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9468F3"/>
    <w:p w14:paraId="318AEC93">
      <w:pPr>
        <w:jc w:val="center"/>
        <w:rPr>
          <w:rFonts w:ascii="宋体" w:hAnsi="宋体"/>
          <w:bCs/>
          <w:color w:val="000000"/>
          <w:sz w:val="52"/>
        </w:rPr>
      </w:pPr>
      <w:r>
        <w:rPr>
          <w:rFonts w:hint="eastAsia" w:ascii="宋体" w:hAnsi="宋体"/>
          <w:bCs/>
          <w:color w:val="000000"/>
          <w:sz w:val="52"/>
        </w:rPr>
        <w:t>南通市公共资源交易中心</w:t>
      </w:r>
    </w:p>
    <w:p w14:paraId="39A28304">
      <w:pPr>
        <w:jc w:val="center"/>
        <w:rPr>
          <w:rFonts w:ascii="宋体" w:hAnsi="宋体"/>
          <w:bCs/>
          <w:color w:val="000000"/>
          <w:sz w:val="52"/>
        </w:rPr>
      </w:pPr>
      <w:r>
        <w:rPr>
          <w:rFonts w:hint="eastAsia" w:ascii="宋体" w:hAnsi="宋体"/>
          <w:bCs/>
          <w:color w:val="000000"/>
          <w:sz w:val="52"/>
        </w:rPr>
        <w:t>（南通市政府采购中心）</w:t>
      </w:r>
    </w:p>
    <w:p w14:paraId="2A891276">
      <w:pPr>
        <w:jc w:val="center"/>
        <w:rPr>
          <w:rFonts w:ascii="宋体" w:hAnsi="宋体"/>
          <w:bCs/>
          <w:color w:val="000000"/>
          <w:sz w:val="52"/>
        </w:rPr>
      </w:pPr>
    </w:p>
    <w:p w14:paraId="679602D2">
      <w:pPr>
        <w:jc w:val="center"/>
        <w:rPr>
          <w:rFonts w:ascii="黑体" w:hAnsi="黑体" w:eastAsia="黑体"/>
          <w:bCs/>
          <w:color w:val="000000"/>
          <w:sz w:val="96"/>
          <w:szCs w:val="96"/>
        </w:rPr>
      </w:pPr>
      <w:r>
        <w:rPr>
          <w:rFonts w:hint="eastAsia" w:ascii="黑体" w:hAnsi="黑体" w:eastAsia="黑体"/>
          <w:bCs/>
          <w:color w:val="000000"/>
          <w:sz w:val="96"/>
          <w:szCs w:val="96"/>
        </w:rPr>
        <w:t>询</w:t>
      </w:r>
    </w:p>
    <w:p w14:paraId="00F716D9">
      <w:pPr>
        <w:jc w:val="center"/>
        <w:rPr>
          <w:rFonts w:ascii="黑体" w:hAnsi="黑体" w:eastAsia="黑体"/>
          <w:bCs/>
          <w:color w:val="000000"/>
          <w:sz w:val="96"/>
          <w:szCs w:val="96"/>
        </w:rPr>
      </w:pPr>
      <w:r>
        <w:rPr>
          <w:rFonts w:hint="eastAsia" w:ascii="黑体" w:hAnsi="黑体" w:eastAsia="黑体"/>
          <w:bCs/>
          <w:color w:val="000000"/>
          <w:sz w:val="96"/>
          <w:szCs w:val="96"/>
        </w:rPr>
        <w:t>价</w:t>
      </w:r>
    </w:p>
    <w:p w14:paraId="22342D2B">
      <w:pPr>
        <w:jc w:val="center"/>
        <w:rPr>
          <w:rFonts w:ascii="黑体" w:hAnsi="黑体" w:eastAsia="黑体"/>
          <w:bCs/>
          <w:color w:val="000000"/>
          <w:sz w:val="96"/>
          <w:szCs w:val="96"/>
        </w:rPr>
      </w:pPr>
      <w:r>
        <w:rPr>
          <w:rFonts w:hint="eastAsia" w:ascii="黑体" w:hAnsi="黑体" w:eastAsia="黑体"/>
          <w:bCs/>
          <w:color w:val="000000"/>
          <w:sz w:val="96"/>
          <w:szCs w:val="96"/>
        </w:rPr>
        <w:t>文</w:t>
      </w:r>
    </w:p>
    <w:p w14:paraId="46B59626">
      <w:pPr>
        <w:jc w:val="center"/>
        <w:rPr>
          <w:rFonts w:ascii="黑体" w:hAnsi="黑体" w:eastAsia="黑体"/>
          <w:bCs/>
          <w:color w:val="000000"/>
          <w:sz w:val="96"/>
          <w:szCs w:val="96"/>
        </w:rPr>
      </w:pPr>
      <w:r>
        <w:rPr>
          <w:rFonts w:hint="eastAsia" w:ascii="黑体" w:hAnsi="黑体" w:eastAsia="黑体"/>
          <w:bCs/>
          <w:color w:val="000000"/>
          <w:sz w:val="96"/>
          <w:szCs w:val="96"/>
        </w:rPr>
        <w:t>件</w:t>
      </w:r>
    </w:p>
    <w:p w14:paraId="3F4E18BE">
      <w:pPr>
        <w:jc w:val="center"/>
        <w:rPr>
          <w:rFonts w:ascii="宋体" w:hAnsi="宋体"/>
          <w:bCs/>
          <w:color w:val="000000"/>
          <w:sz w:val="28"/>
          <w:szCs w:val="28"/>
        </w:rPr>
      </w:pPr>
    </w:p>
    <w:p w14:paraId="32180698">
      <w:pPr>
        <w:jc w:val="center"/>
        <w:rPr>
          <w:rFonts w:ascii="宋体" w:hAnsi="宋体"/>
          <w:bCs/>
          <w:color w:val="000000"/>
          <w:sz w:val="28"/>
          <w:szCs w:val="28"/>
        </w:rPr>
      </w:pPr>
    </w:p>
    <w:p w14:paraId="5EC1B954">
      <w:pPr>
        <w:jc w:val="center"/>
        <w:rPr>
          <w:rFonts w:hint="eastAsia" w:ascii="宋体" w:hAnsi="宋体"/>
          <w:bCs/>
          <w:color w:val="000000"/>
          <w:sz w:val="28"/>
          <w:szCs w:val="28"/>
        </w:rPr>
      </w:pPr>
    </w:p>
    <w:p w14:paraId="48EFA9A0">
      <w:pPr>
        <w:spacing w:line="360" w:lineRule="auto"/>
        <w:ind w:left="1680" w:leftChars="800"/>
        <w:rPr>
          <w:rFonts w:ascii="宋体" w:hAnsi="宋体"/>
          <w:color w:val="000000"/>
          <w:sz w:val="32"/>
        </w:rPr>
      </w:pPr>
      <w:r>
        <w:rPr>
          <w:rFonts w:hint="eastAsia" w:ascii="宋体" w:hAnsi="宋体"/>
          <w:color w:val="000000"/>
          <w:sz w:val="32"/>
        </w:rPr>
        <w:t>采购人：南通市疾病预防控制中心</w:t>
      </w:r>
    </w:p>
    <w:p w14:paraId="4E41A1BC">
      <w:pPr>
        <w:spacing w:line="360" w:lineRule="auto"/>
        <w:ind w:firstLine="1600" w:firstLineChars="500"/>
        <w:rPr>
          <w:rFonts w:hint="eastAsia" w:ascii="宋体" w:hAnsi="宋体"/>
          <w:color w:val="000000"/>
          <w:sz w:val="32"/>
        </w:rPr>
      </w:pPr>
      <w:r>
        <w:rPr>
          <w:rFonts w:hint="eastAsia" w:ascii="宋体" w:hAnsi="宋体"/>
          <w:color w:val="000000"/>
          <w:sz w:val="32"/>
        </w:rPr>
        <w:t>项目名称：南通市疾控中心大楼东侧电梯</w:t>
      </w:r>
    </w:p>
    <w:p w14:paraId="2D4B3E5C">
      <w:pPr>
        <w:spacing w:line="360" w:lineRule="auto"/>
        <w:ind w:firstLine="3200" w:firstLineChars="1000"/>
        <w:rPr>
          <w:rFonts w:ascii="宋体" w:hAnsi="宋体"/>
          <w:color w:val="000000"/>
          <w:sz w:val="32"/>
        </w:rPr>
      </w:pPr>
      <w:r>
        <w:rPr>
          <w:rFonts w:hint="eastAsia" w:ascii="宋体" w:hAnsi="宋体"/>
          <w:color w:val="000000"/>
          <w:sz w:val="32"/>
        </w:rPr>
        <w:t>采购项目</w:t>
      </w:r>
    </w:p>
    <w:p w14:paraId="3AA42417">
      <w:pPr>
        <w:spacing w:line="360" w:lineRule="auto"/>
        <w:ind w:firstLine="1600" w:firstLineChars="500"/>
        <w:rPr>
          <w:rFonts w:ascii="宋体" w:hAnsi="宋体"/>
          <w:color w:val="000000"/>
          <w:sz w:val="32"/>
        </w:rPr>
      </w:pPr>
      <w:bookmarkStart w:id="0" w:name="OLE_LINK18"/>
      <w:r>
        <w:rPr>
          <w:rFonts w:hint="eastAsia" w:ascii="宋体" w:hAnsi="宋体"/>
          <w:color w:val="000000"/>
          <w:sz w:val="32"/>
        </w:rPr>
        <w:t>集中采购机构</w:t>
      </w:r>
      <w:bookmarkEnd w:id="0"/>
      <w:r>
        <w:rPr>
          <w:rFonts w:hint="eastAsia" w:ascii="宋体" w:hAnsi="宋体"/>
          <w:color w:val="000000"/>
          <w:sz w:val="32"/>
        </w:rPr>
        <w:t>：南通市公共资源交易中心</w:t>
      </w:r>
    </w:p>
    <w:p w14:paraId="460969EF">
      <w:pPr>
        <w:pStyle w:val="4"/>
      </w:pPr>
      <w:r>
        <w:rPr>
          <w:rFonts w:hint="eastAsia" w:ascii="宋体" w:hAnsi="宋体"/>
          <w:color w:val="000000"/>
          <w:sz w:val="32"/>
        </w:rPr>
        <w:t xml:space="preserve"> </w:t>
      </w:r>
      <w:r>
        <w:rPr>
          <w:rFonts w:hint="eastAsia" w:ascii="宋体" w:hAnsi="宋体"/>
          <w:color w:val="000000"/>
          <w:sz w:val="32"/>
          <w:lang w:val="en-US" w:eastAsia="zh-CN"/>
        </w:rPr>
        <w:t xml:space="preserve">              </w:t>
      </w:r>
      <w:r>
        <w:rPr>
          <w:rFonts w:hint="eastAsia" w:ascii="宋体" w:hAnsi="宋体"/>
          <w:color w:val="000000"/>
          <w:sz w:val="32"/>
        </w:rPr>
        <w:t>（南通市政府采购中心）</w:t>
      </w:r>
    </w:p>
    <w:p w14:paraId="7231DF05">
      <w:pPr>
        <w:spacing w:line="360" w:lineRule="auto"/>
        <w:ind w:left="1680" w:leftChars="800" w:firstLine="1280" w:firstLineChars="400"/>
        <w:rPr>
          <w:rFonts w:ascii="宋体" w:hAnsi="宋体"/>
          <w:color w:val="000000"/>
          <w:sz w:val="32"/>
        </w:rPr>
      </w:pPr>
      <w:r>
        <w:rPr>
          <w:rFonts w:hint="eastAsia" w:ascii="宋体" w:hAnsi="宋体"/>
          <w:color w:val="000000"/>
          <w:sz w:val="32"/>
        </w:rPr>
        <w:t>2026年</w:t>
      </w:r>
      <w:r>
        <w:rPr>
          <w:rFonts w:hint="eastAsia" w:ascii="宋体" w:hAnsi="宋体"/>
          <w:color w:val="000000"/>
          <w:sz w:val="32"/>
          <w:lang w:val="en-US" w:eastAsia="zh-CN"/>
        </w:rPr>
        <w:t>10</w:t>
      </w:r>
      <w:r>
        <w:rPr>
          <w:rFonts w:hint="eastAsia" w:ascii="宋体" w:hAnsi="宋体"/>
          <w:color w:val="000000"/>
          <w:sz w:val="32"/>
        </w:rPr>
        <w:t>月</w:t>
      </w:r>
    </w:p>
    <w:p w14:paraId="7E45C3EA"/>
    <w:p w14:paraId="5579E703"/>
    <w:p w14:paraId="40A0336F"/>
    <w:p w14:paraId="5CE1FEE4"/>
    <w:p w14:paraId="64FC5B4D"/>
    <w:p w14:paraId="40477715"/>
    <w:p w14:paraId="10B03FDE"/>
    <w:p w14:paraId="548ED5F4"/>
    <w:p w14:paraId="06B2D539"/>
    <w:p w14:paraId="15AAAE8C">
      <w:pPr>
        <w:jc w:val="center"/>
        <w:rPr>
          <w:rStyle w:val="20"/>
          <w:rFonts w:eastAsia="黑体"/>
          <w:bCs/>
          <w:color w:val="000000"/>
          <w:sz w:val="48"/>
        </w:rPr>
      </w:pPr>
      <w:r>
        <w:rPr>
          <w:rStyle w:val="20"/>
          <w:rFonts w:hint="eastAsia" w:eastAsia="黑体"/>
          <w:bCs/>
          <w:color w:val="000000"/>
          <w:sz w:val="48"/>
        </w:rPr>
        <w:t>目     录</w:t>
      </w:r>
    </w:p>
    <w:p w14:paraId="4FF6E53C">
      <w:pPr>
        <w:jc w:val="center"/>
        <w:rPr>
          <w:rFonts w:ascii="黑体" w:eastAsia="黑体"/>
          <w:bCs/>
          <w:color w:val="000000"/>
          <w:sz w:val="30"/>
        </w:rPr>
      </w:pPr>
    </w:p>
    <w:p w14:paraId="4DC5075D">
      <w:pPr>
        <w:jc w:val="center"/>
        <w:rPr>
          <w:rFonts w:ascii="黑体" w:eastAsia="黑体"/>
          <w:bCs/>
          <w:color w:val="000000"/>
          <w:sz w:val="30"/>
        </w:rPr>
      </w:pPr>
    </w:p>
    <w:p w14:paraId="1AB84916">
      <w:pPr>
        <w:autoSpaceDE w:val="0"/>
        <w:autoSpaceDN w:val="0"/>
        <w:adjustRightInd w:val="0"/>
        <w:spacing w:line="360" w:lineRule="auto"/>
        <w:ind w:firstLine="537"/>
        <w:rPr>
          <w:rFonts w:ascii="宋体" w:hAnsi="宋体"/>
          <w:b/>
          <w:bCs/>
          <w:kern w:val="2"/>
          <w:sz w:val="32"/>
          <w:szCs w:val="32"/>
        </w:rPr>
      </w:pPr>
      <w:r>
        <w:fldChar w:fldCharType="begin"/>
      </w:r>
      <w:r>
        <w:instrText xml:space="preserve"> HYPERLINK \l "_Toc8717" </w:instrText>
      </w:r>
      <w:r>
        <w:fldChar w:fldCharType="separate"/>
      </w:r>
      <w:r>
        <w:rPr>
          <w:rFonts w:hint="eastAsia" w:ascii="宋体" w:hAnsi="宋体"/>
          <w:b/>
          <w:bCs/>
          <w:kern w:val="2"/>
          <w:sz w:val="32"/>
          <w:szCs w:val="32"/>
        </w:rPr>
        <w:t>第一章 投标邀请</w:t>
      </w:r>
      <w:r>
        <w:rPr>
          <w:rFonts w:hint="eastAsia" w:ascii="宋体" w:hAnsi="宋体"/>
          <w:b/>
          <w:bCs/>
          <w:kern w:val="2"/>
          <w:sz w:val="32"/>
          <w:szCs w:val="32"/>
        </w:rPr>
        <w:fldChar w:fldCharType="end"/>
      </w:r>
    </w:p>
    <w:p w14:paraId="2AD8A3B7">
      <w:pPr>
        <w:autoSpaceDE w:val="0"/>
        <w:autoSpaceDN w:val="0"/>
        <w:adjustRightInd w:val="0"/>
        <w:spacing w:line="360" w:lineRule="auto"/>
        <w:ind w:firstLine="537"/>
        <w:rPr>
          <w:rFonts w:ascii="宋体" w:hAnsi="宋体"/>
          <w:b/>
          <w:bCs/>
          <w:kern w:val="2"/>
          <w:sz w:val="32"/>
          <w:szCs w:val="32"/>
        </w:rPr>
      </w:pPr>
      <w:r>
        <w:fldChar w:fldCharType="begin"/>
      </w:r>
      <w:r>
        <w:instrText xml:space="preserve"> HYPERLINK \l "_Toc4245" </w:instrText>
      </w:r>
      <w:r>
        <w:fldChar w:fldCharType="separate"/>
      </w:r>
      <w:r>
        <w:rPr>
          <w:rFonts w:hint="eastAsia" w:ascii="宋体" w:hAnsi="宋体"/>
          <w:b/>
          <w:bCs/>
          <w:kern w:val="2"/>
          <w:sz w:val="32"/>
          <w:szCs w:val="32"/>
        </w:rPr>
        <w:t>第二章 供应商须知</w:t>
      </w:r>
      <w:r>
        <w:rPr>
          <w:rFonts w:hint="eastAsia" w:ascii="宋体" w:hAnsi="宋体"/>
          <w:b/>
          <w:bCs/>
          <w:kern w:val="2"/>
          <w:sz w:val="32"/>
          <w:szCs w:val="32"/>
        </w:rPr>
        <w:fldChar w:fldCharType="end"/>
      </w:r>
    </w:p>
    <w:p w14:paraId="540D6B56">
      <w:pPr>
        <w:autoSpaceDE w:val="0"/>
        <w:autoSpaceDN w:val="0"/>
        <w:adjustRightInd w:val="0"/>
        <w:spacing w:line="360" w:lineRule="auto"/>
        <w:ind w:firstLine="537"/>
        <w:rPr>
          <w:rFonts w:ascii="宋体" w:hAnsi="宋体"/>
          <w:b/>
          <w:bCs/>
          <w:kern w:val="2"/>
          <w:sz w:val="32"/>
          <w:szCs w:val="32"/>
        </w:rPr>
      </w:pPr>
      <w:r>
        <w:fldChar w:fldCharType="begin"/>
      </w:r>
      <w:r>
        <w:instrText xml:space="preserve"> HYPERLINK \l "_Toc8862" </w:instrText>
      </w:r>
      <w:r>
        <w:fldChar w:fldCharType="separate"/>
      </w:r>
      <w:r>
        <w:rPr>
          <w:rFonts w:hint="eastAsia" w:ascii="宋体" w:hAnsi="宋体"/>
          <w:b/>
          <w:bCs/>
          <w:kern w:val="2"/>
          <w:sz w:val="32"/>
          <w:szCs w:val="32"/>
        </w:rPr>
        <w:t xml:space="preserve">第三章 </w:t>
      </w:r>
      <w:r>
        <w:rPr>
          <w:rFonts w:hint="eastAsia" w:ascii="宋体" w:hAnsi="宋体"/>
          <w:b/>
          <w:bCs/>
          <w:kern w:val="2"/>
          <w:sz w:val="32"/>
          <w:szCs w:val="32"/>
        </w:rPr>
        <w:fldChar w:fldCharType="end"/>
      </w:r>
      <w:r>
        <w:rPr>
          <w:rFonts w:hint="eastAsia" w:ascii="宋体" w:hAnsi="宋体"/>
          <w:b/>
          <w:sz w:val="32"/>
          <w:szCs w:val="32"/>
        </w:rPr>
        <w:t>合同文本</w:t>
      </w:r>
    </w:p>
    <w:p w14:paraId="21DBA380">
      <w:pPr>
        <w:autoSpaceDE w:val="0"/>
        <w:autoSpaceDN w:val="0"/>
        <w:adjustRightInd w:val="0"/>
        <w:spacing w:line="360" w:lineRule="auto"/>
        <w:ind w:firstLine="537"/>
        <w:rPr>
          <w:rFonts w:ascii="宋体" w:hAnsi="宋体"/>
          <w:b/>
          <w:bCs/>
          <w:kern w:val="2"/>
          <w:sz w:val="32"/>
          <w:szCs w:val="32"/>
        </w:rPr>
      </w:pPr>
      <w:r>
        <w:fldChar w:fldCharType="begin"/>
      </w:r>
      <w:r>
        <w:instrText xml:space="preserve"> HYPERLINK \l "_Toc6037" </w:instrText>
      </w:r>
      <w:r>
        <w:fldChar w:fldCharType="separate"/>
      </w:r>
      <w:r>
        <w:rPr>
          <w:rFonts w:hint="eastAsia" w:ascii="宋体" w:hAnsi="宋体"/>
          <w:b/>
          <w:bCs/>
          <w:kern w:val="2"/>
          <w:sz w:val="32"/>
          <w:szCs w:val="32"/>
        </w:rPr>
        <w:t>第四章 项目需求</w:t>
      </w:r>
      <w:r>
        <w:rPr>
          <w:rFonts w:hint="eastAsia" w:ascii="宋体" w:hAnsi="宋体"/>
          <w:b/>
          <w:bCs/>
          <w:kern w:val="2"/>
          <w:sz w:val="32"/>
          <w:szCs w:val="32"/>
        </w:rPr>
        <w:fldChar w:fldCharType="end"/>
      </w:r>
    </w:p>
    <w:p w14:paraId="021C3680">
      <w:pPr>
        <w:autoSpaceDE w:val="0"/>
        <w:autoSpaceDN w:val="0"/>
        <w:adjustRightInd w:val="0"/>
        <w:spacing w:line="360" w:lineRule="auto"/>
        <w:ind w:firstLine="537"/>
        <w:rPr>
          <w:rFonts w:ascii="宋体" w:hAnsi="宋体"/>
          <w:b/>
          <w:bCs/>
          <w:kern w:val="2"/>
          <w:sz w:val="32"/>
          <w:szCs w:val="32"/>
        </w:rPr>
      </w:pPr>
      <w:r>
        <w:fldChar w:fldCharType="begin"/>
      </w:r>
      <w:r>
        <w:instrText xml:space="preserve"> HYPERLINK \l "_Toc11185" </w:instrText>
      </w:r>
      <w:r>
        <w:fldChar w:fldCharType="separate"/>
      </w:r>
      <w:r>
        <w:rPr>
          <w:rFonts w:hint="eastAsia" w:ascii="宋体" w:hAnsi="宋体"/>
          <w:b/>
          <w:bCs/>
          <w:kern w:val="2"/>
          <w:sz w:val="32"/>
          <w:szCs w:val="32"/>
        </w:rPr>
        <w:t>第五章 响应文件</w:t>
      </w:r>
      <w:r>
        <w:rPr>
          <w:rFonts w:hint="eastAsia" w:ascii="宋体" w:hAnsi="宋体"/>
          <w:b/>
          <w:bCs/>
          <w:kern w:val="2"/>
          <w:sz w:val="32"/>
          <w:szCs w:val="32"/>
        </w:rPr>
        <w:fldChar w:fldCharType="end"/>
      </w:r>
    </w:p>
    <w:p w14:paraId="7939B415">
      <w:pPr>
        <w:jc w:val="center"/>
        <w:outlineLvl w:val="0"/>
        <w:rPr>
          <w:rFonts w:ascii="黑体" w:hAnsi="黑体" w:eastAsia="黑体"/>
          <w:color w:val="000000"/>
          <w:sz w:val="28"/>
        </w:rPr>
      </w:pPr>
      <w:bookmarkStart w:id="1" w:name="_Toc8717"/>
      <w:bookmarkStart w:id="2" w:name="_Toc30211"/>
    </w:p>
    <w:p w14:paraId="3CCDFA87">
      <w:pPr>
        <w:pageBreakBefore/>
        <w:pBdr>
          <w:top w:val="none" w:color="000000" w:sz="0" w:space="0"/>
          <w:left w:val="none" w:color="000000" w:sz="0" w:space="0"/>
          <w:bottom w:val="none" w:color="000000" w:sz="0" w:space="0"/>
          <w:right w:val="none" w:color="000000" w:sz="0" w:space="0"/>
        </w:pBdr>
        <w:jc w:val="center"/>
        <w:rPr>
          <w:rFonts w:ascii="黑体" w:hAnsi="黑体" w:eastAsia="黑体" w:cs="黑体"/>
          <w:color w:val="000000"/>
          <w:sz w:val="44"/>
        </w:rPr>
      </w:pPr>
      <w:r>
        <w:rPr>
          <w:rFonts w:hint="eastAsia" w:ascii="黑体" w:hAnsi="黑体" w:eastAsia="黑体" w:cs="黑体"/>
          <w:color w:val="000000"/>
          <w:sz w:val="44"/>
        </w:rPr>
        <w:t xml:space="preserve">第一章 </w:t>
      </w:r>
      <w:bookmarkEnd w:id="1"/>
      <w:bookmarkEnd w:id="2"/>
      <w:r>
        <w:rPr>
          <w:rFonts w:hint="eastAsia" w:ascii="黑体" w:hAnsi="黑体" w:eastAsia="黑体" w:cs="黑体"/>
          <w:color w:val="000000"/>
          <w:sz w:val="44"/>
        </w:rPr>
        <w:t>投标邀请</w:t>
      </w:r>
    </w:p>
    <w:p w14:paraId="4510F305">
      <w:pPr>
        <w:pBdr>
          <w:top w:val="none" w:color="000000" w:sz="0" w:space="0"/>
          <w:left w:val="none" w:color="000000" w:sz="0" w:space="0"/>
          <w:bottom w:val="none" w:color="000000" w:sz="0" w:space="0"/>
          <w:right w:val="none" w:color="000000" w:sz="0" w:space="0"/>
        </w:pBdr>
      </w:pPr>
      <w:bookmarkStart w:id="3" w:name="_Toc29543"/>
      <w:r>
        <w:rPr>
          <w:rFonts w:ascii="宋体" w:hAnsi="宋体" w:cs="宋体"/>
          <w:color w:val="000000"/>
          <w:sz w:val="22"/>
        </w:rPr>
        <w:t> </w:t>
      </w:r>
    </w:p>
    <w:p w14:paraId="3647E8D3">
      <w:pPr>
        <w:pBdr>
          <w:top w:val="single" w:color="000000" w:sz="4" w:space="0"/>
          <w:left w:val="single" w:color="000000" w:sz="4" w:space="0"/>
          <w:bottom w:val="single" w:color="000000" w:sz="4" w:space="0"/>
          <w:right w:val="single" w:color="000000" w:sz="4" w:space="0"/>
        </w:pBdr>
        <w:adjustRightInd w:val="0"/>
        <w:snapToGrid w:val="0"/>
        <w:spacing w:line="540" w:lineRule="exact"/>
        <w:ind w:firstLine="482"/>
        <w:rPr>
          <w:rFonts w:ascii="宋体" w:hAnsi="宋体"/>
          <w:kern w:val="2"/>
          <w:sz w:val="28"/>
          <w:szCs w:val="28"/>
        </w:rPr>
      </w:pPr>
      <w:r>
        <w:rPr>
          <w:rFonts w:hint="eastAsia" w:ascii="宋体" w:hAnsi="宋体"/>
          <w:kern w:val="2"/>
          <w:sz w:val="28"/>
          <w:szCs w:val="28"/>
        </w:rPr>
        <w:t>项目概况</w:t>
      </w:r>
    </w:p>
    <w:p w14:paraId="7FBBB09A">
      <w:pPr>
        <w:pBdr>
          <w:top w:val="single" w:color="000000" w:sz="4" w:space="0"/>
          <w:left w:val="single" w:color="000000" w:sz="4" w:space="0"/>
          <w:bottom w:val="single" w:color="000000" w:sz="4" w:space="0"/>
          <w:right w:val="single" w:color="000000" w:sz="4" w:space="0"/>
        </w:pBdr>
        <w:adjustRightInd w:val="0"/>
        <w:snapToGrid w:val="0"/>
        <w:spacing w:line="540" w:lineRule="exact"/>
        <w:ind w:firstLine="482"/>
      </w:pPr>
      <w:r>
        <w:rPr>
          <w:rFonts w:hint="eastAsia" w:ascii="宋体" w:hAnsi="宋体" w:cs="宋体"/>
          <w:b/>
          <w:bCs/>
          <w:color w:val="333333"/>
          <w:spacing w:val="7"/>
          <w:sz w:val="28"/>
          <w:szCs w:val="28"/>
        </w:rPr>
        <w:t>南通市疾控中心大楼东侧电梯采购项目</w:t>
      </w:r>
      <w:r>
        <w:rPr>
          <w:rFonts w:hint="eastAsia" w:ascii="宋体" w:hAnsi="宋体" w:cs="宋体"/>
          <w:color w:val="333333"/>
          <w:spacing w:val="7"/>
          <w:sz w:val="28"/>
          <w:szCs w:val="28"/>
        </w:rPr>
        <w:t>的潜在供应商应在江苏政府采购网获取采购文件，并于</w:t>
      </w:r>
      <w:r>
        <w:rPr>
          <w:rFonts w:hint="eastAsia" w:ascii="宋体" w:hAnsi="宋体" w:cs="宋体"/>
          <w:b/>
          <w:bCs/>
          <w:color w:val="333333"/>
          <w:spacing w:val="7"/>
          <w:sz w:val="28"/>
          <w:szCs w:val="28"/>
        </w:rPr>
        <w:t>2026年</w:t>
      </w:r>
      <w:r>
        <w:rPr>
          <w:rFonts w:hint="eastAsia" w:ascii="宋体" w:hAnsi="宋体" w:cs="宋体"/>
          <w:b/>
          <w:bCs/>
          <w:color w:val="333333"/>
          <w:spacing w:val="7"/>
          <w:sz w:val="28"/>
          <w:szCs w:val="28"/>
          <w:u w:val="single"/>
          <w:lang w:val="en-US" w:eastAsia="zh-CN"/>
        </w:rPr>
        <w:t>11</w:t>
      </w:r>
      <w:r>
        <w:rPr>
          <w:rFonts w:hint="eastAsia" w:ascii="宋体" w:hAnsi="宋体" w:cs="宋体"/>
          <w:b/>
          <w:bCs/>
          <w:color w:val="333333"/>
          <w:spacing w:val="7"/>
          <w:sz w:val="28"/>
          <w:szCs w:val="28"/>
        </w:rPr>
        <w:t>月</w:t>
      </w:r>
      <w:r>
        <w:rPr>
          <w:rFonts w:hint="eastAsia" w:ascii="宋体" w:hAnsi="宋体" w:cs="宋体"/>
          <w:b/>
          <w:bCs/>
          <w:color w:val="333333"/>
          <w:spacing w:val="7"/>
          <w:sz w:val="28"/>
          <w:szCs w:val="28"/>
          <w:u w:val="single"/>
          <w:lang w:val="en-US" w:eastAsia="zh-CN"/>
        </w:rPr>
        <w:t>5</w:t>
      </w:r>
      <w:r>
        <w:rPr>
          <w:rFonts w:hint="eastAsia" w:ascii="宋体" w:hAnsi="宋体" w:cs="宋体"/>
          <w:b/>
          <w:bCs/>
          <w:color w:val="333333"/>
          <w:spacing w:val="7"/>
          <w:sz w:val="28"/>
          <w:szCs w:val="28"/>
        </w:rPr>
        <w:t>日</w:t>
      </w:r>
      <w:r>
        <w:rPr>
          <w:rFonts w:hint="eastAsia" w:ascii="宋体" w:hAnsi="宋体" w:cs="宋体"/>
          <w:b/>
          <w:bCs/>
          <w:color w:val="333333"/>
          <w:spacing w:val="7"/>
          <w:sz w:val="28"/>
          <w:szCs w:val="28"/>
          <w:u w:val="single"/>
          <w:lang w:val="en-US" w:eastAsia="zh-CN"/>
        </w:rPr>
        <w:t>10</w:t>
      </w:r>
      <w:r>
        <w:rPr>
          <w:rFonts w:hint="eastAsia" w:ascii="宋体" w:hAnsi="宋体" w:cs="宋体"/>
          <w:b/>
          <w:bCs/>
          <w:color w:val="333333"/>
          <w:spacing w:val="7"/>
          <w:sz w:val="28"/>
          <w:szCs w:val="28"/>
        </w:rPr>
        <w:t>时</w:t>
      </w:r>
      <w:r>
        <w:rPr>
          <w:rFonts w:hint="eastAsia" w:ascii="宋体" w:hAnsi="宋体" w:cs="宋体"/>
          <w:b/>
          <w:bCs/>
          <w:color w:val="333333"/>
          <w:spacing w:val="7"/>
          <w:sz w:val="28"/>
          <w:szCs w:val="28"/>
          <w:u w:val="single"/>
          <w:lang w:val="en-US" w:eastAsia="zh-CN"/>
        </w:rPr>
        <w:t>00</w:t>
      </w:r>
      <w:r>
        <w:rPr>
          <w:rFonts w:hint="eastAsia" w:ascii="宋体" w:hAnsi="宋体" w:cs="宋体"/>
          <w:b/>
          <w:bCs/>
          <w:color w:val="333333"/>
          <w:spacing w:val="7"/>
          <w:sz w:val="28"/>
          <w:szCs w:val="28"/>
        </w:rPr>
        <w:t>分</w:t>
      </w:r>
      <w:r>
        <w:rPr>
          <w:rFonts w:hint="eastAsia" w:ascii="宋体" w:hAnsi="宋体" w:cs="宋体"/>
          <w:color w:val="333333"/>
          <w:spacing w:val="7"/>
          <w:sz w:val="28"/>
          <w:szCs w:val="28"/>
        </w:rPr>
        <w:t>（北京时间）前提交响应文件。</w:t>
      </w:r>
    </w:p>
    <w:p w14:paraId="5E730EDC">
      <w:pPr>
        <w:pBdr>
          <w:top w:val="none" w:color="000000" w:sz="0" w:space="0"/>
          <w:left w:val="none" w:color="000000" w:sz="0" w:space="0"/>
          <w:bottom w:val="none" w:color="000000" w:sz="0" w:space="0"/>
          <w:right w:val="none" w:color="000000" w:sz="0" w:space="0"/>
        </w:pBdr>
      </w:pPr>
      <w:r>
        <w:rPr>
          <w:rFonts w:ascii="宋体" w:hAnsi="宋体" w:cs="宋体"/>
          <w:color w:val="000000"/>
          <w:sz w:val="24"/>
        </w:rPr>
        <w:t> </w:t>
      </w:r>
    </w:p>
    <w:p w14:paraId="7F0E0521">
      <w:pPr>
        <w:adjustRightInd w:val="0"/>
        <w:snapToGrid w:val="0"/>
        <w:spacing w:after="120" w:line="540" w:lineRule="exact"/>
        <w:ind w:right="120"/>
        <w:textAlignment w:val="baseline"/>
        <w:rPr>
          <w:rFonts w:ascii="宋体" w:hAnsi="宋体"/>
          <w:b/>
          <w:bCs/>
          <w:kern w:val="2"/>
          <w:sz w:val="28"/>
          <w:szCs w:val="28"/>
        </w:rPr>
      </w:pPr>
      <w:r>
        <w:rPr>
          <w:rFonts w:hint="eastAsia" w:ascii="宋体" w:hAnsi="宋体"/>
          <w:b/>
          <w:bCs/>
          <w:kern w:val="2"/>
          <w:sz w:val="28"/>
          <w:szCs w:val="28"/>
        </w:rPr>
        <w:t>一、项目基本情况</w:t>
      </w:r>
    </w:p>
    <w:p w14:paraId="7D165B17">
      <w:pPr>
        <w:adjustRightInd w:val="0"/>
        <w:snapToGrid w:val="0"/>
        <w:spacing w:line="540" w:lineRule="exact"/>
        <w:ind w:firstLine="560" w:firstLineChars="200"/>
        <w:rPr>
          <w:rFonts w:hint="eastAsia" w:ascii="宋体" w:hAnsi="宋体"/>
          <w:kern w:val="2"/>
          <w:sz w:val="28"/>
          <w:szCs w:val="28"/>
        </w:rPr>
      </w:pPr>
      <w:r>
        <w:rPr>
          <w:rFonts w:hint="eastAsia" w:ascii="宋体" w:hAnsi="宋体"/>
          <w:kern w:val="2"/>
          <w:sz w:val="28"/>
          <w:szCs w:val="28"/>
        </w:rPr>
        <w:t>1.项目编号：JSZC-320600-JZCG-X2026-0168</w:t>
      </w:r>
    </w:p>
    <w:p w14:paraId="7129A144">
      <w:pPr>
        <w:adjustRightInd w:val="0"/>
        <w:snapToGrid w:val="0"/>
        <w:spacing w:line="540" w:lineRule="exact"/>
        <w:ind w:firstLine="560" w:firstLineChars="200"/>
        <w:rPr>
          <w:rFonts w:ascii="宋体" w:hAnsi="宋体"/>
          <w:kern w:val="2"/>
          <w:sz w:val="28"/>
          <w:szCs w:val="28"/>
        </w:rPr>
      </w:pPr>
      <w:r>
        <w:rPr>
          <w:rFonts w:hint="eastAsia" w:ascii="宋体" w:hAnsi="宋体"/>
          <w:kern w:val="2"/>
          <w:sz w:val="28"/>
          <w:szCs w:val="28"/>
        </w:rPr>
        <w:t>2.项目名称：南通市疾控中心大楼东侧电梯采购项目</w:t>
      </w:r>
    </w:p>
    <w:p w14:paraId="651CA9A2">
      <w:pPr>
        <w:adjustRightInd w:val="0"/>
        <w:snapToGrid w:val="0"/>
        <w:spacing w:line="540" w:lineRule="exact"/>
        <w:ind w:firstLine="560" w:firstLineChars="200"/>
        <w:rPr>
          <w:rFonts w:ascii="宋体" w:hAnsi="宋体"/>
          <w:kern w:val="2"/>
          <w:sz w:val="28"/>
          <w:szCs w:val="28"/>
        </w:rPr>
      </w:pPr>
      <w:r>
        <w:rPr>
          <w:rFonts w:hint="eastAsia" w:ascii="宋体" w:hAnsi="宋体"/>
          <w:kern w:val="2"/>
          <w:sz w:val="28"/>
          <w:szCs w:val="28"/>
        </w:rPr>
        <w:t>3.预算金额：26万元，最终报价超过采购预算的为无效响应文件。</w:t>
      </w:r>
    </w:p>
    <w:p w14:paraId="17A4967A">
      <w:pPr>
        <w:adjustRightInd w:val="0"/>
        <w:snapToGrid w:val="0"/>
        <w:spacing w:line="540" w:lineRule="exact"/>
        <w:ind w:firstLine="560" w:firstLineChars="200"/>
        <w:rPr>
          <w:rFonts w:ascii="宋体" w:hAnsi="宋体"/>
          <w:kern w:val="2"/>
          <w:sz w:val="28"/>
          <w:szCs w:val="28"/>
        </w:rPr>
      </w:pPr>
      <w:r>
        <w:rPr>
          <w:rFonts w:hint="eastAsia" w:ascii="宋体" w:hAnsi="宋体"/>
          <w:kern w:val="2"/>
          <w:sz w:val="28"/>
          <w:szCs w:val="28"/>
        </w:rPr>
        <w:t>4.本项目设定最高限价，最高限价为26万元。</w:t>
      </w:r>
    </w:p>
    <w:p w14:paraId="202D8C02">
      <w:pPr>
        <w:adjustRightInd w:val="0"/>
        <w:snapToGrid w:val="0"/>
        <w:spacing w:line="540" w:lineRule="exact"/>
        <w:ind w:firstLine="560" w:firstLineChars="200"/>
        <w:rPr>
          <w:rFonts w:ascii="宋体" w:hAnsi="宋体"/>
          <w:kern w:val="2"/>
          <w:sz w:val="28"/>
          <w:szCs w:val="28"/>
        </w:rPr>
      </w:pPr>
      <w:r>
        <w:rPr>
          <w:rFonts w:hint="eastAsia" w:ascii="宋体" w:hAnsi="宋体"/>
          <w:kern w:val="2"/>
          <w:sz w:val="28"/>
          <w:szCs w:val="28"/>
        </w:rPr>
        <w:t>5.采购需求：详见本询价文件第四章。</w:t>
      </w:r>
    </w:p>
    <w:p w14:paraId="0E60D95C">
      <w:pPr>
        <w:adjustRightInd w:val="0"/>
        <w:snapToGrid w:val="0"/>
        <w:spacing w:line="540" w:lineRule="exact"/>
        <w:ind w:firstLine="560" w:firstLineChars="200"/>
        <w:rPr>
          <w:rFonts w:ascii="仿宋" w:hAnsi="仿宋" w:eastAsia="仿宋" w:cs="宋体"/>
          <w:i/>
          <w:iCs/>
          <w:color w:val="333333"/>
          <w:spacing w:val="7"/>
          <w:sz w:val="22"/>
          <w:u w:val="single"/>
        </w:rPr>
      </w:pPr>
      <w:r>
        <w:rPr>
          <w:rFonts w:hint="eastAsia" w:ascii="宋体" w:hAnsi="宋体"/>
          <w:kern w:val="2"/>
          <w:sz w:val="28"/>
          <w:szCs w:val="28"/>
        </w:rPr>
        <w:t>6.合同履行期限：合同签订之日起</w:t>
      </w:r>
      <w:r>
        <w:rPr>
          <w:rFonts w:hint="eastAsia" w:ascii="宋体" w:hAnsi="宋体"/>
          <w:kern w:val="2"/>
          <w:sz w:val="28"/>
          <w:szCs w:val="28"/>
          <w:lang w:val="en-US" w:eastAsia="zh-CN"/>
        </w:rPr>
        <w:t>3</w:t>
      </w:r>
      <w:r>
        <w:rPr>
          <w:rFonts w:hint="eastAsia" w:ascii="宋体" w:hAnsi="宋体"/>
          <w:kern w:val="2"/>
          <w:sz w:val="28"/>
          <w:szCs w:val="28"/>
        </w:rPr>
        <w:t>0日历天内完成本项目全部内容并交付采购人使用，详见本询价文件第四章。</w:t>
      </w:r>
    </w:p>
    <w:p w14:paraId="347F4D7A">
      <w:pPr>
        <w:adjustRightInd w:val="0"/>
        <w:snapToGrid w:val="0"/>
        <w:spacing w:after="120" w:line="540" w:lineRule="exact"/>
        <w:ind w:right="120"/>
        <w:textAlignment w:val="baseline"/>
        <w:rPr>
          <w:rFonts w:hint="eastAsia" w:ascii="宋体" w:hAnsi="宋体"/>
          <w:b/>
          <w:bCs/>
          <w:kern w:val="2"/>
          <w:sz w:val="28"/>
          <w:szCs w:val="28"/>
        </w:rPr>
      </w:pPr>
      <w:r>
        <w:rPr>
          <w:rFonts w:hint="eastAsia" w:ascii="宋体" w:hAnsi="宋体"/>
          <w:b/>
          <w:bCs/>
          <w:kern w:val="2"/>
          <w:sz w:val="28"/>
          <w:szCs w:val="28"/>
        </w:rPr>
        <w:t>二、申请人的资格要求：</w:t>
      </w:r>
    </w:p>
    <w:p w14:paraId="12CC1DDC">
      <w:pPr>
        <w:pStyle w:val="15"/>
        <w:adjustRightInd w:val="0"/>
        <w:snapToGrid w:val="0"/>
        <w:spacing w:line="540" w:lineRule="exact"/>
        <w:ind w:firstLine="280"/>
        <w:rPr>
          <w:rFonts w:ascii="宋体" w:hAnsi="宋体"/>
          <w:b/>
          <w:bCs/>
          <w:sz w:val="28"/>
          <w:szCs w:val="28"/>
        </w:rPr>
      </w:pPr>
      <w:r>
        <w:rPr>
          <w:rFonts w:hint="eastAsia" w:ascii="宋体" w:hAnsi="宋体"/>
          <w:b/>
          <w:bCs/>
          <w:sz w:val="28"/>
          <w:szCs w:val="28"/>
        </w:rPr>
        <w:t>（一）通用资格要求</w:t>
      </w:r>
    </w:p>
    <w:p w14:paraId="3BA240E9">
      <w:pPr>
        <w:adjustRightInd w:val="0"/>
        <w:snapToGrid w:val="0"/>
        <w:spacing w:line="540" w:lineRule="exact"/>
        <w:ind w:firstLine="560" w:firstLineChars="200"/>
        <w:rPr>
          <w:rFonts w:ascii="宋体" w:hAnsi="宋体"/>
          <w:color w:val="000000"/>
          <w:kern w:val="2"/>
          <w:sz w:val="28"/>
          <w:szCs w:val="28"/>
        </w:rPr>
      </w:pPr>
      <w:r>
        <w:rPr>
          <w:rFonts w:hint="eastAsia" w:ascii="宋体" w:hAnsi="宋体"/>
          <w:color w:val="000000"/>
          <w:kern w:val="2"/>
          <w:sz w:val="28"/>
          <w:szCs w:val="28"/>
        </w:rPr>
        <w:t>1.满足《中华人民共和国政府采购法》第二十二条规定</w:t>
      </w:r>
      <w:r>
        <w:rPr>
          <w:rFonts w:hint="eastAsia" w:ascii="宋体" w:hAnsi="宋体" w:eastAsia="宋体" w:cs="Times New Roman"/>
          <w:kern w:val="2"/>
          <w:sz w:val="28"/>
          <w:szCs w:val="28"/>
        </w:rPr>
        <w:t>（格式见附件</w:t>
      </w:r>
      <w:r>
        <w:rPr>
          <w:rFonts w:hint="eastAsia" w:ascii="宋体" w:hAnsi="宋体" w:cs="Times New Roman"/>
          <w:kern w:val="2"/>
          <w:sz w:val="28"/>
          <w:szCs w:val="28"/>
          <w:lang w:val="en-US" w:eastAsia="zh-CN"/>
        </w:rPr>
        <w:t>5</w:t>
      </w:r>
      <w:r>
        <w:rPr>
          <w:rFonts w:hint="eastAsia" w:ascii="宋体" w:hAnsi="宋体" w:eastAsia="宋体" w:cs="Times New Roman"/>
          <w:kern w:val="2"/>
          <w:sz w:val="28"/>
          <w:szCs w:val="28"/>
        </w:rPr>
        <w:t>）</w:t>
      </w:r>
      <w:r>
        <w:rPr>
          <w:rFonts w:hint="eastAsia" w:ascii="宋体" w:hAnsi="宋体"/>
          <w:kern w:val="2"/>
          <w:sz w:val="28"/>
          <w:szCs w:val="28"/>
        </w:rPr>
        <w:t>；</w:t>
      </w:r>
    </w:p>
    <w:p w14:paraId="5AA10921">
      <w:pPr>
        <w:adjustRightInd w:val="0"/>
        <w:snapToGrid w:val="0"/>
        <w:spacing w:line="540" w:lineRule="exact"/>
        <w:ind w:firstLine="555"/>
        <w:rPr>
          <w:rFonts w:hint="eastAsia" w:ascii="宋体" w:hAnsi="宋体"/>
          <w:kern w:val="2"/>
          <w:sz w:val="28"/>
          <w:szCs w:val="28"/>
        </w:rPr>
      </w:pPr>
      <w:r>
        <w:rPr>
          <w:rFonts w:hint="eastAsia" w:ascii="宋体" w:hAnsi="宋体"/>
          <w:kern w:val="2"/>
          <w:sz w:val="28"/>
          <w:szCs w:val="28"/>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1AFAFBC3">
      <w:pPr>
        <w:adjustRightInd w:val="0"/>
        <w:snapToGrid w:val="0"/>
        <w:spacing w:line="540" w:lineRule="exact"/>
        <w:ind w:firstLine="555"/>
        <w:rPr>
          <w:rFonts w:hint="eastAsia" w:ascii="宋体" w:hAnsi="宋体" w:eastAsia="宋体" w:cs="Times New Roman"/>
          <w:kern w:val="2"/>
          <w:sz w:val="28"/>
          <w:szCs w:val="28"/>
        </w:rPr>
      </w:pPr>
      <w:r>
        <w:rPr>
          <w:rFonts w:hint="eastAsia" w:ascii="宋体" w:hAnsi="宋体" w:eastAsia="宋体" w:cs="Times New Roman"/>
          <w:kern w:val="2"/>
          <w:sz w:val="28"/>
          <w:szCs w:val="28"/>
        </w:rPr>
        <w:t>3.法人授权书（格式见附件6）</w:t>
      </w:r>
    </w:p>
    <w:p w14:paraId="157844A7">
      <w:pPr>
        <w:adjustRightInd w:val="0"/>
        <w:snapToGrid w:val="0"/>
        <w:spacing w:line="540" w:lineRule="exact"/>
        <w:ind w:firstLine="555"/>
        <w:rPr>
          <w:rFonts w:hint="eastAsia" w:ascii="宋体" w:hAnsi="宋体" w:eastAsia="宋体" w:cs="Times New Roman"/>
          <w:kern w:val="2"/>
          <w:sz w:val="28"/>
          <w:szCs w:val="28"/>
        </w:rPr>
      </w:pPr>
      <w:r>
        <w:rPr>
          <w:rFonts w:hint="eastAsia" w:ascii="宋体" w:hAnsi="宋体" w:eastAsia="宋体" w:cs="Times New Roman"/>
          <w:kern w:val="2"/>
          <w:sz w:val="28"/>
          <w:szCs w:val="28"/>
        </w:rPr>
        <w:t>4.询价响应函（格式见附件7）</w:t>
      </w:r>
    </w:p>
    <w:p w14:paraId="5DB8C681">
      <w:pPr>
        <w:adjustRightInd w:val="0"/>
        <w:snapToGrid w:val="0"/>
        <w:spacing w:line="480" w:lineRule="exact"/>
        <w:ind w:firstLine="560" w:firstLineChars="200"/>
        <w:rPr>
          <w:rFonts w:hint="eastAsia" w:ascii="宋体" w:hAnsi="宋体" w:eastAsia="宋体" w:cs="Times New Roman"/>
          <w:kern w:val="2"/>
          <w:sz w:val="28"/>
          <w:szCs w:val="28"/>
        </w:rPr>
      </w:pPr>
      <w:r>
        <w:rPr>
          <w:rFonts w:hint="eastAsia" w:ascii="宋体" w:hAnsi="宋体" w:eastAsia="宋体" w:cs="Times New Roman"/>
          <w:kern w:val="2"/>
          <w:sz w:val="28"/>
          <w:szCs w:val="28"/>
          <w:lang w:val="en-US" w:eastAsia="zh-CN"/>
        </w:rPr>
        <w:t>5</w:t>
      </w:r>
      <w:r>
        <w:rPr>
          <w:rFonts w:hint="eastAsia" w:ascii="宋体" w:hAnsi="宋体" w:eastAsia="宋体" w:cs="Times New Roman"/>
          <w:kern w:val="2"/>
          <w:sz w:val="28"/>
          <w:szCs w:val="28"/>
        </w:rPr>
        <w:t>.本项目不接受联合体投标。</w:t>
      </w:r>
    </w:p>
    <w:p w14:paraId="6EE812B3">
      <w:pPr>
        <w:adjustRightInd w:val="0"/>
        <w:snapToGrid w:val="0"/>
        <w:spacing w:line="480" w:lineRule="exact"/>
        <w:ind w:firstLine="560" w:firstLineChars="200"/>
        <w:rPr>
          <w:rFonts w:hint="eastAsia" w:ascii="宋体" w:hAnsi="宋体" w:cs="宋体"/>
          <w:i/>
          <w:iCs/>
          <w:color w:val="333333"/>
          <w:spacing w:val="7"/>
          <w:sz w:val="28"/>
          <w:szCs w:val="28"/>
          <w:u w:val="single"/>
        </w:rPr>
      </w:pPr>
      <w:r>
        <w:rPr>
          <w:rFonts w:hint="eastAsia" w:ascii="宋体" w:hAnsi="宋体"/>
          <w:kern w:val="2"/>
          <w:sz w:val="28"/>
          <w:szCs w:val="28"/>
          <w:lang w:val="en-US" w:eastAsia="zh-CN"/>
        </w:rPr>
        <w:t>6</w:t>
      </w:r>
      <w:r>
        <w:rPr>
          <w:rFonts w:hint="eastAsia" w:ascii="宋体" w:hAnsi="宋体"/>
          <w:kern w:val="2"/>
          <w:sz w:val="28"/>
          <w:szCs w:val="28"/>
        </w:rPr>
        <w:t>.落实政府采购政策需满足的资格要求：无。本项目不专门面向中小微型企业采购，执行小型和微型企业价格扣除等政府采购扶持政策，详见本询价文件第二章第七条。</w:t>
      </w:r>
    </w:p>
    <w:p w14:paraId="6F0DE4AE">
      <w:pPr>
        <w:numPr>
          <w:ilvl w:val="0"/>
          <w:numId w:val="1"/>
        </w:numPr>
        <w:adjustRightInd w:val="0"/>
        <w:snapToGrid w:val="0"/>
        <w:spacing w:line="540" w:lineRule="exact"/>
        <w:ind w:firstLine="562" w:firstLineChars="200"/>
        <w:rPr>
          <w:rFonts w:hint="eastAsia" w:ascii="宋体" w:hAnsi="宋体"/>
          <w:b/>
          <w:bCs/>
          <w:color w:val="000000"/>
          <w:kern w:val="2"/>
          <w:sz w:val="28"/>
          <w:szCs w:val="28"/>
        </w:rPr>
      </w:pPr>
      <w:r>
        <w:rPr>
          <w:rFonts w:hint="eastAsia" w:ascii="宋体" w:hAnsi="宋体"/>
          <w:b/>
          <w:bCs/>
          <w:color w:val="000000"/>
          <w:kern w:val="2"/>
          <w:sz w:val="28"/>
          <w:szCs w:val="28"/>
        </w:rPr>
        <w:t>本项目的特定资格要求</w:t>
      </w:r>
    </w:p>
    <w:p w14:paraId="18D66AEE">
      <w:pPr>
        <w:adjustRightInd w:val="0"/>
        <w:snapToGrid w:val="0"/>
        <w:spacing w:line="540" w:lineRule="exact"/>
        <w:ind w:firstLine="560" w:firstLineChars="200"/>
        <w:rPr>
          <w:rFonts w:ascii="宋体" w:hAnsi="宋体"/>
          <w:color w:val="000000"/>
          <w:kern w:val="2"/>
          <w:sz w:val="28"/>
          <w:szCs w:val="28"/>
        </w:rPr>
      </w:pPr>
      <w:r>
        <w:rPr>
          <w:rFonts w:hint="eastAsia" w:ascii="宋体" w:hAnsi="宋体"/>
          <w:color w:val="000000"/>
          <w:kern w:val="2"/>
          <w:sz w:val="28"/>
          <w:szCs w:val="28"/>
        </w:rPr>
        <w:t>1.投标人须具有有效的《中华人民共和国特种设备生产许可证》，许可项目及子项目应满足本项目要求：</w:t>
      </w:r>
    </w:p>
    <w:p w14:paraId="2C66E7B3">
      <w:pPr>
        <w:adjustRightInd w:val="0"/>
        <w:snapToGrid w:val="0"/>
        <w:spacing w:line="540" w:lineRule="exact"/>
        <w:ind w:firstLine="560" w:firstLineChars="200"/>
        <w:rPr>
          <w:rFonts w:ascii="宋体" w:hAnsi="宋体"/>
          <w:color w:val="000000"/>
          <w:kern w:val="2"/>
          <w:sz w:val="28"/>
          <w:szCs w:val="28"/>
        </w:rPr>
      </w:pPr>
      <w:r>
        <w:rPr>
          <w:rFonts w:hint="eastAsia" w:ascii="宋体" w:hAnsi="宋体"/>
          <w:color w:val="000000"/>
          <w:kern w:val="2"/>
          <w:sz w:val="28"/>
          <w:szCs w:val="28"/>
        </w:rPr>
        <w:t>（1）投标人为电梯制造商的，须提供《中华人民共和国特种设备生产许可证》，许可项目为“电梯制造（含安装、修理、改造）”，许可子项目包含“曳引驱动乘客电梯”；</w:t>
      </w:r>
    </w:p>
    <w:p w14:paraId="3CE614C8">
      <w:pPr>
        <w:adjustRightInd w:val="0"/>
        <w:snapToGrid w:val="0"/>
        <w:spacing w:line="540" w:lineRule="exact"/>
        <w:ind w:firstLine="560" w:firstLineChars="200"/>
        <w:rPr>
          <w:rFonts w:ascii="宋体" w:hAnsi="宋体"/>
          <w:color w:val="000000"/>
          <w:kern w:val="2"/>
          <w:sz w:val="28"/>
          <w:szCs w:val="28"/>
        </w:rPr>
      </w:pPr>
      <w:r>
        <w:rPr>
          <w:rFonts w:hint="eastAsia" w:ascii="宋体" w:hAnsi="宋体"/>
          <w:color w:val="000000"/>
          <w:kern w:val="2"/>
          <w:sz w:val="28"/>
          <w:szCs w:val="28"/>
        </w:rPr>
        <w:t>（2）投标人为代理商的，须提供所投电梯制造商的上述许可证，以及代理商自身的《中华人民共和国特种设备生产许可证》（许可项目为“电梯安装（含修理）”，许可子项目包含“曳引驱动乘客电梯”）</w:t>
      </w:r>
      <w:r>
        <w:rPr>
          <w:rFonts w:hint="eastAsia" w:ascii="宋体" w:hAnsi="宋体"/>
          <w:color w:val="auto"/>
          <w:kern w:val="2"/>
          <w:sz w:val="28"/>
          <w:szCs w:val="28"/>
        </w:rPr>
        <w:t>。</w:t>
      </w:r>
    </w:p>
    <w:p w14:paraId="1427ACC7">
      <w:pPr>
        <w:adjustRightInd w:val="0"/>
        <w:snapToGrid w:val="0"/>
        <w:spacing w:line="540" w:lineRule="exact"/>
        <w:ind w:firstLine="560" w:firstLineChars="200"/>
        <w:rPr>
          <w:rFonts w:hint="eastAsia" w:ascii="宋体" w:hAnsi="宋体" w:eastAsia="宋体"/>
          <w:b/>
          <w:bCs/>
          <w:color w:val="000000"/>
          <w:kern w:val="2"/>
          <w:sz w:val="28"/>
          <w:szCs w:val="28"/>
          <w:lang w:eastAsia="zh-CN"/>
        </w:rPr>
      </w:pPr>
      <w:r>
        <w:rPr>
          <w:rFonts w:hint="eastAsia" w:ascii="宋体" w:hAnsi="宋体"/>
          <w:color w:val="000000"/>
          <w:kern w:val="2"/>
          <w:sz w:val="28"/>
          <w:szCs w:val="28"/>
        </w:rPr>
        <w:t>2.单位负责人为同一人或者存在直接控股、管理关系的不同供应商，不得参加同一合同项下的政府采购活动。</w:t>
      </w:r>
      <w:r>
        <w:rPr>
          <w:rFonts w:hint="eastAsia" w:ascii="宋体" w:hAnsi="宋体"/>
          <w:b/>
          <w:bCs/>
          <w:color w:val="000000"/>
          <w:kern w:val="2"/>
          <w:sz w:val="28"/>
          <w:szCs w:val="28"/>
          <w:lang w:eastAsia="zh-CN"/>
        </w:rPr>
        <w:t>（</w:t>
      </w:r>
      <w:r>
        <w:rPr>
          <w:rFonts w:hint="eastAsia" w:ascii="宋体" w:hAnsi="宋体"/>
          <w:b/>
          <w:bCs/>
          <w:color w:val="000000"/>
          <w:kern w:val="2"/>
          <w:sz w:val="28"/>
          <w:szCs w:val="28"/>
          <w:lang w:val="en-US" w:eastAsia="zh-CN"/>
        </w:rPr>
        <w:t>提供承诺函，格式自拟</w:t>
      </w:r>
      <w:r>
        <w:rPr>
          <w:rFonts w:hint="eastAsia" w:ascii="宋体" w:hAnsi="宋体"/>
          <w:b/>
          <w:bCs/>
          <w:color w:val="000000"/>
          <w:kern w:val="2"/>
          <w:sz w:val="28"/>
          <w:szCs w:val="28"/>
          <w:lang w:eastAsia="zh-CN"/>
        </w:rPr>
        <w:t>）</w:t>
      </w:r>
    </w:p>
    <w:p w14:paraId="49226D61">
      <w:pPr>
        <w:adjustRightInd w:val="0"/>
        <w:snapToGrid w:val="0"/>
        <w:spacing w:line="540" w:lineRule="exact"/>
        <w:ind w:firstLine="560" w:firstLineChars="200"/>
        <w:rPr>
          <w:rFonts w:hint="eastAsia" w:ascii="宋体" w:hAnsi="宋体" w:eastAsia="宋体"/>
          <w:b/>
          <w:bCs/>
          <w:color w:val="000000"/>
          <w:kern w:val="2"/>
          <w:sz w:val="28"/>
          <w:szCs w:val="28"/>
          <w:lang w:eastAsia="zh-CN"/>
        </w:rPr>
      </w:pPr>
      <w:r>
        <w:rPr>
          <w:rFonts w:hint="eastAsia" w:ascii="宋体" w:hAnsi="宋体"/>
          <w:color w:val="000000"/>
          <w:kern w:val="2"/>
          <w:sz w:val="28"/>
          <w:szCs w:val="28"/>
        </w:rPr>
        <w:t>3.为本项目提供整体设计、规范编制或者项目管理、监理、检测等服务的供应商，不得再参加本项目的采购活动。</w:t>
      </w:r>
      <w:r>
        <w:rPr>
          <w:rFonts w:hint="eastAsia" w:ascii="宋体" w:hAnsi="宋体"/>
          <w:b/>
          <w:bCs/>
          <w:color w:val="000000"/>
          <w:kern w:val="2"/>
          <w:sz w:val="28"/>
          <w:szCs w:val="28"/>
          <w:lang w:eastAsia="zh-CN"/>
        </w:rPr>
        <w:t>（</w:t>
      </w:r>
      <w:r>
        <w:rPr>
          <w:rFonts w:hint="eastAsia" w:ascii="宋体" w:hAnsi="宋体"/>
          <w:b/>
          <w:bCs/>
          <w:color w:val="000000"/>
          <w:kern w:val="2"/>
          <w:sz w:val="28"/>
          <w:szCs w:val="28"/>
          <w:lang w:val="en-US" w:eastAsia="zh-CN"/>
        </w:rPr>
        <w:t>提供承诺函，格式自拟</w:t>
      </w:r>
      <w:r>
        <w:rPr>
          <w:rFonts w:hint="eastAsia" w:ascii="宋体" w:hAnsi="宋体"/>
          <w:b/>
          <w:bCs/>
          <w:color w:val="000000"/>
          <w:kern w:val="2"/>
          <w:sz w:val="28"/>
          <w:szCs w:val="28"/>
          <w:lang w:eastAsia="zh-CN"/>
        </w:rPr>
        <w:t>）</w:t>
      </w:r>
    </w:p>
    <w:p w14:paraId="4FF01235">
      <w:pPr>
        <w:adjustRightInd w:val="0"/>
        <w:snapToGrid w:val="0"/>
        <w:spacing w:after="120" w:line="540" w:lineRule="exact"/>
        <w:ind w:right="120"/>
        <w:textAlignment w:val="baseline"/>
        <w:rPr>
          <w:rFonts w:ascii="宋体" w:hAnsi="宋体"/>
          <w:b/>
          <w:bCs/>
          <w:kern w:val="2"/>
          <w:sz w:val="28"/>
          <w:szCs w:val="28"/>
        </w:rPr>
      </w:pPr>
      <w:r>
        <w:rPr>
          <w:rFonts w:hint="eastAsia" w:ascii="宋体" w:hAnsi="宋体"/>
          <w:b/>
          <w:bCs/>
          <w:kern w:val="2"/>
          <w:sz w:val="28"/>
          <w:szCs w:val="28"/>
        </w:rPr>
        <w:t>三、获取采购文件</w:t>
      </w:r>
    </w:p>
    <w:p w14:paraId="47F7680D">
      <w:pPr>
        <w:adjustRightInd w:val="0"/>
        <w:snapToGrid w:val="0"/>
        <w:spacing w:line="540" w:lineRule="exact"/>
        <w:ind w:firstLine="555"/>
        <w:rPr>
          <w:rFonts w:ascii="宋体" w:hAnsi="宋体"/>
          <w:kern w:val="2"/>
          <w:sz w:val="28"/>
          <w:szCs w:val="28"/>
        </w:rPr>
      </w:pPr>
      <w:r>
        <w:rPr>
          <w:rFonts w:hint="eastAsia" w:ascii="宋体" w:hAnsi="宋体"/>
          <w:kern w:val="2"/>
          <w:sz w:val="28"/>
          <w:szCs w:val="28"/>
        </w:rPr>
        <w:t>1.自本公告发布之日起3个工作日。</w:t>
      </w:r>
    </w:p>
    <w:p w14:paraId="795FA1AC">
      <w:pPr>
        <w:adjustRightInd w:val="0"/>
        <w:snapToGrid w:val="0"/>
        <w:spacing w:line="540" w:lineRule="exact"/>
        <w:ind w:firstLine="555"/>
        <w:rPr>
          <w:rFonts w:ascii="宋体" w:hAnsi="宋体"/>
          <w:kern w:val="2"/>
          <w:sz w:val="28"/>
          <w:szCs w:val="28"/>
        </w:rPr>
      </w:pPr>
      <w:r>
        <w:rPr>
          <w:rFonts w:hint="eastAsia" w:ascii="宋体" w:hAnsi="宋体"/>
          <w:kern w:val="2"/>
          <w:sz w:val="28"/>
          <w:szCs w:val="28"/>
        </w:rPr>
        <w:t>2.方式：凡有意参与投标的供应商须登录江苏省政府采购网首页点击“苏采云”→通过CA锁进行响应确认，并自行在询价文件有效获取期内及时下载获取。</w:t>
      </w:r>
    </w:p>
    <w:p w14:paraId="64CA335A">
      <w:pPr>
        <w:adjustRightInd w:val="0"/>
        <w:snapToGrid w:val="0"/>
        <w:spacing w:line="540" w:lineRule="exact"/>
        <w:ind w:firstLine="555"/>
        <w:rPr>
          <w:rFonts w:ascii="宋体" w:hAnsi="宋体"/>
          <w:kern w:val="2"/>
          <w:sz w:val="28"/>
          <w:szCs w:val="28"/>
        </w:rPr>
      </w:pPr>
      <w:r>
        <w:rPr>
          <w:rFonts w:hint="eastAsia" w:ascii="宋体" w:hAnsi="宋体"/>
          <w:kern w:val="2"/>
          <w:sz w:val="28"/>
          <w:szCs w:val="28"/>
        </w:rPr>
        <w:t>3.售价：免费。</w:t>
      </w:r>
    </w:p>
    <w:p w14:paraId="3C20E4E1">
      <w:pPr>
        <w:adjustRightInd w:val="0"/>
        <w:snapToGrid w:val="0"/>
        <w:spacing w:after="120" w:line="540" w:lineRule="exact"/>
        <w:ind w:right="120"/>
        <w:textAlignment w:val="baseline"/>
        <w:rPr>
          <w:rFonts w:ascii="宋体" w:hAnsi="宋体"/>
          <w:b/>
          <w:bCs/>
          <w:kern w:val="2"/>
          <w:sz w:val="28"/>
          <w:szCs w:val="28"/>
        </w:rPr>
      </w:pPr>
      <w:r>
        <w:rPr>
          <w:rFonts w:hint="eastAsia" w:ascii="宋体" w:hAnsi="宋体"/>
          <w:b/>
          <w:bCs/>
          <w:kern w:val="2"/>
          <w:sz w:val="28"/>
          <w:szCs w:val="28"/>
        </w:rPr>
        <w:t>四、响应文件提交</w:t>
      </w:r>
    </w:p>
    <w:p w14:paraId="54F955C4">
      <w:pPr>
        <w:adjustRightInd w:val="0"/>
        <w:snapToGrid w:val="0"/>
        <w:spacing w:line="540" w:lineRule="exact"/>
        <w:ind w:firstLine="555"/>
        <w:rPr>
          <w:rFonts w:ascii="宋体" w:hAnsi="宋体" w:cs="宋体"/>
          <w:i/>
          <w:iCs/>
          <w:color w:val="333333"/>
          <w:spacing w:val="7"/>
          <w:sz w:val="28"/>
          <w:szCs w:val="28"/>
          <w:u w:val="single"/>
        </w:rPr>
      </w:pPr>
      <w:r>
        <w:rPr>
          <w:rFonts w:hint="eastAsia" w:ascii="宋体" w:hAnsi="宋体"/>
          <w:kern w:val="2"/>
          <w:sz w:val="28"/>
          <w:szCs w:val="28"/>
        </w:rPr>
        <w:t>截止时间：2026年</w:t>
      </w:r>
      <w:r>
        <w:rPr>
          <w:rFonts w:hint="eastAsia" w:ascii="宋体" w:hAnsi="宋体"/>
          <w:kern w:val="2"/>
          <w:sz w:val="28"/>
          <w:szCs w:val="28"/>
          <w:lang w:val="en-US" w:eastAsia="zh-CN"/>
        </w:rPr>
        <w:t>11</w:t>
      </w:r>
      <w:r>
        <w:rPr>
          <w:rFonts w:hint="eastAsia" w:ascii="宋体" w:hAnsi="宋体"/>
          <w:kern w:val="2"/>
          <w:sz w:val="28"/>
          <w:szCs w:val="28"/>
        </w:rPr>
        <w:t>月</w:t>
      </w:r>
      <w:r>
        <w:rPr>
          <w:rFonts w:hint="eastAsia" w:ascii="宋体" w:hAnsi="宋体"/>
          <w:kern w:val="2"/>
          <w:sz w:val="28"/>
          <w:szCs w:val="28"/>
          <w:lang w:val="en-US" w:eastAsia="zh-CN"/>
        </w:rPr>
        <w:t>5</w:t>
      </w:r>
      <w:r>
        <w:rPr>
          <w:rFonts w:hint="eastAsia" w:ascii="宋体" w:hAnsi="宋体"/>
          <w:kern w:val="2"/>
          <w:sz w:val="28"/>
          <w:szCs w:val="28"/>
        </w:rPr>
        <w:t>日</w:t>
      </w:r>
      <w:r>
        <w:rPr>
          <w:rFonts w:hint="eastAsia" w:ascii="宋体" w:hAnsi="宋体"/>
          <w:kern w:val="2"/>
          <w:sz w:val="28"/>
          <w:szCs w:val="28"/>
          <w:lang w:val="en-US" w:eastAsia="zh-CN"/>
        </w:rPr>
        <w:t>10</w:t>
      </w:r>
      <w:r>
        <w:rPr>
          <w:rFonts w:hint="eastAsia" w:ascii="宋体" w:hAnsi="宋体"/>
          <w:kern w:val="2"/>
          <w:sz w:val="28"/>
          <w:szCs w:val="28"/>
        </w:rPr>
        <w:t>时</w:t>
      </w:r>
      <w:r>
        <w:rPr>
          <w:rFonts w:hint="eastAsia" w:ascii="宋体" w:hAnsi="宋体"/>
          <w:kern w:val="2"/>
          <w:sz w:val="28"/>
          <w:szCs w:val="28"/>
          <w:lang w:val="en-US" w:eastAsia="zh-CN"/>
        </w:rPr>
        <w:t>00</w:t>
      </w:r>
      <w:r>
        <w:rPr>
          <w:rFonts w:hint="eastAsia" w:ascii="宋体" w:hAnsi="宋体"/>
          <w:kern w:val="2"/>
          <w:sz w:val="28"/>
          <w:szCs w:val="28"/>
        </w:rPr>
        <w:t>分（北京时间）（从询价通知书开始发出之日起至供应商提交响应文件截止之日止不得少于3个工作日）</w:t>
      </w:r>
    </w:p>
    <w:p w14:paraId="7C5C2BB9">
      <w:pPr>
        <w:adjustRightInd w:val="0"/>
        <w:snapToGrid w:val="0"/>
        <w:spacing w:line="540" w:lineRule="exact"/>
        <w:ind w:firstLine="555"/>
        <w:rPr>
          <w:rFonts w:ascii="仿宋_GB2312" w:eastAsia="仿宋_GB2312"/>
          <w:kern w:val="2"/>
          <w:sz w:val="28"/>
          <w:szCs w:val="28"/>
        </w:rPr>
      </w:pPr>
      <w:r>
        <w:rPr>
          <w:rFonts w:hint="eastAsia" w:ascii="宋体" w:hAnsi="宋体"/>
          <w:kern w:val="2"/>
          <w:sz w:val="28"/>
          <w:szCs w:val="28"/>
        </w:rPr>
        <w:t>地点：</w:t>
      </w:r>
      <w:r>
        <w:rPr>
          <w:rFonts w:hint="eastAsia" w:ascii="宋体" w:hAnsi="宋体"/>
          <w:sz w:val="28"/>
          <w:szCs w:val="28"/>
        </w:rPr>
        <w:t>“苏采云”政府采购交易系统网上开标大厅</w:t>
      </w:r>
      <w:r>
        <w:rPr>
          <w:rFonts w:hint="eastAsia" w:ascii="宋体" w:hAnsi="宋体"/>
          <w:kern w:val="2"/>
          <w:sz w:val="28"/>
          <w:szCs w:val="28"/>
        </w:rPr>
        <w:t>。  </w:t>
      </w:r>
    </w:p>
    <w:p w14:paraId="77064B25">
      <w:pPr>
        <w:adjustRightInd w:val="0"/>
        <w:snapToGrid w:val="0"/>
        <w:spacing w:after="120" w:line="540" w:lineRule="exact"/>
        <w:ind w:right="120"/>
        <w:textAlignment w:val="baseline"/>
        <w:rPr>
          <w:rFonts w:ascii="宋体" w:hAnsi="宋体"/>
          <w:b/>
          <w:bCs/>
          <w:kern w:val="2"/>
          <w:sz w:val="28"/>
          <w:szCs w:val="28"/>
        </w:rPr>
      </w:pPr>
      <w:r>
        <w:rPr>
          <w:rFonts w:hint="eastAsia" w:ascii="宋体" w:hAnsi="宋体"/>
          <w:b/>
          <w:bCs/>
          <w:kern w:val="2"/>
          <w:sz w:val="28"/>
          <w:szCs w:val="28"/>
        </w:rPr>
        <w:t>五、公告期限</w:t>
      </w:r>
    </w:p>
    <w:p w14:paraId="477DBCDB">
      <w:pPr>
        <w:adjustRightInd w:val="0"/>
        <w:snapToGrid w:val="0"/>
        <w:spacing w:line="540" w:lineRule="exact"/>
        <w:ind w:firstLine="555"/>
        <w:rPr>
          <w:rFonts w:ascii="宋体" w:hAnsi="宋体"/>
          <w:kern w:val="2"/>
          <w:sz w:val="28"/>
          <w:szCs w:val="28"/>
        </w:rPr>
      </w:pPr>
      <w:r>
        <w:rPr>
          <w:rFonts w:hint="eastAsia" w:ascii="宋体" w:hAnsi="宋体"/>
          <w:kern w:val="2"/>
          <w:sz w:val="28"/>
          <w:szCs w:val="28"/>
        </w:rPr>
        <w:t>自本公告发布之日起3个工作日。</w:t>
      </w:r>
    </w:p>
    <w:p w14:paraId="3DC3057C">
      <w:pPr>
        <w:adjustRightInd w:val="0"/>
        <w:snapToGrid w:val="0"/>
        <w:spacing w:after="120" w:line="540" w:lineRule="exact"/>
        <w:ind w:right="120"/>
        <w:textAlignment w:val="baseline"/>
        <w:rPr>
          <w:rFonts w:ascii="宋体" w:hAnsi="宋体"/>
          <w:b/>
          <w:bCs/>
          <w:kern w:val="2"/>
          <w:sz w:val="28"/>
          <w:szCs w:val="28"/>
        </w:rPr>
      </w:pPr>
      <w:r>
        <w:rPr>
          <w:rFonts w:hint="eastAsia" w:ascii="宋体" w:hAnsi="宋体"/>
          <w:b/>
          <w:bCs/>
          <w:kern w:val="2"/>
          <w:sz w:val="28"/>
          <w:szCs w:val="28"/>
        </w:rPr>
        <w:t>六、其他补充事宜</w:t>
      </w:r>
    </w:p>
    <w:p w14:paraId="7DB63D69">
      <w:pPr>
        <w:adjustRightInd w:val="0"/>
        <w:snapToGrid w:val="0"/>
        <w:spacing w:line="540" w:lineRule="exact"/>
        <w:ind w:firstLine="555"/>
        <w:rPr>
          <w:rFonts w:ascii="宋体" w:hAnsi="宋体"/>
          <w:kern w:val="2"/>
          <w:sz w:val="28"/>
          <w:szCs w:val="28"/>
        </w:rPr>
      </w:pPr>
      <w:r>
        <w:rPr>
          <w:rFonts w:hint="eastAsia" w:ascii="宋体" w:hAnsi="宋体"/>
          <w:kern w:val="2"/>
          <w:sz w:val="28"/>
          <w:szCs w:val="28"/>
        </w:rPr>
        <w:t>1.对项目需求部分的询问、质疑请向采购人提出，由采购人负责答复。系统操作过程中如遇问题，请致电“苏采云”客服0519-86722801。</w:t>
      </w:r>
    </w:p>
    <w:p w14:paraId="535EDD67">
      <w:pPr>
        <w:pStyle w:val="15"/>
        <w:ind w:firstLine="560" w:firstLineChars="200"/>
        <w:rPr>
          <w:rFonts w:ascii="宋体" w:hAnsi="宋体"/>
          <w:b/>
          <w:kern w:val="2"/>
          <w:sz w:val="28"/>
          <w:szCs w:val="28"/>
        </w:rPr>
      </w:pPr>
      <w:r>
        <w:rPr>
          <w:rFonts w:ascii="宋体" w:hAnsi="宋体"/>
          <w:kern w:val="2"/>
          <w:sz w:val="28"/>
          <w:szCs w:val="28"/>
        </w:rPr>
        <w:t>2.</w:t>
      </w:r>
      <w:r>
        <w:rPr>
          <w:rFonts w:ascii="宋体" w:hAnsi="宋体"/>
          <w:b/>
          <w:kern w:val="2"/>
          <w:sz w:val="28"/>
          <w:szCs w:val="28"/>
        </w:rPr>
        <w:t>供应商必须详细报出采购清单中各个子项的名称、品牌（如有）、规格型号、数量、单价，未按以上要求填报，将作为无效投标处理。</w:t>
      </w:r>
    </w:p>
    <w:p w14:paraId="7960A6C9">
      <w:pPr>
        <w:adjustRightInd w:val="0"/>
        <w:snapToGrid w:val="0"/>
        <w:spacing w:line="540" w:lineRule="exact"/>
        <w:ind w:firstLine="555"/>
        <w:rPr>
          <w:rFonts w:ascii="宋体" w:hAnsi="宋体"/>
          <w:kern w:val="2"/>
          <w:sz w:val="28"/>
          <w:szCs w:val="28"/>
        </w:rPr>
      </w:pPr>
      <w:r>
        <w:rPr>
          <w:rFonts w:hint="eastAsia" w:ascii="宋体" w:hAnsi="宋体"/>
          <w:kern w:val="2"/>
          <w:sz w:val="28"/>
          <w:szCs w:val="28"/>
        </w:rPr>
        <w:t>3.本项目不收取询价保证金，不收取质量保证金，不收取履约保证金。</w:t>
      </w:r>
    </w:p>
    <w:p w14:paraId="0BEB5C37">
      <w:pPr>
        <w:adjustRightInd w:val="0"/>
        <w:snapToGrid w:val="0"/>
        <w:spacing w:line="540" w:lineRule="exact"/>
        <w:ind w:firstLine="555"/>
        <w:rPr>
          <w:rFonts w:ascii="宋体" w:hAnsi="宋体"/>
          <w:kern w:val="2"/>
          <w:sz w:val="28"/>
          <w:szCs w:val="28"/>
        </w:rPr>
      </w:pPr>
      <w:r>
        <w:rPr>
          <w:rFonts w:hint="eastAsia" w:ascii="宋体" w:hAnsi="宋体"/>
          <w:kern w:val="2"/>
          <w:sz w:val="28"/>
          <w:szCs w:val="28"/>
        </w:rPr>
        <w:t>4.各供应商在投标截止时间前应当每天都上网查询，以便获取更新的澄清、修改、补充内容。凡涉及到该项目的补充说明和修改，均以江苏政府采购网上的更正或补充通知为准。</w:t>
      </w:r>
    </w:p>
    <w:p w14:paraId="5F3D72BC">
      <w:pPr>
        <w:adjustRightInd w:val="0"/>
        <w:snapToGrid w:val="0"/>
        <w:spacing w:line="540" w:lineRule="exact"/>
        <w:ind w:firstLine="555"/>
        <w:rPr>
          <w:rFonts w:hint="eastAsia" w:ascii="宋体" w:hAnsi="宋体"/>
          <w:kern w:val="2"/>
          <w:sz w:val="28"/>
          <w:szCs w:val="28"/>
        </w:rPr>
      </w:pPr>
      <w:r>
        <w:rPr>
          <w:rFonts w:hint="eastAsia" w:ascii="宋体" w:hAnsi="宋体"/>
          <w:kern w:val="2"/>
          <w:sz w:val="28"/>
          <w:szCs w:val="28"/>
        </w:rPr>
        <w:t>5.供应商因自身系统环境、操作熟练程度等原因导致报名、开评标过程出现问题，相应责任由供应商自行承担。</w:t>
      </w:r>
    </w:p>
    <w:p w14:paraId="53677E72">
      <w:pPr>
        <w:pStyle w:val="15"/>
        <w:adjustRightInd w:val="0"/>
        <w:snapToGrid w:val="0"/>
        <w:spacing w:line="540" w:lineRule="exact"/>
        <w:ind w:firstLine="560" w:firstLineChars="200"/>
        <w:rPr>
          <w:rFonts w:hint="eastAsia" w:ascii="宋体" w:hAnsi="宋体"/>
          <w:sz w:val="28"/>
          <w:szCs w:val="28"/>
        </w:rPr>
      </w:pPr>
      <w:r>
        <w:rPr>
          <w:rFonts w:hint="eastAsia" w:ascii="宋体" w:hAnsi="宋体"/>
          <w:sz w:val="28"/>
          <w:szCs w:val="28"/>
        </w:rPr>
        <w:t>6.</w:t>
      </w:r>
      <w:r>
        <w:rPr>
          <w:rFonts w:hint="eastAsia" w:ascii="宋体" w:hAnsi="宋体"/>
          <w:kern w:val="2"/>
          <w:sz w:val="28"/>
          <w:szCs w:val="28"/>
        </w:rPr>
        <w:t xml:space="preserve"> “苏采云”</w:t>
      </w:r>
      <w:r>
        <w:rPr>
          <w:rFonts w:hint="eastAsia" w:ascii="宋体" w:hAnsi="宋体"/>
          <w:sz w:val="28"/>
          <w:szCs w:val="28"/>
        </w:rPr>
        <w:t>系统使用相关提醒</w:t>
      </w:r>
    </w:p>
    <w:p w14:paraId="446AC7AF">
      <w:pPr>
        <w:tabs>
          <w:tab w:val="left" w:pos="900"/>
        </w:tabs>
        <w:adjustRightInd w:val="0"/>
        <w:snapToGrid w:val="0"/>
        <w:spacing w:line="540" w:lineRule="exact"/>
        <w:ind w:firstLine="560" w:firstLineChars="200"/>
        <w:rPr>
          <w:rFonts w:hint="eastAsia" w:ascii="宋体" w:hAnsi="宋体"/>
          <w:bCs/>
          <w:kern w:val="2"/>
          <w:sz w:val="28"/>
          <w:szCs w:val="28"/>
        </w:rPr>
      </w:pPr>
      <w:r>
        <w:rPr>
          <w:rFonts w:hint="eastAsia" w:ascii="宋体" w:hAnsi="宋体"/>
          <w:kern w:val="2"/>
          <w:sz w:val="28"/>
          <w:szCs w:val="28"/>
        </w:rPr>
        <w:t>6.</w:t>
      </w:r>
      <w:r>
        <w:rPr>
          <w:rFonts w:ascii="宋体" w:hAnsi="宋体"/>
          <w:kern w:val="2"/>
          <w:sz w:val="28"/>
          <w:szCs w:val="28"/>
        </w:rPr>
        <w:t>1</w:t>
      </w:r>
      <w:r>
        <w:rPr>
          <w:rFonts w:hint="eastAsia" w:ascii="宋体" w:hAnsi="宋体"/>
          <w:bCs/>
          <w:kern w:val="2"/>
          <w:sz w:val="28"/>
          <w:szCs w:val="28"/>
        </w:rPr>
        <w:t>根据省财政厅《关于更换全省政府采购交易系统CA数字证书和电子签章的通知》（苏财购〔2023〕101号），</w:t>
      </w:r>
      <w:r>
        <w:rPr>
          <w:rFonts w:hint="eastAsia" w:ascii="宋体" w:hAnsi="宋体"/>
          <w:kern w:val="2"/>
          <w:sz w:val="28"/>
          <w:szCs w:val="28"/>
        </w:rPr>
        <w:t>“苏采云”政府采购交易系统（以下简称苏采云系统）</w:t>
      </w:r>
      <w:r>
        <w:rPr>
          <w:rFonts w:hint="eastAsia" w:ascii="宋体" w:hAnsi="宋体"/>
          <w:bCs/>
          <w:kern w:val="2"/>
          <w:sz w:val="28"/>
          <w:szCs w:val="28"/>
        </w:rPr>
        <w:t>的CA数字证书、电子签章已更换为江苏省电子政务证书认证中心CA和方正国际软件（北京）有限公司电子签章。如果投标人通过</w:t>
      </w:r>
      <w:r>
        <w:rPr>
          <w:rFonts w:hint="eastAsia" w:ascii="宋体" w:hAnsi="宋体"/>
          <w:kern w:val="2"/>
          <w:sz w:val="28"/>
          <w:szCs w:val="28"/>
        </w:rPr>
        <w:t>苏采云系统</w:t>
      </w:r>
      <w:r>
        <w:rPr>
          <w:rFonts w:hint="eastAsia" w:ascii="宋体" w:hAnsi="宋体"/>
          <w:bCs/>
          <w:kern w:val="2"/>
          <w:sz w:val="28"/>
          <w:szCs w:val="28"/>
        </w:rPr>
        <w:t>参与政府采购项目，需要更换CA数字证书和电子签章。具体办理指南和操作手册见链接：http://www.ccgp-jiangsu.gov.cn/jiangsu/zlxz/ee/ee3a4bc5a3454aa2b0d9312230633ce9.html。</w:t>
      </w:r>
    </w:p>
    <w:p w14:paraId="4F7B7078">
      <w:pPr>
        <w:pStyle w:val="15"/>
        <w:adjustRightInd w:val="0"/>
        <w:snapToGrid w:val="0"/>
        <w:spacing w:line="540" w:lineRule="exact"/>
        <w:ind w:firstLine="560" w:firstLineChars="200"/>
        <w:rPr>
          <w:rFonts w:hint="eastAsia" w:ascii="宋体" w:hAnsi="宋体"/>
          <w:sz w:val="28"/>
          <w:szCs w:val="28"/>
        </w:rPr>
      </w:pPr>
      <w:r>
        <w:rPr>
          <w:rFonts w:hint="eastAsia" w:ascii="宋体" w:hAnsi="宋体"/>
          <w:bCs/>
          <w:kern w:val="2"/>
          <w:sz w:val="28"/>
          <w:szCs w:val="28"/>
        </w:rPr>
        <w:t>6.2领取CA和办理电子签章请至南通市政务服务中心裙楼四楼（南通市公共资源交易中心）CA办理窗口办理，详见《</w:t>
      </w:r>
      <w:r>
        <w:rPr>
          <w:rFonts w:ascii="宋体" w:hAnsi="宋体"/>
          <w:bCs/>
          <w:kern w:val="2"/>
          <w:sz w:val="28"/>
          <w:szCs w:val="28"/>
        </w:rPr>
        <w:t>江苏省政府采购数字证书(供应商)CA及电子签章办理指南</w:t>
      </w:r>
      <w:r>
        <w:rPr>
          <w:rFonts w:hint="eastAsia" w:ascii="宋体" w:hAnsi="宋体"/>
          <w:bCs/>
          <w:kern w:val="2"/>
          <w:sz w:val="28"/>
          <w:szCs w:val="28"/>
        </w:rPr>
        <w:t>》），请及时进行注册并按要求制作、上传电子投标文件。</w:t>
      </w:r>
    </w:p>
    <w:p w14:paraId="4D969B03">
      <w:pPr>
        <w:adjustRightInd w:val="0"/>
        <w:snapToGrid w:val="0"/>
        <w:spacing w:after="120" w:line="540" w:lineRule="exact"/>
        <w:ind w:right="120" w:firstLine="562" w:firstLineChars="200"/>
        <w:textAlignment w:val="baseline"/>
        <w:rPr>
          <w:rFonts w:hint="eastAsia" w:ascii="宋体" w:hAnsi="宋体" w:cs="宋体"/>
          <w:b/>
          <w:sz w:val="28"/>
          <w:szCs w:val="28"/>
        </w:rPr>
      </w:pPr>
      <w:r>
        <w:rPr>
          <w:rFonts w:hint="eastAsia" w:ascii="宋体" w:hAnsi="宋体"/>
          <w:b/>
          <w:bCs/>
          <w:kern w:val="2"/>
          <w:sz w:val="28"/>
          <w:szCs w:val="28"/>
        </w:rPr>
        <w:t>6.3</w:t>
      </w:r>
      <w:r>
        <w:rPr>
          <w:rFonts w:hint="eastAsia" w:ascii="宋体" w:hAnsi="宋体" w:cs="宋体"/>
          <w:sz w:val="28"/>
          <w:szCs w:val="28"/>
        </w:rPr>
        <w:t>开标当天投标供应商应及时登录</w:t>
      </w:r>
      <w:r>
        <w:rPr>
          <w:rFonts w:hint="eastAsia" w:ascii="宋体" w:hAnsi="宋体"/>
          <w:kern w:val="2"/>
          <w:sz w:val="28"/>
          <w:szCs w:val="28"/>
        </w:rPr>
        <w:t>“苏采云”</w:t>
      </w:r>
      <w:r>
        <w:rPr>
          <w:rFonts w:hint="eastAsia" w:ascii="宋体" w:hAnsi="宋体" w:cs="宋体"/>
          <w:sz w:val="28"/>
          <w:szCs w:val="28"/>
        </w:rPr>
        <w:t>不见面开标大厅，并在规定时间内自行实施远程解密。</w:t>
      </w:r>
      <w:r>
        <w:rPr>
          <w:rFonts w:ascii="宋体" w:hAnsi="宋体" w:cs="宋体"/>
          <w:b/>
          <w:sz w:val="28"/>
          <w:szCs w:val="28"/>
        </w:rPr>
        <w:t>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w:t>
      </w:r>
      <w:r>
        <w:rPr>
          <w:rFonts w:hint="eastAsia" w:ascii="宋体" w:hAnsi="宋体" w:cs="宋体"/>
          <w:sz w:val="28"/>
          <w:szCs w:val="28"/>
        </w:rPr>
        <w:t>因采购人原因或网上招投标平台发生故障，导致无法按时完成响应文件解密或开、评标工作无法进行的，可根据实际情况相应延迟解密时间或调整开、评标时间。</w:t>
      </w:r>
    </w:p>
    <w:p w14:paraId="25C59FC1">
      <w:pPr>
        <w:adjustRightInd w:val="0"/>
        <w:snapToGrid w:val="0"/>
        <w:spacing w:after="120" w:line="540" w:lineRule="exact"/>
        <w:ind w:right="120"/>
        <w:textAlignment w:val="baseline"/>
        <w:rPr>
          <w:rFonts w:ascii="宋体" w:hAnsi="宋体"/>
          <w:b/>
          <w:bCs/>
          <w:kern w:val="2"/>
          <w:sz w:val="28"/>
          <w:szCs w:val="28"/>
        </w:rPr>
      </w:pPr>
      <w:r>
        <w:rPr>
          <w:rFonts w:hint="eastAsia" w:ascii="宋体" w:hAnsi="宋体"/>
          <w:b/>
          <w:bCs/>
          <w:kern w:val="2"/>
          <w:sz w:val="28"/>
          <w:szCs w:val="28"/>
        </w:rPr>
        <w:t>七、本次采购联系方式</w:t>
      </w:r>
    </w:p>
    <w:p w14:paraId="298E648A">
      <w:pPr>
        <w:adjustRightInd w:val="0"/>
        <w:snapToGrid w:val="0"/>
        <w:spacing w:line="540" w:lineRule="exact"/>
        <w:ind w:firstLine="560" w:firstLineChars="200"/>
        <w:rPr>
          <w:rFonts w:ascii="宋体" w:hAnsi="宋体"/>
          <w:kern w:val="2"/>
          <w:sz w:val="28"/>
          <w:szCs w:val="28"/>
        </w:rPr>
      </w:pPr>
      <w:r>
        <w:rPr>
          <w:rFonts w:hint="eastAsia" w:ascii="宋体" w:hAnsi="宋体"/>
          <w:kern w:val="2"/>
          <w:sz w:val="28"/>
          <w:szCs w:val="28"/>
        </w:rPr>
        <w:t>1.采购人信息</w:t>
      </w:r>
    </w:p>
    <w:p w14:paraId="56B3C92A">
      <w:pPr>
        <w:adjustRightInd w:val="0"/>
        <w:snapToGrid w:val="0"/>
        <w:spacing w:line="540" w:lineRule="exact"/>
        <w:ind w:firstLine="840" w:firstLineChars="300"/>
        <w:rPr>
          <w:rFonts w:ascii="宋体" w:hAnsi="宋体"/>
          <w:kern w:val="2"/>
          <w:sz w:val="28"/>
          <w:szCs w:val="28"/>
        </w:rPr>
      </w:pPr>
      <w:r>
        <w:rPr>
          <w:rFonts w:hint="eastAsia" w:ascii="宋体" w:hAnsi="宋体"/>
          <w:kern w:val="2"/>
          <w:sz w:val="28"/>
          <w:szCs w:val="28"/>
        </w:rPr>
        <w:t>名称：南通市疾病预防控制中心</w:t>
      </w:r>
    </w:p>
    <w:p w14:paraId="4A393197">
      <w:pPr>
        <w:adjustRightInd w:val="0"/>
        <w:snapToGrid w:val="0"/>
        <w:spacing w:line="540" w:lineRule="exact"/>
        <w:ind w:firstLine="840" w:firstLineChars="300"/>
        <w:rPr>
          <w:rFonts w:ascii="宋体" w:hAnsi="宋体"/>
          <w:kern w:val="2"/>
          <w:sz w:val="28"/>
          <w:szCs w:val="28"/>
        </w:rPr>
      </w:pPr>
      <w:r>
        <w:rPr>
          <w:rFonts w:hint="eastAsia" w:ascii="宋体" w:hAnsi="宋体"/>
          <w:kern w:val="2"/>
          <w:sz w:val="28"/>
          <w:szCs w:val="28"/>
        </w:rPr>
        <w:t>地址：南通市崇川区工农南路189号</w:t>
      </w:r>
    </w:p>
    <w:p w14:paraId="0F3045D3">
      <w:pPr>
        <w:adjustRightInd w:val="0"/>
        <w:snapToGrid w:val="0"/>
        <w:spacing w:line="540" w:lineRule="exact"/>
        <w:ind w:firstLine="840" w:firstLineChars="300"/>
        <w:rPr>
          <w:rFonts w:hint="eastAsia" w:ascii="宋体" w:hAnsi="宋体" w:eastAsia="宋体"/>
          <w:kern w:val="2"/>
          <w:sz w:val="28"/>
          <w:szCs w:val="28"/>
          <w:lang w:eastAsia="zh-CN"/>
        </w:rPr>
      </w:pPr>
      <w:r>
        <w:rPr>
          <w:rFonts w:hint="eastAsia" w:ascii="宋体" w:hAnsi="宋体"/>
          <w:kern w:val="2"/>
          <w:sz w:val="28"/>
          <w:szCs w:val="28"/>
        </w:rPr>
        <w:t>联系人：郭</w:t>
      </w:r>
      <w:r>
        <w:rPr>
          <w:rFonts w:hint="eastAsia" w:ascii="宋体" w:hAnsi="宋体"/>
          <w:kern w:val="2"/>
          <w:sz w:val="28"/>
          <w:szCs w:val="28"/>
          <w:lang w:val="en-US" w:eastAsia="zh-CN"/>
        </w:rPr>
        <w:t>先生</w:t>
      </w:r>
    </w:p>
    <w:p w14:paraId="49F36C92">
      <w:pPr>
        <w:adjustRightInd w:val="0"/>
        <w:snapToGrid w:val="0"/>
        <w:spacing w:line="540" w:lineRule="exact"/>
        <w:ind w:firstLine="840" w:firstLineChars="300"/>
        <w:rPr>
          <w:rFonts w:ascii="宋体" w:hAnsi="宋体"/>
          <w:kern w:val="2"/>
          <w:sz w:val="28"/>
          <w:szCs w:val="28"/>
        </w:rPr>
      </w:pPr>
      <w:r>
        <w:rPr>
          <w:rFonts w:hint="eastAsia" w:ascii="宋体" w:hAnsi="宋体"/>
          <w:kern w:val="2"/>
          <w:sz w:val="28"/>
          <w:szCs w:val="28"/>
        </w:rPr>
        <w:t>联系方式：15006283567</w:t>
      </w:r>
    </w:p>
    <w:p w14:paraId="1A98EA5E">
      <w:pPr>
        <w:adjustRightInd w:val="0"/>
        <w:snapToGrid w:val="0"/>
        <w:spacing w:line="540" w:lineRule="exact"/>
        <w:ind w:firstLine="560" w:firstLineChars="200"/>
        <w:rPr>
          <w:rFonts w:ascii="宋体" w:hAnsi="宋体"/>
          <w:kern w:val="2"/>
          <w:sz w:val="28"/>
          <w:szCs w:val="28"/>
        </w:rPr>
      </w:pPr>
      <w:r>
        <w:rPr>
          <w:rFonts w:hint="eastAsia" w:ascii="宋体" w:hAnsi="宋体"/>
          <w:kern w:val="2"/>
          <w:sz w:val="28"/>
          <w:szCs w:val="28"/>
        </w:rPr>
        <w:t>2.采购代理机构信息</w:t>
      </w:r>
    </w:p>
    <w:p w14:paraId="7763DD01">
      <w:pPr>
        <w:adjustRightInd w:val="0"/>
        <w:snapToGrid w:val="0"/>
        <w:spacing w:line="540" w:lineRule="exact"/>
        <w:ind w:firstLine="840" w:firstLineChars="300"/>
        <w:rPr>
          <w:rFonts w:ascii="宋体" w:hAnsi="宋体"/>
          <w:kern w:val="2"/>
          <w:sz w:val="28"/>
          <w:szCs w:val="28"/>
        </w:rPr>
      </w:pPr>
      <w:r>
        <w:rPr>
          <w:rFonts w:hint="eastAsia" w:ascii="宋体" w:hAnsi="宋体"/>
          <w:kern w:val="2"/>
          <w:sz w:val="28"/>
          <w:szCs w:val="28"/>
        </w:rPr>
        <w:t>名 称：南通市公共资源交易中心</w:t>
      </w:r>
    </w:p>
    <w:p w14:paraId="4D226CCB">
      <w:pPr>
        <w:adjustRightInd w:val="0"/>
        <w:snapToGrid w:val="0"/>
        <w:spacing w:line="540" w:lineRule="exact"/>
        <w:ind w:firstLine="840" w:firstLineChars="300"/>
        <w:rPr>
          <w:rFonts w:ascii="宋体" w:hAnsi="宋体"/>
          <w:kern w:val="2"/>
          <w:sz w:val="28"/>
          <w:szCs w:val="28"/>
        </w:rPr>
      </w:pPr>
      <w:r>
        <w:rPr>
          <w:rFonts w:hint="eastAsia" w:ascii="宋体" w:hAnsi="宋体"/>
          <w:kern w:val="2"/>
          <w:sz w:val="28"/>
          <w:szCs w:val="28"/>
        </w:rPr>
        <w:t>地址：南通市工农南路150号</w:t>
      </w:r>
    </w:p>
    <w:p w14:paraId="3CB48448">
      <w:pPr>
        <w:adjustRightInd w:val="0"/>
        <w:snapToGrid w:val="0"/>
        <w:spacing w:line="540" w:lineRule="exact"/>
        <w:ind w:firstLine="840" w:firstLineChars="300"/>
        <w:rPr>
          <w:rFonts w:hint="default" w:ascii="宋体" w:hAnsi="宋体" w:eastAsia="宋体"/>
          <w:kern w:val="2"/>
          <w:sz w:val="28"/>
          <w:szCs w:val="28"/>
          <w:lang w:val="en-US" w:eastAsia="zh-CN"/>
        </w:rPr>
      </w:pPr>
      <w:r>
        <w:rPr>
          <w:rFonts w:hint="eastAsia" w:ascii="宋体" w:hAnsi="宋体"/>
          <w:kern w:val="2"/>
          <w:sz w:val="28"/>
          <w:szCs w:val="28"/>
        </w:rPr>
        <w:t>联系人：</w:t>
      </w:r>
      <w:r>
        <w:rPr>
          <w:rFonts w:hint="eastAsia" w:ascii="宋体" w:hAnsi="宋体"/>
          <w:kern w:val="2"/>
          <w:sz w:val="28"/>
          <w:szCs w:val="28"/>
          <w:lang w:val="en-US" w:eastAsia="zh-CN"/>
        </w:rPr>
        <w:t>张红伟</w:t>
      </w:r>
    </w:p>
    <w:p w14:paraId="7443A481">
      <w:pPr>
        <w:adjustRightInd w:val="0"/>
        <w:snapToGrid w:val="0"/>
        <w:spacing w:line="540" w:lineRule="exact"/>
        <w:ind w:firstLine="840" w:firstLineChars="300"/>
        <w:rPr>
          <w:rFonts w:hint="default" w:ascii="宋体" w:hAnsi="宋体" w:eastAsia="宋体"/>
          <w:kern w:val="2"/>
          <w:sz w:val="28"/>
          <w:szCs w:val="28"/>
          <w:lang w:val="en-US" w:eastAsia="zh-CN"/>
        </w:rPr>
      </w:pPr>
      <w:r>
        <w:rPr>
          <w:rFonts w:hint="eastAsia" w:ascii="宋体" w:hAnsi="宋体"/>
          <w:kern w:val="2"/>
          <w:sz w:val="28"/>
          <w:szCs w:val="28"/>
        </w:rPr>
        <w:t>联系方式：0513-5900</w:t>
      </w:r>
      <w:r>
        <w:rPr>
          <w:rFonts w:hint="eastAsia" w:ascii="宋体" w:hAnsi="宋体"/>
          <w:kern w:val="2"/>
          <w:sz w:val="28"/>
          <w:szCs w:val="28"/>
          <w:lang w:val="en-US" w:eastAsia="zh-CN"/>
        </w:rPr>
        <w:t>1955</w:t>
      </w:r>
    </w:p>
    <w:p w14:paraId="620AEDB6">
      <w:pPr>
        <w:adjustRightInd w:val="0"/>
        <w:snapToGrid w:val="0"/>
        <w:spacing w:line="540" w:lineRule="exact"/>
        <w:ind w:firstLine="560" w:firstLineChars="200"/>
        <w:rPr>
          <w:rFonts w:hint="eastAsia" w:ascii="宋体" w:hAnsi="宋体"/>
          <w:kern w:val="2"/>
          <w:sz w:val="28"/>
          <w:szCs w:val="28"/>
        </w:rPr>
      </w:pPr>
      <w:r>
        <w:rPr>
          <w:rFonts w:hint="eastAsia" w:ascii="宋体" w:hAnsi="宋体"/>
          <w:kern w:val="2"/>
          <w:sz w:val="28"/>
          <w:szCs w:val="28"/>
        </w:rPr>
        <w:t> 3.软件技术支持：0519-86722801</w:t>
      </w:r>
    </w:p>
    <w:p w14:paraId="584E3AE7">
      <w:pPr>
        <w:pStyle w:val="15"/>
        <w:ind w:firstLine="240"/>
        <w:rPr>
          <w:rFonts w:hint="eastAsia"/>
        </w:rPr>
      </w:pPr>
      <w:r>
        <w:rPr>
          <w:rFonts w:hint="eastAsia"/>
        </w:rPr>
        <w:t xml:space="preserve">                      </w:t>
      </w:r>
      <w:r>
        <w:rPr>
          <w:rFonts w:hint="eastAsia" w:ascii="宋体" w:hAnsi="宋体"/>
          <w:kern w:val="2"/>
          <w:sz w:val="28"/>
          <w:szCs w:val="28"/>
        </w:rPr>
        <w:t xml:space="preserve">  那工  0513-59001950</w:t>
      </w:r>
    </w:p>
    <w:p w14:paraId="4C369D50">
      <w:pPr>
        <w:pStyle w:val="15"/>
        <w:ind w:firstLine="240"/>
        <w:rPr>
          <w:rFonts w:hint="eastAsia"/>
        </w:rPr>
      </w:pPr>
    </w:p>
    <w:p w14:paraId="663DE764">
      <w:pPr>
        <w:pStyle w:val="15"/>
        <w:ind w:firstLine="240"/>
        <w:rPr>
          <w:rFonts w:hint="eastAsia"/>
        </w:rPr>
      </w:pPr>
    </w:p>
    <w:p w14:paraId="6FE2E5A8">
      <w:pPr>
        <w:pStyle w:val="15"/>
        <w:ind w:firstLine="240"/>
        <w:rPr>
          <w:rFonts w:hint="eastAsia"/>
        </w:rPr>
      </w:pPr>
    </w:p>
    <w:p w14:paraId="6E91414F">
      <w:pPr>
        <w:pBdr>
          <w:top w:val="none" w:color="000000" w:sz="0" w:space="0"/>
          <w:left w:val="none" w:color="000000" w:sz="0" w:space="0"/>
          <w:bottom w:val="none" w:color="000000" w:sz="0" w:space="0"/>
          <w:right w:val="none" w:color="000000" w:sz="0" w:space="0"/>
        </w:pBdr>
        <w:jc w:val="center"/>
        <w:rPr>
          <w:rFonts w:ascii="黑体" w:hAnsi="黑体" w:eastAsia="黑体" w:cs="黑体"/>
          <w:color w:val="000000"/>
          <w:sz w:val="44"/>
        </w:rPr>
      </w:pPr>
      <w:r>
        <w:rPr>
          <w:rFonts w:hint="eastAsia" w:ascii="黑体" w:hAnsi="黑体" w:eastAsia="黑体"/>
          <w:color w:val="000000"/>
          <w:sz w:val="28"/>
        </w:rPr>
        <w:br w:type="page" w:clear="all"/>
      </w:r>
      <w:bookmarkEnd w:id="3"/>
      <w:r>
        <w:rPr>
          <w:rFonts w:ascii="黑体" w:hAnsi="黑体" w:eastAsia="黑体" w:cs="黑体"/>
          <w:color w:val="000000"/>
          <w:sz w:val="44"/>
        </w:rPr>
        <w:t>第二</w:t>
      </w:r>
      <w:r>
        <w:rPr>
          <w:rFonts w:hint="eastAsia" w:ascii="黑体" w:hAnsi="黑体" w:eastAsia="黑体" w:cs="黑体"/>
          <w:color w:val="000000"/>
          <w:sz w:val="44"/>
        </w:rPr>
        <w:t>章</w:t>
      </w:r>
      <w:r>
        <w:rPr>
          <w:rFonts w:ascii="黑体" w:hAnsi="黑体" w:eastAsia="黑体" w:cs="黑体"/>
          <w:color w:val="000000"/>
          <w:sz w:val="44"/>
        </w:rPr>
        <w:t>  </w:t>
      </w:r>
      <w:r>
        <w:rPr>
          <w:rFonts w:hint="eastAsia" w:ascii="黑体" w:hAnsi="黑体" w:eastAsia="黑体" w:cs="黑体"/>
          <w:color w:val="000000"/>
          <w:sz w:val="44"/>
        </w:rPr>
        <w:t>供应商</w:t>
      </w:r>
      <w:r>
        <w:rPr>
          <w:rFonts w:ascii="黑体" w:hAnsi="黑体" w:eastAsia="黑体" w:cs="黑体"/>
          <w:color w:val="000000"/>
          <w:sz w:val="44"/>
        </w:rPr>
        <w:t>须知</w:t>
      </w:r>
    </w:p>
    <w:p w14:paraId="55836776">
      <w:pPr>
        <w:pStyle w:val="15"/>
        <w:ind w:firstLine="240"/>
      </w:pPr>
    </w:p>
    <w:p w14:paraId="2D250C22">
      <w:pPr>
        <w:adjustRightInd w:val="0"/>
        <w:snapToGrid w:val="0"/>
        <w:spacing w:line="540" w:lineRule="exact"/>
        <w:ind w:firstLine="555"/>
        <w:rPr>
          <w:rFonts w:ascii="仿宋_GB2312" w:eastAsia="仿宋_GB2312"/>
          <w:b/>
          <w:sz w:val="28"/>
          <w:szCs w:val="28"/>
        </w:rPr>
      </w:pPr>
      <w:r>
        <w:rPr>
          <w:rFonts w:hint="eastAsia" w:ascii="仿宋_GB2312" w:eastAsia="仿宋_GB2312"/>
          <w:b/>
          <w:sz w:val="28"/>
          <w:szCs w:val="28"/>
        </w:rPr>
        <w:t>一、成交原则：</w:t>
      </w:r>
    </w:p>
    <w:p w14:paraId="014F4E45">
      <w:pPr>
        <w:adjustRightInd w:val="0"/>
        <w:snapToGrid w:val="0"/>
        <w:spacing w:line="540" w:lineRule="exact"/>
        <w:ind w:firstLine="555"/>
        <w:rPr>
          <w:rFonts w:hint="eastAsia" w:ascii="仿宋" w:hAnsi="仿宋" w:eastAsia="仿宋" w:cs="仿宋"/>
          <w:sz w:val="28"/>
          <w:szCs w:val="28"/>
        </w:rPr>
      </w:pPr>
      <w:r>
        <w:rPr>
          <w:rFonts w:hint="eastAsia" w:ascii="仿宋" w:hAnsi="仿宋" w:eastAsia="仿宋" w:cs="仿宋"/>
          <w:sz w:val="28"/>
          <w:szCs w:val="28"/>
        </w:rPr>
        <w:t>1.询价小组从质量和服务均能满足采购文件实质性响应要求的供应商中，按报价由低到高的顺序提出3名成交候选人，并编写评审报告；</w:t>
      </w:r>
    </w:p>
    <w:p w14:paraId="5A7A5F58">
      <w:pPr>
        <w:adjustRightInd w:val="0"/>
        <w:snapToGrid w:val="0"/>
        <w:spacing w:line="540" w:lineRule="exact"/>
        <w:ind w:firstLine="555"/>
        <w:rPr>
          <w:rFonts w:hint="eastAsia" w:ascii="仿宋" w:hAnsi="仿宋" w:eastAsia="仿宋" w:cs="仿宋"/>
          <w:sz w:val="28"/>
          <w:szCs w:val="28"/>
        </w:rPr>
      </w:pPr>
      <w:r>
        <w:rPr>
          <w:rFonts w:hint="eastAsia" w:ascii="仿宋" w:hAnsi="仿宋" w:eastAsia="仿宋" w:cs="仿宋"/>
          <w:sz w:val="28"/>
          <w:szCs w:val="28"/>
        </w:rPr>
        <w:t>2.最低报价相同的，由询价小组按照随机方式抽签后确定成交候选人排序。</w:t>
      </w:r>
    </w:p>
    <w:p w14:paraId="23A8883E">
      <w:pPr>
        <w:adjustRightInd w:val="0"/>
        <w:snapToGrid w:val="0"/>
        <w:spacing w:line="540" w:lineRule="exact"/>
        <w:ind w:firstLine="555"/>
        <w:rPr>
          <w:rFonts w:ascii="仿宋" w:hAnsi="仿宋" w:eastAsia="仿宋" w:cs="仿宋"/>
          <w:sz w:val="28"/>
          <w:szCs w:val="28"/>
        </w:rPr>
      </w:pPr>
      <w:r>
        <w:rPr>
          <w:rFonts w:hint="eastAsia" w:ascii="仿宋" w:hAnsi="仿宋" w:eastAsia="仿宋" w:cs="仿宋"/>
          <w:sz w:val="28"/>
          <w:szCs w:val="28"/>
        </w:rPr>
        <w:t>3.采购人按评审报告推荐的顺序确定排名第一的成交候选人为成交人。</w:t>
      </w:r>
    </w:p>
    <w:p w14:paraId="137F663A">
      <w:pPr>
        <w:adjustRightInd w:val="0"/>
        <w:snapToGrid w:val="0"/>
        <w:spacing w:line="540" w:lineRule="exact"/>
        <w:ind w:firstLine="555"/>
        <w:rPr>
          <w:rFonts w:hint="eastAsia" w:ascii="仿宋" w:hAnsi="仿宋" w:eastAsia="仿宋" w:cs="仿宋"/>
          <w:sz w:val="28"/>
          <w:szCs w:val="28"/>
        </w:rPr>
      </w:pPr>
      <w:r>
        <w:rPr>
          <w:rFonts w:hint="eastAsia" w:ascii="仿宋" w:hAnsi="仿宋" w:eastAsia="仿宋" w:cs="仿宋"/>
          <w:sz w:val="28"/>
          <w:szCs w:val="28"/>
        </w:rPr>
        <w:t>4.报价为项目的总价，不得将项目拆分或选择性报价；</w:t>
      </w:r>
    </w:p>
    <w:p w14:paraId="19817F49">
      <w:pPr>
        <w:adjustRightInd w:val="0"/>
        <w:snapToGrid w:val="0"/>
        <w:spacing w:line="540" w:lineRule="exact"/>
        <w:ind w:firstLine="555"/>
        <w:rPr>
          <w:rFonts w:hint="eastAsia" w:ascii="仿宋" w:hAnsi="仿宋" w:eastAsia="仿宋" w:cs="仿宋"/>
          <w:color w:val="FF0000"/>
          <w:sz w:val="28"/>
          <w:szCs w:val="28"/>
        </w:rPr>
      </w:pPr>
      <w:r>
        <w:rPr>
          <w:rFonts w:hint="eastAsia" w:ascii="仿宋" w:hAnsi="仿宋" w:eastAsia="仿宋" w:cs="仿宋"/>
          <w:sz w:val="28"/>
          <w:szCs w:val="28"/>
        </w:rPr>
        <w:t>5.满足公告规定的供货时间要求;</w:t>
      </w:r>
    </w:p>
    <w:p w14:paraId="17FCE08C">
      <w:pPr>
        <w:adjustRightInd w:val="0"/>
        <w:snapToGrid w:val="0"/>
        <w:spacing w:line="540" w:lineRule="exact"/>
        <w:ind w:firstLine="555"/>
        <w:rPr>
          <w:rFonts w:hint="eastAsia" w:ascii="仿宋" w:hAnsi="仿宋" w:eastAsia="仿宋" w:cs="仿宋"/>
          <w:color w:val="0000FF"/>
          <w:sz w:val="28"/>
          <w:szCs w:val="28"/>
          <w:highlight w:val="yellow"/>
        </w:rPr>
      </w:pPr>
      <w:r>
        <w:rPr>
          <w:rFonts w:hint="eastAsia" w:ascii="仿宋" w:hAnsi="仿宋" w:eastAsia="仿宋" w:cs="仿宋"/>
          <w:sz w:val="28"/>
          <w:szCs w:val="28"/>
        </w:rPr>
        <w:t>6.成交人不得以任何方式转包或分包。</w:t>
      </w:r>
    </w:p>
    <w:p w14:paraId="5B3F2A35">
      <w:pPr>
        <w:adjustRightInd w:val="0"/>
        <w:snapToGrid w:val="0"/>
        <w:spacing w:line="540" w:lineRule="exact"/>
        <w:ind w:firstLine="555"/>
        <w:rPr>
          <w:rFonts w:hint="eastAsia" w:ascii="仿宋" w:hAnsi="仿宋" w:eastAsia="仿宋" w:cs="仿宋"/>
          <w:sz w:val="28"/>
          <w:szCs w:val="28"/>
        </w:rPr>
      </w:pPr>
      <w:r>
        <w:rPr>
          <w:rFonts w:hint="eastAsia" w:ascii="仿宋" w:hAnsi="仿宋" w:eastAsia="仿宋" w:cs="仿宋"/>
          <w:sz w:val="28"/>
          <w:szCs w:val="28"/>
        </w:rPr>
        <w:t>7.提供相同品牌相同型号产品且质量和服务均能满足采购文件实质性响应要求的不同供应商参加同一合同项下询价响应的，按一家供应商计算，报价最低的供应商获得成交供应商推荐资格；</w:t>
      </w:r>
    </w:p>
    <w:p w14:paraId="21431ACF">
      <w:pPr>
        <w:adjustRightInd w:val="0"/>
        <w:snapToGrid w:val="0"/>
        <w:spacing w:line="540" w:lineRule="exact"/>
        <w:ind w:firstLine="555"/>
        <w:rPr>
          <w:rFonts w:ascii="仿宋" w:hAnsi="仿宋" w:eastAsia="仿宋" w:cs="宋体"/>
          <w:color w:val="333333"/>
          <w:sz w:val="28"/>
          <w:szCs w:val="28"/>
        </w:rPr>
      </w:pPr>
      <w:r>
        <w:rPr>
          <w:rFonts w:hint="eastAsia" w:ascii="仿宋_GB2312" w:eastAsia="仿宋_GB2312"/>
          <w:b/>
          <w:sz w:val="28"/>
          <w:szCs w:val="28"/>
        </w:rPr>
        <w:t>二、询价采购报价须知</w:t>
      </w:r>
    </w:p>
    <w:p w14:paraId="26682BBA">
      <w:pPr>
        <w:adjustRightInd w:val="0"/>
        <w:snapToGrid w:val="0"/>
        <w:spacing w:line="540" w:lineRule="exact"/>
        <w:ind w:firstLine="555"/>
        <w:rPr>
          <w:rFonts w:hint="eastAsia" w:ascii="仿宋" w:hAnsi="仿宋" w:eastAsia="仿宋" w:cs="仿宋"/>
          <w:sz w:val="28"/>
          <w:szCs w:val="28"/>
        </w:rPr>
      </w:pPr>
      <w:r>
        <w:rPr>
          <w:rFonts w:hint="eastAsia" w:ascii="仿宋" w:hAnsi="仿宋" w:eastAsia="仿宋" w:cs="仿宋"/>
          <w:sz w:val="28"/>
          <w:szCs w:val="28"/>
        </w:rPr>
        <w:t>1.自公告发布之日起即可在江苏政府采购网上报价，报价截止时间为询价结束时间。逾期不可报价。</w:t>
      </w:r>
    </w:p>
    <w:p w14:paraId="05623EB6">
      <w:pPr>
        <w:adjustRightInd w:val="0"/>
        <w:snapToGrid w:val="0"/>
        <w:spacing w:line="540" w:lineRule="exact"/>
        <w:ind w:firstLine="555"/>
        <w:rPr>
          <w:rFonts w:hint="eastAsia" w:ascii="仿宋" w:hAnsi="仿宋" w:eastAsia="仿宋" w:cs="仿宋"/>
          <w:sz w:val="28"/>
          <w:szCs w:val="28"/>
        </w:rPr>
      </w:pPr>
      <w:r>
        <w:rPr>
          <w:rFonts w:hint="eastAsia" w:ascii="仿宋" w:hAnsi="仿宋" w:eastAsia="仿宋" w:cs="仿宋"/>
          <w:sz w:val="28"/>
          <w:szCs w:val="28"/>
        </w:rPr>
        <w:t>2.供应商报价应严格按照询价文件要求编写、上传询价响应文件电子文档并进行报价。上传的询价响应文件内容包括：</w:t>
      </w:r>
    </w:p>
    <w:p w14:paraId="250C922D">
      <w:pPr>
        <w:adjustRightInd w:val="0"/>
        <w:snapToGrid w:val="0"/>
        <w:spacing w:line="540" w:lineRule="exact"/>
        <w:ind w:firstLine="555"/>
        <w:rPr>
          <w:rFonts w:hint="eastAsia" w:ascii="仿宋" w:hAnsi="仿宋" w:eastAsia="仿宋" w:cs="仿宋"/>
          <w:sz w:val="28"/>
          <w:szCs w:val="28"/>
        </w:rPr>
      </w:pPr>
      <w:r>
        <w:rPr>
          <w:rFonts w:hint="eastAsia" w:ascii="仿宋" w:hAnsi="仿宋" w:eastAsia="仿宋" w:cs="仿宋"/>
          <w:sz w:val="28"/>
          <w:szCs w:val="28"/>
        </w:rPr>
        <w:t>（1）投标人符合《中华人民共和国政府采购法》第二十二条规定条件的声明函；</w:t>
      </w:r>
    </w:p>
    <w:p w14:paraId="6E509BD1">
      <w:pPr>
        <w:adjustRightInd w:val="0"/>
        <w:snapToGrid w:val="0"/>
        <w:spacing w:line="540" w:lineRule="exact"/>
        <w:ind w:firstLine="555"/>
        <w:rPr>
          <w:rFonts w:hint="eastAsia" w:ascii="仿宋" w:hAnsi="仿宋" w:eastAsia="仿宋" w:cs="仿宋"/>
          <w:sz w:val="28"/>
          <w:szCs w:val="28"/>
        </w:rPr>
      </w:pPr>
      <w:r>
        <w:rPr>
          <w:rFonts w:hint="eastAsia" w:ascii="仿宋" w:hAnsi="仿宋" w:eastAsia="仿宋" w:cs="仿宋"/>
          <w:sz w:val="28"/>
          <w:szCs w:val="28"/>
        </w:rPr>
        <w:t>（2）法人授权书；</w:t>
      </w:r>
    </w:p>
    <w:p w14:paraId="2576881B">
      <w:pPr>
        <w:adjustRightInd w:val="0"/>
        <w:snapToGrid w:val="0"/>
        <w:spacing w:line="540" w:lineRule="exact"/>
        <w:ind w:firstLine="555"/>
        <w:rPr>
          <w:rFonts w:hint="eastAsia" w:ascii="仿宋" w:hAnsi="仿宋" w:eastAsia="仿宋" w:cs="仿宋"/>
          <w:sz w:val="28"/>
          <w:szCs w:val="28"/>
        </w:rPr>
      </w:pPr>
      <w:r>
        <w:rPr>
          <w:rFonts w:hint="eastAsia" w:ascii="仿宋" w:hAnsi="仿宋" w:eastAsia="仿宋" w:cs="仿宋"/>
          <w:sz w:val="28"/>
          <w:szCs w:val="28"/>
        </w:rPr>
        <w:t>（3）询价响应函；</w:t>
      </w:r>
    </w:p>
    <w:p w14:paraId="4F502BEE">
      <w:pPr>
        <w:adjustRightInd w:val="0"/>
        <w:snapToGrid w:val="0"/>
        <w:spacing w:line="540" w:lineRule="exact"/>
        <w:ind w:firstLine="555"/>
        <w:rPr>
          <w:rFonts w:hint="eastAsia" w:ascii="仿宋" w:hAnsi="仿宋" w:eastAsia="仿宋" w:cs="仿宋"/>
          <w:sz w:val="28"/>
          <w:szCs w:val="28"/>
        </w:rPr>
      </w:pPr>
      <w:r>
        <w:rPr>
          <w:rFonts w:hint="eastAsia" w:ascii="仿宋" w:hAnsi="仿宋" w:eastAsia="仿宋" w:cs="仿宋"/>
          <w:sz w:val="28"/>
          <w:szCs w:val="28"/>
        </w:rPr>
        <w:t>（4）询价报价表及分项报价明细表（须盖单位公章）；</w:t>
      </w:r>
    </w:p>
    <w:p w14:paraId="51B2252C">
      <w:pPr>
        <w:adjustRightInd w:val="0"/>
        <w:snapToGrid w:val="0"/>
        <w:spacing w:line="540" w:lineRule="exact"/>
        <w:ind w:firstLine="555"/>
        <w:rPr>
          <w:rFonts w:hint="eastAsia" w:ascii="仿宋" w:hAnsi="仿宋" w:eastAsia="仿宋" w:cs="仿宋"/>
          <w:sz w:val="28"/>
          <w:szCs w:val="28"/>
        </w:rPr>
      </w:pPr>
      <w:r>
        <w:rPr>
          <w:rFonts w:hint="eastAsia" w:ascii="仿宋" w:hAnsi="仿宋" w:eastAsia="仿宋" w:cs="仿宋"/>
          <w:sz w:val="28"/>
          <w:szCs w:val="28"/>
        </w:rPr>
        <w:t>（5）技术要求响应及偏离表、商务要求响应及偏离表；</w:t>
      </w:r>
    </w:p>
    <w:p w14:paraId="3A48EF69">
      <w:pPr>
        <w:adjustRightInd w:val="0"/>
        <w:snapToGrid w:val="0"/>
        <w:spacing w:line="540" w:lineRule="exact"/>
        <w:ind w:firstLine="555"/>
        <w:rPr>
          <w:rFonts w:hint="eastAsia" w:ascii="仿宋" w:hAnsi="仿宋" w:eastAsia="仿宋" w:cs="仿宋"/>
          <w:sz w:val="28"/>
          <w:szCs w:val="28"/>
        </w:rPr>
      </w:pPr>
      <w:r>
        <w:rPr>
          <w:rFonts w:hint="eastAsia" w:ascii="仿宋" w:hAnsi="仿宋" w:eastAsia="仿宋" w:cs="仿宋"/>
          <w:sz w:val="28"/>
          <w:szCs w:val="28"/>
        </w:rPr>
        <w:t>（6）对询价文件确定的技术、质量和服务等条款，所作出的实质性响应和说明；</w:t>
      </w:r>
    </w:p>
    <w:p w14:paraId="1B15749A">
      <w:pPr>
        <w:adjustRightInd w:val="0"/>
        <w:snapToGrid w:val="0"/>
        <w:spacing w:line="540" w:lineRule="exact"/>
        <w:ind w:firstLine="555"/>
        <w:rPr>
          <w:rFonts w:hint="eastAsia" w:ascii="仿宋" w:hAnsi="仿宋" w:eastAsia="仿宋" w:cs="仿宋"/>
          <w:sz w:val="28"/>
          <w:szCs w:val="28"/>
        </w:rPr>
      </w:pPr>
      <w:r>
        <w:rPr>
          <w:rFonts w:hint="eastAsia" w:ascii="仿宋" w:hAnsi="仿宋" w:eastAsia="仿宋" w:cs="仿宋"/>
          <w:sz w:val="28"/>
          <w:szCs w:val="28"/>
        </w:rPr>
        <w:t>（7）询价文件中要求提供的投标条件和投标人认为需要提供的其他证明文件。</w:t>
      </w:r>
    </w:p>
    <w:p w14:paraId="2126E92D">
      <w:pPr>
        <w:pStyle w:val="15"/>
        <w:spacing w:line="360" w:lineRule="auto"/>
        <w:ind w:firstLine="557"/>
        <w:rPr>
          <w:rFonts w:ascii="仿宋" w:hAnsi="仿宋" w:eastAsia="仿宋"/>
          <w:b/>
          <w:sz w:val="28"/>
          <w:szCs w:val="28"/>
        </w:rPr>
      </w:pPr>
      <w:r>
        <w:rPr>
          <w:rFonts w:hint="eastAsia" w:ascii="仿宋" w:hAnsi="仿宋" w:eastAsia="仿宋"/>
          <w:b/>
          <w:sz w:val="28"/>
          <w:szCs w:val="28"/>
        </w:rPr>
        <w:t>如标书制作工具中格式和内容与“江苏政府采购网”发布的询价文件不一致，请以“江苏政府采购网”发布的询价文件为准。</w:t>
      </w:r>
    </w:p>
    <w:p w14:paraId="6CCC23C9">
      <w:pPr>
        <w:pStyle w:val="9"/>
        <w:rPr>
          <w:rFonts w:hint="eastAsia"/>
        </w:rPr>
      </w:pPr>
    </w:p>
    <w:p w14:paraId="6E85B7F3">
      <w:pPr>
        <w:adjustRightInd w:val="0"/>
        <w:snapToGrid w:val="0"/>
        <w:spacing w:line="540" w:lineRule="exact"/>
        <w:ind w:firstLine="555"/>
        <w:rPr>
          <w:rFonts w:hint="eastAsia" w:ascii="仿宋" w:hAnsi="仿宋" w:eastAsia="仿宋" w:cs="仿宋"/>
          <w:sz w:val="28"/>
          <w:szCs w:val="28"/>
        </w:rPr>
      </w:pPr>
      <w:r>
        <w:rPr>
          <w:rFonts w:hint="eastAsia" w:ascii="仿宋" w:hAnsi="仿宋" w:eastAsia="仿宋" w:cs="仿宋"/>
          <w:sz w:val="28"/>
          <w:szCs w:val="28"/>
        </w:rPr>
        <w:t>3.异常低价审查</w:t>
      </w:r>
    </w:p>
    <w:p w14:paraId="3188545C">
      <w:pPr>
        <w:adjustRightInd w:val="0"/>
        <w:snapToGrid w:val="0"/>
        <w:spacing w:line="540" w:lineRule="exact"/>
        <w:ind w:firstLine="555"/>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3.1 评标过程中出现下列情形之一的，评标委员会应当启动异常低价投标审查程序：</w:t>
      </w:r>
    </w:p>
    <w:p w14:paraId="516890F7">
      <w:pPr>
        <w:adjustRightInd w:val="0"/>
        <w:snapToGrid w:val="0"/>
        <w:spacing w:line="540" w:lineRule="exact"/>
        <w:ind w:firstLine="555"/>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（1）投标报价低于全部通过符合性审查供应商投标报价平均值50%的，即投标报价&lt;全部通过符合性审查供应商投标报价平均值×50%；</w:t>
      </w:r>
    </w:p>
    <w:p w14:paraId="16646639">
      <w:pPr>
        <w:adjustRightInd w:val="0"/>
        <w:snapToGrid w:val="0"/>
        <w:spacing w:line="540" w:lineRule="exact"/>
        <w:ind w:firstLine="555"/>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（2）投标报价低于通过符合性审查的次低报价供应商投标报价50%的，即投标报价&lt;通过符合性审查的次低报价供应商投标报价×50%；</w:t>
      </w:r>
    </w:p>
    <w:p w14:paraId="514FB1EF">
      <w:pPr>
        <w:adjustRightInd w:val="0"/>
        <w:snapToGrid w:val="0"/>
        <w:spacing w:line="540" w:lineRule="exact"/>
        <w:ind w:firstLine="555"/>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（3）投标报价低于采购项目最高限价45%的，即投标报价&lt;采购项目最高限价×45%；</w:t>
      </w:r>
    </w:p>
    <w:p w14:paraId="3DDF29DE">
      <w:pPr>
        <w:adjustRightInd w:val="0"/>
        <w:snapToGrid w:val="0"/>
        <w:spacing w:line="540" w:lineRule="exact"/>
        <w:ind w:firstLine="555"/>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（4）评标委员会基于专业判断，认为供应商报价过低，有可能影响产品质量或者不能诚信履约的其他情形。</w:t>
      </w:r>
    </w:p>
    <w:p w14:paraId="2339FF51">
      <w:pPr>
        <w:adjustRightInd w:val="0"/>
        <w:snapToGrid w:val="0"/>
        <w:spacing w:line="540" w:lineRule="exact"/>
        <w:ind w:firstLine="555"/>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3.2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2A1DC6F9">
      <w:pPr>
        <w:adjustRightInd w:val="0"/>
        <w:snapToGrid w:val="0"/>
        <w:spacing w:line="540" w:lineRule="exact"/>
        <w:ind w:firstLine="555"/>
        <w:rPr>
          <w:rFonts w:hint="eastAsia" w:ascii="仿宋" w:hAnsi="仿宋" w:eastAsia="仿宋" w:cs="仿宋"/>
          <w:sz w:val="28"/>
          <w:szCs w:val="28"/>
        </w:rPr>
      </w:pPr>
      <w:r>
        <w:rPr>
          <w:rFonts w:hint="eastAsia" w:ascii="仿宋" w:hAnsi="仿宋" w:eastAsia="仿宋" w:cs="仿宋"/>
          <w:sz w:val="28"/>
          <w:szCs w:val="28"/>
          <w:lang w:val="en-US" w:eastAsia="zh-CN"/>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590047D7">
      <w:pPr>
        <w:adjustRightInd w:val="0"/>
        <w:snapToGrid w:val="0"/>
        <w:spacing w:line="540" w:lineRule="exact"/>
        <w:ind w:firstLine="555"/>
        <w:rPr>
          <w:rFonts w:hint="eastAsia"/>
          <w:lang w:val="en-US" w:eastAsia="zh-CN"/>
        </w:rPr>
      </w:pPr>
      <w:r>
        <w:rPr>
          <w:rFonts w:hint="eastAsia" w:ascii="仿宋" w:hAnsi="仿宋" w:eastAsia="仿宋" w:cs="仿宋"/>
          <w:sz w:val="28"/>
          <w:szCs w:val="28"/>
          <w:lang w:val="en-US" w:eastAsia="zh-CN"/>
        </w:rPr>
        <w:t>3.3</w:t>
      </w:r>
      <w:r>
        <w:rPr>
          <w:rFonts w:hint="eastAsia" w:ascii="仿宋" w:hAnsi="仿宋" w:eastAsia="仿宋" w:cs="仿宋"/>
          <w:sz w:val="28"/>
          <w:szCs w:val="28"/>
        </w:rPr>
        <w:t>异常低价投标（响应）审查的启动原因、审查意见和审查结果应当在评审报告中记录。</w:t>
      </w:r>
    </w:p>
    <w:p w14:paraId="7ED81FAF">
      <w:pPr>
        <w:spacing w:line="360" w:lineRule="auto"/>
        <w:ind w:left="479"/>
        <w:rPr>
          <w:rFonts w:hint="eastAsia" w:ascii="仿宋" w:hAnsi="仿宋" w:eastAsia="仿宋"/>
          <w:bCs/>
          <w:color w:val="000000"/>
          <w:sz w:val="28"/>
          <w:szCs w:val="28"/>
        </w:rPr>
      </w:pPr>
      <w:r>
        <w:rPr>
          <w:rFonts w:hint="eastAsia" w:ascii="仿宋" w:hAnsi="仿宋" w:eastAsia="仿宋"/>
          <w:sz w:val="28"/>
          <w:szCs w:val="28"/>
        </w:rPr>
        <w:t>4.</w:t>
      </w:r>
      <w:r>
        <w:rPr>
          <w:rFonts w:hint="eastAsia" w:ascii="仿宋" w:hAnsi="仿宋" w:eastAsia="仿宋"/>
          <w:bCs/>
          <w:color w:val="000000"/>
          <w:sz w:val="28"/>
          <w:szCs w:val="28"/>
        </w:rPr>
        <w:t>无效响应条款</w:t>
      </w:r>
    </w:p>
    <w:p w14:paraId="44447535">
      <w:pPr>
        <w:spacing w:line="360" w:lineRule="auto"/>
        <w:ind w:firstLine="420"/>
        <w:rPr>
          <w:rFonts w:hint="eastAsia" w:ascii="仿宋" w:hAnsi="仿宋" w:eastAsia="仿宋"/>
          <w:bCs/>
          <w:color w:val="000000"/>
          <w:sz w:val="28"/>
          <w:szCs w:val="28"/>
        </w:rPr>
      </w:pPr>
      <w:r>
        <w:rPr>
          <w:rFonts w:hint="eastAsia" w:ascii="仿宋" w:hAnsi="仿宋" w:eastAsia="仿宋"/>
          <w:bCs/>
          <w:color w:val="000000"/>
          <w:sz w:val="28"/>
          <w:szCs w:val="28"/>
        </w:rPr>
        <w:t>4.1 投标人</w:t>
      </w:r>
      <w:r>
        <w:rPr>
          <w:rFonts w:hint="eastAsia" w:ascii="仿宋" w:hAnsi="仿宋" w:eastAsia="仿宋"/>
          <w:bCs/>
          <w:sz w:val="28"/>
          <w:szCs w:val="28"/>
        </w:rPr>
        <w:t>在</w:t>
      </w:r>
      <w:r>
        <w:rPr>
          <w:rFonts w:hint="eastAsia" w:ascii="仿宋" w:hAnsi="仿宋" w:eastAsia="仿宋"/>
          <w:sz w:val="28"/>
          <w:szCs w:val="28"/>
        </w:rPr>
        <w:t>苏采云系统</w:t>
      </w:r>
      <w:r>
        <w:rPr>
          <w:rFonts w:hint="eastAsia" w:ascii="仿宋" w:hAnsi="仿宋" w:eastAsia="仿宋"/>
          <w:bCs/>
          <w:sz w:val="28"/>
          <w:szCs w:val="28"/>
        </w:rPr>
        <w:t>规定</w:t>
      </w:r>
      <w:r>
        <w:rPr>
          <w:rFonts w:hint="eastAsia" w:ascii="仿宋" w:hAnsi="仿宋" w:eastAsia="仿宋"/>
          <w:bCs/>
          <w:color w:val="000000"/>
          <w:sz w:val="28"/>
          <w:szCs w:val="28"/>
        </w:rPr>
        <w:t>的时间内未成功解密电子响应文件的。</w:t>
      </w:r>
    </w:p>
    <w:p w14:paraId="11515D2E">
      <w:pPr>
        <w:spacing w:line="360" w:lineRule="auto"/>
        <w:ind w:firstLine="420"/>
        <w:rPr>
          <w:rFonts w:hint="eastAsia" w:ascii="仿宋" w:hAnsi="仿宋" w:eastAsia="仿宋"/>
          <w:bCs/>
          <w:color w:val="000000"/>
          <w:sz w:val="28"/>
          <w:szCs w:val="28"/>
        </w:rPr>
      </w:pPr>
      <w:r>
        <w:rPr>
          <w:rFonts w:hint="eastAsia" w:ascii="仿宋" w:hAnsi="仿宋" w:eastAsia="仿宋"/>
          <w:bCs/>
          <w:color w:val="000000"/>
          <w:sz w:val="28"/>
          <w:szCs w:val="28"/>
        </w:rPr>
        <w:t>4.</w:t>
      </w:r>
      <w:r>
        <w:rPr>
          <w:rFonts w:ascii="仿宋" w:hAnsi="仿宋" w:eastAsia="仿宋"/>
          <w:bCs/>
          <w:color w:val="000000"/>
          <w:sz w:val="28"/>
          <w:szCs w:val="28"/>
        </w:rPr>
        <w:t>2</w:t>
      </w:r>
      <w:r>
        <w:rPr>
          <w:rFonts w:hint="eastAsia" w:ascii="仿宋" w:hAnsi="仿宋" w:eastAsia="仿宋"/>
          <w:bCs/>
          <w:color w:val="000000"/>
          <w:sz w:val="28"/>
          <w:szCs w:val="28"/>
        </w:rPr>
        <w:t xml:space="preserve"> 投标人未按照询价文件要求上传电子响应文件的。</w:t>
      </w:r>
    </w:p>
    <w:p w14:paraId="797068E7">
      <w:pPr>
        <w:spacing w:line="360" w:lineRule="auto"/>
        <w:ind w:firstLine="420"/>
        <w:rPr>
          <w:rFonts w:hint="eastAsia" w:ascii="仿宋" w:hAnsi="仿宋" w:eastAsia="仿宋"/>
          <w:bCs/>
          <w:color w:val="000000"/>
          <w:sz w:val="28"/>
          <w:szCs w:val="28"/>
        </w:rPr>
      </w:pPr>
      <w:r>
        <w:rPr>
          <w:rFonts w:hint="eastAsia" w:ascii="仿宋" w:hAnsi="仿宋" w:eastAsia="仿宋"/>
          <w:bCs/>
          <w:color w:val="000000"/>
          <w:sz w:val="28"/>
          <w:szCs w:val="28"/>
        </w:rPr>
        <w:t>4.</w:t>
      </w:r>
      <w:r>
        <w:rPr>
          <w:rFonts w:ascii="仿宋" w:hAnsi="仿宋" w:eastAsia="仿宋"/>
          <w:bCs/>
          <w:color w:val="000000"/>
          <w:sz w:val="28"/>
          <w:szCs w:val="28"/>
        </w:rPr>
        <w:t>3</w:t>
      </w:r>
      <w:r>
        <w:rPr>
          <w:rFonts w:hint="eastAsia" w:ascii="仿宋" w:hAnsi="仿宋" w:eastAsia="仿宋"/>
          <w:bCs/>
          <w:color w:val="000000"/>
          <w:sz w:val="28"/>
          <w:szCs w:val="28"/>
        </w:rPr>
        <w:t>投标</w:t>
      </w:r>
      <w:r>
        <w:rPr>
          <w:rFonts w:hint="eastAsia" w:ascii="仿宋" w:hAnsi="仿宋" w:eastAsia="仿宋"/>
          <w:bCs/>
          <w:sz w:val="28"/>
          <w:szCs w:val="28"/>
        </w:rPr>
        <w:t>人同一</w:t>
      </w:r>
      <w:r>
        <w:rPr>
          <w:rFonts w:ascii="仿宋" w:hAnsi="仿宋" w:eastAsia="仿宋"/>
          <w:bCs/>
          <w:sz w:val="28"/>
          <w:szCs w:val="28"/>
        </w:rPr>
        <w:t>分包</w:t>
      </w:r>
      <w:r>
        <w:rPr>
          <w:rFonts w:hint="eastAsia" w:ascii="仿宋" w:hAnsi="仿宋" w:eastAsia="仿宋"/>
          <w:bCs/>
          <w:sz w:val="28"/>
          <w:szCs w:val="28"/>
        </w:rPr>
        <w:t>提交</w:t>
      </w:r>
      <w:r>
        <w:rPr>
          <w:rFonts w:hint="eastAsia" w:ascii="仿宋" w:hAnsi="仿宋" w:eastAsia="仿宋"/>
          <w:bCs/>
          <w:color w:val="000000"/>
          <w:sz w:val="28"/>
          <w:szCs w:val="28"/>
        </w:rPr>
        <w:t>两个</w:t>
      </w:r>
      <w:r>
        <w:rPr>
          <w:rFonts w:ascii="仿宋" w:hAnsi="仿宋" w:eastAsia="仿宋"/>
          <w:bCs/>
          <w:color w:val="000000"/>
          <w:sz w:val="28"/>
          <w:szCs w:val="28"/>
        </w:rPr>
        <w:t>（</w:t>
      </w:r>
      <w:r>
        <w:rPr>
          <w:rFonts w:hint="eastAsia" w:ascii="仿宋" w:hAnsi="仿宋" w:eastAsia="仿宋"/>
          <w:bCs/>
          <w:color w:val="000000"/>
          <w:sz w:val="28"/>
          <w:szCs w:val="28"/>
        </w:rPr>
        <w:t>含</w:t>
      </w:r>
      <w:r>
        <w:rPr>
          <w:rFonts w:ascii="仿宋" w:hAnsi="仿宋" w:eastAsia="仿宋"/>
          <w:bCs/>
          <w:color w:val="000000"/>
          <w:sz w:val="28"/>
          <w:szCs w:val="28"/>
        </w:rPr>
        <w:t>两个）</w:t>
      </w:r>
      <w:r>
        <w:rPr>
          <w:rFonts w:hint="eastAsia" w:ascii="仿宋" w:hAnsi="仿宋" w:eastAsia="仿宋"/>
          <w:bCs/>
          <w:color w:val="000000"/>
          <w:sz w:val="28"/>
          <w:szCs w:val="28"/>
        </w:rPr>
        <w:t>以上不同的</w:t>
      </w:r>
      <w:r>
        <w:rPr>
          <w:rFonts w:ascii="仿宋" w:hAnsi="仿宋" w:eastAsia="仿宋"/>
          <w:bCs/>
          <w:color w:val="000000"/>
          <w:sz w:val="28"/>
          <w:szCs w:val="28"/>
        </w:rPr>
        <w:t>投标报价的。</w:t>
      </w:r>
    </w:p>
    <w:p w14:paraId="687552C9">
      <w:pPr>
        <w:spacing w:line="360" w:lineRule="auto"/>
        <w:ind w:firstLine="420"/>
        <w:rPr>
          <w:rFonts w:hint="eastAsia" w:ascii="仿宋" w:hAnsi="仿宋" w:eastAsia="仿宋"/>
          <w:bCs/>
          <w:color w:val="000000"/>
          <w:sz w:val="28"/>
          <w:szCs w:val="28"/>
        </w:rPr>
      </w:pPr>
      <w:r>
        <w:rPr>
          <w:rFonts w:hint="eastAsia" w:ascii="仿宋" w:hAnsi="仿宋" w:eastAsia="仿宋"/>
          <w:bCs/>
          <w:color w:val="000000"/>
          <w:sz w:val="28"/>
          <w:szCs w:val="28"/>
        </w:rPr>
        <w:t>4.</w:t>
      </w:r>
      <w:r>
        <w:rPr>
          <w:rFonts w:ascii="仿宋" w:hAnsi="仿宋" w:eastAsia="仿宋"/>
          <w:bCs/>
          <w:color w:val="000000"/>
          <w:sz w:val="28"/>
          <w:szCs w:val="28"/>
        </w:rPr>
        <w:t>4</w:t>
      </w:r>
      <w:r>
        <w:rPr>
          <w:rFonts w:hint="eastAsia" w:ascii="仿宋" w:hAnsi="仿宋" w:eastAsia="仿宋"/>
          <w:bCs/>
          <w:color w:val="000000"/>
          <w:sz w:val="28"/>
          <w:szCs w:val="28"/>
        </w:rPr>
        <w:t>投标人不具备询价文件中规定资格要求的。</w:t>
      </w:r>
    </w:p>
    <w:p w14:paraId="77F5E65F">
      <w:pPr>
        <w:spacing w:line="360" w:lineRule="auto"/>
        <w:ind w:firstLine="420"/>
        <w:rPr>
          <w:rFonts w:hint="eastAsia" w:ascii="仿宋" w:hAnsi="仿宋" w:eastAsia="仿宋"/>
          <w:bCs/>
          <w:color w:val="000000"/>
          <w:sz w:val="28"/>
          <w:szCs w:val="28"/>
        </w:rPr>
      </w:pPr>
      <w:r>
        <w:rPr>
          <w:rFonts w:hint="eastAsia" w:ascii="仿宋" w:hAnsi="仿宋" w:eastAsia="仿宋"/>
          <w:bCs/>
          <w:color w:val="000000"/>
          <w:sz w:val="28"/>
          <w:szCs w:val="28"/>
        </w:rPr>
        <w:t>4.</w:t>
      </w:r>
      <w:r>
        <w:rPr>
          <w:rFonts w:ascii="仿宋" w:hAnsi="仿宋" w:eastAsia="仿宋"/>
          <w:bCs/>
          <w:color w:val="000000"/>
          <w:sz w:val="28"/>
          <w:szCs w:val="28"/>
        </w:rPr>
        <w:t>5</w:t>
      </w:r>
      <w:r>
        <w:rPr>
          <w:rFonts w:hint="eastAsia" w:ascii="仿宋" w:hAnsi="仿宋" w:eastAsia="仿宋"/>
          <w:bCs/>
          <w:color w:val="000000"/>
          <w:sz w:val="28"/>
          <w:szCs w:val="28"/>
        </w:rPr>
        <w:t>投标人的报价超过了采购预算或最高限价的。</w:t>
      </w:r>
    </w:p>
    <w:p w14:paraId="2F93C64B">
      <w:pPr>
        <w:spacing w:line="360" w:lineRule="auto"/>
        <w:ind w:firstLine="420"/>
        <w:rPr>
          <w:rFonts w:hint="eastAsia" w:ascii="仿宋" w:hAnsi="仿宋" w:eastAsia="仿宋"/>
          <w:bCs/>
          <w:i/>
          <w:color w:val="000000"/>
          <w:sz w:val="28"/>
          <w:szCs w:val="28"/>
          <w:u w:val="single"/>
        </w:rPr>
      </w:pPr>
      <w:r>
        <w:rPr>
          <w:rFonts w:hint="eastAsia" w:ascii="仿宋" w:hAnsi="仿宋" w:eastAsia="仿宋"/>
          <w:bCs/>
          <w:color w:val="000000"/>
          <w:sz w:val="28"/>
          <w:szCs w:val="28"/>
        </w:rPr>
        <w:t>4.</w:t>
      </w:r>
      <w:r>
        <w:rPr>
          <w:rFonts w:ascii="仿宋" w:hAnsi="仿宋" w:eastAsia="仿宋"/>
          <w:bCs/>
          <w:color w:val="000000"/>
          <w:sz w:val="28"/>
          <w:szCs w:val="28"/>
        </w:rPr>
        <w:t>6</w:t>
      </w:r>
      <w:r>
        <w:rPr>
          <w:rFonts w:hint="eastAsia" w:ascii="仿宋" w:hAnsi="仿宋" w:eastAsia="仿宋"/>
          <w:bCs/>
          <w:color w:val="000000"/>
          <w:sz w:val="28"/>
          <w:szCs w:val="28"/>
        </w:rPr>
        <w:t>未通过符合性审查的。</w:t>
      </w:r>
    </w:p>
    <w:p w14:paraId="532B07C8">
      <w:pPr>
        <w:spacing w:line="360" w:lineRule="auto"/>
        <w:ind w:firstLine="420"/>
        <w:rPr>
          <w:rFonts w:hint="eastAsia" w:ascii="仿宋" w:hAnsi="仿宋" w:eastAsia="仿宋"/>
          <w:b/>
          <w:bCs/>
          <w:sz w:val="28"/>
          <w:szCs w:val="28"/>
          <w:u w:val="single"/>
        </w:rPr>
      </w:pPr>
      <w:r>
        <w:rPr>
          <w:rFonts w:hint="eastAsia" w:ascii="仿宋" w:hAnsi="仿宋" w:eastAsia="仿宋"/>
          <w:bCs/>
          <w:sz w:val="28"/>
          <w:szCs w:val="28"/>
        </w:rPr>
        <w:t>4.</w:t>
      </w:r>
      <w:r>
        <w:rPr>
          <w:rFonts w:ascii="仿宋" w:hAnsi="仿宋" w:eastAsia="仿宋"/>
          <w:bCs/>
          <w:sz w:val="28"/>
          <w:szCs w:val="28"/>
        </w:rPr>
        <w:t>7</w:t>
      </w:r>
      <w:r>
        <w:rPr>
          <w:rFonts w:hint="eastAsia" w:ascii="仿宋" w:hAnsi="仿宋" w:eastAsia="仿宋"/>
          <w:bCs/>
          <w:sz w:val="28"/>
          <w:szCs w:val="28"/>
        </w:rPr>
        <w:t>不符合询价文件中规定的实质性要求的</w:t>
      </w:r>
      <w:r>
        <w:rPr>
          <w:rFonts w:hint="eastAsia" w:ascii="仿宋" w:hAnsi="仿宋" w:eastAsia="仿宋"/>
          <w:b/>
          <w:bCs/>
          <w:sz w:val="28"/>
          <w:szCs w:val="28"/>
        </w:rPr>
        <w:t>（详见本询价文件第四章采购需求中</w:t>
      </w:r>
      <w:r>
        <w:rPr>
          <w:rFonts w:hint="eastAsia" w:ascii="仿宋" w:hAnsi="仿宋" w:eastAsia="仿宋"/>
          <w:b/>
          <w:sz w:val="28"/>
          <w:szCs w:val="28"/>
        </w:rPr>
        <w:t>斜体且有</w:t>
      </w:r>
      <w:r>
        <w:rPr>
          <w:rFonts w:ascii="仿宋" w:hAnsi="仿宋" w:eastAsia="仿宋"/>
          <w:b/>
          <w:sz w:val="28"/>
          <w:szCs w:val="28"/>
        </w:rPr>
        <w:t>下划线</w:t>
      </w:r>
      <w:r>
        <w:rPr>
          <w:rFonts w:hint="eastAsia" w:ascii="仿宋" w:hAnsi="仿宋" w:eastAsia="仿宋"/>
          <w:b/>
          <w:sz w:val="28"/>
          <w:szCs w:val="28"/>
        </w:rPr>
        <w:t>部分</w:t>
      </w:r>
      <w:r>
        <w:rPr>
          <w:rFonts w:hint="eastAsia" w:ascii="仿宋" w:hAnsi="仿宋" w:eastAsia="仿宋"/>
          <w:b/>
          <w:bCs/>
          <w:sz w:val="28"/>
          <w:szCs w:val="28"/>
        </w:rPr>
        <w:t>）。</w:t>
      </w:r>
    </w:p>
    <w:p w14:paraId="34D66A02">
      <w:pPr>
        <w:spacing w:line="360" w:lineRule="auto"/>
        <w:ind w:firstLine="420"/>
        <w:rPr>
          <w:rFonts w:hint="eastAsia" w:ascii="仿宋" w:hAnsi="仿宋" w:eastAsia="仿宋"/>
          <w:bCs/>
          <w:color w:val="000000"/>
          <w:sz w:val="28"/>
          <w:szCs w:val="28"/>
        </w:rPr>
      </w:pPr>
      <w:r>
        <w:rPr>
          <w:rFonts w:hint="eastAsia" w:ascii="仿宋" w:hAnsi="仿宋" w:eastAsia="仿宋"/>
          <w:bCs/>
          <w:color w:val="000000"/>
          <w:sz w:val="28"/>
          <w:szCs w:val="28"/>
        </w:rPr>
        <w:t>4.</w:t>
      </w:r>
      <w:r>
        <w:rPr>
          <w:rFonts w:ascii="仿宋" w:hAnsi="仿宋" w:eastAsia="仿宋"/>
          <w:bCs/>
          <w:color w:val="000000"/>
          <w:sz w:val="28"/>
          <w:szCs w:val="28"/>
        </w:rPr>
        <w:t>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0ADAD37">
      <w:pPr>
        <w:spacing w:line="360" w:lineRule="auto"/>
        <w:ind w:firstLine="560"/>
        <w:rPr>
          <w:rFonts w:hint="eastAsia" w:ascii="仿宋" w:hAnsi="仿宋" w:eastAsia="仿宋"/>
          <w:bCs/>
          <w:color w:val="000000"/>
          <w:sz w:val="28"/>
          <w:szCs w:val="28"/>
        </w:rPr>
      </w:pPr>
      <w:r>
        <w:rPr>
          <w:rFonts w:hint="eastAsia" w:ascii="仿宋" w:hAnsi="仿宋" w:eastAsia="仿宋"/>
          <w:bCs/>
          <w:color w:val="000000"/>
          <w:sz w:val="28"/>
          <w:szCs w:val="28"/>
        </w:rPr>
        <w:t>4.</w:t>
      </w:r>
      <w:r>
        <w:rPr>
          <w:rFonts w:ascii="仿宋" w:hAnsi="仿宋" w:eastAsia="仿宋"/>
          <w:bCs/>
          <w:color w:val="000000"/>
          <w:sz w:val="28"/>
          <w:szCs w:val="28"/>
        </w:rPr>
        <w:t>9</w:t>
      </w:r>
      <w:r>
        <w:rPr>
          <w:rFonts w:hint="eastAsia" w:ascii="仿宋" w:hAnsi="仿宋" w:eastAsia="仿宋"/>
          <w:bCs/>
          <w:color w:val="000000"/>
          <w:sz w:val="28"/>
          <w:szCs w:val="28"/>
        </w:rPr>
        <w:t xml:space="preserve"> 响应文件含有采购人不能接受的附加条件的。</w:t>
      </w:r>
    </w:p>
    <w:p w14:paraId="41DACC54">
      <w:pPr>
        <w:pStyle w:val="9"/>
        <w:ind w:left="0" w:firstLine="560" w:firstLineChars="200"/>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4.10启动异常低价响应审查后，供应商不提供书面说明、证明材料，或者提供的书面说明、证明材料不能证明其报价合理性的。</w:t>
      </w:r>
    </w:p>
    <w:p w14:paraId="01DD98F2">
      <w:pPr>
        <w:spacing w:line="360" w:lineRule="auto"/>
        <w:ind w:firstLine="560"/>
        <w:rPr>
          <w:rFonts w:hint="eastAsia" w:ascii="仿宋" w:hAnsi="仿宋" w:eastAsia="仿宋"/>
          <w:bCs/>
          <w:color w:val="000000"/>
          <w:sz w:val="28"/>
          <w:szCs w:val="28"/>
        </w:rPr>
      </w:pPr>
      <w:r>
        <w:rPr>
          <w:rFonts w:hint="eastAsia" w:ascii="仿宋" w:hAnsi="仿宋" w:eastAsia="仿宋"/>
          <w:bCs/>
          <w:color w:val="000000"/>
          <w:sz w:val="28"/>
          <w:szCs w:val="28"/>
        </w:rPr>
        <w:t>4.</w:t>
      </w:r>
      <w:r>
        <w:rPr>
          <w:rFonts w:ascii="仿宋" w:hAnsi="仿宋" w:eastAsia="仿宋"/>
          <w:bCs/>
          <w:color w:val="000000"/>
          <w:sz w:val="28"/>
          <w:szCs w:val="28"/>
        </w:rPr>
        <w:t>1</w:t>
      </w:r>
      <w:r>
        <w:rPr>
          <w:rFonts w:hint="eastAsia" w:ascii="仿宋" w:hAnsi="仿宋" w:eastAsia="仿宋"/>
          <w:bCs/>
          <w:color w:val="000000"/>
          <w:sz w:val="28"/>
          <w:szCs w:val="28"/>
        </w:rPr>
        <w:t>1询价小组认为投标人的报价明显低于其他通过符合性审查投标人的报价，有可能影响产品质量或者不能诚信</w:t>
      </w:r>
      <w:r>
        <w:rPr>
          <w:rFonts w:hint="eastAsia" w:ascii="仿宋" w:hAnsi="仿宋" w:eastAsia="仿宋"/>
          <w:bCs/>
          <w:sz w:val="28"/>
          <w:szCs w:val="28"/>
        </w:rPr>
        <w:t>履约的，将通过</w:t>
      </w:r>
      <w:r>
        <w:rPr>
          <w:rFonts w:hint="eastAsia" w:ascii="仿宋" w:hAnsi="仿宋" w:eastAsia="仿宋"/>
          <w:sz w:val="28"/>
          <w:szCs w:val="28"/>
        </w:rPr>
        <w:t>苏采云系统</w:t>
      </w:r>
      <w:r>
        <w:rPr>
          <w:rFonts w:hint="eastAsia" w:ascii="仿宋" w:hAnsi="仿宋" w:eastAsia="仿宋"/>
          <w:bCs/>
          <w:sz w:val="28"/>
          <w:szCs w:val="28"/>
        </w:rPr>
        <w:t>要求其在合理的时间内提供说明，必要时提交相关证明材料；投标人</w:t>
      </w:r>
      <w:r>
        <w:rPr>
          <w:rFonts w:hint="eastAsia" w:ascii="仿宋" w:hAnsi="仿宋" w:eastAsia="仿宋"/>
          <w:bCs/>
          <w:color w:val="000000"/>
          <w:sz w:val="28"/>
          <w:szCs w:val="28"/>
        </w:rPr>
        <w:t>不能证明其报价合理性的，询价小组应当将其作为无效响应处理。</w:t>
      </w:r>
    </w:p>
    <w:p w14:paraId="2D413B01">
      <w:pPr>
        <w:spacing w:line="360" w:lineRule="auto"/>
        <w:ind w:firstLine="560"/>
        <w:rPr>
          <w:rFonts w:hint="eastAsia" w:ascii="仿宋" w:hAnsi="仿宋" w:eastAsia="仿宋"/>
          <w:bCs/>
          <w:color w:val="000000"/>
          <w:sz w:val="28"/>
          <w:szCs w:val="28"/>
        </w:rPr>
      </w:pPr>
      <w:r>
        <w:rPr>
          <w:rFonts w:hint="eastAsia" w:ascii="仿宋" w:hAnsi="仿宋" w:eastAsia="仿宋"/>
          <w:bCs/>
          <w:color w:val="000000"/>
          <w:sz w:val="28"/>
          <w:szCs w:val="28"/>
        </w:rPr>
        <w:t>4.12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3A816CF5">
      <w:pPr>
        <w:spacing w:line="360" w:lineRule="auto"/>
        <w:ind w:firstLine="555"/>
        <w:rPr>
          <w:rFonts w:hint="eastAsia" w:ascii="仿宋" w:hAnsi="仿宋" w:eastAsia="仿宋"/>
          <w:sz w:val="28"/>
          <w:szCs w:val="28"/>
        </w:rPr>
      </w:pPr>
      <w:r>
        <w:rPr>
          <w:rFonts w:hint="eastAsia" w:ascii="仿宋" w:hAnsi="仿宋" w:eastAsia="仿宋"/>
          <w:sz w:val="28"/>
          <w:szCs w:val="28"/>
        </w:rPr>
        <w:t>4.13 响应文件未按照询价文件要求加盖</w:t>
      </w:r>
      <w:r>
        <w:rPr>
          <w:rFonts w:eastAsia="仿宋"/>
          <w:sz w:val="28"/>
          <w:szCs w:val="28"/>
        </w:rPr>
        <w:t>CA</w:t>
      </w:r>
      <w:r>
        <w:rPr>
          <w:rFonts w:hint="eastAsia" w:ascii="仿宋" w:hAnsi="仿宋" w:eastAsia="仿宋"/>
          <w:sz w:val="28"/>
          <w:szCs w:val="28"/>
        </w:rPr>
        <w:t>电子公章的。</w:t>
      </w:r>
    </w:p>
    <w:p w14:paraId="123DCA73">
      <w:pPr>
        <w:spacing w:line="360" w:lineRule="auto"/>
        <w:ind w:firstLine="560"/>
        <w:rPr>
          <w:rFonts w:hint="eastAsia" w:ascii="仿宋" w:hAnsi="仿宋" w:eastAsia="仿宋"/>
          <w:bCs/>
          <w:color w:val="000000"/>
          <w:sz w:val="28"/>
          <w:szCs w:val="28"/>
        </w:rPr>
      </w:pPr>
      <w:r>
        <w:rPr>
          <w:rFonts w:hint="eastAsia" w:ascii="仿宋" w:hAnsi="仿宋" w:eastAsia="仿宋"/>
          <w:bCs/>
          <w:color w:val="000000"/>
          <w:sz w:val="28"/>
          <w:szCs w:val="28"/>
        </w:rPr>
        <w:t>4.14其他法律、法规及本询价文件规定的属无效响应的情形。</w:t>
      </w:r>
    </w:p>
    <w:p w14:paraId="678C5047">
      <w:pPr>
        <w:spacing w:line="360" w:lineRule="auto"/>
        <w:ind w:firstLine="560"/>
        <w:rPr>
          <w:rFonts w:hint="eastAsia" w:ascii="仿宋" w:hAnsi="仿宋" w:eastAsia="仿宋"/>
          <w:bCs/>
          <w:color w:val="000000"/>
          <w:sz w:val="28"/>
          <w:szCs w:val="28"/>
        </w:rPr>
      </w:pPr>
      <w:r>
        <w:rPr>
          <w:rFonts w:hint="eastAsia" w:ascii="仿宋" w:hAnsi="仿宋" w:eastAsia="仿宋"/>
          <w:bCs/>
          <w:color w:val="000000"/>
          <w:sz w:val="28"/>
          <w:szCs w:val="28"/>
        </w:rPr>
        <w:t>5.询价采购活动终止</w:t>
      </w:r>
    </w:p>
    <w:p w14:paraId="0CF09DF8">
      <w:pPr>
        <w:spacing w:line="360" w:lineRule="auto"/>
        <w:ind w:firstLine="560"/>
        <w:rPr>
          <w:rFonts w:hint="eastAsia" w:ascii="仿宋" w:hAnsi="仿宋" w:eastAsia="仿宋"/>
          <w:bCs/>
          <w:color w:val="000000"/>
          <w:sz w:val="28"/>
          <w:szCs w:val="28"/>
        </w:rPr>
      </w:pPr>
      <w:r>
        <w:rPr>
          <w:rFonts w:hint="eastAsia" w:ascii="仿宋" w:hAnsi="仿宋" w:eastAsia="仿宋"/>
          <w:bCs/>
          <w:color w:val="000000"/>
          <w:sz w:val="28"/>
          <w:szCs w:val="28"/>
        </w:rPr>
        <w:t>出现下列情形之一的，询价采购活动终止，发布项目终止公告并说明原因，重新开展采购活动：</w:t>
      </w:r>
    </w:p>
    <w:p w14:paraId="05E8F556">
      <w:pPr>
        <w:spacing w:line="360" w:lineRule="auto"/>
        <w:ind w:firstLine="560"/>
        <w:rPr>
          <w:rFonts w:hint="eastAsia" w:ascii="仿宋" w:hAnsi="仿宋" w:eastAsia="仿宋"/>
          <w:bCs/>
          <w:color w:val="000000"/>
          <w:sz w:val="28"/>
          <w:szCs w:val="28"/>
        </w:rPr>
      </w:pPr>
      <w:r>
        <w:rPr>
          <w:rFonts w:hint="eastAsia" w:ascii="仿宋" w:hAnsi="仿宋" w:eastAsia="仿宋"/>
          <w:bCs/>
          <w:color w:val="000000"/>
          <w:sz w:val="28"/>
          <w:szCs w:val="28"/>
        </w:rPr>
        <w:t>5.1因情况变化，不再符合规定的询价采购方式适用情形的；</w:t>
      </w:r>
    </w:p>
    <w:p w14:paraId="5518873C">
      <w:pPr>
        <w:spacing w:line="360" w:lineRule="auto"/>
        <w:ind w:firstLine="560"/>
        <w:rPr>
          <w:rFonts w:hint="eastAsia" w:ascii="仿宋" w:hAnsi="仿宋" w:eastAsia="仿宋"/>
          <w:bCs/>
          <w:color w:val="000000"/>
          <w:sz w:val="28"/>
          <w:szCs w:val="28"/>
        </w:rPr>
      </w:pPr>
      <w:r>
        <w:rPr>
          <w:rFonts w:hint="eastAsia" w:ascii="仿宋" w:hAnsi="仿宋" w:eastAsia="仿宋"/>
          <w:bCs/>
          <w:color w:val="000000"/>
          <w:sz w:val="28"/>
          <w:szCs w:val="28"/>
        </w:rPr>
        <w:t>5.2出现影响采购公正的违法、违规行为的；</w:t>
      </w:r>
    </w:p>
    <w:p w14:paraId="2908DBF8">
      <w:pPr>
        <w:spacing w:line="360" w:lineRule="auto"/>
        <w:ind w:firstLine="560"/>
        <w:rPr>
          <w:rFonts w:hint="eastAsia" w:ascii="仿宋" w:hAnsi="仿宋" w:eastAsia="仿宋"/>
          <w:bCs/>
          <w:color w:val="000000"/>
          <w:sz w:val="28"/>
          <w:szCs w:val="28"/>
        </w:rPr>
      </w:pPr>
      <w:r>
        <w:rPr>
          <w:rFonts w:hint="eastAsia" w:ascii="仿宋" w:hAnsi="仿宋" w:eastAsia="仿宋"/>
          <w:bCs/>
          <w:color w:val="000000"/>
          <w:sz w:val="28"/>
          <w:szCs w:val="28"/>
        </w:rPr>
        <w:t>5.3在采购过程中符合竞争要求的供应商或者报价未超过采购预算的供应商不足3家的。</w:t>
      </w:r>
    </w:p>
    <w:p w14:paraId="53EB8465">
      <w:pPr>
        <w:spacing w:line="360" w:lineRule="auto"/>
        <w:ind w:firstLine="560"/>
        <w:rPr>
          <w:rFonts w:hint="eastAsia" w:ascii="仿宋" w:hAnsi="仿宋" w:eastAsia="仿宋"/>
          <w:sz w:val="28"/>
          <w:szCs w:val="28"/>
        </w:rPr>
      </w:pPr>
      <w:r>
        <w:rPr>
          <w:rFonts w:hint="eastAsia" w:ascii="仿宋" w:hAnsi="仿宋" w:eastAsia="仿宋"/>
          <w:bCs/>
          <w:color w:val="000000"/>
          <w:sz w:val="28"/>
          <w:szCs w:val="28"/>
        </w:rPr>
        <w:t>6.成交通知书领取：成交结果确定后，采购中心将向成交供应商发出成交通知书。请成交供应商在中标(成交)结果公告届满之日起30日内,使用</w:t>
      </w:r>
      <w:r>
        <w:rPr>
          <w:rFonts w:eastAsia="仿宋"/>
          <w:bCs/>
          <w:color w:val="000000"/>
          <w:sz w:val="28"/>
          <w:szCs w:val="28"/>
        </w:rPr>
        <w:t>CA</w:t>
      </w:r>
      <w:r>
        <w:rPr>
          <w:rFonts w:hint="eastAsia" w:ascii="仿宋" w:hAnsi="仿宋" w:eastAsia="仿宋"/>
          <w:bCs/>
          <w:color w:val="000000"/>
          <w:sz w:val="28"/>
          <w:szCs w:val="28"/>
        </w:rPr>
        <w:t>数字证书登录苏采云系统及时下载成</w:t>
      </w:r>
      <w:r>
        <w:rPr>
          <w:rFonts w:hint="eastAsia" w:ascii="仿宋" w:hAnsi="仿宋" w:eastAsia="仿宋"/>
          <w:sz w:val="28"/>
          <w:szCs w:val="28"/>
        </w:rPr>
        <w:t>交通知书。因系统存储空间有限，自中标(成交)结果公告届满之日起30日后，苏采云系统不再保证提供下载成交通知书服务,因未及时下载而造成的不利后果由成交供应商自行承担。</w:t>
      </w:r>
    </w:p>
    <w:p w14:paraId="0D430597">
      <w:pPr>
        <w:spacing w:line="360" w:lineRule="auto"/>
        <w:ind w:firstLine="694"/>
        <w:rPr>
          <w:rFonts w:ascii="仿宋" w:hAnsi="仿宋" w:eastAsia="仿宋"/>
          <w:sz w:val="28"/>
          <w:szCs w:val="28"/>
        </w:rPr>
      </w:pPr>
      <w:r>
        <w:rPr>
          <w:rFonts w:hint="eastAsia" w:ascii="仿宋" w:hAnsi="仿宋" w:eastAsia="仿宋"/>
          <w:sz w:val="28"/>
          <w:szCs w:val="28"/>
        </w:rPr>
        <w:t>成交通知书将是合同的一个组成部分。对采购人和成交供应商均具有法律效力。成交通知书发出后，采购人改变成交结果的，或者成交供应商放弃成交项目的，应当依法承担法律责任。</w:t>
      </w:r>
    </w:p>
    <w:p w14:paraId="5F3A1EBC">
      <w:pPr>
        <w:spacing w:line="360" w:lineRule="auto"/>
        <w:ind w:firstLine="555"/>
        <w:rPr>
          <w:rFonts w:hint="eastAsia" w:ascii="仿宋" w:hAnsi="仿宋" w:eastAsia="仿宋"/>
          <w:sz w:val="28"/>
          <w:szCs w:val="28"/>
        </w:rPr>
      </w:pPr>
      <w:r>
        <w:rPr>
          <w:rFonts w:hint="eastAsia" w:ascii="仿宋" w:hAnsi="仿宋" w:eastAsia="仿宋"/>
          <w:sz w:val="28"/>
          <w:szCs w:val="28"/>
        </w:rPr>
        <w:t>7.供应商随意、恶意报价，或未按询价文件要求进行报价的，将按相关规定予以处罚。</w:t>
      </w:r>
    </w:p>
    <w:p w14:paraId="53BA0AEE">
      <w:pPr>
        <w:spacing w:line="360" w:lineRule="auto"/>
        <w:ind w:firstLine="555"/>
        <w:rPr>
          <w:rFonts w:ascii="仿宋" w:hAnsi="仿宋" w:eastAsia="仿宋"/>
          <w:sz w:val="28"/>
          <w:szCs w:val="28"/>
        </w:rPr>
      </w:pPr>
      <w:r>
        <w:rPr>
          <w:rFonts w:hint="eastAsia" w:ascii="仿宋" w:hAnsi="仿宋" w:eastAsia="仿宋"/>
          <w:sz w:val="28"/>
          <w:szCs w:val="28"/>
        </w:rPr>
        <w:t>8.</w:t>
      </w:r>
      <w:r>
        <w:rPr>
          <w:rFonts w:hint="eastAsia" w:ascii="仿宋" w:hAnsi="仿宋" w:eastAsia="仿宋" w:cs="Arial"/>
          <w:sz w:val="28"/>
          <w:szCs w:val="28"/>
        </w:rPr>
        <w:t>评审过程中的的澄清</w:t>
      </w:r>
    </w:p>
    <w:p w14:paraId="2342373C">
      <w:pPr>
        <w:spacing w:line="360" w:lineRule="auto"/>
        <w:ind w:firstLine="560"/>
        <w:rPr>
          <w:rFonts w:ascii="仿宋" w:hAnsi="仿宋" w:eastAsia="仿宋" w:cs="宋体"/>
          <w:sz w:val="28"/>
          <w:szCs w:val="28"/>
        </w:rPr>
      </w:pPr>
      <w:r>
        <w:rPr>
          <w:rFonts w:hint="eastAsia" w:ascii="仿宋" w:hAnsi="仿宋" w:eastAsia="仿宋" w:cs="宋体"/>
          <w:sz w:val="28"/>
          <w:szCs w:val="28"/>
        </w:rPr>
        <w:t>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E4DCC6B">
      <w:pPr>
        <w:spacing w:line="360" w:lineRule="auto"/>
        <w:ind w:firstLine="560"/>
        <w:rPr>
          <w:rFonts w:ascii="仿宋" w:hAnsi="仿宋" w:eastAsia="仿宋" w:cs="宋体"/>
          <w:sz w:val="28"/>
          <w:szCs w:val="28"/>
        </w:rPr>
      </w:pPr>
      <w:r>
        <w:rPr>
          <w:rFonts w:hint="eastAsia" w:ascii="仿宋" w:hAnsi="仿宋" w:eastAsia="仿宋" w:cs="宋体"/>
          <w:sz w:val="28"/>
          <w:szCs w:val="28"/>
        </w:rPr>
        <w:t>询价小组并非对每个供应商都作澄清要求。</w:t>
      </w:r>
    </w:p>
    <w:p w14:paraId="49A7F39F">
      <w:pPr>
        <w:spacing w:line="360" w:lineRule="auto"/>
        <w:rPr>
          <w:rFonts w:ascii="仿宋" w:hAnsi="仿宋" w:eastAsia="仿宋" w:cs="宋体"/>
          <w:sz w:val="28"/>
          <w:szCs w:val="28"/>
        </w:rPr>
      </w:pPr>
      <w:r>
        <w:rPr>
          <w:rFonts w:hint="eastAsia" w:ascii="仿宋" w:hAnsi="仿宋" w:eastAsia="仿宋" w:cs="宋体"/>
          <w:sz w:val="28"/>
          <w:szCs w:val="28"/>
        </w:rPr>
        <w:t xml:space="preserve">    8.2需要供应商进行澄清、说明和更正的，询价小组将通过</w:t>
      </w:r>
      <w:r>
        <w:rPr>
          <w:rFonts w:hint="eastAsia" w:ascii="仿宋" w:hAnsi="仿宋" w:eastAsia="仿宋"/>
          <w:sz w:val="28"/>
          <w:szCs w:val="28"/>
        </w:rPr>
        <w:t>苏采云系统</w:t>
      </w:r>
      <w:r>
        <w:rPr>
          <w:rFonts w:hint="eastAsia" w:ascii="仿宋" w:hAnsi="仿宋" w:eastAsia="仿宋" w:cs="宋体"/>
          <w:sz w:val="28"/>
          <w:szCs w:val="28"/>
        </w:rPr>
        <w:t>向供应商发布“澄清要求函”，接到“澄清要求函”的供应商应当按照要求在</w:t>
      </w:r>
      <w:r>
        <w:rPr>
          <w:rFonts w:hint="eastAsia" w:ascii="仿宋" w:hAnsi="仿宋" w:eastAsia="仿宋"/>
          <w:sz w:val="28"/>
          <w:szCs w:val="28"/>
        </w:rPr>
        <w:t>苏采云系统</w:t>
      </w:r>
      <w:r>
        <w:rPr>
          <w:rFonts w:hint="eastAsia" w:ascii="仿宋" w:hAnsi="仿宋" w:eastAsia="仿宋" w:cs="宋体"/>
          <w:sz w:val="28"/>
          <w:szCs w:val="28"/>
        </w:rPr>
        <w:t>中提交“澄清响应函”并加盖CA电子公章。澄清、说明和更正的内容作为响应文件的补充部分，具体</w:t>
      </w:r>
      <w:r>
        <w:rPr>
          <w:rFonts w:ascii="仿宋" w:hAnsi="仿宋" w:eastAsia="仿宋" w:cs="宋体"/>
          <w:sz w:val="28"/>
          <w:szCs w:val="28"/>
        </w:rPr>
        <w:t>操作</w:t>
      </w:r>
      <w:r>
        <w:rPr>
          <w:rFonts w:hint="eastAsia" w:ascii="仿宋" w:hAnsi="仿宋" w:eastAsia="仿宋" w:cs="宋体"/>
          <w:sz w:val="28"/>
          <w:szCs w:val="28"/>
        </w:rPr>
        <w:t>方式</w:t>
      </w:r>
      <w:r>
        <w:rPr>
          <w:rFonts w:ascii="仿宋" w:hAnsi="仿宋" w:eastAsia="仿宋" w:cs="宋体"/>
          <w:sz w:val="28"/>
          <w:szCs w:val="28"/>
        </w:rPr>
        <w:t>见</w:t>
      </w:r>
      <w:r>
        <w:rPr>
          <w:rFonts w:hint="eastAsia" w:ascii="仿宋" w:hAnsi="仿宋" w:eastAsia="仿宋" w:cs="宋体"/>
          <w:sz w:val="28"/>
          <w:szCs w:val="28"/>
        </w:rPr>
        <w:t>《操作手册》。</w:t>
      </w:r>
    </w:p>
    <w:p w14:paraId="4B39F0EE">
      <w:pPr>
        <w:spacing w:line="360" w:lineRule="auto"/>
        <w:ind w:firstLine="570"/>
        <w:rPr>
          <w:rFonts w:hint="eastAsia" w:ascii="仿宋" w:hAnsi="仿宋" w:eastAsia="仿宋"/>
          <w:sz w:val="28"/>
          <w:szCs w:val="28"/>
        </w:rPr>
      </w:pPr>
      <w:r>
        <w:rPr>
          <w:rFonts w:hint="eastAsia" w:ascii="仿宋" w:hAnsi="仿宋" w:eastAsia="仿宋"/>
          <w:sz w:val="28"/>
          <w:szCs w:val="28"/>
        </w:rPr>
        <w:t>8.3接到询价小组澄清、说明和更正要求的供应商如未按规定做出澄清、说明和 更正，其风险由供应商自行承担。</w:t>
      </w:r>
    </w:p>
    <w:p w14:paraId="08DCAFF5">
      <w:pPr>
        <w:spacing w:line="360" w:lineRule="auto"/>
        <w:ind w:firstLine="570"/>
        <w:rPr>
          <w:rFonts w:ascii="仿宋" w:hAnsi="仿宋" w:eastAsia="仿宋"/>
          <w:sz w:val="28"/>
          <w:szCs w:val="28"/>
        </w:rPr>
      </w:pPr>
      <w:r>
        <w:rPr>
          <w:rFonts w:hint="eastAsia" w:ascii="仿宋" w:hAnsi="仿宋" w:eastAsia="仿宋"/>
          <w:sz w:val="28"/>
          <w:szCs w:val="28"/>
        </w:rPr>
        <w:t>9.</w:t>
      </w:r>
      <w:r>
        <w:rPr>
          <w:rFonts w:hint="eastAsia" w:ascii="仿宋" w:hAnsi="仿宋" w:eastAsia="仿宋" w:cs="Arial"/>
          <w:sz w:val="28"/>
          <w:szCs w:val="28"/>
        </w:rPr>
        <w:t>对响应文件的审查</w:t>
      </w:r>
    </w:p>
    <w:p w14:paraId="15570726">
      <w:pPr>
        <w:spacing w:line="360" w:lineRule="auto"/>
        <w:ind w:firstLine="560"/>
        <w:rPr>
          <w:rFonts w:ascii="仿宋" w:hAnsi="仿宋" w:eastAsia="仿宋"/>
          <w:bCs/>
          <w:sz w:val="28"/>
          <w:szCs w:val="28"/>
        </w:rPr>
      </w:pPr>
      <w:r>
        <w:rPr>
          <w:rFonts w:hint="eastAsia" w:ascii="仿宋" w:hAnsi="仿宋" w:eastAsia="仿宋"/>
          <w:sz w:val="28"/>
          <w:szCs w:val="28"/>
        </w:rPr>
        <w:t>9.1</w:t>
      </w:r>
      <w:r>
        <w:rPr>
          <w:rFonts w:hint="eastAsia" w:ascii="仿宋" w:hAnsi="仿宋" w:eastAsia="仿宋"/>
          <w:bCs/>
          <w:sz w:val="28"/>
          <w:szCs w:val="28"/>
        </w:rPr>
        <w:t>响应文件审查分为资格审查和符合性审查。</w:t>
      </w:r>
    </w:p>
    <w:p w14:paraId="46B9F8AC">
      <w:pPr>
        <w:spacing w:line="360" w:lineRule="auto"/>
        <w:ind w:firstLine="560"/>
        <w:rPr>
          <w:rFonts w:ascii="仿宋" w:hAnsi="仿宋" w:eastAsia="仿宋"/>
          <w:bCs/>
          <w:sz w:val="28"/>
          <w:szCs w:val="28"/>
        </w:rPr>
      </w:pPr>
      <w:r>
        <w:rPr>
          <w:rFonts w:hint="eastAsia" w:ascii="仿宋" w:hAnsi="仿宋" w:eastAsia="仿宋"/>
          <w:bCs/>
          <w:sz w:val="28"/>
          <w:szCs w:val="28"/>
        </w:rPr>
        <w:t>9.1.1资格审查：由询价小组依据法律法规和询价文件的规定，对响应文件中的资格证明文件进行审查，以确定供应商是否具备参加询价的资格。</w:t>
      </w:r>
    </w:p>
    <w:p w14:paraId="6785BD57">
      <w:pPr>
        <w:spacing w:line="360" w:lineRule="auto"/>
        <w:ind w:firstLine="560"/>
        <w:rPr>
          <w:rFonts w:ascii="仿宋" w:hAnsi="仿宋" w:eastAsia="仿宋"/>
          <w:bCs/>
          <w:sz w:val="28"/>
          <w:szCs w:val="28"/>
        </w:rPr>
      </w:pPr>
      <w:r>
        <w:rPr>
          <w:rFonts w:hint="eastAsia" w:ascii="仿宋" w:hAnsi="仿宋" w:eastAsia="仿宋"/>
          <w:bCs/>
          <w:sz w:val="28"/>
          <w:szCs w:val="28"/>
        </w:rPr>
        <w:t>询价小组在进行资格审查的同时，将在“信用中国”网站（www.creditchina.gov.cn）查询供应商的信用记录，以确定供应商是否具备询价资格,查询结果留存并归档。</w:t>
      </w:r>
    </w:p>
    <w:p w14:paraId="10BDB12A">
      <w:pPr>
        <w:spacing w:line="360" w:lineRule="auto"/>
        <w:ind w:firstLine="560"/>
        <w:rPr>
          <w:rFonts w:ascii="仿宋" w:hAnsi="仿宋" w:eastAsia="仿宋"/>
          <w:bCs/>
          <w:sz w:val="28"/>
          <w:szCs w:val="28"/>
        </w:rPr>
      </w:pPr>
      <w:r>
        <w:rPr>
          <w:rFonts w:hint="eastAsia" w:ascii="仿宋" w:hAnsi="仿宋" w:eastAsia="仿宋"/>
          <w:bCs/>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584243B7">
      <w:pPr>
        <w:spacing w:line="360" w:lineRule="auto"/>
        <w:ind w:firstLine="560"/>
        <w:rPr>
          <w:rFonts w:ascii="仿宋" w:hAnsi="仿宋" w:eastAsia="仿宋"/>
          <w:bCs/>
          <w:sz w:val="28"/>
          <w:szCs w:val="28"/>
        </w:rPr>
      </w:pPr>
      <w:r>
        <w:rPr>
          <w:rFonts w:hint="eastAsia" w:ascii="仿宋" w:hAnsi="仿宋" w:eastAsia="仿宋"/>
          <w:bCs/>
          <w:sz w:val="28"/>
          <w:szCs w:val="28"/>
        </w:rPr>
        <w:t>9.1.2符合性审查：依据询价文件的规定，由询价小组从响应文件的有效性、完整性和对询价文件的响应程度进行审查，以确定是否对询价文件的实质性要求作出响应。</w:t>
      </w:r>
    </w:p>
    <w:p w14:paraId="012CAAD0">
      <w:pPr>
        <w:spacing w:line="360" w:lineRule="auto"/>
        <w:ind w:firstLine="560"/>
        <w:rPr>
          <w:rFonts w:ascii="仿宋" w:hAnsi="仿宋" w:eastAsia="仿宋"/>
          <w:bCs/>
          <w:sz w:val="28"/>
          <w:szCs w:val="28"/>
        </w:rPr>
      </w:pPr>
      <w:r>
        <w:rPr>
          <w:rFonts w:hint="eastAsia" w:ascii="仿宋" w:hAnsi="仿宋" w:eastAsia="仿宋"/>
          <w:bCs/>
          <w:sz w:val="28"/>
          <w:szCs w:val="28"/>
        </w:rPr>
        <w:t>9.1.3未通过资格审查或符合性审查的供应商，询价小组将在</w:t>
      </w:r>
      <w:r>
        <w:rPr>
          <w:rFonts w:hint="eastAsia" w:ascii="仿宋" w:hAnsi="仿宋" w:eastAsia="仿宋"/>
          <w:sz w:val="28"/>
          <w:szCs w:val="28"/>
        </w:rPr>
        <w:t>苏采云系统</w:t>
      </w:r>
      <w:r>
        <w:rPr>
          <w:rFonts w:hint="eastAsia" w:ascii="仿宋" w:hAnsi="仿宋" w:eastAsia="仿宋"/>
          <w:bCs/>
          <w:sz w:val="28"/>
          <w:szCs w:val="28"/>
        </w:rPr>
        <w:t>中告知未通过资格审查或符合性审查的原因，评审结束后，询价小组将不再告知未通过资格审查或符合性审查的原因。</w:t>
      </w:r>
    </w:p>
    <w:p w14:paraId="29A18D2F">
      <w:pPr>
        <w:spacing w:line="360" w:lineRule="auto"/>
        <w:ind w:firstLine="560"/>
        <w:rPr>
          <w:rFonts w:ascii="仿宋" w:hAnsi="仿宋" w:eastAsia="仿宋"/>
          <w:sz w:val="28"/>
          <w:szCs w:val="28"/>
        </w:rPr>
      </w:pPr>
      <w:r>
        <w:rPr>
          <w:rFonts w:hint="eastAsia" w:ascii="仿宋" w:hAnsi="仿宋" w:eastAsia="仿宋"/>
          <w:sz w:val="28"/>
          <w:szCs w:val="28"/>
        </w:rPr>
        <w:t>9.2在详细评审之前，询价小组将首先审查每份响应文件是否实质性响应了询价文件的要求。实质性响应的响应文件应该是与询价文件要求的条款、条件和规格相符，没有重大偏离或保留。</w:t>
      </w:r>
    </w:p>
    <w:p w14:paraId="35B21094">
      <w:pPr>
        <w:spacing w:line="360" w:lineRule="auto"/>
        <w:ind w:firstLine="560"/>
        <w:rPr>
          <w:rFonts w:ascii="仿宋" w:hAnsi="仿宋" w:eastAsia="仿宋"/>
          <w:sz w:val="28"/>
          <w:szCs w:val="28"/>
        </w:rPr>
      </w:pPr>
      <w:r>
        <w:rPr>
          <w:rFonts w:hint="eastAsia" w:ascii="仿宋" w:hAnsi="仿宋" w:eastAsia="仿宋"/>
          <w:sz w:val="28"/>
          <w:szCs w:val="28"/>
        </w:rPr>
        <w:t>所谓重大偏离或保留是指与询价文件规定的实质性要求存在负偏离，或者在实质上与询价文件不一致，而且限制了合同中买方和采购中心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p>
    <w:p w14:paraId="0B32CE34">
      <w:pPr>
        <w:pStyle w:val="15"/>
        <w:ind w:firstLine="560" w:firstLineChars="200"/>
        <w:rPr>
          <w:rFonts w:ascii="宋体" w:hAnsi="宋体"/>
          <w:sz w:val="28"/>
          <w:szCs w:val="28"/>
        </w:rPr>
      </w:pPr>
    </w:p>
    <w:p w14:paraId="371D672D">
      <w:pPr>
        <w:spacing w:line="360" w:lineRule="auto"/>
        <w:rPr>
          <w:rFonts w:ascii="仿宋" w:hAnsi="仿宋" w:eastAsia="仿宋"/>
          <w:b/>
          <w:sz w:val="28"/>
          <w:szCs w:val="28"/>
        </w:rPr>
      </w:pPr>
      <w:r>
        <w:rPr>
          <w:rFonts w:hint="eastAsia" w:ascii="仿宋" w:hAnsi="仿宋" w:eastAsia="仿宋"/>
          <w:b/>
          <w:sz w:val="28"/>
          <w:szCs w:val="28"/>
        </w:rPr>
        <w:t>三、合同签订</w:t>
      </w:r>
    </w:p>
    <w:p w14:paraId="7E0BEB5B">
      <w:pPr>
        <w:spacing w:line="360" w:lineRule="auto"/>
        <w:ind w:firstLine="555"/>
        <w:rPr>
          <w:rFonts w:hint="eastAsia" w:ascii="仿宋" w:hAnsi="仿宋" w:eastAsia="仿宋"/>
          <w:sz w:val="28"/>
          <w:szCs w:val="28"/>
        </w:rPr>
      </w:pPr>
      <w:r>
        <w:rPr>
          <w:rFonts w:hint="eastAsia" w:ascii="仿宋" w:hAnsi="仿宋" w:eastAsia="仿宋"/>
          <w:sz w:val="28"/>
          <w:szCs w:val="28"/>
        </w:rPr>
        <w:t>成交供应商应当在成交通知书发出之日起三十日内，按照询价文件确定的事项与采购人签订政府采购合同。</w:t>
      </w:r>
    </w:p>
    <w:p w14:paraId="2A51033D">
      <w:pPr>
        <w:spacing w:line="360" w:lineRule="auto"/>
        <w:ind w:firstLine="555"/>
        <w:rPr>
          <w:rFonts w:hint="eastAsia" w:ascii="仿宋" w:hAnsi="仿宋" w:eastAsia="仿宋"/>
          <w:sz w:val="28"/>
          <w:szCs w:val="28"/>
        </w:rPr>
      </w:pPr>
      <w:r>
        <w:rPr>
          <w:rFonts w:hint="eastAsia" w:ascii="仿宋" w:hAnsi="仿宋" w:eastAsia="仿宋"/>
          <w:sz w:val="28"/>
          <w:szCs w:val="28"/>
        </w:rPr>
        <w:t>询价文件、成交供应商的响应文件及询价采购过程中有关澄清、承诺文件均应作为合同附件。</w:t>
      </w:r>
    </w:p>
    <w:p w14:paraId="00F5F456">
      <w:pPr>
        <w:spacing w:line="360" w:lineRule="auto"/>
        <w:ind w:firstLine="555"/>
        <w:rPr>
          <w:rFonts w:hint="eastAsia" w:ascii="仿宋" w:hAnsi="仿宋" w:eastAsia="仿宋"/>
          <w:sz w:val="28"/>
          <w:szCs w:val="28"/>
        </w:rPr>
      </w:pPr>
      <w:r>
        <w:rPr>
          <w:rFonts w:hint="eastAsia" w:ascii="仿宋" w:hAnsi="仿宋" w:eastAsia="仿宋"/>
          <w:sz w:val="28"/>
          <w:szCs w:val="28"/>
        </w:rPr>
        <w:t>签订合同后，成交供应商不得将合同标的进行转包。未经采购人同意，成交供应商也不得采用分包的形式履行合同，否则采购人有权终止合同。转包或分包造成采购人损失的，成交供应商应承担相应赔偿责任。</w:t>
      </w:r>
    </w:p>
    <w:p w14:paraId="76AB2B0E">
      <w:pPr>
        <w:spacing w:line="360" w:lineRule="auto"/>
        <w:rPr>
          <w:rFonts w:ascii="仿宋" w:hAnsi="仿宋" w:eastAsia="仿宋"/>
          <w:b/>
          <w:sz w:val="28"/>
          <w:szCs w:val="28"/>
        </w:rPr>
      </w:pPr>
      <w:r>
        <w:rPr>
          <w:rFonts w:hint="eastAsia" w:ascii="仿宋" w:hAnsi="仿宋" w:eastAsia="仿宋"/>
          <w:b/>
          <w:sz w:val="28"/>
          <w:szCs w:val="28"/>
        </w:rPr>
        <w:t>四、验收与付款</w:t>
      </w:r>
    </w:p>
    <w:p w14:paraId="1F9FB18C">
      <w:pPr>
        <w:spacing w:line="360" w:lineRule="auto"/>
        <w:ind w:firstLine="555"/>
        <w:rPr>
          <w:rFonts w:ascii="仿宋" w:hAnsi="仿宋" w:eastAsia="仿宋"/>
          <w:sz w:val="28"/>
          <w:szCs w:val="28"/>
        </w:rPr>
      </w:pPr>
      <w:r>
        <w:rPr>
          <w:rFonts w:hint="eastAsia" w:ascii="仿宋" w:hAnsi="仿宋" w:eastAsia="仿宋"/>
          <w:sz w:val="28"/>
          <w:szCs w:val="28"/>
        </w:rPr>
        <w:t>1.采购单位按合同约定积极配合供应商履约，按合同约定及时组织相关专业技术人员，必要时邀请质检等部门共同参与验收，并出具验收报告，验收合格的作为支付款项的依据。</w:t>
      </w:r>
    </w:p>
    <w:p w14:paraId="4C6B17CF">
      <w:pPr>
        <w:spacing w:line="360" w:lineRule="auto"/>
        <w:ind w:firstLine="555"/>
        <w:rPr>
          <w:rFonts w:ascii="仿宋" w:hAnsi="仿宋" w:eastAsia="仿宋"/>
          <w:sz w:val="28"/>
          <w:szCs w:val="28"/>
        </w:rPr>
      </w:pPr>
      <w:r>
        <w:rPr>
          <w:rFonts w:hint="eastAsia" w:ascii="仿宋" w:hAnsi="仿宋" w:eastAsia="仿宋"/>
          <w:sz w:val="28"/>
          <w:szCs w:val="28"/>
        </w:rPr>
        <w:t>2.款项由采购单位根据合同约定，按相关支付规定直接支付。</w:t>
      </w:r>
    </w:p>
    <w:p w14:paraId="437D32C5">
      <w:pPr>
        <w:spacing w:line="360" w:lineRule="auto"/>
        <w:rPr>
          <w:rFonts w:ascii="仿宋" w:hAnsi="仿宋" w:eastAsia="仿宋"/>
          <w:b/>
          <w:sz w:val="28"/>
          <w:szCs w:val="28"/>
        </w:rPr>
      </w:pPr>
      <w:r>
        <w:rPr>
          <w:rFonts w:hint="eastAsia" w:ascii="仿宋" w:hAnsi="仿宋" w:eastAsia="仿宋"/>
          <w:b/>
          <w:sz w:val="28"/>
          <w:szCs w:val="28"/>
        </w:rPr>
        <w:t>五、询价费用</w:t>
      </w:r>
    </w:p>
    <w:p w14:paraId="35118FDA">
      <w:pPr>
        <w:spacing w:line="360" w:lineRule="auto"/>
        <w:ind w:firstLine="555"/>
        <w:rPr>
          <w:rFonts w:ascii="仿宋" w:hAnsi="仿宋" w:eastAsia="仿宋"/>
          <w:sz w:val="28"/>
          <w:szCs w:val="28"/>
        </w:rPr>
      </w:pPr>
      <w:r>
        <w:rPr>
          <w:rFonts w:hint="eastAsia" w:ascii="仿宋" w:hAnsi="仿宋" w:eastAsia="仿宋"/>
          <w:sz w:val="28"/>
          <w:szCs w:val="28"/>
        </w:rPr>
        <w:t>1.供应商承担所有与准备和参加询价可能发生的全部费用，本中心在任何情况下均无义务和责任承担这些费用。</w:t>
      </w:r>
    </w:p>
    <w:p w14:paraId="7DC86154">
      <w:pPr>
        <w:spacing w:line="360" w:lineRule="auto"/>
        <w:ind w:firstLine="555"/>
        <w:rPr>
          <w:rFonts w:ascii="仿宋" w:hAnsi="仿宋" w:eastAsia="仿宋"/>
          <w:sz w:val="28"/>
          <w:szCs w:val="28"/>
        </w:rPr>
      </w:pPr>
      <w:r>
        <w:rPr>
          <w:rFonts w:hint="eastAsia" w:ascii="仿宋" w:hAnsi="仿宋" w:eastAsia="仿宋"/>
          <w:sz w:val="28"/>
          <w:szCs w:val="28"/>
        </w:rPr>
        <w:t>2.本中心不收取任何费用。</w:t>
      </w:r>
    </w:p>
    <w:p w14:paraId="0B4ACA21">
      <w:pPr>
        <w:spacing w:line="360" w:lineRule="auto"/>
        <w:rPr>
          <w:rFonts w:ascii="仿宋" w:hAnsi="仿宋" w:eastAsia="仿宋"/>
          <w:b/>
          <w:sz w:val="28"/>
          <w:szCs w:val="28"/>
        </w:rPr>
      </w:pPr>
      <w:r>
        <w:rPr>
          <w:rFonts w:hint="eastAsia" w:ascii="仿宋" w:hAnsi="仿宋" w:eastAsia="仿宋"/>
          <w:b/>
          <w:sz w:val="28"/>
          <w:szCs w:val="28"/>
        </w:rPr>
        <w:t>六、报价注意事项</w:t>
      </w:r>
    </w:p>
    <w:p w14:paraId="4F391C25">
      <w:pPr>
        <w:spacing w:line="360" w:lineRule="auto"/>
        <w:ind w:left="665" w:hanging="560"/>
        <w:rPr>
          <w:rFonts w:ascii="仿宋" w:hAnsi="仿宋" w:eastAsia="仿宋"/>
          <w:sz w:val="28"/>
          <w:szCs w:val="28"/>
        </w:rPr>
      </w:pPr>
      <w:r>
        <w:rPr>
          <w:rFonts w:hint="eastAsia" w:ascii="仿宋" w:hAnsi="仿宋" w:eastAsia="仿宋"/>
          <w:sz w:val="28"/>
          <w:szCs w:val="28"/>
        </w:rPr>
        <w:t xml:space="preserve">    报价截止时间以江苏政府采购网服务器时间为准； </w:t>
      </w:r>
    </w:p>
    <w:p w14:paraId="5CF98E35">
      <w:pPr>
        <w:spacing w:before="120" w:after="120" w:line="360" w:lineRule="auto"/>
        <w:ind w:right="120"/>
        <w:rPr>
          <w:rFonts w:ascii="仿宋" w:hAnsi="仿宋" w:eastAsia="仿宋"/>
          <w:b/>
          <w:bCs/>
          <w:sz w:val="28"/>
          <w:szCs w:val="28"/>
        </w:rPr>
      </w:pPr>
      <w:r>
        <w:rPr>
          <w:rFonts w:hint="eastAsia" w:ascii="仿宋" w:hAnsi="仿宋" w:eastAsia="仿宋"/>
          <w:b/>
          <w:bCs/>
          <w:sz w:val="28"/>
          <w:szCs w:val="28"/>
        </w:rPr>
        <w:t>七、政府采购政策功能落实</w:t>
      </w:r>
    </w:p>
    <w:p w14:paraId="6CD16E21">
      <w:pPr>
        <w:spacing w:line="360" w:lineRule="auto"/>
        <w:ind w:firstLine="560"/>
        <w:rPr>
          <w:rFonts w:ascii="仿宋" w:hAnsi="仿宋" w:eastAsia="仿宋"/>
          <w:sz w:val="28"/>
          <w:szCs w:val="28"/>
        </w:rPr>
      </w:pPr>
      <w:r>
        <w:rPr>
          <w:rFonts w:hint="eastAsia" w:ascii="仿宋" w:hAnsi="仿宋" w:eastAsia="仿宋"/>
          <w:sz w:val="28"/>
          <w:szCs w:val="28"/>
        </w:rPr>
        <w:t>1</w:t>
      </w:r>
      <w:r>
        <w:rPr>
          <w:rFonts w:hint="eastAsia" w:ascii="仿宋" w:hAnsi="仿宋" w:eastAsia="仿宋"/>
          <w:sz w:val="28"/>
          <w:szCs w:val="28"/>
          <w:lang w:val="zh-CN"/>
        </w:rPr>
        <w:t>.</w:t>
      </w:r>
      <w:r>
        <w:rPr>
          <w:rFonts w:hint="eastAsia" w:ascii="仿宋" w:hAnsi="仿宋" w:eastAsia="仿宋"/>
          <w:sz w:val="28"/>
          <w:szCs w:val="28"/>
        </w:rPr>
        <w:t>小微型企业价格扣除</w:t>
      </w:r>
    </w:p>
    <w:p w14:paraId="397AD0E3">
      <w:pPr>
        <w:pStyle w:val="38"/>
        <w:spacing w:line="0" w:lineRule="atLeast"/>
        <w:ind w:firstLine="420" w:firstLineChars="150"/>
        <w:rPr>
          <w:rFonts w:hint="eastAsia" w:ascii="宋体" w:hAnsi="宋体"/>
          <w:kern w:val="2"/>
        </w:rPr>
      </w:pPr>
      <w:r>
        <w:rPr>
          <w:rFonts w:hint="eastAsia" w:ascii="仿宋" w:hAnsi="仿宋" w:eastAsia="仿宋"/>
          <w:sz w:val="28"/>
          <w:szCs w:val="28"/>
        </w:rPr>
        <w:t>（1）本项目对小型和微型企业产品给予10%的扣除价格，用扣除后的价格参与评审。</w:t>
      </w:r>
    </w:p>
    <w:p w14:paraId="37AC79B2">
      <w:pPr>
        <w:spacing w:line="360" w:lineRule="auto"/>
        <w:ind w:firstLine="560"/>
        <w:rPr>
          <w:rFonts w:ascii="仿宋" w:hAnsi="仿宋" w:eastAsia="仿宋"/>
          <w:sz w:val="28"/>
          <w:szCs w:val="28"/>
        </w:rPr>
      </w:pPr>
      <w:r>
        <w:rPr>
          <w:rFonts w:hint="eastAsia" w:ascii="仿宋" w:hAnsi="仿宋" w:eastAsia="仿宋"/>
          <w:sz w:val="28"/>
          <w:szCs w:val="28"/>
        </w:rPr>
        <w:t>（2）供应商需按照采购文件的要求提供相应的《小型、微型企业声明函》。</w:t>
      </w:r>
    </w:p>
    <w:p w14:paraId="6EC56459">
      <w:pPr>
        <w:spacing w:line="360" w:lineRule="auto"/>
        <w:ind w:firstLine="560"/>
        <w:rPr>
          <w:rFonts w:ascii="仿宋" w:hAnsi="仿宋" w:eastAsia="仿宋"/>
          <w:sz w:val="28"/>
          <w:szCs w:val="28"/>
        </w:rPr>
      </w:pPr>
      <w:r>
        <w:rPr>
          <w:rFonts w:hint="eastAsia" w:ascii="仿宋" w:hAnsi="仿宋" w:eastAsia="仿宋"/>
          <w:sz w:val="28"/>
          <w:szCs w:val="28"/>
        </w:rPr>
        <w:t>（3）企业标准请参照《关于印发中小企业划型标准规定的通知》（工信部联企业[2011]300号）文件规定自行填写。</w:t>
      </w:r>
    </w:p>
    <w:p w14:paraId="25A79D80">
      <w:pPr>
        <w:spacing w:line="360" w:lineRule="auto"/>
        <w:ind w:firstLine="560"/>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zh-CN"/>
        </w:rPr>
        <w:t>.</w:t>
      </w:r>
      <w:r>
        <w:rPr>
          <w:rFonts w:hint="eastAsia" w:ascii="仿宋" w:hAnsi="仿宋" w:eastAsia="仿宋"/>
          <w:sz w:val="28"/>
          <w:szCs w:val="28"/>
        </w:rPr>
        <w:t>残疾人福利单位价格扣除</w:t>
      </w:r>
    </w:p>
    <w:p w14:paraId="2A51F205">
      <w:pPr>
        <w:spacing w:line="360" w:lineRule="auto"/>
        <w:ind w:firstLine="560"/>
        <w:rPr>
          <w:rFonts w:ascii="仿宋" w:hAnsi="仿宋" w:eastAsia="仿宋"/>
          <w:sz w:val="28"/>
          <w:szCs w:val="28"/>
        </w:rPr>
      </w:pPr>
      <w:r>
        <w:rPr>
          <w:rFonts w:hint="eastAsia" w:ascii="仿宋" w:hAnsi="仿宋" w:eastAsia="仿宋"/>
          <w:sz w:val="28"/>
          <w:szCs w:val="28"/>
        </w:rPr>
        <w:t>（1）本项目对残疾人福利性单位视同小型、微型企业，给予10%的价格扣除，用扣除后的价格参与评审。</w:t>
      </w:r>
    </w:p>
    <w:p w14:paraId="24BE7E56">
      <w:pPr>
        <w:spacing w:line="360" w:lineRule="auto"/>
        <w:ind w:firstLine="560"/>
        <w:rPr>
          <w:rFonts w:ascii="仿宋" w:hAnsi="仿宋" w:eastAsia="仿宋"/>
          <w:sz w:val="28"/>
          <w:szCs w:val="28"/>
        </w:rPr>
      </w:pPr>
      <w:r>
        <w:rPr>
          <w:rFonts w:hint="eastAsia" w:ascii="仿宋" w:hAnsi="仿宋" w:eastAsia="仿宋"/>
          <w:sz w:val="28"/>
          <w:szCs w:val="28"/>
        </w:rPr>
        <w:t>（2）残疾人福利单位需按照采购文件的要求提供《残疾人福利性单位声明函》。</w:t>
      </w:r>
    </w:p>
    <w:p w14:paraId="3B017EE3">
      <w:pPr>
        <w:spacing w:line="360" w:lineRule="auto"/>
        <w:ind w:firstLine="560"/>
        <w:rPr>
          <w:rFonts w:ascii="仿宋" w:hAnsi="仿宋" w:eastAsia="仿宋"/>
          <w:sz w:val="28"/>
          <w:szCs w:val="28"/>
        </w:rPr>
      </w:pPr>
      <w:r>
        <w:rPr>
          <w:rFonts w:hint="eastAsia" w:ascii="仿宋" w:hAnsi="仿宋" w:eastAsia="仿宋"/>
          <w:sz w:val="28"/>
          <w:szCs w:val="28"/>
        </w:rPr>
        <w:t>（3）残疾人福利单位标准请参照《关于促进残疾人就业政府采购政策的通知》（财库〔2017〕141号）。</w:t>
      </w:r>
    </w:p>
    <w:p w14:paraId="436D958B">
      <w:pPr>
        <w:spacing w:line="360" w:lineRule="auto"/>
        <w:ind w:firstLine="560"/>
        <w:rPr>
          <w:rFonts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zh-CN"/>
        </w:rPr>
        <w:t>.</w:t>
      </w:r>
      <w:r>
        <w:rPr>
          <w:rFonts w:hint="eastAsia" w:ascii="仿宋" w:hAnsi="仿宋" w:eastAsia="仿宋"/>
          <w:sz w:val="28"/>
          <w:szCs w:val="28"/>
        </w:rPr>
        <w:t>监狱和戒毒企业价格扣除</w:t>
      </w:r>
    </w:p>
    <w:p w14:paraId="5E0ECF7C">
      <w:pPr>
        <w:spacing w:line="360" w:lineRule="auto"/>
        <w:ind w:firstLine="480"/>
        <w:rPr>
          <w:rFonts w:ascii="仿宋" w:hAnsi="仿宋" w:eastAsia="仿宋"/>
          <w:sz w:val="28"/>
          <w:szCs w:val="28"/>
          <w:lang w:val="zh-CN"/>
        </w:rPr>
      </w:pPr>
      <w:r>
        <w:rPr>
          <w:rFonts w:hint="eastAsia" w:ascii="仿宋" w:hAnsi="仿宋" w:eastAsia="仿宋"/>
          <w:sz w:val="28"/>
          <w:szCs w:val="28"/>
          <w:lang w:val="zh-CN"/>
        </w:rPr>
        <w:t>（1）本项目对监狱和戒毒企业（简称监狱企业）视同小型、微型企业，给予10%的价格扣除，用扣除后的价格参与评审。</w:t>
      </w:r>
    </w:p>
    <w:p w14:paraId="793AA7A7">
      <w:pPr>
        <w:spacing w:line="360" w:lineRule="auto"/>
        <w:ind w:firstLine="480"/>
        <w:rPr>
          <w:rFonts w:ascii="仿宋" w:hAnsi="仿宋" w:eastAsia="仿宋"/>
          <w:sz w:val="28"/>
          <w:szCs w:val="28"/>
          <w:lang w:val="zh-CN"/>
        </w:rPr>
      </w:pPr>
      <w:r>
        <w:rPr>
          <w:rFonts w:hint="eastAsia" w:ascii="仿宋" w:hAnsi="仿宋" w:eastAsia="仿宋"/>
          <w:sz w:val="28"/>
          <w:szCs w:val="28"/>
          <w:lang w:val="zh-CN"/>
        </w:rPr>
        <w:t>（2）监狱企业参加政府采购活动时，需提供由省级以上监狱管理局、戒毒管理局(含新疆生产建设兵团)出具的属于监狱企业的证明文件。供应商如不提供上述证明文件，价格将不做相应扣除。</w:t>
      </w:r>
    </w:p>
    <w:p w14:paraId="5A3EA92D">
      <w:pPr>
        <w:spacing w:line="360" w:lineRule="auto"/>
        <w:ind w:firstLine="480"/>
        <w:rPr>
          <w:rFonts w:ascii="仿宋" w:hAnsi="仿宋" w:eastAsia="仿宋"/>
          <w:sz w:val="28"/>
          <w:szCs w:val="28"/>
          <w:lang w:val="zh-CN"/>
        </w:rPr>
      </w:pPr>
      <w:r>
        <w:rPr>
          <w:rFonts w:hint="eastAsia" w:ascii="仿宋" w:hAnsi="仿宋" w:eastAsia="仿宋"/>
          <w:sz w:val="28"/>
          <w:szCs w:val="28"/>
          <w:lang w:val="zh-CN"/>
        </w:rPr>
        <w:t>（3）监狱企业标准请参照《关于政府采购支持监狱企业发展有关问题的通知》（财库[2014]68号）。</w:t>
      </w:r>
    </w:p>
    <w:p w14:paraId="30ED18C3">
      <w:pPr>
        <w:spacing w:line="360" w:lineRule="auto"/>
        <w:ind w:firstLine="480"/>
        <w:rPr>
          <w:rFonts w:ascii="仿宋" w:hAnsi="仿宋" w:eastAsia="仿宋"/>
          <w:sz w:val="28"/>
          <w:szCs w:val="28"/>
          <w:lang w:val="zh-CN"/>
        </w:rPr>
      </w:pPr>
      <w:r>
        <w:rPr>
          <w:rFonts w:hint="eastAsia" w:ascii="仿宋" w:hAnsi="仿宋" w:eastAsia="仿宋"/>
          <w:sz w:val="28"/>
          <w:szCs w:val="28"/>
          <w:lang w:val="zh-CN"/>
        </w:rPr>
        <w:t>4.残疾人福利单位、监狱企业属于小型、微型企业的，不重复享受政策。</w:t>
      </w:r>
    </w:p>
    <w:p w14:paraId="12DBBC85">
      <w:pPr>
        <w:spacing w:line="360" w:lineRule="auto"/>
        <w:ind w:firstLine="480"/>
        <w:rPr>
          <w:rFonts w:ascii="仿宋" w:hAnsi="仿宋" w:eastAsia="仿宋"/>
          <w:sz w:val="28"/>
          <w:szCs w:val="28"/>
          <w:lang w:val="zh-CN"/>
        </w:rPr>
      </w:pPr>
      <w:r>
        <w:rPr>
          <w:rFonts w:hint="eastAsia" w:ascii="仿宋" w:hAnsi="仿宋" w:eastAsia="仿宋"/>
          <w:sz w:val="28"/>
          <w:szCs w:val="28"/>
          <w:lang w:val="zh-CN"/>
        </w:rPr>
        <w:t>5.大中型企业和其他自然人、法人或者其他组织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本项目不接受联合体投标，本款不适用。）</w:t>
      </w:r>
    </w:p>
    <w:p w14:paraId="12DBFF54">
      <w:pPr>
        <w:spacing w:line="360" w:lineRule="auto"/>
        <w:ind w:firstLine="480"/>
        <w:rPr>
          <w:rFonts w:ascii="仿宋" w:hAnsi="仿宋" w:eastAsia="仿宋"/>
          <w:sz w:val="28"/>
          <w:szCs w:val="28"/>
          <w:lang w:val="zh-CN"/>
        </w:rPr>
      </w:pPr>
      <w:r>
        <w:rPr>
          <w:rFonts w:hint="eastAsia" w:ascii="仿宋" w:hAnsi="仿宋" w:eastAsia="仿宋"/>
          <w:sz w:val="28"/>
          <w:szCs w:val="28"/>
          <w:lang w:val="zh-CN"/>
        </w:rPr>
        <w:t>6.联合体各方均为小型、微型企业（残疾人福利单位、监狱企业）的，联合体享受10%价格扣除，用扣除后的价格参与评审。（本项目不接受联合体投标，本款不适用。）</w:t>
      </w:r>
    </w:p>
    <w:p w14:paraId="1CDEF828">
      <w:pPr>
        <w:spacing w:line="360" w:lineRule="auto"/>
        <w:ind w:firstLine="480"/>
        <w:rPr>
          <w:rFonts w:ascii="宋体" w:hAnsi="宋体"/>
          <w:kern w:val="2"/>
          <w:highlight w:val="yellow"/>
        </w:rPr>
      </w:pPr>
      <w:r>
        <w:rPr>
          <w:rFonts w:hint="eastAsia" w:ascii="仿宋" w:hAnsi="仿宋" w:eastAsia="仿宋"/>
          <w:b/>
          <w:bCs/>
          <w:sz w:val="28"/>
          <w:szCs w:val="28"/>
          <w:lang w:val="zh-CN"/>
        </w:rPr>
        <w:t>7.专门面向中小企业采购的项目或者采购包，不再执行价格评审优惠的扶持政策。本项目不专门面向中小企业采购。</w:t>
      </w:r>
    </w:p>
    <w:p w14:paraId="30E2EAAD">
      <w:pPr>
        <w:spacing w:line="360" w:lineRule="auto"/>
        <w:ind w:firstLine="480"/>
        <w:rPr>
          <w:rFonts w:ascii="仿宋" w:hAnsi="仿宋" w:eastAsia="仿宋"/>
          <w:sz w:val="28"/>
          <w:szCs w:val="28"/>
          <w:lang w:val="zh-CN"/>
        </w:rPr>
      </w:pPr>
      <w:r>
        <w:rPr>
          <w:rFonts w:hint="eastAsia" w:ascii="仿宋" w:hAnsi="仿宋" w:eastAsia="仿宋"/>
          <w:sz w:val="28"/>
          <w:szCs w:val="28"/>
        </w:rPr>
        <w:t>8</w:t>
      </w:r>
      <w:r>
        <w:rPr>
          <w:rFonts w:hint="eastAsia" w:ascii="仿宋" w:hAnsi="仿宋" w:eastAsia="仿宋"/>
          <w:sz w:val="28"/>
          <w:szCs w:val="28"/>
          <w:lang w:val="zh-CN"/>
        </w:rPr>
        <w:t>.强制采购节能产品。政府强制采购节能产品是指</w:t>
      </w:r>
      <w:bookmarkStart w:id="4" w:name="OLE_LINK209"/>
      <w:r>
        <w:rPr>
          <w:rFonts w:hint="eastAsia" w:ascii="仿宋" w:hAnsi="仿宋" w:eastAsia="仿宋"/>
          <w:sz w:val="28"/>
          <w:szCs w:val="28"/>
          <w:lang w:val="zh-CN"/>
        </w:rPr>
        <w:t>列入财政部、发展改革委联合公布的最新《节能产品政府采购品目清单》（具体品目以“★”标注），且获得由国家确定的认证机构出具的、处于有效期之内的节能产品认证证书的节能产品</w:t>
      </w:r>
      <w:bookmarkEnd w:id="4"/>
      <w:r>
        <w:rPr>
          <w:rFonts w:hint="eastAsia" w:ascii="仿宋" w:hAnsi="仿宋" w:eastAsia="仿宋"/>
          <w:sz w:val="28"/>
          <w:szCs w:val="28"/>
          <w:lang w:val="zh-CN"/>
        </w:rPr>
        <w:t>；本项目中涉及到强制采购产品的，供应商须按照上述要求提供相关产品的证明材料，否则响应无效。</w:t>
      </w:r>
      <w:bookmarkStart w:id="5" w:name="OLE_LINK210"/>
    </w:p>
    <w:p w14:paraId="0C51C804">
      <w:pPr>
        <w:spacing w:line="360" w:lineRule="auto"/>
        <w:ind w:firstLine="480"/>
        <w:rPr>
          <w:rFonts w:ascii="仿宋" w:hAnsi="仿宋" w:eastAsia="仿宋"/>
          <w:sz w:val="28"/>
          <w:szCs w:val="28"/>
          <w:lang w:val="zh-CN"/>
        </w:rPr>
      </w:pPr>
      <w:r>
        <w:rPr>
          <w:rFonts w:hint="eastAsia" w:ascii="仿宋" w:hAnsi="仿宋" w:eastAsia="仿宋"/>
          <w:sz w:val="28"/>
          <w:szCs w:val="28"/>
        </w:rPr>
        <w:t>9</w:t>
      </w:r>
      <w:bookmarkEnd w:id="5"/>
      <w:r>
        <w:rPr>
          <w:rFonts w:hint="eastAsia" w:ascii="仿宋" w:hAnsi="仿宋" w:eastAsia="仿宋"/>
          <w:sz w:val="28"/>
          <w:szCs w:val="28"/>
        </w:rPr>
        <w:t>.</w:t>
      </w:r>
      <w:r>
        <w:rPr>
          <w:rFonts w:hint="eastAsia" w:ascii="仿宋" w:hAnsi="仿宋" w:eastAsia="仿宋"/>
          <w:sz w:val="28"/>
          <w:szCs w:val="28"/>
          <w:lang w:val="zh-CN"/>
        </w:rPr>
        <w:t>商品包装环保要求：</w:t>
      </w:r>
    </w:p>
    <w:p w14:paraId="3872FAC6">
      <w:pPr>
        <w:spacing w:line="360" w:lineRule="auto"/>
        <w:ind w:firstLine="480"/>
        <w:rPr>
          <w:rFonts w:ascii="仿宋" w:hAnsi="仿宋" w:eastAsia="仿宋"/>
          <w:sz w:val="28"/>
          <w:szCs w:val="28"/>
          <w:lang w:val="zh-CN"/>
        </w:rPr>
      </w:pPr>
      <w:r>
        <w:rPr>
          <w:rFonts w:hint="eastAsia" w:ascii="仿宋" w:hAnsi="仿宋" w:eastAsia="仿宋"/>
          <w:sz w:val="28"/>
          <w:szCs w:val="28"/>
          <w:lang w:val="zh-CN"/>
        </w:rPr>
        <w:t>（1）商品包装层数不得超过3层，空隙率不大于40%；</w:t>
      </w:r>
    </w:p>
    <w:p w14:paraId="2E0B560C">
      <w:pPr>
        <w:spacing w:line="360" w:lineRule="auto"/>
        <w:ind w:firstLine="480"/>
        <w:rPr>
          <w:rFonts w:ascii="仿宋" w:hAnsi="仿宋" w:eastAsia="仿宋"/>
          <w:sz w:val="28"/>
          <w:szCs w:val="28"/>
          <w:lang w:val="zh-CN"/>
        </w:rPr>
      </w:pPr>
      <w:r>
        <w:rPr>
          <w:rFonts w:hint="eastAsia" w:ascii="仿宋" w:hAnsi="仿宋" w:eastAsia="仿宋"/>
          <w:sz w:val="28"/>
          <w:szCs w:val="28"/>
          <w:lang w:val="zh-CN"/>
        </w:rPr>
        <w:t>（2）商品包装尽可能使用单一材质的包装材料，如因功能需求必需使用不同材质，不同材质间应便于分离；</w:t>
      </w:r>
    </w:p>
    <w:p w14:paraId="03F0D537">
      <w:pPr>
        <w:spacing w:line="360" w:lineRule="auto"/>
        <w:ind w:firstLine="480"/>
        <w:rPr>
          <w:rFonts w:ascii="仿宋" w:hAnsi="仿宋" w:eastAsia="仿宋"/>
          <w:sz w:val="28"/>
          <w:szCs w:val="28"/>
          <w:lang w:val="zh-CN"/>
        </w:rPr>
      </w:pPr>
      <w:r>
        <w:rPr>
          <w:rFonts w:hint="eastAsia" w:ascii="仿宋" w:hAnsi="仿宋" w:eastAsia="仿宋"/>
          <w:sz w:val="28"/>
          <w:szCs w:val="28"/>
          <w:lang w:val="zh-CN"/>
        </w:rPr>
        <w:t>（3）商品包装中铅、汞、镉、六价铬的总含量应不大于100mg/kg；</w:t>
      </w:r>
    </w:p>
    <w:p w14:paraId="49306410">
      <w:pPr>
        <w:spacing w:line="360" w:lineRule="auto"/>
        <w:ind w:firstLine="480"/>
        <w:rPr>
          <w:rFonts w:ascii="仿宋" w:hAnsi="仿宋" w:eastAsia="仿宋"/>
          <w:sz w:val="28"/>
          <w:szCs w:val="28"/>
          <w:lang w:val="zh-CN"/>
        </w:rPr>
      </w:pPr>
      <w:r>
        <w:rPr>
          <w:rFonts w:hint="eastAsia" w:ascii="仿宋" w:hAnsi="仿宋" w:eastAsia="仿宋"/>
          <w:sz w:val="28"/>
          <w:szCs w:val="28"/>
          <w:lang w:val="zh-CN"/>
        </w:rPr>
        <w:t>（4）商品包装印刷使用的油墨中挥发性有机化合物(VOCs)含量应不大于 5%（以重量计）；</w:t>
      </w:r>
    </w:p>
    <w:p w14:paraId="607BA5C8">
      <w:pPr>
        <w:spacing w:line="360" w:lineRule="auto"/>
        <w:ind w:firstLine="480"/>
        <w:rPr>
          <w:rFonts w:ascii="仿宋" w:hAnsi="仿宋" w:eastAsia="仿宋"/>
          <w:sz w:val="28"/>
          <w:szCs w:val="28"/>
          <w:lang w:val="zh-CN"/>
        </w:rPr>
      </w:pPr>
      <w:r>
        <w:rPr>
          <w:rFonts w:hint="eastAsia" w:ascii="仿宋" w:hAnsi="仿宋" w:eastAsia="仿宋"/>
          <w:sz w:val="28"/>
          <w:szCs w:val="28"/>
          <w:lang w:val="zh-CN"/>
        </w:rPr>
        <w:t>（5）塑料材质商品包装上呈现的印刷颜色不得超过 6 色；</w:t>
      </w:r>
    </w:p>
    <w:p w14:paraId="0293E00C">
      <w:pPr>
        <w:spacing w:line="360" w:lineRule="auto"/>
        <w:ind w:firstLine="480"/>
        <w:rPr>
          <w:rFonts w:ascii="仿宋" w:hAnsi="仿宋" w:eastAsia="仿宋"/>
          <w:sz w:val="28"/>
          <w:szCs w:val="28"/>
          <w:lang w:val="zh-CN"/>
        </w:rPr>
      </w:pPr>
      <w:r>
        <w:rPr>
          <w:rFonts w:hint="eastAsia" w:ascii="仿宋" w:hAnsi="仿宋" w:eastAsia="仿宋"/>
          <w:sz w:val="28"/>
          <w:szCs w:val="28"/>
          <w:lang w:val="zh-CN"/>
        </w:rPr>
        <w:t>（6）纸质商品包装应使用 75%以上的可再生纤维原料生产；</w:t>
      </w:r>
    </w:p>
    <w:p w14:paraId="7E06DF88">
      <w:pPr>
        <w:spacing w:line="360" w:lineRule="auto"/>
        <w:ind w:firstLine="480"/>
        <w:rPr>
          <w:rFonts w:ascii="仿宋" w:hAnsi="仿宋" w:eastAsia="仿宋"/>
          <w:sz w:val="28"/>
          <w:szCs w:val="28"/>
          <w:lang w:val="zh-CN"/>
        </w:rPr>
      </w:pPr>
      <w:r>
        <w:rPr>
          <w:rFonts w:hint="eastAsia" w:ascii="仿宋" w:hAnsi="仿宋" w:eastAsia="仿宋"/>
          <w:sz w:val="28"/>
          <w:szCs w:val="28"/>
          <w:lang w:val="zh-CN"/>
        </w:rPr>
        <w:t>（7）木质商品包装的原料应来源于可持续性森林。</w:t>
      </w:r>
    </w:p>
    <w:p w14:paraId="68BA66EE">
      <w:pPr>
        <w:spacing w:line="360" w:lineRule="auto"/>
        <w:ind w:firstLine="480"/>
        <w:rPr>
          <w:rFonts w:ascii="仿宋" w:hAnsi="仿宋" w:eastAsia="仿宋"/>
          <w:sz w:val="28"/>
          <w:szCs w:val="28"/>
          <w:lang w:val="zh-CN"/>
        </w:rPr>
      </w:pPr>
      <w:r>
        <w:rPr>
          <w:rFonts w:hint="eastAsia" w:ascii="仿宋" w:hAnsi="仿宋" w:eastAsia="仿宋"/>
          <w:sz w:val="28"/>
          <w:szCs w:val="28"/>
        </w:rPr>
        <w:t>10</w:t>
      </w:r>
      <w:r>
        <w:rPr>
          <w:rFonts w:hint="eastAsia" w:ascii="仿宋" w:hAnsi="仿宋" w:eastAsia="仿宋"/>
          <w:sz w:val="28"/>
          <w:szCs w:val="28"/>
          <w:lang w:val="zh-CN"/>
        </w:rPr>
        <w:t>.快递包装环保要求：</w:t>
      </w:r>
    </w:p>
    <w:p w14:paraId="520BB969">
      <w:pPr>
        <w:spacing w:line="360" w:lineRule="auto"/>
        <w:ind w:firstLine="480"/>
        <w:rPr>
          <w:rFonts w:ascii="仿宋" w:hAnsi="仿宋" w:eastAsia="仿宋"/>
          <w:sz w:val="28"/>
          <w:szCs w:val="28"/>
          <w:lang w:val="zh-CN"/>
        </w:rPr>
      </w:pPr>
      <w:r>
        <w:rPr>
          <w:rFonts w:hint="eastAsia" w:ascii="仿宋" w:hAnsi="仿宋" w:eastAsia="仿宋"/>
          <w:sz w:val="28"/>
          <w:szCs w:val="28"/>
          <w:lang w:val="zh-CN"/>
        </w:rPr>
        <w:t>（1）快递包装中重金属（铅、汞、镉、六价铬）总量应不大于 100mg/kg；</w:t>
      </w:r>
    </w:p>
    <w:p w14:paraId="26D4E223">
      <w:pPr>
        <w:spacing w:line="360" w:lineRule="auto"/>
        <w:ind w:firstLine="480"/>
        <w:rPr>
          <w:rFonts w:ascii="仿宋" w:hAnsi="仿宋" w:eastAsia="仿宋"/>
          <w:sz w:val="28"/>
          <w:szCs w:val="28"/>
          <w:lang w:val="zh-CN"/>
        </w:rPr>
      </w:pPr>
      <w:r>
        <w:rPr>
          <w:rFonts w:hint="eastAsia" w:ascii="仿宋" w:hAnsi="仿宋" w:eastAsia="仿宋"/>
          <w:sz w:val="28"/>
          <w:szCs w:val="28"/>
          <w:lang w:val="zh-CN"/>
        </w:rPr>
        <w:t>（2）快递包装印刷使用的油墨中不应添加邻苯二甲酸酯，其挥发性有机化合物(VOCs)含量应不大于5%（以重量计）；</w:t>
      </w:r>
    </w:p>
    <w:p w14:paraId="4FF42F42">
      <w:pPr>
        <w:spacing w:line="360" w:lineRule="auto"/>
        <w:ind w:firstLine="480"/>
        <w:rPr>
          <w:rFonts w:ascii="仿宋" w:hAnsi="仿宋" w:eastAsia="仿宋"/>
          <w:sz w:val="28"/>
          <w:szCs w:val="28"/>
          <w:lang w:val="zh-CN"/>
        </w:rPr>
      </w:pPr>
      <w:r>
        <w:rPr>
          <w:rFonts w:hint="eastAsia" w:ascii="仿宋" w:hAnsi="仿宋" w:eastAsia="仿宋"/>
          <w:sz w:val="28"/>
          <w:szCs w:val="28"/>
          <w:lang w:val="zh-CN"/>
        </w:rPr>
        <w:t>（3）快递包装中使用纸基材的包装材料，纸基材中的有机氯的含量应不大于 150 mg/kg；</w:t>
      </w:r>
    </w:p>
    <w:p w14:paraId="65C5C8F2">
      <w:pPr>
        <w:spacing w:line="360" w:lineRule="auto"/>
        <w:ind w:firstLine="480"/>
        <w:rPr>
          <w:rFonts w:ascii="仿宋" w:hAnsi="仿宋" w:eastAsia="仿宋"/>
          <w:sz w:val="28"/>
          <w:szCs w:val="28"/>
          <w:lang w:val="zh-CN"/>
        </w:rPr>
      </w:pPr>
      <w:r>
        <w:rPr>
          <w:rFonts w:hint="eastAsia" w:ascii="仿宋" w:hAnsi="仿宋" w:eastAsia="仿宋"/>
          <w:sz w:val="28"/>
          <w:szCs w:val="28"/>
          <w:lang w:val="zh-CN"/>
        </w:rPr>
        <w:t>（4）快递包装中使用塑料基材的包装材料不得使用邻苯二甲酸二异壬酯、邻苯二甲酸二正辛酯、邻苯二甲酸二(2-乙基)己酯、邻苯二甲酸二异癸酯、邻苯二甲酸丁基苄基酯、邻苯二甲酸二丁酯等作为增塑剂；</w:t>
      </w:r>
    </w:p>
    <w:p w14:paraId="6FBAE12D">
      <w:pPr>
        <w:spacing w:line="360" w:lineRule="auto"/>
        <w:ind w:firstLine="480"/>
        <w:rPr>
          <w:rFonts w:ascii="仿宋" w:hAnsi="仿宋" w:eastAsia="仿宋"/>
          <w:sz w:val="28"/>
          <w:szCs w:val="28"/>
          <w:lang w:val="zh-CN"/>
        </w:rPr>
      </w:pPr>
      <w:r>
        <w:rPr>
          <w:rFonts w:hint="eastAsia" w:ascii="仿宋" w:hAnsi="仿宋" w:eastAsia="仿宋"/>
          <w:sz w:val="28"/>
          <w:szCs w:val="28"/>
          <w:lang w:val="zh-CN"/>
        </w:rPr>
        <w:t>（5）快递中使用的塑料包装袋不得使用聚氯乙烯作为原料，且原料应为单一材质制成，生物分解率大于60%；</w:t>
      </w:r>
    </w:p>
    <w:p w14:paraId="6F5D5F73">
      <w:pPr>
        <w:spacing w:line="360" w:lineRule="auto"/>
        <w:ind w:firstLine="480"/>
        <w:rPr>
          <w:rFonts w:ascii="仿宋" w:hAnsi="仿宋" w:eastAsia="仿宋"/>
          <w:sz w:val="28"/>
          <w:szCs w:val="28"/>
          <w:lang w:val="zh-CN"/>
        </w:rPr>
      </w:pPr>
      <w:r>
        <w:rPr>
          <w:rFonts w:hint="eastAsia" w:ascii="仿宋" w:hAnsi="仿宋" w:eastAsia="仿宋"/>
          <w:sz w:val="28"/>
          <w:szCs w:val="28"/>
          <w:lang w:val="zh-CN"/>
        </w:rPr>
        <w:t>（6）快递中使用的充气类填充物不得使用聚氯乙烯作为 原料，且原料为单一材质制成，生物分解率大于60%；</w:t>
      </w:r>
    </w:p>
    <w:p w14:paraId="6C23B264">
      <w:pPr>
        <w:spacing w:line="360" w:lineRule="auto"/>
        <w:ind w:firstLine="480"/>
        <w:rPr>
          <w:rFonts w:ascii="仿宋" w:hAnsi="仿宋" w:eastAsia="仿宋"/>
          <w:sz w:val="28"/>
          <w:szCs w:val="28"/>
          <w:lang w:val="zh-CN"/>
        </w:rPr>
      </w:pPr>
      <w:r>
        <w:rPr>
          <w:rFonts w:hint="eastAsia" w:ascii="仿宋" w:hAnsi="仿宋" w:eastAsia="仿宋"/>
          <w:sz w:val="28"/>
          <w:szCs w:val="28"/>
          <w:lang w:val="zh-CN"/>
        </w:rPr>
        <w:t>（7）快递中使用的集装袋应为单一材质制成，其重复使用次数应不小于80次；</w:t>
      </w:r>
    </w:p>
    <w:p w14:paraId="307F8AA9">
      <w:pPr>
        <w:spacing w:line="360" w:lineRule="auto"/>
        <w:ind w:firstLine="480"/>
        <w:rPr>
          <w:rFonts w:ascii="仿宋" w:hAnsi="仿宋" w:eastAsia="仿宋"/>
          <w:sz w:val="28"/>
          <w:szCs w:val="28"/>
          <w:lang w:val="zh-CN"/>
        </w:rPr>
      </w:pPr>
      <w:r>
        <w:rPr>
          <w:rFonts w:hint="eastAsia" w:ascii="仿宋" w:hAnsi="仿宋" w:eastAsia="仿宋"/>
          <w:sz w:val="28"/>
          <w:szCs w:val="28"/>
          <w:lang w:val="zh-CN"/>
        </w:rPr>
        <w:t>（8）快递中应使用幅宽不大于45mm 的生物降解胶带；</w:t>
      </w:r>
    </w:p>
    <w:p w14:paraId="27F73144">
      <w:pPr>
        <w:spacing w:line="360" w:lineRule="auto"/>
        <w:ind w:firstLine="480"/>
        <w:rPr>
          <w:rFonts w:ascii="仿宋" w:hAnsi="仿宋" w:eastAsia="仿宋"/>
          <w:sz w:val="28"/>
          <w:szCs w:val="28"/>
          <w:lang w:val="zh-CN"/>
        </w:rPr>
      </w:pPr>
      <w:r>
        <w:rPr>
          <w:rFonts w:hint="eastAsia" w:ascii="仿宋" w:hAnsi="仿宋" w:eastAsia="仿宋"/>
          <w:sz w:val="28"/>
          <w:szCs w:val="28"/>
          <w:lang w:val="zh-CN"/>
        </w:rPr>
        <w:t>（9）快递包装中不得使用溶剂型胶粘剂；</w:t>
      </w:r>
    </w:p>
    <w:p w14:paraId="5129B633">
      <w:pPr>
        <w:spacing w:line="360" w:lineRule="auto"/>
        <w:ind w:firstLine="480"/>
        <w:rPr>
          <w:rFonts w:ascii="仿宋" w:hAnsi="仿宋" w:eastAsia="仿宋"/>
          <w:sz w:val="28"/>
          <w:szCs w:val="28"/>
          <w:lang w:val="zh-CN"/>
        </w:rPr>
      </w:pPr>
      <w:r>
        <w:rPr>
          <w:rFonts w:hint="eastAsia" w:ascii="仿宋" w:hAnsi="仿宋" w:eastAsia="仿宋"/>
          <w:sz w:val="28"/>
          <w:szCs w:val="28"/>
          <w:lang w:val="zh-CN"/>
        </w:rPr>
        <w:t>（11）快递应使用电子面单；</w:t>
      </w:r>
    </w:p>
    <w:p w14:paraId="483F9AB8">
      <w:pPr>
        <w:spacing w:line="360" w:lineRule="auto"/>
        <w:ind w:firstLine="480"/>
        <w:rPr>
          <w:rFonts w:ascii="仿宋" w:hAnsi="仿宋" w:eastAsia="仿宋"/>
          <w:sz w:val="28"/>
          <w:szCs w:val="28"/>
          <w:lang w:val="zh-CN"/>
        </w:rPr>
      </w:pPr>
      <w:r>
        <w:rPr>
          <w:rFonts w:hint="eastAsia" w:ascii="仿宋" w:hAnsi="仿宋" w:eastAsia="仿宋"/>
          <w:sz w:val="28"/>
          <w:szCs w:val="28"/>
          <w:lang w:val="zh-CN"/>
        </w:rPr>
        <w:t>（12）直接使用商品包装作为快递包装的商品，其商品包装满足《商品包装政府采购需求标准（试行）》即可；</w:t>
      </w:r>
    </w:p>
    <w:p w14:paraId="4B1F56AA">
      <w:pPr>
        <w:spacing w:line="360" w:lineRule="auto"/>
        <w:ind w:firstLine="480"/>
        <w:rPr>
          <w:rFonts w:ascii="仿宋" w:hAnsi="仿宋" w:eastAsia="仿宋"/>
          <w:sz w:val="28"/>
          <w:szCs w:val="28"/>
          <w:lang w:val="zh-CN"/>
        </w:rPr>
      </w:pPr>
      <w:r>
        <w:rPr>
          <w:rFonts w:hint="eastAsia" w:ascii="仿宋" w:hAnsi="仿宋" w:eastAsia="仿宋"/>
          <w:sz w:val="28"/>
          <w:szCs w:val="28"/>
          <w:lang w:val="zh-CN"/>
        </w:rPr>
        <w:t>（13）快递包装产品质量和封装方式应符合相关国家或行业标准技术指标要求。</w:t>
      </w:r>
    </w:p>
    <w:p w14:paraId="0C4C9F16">
      <w:pPr>
        <w:spacing w:line="360" w:lineRule="auto"/>
        <w:ind w:firstLine="480"/>
        <w:rPr>
          <w:rFonts w:hint="eastAsia" w:ascii="仿宋" w:hAnsi="仿宋" w:eastAsia="仿宋"/>
          <w:sz w:val="28"/>
          <w:szCs w:val="28"/>
          <w:lang w:val="zh-CN"/>
        </w:rPr>
      </w:pPr>
      <w:r>
        <w:rPr>
          <w:rFonts w:hint="eastAsia" w:ascii="仿宋" w:hAnsi="仿宋" w:eastAsia="仿宋"/>
          <w:sz w:val="28"/>
          <w:szCs w:val="28"/>
        </w:rPr>
        <w:t>11</w:t>
      </w:r>
      <w:r>
        <w:rPr>
          <w:rFonts w:hint="eastAsia" w:ascii="仿宋" w:hAnsi="仿宋" w:eastAsia="仿宋"/>
          <w:sz w:val="28"/>
          <w:szCs w:val="28"/>
          <w:lang w:val="zh-CN"/>
        </w:rPr>
        <w:t>.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p>
    <w:p w14:paraId="3797E3FE">
      <w:pPr>
        <w:spacing w:line="360" w:lineRule="auto"/>
        <w:ind w:firstLine="480"/>
        <w:rPr>
          <w:rFonts w:hint="eastAsia" w:ascii="仿宋" w:hAnsi="仿宋" w:eastAsia="仿宋" w:cs="Times New Roman"/>
          <w:b/>
          <w:bCs/>
          <w:sz w:val="28"/>
          <w:szCs w:val="28"/>
          <w:lang w:val="en-US" w:eastAsia="zh-CN"/>
        </w:rPr>
      </w:pPr>
      <w:r>
        <w:rPr>
          <w:rFonts w:hint="eastAsia" w:ascii="仿宋" w:hAnsi="仿宋" w:eastAsia="仿宋" w:cs="Times New Roman"/>
          <w:b/>
          <w:bCs/>
          <w:sz w:val="28"/>
          <w:szCs w:val="28"/>
          <w:lang w:val="en-US" w:eastAsia="zh-CN"/>
        </w:rPr>
        <w:t>12.采购本国产品的支持政策</w:t>
      </w:r>
    </w:p>
    <w:p w14:paraId="32A44E9C">
      <w:pPr>
        <w:spacing w:line="360" w:lineRule="auto"/>
        <w:ind w:firstLine="48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12.1 本项目政府采购活动中既有本国产品又有非本国产品参与竞争的，依法对本国产品给予价格评审优惠，对本国产品的报价给予  20%的价格扣除，用扣除后的价格参与评审。</w:t>
      </w:r>
    </w:p>
    <w:p w14:paraId="71D57B65">
      <w:pPr>
        <w:spacing w:line="360" w:lineRule="auto"/>
        <w:ind w:firstLine="480"/>
        <w:rPr>
          <w:rFonts w:hint="eastAsia" w:ascii="仿宋" w:hAnsi="仿宋" w:eastAsia="仿宋" w:cs="Times New Roman"/>
          <w:b/>
          <w:bCs/>
          <w:sz w:val="28"/>
          <w:szCs w:val="28"/>
          <w:lang w:val="en-US" w:eastAsia="zh-CN"/>
        </w:rPr>
      </w:pPr>
      <w:r>
        <w:rPr>
          <w:rFonts w:hint="eastAsia" w:ascii="仿宋" w:hAnsi="仿宋" w:eastAsia="仿宋" w:cs="Times New Roman"/>
          <w:sz w:val="28"/>
          <w:szCs w:val="28"/>
          <w:lang w:val="en-US" w:eastAsia="zh-CN"/>
        </w:rPr>
        <w:t>12.2 当采购项目或者采购包中含有多种产品，供应商为该采购项目或者采购包提供的符合本国产品标准的产品成本之和占该供应商提供的全部产品成本之和的比例</w:t>
      </w:r>
      <w:r>
        <w:rPr>
          <w:rFonts w:hint="eastAsia" w:ascii="仿宋" w:hAnsi="仿宋" w:eastAsia="仿宋" w:cs="Times New Roman"/>
          <w:b/>
          <w:bCs/>
          <w:sz w:val="28"/>
          <w:szCs w:val="28"/>
          <w:lang w:val="en-US" w:eastAsia="zh-CN"/>
        </w:rPr>
        <w:t>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BDF3B7D">
      <w:pPr>
        <w:spacing w:line="360" w:lineRule="auto"/>
        <w:ind w:firstLine="480"/>
        <w:rPr>
          <w:rFonts w:hint="eastAsia" w:ascii="仿宋" w:hAnsi="仿宋" w:eastAsia="仿宋" w:cs="Times New Roman"/>
          <w:b/>
          <w:bCs/>
          <w:sz w:val="28"/>
          <w:szCs w:val="28"/>
          <w:lang w:val="en-US" w:eastAsia="zh-CN"/>
        </w:rPr>
      </w:pPr>
      <w:r>
        <w:rPr>
          <w:rFonts w:hint="eastAsia" w:ascii="仿宋" w:hAnsi="仿宋" w:eastAsia="仿宋" w:cs="Times New Roman"/>
          <w:sz w:val="28"/>
          <w:szCs w:val="28"/>
          <w:lang w:val="en-US" w:eastAsia="zh-CN"/>
        </w:rPr>
        <w:t>12.3 供应商需按照招标文件的要求提供</w:t>
      </w:r>
      <w:r>
        <w:rPr>
          <w:rFonts w:hint="eastAsia" w:ascii="仿宋" w:hAnsi="仿宋" w:eastAsia="仿宋" w:cs="Times New Roman"/>
          <w:b/>
          <w:bCs/>
          <w:sz w:val="28"/>
          <w:szCs w:val="28"/>
          <w:lang w:val="en-US" w:eastAsia="zh-CN"/>
        </w:rPr>
        <w:t>《关于符合本国产品标准的声明函》（以下简称《声明函》），如不提供将不享受本国产品价格评审优惠。</w:t>
      </w:r>
    </w:p>
    <w:p w14:paraId="22A734B8">
      <w:pPr>
        <w:spacing w:line="360" w:lineRule="auto"/>
        <w:ind w:firstLine="48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12.4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8EDF2F1">
      <w:pPr>
        <w:spacing w:line="360" w:lineRule="auto"/>
        <w:ind w:firstLine="48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12.5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27FD4F9">
      <w:pPr>
        <w:adjustRightInd w:val="0"/>
        <w:snapToGrid w:val="0"/>
        <w:spacing w:before="120" w:after="120" w:line="540" w:lineRule="exact"/>
        <w:ind w:left="-2" w:right="120" w:firstLine="562" w:firstLineChars="200"/>
        <w:textAlignment w:val="baseline"/>
        <w:rPr>
          <w:rFonts w:hint="eastAsia" w:ascii="宋体" w:hAnsi="宋体"/>
          <w:b/>
          <w:bCs/>
          <w:sz w:val="28"/>
          <w:szCs w:val="28"/>
        </w:rPr>
      </w:pPr>
      <w:r>
        <w:rPr>
          <w:rFonts w:hint="eastAsia" w:ascii="宋体" w:hAnsi="宋体"/>
          <w:b/>
          <w:bCs/>
          <w:sz w:val="28"/>
          <w:szCs w:val="28"/>
        </w:rPr>
        <w:t>八、质疑处理</w:t>
      </w:r>
    </w:p>
    <w:p w14:paraId="2D1A4753">
      <w:pPr>
        <w:snapToGrid w:val="0"/>
        <w:spacing w:line="480" w:lineRule="exact"/>
        <w:ind w:firstLine="560" w:firstLineChars="200"/>
        <w:rPr>
          <w:rFonts w:hint="eastAsia" w:ascii="仿宋" w:hAnsi="仿宋" w:eastAsia="仿宋" w:cs="仿宋"/>
          <w:sz w:val="28"/>
          <w:szCs w:val="28"/>
          <w:lang w:val="zh-CN"/>
        </w:rPr>
      </w:pPr>
      <w:r>
        <w:rPr>
          <w:rFonts w:hint="eastAsia" w:ascii="仿宋" w:hAnsi="仿宋" w:eastAsia="仿宋" w:cs="仿宋"/>
          <w:sz w:val="28"/>
          <w:szCs w:val="28"/>
        </w:rPr>
        <w:t>1.</w:t>
      </w:r>
      <w:r>
        <w:rPr>
          <w:rFonts w:hint="eastAsia" w:ascii="仿宋" w:hAnsi="仿宋" w:eastAsia="仿宋" w:cs="仿宋"/>
          <w:sz w:val="28"/>
          <w:szCs w:val="28"/>
          <w:lang w:val="zh-CN"/>
        </w:rPr>
        <w:t>提出质疑的供应商应当是参与所质疑项目采购活动的供应商。潜在供应商依法获取其可质疑的采购文件的，可以对采购文件提出质疑。</w:t>
      </w:r>
    </w:p>
    <w:p w14:paraId="642F0029">
      <w:pPr>
        <w:snapToGrid w:val="0"/>
        <w:spacing w:line="480" w:lineRule="exact"/>
        <w:ind w:firstLine="560" w:firstLineChars="200"/>
        <w:rPr>
          <w:rFonts w:hint="eastAsia" w:ascii="仿宋" w:hAnsi="仿宋" w:eastAsia="仿宋" w:cs="仿宋"/>
          <w:sz w:val="28"/>
          <w:szCs w:val="28"/>
          <w:lang w:val="zh-CN"/>
        </w:rPr>
      </w:pPr>
      <w:r>
        <w:rPr>
          <w:rFonts w:hint="eastAsia" w:ascii="仿宋" w:hAnsi="仿宋" w:eastAsia="仿宋" w:cs="仿宋"/>
          <w:sz w:val="28"/>
          <w:szCs w:val="28"/>
          <w:lang w:val="zh-CN"/>
        </w:rPr>
        <w:t>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7A2609E5">
      <w:pPr>
        <w:snapToGrid w:val="0"/>
        <w:spacing w:line="480" w:lineRule="exact"/>
        <w:ind w:firstLine="560" w:firstLineChars="200"/>
        <w:rPr>
          <w:rFonts w:hint="eastAsia" w:ascii="仿宋" w:hAnsi="仿宋" w:eastAsia="仿宋" w:cs="仿宋"/>
          <w:sz w:val="28"/>
          <w:szCs w:val="28"/>
          <w:lang w:val="zh-CN"/>
        </w:rPr>
      </w:pPr>
      <w:r>
        <w:rPr>
          <w:rFonts w:hint="eastAsia" w:ascii="仿宋" w:hAnsi="仿宋" w:eastAsia="仿宋" w:cs="仿宋"/>
          <w:sz w:val="28"/>
          <w:szCs w:val="28"/>
          <w:lang w:val="zh-CN"/>
        </w:rPr>
        <w:t>2.1对可以质疑的采购文件提出质疑的，为收到采购文件之日或者采购文件公告期限届满之日；</w:t>
      </w:r>
    </w:p>
    <w:p w14:paraId="205690B4">
      <w:pPr>
        <w:snapToGrid w:val="0"/>
        <w:spacing w:line="480" w:lineRule="exact"/>
        <w:ind w:firstLine="560" w:firstLineChars="200"/>
        <w:rPr>
          <w:rFonts w:hint="eastAsia" w:ascii="仿宋" w:hAnsi="仿宋" w:eastAsia="仿宋" w:cs="仿宋"/>
          <w:sz w:val="28"/>
          <w:szCs w:val="28"/>
          <w:lang w:val="zh-CN"/>
        </w:rPr>
      </w:pPr>
      <w:r>
        <w:rPr>
          <w:rFonts w:hint="eastAsia" w:ascii="仿宋" w:hAnsi="仿宋" w:eastAsia="仿宋" w:cs="仿宋"/>
          <w:sz w:val="28"/>
          <w:szCs w:val="28"/>
          <w:lang w:val="zh-CN"/>
        </w:rPr>
        <w:t>2.2对采购过程提出质疑的，为各采购程序环节结束之日；</w:t>
      </w:r>
    </w:p>
    <w:p w14:paraId="33F9FC45">
      <w:pPr>
        <w:snapToGrid w:val="0"/>
        <w:spacing w:line="480" w:lineRule="exact"/>
        <w:ind w:firstLine="560" w:firstLineChars="200"/>
        <w:rPr>
          <w:rFonts w:hint="eastAsia" w:ascii="仿宋" w:hAnsi="仿宋" w:eastAsia="仿宋" w:cs="仿宋"/>
          <w:sz w:val="28"/>
          <w:szCs w:val="28"/>
          <w:lang w:val="zh-CN"/>
        </w:rPr>
      </w:pPr>
      <w:r>
        <w:rPr>
          <w:rFonts w:hint="eastAsia" w:ascii="仿宋" w:hAnsi="仿宋" w:eastAsia="仿宋" w:cs="仿宋"/>
          <w:sz w:val="28"/>
          <w:szCs w:val="28"/>
          <w:lang w:val="zh-CN"/>
        </w:rPr>
        <w:t>2.3对中标或者成交结果提出质疑的，为中标或者成交结果公告期限届满之日。</w:t>
      </w:r>
    </w:p>
    <w:p w14:paraId="184FA35C">
      <w:pPr>
        <w:snapToGrid w:val="0"/>
        <w:spacing w:line="480" w:lineRule="exact"/>
        <w:ind w:firstLine="560" w:firstLineChars="200"/>
        <w:rPr>
          <w:rFonts w:hint="eastAsia" w:ascii="仿宋" w:hAnsi="仿宋" w:eastAsia="仿宋" w:cs="仿宋"/>
          <w:sz w:val="28"/>
          <w:szCs w:val="28"/>
          <w:lang w:val="zh-CN"/>
        </w:rPr>
      </w:pPr>
      <w:r>
        <w:rPr>
          <w:rFonts w:hint="eastAsia" w:ascii="仿宋" w:hAnsi="仿宋" w:eastAsia="仿宋" w:cs="仿宋"/>
          <w:sz w:val="28"/>
          <w:szCs w:val="28"/>
          <w:lang w:val="zh-CN"/>
        </w:rPr>
        <w:t>供应商应当在法定质疑期内一次性提出针对同一采购程序环节的质疑。供应商如在法定期限内对同一采购程序环节提出多次质疑的，采购中心、采购人将只对供应商第一次质疑作出答复。</w:t>
      </w:r>
    </w:p>
    <w:p w14:paraId="423AAE0E">
      <w:pPr>
        <w:snapToGrid w:val="0"/>
        <w:spacing w:line="480" w:lineRule="exact"/>
        <w:ind w:firstLine="560" w:firstLineChars="200"/>
        <w:rPr>
          <w:rFonts w:hint="eastAsia" w:ascii="仿宋" w:hAnsi="仿宋" w:eastAsia="仿宋" w:cs="仿宋"/>
          <w:sz w:val="28"/>
          <w:szCs w:val="28"/>
          <w:lang w:val="zh-CN"/>
        </w:rPr>
      </w:pPr>
      <w:r>
        <w:rPr>
          <w:rFonts w:hint="eastAsia" w:ascii="仿宋" w:hAnsi="仿宋" w:eastAsia="仿宋" w:cs="仿宋"/>
          <w:sz w:val="28"/>
          <w:szCs w:val="28"/>
          <w:lang w:val="zh-CN"/>
        </w:rPr>
        <w:t>3.质疑函必须按照本询价文件中《质疑函范本》要求的格式和内容进行填写。</w:t>
      </w:r>
    </w:p>
    <w:p w14:paraId="60341A50">
      <w:pPr>
        <w:snapToGrid w:val="0"/>
        <w:spacing w:line="480" w:lineRule="exact"/>
        <w:ind w:firstLine="560" w:firstLineChars="200"/>
        <w:rPr>
          <w:rFonts w:hint="eastAsia" w:ascii="仿宋" w:hAnsi="仿宋" w:eastAsia="仿宋" w:cs="仿宋"/>
          <w:b/>
          <w:sz w:val="28"/>
          <w:szCs w:val="28"/>
          <w:lang w:val="zh-CN"/>
        </w:rPr>
      </w:pPr>
      <w:r>
        <w:rPr>
          <w:rFonts w:hint="eastAsia" w:ascii="仿宋" w:hAnsi="仿宋" w:eastAsia="仿宋" w:cs="仿宋"/>
          <w:sz w:val="28"/>
          <w:szCs w:val="28"/>
          <w:lang w:val="zh-CN"/>
        </w:rPr>
        <w:t>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p>
    <w:p w14:paraId="4B6118B0">
      <w:pPr>
        <w:snapToGrid w:val="0"/>
        <w:spacing w:line="480" w:lineRule="exact"/>
        <w:ind w:firstLine="560" w:firstLineChars="200"/>
        <w:rPr>
          <w:rFonts w:hint="eastAsia" w:ascii="仿宋" w:hAnsi="仿宋" w:eastAsia="仿宋" w:cs="仿宋"/>
          <w:sz w:val="28"/>
          <w:szCs w:val="28"/>
          <w:lang w:val="zh-CN"/>
        </w:rPr>
      </w:pPr>
      <w:r>
        <w:rPr>
          <w:rFonts w:hint="eastAsia" w:ascii="仿宋" w:hAnsi="仿宋" w:eastAsia="仿宋" w:cs="仿宋"/>
          <w:sz w:val="28"/>
          <w:szCs w:val="28"/>
          <w:lang w:val="zh-CN"/>
        </w:rPr>
        <w:t>采购中心及采购人只接收以纸质原件形式送达的质疑,建议供应商尽量通过邮寄方式提交质疑（采购人和采购中心不接受未填写快递运单的快件）。</w:t>
      </w:r>
    </w:p>
    <w:p w14:paraId="66FD063B">
      <w:pPr>
        <w:snapToGrid w:val="0"/>
        <w:spacing w:line="480" w:lineRule="exact"/>
        <w:ind w:firstLine="560" w:firstLineChars="200"/>
        <w:rPr>
          <w:rFonts w:hint="eastAsia" w:ascii="仿宋" w:hAnsi="仿宋" w:eastAsia="仿宋" w:cs="仿宋"/>
          <w:sz w:val="28"/>
          <w:szCs w:val="28"/>
          <w:lang w:val="zh-CN"/>
        </w:rPr>
      </w:pPr>
      <w:r>
        <w:rPr>
          <w:rFonts w:hint="eastAsia" w:ascii="仿宋" w:hAnsi="仿宋" w:eastAsia="仿宋" w:cs="仿宋"/>
          <w:sz w:val="28"/>
          <w:szCs w:val="28"/>
          <w:lang w:val="zh-CN"/>
        </w:rPr>
        <w:t>采购中心质疑接收部门为政策法规科（快递运单上的收件人填写“政策法规科”即可），联系地址：南通市崇川区工农路150号南通市政务中心裙楼415室，联系电话：0513-59001850。</w:t>
      </w:r>
    </w:p>
    <w:p w14:paraId="13E4EDA9">
      <w:pPr>
        <w:snapToGrid w:val="0"/>
        <w:spacing w:line="480" w:lineRule="exact"/>
        <w:ind w:firstLine="560" w:firstLineChars="200"/>
        <w:rPr>
          <w:rFonts w:hint="eastAsia" w:ascii="仿宋" w:hAnsi="仿宋" w:eastAsia="仿宋" w:cs="仿宋"/>
          <w:sz w:val="28"/>
          <w:szCs w:val="28"/>
          <w:lang w:val="zh-CN"/>
        </w:rPr>
      </w:pPr>
      <w:r>
        <w:rPr>
          <w:rFonts w:hint="eastAsia" w:ascii="仿宋" w:hAnsi="仿宋" w:eastAsia="仿宋" w:cs="仿宋"/>
          <w:sz w:val="28"/>
          <w:szCs w:val="28"/>
          <w:lang w:val="zh-CN"/>
        </w:rPr>
        <w:t>采购人质疑接收人及联系方式见询价文件第一章。</w:t>
      </w:r>
    </w:p>
    <w:p w14:paraId="507E3945">
      <w:pPr>
        <w:snapToGrid w:val="0"/>
        <w:spacing w:line="480" w:lineRule="exact"/>
        <w:ind w:firstLine="560" w:firstLineChars="200"/>
        <w:rPr>
          <w:rFonts w:hint="eastAsia" w:ascii="仿宋" w:hAnsi="仿宋" w:eastAsia="仿宋" w:cs="仿宋"/>
          <w:sz w:val="28"/>
          <w:szCs w:val="28"/>
          <w:lang w:val="zh-CN"/>
        </w:rPr>
      </w:pPr>
      <w:r>
        <w:rPr>
          <w:rFonts w:hint="eastAsia" w:ascii="仿宋" w:hAnsi="仿宋" w:eastAsia="仿宋" w:cs="仿宋"/>
          <w:sz w:val="28"/>
          <w:szCs w:val="28"/>
          <w:lang w:val="zh-CN"/>
        </w:rPr>
        <w:t>5. 以下情形的质疑不予受理</w:t>
      </w:r>
    </w:p>
    <w:p w14:paraId="1567F3D8">
      <w:pPr>
        <w:snapToGrid w:val="0"/>
        <w:spacing w:line="480" w:lineRule="exact"/>
        <w:ind w:firstLine="560" w:firstLineChars="200"/>
        <w:rPr>
          <w:rFonts w:hint="eastAsia" w:ascii="仿宋" w:hAnsi="仿宋" w:eastAsia="仿宋" w:cs="仿宋"/>
          <w:sz w:val="28"/>
          <w:szCs w:val="28"/>
          <w:lang w:val="zh-CN"/>
        </w:rPr>
      </w:pPr>
      <w:r>
        <w:rPr>
          <w:rFonts w:hint="eastAsia" w:ascii="仿宋" w:hAnsi="仿宋" w:eastAsia="仿宋" w:cs="仿宋"/>
          <w:sz w:val="28"/>
          <w:szCs w:val="28"/>
          <w:lang w:val="zh-CN"/>
        </w:rPr>
        <w:t>5.1 内容不符合《政府采购质疑和投诉办法》第十二条规定的质疑。</w:t>
      </w:r>
    </w:p>
    <w:p w14:paraId="50026EE6">
      <w:pPr>
        <w:snapToGrid w:val="0"/>
        <w:spacing w:line="480" w:lineRule="exact"/>
        <w:ind w:firstLine="560" w:firstLineChars="200"/>
        <w:rPr>
          <w:rFonts w:hint="eastAsia" w:ascii="仿宋" w:hAnsi="仿宋" w:eastAsia="仿宋" w:cs="仿宋"/>
          <w:sz w:val="28"/>
          <w:szCs w:val="28"/>
          <w:lang w:val="zh-CN"/>
        </w:rPr>
      </w:pPr>
      <w:r>
        <w:rPr>
          <w:rFonts w:hint="eastAsia" w:ascii="仿宋" w:hAnsi="仿宋" w:eastAsia="仿宋" w:cs="仿宋"/>
          <w:sz w:val="28"/>
          <w:szCs w:val="28"/>
          <w:lang w:val="zh-CN"/>
        </w:rPr>
        <w:t>5.2 超出政府采购法定期限的质疑。</w:t>
      </w:r>
    </w:p>
    <w:p w14:paraId="086547B2">
      <w:pPr>
        <w:snapToGrid w:val="0"/>
        <w:spacing w:line="480" w:lineRule="exact"/>
        <w:ind w:firstLine="560" w:firstLineChars="200"/>
        <w:rPr>
          <w:rFonts w:hint="eastAsia" w:ascii="仿宋" w:hAnsi="仿宋" w:eastAsia="仿宋" w:cs="仿宋"/>
          <w:sz w:val="28"/>
          <w:szCs w:val="28"/>
          <w:lang w:val="zh-CN"/>
        </w:rPr>
      </w:pPr>
      <w:r>
        <w:rPr>
          <w:rFonts w:hint="eastAsia" w:ascii="仿宋" w:hAnsi="仿宋" w:eastAsia="仿宋" w:cs="仿宋"/>
          <w:sz w:val="28"/>
          <w:szCs w:val="28"/>
          <w:lang w:val="zh-CN"/>
        </w:rPr>
        <w:t>5.3 以传真、电子邮件等方式递交的非原件形式的质疑。</w:t>
      </w:r>
    </w:p>
    <w:p w14:paraId="307C3ED9">
      <w:pPr>
        <w:snapToGrid w:val="0"/>
        <w:spacing w:line="480" w:lineRule="exact"/>
        <w:ind w:firstLine="560" w:firstLineChars="200"/>
        <w:rPr>
          <w:rFonts w:hint="eastAsia" w:ascii="仿宋" w:hAnsi="仿宋" w:eastAsia="仿宋" w:cs="仿宋"/>
          <w:sz w:val="28"/>
          <w:szCs w:val="28"/>
          <w:lang w:val="zh-CN"/>
        </w:rPr>
      </w:pPr>
      <w:r>
        <w:rPr>
          <w:rFonts w:hint="eastAsia" w:ascii="仿宋" w:hAnsi="仿宋" w:eastAsia="仿宋" w:cs="仿宋"/>
          <w:sz w:val="28"/>
          <w:szCs w:val="28"/>
          <w:lang w:val="zh-CN"/>
        </w:rPr>
        <w:t>5.4 未参加投标活动的供应商或在投标活动中自身权益未受到损害的供应商所提出的质疑。</w:t>
      </w:r>
    </w:p>
    <w:p w14:paraId="2983D3BD">
      <w:pPr>
        <w:snapToGrid w:val="0"/>
        <w:spacing w:line="480" w:lineRule="exact"/>
        <w:ind w:firstLine="560" w:firstLineChars="200"/>
        <w:rPr>
          <w:rFonts w:hint="eastAsia" w:ascii="仿宋" w:hAnsi="仿宋" w:eastAsia="仿宋" w:cs="仿宋"/>
          <w:sz w:val="28"/>
          <w:szCs w:val="28"/>
          <w:lang w:val="zh-CN"/>
        </w:rPr>
      </w:pPr>
      <w:r>
        <w:rPr>
          <w:rFonts w:hint="eastAsia" w:ascii="仿宋" w:hAnsi="仿宋" w:eastAsia="仿宋" w:cs="仿宋"/>
          <w:sz w:val="28"/>
          <w:szCs w:val="28"/>
          <w:lang w:val="zh-CN"/>
        </w:rPr>
        <w:t>5.5供应商组成联合体参加投标，联合体中任何一方或多方未按要求签字、盖章、加盖公章的质疑。</w:t>
      </w:r>
    </w:p>
    <w:p w14:paraId="415EC962">
      <w:pPr>
        <w:pStyle w:val="15"/>
        <w:adjustRightInd w:val="0"/>
        <w:snapToGrid w:val="0"/>
        <w:spacing w:line="540" w:lineRule="exact"/>
        <w:ind w:firstLine="560" w:firstLineChars="200"/>
        <w:rPr>
          <w:rFonts w:hint="eastAsia" w:ascii="仿宋" w:hAnsi="仿宋" w:eastAsia="仿宋" w:cs="仿宋"/>
          <w:sz w:val="28"/>
          <w:szCs w:val="28"/>
          <w:lang w:val="zh-CN"/>
        </w:rPr>
      </w:pPr>
      <w:r>
        <w:rPr>
          <w:rFonts w:hint="eastAsia" w:ascii="仿宋" w:hAnsi="仿宋" w:eastAsia="仿宋" w:cs="仿宋"/>
          <w:sz w:val="28"/>
          <w:szCs w:val="28"/>
          <w:lang w:val="zh-CN"/>
        </w:rPr>
        <w:t>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6C6098A1">
      <w:pPr>
        <w:adjustRightInd w:val="0"/>
        <w:snapToGrid w:val="0"/>
        <w:spacing w:before="120" w:after="120" w:line="540" w:lineRule="exact"/>
        <w:ind w:left="-2" w:right="120" w:firstLine="562" w:firstLineChars="200"/>
        <w:textAlignment w:val="baseline"/>
        <w:rPr>
          <w:rFonts w:hint="eastAsia" w:ascii="宋体" w:hAnsi="宋体"/>
          <w:b/>
          <w:bCs/>
          <w:sz w:val="28"/>
          <w:szCs w:val="28"/>
        </w:rPr>
      </w:pPr>
      <w:r>
        <w:rPr>
          <w:rFonts w:hint="eastAsia" w:ascii="宋体" w:hAnsi="宋体"/>
          <w:b/>
          <w:bCs/>
          <w:sz w:val="28"/>
          <w:szCs w:val="28"/>
        </w:rPr>
        <w:t>九、政府采购履约资金扶持政策</w:t>
      </w:r>
    </w:p>
    <w:p w14:paraId="50CC4522">
      <w:pPr>
        <w:pStyle w:val="5"/>
        <w:rPr>
          <w:rFonts w:hint="eastAsia" w:ascii="仿宋" w:hAnsi="仿宋" w:eastAsia="仿宋" w:cs="仿宋"/>
          <w:sz w:val="28"/>
          <w:szCs w:val="28"/>
          <w:lang w:val="zh-CN"/>
        </w:rPr>
      </w:pPr>
      <w:r>
        <w:rPr>
          <w:rFonts w:hint="eastAsia" w:ascii="仿宋" w:hAnsi="仿宋" w:eastAsia="仿宋" w:cs="仿宋"/>
          <w:sz w:val="28"/>
          <w:szCs w:val="28"/>
        </w:rPr>
        <w:t>1.</w:t>
      </w:r>
      <w:r>
        <w:rPr>
          <w:rFonts w:hint="eastAsia" w:ascii="仿宋" w:hAnsi="仿宋" w:eastAsia="仿宋" w:cs="仿宋"/>
          <w:sz w:val="28"/>
          <w:szCs w:val="28"/>
          <w:lang w:val="zh-CN"/>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478511E0">
      <w:pPr>
        <w:pStyle w:val="5"/>
        <w:rPr>
          <w:rFonts w:hint="eastAsia" w:ascii="仿宋" w:hAnsi="仿宋" w:eastAsia="仿宋" w:cs="仿宋"/>
          <w:bCs/>
          <w:sz w:val="24"/>
        </w:rPr>
      </w:pPr>
      <w:r>
        <w:rPr>
          <w:rFonts w:hint="eastAsia" w:ascii="仿宋" w:hAnsi="仿宋" w:eastAsia="仿宋" w:cs="仿宋"/>
          <w:sz w:val="28"/>
          <w:szCs w:val="28"/>
        </w:rPr>
        <w:t>2.履约保证金以履约保函（保险）形式向采购人缴纳的，按照《关于在全省政府采购领域推行电子履约保函（保险）的通知》，登录江苏政府采购网，选择“保险保函”模块，进行相关操作。本项目不收取履约保证金，本款不适用。</w:t>
      </w:r>
    </w:p>
    <w:p w14:paraId="570BA720">
      <w:pPr>
        <w:pStyle w:val="5"/>
        <w:rPr>
          <w:rFonts w:ascii="宋体" w:hAnsi="宋体"/>
          <w:sz w:val="28"/>
          <w:szCs w:val="28"/>
        </w:rPr>
      </w:pPr>
    </w:p>
    <w:p w14:paraId="75174DEA">
      <w:pPr>
        <w:pStyle w:val="15"/>
        <w:adjustRightInd w:val="0"/>
        <w:snapToGrid w:val="0"/>
        <w:spacing w:line="540" w:lineRule="exact"/>
        <w:ind w:firstLine="240"/>
        <w:rPr>
          <w:rFonts w:hint="eastAsia"/>
        </w:rPr>
      </w:pPr>
    </w:p>
    <w:p w14:paraId="1A14FB4D">
      <w:pPr>
        <w:pStyle w:val="15"/>
        <w:adjustRightInd w:val="0"/>
        <w:snapToGrid w:val="0"/>
        <w:spacing w:line="540" w:lineRule="exact"/>
        <w:ind w:firstLine="240"/>
        <w:rPr>
          <w:rFonts w:hint="eastAsia"/>
        </w:rPr>
      </w:pPr>
    </w:p>
    <w:p w14:paraId="31F98507">
      <w:pPr>
        <w:pStyle w:val="15"/>
        <w:adjustRightInd w:val="0"/>
        <w:snapToGrid w:val="0"/>
        <w:spacing w:line="540" w:lineRule="exact"/>
        <w:ind w:firstLine="240"/>
        <w:rPr>
          <w:rFonts w:hint="eastAsia"/>
        </w:rPr>
      </w:pPr>
    </w:p>
    <w:p w14:paraId="4C711F08">
      <w:pPr>
        <w:pStyle w:val="15"/>
        <w:adjustRightInd w:val="0"/>
        <w:snapToGrid w:val="0"/>
        <w:spacing w:line="540" w:lineRule="exact"/>
        <w:ind w:firstLine="240"/>
        <w:rPr>
          <w:rFonts w:hint="eastAsia"/>
        </w:rPr>
      </w:pPr>
    </w:p>
    <w:p w14:paraId="2AC0464E">
      <w:pPr>
        <w:pStyle w:val="15"/>
        <w:adjustRightInd w:val="0"/>
        <w:snapToGrid w:val="0"/>
        <w:spacing w:line="540" w:lineRule="exact"/>
        <w:ind w:firstLine="240"/>
        <w:rPr>
          <w:rFonts w:hint="eastAsia"/>
        </w:rPr>
      </w:pPr>
    </w:p>
    <w:p w14:paraId="2D55F45B">
      <w:pPr>
        <w:pStyle w:val="15"/>
        <w:adjustRightInd w:val="0"/>
        <w:snapToGrid w:val="0"/>
        <w:spacing w:line="540" w:lineRule="exact"/>
        <w:ind w:firstLine="240"/>
        <w:rPr>
          <w:rFonts w:hint="eastAsia"/>
        </w:rPr>
      </w:pPr>
    </w:p>
    <w:p w14:paraId="558C0E9D">
      <w:pPr>
        <w:pStyle w:val="15"/>
        <w:adjustRightInd w:val="0"/>
        <w:snapToGrid w:val="0"/>
        <w:spacing w:line="540" w:lineRule="exact"/>
        <w:ind w:firstLine="240"/>
        <w:rPr>
          <w:rFonts w:hint="eastAsia"/>
        </w:rPr>
      </w:pPr>
    </w:p>
    <w:p w14:paraId="791988C7">
      <w:pPr>
        <w:pStyle w:val="15"/>
        <w:adjustRightInd w:val="0"/>
        <w:snapToGrid w:val="0"/>
        <w:spacing w:line="540" w:lineRule="exact"/>
        <w:ind w:firstLine="240"/>
        <w:rPr>
          <w:rFonts w:hint="eastAsia"/>
        </w:rPr>
      </w:pPr>
    </w:p>
    <w:p w14:paraId="63A14223">
      <w:pPr>
        <w:pStyle w:val="15"/>
        <w:adjustRightInd w:val="0"/>
        <w:snapToGrid w:val="0"/>
        <w:spacing w:line="540" w:lineRule="exact"/>
        <w:ind w:firstLine="0" w:firstLineChars="0"/>
        <w:rPr>
          <w:rFonts w:hint="eastAsia"/>
        </w:rPr>
      </w:pPr>
    </w:p>
    <w:p w14:paraId="3C731EB1">
      <w:pPr>
        <w:pStyle w:val="15"/>
        <w:adjustRightInd w:val="0"/>
        <w:snapToGrid w:val="0"/>
        <w:spacing w:line="540" w:lineRule="exact"/>
        <w:ind w:firstLine="0" w:firstLineChars="0"/>
        <w:rPr>
          <w:rFonts w:hint="eastAsia"/>
        </w:rPr>
      </w:pPr>
    </w:p>
    <w:p w14:paraId="4699DD28">
      <w:pPr>
        <w:pStyle w:val="15"/>
        <w:adjustRightInd w:val="0"/>
        <w:snapToGrid w:val="0"/>
        <w:spacing w:line="540" w:lineRule="exact"/>
        <w:ind w:firstLine="0" w:firstLineChars="0"/>
        <w:rPr>
          <w:rFonts w:hint="eastAsia"/>
        </w:rPr>
      </w:pPr>
    </w:p>
    <w:p w14:paraId="335446DA">
      <w:pPr>
        <w:pStyle w:val="15"/>
        <w:adjustRightInd w:val="0"/>
        <w:snapToGrid w:val="0"/>
        <w:spacing w:line="540" w:lineRule="exact"/>
        <w:ind w:firstLine="0" w:firstLineChars="0"/>
        <w:rPr>
          <w:rFonts w:hint="eastAsia"/>
        </w:rPr>
      </w:pPr>
    </w:p>
    <w:p w14:paraId="094BFC09">
      <w:pPr>
        <w:pStyle w:val="15"/>
        <w:adjustRightInd w:val="0"/>
        <w:snapToGrid w:val="0"/>
        <w:spacing w:line="540" w:lineRule="exact"/>
        <w:ind w:firstLine="0" w:firstLineChars="0"/>
        <w:rPr>
          <w:rFonts w:hint="eastAsia"/>
        </w:rPr>
      </w:pPr>
    </w:p>
    <w:p w14:paraId="276D4E4F">
      <w:pPr>
        <w:pStyle w:val="15"/>
        <w:adjustRightInd w:val="0"/>
        <w:snapToGrid w:val="0"/>
        <w:spacing w:line="540" w:lineRule="exact"/>
        <w:ind w:firstLine="240"/>
        <w:rPr>
          <w:rFonts w:hint="eastAsia"/>
        </w:rPr>
      </w:pPr>
    </w:p>
    <w:p w14:paraId="2761F6A8">
      <w:pPr>
        <w:pStyle w:val="15"/>
        <w:ind w:firstLine="0" w:firstLineChars="0"/>
        <w:jc w:val="center"/>
        <w:rPr>
          <w:rFonts w:ascii="黑体" w:hAnsi="黑体" w:eastAsia="黑体" w:cs="黑体"/>
          <w:color w:val="000000"/>
          <w:sz w:val="44"/>
          <w:szCs w:val="20"/>
        </w:rPr>
      </w:pPr>
      <w:r>
        <w:rPr>
          <w:rFonts w:ascii="黑体" w:hAnsi="黑体" w:eastAsia="黑体" w:cs="黑体"/>
          <w:color w:val="000000"/>
          <w:sz w:val="44"/>
        </w:rPr>
        <w:t>第</w:t>
      </w:r>
      <w:r>
        <w:rPr>
          <w:rFonts w:hint="eastAsia" w:ascii="黑体" w:hAnsi="黑体" w:eastAsia="黑体" w:cs="黑体"/>
          <w:color w:val="000000"/>
          <w:sz w:val="44"/>
        </w:rPr>
        <w:t>三章</w:t>
      </w:r>
      <w:r>
        <w:rPr>
          <w:rFonts w:hint="eastAsia" w:ascii="宋体" w:hAnsi="宋体" w:cs="宋体"/>
          <w:color w:val="000000"/>
          <w:sz w:val="44"/>
        </w:rPr>
        <w:t>  </w:t>
      </w:r>
      <w:r>
        <w:rPr>
          <w:rFonts w:hint="eastAsia" w:ascii="黑体" w:hAnsi="黑体" w:eastAsia="黑体" w:cs="黑体"/>
          <w:color w:val="000000"/>
          <w:sz w:val="44"/>
          <w:szCs w:val="20"/>
        </w:rPr>
        <w:t>文本合同（格式）</w:t>
      </w:r>
    </w:p>
    <w:p w14:paraId="74404938">
      <w:pPr>
        <w:pStyle w:val="15"/>
        <w:snapToGrid w:val="0"/>
        <w:spacing w:line="540" w:lineRule="exact"/>
        <w:ind w:firstLine="0" w:firstLineChars="0"/>
        <w:jc w:val="center"/>
        <w:rPr>
          <w:rFonts w:ascii="黑体" w:hAnsi="黑体" w:eastAsia="黑体" w:cs="黑体"/>
          <w:color w:val="000000"/>
          <w:sz w:val="44"/>
          <w:szCs w:val="20"/>
        </w:rPr>
      </w:pPr>
    </w:p>
    <w:p w14:paraId="6145E067">
      <w:pPr>
        <w:snapToGrid w:val="0"/>
        <w:spacing w:line="540" w:lineRule="exact"/>
        <w:ind w:firstLine="560" w:firstLineChars="200"/>
        <w:rPr>
          <w:rFonts w:ascii="宋体" w:hAnsi="宋体"/>
          <w:bCs/>
          <w:color w:val="000000"/>
          <w:sz w:val="28"/>
          <w:szCs w:val="28"/>
        </w:rPr>
      </w:pPr>
      <w:bookmarkStart w:id="6" w:name="_Toc20823315"/>
      <w:bookmarkStart w:id="7" w:name="_Toc513029243"/>
      <w:bookmarkStart w:id="8" w:name="_Toc16938559"/>
      <w:r>
        <w:rPr>
          <w:rFonts w:hint="eastAsia" w:ascii="宋体" w:hAnsi="宋体"/>
          <w:bCs/>
          <w:color w:val="000000"/>
          <w:sz w:val="28"/>
          <w:szCs w:val="28"/>
        </w:rPr>
        <w:t>以下为成交后签定本项目合同的通用条款，成交人不得提出实质性的修改。</w:t>
      </w:r>
    </w:p>
    <w:bookmarkEnd w:id="6"/>
    <w:bookmarkEnd w:id="7"/>
    <w:bookmarkEnd w:id="8"/>
    <w:p w14:paraId="410DB101">
      <w:pPr>
        <w:pStyle w:val="7"/>
        <w:jc w:val="center"/>
        <w:rPr>
          <w:rFonts w:hint="eastAsia" w:ascii="宋体" w:hAnsi="宋体" w:cs="宋体"/>
          <w:b/>
          <w:bCs/>
          <w:spacing w:val="-20"/>
          <w:kern w:val="44"/>
          <w:sz w:val="48"/>
          <w:szCs w:val="48"/>
        </w:rPr>
      </w:pPr>
    </w:p>
    <w:p w14:paraId="454C5C7D">
      <w:pPr>
        <w:pStyle w:val="7"/>
        <w:jc w:val="center"/>
        <w:rPr>
          <w:rFonts w:hint="eastAsia" w:ascii="宋体" w:hAnsi="宋体" w:cs="宋体"/>
          <w:b/>
          <w:bCs/>
          <w:spacing w:val="-20"/>
          <w:kern w:val="44"/>
          <w:sz w:val="48"/>
          <w:szCs w:val="48"/>
        </w:rPr>
      </w:pPr>
      <w:r>
        <w:rPr>
          <w:rFonts w:hint="eastAsia" w:ascii="宋体" w:hAnsi="宋体" w:cs="宋体"/>
          <w:b/>
          <w:bCs/>
          <w:spacing w:val="-20"/>
          <w:kern w:val="44"/>
          <w:sz w:val="48"/>
          <w:szCs w:val="48"/>
        </w:rPr>
        <w:t>政府采购货物买卖合同</w:t>
      </w:r>
    </w:p>
    <w:p w14:paraId="1D84FB2F">
      <w:pPr>
        <w:pStyle w:val="7"/>
        <w:jc w:val="center"/>
        <w:rPr>
          <w:rFonts w:hint="eastAsia" w:ascii="宋体" w:hAnsi="宋体" w:eastAsia="宋体" w:cs="宋体"/>
          <w:b/>
          <w:bCs/>
          <w:spacing w:val="-20"/>
          <w:kern w:val="44"/>
          <w:sz w:val="48"/>
          <w:szCs w:val="48"/>
        </w:rPr>
      </w:pPr>
      <w:r>
        <w:rPr>
          <w:rFonts w:hint="eastAsia" w:ascii="宋体" w:hAnsi="宋体" w:cs="宋体"/>
          <w:b/>
          <w:bCs/>
          <w:spacing w:val="-20"/>
          <w:kern w:val="44"/>
          <w:sz w:val="48"/>
          <w:szCs w:val="48"/>
        </w:rPr>
        <w:t>（试行）</w:t>
      </w:r>
    </w:p>
    <w:p w14:paraId="11A4F066">
      <w:pPr>
        <w:rPr>
          <w:rFonts w:ascii="宋体" w:hAnsi="宋体" w:cs="宋体"/>
          <w:b/>
          <w:bCs/>
          <w:spacing w:val="-20"/>
          <w:kern w:val="44"/>
          <w:sz w:val="40"/>
          <w:szCs w:val="40"/>
        </w:rPr>
      </w:pPr>
    </w:p>
    <w:p w14:paraId="7FA746FA">
      <w:pPr>
        <w:rPr>
          <w:rFonts w:ascii="宋体" w:hAnsi="宋体" w:cs="宋体"/>
          <w:b/>
          <w:bCs/>
          <w:spacing w:val="-20"/>
          <w:kern w:val="44"/>
          <w:sz w:val="40"/>
          <w:szCs w:val="40"/>
        </w:rPr>
      </w:pPr>
    </w:p>
    <w:p w14:paraId="4F5AE16D">
      <w:pPr>
        <w:rPr>
          <w:rFonts w:ascii="宋体" w:hAnsi="宋体" w:cs="宋体"/>
          <w:b/>
          <w:bCs/>
          <w:spacing w:val="-20"/>
          <w:kern w:val="44"/>
          <w:sz w:val="40"/>
          <w:szCs w:val="40"/>
        </w:rPr>
      </w:pPr>
    </w:p>
    <w:p w14:paraId="6C86EF22">
      <w:pPr>
        <w:spacing w:line="360" w:lineRule="auto"/>
        <w:ind w:left="420" w:leftChars="200"/>
        <w:rPr>
          <w:sz w:val="32"/>
          <w:szCs w:val="32"/>
        </w:rPr>
      </w:pPr>
      <w:r>
        <w:rPr>
          <w:rFonts w:hint="eastAsia" w:ascii="宋体" w:hAnsi="宋体" w:cs="宋体"/>
          <w:sz w:val="32"/>
          <w:szCs w:val="32"/>
        </w:rPr>
        <w:t>项目名称：南通市疾控中心大楼东侧电梯采购项目</w:t>
      </w:r>
    </w:p>
    <w:p w14:paraId="0F90D1B5">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14:paraId="41C9C506">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14:paraId="749860D3">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14:paraId="14C78334">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450121CE"/>
    <w:p w14:paraId="577AB35A">
      <w:pPr>
        <w:rPr>
          <w:rFonts w:eastAsia="黑体"/>
          <w:sz w:val="44"/>
          <w:szCs w:val="44"/>
        </w:rPr>
      </w:pPr>
    </w:p>
    <w:p w14:paraId="193F6388">
      <w:pPr>
        <w:rPr>
          <w:rFonts w:eastAsia="黑体"/>
          <w:sz w:val="44"/>
          <w:szCs w:val="44"/>
        </w:rPr>
      </w:pPr>
    </w:p>
    <w:p w14:paraId="2FDA1819">
      <w:pPr>
        <w:jc w:val="center"/>
        <w:rPr>
          <w:rFonts w:hint="eastAsia" w:eastAsia="黑体"/>
          <w:sz w:val="44"/>
          <w:szCs w:val="44"/>
        </w:rPr>
      </w:pPr>
      <w:r>
        <w:rPr>
          <w:rFonts w:hint="eastAsia" w:eastAsia="黑体"/>
          <w:sz w:val="44"/>
          <w:szCs w:val="44"/>
        </w:rPr>
        <w:t>使 用 说 明</w:t>
      </w:r>
    </w:p>
    <w:p w14:paraId="5CDB39B1">
      <w:pPr>
        <w:ind w:firstLine="640" w:firstLineChars="200"/>
        <w:rPr>
          <w:rFonts w:hint="eastAsia" w:ascii="仿宋_GB2312" w:hAnsi="仿宋_GB2312" w:eastAsia="仿宋_GB2312" w:cs="仿宋_GB2312"/>
          <w:sz w:val="32"/>
          <w:szCs w:val="32"/>
        </w:rPr>
      </w:pPr>
    </w:p>
    <w:p w14:paraId="6141277F">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1.本合同标准文本适用于购买现成货物的采购项目，不包括需要供应商定制开发、创新研发的货物采购项目。</w:t>
      </w:r>
    </w:p>
    <w:p w14:paraId="1B951811">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2.本合同标准文本为政府采购货物买卖合同编制提供参考，可以结合采购项目具体情况，对文本作必要的调整修订后使用。</w:t>
      </w:r>
    </w:p>
    <w:p w14:paraId="41C9115A">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3.本合同标准文本各条款中，如涉及填写多家供应商、制造商，多种采购标的、分包主要内容等信息的，可根据采购项目具体情况添加信息项。</w:t>
      </w:r>
    </w:p>
    <w:p w14:paraId="59AB86FB">
      <w:pPr>
        <w:ind w:firstLine="880" w:firstLineChars="200"/>
        <w:rPr>
          <w:rFonts w:eastAsia="黑体"/>
          <w:sz w:val="44"/>
          <w:szCs w:val="44"/>
        </w:rPr>
        <w:sectPr>
          <w:pgSz w:w="11906" w:h="16838"/>
          <w:pgMar w:top="1440" w:right="1800" w:bottom="1440" w:left="1800" w:header="851" w:footer="992" w:gutter="0"/>
          <w:cols w:space="720" w:num="1"/>
          <w:docGrid w:type="lines" w:linePitch="312" w:charSpace="0"/>
        </w:sectPr>
      </w:pPr>
    </w:p>
    <w:p w14:paraId="24662A7F">
      <w:pPr>
        <w:pStyle w:val="3"/>
        <w:adjustRightInd w:val="0"/>
        <w:snapToGrid w:val="0"/>
        <w:spacing w:line="400" w:lineRule="exact"/>
        <w:jc w:val="center"/>
        <w:rPr>
          <w:rFonts w:hint="eastAsia" w:ascii="黑体" w:hAnsi="黑体" w:eastAsia="黑体"/>
          <w:sz w:val="28"/>
          <w:szCs w:val="28"/>
        </w:rPr>
      </w:pPr>
      <w:bookmarkStart w:id="9" w:name="_Toc22209"/>
    </w:p>
    <w:p w14:paraId="7E78FF68">
      <w:pPr>
        <w:pStyle w:val="3"/>
        <w:adjustRightInd w:val="0"/>
        <w:snapToGrid w:val="0"/>
        <w:spacing w:line="400" w:lineRule="exact"/>
        <w:jc w:val="center"/>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bookmarkEnd w:id="9"/>
    </w:p>
    <w:p w14:paraId="02EB3E9B">
      <w:pPr>
        <w:pStyle w:val="3"/>
        <w:adjustRightInd w:val="0"/>
        <w:snapToGrid w:val="0"/>
        <w:spacing w:line="400" w:lineRule="exact"/>
        <w:jc w:val="center"/>
        <w:rPr>
          <w:rFonts w:hint="eastAsia" w:ascii="黑体" w:hAnsi="华文中宋" w:eastAsia="黑体"/>
          <w:b w:val="0"/>
          <w:bCs w:val="0"/>
          <w:sz w:val="28"/>
          <w:szCs w:val="28"/>
        </w:rPr>
      </w:pPr>
    </w:p>
    <w:p w14:paraId="15CD83AC">
      <w:pPr>
        <w:adjustRightInd w:val="0"/>
        <w:snapToGrid w:val="0"/>
        <w:spacing w:line="400" w:lineRule="exact"/>
        <w:rPr>
          <w:rFonts w:ascii="宋体" w:hAnsi="宋体"/>
          <w:szCs w:val="21"/>
        </w:rPr>
      </w:pPr>
      <w:r>
        <w:rPr>
          <w:rFonts w:hint="eastAsia" w:ascii="宋体" w:hAnsi="宋体"/>
          <w:szCs w:val="21"/>
        </w:rPr>
        <w:t>甲方（全称）：</w:t>
      </w:r>
      <w:r>
        <w:rPr>
          <w:rFonts w:hint="eastAsia" w:ascii="宋体" w:hAnsi="宋体"/>
          <w:szCs w:val="21"/>
          <w:u w:val="single"/>
        </w:rPr>
        <w:t xml:space="preserve">                        </w:t>
      </w:r>
      <w:r>
        <w:rPr>
          <w:rFonts w:hint="eastAsia" w:ascii="宋体" w:hAnsi="宋体"/>
          <w:szCs w:val="21"/>
        </w:rPr>
        <w:t>（采购人、受采购人委托签订合同的单位或采购</w:t>
      </w:r>
      <w:r>
        <w:rPr>
          <w:rFonts w:hint="eastAsia" w:ascii="宋体" w:hAnsi="宋体"/>
          <w:szCs w:val="21"/>
        </w:rPr>
        <w:tab/>
      </w:r>
      <w:r>
        <w:rPr>
          <w:rFonts w:hint="eastAsia" w:ascii="宋体" w:hAnsi="宋体"/>
          <w:szCs w:val="21"/>
        </w:rPr>
        <w:t xml:space="preserve">                                   文件约定的合同甲方）</w:t>
      </w:r>
    </w:p>
    <w:p w14:paraId="08411C48">
      <w:pPr>
        <w:adjustRightInd w:val="0"/>
        <w:snapToGrid w:val="0"/>
        <w:spacing w:line="400" w:lineRule="exact"/>
        <w:rPr>
          <w:rFonts w:ascii="宋体" w:hAnsi="宋体"/>
          <w:szCs w:val="21"/>
        </w:rPr>
      </w:pPr>
      <w:r>
        <w:rPr>
          <w:rFonts w:hint="eastAsia" w:ascii="宋体" w:hAnsi="宋体"/>
          <w:szCs w:val="21"/>
        </w:rPr>
        <w:t>乙方1（全称）：</w:t>
      </w:r>
      <w:r>
        <w:rPr>
          <w:rFonts w:hint="eastAsia" w:ascii="宋体" w:hAnsi="宋体"/>
          <w:szCs w:val="21"/>
          <w:u w:val="single"/>
        </w:rPr>
        <w:t xml:space="preserve">                       </w:t>
      </w:r>
      <w:r>
        <w:rPr>
          <w:rFonts w:hint="eastAsia" w:ascii="宋体" w:hAnsi="宋体"/>
          <w:szCs w:val="21"/>
        </w:rPr>
        <w:t>（供应商）</w:t>
      </w:r>
    </w:p>
    <w:p w14:paraId="44E6A284">
      <w:pPr>
        <w:adjustRightInd w:val="0"/>
        <w:snapToGrid w:val="0"/>
        <w:spacing w:line="400" w:lineRule="exact"/>
        <w:rPr>
          <w:rFonts w:hint="eastAsia" w:ascii="宋体" w:hAnsi="宋体"/>
          <w:szCs w:val="21"/>
        </w:rPr>
      </w:pPr>
      <w:r>
        <w:rPr>
          <w:rFonts w:hint="eastAsia" w:ascii="宋体" w:hAnsi="宋体"/>
          <w:szCs w:val="21"/>
        </w:rPr>
        <w:t>乙方2（全称）：</w:t>
      </w:r>
      <w:r>
        <w:rPr>
          <w:rFonts w:hint="eastAsia" w:ascii="宋体" w:hAnsi="宋体"/>
          <w:szCs w:val="21"/>
          <w:u w:val="single"/>
        </w:rPr>
        <w:t xml:space="preserve">                        </w:t>
      </w:r>
      <w:r>
        <w:rPr>
          <w:rFonts w:hint="eastAsia" w:ascii="宋体" w:hAnsi="宋体"/>
          <w:szCs w:val="21"/>
        </w:rPr>
        <w:t>（联合体成员供应商或其他合同主体）（如有）</w:t>
      </w:r>
    </w:p>
    <w:p w14:paraId="5EF569CF">
      <w:pPr>
        <w:adjustRightInd w:val="0"/>
        <w:snapToGrid w:val="0"/>
        <w:spacing w:line="400" w:lineRule="exact"/>
        <w:rPr>
          <w:rFonts w:hint="eastAsia" w:ascii="宋体" w:hAnsi="宋体"/>
          <w:szCs w:val="21"/>
        </w:rPr>
      </w:pPr>
      <w:r>
        <w:rPr>
          <w:rFonts w:hint="eastAsia"/>
        </w:rPr>
        <w:t>乙方</w:t>
      </w:r>
      <w:r>
        <w:rPr>
          <w:rFonts w:hint="eastAsia" w:ascii="宋体" w:hAnsi="宋体"/>
          <w:szCs w:val="21"/>
        </w:rPr>
        <w:t>3</w:t>
      </w:r>
      <w:r>
        <w:rPr>
          <w:rFonts w:hint="eastAsia"/>
        </w:rPr>
        <w:t>（全称）</w:t>
      </w:r>
      <w:r>
        <w:rPr>
          <w:rFonts w:hint="eastAsia" w:ascii="宋体" w:hAnsi="宋体"/>
          <w:szCs w:val="21"/>
          <w:u w:val="single"/>
        </w:rPr>
        <w:t xml:space="preserve">                          </w:t>
      </w:r>
      <w:r>
        <w:rPr>
          <w:rFonts w:hint="eastAsia" w:ascii="宋体" w:hAnsi="宋体"/>
          <w:szCs w:val="21"/>
        </w:rPr>
        <w:t>（联合体成员供应商或其他合同主体）（如有）</w:t>
      </w:r>
    </w:p>
    <w:p w14:paraId="07E90B76">
      <w:pPr>
        <w:spacing w:line="400" w:lineRule="exact"/>
      </w:pPr>
    </w:p>
    <w:p w14:paraId="12695881">
      <w:pPr>
        <w:pStyle w:val="8"/>
        <w:adjustRightInd w:val="0"/>
        <w:snapToGrid w:val="0"/>
        <w:spacing w:after="0" w:line="400" w:lineRule="exact"/>
        <w:ind w:left="0" w:leftChars="0" w:firstLine="420" w:firstLineChars="200"/>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6E750DE6">
      <w:pPr>
        <w:numPr>
          <w:ilvl w:val="0"/>
          <w:numId w:val="2"/>
        </w:numPr>
        <w:adjustRightInd w:val="0"/>
        <w:snapToGrid w:val="0"/>
        <w:spacing w:line="400" w:lineRule="exact"/>
        <w:ind w:firstLine="422" w:firstLineChars="200"/>
        <w:rPr>
          <w:rFonts w:ascii="宋体" w:hAnsi="宋体"/>
          <w:b/>
          <w:szCs w:val="21"/>
        </w:rPr>
      </w:pPr>
      <w:r>
        <w:rPr>
          <w:rFonts w:hint="eastAsia" w:ascii="宋体" w:hAnsi="宋体"/>
          <w:b/>
          <w:szCs w:val="21"/>
        </w:rPr>
        <w:t>项目信息</w:t>
      </w:r>
    </w:p>
    <w:p w14:paraId="1BA323DF">
      <w:pPr>
        <w:pStyle w:val="8"/>
        <w:numPr>
          <w:ilvl w:val="0"/>
          <w:numId w:val="3"/>
        </w:numPr>
        <w:adjustRightInd w:val="0"/>
        <w:snapToGrid w:val="0"/>
        <w:spacing w:after="0" w:line="400" w:lineRule="exact"/>
        <w:ind w:left="0" w:leftChars="0" w:firstLine="420" w:firstLineChars="200"/>
        <w:rPr>
          <w:rFonts w:ascii="宋体" w:hAnsi="宋体"/>
          <w:szCs w:val="21"/>
          <w:u w:val="single"/>
        </w:rPr>
      </w:pPr>
      <w:r>
        <w:rPr>
          <w:rFonts w:hint="eastAsia" w:ascii="宋体" w:hAnsi="宋体"/>
          <w:szCs w:val="21"/>
        </w:rPr>
        <w:t>采购项目名称：</w:t>
      </w:r>
      <w:r>
        <w:rPr>
          <w:rFonts w:ascii="宋体" w:hAnsi="宋体"/>
          <w:szCs w:val="21"/>
          <w:u w:val="single"/>
        </w:rPr>
        <w:t xml:space="preserve">                                          </w:t>
      </w:r>
    </w:p>
    <w:p w14:paraId="5CA3EA77">
      <w:pPr>
        <w:pStyle w:val="8"/>
        <w:tabs>
          <w:tab w:val="left" w:pos="999"/>
        </w:tabs>
        <w:adjustRightInd w:val="0"/>
        <w:snapToGrid w:val="0"/>
        <w:spacing w:after="0" w:line="400" w:lineRule="exact"/>
        <w:ind w:left="0" w:leftChars="0"/>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p>
    <w:p w14:paraId="1766C9E0">
      <w:pPr>
        <w:pStyle w:val="8"/>
        <w:adjustRightInd w:val="0"/>
        <w:snapToGrid w:val="0"/>
        <w:spacing w:after="0" w:line="400" w:lineRule="exact"/>
        <w:ind w:left="0" w:leftChars="0" w:firstLine="420" w:firstLineChars="200"/>
        <w:rPr>
          <w:rFonts w:ascii="宋体" w:hAnsi="宋体"/>
          <w:szCs w:val="21"/>
        </w:rPr>
      </w:pPr>
      <w:r>
        <w:rPr>
          <w:rFonts w:hint="eastAsia" w:ascii="宋体" w:hAnsi="宋体"/>
          <w:szCs w:val="21"/>
        </w:rPr>
        <w:t>（2）采购计划编号：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5D5B4667">
      <w:pPr>
        <w:adjustRightInd w:val="0"/>
        <w:snapToGrid w:val="0"/>
        <w:spacing w:line="400" w:lineRule="exact"/>
        <w:ind w:firstLine="420" w:firstLineChars="200"/>
        <w:rPr>
          <w:rFonts w:hint="eastAsia" w:ascii="宋体" w:hAnsi="宋体"/>
          <w:szCs w:val="21"/>
        </w:rPr>
      </w:pPr>
      <w:r>
        <w:rPr>
          <w:rFonts w:hint="eastAsia" w:ascii="宋体" w:hAnsi="宋体"/>
          <w:szCs w:val="21"/>
        </w:rPr>
        <w:t>（3）项目内容：</w:t>
      </w:r>
    </w:p>
    <w:p w14:paraId="11A8C7D2">
      <w:pPr>
        <w:adjustRightInd w:val="0"/>
        <w:snapToGrid w:val="0"/>
        <w:spacing w:line="400" w:lineRule="exact"/>
        <w:ind w:firstLine="420" w:firstLineChars="200"/>
        <w:rPr>
          <w:rFonts w:hint="eastAsia" w:ascii="宋体" w:hAnsi="宋体"/>
          <w:szCs w:val="21"/>
        </w:rPr>
      </w:pPr>
      <w:r>
        <w:rPr>
          <w:rFonts w:hint="eastAsia" w:ascii="宋体" w:hAnsi="宋体"/>
          <w:szCs w:val="21"/>
        </w:rPr>
        <w:t xml:space="preserve">     采购标的及数量（台/套</w:t>
      </w:r>
      <w:r>
        <w:rPr>
          <w:rFonts w:ascii="宋体" w:hAnsi="宋体"/>
          <w:szCs w:val="21"/>
          <w:lang w:val="en"/>
        </w:rPr>
        <w:t>/</w:t>
      </w:r>
      <w:r>
        <w:rPr>
          <w:rFonts w:hint="eastAsia" w:ascii="宋体" w:hAnsi="宋体"/>
          <w:szCs w:val="21"/>
          <w:lang w:val="en"/>
        </w:rPr>
        <w:t>个</w:t>
      </w:r>
      <w:r>
        <w:rPr>
          <w:rFonts w:ascii="宋体" w:hAnsi="宋体"/>
          <w:szCs w:val="21"/>
          <w:lang w:val="en"/>
        </w:rPr>
        <w:t>/</w:t>
      </w:r>
      <w:r>
        <w:rPr>
          <w:rFonts w:hint="eastAsia" w:ascii="宋体" w:hAnsi="宋体"/>
          <w:szCs w:val="21"/>
          <w:lang w:val="en"/>
        </w:rPr>
        <w:t>架</w:t>
      </w:r>
      <w:r>
        <w:rPr>
          <w:rFonts w:ascii="宋体" w:hAnsi="宋体"/>
          <w:szCs w:val="21"/>
          <w:lang w:val="en"/>
        </w:rPr>
        <w:t>/</w:t>
      </w:r>
      <w:r>
        <w:rPr>
          <w:rFonts w:hint="eastAsia" w:ascii="宋体" w:hAnsi="宋体"/>
          <w:szCs w:val="21"/>
          <w:lang w:val="en"/>
        </w:rPr>
        <w:t>组等</w:t>
      </w:r>
      <w:r>
        <w:rPr>
          <w:rFonts w:hint="eastAsia" w:ascii="宋体" w:hAnsi="宋体"/>
          <w:szCs w:val="21"/>
        </w:rPr>
        <w:t>）：</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p w14:paraId="13067412">
      <w:pPr>
        <w:adjustRightInd w:val="0"/>
        <w:snapToGrid w:val="0"/>
        <w:spacing w:line="400" w:lineRule="exact"/>
        <w:ind w:firstLine="420" w:firstLineChars="200"/>
        <w:rPr>
          <w:rFonts w:ascii="宋体" w:hAnsi="宋体" w:cs="宋体"/>
          <w:szCs w:val="21"/>
          <w:lang w:val="en"/>
        </w:rPr>
      </w:pPr>
      <w:r>
        <w:rPr>
          <w:rFonts w:hint="eastAsia" w:ascii="宋体" w:hAnsi="宋体"/>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p>
    <w:p w14:paraId="799F9387">
      <w:pPr>
        <w:adjustRightInd w:val="0"/>
        <w:snapToGrid w:val="0"/>
        <w:spacing w:line="400" w:lineRule="exact"/>
        <w:ind w:firstLine="945" w:firstLineChars="450"/>
        <w:rPr>
          <w:rFonts w:ascii="宋体" w:hAnsi="宋体"/>
          <w:szCs w:val="21"/>
          <w:u w:val="single"/>
        </w:rPr>
      </w:pPr>
      <w:r>
        <w:rPr>
          <w:rFonts w:hint="eastAsia" w:ascii="宋体" w:hAnsi="宋体"/>
          <w:szCs w:val="21"/>
        </w:rPr>
        <w:t>采购标的的技术要求、商务要求具体见附件。</w:t>
      </w:r>
    </w:p>
    <w:p w14:paraId="79EB9CB3">
      <w:pPr>
        <w:adjustRightInd w:val="0"/>
        <w:snapToGrid w:val="0"/>
        <w:spacing w:line="400" w:lineRule="exact"/>
        <w:ind w:firstLine="945" w:firstLineChars="450"/>
        <w:rPr>
          <w:rFonts w:hint="eastAsia" w:ascii="宋体" w:hAnsi="宋体" w:cs="宋体"/>
          <w:szCs w:val="21"/>
        </w:rPr>
      </w:pPr>
      <w:r>
        <w:rPr>
          <w:rFonts w:hint="eastAsia" w:ascii="汉仪书宋二S" w:hAnsi="汉仪书宋二S" w:eastAsia="汉仪书宋二S" w:cs="汉仪书宋二S"/>
          <w:szCs w:val="21"/>
        </w:rPr>
        <w:t>①</w:t>
      </w:r>
      <w:r>
        <w:rPr>
          <w:rFonts w:hint="eastAsia" w:ascii="宋体" w:hAnsi="宋体" w:cs="宋体"/>
          <w:szCs w:val="21"/>
        </w:rPr>
        <w:t>涉及信息类产品，请填写该产品关键部件的品牌、型号：</w:t>
      </w:r>
    </w:p>
    <w:p w14:paraId="5EE76634">
      <w:pPr>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p>
    <w:p w14:paraId="6E48B75F">
      <w:pPr>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p>
    <w:p w14:paraId="76AFB996">
      <w:pPr>
        <w:pStyle w:val="34"/>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kern w:val="2"/>
          <w:sz w:val="21"/>
        </w:rPr>
        <w:t>关键部件</w:t>
      </w:r>
      <w:r>
        <w:rPr>
          <w:rFonts w:hint="eastAsia" w:ascii="宋体" w:hAnsi="宋体" w:eastAsia="宋体" w:cs="宋体"/>
          <w:sz w:val="21"/>
        </w:rPr>
        <w:t>：</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4E6F95EB">
      <w:pPr>
        <w:pStyle w:val="34"/>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p>
    <w:p w14:paraId="29D73DE7">
      <w:pPr>
        <w:pStyle w:val="34"/>
        <w:snapToGrid w:val="0"/>
        <w:ind w:firstLine="0" w:firstLineChars="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p>
    <w:p w14:paraId="416E7F1D">
      <w:pPr>
        <w:pStyle w:val="34"/>
        <w:snapToGrid w:val="0"/>
        <w:ind w:firstLine="0" w:firstLineChars="0"/>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②</w:t>
      </w:r>
      <w:r>
        <w:rPr>
          <w:rFonts w:hint="eastAsia" w:ascii="宋体" w:hAnsi="宋体" w:eastAsia="宋体" w:cs="宋体"/>
          <w:sz w:val="21"/>
        </w:rPr>
        <w:t>涉及车辆采购，请填写是否属于新能源汽车：</w:t>
      </w:r>
    </w:p>
    <w:p w14:paraId="470F5E37">
      <w:pPr>
        <w:pStyle w:val="34"/>
        <w:snapToGrid w:val="0"/>
        <w:ind w:firstLine="0" w:firstLineChars="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sym w:font="Wingdings" w:char="00A8"/>
      </w:r>
      <w:r>
        <w:rPr>
          <w:rFonts w:hint="eastAsia" w:ascii="宋体" w:hAnsi="宋体" w:eastAsia="宋体" w:cs="宋体"/>
          <w:sz w:val="21"/>
        </w:rPr>
        <w:t>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339E464A">
      <w:pPr>
        <w:pStyle w:val="34"/>
        <w:snapToGrid w:val="0"/>
        <w:ind w:firstLine="0" w:firstLineChars="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sym w:font="Wingdings" w:char="00A8"/>
      </w:r>
      <w:r>
        <w:rPr>
          <w:rFonts w:hint="eastAsia" w:ascii="宋体" w:hAnsi="宋体" w:eastAsia="宋体" w:cs="宋体"/>
          <w:sz w:val="21"/>
        </w:rPr>
        <w:t>否</w:t>
      </w:r>
    </w:p>
    <w:p w14:paraId="59FB4459">
      <w:pPr>
        <w:pStyle w:val="34"/>
        <w:snapToGrid w:val="0"/>
        <w:ind w:firstLine="0" w:firstLineChars="0"/>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4</w:t>
      </w:r>
      <w:r>
        <w:rPr>
          <w:rFonts w:hint="eastAsia" w:ascii="宋体" w:hAnsi="宋体" w:eastAsia="宋体" w:cs="宋体"/>
          <w:sz w:val="21"/>
        </w:rPr>
        <w:t>）政府采购组织形式：</w:t>
      </w:r>
      <w:r>
        <w:rPr>
          <w:rFonts w:hint="eastAsia" w:ascii="宋体" w:hAnsi="宋体" w:eastAsia="宋体" w:cs="宋体"/>
          <w:sz w:val="21"/>
        </w:rPr>
        <w:sym w:font="Wingdings" w:char="00A8"/>
      </w:r>
      <w:r>
        <w:rPr>
          <w:rFonts w:hint="eastAsia" w:ascii="宋体" w:hAnsi="宋体" w:eastAsia="宋体" w:cs="宋体"/>
          <w:sz w:val="21"/>
        </w:rPr>
        <w:t xml:space="preserve">政府集中采购  </w:t>
      </w:r>
      <w:r>
        <w:rPr>
          <w:rFonts w:hint="eastAsia" w:ascii="宋体" w:hAnsi="宋体" w:eastAsia="宋体" w:cs="宋体"/>
          <w:sz w:val="21"/>
        </w:rPr>
        <w:sym w:font="Wingdings" w:char="00A8"/>
      </w:r>
      <w:r>
        <w:rPr>
          <w:rFonts w:hint="eastAsia" w:ascii="宋体" w:hAnsi="宋体" w:eastAsia="宋体" w:cs="宋体"/>
          <w:sz w:val="21"/>
        </w:rPr>
        <w:t xml:space="preserve">部门集中采购  </w:t>
      </w:r>
      <w:r>
        <w:rPr>
          <w:rFonts w:hint="eastAsia" w:ascii="宋体" w:hAnsi="宋体" w:eastAsia="宋体" w:cs="宋体"/>
          <w:sz w:val="21"/>
        </w:rPr>
        <w:sym w:font="Wingdings" w:char="00A8"/>
      </w:r>
      <w:r>
        <w:rPr>
          <w:rFonts w:hint="eastAsia" w:ascii="宋体" w:hAnsi="宋体" w:eastAsia="宋体" w:cs="宋体"/>
          <w:sz w:val="21"/>
        </w:rPr>
        <w:t>分散采购</w:t>
      </w:r>
    </w:p>
    <w:p w14:paraId="1779DE68">
      <w:pPr>
        <w:pStyle w:val="34"/>
        <w:snapToGrid w:val="0"/>
        <w:ind w:firstLine="420" w:firstLineChars="0"/>
        <w:rPr>
          <w:rFonts w:hint="eastAsia" w:ascii="宋体" w:hAnsi="宋体" w:eastAsia="宋体" w:cs="宋体"/>
          <w:sz w:val="21"/>
        </w:rPr>
      </w:pPr>
      <w:r>
        <w:rPr>
          <w:rFonts w:hint="eastAsia" w:ascii="宋体" w:hAnsi="宋体" w:eastAsia="宋体" w:cs="宋体"/>
          <w:sz w:val="21"/>
        </w:rPr>
        <w:t>（</w:t>
      </w:r>
      <w:r>
        <w:rPr>
          <w:rFonts w:ascii="宋体" w:hAnsi="宋体" w:eastAsia="宋体" w:cs="宋体"/>
          <w:sz w:val="21"/>
          <w:lang w:val="en"/>
        </w:rPr>
        <w:t>5</w:t>
      </w:r>
      <w:r>
        <w:rPr>
          <w:rFonts w:hint="eastAsia" w:ascii="宋体" w:hAnsi="宋体" w:eastAsia="宋体" w:cs="宋体"/>
          <w:sz w:val="21"/>
        </w:rPr>
        <w:t>）政府采购方式：</w:t>
      </w:r>
      <w:r>
        <w:rPr>
          <w:rFonts w:hint="eastAsia" w:ascii="宋体" w:hAnsi="宋体" w:eastAsia="宋体" w:cs="宋体"/>
          <w:sz w:val="21"/>
        </w:rPr>
        <w:sym w:font="Wingdings" w:char="00A8"/>
      </w:r>
      <w:r>
        <w:rPr>
          <w:rFonts w:hint="eastAsia" w:ascii="宋体" w:hAnsi="宋体" w:eastAsia="宋体" w:cs="宋体"/>
          <w:sz w:val="21"/>
        </w:rPr>
        <w:t xml:space="preserve">公开招标 </w:t>
      </w:r>
      <w:r>
        <w:rPr>
          <w:rFonts w:hint="eastAsia" w:ascii="宋体" w:hAnsi="宋体" w:eastAsia="宋体" w:cs="宋体"/>
          <w:sz w:val="21"/>
        </w:rPr>
        <w:sym w:font="Wingdings" w:char="00A8"/>
      </w:r>
      <w:r>
        <w:rPr>
          <w:rFonts w:hint="eastAsia" w:ascii="宋体" w:hAnsi="宋体" w:eastAsia="宋体" w:cs="宋体"/>
          <w:sz w:val="21"/>
        </w:rPr>
        <w:t xml:space="preserve">邀请招标 </w:t>
      </w:r>
      <w:r>
        <w:rPr>
          <w:rFonts w:hint="eastAsia" w:ascii="宋体" w:hAnsi="宋体" w:eastAsia="宋体" w:cs="宋体"/>
          <w:sz w:val="21"/>
        </w:rPr>
        <w:sym w:font="Wingdings" w:char="00A8"/>
      </w:r>
      <w:r>
        <w:rPr>
          <w:rFonts w:hint="eastAsia" w:ascii="宋体" w:hAnsi="宋体" w:eastAsia="宋体" w:cs="宋体"/>
          <w:sz w:val="21"/>
        </w:rPr>
        <w:t xml:space="preserve">竞争性谈判 </w:t>
      </w:r>
      <w:r>
        <w:rPr>
          <w:rFonts w:hint="eastAsia" w:ascii="宋体" w:hAnsi="宋体" w:eastAsia="宋体" w:cs="宋体"/>
          <w:sz w:val="21"/>
        </w:rPr>
        <w:sym w:font="Wingdings" w:char="00A8"/>
      </w:r>
      <w:r>
        <w:rPr>
          <w:rFonts w:hint="eastAsia" w:ascii="宋体" w:hAnsi="宋体" w:eastAsia="宋体" w:cs="宋体"/>
          <w:sz w:val="21"/>
        </w:rPr>
        <w:t>竞争性磋商</w:t>
      </w:r>
    </w:p>
    <w:p w14:paraId="3955E79D">
      <w:pPr>
        <w:pStyle w:val="34"/>
        <w:snapToGrid w:val="0"/>
        <w:ind w:firstLine="420" w:firstLineChars="0"/>
        <w:rPr>
          <w:rFonts w:hint="eastAsia" w:ascii="宋体" w:hAnsi="宋体" w:eastAsia="宋体" w:cs="宋体"/>
          <w:sz w:val="21"/>
          <w:u w:val="single"/>
        </w:rPr>
      </w:pPr>
      <w:r>
        <w:rPr>
          <w:rFonts w:hint="eastAsia" w:ascii="宋体" w:hAnsi="宋体" w:cs="宋体"/>
        </w:rPr>
        <w:t xml:space="preserve">                  </w:t>
      </w:r>
      <w:r>
        <w:rPr>
          <w:rFonts w:hint="eastAsia" w:ascii="宋体" w:hAnsi="宋体" w:eastAsia="宋体" w:cs="宋体"/>
          <w:sz w:val="21"/>
        </w:rPr>
        <w:sym w:font="Wingdings" w:char="00A8"/>
      </w:r>
      <w:r>
        <w:rPr>
          <w:rFonts w:hint="eastAsia" w:ascii="宋体" w:hAnsi="宋体" w:eastAsia="宋体" w:cs="宋体"/>
          <w:sz w:val="21"/>
        </w:rPr>
        <w:t xml:space="preserve">询价 </w:t>
      </w:r>
      <w:r>
        <w:rPr>
          <w:rFonts w:hint="eastAsia" w:ascii="宋体" w:hAnsi="宋体" w:eastAsia="宋体" w:cs="宋体"/>
          <w:sz w:val="21"/>
        </w:rPr>
        <w:sym w:font="Wingdings" w:char="00A8"/>
      </w:r>
      <w:r>
        <w:rPr>
          <w:rFonts w:hint="eastAsia" w:ascii="宋体" w:hAnsi="宋体" w:eastAsia="宋体" w:cs="宋体"/>
          <w:sz w:val="21"/>
        </w:rPr>
        <w:t xml:space="preserve">单一来源 </w:t>
      </w:r>
      <w:r>
        <w:rPr>
          <w:rFonts w:hint="eastAsia" w:ascii="宋体" w:hAnsi="宋体" w:eastAsia="宋体" w:cs="宋体"/>
          <w:sz w:val="21"/>
        </w:rPr>
        <w:sym w:font="Wingdings" w:char="00A8"/>
      </w:r>
      <w:r>
        <w:rPr>
          <w:rFonts w:hint="eastAsia" w:ascii="宋体" w:hAnsi="宋体" w:eastAsia="宋体" w:cs="宋体"/>
          <w:sz w:val="21"/>
        </w:rPr>
        <w:t xml:space="preserve">框架协议 </w:t>
      </w:r>
      <w:r>
        <w:rPr>
          <w:rFonts w:hint="eastAsia" w:ascii="宋体" w:hAnsi="宋体" w:eastAsia="宋体" w:cs="宋体"/>
          <w:sz w:val="21"/>
        </w:rPr>
        <w:sym w:font="Wingdings" w:char="00A8"/>
      </w:r>
      <w:r>
        <w:rPr>
          <w:rFonts w:hint="eastAsia" w:ascii="宋体" w:hAnsi="宋体" w:eastAsia="宋体" w:cs="宋体"/>
          <w:sz w:val="21"/>
        </w:rPr>
        <w:t>其他：</w:t>
      </w:r>
      <w:r>
        <w:rPr>
          <w:rFonts w:hint="eastAsia" w:ascii="宋体" w:hAnsi="宋体" w:eastAsia="宋体" w:cs="宋体"/>
          <w:sz w:val="21"/>
          <w:u w:val="single"/>
        </w:rPr>
        <w:t xml:space="preserve">          </w:t>
      </w:r>
    </w:p>
    <w:p w14:paraId="2FA355D7">
      <w:pPr>
        <w:pStyle w:val="34"/>
        <w:snapToGrid w:val="0"/>
        <w:ind w:firstLine="420" w:firstLineChars="0"/>
        <w:rPr>
          <w:rFonts w:ascii="宋体" w:hAnsi="宋体" w:eastAsia="宋体" w:cs="宋体"/>
          <w:sz w:val="21"/>
        </w:rPr>
      </w:pPr>
      <w:r>
        <w:rPr>
          <w:rFonts w:hint="eastAsia" w:ascii="宋体" w:hAnsi="宋体" w:eastAsia="宋体" w:cs="宋体"/>
          <w:sz w:val="21"/>
        </w:rPr>
        <w:t>（注：在框架协议采购的第二阶段，可选择使用该合同文本）</w:t>
      </w:r>
    </w:p>
    <w:p w14:paraId="2820F0D9">
      <w:pPr>
        <w:pStyle w:val="34"/>
        <w:snapToGrid w:val="0"/>
        <w:ind w:firstLine="220" w:firstLineChars="100"/>
        <w:rPr>
          <w:rFonts w:hint="eastAsia" w:ascii="宋体" w:hAnsi="宋体" w:eastAsia="宋体" w:cs="Times New Roman"/>
          <w:kern w:val="2"/>
          <w:sz w:val="21"/>
        </w:rPr>
      </w:pPr>
      <w:r>
        <w:rPr>
          <w:rFonts w:hint="eastAsia" w:ascii="宋体" w:hAnsi="宋体"/>
        </w:rPr>
        <w:t xml:space="preserve"> （</w:t>
      </w:r>
      <w:r>
        <w:rPr>
          <w:rFonts w:ascii="宋体" w:hAnsi="宋体"/>
          <w:lang w:val="en"/>
        </w:rPr>
        <w:t>6</w:t>
      </w:r>
      <w:r>
        <w:rPr>
          <w:rFonts w:hint="eastAsia" w:ascii="宋体" w:hAnsi="宋体"/>
        </w:rPr>
        <w:t>）</w:t>
      </w:r>
      <w:r>
        <w:rPr>
          <w:rFonts w:hint="eastAsia" w:ascii="宋体" w:hAnsi="宋体" w:eastAsia="宋体" w:cs="Times New Roman"/>
          <w:kern w:val="2"/>
          <w:sz w:val="21"/>
        </w:rPr>
        <w:t>中标（成交）采购标的制造商是否为中小企业：</w:t>
      </w:r>
      <w:r>
        <w:rPr>
          <w:rFonts w:hint="eastAsia" w:ascii="宋体" w:hAnsi="宋体" w:eastAsia="宋体" w:cs="Times New Roman"/>
          <w:kern w:val="2"/>
          <w:sz w:val="21"/>
        </w:rPr>
        <w:sym w:font="Wingdings" w:char="00A8"/>
      </w:r>
      <w:r>
        <w:rPr>
          <w:rFonts w:hint="eastAsia" w:ascii="宋体" w:hAnsi="宋体" w:eastAsia="宋体" w:cs="Times New Roman"/>
          <w:kern w:val="2"/>
          <w:sz w:val="21"/>
        </w:rPr>
        <w:t xml:space="preserve">是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12C48336">
      <w:pPr>
        <w:adjustRightInd w:val="0"/>
        <w:snapToGrid w:val="0"/>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17EA61F2">
      <w:pPr>
        <w:adjustRightInd w:val="0"/>
        <w:snapToGrid w:val="0"/>
        <w:spacing w:line="400" w:lineRule="exact"/>
        <w:rPr>
          <w:rFonts w:hint="eastAsia" w:ascii="宋体" w:hAnsi="宋体"/>
          <w:iCs/>
          <w:szCs w:val="21"/>
        </w:rPr>
      </w:pPr>
      <w:r>
        <w:rPr>
          <w:rFonts w:hint="eastAsia"/>
        </w:rPr>
        <w:t xml:space="preserve">         若本项目不专门面向中小企业采购，是否给予小微企业评审优惠：</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15BC44A7">
      <w:pPr>
        <w:adjustRightInd w:val="0"/>
        <w:snapToGrid w:val="0"/>
        <w:spacing w:line="400" w:lineRule="exact"/>
        <w:rPr>
          <w:rFonts w:hint="eastAsia" w:ascii="宋体" w:hAnsi="宋体"/>
          <w:iCs/>
          <w:szCs w:val="21"/>
        </w:rPr>
      </w:pPr>
      <w:r>
        <w:rPr>
          <w:rFonts w:hint="eastAsia"/>
        </w:rPr>
        <w:t xml:space="preserve">         中标（成交）采购标的制造商是否为残疾人福利性单位：</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72A275EF">
      <w:pPr>
        <w:snapToGrid w:val="0"/>
        <w:spacing w:line="400" w:lineRule="exact"/>
      </w:pPr>
      <w:r>
        <w:rPr>
          <w:rFonts w:hint="eastAsia"/>
        </w:rPr>
        <w:t xml:space="preserve">         中标（成交）采购标的制造商是否为监狱企业：</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5D9345A9">
      <w:pPr>
        <w:adjustRightInd w:val="0"/>
        <w:snapToGrid w:val="0"/>
        <w:spacing w:line="400" w:lineRule="exact"/>
        <w:ind w:firstLine="420" w:firstLineChars="200"/>
        <w:rPr>
          <w:rFonts w:ascii="宋体" w:hAnsi="宋体"/>
          <w:szCs w:val="21"/>
        </w:rPr>
      </w:pPr>
      <w:r>
        <w:rPr>
          <w:rFonts w:hint="eastAsia" w:ascii="宋体" w:hAnsi="宋体"/>
          <w:szCs w:val="21"/>
        </w:rPr>
        <w:t>（</w:t>
      </w:r>
      <w:r>
        <w:rPr>
          <w:rFonts w:ascii="宋体" w:hAnsi="宋体"/>
          <w:szCs w:val="21"/>
          <w:lang w:val="en"/>
        </w:rPr>
        <w:t>7</w:t>
      </w:r>
      <w:r>
        <w:rPr>
          <w:rFonts w:hint="eastAsia" w:ascii="宋体" w:hAnsi="宋体"/>
          <w:szCs w:val="21"/>
        </w:rPr>
        <w:t>）合同是否分包：</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75E45DB3">
      <w:pPr>
        <w:adjustRightInd w:val="0"/>
        <w:snapToGrid w:val="0"/>
        <w:spacing w:line="400" w:lineRule="exact"/>
        <w:ind w:firstLine="840" w:firstLineChars="400"/>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p>
    <w:p w14:paraId="54EB9F27">
      <w:pPr>
        <w:adjustRightInd w:val="0"/>
        <w:snapToGrid w:val="0"/>
        <w:spacing w:line="400" w:lineRule="exact"/>
        <w:ind w:firstLine="840" w:firstLineChars="400"/>
        <w:rPr>
          <w:rFonts w:hint="eastAsia" w:ascii="宋体" w:hAnsi="宋体"/>
          <w:szCs w:val="21"/>
        </w:rPr>
      </w:pPr>
      <w:r>
        <w:rPr>
          <w:rFonts w:hint="eastAsia" w:ascii="宋体" w:hAnsi="宋体"/>
          <w:szCs w:val="21"/>
        </w:rPr>
        <w:t xml:space="preserve"> 分包供应商/制造商名称（如供应商和制造商不同，请分别填写）：</w:t>
      </w:r>
    </w:p>
    <w:p w14:paraId="6E457036">
      <w:pPr>
        <w:adjustRightInd w:val="0"/>
        <w:snapToGrid w:val="0"/>
        <w:spacing w:line="400" w:lineRule="exact"/>
        <w:ind w:firstLine="840" w:firstLineChars="400"/>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78EEA7AC">
      <w:pPr>
        <w:adjustRightInd w:val="0"/>
        <w:snapToGrid w:val="0"/>
        <w:spacing w:line="400" w:lineRule="exact"/>
        <w:ind w:firstLine="840" w:firstLineChars="400"/>
        <w:rPr>
          <w:rFonts w:hint="eastAsia" w:ascii="宋体" w:hAnsi="宋体"/>
          <w:szCs w:val="21"/>
        </w:rPr>
      </w:pPr>
      <w:r>
        <w:rPr>
          <w:rFonts w:hint="eastAsia" w:ascii="宋体" w:hAnsi="宋体"/>
          <w:szCs w:val="21"/>
        </w:rPr>
        <w:t xml:space="preserve"> 分包供应商/制造商类型（如果供应商和制造商不同，只填写制造商类型）：</w:t>
      </w:r>
    </w:p>
    <w:p w14:paraId="76A36C97">
      <w:pPr>
        <w:adjustRightInd w:val="0"/>
        <w:snapToGrid w:val="0"/>
        <w:spacing w:line="400" w:lineRule="exact"/>
        <w:ind w:firstLine="840" w:firstLineChars="400"/>
        <w:rPr>
          <w:rFonts w:hint="eastAsia"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大型企业  </w:t>
      </w:r>
      <w:r>
        <w:rPr>
          <w:rFonts w:hint="eastAsia" w:ascii="宋体" w:hAnsi="宋体"/>
          <w:iCs/>
          <w:szCs w:val="21"/>
        </w:rPr>
        <w:sym w:font="Wingdings" w:char="00A8"/>
      </w:r>
      <w:r>
        <w:rPr>
          <w:rFonts w:hint="eastAsia" w:ascii="宋体" w:hAnsi="宋体"/>
          <w:iCs/>
          <w:szCs w:val="21"/>
        </w:rPr>
        <w:t xml:space="preserve">中型企业  </w:t>
      </w:r>
      <w:r>
        <w:rPr>
          <w:rFonts w:hint="eastAsia" w:ascii="宋体" w:hAnsi="宋体"/>
          <w:iCs/>
          <w:szCs w:val="21"/>
        </w:rPr>
        <w:sym w:font="Wingdings" w:char="00A8"/>
      </w:r>
      <w:r>
        <w:rPr>
          <w:rFonts w:hint="eastAsia" w:ascii="宋体" w:hAnsi="宋体"/>
          <w:iCs/>
          <w:szCs w:val="21"/>
        </w:rPr>
        <w:t xml:space="preserve">小微型企业  </w:t>
      </w:r>
    </w:p>
    <w:p w14:paraId="7689C77A">
      <w:pPr>
        <w:adjustRightInd w:val="0"/>
        <w:snapToGrid w:val="0"/>
        <w:spacing w:line="400" w:lineRule="exact"/>
        <w:ind w:firstLine="840" w:firstLineChars="400"/>
        <w:rPr>
          <w:rFonts w:eastAsia="华文楷体"/>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残疾人福利性单位 </w:t>
      </w:r>
      <w:r>
        <w:rPr>
          <w:rFonts w:hint="eastAsia" w:ascii="宋体" w:hAnsi="宋体"/>
          <w:iCs/>
          <w:szCs w:val="21"/>
        </w:rPr>
        <w:sym w:font="Wingdings" w:char="00A8"/>
      </w:r>
      <w:r>
        <w:rPr>
          <w:rFonts w:hint="eastAsia" w:ascii="宋体" w:hAnsi="宋体"/>
          <w:iCs/>
          <w:szCs w:val="21"/>
        </w:rPr>
        <w:t xml:space="preserve">监狱企业 </w:t>
      </w:r>
      <w:r>
        <w:rPr>
          <w:rFonts w:hint="eastAsia" w:ascii="宋体" w:hAnsi="宋体"/>
          <w:iCs/>
          <w:szCs w:val="21"/>
        </w:rPr>
        <w:sym w:font="Wingdings" w:char="00A8"/>
      </w:r>
      <w:r>
        <w:rPr>
          <w:rFonts w:hint="eastAsia" w:ascii="宋体" w:hAnsi="宋体"/>
          <w:iCs/>
          <w:szCs w:val="21"/>
        </w:rPr>
        <w:t>其他</w:t>
      </w:r>
    </w:p>
    <w:p w14:paraId="1EB67F72">
      <w:pPr>
        <w:adjustRightInd w:val="0"/>
        <w:snapToGrid w:val="0"/>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w:t>
      </w:r>
      <w:r>
        <w:rPr>
          <w:rFonts w:ascii="宋体" w:hAnsi="宋体" w:cs="宋体"/>
          <w:szCs w:val="21"/>
          <w:lang w:val="en"/>
        </w:rPr>
        <w:t>8</w:t>
      </w:r>
      <w:r>
        <w:rPr>
          <w:rFonts w:hint="eastAsia" w:ascii="宋体" w:hAnsi="宋体" w:cs="宋体"/>
          <w:szCs w:val="21"/>
        </w:rPr>
        <w:t>）中标（成交）供应商是否为外商投资企业：</w:t>
      </w:r>
      <w:r>
        <w:rPr>
          <w:rFonts w:hint="eastAsia" w:ascii="宋体" w:hAnsi="宋体" w:cs="宋体"/>
          <w:iCs/>
          <w:szCs w:val="21"/>
        </w:rPr>
        <w:sym w:font="Wingdings" w:char="00A8"/>
      </w:r>
      <w:r>
        <w:rPr>
          <w:rFonts w:hint="eastAsia" w:ascii="宋体" w:hAnsi="宋体" w:cs="宋体"/>
          <w:iCs/>
          <w:szCs w:val="21"/>
        </w:rPr>
        <w:t xml:space="preserve">是       </w:t>
      </w:r>
      <w:r>
        <w:rPr>
          <w:rFonts w:hint="eastAsia" w:ascii="宋体" w:hAnsi="宋体" w:cs="宋体"/>
          <w:iCs/>
          <w:szCs w:val="21"/>
        </w:rPr>
        <w:sym w:font="Wingdings" w:char="00A8"/>
      </w:r>
      <w:r>
        <w:rPr>
          <w:rFonts w:hint="eastAsia" w:ascii="宋体" w:hAnsi="宋体" w:cs="宋体"/>
          <w:iCs/>
          <w:szCs w:val="21"/>
        </w:rPr>
        <w:t>否</w:t>
      </w:r>
    </w:p>
    <w:p w14:paraId="5A43F016">
      <w:pPr>
        <w:pStyle w:val="34"/>
        <w:tabs>
          <w:tab w:val="left" w:pos="1340"/>
        </w:tabs>
        <w:ind w:firstLine="420"/>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hint="eastAsia" w:ascii="宋体" w:hAnsi="宋体" w:eastAsia="宋体" w:cs="宋体"/>
          <w:iCs/>
          <w:sz w:val="21"/>
        </w:rPr>
        <w:sym w:font="Wingdings" w:char="00A8"/>
      </w:r>
      <w:r>
        <w:rPr>
          <w:rFonts w:hint="eastAsia" w:ascii="宋体" w:hAnsi="宋体" w:eastAsia="宋体" w:cs="宋体"/>
          <w:sz w:val="21"/>
        </w:rPr>
        <w:t xml:space="preserve">全部由外国投资者投资  </w:t>
      </w:r>
      <w:r>
        <w:rPr>
          <w:rFonts w:hint="eastAsia" w:ascii="宋体" w:hAnsi="宋体" w:eastAsia="宋体" w:cs="宋体"/>
          <w:iCs/>
          <w:sz w:val="21"/>
        </w:rPr>
        <w:sym w:font="Wingdings" w:char="00A8"/>
      </w:r>
      <w:r>
        <w:rPr>
          <w:rFonts w:hint="eastAsia" w:ascii="宋体" w:hAnsi="宋体" w:eastAsia="宋体" w:cs="宋体"/>
          <w:iCs/>
          <w:sz w:val="21"/>
        </w:rPr>
        <w:t>部分由外国投资者投资</w:t>
      </w:r>
    </w:p>
    <w:p w14:paraId="7B5E5441">
      <w:pPr>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w:t>
      </w:r>
      <w:r>
        <w:rPr>
          <w:rFonts w:ascii="宋体" w:hAnsi="宋体" w:cs="宋体"/>
          <w:szCs w:val="21"/>
          <w:lang w:val="en"/>
        </w:rPr>
        <w:t>9</w:t>
      </w:r>
      <w:r>
        <w:rPr>
          <w:rFonts w:hint="eastAsia" w:ascii="宋体" w:hAnsi="宋体" w:cs="宋体"/>
          <w:szCs w:val="21"/>
        </w:rPr>
        <w:t>）是否涉及进口产品：</w:t>
      </w:r>
    </w:p>
    <w:p w14:paraId="6CD340C4">
      <w:pPr>
        <w:adjustRightInd w:val="0"/>
        <w:snapToGrid w:val="0"/>
        <w:spacing w:line="400" w:lineRule="exact"/>
        <w:ind w:firstLine="840" w:firstLineChars="400"/>
        <w:rPr>
          <w:rFonts w:hint="eastAsia" w:ascii="宋体" w:hAnsi="宋体" w:cs="宋体"/>
          <w:szCs w:val="21"/>
          <w:u w:val="single"/>
        </w:rPr>
      </w:pPr>
      <w:r>
        <w:rPr>
          <w:rFonts w:hint="eastAsia" w:ascii="宋体" w:hAnsi="宋体" w:cs="宋体"/>
          <w:szCs w:val="21"/>
        </w:rPr>
        <w:t xml:space="preserve"> </w:t>
      </w:r>
      <w:r>
        <w:rPr>
          <w:rFonts w:hint="eastAsia" w:ascii="宋体" w:hAnsi="宋体" w:cs="宋体"/>
          <w:szCs w:val="21"/>
        </w:rPr>
        <w:sym w:font="Wingdings" w:char="00A8"/>
      </w:r>
      <w:r>
        <w:rPr>
          <w:rFonts w:hint="eastAsia" w:ascii="宋体" w:hAnsi="宋体" w:cs="宋体"/>
          <w:szCs w:val="21"/>
        </w:rPr>
        <w:t>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p>
    <w:p w14:paraId="7F68827B">
      <w:pPr>
        <w:adjustRightInd w:val="0"/>
        <w:snapToGrid w:val="0"/>
        <w:spacing w:line="400" w:lineRule="exact"/>
        <w:ind w:firstLine="840" w:firstLineChars="400"/>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p>
    <w:p w14:paraId="67629C72">
      <w:pPr>
        <w:adjustRightInd w:val="0"/>
        <w:snapToGrid w:val="0"/>
        <w:spacing w:line="400" w:lineRule="exact"/>
        <w:ind w:firstLine="840" w:firstLineChars="400"/>
        <w:rPr>
          <w:rFonts w:hint="eastAsia"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否</w:t>
      </w:r>
    </w:p>
    <w:p w14:paraId="4D18B3AE">
      <w:pPr>
        <w:tabs>
          <w:tab w:val="left" w:pos="740"/>
        </w:tabs>
        <w:adjustRightInd w:val="0"/>
        <w:snapToGrid w:val="0"/>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0</w:t>
      </w:r>
      <w:r>
        <w:rPr>
          <w:rFonts w:hint="eastAsia" w:ascii="宋体" w:hAnsi="宋体"/>
          <w:szCs w:val="21"/>
        </w:rPr>
        <w:t>）是否涉及节能产品：</w:t>
      </w:r>
    </w:p>
    <w:p w14:paraId="47B1F420">
      <w:pPr>
        <w:tabs>
          <w:tab w:val="left" w:pos="740"/>
        </w:tabs>
        <w:adjustRightInd w:val="0"/>
        <w:snapToGrid w:val="0"/>
        <w:spacing w:line="400" w:lineRule="exact"/>
        <w:rPr>
          <w:rFonts w:hint="eastAsia" w:ascii="宋体" w:hAnsi="宋体"/>
          <w:iCs/>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10EF4845">
      <w:pPr>
        <w:tabs>
          <w:tab w:val="left" w:pos="740"/>
        </w:tabs>
        <w:adjustRightInd w:val="0"/>
        <w:snapToGrid w:val="0"/>
        <w:spacing w:line="400" w:lineRule="exact"/>
        <w:rPr>
          <w:rFonts w:hint="eastAsia"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46B42DF9">
      <w:pPr>
        <w:tabs>
          <w:tab w:val="left" w:pos="740"/>
        </w:tabs>
        <w:adjustRightInd w:val="0"/>
        <w:snapToGrid w:val="0"/>
        <w:spacing w:line="400" w:lineRule="exact"/>
        <w:rPr>
          <w:rFonts w:hint="eastAsia" w:ascii="宋体" w:hAnsi="宋体"/>
          <w:szCs w:val="21"/>
        </w:rPr>
      </w:pPr>
      <w:r>
        <w:rPr>
          <w:rFonts w:hint="eastAsia" w:ascii="宋体" w:hAnsi="宋体"/>
          <w:iCs/>
          <w:szCs w:val="21"/>
        </w:rPr>
        <w:t xml:space="preserve">         </w:t>
      </w:r>
      <w:r>
        <w:rPr>
          <w:rFonts w:hint="eastAsia" w:ascii="宋体" w:hAnsi="宋体"/>
          <w:szCs w:val="21"/>
        </w:rPr>
        <w:sym w:font="Wingdings" w:char="00A8"/>
      </w:r>
      <w:r>
        <w:rPr>
          <w:rFonts w:hint="eastAsia" w:ascii="宋体" w:hAnsi="宋体"/>
          <w:szCs w:val="21"/>
        </w:rPr>
        <w:t>否</w:t>
      </w:r>
    </w:p>
    <w:p w14:paraId="0954780F">
      <w:pPr>
        <w:tabs>
          <w:tab w:val="left" w:pos="740"/>
        </w:tabs>
        <w:adjustRightInd w:val="0"/>
        <w:snapToGrid w:val="0"/>
        <w:spacing w:line="400" w:lineRule="exact"/>
        <w:rPr>
          <w:rFonts w:hint="eastAsia" w:ascii="宋体" w:hAnsi="宋体"/>
          <w:szCs w:val="21"/>
        </w:rPr>
      </w:pPr>
      <w:r>
        <w:rPr>
          <w:rFonts w:hint="eastAsia" w:ascii="宋体" w:hAnsi="宋体"/>
          <w:szCs w:val="21"/>
        </w:rPr>
        <w:t xml:space="preserve">          是否涉及环境标志产品：</w:t>
      </w:r>
    </w:p>
    <w:p w14:paraId="088E9FAF">
      <w:pPr>
        <w:tabs>
          <w:tab w:val="left" w:pos="740"/>
        </w:tabs>
        <w:adjustRightInd w:val="0"/>
        <w:snapToGrid w:val="0"/>
        <w:spacing w:line="400" w:lineRule="exact"/>
        <w:rPr>
          <w:rFonts w:hint="eastAsia"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6290B3F2">
      <w:pPr>
        <w:tabs>
          <w:tab w:val="left" w:pos="740"/>
        </w:tabs>
        <w:adjustRightInd w:val="0"/>
        <w:snapToGrid w:val="0"/>
        <w:spacing w:line="400" w:lineRule="exact"/>
        <w:rPr>
          <w:rFonts w:hint="eastAsia"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64542DAB">
      <w:pPr>
        <w:tabs>
          <w:tab w:val="left" w:pos="740"/>
        </w:tabs>
        <w:adjustRightInd w:val="0"/>
        <w:snapToGrid w:val="0"/>
        <w:spacing w:line="400" w:lineRule="exact"/>
        <w:rPr>
          <w:rFonts w:hint="eastAsia" w:ascii="宋体" w:hAnsi="宋体"/>
          <w:szCs w:val="21"/>
        </w:rPr>
      </w:pPr>
      <w:r>
        <w:rPr>
          <w:rFonts w:hint="eastAsia" w:ascii="宋体" w:hAnsi="宋体"/>
          <w:iCs/>
          <w:szCs w:val="21"/>
        </w:rPr>
        <w:t xml:space="preserve">         </w:t>
      </w:r>
      <w:r>
        <w:rPr>
          <w:rFonts w:hint="eastAsia" w:ascii="宋体" w:hAnsi="宋体"/>
          <w:szCs w:val="21"/>
        </w:rPr>
        <w:sym w:font="Wingdings" w:char="00A8"/>
      </w:r>
      <w:r>
        <w:rPr>
          <w:rFonts w:hint="eastAsia" w:ascii="宋体" w:hAnsi="宋体"/>
          <w:szCs w:val="21"/>
        </w:rPr>
        <w:t>否</w:t>
      </w:r>
    </w:p>
    <w:p w14:paraId="0C68E266">
      <w:pPr>
        <w:pStyle w:val="34"/>
        <w:snapToGrid w:val="0"/>
        <w:ind w:firstLine="0" w:firstLineChars="0"/>
        <w:rPr>
          <w:rFonts w:hint="eastAsia" w:ascii="宋体" w:hAnsi="宋体" w:eastAsia="宋体" w:cs="Times New Roman"/>
          <w:kern w:val="2"/>
          <w:sz w:val="21"/>
        </w:rPr>
      </w:pPr>
      <w:r>
        <w:rPr>
          <w:rFonts w:hint="eastAsia" w:ascii="宋体" w:hAnsi="宋体"/>
          <w:sz w:val="21"/>
        </w:rPr>
        <w:t xml:space="preserve">          </w:t>
      </w:r>
      <w:r>
        <w:rPr>
          <w:rFonts w:hint="eastAsia" w:ascii="宋体" w:hAnsi="宋体" w:eastAsia="宋体" w:cs="Times New Roman"/>
          <w:kern w:val="2"/>
          <w:sz w:val="21"/>
        </w:rPr>
        <w:t xml:space="preserve">是否涉及绿色产品： </w:t>
      </w:r>
    </w:p>
    <w:p w14:paraId="2EC21E66">
      <w:pPr>
        <w:pStyle w:val="34"/>
        <w:ind w:firstLine="420" w:firstLineChars="0"/>
        <w:rPr>
          <w:rFonts w:hint="eastAsia" w:ascii="宋体" w:hAnsi="宋体" w:eastAsia="宋体"/>
          <w:u w:val="single"/>
        </w:rPr>
      </w:pPr>
      <w:r>
        <w:rPr>
          <w:rFonts w:hint="eastAsia" w:ascii="宋体" w:hAnsi="宋体" w:eastAsia="宋体" w:cs="Times New Roman"/>
          <w:kern w:val="2"/>
          <w:sz w:val="21"/>
        </w:rPr>
        <w:t xml:space="preserve">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是，绿色产品政府采购相关政策确定的底级品目名称：</w:t>
      </w:r>
      <w:r>
        <w:rPr>
          <w:rFonts w:hint="eastAsia" w:ascii="宋体" w:hAnsi="宋体" w:eastAsia="宋体"/>
          <w:u w:val="single"/>
        </w:rPr>
        <w:t xml:space="preserve">         </w:t>
      </w:r>
    </w:p>
    <w:p w14:paraId="6815037F">
      <w:pPr>
        <w:tabs>
          <w:tab w:val="left" w:pos="740"/>
        </w:tabs>
        <w:adjustRightInd w:val="0"/>
        <w:snapToGrid w:val="0"/>
        <w:spacing w:line="400" w:lineRule="exact"/>
        <w:rPr>
          <w:rFonts w:hint="eastAsia"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0934142E">
      <w:pPr>
        <w:pStyle w:val="34"/>
        <w:ind w:firstLine="420" w:firstLineChars="0"/>
        <w:rPr>
          <w:rFonts w:hint="eastAsia" w:ascii="宋体" w:hAnsi="宋体"/>
          <w:sz w:val="21"/>
        </w:rPr>
      </w:pPr>
      <w:r>
        <w:rPr>
          <w:rFonts w:hint="eastAsia" w:ascii="宋体" w:hAnsi="宋体" w:eastAsia="宋体" w:cs="Times New Roman"/>
          <w:kern w:val="2"/>
          <w:sz w:val="21"/>
        </w:rPr>
        <w:t xml:space="preserve">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2DF6D18C">
      <w:pPr>
        <w:adjustRightInd w:val="0"/>
        <w:snapToGrid w:val="0"/>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1</w:t>
      </w:r>
      <w:r>
        <w:rPr>
          <w:rFonts w:hint="eastAsia" w:ascii="宋体" w:hAnsi="宋体"/>
          <w:szCs w:val="21"/>
        </w:rPr>
        <w:t>）涉及商品包装和快递包装的，是否参考《商品包装政府采购需求标准（试行）》、《快递包装政府采购需求标准（试行）》明确产品及相关快递服务的具体包装要求：</w:t>
      </w:r>
    </w:p>
    <w:p w14:paraId="70D1C179">
      <w:pPr>
        <w:adjustRightInd w:val="0"/>
        <w:snapToGrid w:val="0"/>
        <w:spacing w:line="400" w:lineRule="exact"/>
        <w:ind w:firstLine="840" w:firstLineChars="400"/>
        <w:rPr>
          <w:rFonts w:hint="eastAsia" w:ascii="宋体" w:hAnsi="宋体"/>
          <w:szCs w:val="21"/>
        </w:rPr>
      </w:pP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 xml:space="preserve">否      </w:t>
      </w:r>
      <w:r>
        <w:rPr>
          <w:rFonts w:hint="eastAsia" w:ascii="宋体" w:hAnsi="宋体"/>
          <w:szCs w:val="21"/>
        </w:rPr>
        <w:sym w:font="Wingdings" w:char="00A8"/>
      </w:r>
      <w:r>
        <w:rPr>
          <w:rFonts w:hint="eastAsia" w:ascii="宋体" w:hAnsi="宋体"/>
          <w:szCs w:val="21"/>
        </w:rPr>
        <w:t>不涉及</w:t>
      </w:r>
    </w:p>
    <w:p w14:paraId="39F82216">
      <w:pPr>
        <w:numPr>
          <w:ilvl w:val="0"/>
          <w:numId w:val="2"/>
        </w:numPr>
        <w:adjustRightInd w:val="0"/>
        <w:snapToGrid w:val="0"/>
        <w:spacing w:line="400" w:lineRule="exact"/>
        <w:ind w:firstLine="422" w:firstLineChars="200"/>
        <w:rPr>
          <w:rFonts w:ascii="宋体" w:hAnsi="宋体"/>
          <w:b/>
          <w:szCs w:val="21"/>
        </w:rPr>
      </w:pPr>
      <w:r>
        <w:rPr>
          <w:rFonts w:hint="eastAsia" w:ascii="宋体" w:hAnsi="宋体"/>
          <w:b/>
          <w:szCs w:val="21"/>
        </w:rPr>
        <w:t>合同金额</w:t>
      </w:r>
    </w:p>
    <w:p w14:paraId="7F408BD1">
      <w:pPr>
        <w:adjustRightInd w:val="0"/>
        <w:snapToGrid w:val="0"/>
        <w:spacing w:line="400" w:lineRule="exact"/>
        <w:ind w:firstLine="420" w:firstLineChars="200"/>
        <w:rPr>
          <w:rFonts w:ascii="宋体" w:hAnsi="宋体"/>
          <w:szCs w:val="21"/>
        </w:rPr>
      </w:pPr>
      <w:r>
        <w:rPr>
          <w:rFonts w:hint="eastAsia" w:ascii="宋体" w:hAnsi="宋体"/>
          <w:szCs w:val="21"/>
        </w:rPr>
        <w:t>（1）合同金额小写：</w:t>
      </w:r>
      <w:r>
        <w:rPr>
          <w:rFonts w:hint="eastAsia" w:ascii="宋体" w:hAnsi="宋体"/>
          <w:szCs w:val="21"/>
          <w:u w:val="single"/>
        </w:rPr>
        <w:t xml:space="preserve">                           </w:t>
      </w:r>
    </w:p>
    <w:p w14:paraId="6A40CB5B">
      <w:pPr>
        <w:adjustRightInd w:val="0"/>
        <w:snapToGrid w:val="0"/>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p>
    <w:p w14:paraId="52C65AC4">
      <w:pPr>
        <w:adjustRightInd w:val="0"/>
        <w:snapToGrid w:val="0"/>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p>
    <w:p w14:paraId="1E9502F2">
      <w:pPr>
        <w:adjustRightInd w:val="0"/>
        <w:snapToGrid w:val="0"/>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p>
    <w:p w14:paraId="559ECD69">
      <w:pPr>
        <w:adjustRightInd w:val="0"/>
        <w:snapToGrid w:val="0"/>
        <w:spacing w:line="400" w:lineRule="exact"/>
        <w:rPr>
          <w:rFonts w:hint="eastAsia" w:ascii="宋体" w:hAnsi="宋体"/>
          <w:szCs w:val="21"/>
        </w:rPr>
      </w:pPr>
      <w:r>
        <w:rPr>
          <w:rFonts w:hint="eastAsia" w:ascii="宋体" w:hAnsi="宋体"/>
          <w:szCs w:val="21"/>
        </w:rPr>
        <w:t xml:space="preserve">    （注：固定单价合同应填写单价和最高限价）</w:t>
      </w:r>
    </w:p>
    <w:p w14:paraId="483B2AA2">
      <w:pPr>
        <w:adjustRightInd w:val="0"/>
        <w:snapToGrid w:val="0"/>
        <w:spacing w:line="400" w:lineRule="exact"/>
        <w:rPr>
          <w:rFonts w:hint="eastAsia" w:ascii="宋体" w:hAnsi="宋体"/>
          <w:szCs w:val="21"/>
        </w:rPr>
      </w:pPr>
      <w:r>
        <w:rPr>
          <w:rFonts w:hint="eastAsia" w:ascii="宋体" w:hAnsi="宋体"/>
          <w:szCs w:val="21"/>
        </w:rPr>
        <w:t xml:space="preserve">    （2）合同定价方式（采用组合定价方式的，可以勾选多项）：</w:t>
      </w:r>
    </w:p>
    <w:p w14:paraId="20DF5B80">
      <w:pPr>
        <w:adjustRightInd w:val="0"/>
        <w:snapToGrid w:val="0"/>
        <w:spacing w:line="400" w:lineRule="exact"/>
        <w:ind w:firstLine="420" w:firstLineChars="200"/>
        <w:rPr>
          <w:rFonts w:hint="eastAsia" w:ascii="宋体" w:hAnsi="宋体"/>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固定总价 </w:t>
      </w:r>
      <w:r>
        <w:rPr>
          <w:rFonts w:hint="eastAsia" w:ascii="宋体" w:hAnsi="宋体"/>
          <w:iCs/>
          <w:szCs w:val="21"/>
        </w:rPr>
        <w:sym w:font="Wingdings" w:char="00A8"/>
      </w:r>
      <w:r>
        <w:rPr>
          <w:rFonts w:hint="eastAsia" w:ascii="宋体" w:hAnsi="宋体"/>
          <w:iCs/>
          <w:szCs w:val="21"/>
        </w:rPr>
        <w:t xml:space="preserve">固定单价 </w:t>
      </w:r>
      <w:r>
        <w:rPr>
          <w:rFonts w:hint="eastAsia" w:ascii="宋体" w:hAnsi="宋体"/>
          <w:iCs/>
          <w:szCs w:val="21"/>
        </w:rPr>
        <w:sym w:font="Wingdings" w:char="00A8"/>
      </w:r>
      <w:r>
        <w:rPr>
          <w:rFonts w:hint="eastAsia" w:ascii="宋体" w:hAnsi="宋体"/>
          <w:iCs/>
          <w:szCs w:val="21"/>
        </w:rPr>
        <w:t xml:space="preserve">固定费率 </w:t>
      </w:r>
      <w:r>
        <w:rPr>
          <w:rFonts w:hint="eastAsia" w:ascii="宋体" w:hAnsi="宋体"/>
          <w:iCs/>
          <w:szCs w:val="21"/>
        </w:rPr>
        <w:sym w:font="Wingdings" w:char="00A8"/>
      </w:r>
      <w:r>
        <w:rPr>
          <w:rFonts w:hint="eastAsia" w:ascii="宋体" w:hAnsi="宋体"/>
          <w:iCs/>
          <w:szCs w:val="21"/>
        </w:rPr>
        <w:t xml:space="preserve">成本补偿 </w:t>
      </w:r>
      <w:r>
        <w:rPr>
          <w:rFonts w:hint="eastAsia" w:ascii="宋体" w:hAnsi="宋体"/>
          <w:iCs/>
          <w:szCs w:val="21"/>
        </w:rPr>
        <w:sym w:font="Wingdings" w:char="00A8"/>
      </w:r>
      <w:r>
        <w:rPr>
          <w:rFonts w:hint="eastAsia" w:ascii="宋体" w:hAnsi="宋体"/>
          <w:iCs/>
          <w:szCs w:val="21"/>
        </w:rPr>
        <w:t xml:space="preserve">绩效激励 </w:t>
      </w:r>
      <w:r>
        <w:rPr>
          <w:rFonts w:hint="eastAsia" w:ascii="宋体" w:hAnsi="宋体"/>
          <w:iCs/>
          <w:szCs w:val="21"/>
        </w:rPr>
        <w:sym w:font="Wingdings" w:char="00A8"/>
      </w:r>
      <w:r>
        <w:rPr>
          <w:rFonts w:hint="eastAsia" w:ascii="宋体" w:hAnsi="宋体"/>
          <w:iCs/>
          <w:szCs w:val="21"/>
        </w:rPr>
        <w:t>其他</w:t>
      </w:r>
      <w:r>
        <w:rPr>
          <w:rFonts w:hint="eastAsia" w:ascii="宋体" w:hAnsi="宋体"/>
          <w:szCs w:val="21"/>
          <w:u w:val="single"/>
        </w:rPr>
        <w:t xml:space="preserve">       </w:t>
      </w:r>
    </w:p>
    <w:p w14:paraId="33C5FE64">
      <w:pPr>
        <w:pStyle w:val="35"/>
        <w:spacing w:line="400" w:lineRule="exact"/>
      </w:pPr>
      <w:r>
        <w:rPr>
          <w:rFonts w:hint="eastAsia" w:ascii="宋体" w:hAnsi="宋体"/>
        </w:rPr>
        <w:t>（3）付款方式（按项目实际勾选填写）：</w:t>
      </w:r>
    </w:p>
    <w:p w14:paraId="4DBD0158">
      <w:pPr>
        <w:adjustRightInd w:val="0"/>
        <w:snapToGrid w:val="0"/>
        <w:spacing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全额付款：</w:t>
      </w:r>
      <w:r>
        <w:rPr>
          <w:rFonts w:hint="eastAsia" w:ascii="宋体" w:hAnsi="宋体"/>
          <w:szCs w:val="21"/>
          <w:u w:val="single"/>
        </w:rPr>
        <w:t xml:space="preserve">     （应明确一次性支付合同款项的条件）                    </w:t>
      </w:r>
    </w:p>
    <w:p w14:paraId="66E95D97">
      <w:pPr>
        <w:snapToGrid w:val="0"/>
        <w:spacing w:line="400" w:lineRule="exact"/>
        <w:ind w:firstLine="630" w:firstLineChars="300"/>
      </w:pPr>
      <w:r>
        <w:rPr>
          <w:rFonts w:hint="eastAsia" w:ascii="宋体" w:hAnsi="宋体"/>
          <w:szCs w:val="21"/>
        </w:rPr>
        <w:sym w:font="Wingdings" w:char="00A8"/>
      </w:r>
      <w:r>
        <w:rPr>
          <w:rFonts w:hint="eastAsia" w:ascii="宋体" w:hAnsi="宋体"/>
          <w:szCs w:val="21"/>
        </w:rPr>
        <w:t>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，其中涉及预付款的：</w:t>
      </w:r>
      <w:r>
        <w:rPr>
          <w:rFonts w:hint="eastAsia" w:ascii="宋体" w:hAnsi="宋体"/>
          <w:szCs w:val="21"/>
          <w:u w:val="single"/>
        </w:rPr>
        <w:t xml:space="preserve"> （应明确预付款的支付比例和支付条件） </w:t>
      </w:r>
    </w:p>
    <w:p w14:paraId="21B854C8">
      <w:pPr>
        <w:adjustRightInd w:val="0"/>
        <w:snapToGrid w:val="0"/>
        <w:spacing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379937DA">
      <w:pPr>
        <w:adjustRightInd w:val="0"/>
        <w:snapToGrid w:val="0"/>
        <w:spacing w:line="400" w:lineRule="exact"/>
        <w:ind w:firstLine="630" w:firstLineChars="300"/>
        <w:rPr>
          <w:rFonts w:ascii="宋体" w:hAnsi="宋体"/>
          <w:szCs w:val="21"/>
        </w:rPr>
      </w:pPr>
      <w:r>
        <w:rPr>
          <w:rFonts w:hint="eastAsia" w:ascii="宋体" w:hAnsi="宋体"/>
          <w:szCs w:val="21"/>
        </w:rPr>
        <w:sym w:font="Wingdings" w:char="00A8"/>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0C006CB5">
      <w:pPr>
        <w:numPr>
          <w:ilvl w:val="0"/>
          <w:numId w:val="2"/>
        </w:numPr>
        <w:adjustRightInd w:val="0"/>
        <w:snapToGrid w:val="0"/>
        <w:spacing w:line="400" w:lineRule="exact"/>
        <w:ind w:firstLine="422" w:firstLineChars="200"/>
        <w:rPr>
          <w:rFonts w:ascii="宋体" w:hAnsi="宋体"/>
          <w:b/>
          <w:szCs w:val="21"/>
          <w:u w:val="single"/>
        </w:rPr>
      </w:pPr>
      <w:r>
        <w:rPr>
          <w:rFonts w:hint="eastAsia" w:ascii="宋体" w:hAnsi="宋体"/>
          <w:b/>
          <w:szCs w:val="21"/>
        </w:rPr>
        <w:t>合同履行</w:t>
      </w:r>
    </w:p>
    <w:p w14:paraId="07570C50">
      <w:pPr>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（1）起始日期：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31800126">
      <w:pPr>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（2）履约地点</w:t>
      </w:r>
      <w:r>
        <w:rPr>
          <w:rFonts w:hint="eastAsia" w:ascii="宋体" w:hAnsi="宋体" w:cs="宋体"/>
          <w:bCs/>
          <w:szCs w:val="21"/>
        </w:rPr>
        <w:t>：</w:t>
      </w:r>
      <w:r>
        <w:rPr>
          <w:rFonts w:hint="eastAsia" w:ascii="宋体" w:hAnsi="宋体" w:cs="宋体"/>
          <w:szCs w:val="21"/>
          <w:u w:val="single"/>
        </w:rPr>
        <w:t xml:space="preserve">                             </w:t>
      </w:r>
    </w:p>
    <w:p w14:paraId="16B8EF77">
      <w:pPr>
        <w:adjustRightInd w:val="0"/>
        <w:snapToGrid w:val="0"/>
        <w:spacing w:line="400" w:lineRule="exact"/>
        <w:ind w:firstLine="420" w:firstLineChars="200"/>
        <w:rPr>
          <w:rFonts w:hint="eastAsia" w:ascii="宋体" w:hAnsi="宋体" w:cs="宋体"/>
          <w:szCs w:val="21"/>
        </w:rPr>
      </w:pPr>
      <w:r>
        <w:rPr>
          <w:rFonts w:hint="eastAsia" w:ascii="宋体" w:hAnsi="宋体" w:cs="宋体"/>
          <w:bCs/>
          <w:szCs w:val="21"/>
        </w:rPr>
        <w:t>（3）履约担保：</w:t>
      </w:r>
      <w:r>
        <w:rPr>
          <w:rFonts w:hint="eastAsia" w:ascii="宋体" w:hAnsi="宋体" w:cs="宋体"/>
        </w:rPr>
        <w:t>是否收取履约保证金：</w:t>
      </w:r>
      <w:r>
        <w:rPr>
          <w:rFonts w:hint="eastAsia" w:ascii="宋体" w:hAnsi="宋体" w:cs="宋体"/>
          <w:szCs w:val="21"/>
        </w:rPr>
        <w:sym w:font="Wingdings" w:char="00A8"/>
      </w:r>
      <w:r>
        <w:rPr>
          <w:rFonts w:hint="eastAsia" w:ascii="宋体" w:hAnsi="宋体" w:cs="宋体"/>
          <w:szCs w:val="21"/>
        </w:rPr>
        <w:t xml:space="preserve">是    </w:t>
      </w:r>
      <w:r>
        <w:rPr>
          <w:rFonts w:hint="eastAsia" w:ascii="宋体" w:hAnsi="宋体" w:cs="宋体"/>
          <w:szCs w:val="21"/>
        </w:rPr>
        <w:sym w:font="Wingdings" w:char="00A8"/>
      </w:r>
      <w:r>
        <w:rPr>
          <w:rFonts w:hint="eastAsia" w:ascii="宋体" w:hAnsi="宋体" w:cs="宋体"/>
          <w:szCs w:val="21"/>
        </w:rPr>
        <w:t>否</w:t>
      </w:r>
    </w:p>
    <w:p w14:paraId="4FC767D8">
      <w:pPr>
        <w:pStyle w:val="34"/>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p>
    <w:p w14:paraId="2FE7AB7A">
      <w:pPr>
        <w:pStyle w:val="34"/>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p>
    <w:p w14:paraId="65AA3146">
      <w:pPr>
        <w:snapToGrid w:val="0"/>
        <w:spacing w:line="400" w:lineRule="exact"/>
        <w:ind w:firstLine="420" w:firstLineChars="200"/>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p>
    <w:p w14:paraId="4D312EFC">
      <w:pPr>
        <w:adjustRightInd w:val="0"/>
        <w:snapToGrid w:val="0"/>
        <w:spacing w:line="400" w:lineRule="exact"/>
        <w:ind w:firstLine="420" w:firstLineChars="200"/>
        <w:rPr>
          <w:rFonts w:hint="eastAsia" w:ascii="宋体" w:hAnsi="宋体" w:cs="宋体"/>
          <w:bCs/>
          <w:szCs w:val="21"/>
        </w:rPr>
      </w:pPr>
      <w:r>
        <w:rPr>
          <w:rFonts w:hint="eastAsia" w:ascii="宋体" w:hAnsi="宋体" w:cs="宋体"/>
          <w:bCs/>
          <w:szCs w:val="21"/>
        </w:rPr>
        <w:t>（4）分期履行要求：</w:t>
      </w:r>
      <w:r>
        <w:rPr>
          <w:rFonts w:hint="eastAsia" w:ascii="宋体" w:hAnsi="宋体" w:cs="宋体"/>
          <w:bCs/>
          <w:szCs w:val="21"/>
          <w:u w:val="single"/>
        </w:rPr>
        <w:t xml:space="preserve">                                                        </w:t>
      </w:r>
    </w:p>
    <w:p w14:paraId="72E44A3E">
      <w:pPr>
        <w:adjustRightInd w:val="0"/>
        <w:snapToGrid w:val="0"/>
        <w:spacing w:line="400" w:lineRule="exact"/>
        <w:ind w:firstLine="420" w:firstLineChars="200"/>
        <w:rPr>
          <w:rFonts w:hint="eastAsia" w:ascii="宋体" w:hAnsi="宋体" w:cs="宋体"/>
          <w:szCs w:val="21"/>
          <w:u w:val="single"/>
        </w:rPr>
      </w:pPr>
      <w:r>
        <w:rPr>
          <w:rFonts w:hint="eastAsia" w:ascii="宋体" w:hAnsi="宋体" w:cs="宋体"/>
          <w:bCs/>
          <w:szCs w:val="21"/>
        </w:rPr>
        <w:t>（5）风险处置措施和替代方案：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p>
    <w:p w14:paraId="3B011E6A">
      <w:pPr>
        <w:numPr>
          <w:ilvl w:val="0"/>
          <w:numId w:val="2"/>
        </w:numPr>
        <w:adjustRightInd w:val="0"/>
        <w:snapToGrid w:val="0"/>
        <w:spacing w:line="400" w:lineRule="exact"/>
        <w:ind w:firstLine="422" w:firstLineChars="200"/>
        <w:rPr>
          <w:rFonts w:ascii="宋体" w:hAnsi="宋体"/>
          <w:b/>
          <w:szCs w:val="21"/>
        </w:rPr>
      </w:pPr>
      <w:r>
        <w:rPr>
          <w:rFonts w:hint="eastAsia" w:ascii="宋体" w:hAnsi="宋体"/>
          <w:b/>
          <w:szCs w:val="21"/>
        </w:rPr>
        <w:t>合同验收</w:t>
      </w:r>
    </w:p>
    <w:p w14:paraId="34F8A5F2">
      <w:pPr>
        <w:numPr>
          <w:ilvl w:val="0"/>
          <w:numId w:val="4"/>
        </w:numPr>
        <w:adjustRightInd w:val="0"/>
        <w:snapToGrid w:val="0"/>
        <w:spacing w:line="400" w:lineRule="exact"/>
        <w:ind w:firstLine="420" w:firstLineChars="200"/>
        <w:rPr>
          <w:rFonts w:hint="eastAsia" w:ascii="宋体" w:hAnsi="宋体"/>
          <w:bCs/>
          <w:szCs w:val="21"/>
        </w:rPr>
      </w:pPr>
      <w:r>
        <w:rPr>
          <w:rFonts w:hint="eastAsia" w:ascii="宋体" w:hAnsi="宋体"/>
          <w:bCs/>
          <w:szCs w:val="21"/>
        </w:rPr>
        <w:t>验收组织方式：</w:t>
      </w:r>
      <w:r>
        <w:rPr>
          <w:rFonts w:hint="eastAsia" w:ascii="宋体" w:hAnsi="宋体" w:cs="宋体"/>
          <w:szCs w:val="21"/>
        </w:rPr>
        <w:sym w:font="Wingdings" w:char="00A8"/>
      </w:r>
      <w:r>
        <w:rPr>
          <w:rFonts w:hint="eastAsia" w:ascii="宋体" w:hAnsi="宋体"/>
          <w:bCs/>
          <w:szCs w:val="21"/>
        </w:rPr>
        <w:t xml:space="preserve">自行组织 </w:t>
      </w:r>
      <w:r>
        <w:rPr>
          <w:rFonts w:hint="eastAsia" w:ascii="宋体" w:hAnsi="宋体" w:cs="宋体"/>
          <w:szCs w:val="21"/>
        </w:rPr>
        <w:sym w:font="Wingdings" w:char="00A8"/>
      </w:r>
      <w:r>
        <w:rPr>
          <w:rFonts w:hint="eastAsia" w:ascii="宋体" w:hAnsi="宋体"/>
          <w:bCs/>
          <w:szCs w:val="21"/>
        </w:rPr>
        <w:t>委托第三方组织</w:t>
      </w:r>
    </w:p>
    <w:p w14:paraId="4202FBCC">
      <w:pPr>
        <w:adjustRightInd w:val="0"/>
        <w:snapToGrid w:val="0"/>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p>
    <w:p w14:paraId="07829482">
      <w:pPr>
        <w:adjustRightInd w:val="0"/>
        <w:snapToGrid w:val="0"/>
        <w:spacing w:line="400" w:lineRule="exact"/>
        <w:rPr>
          <w:rFonts w:ascii="宋体" w:hAnsi="宋体"/>
          <w:bCs/>
          <w:szCs w:val="21"/>
        </w:rPr>
      </w:pPr>
      <w:r>
        <w:rPr>
          <w:rFonts w:hint="eastAsia" w:ascii="宋体" w:hAnsi="宋体"/>
          <w:bCs/>
          <w:szCs w:val="21"/>
        </w:rPr>
        <w:t xml:space="preserve">        是否邀请本项目的其他供应商参加验收：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3787F912">
      <w:pPr>
        <w:adjustRightInd w:val="0"/>
        <w:snapToGrid w:val="0"/>
        <w:spacing w:line="400" w:lineRule="exact"/>
        <w:ind w:firstLine="840" w:firstLineChars="400"/>
        <w:rPr>
          <w:rFonts w:ascii="宋体" w:hAnsi="宋体"/>
          <w:bCs/>
          <w:szCs w:val="21"/>
        </w:rPr>
      </w:pPr>
      <w:r>
        <w:rPr>
          <w:rFonts w:hint="eastAsia" w:ascii="宋体" w:hAnsi="宋体"/>
          <w:bCs/>
          <w:szCs w:val="21"/>
        </w:rPr>
        <w:t>是否邀请专家参加验收：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766B0A11">
      <w:pPr>
        <w:adjustRightInd w:val="0"/>
        <w:snapToGrid w:val="0"/>
        <w:spacing w:line="400" w:lineRule="exact"/>
        <w:ind w:firstLine="840" w:firstLineChars="400"/>
        <w:rPr>
          <w:rFonts w:ascii="宋体" w:hAnsi="宋体"/>
          <w:bCs/>
          <w:szCs w:val="21"/>
        </w:rPr>
      </w:pPr>
      <w:r>
        <w:rPr>
          <w:rFonts w:hint="eastAsia" w:ascii="宋体" w:hAnsi="宋体"/>
          <w:bCs/>
          <w:szCs w:val="21"/>
        </w:rPr>
        <w:t>是否邀请服务对象参加验收：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036E28EA">
      <w:pPr>
        <w:adjustRightInd w:val="0"/>
        <w:snapToGrid w:val="0"/>
        <w:spacing w:line="400" w:lineRule="exact"/>
        <w:ind w:firstLine="840" w:firstLineChars="400"/>
        <w:rPr>
          <w:rFonts w:ascii="宋体" w:hAnsi="宋体"/>
          <w:bCs/>
          <w:szCs w:val="21"/>
        </w:rPr>
      </w:pPr>
      <w:r>
        <w:rPr>
          <w:rFonts w:hint="eastAsia" w:ascii="宋体" w:hAnsi="宋体"/>
          <w:bCs/>
          <w:szCs w:val="21"/>
        </w:rPr>
        <w:t>是否邀请第三方检测机构参加验收：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34243A80">
      <w:pPr>
        <w:adjustRightInd w:val="0"/>
        <w:snapToGrid w:val="0"/>
        <w:spacing w:line="400" w:lineRule="exact"/>
        <w:ind w:firstLine="840" w:firstLineChars="400"/>
        <w:rPr>
          <w:rFonts w:hint="eastAsia" w:ascii="宋体" w:hAnsi="宋体"/>
          <w:bCs/>
          <w:szCs w:val="21"/>
        </w:rPr>
      </w:pPr>
      <w:r>
        <w:rPr>
          <w:rFonts w:hint="eastAsia" w:ascii="宋体" w:hAnsi="宋体"/>
          <w:bCs/>
          <w:szCs w:val="21"/>
        </w:rPr>
        <w:t>是否进行抽查检测：</w:t>
      </w:r>
      <w:r>
        <w:rPr>
          <w:rFonts w:hint="eastAsia" w:ascii="宋体" w:hAnsi="宋体" w:cs="宋体"/>
          <w:szCs w:val="21"/>
        </w:rPr>
        <w:sym w:font="Wingdings" w:char="00A8"/>
      </w:r>
      <w:r>
        <w:rPr>
          <w:rFonts w:hint="eastAsia" w:ascii="宋体" w:hAnsi="宋体"/>
          <w:bCs/>
          <w:szCs w:val="21"/>
        </w:rPr>
        <w:t>是，抽查比例：</w:t>
      </w:r>
      <w:r>
        <w:rPr>
          <w:rFonts w:hint="eastAsia" w:ascii="宋体" w:hAnsi="宋体"/>
          <w:bCs/>
          <w:szCs w:val="21"/>
          <w:u w:val="single"/>
        </w:rPr>
        <w:t xml:space="preserve">        </w:t>
      </w:r>
      <w:r>
        <w:rPr>
          <w:rFonts w:hint="eastAsia" w:ascii="宋体" w:hAnsi="宋体"/>
          <w:bCs/>
          <w:szCs w:val="21"/>
        </w:rPr>
        <w:t xml:space="preserve"> </w:t>
      </w:r>
      <w:r>
        <w:rPr>
          <w:rFonts w:hint="eastAsia" w:ascii="宋体" w:hAnsi="宋体" w:cs="宋体"/>
          <w:szCs w:val="21"/>
        </w:rPr>
        <w:sym w:font="Wingdings" w:char="00A8"/>
      </w:r>
      <w:r>
        <w:rPr>
          <w:rFonts w:hint="eastAsia" w:ascii="宋体" w:hAnsi="宋体"/>
          <w:bCs/>
          <w:szCs w:val="21"/>
        </w:rPr>
        <w:t>否</w:t>
      </w:r>
    </w:p>
    <w:p w14:paraId="6CE521C1">
      <w:pPr>
        <w:adjustRightInd w:val="0"/>
        <w:snapToGrid w:val="0"/>
        <w:spacing w:line="400" w:lineRule="exact"/>
        <w:ind w:firstLine="840" w:firstLineChars="400"/>
        <w:rPr>
          <w:rFonts w:hint="eastAsia" w:ascii="宋体" w:hAnsi="宋体"/>
          <w:bCs/>
          <w:szCs w:val="21"/>
          <w:u w:val="single"/>
        </w:rPr>
      </w:pPr>
      <w:r>
        <w:rPr>
          <w:rFonts w:hint="eastAsia" w:ascii="宋体" w:hAnsi="宋体"/>
          <w:bCs/>
          <w:szCs w:val="21"/>
        </w:rPr>
        <w:t>是否存在破坏性检测：</w:t>
      </w:r>
      <w:r>
        <w:rPr>
          <w:rFonts w:hint="eastAsia" w:ascii="宋体" w:hAnsi="宋体" w:cs="宋体"/>
          <w:szCs w:val="21"/>
        </w:rPr>
        <w:sym w:font="Wingdings" w:char="00A8"/>
      </w:r>
      <w:r>
        <w:rPr>
          <w:rFonts w:hint="eastAsia" w:ascii="宋体" w:hAnsi="宋体"/>
          <w:bCs/>
          <w:szCs w:val="21"/>
        </w:rPr>
        <w:t>是，</w:t>
      </w:r>
      <w:r>
        <w:rPr>
          <w:rFonts w:hint="eastAsia" w:ascii="宋体" w:hAnsi="宋体"/>
          <w:bCs/>
          <w:szCs w:val="21"/>
          <w:u w:val="single"/>
        </w:rPr>
        <w:t>（应明确对被破坏的检测产品的处理方式）</w:t>
      </w:r>
    </w:p>
    <w:p w14:paraId="2D4CE07A">
      <w:pPr>
        <w:adjustRightInd w:val="0"/>
        <w:snapToGrid w:val="0"/>
        <w:spacing w:line="400" w:lineRule="exact"/>
        <w:ind w:firstLine="840" w:firstLineChars="400"/>
        <w:rPr>
          <w:rFonts w:hint="eastAsia" w:ascii="宋体" w:hAnsi="宋体"/>
          <w:bCs/>
          <w:szCs w:val="21"/>
        </w:rPr>
      </w:pPr>
      <w:r>
        <w:rPr>
          <w:rFonts w:hint="eastAsia" w:ascii="宋体" w:hAnsi="宋体"/>
          <w:bCs/>
          <w:szCs w:val="21"/>
        </w:rPr>
        <w:t xml:space="preserve">                    </w:t>
      </w:r>
      <w:r>
        <w:rPr>
          <w:rFonts w:hint="eastAsia" w:ascii="宋体" w:hAnsi="宋体" w:cs="宋体"/>
          <w:szCs w:val="21"/>
        </w:rPr>
        <w:sym w:font="Wingdings" w:char="00A8"/>
      </w:r>
      <w:r>
        <w:rPr>
          <w:rFonts w:hint="eastAsia" w:ascii="宋体" w:hAnsi="宋体"/>
          <w:bCs/>
          <w:szCs w:val="21"/>
        </w:rPr>
        <w:t>否</w:t>
      </w:r>
    </w:p>
    <w:p w14:paraId="794C696E">
      <w:pPr>
        <w:adjustRightInd w:val="0"/>
        <w:snapToGrid w:val="0"/>
        <w:spacing w:line="400" w:lineRule="exact"/>
        <w:ind w:firstLine="840" w:firstLineChars="400"/>
        <w:rPr>
          <w:rFonts w:hint="eastAsia" w:ascii="宋体" w:hAnsi="宋体"/>
          <w:bCs/>
          <w:szCs w:val="21"/>
          <w:u w:val="single"/>
        </w:rPr>
      </w:pPr>
      <w:r>
        <w:rPr>
          <w:rFonts w:hint="eastAsia" w:ascii="宋体" w:hAnsi="宋体"/>
          <w:bCs/>
          <w:szCs w:val="21"/>
        </w:rPr>
        <w:t>验收组织的其他事项：</w:t>
      </w:r>
      <w:r>
        <w:rPr>
          <w:rFonts w:hint="eastAsia" w:ascii="宋体" w:hAnsi="宋体"/>
          <w:bCs/>
          <w:szCs w:val="21"/>
          <w:u w:val="single"/>
        </w:rPr>
        <w:t xml:space="preserve">                </w:t>
      </w:r>
    </w:p>
    <w:p w14:paraId="03759B3F">
      <w:pPr>
        <w:adjustRightInd w:val="0"/>
        <w:snapToGrid w:val="0"/>
        <w:spacing w:line="400" w:lineRule="exact"/>
        <w:ind w:firstLine="420" w:firstLineChars="200"/>
        <w:rPr>
          <w:rFonts w:hint="eastAsia" w:ascii="宋体" w:hAnsi="宋体"/>
          <w:bCs/>
          <w:szCs w:val="21"/>
          <w:u w:val="single"/>
        </w:rPr>
      </w:pPr>
      <w:r>
        <w:rPr>
          <w:rFonts w:hint="eastAsia" w:ascii="宋体" w:hAnsi="宋体"/>
          <w:bCs/>
          <w:szCs w:val="21"/>
        </w:rPr>
        <w:t>（2）履约验收时间：</w:t>
      </w:r>
      <w:r>
        <w:rPr>
          <w:rFonts w:hint="eastAsia" w:ascii="宋体" w:hAnsi="宋体"/>
          <w:bCs/>
          <w:szCs w:val="21"/>
          <w:u w:val="single"/>
        </w:rPr>
        <w:t xml:space="preserve">（计划于何时验收/供应商提出验收申请之日起   日内组织验收） </w:t>
      </w:r>
    </w:p>
    <w:p w14:paraId="51D18425">
      <w:pPr>
        <w:adjustRightInd w:val="0"/>
        <w:snapToGrid w:val="0"/>
        <w:spacing w:line="400" w:lineRule="exact"/>
        <w:ind w:firstLine="420" w:firstLineChars="200"/>
        <w:rPr>
          <w:rFonts w:hint="eastAsia" w:ascii="宋体" w:hAnsi="宋体"/>
          <w:bCs/>
          <w:szCs w:val="21"/>
        </w:rPr>
      </w:pPr>
      <w:r>
        <w:rPr>
          <w:rFonts w:hint="eastAsia" w:ascii="宋体" w:hAnsi="宋体"/>
          <w:bCs/>
          <w:szCs w:val="21"/>
        </w:rPr>
        <w:t>（3）履约验收方式：</w:t>
      </w:r>
      <w:r>
        <w:rPr>
          <w:rFonts w:hint="eastAsia" w:ascii="宋体" w:hAnsi="宋体" w:cs="宋体"/>
          <w:szCs w:val="21"/>
        </w:rPr>
        <w:sym w:font="Wingdings" w:char="00A8"/>
      </w:r>
      <w:r>
        <w:rPr>
          <w:rFonts w:hint="eastAsia" w:ascii="宋体" w:hAnsi="宋体"/>
          <w:bCs/>
          <w:szCs w:val="21"/>
        </w:rPr>
        <w:t xml:space="preserve">一次性验收         </w:t>
      </w:r>
    </w:p>
    <w:p w14:paraId="6DC76B7C">
      <w:pPr>
        <w:adjustRightInd w:val="0"/>
        <w:snapToGrid w:val="0"/>
        <w:spacing w:line="400" w:lineRule="exact"/>
        <w:rPr>
          <w:rFonts w:hint="eastAsia" w:ascii="宋体" w:hAnsi="宋体"/>
          <w:bCs/>
          <w:szCs w:val="21"/>
        </w:rPr>
      </w:pPr>
      <w:r>
        <w:rPr>
          <w:rFonts w:hint="eastAsia" w:ascii="宋体" w:hAnsi="宋体"/>
          <w:bCs/>
          <w:szCs w:val="21"/>
        </w:rPr>
        <w:t xml:space="preserve">                       </w:t>
      </w:r>
      <w:r>
        <w:rPr>
          <w:rFonts w:hint="eastAsia" w:ascii="宋体" w:hAnsi="宋体" w:cs="宋体"/>
          <w:szCs w:val="21"/>
        </w:rPr>
        <w:sym w:font="Wingdings" w:char="00A8"/>
      </w:r>
      <w:r>
        <w:rPr>
          <w:rFonts w:hint="eastAsia" w:ascii="宋体" w:hAnsi="宋体"/>
          <w:bCs/>
          <w:szCs w:val="21"/>
        </w:rPr>
        <w:t>分期/分项验收：</w:t>
      </w:r>
      <w:r>
        <w:rPr>
          <w:rFonts w:hint="eastAsia" w:ascii="宋体" w:hAnsi="宋体"/>
          <w:bCs/>
          <w:szCs w:val="21"/>
          <w:u w:val="single"/>
        </w:rPr>
        <w:t xml:space="preserve"> （应明确分期</w:t>
      </w:r>
      <w:r>
        <w:rPr>
          <w:rFonts w:ascii="宋体" w:hAnsi="宋体"/>
          <w:bCs/>
          <w:szCs w:val="21"/>
          <w:u w:val="single"/>
          <w:lang w:val="en"/>
        </w:rPr>
        <w:t>/</w:t>
      </w:r>
      <w:r>
        <w:rPr>
          <w:rFonts w:hint="eastAsia" w:ascii="宋体" w:hAnsi="宋体"/>
          <w:bCs/>
          <w:szCs w:val="21"/>
          <w:u w:val="single"/>
          <w:lang w:val="en"/>
        </w:rPr>
        <w:t>分项验收的工作安排</w:t>
      </w:r>
      <w:r>
        <w:rPr>
          <w:rFonts w:hint="eastAsia" w:ascii="宋体" w:hAnsi="宋体"/>
          <w:bCs/>
          <w:szCs w:val="21"/>
          <w:u w:val="single"/>
        </w:rPr>
        <w:t xml:space="preserve">）  </w:t>
      </w:r>
    </w:p>
    <w:p w14:paraId="16737168">
      <w:pPr>
        <w:adjustRightInd w:val="0"/>
        <w:snapToGrid w:val="0"/>
        <w:spacing w:line="400" w:lineRule="exact"/>
        <w:ind w:firstLine="420" w:firstLineChars="200"/>
        <w:rPr>
          <w:rFonts w:ascii="宋体" w:hAnsi="宋体"/>
          <w:bCs/>
          <w:szCs w:val="21"/>
        </w:rPr>
      </w:pPr>
      <w:r>
        <w:rPr>
          <w:rFonts w:hint="eastAsia" w:ascii="宋体" w:hAnsi="宋体"/>
          <w:bCs/>
          <w:szCs w:val="21"/>
        </w:rPr>
        <w:t>（4）履约验收程序：</w:t>
      </w:r>
      <w:r>
        <w:rPr>
          <w:rFonts w:hint="eastAsia" w:ascii="宋体" w:hAnsi="宋体"/>
          <w:bCs/>
          <w:szCs w:val="21"/>
          <w:u w:val="single"/>
        </w:rPr>
        <w:t xml:space="preserve">                                         </w:t>
      </w:r>
    </w:p>
    <w:p w14:paraId="65D251E9">
      <w:pPr>
        <w:adjustRightInd w:val="0"/>
        <w:snapToGrid w:val="0"/>
        <w:spacing w:line="400" w:lineRule="exact"/>
        <w:ind w:firstLine="420" w:firstLineChars="200"/>
        <w:rPr>
          <w:rFonts w:ascii="宋体" w:hAnsi="宋体"/>
          <w:bCs/>
          <w:szCs w:val="21"/>
          <w:u w:val="single"/>
        </w:rPr>
      </w:pPr>
      <w:r>
        <w:rPr>
          <w:rFonts w:hint="eastAsia" w:ascii="宋体" w:hAnsi="宋体"/>
          <w:bCs/>
          <w:szCs w:val="21"/>
        </w:rPr>
        <w:t>（5）履约验收的内容：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p>
    <w:p w14:paraId="509D3B26">
      <w:pPr>
        <w:adjustRightInd w:val="0"/>
        <w:snapToGrid w:val="0"/>
        <w:spacing w:line="400" w:lineRule="exact"/>
        <w:ind w:firstLine="420" w:firstLineChars="200"/>
        <w:rPr>
          <w:rFonts w:hint="eastAsia" w:ascii="宋体" w:hAnsi="宋体"/>
          <w:bCs/>
          <w:szCs w:val="21"/>
          <w:u w:val="single"/>
        </w:rPr>
      </w:pPr>
      <w:r>
        <w:rPr>
          <w:rFonts w:hint="eastAsia" w:ascii="宋体" w:hAnsi="宋体"/>
          <w:bCs/>
          <w:szCs w:val="21"/>
        </w:rPr>
        <w:t>（6）履约验收标准：</w:t>
      </w:r>
      <w:r>
        <w:rPr>
          <w:rFonts w:hint="eastAsia" w:ascii="宋体" w:hAnsi="宋体"/>
          <w:bCs/>
          <w:szCs w:val="21"/>
          <w:u w:val="single"/>
        </w:rPr>
        <w:t xml:space="preserve">                                         </w:t>
      </w:r>
    </w:p>
    <w:p w14:paraId="3AF30309">
      <w:pPr>
        <w:pStyle w:val="34"/>
        <w:ind w:firstLine="420"/>
        <w:rPr>
          <w:rFonts w:hint="eastAsia" w:ascii="宋体" w:hAnsi="宋体" w:eastAsia="宋体" w:cs="宋体"/>
          <w:sz w:val="21"/>
        </w:rPr>
      </w:pPr>
      <w:r>
        <w:rPr>
          <w:rFonts w:hint="eastAsia" w:ascii="宋体" w:hAnsi="宋体" w:eastAsia="宋体" w:cs="宋体"/>
          <w:bCs/>
          <w:sz w:val="21"/>
        </w:rPr>
        <w:t>（7）是否以采购活动中供应商提供的样品作为参考：</w:t>
      </w:r>
      <w:r>
        <w:rPr>
          <w:rFonts w:hint="eastAsia" w:ascii="宋体" w:hAnsi="宋体" w:eastAsia="宋体" w:cs="宋体"/>
          <w:sz w:val="21"/>
        </w:rPr>
        <w:sym w:font="Wingdings" w:char="00A8"/>
      </w:r>
      <w:r>
        <w:rPr>
          <w:rFonts w:hint="eastAsia" w:ascii="宋体" w:hAnsi="宋体" w:eastAsia="宋体" w:cs="宋体"/>
          <w:bCs/>
          <w:sz w:val="21"/>
        </w:rPr>
        <w:t xml:space="preserve">是  </w:t>
      </w:r>
      <w:r>
        <w:rPr>
          <w:rFonts w:hint="eastAsia" w:ascii="宋体" w:hAnsi="宋体" w:eastAsia="宋体" w:cs="宋体"/>
          <w:sz w:val="21"/>
        </w:rPr>
        <w:sym w:font="Wingdings" w:char="00A8"/>
      </w:r>
      <w:r>
        <w:rPr>
          <w:rFonts w:hint="eastAsia" w:ascii="宋体" w:hAnsi="宋体" w:eastAsia="宋体" w:cs="宋体"/>
          <w:bCs/>
          <w:sz w:val="21"/>
        </w:rPr>
        <w:t>否</w:t>
      </w:r>
    </w:p>
    <w:p w14:paraId="17C84F22">
      <w:pPr>
        <w:adjustRightInd w:val="0"/>
        <w:snapToGrid w:val="0"/>
        <w:spacing w:line="400" w:lineRule="exact"/>
        <w:ind w:firstLine="420" w:firstLineChars="200"/>
        <w:rPr>
          <w:rFonts w:hint="eastAsia" w:ascii="宋体" w:hAnsi="宋体" w:cs="宋体"/>
          <w:bCs/>
          <w:szCs w:val="21"/>
          <w:u w:val="single"/>
        </w:rPr>
      </w:pPr>
      <w:r>
        <w:rPr>
          <w:rFonts w:hint="eastAsia" w:ascii="宋体" w:hAnsi="宋体" w:cs="宋体"/>
          <w:bCs/>
          <w:szCs w:val="21"/>
        </w:rPr>
        <w:t>（8）履约验收其他事项：</w:t>
      </w:r>
      <w:r>
        <w:rPr>
          <w:rFonts w:hint="eastAsia" w:ascii="宋体" w:hAnsi="宋体" w:cs="宋体"/>
          <w:bCs/>
          <w:szCs w:val="21"/>
          <w:u w:val="single"/>
        </w:rPr>
        <w:t xml:space="preserve">      （产权过户登记等）          </w:t>
      </w:r>
    </w:p>
    <w:p w14:paraId="7A907D2D">
      <w:pPr>
        <w:numPr>
          <w:ilvl w:val="0"/>
          <w:numId w:val="2"/>
        </w:numPr>
        <w:adjustRightInd w:val="0"/>
        <w:snapToGrid w:val="0"/>
        <w:spacing w:line="400" w:lineRule="exact"/>
        <w:ind w:firstLine="422" w:firstLineChars="200"/>
        <w:rPr>
          <w:rFonts w:hint="eastAsia" w:ascii="宋体" w:hAnsi="宋体"/>
          <w:b/>
          <w:szCs w:val="21"/>
        </w:rPr>
      </w:pPr>
      <w:r>
        <w:rPr>
          <w:rFonts w:hint="eastAsia" w:ascii="宋体" w:hAnsi="宋体"/>
          <w:b/>
          <w:szCs w:val="21"/>
        </w:rPr>
        <w:t>组成合同的文件</w:t>
      </w:r>
    </w:p>
    <w:p w14:paraId="141F1F89">
      <w:pPr>
        <w:adjustRightInd w:val="0"/>
        <w:snapToGrid w:val="0"/>
        <w:spacing w:line="400" w:lineRule="exact"/>
        <w:ind w:firstLine="420" w:firstLineChars="200"/>
        <w:rPr>
          <w:rFonts w:ascii="宋体" w:hAnsi="宋体"/>
          <w:szCs w:val="21"/>
        </w:rPr>
      </w:pPr>
      <w:r>
        <w:rPr>
          <w:rFonts w:hint="eastAsia" w:ascii="宋体" w:hAnsi="宋体"/>
          <w:szCs w:val="21"/>
        </w:rPr>
        <w:t>本协议书与下列文件一起构成合同文件，如下述文件之间有任何抵触、矛盾或歧义，应按以下顺序解释：</w:t>
      </w:r>
    </w:p>
    <w:p w14:paraId="09098BBC">
      <w:pPr>
        <w:adjustRightInd w:val="0"/>
        <w:snapToGrid w:val="0"/>
        <w:spacing w:line="400" w:lineRule="exact"/>
        <w:ind w:firstLine="420" w:firstLineChars="200"/>
        <w:rPr>
          <w:rFonts w:hint="eastAsia" w:ascii="宋体" w:hAnsi="宋体"/>
          <w:szCs w:val="21"/>
        </w:rPr>
      </w:pPr>
      <w:r>
        <w:rPr>
          <w:rFonts w:hint="eastAsia" w:ascii="宋体" w:hAnsi="宋体"/>
          <w:szCs w:val="21"/>
        </w:rPr>
        <w:t>（1）政府采购合同协议书及其变更、补充协议</w:t>
      </w:r>
    </w:p>
    <w:p w14:paraId="4E427148">
      <w:pPr>
        <w:adjustRightInd w:val="0"/>
        <w:snapToGrid w:val="0"/>
        <w:spacing w:line="400" w:lineRule="exact"/>
        <w:ind w:firstLine="420" w:firstLineChars="200"/>
        <w:rPr>
          <w:rFonts w:ascii="宋体" w:hAnsi="宋体"/>
          <w:szCs w:val="21"/>
        </w:rPr>
      </w:pPr>
      <w:r>
        <w:rPr>
          <w:rFonts w:hint="eastAsia" w:ascii="宋体" w:hAnsi="宋体"/>
          <w:szCs w:val="21"/>
        </w:rPr>
        <w:t>（2）政府采购合同专用条款</w:t>
      </w:r>
    </w:p>
    <w:p w14:paraId="6600A3A8">
      <w:pPr>
        <w:adjustRightInd w:val="0"/>
        <w:snapToGrid w:val="0"/>
        <w:spacing w:line="400" w:lineRule="exact"/>
        <w:ind w:firstLine="420" w:firstLineChars="200"/>
        <w:rPr>
          <w:rFonts w:ascii="宋体" w:hAnsi="宋体"/>
          <w:szCs w:val="21"/>
        </w:rPr>
      </w:pPr>
      <w:r>
        <w:rPr>
          <w:rFonts w:hint="eastAsia" w:ascii="宋体" w:hAnsi="宋体"/>
          <w:szCs w:val="21"/>
        </w:rPr>
        <w:t>（3）政府采购合同通用条款</w:t>
      </w:r>
    </w:p>
    <w:p w14:paraId="41934F54">
      <w:pPr>
        <w:adjustRightInd w:val="0"/>
        <w:snapToGrid w:val="0"/>
        <w:spacing w:line="400" w:lineRule="exact"/>
        <w:ind w:firstLine="420" w:firstLineChars="200"/>
        <w:rPr>
          <w:rFonts w:ascii="宋体" w:hAnsi="宋体"/>
          <w:szCs w:val="21"/>
        </w:rPr>
      </w:pPr>
      <w:r>
        <w:rPr>
          <w:rFonts w:hint="eastAsia" w:ascii="宋体" w:hAnsi="宋体"/>
          <w:szCs w:val="21"/>
        </w:rPr>
        <w:t>（4）中标（成交）通知书</w:t>
      </w:r>
    </w:p>
    <w:p w14:paraId="4B57278D">
      <w:pPr>
        <w:adjustRightInd w:val="0"/>
        <w:snapToGrid w:val="0"/>
        <w:spacing w:line="400" w:lineRule="exact"/>
        <w:ind w:firstLine="420" w:firstLineChars="200"/>
        <w:rPr>
          <w:rFonts w:ascii="宋体" w:hAnsi="宋体"/>
          <w:szCs w:val="21"/>
        </w:rPr>
      </w:pPr>
      <w:r>
        <w:rPr>
          <w:rFonts w:hint="eastAsia" w:ascii="宋体" w:hAnsi="宋体"/>
          <w:szCs w:val="21"/>
        </w:rPr>
        <w:t>（5）投标（响应）文件</w:t>
      </w:r>
    </w:p>
    <w:p w14:paraId="6995247C">
      <w:pPr>
        <w:adjustRightInd w:val="0"/>
        <w:snapToGrid w:val="0"/>
        <w:spacing w:line="400" w:lineRule="exact"/>
        <w:ind w:firstLine="420" w:firstLineChars="200"/>
        <w:rPr>
          <w:rFonts w:ascii="宋体" w:hAnsi="宋体"/>
          <w:szCs w:val="21"/>
        </w:rPr>
      </w:pPr>
      <w:r>
        <w:rPr>
          <w:rFonts w:hint="eastAsia" w:ascii="宋体" w:hAnsi="宋体"/>
          <w:szCs w:val="21"/>
        </w:rPr>
        <w:t>（6）采购文件</w:t>
      </w:r>
    </w:p>
    <w:p w14:paraId="19A5A834">
      <w:pPr>
        <w:adjustRightInd w:val="0"/>
        <w:snapToGrid w:val="0"/>
        <w:spacing w:line="400" w:lineRule="exact"/>
        <w:ind w:firstLine="420" w:firstLineChars="200"/>
        <w:rPr>
          <w:rFonts w:ascii="宋体" w:hAnsi="宋体"/>
          <w:szCs w:val="21"/>
        </w:rPr>
      </w:pPr>
      <w:r>
        <w:rPr>
          <w:rFonts w:hint="eastAsia" w:ascii="宋体" w:hAnsi="宋体"/>
          <w:szCs w:val="21"/>
        </w:rPr>
        <w:t>（7）有关技术文件，图纸</w:t>
      </w:r>
    </w:p>
    <w:p w14:paraId="03328FBD">
      <w:pPr>
        <w:pStyle w:val="34"/>
        <w:ind w:firstLine="420"/>
        <w:rPr>
          <w:rFonts w:hint="eastAsia" w:ascii="宋体" w:hAnsi="宋体" w:eastAsia="宋体" w:cs="宋体"/>
          <w:kern w:val="2"/>
          <w:sz w:val="21"/>
        </w:rPr>
      </w:pPr>
      <w:r>
        <w:rPr>
          <w:rFonts w:hint="eastAsia" w:ascii="宋体" w:hAnsi="宋体" w:eastAsia="宋体" w:cs="宋体"/>
          <w:sz w:val="21"/>
        </w:rPr>
        <w:t>（8）</w:t>
      </w:r>
      <w:r>
        <w:rPr>
          <w:rFonts w:hint="eastAsia" w:ascii="宋体" w:hAnsi="宋体" w:eastAsia="宋体" w:cs="宋体"/>
          <w:color w:val="000000"/>
          <w:kern w:val="2"/>
          <w:sz w:val="21"/>
        </w:rPr>
        <w:t>国家法律、行政法规和规章制度规定或合同约定的作为合同组成部分的其他文件</w:t>
      </w:r>
    </w:p>
    <w:p w14:paraId="45C0E5A8">
      <w:pPr>
        <w:numPr>
          <w:ilvl w:val="0"/>
          <w:numId w:val="2"/>
        </w:numPr>
        <w:adjustRightInd w:val="0"/>
        <w:snapToGrid w:val="0"/>
        <w:spacing w:line="400" w:lineRule="exact"/>
        <w:ind w:firstLine="422" w:firstLineChars="200"/>
        <w:rPr>
          <w:rFonts w:hint="eastAsia" w:ascii="宋体" w:hAnsi="宋体"/>
          <w:b/>
          <w:szCs w:val="21"/>
        </w:rPr>
      </w:pPr>
      <w:r>
        <w:rPr>
          <w:rFonts w:hint="eastAsia" w:ascii="宋体" w:hAnsi="宋体"/>
          <w:b/>
          <w:szCs w:val="21"/>
        </w:rPr>
        <w:t>合同生效</w:t>
      </w:r>
    </w:p>
    <w:p w14:paraId="14372704">
      <w:pPr>
        <w:adjustRightInd w:val="0"/>
        <w:snapToGrid w:val="0"/>
        <w:spacing w:line="400" w:lineRule="exact"/>
        <w:ind w:firstLine="420" w:firstLineChars="200"/>
        <w:rPr>
          <w:rFonts w:ascii="宋体" w:hAnsi="宋体"/>
          <w:szCs w:val="21"/>
        </w:rPr>
      </w:pPr>
      <w:r>
        <w:rPr>
          <w:rFonts w:hint="eastAsia" w:ascii="宋体" w:hAnsi="宋体"/>
          <w:szCs w:val="21"/>
        </w:rPr>
        <w:t>本合同自</w:t>
      </w:r>
      <w:r>
        <w:rPr>
          <w:rFonts w:hint="eastAsia" w:ascii="宋体" w:hAnsi="宋体"/>
          <w:szCs w:val="21"/>
          <w:u w:val="single"/>
        </w:rPr>
        <w:t xml:space="preserve">                             </w:t>
      </w:r>
      <w:r>
        <w:rPr>
          <w:rFonts w:hint="eastAsia" w:ascii="宋体" w:hAnsi="宋体"/>
          <w:szCs w:val="21"/>
        </w:rPr>
        <w:t>生效。</w:t>
      </w:r>
    </w:p>
    <w:p w14:paraId="22E08BC9">
      <w:pPr>
        <w:numPr>
          <w:ilvl w:val="0"/>
          <w:numId w:val="2"/>
        </w:numPr>
        <w:adjustRightInd w:val="0"/>
        <w:snapToGrid w:val="0"/>
        <w:spacing w:line="400" w:lineRule="exact"/>
        <w:ind w:firstLine="422" w:firstLineChars="200"/>
        <w:rPr>
          <w:rFonts w:hint="eastAsia" w:ascii="宋体" w:hAnsi="宋体"/>
          <w:b/>
          <w:szCs w:val="21"/>
        </w:rPr>
      </w:pPr>
      <w:r>
        <w:rPr>
          <w:rFonts w:hint="eastAsia" w:ascii="宋体" w:hAnsi="宋体"/>
          <w:b/>
          <w:szCs w:val="21"/>
        </w:rPr>
        <w:t>合同份数</w:t>
      </w:r>
    </w:p>
    <w:p w14:paraId="1B5F74DD">
      <w:pPr>
        <w:adjustRightInd w:val="0"/>
        <w:snapToGrid w:val="0"/>
        <w:spacing w:line="400" w:lineRule="exact"/>
        <w:ind w:firstLine="420" w:firstLineChars="200"/>
        <w:rPr>
          <w:rFonts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份，甲方执</w:t>
      </w:r>
      <w:r>
        <w:rPr>
          <w:rFonts w:hint="eastAsia" w:ascii="宋体" w:hAnsi="宋体"/>
          <w:szCs w:val="21"/>
          <w:u w:val="single"/>
        </w:rPr>
        <w:t xml:space="preserve">    </w:t>
      </w:r>
      <w:r>
        <w:rPr>
          <w:rFonts w:hint="eastAsia" w:ascii="宋体" w:hAnsi="宋体"/>
          <w:szCs w:val="21"/>
        </w:rPr>
        <w:t>份，乙方执</w:t>
      </w:r>
      <w:r>
        <w:rPr>
          <w:rFonts w:hint="eastAsia" w:ascii="宋体" w:hAnsi="宋体"/>
          <w:szCs w:val="21"/>
          <w:u w:val="single"/>
        </w:rPr>
        <w:t xml:space="preserve">    </w:t>
      </w:r>
      <w:r>
        <w:rPr>
          <w:rFonts w:hint="eastAsia" w:ascii="宋体" w:hAnsi="宋体"/>
          <w:szCs w:val="21"/>
        </w:rPr>
        <w:t>份，均具有同等法律效力。</w:t>
      </w:r>
    </w:p>
    <w:p w14:paraId="381309C4">
      <w:pPr>
        <w:adjustRightInd w:val="0"/>
        <w:snapToGrid w:val="0"/>
        <w:spacing w:line="400" w:lineRule="exact"/>
        <w:ind w:firstLine="420" w:firstLineChars="200"/>
        <w:rPr>
          <w:rFonts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4D6A88FB">
      <w:pPr>
        <w:adjustRightInd w:val="0"/>
        <w:snapToGrid w:val="0"/>
        <w:spacing w:line="400" w:lineRule="exact"/>
        <w:ind w:firstLine="420" w:firstLineChars="200"/>
        <w:rPr>
          <w:rFonts w:ascii="宋体" w:hAnsi="宋体"/>
          <w:szCs w:val="21"/>
        </w:rPr>
      </w:pPr>
      <w:r>
        <w:rPr>
          <w:rFonts w:hint="eastAsia" w:ascii="宋体" w:hAnsi="宋体"/>
          <w:szCs w:val="21"/>
        </w:rPr>
        <w:t>合同订立地点：</w:t>
      </w:r>
      <w:r>
        <w:rPr>
          <w:rFonts w:hint="eastAsia" w:ascii="宋体" w:hAnsi="宋体"/>
          <w:szCs w:val="21"/>
          <w:u w:val="single"/>
        </w:rPr>
        <w:t xml:space="preserve">                           </w:t>
      </w:r>
    </w:p>
    <w:p w14:paraId="0B15EACA">
      <w:pPr>
        <w:adjustRightInd w:val="0"/>
        <w:snapToGrid w:val="0"/>
        <w:spacing w:line="400" w:lineRule="exact"/>
        <w:ind w:firstLine="420" w:firstLineChars="200"/>
      </w:pPr>
      <w:r>
        <w:rPr>
          <w:rFonts w:hint="eastAsia" w:ascii="宋体" w:hAnsi="宋体"/>
          <w:szCs w:val="21"/>
        </w:rPr>
        <w:t>附件：具体标的及其技术要求和商务要求、联合协议、分包意向协议等。</w:t>
      </w:r>
    </w:p>
    <w:p w14:paraId="62DD068C">
      <w:pPr>
        <w:pStyle w:val="35"/>
        <w:spacing w:line="400" w:lineRule="exact"/>
      </w:pPr>
    </w:p>
    <w:p w14:paraId="5451076B">
      <w:pPr>
        <w:pStyle w:val="3"/>
        <w:spacing w:line="400" w:lineRule="exact"/>
        <w:rPr>
          <w:rFonts w:hint="eastAsia" w:ascii="宋体" w:hAnsi="宋体"/>
          <w:b w:val="0"/>
          <w:bCs w:val="0"/>
          <w:sz w:val="21"/>
          <w:szCs w:val="21"/>
        </w:rPr>
      </w:pPr>
      <w:r>
        <w:rPr>
          <w:lang w:val="en"/>
        </w:rPr>
        <w:t xml:space="preserve">   </w:t>
      </w:r>
    </w:p>
    <w:p w14:paraId="4396768D">
      <w:pPr>
        <w:rPr>
          <w:rFonts w:hint="eastAsia"/>
        </w:rPr>
      </w:pPr>
      <w:r>
        <w:rPr>
          <w:rFonts w:hint="eastAsia"/>
        </w:rPr>
        <w:br w:type="page"/>
      </w:r>
    </w:p>
    <w:p w14:paraId="7E4EE186">
      <w:pPr>
        <w:pStyle w:val="35"/>
        <w:rPr>
          <w:rFonts w:hint="eastAsia"/>
        </w:rPr>
      </w:pPr>
    </w:p>
    <w:tbl>
      <w:tblPr>
        <w:tblStyle w:val="16"/>
        <w:tblW w:w="4927" w:type="pct"/>
        <w:tblInd w:w="-116"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1"/>
        <w:gridCol w:w="2412"/>
        <w:gridCol w:w="1979"/>
        <w:gridCol w:w="2116"/>
      </w:tblGrid>
      <w:tr w14:paraId="042E3FB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332EDDDF">
            <w:pPr>
              <w:adjustRightInd w:val="0"/>
              <w:snapToGrid w:val="0"/>
              <w:spacing w:line="300" w:lineRule="exact"/>
              <w:jc w:val="center"/>
            </w:pPr>
            <w:r>
              <w:rPr>
                <w:szCs w:val="21"/>
              </w:rPr>
              <w:t>甲方</w:t>
            </w:r>
            <w:r>
              <w:rPr>
                <w:rFonts w:hint="eastAsia"/>
                <w:szCs w:val="21"/>
              </w:rPr>
              <w:t>（采购人</w:t>
            </w:r>
            <w:r>
              <w:rPr>
                <w:rFonts w:hint="eastAsia" w:ascii="宋体" w:hAnsi="宋体"/>
                <w:szCs w:val="21"/>
              </w:rPr>
              <w:t>、受采购人委托签订合同的单位或</w:t>
            </w:r>
            <w:r>
              <w:rPr>
                <w:rFonts w:hint="eastAsia"/>
                <w:szCs w:val="21"/>
              </w:rPr>
              <w:t>采购文件约定的合同甲方）</w:t>
            </w:r>
          </w:p>
        </w:tc>
        <w:tc>
          <w:tcPr>
            <w:tcW w:w="2437" w:type="pct"/>
            <w:gridSpan w:val="2"/>
            <w:tcBorders>
              <w:left w:val="single" w:color="auto" w:sz="2" w:space="0"/>
              <w:bottom w:val="single" w:color="auto" w:sz="2" w:space="0"/>
            </w:tcBorders>
            <w:vAlign w:val="center"/>
          </w:tcPr>
          <w:p w14:paraId="28028828">
            <w:pPr>
              <w:adjustRightInd w:val="0"/>
              <w:snapToGrid w:val="0"/>
              <w:spacing w:line="300" w:lineRule="exact"/>
              <w:jc w:val="center"/>
            </w:pPr>
            <w:r>
              <w:rPr>
                <w:szCs w:val="21"/>
              </w:rPr>
              <w:t>乙方</w:t>
            </w:r>
            <w:r>
              <w:rPr>
                <w:rFonts w:hint="eastAsia"/>
                <w:szCs w:val="21"/>
              </w:rPr>
              <w:t>（供应商）</w:t>
            </w:r>
          </w:p>
        </w:tc>
      </w:tr>
      <w:tr w14:paraId="076CF6F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7D4E6F58">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45128173">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1FCE3A1">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color="auto" w:sz="2" w:space="0"/>
              <w:left w:val="single" w:color="auto" w:sz="2" w:space="0"/>
              <w:bottom w:val="single" w:color="auto" w:sz="2" w:space="0"/>
            </w:tcBorders>
            <w:vAlign w:val="center"/>
          </w:tcPr>
          <w:p w14:paraId="0DB582F0">
            <w:pPr>
              <w:adjustRightInd w:val="0"/>
              <w:snapToGrid w:val="0"/>
              <w:spacing w:line="300" w:lineRule="exact"/>
              <w:jc w:val="center"/>
              <w:rPr>
                <w:spacing w:val="20"/>
                <w:szCs w:val="21"/>
              </w:rPr>
            </w:pPr>
          </w:p>
        </w:tc>
      </w:tr>
      <w:tr w14:paraId="31010DF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7A4A7FDF">
            <w:pPr>
              <w:adjustRightInd w:val="0"/>
              <w:snapToGrid w:val="0"/>
              <w:spacing w:line="300" w:lineRule="exact"/>
              <w:jc w:val="center"/>
              <w:rPr>
                <w:szCs w:val="21"/>
              </w:rPr>
            </w:pPr>
            <w:r>
              <w:rPr>
                <w:szCs w:val="21"/>
              </w:rPr>
              <w:t>法定代表人</w:t>
            </w:r>
          </w:p>
          <w:p w14:paraId="171885AD">
            <w:pPr>
              <w:adjustRightInd w:val="0"/>
              <w:snapToGrid w:val="0"/>
              <w:spacing w:line="300" w:lineRule="exact"/>
              <w:ind w:firstLine="100"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color="auto" w:sz="2" w:space="0"/>
              <w:left w:val="single" w:color="auto" w:sz="2" w:space="0"/>
              <w:right w:val="single" w:color="auto" w:sz="2" w:space="0"/>
            </w:tcBorders>
            <w:vAlign w:val="center"/>
          </w:tcPr>
          <w:p w14:paraId="22CCF479">
            <w:pPr>
              <w:adjustRightInd w:val="0"/>
              <w:snapToGrid w:val="0"/>
              <w:spacing w:line="300" w:lineRule="exact"/>
              <w:jc w:val="center"/>
              <w:rPr>
                <w:szCs w:val="21"/>
              </w:rPr>
            </w:pPr>
          </w:p>
        </w:tc>
        <w:tc>
          <w:tcPr>
            <w:tcW w:w="1178" w:type="pct"/>
            <w:tcBorders>
              <w:top w:val="single" w:color="auto" w:sz="2" w:space="0"/>
              <w:left w:val="single" w:color="auto" w:sz="2" w:space="0"/>
              <w:right w:val="single" w:color="auto" w:sz="2" w:space="0"/>
            </w:tcBorders>
            <w:vAlign w:val="center"/>
          </w:tcPr>
          <w:p w14:paraId="2BCB8965">
            <w:pPr>
              <w:adjustRightInd w:val="0"/>
              <w:snapToGrid w:val="0"/>
              <w:spacing w:line="300" w:lineRule="exact"/>
              <w:jc w:val="center"/>
              <w:rPr>
                <w:szCs w:val="21"/>
              </w:rPr>
            </w:pPr>
            <w:r>
              <w:rPr>
                <w:szCs w:val="21"/>
              </w:rPr>
              <w:t>法定代表人</w:t>
            </w:r>
          </w:p>
          <w:p w14:paraId="3A62AD73">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color="auto" w:sz="2" w:space="0"/>
              <w:left w:val="single" w:color="auto" w:sz="2" w:space="0"/>
              <w:bottom w:val="single" w:color="auto" w:sz="2" w:space="0"/>
            </w:tcBorders>
            <w:vAlign w:val="center"/>
          </w:tcPr>
          <w:p w14:paraId="76A4F2BC">
            <w:pPr>
              <w:adjustRightInd w:val="0"/>
              <w:snapToGrid w:val="0"/>
              <w:spacing w:line="300" w:lineRule="exact"/>
              <w:jc w:val="center"/>
              <w:rPr>
                <w:szCs w:val="21"/>
              </w:rPr>
            </w:pPr>
          </w:p>
        </w:tc>
      </w:tr>
      <w:tr w14:paraId="1BFAD58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10814CFE">
            <w:pPr>
              <w:adjustRightInd w:val="0"/>
              <w:snapToGrid w:val="0"/>
              <w:spacing w:line="300" w:lineRule="exact"/>
              <w:jc w:val="center"/>
              <w:rPr>
                <w:szCs w:val="21"/>
              </w:rPr>
            </w:pPr>
          </w:p>
        </w:tc>
        <w:tc>
          <w:tcPr>
            <w:tcW w:w="1436" w:type="pct"/>
            <w:vMerge w:val="continue"/>
            <w:tcBorders>
              <w:left w:val="single" w:color="auto" w:sz="2" w:space="0"/>
              <w:bottom w:val="single" w:color="auto" w:sz="2" w:space="0"/>
              <w:right w:val="single" w:color="auto" w:sz="2" w:space="0"/>
            </w:tcBorders>
            <w:vAlign w:val="center"/>
          </w:tcPr>
          <w:p w14:paraId="4B736FB5">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26915EE1">
            <w:pPr>
              <w:adjustRightInd w:val="0"/>
              <w:snapToGrid w:val="0"/>
              <w:spacing w:line="300" w:lineRule="exact"/>
              <w:jc w:val="center"/>
              <w:rPr>
                <w:rFonts w:hint="eastAsia"/>
                <w:szCs w:val="21"/>
              </w:rPr>
            </w:pPr>
            <w:r>
              <w:rPr>
                <w:rFonts w:hint="eastAsia"/>
                <w:szCs w:val="21"/>
              </w:rPr>
              <w:t>拥有者性别</w:t>
            </w:r>
          </w:p>
        </w:tc>
        <w:tc>
          <w:tcPr>
            <w:tcW w:w="1259" w:type="pct"/>
            <w:tcBorders>
              <w:top w:val="single" w:color="auto" w:sz="2" w:space="0"/>
              <w:left w:val="single" w:color="auto" w:sz="2" w:space="0"/>
              <w:bottom w:val="single" w:color="auto" w:sz="2" w:space="0"/>
            </w:tcBorders>
            <w:vAlign w:val="center"/>
          </w:tcPr>
          <w:p w14:paraId="31F19556">
            <w:pPr>
              <w:adjustRightInd w:val="0"/>
              <w:snapToGrid w:val="0"/>
              <w:spacing w:line="300" w:lineRule="exact"/>
              <w:jc w:val="center"/>
              <w:rPr>
                <w:spacing w:val="20"/>
                <w:szCs w:val="21"/>
              </w:rPr>
            </w:pPr>
          </w:p>
        </w:tc>
      </w:tr>
      <w:tr w14:paraId="0B28544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0DEEC0C">
            <w:pPr>
              <w:adjustRightInd w:val="0"/>
              <w:snapToGrid w:val="0"/>
              <w:spacing w:line="300" w:lineRule="exact"/>
              <w:jc w:val="center"/>
              <w:rPr>
                <w:rFonts w:hint="eastAsia"/>
                <w:szCs w:val="21"/>
              </w:rPr>
            </w:pPr>
            <w:r>
              <w:rPr>
                <w:rFonts w:hint="eastAsia"/>
                <w:szCs w:val="21"/>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031244D5">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EE742E5">
            <w:pPr>
              <w:adjustRightInd w:val="0"/>
              <w:snapToGrid w:val="0"/>
              <w:spacing w:line="300" w:lineRule="exact"/>
              <w:jc w:val="center"/>
              <w:rPr>
                <w:rFonts w:hint="eastAsia"/>
                <w:szCs w:val="21"/>
              </w:rPr>
            </w:pPr>
            <w:r>
              <w:rPr>
                <w:rFonts w:hint="eastAsia"/>
                <w:szCs w:val="21"/>
              </w:rPr>
              <w:t>住  所</w:t>
            </w:r>
          </w:p>
        </w:tc>
        <w:tc>
          <w:tcPr>
            <w:tcW w:w="1259" w:type="pct"/>
            <w:tcBorders>
              <w:top w:val="single" w:color="auto" w:sz="2" w:space="0"/>
              <w:left w:val="single" w:color="auto" w:sz="2" w:space="0"/>
              <w:bottom w:val="single" w:color="auto" w:sz="2" w:space="0"/>
            </w:tcBorders>
            <w:vAlign w:val="center"/>
          </w:tcPr>
          <w:p w14:paraId="38FE3447">
            <w:pPr>
              <w:adjustRightInd w:val="0"/>
              <w:snapToGrid w:val="0"/>
              <w:spacing w:line="300" w:lineRule="exact"/>
              <w:jc w:val="center"/>
              <w:rPr>
                <w:spacing w:val="20"/>
                <w:szCs w:val="21"/>
              </w:rPr>
            </w:pPr>
          </w:p>
        </w:tc>
      </w:tr>
      <w:tr w14:paraId="0072CAA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536AC8C">
            <w:pPr>
              <w:adjustRightInd w:val="0"/>
              <w:snapToGrid w:val="0"/>
              <w:spacing w:line="300" w:lineRule="exact"/>
              <w:jc w:val="center"/>
              <w:rPr>
                <w:szCs w:val="21"/>
              </w:rPr>
            </w:pPr>
            <w:r>
              <w:rPr>
                <w:szCs w:val="21"/>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3D862E88">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FB3EFAC">
            <w:pPr>
              <w:adjustRightInd w:val="0"/>
              <w:snapToGrid w:val="0"/>
              <w:spacing w:line="300" w:lineRule="exact"/>
              <w:jc w:val="center"/>
              <w:rPr>
                <w:szCs w:val="21"/>
              </w:rPr>
            </w:pPr>
            <w:r>
              <w:rPr>
                <w:szCs w:val="21"/>
              </w:rPr>
              <w:t>联 系 人</w:t>
            </w:r>
          </w:p>
        </w:tc>
        <w:tc>
          <w:tcPr>
            <w:tcW w:w="1259" w:type="pct"/>
            <w:tcBorders>
              <w:top w:val="single" w:color="auto" w:sz="2" w:space="0"/>
              <w:left w:val="single" w:color="auto" w:sz="2" w:space="0"/>
              <w:bottom w:val="single" w:color="auto" w:sz="2" w:space="0"/>
            </w:tcBorders>
            <w:vAlign w:val="center"/>
          </w:tcPr>
          <w:p w14:paraId="14FE7247">
            <w:pPr>
              <w:adjustRightInd w:val="0"/>
              <w:snapToGrid w:val="0"/>
              <w:spacing w:line="300" w:lineRule="exact"/>
              <w:jc w:val="center"/>
              <w:rPr>
                <w:spacing w:val="20"/>
                <w:szCs w:val="21"/>
              </w:rPr>
            </w:pPr>
          </w:p>
        </w:tc>
      </w:tr>
      <w:tr w14:paraId="3171827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ED49592">
            <w:pPr>
              <w:adjustRightInd w:val="0"/>
              <w:snapToGrid w:val="0"/>
              <w:spacing w:line="300" w:lineRule="exact"/>
              <w:jc w:val="center"/>
              <w:rPr>
                <w:szCs w:val="21"/>
              </w:rPr>
            </w:pPr>
            <w:r>
              <w:rPr>
                <w:szCs w:val="21"/>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4C7AF162">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238B1EC2">
            <w:pPr>
              <w:adjustRightInd w:val="0"/>
              <w:snapToGrid w:val="0"/>
              <w:spacing w:line="300" w:lineRule="exact"/>
              <w:jc w:val="center"/>
              <w:rPr>
                <w:szCs w:val="21"/>
              </w:rPr>
            </w:pPr>
            <w:r>
              <w:rPr>
                <w:szCs w:val="21"/>
              </w:rPr>
              <w:t>联系电话</w:t>
            </w:r>
          </w:p>
        </w:tc>
        <w:tc>
          <w:tcPr>
            <w:tcW w:w="1259" w:type="pct"/>
            <w:tcBorders>
              <w:top w:val="single" w:color="auto" w:sz="2" w:space="0"/>
              <w:left w:val="single" w:color="auto" w:sz="2" w:space="0"/>
              <w:bottom w:val="single" w:color="auto" w:sz="2" w:space="0"/>
            </w:tcBorders>
            <w:vAlign w:val="center"/>
          </w:tcPr>
          <w:p w14:paraId="2B27D05E">
            <w:pPr>
              <w:adjustRightInd w:val="0"/>
              <w:snapToGrid w:val="0"/>
              <w:spacing w:line="300" w:lineRule="exact"/>
              <w:jc w:val="center"/>
              <w:rPr>
                <w:spacing w:val="20"/>
                <w:szCs w:val="21"/>
              </w:rPr>
            </w:pPr>
          </w:p>
        </w:tc>
      </w:tr>
      <w:tr w14:paraId="0D91DE2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AA6BA50">
            <w:pPr>
              <w:adjustRightInd w:val="0"/>
              <w:snapToGrid w:val="0"/>
              <w:spacing w:line="300" w:lineRule="exact"/>
              <w:jc w:val="center"/>
              <w:rPr>
                <w:rFonts w:hint="eastAsia"/>
                <w:szCs w:val="21"/>
              </w:rPr>
            </w:pPr>
            <w:r>
              <w:rPr>
                <w:rFonts w:hint="eastAsia"/>
                <w:szCs w:val="21"/>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194679EA">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FBFBA3C">
            <w:pPr>
              <w:adjustRightInd w:val="0"/>
              <w:snapToGrid w:val="0"/>
              <w:spacing w:line="300" w:lineRule="exact"/>
              <w:jc w:val="center"/>
              <w:rPr>
                <w:szCs w:val="21"/>
              </w:rPr>
            </w:pPr>
            <w:r>
              <w:rPr>
                <w:rFonts w:hint="eastAsia"/>
                <w:szCs w:val="21"/>
              </w:rPr>
              <w:t>通信地址</w:t>
            </w:r>
          </w:p>
        </w:tc>
        <w:tc>
          <w:tcPr>
            <w:tcW w:w="1259" w:type="pct"/>
            <w:tcBorders>
              <w:top w:val="single" w:color="auto" w:sz="2" w:space="0"/>
              <w:left w:val="single" w:color="auto" w:sz="2" w:space="0"/>
              <w:bottom w:val="single" w:color="auto" w:sz="2" w:space="0"/>
            </w:tcBorders>
            <w:vAlign w:val="center"/>
          </w:tcPr>
          <w:p w14:paraId="39585A6D">
            <w:pPr>
              <w:adjustRightInd w:val="0"/>
              <w:snapToGrid w:val="0"/>
              <w:spacing w:line="300" w:lineRule="exact"/>
              <w:jc w:val="center"/>
              <w:rPr>
                <w:spacing w:val="20"/>
                <w:szCs w:val="21"/>
              </w:rPr>
            </w:pPr>
          </w:p>
        </w:tc>
      </w:tr>
      <w:tr w14:paraId="478469C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003DD0D">
            <w:pPr>
              <w:adjustRightInd w:val="0"/>
              <w:snapToGrid w:val="0"/>
              <w:spacing w:line="300" w:lineRule="exact"/>
              <w:jc w:val="center"/>
              <w:rPr>
                <w:szCs w:val="21"/>
              </w:rPr>
            </w:pPr>
            <w:r>
              <w:rPr>
                <w:szCs w:val="21"/>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1F440AA0">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05859DF">
            <w:pPr>
              <w:adjustRightInd w:val="0"/>
              <w:snapToGrid w:val="0"/>
              <w:spacing w:line="300" w:lineRule="exact"/>
              <w:jc w:val="center"/>
              <w:rPr>
                <w:szCs w:val="21"/>
              </w:rPr>
            </w:pPr>
            <w:r>
              <w:rPr>
                <w:szCs w:val="21"/>
              </w:rPr>
              <w:t>邮政编码</w:t>
            </w:r>
          </w:p>
        </w:tc>
        <w:tc>
          <w:tcPr>
            <w:tcW w:w="1259" w:type="pct"/>
            <w:tcBorders>
              <w:top w:val="single" w:color="auto" w:sz="2" w:space="0"/>
              <w:left w:val="single" w:color="auto" w:sz="2" w:space="0"/>
              <w:bottom w:val="single" w:color="auto" w:sz="2" w:space="0"/>
            </w:tcBorders>
            <w:vAlign w:val="center"/>
          </w:tcPr>
          <w:p w14:paraId="287C66E7">
            <w:pPr>
              <w:adjustRightInd w:val="0"/>
              <w:snapToGrid w:val="0"/>
              <w:spacing w:line="300" w:lineRule="exact"/>
              <w:jc w:val="center"/>
              <w:rPr>
                <w:spacing w:val="20"/>
                <w:szCs w:val="21"/>
              </w:rPr>
            </w:pPr>
          </w:p>
        </w:tc>
      </w:tr>
      <w:tr w14:paraId="1422C58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DDC0563">
            <w:pPr>
              <w:adjustRightInd w:val="0"/>
              <w:snapToGrid w:val="0"/>
              <w:spacing w:line="300" w:lineRule="exact"/>
              <w:jc w:val="center"/>
              <w:rPr>
                <w:szCs w:val="21"/>
              </w:rPr>
            </w:pPr>
            <w:r>
              <w:rPr>
                <w:rFonts w:hint="eastAsia"/>
                <w:szCs w:val="21"/>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3CC782FA">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CF88CC2">
            <w:pPr>
              <w:adjustRightInd w:val="0"/>
              <w:snapToGrid w:val="0"/>
              <w:spacing w:line="300" w:lineRule="exact"/>
              <w:jc w:val="center"/>
              <w:rPr>
                <w:szCs w:val="21"/>
              </w:rPr>
            </w:pPr>
            <w:r>
              <w:rPr>
                <w:rFonts w:hint="eastAsia"/>
                <w:szCs w:val="21"/>
              </w:rPr>
              <w:t>电子邮箱</w:t>
            </w:r>
          </w:p>
        </w:tc>
        <w:tc>
          <w:tcPr>
            <w:tcW w:w="1259" w:type="pct"/>
            <w:tcBorders>
              <w:top w:val="single" w:color="auto" w:sz="2" w:space="0"/>
              <w:left w:val="single" w:color="auto" w:sz="2" w:space="0"/>
              <w:bottom w:val="single" w:color="auto" w:sz="2" w:space="0"/>
            </w:tcBorders>
            <w:vAlign w:val="center"/>
          </w:tcPr>
          <w:p w14:paraId="763CC371">
            <w:pPr>
              <w:adjustRightInd w:val="0"/>
              <w:snapToGrid w:val="0"/>
              <w:spacing w:line="300" w:lineRule="exact"/>
              <w:jc w:val="center"/>
              <w:rPr>
                <w:spacing w:val="20"/>
                <w:szCs w:val="21"/>
              </w:rPr>
            </w:pPr>
          </w:p>
        </w:tc>
      </w:tr>
      <w:tr w14:paraId="7EF5757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4FFBEA8">
            <w:pPr>
              <w:adjustRightInd w:val="0"/>
              <w:snapToGrid w:val="0"/>
              <w:spacing w:line="300" w:lineRule="exact"/>
              <w:jc w:val="center"/>
              <w:rPr>
                <w:szCs w:val="21"/>
              </w:rPr>
            </w:pPr>
            <w:r>
              <w:rPr>
                <w:rFonts w:hint="eastAsia"/>
                <w:szCs w:val="21"/>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3241EFE0">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269C2ABC">
            <w:pPr>
              <w:adjustRightInd w:val="0"/>
              <w:snapToGrid w:val="0"/>
              <w:spacing w:line="300" w:lineRule="exact"/>
              <w:jc w:val="center"/>
              <w:rPr>
                <w:szCs w:val="21"/>
              </w:rPr>
            </w:pPr>
            <w:r>
              <w:rPr>
                <w:rFonts w:hint="eastAsia"/>
                <w:szCs w:val="21"/>
              </w:rPr>
              <w:t>统一社会信用代码</w:t>
            </w:r>
          </w:p>
        </w:tc>
        <w:tc>
          <w:tcPr>
            <w:tcW w:w="1259" w:type="pct"/>
            <w:tcBorders>
              <w:top w:val="single" w:color="auto" w:sz="2" w:space="0"/>
              <w:left w:val="single" w:color="auto" w:sz="2" w:space="0"/>
              <w:bottom w:val="single" w:color="auto" w:sz="2" w:space="0"/>
            </w:tcBorders>
            <w:vAlign w:val="center"/>
          </w:tcPr>
          <w:p w14:paraId="50203747">
            <w:pPr>
              <w:adjustRightInd w:val="0"/>
              <w:snapToGrid w:val="0"/>
              <w:spacing w:line="300" w:lineRule="exact"/>
              <w:jc w:val="center"/>
              <w:rPr>
                <w:spacing w:val="20"/>
                <w:szCs w:val="21"/>
              </w:rPr>
            </w:pPr>
          </w:p>
        </w:tc>
      </w:tr>
      <w:tr w14:paraId="6A88A0E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9A8F5F5">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51F07EA9">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237FE40">
            <w:pPr>
              <w:adjustRightInd w:val="0"/>
              <w:snapToGrid w:val="0"/>
              <w:spacing w:line="300" w:lineRule="exact"/>
              <w:jc w:val="center"/>
              <w:rPr>
                <w:szCs w:val="21"/>
              </w:rPr>
            </w:pPr>
            <w:r>
              <w:rPr>
                <w:szCs w:val="21"/>
              </w:rPr>
              <w:t>开户名称</w:t>
            </w:r>
          </w:p>
        </w:tc>
        <w:tc>
          <w:tcPr>
            <w:tcW w:w="1259" w:type="pct"/>
            <w:tcBorders>
              <w:top w:val="single" w:color="auto" w:sz="2" w:space="0"/>
              <w:left w:val="single" w:color="auto" w:sz="2" w:space="0"/>
              <w:bottom w:val="single" w:color="auto" w:sz="2" w:space="0"/>
            </w:tcBorders>
            <w:vAlign w:val="center"/>
          </w:tcPr>
          <w:p w14:paraId="0921A376">
            <w:pPr>
              <w:adjustRightInd w:val="0"/>
              <w:snapToGrid w:val="0"/>
              <w:spacing w:line="300" w:lineRule="exact"/>
              <w:jc w:val="center"/>
              <w:rPr>
                <w:spacing w:val="20"/>
                <w:szCs w:val="21"/>
              </w:rPr>
            </w:pPr>
          </w:p>
        </w:tc>
      </w:tr>
      <w:tr w14:paraId="7099D0F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691E995">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76BAB1EC">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3489ECC">
            <w:pPr>
              <w:adjustRightInd w:val="0"/>
              <w:snapToGrid w:val="0"/>
              <w:spacing w:line="300" w:lineRule="exact"/>
              <w:jc w:val="center"/>
              <w:rPr>
                <w:szCs w:val="21"/>
              </w:rPr>
            </w:pPr>
            <w:r>
              <w:rPr>
                <w:szCs w:val="21"/>
              </w:rPr>
              <w:t>开户银行</w:t>
            </w:r>
          </w:p>
        </w:tc>
        <w:tc>
          <w:tcPr>
            <w:tcW w:w="1259" w:type="pct"/>
            <w:tcBorders>
              <w:top w:val="single" w:color="auto" w:sz="2" w:space="0"/>
              <w:left w:val="single" w:color="auto" w:sz="2" w:space="0"/>
              <w:bottom w:val="single" w:color="auto" w:sz="2" w:space="0"/>
            </w:tcBorders>
            <w:vAlign w:val="center"/>
          </w:tcPr>
          <w:p w14:paraId="4400DFE3">
            <w:pPr>
              <w:adjustRightInd w:val="0"/>
              <w:snapToGrid w:val="0"/>
              <w:spacing w:line="300" w:lineRule="exact"/>
              <w:jc w:val="center"/>
              <w:rPr>
                <w:spacing w:val="20"/>
                <w:szCs w:val="21"/>
              </w:rPr>
            </w:pPr>
          </w:p>
        </w:tc>
      </w:tr>
      <w:tr w14:paraId="6735D89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7F29B33">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1138DCF4">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D8145EC">
            <w:pPr>
              <w:adjustRightInd w:val="0"/>
              <w:snapToGrid w:val="0"/>
              <w:spacing w:line="300" w:lineRule="exact"/>
              <w:jc w:val="center"/>
              <w:rPr>
                <w:szCs w:val="21"/>
              </w:rPr>
            </w:pPr>
            <w:r>
              <w:rPr>
                <w:szCs w:val="21"/>
              </w:rPr>
              <w:t>银行账号</w:t>
            </w:r>
          </w:p>
        </w:tc>
        <w:tc>
          <w:tcPr>
            <w:tcW w:w="1259" w:type="pct"/>
            <w:tcBorders>
              <w:top w:val="single" w:color="auto" w:sz="2" w:space="0"/>
              <w:left w:val="single" w:color="auto" w:sz="2" w:space="0"/>
              <w:bottom w:val="single" w:color="auto" w:sz="2" w:space="0"/>
            </w:tcBorders>
            <w:vAlign w:val="center"/>
          </w:tcPr>
          <w:p w14:paraId="73643AEF">
            <w:pPr>
              <w:adjustRightInd w:val="0"/>
              <w:snapToGrid w:val="0"/>
              <w:spacing w:line="300" w:lineRule="exact"/>
              <w:jc w:val="center"/>
              <w:rPr>
                <w:spacing w:val="20"/>
                <w:szCs w:val="21"/>
              </w:rPr>
            </w:pPr>
          </w:p>
        </w:tc>
      </w:tr>
      <w:tr w14:paraId="4CBD799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17C3C732">
            <w:pPr>
              <w:pStyle w:val="8"/>
              <w:adjustRightInd w:val="0"/>
              <w:snapToGrid w:val="0"/>
              <w:spacing w:before="156" w:beforeLines="50" w:after="0" w:line="360" w:lineRule="auto"/>
              <w:ind w:left="0" w:leftChars="0"/>
              <w:jc w:val="left"/>
              <w:rPr>
                <w:spacing w:val="20"/>
                <w:szCs w:val="21"/>
              </w:rPr>
            </w:pPr>
            <w:r>
              <w:rPr>
                <w:rFonts w:hint="eastAsia" w:ascii="宋体" w:hAnsi="宋体"/>
                <w:szCs w:val="21"/>
              </w:rPr>
              <w:t>注：涉及联合体或其他合同主体的信息应按上表格式加列。</w:t>
            </w:r>
          </w:p>
        </w:tc>
      </w:tr>
    </w:tbl>
    <w:p w14:paraId="1BED968E">
      <w:pPr>
        <w:pStyle w:val="3"/>
        <w:adjustRightInd w:val="0"/>
        <w:snapToGrid w:val="0"/>
        <w:spacing w:before="156" w:beforeLines="50"/>
        <w:jc w:val="center"/>
        <w:rPr>
          <w:rFonts w:ascii="黑体" w:hAnsi="黑体" w:eastAsia="黑体"/>
          <w:sz w:val="28"/>
          <w:szCs w:val="28"/>
        </w:rPr>
      </w:pPr>
      <w:r>
        <w:rPr>
          <w:rFonts w:ascii="宋体" w:hAnsi="宋体"/>
          <w:sz w:val="21"/>
          <w:szCs w:val="21"/>
          <w:u w:val="single"/>
        </w:rPr>
        <w:br w:type="page"/>
      </w:r>
      <w:bookmarkStart w:id="10" w:name="_Toc27624"/>
      <w:r>
        <w:rPr>
          <w:rFonts w:hint="eastAsia" w:ascii="黑体" w:hAnsi="黑体" w:eastAsia="黑体"/>
          <w:b w:val="0"/>
          <w:bCs w:val="0"/>
          <w:sz w:val="28"/>
          <w:szCs w:val="28"/>
        </w:rPr>
        <w:t>第二节 政府采购合同通用条款</w:t>
      </w:r>
      <w:bookmarkEnd w:id="10"/>
    </w:p>
    <w:p w14:paraId="04B58820">
      <w:pPr>
        <w:tabs>
          <w:tab w:val="left" w:pos="8820"/>
          <w:tab w:val="left" w:pos="9345"/>
          <w:tab w:val="left" w:pos="9765"/>
        </w:tabs>
        <w:adjustRightInd w:val="0"/>
        <w:snapToGrid w:val="0"/>
        <w:spacing w:line="400" w:lineRule="exact"/>
        <w:jc w:val="left"/>
        <w:rPr>
          <w:rFonts w:ascii="宋体" w:hAnsi="宋体"/>
          <w:b/>
          <w:bCs/>
          <w:sz w:val="24"/>
        </w:rPr>
      </w:pPr>
      <w:r>
        <w:rPr>
          <w:rFonts w:hint="eastAsia" w:ascii="宋体" w:hAnsi="宋体"/>
          <w:b/>
          <w:sz w:val="24"/>
        </w:rPr>
        <w:t xml:space="preserve">1. </w:t>
      </w:r>
      <w:r>
        <w:rPr>
          <w:rFonts w:hint="eastAsia" w:ascii="宋体" w:hAnsi="宋体"/>
          <w:b/>
          <w:bCs/>
          <w:sz w:val="24"/>
        </w:rPr>
        <w:t>定义</w:t>
      </w:r>
    </w:p>
    <w:p w14:paraId="4333F27D">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1.1合同当事人</w:t>
      </w:r>
    </w:p>
    <w:p w14:paraId="3AEA8E76">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（1）采购人（以下称甲方）是指使用财政性资金，通过政府采购方式向供应商购买货物及其相关服务的国家机关、事业单位、团体组织。</w:t>
      </w:r>
    </w:p>
    <w:p w14:paraId="536811AB">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（2）供应商（以下称乙方）是指参加政府采购活动并且中标（成交），向采购人提供合同约定的货物及其相关服务的法人、非法人组织或者自然人。</w:t>
      </w:r>
    </w:p>
    <w:p w14:paraId="5A7AADED">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（3）其他合同主体是指除采购人和供应商以外，</w:t>
      </w:r>
      <w:r>
        <w:rPr>
          <w:rFonts w:hint="eastAsia" w:ascii="宋体" w:hAnsi="宋体" w:cs="宋体"/>
          <w:bCs/>
          <w:color w:val="000000"/>
          <w:szCs w:val="21"/>
        </w:rPr>
        <w:t>依法参与合同缔结或履行，享有权利、承担义务的合同当事人</w:t>
      </w:r>
      <w:r>
        <w:rPr>
          <w:rFonts w:hint="eastAsia" w:ascii="宋体" w:hAnsi="宋体"/>
          <w:szCs w:val="21"/>
        </w:rPr>
        <w:t>。</w:t>
      </w:r>
    </w:p>
    <w:p w14:paraId="2F6F5103">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hint="eastAsia" w:ascii="宋体" w:hAnsi="宋体"/>
          <w:szCs w:val="21"/>
        </w:rPr>
        <w:t>1.2本合同下列术语应解释为：</w:t>
      </w:r>
    </w:p>
    <w:p w14:paraId="5C83B9DA">
      <w:pPr>
        <w:adjustRightInd w:val="0"/>
        <w:snapToGrid w:val="0"/>
        <w:spacing w:line="400" w:lineRule="exact"/>
        <w:ind w:firstLine="420" w:firstLineChars="200"/>
        <w:jc w:val="left"/>
        <w:rPr>
          <w:rFonts w:ascii="宋体" w:hAnsi="宋体"/>
          <w:szCs w:val="21"/>
        </w:rPr>
      </w:pPr>
      <w:r>
        <w:rPr>
          <w:rFonts w:hint="eastAsia" w:ascii="宋体" w:hAnsi="宋体"/>
          <w:szCs w:val="21"/>
        </w:rPr>
        <w:t>（1）“合同”系指</w:t>
      </w:r>
      <w:r>
        <w:rPr>
          <w:rFonts w:hint="eastAsia" w:ascii="宋体" w:hAnsi="宋体" w:cs="宋体"/>
          <w:bCs/>
          <w:color w:val="000000"/>
          <w:szCs w:val="21"/>
        </w:rPr>
        <w:t>合同当事人意思表示达成一致的任何协议，包括签署的</w:t>
      </w:r>
      <w:r>
        <w:rPr>
          <w:rFonts w:hint="eastAsia" w:ascii="宋体" w:hAnsi="宋体"/>
          <w:szCs w:val="21"/>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kern w:val="2"/>
          <w:szCs w:val="21"/>
        </w:rPr>
        <w:t>国家法律、行政法规和规章制度规定或合同约定的作为合同组成部分的其他文件</w:t>
      </w:r>
      <w:r>
        <w:rPr>
          <w:rFonts w:hint="eastAsia" w:ascii="宋体" w:hAnsi="宋体"/>
          <w:szCs w:val="21"/>
        </w:rPr>
        <w:t>。</w:t>
      </w:r>
    </w:p>
    <w:p w14:paraId="447DD143">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hint="eastAsia" w:ascii="宋体" w:hAnsi="宋体"/>
          <w:szCs w:val="21"/>
        </w:rPr>
        <w:t>（2）“合同价款”系指根据本合同规定乙方在全面履行合同义务后甲方应支付给乙方的价款。</w:t>
      </w:r>
    </w:p>
    <w:p w14:paraId="29D1D4DA">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szCs w:val="21"/>
        </w:rPr>
      </w:pPr>
      <w:r>
        <w:rPr>
          <w:rFonts w:hint="eastAsia" w:ascii="宋体" w:hAnsi="宋体"/>
          <w:szCs w:val="21"/>
        </w:rPr>
        <w:t>（3）“货物”系指乙方根据本合同规定须向甲方提供的各种形态和种类的物品，包括原材料、设备、产品（</w:t>
      </w:r>
      <w:r>
        <w:rPr>
          <w:rFonts w:hint="eastAsia" w:ascii="宋体" w:hAnsi="宋体"/>
          <w:color w:val="000000"/>
          <w:szCs w:val="21"/>
        </w:rPr>
        <w:t>包括软件）及相关的其备品备件、工具、手册及</w:t>
      </w:r>
      <w:r>
        <w:rPr>
          <w:rFonts w:ascii="宋体" w:hAnsi="宋体"/>
          <w:color w:val="000000"/>
          <w:szCs w:val="21"/>
          <w:lang w:val="en"/>
        </w:rPr>
        <w:t>其他</w:t>
      </w:r>
      <w:r>
        <w:rPr>
          <w:rFonts w:hint="eastAsia" w:ascii="宋体" w:hAnsi="宋体"/>
          <w:color w:val="000000"/>
          <w:szCs w:val="21"/>
        </w:rPr>
        <w:t>技术资料和材料等。</w:t>
      </w:r>
    </w:p>
    <w:p w14:paraId="71DF7D0B">
      <w:pPr>
        <w:adjustRightInd w:val="0"/>
        <w:snapToGrid w:val="0"/>
        <w:spacing w:line="400" w:lineRule="exact"/>
        <w:ind w:firstLine="420" w:firstLineChars="200"/>
        <w:jc w:val="left"/>
        <w:rPr>
          <w:rFonts w:hint="eastAsia" w:ascii="宋体" w:hAnsi="宋体"/>
          <w:color w:val="000000"/>
          <w:szCs w:val="21"/>
          <w:highlight w:val="yellow"/>
        </w:rPr>
      </w:pPr>
      <w:r>
        <w:rPr>
          <w:rFonts w:hint="eastAsia" w:ascii="宋体" w:hAnsi="宋体"/>
          <w:color w:val="000000"/>
          <w:szCs w:val="21"/>
        </w:rPr>
        <w:t>（4）“</w:t>
      </w:r>
      <w:r>
        <w:rPr>
          <w:rFonts w:hint="eastAsia" w:ascii="宋体" w:hAnsi="宋体"/>
          <w:szCs w:val="21"/>
        </w:rPr>
        <w:t>相关</w:t>
      </w:r>
      <w:r>
        <w:rPr>
          <w:rFonts w:hint="eastAsia" w:ascii="宋体" w:hAnsi="宋体"/>
          <w:color w:val="000000"/>
          <w:szCs w:val="21"/>
        </w:rPr>
        <w:t>服务”系指根据合同规定，乙方应提供的与货物有关的技术、管理和</w:t>
      </w:r>
      <w:r>
        <w:rPr>
          <w:rFonts w:ascii="宋体" w:hAnsi="宋体"/>
          <w:color w:val="000000"/>
          <w:szCs w:val="21"/>
          <w:lang w:val="en"/>
        </w:rPr>
        <w:t>其他</w:t>
      </w:r>
      <w:r>
        <w:rPr>
          <w:rFonts w:hint="eastAsia" w:ascii="宋体" w:hAnsi="宋体"/>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hint="eastAsia" w:ascii="宋体" w:hAnsi="宋体"/>
          <w:color w:val="000000"/>
          <w:szCs w:val="21"/>
        </w:rPr>
        <w:t>义务。</w:t>
      </w:r>
    </w:p>
    <w:p w14:paraId="25CD04A3">
      <w:pPr>
        <w:adjustRightInd w:val="0"/>
        <w:snapToGrid w:val="0"/>
        <w:spacing w:line="400" w:lineRule="exact"/>
        <w:ind w:firstLine="420" w:firstLineChars="200"/>
        <w:jc w:val="left"/>
        <w:rPr>
          <w:rFonts w:hint="eastAsia" w:ascii="宋体" w:hAnsi="宋体"/>
          <w:color w:val="000000"/>
          <w:szCs w:val="21"/>
          <w:highlight w:val="yellow"/>
        </w:rPr>
      </w:pPr>
      <w:r>
        <w:rPr>
          <w:rFonts w:hint="eastAsia" w:ascii="宋体" w:hAnsi="宋体"/>
          <w:color w:val="000000"/>
          <w:szCs w:val="21"/>
        </w:rPr>
        <w:t>（5）“分包”系指中标（成交）供应商按采购文件、投标（响应）文件的规定，根据分包意向协议，将中标（成交）项目中的部分履约内容，分给具有相应资质条件的供应商履行合同的行为。</w:t>
      </w:r>
    </w:p>
    <w:p w14:paraId="45379B96">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（6）</w:t>
      </w:r>
      <w:r>
        <w:rPr>
          <w:rFonts w:hint="eastAsia" w:ascii="宋体" w:hAnsi="宋体"/>
          <w:szCs w:val="21"/>
        </w:rPr>
        <w:t>“联合体”系指由两个以上的自然人、法人或者非法人组织组成，以一个供应商的身份共同参加政府采购的主体</w:t>
      </w:r>
      <w:r>
        <w:rPr>
          <w:rFonts w:hint="eastAsia" w:ascii="宋体" w:hAnsi="宋体"/>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政府采购合同专用条款</w:t>
      </w:r>
      <w:r>
        <w:rPr>
          <w:rFonts w:hint="eastAsia" w:ascii="宋体" w:hAnsi="宋体"/>
          <w:color w:val="000000"/>
          <w:szCs w:val="21"/>
        </w:rPr>
        <w:t>】。</w:t>
      </w:r>
    </w:p>
    <w:p w14:paraId="0158901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（7）其他术语解释，见【</w:t>
      </w:r>
      <w:r>
        <w:rPr>
          <w:rFonts w:hint="eastAsia" w:ascii="宋体" w:hAnsi="宋体"/>
          <w:b/>
          <w:bCs/>
          <w:color w:val="000000"/>
          <w:szCs w:val="21"/>
        </w:rPr>
        <w:t>政府采购合同专用条款</w:t>
      </w:r>
      <w:r>
        <w:rPr>
          <w:rFonts w:hint="eastAsia" w:ascii="宋体" w:hAnsi="宋体"/>
          <w:color w:val="000000"/>
          <w:szCs w:val="21"/>
        </w:rPr>
        <w:t>】。</w:t>
      </w:r>
    </w:p>
    <w:p w14:paraId="3D9C06CA">
      <w:pPr>
        <w:numPr>
          <w:ilvl w:val="0"/>
          <w:numId w:val="5"/>
        </w:numPr>
        <w:autoSpaceDE w:val="0"/>
        <w:autoSpaceDN w:val="0"/>
        <w:adjustRightInd w:val="0"/>
        <w:snapToGrid w:val="0"/>
        <w:spacing w:line="400" w:lineRule="exact"/>
        <w:jc w:val="left"/>
        <w:rPr>
          <w:rFonts w:ascii="宋体" w:hAnsi="宋体"/>
          <w:b/>
          <w:bCs/>
          <w:color w:val="000000"/>
          <w:sz w:val="24"/>
        </w:rPr>
      </w:pPr>
      <w:r>
        <w:rPr>
          <w:rFonts w:hint="eastAsia" w:ascii="宋体" w:hAnsi="宋体"/>
          <w:b/>
          <w:color w:val="000000"/>
          <w:sz w:val="24"/>
        </w:rPr>
        <w:t>合同标的及金额</w:t>
      </w:r>
    </w:p>
    <w:p w14:paraId="25BD3DB7">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hint="eastAsia" w:ascii="宋体" w:hAnsi="宋体"/>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hint="eastAsia" w:ascii="宋体" w:hAnsi="宋体"/>
          <w:color w:val="000000"/>
          <w:szCs w:val="21"/>
        </w:rPr>
        <w:t>任何费用。</w:t>
      </w:r>
    </w:p>
    <w:p w14:paraId="67F55B9C">
      <w:pPr>
        <w:adjustRightInd w:val="0"/>
        <w:snapToGrid w:val="0"/>
        <w:spacing w:line="400" w:lineRule="exact"/>
        <w:jc w:val="left"/>
        <w:rPr>
          <w:rFonts w:ascii="宋体" w:hAnsi="宋体"/>
          <w:b/>
          <w:color w:val="000000"/>
          <w:sz w:val="24"/>
        </w:rPr>
      </w:pPr>
      <w:r>
        <w:rPr>
          <w:rFonts w:hint="eastAsia" w:ascii="宋体" w:hAnsi="宋体"/>
          <w:b/>
          <w:color w:val="000000"/>
          <w:sz w:val="24"/>
        </w:rPr>
        <w:t>3. 履行合同的时间、地点和方式</w:t>
      </w:r>
    </w:p>
    <w:p w14:paraId="4AC87079">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乙方应当在约定的时间、地点，按照约定方式履行合同。</w:t>
      </w:r>
    </w:p>
    <w:p w14:paraId="068FB504">
      <w:p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4. 甲方的权利和义务</w:t>
      </w:r>
    </w:p>
    <w:p w14:paraId="522012E0">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4.1</w:t>
      </w:r>
      <w:r>
        <w:rPr>
          <w:rFonts w:ascii="宋体" w:hAnsi="宋体"/>
          <w:color w:val="000000"/>
          <w:szCs w:val="21"/>
        </w:rPr>
        <w:t xml:space="preserve"> 签署合同后，甲方</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r>
        <w:rPr>
          <w:rFonts w:hint="eastAsia" w:ascii="宋体" w:hAnsi="宋体"/>
          <w:color w:val="000000"/>
          <w:szCs w:val="21"/>
        </w:rPr>
        <w:t>甲方有权对乙方的履约行为进行检查，并</w:t>
      </w:r>
      <w:r>
        <w:rPr>
          <w:rFonts w:ascii="宋体" w:hAnsi="宋体"/>
          <w:color w:val="000000"/>
          <w:szCs w:val="21"/>
        </w:rPr>
        <w:t>及时确认乙方提交的事项</w:t>
      </w:r>
      <w:r>
        <w:rPr>
          <w:rFonts w:hint="eastAsia" w:ascii="宋体" w:hAnsi="宋体"/>
          <w:color w:val="000000"/>
          <w:szCs w:val="21"/>
        </w:rPr>
        <w:t>。甲方应当</w:t>
      </w:r>
      <w:r>
        <w:rPr>
          <w:rFonts w:ascii="宋体" w:hAnsi="宋体"/>
          <w:color w:val="000000"/>
          <w:szCs w:val="21"/>
        </w:rPr>
        <w:t>配合乙方完成</w:t>
      </w:r>
      <w:r>
        <w:rPr>
          <w:rFonts w:hint="eastAsia" w:ascii="宋体" w:hAnsi="宋体"/>
          <w:color w:val="000000"/>
          <w:szCs w:val="21"/>
        </w:rPr>
        <w:t>相关项目</w:t>
      </w:r>
      <w:r>
        <w:rPr>
          <w:rFonts w:ascii="宋体" w:hAnsi="宋体"/>
          <w:color w:val="000000"/>
          <w:szCs w:val="21"/>
        </w:rPr>
        <w:t>实施工作。</w:t>
      </w:r>
    </w:p>
    <w:p w14:paraId="3380EC99">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甲方有权要求乙方按时提交各阶段有关</w:t>
      </w:r>
      <w:r>
        <w:rPr>
          <w:rFonts w:hint="eastAsia" w:ascii="宋体" w:hAnsi="宋体"/>
          <w:color w:val="000000"/>
          <w:szCs w:val="21"/>
        </w:rPr>
        <w:t>安排计划</w:t>
      </w:r>
      <w:r>
        <w:rPr>
          <w:rFonts w:ascii="宋体" w:hAnsi="宋体"/>
          <w:color w:val="000000"/>
          <w:szCs w:val="21"/>
        </w:rPr>
        <w:t>，并有权</w:t>
      </w:r>
      <w:r>
        <w:rPr>
          <w:rFonts w:hint="eastAsia" w:ascii="宋体" w:hAnsi="宋体"/>
          <w:color w:val="000000"/>
          <w:szCs w:val="21"/>
        </w:rPr>
        <w:t>定期核对乙方提供货物数量、规格、质量等内容。甲方</w:t>
      </w:r>
      <w:r>
        <w:rPr>
          <w:rFonts w:ascii="宋体" w:hAnsi="宋体"/>
          <w:color w:val="000000"/>
          <w:szCs w:val="21"/>
        </w:rPr>
        <w:t>有权督促乙方工作并要求乙方</w:t>
      </w:r>
      <w:r>
        <w:rPr>
          <w:rFonts w:hint="eastAsia" w:ascii="宋体" w:hAnsi="宋体"/>
          <w:color w:val="000000"/>
          <w:szCs w:val="21"/>
        </w:rPr>
        <w:t>更</w:t>
      </w:r>
      <w:r>
        <w:rPr>
          <w:rFonts w:ascii="宋体" w:hAnsi="宋体"/>
          <w:color w:val="000000"/>
          <w:szCs w:val="21"/>
        </w:rPr>
        <w:t>换不符合要求的</w:t>
      </w:r>
      <w:r>
        <w:rPr>
          <w:rFonts w:hint="eastAsia" w:ascii="宋体" w:hAnsi="宋体"/>
          <w:color w:val="000000"/>
          <w:szCs w:val="21"/>
        </w:rPr>
        <w:t>货物</w:t>
      </w:r>
      <w:r>
        <w:rPr>
          <w:rFonts w:ascii="宋体" w:hAnsi="宋体"/>
          <w:color w:val="000000"/>
          <w:szCs w:val="21"/>
        </w:rPr>
        <w:t>。</w:t>
      </w:r>
    </w:p>
    <w:p w14:paraId="74017F86">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4.</w:t>
      </w:r>
      <w:r>
        <w:rPr>
          <w:rFonts w:ascii="宋体" w:hAnsi="宋体"/>
          <w:color w:val="000000"/>
          <w:szCs w:val="21"/>
        </w:rPr>
        <w:t>3</w:t>
      </w:r>
      <w:r>
        <w:rPr>
          <w:rFonts w:hint="eastAsia" w:ascii="宋体" w:hAnsi="宋体"/>
          <w:color w:val="000000"/>
          <w:szCs w:val="21"/>
        </w:rPr>
        <w:t xml:space="preserve"> </w:t>
      </w:r>
      <w:r>
        <w:rPr>
          <w:rFonts w:ascii="宋体" w:hAnsi="宋体"/>
          <w:color w:val="000000"/>
          <w:szCs w:val="21"/>
        </w:rPr>
        <w:t>甲方</w:t>
      </w:r>
      <w:r>
        <w:rPr>
          <w:rFonts w:hint="eastAsia" w:ascii="宋体" w:hAnsi="宋体"/>
          <w:color w:val="000000"/>
          <w:szCs w:val="21"/>
        </w:rPr>
        <w:t>有权要求乙方对缺陷部分予以修复，并按合同约定享有货物保修及其他合同约定的权利。</w:t>
      </w:r>
    </w:p>
    <w:p w14:paraId="78861EA1">
      <w:pPr>
        <w:snapToGrid w:val="0"/>
        <w:spacing w:line="400" w:lineRule="exact"/>
        <w:ind w:firstLine="420" w:firstLineChars="200"/>
        <w:rPr>
          <w:rFonts w:hint="eastAsia" w:eastAsia="华文楷体"/>
        </w:rPr>
      </w:pPr>
      <w:r>
        <w:rPr>
          <w:rFonts w:ascii="宋体" w:hAnsi="宋体"/>
          <w:color w:val="000000"/>
          <w:szCs w:val="21"/>
        </w:rPr>
        <w:t>4.4 甲方应当按照合同约定及时对交付的货物进行验收</w:t>
      </w:r>
      <w:r>
        <w:rPr>
          <w:rFonts w:hint="eastAsia" w:ascii="宋体" w:hAnsi="宋体"/>
          <w:color w:val="000000"/>
          <w:szCs w:val="21"/>
        </w:rPr>
        <w:t>，</w:t>
      </w:r>
      <w:r>
        <w:rPr>
          <w:rFonts w:hint="eastAsia" w:ascii="宋体" w:hAnsi="宋体" w:cs="宋体"/>
          <w:szCs w:val="21"/>
        </w:rPr>
        <w:t>未</w:t>
      </w:r>
      <w:r>
        <w:rPr>
          <w:rFonts w:hint="eastAsia" w:ascii="宋体" w:hAnsi="宋体"/>
          <w:color w:val="000000"/>
          <w:szCs w:val="21"/>
        </w:rPr>
        <w:t>在</w:t>
      </w:r>
      <w:r>
        <w:rPr>
          <w:rFonts w:hint="eastAsia" w:ascii="宋体" w:hAnsi="宋体" w:cs="宋体"/>
          <w:b/>
          <w:bCs/>
          <w:szCs w:val="21"/>
        </w:rPr>
        <w:t>【政府采购合同专用条款】</w:t>
      </w:r>
      <w:r>
        <w:rPr>
          <w:rFonts w:hint="eastAsia" w:ascii="宋体" w:hAnsi="宋体" w:cs="宋体"/>
          <w:szCs w:val="21"/>
        </w:rPr>
        <w:t>约定的期限内对乙方履约提出任何异议或者向乙方作出任何说明的，</w:t>
      </w:r>
      <w:r>
        <w:rPr>
          <w:rFonts w:hint="eastAsia" w:ascii="宋体" w:hAnsi="宋体"/>
          <w:color w:val="000000"/>
          <w:szCs w:val="21"/>
        </w:rPr>
        <w:t>视为验收通过。</w:t>
      </w:r>
    </w:p>
    <w:p w14:paraId="4C51F681">
      <w:pPr>
        <w:autoSpaceDE w:val="0"/>
        <w:autoSpaceDN w:val="0"/>
        <w:adjustRightInd w:val="0"/>
        <w:snapToGrid w:val="0"/>
        <w:spacing w:line="400" w:lineRule="exact"/>
        <w:ind w:firstLine="420" w:firstLineChars="200"/>
        <w:jc w:val="left"/>
        <w:rPr>
          <w:rFonts w:hint="eastAsia" w:ascii="宋体" w:hAnsi="宋体"/>
          <w:color w:val="000000"/>
          <w:szCs w:val="21"/>
        </w:rPr>
      </w:pPr>
      <w:r>
        <w:rPr>
          <w:rFonts w:ascii="宋体" w:hAnsi="宋体"/>
          <w:color w:val="000000"/>
          <w:szCs w:val="21"/>
        </w:rPr>
        <w:t>4</w:t>
      </w:r>
      <w:r>
        <w:rPr>
          <w:rFonts w:hint="eastAsia" w:ascii="宋体" w:hAnsi="宋体"/>
          <w:color w:val="000000"/>
          <w:szCs w:val="21"/>
        </w:rPr>
        <w:t>.</w:t>
      </w:r>
      <w:r>
        <w:rPr>
          <w:rFonts w:ascii="宋体" w:hAnsi="宋体"/>
          <w:color w:val="000000"/>
          <w:szCs w:val="21"/>
        </w:rPr>
        <w:t xml:space="preserve">5 </w:t>
      </w:r>
      <w:r>
        <w:rPr>
          <w:rFonts w:hint="eastAsia" w:ascii="宋体" w:hAnsi="宋体"/>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14:paraId="7F6AA1FA">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4.6</w:t>
      </w:r>
      <w:r>
        <w:rPr>
          <w:rFonts w:ascii="宋体" w:hAnsi="宋体"/>
          <w:color w:val="000000"/>
          <w:szCs w:val="21"/>
        </w:rPr>
        <w:t xml:space="preserve"> </w:t>
      </w:r>
      <w:r>
        <w:rPr>
          <w:rFonts w:hint="eastAsia" w:ascii="宋体" w:hAnsi="宋体"/>
          <w:color w:val="000000"/>
          <w:szCs w:val="21"/>
        </w:rPr>
        <w:t>国家法律法规规定及</w:t>
      </w:r>
      <w:r>
        <w:rPr>
          <w:rFonts w:hint="eastAsia" w:ascii="宋体" w:hAnsi="宋体" w:cs="宋体"/>
          <w:b/>
          <w:bCs/>
          <w:szCs w:val="21"/>
        </w:rPr>
        <w:t>【政府采购合同专用条款】</w:t>
      </w:r>
      <w:r>
        <w:rPr>
          <w:rFonts w:hint="eastAsia" w:ascii="宋体" w:hAnsi="宋体"/>
          <w:color w:val="000000"/>
          <w:szCs w:val="21"/>
        </w:rPr>
        <w:t>约定应由甲方承担的其他义务和责任。</w:t>
      </w:r>
    </w:p>
    <w:p w14:paraId="38D50256">
      <w:p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5. 乙方的权利和义务</w:t>
      </w:r>
    </w:p>
    <w:p w14:paraId="5EC7634C">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签署合同后，乙方</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p>
    <w:p w14:paraId="22395472">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5.</w:t>
      </w:r>
      <w:r>
        <w:rPr>
          <w:rFonts w:ascii="宋体" w:hAnsi="宋体"/>
          <w:color w:val="000000"/>
          <w:szCs w:val="21"/>
        </w:rPr>
        <w:t>2 乙方应按照合同要求</w:t>
      </w:r>
      <w:r>
        <w:rPr>
          <w:rFonts w:hint="eastAsia" w:ascii="宋体" w:hAnsi="宋体"/>
          <w:color w:val="000000"/>
          <w:szCs w:val="21"/>
        </w:rPr>
        <w:t>履约</w:t>
      </w:r>
      <w:r>
        <w:rPr>
          <w:rFonts w:ascii="宋体" w:hAnsi="宋体"/>
          <w:color w:val="000000"/>
          <w:szCs w:val="21"/>
        </w:rPr>
        <w:t>，充分合理安排，确保</w:t>
      </w:r>
      <w:r>
        <w:rPr>
          <w:rFonts w:hint="eastAsia" w:ascii="宋体" w:hAnsi="宋体"/>
          <w:color w:val="000000"/>
          <w:szCs w:val="21"/>
        </w:rPr>
        <w:t>提供的货物及相关服务符合合同有关</w:t>
      </w:r>
      <w:r>
        <w:rPr>
          <w:rFonts w:ascii="宋体" w:hAnsi="宋体"/>
          <w:color w:val="000000"/>
          <w:szCs w:val="21"/>
        </w:rPr>
        <w:t>要求</w:t>
      </w:r>
      <w:r>
        <w:rPr>
          <w:rFonts w:hint="eastAsia" w:ascii="宋体" w:hAnsi="宋体"/>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14:paraId="0C695A3B">
      <w:pPr>
        <w:pStyle w:val="7"/>
        <w:spacing w:line="400" w:lineRule="exact"/>
        <w:ind w:firstLine="422" w:firstLineChars="176"/>
        <w:rPr>
          <w:rFonts w:ascii="宋体" w:hAnsi="宋体" w:cs="宋体"/>
          <w:color w:val="000000"/>
          <w:szCs w:val="21"/>
        </w:rPr>
      </w:pPr>
      <w:r>
        <w:rPr>
          <w:rFonts w:hint="eastAsia" w:ascii="宋体" w:hAnsi="宋体"/>
          <w:color w:val="000000"/>
          <w:szCs w:val="21"/>
        </w:rPr>
        <w:t>5.</w:t>
      </w:r>
      <w:r>
        <w:rPr>
          <w:rFonts w:ascii="宋体" w:hAnsi="宋体"/>
          <w:color w:val="000000"/>
          <w:szCs w:val="21"/>
        </w:rPr>
        <w:t>3</w:t>
      </w:r>
      <w:r>
        <w:rPr>
          <w:rFonts w:hint="eastAsia" w:ascii="宋体" w:hAnsi="宋体"/>
          <w:color w:val="000000"/>
          <w:szCs w:val="21"/>
        </w:rPr>
        <w:t>乙方有权</w:t>
      </w:r>
      <w:r>
        <w:rPr>
          <w:rFonts w:hint="eastAsia" w:ascii="宋体" w:hAnsi="宋体" w:cs="宋体"/>
          <w:color w:val="000000"/>
          <w:szCs w:val="21"/>
        </w:rPr>
        <w:t>根据合同约定向甲方收取合同价款。</w:t>
      </w:r>
    </w:p>
    <w:p w14:paraId="40B7417B">
      <w:pPr>
        <w:pStyle w:val="7"/>
        <w:spacing w:line="400" w:lineRule="exact"/>
        <w:ind w:firstLine="422" w:firstLineChars="176"/>
        <w:rPr>
          <w:rFonts w:ascii="宋体" w:hAnsi="宋体" w:cs="宋体"/>
          <w:color w:val="000000"/>
          <w:szCs w:val="21"/>
        </w:rPr>
      </w:pPr>
      <w:r>
        <w:rPr>
          <w:rFonts w:hint="eastAsia" w:ascii="宋体" w:hAnsi="宋体"/>
          <w:color w:val="000000"/>
          <w:szCs w:val="21"/>
        </w:rPr>
        <w:t>5.</w:t>
      </w:r>
      <w:r>
        <w:rPr>
          <w:rFonts w:ascii="宋体" w:hAnsi="宋体"/>
          <w:color w:val="000000"/>
          <w:szCs w:val="21"/>
        </w:rPr>
        <w:t>4</w:t>
      </w:r>
      <w:r>
        <w:rPr>
          <w:rFonts w:hint="eastAsia" w:ascii="宋体" w:hAnsi="宋体" w:cs="宋体"/>
          <w:color w:val="000000"/>
          <w:szCs w:val="21"/>
        </w:rPr>
        <w:t>国家法律法规规定</w:t>
      </w:r>
      <w:r>
        <w:rPr>
          <w:rFonts w:hint="eastAsia" w:ascii="宋体" w:hAnsi="宋体"/>
          <w:color w:val="000000"/>
          <w:szCs w:val="21"/>
        </w:rPr>
        <w:t>及</w:t>
      </w:r>
      <w:r>
        <w:rPr>
          <w:rFonts w:hint="eastAsia" w:ascii="宋体" w:hAnsi="宋体" w:eastAsia="宋体" w:cs="宋体"/>
          <w:b/>
          <w:bCs/>
          <w:szCs w:val="21"/>
        </w:rPr>
        <w:t>【政府采购合同专用条款】</w:t>
      </w:r>
      <w:r>
        <w:rPr>
          <w:rFonts w:hint="eastAsia" w:ascii="宋体" w:hAnsi="宋体" w:cs="宋体"/>
          <w:szCs w:val="21"/>
        </w:rPr>
        <w:t>约定应</w:t>
      </w:r>
      <w:r>
        <w:rPr>
          <w:rFonts w:hint="eastAsia" w:ascii="宋体" w:hAnsi="宋体" w:cs="宋体"/>
          <w:color w:val="000000"/>
          <w:szCs w:val="21"/>
        </w:rPr>
        <w:t>由乙方承担的其他义务和责任。</w:t>
      </w:r>
    </w:p>
    <w:p w14:paraId="5157E06D">
      <w:pPr>
        <w:numPr>
          <w:ilvl w:val="0"/>
          <w:numId w:val="6"/>
        </w:numPr>
        <w:autoSpaceDE w:val="0"/>
        <w:autoSpaceDN w:val="0"/>
        <w:adjustRightInd w:val="0"/>
        <w:snapToGrid w:val="0"/>
        <w:spacing w:line="400" w:lineRule="exact"/>
        <w:jc w:val="left"/>
        <w:rPr>
          <w:rFonts w:hint="eastAsia" w:ascii="宋体" w:hAnsi="宋体"/>
          <w:b/>
          <w:bCs/>
          <w:color w:val="000000"/>
          <w:sz w:val="24"/>
        </w:rPr>
      </w:pPr>
      <w:r>
        <w:rPr>
          <w:rFonts w:hint="eastAsia" w:ascii="宋体" w:hAnsi="宋体"/>
          <w:b/>
          <w:bCs/>
          <w:color w:val="000000"/>
          <w:sz w:val="24"/>
        </w:rPr>
        <w:t>合同履行</w:t>
      </w:r>
    </w:p>
    <w:p w14:paraId="3349A026">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6.1 甲乙双方应当按照</w:t>
      </w:r>
      <w:r>
        <w:rPr>
          <w:rFonts w:hint="eastAsia" w:ascii="宋体" w:hAnsi="宋体" w:cs="宋体"/>
          <w:b/>
          <w:bCs/>
          <w:szCs w:val="21"/>
        </w:rPr>
        <w:t>【政府采购合同专用条款】</w:t>
      </w:r>
      <w:r>
        <w:rPr>
          <w:rFonts w:hint="eastAsia" w:ascii="宋体" w:hAnsi="宋体"/>
          <w:color w:val="000000"/>
          <w:szCs w:val="21"/>
        </w:rPr>
        <w:t>约定顺序履行合同义务；如果没有先后顺序的，应当同时履行。</w:t>
      </w:r>
    </w:p>
    <w:p w14:paraId="2A919085">
      <w:pPr>
        <w:autoSpaceDE w:val="0"/>
        <w:autoSpaceDN w:val="0"/>
        <w:adjustRightInd w:val="0"/>
        <w:snapToGrid w:val="0"/>
        <w:spacing w:line="400" w:lineRule="exact"/>
        <w:ind w:firstLine="420" w:firstLineChars="200"/>
        <w:jc w:val="left"/>
      </w:pPr>
      <w:r>
        <w:rPr>
          <w:rFonts w:hint="eastAsia" w:ascii="宋体" w:hAnsi="宋体"/>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2D62196E">
      <w:pPr>
        <w:adjustRightInd w:val="0"/>
        <w:snapToGrid w:val="0"/>
        <w:spacing w:line="400" w:lineRule="exact"/>
        <w:jc w:val="left"/>
        <w:rPr>
          <w:rFonts w:ascii="宋体" w:hAnsi="宋体"/>
          <w:b/>
          <w:bCs/>
          <w:color w:val="000000"/>
          <w:sz w:val="24"/>
        </w:rPr>
      </w:pPr>
      <w:r>
        <w:rPr>
          <w:rFonts w:hint="eastAsia" w:ascii="宋体" w:hAnsi="宋体"/>
          <w:b/>
          <w:bCs/>
          <w:color w:val="000000"/>
          <w:sz w:val="24"/>
        </w:rPr>
        <w:t>7. 货物包装、运输、保险和交付要求</w:t>
      </w:r>
    </w:p>
    <w:p w14:paraId="27766602">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7.1 本合同</w:t>
      </w:r>
      <w:r>
        <w:rPr>
          <w:rFonts w:hint="eastAsia" w:ascii="宋体" w:hAnsi="宋体"/>
          <w:bCs/>
          <w:color w:val="000000"/>
          <w:szCs w:val="21"/>
        </w:rPr>
        <w:t>涉及商品包装、快递包装的，</w:t>
      </w:r>
      <w:r>
        <w:rPr>
          <w:rFonts w:hint="eastAsia" w:ascii="宋体" w:hAnsi="宋体"/>
          <w:color w:val="000000"/>
          <w:szCs w:val="21"/>
        </w:rPr>
        <w:t>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包装应适应远距离运输、防潮、防震、防锈和防野蛮装卸等要求，确保货物安全无损地运抵</w:t>
      </w:r>
      <w:r>
        <w:rPr>
          <w:rFonts w:hint="eastAsia" w:ascii="宋体" w:hAnsi="宋体"/>
          <w:b/>
          <w:color w:val="000000"/>
          <w:szCs w:val="21"/>
        </w:rPr>
        <w:t>【政府采购合同专用条款】</w:t>
      </w:r>
      <w:r>
        <w:rPr>
          <w:rFonts w:hint="eastAsia" w:ascii="宋体" w:hAnsi="宋体"/>
          <w:bCs/>
          <w:color w:val="000000"/>
          <w:szCs w:val="21"/>
        </w:rPr>
        <w:t>约定的</w:t>
      </w:r>
      <w:r>
        <w:rPr>
          <w:rFonts w:hint="eastAsia" w:ascii="宋体" w:hAnsi="宋体"/>
          <w:color w:val="000000"/>
          <w:szCs w:val="21"/>
        </w:rPr>
        <w:t>指定现场。</w:t>
      </w:r>
    </w:p>
    <w:p w14:paraId="0434146D">
      <w:pPr>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7.2 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乙方负责办理将货物运抵本合同规定的交货地点，并装卸、交付至甲方的一切运输事项，相关费用应包含在合同价款中。</w:t>
      </w:r>
    </w:p>
    <w:p w14:paraId="5D0047D4">
      <w:pPr>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7.3 货物保险要求按</w:t>
      </w:r>
      <w:r>
        <w:rPr>
          <w:rFonts w:hint="eastAsia" w:ascii="宋体" w:hAnsi="宋体"/>
          <w:b/>
          <w:color w:val="000000"/>
          <w:szCs w:val="21"/>
        </w:rPr>
        <w:t>【政府采购合同专用条款】</w:t>
      </w:r>
      <w:r>
        <w:rPr>
          <w:rFonts w:hint="eastAsia" w:ascii="宋体" w:hAnsi="宋体"/>
          <w:bCs/>
          <w:color w:val="000000"/>
          <w:szCs w:val="21"/>
        </w:rPr>
        <w:t>规定执行</w:t>
      </w:r>
      <w:r>
        <w:rPr>
          <w:rFonts w:hint="eastAsia" w:ascii="宋体" w:hAnsi="宋体"/>
          <w:color w:val="000000"/>
          <w:szCs w:val="21"/>
        </w:rPr>
        <w:t>。</w:t>
      </w:r>
    </w:p>
    <w:p w14:paraId="6ED06CA0">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CE42372">
      <w:pPr>
        <w:autoSpaceDE w:val="0"/>
        <w:autoSpaceDN w:val="0"/>
        <w:adjustRightInd w:val="0"/>
        <w:snapToGri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乙方在运输到达之前应提前通知甲方，并提示货物运输装卸的注意事项，甲方配合乙方做好货物的接收工作。</w:t>
      </w:r>
    </w:p>
    <w:p w14:paraId="6730A6DA">
      <w:pPr>
        <w:pStyle w:val="34"/>
        <w:ind w:firstLine="420"/>
        <w:rPr>
          <w:sz w:val="21"/>
        </w:rPr>
      </w:pPr>
      <w:r>
        <w:rPr>
          <w:rFonts w:hint="eastAsia" w:ascii="宋体" w:hAnsi="宋体" w:eastAsia="宋体" w:cs="Times New Roman"/>
          <w:color w:val="000000"/>
          <w:kern w:val="2"/>
          <w:sz w:val="21"/>
        </w:rPr>
        <w:t>7.6 如因包装、运输问题导致货物损毁、丢失或者品质下降，甲方有权要求降价、换货、拒收部分或整批货物，由此产生的费用和损失，均由乙方承担。</w:t>
      </w:r>
    </w:p>
    <w:p w14:paraId="507DDC40">
      <w:pPr>
        <w:adjustRightInd w:val="0"/>
        <w:snapToGrid w:val="0"/>
        <w:spacing w:line="400" w:lineRule="exact"/>
        <w:jc w:val="left"/>
        <w:rPr>
          <w:rFonts w:ascii="宋体" w:hAnsi="宋体"/>
          <w:b/>
          <w:sz w:val="24"/>
        </w:rPr>
      </w:pPr>
      <w:r>
        <w:rPr>
          <w:rFonts w:hint="eastAsia" w:ascii="宋体" w:hAnsi="宋体"/>
          <w:b/>
          <w:color w:val="000000"/>
          <w:sz w:val="24"/>
        </w:rPr>
        <w:t xml:space="preserve">8. </w:t>
      </w:r>
      <w:r>
        <w:rPr>
          <w:rFonts w:hint="eastAsia" w:ascii="宋体" w:hAnsi="宋体"/>
          <w:b/>
          <w:sz w:val="24"/>
        </w:rPr>
        <w:t>质量标准和保证</w:t>
      </w:r>
    </w:p>
    <w:p w14:paraId="0777620A">
      <w:pPr>
        <w:pStyle w:val="10"/>
        <w:adjustRightInd w:val="0"/>
        <w:snapToGrid w:val="0"/>
        <w:spacing w:line="400" w:lineRule="exact"/>
        <w:ind w:firstLine="420" w:firstLineChars="200"/>
        <w:jc w:val="left"/>
        <w:rPr>
          <w:rFonts w:hAnsi="宋体"/>
          <w:b/>
        </w:rPr>
      </w:pPr>
      <w:r>
        <w:rPr>
          <w:rFonts w:hint="eastAsia" w:hAnsi="宋体"/>
        </w:rPr>
        <w:t>8.1 质量标准</w:t>
      </w:r>
    </w:p>
    <w:p w14:paraId="09F8C47F">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（1）本合同下提供的货物应符合合同</w:t>
      </w:r>
      <w:r>
        <w:rPr>
          <w:rFonts w:hint="eastAsia" w:ascii="宋体" w:hAnsi="宋体" w:cs="宋体"/>
          <w:color w:val="000000"/>
          <w:szCs w:val="21"/>
        </w:rPr>
        <w:t>约定的</w:t>
      </w:r>
      <w:r>
        <w:rPr>
          <w:rFonts w:hint="eastAsia" w:ascii="宋体" w:hAnsi="宋体" w:cs="宋体"/>
          <w:szCs w:val="21"/>
        </w:rPr>
        <w:t>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796EBB8">
      <w:pPr>
        <w:pStyle w:val="10"/>
        <w:adjustRightInd w:val="0"/>
        <w:snapToGrid w:val="0"/>
        <w:spacing w:line="400" w:lineRule="exact"/>
        <w:ind w:firstLine="420" w:firstLineChars="200"/>
        <w:jc w:val="left"/>
        <w:rPr>
          <w:rFonts w:hAnsi="宋体"/>
        </w:rPr>
      </w:pPr>
      <w:r>
        <w:rPr>
          <w:rFonts w:hint="eastAsia" w:hAnsi="宋体"/>
        </w:rPr>
        <w:t>（2）采用中华人民共和国法定计量单位。</w:t>
      </w:r>
    </w:p>
    <w:p w14:paraId="63DDB26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（3）乙方所提供的货物应符合国家有关安全、环保、卫生的规定。</w:t>
      </w:r>
    </w:p>
    <w:p w14:paraId="4B1315D4">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14:paraId="36394720">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8.2 保证</w:t>
      </w:r>
    </w:p>
    <w:p w14:paraId="4E6A59AF">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cs="宋体"/>
          <w:szCs w:val="21"/>
        </w:rPr>
        <w:t>在其使用寿命期内具备合同约定的性能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14:paraId="60FF7E3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（2）在质量保证期内所发现的缺陷，甲方应尽快以书面形式通知乙方。</w:t>
      </w:r>
    </w:p>
    <w:p w14:paraId="4499F68C">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61942848">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5</w:t>
      </w:r>
      <w:r>
        <w:rPr>
          <w:rFonts w:hint="eastAsia" w:ascii="宋体" w:hAnsi="宋体"/>
          <w:szCs w:val="21"/>
        </w:rPr>
        <w:t>.1条规定以书面形式</w:t>
      </w:r>
      <w:r>
        <w:rPr>
          <w:rFonts w:hint="eastAsia" w:ascii="宋体" w:hAnsi="宋体"/>
          <w:color w:val="000000"/>
          <w:szCs w:val="21"/>
        </w:rPr>
        <w:t>追究</w:t>
      </w:r>
      <w:r>
        <w:rPr>
          <w:rFonts w:hint="eastAsia" w:ascii="宋体" w:hAnsi="宋体"/>
          <w:szCs w:val="21"/>
        </w:rPr>
        <w:t>乙方</w:t>
      </w:r>
      <w:r>
        <w:rPr>
          <w:rFonts w:hint="eastAsia" w:ascii="宋体" w:hAnsi="宋体"/>
          <w:color w:val="000000"/>
          <w:szCs w:val="21"/>
        </w:rPr>
        <w:t>的违约责任</w:t>
      </w:r>
      <w:r>
        <w:rPr>
          <w:rFonts w:hint="eastAsia" w:ascii="宋体" w:hAnsi="宋体"/>
          <w:szCs w:val="21"/>
        </w:rPr>
        <w:t>。</w:t>
      </w:r>
    </w:p>
    <w:p w14:paraId="0BDA40AE">
      <w:pPr>
        <w:adjustRightInd w:val="0"/>
        <w:snapToGrid w:val="0"/>
        <w:spacing w:line="400" w:lineRule="exact"/>
        <w:ind w:firstLine="420" w:firstLineChars="200"/>
        <w:jc w:val="left"/>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4EF0039D">
      <w:pPr>
        <w:adjustRightInd w:val="0"/>
        <w:snapToGrid w:val="0"/>
        <w:spacing w:line="400" w:lineRule="exact"/>
        <w:jc w:val="left"/>
        <w:rPr>
          <w:rFonts w:ascii="宋体" w:hAnsi="宋体"/>
          <w:b/>
          <w:bCs/>
          <w:sz w:val="24"/>
        </w:rPr>
      </w:pPr>
      <w:r>
        <w:rPr>
          <w:rFonts w:hint="eastAsia" w:ascii="宋体" w:hAnsi="宋体"/>
          <w:b/>
          <w:bCs/>
          <w:color w:val="000000"/>
          <w:sz w:val="24"/>
        </w:rPr>
        <w:t>9</w:t>
      </w:r>
      <w:r>
        <w:rPr>
          <w:rFonts w:hint="eastAsia" w:ascii="宋体" w:hAnsi="宋体"/>
          <w:b/>
          <w:bCs/>
          <w:sz w:val="24"/>
        </w:rPr>
        <w:t>.</w:t>
      </w:r>
      <w:r>
        <w:rPr>
          <w:rFonts w:hint="eastAsia" w:ascii="宋体" w:hAnsi="宋体"/>
          <w:b/>
          <w:bCs/>
          <w:color w:val="000000"/>
          <w:sz w:val="24"/>
        </w:rPr>
        <w:t xml:space="preserve"> </w:t>
      </w:r>
      <w:r>
        <w:rPr>
          <w:rFonts w:hint="eastAsia" w:ascii="宋体" w:hAnsi="宋体"/>
          <w:b/>
          <w:bCs/>
          <w:sz w:val="24"/>
        </w:rPr>
        <w:t>权利瑕疵担保</w:t>
      </w:r>
    </w:p>
    <w:p w14:paraId="68C784E9">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9.1 乙方保证对其出售的货物享有合法的权利。</w:t>
      </w:r>
    </w:p>
    <w:p w14:paraId="4942C78B">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乙方保证在交付的货物上不存在抵押权等担保物权。</w:t>
      </w:r>
    </w:p>
    <w:p w14:paraId="21EE04BA">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9.3 如甲方使用上述货物构成对第三人侵权的，则由乙方承担全部责任。</w:t>
      </w:r>
    </w:p>
    <w:p w14:paraId="43381642">
      <w:p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10. 知识产权保护</w:t>
      </w:r>
    </w:p>
    <w:p w14:paraId="59BAAEC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color w:val="000000"/>
          <w:szCs w:val="21"/>
        </w:rPr>
        <w:t>10.1 乙方对其所销售的货物应当享有知识产权或经权利人合法授权，保证没有侵犯任</w:t>
      </w:r>
      <w:r>
        <w:rPr>
          <w:rFonts w:hint="eastAsia" w:ascii="宋体" w:hAnsi="宋体"/>
          <w:szCs w:val="21"/>
        </w:rPr>
        <w:t>何第三人的知识产权等权利。</w:t>
      </w:r>
      <w:bookmarkStart w:id="11" w:name="_Hlk163047038"/>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bookmarkEnd w:id="11"/>
      <w:r>
        <w:rPr>
          <w:rFonts w:hint="eastAsia" w:ascii="宋体" w:hAnsi="宋体"/>
          <w:szCs w:val="21"/>
        </w:rPr>
        <w:t>。</w:t>
      </w:r>
    </w:p>
    <w:p w14:paraId="69CFE919">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11. 保密义务</w:t>
      </w:r>
    </w:p>
    <w:p w14:paraId="682E57FE">
      <w:pPr>
        <w:autoSpaceDE w:val="0"/>
        <w:autoSpaceDN w:val="0"/>
        <w:adjustRightInd w:val="0"/>
        <w:snapToGrid w:val="0"/>
        <w:spacing w:line="400" w:lineRule="exact"/>
        <w:ind w:firstLine="420" w:firstLineChars="200"/>
        <w:jc w:val="left"/>
        <w:rPr>
          <w:rFonts w:hint="eastAsia" w:ascii="宋体" w:hAnsi="宋体" w:cs="宋体"/>
          <w:szCs w:val="15"/>
        </w:rPr>
      </w:pPr>
      <w:r>
        <w:rPr>
          <w:rFonts w:hint="eastAsia" w:ascii="宋体" w:hAnsi="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14:paraId="54F2AB66">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12. 合同价款支付</w:t>
      </w:r>
    </w:p>
    <w:p w14:paraId="7CA6591E">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12.1 合同价款支付按照国库集中支付制度及财政管理相关规定执行。</w:t>
      </w:r>
    </w:p>
    <w:p w14:paraId="14B5D7C6">
      <w:pPr>
        <w:pStyle w:val="3"/>
        <w:spacing w:line="400" w:lineRule="exact"/>
        <w:ind w:firstLine="420" w:firstLineChars="200"/>
        <w:rPr>
          <w:rFonts w:hint="eastAsia"/>
        </w:rPr>
      </w:pPr>
      <w:r>
        <w:rPr>
          <w:rFonts w:hint="eastAsia" w:ascii="宋体" w:hAnsi="宋体"/>
          <w:b w:val="0"/>
          <w:bCs w:val="0"/>
          <w:sz w:val="21"/>
          <w:szCs w:val="21"/>
        </w:rPr>
        <w:t xml:space="preserve">12.2 </w:t>
      </w:r>
      <w:r>
        <w:rPr>
          <w:rFonts w:hint="eastAsia" w:ascii="宋体" w:hAnsi="宋体"/>
          <w:b w:val="0"/>
          <w:bCs w:val="0"/>
          <w:kern w:val="2"/>
          <w:sz w:val="21"/>
          <w:szCs w:val="21"/>
        </w:rPr>
        <w:t>对于满足合同约定支付条件的，甲方</w:t>
      </w:r>
      <w:r>
        <w:rPr>
          <w:rFonts w:hint="eastAsia" w:ascii="宋体" w:hAnsi="宋体"/>
          <w:b w:val="0"/>
          <w:bCs w:val="0"/>
          <w:sz w:val="21"/>
          <w:szCs w:val="21"/>
        </w:rPr>
        <w:t>原则上应当自收到发票后10个工作日内</w:t>
      </w:r>
      <w:r>
        <w:rPr>
          <w:rFonts w:hint="eastAsia" w:ascii="宋体" w:hAnsi="宋体"/>
          <w:b w:val="0"/>
          <w:bCs w:val="0"/>
          <w:kern w:val="2"/>
          <w:sz w:val="21"/>
          <w:szCs w:val="21"/>
        </w:rPr>
        <w:t>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kern w:val="2"/>
          <w:sz w:val="21"/>
          <w:szCs w:val="21"/>
        </w:rPr>
        <w:t>政府采购合同专用条款</w:t>
      </w:r>
      <w:r>
        <w:rPr>
          <w:rFonts w:hint="eastAsia" w:ascii="宋体" w:hAnsi="宋体"/>
          <w:b w:val="0"/>
          <w:bCs w:val="0"/>
          <w:kern w:val="2"/>
          <w:sz w:val="21"/>
          <w:szCs w:val="21"/>
        </w:rPr>
        <w:t>】中约定。</w:t>
      </w:r>
    </w:p>
    <w:p w14:paraId="1F2394C8">
      <w:pPr>
        <w:pStyle w:val="7"/>
        <w:spacing w:line="400" w:lineRule="exact"/>
        <w:rPr>
          <w:rFonts w:ascii="宋体" w:hAnsi="宋体"/>
          <w:b/>
          <w:bCs/>
          <w:szCs w:val="24"/>
        </w:rPr>
      </w:pPr>
      <w:r>
        <w:rPr>
          <w:rFonts w:hint="eastAsia" w:ascii="宋体" w:hAnsi="宋体"/>
          <w:b/>
          <w:bCs/>
          <w:szCs w:val="24"/>
        </w:rPr>
        <w:t>13. 履约保证金</w:t>
      </w:r>
    </w:p>
    <w:p w14:paraId="330F8BEE">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 xml:space="preserve">13.1 </w:t>
      </w:r>
      <w:r>
        <w:rPr>
          <w:rFonts w:hint="eastAsia" w:ascii="宋体" w:hAnsi="宋体" w:cs="宋体"/>
          <w:szCs w:val="15"/>
        </w:rPr>
        <w:t>乙方应当以支票、汇票、本票或者金融机构、担保机构出具的保函等非现金形式提交。</w:t>
      </w:r>
    </w:p>
    <w:p w14:paraId="76780A0A">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14:paraId="76262701">
      <w:pPr>
        <w:spacing w:line="400" w:lineRule="exact"/>
        <w:ind w:firstLine="420"/>
      </w:pPr>
      <w:r>
        <w:rPr>
          <w:rFonts w:hint="eastAsia" w:ascii="宋体" w:hAnsi="宋体"/>
          <w:szCs w:val="21"/>
        </w:rPr>
        <w:t>13.3 甲方在项目通过验收后按照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【政府采购合同专用条款】</w:t>
      </w:r>
      <w:r>
        <w:rPr>
          <w:rFonts w:hint="eastAsia" w:ascii="宋体" w:hAnsi="宋体"/>
          <w:szCs w:val="21"/>
        </w:rPr>
        <w:t>规定支付。</w:t>
      </w:r>
    </w:p>
    <w:p w14:paraId="30B3377E">
      <w:pPr>
        <w:autoSpaceDE w:val="0"/>
        <w:autoSpaceDN w:val="0"/>
        <w:adjustRightInd w:val="0"/>
        <w:snapToGrid w:val="0"/>
        <w:spacing w:line="400" w:lineRule="exact"/>
        <w:jc w:val="left"/>
        <w:rPr>
          <w:rFonts w:ascii="宋体" w:hAnsi="宋体"/>
          <w:b/>
          <w:sz w:val="24"/>
        </w:rPr>
      </w:pPr>
      <w:r>
        <w:rPr>
          <w:rFonts w:hint="eastAsia" w:ascii="宋体" w:hAnsi="宋体"/>
          <w:b/>
          <w:bCs/>
          <w:sz w:val="24"/>
        </w:rPr>
        <w:t xml:space="preserve">14. </w:t>
      </w:r>
      <w:r>
        <w:rPr>
          <w:rFonts w:hint="eastAsia"/>
          <w:b/>
          <w:sz w:val="24"/>
        </w:rPr>
        <w:t>售后</w:t>
      </w:r>
      <w:r>
        <w:rPr>
          <w:rFonts w:hint="eastAsia" w:ascii="宋体" w:hAnsi="宋体"/>
          <w:b/>
          <w:sz w:val="24"/>
        </w:rPr>
        <w:t>服务</w:t>
      </w:r>
    </w:p>
    <w:p w14:paraId="6664A66D">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14.1 除项目不涉及或采购活动中明确约定无须承担外，乙方还应提供下列服务：</w:t>
      </w:r>
    </w:p>
    <w:p w14:paraId="3E5192A4">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（1）货物的现场移动、安装、调试、启动监督及技术支持；</w:t>
      </w:r>
    </w:p>
    <w:p w14:paraId="5A737EC2">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（2）提供货物组装和维修所需的专用工具和辅助材料；</w:t>
      </w:r>
    </w:p>
    <w:p w14:paraId="1BD2C8DF">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（3）在</w:t>
      </w:r>
      <w:r>
        <w:rPr>
          <w:rFonts w:hint="eastAsia" w:ascii="宋体" w:hAnsi="宋体" w:cs="宋体"/>
          <w:b/>
          <w:bCs/>
          <w:szCs w:val="15"/>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14:paraId="0070D82D">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14:paraId="0421DC91">
      <w:pPr>
        <w:pStyle w:val="34"/>
        <w:ind w:firstLine="420"/>
        <w:rPr>
          <w:rFonts w:hint="eastAsia"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22174C38">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（6）</w:t>
      </w:r>
      <w:r>
        <w:rPr>
          <w:rFonts w:hint="eastAsia" w:ascii="宋体" w:hAnsi="宋体"/>
          <w:b/>
          <w:szCs w:val="21"/>
        </w:rPr>
        <w:t>【政府采购合同专用条款】</w:t>
      </w:r>
      <w:r>
        <w:rPr>
          <w:rFonts w:hint="eastAsia" w:ascii="宋体" w:hAnsi="宋体"/>
          <w:szCs w:val="21"/>
        </w:rPr>
        <w:t>规定由乙方提供的其他服务。</w:t>
      </w:r>
    </w:p>
    <w:p w14:paraId="72D3BF63">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14.2 乙方提供的售后服务的费用已包含在合同价款中，甲方不再另行支付。</w:t>
      </w:r>
    </w:p>
    <w:p w14:paraId="40623EF9">
      <w:pPr>
        <w:adjustRightInd w:val="0"/>
        <w:snapToGrid w:val="0"/>
        <w:spacing w:line="400" w:lineRule="exact"/>
        <w:jc w:val="left"/>
        <w:rPr>
          <w:rFonts w:ascii="宋体" w:hAnsi="宋体"/>
          <w:b/>
          <w:bCs/>
          <w:sz w:val="24"/>
        </w:rPr>
      </w:pPr>
      <w:r>
        <w:rPr>
          <w:rFonts w:hint="eastAsia" w:ascii="宋体" w:hAnsi="宋体"/>
          <w:b/>
          <w:bCs/>
          <w:sz w:val="24"/>
        </w:rPr>
        <w:t>15. 违约责任</w:t>
      </w:r>
    </w:p>
    <w:p w14:paraId="1416BE63">
      <w:pPr>
        <w:adjustRightInd w:val="0"/>
        <w:snapToGrid w:val="0"/>
        <w:spacing w:line="400" w:lineRule="exact"/>
        <w:ind w:firstLine="420" w:firstLineChars="200"/>
        <w:jc w:val="left"/>
        <w:rPr>
          <w:rFonts w:hint="eastAsia" w:ascii="宋体" w:hAnsi="宋体"/>
          <w:bCs/>
          <w:szCs w:val="21"/>
        </w:rPr>
      </w:pPr>
      <w:r>
        <w:rPr>
          <w:rFonts w:hint="eastAsia" w:ascii="宋体" w:hAnsi="宋体"/>
          <w:bCs/>
          <w:szCs w:val="21"/>
        </w:rPr>
        <w:t>15.1质量瑕疵的违约责任</w:t>
      </w:r>
    </w:p>
    <w:p w14:paraId="47928CF8">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【政府采购合同专用条款】</w:t>
      </w:r>
      <w:r>
        <w:rPr>
          <w:rFonts w:hint="eastAsia" w:ascii="宋体" w:hAnsi="宋体"/>
          <w:bCs/>
          <w:szCs w:val="21"/>
        </w:rPr>
        <w:t>要求</w:t>
      </w:r>
      <w:r>
        <w:rPr>
          <w:rFonts w:hint="eastAsia" w:ascii="宋体" w:hAnsi="宋体"/>
          <w:szCs w:val="21"/>
        </w:rPr>
        <w:t>及时修理、重作、更换，并承担由此给甲方造成的损失。</w:t>
      </w:r>
    </w:p>
    <w:p w14:paraId="5C36D7FD">
      <w:pPr>
        <w:autoSpaceDE w:val="0"/>
        <w:autoSpaceDN w:val="0"/>
        <w:adjustRightInd w:val="0"/>
        <w:snapToGrid w:val="0"/>
        <w:spacing w:line="400" w:lineRule="exact"/>
        <w:ind w:firstLine="420" w:firstLineChars="200"/>
        <w:jc w:val="left"/>
        <w:rPr>
          <w:rFonts w:ascii="宋体" w:hAnsi="宋体"/>
          <w:bCs/>
          <w:szCs w:val="21"/>
        </w:rPr>
      </w:pPr>
      <w:r>
        <w:rPr>
          <w:rFonts w:hint="eastAsia" w:ascii="宋体" w:hAnsi="宋体"/>
          <w:bCs/>
          <w:szCs w:val="21"/>
        </w:rPr>
        <w:t>15.2 迟延交货的违约责任</w:t>
      </w:r>
    </w:p>
    <w:p w14:paraId="3F08F334">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566FA1D">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【政府采购合同专用条款】</w:t>
      </w:r>
      <w:r>
        <w:rPr>
          <w:rFonts w:hint="eastAsia" w:ascii="宋体" w:hAnsi="宋体"/>
          <w:szCs w:val="21"/>
        </w:rPr>
        <w:t>规定执行。如果涉及公共利益，且赔偿金额无法弥补公共利益损失，甲方可要求继续履行或者采取其他补救措施。</w:t>
      </w:r>
    </w:p>
    <w:p w14:paraId="6A961DC6">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15.3 迟延支付的违约责任</w:t>
      </w:r>
    </w:p>
    <w:p w14:paraId="1C011CB5">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甲方存在迟延支付乙方合同款项的，应当承担</w:t>
      </w:r>
      <w:r>
        <w:rPr>
          <w:rFonts w:hint="eastAsia" w:ascii="宋体" w:hAnsi="宋体"/>
          <w:b/>
          <w:bCs/>
          <w:szCs w:val="21"/>
        </w:rPr>
        <w:t>【政府采购合同专用条款】</w:t>
      </w:r>
      <w:r>
        <w:rPr>
          <w:rFonts w:hint="eastAsia" w:ascii="宋体" w:hAnsi="宋体"/>
          <w:szCs w:val="21"/>
        </w:rPr>
        <w:t>规定的逾期付款利息。</w:t>
      </w:r>
    </w:p>
    <w:p w14:paraId="71B7152E">
      <w:pPr>
        <w:adjustRightInd w:val="0"/>
        <w:snapToGrid w:val="0"/>
        <w:spacing w:line="400" w:lineRule="exact"/>
        <w:ind w:firstLine="420" w:firstLineChars="200"/>
        <w:jc w:val="left"/>
        <w:rPr>
          <w:rFonts w:ascii="宋体" w:hAnsi="宋体"/>
          <w:szCs w:val="21"/>
        </w:rPr>
      </w:pPr>
      <w:r>
        <w:rPr>
          <w:rFonts w:hint="eastAsia" w:ascii="宋体" w:hAnsi="宋体"/>
          <w:bCs/>
          <w:szCs w:val="21"/>
        </w:rPr>
        <w:t>15.4其他违约责任根据项目实际需要按</w:t>
      </w:r>
      <w:r>
        <w:rPr>
          <w:rFonts w:hint="eastAsia" w:ascii="宋体" w:hAnsi="宋体"/>
          <w:b/>
          <w:bCs/>
          <w:szCs w:val="21"/>
        </w:rPr>
        <w:t>【政府采购合同专用条款】</w:t>
      </w:r>
      <w:r>
        <w:rPr>
          <w:rFonts w:hint="eastAsia" w:ascii="宋体" w:hAnsi="宋体"/>
          <w:szCs w:val="21"/>
        </w:rPr>
        <w:t>规定执行。</w:t>
      </w:r>
    </w:p>
    <w:p w14:paraId="17B48637">
      <w:pPr>
        <w:numPr>
          <w:ilvl w:val="0"/>
          <w:numId w:val="7"/>
        </w:numPr>
        <w:autoSpaceDE w:val="0"/>
        <w:autoSpaceDN w:val="0"/>
        <w:adjustRightInd w:val="0"/>
        <w:snapToGrid w:val="0"/>
        <w:spacing w:line="400" w:lineRule="exact"/>
        <w:jc w:val="left"/>
        <w:rPr>
          <w:rFonts w:ascii="宋体" w:hAnsi="宋体"/>
          <w:b/>
          <w:sz w:val="24"/>
        </w:rPr>
      </w:pPr>
      <w:r>
        <w:rPr>
          <w:rFonts w:hint="eastAsia" w:ascii="宋体" w:hAnsi="宋体"/>
          <w:b/>
          <w:sz w:val="24"/>
        </w:rPr>
        <w:t>合同变更、中止与终止</w:t>
      </w:r>
    </w:p>
    <w:p w14:paraId="038DB33E">
      <w:pPr>
        <w:adjustRightInd w:val="0"/>
        <w:snapToGrid w:val="0"/>
        <w:spacing w:line="400" w:lineRule="exact"/>
        <w:jc w:val="left"/>
        <w:rPr>
          <w:rFonts w:hint="eastAsia" w:ascii="宋体" w:hAnsi="宋体"/>
          <w:szCs w:val="21"/>
        </w:rPr>
      </w:pPr>
      <w:r>
        <w:rPr>
          <w:rFonts w:hint="eastAsia" w:ascii="宋体" w:hAnsi="宋体"/>
          <w:szCs w:val="21"/>
        </w:rPr>
        <w:t xml:space="preserve">    16.1合同的变更</w:t>
      </w:r>
    </w:p>
    <w:p w14:paraId="6E21FB08">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14:paraId="28A853E0">
      <w:pPr>
        <w:adjustRightInd w:val="0"/>
        <w:snapToGrid w:val="0"/>
        <w:spacing w:line="400" w:lineRule="exact"/>
        <w:ind w:firstLine="420" w:firstLineChars="200"/>
        <w:jc w:val="left"/>
        <w:rPr>
          <w:rFonts w:ascii="宋体" w:hAnsi="宋体"/>
          <w:szCs w:val="21"/>
        </w:rPr>
      </w:pPr>
      <w:r>
        <w:rPr>
          <w:rFonts w:hint="eastAsia" w:ascii="宋体" w:hAnsi="宋体"/>
          <w:szCs w:val="21"/>
        </w:rPr>
        <w:t>16.2合同的中止</w:t>
      </w:r>
    </w:p>
    <w:p w14:paraId="5CA6767D">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（1）合同履行过程中因供应商就采购文件、采购过程或结果提起投诉的，甲方认为有必要的，可以中止合同的履行。</w:t>
      </w:r>
    </w:p>
    <w:p w14:paraId="791C8980">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6D3E983">
      <w:pPr>
        <w:pStyle w:val="34"/>
        <w:ind w:firstLine="420"/>
        <w:jc w:val="both"/>
        <w:rPr>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1AB223BA">
      <w:pPr>
        <w:snapToGrid w:val="0"/>
        <w:spacing w:line="400" w:lineRule="exact"/>
        <w:ind w:firstLine="420" w:firstLineChars="200"/>
        <w:jc w:val="left"/>
      </w:pPr>
      <w:r>
        <w:rPr>
          <w:rFonts w:hint="eastAsia" w:ascii="宋体" w:hAnsi="宋体"/>
          <w:szCs w:val="21"/>
        </w:rPr>
        <w:t>（4）甲方不得以行政区划调整、政府换届、机构或者职能调整以及相关责任人更替为由中止合同。</w:t>
      </w:r>
    </w:p>
    <w:p w14:paraId="3F1167F1">
      <w:pPr>
        <w:adjustRightInd w:val="0"/>
        <w:snapToGrid w:val="0"/>
        <w:spacing w:line="400" w:lineRule="exact"/>
        <w:ind w:firstLine="420" w:firstLineChars="200"/>
        <w:jc w:val="left"/>
        <w:rPr>
          <w:rFonts w:ascii="宋体" w:hAnsi="宋体"/>
          <w:szCs w:val="21"/>
        </w:rPr>
      </w:pPr>
      <w:r>
        <w:rPr>
          <w:rFonts w:hint="eastAsia" w:ascii="宋体" w:hAnsi="宋体"/>
          <w:szCs w:val="21"/>
        </w:rPr>
        <w:t>16.3合同的终止</w:t>
      </w:r>
    </w:p>
    <w:p w14:paraId="19CD6C6F">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（1）合同因有效期限届满而终止；</w:t>
      </w:r>
    </w:p>
    <w:p w14:paraId="78C596AB">
      <w:pPr>
        <w:snapToGrid w:val="0"/>
        <w:spacing w:line="400" w:lineRule="exact"/>
        <w:ind w:firstLine="420" w:firstLineChars="200"/>
        <w:rPr>
          <w:rFonts w:hint="eastAsia" w:ascii="宋体" w:hAnsi="宋体" w:cs="宋体"/>
          <w:szCs w:val="21"/>
        </w:rPr>
      </w:pPr>
      <w:r>
        <w:rPr>
          <w:rFonts w:hint="eastAsia" w:ascii="宋体" w:hAnsi="宋体"/>
          <w:szCs w:val="21"/>
        </w:rPr>
        <w:t>（2）乙方未按合同约定履行，构成根本性违约的，甲方有权终止合同，</w:t>
      </w:r>
      <w:r>
        <w:rPr>
          <w:rFonts w:hint="eastAsia" w:ascii="宋体" w:hAnsi="宋体" w:cs="宋体"/>
          <w:szCs w:val="21"/>
        </w:rPr>
        <w:t>并追究乙方的违约责任</w:t>
      </w:r>
      <w:r>
        <w:rPr>
          <w:rFonts w:hint="eastAsia" w:ascii="宋体" w:hAnsi="宋体"/>
          <w:szCs w:val="21"/>
        </w:rPr>
        <w:t>。</w:t>
      </w:r>
    </w:p>
    <w:p w14:paraId="4F320EBD">
      <w:pPr>
        <w:pStyle w:val="34"/>
        <w:rPr>
          <w:rFonts w:hint="eastAsia" w:ascii="宋体" w:hAnsi="宋体"/>
        </w:rPr>
      </w:pPr>
      <w:r>
        <w:rPr>
          <w:rFonts w:hint="eastAsia" w:ascii="宋体" w:hAnsi="宋体"/>
        </w:rPr>
        <w:t xml:space="preserve">16.4 </w:t>
      </w:r>
      <w:r>
        <w:rPr>
          <w:rFonts w:hint="eastAsia" w:ascii="宋体" w:hAnsi="宋体" w:eastAsia="宋体" w:cs="Times New Roman"/>
          <w:kern w:val="2"/>
          <w:sz w:val="21"/>
        </w:rPr>
        <w:t>涉及国家利益、社会公共利益的情形</w:t>
      </w:r>
    </w:p>
    <w:p w14:paraId="4E6C42CC">
      <w:pPr>
        <w:pStyle w:val="34"/>
        <w:ind w:firstLine="420"/>
        <w:jc w:val="both"/>
        <w:rPr>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2A4B79A8">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17. 合同分包</w:t>
      </w:r>
    </w:p>
    <w:p w14:paraId="2C86EAF0">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17.1 乙方不得将合同转包给其他供应商。涉及合同分包的，乙方应根据采购文件和投标（响应）文件规定进行合同分包。</w:t>
      </w:r>
    </w:p>
    <w:p w14:paraId="4EEFC8E9">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17.2 乙方执行政府采购政策向中小企业依法分包的，乙方应当按采购文件和投标（响应）文件签订分包意向协议，分包意向协议属于本合同组成部分。</w:t>
      </w:r>
    </w:p>
    <w:p w14:paraId="5FFB76AC">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18. 不可抗力</w:t>
      </w:r>
    </w:p>
    <w:p w14:paraId="4D049121">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18.1 不可抗力是指合同双方不能预见、不能避免且不能克服的客观情况。</w:t>
      </w:r>
    </w:p>
    <w:p w14:paraId="4340875D">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14:paraId="1D95D59A">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8302E1E">
      <w:pPr>
        <w:autoSpaceDE w:val="0"/>
        <w:autoSpaceDN w:val="0"/>
        <w:adjustRightInd w:val="0"/>
        <w:snapToGrid w:val="0"/>
        <w:spacing w:line="400" w:lineRule="exact"/>
        <w:jc w:val="left"/>
        <w:rPr>
          <w:rFonts w:hint="eastAsia" w:ascii="宋体" w:hAnsi="宋体"/>
          <w:b/>
          <w:bCs/>
          <w:sz w:val="24"/>
        </w:rPr>
      </w:pPr>
      <w:r>
        <w:rPr>
          <w:rFonts w:hint="eastAsia" w:ascii="宋体" w:hAnsi="宋体"/>
          <w:b/>
          <w:bCs/>
          <w:sz w:val="24"/>
        </w:rPr>
        <w:t>19. 解决争议的方法</w:t>
      </w:r>
    </w:p>
    <w:p w14:paraId="0B65FF15">
      <w:pPr>
        <w:pStyle w:val="34"/>
        <w:ind w:firstLine="420"/>
        <w:jc w:val="both"/>
        <w:rPr>
          <w:rFonts w:hint="eastAsia"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62F7755C">
      <w:pPr>
        <w:pStyle w:val="34"/>
        <w:ind w:firstLine="420"/>
        <w:jc w:val="both"/>
        <w:rPr>
          <w:rFonts w:hint="eastAsia"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4A5E351F">
      <w:pPr>
        <w:pStyle w:val="34"/>
        <w:ind w:firstLine="420"/>
        <w:jc w:val="both"/>
        <w:rPr>
          <w:rFonts w:hint="eastAsia"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1B28B2EA">
      <w:pPr>
        <w:autoSpaceDE w:val="0"/>
        <w:autoSpaceDN w:val="0"/>
        <w:adjustRightInd w:val="0"/>
        <w:snapToGrid w:val="0"/>
        <w:spacing w:line="400" w:lineRule="exact"/>
        <w:jc w:val="left"/>
        <w:rPr>
          <w:rFonts w:ascii="宋体" w:hAnsi="宋体"/>
          <w:sz w:val="24"/>
        </w:rPr>
      </w:pPr>
      <w:r>
        <w:rPr>
          <w:rFonts w:hint="eastAsia" w:ascii="宋体" w:hAnsi="宋体"/>
          <w:b/>
          <w:sz w:val="24"/>
        </w:rPr>
        <w:t>20. 政府采购政策</w:t>
      </w:r>
    </w:p>
    <w:p w14:paraId="03648DE2">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 xml:space="preserve">20.1 </w:t>
      </w:r>
      <w:r>
        <w:rPr>
          <w:rFonts w:hint="eastAsia" w:ascii="宋体" w:hAnsi="宋体" w:cs="宋体"/>
          <w:lang w:val="en-GB"/>
        </w:rPr>
        <w:t>本合同应当按照规定执行政府采购政策。</w:t>
      </w:r>
    </w:p>
    <w:p w14:paraId="43A3C688">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hint="eastAsia" w:ascii="宋体" w:hAnsi="宋体"/>
          <w:szCs w:val="21"/>
        </w:rPr>
        <w:t>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14:paraId="7D04286B">
      <w:pPr>
        <w:pStyle w:val="7"/>
        <w:spacing w:line="400" w:lineRule="exact"/>
        <w:ind w:firstLine="480" w:firstLineChars="200"/>
      </w:pPr>
      <w:r>
        <w:rPr>
          <w:rFonts w:ascii="宋体" w:hAnsi="宋体"/>
          <w:szCs w:val="21"/>
        </w:rPr>
        <w:t>2</w:t>
      </w:r>
      <w:r>
        <w:rPr>
          <w:rFonts w:hint="eastAsia" w:ascii="宋体" w:hAnsi="宋体"/>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38F88FC">
      <w:pPr>
        <w:autoSpaceDE w:val="0"/>
        <w:autoSpaceDN w:val="0"/>
        <w:adjustRightInd w:val="0"/>
        <w:snapToGrid w:val="0"/>
        <w:spacing w:line="400" w:lineRule="exact"/>
        <w:jc w:val="left"/>
        <w:rPr>
          <w:rFonts w:hint="eastAsia" w:ascii="宋体" w:hAnsi="宋体"/>
          <w:b/>
          <w:sz w:val="24"/>
        </w:rPr>
      </w:pPr>
      <w:r>
        <w:rPr>
          <w:rFonts w:hint="eastAsia" w:ascii="宋体" w:hAnsi="宋体"/>
          <w:b/>
          <w:sz w:val="24"/>
        </w:rPr>
        <w:t>21. 法律适用</w:t>
      </w:r>
    </w:p>
    <w:p w14:paraId="5486E59E">
      <w:pPr>
        <w:pStyle w:val="34"/>
        <w:ind w:firstLine="420"/>
        <w:jc w:val="both"/>
        <w:rPr>
          <w:rFonts w:hint="eastAsia"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5623AF78">
      <w:pPr>
        <w:pStyle w:val="34"/>
        <w:ind w:firstLine="420"/>
        <w:jc w:val="both"/>
        <w:rPr>
          <w:rFonts w:hint="eastAsia"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320F7CF7">
      <w:pPr>
        <w:autoSpaceDE w:val="0"/>
        <w:autoSpaceDN w:val="0"/>
        <w:adjustRightInd w:val="0"/>
        <w:snapToGrid w:val="0"/>
        <w:spacing w:line="400" w:lineRule="exact"/>
        <w:jc w:val="left"/>
        <w:rPr>
          <w:rFonts w:ascii="宋体" w:hAnsi="宋体"/>
          <w:b/>
          <w:sz w:val="24"/>
        </w:rPr>
      </w:pPr>
      <w:r>
        <w:rPr>
          <w:rFonts w:hint="eastAsia" w:ascii="宋体" w:hAnsi="宋体"/>
          <w:b/>
          <w:sz w:val="24"/>
        </w:rPr>
        <w:t>22. 通知</w:t>
      </w:r>
    </w:p>
    <w:p w14:paraId="1739D890">
      <w:pPr>
        <w:pStyle w:val="34"/>
        <w:ind w:firstLine="420"/>
        <w:jc w:val="both"/>
        <w:rPr>
          <w:rFonts w:hint="eastAsia"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2135D512">
      <w:pPr>
        <w:pStyle w:val="34"/>
        <w:ind w:firstLine="0" w:firstLineChars="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p>
    <w:p w14:paraId="293BD554">
      <w:pPr>
        <w:adjustRightInd w:val="0"/>
        <w:snapToGrid w:val="0"/>
        <w:spacing w:line="400" w:lineRule="exact"/>
        <w:ind w:firstLine="420" w:firstLineChars="200"/>
        <w:jc w:val="left"/>
        <w:rPr>
          <w:rFonts w:ascii="宋体" w:hAnsi="宋体"/>
          <w:szCs w:val="21"/>
        </w:rPr>
      </w:pPr>
      <w:r>
        <w:rPr>
          <w:rFonts w:hint="eastAsia" w:ascii="宋体" w:hAnsi="宋体"/>
          <w:szCs w:val="21"/>
        </w:rPr>
        <w:t>22.3本合同一方给另一方的通知均应采用书面形式，传真或快递送到本合同中规定的对方的地址和办理签收手续。</w:t>
      </w:r>
    </w:p>
    <w:p w14:paraId="7773BD6C">
      <w:pPr>
        <w:adjustRightInd w:val="0"/>
        <w:snapToGrid w:val="0"/>
        <w:spacing w:line="400" w:lineRule="exact"/>
        <w:ind w:firstLine="420" w:firstLineChars="200"/>
        <w:jc w:val="left"/>
        <w:rPr>
          <w:rFonts w:ascii="宋体" w:hAnsi="宋体"/>
          <w:szCs w:val="21"/>
        </w:rPr>
      </w:pPr>
      <w:r>
        <w:rPr>
          <w:rFonts w:hint="eastAsia" w:ascii="宋体" w:hAnsi="宋体"/>
          <w:szCs w:val="21"/>
        </w:rPr>
        <w:t>22.4通知以送达之日或通知书中规定的生效之日起生效，两者中以较迟之日为准。</w:t>
      </w:r>
    </w:p>
    <w:p w14:paraId="2E36C422">
      <w:pPr>
        <w:numPr>
          <w:ilvl w:val="0"/>
          <w:numId w:val="8"/>
        </w:numPr>
        <w:adjustRightInd w:val="0"/>
        <w:snapToGrid w:val="0"/>
        <w:spacing w:line="400" w:lineRule="exact"/>
        <w:jc w:val="left"/>
        <w:rPr>
          <w:rFonts w:ascii="宋体" w:hAnsi="宋体"/>
          <w:b/>
          <w:bCs/>
          <w:sz w:val="24"/>
        </w:rPr>
      </w:pPr>
      <w:r>
        <w:rPr>
          <w:rFonts w:hint="eastAsia" w:ascii="宋体" w:hAnsi="宋体"/>
          <w:b/>
          <w:bCs/>
          <w:sz w:val="24"/>
        </w:rPr>
        <w:t>合同未尽事项</w:t>
      </w:r>
    </w:p>
    <w:p w14:paraId="060F1569">
      <w:pPr>
        <w:adjustRightInd w:val="0"/>
        <w:snapToGrid w:val="0"/>
        <w:spacing w:line="400" w:lineRule="exact"/>
        <w:ind w:firstLine="420" w:firstLineChars="200"/>
        <w:jc w:val="left"/>
        <w:rPr>
          <w:rFonts w:hint="eastAsia" w:ascii="宋体" w:hAnsi="宋体"/>
          <w:bCs/>
          <w:szCs w:val="21"/>
        </w:rPr>
      </w:pPr>
      <w:r>
        <w:rPr>
          <w:rFonts w:hint="eastAsia" w:ascii="宋体" w:hAnsi="宋体"/>
          <w:bCs/>
          <w:szCs w:val="21"/>
        </w:rPr>
        <w:t>23.1合同未尽事项见</w:t>
      </w:r>
      <w:r>
        <w:rPr>
          <w:rFonts w:hint="eastAsia" w:ascii="宋体" w:hAnsi="宋体"/>
          <w:b/>
          <w:szCs w:val="21"/>
        </w:rPr>
        <w:t>【政府采购合同专用条款】</w:t>
      </w:r>
      <w:r>
        <w:rPr>
          <w:rFonts w:hint="eastAsia" w:ascii="宋体" w:hAnsi="宋体"/>
          <w:bCs/>
          <w:szCs w:val="21"/>
        </w:rPr>
        <w:t>。</w:t>
      </w:r>
    </w:p>
    <w:p w14:paraId="0BB51472">
      <w:pPr>
        <w:adjustRightInd w:val="0"/>
        <w:snapToGrid w:val="0"/>
        <w:spacing w:line="400" w:lineRule="exact"/>
        <w:jc w:val="left"/>
        <w:rPr>
          <w:rFonts w:ascii="黑体" w:hAnsi="华文中宋" w:eastAsia="黑体"/>
          <w:sz w:val="28"/>
          <w:szCs w:val="28"/>
        </w:rPr>
      </w:pPr>
      <w:r>
        <w:rPr>
          <w:rFonts w:hint="eastAsia" w:ascii="宋体" w:hAnsi="宋体"/>
          <w:bCs/>
          <w:szCs w:val="21"/>
        </w:rPr>
        <w:t xml:space="preserve">    23.2 合同附件与合同正文具有同等的法律效力。</w:t>
      </w:r>
      <w:bookmarkStart w:id="12" w:name="_Toc20313"/>
    </w:p>
    <w:p w14:paraId="3CDE0ED7">
      <w:pPr>
        <w:adjustRightInd w:val="0"/>
        <w:snapToGrid w:val="0"/>
        <w:jc w:val="center"/>
        <w:rPr>
          <w:rFonts w:hint="eastAsia" w:ascii="黑体" w:hAnsi="华文中宋" w:eastAsia="黑体"/>
          <w:sz w:val="28"/>
          <w:szCs w:val="28"/>
        </w:rPr>
      </w:pPr>
      <w:r>
        <w:rPr>
          <w:rFonts w:hint="eastAsia" w:ascii="黑体" w:hAnsi="华文中宋" w:eastAsia="黑体"/>
          <w:sz w:val="28"/>
          <w:szCs w:val="28"/>
        </w:rPr>
        <w:br w:type="page"/>
      </w:r>
    </w:p>
    <w:p w14:paraId="2DEC1524">
      <w:pPr>
        <w:pStyle w:val="3"/>
        <w:adjustRightInd w:val="0"/>
        <w:snapToGrid w:val="0"/>
        <w:jc w:val="center"/>
        <w:rPr>
          <w:rFonts w:ascii="黑体" w:hAnsi="华文中宋" w:eastAsia="黑体"/>
          <w:b w:val="0"/>
          <w:bCs w:val="0"/>
          <w:sz w:val="28"/>
          <w:szCs w:val="28"/>
        </w:rPr>
      </w:pPr>
      <w:r>
        <w:rPr>
          <w:rFonts w:hint="eastAsia" w:ascii="黑体" w:hAnsi="华文中宋" w:eastAsia="黑体"/>
          <w:b w:val="0"/>
          <w:bCs w:val="0"/>
          <w:sz w:val="28"/>
          <w:szCs w:val="28"/>
        </w:rPr>
        <w:t>第三节 政府采购合同专用条款</w:t>
      </w:r>
      <w:bookmarkEnd w:id="12"/>
    </w:p>
    <w:tbl>
      <w:tblPr>
        <w:tblStyle w:val="16"/>
        <w:tblW w:w="8519" w:type="dxa"/>
        <w:tblInd w:w="-23"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6A8B0E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4F3C10C">
            <w:pPr>
              <w:adjustRightInd w:val="0"/>
              <w:snapToGrid w:val="0"/>
              <w:jc w:val="center"/>
              <w:rPr>
                <w:rFonts w:ascii="宋体" w:hAnsi="宋体"/>
                <w:szCs w:val="21"/>
              </w:rPr>
            </w:pPr>
            <w:r>
              <w:rPr>
                <w:rFonts w:hint="eastAsia" w:ascii="宋体" w:hAnsi="宋体"/>
                <w:szCs w:val="21"/>
              </w:rPr>
              <w:t>第二节</w:t>
            </w:r>
          </w:p>
          <w:p w14:paraId="2641C154">
            <w:pPr>
              <w:adjustRightInd w:val="0"/>
              <w:snapToGrid w:val="0"/>
              <w:jc w:val="center"/>
              <w:rPr>
                <w:rFonts w:ascii="宋体" w:hAnsi="宋体"/>
                <w:szCs w:val="21"/>
              </w:rPr>
            </w:pPr>
            <w:r>
              <w:rPr>
                <w:rFonts w:hint="eastAsia" w:ascii="宋体" w:hAnsi="宋体"/>
                <w:szCs w:val="21"/>
              </w:rPr>
              <w:t>第1.2（6）项</w:t>
            </w:r>
          </w:p>
        </w:tc>
        <w:tc>
          <w:tcPr>
            <w:tcW w:w="1742" w:type="dxa"/>
            <w:vAlign w:val="center"/>
          </w:tcPr>
          <w:p w14:paraId="43A2706F">
            <w:pPr>
              <w:adjustRightInd w:val="0"/>
              <w:snapToGrid w:val="0"/>
              <w:jc w:val="left"/>
              <w:rPr>
                <w:rFonts w:ascii="宋体" w:hAnsi="宋体"/>
                <w:szCs w:val="21"/>
              </w:rPr>
            </w:pPr>
            <w:r>
              <w:rPr>
                <w:rFonts w:hint="eastAsia" w:ascii="宋体" w:hAnsi="宋体"/>
                <w:szCs w:val="21"/>
              </w:rPr>
              <w:t>联合体具体要求</w:t>
            </w:r>
          </w:p>
        </w:tc>
        <w:tc>
          <w:tcPr>
            <w:tcW w:w="5170" w:type="dxa"/>
            <w:vAlign w:val="center"/>
          </w:tcPr>
          <w:p w14:paraId="623040E3">
            <w:pPr>
              <w:snapToGrid w:val="0"/>
              <w:spacing w:before="20" w:after="20" w:line="240" w:lineRule="auto"/>
            </w:pPr>
            <w:r>
              <w:rPr>
                <w:rFonts w:ascii="仿宋" w:hAnsi="仿宋" w:eastAsia="仿宋" w:cs="仿宋"/>
                <w:b w:val="0"/>
                <w:sz w:val="21"/>
              </w:rPr>
              <w:t>本项目不接受联合体投标，本款不适用。</w:t>
            </w:r>
          </w:p>
        </w:tc>
      </w:tr>
      <w:tr w14:paraId="110888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73B9281B">
            <w:pPr>
              <w:adjustRightInd w:val="0"/>
              <w:snapToGrid w:val="0"/>
              <w:jc w:val="center"/>
              <w:rPr>
                <w:rFonts w:ascii="宋体" w:hAnsi="宋体"/>
                <w:szCs w:val="21"/>
              </w:rPr>
            </w:pPr>
            <w:r>
              <w:rPr>
                <w:rFonts w:hint="eastAsia" w:ascii="宋体" w:hAnsi="宋体"/>
                <w:szCs w:val="21"/>
              </w:rPr>
              <w:t>第二节</w:t>
            </w:r>
          </w:p>
          <w:p w14:paraId="21449690">
            <w:pPr>
              <w:adjustRightInd w:val="0"/>
              <w:snapToGrid w:val="0"/>
              <w:jc w:val="center"/>
              <w:rPr>
                <w:rFonts w:hint="eastAsia" w:ascii="宋体" w:hAnsi="宋体"/>
                <w:kern w:val="2"/>
                <w:szCs w:val="21"/>
              </w:rPr>
            </w:pPr>
            <w:r>
              <w:rPr>
                <w:rFonts w:hint="eastAsia" w:ascii="宋体" w:hAnsi="宋体"/>
                <w:szCs w:val="21"/>
              </w:rPr>
              <w:t>第1.2（7）项</w:t>
            </w:r>
          </w:p>
        </w:tc>
        <w:tc>
          <w:tcPr>
            <w:tcW w:w="1742" w:type="dxa"/>
            <w:vAlign w:val="center"/>
          </w:tcPr>
          <w:p w14:paraId="5F50C470">
            <w:pPr>
              <w:adjustRightInd w:val="0"/>
              <w:snapToGrid w:val="0"/>
              <w:jc w:val="left"/>
              <w:rPr>
                <w:rFonts w:hint="eastAsia" w:ascii="宋体" w:hAnsi="宋体"/>
                <w:kern w:val="2"/>
                <w:szCs w:val="21"/>
              </w:rPr>
            </w:pPr>
            <w:r>
              <w:rPr>
                <w:rFonts w:hint="eastAsia" w:ascii="宋体" w:hAnsi="宋体"/>
                <w:szCs w:val="21"/>
              </w:rPr>
              <w:t>其他术语解释</w:t>
            </w:r>
          </w:p>
        </w:tc>
        <w:tc>
          <w:tcPr>
            <w:tcW w:w="5170" w:type="dxa"/>
            <w:vAlign w:val="center"/>
          </w:tcPr>
          <w:p w14:paraId="74EBA3ED">
            <w:pPr>
              <w:snapToGrid w:val="0"/>
              <w:spacing w:before="20" w:after="20" w:line="240" w:lineRule="auto"/>
            </w:pPr>
            <w:r>
              <w:rPr>
                <w:rFonts w:ascii="仿宋" w:hAnsi="仿宋" w:eastAsia="仿宋" w:cs="仿宋"/>
                <w:b w:val="0"/>
                <w:sz w:val="21"/>
              </w:rPr>
              <w:t>无。</w:t>
            </w:r>
          </w:p>
        </w:tc>
      </w:tr>
      <w:tr w14:paraId="107F94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F6744E6">
            <w:pPr>
              <w:adjustRightInd w:val="0"/>
              <w:snapToGrid w:val="0"/>
              <w:jc w:val="center"/>
              <w:rPr>
                <w:rFonts w:ascii="宋体" w:hAnsi="宋体"/>
                <w:szCs w:val="21"/>
              </w:rPr>
            </w:pPr>
            <w:r>
              <w:rPr>
                <w:rFonts w:hint="eastAsia" w:ascii="宋体" w:hAnsi="宋体"/>
                <w:szCs w:val="21"/>
              </w:rPr>
              <w:t>第二节</w:t>
            </w:r>
          </w:p>
          <w:p w14:paraId="07CAE9F9">
            <w:pPr>
              <w:adjustRightInd w:val="0"/>
              <w:snapToGrid w:val="0"/>
              <w:jc w:val="center"/>
              <w:rPr>
                <w:rFonts w:ascii="宋体" w:hAnsi="宋体"/>
                <w:szCs w:val="21"/>
              </w:rPr>
            </w:pPr>
            <w:r>
              <w:rPr>
                <w:rFonts w:hint="eastAsia" w:ascii="宋体" w:hAnsi="宋体"/>
                <w:szCs w:val="21"/>
              </w:rPr>
              <w:t>第4.4款</w:t>
            </w:r>
          </w:p>
        </w:tc>
        <w:tc>
          <w:tcPr>
            <w:tcW w:w="1742" w:type="dxa"/>
            <w:vAlign w:val="center"/>
          </w:tcPr>
          <w:p w14:paraId="0E7EB4B3">
            <w:pPr>
              <w:adjustRightInd w:val="0"/>
              <w:snapToGrid w:val="0"/>
              <w:jc w:val="left"/>
              <w:rPr>
                <w:rFonts w:hint="eastAsia" w:ascii="宋体" w:hAnsi="宋体"/>
                <w:szCs w:val="21"/>
              </w:rPr>
            </w:pPr>
            <w:r>
              <w:rPr>
                <w:rFonts w:hint="eastAsia" w:ascii="宋体" w:hAnsi="宋体"/>
                <w:szCs w:val="21"/>
              </w:rPr>
              <w:t>履约验收中甲方提出异议或作出说明的期限</w:t>
            </w:r>
          </w:p>
        </w:tc>
        <w:tc>
          <w:tcPr>
            <w:tcW w:w="5170" w:type="dxa"/>
            <w:vAlign w:val="center"/>
          </w:tcPr>
          <w:p w14:paraId="4CC5AC6B">
            <w:pPr>
              <w:snapToGrid w:val="0"/>
              <w:spacing w:before="20" w:after="20" w:line="240" w:lineRule="auto"/>
            </w:pPr>
            <w:r>
              <w:rPr>
                <w:rFonts w:ascii="仿宋" w:hAnsi="仿宋" w:eastAsia="仿宋" w:cs="仿宋"/>
                <w:b w:val="0"/>
                <w:sz w:val="21"/>
              </w:rPr>
              <w:t>甲方在收到乙方提交的书面验收申请之日起10个工作日内组织验收并出具验收意见。</w:t>
            </w:r>
          </w:p>
        </w:tc>
      </w:tr>
      <w:tr w14:paraId="6795B6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96B701B">
            <w:pPr>
              <w:adjustRightInd w:val="0"/>
              <w:snapToGrid w:val="0"/>
              <w:jc w:val="center"/>
              <w:rPr>
                <w:rFonts w:ascii="宋体" w:hAnsi="宋体"/>
                <w:szCs w:val="21"/>
              </w:rPr>
            </w:pPr>
            <w:r>
              <w:rPr>
                <w:rFonts w:hint="eastAsia" w:ascii="宋体" w:hAnsi="宋体"/>
                <w:szCs w:val="21"/>
              </w:rPr>
              <w:t>第二节</w:t>
            </w:r>
          </w:p>
          <w:p w14:paraId="79B877BF">
            <w:pPr>
              <w:adjustRightInd w:val="0"/>
              <w:snapToGrid w:val="0"/>
              <w:jc w:val="center"/>
              <w:rPr>
                <w:rFonts w:hint="eastAsia" w:ascii="宋体" w:hAnsi="宋体"/>
                <w:szCs w:val="21"/>
              </w:rPr>
            </w:pPr>
            <w:r>
              <w:rPr>
                <w:rFonts w:hint="eastAsia" w:ascii="宋体" w:hAnsi="宋体"/>
                <w:szCs w:val="21"/>
              </w:rPr>
              <w:t>第4.6款</w:t>
            </w:r>
          </w:p>
        </w:tc>
        <w:tc>
          <w:tcPr>
            <w:tcW w:w="1742" w:type="dxa"/>
            <w:vAlign w:val="center"/>
          </w:tcPr>
          <w:p w14:paraId="34D6E694">
            <w:pPr>
              <w:adjustRightInd w:val="0"/>
              <w:snapToGrid w:val="0"/>
              <w:jc w:val="left"/>
              <w:rPr>
                <w:rFonts w:hint="eastAsia" w:ascii="宋体" w:hAnsi="宋体"/>
                <w:szCs w:val="21"/>
              </w:rPr>
            </w:pPr>
            <w:r>
              <w:rPr>
                <w:rFonts w:hint="eastAsia" w:ascii="宋体" w:hAnsi="宋体"/>
                <w:szCs w:val="21"/>
              </w:rPr>
              <w:t>约定甲方承担的其他义务和责任</w:t>
            </w:r>
          </w:p>
        </w:tc>
        <w:tc>
          <w:tcPr>
            <w:tcW w:w="5170" w:type="dxa"/>
            <w:vAlign w:val="center"/>
          </w:tcPr>
          <w:p w14:paraId="588C0EF8">
            <w:pPr>
              <w:snapToGrid w:val="0"/>
              <w:spacing w:before="20" w:after="20" w:line="240" w:lineRule="auto"/>
            </w:pPr>
            <w:r>
              <w:rPr>
                <w:rFonts w:ascii="仿宋" w:hAnsi="仿宋" w:eastAsia="仿宋" w:cs="仿宋"/>
                <w:b w:val="0"/>
                <w:sz w:val="21"/>
              </w:rPr>
              <w:t>甲方按合同约定及时组织验收、办理合同价款支付，并提供安装施工所必需的场地、电源、通道等现场条件，指定项目联系人负责与乙方对接。</w:t>
            </w:r>
          </w:p>
        </w:tc>
      </w:tr>
      <w:tr w14:paraId="5C6588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59302E1">
            <w:pPr>
              <w:adjustRightInd w:val="0"/>
              <w:snapToGrid w:val="0"/>
              <w:jc w:val="center"/>
              <w:rPr>
                <w:rFonts w:hint="eastAsia" w:ascii="宋体" w:hAnsi="宋体"/>
                <w:szCs w:val="21"/>
              </w:rPr>
            </w:pPr>
            <w:r>
              <w:rPr>
                <w:rFonts w:hint="eastAsia" w:ascii="宋体" w:hAnsi="宋体"/>
                <w:szCs w:val="21"/>
              </w:rPr>
              <w:t>第二节</w:t>
            </w:r>
          </w:p>
          <w:p w14:paraId="23E27038">
            <w:pPr>
              <w:snapToGrid w:val="0"/>
              <w:jc w:val="center"/>
            </w:pPr>
            <w:r>
              <w:rPr>
                <w:rFonts w:hint="eastAsia" w:ascii="宋体" w:hAnsi="宋体"/>
                <w:szCs w:val="21"/>
              </w:rPr>
              <w:t>第5.4款</w:t>
            </w:r>
          </w:p>
        </w:tc>
        <w:tc>
          <w:tcPr>
            <w:tcW w:w="1742" w:type="dxa"/>
            <w:vAlign w:val="center"/>
          </w:tcPr>
          <w:p w14:paraId="40F7DF33">
            <w:pPr>
              <w:adjustRightInd w:val="0"/>
              <w:snapToGrid w:val="0"/>
              <w:jc w:val="left"/>
              <w:rPr>
                <w:rFonts w:hint="eastAsia" w:ascii="宋体" w:hAnsi="宋体"/>
                <w:szCs w:val="21"/>
              </w:rPr>
            </w:pPr>
            <w:r>
              <w:rPr>
                <w:rFonts w:hint="eastAsia" w:ascii="宋体" w:hAnsi="宋体"/>
                <w:szCs w:val="21"/>
              </w:rPr>
              <w:t>约定乙方承担的其他义务和责任</w:t>
            </w:r>
          </w:p>
        </w:tc>
        <w:tc>
          <w:tcPr>
            <w:tcW w:w="5170" w:type="dxa"/>
            <w:vAlign w:val="center"/>
          </w:tcPr>
          <w:p w14:paraId="6163B9A1">
            <w:pPr>
              <w:snapToGrid w:val="0"/>
              <w:spacing w:before="20" w:after="20" w:line="240" w:lineRule="auto"/>
            </w:pPr>
            <w:r>
              <w:rPr>
                <w:rFonts w:ascii="仿宋" w:hAnsi="仿宋" w:eastAsia="仿宋" w:cs="仿宋"/>
                <w:b w:val="0"/>
                <w:sz w:val="21"/>
              </w:rPr>
              <w:t>乙方负责原电梯拆除并按甲方要求堆放；负责井道、机房及相关土建部位整改和门套更换、新旧电梯衔接处修补恢复；负责办理特种设备安装告知、监督检验及使用登记手续并承担相应费用；负责施工期间的成品保护与安全文明施工。</w:t>
            </w:r>
          </w:p>
        </w:tc>
      </w:tr>
      <w:tr w14:paraId="24445D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E37F1F7">
            <w:pPr>
              <w:adjustRightInd w:val="0"/>
              <w:snapToGrid w:val="0"/>
              <w:jc w:val="center"/>
              <w:rPr>
                <w:rFonts w:hint="eastAsia" w:ascii="宋体" w:hAnsi="宋体"/>
                <w:szCs w:val="21"/>
              </w:rPr>
            </w:pPr>
            <w:r>
              <w:rPr>
                <w:rFonts w:hint="eastAsia" w:ascii="宋体" w:hAnsi="宋体"/>
                <w:szCs w:val="21"/>
              </w:rPr>
              <w:t>第二节</w:t>
            </w:r>
          </w:p>
          <w:p w14:paraId="034A78A9">
            <w:pPr>
              <w:snapToGrid w:val="0"/>
              <w:jc w:val="center"/>
              <w:rPr>
                <w:rFonts w:hint="eastAsia" w:ascii="宋体" w:hAnsi="宋体"/>
                <w:szCs w:val="21"/>
              </w:rPr>
            </w:pPr>
            <w:r>
              <w:rPr>
                <w:rFonts w:hint="eastAsia" w:ascii="宋体" w:hAnsi="宋体"/>
                <w:szCs w:val="21"/>
              </w:rPr>
              <w:t>第6.1款</w:t>
            </w:r>
          </w:p>
        </w:tc>
        <w:tc>
          <w:tcPr>
            <w:tcW w:w="1742" w:type="dxa"/>
            <w:vAlign w:val="center"/>
          </w:tcPr>
          <w:p w14:paraId="5B039C65">
            <w:pPr>
              <w:adjustRightInd w:val="0"/>
              <w:snapToGrid w:val="0"/>
              <w:jc w:val="left"/>
              <w:rPr>
                <w:rFonts w:hint="eastAsia" w:ascii="宋体" w:hAnsi="宋体"/>
                <w:szCs w:val="21"/>
              </w:rPr>
            </w:pPr>
            <w:r>
              <w:rPr>
                <w:rFonts w:hint="eastAsia" w:ascii="宋体" w:hAnsi="宋体"/>
                <w:szCs w:val="21"/>
              </w:rPr>
              <w:t>履行合同义务的顺序</w:t>
            </w:r>
          </w:p>
        </w:tc>
        <w:tc>
          <w:tcPr>
            <w:tcW w:w="5170" w:type="dxa"/>
            <w:vAlign w:val="center"/>
          </w:tcPr>
          <w:p w14:paraId="4B75398F">
            <w:pPr>
              <w:snapToGrid w:val="0"/>
              <w:spacing w:before="20" w:after="20" w:line="240" w:lineRule="auto"/>
            </w:pPr>
            <w:r>
              <w:rPr>
                <w:rFonts w:ascii="仿宋" w:hAnsi="仿宋" w:eastAsia="仿宋" w:cs="仿宋"/>
                <w:b w:val="0"/>
                <w:sz w:val="21"/>
              </w:rPr>
              <w:t>按合同协议书“合同履行”条款及本项目采购需求约定的顺序履行。</w:t>
            </w:r>
          </w:p>
        </w:tc>
      </w:tr>
      <w:tr w14:paraId="29A942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6DC6AF8F">
            <w:pPr>
              <w:adjustRightInd w:val="0"/>
              <w:snapToGrid w:val="0"/>
              <w:jc w:val="center"/>
              <w:rPr>
                <w:rFonts w:ascii="宋体" w:hAnsi="宋体"/>
                <w:szCs w:val="21"/>
              </w:rPr>
            </w:pPr>
            <w:r>
              <w:rPr>
                <w:rFonts w:hint="eastAsia" w:ascii="宋体" w:hAnsi="宋体"/>
                <w:szCs w:val="21"/>
              </w:rPr>
              <w:t>第二节</w:t>
            </w:r>
          </w:p>
          <w:p w14:paraId="7A49F503">
            <w:pPr>
              <w:adjustRightInd w:val="0"/>
              <w:snapToGrid w:val="0"/>
              <w:jc w:val="center"/>
              <w:rPr>
                <w:rFonts w:ascii="宋体" w:hAnsi="宋体"/>
                <w:szCs w:val="21"/>
              </w:rPr>
            </w:pPr>
            <w:r>
              <w:rPr>
                <w:rFonts w:hint="eastAsia" w:ascii="宋体" w:hAnsi="宋体"/>
                <w:szCs w:val="21"/>
              </w:rPr>
              <w:t>第7.1款</w:t>
            </w:r>
          </w:p>
        </w:tc>
        <w:tc>
          <w:tcPr>
            <w:tcW w:w="1742" w:type="dxa"/>
            <w:vAlign w:val="center"/>
          </w:tcPr>
          <w:p w14:paraId="02495BDF">
            <w:pPr>
              <w:adjustRightInd w:val="0"/>
              <w:snapToGrid w:val="0"/>
              <w:jc w:val="left"/>
              <w:rPr>
                <w:rFonts w:ascii="宋体" w:hAnsi="宋体"/>
                <w:szCs w:val="21"/>
              </w:rPr>
            </w:pPr>
            <w:r>
              <w:rPr>
                <w:rFonts w:hint="eastAsia" w:ascii="宋体" w:hAnsi="宋体"/>
                <w:szCs w:val="21"/>
              </w:rPr>
              <w:t>包装特殊要求</w:t>
            </w:r>
          </w:p>
        </w:tc>
        <w:tc>
          <w:tcPr>
            <w:tcW w:w="5170" w:type="dxa"/>
            <w:vAlign w:val="center"/>
          </w:tcPr>
          <w:p w14:paraId="1B148E07">
            <w:pPr>
              <w:snapToGrid w:val="0"/>
              <w:spacing w:before="20" w:after="20" w:line="240" w:lineRule="auto"/>
            </w:pPr>
            <w:r>
              <w:rPr>
                <w:rFonts w:ascii="仿宋" w:hAnsi="仿宋" w:eastAsia="仿宋" w:cs="仿宋"/>
                <w:b w:val="0"/>
                <w:sz w:val="21"/>
              </w:rPr>
              <w:t>符合《商品包装政府采购需求标准（试行）》《快递包装政府采购需求标准（试行）》要求，并满足远距离运输、防潮、防震、防锈和防止野蛮装卸等要求。</w:t>
            </w:r>
          </w:p>
        </w:tc>
      </w:tr>
      <w:tr w14:paraId="42F112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5D6077DB">
            <w:pPr>
              <w:adjustRightInd w:val="0"/>
              <w:snapToGrid w:val="0"/>
              <w:jc w:val="center"/>
              <w:rPr>
                <w:rFonts w:hint="eastAsia" w:ascii="宋体" w:hAnsi="宋体"/>
                <w:szCs w:val="21"/>
              </w:rPr>
            </w:pPr>
          </w:p>
        </w:tc>
        <w:tc>
          <w:tcPr>
            <w:tcW w:w="1742" w:type="dxa"/>
            <w:vAlign w:val="center"/>
          </w:tcPr>
          <w:p w14:paraId="58E2F322">
            <w:pPr>
              <w:adjustRightInd w:val="0"/>
              <w:snapToGrid w:val="0"/>
              <w:jc w:val="left"/>
              <w:rPr>
                <w:rFonts w:hint="eastAsia" w:ascii="宋体" w:hAnsi="宋体"/>
                <w:szCs w:val="21"/>
              </w:rPr>
            </w:pPr>
            <w:r>
              <w:rPr>
                <w:rFonts w:hint="eastAsia" w:ascii="宋体" w:hAnsi="宋体"/>
                <w:szCs w:val="21"/>
              </w:rPr>
              <w:t>指定现场</w:t>
            </w:r>
          </w:p>
        </w:tc>
        <w:tc>
          <w:tcPr>
            <w:tcW w:w="5170" w:type="dxa"/>
            <w:vAlign w:val="center"/>
          </w:tcPr>
          <w:p w14:paraId="79CA49D4">
            <w:pPr>
              <w:snapToGrid w:val="0"/>
              <w:spacing w:before="20" w:after="20" w:line="240" w:lineRule="auto"/>
            </w:pPr>
            <w:r>
              <w:rPr>
                <w:rFonts w:ascii="仿宋" w:hAnsi="仿宋" w:eastAsia="仿宋" w:cs="仿宋"/>
                <w:b w:val="0"/>
                <w:sz w:val="21"/>
              </w:rPr>
              <w:t>南通市疾病预防控制中心（________________），即本项目电梯安装现场。</w:t>
            </w:r>
          </w:p>
        </w:tc>
      </w:tr>
      <w:tr w14:paraId="0B0F62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355AAE10">
            <w:pPr>
              <w:adjustRightInd w:val="0"/>
              <w:snapToGrid w:val="0"/>
              <w:jc w:val="center"/>
              <w:rPr>
                <w:rFonts w:ascii="宋体" w:hAnsi="宋体"/>
                <w:szCs w:val="21"/>
              </w:rPr>
            </w:pPr>
            <w:r>
              <w:rPr>
                <w:rFonts w:hint="eastAsia" w:ascii="宋体" w:hAnsi="宋体"/>
                <w:szCs w:val="21"/>
              </w:rPr>
              <w:t>第二节</w:t>
            </w:r>
          </w:p>
          <w:p w14:paraId="72D476B3">
            <w:pPr>
              <w:adjustRightInd w:val="0"/>
              <w:snapToGrid w:val="0"/>
              <w:jc w:val="center"/>
              <w:rPr>
                <w:rFonts w:hint="eastAsia" w:ascii="宋体" w:hAnsi="宋体"/>
                <w:szCs w:val="21"/>
              </w:rPr>
            </w:pPr>
            <w:r>
              <w:rPr>
                <w:rFonts w:hint="eastAsia" w:ascii="宋体" w:hAnsi="宋体"/>
                <w:szCs w:val="21"/>
              </w:rPr>
              <w:t>第7.2款</w:t>
            </w:r>
          </w:p>
        </w:tc>
        <w:tc>
          <w:tcPr>
            <w:tcW w:w="1742" w:type="dxa"/>
            <w:vAlign w:val="center"/>
          </w:tcPr>
          <w:p w14:paraId="5BDA9787">
            <w:pPr>
              <w:adjustRightInd w:val="0"/>
              <w:snapToGrid w:val="0"/>
              <w:jc w:val="left"/>
              <w:rPr>
                <w:rFonts w:hint="eastAsia" w:ascii="宋体" w:hAnsi="宋体"/>
                <w:szCs w:val="21"/>
              </w:rPr>
            </w:pPr>
            <w:r>
              <w:rPr>
                <w:rFonts w:hint="eastAsia" w:ascii="宋体" w:hAnsi="宋体"/>
                <w:szCs w:val="21"/>
              </w:rPr>
              <w:t>运输特殊要求</w:t>
            </w:r>
          </w:p>
        </w:tc>
        <w:tc>
          <w:tcPr>
            <w:tcW w:w="5170" w:type="dxa"/>
            <w:vAlign w:val="center"/>
          </w:tcPr>
          <w:p w14:paraId="7E527BBE">
            <w:pPr>
              <w:snapToGrid w:val="0"/>
              <w:spacing w:before="20" w:after="20" w:line="240" w:lineRule="auto"/>
            </w:pPr>
            <w:r>
              <w:rPr>
                <w:rFonts w:ascii="仿宋" w:hAnsi="仿宋" w:eastAsia="仿宋" w:cs="仿宋"/>
                <w:b w:val="0"/>
                <w:sz w:val="21"/>
              </w:rPr>
              <w:t>乙方负责将货物运抵安装现场并完成装卸、就位，运输、装卸、保险及运输过程中的风险由乙方承担，相关费用已包含在合同价款中；二手件、翻新件不得用于本项目。</w:t>
            </w:r>
          </w:p>
        </w:tc>
      </w:tr>
      <w:tr w14:paraId="6B52EA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684A545A">
            <w:pPr>
              <w:adjustRightInd w:val="0"/>
              <w:snapToGrid w:val="0"/>
              <w:jc w:val="center"/>
              <w:rPr>
                <w:rFonts w:ascii="宋体" w:hAnsi="宋体"/>
                <w:szCs w:val="21"/>
              </w:rPr>
            </w:pPr>
            <w:r>
              <w:rPr>
                <w:rFonts w:hint="eastAsia" w:ascii="宋体" w:hAnsi="宋体"/>
                <w:szCs w:val="21"/>
              </w:rPr>
              <w:t>第二节</w:t>
            </w:r>
          </w:p>
          <w:p w14:paraId="0692ED0C">
            <w:pPr>
              <w:adjustRightInd w:val="0"/>
              <w:snapToGrid w:val="0"/>
              <w:jc w:val="center"/>
              <w:rPr>
                <w:rFonts w:hint="eastAsia" w:ascii="宋体" w:hAnsi="宋体"/>
                <w:szCs w:val="21"/>
              </w:rPr>
            </w:pPr>
            <w:r>
              <w:rPr>
                <w:rFonts w:hint="eastAsia" w:ascii="宋体" w:hAnsi="宋体"/>
                <w:szCs w:val="21"/>
              </w:rPr>
              <w:t>第7.3款</w:t>
            </w:r>
          </w:p>
        </w:tc>
        <w:tc>
          <w:tcPr>
            <w:tcW w:w="1742" w:type="dxa"/>
            <w:vAlign w:val="center"/>
          </w:tcPr>
          <w:p w14:paraId="4D9C8B7F">
            <w:pPr>
              <w:adjustRightInd w:val="0"/>
              <w:snapToGrid w:val="0"/>
              <w:jc w:val="left"/>
              <w:rPr>
                <w:rFonts w:hint="eastAsia" w:ascii="宋体" w:hAnsi="宋体"/>
                <w:szCs w:val="21"/>
              </w:rPr>
            </w:pPr>
            <w:r>
              <w:rPr>
                <w:rFonts w:hint="eastAsia" w:ascii="宋体" w:hAnsi="宋体"/>
                <w:szCs w:val="21"/>
              </w:rPr>
              <w:t>保险要求</w:t>
            </w:r>
          </w:p>
        </w:tc>
        <w:tc>
          <w:tcPr>
            <w:tcW w:w="5170" w:type="dxa"/>
            <w:vAlign w:val="center"/>
          </w:tcPr>
          <w:p w14:paraId="69B364BA">
            <w:pPr>
              <w:snapToGrid w:val="0"/>
              <w:spacing w:before="20" w:after="20" w:line="240" w:lineRule="auto"/>
            </w:pPr>
            <w:r>
              <w:rPr>
                <w:rFonts w:ascii="仿宋" w:hAnsi="仿宋" w:eastAsia="仿宋" w:cs="仿宋"/>
                <w:b w:val="0"/>
                <w:sz w:val="21"/>
              </w:rPr>
              <w:t>由乙方负责办理货物运输及安装施工相关保险，费用包含在合同价款内。</w:t>
            </w:r>
          </w:p>
        </w:tc>
      </w:tr>
      <w:tr w14:paraId="11AAE4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6F5A3AF">
            <w:pPr>
              <w:adjustRightInd w:val="0"/>
              <w:snapToGrid w:val="0"/>
              <w:jc w:val="center"/>
              <w:rPr>
                <w:rFonts w:ascii="宋体" w:hAnsi="宋体"/>
                <w:szCs w:val="21"/>
              </w:rPr>
            </w:pPr>
            <w:r>
              <w:rPr>
                <w:rFonts w:hint="eastAsia" w:ascii="宋体" w:hAnsi="宋体"/>
                <w:szCs w:val="21"/>
              </w:rPr>
              <w:t>第二节</w:t>
            </w:r>
          </w:p>
          <w:p w14:paraId="78956FE0">
            <w:pPr>
              <w:adjustRightInd w:val="0"/>
              <w:snapToGrid w:val="0"/>
              <w:jc w:val="center"/>
              <w:rPr>
                <w:rFonts w:ascii="宋体" w:hAnsi="宋体"/>
                <w:szCs w:val="21"/>
              </w:rPr>
            </w:pPr>
            <w:r>
              <w:rPr>
                <w:rFonts w:hint="eastAsia" w:ascii="宋体" w:hAnsi="宋体"/>
                <w:szCs w:val="21"/>
              </w:rPr>
              <w:t>第8.2（1）项</w:t>
            </w:r>
          </w:p>
        </w:tc>
        <w:tc>
          <w:tcPr>
            <w:tcW w:w="1742" w:type="dxa"/>
            <w:vAlign w:val="center"/>
          </w:tcPr>
          <w:p w14:paraId="17F1D585">
            <w:pPr>
              <w:adjustRightInd w:val="0"/>
              <w:snapToGrid w:val="0"/>
              <w:jc w:val="left"/>
              <w:rPr>
                <w:rFonts w:ascii="宋体" w:hAnsi="宋体"/>
                <w:szCs w:val="21"/>
              </w:rPr>
            </w:pPr>
            <w:r>
              <w:rPr>
                <w:rFonts w:hint="eastAsia" w:ascii="宋体" w:hAnsi="宋体"/>
                <w:szCs w:val="21"/>
              </w:rPr>
              <w:t>质量保证期</w:t>
            </w:r>
          </w:p>
        </w:tc>
        <w:tc>
          <w:tcPr>
            <w:tcW w:w="5170" w:type="dxa"/>
            <w:vAlign w:val="center"/>
          </w:tcPr>
          <w:p w14:paraId="0613BFCD">
            <w:pPr>
              <w:snapToGrid w:val="0"/>
              <w:spacing w:before="20" w:after="20" w:line="240" w:lineRule="auto"/>
            </w:pPr>
            <w:r>
              <w:rPr>
                <w:rFonts w:ascii="仿宋" w:hAnsi="仿宋" w:eastAsia="仿宋" w:cs="仿宋"/>
                <w:b w:val="0"/>
                <w:sz w:val="21"/>
              </w:rPr>
              <w:t>整机及全部部件免费质量保证期</w:t>
            </w:r>
            <w:r>
              <w:rPr>
                <w:rFonts w:hint="eastAsia" w:ascii="仿宋" w:hAnsi="仿宋" w:eastAsia="仿宋" w:cs="仿宋"/>
                <w:b w:val="0"/>
                <w:sz w:val="21"/>
              </w:rPr>
              <w:t>整机3年/主要部件5年</w:t>
            </w:r>
            <w:r>
              <w:rPr>
                <w:rFonts w:ascii="仿宋" w:hAnsi="仿宋" w:eastAsia="仿宋" w:cs="仿宋"/>
                <w:b w:val="0"/>
                <w:sz w:val="21"/>
              </w:rPr>
              <w:t>，自项目验收合格并取得特种设备使用登记证之日起计算。</w:t>
            </w:r>
          </w:p>
        </w:tc>
      </w:tr>
      <w:tr w14:paraId="6EAB51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4182D84">
            <w:pPr>
              <w:adjustRightInd w:val="0"/>
              <w:snapToGrid w:val="0"/>
              <w:jc w:val="center"/>
              <w:rPr>
                <w:rFonts w:ascii="宋体" w:hAnsi="宋体"/>
                <w:szCs w:val="21"/>
              </w:rPr>
            </w:pPr>
            <w:r>
              <w:rPr>
                <w:rFonts w:hint="eastAsia" w:ascii="宋体" w:hAnsi="宋体"/>
                <w:szCs w:val="21"/>
              </w:rPr>
              <w:t>第二节</w:t>
            </w:r>
          </w:p>
          <w:p w14:paraId="0E96FEC4">
            <w:pPr>
              <w:adjustRightInd w:val="0"/>
              <w:snapToGrid w:val="0"/>
              <w:jc w:val="center"/>
              <w:rPr>
                <w:rFonts w:ascii="宋体" w:hAnsi="宋体"/>
                <w:szCs w:val="21"/>
              </w:rPr>
            </w:pPr>
            <w:r>
              <w:rPr>
                <w:rFonts w:hint="eastAsia" w:ascii="宋体" w:hAnsi="宋体"/>
                <w:szCs w:val="21"/>
              </w:rPr>
              <w:t>第8.2（3）项</w:t>
            </w:r>
          </w:p>
        </w:tc>
        <w:tc>
          <w:tcPr>
            <w:tcW w:w="1742" w:type="dxa"/>
            <w:vAlign w:val="center"/>
          </w:tcPr>
          <w:p w14:paraId="51B86890">
            <w:pPr>
              <w:adjustRightInd w:val="0"/>
              <w:snapToGrid w:val="0"/>
              <w:jc w:val="left"/>
              <w:rPr>
                <w:rFonts w:hint="eastAsia" w:ascii="宋体" w:hAnsi="宋体"/>
                <w:szCs w:val="21"/>
              </w:rPr>
            </w:pPr>
            <w:r>
              <w:rPr>
                <w:rFonts w:hint="eastAsia" w:ascii="宋体" w:hAnsi="宋体"/>
                <w:szCs w:val="21"/>
              </w:rPr>
              <w:t>货物质量缺陷</w:t>
            </w:r>
          </w:p>
          <w:p w14:paraId="2A904178">
            <w:pPr>
              <w:adjustRightInd w:val="0"/>
              <w:snapToGrid w:val="0"/>
              <w:jc w:val="left"/>
              <w:rPr>
                <w:rFonts w:ascii="宋体" w:hAnsi="宋体"/>
                <w:szCs w:val="21"/>
              </w:rPr>
            </w:pPr>
            <w:r>
              <w:rPr>
                <w:rFonts w:hint="eastAsia" w:ascii="宋体" w:hAnsi="宋体"/>
                <w:szCs w:val="21"/>
              </w:rPr>
              <w:t>响应时间</w:t>
            </w:r>
          </w:p>
        </w:tc>
        <w:tc>
          <w:tcPr>
            <w:tcW w:w="5170" w:type="dxa"/>
            <w:vAlign w:val="center"/>
          </w:tcPr>
          <w:p w14:paraId="6C24F8C2">
            <w:pPr>
              <w:snapToGrid w:val="0"/>
              <w:spacing w:before="20" w:after="20" w:line="240" w:lineRule="auto"/>
            </w:pPr>
            <w:r>
              <w:rPr>
                <w:rFonts w:ascii="仿宋" w:hAnsi="仿宋" w:eastAsia="仿宋" w:cs="仿宋"/>
                <w:b w:val="0"/>
                <w:sz w:val="21"/>
              </w:rPr>
              <w:t>接到甲方通知后2小时内响应，24小时内到达现场，48小时内修复；不能按期修复的，应提供书面说明及可行的替代方案。</w:t>
            </w:r>
          </w:p>
        </w:tc>
      </w:tr>
      <w:tr w14:paraId="7485F7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D7510FB">
            <w:pPr>
              <w:snapToGrid w:val="0"/>
              <w:jc w:val="center"/>
              <w:rPr>
                <w:rFonts w:hint="eastAsia" w:ascii="宋体" w:hAnsi="宋体" w:cs="宋体"/>
                <w:szCs w:val="21"/>
              </w:rPr>
            </w:pPr>
            <w:r>
              <w:rPr>
                <w:rFonts w:hint="eastAsia" w:ascii="宋体" w:hAnsi="宋体" w:cs="宋体"/>
                <w:szCs w:val="21"/>
              </w:rPr>
              <w:t>第二节</w:t>
            </w:r>
          </w:p>
          <w:p w14:paraId="4F193E55">
            <w:pPr>
              <w:pStyle w:val="34"/>
              <w:ind w:firstLine="0" w:firstLineChars="0"/>
              <w:jc w:val="center"/>
            </w:pPr>
            <w:r>
              <w:rPr>
                <w:rFonts w:hint="eastAsia" w:ascii="宋体" w:hAnsi="宋体" w:eastAsia="宋体" w:cs="宋体"/>
              </w:rPr>
              <w:t>第11.1款</w:t>
            </w:r>
          </w:p>
        </w:tc>
        <w:tc>
          <w:tcPr>
            <w:tcW w:w="1742" w:type="dxa"/>
            <w:vAlign w:val="center"/>
          </w:tcPr>
          <w:p w14:paraId="167911DB">
            <w:pPr>
              <w:adjustRightInd w:val="0"/>
              <w:snapToGrid w:val="0"/>
              <w:rPr>
                <w:rFonts w:ascii="宋体" w:hAnsi="宋体"/>
                <w:szCs w:val="21"/>
              </w:rPr>
            </w:pPr>
            <w:r>
              <w:rPr>
                <w:rFonts w:hint="eastAsia" w:ascii="宋体" w:hAnsi="宋体"/>
                <w:szCs w:val="21"/>
              </w:rPr>
              <w:t>其他应当保密的信息</w:t>
            </w:r>
          </w:p>
        </w:tc>
        <w:tc>
          <w:tcPr>
            <w:tcW w:w="5170" w:type="dxa"/>
            <w:vAlign w:val="center"/>
          </w:tcPr>
          <w:p w14:paraId="1404EB86">
            <w:pPr>
              <w:snapToGrid w:val="0"/>
              <w:spacing w:before="20" w:after="20" w:line="240" w:lineRule="auto"/>
            </w:pPr>
            <w:r>
              <w:rPr>
                <w:rFonts w:ascii="仿宋" w:hAnsi="仿宋" w:eastAsia="仿宋" w:cs="仿宋"/>
                <w:b w:val="0"/>
                <w:sz w:val="21"/>
              </w:rPr>
              <w:t>双方在合同订立及履行过程中知悉的对方商业秘密、技术资料及其他未公开信息。</w:t>
            </w:r>
          </w:p>
        </w:tc>
      </w:tr>
      <w:tr w14:paraId="6527AE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52691DCB">
            <w:pPr>
              <w:adjustRightInd w:val="0"/>
              <w:snapToGrid w:val="0"/>
              <w:jc w:val="center"/>
              <w:rPr>
                <w:rFonts w:ascii="宋体" w:hAnsi="宋体"/>
                <w:szCs w:val="21"/>
              </w:rPr>
            </w:pPr>
            <w:r>
              <w:rPr>
                <w:rFonts w:hint="eastAsia" w:ascii="宋体" w:hAnsi="宋体"/>
                <w:szCs w:val="21"/>
              </w:rPr>
              <w:t>第二节</w:t>
            </w:r>
          </w:p>
          <w:p w14:paraId="25A8CC7D">
            <w:pPr>
              <w:adjustRightInd w:val="0"/>
              <w:snapToGrid w:val="0"/>
              <w:jc w:val="center"/>
              <w:rPr>
                <w:rFonts w:ascii="宋体" w:hAnsi="宋体"/>
                <w:szCs w:val="21"/>
              </w:rPr>
            </w:pPr>
            <w:r>
              <w:rPr>
                <w:rFonts w:hint="eastAsia" w:ascii="宋体" w:hAnsi="宋体"/>
                <w:szCs w:val="21"/>
              </w:rPr>
              <w:t>第12.2款</w:t>
            </w:r>
          </w:p>
        </w:tc>
        <w:tc>
          <w:tcPr>
            <w:tcW w:w="1742" w:type="dxa"/>
            <w:vAlign w:val="center"/>
          </w:tcPr>
          <w:p w14:paraId="57B9A5C9">
            <w:pPr>
              <w:adjustRightInd w:val="0"/>
              <w:snapToGrid w:val="0"/>
              <w:jc w:val="left"/>
              <w:rPr>
                <w:rFonts w:hint="eastAsia" w:ascii="宋体" w:hAnsi="宋体"/>
                <w:szCs w:val="21"/>
              </w:rPr>
            </w:pPr>
            <w:r>
              <w:rPr>
                <w:rFonts w:hint="eastAsia" w:ascii="宋体" w:hAnsi="宋体"/>
                <w:szCs w:val="21"/>
              </w:rPr>
              <w:t>合同价款支付时间</w:t>
            </w:r>
          </w:p>
        </w:tc>
        <w:tc>
          <w:tcPr>
            <w:tcW w:w="5170" w:type="dxa"/>
            <w:vAlign w:val="center"/>
          </w:tcPr>
          <w:p w14:paraId="502CA363">
            <w:pPr>
              <w:snapToGrid w:val="0"/>
              <w:spacing w:before="20" w:after="20" w:line="240" w:lineRule="auto"/>
            </w:pPr>
            <w:r>
              <w:rPr>
                <w:rFonts w:ascii="仿宋" w:hAnsi="仿宋" w:eastAsia="仿宋" w:cs="仿宋"/>
                <w:b w:val="0"/>
                <w:sz w:val="21"/>
              </w:rPr>
              <w:t>合同签订且乙方提供符合规定的发票后15个工作日内，甲方支付合同价款的30%作为预付款；本项目全部内容完成并经甲方组织验收合格、取得特种设备使用登记证后，甲方收到乙方符合规定的发票之日起1</w:t>
            </w:r>
            <w:r>
              <w:rPr>
                <w:rFonts w:hint="eastAsia" w:ascii="仿宋" w:hAnsi="仿宋" w:eastAsia="仿宋" w:cs="仿宋"/>
                <w:b w:val="0"/>
                <w:sz w:val="21"/>
                <w:lang w:val="en-US" w:eastAsia="zh-CN"/>
              </w:rPr>
              <w:t>0</w:t>
            </w:r>
            <w:r>
              <w:rPr>
                <w:rFonts w:ascii="仿宋" w:hAnsi="仿宋" w:eastAsia="仿宋" w:cs="仿宋"/>
                <w:b w:val="0"/>
                <w:sz w:val="21"/>
              </w:rPr>
              <w:t>个工作日内支付</w:t>
            </w:r>
            <w:r>
              <w:rPr>
                <w:rFonts w:hint="eastAsia" w:ascii="仿宋" w:hAnsi="仿宋" w:eastAsia="仿宋" w:cs="仿宋"/>
                <w:b w:val="0"/>
                <w:sz w:val="21"/>
                <w:lang w:val="en-US" w:eastAsia="zh-CN"/>
              </w:rPr>
              <w:t>至</w:t>
            </w:r>
            <w:r>
              <w:rPr>
                <w:rFonts w:ascii="仿宋" w:hAnsi="仿宋" w:eastAsia="仿宋" w:cs="仿宋"/>
                <w:b w:val="0"/>
                <w:sz w:val="21"/>
              </w:rPr>
              <w:t>合同价款的</w:t>
            </w:r>
            <w:r>
              <w:rPr>
                <w:rFonts w:hint="eastAsia" w:ascii="仿宋" w:hAnsi="仿宋" w:eastAsia="仿宋" w:cs="仿宋"/>
                <w:b w:val="0"/>
                <w:sz w:val="21"/>
                <w:lang w:val="en-US" w:eastAsia="zh-CN"/>
              </w:rPr>
              <w:t>100</w:t>
            </w:r>
            <w:r>
              <w:rPr>
                <w:rFonts w:ascii="仿宋" w:hAnsi="仿宋" w:eastAsia="仿宋" w:cs="仿宋"/>
                <w:b w:val="0"/>
                <w:sz w:val="21"/>
              </w:rPr>
              <w:t>%。款项支付按国库集中支付制度及财政管理相关规定执行。</w:t>
            </w:r>
          </w:p>
        </w:tc>
      </w:tr>
      <w:tr w14:paraId="5D801E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3E6BC2D4">
            <w:pPr>
              <w:adjustRightInd w:val="0"/>
              <w:snapToGrid w:val="0"/>
              <w:jc w:val="center"/>
              <w:rPr>
                <w:rFonts w:hint="eastAsia" w:ascii="宋体" w:hAnsi="宋体"/>
                <w:szCs w:val="21"/>
              </w:rPr>
            </w:pPr>
            <w:r>
              <w:rPr>
                <w:rFonts w:hint="eastAsia" w:ascii="宋体" w:hAnsi="宋体"/>
                <w:szCs w:val="21"/>
              </w:rPr>
              <w:t>第二节</w:t>
            </w:r>
          </w:p>
          <w:p w14:paraId="471E0C7E">
            <w:pPr>
              <w:adjustRightInd w:val="0"/>
              <w:snapToGrid w:val="0"/>
              <w:jc w:val="center"/>
              <w:rPr>
                <w:rFonts w:hint="eastAsia" w:ascii="宋体" w:hAnsi="宋体"/>
                <w:szCs w:val="21"/>
              </w:rPr>
            </w:pPr>
            <w:r>
              <w:rPr>
                <w:rFonts w:hint="eastAsia" w:ascii="宋体" w:hAnsi="宋体"/>
                <w:szCs w:val="21"/>
              </w:rPr>
              <w:t>第13.2款</w:t>
            </w:r>
          </w:p>
        </w:tc>
        <w:tc>
          <w:tcPr>
            <w:tcW w:w="1742" w:type="dxa"/>
            <w:vAlign w:val="center"/>
          </w:tcPr>
          <w:p w14:paraId="66D21091">
            <w:pPr>
              <w:adjustRightInd w:val="0"/>
              <w:snapToGrid w:val="0"/>
              <w:jc w:val="left"/>
              <w:rPr>
                <w:rFonts w:ascii="宋体" w:hAnsi="宋体"/>
                <w:szCs w:val="21"/>
              </w:rPr>
            </w:pPr>
            <w:r>
              <w:rPr>
                <w:rFonts w:hint="eastAsia" w:ascii="宋体" w:hAnsi="宋体"/>
                <w:szCs w:val="21"/>
              </w:rPr>
              <w:t>履约保证金不予退还的情形</w:t>
            </w:r>
          </w:p>
        </w:tc>
        <w:tc>
          <w:tcPr>
            <w:tcW w:w="5170" w:type="dxa"/>
            <w:vAlign w:val="center"/>
          </w:tcPr>
          <w:p w14:paraId="476583D2">
            <w:pPr>
              <w:snapToGrid w:val="0"/>
              <w:spacing w:before="20" w:after="20" w:line="240" w:lineRule="auto"/>
            </w:pPr>
            <w:r>
              <w:rPr>
                <w:rFonts w:ascii="仿宋" w:hAnsi="仿宋" w:eastAsia="仿宋" w:cs="仿宋"/>
                <w:b w:val="0"/>
                <w:sz w:val="21"/>
              </w:rPr>
              <w:t>本项目不收取履约保证金，本款不适用。</w:t>
            </w:r>
          </w:p>
        </w:tc>
      </w:tr>
      <w:tr w14:paraId="023411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71BE69C">
            <w:pPr>
              <w:adjustRightInd w:val="0"/>
              <w:snapToGrid w:val="0"/>
              <w:jc w:val="center"/>
              <w:rPr>
                <w:rFonts w:hint="eastAsia" w:ascii="宋体" w:hAnsi="宋体"/>
                <w:szCs w:val="21"/>
              </w:rPr>
            </w:pPr>
            <w:r>
              <w:rPr>
                <w:rFonts w:hint="eastAsia" w:ascii="宋体" w:hAnsi="宋体"/>
                <w:szCs w:val="21"/>
              </w:rPr>
              <w:t>第二节</w:t>
            </w:r>
          </w:p>
          <w:p w14:paraId="246AAC31">
            <w:pPr>
              <w:adjustRightInd w:val="0"/>
              <w:snapToGrid w:val="0"/>
              <w:jc w:val="center"/>
              <w:rPr>
                <w:rFonts w:hint="eastAsia" w:ascii="宋体" w:hAnsi="宋体"/>
                <w:szCs w:val="21"/>
              </w:rPr>
            </w:pPr>
            <w:r>
              <w:rPr>
                <w:rFonts w:hint="eastAsia" w:ascii="宋体" w:hAnsi="宋体"/>
                <w:szCs w:val="21"/>
              </w:rPr>
              <w:t>第13.3款</w:t>
            </w:r>
          </w:p>
        </w:tc>
        <w:tc>
          <w:tcPr>
            <w:tcW w:w="1742" w:type="dxa"/>
            <w:vAlign w:val="center"/>
          </w:tcPr>
          <w:p w14:paraId="2B5C8C26">
            <w:pPr>
              <w:adjustRightInd w:val="0"/>
              <w:snapToGrid w:val="0"/>
              <w:jc w:val="left"/>
              <w:rPr>
                <w:rFonts w:ascii="宋体" w:hAnsi="宋体"/>
                <w:szCs w:val="21"/>
              </w:rPr>
            </w:pPr>
            <w:r>
              <w:rPr>
                <w:rFonts w:hint="eastAsia" w:ascii="宋体" w:hAnsi="宋体"/>
                <w:szCs w:val="21"/>
              </w:rPr>
              <w:t>履约保证金退还时间及逾期退还的违约金</w:t>
            </w:r>
          </w:p>
        </w:tc>
        <w:tc>
          <w:tcPr>
            <w:tcW w:w="5170" w:type="dxa"/>
            <w:vAlign w:val="center"/>
          </w:tcPr>
          <w:p w14:paraId="2E127B1C">
            <w:pPr>
              <w:snapToGrid w:val="0"/>
              <w:spacing w:before="20" w:after="20" w:line="240" w:lineRule="auto"/>
            </w:pPr>
            <w:r>
              <w:rPr>
                <w:rFonts w:ascii="仿宋" w:hAnsi="仿宋" w:eastAsia="仿宋" w:cs="仿宋"/>
                <w:b w:val="0"/>
                <w:sz w:val="21"/>
              </w:rPr>
              <w:t>本项目不收取履约保证金，本款不适用。</w:t>
            </w:r>
          </w:p>
        </w:tc>
      </w:tr>
      <w:tr w14:paraId="463213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2290B52B">
            <w:pPr>
              <w:adjustRightInd w:val="0"/>
              <w:snapToGrid w:val="0"/>
              <w:jc w:val="center"/>
              <w:rPr>
                <w:rFonts w:ascii="宋体" w:hAnsi="宋体"/>
                <w:szCs w:val="21"/>
              </w:rPr>
            </w:pPr>
            <w:r>
              <w:rPr>
                <w:rFonts w:hint="eastAsia" w:ascii="宋体" w:hAnsi="宋体"/>
                <w:szCs w:val="21"/>
              </w:rPr>
              <w:t>第二节</w:t>
            </w:r>
          </w:p>
          <w:p w14:paraId="2482FFA7">
            <w:pPr>
              <w:adjustRightInd w:val="0"/>
              <w:snapToGrid w:val="0"/>
              <w:jc w:val="center"/>
              <w:rPr>
                <w:rFonts w:hint="eastAsia" w:ascii="宋体" w:hAnsi="宋体"/>
                <w:szCs w:val="21"/>
              </w:rPr>
            </w:pPr>
            <w:r>
              <w:rPr>
                <w:rFonts w:hint="eastAsia" w:ascii="宋体" w:hAnsi="宋体"/>
                <w:szCs w:val="21"/>
              </w:rPr>
              <w:t>第14.1（3）项</w:t>
            </w:r>
          </w:p>
        </w:tc>
        <w:tc>
          <w:tcPr>
            <w:tcW w:w="1742" w:type="dxa"/>
            <w:vAlign w:val="center"/>
          </w:tcPr>
          <w:p w14:paraId="509669A8">
            <w:pPr>
              <w:adjustRightInd w:val="0"/>
              <w:snapToGrid w:val="0"/>
              <w:jc w:val="left"/>
              <w:rPr>
                <w:rFonts w:hint="eastAsia" w:ascii="宋体" w:hAnsi="宋体"/>
                <w:szCs w:val="21"/>
              </w:rPr>
            </w:pPr>
            <w:r>
              <w:rPr>
                <w:rFonts w:hint="eastAsia" w:ascii="宋体" w:hAnsi="宋体"/>
                <w:szCs w:val="21"/>
              </w:rPr>
              <w:t>运行监督、维修期限</w:t>
            </w:r>
          </w:p>
        </w:tc>
        <w:tc>
          <w:tcPr>
            <w:tcW w:w="5170" w:type="dxa"/>
            <w:vAlign w:val="center"/>
          </w:tcPr>
          <w:p w14:paraId="46688675">
            <w:pPr>
              <w:snapToGrid w:val="0"/>
              <w:spacing w:before="20" w:after="20" w:line="240" w:lineRule="auto"/>
            </w:pPr>
            <w:r>
              <w:rPr>
                <w:rFonts w:ascii="仿宋" w:hAnsi="仿宋" w:eastAsia="仿宋" w:cs="仿宋"/>
                <w:b w:val="0"/>
                <w:sz w:val="21"/>
              </w:rPr>
              <w:t>质量保证期内乙方免费提供运行监督及维修服务，维保频次不少于每15日一次；质量保证期满后，乙方提供终身有偿维修服务，维修时只收取零部件成本费，并保证自验收合格之日起不少于5年内备品备件的供应。</w:t>
            </w:r>
          </w:p>
        </w:tc>
      </w:tr>
      <w:tr w14:paraId="53C0EA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0A294730">
            <w:pPr>
              <w:adjustRightInd w:val="0"/>
              <w:snapToGrid w:val="0"/>
              <w:jc w:val="center"/>
              <w:rPr>
                <w:rFonts w:ascii="宋体" w:hAnsi="宋体"/>
                <w:szCs w:val="21"/>
              </w:rPr>
            </w:pPr>
            <w:r>
              <w:rPr>
                <w:rFonts w:hint="eastAsia" w:ascii="宋体" w:hAnsi="宋体"/>
                <w:szCs w:val="21"/>
              </w:rPr>
              <w:t>第二节</w:t>
            </w:r>
          </w:p>
          <w:p w14:paraId="6C9CBB86">
            <w:pPr>
              <w:adjustRightInd w:val="0"/>
              <w:snapToGrid w:val="0"/>
              <w:jc w:val="center"/>
              <w:rPr>
                <w:rFonts w:hint="eastAsia" w:ascii="宋体" w:hAnsi="宋体"/>
                <w:szCs w:val="21"/>
              </w:rPr>
            </w:pPr>
            <w:r>
              <w:rPr>
                <w:rFonts w:hint="eastAsia" w:ascii="宋体" w:hAnsi="宋体"/>
                <w:szCs w:val="21"/>
              </w:rPr>
              <w:t>第14.1（5）项</w:t>
            </w:r>
          </w:p>
        </w:tc>
        <w:tc>
          <w:tcPr>
            <w:tcW w:w="1742" w:type="dxa"/>
            <w:vAlign w:val="center"/>
          </w:tcPr>
          <w:p w14:paraId="53D301A2">
            <w:pPr>
              <w:adjustRightInd w:val="0"/>
              <w:snapToGrid w:val="0"/>
              <w:jc w:val="left"/>
              <w:rPr>
                <w:rFonts w:ascii="宋体" w:hAnsi="宋体"/>
                <w:szCs w:val="21"/>
              </w:rPr>
            </w:pPr>
            <w:r>
              <w:rPr>
                <w:rFonts w:hint="eastAsia" w:ascii="宋体" w:hAnsi="宋体"/>
                <w:szCs w:val="21"/>
              </w:rPr>
              <w:t>货物回收的约定</w:t>
            </w:r>
          </w:p>
        </w:tc>
        <w:tc>
          <w:tcPr>
            <w:tcW w:w="5170" w:type="dxa"/>
            <w:vAlign w:val="center"/>
          </w:tcPr>
          <w:p w14:paraId="2A44ED82">
            <w:pPr>
              <w:snapToGrid w:val="0"/>
              <w:spacing w:before="20" w:after="20" w:line="240" w:lineRule="auto"/>
            </w:pPr>
            <w:r>
              <w:rPr>
                <w:rFonts w:ascii="仿宋" w:hAnsi="仿宋" w:eastAsia="仿宋" w:cs="仿宋"/>
                <w:b w:val="0"/>
                <w:sz w:val="21"/>
              </w:rPr>
              <w:t>报废电梯及废旧部件由乙方按国家有关规定负责回收处置，拆除的旧电梯及主要部件归甲方所有并运至甲方指定位置，费用包含在合同价款内。</w:t>
            </w:r>
          </w:p>
        </w:tc>
      </w:tr>
      <w:tr w14:paraId="2AB0B9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AEFE2D3">
            <w:pPr>
              <w:adjustRightInd w:val="0"/>
              <w:snapToGrid w:val="0"/>
              <w:jc w:val="center"/>
              <w:rPr>
                <w:rFonts w:ascii="宋体" w:hAnsi="宋体"/>
                <w:szCs w:val="21"/>
              </w:rPr>
            </w:pPr>
            <w:r>
              <w:rPr>
                <w:rFonts w:hint="eastAsia" w:ascii="宋体" w:hAnsi="宋体"/>
                <w:szCs w:val="21"/>
              </w:rPr>
              <w:t>第二节</w:t>
            </w:r>
          </w:p>
          <w:p w14:paraId="4FDD7B56">
            <w:pPr>
              <w:adjustRightInd w:val="0"/>
              <w:snapToGrid w:val="0"/>
              <w:jc w:val="center"/>
              <w:rPr>
                <w:rFonts w:ascii="宋体" w:hAnsi="宋体"/>
                <w:szCs w:val="21"/>
              </w:rPr>
            </w:pPr>
            <w:r>
              <w:rPr>
                <w:rFonts w:hint="eastAsia" w:ascii="宋体" w:hAnsi="宋体"/>
                <w:szCs w:val="21"/>
              </w:rPr>
              <w:t>第14.1（6）项</w:t>
            </w:r>
          </w:p>
        </w:tc>
        <w:tc>
          <w:tcPr>
            <w:tcW w:w="1742" w:type="dxa"/>
            <w:vAlign w:val="center"/>
          </w:tcPr>
          <w:p w14:paraId="7ED18567">
            <w:pPr>
              <w:adjustRightInd w:val="0"/>
              <w:snapToGrid w:val="0"/>
              <w:jc w:val="left"/>
              <w:rPr>
                <w:rFonts w:ascii="宋体" w:hAnsi="宋体"/>
                <w:szCs w:val="21"/>
              </w:rPr>
            </w:pPr>
            <w:r>
              <w:rPr>
                <w:rFonts w:hint="eastAsia" w:ascii="宋体" w:hAnsi="宋体"/>
                <w:szCs w:val="21"/>
              </w:rPr>
              <w:t>乙方提供的其他服务</w:t>
            </w:r>
          </w:p>
        </w:tc>
        <w:tc>
          <w:tcPr>
            <w:tcW w:w="5170" w:type="dxa"/>
            <w:vAlign w:val="center"/>
          </w:tcPr>
          <w:p w14:paraId="31D4F4F2">
            <w:pPr>
              <w:snapToGrid w:val="0"/>
              <w:spacing w:before="20" w:after="20" w:line="240" w:lineRule="auto"/>
            </w:pPr>
            <w:r>
              <w:rPr>
                <w:rFonts w:ascii="仿宋" w:hAnsi="仿宋" w:eastAsia="仿宋" w:cs="仿宋"/>
                <w:b w:val="0"/>
                <w:sz w:val="21"/>
              </w:rPr>
              <w:t>免费为甲方培训操作及管理人员不少于3人，直至其熟练操作；免费提供随机技术资料、操作手册、维护手册；免费提供电梯物联网数据接口及BA接口并开放。</w:t>
            </w:r>
          </w:p>
        </w:tc>
      </w:tr>
      <w:tr w14:paraId="63AAD6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8C5A48B">
            <w:pPr>
              <w:adjustRightInd w:val="0"/>
              <w:snapToGrid w:val="0"/>
              <w:jc w:val="center"/>
              <w:rPr>
                <w:rFonts w:ascii="宋体" w:hAnsi="宋体"/>
                <w:szCs w:val="21"/>
              </w:rPr>
            </w:pPr>
            <w:r>
              <w:rPr>
                <w:rFonts w:hint="eastAsia" w:ascii="宋体" w:hAnsi="宋体"/>
                <w:szCs w:val="21"/>
              </w:rPr>
              <w:t>第二节</w:t>
            </w:r>
          </w:p>
          <w:p w14:paraId="31465990">
            <w:pPr>
              <w:adjustRightInd w:val="0"/>
              <w:snapToGrid w:val="0"/>
              <w:jc w:val="center"/>
              <w:rPr>
                <w:rFonts w:ascii="宋体" w:hAnsi="宋体"/>
                <w:szCs w:val="21"/>
              </w:rPr>
            </w:pPr>
            <w:r>
              <w:rPr>
                <w:rFonts w:hint="eastAsia" w:ascii="宋体" w:hAnsi="宋体"/>
                <w:szCs w:val="21"/>
              </w:rPr>
              <w:t>第15.1款</w:t>
            </w:r>
          </w:p>
        </w:tc>
        <w:tc>
          <w:tcPr>
            <w:tcW w:w="1742" w:type="dxa"/>
            <w:vAlign w:val="center"/>
          </w:tcPr>
          <w:p w14:paraId="72E6C6D2">
            <w:pPr>
              <w:adjustRightInd w:val="0"/>
              <w:snapToGrid w:val="0"/>
              <w:jc w:val="left"/>
              <w:rPr>
                <w:rFonts w:hint="eastAsia" w:ascii="宋体" w:hAnsi="宋体"/>
                <w:szCs w:val="21"/>
              </w:rPr>
            </w:pPr>
            <w:r>
              <w:rPr>
                <w:rFonts w:hint="eastAsia" w:ascii="宋体" w:hAnsi="宋体"/>
                <w:szCs w:val="21"/>
              </w:rPr>
              <w:t>修理、重作、更换相关具体规定</w:t>
            </w:r>
          </w:p>
        </w:tc>
        <w:tc>
          <w:tcPr>
            <w:tcW w:w="5170" w:type="dxa"/>
            <w:vAlign w:val="center"/>
          </w:tcPr>
          <w:p w14:paraId="3DACC0A6">
            <w:pPr>
              <w:snapToGrid w:val="0"/>
              <w:spacing w:before="20" w:after="20" w:line="240" w:lineRule="auto"/>
            </w:pPr>
            <w:r>
              <w:rPr>
                <w:rFonts w:ascii="仿宋" w:hAnsi="仿宋" w:eastAsia="仿宋" w:cs="仿宋"/>
                <w:b w:val="0"/>
                <w:sz w:val="21"/>
              </w:rPr>
              <w:t>质量保证期内出现质量问题的，</w:t>
            </w:r>
            <w:r>
              <w:rPr>
                <w:rFonts w:hint="eastAsia" w:ascii="仿宋" w:hAnsi="仿宋" w:eastAsia="仿宋" w:cs="仿宋"/>
                <w:b w:val="0"/>
                <w:sz w:val="21"/>
              </w:rPr>
              <w:t>接到采购人故障通知后立即响应，30分钟内到达现场，故障4小时内完成修复，恢复运行；重要故障48小时内完成修复，不能按期修复的，应提供书面说明及可行的替代方案</w:t>
            </w:r>
          </w:p>
        </w:tc>
      </w:tr>
      <w:tr w14:paraId="75FD94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BE8BD2B">
            <w:pPr>
              <w:adjustRightInd w:val="0"/>
              <w:snapToGrid w:val="0"/>
              <w:jc w:val="center"/>
              <w:rPr>
                <w:rFonts w:ascii="宋体" w:hAnsi="宋体"/>
                <w:szCs w:val="21"/>
              </w:rPr>
            </w:pPr>
            <w:r>
              <w:rPr>
                <w:rFonts w:hint="eastAsia" w:ascii="宋体" w:hAnsi="宋体"/>
                <w:szCs w:val="21"/>
              </w:rPr>
              <w:t>第二节</w:t>
            </w:r>
          </w:p>
          <w:p w14:paraId="1AADF583">
            <w:pPr>
              <w:adjustRightInd w:val="0"/>
              <w:snapToGrid w:val="0"/>
              <w:jc w:val="center"/>
              <w:rPr>
                <w:rFonts w:ascii="宋体" w:hAnsi="宋体"/>
                <w:szCs w:val="21"/>
              </w:rPr>
            </w:pPr>
            <w:r>
              <w:rPr>
                <w:rFonts w:hint="eastAsia" w:ascii="宋体" w:hAnsi="宋体"/>
                <w:szCs w:val="21"/>
              </w:rPr>
              <w:t>第15.2（2）项</w:t>
            </w:r>
          </w:p>
        </w:tc>
        <w:tc>
          <w:tcPr>
            <w:tcW w:w="1742" w:type="dxa"/>
            <w:vAlign w:val="center"/>
          </w:tcPr>
          <w:p w14:paraId="1EB062BB">
            <w:pPr>
              <w:adjustRightInd w:val="0"/>
              <w:snapToGrid w:val="0"/>
              <w:jc w:val="left"/>
              <w:rPr>
                <w:rFonts w:ascii="宋体" w:hAnsi="宋体"/>
                <w:szCs w:val="21"/>
              </w:rPr>
            </w:pPr>
            <w:r>
              <w:rPr>
                <w:rFonts w:hint="eastAsia" w:ascii="宋体" w:hAnsi="宋体"/>
                <w:szCs w:val="21"/>
              </w:rPr>
              <w:t>迟延交货赔偿费</w:t>
            </w:r>
          </w:p>
        </w:tc>
        <w:tc>
          <w:tcPr>
            <w:tcW w:w="5170" w:type="dxa"/>
            <w:vAlign w:val="center"/>
          </w:tcPr>
          <w:p w14:paraId="1135EC8A">
            <w:pPr>
              <w:snapToGrid w:val="0"/>
              <w:spacing w:before="20" w:after="20" w:line="240" w:lineRule="auto"/>
            </w:pPr>
            <w:r>
              <w:rPr>
                <w:rFonts w:ascii="仿宋" w:hAnsi="仿宋" w:eastAsia="仿宋" w:cs="仿宋"/>
                <w:b w:val="0"/>
                <w:sz w:val="21"/>
              </w:rPr>
              <w:t>乙方逾期交付或逾期完成安装调试的，每逾期一日按合同价款的0.5%向甲方支付违约金，累计不超过合同价款的5%；逾期超过10个工作日的，甲方有权解除合同。</w:t>
            </w:r>
          </w:p>
        </w:tc>
      </w:tr>
      <w:tr w14:paraId="285DA2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C40245A">
            <w:pPr>
              <w:adjustRightInd w:val="0"/>
              <w:snapToGrid w:val="0"/>
              <w:jc w:val="center"/>
              <w:rPr>
                <w:rFonts w:ascii="宋体" w:hAnsi="宋体"/>
                <w:szCs w:val="21"/>
              </w:rPr>
            </w:pPr>
            <w:r>
              <w:rPr>
                <w:rFonts w:hint="eastAsia" w:ascii="宋体" w:hAnsi="宋体"/>
                <w:szCs w:val="21"/>
              </w:rPr>
              <w:t>第二节</w:t>
            </w:r>
          </w:p>
          <w:p w14:paraId="63BF56C0">
            <w:pPr>
              <w:adjustRightInd w:val="0"/>
              <w:snapToGrid w:val="0"/>
              <w:jc w:val="center"/>
              <w:rPr>
                <w:rFonts w:hint="eastAsia" w:ascii="宋体" w:hAnsi="宋体"/>
                <w:szCs w:val="21"/>
              </w:rPr>
            </w:pPr>
            <w:r>
              <w:rPr>
                <w:rFonts w:hint="eastAsia" w:ascii="宋体" w:hAnsi="宋体"/>
                <w:szCs w:val="21"/>
              </w:rPr>
              <w:t>第15.3款</w:t>
            </w:r>
          </w:p>
        </w:tc>
        <w:tc>
          <w:tcPr>
            <w:tcW w:w="1742" w:type="dxa"/>
            <w:vAlign w:val="center"/>
          </w:tcPr>
          <w:p w14:paraId="3E6FFD95">
            <w:pPr>
              <w:adjustRightInd w:val="0"/>
              <w:snapToGrid w:val="0"/>
              <w:jc w:val="left"/>
              <w:rPr>
                <w:rFonts w:hint="eastAsia" w:ascii="宋体" w:hAnsi="宋体"/>
                <w:szCs w:val="21"/>
              </w:rPr>
            </w:pPr>
            <w:r>
              <w:rPr>
                <w:rFonts w:hint="eastAsia" w:ascii="宋体" w:hAnsi="宋体"/>
                <w:szCs w:val="21"/>
              </w:rPr>
              <w:t>逾期付款利息</w:t>
            </w:r>
          </w:p>
        </w:tc>
        <w:tc>
          <w:tcPr>
            <w:tcW w:w="5170" w:type="dxa"/>
            <w:vAlign w:val="center"/>
          </w:tcPr>
          <w:p w14:paraId="741C39F5">
            <w:pPr>
              <w:snapToGrid w:val="0"/>
              <w:spacing w:before="20" w:after="20" w:line="240" w:lineRule="auto"/>
            </w:pPr>
            <w:r>
              <w:rPr>
                <w:rFonts w:ascii="仿宋" w:hAnsi="仿宋" w:eastAsia="仿宋" w:cs="仿宋"/>
                <w:b w:val="0"/>
                <w:sz w:val="21"/>
              </w:rPr>
              <w:t>按中国人民银行授权全国银行间同业拆借中心公布的同期贷款市场报价利率（LPR）计算。</w:t>
            </w:r>
          </w:p>
        </w:tc>
      </w:tr>
      <w:tr w14:paraId="2C2461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2B394E22">
            <w:pPr>
              <w:adjustRightInd w:val="0"/>
              <w:snapToGrid w:val="0"/>
              <w:jc w:val="center"/>
              <w:rPr>
                <w:rFonts w:ascii="宋体" w:hAnsi="宋体"/>
                <w:szCs w:val="21"/>
              </w:rPr>
            </w:pPr>
            <w:r>
              <w:rPr>
                <w:rFonts w:hint="eastAsia" w:ascii="宋体" w:hAnsi="宋体"/>
                <w:szCs w:val="21"/>
              </w:rPr>
              <w:t>第二节</w:t>
            </w:r>
          </w:p>
          <w:p w14:paraId="50773289">
            <w:pPr>
              <w:adjustRightInd w:val="0"/>
              <w:snapToGrid w:val="0"/>
              <w:jc w:val="center"/>
              <w:rPr>
                <w:rFonts w:ascii="宋体" w:hAnsi="宋体"/>
                <w:szCs w:val="21"/>
              </w:rPr>
            </w:pPr>
            <w:r>
              <w:rPr>
                <w:rFonts w:hint="eastAsia" w:ascii="宋体" w:hAnsi="宋体"/>
                <w:szCs w:val="21"/>
              </w:rPr>
              <w:t>第15.4款</w:t>
            </w:r>
          </w:p>
        </w:tc>
        <w:tc>
          <w:tcPr>
            <w:tcW w:w="1742" w:type="dxa"/>
            <w:tcBorders>
              <w:left w:val="single" w:color="auto" w:sz="2" w:space="0"/>
              <w:bottom w:val="single" w:color="auto" w:sz="2" w:space="0"/>
              <w:right w:val="single" w:color="auto" w:sz="2" w:space="0"/>
            </w:tcBorders>
            <w:vAlign w:val="center"/>
          </w:tcPr>
          <w:p w14:paraId="07DA96DA">
            <w:pPr>
              <w:adjustRightInd w:val="0"/>
              <w:snapToGrid w:val="0"/>
              <w:jc w:val="left"/>
              <w:rPr>
                <w:rFonts w:ascii="宋体" w:hAnsi="宋体"/>
                <w:szCs w:val="21"/>
              </w:rPr>
            </w:pPr>
            <w:r>
              <w:rPr>
                <w:rFonts w:hint="eastAsia" w:ascii="宋体" w:hAnsi="宋体"/>
                <w:szCs w:val="21"/>
              </w:rPr>
              <w:t>其他违约责任</w:t>
            </w:r>
          </w:p>
        </w:tc>
        <w:tc>
          <w:tcPr>
            <w:tcW w:w="5170" w:type="dxa"/>
            <w:tcBorders>
              <w:left w:val="single" w:color="auto" w:sz="2" w:space="0"/>
              <w:bottom w:val="single" w:color="auto" w:sz="2" w:space="0"/>
            </w:tcBorders>
            <w:vAlign w:val="center"/>
          </w:tcPr>
          <w:p w14:paraId="5E4F634B">
            <w:pPr>
              <w:snapToGrid w:val="0"/>
              <w:spacing w:before="20" w:after="20" w:line="240" w:lineRule="auto"/>
            </w:pPr>
            <w:r>
              <w:rPr>
                <w:rFonts w:ascii="仿宋" w:hAnsi="仿宋" w:eastAsia="仿宋" w:cs="仿宋"/>
                <w:b w:val="0"/>
                <w:sz w:val="21"/>
              </w:rPr>
              <w:t>按本合同及本项目采购文件的约定执行。</w:t>
            </w:r>
          </w:p>
        </w:tc>
      </w:tr>
      <w:tr w14:paraId="3A3CAE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0ACED411">
            <w:pPr>
              <w:adjustRightInd w:val="0"/>
              <w:snapToGrid w:val="0"/>
              <w:jc w:val="center"/>
              <w:rPr>
                <w:rFonts w:ascii="宋体" w:hAnsi="宋体"/>
                <w:szCs w:val="21"/>
              </w:rPr>
            </w:pPr>
            <w:r>
              <w:rPr>
                <w:rFonts w:hint="eastAsia" w:ascii="宋体" w:hAnsi="宋体"/>
                <w:szCs w:val="21"/>
              </w:rPr>
              <w:t>第二节</w:t>
            </w:r>
          </w:p>
          <w:p w14:paraId="3BAA3E68">
            <w:pPr>
              <w:adjustRightInd w:val="0"/>
              <w:snapToGrid w:val="0"/>
              <w:jc w:val="center"/>
              <w:rPr>
                <w:rFonts w:ascii="宋体" w:hAnsi="宋体"/>
                <w:szCs w:val="21"/>
              </w:rPr>
            </w:pPr>
            <w:r>
              <w:rPr>
                <w:rFonts w:hint="eastAsia" w:ascii="宋体" w:hAnsi="宋体"/>
                <w:szCs w:val="21"/>
              </w:rPr>
              <w:t>第19.2款</w:t>
            </w:r>
          </w:p>
        </w:tc>
        <w:tc>
          <w:tcPr>
            <w:tcW w:w="1742" w:type="dxa"/>
            <w:tcBorders>
              <w:top w:val="single" w:color="auto" w:sz="2" w:space="0"/>
              <w:left w:val="single" w:color="auto" w:sz="2" w:space="0"/>
              <w:right w:val="single" w:color="auto" w:sz="2" w:space="0"/>
            </w:tcBorders>
            <w:vAlign w:val="center"/>
          </w:tcPr>
          <w:p w14:paraId="0D28F865">
            <w:pPr>
              <w:adjustRightInd w:val="0"/>
              <w:snapToGrid w:val="0"/>
              <w:jc w:val="left"/>
              <w:rPr>
                <w:rFonts w:ascii="宋体" w:hAnsi="宋体"/>
                <w:szCs w:val="21"/>
              </w:rPr>
            </w:pPr>
            <w:r>
              <w:rPr>
                <w:rFonts w:hint="eastAsia" w:ascii="宋体" w:hAnsi="宋体"/>
                <w:szCs w:val="21"/>
              </w:rPr>
              <w:t>解决争议的方法</w:t>
            </w:r>
          </w:p>
        </w:tc>
        <w:tc>
          <w:tcPr>
            <w:tcW w:w="5170" w:type="dxa"/>
            <w:tcBorders>
              <w:top w:val="single" w:color="auto" w:sz="2" w:space="0"/>
              <w:left w:val="single" w:color="auto" w:sz="2" w:space="0"/>
            </w:tcBorders>
            <w:vAlign w:val="center"/>
          </w:tcPr>
          <w:p w14:paraId="1CE03747">
            <w:pPr>
              <w:snapToGrid w:val="0"/>
              <w:spacing w:before="20" w:after="20" w:line="240" w:lineRule="auto"/>
            </w:pPr>
            <w:r>
              <w:rPr>
                <w:rFonts w:ascii="仿宋" w:hAnsi="仿宋" w:eastAsia="仿宋" w:cs="仿宋"/>
                <w:b w:val="0"/>
                <w:sz w:val="21"/>
              </w:rPr>
              <w:t>因本合同及合同有关事项发生的争议，按下列第（2）种方式解决：</w:t>
            </w:r>
            <w:r>
              <w:br w:type="textWrapping"/>
            </w:r>
            <w:r>
              <w:rPr>
                <w:rFonts w:ascii="仿宋" w:hAnsi="仿宋" w:eastAsia="仿宋" w:cs="仿宋"/>
                <w:b w:val="0"/>
                <w:sz w:val="21"/>
              </w:rPr>
              <w:t>（1）向____________仲裁委员会申请仲裁，仲裁地点为____________；</w:t>
            </w:r>
            <w:r>
              <w:br w:type="textWrapping"/>
            </w:r>
            <w:r>
              <w:rPr>
                <w:rFonts w:ascii="仿宋" w:hAnsi="仿宋" w:eastAsia="仿宋" w:cs="仿宋"/>
                <w:b w:val="0"/>
                <w:sz w:val="21"/>
              </w:rPr>
              <w:t>（2）向甲方住所地人民法院起诉。</w:t>
            </w:r>
          </w:p>
        </w:tc>
      </w:tr>
      <w:tr w14:paraId="4B3967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450E9CAC">
            <w:pPr>
              <w:adjustRightInd w:val="0"/>
              <w:snapToGrid w:val="0"/>
              <w:jc w:val="center"/>
              <w:rPr>
                <w:rFonts w:ascii="宋体" w:hAnsi="宋体"/>
                <w:szCs w:val="21"/>
              </w:rPr>
            </w:pPr>
            <w:r>
              <w:rPr>
                <w:rFonts w:hint="eastAsia" w:ascii="宋体" w:hAnsi="宋体"/>
                <w:szCs w:val="21"/>
              </w:rPr>
              <w:t>第二节</w:t>
            </w:r>
          </w:p>
          <w:p w14:paraId="5C9D5AA2">
            <w:pPr>
              <w:adjustRightInd w:val="0"/>
              <w:snapToGrid w:val="0"/>
              <w:jc w:val="center"/>
              <w:rPr>
                <w:rFonts w:ascii="宋体" w:hAnsi="宋体"/>
                <w:szCs w:val="21"/>
              </w:rPr>
            </w:pPr>
            <w:r>
              <w:rPr>
                <w:rFonts w:hint="eastAsia" w:ascii="宋体" w:hAnsi="宋体"/>
                <w:szCs w:val="21"/>
              </w:rPr>
              <w:t>第23.1款</w:t>
            </w:r>
          </w:p>
        </w:tc>
        <w:tc>
          <w:tcPr>
            <w:tcW w:w="1742" w:type="dxa"/>
            <w:vAlign w:val="center"/>
          </w:tcPr>
          <w:p w14:paraId="1BAAE520">
            <w:pPr>
              <w:adjustRightInd w:val="0"/>
              <w:snapToGrid w:val="0"/>
              <w:jc w:val="left"/>
              <w:rPr>
                <w:rFonts w:ascii="宋体" w:hAnsi="宋体"/>
                <w:szCs w:val="21"/>
              </w:rPr>
            </w:pPr>
            <w:r>
              <w:rPr>
                <w:rFonts w:hint="eastAsia" w:ascii="宋体" w:hAnsi="宋体"/>
                <w:bCs/>
                <w:szCs w:val="21"/>
              </w:rPr>
              <w:t>其他专用条款</w:t>
            </w:r>
          </w:p>
        </w:tc>
        <w:tc>
          <w:tcPr>
            <w:tcW w:w="5170" w:type="dxa"/>
            <w:vAlign w:val="center"/>
          </w:tcPr>
          <w:p w14:paraId="6C6FA536">
            <w:pPr>
              <w:snapToGrid w:val="0"/>
              <w:spacing w:before="20" w:after="20" w:line="240" w:lineRule="auto"/>
            </w:pPr>
            <w:r>
              <w:rPr>
                <w:rFonts w:ascii="仿宋" w:hAnsi="仿宋" w:eastAsia="仿宋" w:cs="仿宋"/>
                <w:b w:val="0"/>
                <w:sz w:val="21"/>
              </w:rPr>
              <w:t>见本项目采购需求及相关补充文件。</w:t>
            </w:r>
          </w:p>
        </w:tc>
      </w:tr>
    </w:tbl>
    <w:p w14:paraId="7455B2EF"/>
    <w:p w14:paraId="16BE7CFA"/>
    <w:p w14:paraId="24CD49EE">
      <w:pPr>
        <w:pStyle w:val="15"/>
        <w:ind w:firstLine="0" w:firstLineChars="0"/>
        <w:rPr>
          <w:rFonts w:hint="eastAsia"/>
        </w:rPr>
      </w:pPr>
    </w:p>
    <w:p w14:paraId="7299F165">
      <w:pPr>
        <w:pStyle w:val="15"/>
        <w:ind w:firstLine="0" w:firstLineChars="0"/>
        <w:rPr>
          <w:rFonts w:hint="eastAsia"/>
        </w:rPr>
      </w:pPr>
    </w:p>
    <w:p w14:paraId="16CEA9E7">
      <w:pPr>
        <w:pStyle w:val="15"/>
        <w:ind w:firstLine="0" w:firstLineChars="0"/>
        <w:rPr>
          <w:rFonts w:hint="eastAsia"/>
        </w:rPr>
      </w:pPr>
    </w:p>
    <w:p w14:paraId="1158C04A">
      <w:pPr>
        <w:pStyle w:val="15"/>
        <w:ind w:firstLine="0" w:firstLineChars="0"/>
        <w:rPr>
          <w:rFonts w:hint="eastAsia"/>
        </w:rPr>
      </w:pPr>
    </w:p>
    <w:p w14:paraId="14D5814C">
      <w:pPr>
        <w:pStyle w:val="15"/>
        <w:ind w:firstLine="0" w:firstLineChars="0"/>
        <w:rPr>
          <w:rFonts w:hint="eastAsia"/>
        </w:rPr>
      </w:pPr>
    </w:p>
    <w:p w14:paraId="5DCDECBE">
      <w:pPr>
        <w:pStyle w:val="15"/>
        <w:ind w:firstLine="0" w:firstLineChars="0"/>
        <w:rPr>
          <w:rFonts w:hint="eastAsia"/>
        </w:rPr>
      </w:pPr>
    </w:p>
    <w:p w14:paraId="40000E57">
      <w:pPr>
        <w:pStyle w:val="15"/>
        <w:ind w:firstLine="0" w:firstLineChars="0"/>
        <w:rPr>
          <w:rFonts w:hint="eastAsia"/>
        </w:rPr>
      </w:pPr>
    </w:p>
    <w:p w14:paraId="54DC2554">
      <w:pPr>
        <w:pStyle w:val="15"/>
        <w:numPr>
          <w:ilvl w:val="0"/>
          <w:numId w:val="9"/>
        </w:numPr>
        <w:ind w:firstLine="0" w:firstLineChars="0"/>
        <w:jc w:val="center"/>
        <w:rPr>
          <w:rFonts w:ascii="黑体" w:hAnsi="黑体" w:eastAsia="黑体" w:cs="黑体"/>
          <w:color w:val="000000"/>
          <w:sz w:val="44"/>
        </w:rPr>
      </w:pPr>
      <w:r>
        <w:rPr>
          <w:rFonts w:hint="eastAsia" w:ascii="黑体" w:hAnsi="黑体" w:eastAsia="黑体" w:cs="黑体"/>
          <w:color w:val="000000"/>
          <w:sz w:val="44"/>
          <w:szCs w:val="20"/>
        </w:rPr>
        <w:t xml:space="preserve">  </w:t>
      </w:r>
      <w:r>
        <w:rPr>
          <w:rFonts w:ascii="黑体" w:hAnsi="黑体" w:eastAsia="黑体" w:cs="黑体"/>
          <w:color w:val="000000"/>
          <w:sz w:val="44"/>
        </w:rPr>
        <w:t>项目需求</w:t>
      </w:r>
    </w:p>
    <w:p w14:paraId="1C90E75A">
      <w:pPr>
        <w:pStyle w:val="15"/>
        <w:ind w:firstLine="240"/>
      </w:pPr>
    </w:p>
    <w:p w14:paraId="7E082762">
      <w:pPr>
        <w:adjustRightInd w:val="0"/>
        <w:snapToGrid w:val="0"/>
        <w:spacing w:line="480" w:lineRule="exact"/>
        <w:rPr>
          <w:rFonts w:hint="eastAsia" w:ascii="仿宋" w:hAnsi="仿宋" w:eastAsia="仿宋"/>
          <w:color w:val="000000"/>
          <w:sz w:val="28"/>
          <w:szCs w:val="28"/>
        </w:rPr>
      </w:pPr>
      <w:r>
        <w:rPr>
          <w:rFonts w:hint="eastAsia" w:ascii="仿宋" w:hAnsi="仿宋" w:eastAsia="仿宋"/>
          <w:color w:val="000000"/>
          <w:sz w:val="28"/>
          <w:szCs w:val="28"/>
        </w:rPr>
        <w:t>项目属性：货物类项目。</w:t>
      </w:r>
    </w:p>
    <w:p w14:paraId="2A8A9DFE">
      <w:pPr>
        <w:adjustRightInd w:val="0"/>
        <w:snapToGrid w:val="0"/>
        <w:spacing w:line="48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本项目为南通市疾病预防控制中心大楼东侧既有电梯更新采购项目，采购内容为一个标包（不分包），主要包括：原电梯（1台）的拆除及按采购人要求堆放，既有井道、机房</w:t>
      </w:r>
      <w:r>
        <w:rPr>
          <w:rFonts w:hint="eastAsia" w:ascii="仿宋" w:hAnsi="仿宋" w:eastAsia="仿宋"/>
          <w:color w:val="000000"/>
          <w:sz w:val="28"/>
          <w:szCs w:val="28"/>
          <w:lang w:eastAsia="zh-CN"/>
        </w:rPr>
        <w:t>、</w:t>
      </w:r>
      <w:r>
        <w:rPr>
          <w:rFonts w:hint="eastAsia" w:ascii="仿宋" w:hAnsi="仿宋" w:eastAsia="仿宋"/>
          <w:color w:val="000000"/>
          <w:sz w:val="28"/>
          <w:szCs w:val="28"/>
          <w:lang w:val="en-US" w:eastAsia="zh-CN"/>
        </w:rPr>
        <w:t>门套更换等</w:t>
      </w:r>
      <w:r>
        <w:rPr>
          <w:rFonts w:hint="eastAsia" w:ascii="仿宋" w:hAnsi="仿宋" w:eastAsia="仿宋"/>
          <w:color w:val="000000"/>
          <w:sz w:val="28"/>
          <w:szCs w:val="28"/>
        </w:rPr>
        <w:t>相关土建部位的整改，新电梯设备的设计、制造、供货、运输、保险、装卸、安装、调试、检验检测、特种设备使用登记办理，以及质保期内的维护保养、培训、售后等伴随服务。</w:t>
      </w:r>
    </w:p>
    <w:p w14:paraId="235AB57A">
      <w:pPr>
        <w:adjustRightInd w:val="0"/>
        <w:snapToGrid w:val="0"/>
        <w:spacing w:line="48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本项目采购的电梯应技术成熟、质量可靠，所投产品须满足本询价文件第四章的全部技术要求。</w:t>
      </w:r>
    </w:p>
    <w:p w14:paraId="19DBC394">
      <w:pPr>
        <w:adjustRightInd w:val="0"/>
        <w:snapToGrid w:val="0"/>
        <w:spacing w:line="480" w:lineRule="exact"/>
        <w:rPr>
          <w:rFonts w:hint="eastAsia" w:ascii="仿宋" w:hAnsi="仿宋" w:eastAsia="仿宋"/>
          <w:b/>
          <w:color w:val="000000"/>
          <w:sz w:val="28"/>
          <w:szCs w:val="28"/>
        </w:rPr>
      </w:pPr>
    </w:p>
    <w:p w14:paraId="1EEACAAD">
      <w:pPr>
        <w:adjustRightInd w:val="0"/>
        <w:snapToGrid w:val="0"/>
        <w:spacing w:line="480" w:lineRule="exact"/>
        <w:rPr>
          <w:rFonts w:ascii="仿宋" w:hAnsi="仿宋" w:eastAsia="仿宋"/>
          <w:b/>
          <w:color w:val="000000"/>
          <w:sz w:val="28"/>
          <w:szCs w:val="28"/>
        </w:rPr>
      </w:pPr>
      <w:r>
        <w:rPr>
          <w:rFonts w:hint="eastAsia" w:ascii="仿宋" w:hAnsi="仿宋" w:eastAsia="仿宋"/>
          <w:b/>
          <w:color w:val="000000"/>
          <w:sz w:val="28"/>
          <w:szCs w:val="28"/>
        </w:rPr>
        <w:t>一、采购标的清单</w:t>
      </w:r>
    </w:p>
    <w:tbl>
      <w:tblPr>
        <w:tblStyle w:val="16"/>
        <w:tblW w:w="83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0"/>
        <w:gridCol w:w="800"/>
        <w:gridCol w:w="4200"/>
        <w:gridCol w:w="2506"/>
      </w:tblGrid>
      <w:tr w14:paraId="665E5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0" w:type="dxa"/>
            <w:shd w:val="clear" w:color="auto" w:fill="F2F2F2"/>
            <w:vAlign w:val="center"/>
          </w:tcPr>
          <w:p w14:paraId="090A2819">
            <w:pPr>
              <w:snapToGrid w:val="0"/>
              <w:spacing w:before="20" w:after="20" w:line="240" w:lineRule="auto"/>
              <w:jc w:val="center"/>
            </w:pPr>
            <w:r>
              <w:rPr>
                <w:rFonts w:ascii="仿宋" w:hAnsi="仿宋" w:eastAsia="仿宋" w:cs="仿宋"/>
                <w:b/>
                <w:sz w:val="21"/>
              </w:rPr>
              <w:t>分包</w:t>
            </w:r>
          </w:p>
        </w:tc>
        <w:tc>
          <w:tcPr>
            <w:tcW w:w="800" w:type="dxa"/>
            <w:shd w:val="clear" w:color="auto" w:fill="F2F2F2"/>
            <w:vAlign w:val="center"/>
          </w:tcPr>
          <w:p w14:paraId="4FA826EE">
            <w:pPr>
              <w:snapToGrid w:val="0"/>
              <w:spacing w:before="20" w:after="20" w:line="240" w:lineRule="auto"/>
              <w:jc w:val="center"/>
            </w:pPr>
            <w:r>
              <w:rPr>
                <w:rFonts w:ascii="仿宋" w:hAnsi="仿宋" w:eastAsia="仿宋" w:cs="仿宋"/>
                <w:b/>
                <w:sz w:val="21"/>
              </w:rPr>
              <w:t>序号</w:t>
            </w:r>
          </w:p>
        </w:tc>
        <w:tc>
          <w:tcPr>
            <w:tcW w:w="4200" w:type="dxa"/>
            <w:shd w:val="clear" w:color="auto" w:fill="F2F2F2"/>
            <w:vAlign w:val="center"/>
          </w:tcPr>
          <w:p w14:paraId="48510EBD">
            <w:pPr>
              <w:snapToGrid w:val="0"/>
              <w:spacing w:before="20" w:after="20" w:line="240" w:lineRule="auto"/>
              <w:jc w:val="center"/>
            </w:pPr>
            <w:r>
              <w:rPr>
                <w:rFonts w:ascii="仿宋" w:hAnsi="仿宋" w:eastAsia="仿宋" w:cs="仿宋"/>
                <w:b/>
                <w:sz w:val="21"/>
              </w:rPr>
              <w:t>采购标的</w:t>
            </w:r>
          </w:p>
        </w:tc>
        <w:tc>
          <w:tcPr>
            <w:tcW w:w="2506" w:type="dxa"/>
            <w:shd w:val="clear" w:color="auto" w:fill="F2F2F2"/>
            <w:vAlign w:val="center"/>
          </w:tcPr>
          <w:p w14:paraId="1730573F">
            <w:pPr>
              <w:snapToGrid w:val="0"/>
              <w:spacing w:before="20" w:after="20" w:line="240" w:lineRule="auto"/>
              <w:jc w:val="center"/>
            </w:pPr>
            <w:r>
              <w:rPr>
                <w:rFonts w:ascii="仿宋" w:hAnsi="仿宋" w:eastAsia="仿宋" w:cs="仿宋"/>
                <w:b/>
                <w:sz w:val="21"/>
              </w:rPr>
              <w:t>对应中小企业划分标准所属行业</w:t>
            </w:r>
          </w:p>
        </w:tc>
      </w:tr>
      <w:tr w14:paraId="39F34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800" w:type="dxa"/>
            <w:vAlign w:val="center"/>
          </w:tcPr>
          <w:p w14:paraId="63F776A6">
            <w:pPr>
              <w:snapToGrid w:val="0"/>
              <w:spacing w:before="20" w:after="20" w:line="240" w:lineRule="auto"/>
              <w:jc w:val="center"/>
            </w:pPr>
            <w:r>
              <w:rPr>
                <w:rFonts w:ascii="仿宋" w:hAnsi="仿宋" w:eastAsia="仿宋" w:cs="仿宋"/>
                <w:b w:val="0"/>
                <w:sz w:val="21"/>
              </w:rPr>
              <w:t>1</w:t>
            </w:r>
          </w:p>
        </w:tc>
        <w:tc>
          <w:tcPr>
            <w:tcW w:w="800" w:type="dxa"/>
            <w:vAlign w:val="center"/>
          </w:tcPr>
          <w:p w14:paraId="1E35ECF7">
            <w:pPr>
              <w:snapToGrid w:val="0"/>
              <w:spacing w:before="20" w:after="20" w:line="240" w:lineRule="auto"/>
              <w:jc w:val="center"/>
            </w:pPr>
            <w:r>
              <w:rPr>
                <w:rFonts w:ascii="仿宋" w:hAnsi="仿宋" w:eastAsia="仿宋" w:cs="仿宋"/>
                <w:b w:val="0"/>
                <w:sz w:val="21"/>
              </w:rPr>
              <w:t>1</w:t>
            </w:r>
          </w:p>
        </w:tc>
        <w:tc>
          <w:tcPr>
            <w:tcW w:w="4200" w:type="dxa"/>
            <w:vAlign w:val="center"/>
          </w:tcPr>
          <w:p w14:paraId="5D90390B">
            <w:pPr>
              <w:snapToGrid w:val="0"/>
              <w:spacing w:before="20" w:after="20" w:line="240" w:lineRule="auto"/>
              <w:jc w:val="center"/>
            </w:pPr>
            <w:r>
              <w:rPr>
                <w:rFonts w:ascii="仿宋" w:hAnsi="仿宋" w:eastAsia="仿宋" w:cs="仿宋"/>
                <w:b w:val="0"/>
                <w:sz w:val="21"/>
              </w:rPr>
              <w:t>电梯</w:t>
            </w:r>
          </w:p>
        </w:tc>
        <w:tc>
          <w:tcPr>
            <w:tcW w:w="2506" w:type="dxa"/>
            <w:vAlign w:val="center"/>
          </w:tcPr>
          <w:p w14:paraId="287526E3">
            <w:pPr>
              <w:snapToGrid w:val="0"/>
              <w:spacing w:before="20" w:after="20" w:line="240" w:lineRule="auto"/>
              <w:jc w:val="center"/>
              <w:rPr>
                <w:rFonts w:hint="eastAsia" w:eastAsia="宋体"/>
                <w:lang w:eastAsia="zh-CN"/>
              </w:rPr>
            </w:pPr>
            <w:r>
              <w:rPr>
                <w:rFonts w:hint="eastAsia" w:ascii="仿宋" w:hAnsi="仿宋" w:eastAsia="仿宋" w:cs="仿宋"/>
                <w:b w:val="0"/>
                <w:sz w:val="21"/>
                <w:lang w:val="en-US" w:eastAsia="zh-CN"/>
              </w:rPr>
              <w:t>工业</w:t>
            </w:r>
          </w:p>
        </w:tc>
      </w:tr>
    </w:tbl>
    <w:p w14:paraId="552D6F1D">
      <w:pPr>
        <w:adjustRightInd w:val="0"/>
        <w:snapToGrid w:val="0"/>
        <w:spacing w:line="48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注：本项目采购标的为电梯整机及其必要的伴随服务（含安装、调试、检验检测、质保期内维护保养等），不划分分包，不作拆分报价。</w:t>
      </w:r>
    </w:p>
    <w:p w14:paraId="50D2E3DC">
      <w:pPr>
        <w:adjustRightInd w:val="0"/>
        <w:snapToGrid w:val="0"/>
        <w:spacing w:line="480" w:lineRule="exact"/>
        <w:rPr>
          <w:rFonts w:ascii="仿宋" w:hAnsi="仿宋" w:eastAsia="仿宋"/>
          <w:sz w:val="28"/>
          <w:szCs w:val="28"/>
          <w:highlight w:val="yellow"/>
        </w:rPr>
      </w:pPr>
    </w:p>
    <w:p w14:paraId="457C57EA">
      <w:pPr>
        <w:adjustRightInd w:val="0"/>
        <w:snapToGrid w:val="0"/>
        <w:spacing w:line="480" w:lineRule="exact"/>
        <w:rPr>
          <w:rFonts w:ascii="仿宋" w:hAnsi="仿宋" w:eastAsia="仿宋"/>
          <w:b/>
          <w:color w:val="000000"/>
          <w:sz w:val="28"/>
          <w:szCs w:val="28"/>
        </w:rPr>
      </w:pPr>
      <w:r>
        <w:rPr>
          <w:rFonts w:hint="eastAsia" w:ascii="仿宋" w:hAnsi="仿宋" w:eastAsia="仿宋"/>
          <w:b/>
          <w:color w:val="000000"/>
          <w:sz w:val="28"/>
          <w:szCs w:val="28"/>
        </w:rPr>
        <w:t>二、技术要求</w:t>
      </w:r>
    </w:p>
    <w:p w14:paraId="4E459056">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bCs/>
          <w:color w:val="000000"/>
          <w:sz w:val="28"/>
          <w:szCs w:val="28"/>
        </w:rPr>
        <w:t>技术要求是指对采购标的功能和质量要求，包括性能、材料、结构、外观、安全，或者服务内容和标准等。</w:t>
      </w:r>
    </w:p>
    <w:p w14:paraId="5DBF1566">
      <w:pPr>
        <w:adjustRightInd w:val="0"/>
        <w:snapToGrid w:val="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     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06A4C1F3">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bCs/>
          <w:color w:val="000000"/>
          <w:sz w:val="28"/>
          <w:szCs w:val="28"/>
        </w:rPr>
        <w:t>品目清单见《关于印发环境标志产品政府采购品目清单的通知》（财库〔2019〕18号）、《关于印发节能产品政府采购品目清单的通知》（财库〔2019〕19号）。</w:t>
      </w:r>
    </w:p>
    <w:p w14:paraId="79B13D39">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bCs/>
          <w:color w:val="000000"/>
          <w:sz w:val="28"/>
          <w:szCs w:val="28"/>
        </w:rPr>
        <w:t>需求标准见《商品包装政府采购需求标准（试行）》《快递包装政府采购需求标准（试行）》（财办库〔2020〕123号）、《绿色数据中心政府采购需求标准（试行）》（财库〔2023〕7号）。</w:t>
      </w:r>
    </w:p>
    <w:p w14:paraId="62B74CED">
      <w:pPr>
        <w:adjustRightInd w:val="0"/>
        <w:snapToGrid w:val="0"/>
        <w:spacing w:line="480" w:lineRule="exact"/>
        <w:ind w:firstLine="562" w:firstLineChars="200"/>
        <w:rPr>
          <w:rFonts w:hint="eastAsia" w:ascii="仿宋" w:hAnsi="仿宋" w:eastAsia="仿宋"/>
          <w:bCs/>
          <w:color w:val="000000"/>
          <w:sz w:val="28"/>
          <w:szCs w:val="28"/>
        </w:rPr>
      </w:pPr>
      <w:r>
        <w:rPr>
          <w:rFonts w:hint="eastAsia" w:ascii="仿宋" w:hAnsi="仿宋" w:eastAsia="仿宋"/>
          <w:b/>
          <w:color w:val="000000"/>
          <w:sz w:val="28"/>
          <w:szCs w:val="28"/>
        </w:rPr>
        <w:t>（一）电梯技术参数表</w:t>
      </w:r>
    </w:p>
    <w:tbl>
      <w:tblPr>
        <w:tblStyle w:val="16"/>
        <w:tblW w:w="83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0"/>
        <w:gridCol w:w="320"/>
        <w:gridCol w:w="900"/>
        <w:gridCol w:w="300"/>
        <w:gridCol w:w="560"/>
        <w:gridCol w:w="560"/>
        <w:gridCol w:w="560"/>
        <w:gridCol w:w="560"/>
        <w:gridCol w:w="560"/>
        <w:gridCol w:w="1143"/>
        <w:gridCol w:w="1400"/>
        <w:gridCol w:w="1143"/>
      </w:tblGrid>
      <w:tr w14:paraId="4724E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12" w:type="dxa"/>
            <w:gridSpan w:val="12"/>
            <w:shd w:val="clear" w:color="auto" w:fill="F2F2F2"/>
            <w:vAlign w:val="center"/>
          </w:tcPr>
          <w:p w14:paraId="11B0867D">
            <w:pPr>
              <w:snapToGrid w:val="0"/>
              <w:spacing w:before="20" w:after="20" w:line="240" w:lineRule="auto"/>
              <w:jc w:val="center"/>
            </w:pPr>
            <w:r>
              <w:rPr>
                <w:rFonts w:ascii="宋体" w:hAnsi="宋体" w:eastAsia="宋体" w:cs="宋体"/>
                <w:b/>
                <w:sz w:val="17"/>
              </w:rPr>
              <w:t>南通市疾病预防控制中心电梯技术参数表</w:t>
            </w:r>
          </w:p>
        </w:tc>
      </w:tr>
      <w:tr w14:paraId="2174E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00" w:type="dxa"/>
            <w:vAlign w:val="center"/>
          </w:tcPr>
          <w:p w14:paraId="712B5592">
            <w:pPr>
              <w:snapToGrid w:val="0"/>
              <w:spacing w:before="20" w:after="20" w:line="240" w:lineRule="auto"/>
              <w:jc w:val="center"/>
            </w:pPr>
            <w:r>
              <w:rPr>
                <w:rFonts w:ascii="宋体" w:hAnsi="宋体" w:eastAsia="宋体" w:cs="宋体"/>
                <w:b w:val="0"/>
                <w:sz w:val="16"/>
              </w:rPr>
              <w:t>楼号</w:t>
            </w:r>
          </w:p>
        </w:tc>
        <w:tc>
          <w:tcPr>
            <w:tcW w:w="320" w:type="dxa"/>
            <w:vAlign w:val="center"/>
          </w:tcPr>
          <w:p w14:paraId="4802BE68">
            <w:pPr>
              <w:snapToGrid w:val="0"/>
              <w:spacing w:before="20" w:after="20" w:line="240" w:lineRule="auto"/>
              <w:jc w:val="center"/>
            </w:pPr>
            <w:r>
              <w:rPr>
                <w:rFonts w:ascii="宋体" w:hAnsi="宋体" w:eastAsia="宋体" w:cs="宋体"/>
                <w:b w:val="0"/>
                <w:sz w:val="16"/>
              </w:rPr>
              <w:t>梯号</w:t>
            </w:r>
          </w:p>
        </w:tc>
        <w:tc>
          <w:tcPr>
            <w:tcW w:w="900" w:type="dxa"/>
            <w:vAlign w:val="center"/>
          </w:tcPr>
          <w:p w14:paraId="3A497187">
            <w:pPr>
              <w:snapToGrid w:val="0"/>
              <w:spacing w:before="20" w:after="20" w:line="240" w:lineRule="auto"/>
              <w:jc w:val="center"/>
            </w:pPr>
            <w:r>
              <w:rPr>
                <w:rFonts w:ascii="宋体" w:hAnsi="宋体" w:eastAsia="宋体" w:cs="宋体"/>
                <w:b w:val="0"/>
                <w:sz w:val="16"/>
              </w:rPr>
              <w:t>电梯种类</w:t>
            </w:r>
          </w:p>
        </w:tc>
        <w:tc>
          <w:tcPr>
            <w:tcW w:w="300" w:type="dxa"/>
            <w:vAlign w:val="center"/>
          </w:tcPr>
          <w:p w14:paraId="48B0C257">
            <w:pPr>
              <w:snapToGrid w:val="0"/>
              <w:spacing w:before="20" w:after="20" w:line="240" w:lineRule="auto"/>
              <w:jc w:val="center"/>
            </w:pPr>
            <w:r>
              <w:rPr>
                <w:rFonts w:ascii="宋体" w:hAnsi="宋体" w:eastAsia="宋体" w:cs="宋体"/>
                <w:b w:val="0"/>
                <w:sz w:val="16"/>
              </w:rPr>
              <w:t>台量</w:t>
            </w:r>
          </w:p>
        </w:tc>
        <w:tc>
          <w:tcPr>
            <w:tcW w:w="560" w:type="dxa"/>
            <w:vAlign w:val="center"/>
          </w:tcPr>
          <w:p w14:paraId="3C6C0A4A">
            <w:pPr>
              <w:snapToGrid w:val="0"/>
              <w:spacing w:before="20" w:after="20" w:line="240" w:lineRule="auto"/>
              <w:jc w:val="center"/>
            </w:pPr>
            <w:r>
              <w:rPr>
                <w:rFonts w:ascii="宋体" w:hAnsi="宋体" w:eastAsia="宋体" w:cs="宋体"/>
                <w:b w:val="0"/>
                <w:sz w:val="16"/>
              </w:rPr>
              <w:t>速度m/s</w:t>
            </w:r>
          </w:p>
        </w:tc>
        <w:tc>
          <w:tcPr>
            <w:tcW w:w="560" w:type="dxa"/>
            <w:vAlign w:val="center"/>
          </w:tcPr>
          <w:p w14:paraId="4C75C76A">
            <w:pPr>
              <w:snapToGrid w:val="0"/>
              <w:spacing w:before="20" w:after="20" w:line="240" w:lineRule="auto"/>
              <w:jc w:val="center"/>
            </w:pPr>
            <w:r>
              <w:rPr>
                <w:rFonts w:ascii="宋体" w:hAnsi="宋体" w:eastAsia="宋体" w:cs="宋体"/>
                <w:b w:val="0"/>
                <w:sz w:val="16"/>
              </w:rPr>
              <w:t>载重kg</w:t>
            </w:r>
          </w:p>
        </w:tc>
        <w:tc>
          <w:tcPr>
            <w:tcW w:w="560" w:type="dxa"/>
            <w:vAlign w:val="center"/>
          </w:tcPr>
          <w:p w14:paraId="67EC7DE0">
            <w:pPr>
              <w:snapToGrid w:val="0"/>
              <w:spacing w:before="20" w:after="20" w:line="240" w:lineRule="auto"/>
              <w:jc w:val="center"/>
            </w:pPr>
            <w:r>
              <w:rPr>
                <w:rFonts w:ascii="宋体" w:hAnsi="宋体" w:eastAsia="宋体" w:cs="宋体"/>
                <w:b w:val="0"/>
                <w:sz w:val="16"/>
              </w:rPr>
              <w:t>层/站/门</w:t>
            </w:r>
          </w:p>
        </w:tc>
        <w:tc>
          <w:tcPr>
            <w:tcW w:w="560" w:type="dxa"/>
            <w:vAlign w:val="center"/>
          </w:tcPr>
          <w:p w14:paraId="70EDCEA6">
            <w:pPr>
              <w:snapToGrid w:val="0"/>
              <w:spacing w:before="20" w:after="20" w:line="240" w:lineRule="auto"/>
              <w:jc w:val="center"/>
            </w:pPr>
            <w:r>
              <w:rPr>
                <w:rFonts w:ascii="宋体" w:hAnsi="宋体" w:eastAsia="宋体" w:cs="宋体"/>
                <w:b w:val="0"/>
                <w:sz w:val="16"/>
              </w:rPr>
              <w:t>基坑深度mm</w:t>
            </w:r>
          </w:p>
        </w:tc>
        <w:tc>
          <w:tcPr>
            <w:tcW w:w="560" w:type="dxa"/>
            <w:vAlign w:val="center"/>
          </w:tcPr>
          <w:p w14:paraId="131A8A09">
            <w:pPr>
              <w:snapToGrid w:val="0"/>
              <w:spacing w:before="20" w:after="20" w:line="240" w:lineRule="auto"/>
              <w:jc w:val="center"/>
            </w:pPr>
            <w:r>
              <w:rPr>
                <w:rFonts w:ascii="宋体" w:hAnsi="宋体" w:eastAsia="宋体" w:cs="宋体"/>
                <w:b w:val="0"/>
                <w:sz w:val="16"/>
              </w:rPr>
              <w:t>顶层高度mm</w:t>
            </w:r>
          </w:p>
        </w:tc>
        <w:tc>
          <w:tcPr>
            <w:tcW w:w="1143" w:type="dxa"/>
            <w:vAlign w:val="center"/>
          </w:tcPr>
          <w:p w14:paraId="5BAA63A4">
            <w:pPr>
              <w:snapToGrid w:val="0"/>
              <w:spacing w:before="20" w:after="20" w:line="240" w:lineRule="auto"/>
              <w:jc w:val="center"/>
            </w:pPr>
            <w:r>
              <w:rPr>
                <w:rFonts w:ascii="宋体" w:hAnsi="宋体" w:eastAsia="宋体" w:cs="宋体"/>
                <w:b w:val="0"/>
                <w:sz w:val="16"/>
              </w:rPr>
              <w:t>井道宽×深mm</w:t>
            </w:r>
          </w:p>
        </w:tc>
        <w:tc>
          <w:tcPr>
            <w:tcW w:w="1400" w:type="dxa"/>
            <w:vAlign w:val="center"/>
          </w:tcPr>
          <w:p w14:paraId="0EC3F68B">
            <w:pPr>
              <w:snapToGrid w:val="0"/>
              <w:spacing w:before="20" w:after="20" w:line="240" w:lineRule="auto"/>
              <w:jc w:val="center"/>
            </w:pPr>
            <w:r>
              <w:rPr>
                <w:rFonts w:ascii="宋体" w:hAnsi="宋体" w:eastAsia="宋体" w:cs="宋体"/>
                <w:b w:val="0"/>
                <w:sz w:val="16"/>
              </w:rPr>
              <w:t>轿厢宽×深×高mm</w:t>
            </w:r>
          </w:p>
        </w:tc>
        <w:tc>
          <w:tcPr>
            <w:tcW w:w="1143" w:type="dxa"/>
            <w:vAlign w:val="center"/>
          </w:tcPr>
          <w:p w14:paraId="091B4D5A">
            <w:pPr>
              <w:snapToGrid w:val="0"/>
              <w:spacing w:before="20" w:after="20" w:line="240" w:lineRule="auto"/>
              <w:jc w:val="center"/>
            </w:pPr>
            <w:r>
              <w:rPr>
                <w:rFonts w:ascii="宋体" w:hAnsi="宋体" w:eastAsia="宋体" w:cs="宋体"/>
                <w:b w:val="0"/>
                <w:sz w:val="16"/>
              </w:rPr>
              <w:t>开门宽×高mm</w:t>
            </w:r>
          </w:p>
        </w:tc>
      </w:tr>
      <w:tr w14:paraId="4D5C8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00" w:type="dxa"/>
            <w:vAlign w:val="center"/>
          </w:tcPr>
          <w:p w14:paraId="5CF34ECA">
            <w:pPr>
              <w:snapToGrid w:val="0"/>
              <w:spacing w:before="20" w:after="20" w:line="240" w:lineRule="auto"/>
              <w:jc w:val="center"/>
            </w:pPr>
            <w:r>
              <w:rPr>
                <w:rFonts w:ascii="宋体" w:hAnsi="宋体" w:eastAsia="宋体" w:cs="宋体"/>
                <w:b w:val="0"/>
                <w:sz w:val="16"/>
              </w:rPr>
              <w:t>—</w:t>
            </w:r>
          </w:p>
        </w:tc>
        <w:tc>
          <w:tcPr>
            <w:tcW w:w="320" w:type="dxa"/>
            <w:vAlign w:val="center"/>
          </w:tcPr>
          <w:p w14:paraId="5E32B487">
            <w:pPr>
              <w:snapToGrid w:val="0"/>
              <w:spacing w:before="20" w:after="20" w:line="240" w:lineRule="auto"/>
              <w:jc w:val="center"/>
            </w:pPr>
            <w:r>
              <w:rPr>
                <w:rFonts w:ascii="宋体" w:hAnsi="宋体" w:eastAsia="宋体" w:cs="宋体"/>
                <w:b w:val="0"/>
                <w:sz w:val="16"/>
              </w:rPr>
              <w:t>1#</w:t>
            </w:r>
          </w:p>
        </w:tc>
        <w:tc>
          <w:tcPr>
            <w:tcW w:w="900" w:type="dxa"/>
            <w:vAlign w:val="center"/>
          </w:tcPr>
          <w:p w14:paraId="53ADA59A">
            <w:pPr>
              <w:snapToGrid w:val="0"/>
              <w:spacing w:before="20" w:after="20" w:line="240" w:lineRule="auto"/>
              <w:jc w:val="center"/>
            </w:pPr>
            <w:r>
              <w:rPr>
                <w:rFonts w:ascii="宋体" w:hAnsi="宋体" w:eastAsia="宋体" w:cs="宋体"/>
                <w:b w:val="0"/>
                <w:sz w:val="16"/>
              </w:rPr>
              <w:t>有机房乘客电梯</w:t>
            </w:r>
          </w:p>
        </w:tc>
        <w:tc>
          <w:tcPr>
            <w:tcW w:w="300" w:type="dxa"/>
            <w:vAlign w:val="center"/>
          </w:tcPr>
          <w:p w14:paraId="646DF91F">
            <w:pPr>
              <w:snapToGrid w:val="0"/>
              <w:spacing w:before="20" w:after="20" w:line="240" w:lineRule="auto"/>
              <w:jc w:val="center"/>
            </w:pPr>
            <w:r>
              <w:rPr>
                <w:rFonts w:ascii="宋体" w:hAnsi="宋体" w:eastAsia="宋体" w:cs="宋体"/>
                <w:b w:val="0"/>
                <w:sz w:val="16"/>
              </w:rPr>
              <w:t>1</w:t>
            </w:r>
          </w:p>
        </w:tc>
        <w:tc>
          <w:tcPr>
            <w:tcW w:w="560" w:type="dxa"/>
            <w:vAlign w:val="center"/>
          </w:tcPr>
          <w:p w14:paraId="75DBAF2C">
            <w:pPr>
              <w:snapToGrid w:val="0"/>
              <w:spacing w:before="20" w:after="20" w:line="240" w:lineRule="auto"/>
              <w:jc w:val="center"/>
            </w:pPr>
            <w:r>
              <w:rPr>
                <w:rFonts w:ascii="宋体" w:hAnsi="宋体" w:eastAsia="宋体" w:cs="宋体"/>
                <w:b w:val="0"/>
                <w:sz w:val="16"/>
              </w:rPr>
              <w:t>1.75</w:t>
            </w:r>
          </w:p>
        </w:tc>
        <w:tc>
          <w:tcPr>
            <w:tcW w:w="560" w:type="dxa"/>
            <w:vAlign w:val="center"/>
          </w:tcPr>
          <w:p w14:paraId="0DBCB7E3">
            <w:pPr>
              <w:snapToGrid w:val="0"/>
              <w:spacing w:before="20" w:after="20" w:line="240" w:lineRule="auto"/>
              <w:jc w:val="center"/>
            </w:pPr>
            <w:r>
              <w:rPr>
                <w:rFonts w:ascii="宋体" w:hAnsi="宋体" w:eastAsia="宋体" w:cs="宋体"/>
                <w:b w:val="0"/>
                <w:sz w:val="16"/>
              </w:rPr>
              <w:t>1600</w:t>
            </w:r>
          </w:p>
        </w:tc>
        <w:tc>
          <w:tcPr>
            <w:tcW w:w="560" w:type="dxa"/>
            <w:vAlign w:val="center"/>
          </w:tcPr>
          <w:p w14:paraId="1D8307F5">
            <w:pPr>
              <w:snapToGrid w:val="0"/>
              <w:spacing w:before="20" w:after="20" w:line="240" w:lineRule="auto"/>
              <w:jc w:val="center"/>
            </w:pPr>
            <w:r>
              <w:rPr>
                <w:rFonts w:ascii="宋体" w:hAnsi="宋体" w:eastAsia="宋体" w:cs="宋体"/>
                <w:b w:val="0"/>
                <w:sz w:val="16"/>
              </w:rPr>
              <w:t>12/12/12</w:t>
            </w:r>
          </w:p>
        </w:tc>
        <w:tc>
          <w:tcPr>
            <w:tcW w:w="560" w:type="dxa"/>
            <w:vAlign w:val="center"/>
          </w:tcPr>
          <w:p w14:paraId="5F4F3CC6">
            <w:pPr>
              <w:snapToGrid w:val="0"/>
              <w:spacing w:before="20" w:after="20" w:line="240" w:lineRule="auto"/>
              <w:jc w:val="center"/>
            </w:pPr>
            <w:r>
              <w:rPr>
                <w:rFonts w:ascii="宋体" w:hAnsi="宋体" w:eastAsia="宋体" w:cs="宋体"/>
                <w:b w:val="0"/>
                <w:sz w:val="16"/>
              </w:rPr>
              <w:t>1600</w:t>
            </w:r>
          </w:p>
        </w:tc>
        <w:tc>
          <w:tcPr>
            <w:tcW w:w="560" w:type="dxa"/>
            <w:vAlign w:val="center"/>
          </w:tcPr>
          <w:p w14:paraId="59B84F13">
            <w:pPr>
              <w:snapToGrid w:val="0"/>
              <w:spacing w:before="20" w:after="20" w:line="240" w:lineRule="auto"/>
              <w:jc w:val="center"/>
            </w:pPr>
            <w:r>
              <w:rPr>
                <w:rFonts w:ascii="宋体" w:hAnsi="宋体" w:eastAsia="宋体" w:cs="宋体"/>
                <w:b w:val="0"/>
                <w:sz w:val="16"/>
              </w:rPr>
              <w:t>4650</w:t>
            </w:r>
          </w:p>
        </w:tc>
        <w:tc>
          <w:tcPr>
            <w:tcW w:w="1143" w:type="dxa"/>
            <w:vAlign w:val="center"/>
          </w:tcPr>
          <w:p w14:paraId="5AAE5B55">
            <w:pPr>
              <w:snapToGrid w:val="0"/>
              <w:spacing w:before="20" w:after="20" w:line="240" w:lineRule="auto"/>
              <w:jc w:val="center"/>
            </w:pPr>
            <w:r>
              <w:rPr>
                <w:rFonts w:ascii="宋体" w:hAnsi="宋体" w:eastAsia="宋体" w:cs="宋体"/>
                <w:b w:val="0"/>
                <w:sz w:val="16"/>
              </w:rPr>
              <w:t>2800×3040</w:t>
            </w:r>
          </w:p>
        </w:tc>
        <w:tc>
          <w:tcPr>
            <w:tcW w:w="1400" w:type="dxa"/>
            <w:vAlign w:val="center"/>
          </w:tcPr>
          <w:p w14:paraId="6E94D5AA">
            <w:pPr>
              <w:snapToGrid w:val="0"/>
              <w:spacing w:before="20" w:after="20" w:line="240" w:lineRule="auto"/>
              <w:jc w:val="center"/>
            </w:pPr>
            <w:r>
              <w:rPr>
                <w:rFonts w:ascii="宋体" w:hAnsi="宋体" w:eastAsia="宋体" w:cs="宋体"/>
                <w:b w:val="0"/>
                <w:sz w:val="16"/>
              </w:rPr>
              <w:t>1600×2100×2400</w:t>
            </w:r>
          </w:p>
        </w:tc>
        <w:tc>
          <w:tcPr>
            <w:tcW w:w="1143" w:type="dxa"/>
            <w:vAlign w:val="center"/>
          </w:tcPr>
          <w:p w14:paraId="42EFA15C">
            <w:pPr>
              <w:snapToGrid w:val="0"/>
              <w:spacing w:before="20" w:after="20" w:line="240" w:lineRule="auto"/>
              <w:jc w:val="center"/>
            </w:pPr>
            <w:r>
              <w:rPr>
                <w:rFonts w:ascii="宋体" w:hAnsi="宋体" w:eastAsia="宋体" w:cs="宋体"/>
                <w:b w:val="0"/>
                <w:sz w:val="16"/>
              </w:rPr>
              <w:t>1300×2100</w:t>
            </w:r>
          </w:p>
        </w:tc>
      </w:tr>
    </w:tbl>
    <w:p w14:paraId="2B357633">
      <w:pPr>
        <w:adjustRightInd w:val="0"/>
        <w:snapToGrid w:val="0"/>
        <w:spacing w:line="480" w:lineRule="exact"/>
        <w:ind w:firstLine="562" w:firstLineChars="200"/>
        <w:rPr>
          <w:rFonts w:hint="eastAsia" w:ascii="仿宋" w:hAnsi="仿宋" w:eastAsia="仿宋"/>
          <w:bCs/>
          <w:color w:val="000000"/>
          <w:sz w:val="28"/>
          <w:szCs w:val="28"/>
        </w:rPr>
      </w:pPr>
      <w:r>
        <w:rPr>
          <w:rFonts w:hint="eastAsia" w:ascii="仿宋" w:hAnsi="仿宋" w:eastAsia="仿宋"/>
          <w:b/>
          <w:color w:val="000000"/>
          <w:sz w:val="28"/>
          <w:szCs w:val="28"/>
        </w:rPr>
        <w:t>（二）基本要求</w:t>
      </w:r>
    </w:p>
    <w:tbl>
      <w:tblPr>
        <w:tblStyle w:val="16"/>
        <w:tblW w:w="83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00"/>
        <w:gridCol w:w="5906"/>
      </w:tblGrid>
      <w:tr w14:paraId="43AEA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shd w:val="clear" w:color="auto" w:fill="F2F2F2"/>
            <w:vAlign w:val="center"/>
          </w:tcPr>
          <w:p w14:paraId="767B19D9">
            <w:pPr>
              <w:snapToGrid w:val="0"/>
              <w:spacing w:before="20" w:after="20" w:line="240" w:lineRule="auto"/>
              <w:jc w:val="center"/>
            </w:pPr>
            <w:r>
              <w:rPr>
                <w:rFonts w:ascii="仿宋" w:hAnsi="仿宋" w:eastAsia="仿宋" w:cs="仿宋"/>
                <w:b/>
                <w:sz w:val="18"/>
              </w:rPr>
              <w:t>项目</w:t>
            </w:r>
          </w:p>
        </w:tc>
        <w:tc>
          <w:tcPr>
            <w:tcW w:w="5906" w:type="dxa"/>
            <w:shd w:val="clear" w:color="auto" w:fill="F2F2F2"/>
            <w:vAlign w:val="center"/>
          </w:tcPr>
          <w:p w14:paraId="03234322">
            <w:pPr>
              <w:snapToGrid w:val="0"/>
              <w:spacing w:before="20" w:after="20" w:line="240" w:lineRule="auto"/>
              <w:jc w:val="center"/>
            </w:pPr>
            <w:r>
              <w:rPr>
                <w:rFonts w:ascii="仿宋" w:hAnsi="仿宋" w:eastAsia="仿宋" w:cs="仿宋"/>
                <w:b/>
                <w:sz w:val="18"/>
              </w:rPr>
              <w:t>要求</w:t>
            </w:r>
          </w:p>
        </w:tc>
      </w:tr>
      <w:tr w14:paraId="24DF5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33BE8697">
            <w:pPr>
              <w:snapToGrid w:val="0"/>
              <w:spacing w:before="20" w:after="20" w:line="240" w:lineRule="auto"/>
              <w:jc w:val="center"/>
            </w:pPr>
            <w:r>
              <w:rPr>
                <w:rFonts w:ascii="仿宋" w:hAnsi="仿宋" w:eastAsia="仿宋" w:cs="仿宋"/>
                <w:b w:val="0"/>
                <w:sz w:val="18"/>
              </w:rPr>
              <w:t>产品型号</w:t>
            </w:r>
          </w:p>
        </w:tc>
        <w:tc>
          <w:tcPr>
            <w:tcW w:w="5906" w:type="dxa"/>
            <w:vAlign w:val="center"/>
          </w:tcPr>
          <w:p w14:paraId="3474C0B2">
            <w:pPr>
              <w:snapToGrid w:val="0"/>
              <w:spacing w:before="20" w:after="20" w:line="240" w:lineRule="auto"/>
              <w:jc w:val="center"/>
            </w:pPr>
            <w:r>
              <w:rPr>
                <w:rFonts w:ascii="仿宋" w:hAnsi="仿宋" w:eastAsia="仿宋" w:cs="仿宋"/>
                <w:b w:val="0"/>
                <w:sz w:val="18"/>
              </w:rPr>
              <w:t>乘客电梯（有机房）</w:t>
            </w:r>
          </w:p>
        </w:tc>
      </w:tr>
      <w:tr w14:paraId="08272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551FAF4F">
            <w:pPr>
              <w:snapToGrid w:val="0"/>
              <w:spacing w:before="20" w:after="20" w:line="240" w:lineRule="auto"/>
              <w:jc w:val="center"/>
            </w:pPr>
            <w:r>
              <w:rPr>
                <w:rFonts w:ascii="仿宋" w:hAnsi="仿宋" w:eastAsia="仿宋" w:cs="仿宋"/>
                <w:b w:val="0"/>
                <w:sz w:val="18"/>
              </w:rPr>
              <w:t>数量（台）</w:t>
            </w:r>
          </w:p>
        </w:tc>
        <w:tc>
          <w:tcPr>
            <w:tcW w:w="5906" w:type="dxa"/>
            <w:vAlign w:val="center"/>
          </w:tcPr>
          <w:p w14:paraId="79228DFB">
            <w:pPr>
              <w:snapToGrid w:val="0"/>
              <w:spacing w:before="20" w:after="20" w:line="240" w:lineRule="auto"/>
              <w:jc w:val="center"/>
            </w:pPr>
            <w:r>
              <w:rPr>
                <w:rFonts w:ascii="仿宋" w:hAnsi="仿宋" w:eastAsia="仿宋" w:cs="仿宋"/>
                <w:b w:val="0"/>
                <w:sz w:val="18"/>
              </w:rPr>
              <w:t>1</w:t>
            </w:r>
          </w:p>
        </w:tc>
      </w:tr>
      <w:tr w14:paraId="5EDEC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4492C3F6">
            <w:pPr>
              <w:snapToGrid w:val="0"/>
              <w:spacing w:before="20" w:after="20" w:line="240" w:lineRule="auto"/>
              <w:jc w:val="center"/>
            </w:pPr>
            <w:r>
              <w:rPr>
                <w:rFonts w:ascii="仿宋" w:hAnsi="仿宋" w:eastAsia="仿宋" w:cs="仿宋"/>
                <w:b w:val="0"/>
                <w:sz w:val="18"/>
              </w:rPr>
              <w:t>驱动方式</w:t>
            </w:r>
          </w:p>
        </w:tc>
        <w:tc>
          <w:tcPr>
            <w:tcW w:w="5906" w:type="dxa"/>
            <w:vAlign w:val="center"/>
          </w:tcPr>
          <w:p w14:paraId="647318CC">
            <w:pPr>
              <w:snapToGrid w:val="0"/>
              <w:spacing w:before="20" w:after="20" w:line="240" w:lineRule="auto"/>
              <w:jc w:val="center"/>
            </w:pPr>
            <w:r>
              <w:rPr>
                <w:rFonts w:ascii="仿宋" w:hAnsi="仿宋" w:eastAsia="仿宋" w:cs="仿宋"/>
                <w:b w:val="0"/>
                <w:sz w:val="18"/>
              </w:rPr>
              <w:t>永磁同步无齿轮、智能型交流变频变压调速（VVVF）</w:t>
            </w:r>
          </w:p>
        </w:tc>
      </w:tr>
      <w:tr w14:paraId="0C64D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4F76E543">
            <w:pPr>
              <w:snapToGrid w:val="0"/>
              <w:spacing w:before="20" w:after="20" w:line="240" w:lineRule="auto"/>
              <w:jc w:val="center"/>
            </w:pPr>
            <w:r>
              <w:rPr>
                <w:rFonts w:ascii="仿宋" w:hAnsi="仿宋" w:eastAsia="仿宋" w:cs="仿宋"/>
                <w:b w:val="0"/>
                <w:sz w:val="18"/>
              </w:rPr>
              <w:t>控制系统</w:t>
            </w:r>
          </w:p>
        </w:tc>
        <w:tc>
          <w:tcPr>
            <w:tcW w:w="5906" w:type="dxa"/>
            <w:vAlign w:val="center"/>
          </w:tcPr>
          <w:p w14:paraId="51EDC52C">
            <w:pPr>
              <w:snapToGrid w:val="0"/>
              <w:spacing w:before="20" w:after="20" w:line="240" w:lineRule="auto"/>
              <w:jc w:val="center"/>
            </w:pPr>
            <w:r>
              <w:rPr>
                <w:rFonts w:ascii="仿宋" w:hAnsi="仿宋" w:eastAsia="仿宋" w:cs="仿宋"/>
                <w:b w:val="0"/>
                <w:sz w:val="18"/>
              </w:rPr>
              <w:t>32位微机模块化控制系统</w:t>
            </w:r>
          </w:p>
        </w:tc>
      </w:tr>
      <w:tr w14:paraId="178A2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12F598D0">
            <w:pPr>
              <w:snapToGrid w:val="0"/>
              <w:spacing w:before="20" w:after="20" w:line="240" w:lineRule="auto"/>
              <w:jc w:val="center"/>
            </w:pPr>
            <w:r>
              <w:rPr>
                <w:rFonts w:ascii="仿宋" w:hAnsi="仿宋" w:eastAsia="仿宋" w:cs="仿宋"/>
                <w:b w:val="0"/>
                <w:sz w:val="18"/>
              </w:rPr>
              <w:t>操作系统</w:t>
            </w:r>
          </w:p>
        </w:tc>
        <w:tc>
          <w:tcPr>
            <w:tcW w:w="5906" w:type="dxa"/>
            <w:vAlign w:val="center"/>
          </w:tcPr>
          <w:p w14:paraId="53F71A56">
            <w:pPr>
              <w:snapToGrid w:val="0"/>
              <w:spacing w:before="20" w:after="20" w:line="240" w:lineRule="auto"/>
              <w:jc w:val="center"/>
            </w:pPr>
            <w:r>
              <w:rPr>
                <w:rFonts w:ascii="仿宋" w:hAnsi="仿宋" w:eastAsia="仿宋" w:cs="仿宋"/>
                <w:b w:val="0"/>
                <w:sz w:val="18"/>
              </w:rPr>
              <w:t>见电梯技术参数表</w:t>
            </w:r>
          </w:p>
        </w:tc>
      </w:tr>
      <w:tr w14:paraId="24888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13583332">
            <w:pPr>
              <w:snapToGrid w:val="0"/>
              <w:spacing w:before="20" w:after="20" w:line="240" w:lineRule="auto"/>
              <w:jc w:val="center"/>
            </w:pPr>
            <w:r>
              <w:rPr>
                <w:rFonts w:ascii="仿宋" w:hAnsi="仿宋" w:eastAsia="仿宋" w:cs="仿宋"/>
                <w:b w:val="0"/>
                <w:sz w:val="18"/>
              </w:rPr>
              <w:t>额定载重量</w:t>
            </w:r>
          </w:p>
        </w:tc>
        <w:tc>
          <w:tcPr>
            <w:tcW w:w="5906" w:type="dxa"/>
            <w:vAlign w:val="center"/>
          </w:tcPr>
          <w:p w14:paraId="15C34161">
            <w:pPr>
              <w:snapToGrid w:val="0"/>
              <w:spacing w:before="20" w:after="20" w:line="240" w:lineRule="auto"/>
              <w:jc w:val="center"/>
            </w:pPr>
            <w:r>
              <w:rPr>
                <w:rFonts w:ascii="仿宋" w:hAnsi="仿宋" w:eastAsia="仿宋" w:cs="仿宋"/>
                <w:b w:val="0"/>
                <w:sz w:val="18"/>
              </w:rPr>
              <w:t>见电梯技术参数表</w:t>
            </w:r>
          </w:p>
        </w:tc>
      </w:tr>
      <w:tr w14:paraId="7D40C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38A648B1">
            <w:pPr>
              <w:snapToGrid w:val="0"/>
              <w:spacing w:before="20" w:after="20" w:line="240" w:lineRule="auto"/>
              <w:jc w:val="center"/>
            </w:pPr>
            <w:r>
              <w:rPr>
                <w:rFonts w:ascii="仿宋" w:hAnsi="仿宋" w:eastAsia="仿宋" w:cs="仿宋"/>
                <w:b w:val="0"/>
                <w:sz w:val="18"/>
              </w:rPr>
              <w:t>额定速度</w:t>
            </w:r>
          </w:p>
        </w:tc>
        <w:tc>
          <w:tcPr>
            <w:tcW w:w="5906" w:type="dxa"/>
            <w:vAlign w:val="center"/>
          </w:tcPr>
          <w:p w14:paraId="7D63ED5D">
            <w:pPr>
              <w:snapToGrid w:val="0"/>
              <w:spacing w:before="20" w:after="20" w:line="240" w:lineRule="auto"/>
              <w:jc w:val="center"/>
            </w:pPr>
            <w:r>
              <w:rPr>
                <w:rFonts w:ascii="仿宋" w:hAnsi="仿宋" w:eastAsia="仿宋" w:cs="仿宋"/>
                <w:b w:val="0"/>
                <w:sz w:val="18"/>
              </w:rPr>
              <w:t>见电梯技术参数表</w:t>
            </w:r>
          </w:p>
        </w:tc>
      </w:tr>
      <w:tr w14:paraId="717D3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38EB19E3">
            <w:pPr>
              <w:snapToGrid w:val="0"/>
              <w:spacing w:before="20" w:after="20" w:line="240" w:lineRule="auto"/>
              <w:jc w:val="center"/>
            </w:pPr>
            <w:r>
              <w:rPr>
                <w:rFonts w:ascii="仿宋" w:hAnsi="仿宋" w:eastAsia="仿宋" w:cs="仿宋"/>
                <w:b w:val="0"/>
                <w:sz w:val="18"/>
              </w:rPr>
              <w:t>停层/站序（层/站/门）</w:t>
            </w:r>
          </w:p>
        </w:tc>
        <w:tc>
          <w:tcPr>
            <w:tcW w:w="5906" w:type="dxa"/>
            <w:vAlign w:val="center"/>
          </w:tcPr>
          <w:p w14:paraId="7CFFE29D">
            <w:pPr>
              <w:snapToGrid w:val="0"/>
              <w:spacing w:before="20" w:after="20" w:line="240" w:lineRule="auto"/>
              <w:jc w:val="center"/>
            </w:pPr>
            <w:r>
              <w:rPr>
                <w:rFonts w:ascii="仿宋" w:hAnsi="仿宋" w:eastAsia="仿宋" w:cs="仿宋"/>
                <w:b w:val="0"/>
                <w:sz w:val="18"/>
              </w:rPr>
              <w:t>见电梯技术参数表</w:t>
            </w:r>
          </w:p>
        </w:tc>
      </w:tr>
      <w:tr w14:paraId="61A08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6D108D2F">
            <w:pPr>
              <w:snapToGrid w:val="0"/>
              <w:spacing w:before="20" w:after="20" w:line="240" w:lineRule="auto"/>
              <w:jc w:val="center"/>
            </w:pPr>
            <w:r>
              <w:rPr>
                <w:rFonts w:ascii="仿宋" w:hAnsi="仿宋" w:eastAsia="仿宋" w:cs="仿宋"/>
                <w:b w:val="0"/>
                <w:sz w:val="18"/>
              </w:rPr>
              <w:t>开门方式</w:t>
            </w:r>
          </w:p>
        </w:tc>
        <w:tc>
          <w:tcPr>
            <w:tcW w:w="5906" w:type="dxa"/>
            <w:vAlign w:val="center"/>
          </w:tcPr>
          <w:p w14:paraId="5A11231B">
            <w:pPr>
              <w:snapToGrid w:val="0"/>
              <w:spacing w:before="20" w:after="20" w:line="240" w:lineRule="auto"/>
              <w:jc w:val="center"/>
            </w:pPr>
            <w:r>
              <w:rPr>
                <w:rFonts w:ascii="仿宋" w:hAnsi="仿宋" w:eastAsia="仿宋" w:cs="仿宋"/>
                <w:b w:val="0"/>
                <w:sz w:val="18"/>
              </w:rPr>
              <w:t>旁开门</w:t>
            </w:r>
          </w:p>
        </w:tc>
      </w:tr>
      <w:tr w14:paraId="06A6C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06382F14">
            <w:pPr>
              <w:snapToGrid w:val="0"/>
              <w:spacing w:before="20" w:after="20" w:line="240" w:lineRule="auto"/>
              <w:jc w:val="center"/>
            </w:pPr>
            <w:r>
              <w:rPr>
                <w:rFonts w:ascii="仿宋" w:hAnsi="仿宋" w:eastAsia="仿宋" w:cs="仿宋"/>
                <w:b w:val="0"/>
                <w:sz w:val="18"/>
              </w:rPr>
              <w:t>开门净尺寸</w:t>
            </w:r>
          </w:p>
        </w:tc>
        <w:tc>
          <w:tcPr>
            <w:tcW w:w="5906" w:type="dxa"/>
            <w:vAlign w:val="center"/>
          </w:tcPr>
          <w:p w14:paraId="0768DBAF">
            <w:pPr>
              <w:snapToGrid w:val="0"/>
              <w:spacing w:before="20" w:after="20" w:line="240" w:lineRule="auto"/>
              <w:jc w:val="center"/>
            </w:pPr>
            <w:r>
              <w:rPr>
                <w:rFonts w:ascii="仿宋" w:hAnsi="仿宋" w:eastAsia="仿宋" w:cs="仿宋"/>
                <w:b w:val="0"/>
                <w:sz w:val="18"/>
              </w:rPr>
              <w:t>见电梯技术参数表</w:t>
            </w:r>
          </w:p>
        </w:tc>
      </w:tr>
      <w:tr w14:paraId="208BE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2E462573">
            <w:pPr>
              <w:snapToGrid w:val="0"/>
              <w:spacing w:before="20" w:after="20" w:line="240" w:lineRule="auto"/>
              <w:jc w:val="center"/>
            </w:pPr>
            <w:r>
              <w:rPr>
                <w:rFonts w:ascii="仿宋" w:hAnsi="仿宋" w:eastAsia="仿宋" w:cs="仿宋"/>
                <w:b w:val="0"/>
                <w:sz w:val="18"/>
              </w:rPr>
              <w:t>轿厢尺寸（宽×深×高）</w:t>
            </w:r>
          </w:p>
        </w:tc>
        <w:tc>
          <w:tcPr>
            <w:tcW w:w="5906" w:type="dxa"/>
            <w:vAlign w:val="center"/>
          </w:tcPr>
          <w:p w14:paraId="2501817E">
            <w:pPr>
              <w:snapToGrid w:val="0"/>
              <w:spacing w:before="20" w:after="20" w:line="240" w:lineRule="auto"/>
              <w:jc w:val="center"/>
            </w:pPr>
            <w:r>
              <w:rPr>
                <w:rFonts w:ascii="仿宋" w:hAnsi="仿宋" w:eastAsia="仿宋" w:cs="仿宋"/>
                <w:b w:val="0"/>
                <w:sz w:val="18"/>
              </w:rPr>
              <w:t>见电梯技术参数表</w:t>
            </w:r>
          </w:p>
        </w:tc>
      </w:tr>
      <w:tr w14:paraId="209F8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4FE991AC">
            <w:pPr>
              <w:snapToGrid w:val="0"/>
              <w:spacing w:before="20" w:after="20" w:line="240" w:lineRule="auto"/>
              <w:jc w:val="center"/>
            </w:pPr>
            <w:r>
              <w:rPr>
                <w:rFonts w:ascii="仿宋" w:hAnsi="仿宋" w:eastAsia="仿宋" w:cs="仿宋"/>
                <w:b w:val="0"/>
                <w:sz w:val="18"/>
              </w:rPr>
              <w:t>井道内净尺寸</w:t>
            </w:r>
          </w:p>
        </w:tc>
        <w:tc>
          <w:tcPr>
            <w:tcW w:w="5906" w:type="dxa"/>
            <w:vAlign w:val="center"/>
          </w:tcPr>
          <w:p w14:paraId="35328C42">
            <w:pPr>
              <w:snapToGrid w:val="0"/>
              <w:spacing w:before="20" w:after="20" w:line="240" w:lineRule="auto"/>
              <w:jc w:val="center"/>
            </w:pPr>
            <w:r>
              <w:rPr>
                <w:rFonts w:ascii="仿宋" w:hAnsi="仿宋" w:eastAsia="仿宋" w:cs="仿宋"/>
                <w:b w:val="0"/>
                <w:sz w:val="18"/>
              </w:rPr>
              <w:t>见电梯技术参数表</w:t>
            </w:r>
          </w:p>
        </w:tc>
      </w:tr>
      <w:tr w14:paraId="7EAFC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3D738DE1">
            <w:pPr>
              <w:snapToGrid w:val="0"/>
              <w:spacing w:before="20" w:after="20" w:line="240" w:lineRule="auto"/>
              <w:jc w:val="center"/>
            </w:pPr>
            <w:r>
              <w:rPr>
                <w:rFonts w:ascii="仿宋" w:hAnsi="仿宋" w:eastAsia="仿宋" w:cs="仿宋"/>
                <w:b w:val="0"/>
                <w:sz w:val="18"/>
              </w:rPr>
              <w:t>顶层高度</w:t>
            </w:r>
          </w:p>
        </w:tc>
        <w:tc>
          <w:tcPr>
            <w:tcW w:w="5906" w:type="dxa"/>
            <w:vAlign w:val="center"/>
          </w:tcPr>
          <w:p w14:paraId="363AE63C">
            <w:pPr>
              <w:snapToGrid w:val="0"/>
              <w:spacing w:before="20" w:after="20" w:line="240" w:lineRule="auto"/>
              <w:jc w:val="center"/>
            </w:pPr>
            <w:r>
              <w:rPr>
                <w:rFonts w:ascii="仿宋" w:hAnsi="仿宋" w:eastAsia="仿宋" w:cs="仿宋"/>
                <w:b w:val="0"/>
                <w:sz w:val="18"/>
              </w:rPr>
              <w:t>见电梯技术参数表</w:t>
            </w:r>
          </w:p>
        </w:tc>
      </w:tr>
      <w:tr w14:paraId="40311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49816FFD">
            <w:pPr>
              <w:snapToGrid w:val="0"/>
              <w:spacing w:before="20" w:after="20" w:line="240" w:lineRule="auto"/>
              <w:jc w:val="center"/>
            </w:pPr>
            <w:r>
              <w:rPr>
                <w:rFonts w:ascii="仿宋" w:hAnsi="仿宋" w:eastAsia="仿宋" w:cs="仿宋"/>
                <w:b w:val="0"/>
                <w:sz w:val="18"/>
              </w:rPr>
              <w:t>基坑深度</w:t>
            </w:r>
          </w:p>
        </w:tc>
        <w:tc>
          <w:tcPr>
            <w:tcW w:w="5906" w:type="dxa"/>
            <w:vAlign w:val="center"/>
          </w:tcPr>
          <w:p w14:paraId="6C796A62">
            <w:pPr>
              <w:snapToGrid w:val="0"/>
              <w:spacing w:before="20" w:after="20" w:line="240" w:lineRule="auto"/>
              <w:jc w:val="center"/>
            </w:pPr>
            <w:r>
              <w:rPr>
                <w:rFonts w:ascii="仿宋" w:hAnsi="仿宋" w:eastAsia="仿宋" w:cs="仿宋"/>
                <w:b w:val="0"/>
                <w:sz w:val="18"/>
              </w:rPr>
              <w:t>见电梯技术参数表</w:t>
            </w:r>
          </w:p>
        </w:tc>
      </w:tr>
      <w:tr w14:paraId="62879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38C73C2D">
            <w:pPr>
              <w:snapToGrid w:val="0"/>
              <w:spacing w:before="20" w:after="20" w:line="240" w:lineRule="auto"/>
              <w:jc w:val="center"/>
            </w:pPr>
            <w:r>
              <w:rPr>
                <w:rFonts w:ascii="仿宋" w:hAnsi="仿宋" w:eastAsia="仿宋" w:cs="仿宋"/>
                <w:b w:val="0"/>
                <w:sz w:val="18"/>
              </w:rPr>
              <w:t>动力电源</w:t>
            </w:r>
          </w:p>
        </w:tc>
        <w:tc>
          <w:tcPr>
            <w:tcW w:w="5906" w:type="dxa"/>
            <w:vAlign w:val="center"/>
          </w:tcPr>
          <w:p w14:paraId="05926687">
            <w:pPr>
              <w:snapToGrid w:val="0"/>
              <w:spacing w:before="20" w:after="20" w:line="240" w:lineRule="auto"/>
              <w:jc w:val="center"/>
            </w:pPr>
            <w:r>
              <w:rPr>
                <w:rFonts w:ascii="仿宋" w:hAnsi="仿宋" w:eastAsia="仿宋" w:cs="仿宋"/>
                <w:b w:val="0"/>
                <w:sz w:val="18"/>
              </w:rPr>
              <w:t>三相380V，50Hz</w:t>
            </w:r>
          </w:p>
        </w:tc>
      </w:tr>
      <w:tr w14:paraId="5FB7F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29560EDD">
            <w:pPr>
              <w:snapToGrid w:val="0"/>
              <w:spacing w:before="20" w:after="20" w:line="240" w:lineRule="auto"/>
              <w:jc w:val="center"/>
            </w:pPr>
            <w:r>
              <w:rPr>
                <w:rFonts w:ascii="仿宋" w:hAnsi="仿宋" w:eastAsia="仿宋" w:cs="仿宋"/>
                <w:b w:val="0"/>
                <w:sz w:val="18"/>
              </w:rPr>
              <w:t>照明电源</w:t>
            </w:r>
          </w:p>
        </w:tc>
        <w:tc>
          <w:tcPr>
            <w:tcW w:w="5906" w:type="dxa"/>
            <w:vAlign w:val="center"/>
          </w:tcPr>
          <w:p w14:paraId="61A44169">
            <w:pPr>
              <w:snapToGrid w:val="0"/>
              <w:spacing w:before="20" w:after="20" w:line="240" w:lineRule="auto"/>
              <w:jc w:val="center"/>
            </w:pPr>
            <w:r>
              <w:rPr>
                <w:rFonts w:ascii="仿宋" w:hAnsi="仿宋" w:eastAsia="仿宋" w:cs="仿宋"/>
                <w:b w:val="0"/>
                <w:sz w:val="18"/>
              </w:rPr>
              <w:t>单相220V，50Hz</w:t>
            </w:r>
          </w:p>
        </w:tc>
      </w:tr>
      <w:tr w14:paraId="2EB00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4C761F25">
            <w:pPr>
              <w:snapToGrid w:val="0"/>
              <w:spacing w:before="20" w:after="20" w:line="240" w:lineRule="auto"/>
              <w:jc w:val="center"/>
            </w:pPr>
            <w:r>
              <w:rPr>
                <w:rFonts w:ascii="仿宋" w:hAnsi="仿宋" w:eastAsia="仿宋" w:cs="仿宋"/>
                <w:b w:val="0"/>
                <w:sz w:val="18"/>
              </w:rPr>
              <w:t>电梯曳引机最大允许功率</w:t>
            </w:r>
          </w:p>
        </w:tc>
        <w:tc>
          <w:tcPr>
            <w:tcW w:w="5906" w:type="dxa"/>
            <w:vAlign w:val="center"/>
          </w:tcPr>
          <w:p w14:paraId="673D929B">
            <w:pPr>
              <w:snapToGrid w:val="0"/>
              <w:spacing w:before="20" w:after="20" w:line="240" w:lineRule="auto"/>
              <w:jc w:val="center"/>
            </w:pPr>
            <w:r>
              <w:rPr>
                <w:rFonts w:ascii="仿宋" w:hAnsi="仿宋" w:eastAsia="仿宋" w:cs="仿宋"/>
                <w:b w:val="0"/>
                <w:sz w:val="18"/>
              </w:rPr>
              <w:t>符合国家标准要求</w:t>
            </w:r>
          </w:p>
        </w:tc>
      </w:tr>
      <w:tr w14:paraId="67DDC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4EC901D9">
            <w:pPr>
              <w:snapToGrid w:val="0"/>
              <w:spacing w:before="20" w:after="20" w:line="240" w:lineRule="auto"/>
              <w:jc w:val="center"/>
            </w:pPr>
            <w:r>
              <w:rPr>
                <w:rFonts w:ascii="仿宋" w:hAnsi="仿宋" w:eastAsia="仿宋" w:cs="仿宋"/>
                <w:b w:val="0"/>
                <w:sz w:val="18"/>
              </w:rPr>
              <w:t>平层精度</w:t>
            </w:r>
          </w:p>
        </w:tc>
        <w:tc>
          <w:tcPr>
            <w:tcW w:w="5906" w:type="dxa"/>
            <w:vAlign w:val="center"/>
          </w:tcPr>
          <w:p w14:paraId="5DEC28E7">
            <w:pPr>
              <w:snapToGrid w:val="0"/>
              <w:spacing w:before="20" w:after="20" w:line="240" w:lineRule="auto"/>
              <w:jc w:val="center"/>
            </w:pPr>
            <w:r>
              <w:rPr>
                <w:rFonts w:ascii="仿宋" w:hAnsi="仿宋" w:eastAsia="仿宋" w:cs="仿宋"/>
                <w:b w:val="0"/>
                <w:sz w:val="18"/>
              </w:rPr>
              <w:t>符合国家标准要求</w:t>
            </w:r>
          </w:p>
        </w:tc>
      </w:tr>
      <w:tr w14:paraId="4936F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0B455B7D">
            <w:pPr>
              <w:snapToGrid w:val="0"/>
              <w:spacing w:before="20" w:after="20" w:line="240" w:lineRule="auto"/>
              <w:jc w:val="center"/>
            </w:pPr>
            <w:r>
              <w:rPr>
                <w:rFonts w:ascii="仿宋" w:hAnsi="仿宋" w:eastAsia="仿宋" w:cs="仿宋"/>
                <w:b w:val="0"/>
                <w:sz w:val="18"/>
              </w:rPr>
              <w:t>运行振动</w:t>
            </w:r>
          </w:p>
        </w:tc>
        <w:tc>
          <w:tcPr>
            <w:tcW w:w="5906" w:type="dxa"/>
            <w:vAlign w:val="center"/>
          </w:tcPr>
          <w:p w14:paraId="568FEDE4">
            <w:pPr>
              <w:snapToGrid w:val="0"/>
              <w:spacing w:before="20" w:after="20" w:line="240" w:lineRule="auto"/>
              <w:jc w:val="center"/>
            </w:pPr>
            <w:r>
              <w:rPr>
                <w:rFonts w:ascii="仿宋" w:hAnsi="仿宋" w:eastAsia="仿宋" w:cs="仿宋"/>
                <w:b w:val="0"/>
                <w:sz w:val="18"/>
              </w:rPr>
              <w:t>符合国家标准要求</w:t>
            </w:r>
          </w:p>
        </w:tc>
      </w:tr>
      <w:tr w14:paraId="565B0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285404A8">
            <w:pPr>
              <w:snapToGrid w:val="0"/>
              <w:spacing w:before="20" w:after="20" w:line="240" w:lineRule="auto"/>
              <w:jc w:val="center"/>
            </w:pPr>
            <w:r>
              <w:rPr>
                <w:rFonts w:ascii="仿宋" w:hAnsi="仿宋" w:eastAsia="仿宋" w:cs="仿宋"/>
                <w:b w:val="0"/>
                <w:sz w:val="18"/>
              </w:rPr>
              <w:t>消防功能</w:t>
            </w:r>
          </w:p>
        </w:tc>
        <w:tc>
          <w:tcPr>
            <w:tcW w:w="5906" w:type="dxa"/>
            <w:vAlign w:val="center"/>
          </w:tcPr>
          <w:p w14:paraId="53C20B78">
            <w:pPr>
              <w:snapToGrid w:val="0"/>
              <w:spacing w:before="20" w:after="20" w:line="240" w:lineRule="auto"/>
              <w:jc w:val="center"/>
            </w:pPr>
            <w:r>
              <w:rPr>
                <w:rFonts w:ascii="仿宋" w:hAnsi="仿宋" w:eastAsia="仿宋" w:cs="仿宋"/>
                <w:b w:val="0"/>
                <w:sz w:val="18"/>
              </w:rPr>
              <w:t>电梯须具备消防迫降功能</w:t>
            </w:r>
          </w:p>
        </w:tc>
      </w:tr>
      <w:tr w14:paraId="06862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76D09733">
            <w:pPr>
              <w:snapToGrid w:val="0"/>
              <w:spacing w:before="20" w:after="20" w:line="240" w:lineRule="auto"/>
              <w:jc w:val="center"/>
            </w:pPr>
            <w:r>
              <w:rPr>
                <w:rFonts w:ascii="仿宋" w:hAnsi="仿宋" w:eastAsia="仿宋" w:cs="仿宋"/>
                <w:b w:val="0"/>
                <w:sz w:val="18"/>
              </w:rPr>
              <w:t>视频监控</w:t>
            </w:r>
          </w:p>
        </w:tc>
        <w:tc>
          <w:tcPr>
            <w:tcW w:w="5906" w:type="dxa"/>
            <w:vAlign w:val="center"/>
          </w:tcPr>
          <w:p w14:paraId="420CF5BD">
            <w:pPr>
              <w:snapToGrid w:val="0"/>
              <w:spacing w:before="20" w:after="20" w:line="240" w:lineRule="auto"/>
              <w:jc w:val="center"/>
              <w:rPr>
                <w:rFonts w:hint="default" w:eastAsia="仿宋"/>
                <w:lang w:val="en-US" w:eastAsia="zh-CN"/>
              </w:rPr>
            </w:pPr>
            <w:r>
              <w:rPr>
                <w:rFonts w:ascii="仿宋" w:hAnsi="仿宋" w:eastAsia="仿宋" w:cs="仿宋"/>
                <w:b w:val="0"/>
                <w:sz w:val="18"/>
              </w:rPr>
              <w:t>随行电缆内预留视频监控线缆及轿厢内安装孔位</w:t>
            </w:r>
            <w:r>
              <w:rPr>
                <w:rFonts w:hint="eastAsia" w:ascii="仿宋" w:hAnsi="仿宋" w:eastAsia="仿宋" w:cs="仿宋"/>
                <w:b w:val="0"/>
                <w:sz w:val="18"/>
                <w:lang w:val="en-US" w:eastAsia="zh-CN"/>
              </w:rPr>
              <w:t>配备高清视频监控</w:t>
            </w:r>
          </w:p>
        </w:tc>
      </w:tr>
      <w:tr w14:paraId="2FBD3E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276EF737">
            <w:pPr>
              <w:snapToGrid w:val="0"/>
              <w:spacing w:before="20" w:after="20" w:line="240" w:lineRule="auto"/>
              <w:jc w:val="center"/>
            </w:pPr>
            <w:r>
              <w:rPr>
                <w:rFonts w:ascii="仿宋" w:hAnsi="仿宋" w:eastAsia="仿宋" w:cs="仿宋"/>
                <w:b w:val="0"/>
                <w:sz w:val="18"/>
              </w:rPr>
              <w:t>通信系统</w:t>
            </w:r>
          </w:p>
        </w:tc>
        <w:tc>
          <w:tcPr>
            <w:tcW w:w="5906" w:type="dxa"/>
            <w:vAlign w:val="center"/>
          </w:tcPr>
          <w:p w14:paraId="08982E40">
            <w:pPr>
              <w:snapToGrid w:val="0"/>
              <w:spacing w:before="20" w:after="20" w:line="240" w:lineRule="auto"/>
              <w:jc w:val="center"/>
            </w:pPr>
            <w:r>
              <w:rPr>
                <w:rFonts w:ascii="仿宋" w:hAnsi="仿宋" w:eastAsia="仿宋" w:cs="仿宋"/>
                <w:b w:val="0"/>
                <w:sz w:val="18"/>
              </w:rPr>
              <w:t>按国家规范要求配置五方通话系统</w:t>
            </w:r>
          </w:p>
        </w:tc>
      </w:tr>
      <w:tr w14:paraId="50130B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53F0C2E6">
            <w:pPr>
              <w:snapToGrid w:val="0"/>
              <w:spacing w:before="20" w:after="20" w:line="240" w:lineRule="auto"/>
              <w:jc w:val="center"/>
            </w:pPr>
            <w:r>
              <w:rPr>
                <w:rFonts w:ascii="仿宋" w:hAnsi="仿宋" w:eastAsia="仿宋" w:cs="仿宋"/>
                <w:b w:val="0"/>
                <w:sz w:val="18"/>
              </w:rPr>
              <w:t>噪声</w:t>
            </w:r>
          </w:p>
        </w:tc>
        <w:tc>
          <w:tcPr>
            <w:tcW w:w="5906" w:type="dxa"/>
            <w:vAlign w:val="center"/>
          </w:tcPr>
          <w:p w14:paraId="0C67EBE0">
            <w:pPr>
              <w:snapToGrid w:val="0"/>
              <w:spacing w:before="20" w:after="20" w:line="240" w:lineRule="auto"/>
              <w:jc w:val="center"/>
            </w:pPr>
            <w:r>
              <w:rPr>
                <w:rFonts w:ascii="仿宋" w:hAnsi="仿宋" w:eastAsia="仿宋" w:cs="仿宋"/>
                <w:b w:val="0"/>
                <w:sz w:val="18"/>
              </w:rPr>
              <w:t>符合国家标准要求</w:t>
            </w:r>
          </w:p>
        </w:tc>
      </w:tr>
      <w:tr w14:paraId="03215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0E6C3BD7">
            <w:pPr>
              <w:snapToGrid w:val="0"/>
              <w:spacing w:before="20" w:after="20" w:line="240" w:lineRule="auto"/>
              <w:jc w:val="center"/>
            </w:pPr>
            <w:r>
              <w:rPr>
                <w:rFonts w:ascii="仿宋" w:hAnsi="仿宋" w:eastAsia="仿宋" w:cs="仿宋"/>
                <w:b w:val="0"/>
                <w:sz w:val="18"/>
              </w:rPr>
              <w:t>导轨</w:t>
            </w:r>
          </w:p>
        </w:tc>
        <w:tc>
          <w:tcPr>
            <w:tcW w:w="5906" w:type="dxa"/>
            <w:vAlign w:val="center"/>
          </w:tcPr>
          <w:p w14:paraId="4F844885">
            <w:pPr>
              <w:snapToGrid w:val="0"/>
              <w:spacing w:before="20" w:after="20" w:line="240" w:lineRule="auto"/>
              <w:jc w:val="center"/>
            </w:pPr>
            <w:r>
              <w:rPr>
                <w:rFonts w:ascii="仿宋" w:hAnsi="仿宋" w:eastAsia="仿宋" w:cs="仿宋"/>
                <w:b w:val="0"/>
                <w:sz w:val="18"/>
              </w:rPr>
              <w:t>实心导轨</w:t>
            </w:r>
          </w:p>
        </w:tc>
      </w:tr>
      <w:tr w14:paraId="37AB4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5DC2B45B">
            <w:pPr>
              <w:snapToGrid w:val="0"/>
              <w:spacing w:before="20" w:after="20" w:line="240" w:lineRule="auto"/>
              <w:jc w:val="center"/>
            </w:pPr>
            <w:r>
              <w:rPr>
                <w:rFonts w:ascii="仿宋" w:hAnsi="仿宋" w:eastAsia="仿宋" w:cs="仿宋"/>
                <w:b w:val="0"/>
                <w:sz w:val="18"/>
              </w:rPr>
              <w:t>对重</w:t>
            </w:r>
          </w:p>
        </w:tc>
        <w:tc>
          <w:tcPr>
            <w:tcW w:w="5906" w:type="dxa"/>
            <w:vAlign w:val="center"/>
          </w:tcPr>
          <w:p w14:paraId="32EFF1AE">
            <w:pPr>
              <w:snapToGrid w:val="0"/>
              <w:spacing w:before="20" w:after="20" w:line="240" w:lineRule="auto"/>
              <w:jc w:val="center"/>
            </w:pPr>
            <w:r>
              <w:rPr>
                <w:rFonts w:ascii="仿宋" w:hAnsi="仿宋" w:eastAsia="仿宋" w:cs="仿宋"/>
                <w:b w:val="0"/>
                <w:sz w:val="18"/>
              </w:rPr>
              <w:t>金属对重</w:t>
            </w:r>
          </w:p>
        </w:tc>
      </w:tr>
      <w:tr w14:paraId="1277A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49063D0F">
            <w:pPr>
              <w:snapToGrid w:val="0"/>
              <w:spacing w:before="20" w:after="20" w:line="240" w:lineRule="auto"/>
              <w:jc w:val="center"/>
            </w:pPr>
            <w:r>
              <w:rPr>
                <w:rFonts w:ascii="仿宋" w:hAnsi="仿宋" w:eastAsia="仿宋" w:cs="仿宋"/>
                <w:b w:val="0"/>
                <w:sz w:val="18"/>
              </w:rPr>
              <w:t>轿厢通风</w:t>
            </w:r>
          </w:p>
        </w:tc>
        <w:tc>
          <w:tcPr>
            <w:tcW w:w="5906" w:type="dxa"/>
            <w:vAlign w:val="center"/>
          </w:tcPr>
          <w:p w14:paraId="79496502">
            <w:pPr>
              <w:snapToGrid w:val="0"/>
              <w:spacing w:before="20" w:after="20" w:line="240" w:lineRule="auto"/>
              <w:jc w:val="center"/>
            </w:pPr>
            <w:r>
              <w:rPr>
                <w:rFonts w:ascii="仿宋" w:hAnsi="仿宋" w:eastAsia="仿宋" w:cs="仿宋"/>
                <w:b w:val="0"/>
                <w:sz w:val="18"/>
              </w:rPr>
              <w:t>轿顶送风（配置低噪声风机）</w:t>
            </w:r>
          </w:p>
        </w:tc>
      </w:tr>
      <w:tr w14:paraId="66CDC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39FAE51D">
            <w:pPr>
              <w:snapToGrid w:val="0"/>
              <w:spacing w:before="20" w:after="20" w:line="240" w:lineRule="auto"/>
              <w:jc w:val="center"/>
            </w:pPr>
            <w:r>
              <w:rPr>
                <w:rFonts w:ascii="仿宋" w:hAnsi="仿宋" w:eastAsia="仿宋" w:cs="仿宋"/>
                <w:b w:val="0"/>
                <w:sz w:val="18"/>
              </w:rPr>
              <w:t>培训任务</w:t>
            </w:r>
          </w:p>
        </w:tc>
        <w:tc>
          <w:tcPr>
            <w:tcW w:w="5906" w:type="dxa"/>
            <w:vAlign w:val="center"/>
          </w:tcPr>
          <w:p w14:paraId="50508BF5">
            <w:pPr>
              <w:snapToGrid w:val="0"/>
              <w:spacing w:before="20" w:after="20" w:line="240" w:lineRule="auto"/>
              <w:jc w:val="center"/>
            </w:pPr>
            <w:r>
              <w:rPr>
                <w:rFonts w:ascii="仿宋" w:hAnsi="仿宋" w:eastAsia="仿宋" w:cs="仿宋"/>
                <w:b w:val="0"/>
                <w:sz w:val="18"/>
              </w:rPr>
              <w:t>包括操作培训、常规应用培训、高级应用培训，费用包含在投标总报价中，直至有关人员全部熟练操作</w:t>
            </w:r>
          </w:p>
        </w:tc>
      </w:tr>
    </w:tbl>
    <w:p w14:paraId="70E1B181">
      <w:pPr>
        <w:adjustRightInd w:val="0"/>
        <w:snapToGrid w:val="0"/>
        <w:spacing w:line="480" w:lineRule="exact"/>
        <w:ind w:firstLine="562" w:firstLineChars="200"/>
        <w:rPr>
          <w:rFonts w:hint="eastAsia" w:ascii="仿宋" w:hAnsi="仿宋" w:eastAsia="仿宋"/>
          <w:bCs/>
          <w:color w:val="000000"/>
          <w:sz w:val="28"/>
          <w:szCs w:val="28"/>
        </w:rPr>
      </w:pPr>
      <w:r>
        <w:rPr>
          <w:rFonts w:hint="eastAsia" w:ascii="仿宋" w:hAnsi="仿宋" w:eastAsia="仿宋"/>
          <w:b/>
          <w:color w:val="000000"/>
          <w:sz w:val="28"/>
          <w:szCs w:val="28"/>
        </w:rPr>
        <w:t>（三）电梯轿厢</w:t>
      </w:r>
    </w:p>
    <w:tbl>
      <w:tblPr>
        <w:tblStyle w:val="16"/>
        <w:tblW w:w="83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00"/>
        <w:gridCol w:w="5906"/>
      </w:tblGrid>
      <w:tr w14:paraId="64E8D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shd w:val="clear" w:color="auto" w:fill="F2F2F2"/>
            <w:vAlign w:val="center"/>
          </w:tcPr>
          <w:p w14:paraId="1B22C5DD">
            <w:pPr>
              <w:snapToGrid w:val="0"/>
              <w:spacing w:before="20" w:after="20" w:line="240" w:lineRule="auto"/>
              <w:jc w:val="center"/>
            </w:pPr>
            <w:r>
              <w:rPr>
                <w:rFonts w:ascii="仿宋" w:hAnsi="仿宋" w:eastAsia="仿宋" w:cs="仿宋"/>
                <w:b/>
                <w:sz w:val="18"/>
              </w:rPr>
              <w:t>部位</w:t>
            </w:r>
          </w:p>
        </w:tc>
        <w:tc>
          <w:tcPr>
            <w:tcW w:w="5906" w:type="dxa"/>
            <w:shd w:val="clear" w:color="auto" w:fill="F2F2F2"/>
            <w:vAlign w:val="center"/>
          </w:tcPr>
          <w:p w14:paraId="47798F3B">
            <w:pPr>
              <w:snapToGrid w:val="0"/>
              <w:spacing w:before="20" w:after="20" w:line="240" w:lineRule="auto"/>
              <w:jc w:val="center"/>
            </w:pPr>
            <w:r>
              <w:rPr>
                <w:rFonts w:ascii="仿宋" w:hAnsi="仿宋" w:eastAsia="仿宋" w:cs="仿宋"/>
                <w:b/>
                <w:sz w:val="18"/>
              </w:rPr>
              <w:t>要求</w:t>
            </w:r>
          </w:p>
        </w:tc>
      </w:tr>
      <w:tr w14:paraId="6B837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07E8B8FE">
            <w:pPr>
              <w:snapToGrid w:val="0"/>
              <w:spacing w:before="20" w:after="20" w:line="240" w:lineRule="auto"/>
              <w:jc w:val="center"/>
            </w:pPr>
            <w:r>
              <w:rPr>
                <w:rFonts w:ascii="仿宋" w:hAnsi="仿宋" w:eastAsia="仿宋" w:cs="仿宋"/>
                <w:b w:val="0"/>
                <w:sz w:val="18"/>
              </w:rPr>
              <w:t>轿顶</w:t>
            </w:r>
          </w:p>
        </w:tc>
        <w:tc>
          <w:tcPr>
            <w:tcW w:w="5906" w:type="dxa"/>
            <w:vAlign w:val="center"/>
          </w:tcPr>
          <w:p w14:paraId="739A4B98">
            <w:pPr>
              <w:snapToGrid w:val="0"/>
              <w:spacing w:before="20" w:after="20" w:line="240" w:lineRule="auto"/>
              <w:jc w:val="center"/>
            </w:pPr>
            <w:r>
              <w:rPr>
                <w:rFonts w:ascii="仿宋" w:hAnsi="仿宋" w:eastAsia="仿宋" w:cs="仿宋"/>
                <w:b w:val="0"/>
                <w:sz w:val="18"/>
              </w:rPr>
              <w:t>投标人设计，外观、材质均达到同类产品中等以上水平；照明装置要求安全、高效、无辐射、易维护；照明光源必须采用LED</w:t>
            </w:r>
          </w:p>
        </w:tc>
      </w:tr>
      <w:tr w14:paraId="76040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3C26F4CE">
            <w:pPr>
              <w:snapToGrid w:val="0"/>
              <w:spacing w:before="20" w:after="20" w:line="240" w:lineRule="auto"/>
              <w:jc w:val="center"/>
            </w:pPr>
            <w:r>
              <w:rPr>
                <w:rFonts w:ascii="仿宋" w:hAnsi="仿宋" w:eastAsia="仿宋" w:cs="仿宋"/>
                <w:b w:val="0"/>
                <w:sz w:val="18"/>
              </w:rPr>
              <w:t>轿门</w:t>
            </w:r>
          </w:p>
        </w:tc>
        <w:tc>
          <w:tcPr>
            <w:tcW w:w="5906" w:type="dxa"/>
            <w:vAlign w:val="center"/>
          </w:tcPr>
          <w:p w14:paraId="3DDC98A6">
            <w:pPr>
              <w:snapToGrid w:val="0"/>
              <w:spacing w:before="20" w:after="20" w:line="240" w:lineRule="auto"/>
              <w:jc w:val="center"/>
            </w:pPr>
            <w:r>
              <w:rPr>
                <w:rFonts w:ascii="仿宋" w:hAnsi="仿宋" w:eastAsia="仿宋" w:cs="仿宋"/>
                <w:b w:val="0"/>
                <w:sz w:val="18"/>
              </w:rPr>
              <w:t>304发纹不锈钢，板厚不小于1.5mm</w:t>
            </w:r>
          </w:p>
        </w:tc>
      </w:tr>
      <w:tr w14:paraId="4962A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25958041">
            <w:pPr>
              <w:snapToGrid w:val="0"/>
              <w:spacing w:before="20" w:after="20" w:line="240" w:lineRule="auto"/>
              <w:jc w:val="center"/>
            </w:pPr>
            <w:r>
              <w:rPr>
                <w:rFonts w:ascii="仿宋" w:hAnsi="仿宋" w:eastAsia="仿宋" w:cs="仿宋"/>
                <w:b w:val="0"/>
                <w:sz w:val="18"/>
              </w:rPr>
              <w:t>轿壁</w:t>
            </w:r>
          </w:p>
        </w:tc>
        <w:tc>
          <w:tcPr>
            <w:tcW w:w="5906" w:type="dxa"/>
            <w:vAlign w:val="center"/>
          </w:tcPr>
          <w:p w14:paraId="722326CF">
            <w:pPr>
              <w:snapToGrid w:val="0"/>
              <w:spacing w:before="20" w:after="20" w:line="240" w:lineRule="auto"/>
              <w:jc w:val="center"/>
            </w:pPr>
            <w:r>
              <w:rPr>
                <w:rFonts w:ascii="仿宋" w:hAnsi="仿宋" w:eastAsia="仿宋" w:cs="仿宋"/>
                <w:b w:val="0"/>
                <w:sz w:val="18"/>
              </w:rPr>
              <w:t>304发纹不锈钢，板厚不小于1.5mm</w:t>
            </w:r>
          </w:p>
        </w:tc>
      </w:tr>
      <w:tr w14:paraId="1495B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5E36A31B">
            <w:pPr>
              <w:snapToGrid w:val="0"/>
              <w:spacing w:before="20" w:after="20" w:line="240" w:lineRule="auto"/>
              <w:jc w:val="center"/>
            </w:pPr>
            <w:r>
              <w:rPr>
                <w:rFonts w:ascii="仿宋" w:hAnsi="仿宋" w:eastAsia="仿宋" w:cs="仿宋"/>
                <w:b w:val="0"/>
                <w:sz w:val="18"/>
              </w:rPr>
              <w:t>地板</w:t>
            </w:r>
          </w:p>
        </w:tc>
        <w:tc>
          <w:tcPr>
            <w:tcW w:w="5906" w:type="dxa"/>
            <w:vAlign w:val="center"/>
          </w:tcPr>
          <w:p w14:paraId="411DA5EB">
            <w:pPr>
              <w:snapToGrid w:val="0"/>
              <w:spacing w:before="20" w:after="20" w:line="240" w:lineRule="auto"/>
              <w:jc w:val="center"/>
            </w:pPr>
            <w:r>
              <w:rPr>
                <w:rFonts w:ascii="仿宋" w:hAnsi="仿宋" w:eastAsia="仿宋" w:cs="仿宋"/>
                <w:b w:val="0"/>
                <w:sz w:val="18"/>
              </w:rPr>
              <w:t>PVC地板</w:t>
            </w:r>
          </w:p>
        </w:tc>
      </w:tr>
      <w:tr w14:paraId="5FAF8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57FAD1AF">
            <w:pPr>
              <w:snapToGrid w:val="0"/>
              <w:spacing w:before="20" w:after="20" w:line="240" w:lineRule="auto"/>
              <w:jc w:val="center"/>
            </w:pPr>
            <w:r>
              <w:rPr>
                <w:rFonts w:ascii="仿宋" w:hAnsi="仿宋" w:eastAsia="仿宋" w:cs="仿宋"/>
                <w:b w:val="0"/>
                <w:sz w:val="18"/>
              </w:rPr>
              <w:t>通风</w:t>
            </w:r>
          </w:p>
        </w:tc>
        <w:tc>
          <w:tcPr>
            <w:tcW w:w="5906" w:type="dxa"/>
            <w:vAlign w:val="center"/>
          </w:tcPr>
          <w:p w14:paraId="3C1EBD35">
            <w:pPr>
              <w:snapToGrid w:val="0"/>
              <w:spacing w:before="20" w:after="20" w:line="240" w:lineRule="auto"/>
              <w:jc w:val="center"/>
            </w:pPr>
            <w:r>
              <w:rPr>
                <w:rFonts w:ascii="仿宋" w:hAnsi="仿宋" w:eastAsia="仿宋" w:cs="仿宋"/>
                <w:b w:val="0"/>
                <w:sz w:val="18"/>
              </w:rPr>
              <w:t>从轿顶部送风（附风扇）</w:t>
            </w:r>
          </w:p>
        </w:tc>
      </w:tr>
      <w:tr w14:paraId="3E68D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398170E6">
            <w:pPr>
              <w:snapToGrid w:val="0"/>
              <w:spacing w:before="20" w:after="20" w:line="240" w:lineRule="auto"/>
              <w:jc w:val="center"/>
            </w:pPr>
            <w:r>
              <w:rPr>
                <w:rFonts w:ascii="仿宋" w:hAnsi="仿宋" w:eastAsia="仿宋" w:cs="仿宋"/>
                <w:b w:val="0"/>
                <w:sz w:val="18"/>
              </w:rPr>
              <w:t>扶手</w:t>
            </w:r>
          </w:p>
        </w:tc>
        <w:tc>
          <w:tcPr>
            <w:tcW w:w="5906" w:type="dxa"/>
            <w:vAlign w:val="center"/>
          </w:tcPr>
          <w:p w14:paraId="315B95FE">
            <w:pPr>
              <w:snapToGrid w:val="0"/>
              <w:spacing w:before="20" w:after="20" w:line="240" w:lineRule="auto"/>
              <w:jc w:val="center"/>
            </w:pPr>
            <w:r>
              <w:rPr>
                <w:rFonts w:ascii="仿宋" w:hAnsi="仿宋" w:eastAsia="仿宋" w:cs="仿宋"/>
                <w:b w:val="0"/>
                <w:sz w:val="18"/>
              </w:rPr>
              <w:t>后壁不锈钢扶手</w:t>
            </w:r>
          </w:p>
        </w:tc>
      </w:tr>
      <w:tr w14:paraId="7F44A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4FDCF3AF">
            <w:pPr>
              <w:snapToGrid w:val="0"/>
              <w:spacing w:before="20" w:after="20" w:line="240" w:lineRule="auto"/>
              <w:jc w:val="center"/>
            </w:pPr>
            <w:r>
              <w:rPr>
                <w:rFonts w:ascii="仿宋" w:hAnsi="仿宋" w:eastAsia="仿宋" w:cs="仿宋"/>
                <w:b w:val="0"/>
                <w:sz w:val="18"/>
              </w:rPr>
              <w:t>操纵箱与楼层显示器</w:t>
            </w:r>
          </w:p>
        </w:tc>
        <w:tc>
          <w:tcPr>
            <w:tcW w:w="5906" w:type="dxa"/>
            <w:vAlign w:val="center"/>
          </w:tcPr>
          <w:p w14:paraId="5A0225D2">
            <w:pPr>
              <w:snapToGrid w:val="0"/>
              <w:spacing w:before="20" w:after="20" w:line="240" w:lineRule="auto"/>
              <w:jc w:val="center"/>
            </w:pPr>
            <w:r>
              <w:rPr>
                <w:rFonts w:ascii="仿宋" w:hAnsi="仿宋" w:eastAsia="仿宋" w:cs="仿宋"/>
                <w:b w:val="0"/>
                <w:sz w:val="18"/>
              </w:rPr>
              <w:t>轿厢内一体式操纵箱，面板发纹不锈钢，不锈钢按钮，轿厢按钮具备双击取消功能；楼层显示器为液晶显示，显示运行位置及运行方向；一体式操纵盘美观、简洁、易维护</w:t>
            </w:r>
          </w:p>
        </w:tc>
      </w:tr>
    </w:tbl>
    <w:p w14:paraId="6DCC7A87">
      <w:pPr>
        <w:adjustRightInd w:val="0"/>
        <w:snapToGrid w:val="0"/>
        <w:spacing w:line="480" w:lineRule="exact"/>
        <w:ind w:firstLine="562" w:firstLineChars="200"/>
        <w:rPr>
          <w:rFonts w:hint="eastAsia" w:ascii="仿宋" w:hAnsi="仿宋" w:eastAsia="仿宋"/>
          <w:bCs/>
          <w:color w:val="000000"/>
          <w:sz w:val="28"/>
          <w:szCs w:val="28"/>
        </w:rPr>
      </w:pPr>
      <w:r>
        <w:rPr>
          <w:rFonts w:hint="eastAsia" w:ascii="仿宋" w:hAnsi="仿宋" w:eastAsia="仿宋"/>
          <w:b/>
          <w:color w:val="000000"/>
          <w:sz w:val="28"/>
          <w:szCs w:val="28"/>
        </w:rPr>
        <w:t>（四）梯厅入口</w:t>
      </w:r>
    </w:p>
    <w:tbl>
      <w:tblPr>
        <w:tblStyle w:val="16"/>
        <w:tblW w:w="83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00"/>
        <w:gridCol w:w="5906"/>
      </w:tblGrid>
      <w:tr w14:paraId="74E23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shd w:val="clear" w:color="auto" w:fill="F2F2F2"/>
            <w:vAlign w:val="center"/>
          </w:tcPr>
          <w:p w14:paraId="7554A971">
            <w:pPr>
              <w:snapToGrid w:val="0"/>
              <w:spacing w:before="20" w:after="20" w:line="240" w:lineRule="auto"/>
              <w:jc w:val="center"/>
            </w:pPr>
            <w:r>
              <w:rPr>
                <w:rFonts w:ascii="仿宋" w:hAnsi="仿宋" w:eastAsia="仿宋" w:cs="仿宋"/>
                <w:b/>
                <w:sz w:val="18"/>
              </w:rPr>
              <w:t>部位</w:t>
            </w:r>
          </w:p>
        </w:tc>
        <w:tc>
          <w:tcPr>
            <w:tcW w:w="5906" w:type="dxa"/>
            <w:shd w:val="clear" w:color="auto" w:fill="F2F2F2"/>
            <w:vAlign w:val="center"/>
          </w:tcPr>
          <w:p w14:paraId="35AFEEC6">
            <w:pPr>
              <w:snapToGrid w:val="0"/>
              <w:spacing w:before="20" w:after="20" w:line="240" w:lineRule="auto"/>
              <w:jc w:val="center"/>
            </w:pPr>
            <w:r>
              <w:rPr>
                <w:rFonts w:ascii="仿宋" w:hAnsi="仿宋" w:eastAsia="仿宋" w:cs="仿宋"/>
                <w:b/>
                <w:sz w:val="18"/>
              </w:rPr>
              <w:t>要求</w:t>
            </w:r>
          </w:p>
        </w:tc>
      </w:tr>
      <w:tr w14:paraId="64FC03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0197976E">
            <w:pPr>
              <w:snapToGrid w:val="0"/>
              <w:spacing w:before="20" w:after="20" w:line="240" w:lineRule="auto"/>
              <w:jc w:val="center"/>
            </w:pPr>
            <w:r>
              <w:rPr>
                <w:rFonts w:ascii="仿宋" w:hAnsi="仿宋" w:eastAsia="仿宋" w:cs="仿宋"/>
                <w:b w:val="0"/>
                <w:sz w:val="18"/>
              </w:rPr>
              <w:t>层门</w:t>
            </w:r>
          </w:p>
        </w:tc>
        <w:tc>
          <w:tcPr>
            <w:tcW w:w="5906" w:type="dxa"/>
            <w:vAlign w:val="center"/>
          </w:tcPr>
          <w:p w14:paraId="2B58A65F">
            <w:pPr>
              <w:snapToGrid w:val="0"/>
              <w:spacing w:before="20" w:after="20" w:line="240" w:lineRule="auto"/>
              <w:jc w:val="center"/>
            </w:pPr>
            <w:r>
              <w:rPr>
                <w:rFonts w:ascii="仿宋" w:hAnsi="仿宋" w:eastAsia="仿宋" w:cs="仿宋"/>
                <w:b w:val="0"/>
                <w:sz w:val="18"/>
              </w:rPr>
              <w:t>首层及所有其他层均采用304发纹不锈钢，板厚不小于1.5mm</w:t>
            </w:r>
          </w:p>
        </w:tc>
      </w:tr>
      <w:tr w14:paraId="0DCA3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7925552F">
            <w:pPr>
              <w:snapToGrid w:val="0"/>
              <w:spacing w:before="20" w:after="20" w:line="240" w:lineRule="auto"/>
              <w:jc w:val="center"/>
            </w:pPr>
            <w:r>
              <w:rPr>
                <w:rFonts w:ascii="仿宋" w:hAnsi="仿宋" w:eastAsia="仿宋" w:cs="仿宋"/>
                <w:b w:val="0"/>
                <w:sz w:val="18"/>
              </w:rPr>
              <w:t>门套</w:t>
            </w:r>
          </w:p>
        </w:tc>
        <w:tc>
          <w:tcPr>
            <w:tcW w:w="5906" w:type="dxa"/>
            <w:vAlign w:val="center"/>
          </w:tcPr>
          <w:p w14:paraId="1E17DA8F">
            <w:pPr>
              <w:snapToGrid w:val="0"/>
              <w:spacing w:before="20" w:after="20" w:line="240" w:lineRule="auto"/>
              <w:jc w:val="center"/>
            </w:pPr>
            <w:r>
              <w:rPr>
                <w:rFonts w:ascii="仿宋" w:hAnsi="仿宋" w:eastAsia="仿宋" w:cs="仿宋"/>
                <w:b w:val="0"/>
                <w:sz w:val="18"/>
              </w:rPr>
              <w:t>首层采用304发纹不锈钢大门套，其他层均采用304发纹不锈钢大门套，板厚不小于1.5mm</w:t>
            </w:r>
          </w:p>
        </w:tc>
      </w:tr>
      <w:tr w14:paraId="6C19A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0" w:type="dxa"/>
            <w:vAlign w:val="center"/>
          </w:tcPr>
          <w:p w14:paraId="27C8AC4B">
            <w:pPr>
              <w:snapToGrid w:val="0"/>
              <w:spacing w:before="20" w:after="20" w:line="240" w:lineRule="auto"/>
              <w:jc w:val="center"/>
            </w:pPr>
            <w:r>
              <w:rPr>
                <w:rFonts w:ascii="仿宋" w:hAnsi="仿宋" w:eastAsia="仿宋" w:cs="仿宋"/>
                <w:b w:val="0"/>
                <w:sz w:val="18"/>
              </w:rPr>
              <w:t>召唤显示器</w:t>
            </w:r>
          </w:p>
        </w:tc>
        <w:tc>
          <w:tcPr>
            <w:tcW w:w="5906" w:type="dxa"/>
            <w:vAlign w:val="center"/>
          </w:tcPr>
          <w:p w14:paraId="12AD06E7">
            <w:pPr>
              <w:snapToGrid w:val="0"/>
              <w:spacing w:before="20" w:after="20" w:line="240" w:lineRule="auto"/>
              <w:jc w:val="center"/>
            </w:pPr>
            <w:r>
              <w:rPr>
                <w:rFonts w:ascii="仿宋" w:hAnsi="仿宋" w:eastAsia="仿宋" w:cs="仿宋"/>
                <w:b w:val="0"/>
                <w:sz w:val="18"/>
              </w:rPr>
              <w:t>面板镜面不锈钢；楼层显示器为液晶式，显示运行位置及运动方向，不锈钢按钮；配置无底盒外召唤系统，结构紧凑、拆卸方便、易维护，无需土建配合预留孔位</w:t>
            </w:r>
          </w:p>
        </w:tc>
      </w:tr>
    </w:tbl>
    <w:p w14:paraId="2F51BCA1">
      <w:pPr>
        <w:adjustRightInd w:val="0"/>
        <w:snapToGrid w:val="0"/>
        <w:spacing w:line="480" w:lineRule="exact"/>
        <w:ind w:firstLine="562" w:firstLineChars="200"/>
        <w:rPr>
          <w:rFonts w:hint="eastAsia" w:ascii="仿宋" w:hAnsi="仿宋" w:eastAsia="仿宋"/>
          <w:bCs/>
          <w:color w:val="000000"/>
          <w:sz w:val="28"/>
          <w:szCs w:val="28"/>
        </w:rPr>
      </w:pPr>
      <w:r>
        <w:rPr>
          <w:rFonts w:hint="eastAsia" w:ascii="仿宋" w:hAnsi="仿宋" w:eastAsia="仿宋"/>
          <w:b/>
          <w:color w:val="000000"/>
          <w:sz w:val="28"/>
          <w:szCs w:val="28"/>
        </w:rPr>
        <w:t>（五）电梯功能</w:t>
      </w:r>
    </w:p>
    <w:p w14:paraId="3C0B5D52">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1.超速保护；</w:t>
      </w:r>
    </w:p>
    <w:p w14:paraId="0C88B6AF">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2.超载保护；</w:t>
      </w:r>
    </w:p>
    <w:p w14:paraId="3D675C51">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3.防打滑保护；</w:t>
      </w:r>
    </w:p>
    <w:p w14:paraId="6D688872">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4.安全回路保护；</w:t>
      </w:r>
    </w:p>
    <w:p w14:paraId="7D537639">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5.运行超时保护；</w:t>
      </w:r>
    </w:p>
    <w:p w14:paraId="0C5FFC45">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6.制动器检测保护；</w:t>
      </w:r>
    </w:p>
    <w:p w14:paraId="0FEDD54C">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7.编码器信号丢失保护；</w:t>
      </w:r>
    </w:p>
    <w:p w14:paraId="2E243A35">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8.停电应急照明装置；</w:t>
      </w:r>
    </w:p>
    <w:p w14:paraId="067A59AA">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9.维护周期自动提醒；</w:t>
      </w:r>
    </w:p>
    <w:p w14:paraId="543695A8">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10.支持无线故障短信提醒（或同类远程故障报警功能）。</w:t>
      </w:r>
    </w:p>
    <w:p w14:paraId="3B891E3F">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（六）操纵方式：有/无司机两用。</w:t>
      </w:r>
    </w:p>
    <w:p w14:paraId="76D4084B">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（七）门机系统：32位VVVF永磁同步变频门机。</w:t>
      </w:r>
    </w:p>
    <w:p w14:paraId="60296A03">
      <w:pPr>
        <w:adjustRightInd w:val="0"/>
        <w:snapToGrid w:val="0"/>
        <w:spacing w:line="480" w:lineRule="exact"/>
        <w:ind w:firstLine="562" w:firstLineChars="200"/>
        <w:rPr>
          <w:rFonts w:hint="eastAsia" w:ascii="仿宋" w:hAnsi="仿宋" w:eastAsia="仿宋"/>
          <w:bCs/>
          <w:color w:val="000000"/>
          <w:sz w:val="28"/>
          <w:szCs w:val="28"/>
        </w:rPr>
      </w:pPr>
      <w:r>
        <w:rPr>
          <w:rFonts w:hint="eastAsia" w:ascii="仿宋" w:hAnsi="仿宋" w:eastAsia="仿宋"/>
          <w:b/>
          <w:color w:val="000000"/>
          <w:sz w:val="28"/>
          <w:szCs w:val="28"/>
        </w:rPr>
        <w:t>（八）主要配置要求</w:t>
      </w:r>
    </w:p>
    <w:p w14:paraId="1DDB7AD8">
      <w:pPr>
        <w:adjustRightInd w:val="0"/>
        <w:snapToGrid w:val="0"/>
        <w:spacing w:line="480" w:lineRule="exact"/>
        <w:ind w:firstLine="560" w:firstLineChars="200"/>
        <w:rPr>
          <w:rFonts w:hint="eastAsia" w:ascii="仿宋" w:hAnsi="仿宋" w:eastAsia="仿宋" w:cs="Times New Roman"/>
          <w:color w:val="000000"/>
          <w:sz w:val="28"/>
          <w:szCs w:val="28"/>
        </w:rPr>
      </w:pPr>
      <w:r>
        <w:rPr>
          <w:rFonts w:hint="eastAsia" w:ascii="仿宋" w:hAnsi="仿宋" w:eastAsia="仿宋"/>
          <w:color w:val="000000"/>
          <w:sz w:val="28"/>
          <w:szCs w:val="28"/>
        </w:rPr>
        <w:t>1.整机</w:t>
      </w:r>
      <w:r>
        <w:rPr>
          <w:rFonts w:hint="eastAsia" w:ascii="仿宋" w:hAnsi="仿宋" w:eastAsia="仿宋" w:cs="Times New Roman"/>
          <w:color w:val="000000"/>
          <w:sz w:val="28"/>
          <w:szCs w:val="28"/>
        </w:rPr>
        <w:t>要求制造主体一致性</w:t>
      </w:r>
      <w:r>
        <w:rPr>
          <w:rFonts w:hint="eastAsia" w:ascii="仿宋" w:hAnsi="仿宋" w:eastAsia="仿宋" w:cs="Times New Roman"/>
          <w:color w:val="000000"/>
          <w:sz w:val="28"/>
          <w:szCs w:val="28"/>
          <w:lang w:eastAsia="zh-CN"/>
        </w:rPr>
        <w:t>、</w:t>
      </w:r>
      <w:r>
        <w:rPr>
          <w:rFonts w:hint="eastAsia" w:ascii="仿宋" w:hAnsi="仿宋" w:eastAsia="仿宋" w:cs="Times New Roman"/>
          <w:color w:val="000000"/>
          <w:sz w:val="28"/>
          <w:szCs w:val="28"/>
        </w:rPr>
        <w:t>配置一致性</w:t>
      </w:r>
      <w:r>
        <w:rPr>
          <w:rFonts w:hint="eastAsia" w:ascii="仿宋" w:hAnsi="仿宋" w:eastAsia="仿宋" w:cs="Times New Roman"/>
          <w:color w:val="000000"/>
          <w:sz w:val="28"/>
          <w:szCs w:val="28"/>
          <w:lang w:val="en-US" w:eastAsia="zh-CN"/>
        </w:rPr>
        <w:t>及可靠性</w:t>
      </w:r>
      <w:r>
        <w:rPr>
          <w:rFonts w:hint="eastAsia" w:ascii="仿宋" w:hAnsi="仿宋" w:eastAsia="仿宋" w:cs="Times New Roman"/>
          <w:color w:val="000000"/>
          <w:sz w:val="28"/>
          <w:szCs w:val="28"/>
        </w:rPr>
        <w:t>：所投电梯整机型式试验证书（或型式试验报告）、产品合格证、整机出厂铭牌、安装改造修理施工告知所载电梯整机制造单位为同一法人主体，整机出厂编号可通过该主体查询追溯。投标文件所载整机型号、规格、主要技术参数应与上述型式试验证书（报告）一致，不得以降低配置的方式响应。该整机制造单位对整机安全性能、部件匹配性、运行可靠性及售后服务承担统一责任，并出具加盖单位公章的《整机统一责任承诺书》</w:t>
      </w:r>
    </w:p>
    <w:p w14:paraId="1A36BBAD">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lang w:val="en-US" w:eastAsia="zh-CN"/>
        </w:rPr>
        <w:t>2</w:t>
      </w:r>
      <w:r>
        <w:rPr>
          <w:rFonts w:hint="eastAsia" w:ascii="仿宋" w:hAnsi="仿宋" w:eastAsia="仿宋"/>
          <w:color w:val="000000"/>
          <w:sz w:val="28"/>
          <w:szCs w:val="28"/>
        </w:rPr>
        <w:t>.曳引机：采用永磁同步无齿轮曳引机；电动机能效等级不低于GB 30253《永磁同步电动机能效限定值及能效等级》规定的2级；曳引轮设计使用寿命不低于配套钢丝绳的设计使用寿命，钢丝绳直径不小于10mm。</w:t>
      </w:r>
    </w:p>
    <w:p w14:paraId="42ECA834">
      <w:pPr>
        <w:spacing w:after="0" w:line="560" w:lineRule="exact"/>
        <w:ind w:firstLine="640"/>
        <w:jc w:val="both"/>
        <w:rPr>
          <w:rFonts w:hint="eastAsia" w:ascii="仿宋" w:hAnsi="仿宋" w:eastAsia="仿宋"/>
          <w:bCs/>
          <w:color w:val="000000"/>
          <w:sz w:val="28"/>
          <w:szCs w:val="28"/>
        </w:rPr>
      </w:pPr>
      <w:r>
        <w:rPr>
          <w:rFonts w:hint="eastAsia" w:ascii="仿宋" w:hAnsi="仿宋" w:eastAsia="仿宋"/>
          <w:color w:val="000000"/>
          <w:sz w:val="28"/>
          <w:szCs w:val="28"/>
          <w:lang w:val="en-US" w:eastAsia="zh-CN"/>
        </w:rPr>
        <w:t>3</w:t>
      </w:r>
      <w:r>
        <w:rPr>
          <w:rFonts w:hint="eastAsia" w:ascii="仿宋" w:hAnsi="仿宋" w:eastAsia="仿宋"/>
          <w:color w:val="000000"/>
          <w:sz w:val="28"/>
          <w:szCs w:val="28"/>
        </w:rPr>
        <w:t>.门机：</w:t>
      </w:r>
      <w:r>
        <w:rPr>
          <w:rFonts w:hint="eastAsia" w:ascii="仿宋" w:hAnsi="仿宋" w:eastAsia="仿宋" w:cs="Times New Roman"/>
          <w:color w:val="000000"/>
          <w:sz w:val="28"/>
          <w:szCs w:val="28"/>
        </w:rPr>
        <w:t>采用交流变频变压无级调速（VVVF）永磁同步门机，门机整机及门机变频器外壳防护等级不低于IP54；门机、门锁设计使用寿命不低于500万次；开关门过程中最大噪声值不大于55dB(A)。保护装置至少覆盖轿厢地坎上方25mm至1600mm的区域并能检出直径不小于50mm的障碍物，关门受阻应启动重开门；</w:t>
      </w:r>
    </w:p>
    <w:p w14:paraId="3E15492F">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lang w:val="en-US" w:eastAsia="zh-CN"/>
        </w:rPr>
        <w:t>4</w:t>
      </w:r>
      <w:r>
        <w:rPr>
          <w:rFonts w:hint="eastAsia" w:ascii="仿宋" w:hAnsi="仿宋" w:eastAsia="仿宋"/>
          <w:color w:val="000000"/>
          <w:sz w:val="28"/>
          <w:szCs w:val="28"/>
        </w:rPr>
        <w:t>.控制系统：全电脑微机模块化控制，32位及以上微机处理，全集选控制方式；具备休眠、待机和停机功能；制动器应符合T/CEA 021《电梯电磁式制动器》的要求。</w:t>
      </w:r>
    </w:p>
    <w:p w14:paraId="6855C82C">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lang w:val="en-US" w:eastAsia="zh-CN"/>
        </w:rPr>
        <w:t>5</w:t>
      </w:r>
      <w:r>
        <w:rPr>
          <w:rFonts w:hint="eastAsia" w:ascii="仿宋" w:hAnsi="仿宋" w:eastAsia="仿宋"/>
          <w:color w:val="000000"/>
          <w:sz w:val="28"/>
          <w:szCs w:val="28"/>
        </w:rPr>
        <w:t>.控制柜及调速装置设计使用寿命不低于15年；制动器、限速器、安全钳、缓冲器等安全部件使用寿命不低于电梯整机设计使用寿命。</w:t>
      </w:r>
    </w:p>
    <w:p w14:paraId="0DA71AC9">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lang w:val="en-US" w:eastAsia="zh-CN"/>
        </w:rPr>
        <w:t>6</w:t>
      </w:r>
      <w:r>
        <w:rPr>
          <w:rFonts w:hint="eastAsia" w:ascii="仿宋" w:hAnsi="仿宋" w:eastAsia="仿宋"/>
          <w:color w:val="000000"/>
          <w:sz w:val="28"/>
          <w:szCs w:val="28"/>
        </w:rPr>
        <w:t>.光幕：光束数不少于174束，防护等级不低于IP65，符合T/CEA 0042《电梯轿厢出入口电子探测装置技术规范》要求。</w:t>
      </w:r>
    </w:p>
    <w:p w14:paraId="17E72B17">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lang w:val="en-US" w:eastAsia="zh-CN"/>
        </w:rPr>
        <w:t>7</w:t>
      </w:r>
      <w:r>
        <w:rPr>
          <w:rFonts w:hint="eastAsia" w:ascii="仿宋" w:hAnsi="仿宋" w:eastAsia="仿宋"/>
          <w:color w:val="000000"/>
          <w:sz w:val="28"/>
          <w:szCs w:val="28"/>
        </w:rPr>
        <w:t>.轿门、层门门扇及门套采用单一材质不锈钢，防腐性能不低于304，公称厚度不小于1.5mm；轿门配置轿门锁；轿厢及对重金属结构件、滑轮、驱动主机等零部件应做好防腐处理。</w:t>
      </w:r>
    </w:p>
    <w:p w14:paraId="6213EE1F">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lang w:val="en-US" w:eastAsia="zh-CN"/>
        </w:rPr>
        <w:t>8</w:t>
      </w:r>
      <w:r>
        <w:rPr>
          <w:rFonts w:hint="eastAsia" w:ascii="仿宋" w:hAnsi="仿宋" w:eastAsia="仿宋"/>
          <w:color w:val="000000"/>
          <w:sz w:val="28"/>
          <w:szCs w:val="28"/>
        </w:rPr>
        <w:t>.安全与应急功能：具备消防迫降（返基站）功能、停电应急照明装置、五方通话、防止意外开门的轿门防扒门装置；配置对重安全钳（如现场条件变化，按现场实际情况调整）。</w:t>
      </w:r>
    </w:p>
    <w:p w14:paraId="684EC45D">
      <w:pPr>
        <w:adjustRightInd w:val="0"/>
        <w:snapToGrid w:val="0"/>
        <w:spacing w:line="480" w:lineRule="exact"/>
        <w:ind w:firstLine="560" w:firstLineChars="200"/>
        <w:rPr>
          <w:rFonts w:hint="eastAsia" w:ascii="仿宋" w:hAnsi="仿宋" w:eastAsia="仿宋" w:cs="Times New Roman"/>
          <w:color w:val="000000"/>
          <w:sz w:val="28"/>
          <w:szCs w:val="28"/>
          <w:lang w:eastAsia="zh-CN"/>
        </w:rPr>
      </w:pPr>
      <w:r>
        <w:rPr>
          <w:rFonts w:hint="eastAsia" w:ascii="仿宋" w:hAnsi="仿宋" w:eastAsia="仿宋"/>
          <w:color w:val="000000"/>
          <w:sz w:val="28"/>
          <w:szCs w:val="28"/>
          <w:lang w:val="en-US" w:eastAsia="zh-CN"/>
        </w:rPr>
        <w:t>9</w:t>
      </w:r>
      <w:r>
        <w:rPr>
          <w:rFonts w:hint="eastAsia" w:ascii="仿宋" w:hAnsi="仿宋" w:eastAsia="仿宋"/>
          <w:color w:val="000000"/>
          <w:sz w:val="28"/>
          <w:szCs w:val="28"/>
        </w:rPr>
        <w:t>.物联网与数据接口：预留电梯物联网数据接口并免费开放，免费提供BA接口并开放；电梯控制柜不得设置控制密码，不得使用任何形式的专用加密硬件或软件锁；关键配件（门机控制器、变频器等）须符合GB/T 7588《电梯制造与安装安全规范》通用协议标准；须提供完整的故障诊断接口权限（包括实时数据读取、参数修改等）及开放协议文档</w:t>
      </w:r>
      <w:r>
        <w:rPr>
          <w:rFonts w:hint="eastAsia" w:ascii="仿宋" w:hAnsi="仿宋" w:eastAsia="仿宋" w:cs="Times New Roman"/>
          <w:color w:val="000000"/>
          <w:sz w:val="28"/>
          <w:szCs w:val="28"/>
        </w:rPr>
        <w:t>，并预留第三方维保单位的数据接入端口，不得设置硬件级访问限制。涉及安全参数的修改由整机制造单位或其授权单位依法依规实施</w:t>
      </w:r>
      <w:r>
        <w:rPr>
          <w:rFonts w:hint="eastAsia" w:ascii="仿宋" w:hAnsi="仿宋" w:eastAsia="仿宋" w:cs="Times New Roman"/>
          <w:color w:val="000000"/>
          <w:sz w:val="28"/>
          <w:szCs w:val="28"/>
          <w:lang w:eastAsia="zh-CN"/>
        </w:rPr>
        <w:t>。</w:t>
      </w:r>
    </w:p>
    <w:p w14:paraId="2190605F">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1</w:t>
      </w:r>
      <w:r>
        <w:rPr>
          <w:rFonts w:hint="eastAsia" w:ascii="仿宋" w:hAnsi="仿宋" w:eastAsia="仿宋"/>
          <w:color w:val="000000"/>
          <w:sz w:val="28"/>
          <w:szCs w:val="28"/>
          <w:lang w:val="en-US" w:eastAsia="zh-CN"/>
        </w:rPr>
        <w:t>0</w:t>
      </w:r>
      <w:r>
        <w:rPr>
          <w:rFonts w:hint="eastAsia" w:ascii="仿宋" w:hAnsi="仿宋" w:eastAsia="仿宋"/>
          <w:color w:val="000000"/>
          <w:sz w:val="28"/>
          <w:szCs w:val="28"/>
        </w:rPr>
        <w:t>.其他配置：</w:t>
      </w:r>
      <w:r>
        <w:rPr>
          <w:rFonts w:hint="eastAsia" w:ascii="仿宋" w:hAnsi="仿宋" w:eastAsia="仿宋"/>
          <w:color w:val="000000"/>
          <w:sz w:val="28"/>
          <w:szCs w:val="28"/>
          <w:lang w:val="en-US" w:eastAsia="zh-CN"/>
        </w:rPr>
        <w:t>机房</w:t>
      </w:r>
      <w:r>
        <w:rPr>
          <w:rFonts w:hint="eastAsia" w:ascii="仿宋" w:hAnsi="仿宋" w:eastAsia="仿宋"/>
          <w:color w:val="000000"/>
          <w:sz w:val="28"/>
          <w:szCs w:val="28"/>
        </w:rPr>
        <w:t>内配置电梯专用1匹空调。</w:t>
      </w:r>
    </w:p>
    <w:p w14:paraId="0825630C">
      <w:pPr>
        <w:adjustRightInd w:val="0"/>
        <w:snapToGrid w:val="0"/>
        <w:spacing w:line="480" w:lineRule="exact"/>
        <w:ind w:firstLine="562" w:firstLineChars="200"/>
        <w:rPr>
          <w:rFonts w:hint="eastAsia" w:ascii="仿宋" w:hAnsi="仿宋" w:eastAsia="仿宋"/>
          <w:bCs/>
          <w:color w:val="000000"/>
          <w:sz w:val="28"/>
          <w:szCs w:val="28"/>
        </w:rPr>
      </w:pPr>
      <w:r>
        <w:rPr>
          <w:rFonts w:hint="eastAsia" w:ascii="仿宋" w:hAnsi="仿宋" w:eastAsia="仿宋"/>
          <w:b/>
          <w:color w:val="000000"/>
          <w:sz w:val="28"/>
          <w:szCs w:val="28"/>
        </w:rPr>
        <w:t>（九）产品标准和规范要求</w:t>
      </w:r>
    </w:p>
    <w:p w14:paraId="3C82AC37">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投标人应执行下列标准和规范的最新有效版本；所列标准如有修订，以投标截止时间前现行有效的版本为准：</w:t>
      </w:r>
    </w:p>
    <w:p w14:paraId="71A055EC">
      <w:pPr>
        <w:adjustRightInd w:val="0"/>
        <w:snapToGrid w:val="0"/>
        <w:spacing w:line="48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1.《电梯技术条件》GB/T 10058—2023；</w:t>
      </w:r>
    </w:p>
    <w:p w14:paraId="4F48CC0E">
      <w:pPr>
        <w:adjustRightInd w:val="0"/>
        <w:snapToGrid w:val="0"/>
        <w:spacing w:line="48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2.《电梯制造与安装安全规范　第 1 部分：乘客电梯和载货电梯》GB/T 7588.1—2020；</w:t>
      </w:r>
    </w:p>
    <w:p w14:paraId="3A87133A">
      <w:pPr>
        <w:adjustRightInd w:val="0"/>
        <w:snapToGrid w:val="0"/>
        <w:spacing w:line="48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3.《电梯试验方法》GB/T 10059—2023；</w:t>
      </w:r>
    </w:p>
    <w:p w14:paraId="66267DC6">
      <w:pPr>
        <w:adjustRightInd w:val="0"/>
        <w:snapToGrid w:val="0"/>
        <w:spacing w:line="48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4.《电梯主参数及轿厢、井道、机房的型式与尺寸　第 1 部分：Ⅰ、Ⅱ、Ⅲ、Ⅵ 类电梯》GB/T 7025.1—2023；</w:t>
      </w:r>
    </w:p>
    <w:p w14:paraId="4139C660">
      <w:pPr>
        <w:adjustRightInd w:val="0"/>
        <w:snapToGrid w:val="0"/>
        <w:spacing w:line="48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5.《电梯安装验收规范》GB/T 10060—2023；</w:t>
      </w:r>
    </w:p>
    <w:p w14:paraId="58466F19">
      <w:pPr>
        <w:adjustRightInd w:val="0"/>
        <w:snapToGrid w:val="0"/>
        <w:spacing w:line="48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6.《电梯工程施工质量验收规范》GB 50310—2002；</w:t>
      </w:r>
    </w:p>
    <w:p w14:paraId="3E500438">
      <w:pPr>
        <w:adjustRightInd w:val="0"/>
        <w:snapToGrid w:val="0"/>
        <w:spacing w:line="48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7.《电梯用钢丝绳》GB 8903—2024；</w:t>
      </w:r>
    </w:p>
    <w:p w14:paraId="57ECD9F3">
      <w:pPr>
        <w:adjustRightInd w:val="0"/>
        <w:snapToGrid w:val="0"/>
        <w:spacing w:line="48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8.《电梯曳引机》GB/T 24478—2023；</w:t>
      </w:r>
    </w:p>
    <w:p w14:paraId="7730F9B8">
      <w:pPr>
        <w:adjustRightInd w:val="0"/>
        <w:snapToGrid w:val="0"/>
        <w:spacing w:line="48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9.《永磁同步电动机能效限定值及能效等级》GB 30253—2024；</w:t>
      </w:r>
    </w:p>
    <w:p w14:paraId="2C77B97F">
      <w:pPr>
        <w:adjustRightInd w:val="0"/>
        <w:snapToGrid w:val="0"/>
        <w:spacing w:line="48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10.特种设备安全技术规范《电梯监督检验和定期检验规则》TSG T7001—2023；</w:t>
      </w:r>
    </w:p>
    <w:p w14:paraId="6197BA84">
      <w:pPr>
        <w:adjustRightInd w:val="0"/>
        <w:snapToGrid w:val="0"/>
        <w:spacing w:line="48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11.《电梯电磁式制动器》T/CEA 021—2024；</w:t>
      </w:r>
    </w:p>
    <w:p w14:paraId="0538A556">
      <w:pPr>
        <w:adjustRightInd w:val="0"/>
        <w:snapToGrid w:val="0"/>
        <w:spacing w:line="48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1</w:t>
      </w:r>
      <w:r>
        <w:rPr>
          <w:rFonts w:hint="eastAsia" w:ascii="仿宋" w:hAnsi="仿宋" w:eastAsia="仿宋"/>
          <w:color w:val="000000"/>
          <w:sz w:val="28"/>
          <w:szCs w:val="28"/>
          <w:lang w:val="en-US" w:eastAsia="zh-CN"/>
        </w:rPr>
        <w:t>2</w:t>
      </w:r>
      <w:r>
        <w:rPr>
          <w:rFonts w:hint="eastAsia" w:ascii="仿宋" w:hAnsi="仿宋" w:eastAsia="仿宋"/>
          <w:color w:val="000000"/>
          <w:sz w:val="28"/>
          <w:szCs w:val="28"/>
        </w:rPr>
        <w:t>.《安装于现有建筑物中的新电梯制造与安装安全规范》GB/T 28621—2023；</w:t>
      </w:r>
    </w:p>
    <w:p w14:paraId="2E8FD871">
      <w:pPr>
        <w:adjustRightInd w:val="0"/>
        <w:snapToGrid w:val="0"/>
        <w:spacing w:line="48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1</w:t>
      </w:r>
      <w:r>
        <w:rPr>
          <w:rFonts w:hint="eastAsia" w:ascii="仿宋" w:hAnsi="仿宋" w:eastAsia="仿宋"/>
          <w:color w:val="000000"/>
          <w:sz w:val="28"/>
          <w:szCs w:val="28"/>
          <w:lang w:val="en-US" w:eastAsia="zh-CN"/>
        </w:rPr>
        <w:t>3</w:t>
      </w:r>
      <w:r>
        <w:rPr>
          <w:rFonts w:hint="eastAsia" w:ascii="仿宋" w:hAnsi="仿宋" w:eastAsia="仿宋"/>
          <w:color w:val="000000"/>
          <w:sz w:val="28"/>
          <w:szCs w:val="28"/>
        </w:rPr>
        <w:t>.《电梯制造与安装安全规范　第 2 部分：电梯部件的设计原则、计算和检验》GB/T 7588.2—2020；</w:t>
      </w:r>
    </w:p>
    <w:p w14:paraId="077AC657">
      <w:pPr>
        <w:adjustRightInd w:val="0"/>
        <w:snapToGrid w:val="0"/>
        <w:spacing w:line="48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1</w:t>
      </w:r>
      <w:r>
        <w:rPr>
          <w:rFonts w:hint="eastAsia" w:ascii="仿宋" w:hAnsi="仿宋" w:eastAsia="仿宋"/>
          <w:color w:val="000000"/>
          <w:sz w:val="28"/>
          <w:szCs w:val="28"/>
          <w:lang w:val="en-US" w:eastAsia="zh-CN"/>
        </w:rPr>
        <w:t>4</w:t>
      </w:r>
      <w:r>
        <w:rPr>
          <w:rFonts w:hint="eastAsia" w:ascii="仿宋" w:hAnsi="仿宋" w:eastAsia="仿宋"/>
          <w:color w:val="000000"/>
          <w:sz w:val="28"/>
          <w:szCs w:val="28"/>
        </w:rPr>
        <w:t>.《电梯主要部件报废技术条件》GB/T 31821—2015；</w:t>
      </w:r>
    </w:p>
    <w:p w14:paraId="3EE371C0">
      <w:pPr>
        <w:adjustRightInd w:val="0"/>
        <w:snapToGrid w:val="0"/>
        <w:spacing w:line="48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1</w:t>
      </w:r>
      <w:r>
        <w:rPr>
          <w:rFonts w:hint="eastAsia" w:ascii="仿宋" w:hAnsi="仿宋" w:eastAsia="仿宋"/>
          <w:color w:val="000000"/>
          <w:sz w:val="28"/>
          <w:szCs w:val="28"/>
          <w:lang w:val="en-US" w:eastAsia="zh-CN"/>
        </w:rPr>
        <w:t>5</w:t>
      </w:r>
      <w:r>
        <w:rPr>
          <w:rFonts w:hint="eastAsia" w:ascii="仿宋" w:hAnsi="仿宋" w:eastAsia="仿宋"/>
          <w:color w:val="000000"/>
          <w:sz w:val="28"/>
          <w:szCs w:val="28"/>
        </w:rPr>
        <w:t>.特种设备安全技术规范《电梯型式试验规则》TSG T7007—2022；</w:t>
      </w:r>
    </w:p>
    <w:p w14:paraId="36694D43">
      <w:pPr>
        <w:adjustRightInd w:val="0"/>
        <w:snapToGrid w:val="0"/>
        <w:spacing w:line="48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1</w:t>
      </w:r>
      <w:r>
        <w:rPr>
          <w:rFonts w:hint="eastAsia" w:ascii="仿宋" w:hAnsi="仿宋" w:eastAsia="仿宋"/>
          <w:color w:val="000000"/>
          <w:sz w:val="28"/>
          <w:szCs w:val="28"/>
          <w:lang w:val="en-US" w:eastAsia="zh-CN"/>
        </w:rPr>
        <w:t>6</w:t>
      </w:r>
      <w:r>
        <w:rPr>
          <w:rFonts w:hint="eastAsia" w:ascii="仿宋" w:hAnsi="仿宋" w:eastAsia="仿宋"/>
          <w:color w:val="000000"/>
          <w:sz w:val="28"/>
          <w:szCs w:val="28"/>
        </w:rPr>
        <w:t>.特种设备安全技术规范《电梯维护保养规则》TSG T5002—2017；</w:t>
      </w:r>
    </w:p>
    <w:p w14:paraId="00D66E2E">
      <w:pPr>
        <w:adjustRightInd w:val="0"/>
        <w:snapToGrid w:val="0"/>
        <w:spacing w:line="48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1</w:t>
      </w:r>
      <w:r>
        <w:rPr>
          <w:rFonts w:hint="eastAsia" w:ascii="仿宋" w:hAnsi="仿宋" w:eastAsia="仿宋"/>
          <w:color w:val="000000"/>
          <w:sz w:val="28"/>
          <w:szCs w:val="28"/>
          <w:lang w:val="en-US" w:eastAsia="zh-CN"/>
        </w:rPr>
        <w:t>7</w:t>
      </w:r>
      <w:r>
        <w:rPr>
          <w:rFonts w:hint="eastAsia" w:ascii="仿宋" w:hAnsi="仿宋" w:eastAsia="仿宋"/>
          <w:color w:val="000000"/>
          <w:sz w:val="28"/>
          <w:szCs w:val="28"/>
        </w:rPr>
        <w:t>.《电梯、自动扶梯和自动人行道术语》GB/T 7024—2025；</w:t>
      </w:r>
    </w:p>
    <w:p w14:paraId="69FE6B78">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1</w:t>
      </w:r>
      <w:r>
        <w:rPr>
          <w:rFonts w:hint="eastAsia" w:ascii="仿宋" w:hAnsi="仿宋" w:eastAsia="仿宋"/>
          <w:color w:val="000000"/>
          <w:sz w:val="28"/>
          <w:szCs w:val="28"/>
          <w:lang w:val="en-US" w:eastAsia="zh-CN"/>
        </w:rPr>
        <w:t>8</w:t>
      </w:r>
      <w:r>
        <w:rPr>
          <w:rFonts w:hint="eastAsia" w:ascii="仿宋" w:hAnsi="仿宋" w:eastAsia="仿宋"/>
          <w:color w:val="000000"/>
          <w:sz w:val="28"/>
          <w:szCs w:val="28"/>
        </w:rPr>
        <w:t>.其他国家现行有效的标准、规范及特种设备安全技术规范。</w:t>
      </w:r>
    </w:p>
    <w:p w14:paraId="0C6ED1E1">
      <w:pPr>
        <w:adjustRightInd w:val="0"/>
        <w:snapToGrid w:val="0"/>
        <w:spacing w:line="480" w:lineRule="exact"/>
        <w:rPr>
          <w:rFonts w:ascii="仿宋" w:hAnsi="仿宋" w:eastAsia="仿宋"/>
          <w:b/>
          <w:bCs/>
          <w:color w:val="000000"/>
          <w:sz w:val="28"/>
          <w:szCs w:val="28"/>
        </w:rPr>
      </w:pPr>
      <w:r>
        <w:rPr>
          <w:rFonts w:hint="eastAsia" w:ascii="仿宋" w:hAnsi="仿宋" w:eastAsia="仿宋"/>
          <w:b/>
          <w:bCs/>
          <w:color w:val="000000"/>
          <w:sz w:val="28"/>
          <w:szCs w:val="28"/>
        </w:rPr>
        <w:t>三、商务要求</w:t>
      </w:r>
    </w:p>
    <w:p w14:paraId="12765FEF">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bCs/>
          <w:color w:val="000000"/>
          <w:sz w:val="28"/>
          <w:szCs w:val="28"/>
        </w:rPr>
        <w:t>商务要求是指取得采购标的的时间、地点、财务和服务要求，包括交付（实施）的时间（期限）和地点（范围），付款条件（进度和方法），包装和运输，售后服务，保险等。</w:t>
      </w:r>
    </w:p>
    <w:p w14:paraId="5FDFD238">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本项目商务要求如下：</w:t>
      </w:r>
    </w:p>
    <w:p w14:paraId="5A5A5280">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1.采购标的需实现的功能或者目标，以及为落实政府采购政策需满足的要求：本项目采购1台电梯，用于替换采购人大楼东侧既有电梯，满足采购人日常办公人员及物资运输需要，并落实绿色采购、节能环保等政府采购政策要求。</w:t>
      </w:r>
    </w:p>
    <w:p w14:paraId="0BBBC645">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2.采购标的需执行的标准、规范：见本章“二、技术要求”第（九）项。</w:t>
      </w:r>
    </w:p>
    <w:p w14:paraId="548A4489">
      <w:pPr>
        <w:adjustRightInd w:val="0"/>
        <w:snapToGrid w:val="0"/>
        <w:spacing w:line="48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3.采购标的需满足的质量、安全、技术规格等要求：见本章“二、技术要求”。</w:t>
      </w:r>
    </w:p>
    <w:p w14:paraId="6ECE92D4">
      <w:pPr>
        <w:adjustRightInd w:val="0"/>
        <w:snapToGrid w:val="0"/>
        <w:spacing w:line="480" w:lineRule="exact"/>
        <w:ind w:firstLine="560" w:firstLineChars="200"/>
        <w:rPr>
          <w:rFonts w:hint="default" w:ascii="仿宋" w:hAnsi="仿宋" w:eastAsia="仿宋"/>
          <w:color w:val="000000"/>
          <w:sz w:val="28"/>
          <w:szCs w:val="28"/>
          <w:lang w:val="en-US" w:eastAsia="zh-CN"/>
        </w:rPr>
      </w:pPr>
      <w:r>
        <w:rPr>
          <w:rFonts w:hint="eastAsia" w:ascii="仿宋" w:hAnsi="仿宋" w:eastAsia="仿宋"/>
          <w:color w:val="000000"/>
          <w:sz w:val="28"/>
          <w:szCs w:val="28"/>
          <w:lang w:val="en-US" w:eastAsia="zh-CN"/>
        </w:rPr>
        <w:t>3.</w:t>
      </w:r>
      <w:r>
        <w:rPr>
          <w:rFonts w:hint="eastAsia" w:ascii="仿宋" w:hAnsi="仿宋" w:eastAsia="仿宋" w:cs="Times New Roman"/>
          <w:color w:val="000000"/>
          <w:sz w:val="28"/>
          <w:szCs w:val="28"/>
          <w:lang w:val="en-US" w:eastAsia="zh-CN"/>
        </w:rPr>
        <w:t>1</w:t>
      </w:r>
      <w:r>
        <w:rPr>
          <w:rFonts w:hint="eastAsia" w:ascii="仿宋" w:hAnsi="仿宋" w:eastAsia="仿宋" w:cs="Times New Roman"/>
          <w:color w:val="000000"/>
          <w:sz w:val="28"/>
          <w:szCs w:val="28"/>
        </w:rPr>
        <w:t>投标人应自行核实现场条件，未踏勘不影响合同效力</w:t>
      </w:r>
    </w:p>
    <w:p w14:paraId="7EE6BD1E">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4.采购标的数量、交付时间和地点：</w:t>
      </w:r>
    </w:p>
    <w:p w14:paraId="3F259E9A">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4.1 数量：电梯1台（含全部配套设备及伴随服务）。</w:t>
      </w:r>
    </w:p>
    <w:p w14:paraId="41EEA08C">
      <w:pPr>
        <w:adjustRightInd w:val="0"/>
        <w:snapToGrid w:val="0"/>
        <w:spacing w:line="48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4.2 交付时间：合同签订之日起</w:t>
      </w:r>
      <w:r>
        <w:rPr>
          <w:rFonts w:hint="eastAsia" w:ascii="仿宋" w:hAnsi="仿宋" w:eastAsia="仿宋"/>
          <w:color w:val="000000"/>
          <w:sz w:val="28"/>
          <w:szCs w:val="28"/>
          <w:lang w:val="en-US" w:eastAsia="zh-CN"/>
        </w:rPr>
        <w:t>3</w:t>
      </w:r>
      <w:r>
        <w:rPr>
          <w:rFonts w:hint="eastAsia" w:ascii="仿宋" w:hAnsi="仿宋" w:eastAsia="仿宋"/>
          <w:color w:val="000000"/>
          <w:sz w:val="28"/>
          <w:szCs w:val="28"/>
        </w:rPr>
        <w:t>0日历天内完成本项目全部内容，包括原电梯拆除、井道及机房整改、新电梯供货安装调试、检验检测，并取得特种设备使用登记证交付采购人使用。其中：合同签订之日起</w:t>
      </w:r>
      <w:r>
        <w:rPr>
          <w:rFonts w:hint="eastAsia" w:ascii="仿宋" w:hAnsi="仿宋" w:eastAsia="仿宋"/>
          <w:color w:val="000000"/>
          <w:sz w:val="28"/>
          <w:szCs w:val="28"/>
          <w:lang w:val="en-US" w:eastAsia="zh-CN"/>
        </w:rPr>
        <w:t>5</w:t>
      </w:r>
      <w:r>
        <w:rPr>
          <w:rFonts w:hint="eastAsia" w:ascii="仿宋" w:hAnsi="仿宋" w:eastAsia="仿宋"/>
          <w:color w:val="000000"/>
          <w:sz w:val="28"/>
          <w:szCs w:val="28"/>
        </w:rPr>
        <w:t>日历天内提交施工组织与进度计划并</w:t>
      </w:r>
      <w:r>
        <w:rPr>
          <w:rFonts w:hint="eastAsia" w:ascii="仿宋" w:hAnsi="仿宋" w:eastAsia="仿宋"/>
          <w:color w:val="000000"/>
          <w:sz w:val="28"/>
          <w:szCs w:val="28"/>
          <w:lang w:val="en-US" w:eastAsia="zh-CN"/>
        </w:rPr>
        <w:t>有序</w:t>
      </w:r>
      <w:r>
        <w:rPr>
          <w:rFonts w:hint="eastAsia" w:ascii="仿宋" w:hAnsi="仿宋" w:eastAsia="仿宋"/>
          <w:color w:val="000000"/>
          <w:sz w:val="28"/>
          <w:szCs w:val="28"/>
        </w:rPr>
        <w:t>进场施工；原电梯拆除自</w:t>
      </w:r>
      <w:r>
        <w:rPr>
          <w:rFonts w:hint="eastAsia" w:ascii="仿宋" w:hAnsi="仿宋" w:eastAsia="仿宋"/>
          <w:color w:val="000000"/>
          <w:sz w:val="28"/>
          <w:szCs w:val="28"/>
          <w:lang w:val="en-US" w:eastAsia="zh-CN"/>
        </w:rPr>
        <w:t>设备</w:t>
      </w:r>
      <w:r>
        <w:rPr>
          <w:rFonts w:hint="eastAsia" w:ascii="仿宋" w:hAnsi="仿宋" w:eastAsia="仿宋"/>
          <w:color w:val="000000"/>
          <w:sz w:val="28"/>
          <w:szCs w:val="28"/>
        </w:rPr>
        <w:t>进场之日</w:t>
      </w:r>
      <w:r>
        <w:rPr>
          <w:rFonts w:hint="eastAsia" w:ascii="仿宋" w:hAnsi="仿宋" w:eastAsia="仿宋"/>
          <w:color w:val="000000"/>
          <w:sz w:val="28"/>
          <w:szCs w:val="28"/>
          <w:lang w:val="en-US" w:eastAsia="zh-CN"/>
        </w:rPr>
        <w:t>前两天开始</w:t>
      </w:r>
      <w:r>
        <w:rPr>
          <w:rFonts w:hint="eastAsia" w:ascii="仿宋" w:hAnsi="仿宋" w:eastAsia="仿宋"/>
          <w:color w:val="000000"/>
          <w:sz w:val="28"/>
          <w:szCs w:val="28"/>
        </w:rPr>
        <w:t>。</w:t>
      </w:r>
    </w:p>
    <w:p w14:paraId="0E9E5A16">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4.3 交付地点：南通市疾病预防控制中心（</w:t>
      </w:r>
      <w:r>
        <w:rPr>
          <w:rFonts w:hint="eastAsia" w:ascii="仿宋" w:hAnsi="仿宋" w:eastAsia="仿宋"/>
          <w:color w:val="000000"/>
          <w:sz w:val="28"/>
          <w:szCs w:val="28"/>
          <w:lang w:val="en-US" w:eastAsia="zh-CN"/>
        </w:rPr>
        <w:t>工农南路189号</w:t>
      </w:r>
      <w:r>
        <w:rPr>
          <w:rFonts w:hint="eastAsia" w:ascii="仿宋" w:hAnsi="仿宋" w:eastAsia="仿宋"/>
          <w:color w:val="000000"/>
          <w:sz w:val="28"/>
          <w:szCs w:val="28"/>
        </w:rPr>
        <w:t>），即本项目电梯安装现场。</w:t>
      </w:r>
    </w:p>
    <w:p w14:paraId="286C4923">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5.报价要求：</w:t>
      </w:r>
    </w:p>
    <w:p w14:paraId="5F4E012C">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5.1 本项目采用固定总价包干方式报价，报价货币为人民币。</w:t>
      </w:r>
    </w:p>
    <w:p w14:paraId="4129E52E">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5.2 投标总报价应包含完成本项目全部内容所需的一切费用，包括但不限于：原电梯拆除及按采购人要求堆放的费用、既有井道及相关土建部位整改费用</w:t>
      </w:r>
      <w:r>
        <w:rPr>
          <w:rFonts w:hint="eastAsia" w:ascii="仿宋" w:hAnsi="仿宋" w:eastAsia="仿宋"/>
          <w:color w:val="000000"/>
          <w:sz w:val="28"/>
          <w:szCs w:val="28"/>
          <w:lang w:eastAsia="zh-CN"/>
        </w:rPr>
        <w:t>（</w:t>
      </w:r>
      <w:r>
        <w:rPr>
          <w:rFonts w:hint="eastAsia" w:ascii="仿宋" w:hAnsi="仿宋" w:eastAsia="仿宋"/>
          <w:color w:val="000000"/>
          <w:sz w:val="28"/>
          <w:szCs w:val="28"/>
          <w:lang w:val="en-US" w:eastAsia="zh-CN"/>
        </w:rPr>
        <w:t>圈梁等</w:t>
      </w:r>
      <w:r>
        <w:rPr>
          <w:rFonts w:hint="eastAsia" w:ascii="仿宋" w:hAnsi="仿宋" w:eastAsia="仿宋"/>
          <w:color w:val="000000"/>
          <w:sz w:val="28"/>
          <w:szCs w:val="28"/>
          <w:lang w:eastAsia="zh-CN"/>
        </w:rPr>
        <w:t>）</w:t>
      </w:r>
      <w:r>
        <w:rPr>
          <w:rFonts w:hint="eastAsia" w:ascii="仿宋" w:hAnsi="仿宋" w:eastAsia="仿宋"/>
          <w:color w:val="000000"/>
          <w:sz w:val="28"/>
          <w:szCs w:val="28"/>
        </w:rPr>
        <w:t>、机房改造费用、门套更换及新电梯与周围墙面地面衔接处修补恢复费用、厅门地砖修复费用、电梯设备及配套材料的设计制造与采购费、运输费、装卸费、保险费、安装费、调试费、检验检测费、特种设备使用登记办理费、施工期间成品保护及安全文明施工费、培训费、质保期内维护保养费、税费以及为完成本项目所发生的其他一切费用。采购人不再另行支付任何费用。</w:t>
      </w:r>
    </w:p>
    <w:p w14:paraId="7EA191AC">
      <w:pPr>
        <w:adjustRightInd w:val="0"/>
        <w:snapToGrid w:val="0"/>
        <w:spacing w:line="48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5.3 投标总报价不得超过本项目最高限价（26万元），否则作无效响应处理。</w:t>
      </w:r>
    </w:p>
    <w:p w14:paraId="5EEAA60B">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6.付款方式：</w:t>
      </w:r>
    </w:p>
    <w:p w14:paraId="23E5914F">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6.1 预付款：合同签订且成交供应商提供符合规定的发票后1</w:t>
      </w:r>
      <w:r>
        <w:rPr>
          <w:rFonts w:hint="eastAsia" w:ascii="仿宋" w:hAnsi="仿宋" w:eastAsia="仿宋"/>
          <w:color w:val="000000"/>
          <w:sz w:val="28"/>
          <w:szCs w:val="28"/>
          <w:lang w:val="en-US" w:eastAsia="zh-CN"/>
        </w:rPr>
        <w:t>0</w:t>
      </w:r>
      <w:r>
        <w:rPr>
          <w:rFonts w:hint="eastAsia" w:ascii="仿宋" w:hAnsi="仿宋" w:eastAsia="仿宋"/>
          <w:color w:val="000000"/>
          <w:sz w:val="28"/>
          <w:szCs w:val="28"/>
        </w:rPr>
        <w:t>个工作日内，采购人支付合同价款的30%；</w:t>
      </w:r>
    </w:p>
    <w:p w14:paraId="405C3733">
      <w:pPr>
        <w:adjustRightInd w:val="0"/>
        <w:snapToGrid w:val="0"/>
        <w:spacing w:line="480" w:lineRule="exact"/>
        <w:ind w:firstLine="560" w:firstLineChars="200"/>
        <w:rPr>
          <w:rFonts w:hint="eastAsia" w:ascii="仿宋" w:hAnsi="仿宋" w:eastAsia="仿宋"/>
          <w:color w:val="000000"/>
          <w:sz w:val="28"/>
          <w:szCs w:val="28"/>
          <w:lang w:val="en-US" w:eastAsia="zh-CN"/>
        </w:rPr>
      </w:pPr>
      <w:r>
        <w:rPr>
          <w:rFonts w:hint="eastAsia" w:ascii="仿宋" w:hAnsi="仿宋" w:eastAsia="仿宋"/>
          <w:color w:val="000000"/>
          <w:sz w:val="28"/>
          <w:szCs w:val="28"/>
        </w:rPr>
        <w:t>6.2 结算款：本项目全部内容完成并经采购人组织验收合格、取得特种设备使用登记证后，采购人收到成交供应商符合规定的发票之日起1</w:t>
      </w:r>
      <w:r>
        <w:rPr>
          <w:rFonts w:hint="eastAsia" w:ascii="仿宋" w:hAnsi="仿宋" w:eastAsia="仿宋"/>
          <w:color w:val="000000"/>
          <w:sz w:val="28"/>
          <w:szCs w:val="28"/>
          <w:lang w:val="en-US" w:eastAsia="zh-CN"/>
        </w:rPr>
        <w:t>0</w:t>
      </w:r>
      <w:r>
        <w:rPr>
          <w:rFonts w:hint="eastAsia" w:ascii="仿宋" w:hAnsi="仿宋" w:eastAsia="仿宋"/>
          <w:color w:val="000000"/>
          <w:sz w:val="28"/>
          <w:szCs w:val="28"/>
        </w:rPr>
        <w:t>个工作日内支付</w:t>
      </w:r>
      <w:r>
        <w:rPr>
          <w:rFonts w:hint="eastAsia" w:ascii="仿宋" w:hAnsi="仿宋" w:eastAsia="仿宋"/>
          <w:color w:val="000000"/>
          <w:sz w:val="28"/>
          <w:szCs w:val="28"/>
          <w:lang w:val="en-US" w:eastAsia="zh-CN"/>
        </w:rPr>
        <w:t>至</w:t>
      </w:r>
      <w:r>
        <w:rPr>
          <w:rFonts w:hint="eastAsia" w:ascii="仿宋" w:hAnsi="仿宋" w:eastAsia="仿宋"/>
          <w:color w:val="000000"/>
          <w:sz w:val="28"/>
          <w:szCs w:val="28"/>
        </w:rPr>
        <w:t>合同价款的</w:t>
      </w:r>
      <w:r>
        <w:rPr>
          <w:rFonts w:hint="eastAsia" w:ascii="仿宋" w:hAnsi="仿宋" w:eastAsia="仿宋"/>
          <w:color w:val="000000"/>
          <w:sz w:val="28"/>
          <w:szCs w:val="28"/>
          <w:lang w:val="en-US" w:eastAsia="zh-CN"/>
        </w:rPr>
        <w:t>100</w:t>
      </w:r>
      <w:r>
        <w:rPr>
          <w:rFonts w:hint="eastAsia" w:ascii="仿宋" w:hAnsi="仿宋" w:eastAsia="仿宋"/>
          <w:color w:val="000000"/>
          <w:sz w:val="28"/>
          <w:szCs w:val="28"/>
        </w:rPr>
        <w:t>%</w:t>
      </w:r>
      <w:r>
        <w:rPr>
          <w:rFonts w:hint="eastAsia" w:ascii="仿宋" w:hAnsi="仿宋" w:eastAsia="仿宋"/>
          <w:color w:val="000000"/>
          <w:sz w:val="28"/>
          <w:szCs w:val="28"/>
          <w:lang w:eastAsia="zh-CN"/>
        </w:rPr>
        <w:t>。</w:t>
      </w:r>
    </w:p>
    <w:p w14:paraId="5661CAC9">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6.3 本项目不收取履约保证金。</w:t>
      </w:r>
    </w:p>
    <w:p w14:paraId="6AFA6C35">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7.包装和运输：成交供应商负责货物的包装、运输、装卸，相关费用包含在合同价款中。包装应符合《商品包装政府采购需求标准（试行）》《快递包装政府采购需求标准（试行）》的规定，并满足远距离运输、防潮、防震、防锈和防止野蛮装卸等要求，确保货物安全无损运抵安装现场。货物在交付采购人并验收合格前发生的毁损、灭失风险由成交供应商承担；二手件、翻新件不得用于本项目。</w:t>
      </w:r>
    </w:p>
    <w:p w14:paraId="3D83FFC4">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8.质量保证与售后服务：</w:t>
      </w:r>
    </w:p>
    <w:p w14:paraId="016A7F2E">
      <w:pPr>
        <w:adjustRightInd w:val="0"/>
        <w:snapToGrid w:val="0"/>
        <w:spacing w:line="480" w:lineRule="exact"/>
        <w:ind w:firstLine="560" w:firstLineChars="200"/>
        <w:rPr>
          <w:rFonts w:hint="eastAsia" w:ascii="仿宋" w:hAnsi="仿宋" w:eastAsia="仿宋"/>
          <w:color w:val="000000"/>
          <w:sz w:val="28"/>
          <w:szCs w:val="28"/>
          <w:lang w:val="en-US" w:eastAsia="zh-CN"/>
        </w:rPr>
      </w:pPr>
      <w:r>
        <w:rPr>
          <w:rFonts w:hint="eastAsia" w:ascii="仿宋" w:hAnsi="仿宋" w:eastAsia="仿宋"/>
          <w:color w:val="000000"/>
          <w:sz w:val="28"/>
          <w:szCs w:val="28"/>
        </w:rPr>
        <w:t>8.1 质量保证期：整机质量保修期不少于3年；曳引机、控制柜、门机、限速器、安全钳、缓冲器等主要部件及安全保护装置，质量保修期不少于5年。</w:t>
      </w:r>
      <w:r>
        <w:rPr>
          <w:rFonts w:hint="eastAsia" w:ascii="仿宋" w:hAnsi="仿宋" w:eastAsia="仿宋"/>
          <w:color w:val="000000"/>
          <w:sz w:val="28"/>
          <w:szCs w:val="28"/>
          <w:lang w:val="en-US" w:eastAsia="zh-CN"/>
        </w:rPr>
        <w:t xml:space="preserve"> </w:t>
      </w:r>
    </w:p>
    <w:p w14:paraId="17B990BE">
      <w:pPr>
        <w:adjustRightInd w:val="0"/>
        <w:snapToGrid w:val="0"/>
        <w:spacing w:line="48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质保期内因产品质量、安装质量引发故障，中标人免费提供维修、更换配件、人工服务，不收取任何费用。人为损坏、第三方违规改动、不可抗力造成的损坏除外。</w:t>
      </w:r>
    </w:p>
    <w:p w14:paraId="45685EB6">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8.2 质保期内成交供应商</w:t>
      </w:r>
      <w:r>
        <w:rPr>
          <w:rFonts w:hint="eastAsia" w:ascii="仿宋" w:hAnsi="仿宋" w:eastAsia="仿宋"/>
          <w:color w:val="000000"/>
          <w:sz w:val="28"/>
          <w:szCs w:val="28"/>
          <w:lang w:val="en-US" w:eastAsia="zh-CN"/>
        </w:rPr>
        <w:t>按特种设备管理相关要求</w:t>
      </w:r>
      <w:r>
        <w:rPr>
          <w:rFonts w:hint="eastAsia" w:ascii="仿宋" w:hAnsi="仿宋" w:eastAsia="仿宋"/>
          <w:color w:val="000000"/>
          <w:sz w:val="28"/>
          <w:szCs w:val="28"/>
        </w:rPr>
        <w:t>免费提供电梯维护保养服务，保养频次不少于每15日一次，并做好维保记录。</w:t>
      </w:r>
    </w:p>
    <w:p w14:paraId="54106409">
      <w:pPr>
        <w:adjustRightInd w:val="0"/>
        <w:snapToGrid w:val="0"/>
        <w:spacing w:line="48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8.3 故障响应：接到采购人故障通知后</w:t>
      </w:r>
      <w:r>
        <w:rPr>
          <w:rFonts w:hint="eastAsia" w:ascii="仿宋" w:hAnsi="仿宋" w:eastAsia="仿宋"/>
          <w:color w:val="000000"/>
          <w:sz w:val="28"/>
          <w:szCs w:val="28"/>
          <w:lang w:val="en-US" w:eastAsia="zh-CN"/>
        </w:rPr>
        <w:t>立即响应，30分钟</w:t>
      </w:r>
      <w:r>
        <w:rPr>
          <w:rFonts w:hint="eastAsia" w:ascii="仿宋" w:hAnsi="仿宋" w:eastAsia="仿宋"/>
          <w:color w:val="000000"/>
          <w:sz w:val="28"/>
          <w:szCs w:val="28"/>
        </w:rPr>
        <w:t>内</w:t>
      </w:r>
      <w:r>
        <w:rPr>
          <w:rFonts w:hint="eastAsia" w:ascii="仿宋" w:hAnsi="仿宋" w:eastAsia="仿宋"/>
          <w:color w:val="000000"/>
          <w:sz w:val="28"/>
          <w:szCs w:val="28"/>
          <w:lang w:val="en-US" w:eastAsia="zh-CN"/>
        </w:rPr>
        <w:t>到达现场，故障4小时内完成修复，恢复运行</w:t>
      </w:r>
      <w:r>
        <w:rPr>
          <w:rFonts w:hint="eastAsia" w:ascii="仿宋" w:hAnsi="仿宋" w:eastAsia="仿宋"/>
          <w:color w:val="000000"/>
          <w:sz w:val="28"/>
          <w:szCs w:val="28"/>
        </w:rPr>
        <w:t>；重要故障48小时内完成修复</w:t>
      </w:r>
      <w:r>
        <w:rPr>
          <w:rFonts w:hint="eastAsia" w:ascii="仿宋" w:hAnsi="仿宋" w:eastAsia="仿宋"/>
          <w:color w:val="000000"/>
          <w:sz w:val="28"/>
          <w:szCs w:val="28"/>
          <w:lang w:eastAsia="zh-CN"/>
        </w:rPr>
        <w:t>，</w:t>
      </w:r>
      <w:r>
        <w:rPr>
          <w:rFonts w:hint="eastAsia" w:ascii="仿宋" w:hAnsi="仿宋" w:eastAsia="仿宋"/>
          <w:color w:val="000000"/>
          <w:sz w:val="28"/>
          <w:szCs w:val="28"/>
        </w:rPr>
        <w:t>不能按期修复的，应提供书面说明及可行的替代方案。</w:t>
      </w:r>
    </w:p>
    <w:p w14:paraId="73F5C85A">
      <w:pPr>
        <w:adjustRightInd w:val="0"/>
        <w:snapToGrid w:val="0"/>
        <w:spacing w:line="48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8.4 质保期满后，成交供应商应提供终身有偿维修服务，维修时只收取零部件成本费，并保证自项目验收合格之日起不少于5年内备品备件的供应。</w:t>
      </w:r>
    </w:p>
    <w:p w14:paraId="1B5BE12D">
      <w:pPr>
        <w:adjustRightInd w:val="0"/>
        <w:snapToGrid w:val="0"/>
        <w:spacing w:line="48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8.5 培训：免费为采购人培训操作及管理人员不少于3人，直至其熟练操作，费用包含在合同价款中。</w:t>
      </w:r>
    </w:p>
    <w:p w14:paraId="600481B7">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8.6 技术资料：随货提供完整的中文技术资料，包括但不限于产品合格证、型式试验报告、安装图、电气原理图、使用维护说明书、保养手册等。</w:t>
      </w:r>
    </w:p>
    <w:p w14:paraId="75118FE7">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9.验收标准与程序：</w:t>
      </w:r>
    </w:p>
    <w:p w14:paraId="1599C23C">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9.1 验收依据：国家现行有效的法律法规、特种设备安全技术规范、相关国家标准、本询价文件及合同约定。</w:t>
      </w:r>
    </w:p>
    <w:p w14:paraId="31D3B77E">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9.2 验收方式：本项目全部内容完成并取得特种设备检验机构出具的监督检验合格报告及特种设备使用登记证后，由采购人依法组织验收；必要时可邀请专家或第三方专业机构参加验收。</w:t>
      </w:r>
    </w:p>
    <w:p w14:paraId="0921DC51">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9.3 验收内容：对每一项技术、商务要求的履约情况逐项确认，并形成书面验收意见。验收结果作为支付合同价款的依据。</w:t>
      </w:r>
    </w:p>
    <w:p w14:paraId="720DA252">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10.履约保证金：本项目不收取履约保证金。</w:t>
      </w:r>
    </w:p>
    <w:p w14:paraId="59978105">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11.关于进口产品投标：本项目不接受进口产品投标（指电梯整机）。</w:t>
      </w:r>
    </w:p>
    <w:p w14:paraId="6B829801">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12.其他要求：</w:t>
      </w:r>
    </w:p>
    <w:p w14:paraId="1B4EC253">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12.1 拆除的旧电梯及主要部件归采购人所有，成交供应商负责拆除并运至采购人指定位置，不得自行处置。</w:t>
      </w:r>
    </w:p>
    <w:p w14:paraId="19AA2FAC">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12.2 施工期间成交供应商应做好成品保护、文明施工和安全施工，严格执行安全生产有关规定，施工人员及施工可能涉及的第三方安全责任由成交供应商承担；因施工造成采购人财产损失的，由成交供应商负责赔偿。</w:t>
      </w:r>
    </w:p>
    <w:p w14:paraId="51EB8A1D">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12.3 成交供应商应按国家规定办理电梯安装告知手续，并接受特种设备检验机构的监督检验。</w:t>
      </w:r>
    </w:p>
    <w:p w14:paraId="70B183AC">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color w:val="000000"/>
          <w:sz w:val="28"/>
          <w:szCs w:val="28"/>
        </w:rPr>
        <w:t>12.4 本项目电梯安装如需破墙、破地面等，其恢复工作及费用由成交供应商负责并包含在投标总报价中。</w:t>
      </w:r>
    </w:p>
    <w:p w14:paraId="4770171A">
      <w:pPr>
        <w:pStyle w:val="15"/>
        <w:ind w:firstLine="420" w:firstLineChars="200"/>
        <w:rPr>
          <w:rFonts w:eastAsia="仿宋"/>
        </w:rPr>
      </w:pPr>
    </w:p>
    <w:p w14:paraId="32330CA6">
      <w:pPr>
        <w:adjustRightInd w:val="0"/>
        <w:snapToGrid w:val="0"/>
        <w:spacing w:line="480" w:lineRule="exact"/>
        <w:rPr>
          <w:rFonts w:hint="eastAsia" w:ascii="仿宋" w:hAnsi="仿宋" w:eastAsia="仿宋"/>
          <w:b/>
          <w:bCs/>
          <w:i/>
          <w:color w:val="000000"/>
          <w:sz w:val="28"/>
          <w:szCs w:val="28"/>
          <w:u w:val="single"/>
        </w:rPr>
      </w:pPr>
      <w:r>
        <w:rPr>
          <w:rFonts w:hint="eastAsia" w:ascii="仿宋" w:hAnsi="仿宋" w:eastAsia="仿宋"/>
          <w:b/>
          <w:bCs/>
          <w:color w:val="000000"/>
          <w:sz w:val="28"/>
          <w:szCs w:val="28"/>
        </w:rPr>
        <w:t>四、采购需求中必须满足的实质性要求</w:t>
      </w:r>
    </w:p>
    <w:p w14:paraId="6B790BBA">
      <w:pPr>
        <w:adjustRightInd w:val="0"/>
        <w:snapToGrid w:val="0"/>
        <w:spacing w:line="480" w:lineRule="exact"/>
        <w:ind w:firstLine="562" w:firstLineChars="200"/>
        <w:rPr>
          <w:rFonts w:hint="eastAsia" w:ascii="仿宋" w:hAnsi="仿宋" w:eastAsia="仿宋"/>
          <w:b/>
          <w:bCs/>
          <w:i/>
          <w:sz w:val="28"/>
          <w:szCs w:val="28"/>
          <w:u w:val="single"/>
        </w:rPr>
      </w:pPr>
      <w:r>
        <w:rPr>
          <w:rFonts w:hint="eastAsia" w:ascii="仿宋" w:hAnsi="仿宋" w:eastAsia="仿宋"/>
          <w:b/>
          <w:bCs/>
          <w:i/>
          <w:sz w:val="28"/>
          <w:szCs w:val="28"/>
          <w:u w:val="single"/>
        </w:rPr>
        <w:t>4.1 技术部分实质性要求</w:t>
      </w:r>
    </w:p>
    <w:p w14:paraId="52AB2703">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i/>
          <w:color w:val="000000"/>
          <w:sz w:val="28"/>
          <w:szCs w:val="28"/>
          <w:u w:val="single"/>
        </w:rPr>
        <w:t>★1.整机要求制造主体一致性、配置一致性及可靠性：所投电梯整机型式试验证书（或型式试验报告）、产品合格证、整机出厂铭牌、安装改造修理施工告知所载电梯整机制造单位为同一法人主体，整机出厂编号可通过该主体查询追溯。投标文件所载整机型号、规格、主要技术参数应与上述型式试验证书（报告）一致，不得以降低配置的方式响应；整机设计使用寿命不低于20年。</w:t>
      </w:r>
    </w:p>
    <w:p w14:paraId="621E8875">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i/>
          <w:color w:val="000000"/>
          <w:sz w:val="28"/>
          <w:szCs w:val="28"/>
          <w:u w:val="single"/>
        </w:rPr>
        <w:t>★</w:t>
      </w:r>
      <w:r>
        <w:rPr>
          <w:rFonts w:hint="eastAsia" w:ascii="仿宋" w:hAnsi="仿宋" w:eastAsia="仿宋"/>
          <w:i/>
          <w:color w:val="000000"/>
          <w:sz w:val="28"/>
          <w:szCs w:val="28"/>
          <w:u w:val="single"/>
          <w:lang w:val="en-US" w:eastAsia="zh-CN"/>
        </w:rPr>
        <w:t>2</w:t>
      </w:r>
      <w:r>
        <w:rPr>
          <w:rFonts w:hint="eastAsia" w:ascii="仿宋" w:hAnsi="仿宋" w:eastAsia="仿宋"/>
          <w:i/>
          <w:color w:val="000000"/>
          <w:sz w:val="28"/>
          <w:szCs w:val="28"/>
          <w:u w:val="single"/>
        </w:rPr>
        <w:t>曳引机采用永磁同步无齿轮曳引机，电动机能效等级不低于GB 30253规定的2级。</w:t>
      </w:r>
    </w:p>
    <w:p w14:paraId="3A67877B">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i/>
          <w:color w:val="000000"/>
          <w:sz w:val="28"/>
          <w:szCs w:val="28"/>
          <w:u w:val="single"/>
        </w:rPr>
        <w:t>★</w:t>
      </w:r>
      <w:r>
        <w:rPr>
          <w:rFonts w:hint="eastAsia" w:ascii="仿宋" w:hAnsi="仿宋" w:eastAsia="仿宋"/>
          <w:i/>
          <w:color w:val="000000"/>
          <w:sz w:val="28"/>
          <w:szCs w:val="28"/>
          <w:u w:val="single"/>
          <w:lang w:val="en-US" w:eastAsia="zh-CN"/>
        </w:rPr>
        <w:t>3</w:t>
      </w:r>
      <w:r>
        <w:rPr>
          <w:rFonts w:hint="eastAsia" w:ascii="仿宋" w:hAnsi="仿宋" w:eastAsia="仿宋"/>
          <w:i/>
          <w:color w:val="000000"/>
          <w:sz w:val="28"/>
          <w:szCs w:val="28"/>
          <w:u w:val="single"/>
        </w:rPr>
        <w:t>.门机整机为交流变频变压无级调速（VVVF），门机整机及门机变频器外壳防护等级不低于IP54。</w:t>
      </w:r>
    </w:p>
    <w:p w14:paraId="3DBDB44C">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i/>
          <w:color w:val="000000"/>
          <w:sz w:val="28"/>
          <w:szCs w:val="28"/>
          <w:u w:val="single"/>
        </w:rPr>
        <w:t>★</w:t>
      </w:r>
      <w:r>
        <w:rPr>
          <w:rFonts w:hint="eastAsia" w:ascii="仿宋" w:hAnsi="仿宋" w:eastAsia="仿宋"/>
          <w:i/>
          <w:color w:val="000000"/>
          <w:sz w:val="28"/>
          <w:szCs w:val="28"/>
          <w:u w:val="single"/>
          <w:lang w:val="en-US" w:eastAsia="zh-CN"/>
        </w:rPr>
        <w:t>4</w:t>
      </w:r>
      <w:r>
        <w:rPr>
          <w:rFonts w:hint="eastAsia" w:ascii="仿宋" w:hAnsi="仿宋" w:eastAsia="仿宋"/>
          <w:i/>
          <w:color w:val="000000"/>
          <w:sz w:val="28"/>
          <w:szCs w:val="28"/>
          <w:u w:val="single"/>
        </w:rPr>
        <w:t>.控制系统为全电脑微机模块化控制，32位及以上微机处理，全集选控制方式，具备休眠、待机和停机功能，并具备五方通话功能及接线位置。</w:t>
      </w:r>
    </w:p>
    <w:p w14:paraId="56C1B7E8">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i/>
          <w:color w:val="000000"/>
          <w:sz w:val="28"/>
          <w:szCs w:val="28"/>
          <w:u w:val="single"/>
        </w:rPr>
        <w:t>★</w:t>
      </w:r>
      <w:r>
        <w:rPr>
          <w:rFonts w:hint="eastAsia" w:ascii="仿宋" w:hAnsi="仿宋" w:eastAsia="仿宋"/>
          <w:i/>
          <w:color w:val="000000"/>
          <w:sz w:val="28"/>
          <w:szCs w:val="28"/>
          <w:u w:val="single"/>
          <w:lang w:val="en-US" w:eastAsia="zh-CN"/>
        </w:rPr>
        <w:t>5</w:t>
      </w:r>
      <w:r>
        <w:rPr>
          <w:rFonts w:hint="eastAsia" w:ascii="仿宋" w:hAnsi="仿宋" w:eastAsia="仿宋"/>
          <w:i/>
          <w:color w:val="000000"/>
          <w:sz w:val="28"/>
          <w:szCs w:val="28"/>
          <w:u w:val="single"/>
        </w:rPr>
        <w:t>.电源要求：驱动部分三相交流380V、50Hz；照明部分单相交流220V、50Hz；配套提供电梯专用配电箱并预留空调安装插座。</w:t>
      </w:r>
    </w:p>
    <w:p w14:paraId="52A4F3BE">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i/>
          <w:color w:val="000000"/>
          <w:sz w:val="28"/>
          <w:szCs w:val="28"/>
          <w:u w:val="single"/>
        </w:rPr>
        <w:t>★</w:t>
      </w:r>
      <w:r>
        <w:rPr>
          <w:rFonts w:hint="eastAsia" w:ascii="仿宋" w:hAnsi="仿宋" w:eastAsia="仿宋"/>
          <w:i/>
          <w:color w:val="000000"/>
          <w:sz w:val="28"/>
          <w:szCs w:val="28"/>
          <w:u w:val="single"/>
          <w:lang w:val="en-US" w:eastAsia="zh-CN"/>
        </w:rPr>
        <w:t>6</w:t>
      </w:r>
      <w:r>
        <w:rPr>
          <w:rFonts w:hint="eastAsia" w:ascii="仿宋" w:hAnsi="仿宋" w:eastAsia="仿宋"/>
          <w:i/>
          <w:color w:val="000000"/>
          <w:sz w:val="28"/>
          <w:szCs w:val="28"/>
          <w:u w:val="single"/>
        </w:rPr>
        <w:t>.具备消防迫降（返基站）功能。</w:t>
      </w:r>
    </w:p>
    <w:p w14:paraId="3E6B8775">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i/>
          <w:color w:val="000000"/>
          <w:sz w:val="28"/>
          <w:szCs w:val="28"/>
          <w:u w:val="single"/>
        </w:rPr>
        <w:t>★</w:t>
      </w:r>
      <w:r>
        <w:rPr>
          <w:rFonts w:hint="eastAsia" w:ascii="仿宋" w:hAnsi="仿宋" w:eastAsia="仿宋"/>
          <w:i/>
          <w:color w:val="000000"/>
          <w:sz w:val="28"/>
          <w:szCs w:val="28"/>
          <w:u w:val="single"/>
          <w:lang w:val="en-US" w:eastAsia="zh-CN"/>
        </w:rPr>
        <w:t>7</w:t>
      </w:r>
      <w:r>
        <w:rPr>
          <w:rFonts w:hint="eastAsia" w:ascii="仿宋" w:hAnsi="仿宋" w:eastAsia="仿宋"/>
          <w:i/>
          <w:color w:val="000000"/>
          <w:sz w:val="28"/>
          <w:szCs w:val="28"/>
          <w:u w:val="single"/>
        </w:rPr>
        <w:t>.电梯控制柜不得设置控制密码，不得使用任何形式的专用加密硬件或软件锁；须提供完整的故障诊断接口权限（包括实时数据读取、参数修改等）及开放协议文档，预留第三方维保单位数据接入端口，不得设置硬件级访问限制。</w:t>
      </w:r>
    </w:p>
    <w:p w14:paraId="0687F03E">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i/>
          <w:color w:val="000000"/>
          <w:sz w:val="28"/>
          <w:szCs w:val="28"/>
          <w:u w:val="single"/>
        </w:rPr>
        <w:t>★</w:t>
      </w:r>
      <w:r>
        <w:rPr>
          <w:rFonts w:hint="eastAsia" w:ascii="仿宋" w:hAnsi="仿宋" w:eastAsia="仿宋"/>
          <w:i/>
          <w:color w:val="000000"/>
          <w:sz w:val="28"/>
          <w:szCs w:val="28"/>
          <w:u w:val="single"/>
          <w:lang w:val="en-US" w:eastAsia="zh-CN"/>
        </w:rPr>
        <w:t>8</w:t>
      </w:r>
      <w:r>
        <w:rPr>
          <w:rFonts w:hint="eastAsia" w:ascii="仿宋" w:hAnsi="仿宋" w:eastAsia="仿宋"/>
          <w:i/>
          <w:color w:val="000000"/>
          <w:sz w:val="28"/>
          <w:szCs w:val="28"/>
          <w:u w:val="single"/>
        </w:rPr>
        <w:t>.预留电梯物联网数据接口并免费开放，免费提供BA接口并开放。</w:t>
      </w:r>
    </w:p>
    <w:p w14:paraId="452DED2F">
      <w:pPr>
        <w:adjustRightInd w:val="0"/>
        <w:snapToGrid w:val="0"/>
        <w:spacing w:line="480" w:lineRule="exact"/>
        <w:ind w:firstLine="560" w:firstLineChars="200"/>
        <w:rPr>
          <w:rFonts w:hint="eastAsia" w:ascii="仿宋" w:hAnsi="仿宋" w:eastAsia="仿宋"/>
          <w:i/>
          <w:color w:val="000000"/>
          <w:sz w:val="28"/>
          <w:szCs w:val="28"/>
          <w:u w:val="single"/>
        </w:rPr>
      </w:pPr>
      <w:r>
        <w:rPr>
          <w:rFonts w:hint="eastAsia" w:ascii="仿宋" w:hAnsi="仿宋" w:eastAsia="仿宋"/>
          <w:i/>
          <w:color w:val="000000"/>
          <w:sz w:val="28"/>
          <w:szCs w:val="28"/>
          <w:u w:val="single"/>
        </w:rPr>
        <w:t>★</w:t>
      </w:r>
      <w:r>
        <w:rPr>
          <w:rFonts w:hint="eastAsia" w:ascii="仿宋" w:hAnsi="仿宋" w:eastAsia="仿宋"/>
          <w:i/>
          <w:color w:val="000000"/>
          <w:sz w:val="28"/>
          <w:szCs w:val="28"/>
          <w:u w:val="single"/>
          <w:lang w:val="en-US" w:eastAsia="zh-CN"/>
        </w:rPr>
        <w:t>9</w:t>
      </w:r>
      <w:r>
        <w:rPr>
          <w:rFonts w:hint="eastAsia" w:ascii="仿宋" w:hAnsi="仿宋" w:eastAsia="仿宋"/>
          <w:i/>
          <w:color w:val="000000"/>
          <w:sz w:val="28"/>
          <w:szCs w:val="28"/>
          <w:u w:val="single"/>
        </w:rPr>
        <w:t>.轿门、层门门扇及门套采用单一材质不锈钢，防腐性能不低于304，公称厚度不小于1.5mm；轿门配置轿门锁。</w:t>
      </w:r>
    </w:p>
    <w:p w14:paraId="0D95E2B0">
      <w:pPr>
        <w:adjustRightInd w:val="0"/>
        <w:snapToGrid w:val="0"/>
        <w:spacing w:line="480" w:lineRule="exact"/>
        <w:ind w:firstLine="560" w:firstLineChars="200"/>
        <w:rPr>
          <w:rFonts w:hint="default" w:ascii="仿宋" w:hAnsi="仿宋" w:eastAsia="仿宋"/>
          <w:i/>
          <w:color w:val="000000"/>
          <w:sz w:val="28"/>
          <w:szCs w:val="28"/>
          <w:u w:val="single"/>
          <w:lang w:val="en-US" w:eastAsia="zh-CN"/>
        </w:rPr>
      </w:pPr>
      <w:r>
        <w:rPr>
          <w:rFonts w:hint="eastAsia" w:ascii="仿宋" w:hAnsi="仿宋" w:eastAsia="仿宋"/>
          <w:i/>
          <w:color w:val="000000"/>
          <w:sz w:val="28"/>
          <w:szCs w:val="28"/>
          <w:u w:val="single"/>
        </w:rPr>
        <w:t>★</w:t>
      </w:r>
      <w:r>
        <w:rPr>
          <w:rFonts w:hint="eastAsia" w:ascii="仿宋" w:hAnsi="仿宋" w:eastAsia="仿宋"/>
          <w:i/>
          <w:color w:val="000000"/>
          <w:sz w:val="28"/>
          <w:szCs w:val="28"/>
          <w:u w:val="single"/>
          <w:lang w:val="en-US" w:eastAsia="zh-CN"/>
        </w:rPr>
        <w:t>10</w:t>
      </w:r>
      <w:r>
        <w:rPr>
          <w:rFonts w:hint="eastAsia" w:ascii="仿宋" w:hAnsi="仿宋" w:eastAsia="仿宋"/>
          <w:i/>
          <w:color w:val="000000"/>
          <w:sz w:val="28"/>
          <w:szCs w:val="28"/>
          <w:u w:val="single"/>
        </w:rPr>
        <w:t>.</w:t>
      </w:r>
      <w:r>
        <w:rPr>
          <w:rFonts w:hint="eastAsia" w:ascii="仿宋" w:hAnsi="仿宋" w:eastAsia="仿宋"/>
          <w:i/>
          <w:color w:val="000000"/>
          <w:sz w:val="28"/>
          <w:szCs w:val="28"/>
          <w:u w:val="single"/>
          <w:lang w:val="en-US" w:eastAsia="zh-CN"/>
        </w:rPr>
        <w:t>因电梯井道固定，电梯尺寸需符</w:t>
      </w:r>
      <w:bookmarkStart w:id="13" w:name="_GoBack"/>
      <w:bookmarkEnd w:id="13"/>
      <w:r>
        <w:rPr>
          <w:rFonts w:hint="eastAsia" w:ascii="仿宋" w:hAnsi="仿宋" w:eastAsia="仿宋"/>
          <w:i/>
          <w:color w:val="000000"/>
          <w:sz w:val="28"/>
          <w:szCs w:val="28"/>
          <w:u w:val="single"/>
          <w:lang w:val="en-US" w:eastAsia="zh-CN"/>
        </w:rPr>
        <w:t>合电梯技术参数，不允许偏离。</w:t>
      </w:r>
    </w:p>
    <w:p w14:paraId="21B04FD6">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i/>
          <w:color w:val="000000"/>
          <w:sz w:val="28"/>
          <w:szCs w:val="28"/>
          <w:u w:val="single"/>
        </w:rPr>
        <w:t>注：上述★条款须逐条作出响应，并提供制造商出具的技术证明文件或投标人出具的承诺书（加盖单位公章）；其中★</w:t>
      </w:r>
      <w:r>
        <w:rPr>
          <w:rFonts w:hint="eastAsia" w:ascii="仿宋" w:hAnsi="仿宋" w:eastAsia="仿宋"/>
          <w:i/>
          <w:color w:val="000000"/>
          <w:sz w:val="28"/>
          <w:szCs w:val="28"/>
          <w:u w:val="single"/>
          <w:lang w:val="en-US" w:eastAsia="zh-CN"/>
        </w:rPr>
        <w:t>1提供电梯整机型式试验证书（或型式试验报告）（</w:t>
      </w:r>
      <w:r>
        <w:rPr>
          <w:rFonts w:hint="eastAsia" w:ascii="仿宋" w:hAnsi="仿宋" w:eastAsia="仿宋"/>
          <w:i/>
          <w:color w:val="000000"/>
          <w:sz w:val="28"/>
          <w:szCs w:val="28"/>
          <w:u w:val="single"/>
        </w:rPr>
        <w:t>加盖单位公章</w:t>
      </w:r>
      <w:r>
        <w:rPr>
          <w:rFonts w:hint="eastAsia" w:ascii="仿宋" w:hAnsi="仿宋" w:eastAsia="仿宋"/>
          <w:i/>
          <w:color w:val="000000"/>
          <w:sz w:val="28"/>
          <w:szCs w:val="28"/>
          <w:u w:val="single"/>
          <w:lang w:val="en-US" w:eastAsia="zh-CN"/>
        </w:rPr>
        <w:t>）；《整机统一责任承诺书》（格式自拟）；</w:t>
      </w:r>
      <w:r>
        <w:rPr>
          <w:rFonts w:hint="eastAsia" w:ascii="仿宋" w:hAnsi="仿宋" w:eastAsia="仿宋"/>
          <w:i/>
          <w:color w:val="000000"/>
          <w:sz w:val="28"/>
          <w:szCs w:val="28"/>
          <w:u w:val="single"/>
        </w:rPr>
        <w:t>整机设计使用寿命不低于20年</w:t>
      </w:r>
      <w:r>
        <w:rPr>
          <w:rFonts w:hint="eastAsia" w:ascii="仿宋" w:hAnsi="仿宋" w:eastAsia="仿宋"/>
          <w:i/>
          <w:color w:val="000000"/>
          <w:sz w:val="28"/>
          <w:szCs w:val="28"/>
          <w:u w:val="single"/>
          <w:lang w:eastAsia="zh-CN"/>
        </w:rPr>
        <w:t>（</w:t>
      </w:r>
      <w:r>
        <w:rPr>
          <w:rFonts w:hint="eastAsia" w:ascii="仿宋" w:hAnsi="仿宋" w:eastAsia="仿宋"/>
          <w:i/>
          <w:color w:val="000000"/>
          <w:sz w:val="28"/>
          <w:szCs w:val="28"/>
          <w:u w:val="single"/>
          <w:lang w:val="en-US" w:eastAsia="zh-CN"/>
        </w:rPr>
        <w:t>提供承诺函，格式自拟</w:t>
      </w:r>
      <w:r>
        <w:rPr>
          <w:rFonts w:hint="eastAsia" w:ascii="仿宋" w:hAnsi="仿宋" w:eastAsia="仿宋"/>
          <w:i/>
          <w:color w:val="000000"/>
          <w:sz w:val="28"/>
          <w:szCs w:val="28"/>
          <w:u w:val="single"/>
          <w:lang w:eastAsia="zh-CN"/>
        </w:rPr>
        <w:t>）</w:t>
      </w:r>
      <w:r>
        <w:rPr>
          <w:rFonts w:hint="eastAsia" w:ascii="仿宋" w:hAnsi="仿宋" w:eastAsia="仿宋"/>
          <w:i/>
          <w:color w:val="000000"/>
          <w:sz w:val="28"/>
          <w:szCs w:val="28"/>
          <w:u w:val="single"/>
        </w:rPr>
        <w:t>★</w:t>
      </w:r>
      <w:r>
        <w:rPr>
          <w:rFonts w:hint="eastAsia" w:ascii="仿宋" w:hAnsi="仿宋" w:eastAsia="仿宋"/>
          <w:i/>
          <w:color w:val="000000"/>
          <w:sz w:val="28"/>
          <w:szCs w:val="28"/>
          <w:u w:val="single"/>
          <w:lang w:val="en-US" w:eastAsia="zh-CN"/>
        </w:rPr>
        <w:t>7</w:t>
      </w:r>
      <w:r>
        <w:rPr>
          <w:rFonts w:hint="eastAsia" w:ascii="仿宋" w:hAnsi="仿宋" w:eastAsia="仿宋"/>
          <w:i/>
          <w:color w:val="000000"/>
          <w:sz w:val="28"/>
          <w:szCs w:val="28"/>
          <w:u w:val="single"/>
        </w:rPr>
        <w:t>项须在响应文件中提供承诺书</w:t>
      </w:r>
      <w:r>
        <w:rPr>
          <w:rFonts w:hint="eastAsia" w:ascii="仿宋" w:hAnsi="仿宋" w:eastAsia="仿宋"/>
          <w:i/>
          <w:color w:val="000000"/>
          <w:sz w:val="28"/>
          <w:szCs w:val="28"/>
          <w:u w:val="single"/>
          <w:lang w:val="en-US" w:eastAsia="zh-CN"/>
        </w:rPr>
        <w:t>（格式自拟）</w:t>
      </w:r>
      <w:r>
        <w:rPr>
          <w:rFonts w:hint="eastAsia" w:ascii="仿宋" w:hAnsi="仿宋" w:eastAsia="仿宋"/>
          <w:i/>
          <w:color w:val="000000"/>
          <w:sz w:val="28"/>
          <w:szCs w:val="28"/>
          <w:u w:val="single"/>
        </w:rPr>
        <w:t>，未响应或未提供相应材料的，作无效响应处理。</w:t>
      </w:r>
    </w:p>
    <w:p w14:paraId="1DC3CD18">
      <w:pPr>
        <w:adjustRightInd w:val="0"/>
        <w:snapToGrid w:val="0"/>
        <w:spacing w:line="480" w:lineRule="exact"/>
        <w:rPr>
          <w:rFonts w:hint="eastAsia" w:ascii="仿宋" w:hAnsi="仿宋" w:eastAsia="仿宋"/>
          <w:i/>
          <w:sz w:val="28"/>
          <w:szCs w:val="28"/>
          <w:u w:val="single"/>
        </w:rPr>
      </w:pPr>
    </w:p>
    <w:p w14:paraId="7B9FC232">
      <w:pPr>
        <w:adjustRightInd w:val="0"/>
        <w:snapToGrid w:val="0"/>
        <w:spacing w:line="480" w:lineRule="exact"/>
        <w:ind w:firstLine="562" w:firstLineChars="200"/>
        <w:rPr>
          <w:rFonts w:hint="eastAsia" w:ascii="仿宋" w:hAnsi="仿宋" w:eastAsia="仿宋"/>
          <w:b/>
          <w:bCs/>
          <w:i/>
          <w:sz w:val="28"/>
          <w:szCs w:val="28"/>
          <w:u w:val="single"/>
        </w:rPr>
      </w:pPr>
      <w:r>
        <w:rPr>
          <w:rFonts w:hint="eastAsia" w:ascii="仿宋" w:hAnsi="仿宋" w:eastAsia="仿宋"/>
          <w:b/>
          <w:bCs/>
          <w:i/>
          <w:sz w:val="28"/>
          <w:szCs w:val="28"/>
          <w:u w:val="single"/>
        </w:rPr>
        <w:t>4.2 商务部分实质性要求</w:t>
      </w:r>
    </w:p>
    <w:p w14:paraId="1AC2772F">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i/>
          <w:color w:val="000000"/>
          <w:sz w:val="28"/>
          <w:szCs w:val="28"/>
          <w:u w:val="single"/>
        </w:rPr>
        <w:t>★1.所有电梯须为符合现行有效法律法规和安全技术规范要求的全新、未经使用的合格产品，出厂日期距交货日期不超过6个月。</w:t>
      </w:r>
    </w:p>
    <w:p w14:paraId="67456FE1">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i/>
          <w:color w:val="000000"/>
          <w:sz w:val="28"/>
          <w:szCs w:val="28"/>
          <w:u w:val="single"/>
        </w:rPr>
        <w:t>★2.投标总报价须为完成本项目全部内容的固定总价包干价，包含原电梯拆除、井道及机房整改、门套更换、新旧电梯</w:t>
      </w:r>
      <w:r>
        <w:rPr>
          <w:rFonts w:hint="eastAsia" w:ascii="仿宋" w:hAnsi="仿宋" w:eastAsia="仿宋"/>
          <w:i/>
          <w:color w:val="000000"/>
          <w:sz w:val="28"/>
          <w:szCs w:val="28"/>
          <w:u w:val="single"/>
          <w:lang w:val="en-US" w:eastAsia="zh-CN"/>
        </w:rPr>
        <w:t>拆除安装过程中的</w:t>
      </w:r>
      <w:r>
        <w:rPr>
          <w:rFonts w:hint="eastAsia" w:ascii="仿宋" w:hAnsi="仿宋" w:eastAsia="仿宋"/>
          <w:i/>
          <w:color w:val="000000"/>
          <w:sz w:val="28"/>
          <w:szCs w:val="28"/>
          <w:u w:val="single"/>
        </w:rPr>
        <w:t>修补恢复、供货、运输、保险、安装、调试、检验检测、特种设备使用登记办理、培训、质保期内维护保养及其他一切费用，采购人不再另行支付任何费用；投标总报价不得超过本项目最高限价。</w:t>
      </w:r>
    </w:p>
    <w:p w14:paraId="415F3C0F">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i/>
          <w:color w:val="000000"/>
          <w:sz w:val="28"/>
          <w:szCs w:val="28"/>
          <w:u w:val="single"/>
        </w:rPr>
        <w:t>★3.交付期：合同签订之日起</w:t>
      </w:r>
      <w:r>
        <w:rPr>
          <w:rFonts w:hint="eastAsia" w:ascii="仿宋" w:hAnsi="仿宋" w:eastAsia="仿宋"/>
          <w:i/>
          <w:color w:val="000000"/>
          <w:sz w:val="28"/>
          <w:szCs w:val="28"/>
          <w:u w:val="single"/>
          <w:lang w:val="en-US" w:eastAsia="zh-CN"/>
        </w:rPr>
        <w:t>3</w:t>
      </w:r>
      <w:r>
        <w:rPr>
          <w:rFonts w:hint="eastAsia" w:ascii="仿宋" w:hAnsi="仿宋" w:eastAsia="仿宋"/>
          <w:i/>
          <w:color w:val="000000"/>
          <w:sz w:val="28"/>
          <w:szCs w:val="28"/>
          <w:u w:val="single"/>
        </w:rPr>
        <w:t>0日历天内完成本项目全部内容并取得特种设备使用登记证，交付采购人使用。</w:t>
      </w:r>
    </w:p>
    <w:p w14:paraId="00AF13F0">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i/>
          <w:color w:val="000000"/>
          <w:sz w:val="28"/>
          <w:szCs w:val="28"/>
          <w:u w:val="single"/>
        </w:rPr>
        <w:t>★</w:t>
      </w:r>
      <w:r>
        <w:rPr>
          <w:rFonts w:hint="eastAsia" w:ascii="仿宋" w:hAnsi="仿宋" w:eastAsia="仿宋" w:cs="Times New Roman"/>
          <w:i/>
          <w:color w:val="000000"/>
          <w:sz w:val="28"/>
          <w:szCs w:val="28"/>
          <w:u w:val="single"/>
        </w:rPr>
        <w:t>4.整机质量保修期不少于3年；曳引机、控制柜、门机、限速器、安全钳、缓冲器等主要部件及安全保护装置，质量保修期不少于5年。质保期内因产品质量、安装质量引发故障，中标人免费提供维修、更换配件、人工服务，不收取任何费用。人为损坏、第三方违规改动、不可抗力造成的损坏除外。</w:t>
      </w:r>
    </w:p>
    <w:p w14:paraId="5DA8DFB2">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i/>
          <w:color w:val="000000"/>
          <w:sz w:val="28"/>
          <w:szCs w:val="28"/>
          <w:u w:val="single"/>
        </w:rPr>
        <w:t>★5.拆除的旧电梯及主要部件归采购人所有，成交供应商不得自行处置。</w:t>
      </w:r>
    </w:p>
    <w:p w14:paraId="7EEE703F">
      <w:pPr>
        <w:adjustRightInd w:val="0"/>
        <w:snapToGrid w:val="0"/>
        <w:spacing w:line="480" w:lineRule="exact"/>
        <w:ind w:firstLine="560" w:firstLineChars="200"/>
        <w:rPr>
          <w:rFonts w:hint="eastAsia" w:ascii="仿宋" w:hAnsi="仿宋" w:eastAsia="仿宋"/>
          <w:bCs/>
          <w:color w:val="000000"/>
          <w:sz w:val="28"/>
          <w:szCs w:val="28"/>
        </w:rPr>
      </w:pPr>
      <w:r>
        <w:rPr>
          <w:rFonts w:hint="eastAsia" w:ascii="仿宋" w:hAnsi="仿宋" w:eastAsia="仿宋"/>
          <w:i/>
          <w:color w:val="000000"/>
          <w:sz w:val="28"/>
          <w:szCs w:val="28"/>
          <w:u w:val="single"/>
        </w:rPr>
        <w:t>注：上述★条款须逐条作出响应并提供承诺书（加盖单位公章），未响应或未提供承诺书的，作无效响应处理。</w:t>
      </w:r>
    </w:p>
    <w:p w14:paraId="3AE9E602">
      <w:pPr>
        <w:pStyle w:val="15"/>
        <w:ind w:firstLine="0" w:firstLineChars="0"/>
        <w:rPr>
          <w:rFonts w:hint="eastAsia" w:ascii="黑体" w:hAnsi="黑体" w:eastAsia="黑体" w:cs="黑体"/>
          <w:color w:val="000000"/>
          <w:sz w:val="44"/>
          <w:szCs w:val="20"/>
        </w:rPr>
      </w:pPr>
    </w:p>
    <w:p w14:paraId="3A29BFA8">
      <w:pPr>
        <w:pStyle w:val="15"/>
        <w:ind w:firstLine="0" w:firstLineChars="0"/>
        <w:rPr>
          <w:rFonts w:hint="eastAsia" w:ascii="黑体" w:hAnsi="黑体" w:eastAsia="黑体" w:cs="黑体"/>
          <w:color w:val="000000"/>
          <w:sz w:val="44"/>
          <w:szCs w:val="20"/>
        </w:rPr>
      </w:pPr>
    </w:p>
    <w:p w14:paraId="6EAA5D34">
      <w:pPr>
        <w:pStyle w:val="15"/>
        <w:ind w:firstLine="0" w:firstLineChars="0"/>
        <w:rPr>
          <w:rFonts w:hint="eastAsia" w:ascii="黑体" w:hAnsi="黑体" w:eastAsia="黑体" w:cs="黑体"/>
          <w:color w:val="000000"/>
          <w:sz w:val="44"/>
          <w:szCs w:val="20"/>
        </w:rPr>
      </w:pPr>
    </w:p>
    <w:p w14:paraId="18C6978B">
      <w:pPr>
        <w:pStyle w:val="15"/>
        <w:ind w:firstLine="0" w:firstLineChars="0"/>
        <w:rPr>
          <w:rFonts w:hint="eastAsia" w:ascii="黑体" w:hAnsi="黑体" w:eastAsia="黑体" w:cs="黑体"/>
          <w:color w:val="000000"/>
          <w:sz w:val="44"/>
          <w:szCs w:val="20"/>
        </w:rPr>
      </w:pPr>
    </w:p>
    <w:p w14:paraId="15B06885">
      <w:pPr>
        <w:pStyle w:val="15"/>
        <w:ind w:firstLine="0" w:firstLineChars="0"/>
        <w:rPr>
          <w:rFonts w:hint="eastAsia" w:ascii="黑体" w:hAnsi="黑体" w:eastAsia="黑体" w:cs="黑体"/>
          <w:color w:val="000000"/>
          <w:sz w:val="44"/>
          <w:szCs w:val="20"/>
        </w:rPr>
      </w:pPr>
    </w:p>
    <w:p w14:paraId="2BA6728F">
      <w:pPr>
        <w:pStyle w:val="15"/>
        <w:ind w:firstLine="0" w:firstLineChars="0"/>
        <w:rPr>
          <w:rFonts w:hint="eastAsia" w:ascii="黑体" w:hAnsi="黑体" w:eastAsia="黑体" w:cs="黑体"/>
          <w:color w:val="000000"/>
          <w:sz w:val="44"/>
          <w:szCs w:val="20"/>
        </w:rPr>
      </w:pPr>
    </w:p>
    <w:p w14:paraId="2B85B34A">
      <w:pPr>
        <w:pStyle w:val="15"/>
        <w:ind w:firstLine="0" w:firstLineChars="0"/>
        <w:rPr>
          <w:rFonts w:hint="eastAsia" w:ascii="黑体" w:hAnsi="黑体" w:eastAsia="黑体" w:cs="黑体"/>
          <w:color w:val="000000"/>
          <w:sz w:val="44"/>
          <w:szCs w:val="20"/>
        </w:rPr>
      </w:pPr>
    </w:p>
    <w:p w14:paraId="433BE178">
      <w:pPr>
        <w:pStyle w:val="15"/>
        <w:ind w:firstLine="0" w:firstLineChars="0"/>
        <w:rPr>
          <w:rFonts w:hint="eastAsia" w:ascii="黑体" w:hAnsi="黑体" w:eastAsia="黑体" w:cs="黑体"/>
          <w:color w:val="000000"/>
          <w:sz w:val="44"/>
          <w:szCs w:val="20"/>
        </w:rPr>
      </w:pPr>
    </w:p>
    <w:p w14:paraId="30D7BBBD">
      <w:pPr>
        <w:pStyle w:val="15"/>
        <w:ind w:firstLine="0" w:firstLineChars="0"/>
        <w:rPr>
          <w:rFonts w:hint="eastAsia" w:ascii="黑体" w:hAnsi="黑体" w:eastAsia="黑体" w:cs="黑体"/>
          <w:color w:val="000000"/>
          <w:sz w:val="44"/>
          <w:szCs w:val="20"/>
        </w:rPr>
      </w:pPr>
    </w:p>
    <w:p w14:paraId="524230F5">
      <w:pPr>
        <w:pStyle w:val="15"/>
        <w:ind w:firstLine="0" w:firstLineChars="0"/>
        <w:rPr>
          <w:rFonts w:hint="eastAsia" w:ascii="黑体" w:hAnsi="黑体" w:eastAsia="黑体" w:cs="黑体"/>
          <w:color w:val="000000"/>
          <w:sz w:val="44"/>
          <w:szCs w:val="20"/>
        </w:rPr>
      </w:pPr>
    </w:p>
    <w:p w14:paraId="3D74324A">
      <w:pPr>
        <w:pStyle w:val="15"/>
        <w:ind w:firstLine="0" w:firstLineChars="0"/>
        <w:rPr>
          <w:rFonts w:hint="eastAsia" w:ascii="黑体" w:hAnsi="黑体" w:eastAsia="黑体" w:cs="黑体"/>
          <w:color w:val="000000"/>
          <w:sz w:val="44"/>
          <w:szCs w:val="20"/>
        </w:rPr>
      </w:pPr>
    </w:p>
    <w:p w14:paraId="4156F2BA">
      <w:pPr>
        <w:pStyle w:val="15"/>
        <w:ind w:firstLine="0" w:firstLineChars="0"/>
        <w:rPr>
          <w:rFonts w:hint="eastAsia" w:ascii="黑体" w:hAnsi="黑体" w:eastAsia="黑体" w:cs="黑体"/>
          <w:color w:val="000000"/>
          <w:sz w:val="44"/>
          <w:szCs w:val="20"/>
        </w:rPr>
      </w:pPr>
    </w:p>
    <w:p w14:paraId="34E32073">
      <w:pPr>
        <w:pStyle w:val="15"/>
        <w:ind w:firstLine="0" w:firstLineChars="0"/>
        <w:rPr>
          <w:rFonts w:hint="eastAsia" w:ascii="黑体" w:hAnsi="黑体" w:eastAsia="黑体" w:cs="黑体"/>
          <w:color w:val="000000"/>
          <w:sz w:val="44"/>
          <w:szCs w:val="20"/>
        </w:rPr>
      </w:pPr>
    </w:p>
    <w:p w14:paraId="30299D75">
      <w:pPr>
        <w:pStyle w:val="15"/>
        <w:ind w:firstLine="0" w:firstLineChars="0"/>
        <w:rPr>
          <w:rFonts w:hint="eastAsia" w:ascii="黑体" w:hAnsi="黑体" w:eastAsia="黑体" w:cs="黑体"/>
          <w:color w:val="000000"/>
          <w:sz w:val="44"/>
          <w:szCs w:val="20"/>
        </w:rPr>
      </w:pPr>
    </w:p>
    <w:p w14:paraId="7094CEF1">
      <w:pPr>
        <w:pStyle w:val="15"/>
        <w:ind w:firstLine="0" w:firstLineChars="0"/>
        <w:rPr>
          <w:rFonts w:hint="eastAsia" w:ascii="黑体" w:hAnsi="黑体" w:eastAsia="黑体" w:cs="黑体"/>
          <w:color w:val="000000"/>
          <w:sz w:val="44"/>
          <w:szCs w:val="20"/>
        </w:rPr>
      </w:pPr>
    </w:p>
    <w:p w14:paraId="3773C7A0">
      <w:pPr>
        <w:pStyle w:val="15"/>
        <w:ind w:firstLine="0" w:firstLineChars="0"/>
        <w:rPr>
          <w:rFonts w:hint="eastAsia" w:ascii="黑体" w:hAnsi="黑体" w:eastAsia="黑体" w:cs="黑体"/>
          <w:color w:val="000000"/>
          <w:sz w:val="44"/>
          <w:szCs w:val="20"/>
        </w:rPr>
      </w:pPr>
    </w:p>
    <w:p w14:paraId="6B458C49">
      <w:pPr>
        <w:pStyle w:val="15"/>
        <w:ind w:firstLine="0" w:firstLineChars="0"/>
        <w:rPr>
          <w:rFonts w:hint="eastAsia" w:ascii="黑体" w:hAnsi="黑体" w:eastAsia="黑体" w:cs="黑体"/>
          <w:color w:val="000000"/>
          <w:sz w:val="44"/>
          <w:szCs w:val="20"/>
        </w:rPr>
      </w:pPr>
    </w:p>
    <w:p w14:paraId="6623C899">
      <w:pPr>
        <w:pStyle w:val="15"/>
        <w:numPr>
          <w:ilvl w:val="0"/>
          <w:numId w:val="9"/>
        </w:numPr>
        <w:ind w:firstLine="0" w:firstLineChars="0"/>
        <w:jc w:val="center"/>
        <w:rPr>
          <w:rFonts w:ascii="黑体" w:hAnsi="黑体" w:eastAsia="黑体" w:cs="黑体"/>
          <w:color w:val="000000"/>
          <w:sz w:val="44"/>
          <w:szCs w:val="20"/>
        </w:rPr>
      </w:pPr>
      <w:r>
        <w:rPr>
          <w:rFonts w:hint="eastAsia" w:ascii="黑体" w:hAnsi="黑体" w:eastAsia="黑体" w:cs="黑体"/>
          <w:color w:val="000000"/>
          <w:sz w:val="44"/>
          <w:szCs w:val="20"/>
        </w:rPr>
        <w:t>响应文件（格式）</w:t>
      </w:r>
    </w:p>
    <w:p w14:paraId="05D38DFF">
      <w:pPr>
        <w:pStyle w:val="15"/>
        <w:ind w:firstLine="0" w:firstLineChars="0"/>
      </w:pPr>
    </w:p>
    <w:p w14:paraId="1FFB1F25">
      <w:pPr>
        <w:pStyle w:val="15"/>
        <w:ind w:firstLine="0" w:firstLineChars="0"/>
      </w:pPr>
    </w:p>
    <w:p w14:paraId="7FE6880F">
      <w:pPr>
        <w:spacing w:line="360" w:lineRule="auto"/>
        <w:jc w:val="center"/>
        <w:rPr>
          <w:rFonts w:hint="eastAsia" w:ascii="宋体" w:hAnsi="宋体"/>
          <w:b/>
          <w:sz w:val="36"/>
          <w:szCs w:val="21"/>
        </w:rPr>
      </w:pPr>
    </w:p>
    <w:p w14:paraId="49FE9B70">
      <w:pPr>
        <w:spacing w:line="360" w:lineRule="auto"/>
        <w:ind w:firstLine="1084"/>
        <w:rPr>
          <w:rFonts w:hint="eastAsia" w:ascii="宋体" w:hAnsi="宋体"/>
          <w:b/>
          <w:sz w:val="36"/>
          <w:szCs w:val="21"/>
        </w:rPr>
      </w:pPr>
      <w:r>
        <w:rPr>
          <w:rFonts w:hint="eastAsia" w:ascii="宋体" w:hAnsi="宋体"/>
          <w:b/>
          <w:sz w:val="36"/>
          <w:szCs w:val="21"/>
        </w:rPr>
        <w:t>项 目 名 称：南通市疾控中心大楼东侧电梯采购项目</w:t>
      </w:r>
    </w:p>
    <w:p w14:paraId="479DF86B">
      <w:pPr>
        <w:spacing w:line="360" w:lineRule="auto"/>
        <w:ind w:firstLine="1084"/>
        <w:rPr>
          <w:rFonts w:hint="eastAsia" w:ascii="宋体" w:hAnsi="宋体"/>
          <w:bCs/>
          <w:sz w:val="36"/>
          <w:szCs w:val="21"/>
          <w:u w:val="single"/>
        </w:rPr>
      </w:pPr>
      <w:r>
        <w:rPr>
          <w:rFonts w:hint="eastAsia" w:ascii="宋体" w:hAnsi="宋体"/>
          <w:b/>
          <w:sz w:val="36"/>
          <w:szCs w:val="21"/>
        </w:rPr>
        <w:t>项 目 编 号：____________________（以采购公告载明的项目编号为准）</w:t>
      </w:r>
    </w:p>
    <w:p w14:paraId="12500DD2">
      <w:pPr>
        <w:spacing w:line="360" w:lineRule="auto"/>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（加盖CA电子公章）</w:t>
      </w:r>
    </w:p>
    <w:p w14:paraId="242EE8D0">
      <w:pPr>
        <w:spacing w:line="360" w:lineRule="auto"/>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p>
    <w:p w14:paraId="36A63DE4">
      <w:pPr>
        <w:spacing w:line="360" w:lineRule="auto"/>
        <w:rPr>
          <w:rFonts w:hint="eastAsia" w:ascii="黑体" w:hAnsi="黑体" w:eastAsia="黑体" w:cs="黑体"/>
          <w:color w:val="000000"/>
          <w:sz w:val="44"/>
        </w:rPr>
      </w:pPr>
      <w:r>
        <w:rPr>
          <w:rFonts w:hint="eastAsia" w:ascii="黑体" w:hAnsi="黑体" w:eastAsia="黑体" w:cs="黑体"/>
          <w:color w:val="000000"/>
          <w:sz w:val="44"/>
        </w:rPr>
        <w:br w:type="page" w:clear="all"/>
      </w:r>
    </w:p>
    <w:p w14:paraId="22A134DD">
      <w:pPr>
        <w:ind w:firstLine="177"/>
        <w:jc w:val="center"/>
        <w:rPr>
          <w:rFonts w:hint="eastAsia" w:ascii="宋体" w:hAnsi="宋体"/>
          <w:b/>
          <w:bCs/>
          <w:sz w:val="32"/>
          <w:szCs w:val="32"/>
        </w:rPr>
      </w:pPr>
      <w:r>
        <w:rPr>
          <w:rFonts w:hint="eastAsia" w:ascii="宋体" w:hAnsi="宋体"/>
          <w:b/>
          <w:bCs/>
          <w:sz w:val="32"/>
          <w:szCs w:val="32"/>
        </w:rPr>
        <w:t>响应文件目录</w:t>
      </w:r>
    </w:p>
    <w:p w14:paraId="1D75BE61">
      <w:pPr>
        <w:spacing w:line="360" w:lineRule="auto"/>
        <w:rPr>
          <w:rFonts w:hint="eastAsia" w:ascii="仿宋" w:hAnsi="仿宋" w:eastAsia="仿宋" w:cs="仿宋"/>
          <w:b/>
          <w:sz w:val="28"/>
          <w:szCs w:val="28"/>
        </w:rPr>
      </w:pPr>
      <w:r>
        <w:rPr>
          <w:rFonts w:hint="eastAsia" w:ascii="仿宋" w:hAnsi="仿宋" w:eastAsia="仿宋" w:cs="仿宋"/>
          <w:b/>
          <w:sz w:val="28"/>
          <w:szCs w:val="28"/>
        </w:rPr>
        <w:t>一、基本目录</w:t>
      </w:r>
    </w:p>
    <w:p w14:paraId="49155CA4">
      <w:pPr>
        <w:spacing w:line="360" w:lineRule="auto"/>
        <w:ind w:left="480"/>
        <w:rPr>
          <w:rFonts w:hint="eastAsia" w:ascii="仿宋" w:hAnsi="仿宋" w:eastAsia="仿宋" w:cs="仿宋"/>
          <w:sz w:val="28"/>
          <w:szCs w:val="28"/>
        </w:rPr>
      </w:pPr>
      <w:r>
        <w:rPr>
          <w:rFonts w:hint="eastAsia" w:ascii="仿宋" w:hAnsi="仿宋" w:eastAsia="仿宋" w:cs="仿宋"/>
          <w:sz w:val="28"/>
          <w:szCs w:val="28"/>
        </w:rPr>
        <w:t>1.询价报价表（格式见附件1）</w:t>
      </w:r>
    </w:p>
    <w:p w14:paraId="538FCB68">
      <w:pPr>
        <w:spacing w:line="360" w:lineRule="auto"/>
        <w:ind w:left="480"/>
        <w:rPr>
          <w:rFonts w:hint="eastAsia" w:ascii="仿宋" w:hAnsi="仿宋" w:eastAsia="仿宋" w:cs="仿宋"/>
          <w:sz w:val="28"/>
          <w:szCs w:val="28"/>
        </w:rPr>
      </w:pPr>
      <w:r>
        <w:rPr>
          <w:rFonts w:hint="eastAsia" w:ascii="仿宋" w:hAnsi="仿宋" w:eastAsia="仿宋" w:cs="仿宋"/>
          <w:sz w:val="28"/>
          <w:szCs w:val="28"/>
        </w:rPr>
        <w:t>2.分项报价明细表（格式见附件2）</w:t>
      </w:r>
    </w:p>
    <w:p w14:paraId="4E7B27BA">
      <w:pPr>
        <w:spacing w:line="360" w:lineRule="auto"/>
        <w:ind w:left="480"/>
        <w:rPr>
          <w:rFonts w:hint="eastAsia" w:ascii="仿宋" w:hAnsi="仿宋" w:eastAsia="仿宋" w:cs="仿宋"/>
          <w:sz w:val="28"/>
          <w:szCs w:val="28"/>
        </w:rPr>
      </w:pPr>
      <w:r>
        <w:rPr>
          <w:rFonts w:hint="eastAsia" w:ascii="仿宋" w:hAnsi="仿宋" w:eastAsia="仿宋" w:cs="仿宋"/>
          <w:sz w:val="28"/>
          <w:szCs w:val="28"/>
        </w:rPr>
        <w:t>3.技术要求响应及偏离表（格式见附件3）</w:t>
      </w:r>
    </w:p>
    <w:p w14:paraId="65AFE754">
      <w:pPr>
        <w:spacing w:line="360" w:lineRule="auto"/>
        <w:ind w:firstLine="480"/>
        <w:rPr>
          <w:rFonts w:hint="eastAsia" w:ascii="仿宋" w:hAnsi="仿宋" w:eastAsia="仿宋" w:cs="仿宋"/>
          <w:sz w:val="28"/>
          <w:szCs w:val="28"/>
        </w:rPr>
      </w:pPr>
      <w:r>
        <w:rPr>
          <w:rFonts w:hint="eastAsia" w:ascii="仿宋" w:hAnsi="仿宋" w:eastAsia="仿宋" w:cs="仿宋"/>
          <w:sz w:val="28"/>
          <w:szCs w:val="28"/>
        </w:rPr>
        <w:t>4.商务要求响应及偏离表（格式见附件4）</w:t>
      </w:r>
    </w:p>
    <w:p w14:paraId="284A7CC6">
      <w:pPr>
        <w:spacing w:line="360" w:lineRule="auto"/>
        <w:rPr>
          <w:rFonts w:hint="eastAsia" w:ascii="仿宋" w:hAnsi="仿宋" w:eastAsia="仿宋" w:cs="仿宋"/>
          <w:b/>
          <w:sz w:val="28"/>
          <w:szCs w:val="28"/>
        </w:rPr>
      </w:pPr>
      <w:r>
        <w:rPr>
          <w:rFonts w:hint="eastAsia" w:ascii="仿宋" w:hAnsi="仿宋" w:eastAsia="仿宋" w:cs="仿宋"/>
          <w:b/>
          <w:sz w:val="28"/>
          <w:szCs w:val="28"/>
        </w:rPr>
        <w:t>二、资格审查内容</w:t>
      </w:r>
    </w:p>
    <w:p w14:paraId="4CA18A0D">
      <w:pPr>
        <w:spacing w:line="360" w:lineRule="auto"/>
        <w:ind w:left="480"/>
        <w:rPr>
          <w:rFonts w:hint="eastAsia" w:ascii="仿宋" w:hAnsi="仿宋" w:eastAsia="仿宋" w:cs="仿宋"/>
          <w:sz w:val="28"/>
          <w:szCs w:val="28"/>
        </w:rPr>
      </w:pPr>
      <w:r>
        <w:rPr>
          <w:rFonts w:hint="eastAsia" w:ascii="仿宋" w:hAnsi="仿宋" w:eastAsia="仿宋" w:cs="仿宋"/>
          <w:sz w:val="28"/>
          <w:szCs w:val="28"/>
        </w:rPr>
        <w:t>1.投标人符合《中华人民共和国政府采购法》第二十二条规定条件的声明函（格式见附件5）</w:t>
      </w:r>
    </w:p>
    <w:p w14:paraId="6C39F18E">
      <w:pPr>
        <w:spacing w:line="360" w:lineRule="auto"/>
        <w:ind w:left="480"/>
        <w:rPr>
          <w:rFonts w:hint="eastAsia" w:ascii="仿宋" w:hAnsi="仿宋" w:eastAsia="仿宋" w:cs="仿宋"/>
          <w:sz w:val="28"/>
          <w:szCs w:val="28"/>
        </w:rPr>
      </w:pPr>
      <w:r>
        <w:rPr>
          <w:rFonts w:hint="eastAsia" w:ascii="仿宋" w:hAnsi="仿宋" w:eastAsia="仿宋" w:cs="仿宋"/>
          <w:sz w:val="28"/>
          <w:szCs w:val="28"/>
        </w:rPr>
        <w:t>2.特定资格要求的证明文件（如果本项目对投标人做出特定资格要求的，必须提供）</w:t>
      </w:r>
    </w:p>
    <w:p w14:paraId="05F4D6D1">
      <w:pPr>
        <w:spacing w:line="360" w:lineRule="auto"/>
        <w:ind w:left="480"/>
        <w:rPr>
          <w:rFonts w:hint="eastAsia" w:ascii="仿宋" w:hAnsi="仿宋" w:eastAsia="仿宋" w:cs="仿宋"/>
          <w:sz w:val="28"/>
          <w:szCs w:val="28"/>
        </w:rPr>
      </w:pPr>
      <w:r>
        <w:rPr>
          <w:rFonts w:hint="eastAsia" w:ascii="仿宋" w:hAnsi="仿宋" w:eastAsia="仿宋" w:cs="仿宋"/>
          <w:sz w:val="28"/>
          <w:szCs w:val="28"/>
        </w:rPr>
        <w:t>3.法人授权书（格式见附件6）</w:t>
      </w:r>
    </w:p>
    <w:p w14:paraId="1CE1B7B7">
      <w:pPr>
        <w:spacing w:line="360" w:lineRule="auto"/>
        <w:ind w:left="480"/>
        <w:rPr>
          <w:rFonts w:hint="eastAsia" w:ascii="仿宋" w:hAnsi="仿宋" w:eastAsia="仿宋" w:cs="仿宋"/>
          <w:sz w:val="28"/>
          <w:szCs w:val="28"/>
        </w:rPr>
      </w:pPr>
      <w:r>
        <w:rPr>
          <w:rFonts w:hint="eastAsia" w:ascii="仿宋" w:hAnsi="仿宋" w:eastAsia="仿宋" w:cs="仿宋"/>
          <w:sz w:val="28"/>
          <w:szCs w:val="28"/>
        </w:rPr>
        <w:t>4.询价响应函（格式见附件7）</w:t>
      </w:r>
    </w:p>
    <w:p w14:paraId="1A51AC44">
      <w:pPr>
        <w:spacing w:line="360" w:lineRule="auto"/>
        <w:ind w:left="480"/>
        <w:rPr>
          <w:rFonts w:hint="eastAsia" w:ascii="仿宋" w:hAnsi="仿宋" w:eastAsia="仿宋" w:cs="仿宋"/>
          <w:sz w:val="28"/>
          <w:szCs w:val="28"/>
        </w:rPr>
      </w:pPr>
      <w:r>
        <w:rPr>
          <w:rFonts w:hint="eastAsia" w:ascii="仿宋" w:hAnsi="仿宋" w:eastAsia="仿宋" w:cs="仿宋"/>
          <w:sz w:val="28"/>
          <w:szCs w:val="28"/>
        </w:rPr>
        <w:t>5.中小企业声明函（本项目不专门面向中小微型企业采购，供应商可自愿提供；提供的，可享受价格扣除。格式见附件8）</w:t>
      </w:r>
    </w:p>
    <w:p w14:paraId="4A4A7CCD">
      <w:pPr>
        <w:spacing w:line="360" w:lineRule="auto"/>
        <w:ind w:left="480"/>
        <w:rPr>
          <w:rFonts w:hint="eastAsia" w:ascii="仿宋" w:hAnsi="仿宋" w:eastAsia="仿宋" w:cs="仿宋"/>
          <w:sz w:val="28"/>
          <w:szCs w:val="28"/>
        </w:rPr>
      </w:pPr>
      <w:r>
        <w:rPr>
          <w:rFonts w:hint="eastAsia" w:ascii="仿宋" w:hAnsi="仿宋" w:eastAsia="仿宋" w:cs="仿宋"/>
          <w:sz w:val="28"/>
          <w:szCs w:val="28"/>
        </w:rPr>
        <w:t>6.残疾人福利性单位声明函（本项目不专门面向中小微型企业采购，供应商可自愿提供；提供的，可享受价格扣除。格式见附件9）</w:t>
      </w:r>
    </w:p>
    <w:p w14:paraId="26A2A4FB">
      <w:pPr>
        <w:spacing w:line="360" w:lineRule="auto"/>
        <w:ind w:left="480"/>
        <w:rPr>
          <w:rFonts w:hint="eastAsia" w:ascii="仿宋" w:hAnsi="仿宋" w:eastAsia="仿宋" w:cs="仿宋"/>
          <w:sz w:val="28"/>
          <w:szCs w:val="28"/>
        </w:rPr>
      </w:pPr>
      <w:r>
        <w:rPr>
          <w:rFonts w:hint="eastAsia" w:ascii="仿宋" w:hAnsi="仿宋" w:eastAsia="仿宋" w:cs="仿宋"/>
          <w:sz w:val="28"/>
          <w:szCs w:val="28"/>
        </w:rPr>
        <w:t>总备注：上述“资格审查内容”中1、3、4条投标人必须在响应文件中提供相关材料，否则作无效响应处理；2、5、6条如询价文件要求必须提供相关材料而未提供的，作无效响应处理。</w:t>
      </w:r>
    </w:p>
    <w:p w14:paraId="48A00939">
      <w:pPr>
        <w:spacing w:line="360" w:lineRule="auto"/>
        <w:rPr>
          <w:rFonts w:hint="eastAsia" w:ascii="仿宋" w:hAnsi="仿宋" w:eastAsia="仿宋" w:cs="仿宋"/>
          <w:b/>
          <w:sz w:val="28"/>
          <w:szCs w:val="28"/>
        </w:rPr>
      </w:pPr>
      <w:r>
        <w:rPr>
          <w:rFonts w:hint="eastAsia" w:ascii="仿宋" w:hAnsi="仿宋" w:eastAsia="仿宋" w:cs="仿宋"/>
          <w:b/>
          <w:sz w:val="28"/>
          <w:szCs w:val="28"/>
        </w:rPr>
        <w:t>三、符合性审查内容</w:t>
      </w:r>
    </w:p>
    <w:p w14:paraId="3E8EB9F5">
      <w:pPr>
        <w:spacing w:line="360" w:lineRule="auto"/>
        <w:ind w:left="480"/>
        <w:rPr>
          <w:rFonts w:hint="eastAsia" w:ascii="仿宋" w:hAnsi="仿宋" w:eastAsia="仿宋" w:cs="仿宋"/>
          <w:sz w:val="28"/>
          <w:szCs w:val="28"/>
        </w:rPr>
      </w:pPr>
      <w:r>
        <w:rPr>
          <w:rFonts w:hint="eastAsia" w:ascii="仿宋" w:hAnsi="仿宋" w:eastAsia="仿宋" w:cs="仿宋"/>
          <w:sz w:val="28"/>
          <w:szCs w:val="28"/>
        </w:rPr>
        <w:t>投标人必须对采购需求中加斜体下划线的实质性要求逐条做出响应，并按照询价文件要求提供证明材料，否则做无效响应处理。</w:t>
      </w:r>
    </w:p>
    <w:p w14:paraId="0480B536">
      <w:pPr>
        <w:spacing w:line="360" w:lineRule="auto"/>
        <w:rPr>
          <w:rFonts w:hint="eastAsia" w:ascii="仿宋" w:hAnsi="仿宋" w:eastAsia="仿宋" w:cs="仿宋"/>
          <w:b/>
          <w:sz w:val="28"/>
          <w:szCs w:val="28"/>
        </w:rPr>
      </w:pPr>
      <w:r>
        <w:rPr>
          <w:rFonts w:hint="eastAsia" w:ascii="仿宋" w:hAnsi="仿宋" w:eastAsia="仿宋" w:cs="仿宋"/>
          <w:b/>
          <w:sz w:val="28"/>
          <w:szCs w:val="28"/>
        </w:rPr>
        <w:t>四、价格扣除证明文件</w:t>
      </w:r>
    </w:p>
    <w:p w14:paraId="58B49DDA">
      <w:pPr>
        <w:spacing w:line="360" w:lineRule="auto"/>
        <w:ind w:firstLine="480"/>
        <w:rPr>
          <w:rFonts w:hint="eastAsia" w:ascii="仿宋" w:hAnsi="仿宋" w:eastAsia="仿宋" w:cs="仿宋"/>
          <w:sz w:val="28"/>
          <w:szCs w:val="28"/>
        </w:rPr>
      </w:pPr>
      <w:r>
        <w:rPr>
          <w:rFonts w:hint="eastAsia" w:ascii="仿宋" w:hAnsi="仿宋" w:eastAsia="仿宋" w:cs="仿宋"/>
          <w:sz w:val="28"/>
          <w:szCs w:val="28"/>
        </w:rPr>
        <w:t>1.中小企业声明函（格式见附件8）</w:t>
      </w:r>
    </w:p>
    <w:p w14:paraId="241887BE">
      <w:pPr>
        <w:spacing w:line="360" w:lineRule="auto"/>
        <w:ind w:firstLine="480"/>
        <w:rPr>
          <w:rFonts w:hint="eastAsia" w:ascii="仿宋" w:hAnsi="仿宋" w:eastAsia="仿宋" w:cs="仿宋"/>
          <w:sz w:val="28"/>
          <w:szCs w:val="28"/>
        </w:rPr>
      </w:pPr>
      <w:r>
        <w:rPr>
          <w:rFonts w:hint="eastAsia" w:ascii="仿宋" w:hAnsi="仿宋" w:eastAsia="仿宋" w:cs="仿宋"/>
          <w:sz w:val="28"/>
          <w:szCs w:val="28"/>
        </w:rPr>
        <w:t>2.残疾人福利性单位声明函（格式见附件9）</w:t>
      </w:r>
    </w:p>
    <w:p w14:paraId="6C8E28DB">
      <w:pPr>
        <w:keepNext w:val="0"/>
        <w:keepLines w:val="0"/>
        <w:pageBreakBefore w:val="0"/>
        <w:widowControl w:val="0"/>
        <w:spacing w:line="360" w:lineRule="auto"/>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3.监狱和戒毒企业证明材料</w:t>
      </w:r>
    </w:p>
    <w:p w14:paraId="2DD481C7">
      <w:pPr>
        <w:keepNext w:val="0"/>
        <w:keepLines w:val="0"/>
        <w:pageBreakBefore w:val="0"/>
        <w:widowControl w:val="0"/>
        <w:spacing w:line="360" w:lineRule="auto"/>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4.关于符合本国产品标准的声明函（格式见附件10）</w:t>
      </w:r>
    </w:p>
    <w:p w14:paraId="4494F820">
      <w:pPr>
        <w:pStyle w:val="15"/>
        <w:ind w:firstLine="0" w:firstLineChars="0"/>
      </w:pPr>
    </w:p>
    <w:p w14:paraId="4948D77F">
      <w:pPr>
        <w:pStyle w:val="15"/>
        <w:ind w:firstLine="0" w:firstLineChars="0"/>
      </w:pPr>
    </w:p>
    <w:p w14:paraId="1D902B0F">
      <w:pPr>
        <w:pStyle w:val="15"/>
        <w:ind w:firstLine="0" w:firstLineChars="0"/>
      </w:pPr>
    </w:p>
    <w:p w14:paraId="25079B11">
      <w:pPr>
        <w:pStyle w:val="15"/>
        <w:ind w:firstLine="0" w:firstLineChars="0"/>
      </w:pPr>
    </w:p>
    <w:p w14:paraId="51EB37E3">
      <w:pPr>
        <w:pStyle w:val="15"/>
        <w:ind w:firstLine="0" w:firstLineChars="0"/>
      </w:pPr>
    </w:p>
    <w:p w14:paraId="11D530FB">
      <w:pPr>
        <w:pStyle w:val="15"/>
        <w:ind w:firstLine="0" w:firstLineChars="0"/>
      </w:pPr>
    </w:p>
    <w:p w14:paraId="34126331">
      <w:pPr>
        <w:pStyle w:val="15"/>
        <w:ind w:firstLine="0" w:firstLineChars="0"/>
      </w:pPr>
    </w:p>
    <w:p w14:paraId="2CBE6457">
      <w:pPr>
        <w:pStyle w:val="15"/>
        <w:ind w:firstLine="0" w:firstLineChars="0"/>
      </w:pPr>
    </w:p>
    <w:p w14:paraId="477B62EE">
      <w:pPr>
        <w:pStyle w:val="15"/>
        <w:ind w:firstLine="0" w:firstLineChars="0"/>
      </w:pPr>
    </w:p>
    <w:p w14:paraId="51F863EF">
      <w:pPr>
        <w:pStyle w:val="15"/>
        <w:ind w:firstLine="0" w:firstLineChars="0"/>
      </w:pPr>
    </w:p>
    <w:p w14:paraId="18E88F2D">
      <w:pPr>
        <w:pStyle w:val="15"/>
        <w:ind w:firstLine="0" w:firstLineChars="0"/>
      </w:pPr>
    </w:p>
    <w:p w14:paraId="6FCEE7A1">
      <w:pPr>
        <w:pStyle w:val="15"/>
        <w:ind w:firstLine="0" w:firstLineChars="0"/>
      </w:pPr>
    </w:p>
    <w:p w14:paraId="07FF9B74">
      <w:pPr>
        <w:pStyle w:val="15"/>
        <w:ind w:firstLine="0" w:firstLineChars="0"/>
      </w:pPr>
    </w:p>
    <w:p w14:paraId="7291C55A">
      <w:pPr>
        <w:pStyle w:val="15"/>
        <w:ind w:firstLine="0" w:firstLineChars="0"/>
      </w:pPr>
    </w:p>
    <w:p w14:paraId="10D703FC">
      <w:pPr>
        <w:pStyle w:val="15"/>
        <w:ind w:firstLine="0" w:firstLineChars="0"/>
      </w:pPr>
    </w:p>
    <w:p w14:paraId="657C48E0">
      <w:pPr>
        <w:pStyle w:val="15"/>
        <w:ind w:firstLine="0" w:firstLineChars="0"/>
      </w:pPr>
    </w:p>
    <w:p w14:paraId="5E2A9D38">
      <w:pPr>
        <w:pStyle w:val="15"/>
        <w:ind w:firstLine="0" w:firstLineChars="0"/>
      </w:pPr>
    </w:p>
    <w:p w14:paraId="102B27CA">
      <w:pPr>
        <w:pStyle w:val="15"/>
        <w:ind w:firstLine="0" w:firstLineChars="0"/>
      </w:pPr>
    </w:p>
    <w:p w14:paraId="0853DC28">
      <w:pPr>
        <w:pStyle w:val="15"/>
        <w:ind w:firstLine="0" w:firstLineChars="0"/>
      </w:pPr>
    </w:p>
    <w:p w14:paraId="3AFCE269">
      <w:pPr>
        <w:pStyle w:val="15"/>
        <w:ind w:firstLine="0" w:firstLineChars="0"/>
      </w:pPr>
    </w:p>
    <w:p w14:paraId="21FFB8BF">
      <w:pPr>
        <w:spacing w:line="540" w:lineRule="exact"/>
        <w:rPr>
          <w:rFonts w:hint="eastAsia" w:ascii="仿宋" w:hAnsi="仿宋" w:eastAsia="仿宋" w:cs="仿宋"/>
          <w:b/>
          <w:sz w:val="32"/>
          <w:szCs w:val="32"/>
        </w:rPr>
      </w:pPr>
      <w:r>
        <w:rPr>
          <w:rFonts w:hint="eastAsia" w:ascii="仿宋" w:hAnsi="仿宋" w:eastAsia="仿宋" w:cs="仿宋"/>
          <w:b/>
          <w:sz w:val="32"/>
          <w:szCs w:val="32"/>
        </w:rPr>
        <w:t>附件1</w:t>
      </w:r>
    </w:p>
    <w:p w14:paraId="6A5F380C">
      <w:pPr>
        <w:pStyle w:val="36"/>
        <w:jc w:val="center"/>
        <w:rPr>
          <w:rFonts w:hint="eastAsia" w:ascii="仿宋" w:hAnsi="仿宋" w:eastAsia="仿宋" w:cs="仿宋"/>
          <w:sz w:val="32"/>
          <w:szCs w:val="32"/>
          <w:lang w:eastAsia="zh-CN"/>
        </w:rPr>
      </w:pPr>
      <w:r>
        <w:rPr>
          <w:rFonts w:hint="eastAsia" w:ascii="仿宋" w:hAnsi="仿宋" w:eastAsia="仿宋" w:cs="仿宋"/>
          <w:sz w:val="32"/>
          <w:szCs w:val="32"/>
          <w:lang w:eastAsia="zh-CN"/>
        </w:rPr>
        <w:t>询价报价表</w:t>
      </w:r>
    </w:p>
    <w:p w14:paraId="61F61B32">
      <w:pPr>
        <w:pStyle w:val="37"/>
        <w:rPr>
          <w:rFonts w:hint="eastAsia" w:ascii="Times New Roman" w:hAnsi="Times New Roman" w:eastAsia="仿宋" w:cs="Times New Roman"/>
          <w:sz w:val="28"/>
          <w:szCs w:val="28"/>
        </w:rPr>
      </w:pPr>
      <w:r>
        <w:rPr>
          <w:rFonts w:hint="eastAsia" w:ascii="仿宋" w:hAnsi="仿宋" w:eastAsia="仿宋" w:cs="仿宋"/>
          <w:sz w:val="28"/>
          <w:szCs w:val="28"/>
        </w:rPr>
        <w:t>项目编号：____________________</w:t>
      </w:r>
    </w:p>
    <w:p w14:paraId="397E2A27">
      <w:pPr>
        <w:pStyle w:val="37"/>
        <w:rPr>
          <w:rFonts w:hint="eastAsia" w:ascii="仿宋" w:hAnsi="仿宋" w:eastAsia="仿宋" w:cs="仿宋"/>
          <w:sz w:val="28"/>
          <w:szCs w:val="28"/>
        </w:rPr>
      </w:pPr>
      <w:r>
        <w:rPr>
          <w:rFonts w:hint="eastAsia" w:ascii="仿宋" w:hAnsi="仿宋" w:eastAsia="仿宋" w:cs="仿宋"/>
          <w:sz w:val="28"/>
          <w:szCs w:val="28"/>
        </w:rPr>
        <w:t>货币单位：人民币元</w:t>
      </w:r>
    </w:p>
    <w:tbl>
      <w:tblPr>
        <w:tblStyle w:val="16"/>
        <w:tblW w:w="83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400"/>
        <w:gridCol w:w="2400"/>
        <w:gridCol w:w="1400"/>
        <w:gridCol w:w="1106"/>
      </w:tblGrid>
      <w:tr w14:paraId="603FC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00" w:type="dxa"/>
            <w:vAlign w:val="center"/>
          </w:tcPr>
          <w:p w14:paraId="3823DD9B">
            <w:pPr>
              <w:pStyle w:val="37"/>
              <w:jc w:val="center"/>
              <w:rPr>
                <w:rFonts w:hint="eastAsia" w:ascii="仿宋" w:hAnsi="仿宋" w:eastAsia="仿宋" w:cs="仿宋"/>
                <w:sz w:val="28"/>
                <w:szCs w:val="28"/>
              </w:rPr>
            </w:pPr>
            <w:r>
              <w:rPr>
                <w:rFonts w:hint="eastAsia" w:ascii="仿宋" w:hAnsi="仿宋" w:eastAsia="仿宋" w:cs="仿宋"/>
                <w:sz w:val="28"/>
                <w:szCs w:val="28"/>
              </w:rPr>
              <w:t>项目名称</w:t>
            </w:r>
          </w:p>
        </w:tc>
        <w:tc>
          <w:tcPr>
            <w:tcW w:w="2400" w:type="dxa"/>
            <w:vAlign w:val="center"/>
          </w:tcPr>
          <w:p w14:paraId="52F94911">
            <w:pPr>
              <w:pStyle w:val="37"/>
              <w:jc w:val="center"/>
              <w:rPr>
                <w:rFonts w:hint="eastAsia" w:ascii="仿宋" w:hAnsi="仿宋" w:eastAsia="仿宋" w:cs="仿宋"/>
                <w:sz w:val="28"/>
                <w:szCs w:val="28"/>
              </w:rPr>
            </w:pPr>
            <w:r>
              <w:rPr>
                <w:rFonts w:hint="eastAsia" w:ascii="仿宋" w:hAnsi="仿宋" w:eastAsia="仿宋" w:cs="仿宋"/>
                <w:sz w:val="28"/>
                <w:szCs w:val="28"/>
              </w:rPr>
              <w:t>报价项目品牌规格型号</w:t>
            </w:r>
          </w:p>
        </w:tc>
        <w:tc>
          <w:tcPr>
            <w:tcW w:w="1400" w:type="dxa"/>
            <w:vAlign w:val="center"/>
          </w:tcPr>
          <w:p w14:paraId="4074EF23">
            <w:pPr>
              <w:pStyle w:val="37"/>
              <w:jc w:val="center"/>
              <w:rPr>
                <w:rFonts w:hint="eastAsia" w:ascii="仿宋" w:hAnsi="仿宋" w:eastAsia="仿宋" w:cs="仿宋"/>
                <w:sz w:val="28"/>
                <w:szCs w:val="28"/>
              </w:rPr>
            </w:pPr>
            <w:r>
              <w:rPr>
                <w:rFonts w:hint="eastAsia" w:ascii="仿宋" w:hAnsi="仿宋" w:eastAsia="仿宋" w:cs="仿宋"/>
                <w:sz w:val="28"/>
                <w:szCs w:val="28"/>
              </w:rPr>
              <w:t>总价（小写）</w:t>
            </w:r>
          </w:p>
        </w:tc>
        <w:tc>
          <w:tcPr>
            <w:tcW w:w="1106" w:type="dxa"/>
            <w:vAlign w:val="center"/>
          </w:tcPr>
          <w:p w14:paraId="6106E303">
            <w:pPr>
              <w:pStyle w:val="37"/>
              <w:jc w:val="center"/>
              <w:rPr>
                <w:rFonts w:hint="eastAsia" w:ascii="仿宋" w:hAnsi="仿宋" w:eastAsia="仿宋" w:cs="仿宋"/>
                <w:sz w:val="28"/>
                <w:szCs w:val="28"/>
              </w:rPr>
            </w:pPr>
            <w:r>
              <w:rPr>
                <w:rFonts w:hint="eastAsia" w:ascii="仿宋" w:hAnsi="仿宋" w:eastAsia="仿宋" w:cs="仿宋"/>
                <w:sz w:val="28"/>
                <w:szCs w:val="28"/>
              </w:rPr>
              <w:t>备注</w:t>
            </w:r>
          </w:p>
        </w:tc>
      </w:tr>
      <w:tr w14:paraId="7E6EB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3400" w:type="dxa"/>
            <w:vAlign w:val="center"/>
          </w:tcPr>
          <w:p w14:paraId="47603F5C">
            <w:pPr>
              <w:snapToGrid w:val="0"/>
              <w:spacing w:before="20" w:after="20" w:line="240" w:lineRule="auto"/>
              <w:jc w:val="center"/>
            </w:pPr>
            <w:r>
              <w:rPr>
                <w:rFonts w:ascii="仿宋" w:hAnsi="仿宋" w:eastAsia="仿宋" w:cs="仿宋"/>
                <w:b w:val="0"/>
                <w:sz w:val="21"/>
              </w:rPr>
              <w:t>南通市疾控中心大楼东侧电梯采购项目</w:t>
            </w:r>
          </w:p>
        </w:tc>
        <w:tc>
          <w:tcPr>
            <w:tcW w:w="2400" w:type="dxa"/>
            <w:vAlign w:val="center"/>
          </w:tcPr>
          <w:p w14:paraId="6D8F72D6">
            <w:pPr>
              <w:snapToGrid w:val="0"/>
              <w:spacing w:before="20" w:after="20" w:line="240" w:lineRule="auto"/>
              <w:jc w:val="center"/>
            </w:pPr>
            <w:r>
              <w:rPr>
                <w:rFonts w:ascii="仿宋" w:hAnsi="仿宋" w:eastAsia="仿宋" w:cs="仿宋"/>
                <w:b w:val="0"/>
                <w:sz w:val="21"/>
              </w:rPr>
              <w:t>详见响应文件</w:t>
            </w:r>
          </w:p>
        </w:tc>
        <w:tc>
          <w:tcPr>
            <w:tcW w:w="1400" w:type="dxa"/>
            <w:vAlign w:val="center"/>
          </w:tcPr>
          <w:p w14:paraId="34E0D790">
            <w:pPr>
              <w:pStyle w:val="37"/>
              <w:jc w:val="center"/>
              <w:rPr>
                <w:rFonts w:hint="eastAsia" w:ascii="仿宋" w:hAnsi="仿宋" w:eastAsia="仿宋" w:cs="仿宋"/>
                <w:sz w:val="28"/>
                <w:szCs w:val="28"/>
              </w:rPr>
            </w:pPr>
          </w:p>
        </w:tc>
        <w:tc>
          <w:tcPr>
            <w:tcW w:w="1106" w:type="dxa"/>
            <w:vAlign w:val="center"/>
          </w:tcPr>
          <w:p w14:paraId="30BA8435">
            <w:pPr>
              <w:pStyle w:val="37"/>
              <w:jc w:val="center"/>
              <w:rPr>
                <w:rFonts w:hint="eastAsia" w:ascii="仿宋" w:hAnsi="仿宋" w:eastAsia="仿宋" w:cs="仿宋"/>
                <w:sz w:val="28"/>
                <w:szCs w:val="28"/>
              </w:rPr>
            </w:pPr>
          </w:p>
        </w:tc>
      </w:tr>
      <w:tr w14:paraId="0A70B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1106" w:type="dxa"/>
            <w:gridSpan w:val="4"/>
            <w:vAlign w:val="center"/>
          </w:tcPr>
          <w:p w14:paraId="790D1DA5">
            <w:pPr>
              <w:snapToGrid w:val="0"/>
              <w:spacing w:before="20" w:after="20" w:line="240" w:lineRule="auto"/>
              <w:jc w:val="center"/>
            </w:pPr>
            <w:r>
              <w:rPr>
                <w:rFonts w:ascii="仿宋" w:hAnsi="仿宋" w:eastAsia="仿宋" w:cs="仿宋"/>
                <w:b w:val="0"/>
                <w:sz w:val="21"/>
              </w:rPr>
              <w:t>总价（大写）：</w:t>
            </w:r>
          </w:p>
        </w:tc>
      </w:tr>
    </w:tbl>
    <w:p w14:paraId="20B85222">
      <w:pPr>
        <w:pStyle w:val="37"/>
        <w:rPr>
          <w:rFonts w:hint="eastAsia" w:ascii="仿宋" w:hAnsi="仿宋" w:eastAsia="仿宋" w:cs="仿宋"/>
          <w:sz w:val="28"/>
          <w:szCs w:val="28"/>
        </w:rPr>
      </w:pPr>
      <w:r>
        <w:rPr>
          <w:rFonts w:hint="eastAsia" w:ascii="仿宋" w:hAnsi="仿宋" w:eastAsia="仿宋" w:cs="仿宋"/>
          <w:sz w:val="28"/>
          <w:szCs w:val="28"/>
        </w:rPr>
        <w:t>本次报价为总价，大小写不一致以大写为准。</w:t>
      </w:r>
    </w:p>
    <w:p w14:paraId="5A339C0C">
      <w:pPr>
        <w:pStyle w:val="37"/>
        <w:rPr>
          <w:rFonts w:hint="eastAsia" w:ascii="仿宋" w:hAnsi="仿宋" w:eastAsia="仿宋" w:cs="仿宋"/>
          <w:sz w:val="28"/>
          <w:szCs w:val="28"/>
        </w:rPr>
      </w:pPr>
      <w:r>
        <w:rPr>
          <w:rFonts w:hint="eastAsia" w:ascii="仿宋" w:hAnsi="仿宋" w:eastAsia="仿宋" w:cs="仿宋"/>
          <w:sz w:val="28"/>
          <w:szCs w:val="28"/>
        </w:rPr>
        <w:t> </w:t>
      </w:r>
    </w:p>
    <w:p w14:paraId="08F64CF5">
      <w:pPr>
        <w:pStyle w:val="37"/>
        <w:rPr>
          <w:rFonts w:hint="eastAsia" w:ascii="仿宋" w:hAnsi="仿宋" w:eastAsia="仿宋" w:cs="仿宋"/>
          <w:sz w:val="28"/>
          <w:szCs w:val="28"/>
        </w:rPr>
      </w:pPr>
      <w:r>
        <w:rPr>
          <w:rFonts w:hint="eastAsia" w:ascii="仿宋" w:hAnsi="仿宋" w:eastAsia="仿宋" w:cs="仿宋"/>
          <w:sz w:val="28"/>
          <w:szCs w:val="28"/>
        </w:rPr>
        <w:t>供应商（公章）：</w:t>
      </w:r>
    </w:p>
    <w:p w14:paraId="6BF30940">
      <w:pPr>
        <w:pStyle w:val="37"/>
        <w:rPr>
          <w:rFonts w:hint="eastAsia" w:ascii="仿宋" w:hAnsi="仿宋" w:eastAsia="仿宋" w:cs="仿宋"/>
          <w:sz w:val="28"/>
          <w:szCs w:val="28"/>
        </w:rPr>
      </w:pPr>
      <w:r>
        <w:rPr>
          <w:rFonts w:hint="eastAsia" w:ascii="仿宋" w:hAnsi="仿宋" w:eastAsia="仿宋" w:cs="仿宋"/>
          <w:sz w:val="28"/>
          <w:szCs w:val="28"/>
        </w:rPr>
        <w:t>法定代表人或授权代表（签字或盖章）：</w:t>
      </w:r>
    </w:p>
    <w:p w14:paraId="65B6C992">
      <w:pPr>
        <w:pStyle w:val="37"/>
        <w:rPr>
          <w:rFonts w:hint="eastAsia" w:ascii="仿宋" w:hAnsi="仿宋" w:eastAsia="仿宋" w:cs="仿宋"/>
          <w:sz w:val="28"/>
          <w:szCs w:val="28"/>
        </w:rPr>
      </w:pPr>
      <w:r>
        <w:rPr>
          <w:rFonts w:hint="eastAsia" w:ascii="仿宋" w:hAnsi="仿宋" w:eastAsia="仿宋" w:cs="仿宋"/>
          <w:sz w:val="28"/>
          <w:szCs w:val="28"/>
        </w:rPr>
        <w:t>日期：_____年____月____日</w:t>
      </w:r>
    </w:p>
    <w:p w14:paraId="6467EB60">
      <w:pPr>
        <w:rPr>
          <w:rFonts w:hint="eastAsia" w:ascii="仿宋" w:hAnsi="仿宋" w:eastAsia="仿宋" w:cs="仿宋"/>
          <w:b/>
          <w:sz w:val="32"/>
          <w:szCs w:val="32"/>
        </w:rPr>
      </w:pPr>
      <w:r>
        <w:rPr>
          <w:rFonts w:hint="eastAsia" w:ascii="仿宋" w:hAnsi="仿宋" w:eastAsia="仿宋" w:cs="仿宋"/>
          <w:sz w:val="28"/>
          <w:szCs w:val="28"/>
        </w:rPr>
        <w:br w:type="page" w:clear="all"/>
      </w:r>
      <w:r>
        <w:rPr>
          <w:rFonts w:hint="eastAsia" w:ascii="仿宋" w:hAnsi="仿宋" w:eastAsia="仿宋" w:cs="仿宋"/>
          <w:b/>
          <w:sz w:val="32"/>
          <w:szCs w:val="32"/>
        </w:rPr>
        <w:t>附件2</w:t>
      </w:r>
    </w:p>
    <w:p w14:paraId="62C9449D">
      <w:pPr>
        <w:jc w:val="center"/>
        <w:rPr>
          <w:rFonts w:hint="eastAsia" w:ascii="仿宋" w:hAnsi="仿宋" w:eastAsia="仿宋" w:cs="仿宋"/>
          <w:b/>
          <w:bCs/>
          <w:sz w:val="28"/>
          <w:szCs w:val="28"/>
        </w:rPr>
      </w:pPr>
      <w:r>
        <w:rPr>
          <w:rFonts w:hint="eastAsia" w:ascii="仿宋" w:hAnsi="仿宋" w:eastAsia="仿宋" w:cs="仿宋"/>
          <w:b/>
          <w:bCs/>
          <w:sz w:val="28"/>
          <w:szCs w:val="28"/>
        </w:rPr>
        <w:t>分项报价明细表</w:t>
      </w:r>
    </w:p>
    <w:tbl>
      <w:tblPr>
        <w:tblStyle w:val="16"/>
        <w:tblW w:w="8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83"/>
        <w:gridCol w:w="2214"/>
        <w:gridCol w:w="603"/>
        <w:gridCol w:w="805"/>
        <w:gridCol w:w="1107"/>
        <w:gridCol w:w="503"/>
        <w:gridCol w:w="905"/>
        <w:gridCol w:w="503"/>
        <w:gridCol w:w="603"/>
        <w:gridCol w:w="630"/>
      </w:tblGrid>
      <w:tr w14:paraId="1EA5C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4" w:hRule="atLeast"/>
          <w:jc w:val="center"/>
        </w:trPr>
        <w:tc>
          <w:tcPr>
            <w:tcW w:w="483" w:type="dxa"/>
            <w:shd w:val="clear" w:color="auto" w:fill="F2F2F2"/>
            <w:vAlign w:val="center"/>
          </w:tcPr>
          <w:p w14:paraId="127B62A8">
            <w:pPr>
              <w:snapToGrid w:val="0"/>
              <w:spacing w:before="20" w:after="20" w:line="240" w:lineRule="auto"/>
              <w:jc w:val="center"/>
            </w:pPr>
            <w:r>
              <w:rPr>
                <w:rFonts w:ascii="仿宋" w:hAnsi="仿宋" w:eastAsia="仿宋" w:cs="仿宋"/>
                <w:b/>
                <w:sz w:val="18"/>
              </w:rPr>
              <w:t>序号</w:t>
            </w:r>
          </w:p>
        </w:tc>
        <w:tc>
          <w:tcPr>
            <w:tcW w:w="2214" w:type="dxa"/>
            <w:shd w:val="clear" w:color="auto" w:fill="F2F2F2"/>
            <w:vAlign w:val="center"/>
          </w:tcPr>
          <w:p w14:paraId="483F6975">
            <w:pPr>
              <w:snapToGrid w:val="0"/>
              <w:spacing w:before="20" w:after="20" w:line="240" w:lineRule="auto"/>
              <w:jc w:val="center"/>
            </w:pPr>
            <w:r>
              <w:rPr>
                <w:rFonts w:ascii="仿宋" w:hAnsi="仿宋" w:eastAsia="仿宋" w:cs="仿宋"/>
                <w:b/>
                <w:sz w:val="18"/>
              </w:rPr>
              <w:t>产品名称</w:t>
            </w:r>
          </w:p>
        </w:tc>
        <w:tc>
          <w:tcPr>
            <w:tcW w:w="603" w:type="dxa"/>
            <w:shd w:val="clear" w:color="auto" w:fill="F2F2F2"/>
            <w:vAlign w:val="center"/>
          </w:tcPr>
          <w:p w14:paraId="17418DC9">
            <w:pPr>
              <w:snapToGrid w:val="0"/>
              <w:spacing w:before="20" w:after="20" w:line="240" w:lineRule="auto"/>
              <w:jc w:val="center"/>
            </w:pPr>
            <w:r>
              <w:rPr>
                <w:rFonts w:ascii="仿宋" w:hAnsi="仿宋" w:eastAsia="仿宋" w:cs="仿宋"/>
                <w:b/>
                <w:sz w:val="18"/>
              </w:rPr>
              <w:t>品牌（如有）</w:t>
            </w:r>
          </w:p>
        </w:tc>
        <w:tc>
          <w:tcPr>
            <w:tcW w:w="805" w:type="dxa"/>
            <w:shd w:val="clear" w:color="auto" w:fill="F2F2F2"/>
            <w:vAlign w:val="center"/>
          </w:tcPr>
          <w:p w14:paraId="1D3F5B02">
            <w:pPr>
              <w:snapToGrid w:val="0"/>
              <w:spacing w:before="20" w:after="20" w:line="240" w:lineRule="auto"/>
              <w:jc w:val="center"/>
            </w:pPr>
            <w:r>
              <w:rPr>
                <w:rFonts w:ascii="仿宋" w:hAnsi="仿宋" w:eastAsia="仿宋" w:cs="仿宋"/>
                <w:b/>
                <w:sz w:val="18"/>
              </w:rPr>
              <w:t>规格/型号</w:t>
            </w:r>
          </w:p>
        </w:tc>
        <w:tc>
          <w:tcPr>
            <w:tcW w:w="1107" w:type="dxa"/>
            <w:shd w:val="clear" w:color="auto" w:fill="F2F2F2"/>
            <w:vAlign w:val="center"/>
          </w:tcPr>
          <w:p w14:paraId="6CDE8B73">
            <w:pPr>
              <w:snapToGrid w:val="0"/>
              <w:spacing w:before="20" w:after="20" w:line="240" w:lineRule="auto"/>
              <w:jc w:val="center"/>
            </w:pPr>
            <w:r>
              <w:rPr>
                <w:rFonts w:ascii="仿宋" w:hAnsi="仿宋" w:eastAsia="仿宋" w:cs="仿宋"/>
                <w:b/>
                <w:sz w:val="18"/>
              </w:rPr>
              <w:t>制造商名称</w:t>
            </w:r>
          </w:p>
        </w:tc>
        <w:tc>
          <w:tcPr>
            <w:tcW w:w="503" w:type="dxa"/>
            <w:shd w:val="clear" w:color="auto" w:fill="F2F2F2"/>
            <w:vAlign w:val="center"/>
          </w:tcPr>
          <w:p w14:paraId="4B3908B7">
            <w:pPr>
              <w:snapToGrid w:val="0"/>
              <w:spacing w:before="20" w:after="20" w:line="240" w:lineRule="auto"/>
              <w:jc w:val="center"/>
            </w:pPr>
            <w:r>
              <w:rPr>
                <w:rFonts w:ascii="仿宋" w:hAnsi="仿宋" w:eastAsia="仿宋" w:cs="仿宋"/>
                <w:b/>
                <w:sz w:val="18"/>
              </w:rPr>
              <w:t>产地</w:t>
            </w:r>
          </w:p>
        </w:tc>
        <w:tc>
          <w:tcPr>
            <w:tcW w:w="905" w:type="dxa"/>
            <w:shd w:val="clear" w:color="auto" w:fill="F2F2F2"/>
            <w:vAlign w:val="center"/>
          </w:tcPr>
          <w:p w14:paraId="14B27484">
            <w:pPr>
              <w:snapToGrid w:val="0"/>
              <w:spacing w:before="20" w:after="20" w:line="240" w:lineRule="auto"/>
              <w:jc w:val="center"/>
            </w:pPr>
            <w:r>
              <w:rPr>
                <w:rFonts w:ascii="仿宋" w:hAnsi="仿宋" w:eastAsia="仿宋" w:cs="仿宋"/>
                <w:b/>
                <w:sz w:val="18"/>
              </w:rPr>
              <w:t>交付期</w:t>
            </w:r>
          </w:p>
        </w:tc>
        <w:tc>
          <w:tcPr>
            <w:tcW w:w="503" w:type="dxa"/>
            <w:shd w:val="clear" w:color="auto" w:fill="F2F2F2"/>
            <w:vAlign w:val="center"/>
          </w:tcPr>
          <w:p w14:paraId="548F5FA9">
            <w:pPr>
              <w:snapToGrid w:val="0"/>
              <w:spacing w:before="20" w:after="20" w:line="240" w:lineRule="auto"/>
              <w:jc w:val="center"/>
            </w:pPr>
            <w:r>
              <w:rPr>
                <w:rFonts w:ascii="仿宋" w:hAnsi="仿宋" w:eastAsia="仿宋" w:cs="仿宋"/>
                <w:b/>
                <w:sz w:val="18"/>
              </w:rPr>
              <w:t>数量</w:t>
            </w:r>
          </w:p>
        </w:tc>
        <w:tc>
          <w:tcPr>
            <w:tcW w:w="603" w:type="dxa"/>
            <w:shd w:val="clear" w:color="auto" w:fill="F2F2F2"/>
            <w:vAlign w:val="center"/>
          </w:tcPr>
          <w:p w14:paraId="493D669D">
            <w:pPr>
              <w:snapToGrid w:val="0"/>
              <w:spacing w:before="20" w:after="20" w:line="240" w:lineRule="auto"/>
              <w:jc w:val="center"/>
            </w:pPr>
            <w:r>
              <w:rPr>
                <w:rFonts w:ascii="仿宋" w:hAnsi="仿宋" w:eastAsia="仿宋" w:cs="仿宋"/>
                <w:b/>
                <w:sz w:val="18"/>
              </w:rPr>
              <w:t>分项单价</w:t>
            </w:r>
          </w:p>
        </w:tc>
        <w:tc>
          <w:tcPr>
            <w:tcW w:w="630" w:type="dxa"/>
            <w:shd w:val="clear" w:color="auto" w:fill="F2F2F2"/>
            <w:vAlign w:val="center"/>
          </w:tcPr>
          <w:p w14:paraId="290533DC">
            <w:pPr>
              <w:snapToGrid w:val="0"/>
              <w:spacing w:before="20" w:after="20" w:line="240" w:lineRule="auto"/>
              <w:jc w:val="center"/>
            </w:pPr>
            <w:r>
              <w:rPr>
                <w:rFonts w:ascii="仿宋" w:hAnsi="仿宋" w:eastAsia="仿宋" w:cs="仿宋"/>
                <w:b/>
                <w:sz w:val="18"/>
              </w:rPr>
              <w:t>分项总价</w:t>
            </w:r>
          </w:p>
        </w:tc>
      </w:tr>
      <w:tr w14:paraId="1EC8F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4" w:hRule="atLeast"/>
          <w:jc w:val="center"/>
        </w:trPr>
        <w:tc>
          <w:tcPr>
            <w:tcW w:w="483" w:type="dxa"/>
            <w:vAlign w:val="center"/>
          </w:tcPr>
          <w:p w14:paraId="0573750A">
            <w:pPr>
              <w:snapToGrid w:val="0"/>
              <w:spacing w:before="20" w:after="20" w:line="240" w:lineRule="auto"/>
              <w:jc w:val="center"/>
            </w:pPr>
            <w:r>
              <w:rPr>
                <w:rFonts w:ascii="仿宋" w:hAnsi="仿宋" w:eastAsia="仿宋" w:cs="仿宋"/>
                <w:b w:val="0"/>
                <w:sz w:val="18"/>
              </w:rPr>
              <w:t>1</w:t>
            </w:r>
          </w:p>
        </w:tc>
        <w:tc>
          <w:tcPr>
            <w:tcW w:w="2214" w:type="dxa"/>
            <w:vAlign w:val="center"/>
          </w:tcPr>
          <w:p w14:paraId="490CA7B1">
            <w:pPr>
              <w:snapToGrid w:val="0"/>
              <w:spacing w:before="20" w:after="20" w:line="240" w:lineRule="auto"/>
              <w:jc w:val="center"/>
            </w:pPr>
            <w:r>
              <w:rPr>
                <w:rFonts w:ascii="仿宋" w:hAnsi="仿宋" w:eastAsia="仿宋" w:cs="仿宋"/>
                <w:b w:val="0"/>
                <w:sz w:val="24"/>
                <w:szCs w:val="24"/>
              </w:rPr>
              <w:t>电梯设备（含配套材料、随机配件及备品备件）</w:t>
            </w:r>
          </w:p>
        </w:tc>
        <w:tc>
          <w:tcPr>
            <w:tcW w:w="603" w:type="dxa"/>
            <w:vAlign w:val="center"/>
          </w:tcPr>
          <w:p w14:paraId="1B2BF10D">
            <w:pPr>
              <w:snapToGrid w:val="0"/>
              <w:spacing w:before="20" w:after="20" w:line="240" w:lineRule="auto"/>
              <w:jc w:val="center"/>
            </w:pPr>
          </w:p>
        </w:tc>
        <w:tc>
          <w:tcPr>
            <w:tcW w:w="805" w:type="dxa"/>
            <w:vAlign w:val="center"/>
          </w:tcPr>
          <w:p w14:paraId="31D3613A">
            <w:pPr>
              <w:snapToGrid w:val="0"/>
              <w:spacing w:before="20" w:after="20" w:line="240" w:lineRule="auto"/>
              <w:jc w:val="center"/>
            </w:pPr>
          </w:p>
        </w:tc>
        <w:tc>
          <w:tcPr>
            <w:tcW w:w="1107" w:type="dxa"/>
            <w:vAlign w:val="center"/>
          </w:tcPr>
          <w:p w14:paraId="7A1FFC58">
            <w:pPr>
              <w:snapToGrid w:val="0"/>
              <w:spacing w:before="20" w:after="20" w:line="240" w:lineRule="auto"/>
              <w:jc w:val="center"/>
            </w:pPr>
          </w:p>
        </w:tc>
        <w:tc>
          <w:tcPr>
            <w:tcW w:w="503" w:type="dxa"/>
            <w:vAlign w:val="center"/>
          </w:tcPr>
          <w:p w14:paraId="23942318">
            <w:pPr>
              <w:snapToGrid w:val="0"/>
              <w:spacing w:before="20" w:after="20" w:line="240" w:lineRule="auto"/>
              <w:jc w:val="center"/>
            </w:pPr>
          </w:p>
        </w:tc>
        <w:tc>
          <w:tcPr>
            <w:tcW w:w="905" w:type="dxa"/>
            <w:vAlign w:val="center"/>
          </w:tcPr>
          <w:p w14:paraId="4F5C8F8B">
            <w:pPr>
              <w:snapToGrid w:val="0"/>
              <w:spacing w:before="20" w:after="20" w:line="240" w:lineRule="auto"/>
              <w:jc w:val="center"/>
              <w:rPr>
                <w:sz w:val="24"/>
                <w:szCs w:val="24"/>
              </w:rPr>
            </w:pPr>
            <w:r>
              <w:rPr>
                <w:rFonts w:ascii="仿宋" w:hAnsi="仿宋" w:eastAsia="仿宋" w:cs="仿宋"/>
                <w:b w:val="0"/>
                <w:sz w:val="24"/>
                <w:szCs w:val="24"/>
              </w:rPr>
              <w:t>合同签订后</w:t>
            </w:r>
            <w:r>
              <w:rPr>
                <w:rFonts w:hint="eastAsia" w:ascii="仿宋" w:hAnsi="仿宋" w:eastAsia="仿宋" w:cs="仿宋"/>
                <w:b w:val="0"/>
                <w:sz w:val="24"/>
                <w:szCs w:val="24"/>
                <w:lang w:val="en-US" w:eastAsia="zh-CN"/>
              </w:rPr>
              <w:t>30</w:t>
            </w:r>
            <w:r>
              <w:rPr>
                <w:rFonts w:ascii="仿宋" w:hAnsi="仿宋" w:eastAsia="仿宋" w:cs="仿宋"/>
                <w:b w:val="0"/>
                <w:sz w:val="24"/>
                <w:szCs w:val="24"/>
              </w:rPr>
              <w:t>日</w:t>
            </w:r>
          </w:p>
        </w:tc>
        <w:tc>
          <w:tcPr>
            <w:tcW w:w="503" w:type="dxa"/>
            <w:vAlign w:val="center"/>
          </w:tcPr>
          <w:p w14:paraId="7C8F1124">
            <w:pPr>
              <w:snapToGrid w:val="0"/>
              <w:spacing w:before="20" w:after="20" w:line="240" w:lineRule="auto"/>
              <w:jc w:val="center"/>
              <w:rPr>
                <w:sz w:val="24"/>
                <w:szCs w:val="24"/>
              </w:rPr>
            </w:pPr>
            <w:r>
              <w:rPr>
                <w:rFonts w:ascii="仿宋" w:hAnsi="仿宋" w:eastAsia="仿宋" w:cs="仿宋"/>
                <w:b w:val="0"/>
                <w:sz w:val="24"/>
                <w:szCs w:val="24"/>
              </w:rPr>
              <w:t>1</w:t>
            </w:r>
          </w:p>
        </w:tc>
        <w:tc>
          <w:tcPr>
            <w:tcW w:w="603" w:type="dxa"/>
            <w:vAlign w:val="center"/>
          </w:tcPr>
          <w:p w14:paraId="59C68881">
            <w:pPr>
              <w:snapToGrid w:val="0"/>
              <w:spacing w:before="20" w:after="20" w:line="240" w:lineRule="auto"/>
              <w:jc w:val="center"/>
              <w:rPr>
                <w:sz w:val="24"/>
                <w:szCs w:val="24"/>
              </w:rPr>
            </w:pPr>
          </w:p>
        </w:tc>
        <w:tc>
          <w:tcPr>
            <w:tcW w:w="630" w:type="dxa"/>
            <w:vAlign w:val="center"/>
          </w:tcPr>
          <w:p w14:paraId="2BB89740">
            <w:pPr>
              <w:snapToGrid w:val="0"/>
              <w:spacing w:before="20" w:after="20" w:line="240" w:lineRule="auto"/>
              <w:jc w:val="center"/>
            </w:pPr>
          </w:p>
        </w:tc>
      </w:tr>
      <w:tr w14:paraId="626B0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5" w:hRule="atLeast"/>
          <w:jc w:val="center"/>
        </w:trPr>
        <w:tc>
          <w:tcPr>
            <w:tcW w:w="8356" w:type="dxa"/>
            <w:gridSpan w:val="10"/>
            <w:vAlign w:val="center"/>
          </w:tcPr>
          <w:p w14:paraId="43945182">
            <w:pPr>
              <w:snapToGrid w:val="0"/>
              <w:spacing w:before="20" w:after="20" w:line="240" w:lineRule="auto"/>
              <w:jc w:val="left"/>
            </w:pPr>
            <w:r>
              <w:rPr>
                <w:rFonts w:hint="eastAsia" w:ascii="仿宋" w:hAnsi="仿宋" w:eastAsia="仿宋" w:cs="仿宋"/>
                <w:sz w:val="28"/>
                <w:szCs w:val="28"/>
                <w:lang w:val="en-US" w:eastAsia="zh-CN"/>
              </w:rPr>
              <w:t>投标</w:t>
            </w:r>
            <w:r>
              <w:rPr>
                <w:rFonts w:hint="eastAsia" w:ascii="仿宋" w:hAnsi="仿宋" w:eastAsia="仿宋" w:cs="仿宋"/>
                <w:sz w:val="28"/>
                <w:szCs w:val="28"/>
              </w:rPr>
              <w:t>总报价（人民币：</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w:t>
            </w:r>
          </w:p>
        </w:tc>
      </w:tr>
      <w:tr w14:paraId="0467B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1" w:hRule="atLeast"/>
          <w:jc w:val="center"/>
        </w:trPr>
        <w:tc>
          <w:tcPr>
            <w:tcW w:w="8356" w:type="dxa"/>
            <w:gridSpan w:val="10"/>
            <w:vAlign w:val="center"/>
          </w:tcPr>
          <w:p w14:paraId="376CD990">
            <w:pPr>
              <w:snapToGrid w:val="0"/>
              <w:spacing w:before="20" w:after="20" w:line="240" w:lineRule="auto"/>
              <w:jc w:val="left"/>
            </w:pPr>
            <w:r>
              <w:rPr>
                <w:rFonts w:hint="eastAsia" w:ascii="仿宋" w:hAnsi="仿宋" w:eastAsia="仿宋" w:cs="仿宋"/>
                <w:sz w:val="28"/>
                <w:szCs w:val="28"/>
              </w:rPr>
              <w:t>本采购包中提供的符合本国产品标准的产品成本之和占该采购包提供的全部产品成本之和的比例为</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u w:val="single"/>
                <w:lang w:val="en-US" w:eastAsia="zh-CN"/>
              </w:rPr>
              <w:t xml:space="preserve">      </w:t>
            </w:r>
            <w:r>
              <w:rPr>
                <w:rFonts w:hint="eastAsia" w:ascii="仿宋" w:hAnsi="仿宋" w:eastAsia="仿宋" w:cs="仿宋"/>
                <w:b/>
                <w:bCs/>
                <w:sz w:val="28"/>
                <w:szCs w:val="28"/>
              </w:rPr>
              <w:t>%。</w:t>
            </w:r>
          </w:p>
        </w:tc>
      </w:tr>
    </w:tbl>
    <w:p w14:paraId="3EBE6D98">
      <w:pPr>
        <w:spacing w:line="480" w:lineRule="exact"/>
        <w:rPr>
          <w:rFonts w:hint="eastAsia" w:ascii="仿宋" w:hAnsi="仿宋" w:eastAsia="仿宋" w:cs="仿宋"/>
          <w:sz w:val="28"/>
          <w:szCs w:val="28"/>
        </w:rPr>
      </w:pPr>
      <w:r>
        <w:rPr>
          <w:rFonts w:hint="eastAsia" w:ascii="仿宋" w:hAnsi="仿宋" w:eastAsia="仿宋" w:cs="仿宋"/>
          <w:sz w:val="28"/>
          <w:szCs w:val="28"/>
        </w:rPr>
        <w:t>备注：</w:t>
      </w:r>
    </w:p>
    <w:p w14:paraId="2A7F2A40">
      <w:pPr>
        <w:spacing w:line="480" w:lineRule="exact"/>
        <w:rPr>
          <w:rFonts w:hint="eastAsia" w:ascii="仿宋" w:hAnsi="仿宋" w:eastAsia="仿宋" w:cs="仿宋"/>
          <w:sz w:val="28"/>
          <w:szCs w:val="28"/>
        </w:rPr>
      </w:pPr>
      <w:r>
        <w:rPr>
          <w:rFonts w:hint="eastAsia" w:ascii="仿宋" w:hAnsi="仿宋" w:eastAsia="仿宋" w:cs="仿宋"/>
          <w:sz w:val="28"/>
          <w:szCs w:val="28"/>
        </w:rPr>
        <w:t>1.投标报价采用总承包方式，“投标总报价”应包括所投货物（包含与货物相关的服务）费用</w:t>
      </w:r>
      <w:r>
        <w:rPr>
          <w:rFonts w:hint="eastAsia" w:ascii="仿宋" w:hAnsi="仿宋" w:eastAsia="仿宋" w:cs="仿宋"/>
          <w:sz w:val="28"/>
          <w:szCs w:val="28"/>
          <w:lang w:eastAsia="zh-CN"/>
        </w:rPr>
        <w:t>（</w:t>
      </w:r>
      <w:r>
        <w:rPr>
          <w:rFonts w:hint="eastAsia" w:ascii="仿宋" w:hAnsi="仿宋" w:eastAsia="仿宋" w:cs="仿宋"/>
          <w:sz w:val="28"/>
          <w:szCs w:val="28"/>
        </w:rPr>
        <w:t>运输、装卸及保险</w:t>
      </w:r>
      <w:r>
        <w:rPr>
          <w:rFonts w:hint="eastAsia" w:ascii="仿宋" w:hAnsi="仿宋" w:eastAsia="仿宋" w:cs="仿宋"/>
          <w:sz w:val="28"/>
          <w:szCs w:val="28"/>
          <w:lang w:eastAsia="zh-CN"/>
        </w:rPr>
        <w:t>；</w:t>
      </w:r>
      <w:r>
        <w:rPr>
          <w:rFonts w:hint="eastAsia" w:ascii="仿宋" w:hAnsi="仿宋" w:eastAsia="仿宋" w:cs="仿宋"/>
          <w:sz w:val="28"/>
          <w:szCs w:val="28"/>
        </w:rPr>
        <w:t>原电梯拆除、井道及机房整改、门套更换及新旧衔接处修补恢复</w:t>
      </w:r>
      <w:r>
        <w:rPr>
          <w:rFonts w:hint="eastAsia" w:ascii="仿宋" w:hAnsi="仿宋" w:eastAsia="仿宋" w:cs="仿宋"/>
          <w:sz w:val="28"/>
          <w:szCs w:val="28"/>
          <w:lang w:eastAsia="zh-CN"/>
        </w:rPr>
        <w:t>；</w:t>
      </w:r>
      <w:r>
        <w:rPr>
          <w:rFonts w:hint="eastAsia" w:ascii="仿宋" w:hAnsi="仿宋" w:eastAsia="仿宋" w:cs="仿宋"/>
          <w:sz w:val="28"/>
          <w:szCs w:val="28"/>
        </w:rPr>
        <w:t>安装、调试、检验检测及特种设备使用登记办理</w:t>
      </w:r>
      <w:r>
        <w:rPr>
          <w:rFonts w:hint="eastAsia" w:ascii="仿宋" w:hAnsi="仿宋" w:eastAsia="仿宋" w:cs="仿宋"/>
          <w:sz w:val="28"/>
          <w:szCs w:val="28"/>
          <w:lang w:eastAsia="zh-CN"/>
        </w:rPr>
        <w:t>；</w:t>
      </w:r>
      <w:r>
        <w:rPr>
          <w:rFonts w:hint="eastAsia" w:ascii="仿宋" w:hAnsi="仿宋" w:eastAsia="仿宋" w:cs="仿宋"/>
          <w:sz w:val="28"/>
          <w:szCs w:val="28"/>
        </w:rPr>
        <w:t>培训、质保期内维护保养及其他伴随服务</w:t>
      </w:r>
      <w:r>
        <w:rPr>
          <w:rFonts w:hint="eastAsia" w:ascii="仿宋" w:hAnsi="仿宋" w:eastAsia="仿宋" w:cs="仿宋"/>
          <w:sz w:val="28"/>
          <w:szCs w:val="28"/>
          <w:lang w:eastAsia="zh-CN"/>
        </w:rPr>
        <w:t>）</w:t>
      </w:r>
      <w:r>
        <w:rPr>
          <w:rFonts w:hint="eastAsia" w:ascii="仿宋" w:hAnsi="仿宋" w:eastAsia="仿宋" w:cs="仿宋"/>
          <w:sz w:val="28"/>
          <w:szCs w:val="28"/>
        </w:rPr>
        <w:t>、安装调试费、测试验收费、培训费、运行维护费用、运输装卸保险费、税金及其他为完成本项目发生的所有费用，询价文件中另有规定的除外。</w:t>
      </w:r>
    </w:p>
    <w:p w14:paraId="6B849E68">
      <w:pPr>
        <w:spacing w:line="480" w:lineRule="exact"/>
        <w:rPr>
          <w:rFonts w:hint="eastAsia" w:ascii="仿宋" w:hAnsi="仿宋" w:eastAsia="仿宋" w:cs="仿宋"/>
          <w:sz w:val="28"/>
          <w:szCs w:val="28"/>
        </w:rPr>
      </w:pPr>
      <w:r>
        <w:rPr>
          <w:rFonts w:hint="eastAsia" w:ascii="仿宋" w:hAnsi="仿宋" w:eastAsia="仿宋" w:cs="仿宋"/>
          <w:sz w:val="28"/>
          <w:szCs w:val="28"/>
        </w:rPr>
        <w:t>2.“分项报价明细表”中“总报价”数额应当与“询价报价表”中“总价”数额一致。</w:t>
      </w:r>
    </w:p>
    <w:p w14:paraId="0BBF3F7C">
      <w:pPr>
        <w:spacing w:line="480" w:lineRule="exact"/>
        <w:rPr>
          <w:rFonts w:hint="eastAsia" w:ascii="仿宋" w:hAnsi="仿宋" w:eastAsia="仿宋" w:cs="仿宋"/>
          <w:sz w:val="28"/>
          <w:szCs w:val="28"/>
        </w:rPr>
      </w:pPr>
      <w:r>
        <w:rPr>
          <w:rFonts w:hint="eastAsia" w:ascii="仿宋" w:hAnsi="仿宋" w:eastAsia="仿宋" w:cs="仿宋"/>
          <w:sz w:val="28"/>
          <w:szCs w:val="28"/>
        </w:rPr>
        <w:t>3.本采购包中含有多种产品时，</w:t>
      </w:r>
      <w:r>
        <w:rPr>
          <w:rFonts w:hint="eastAsia" w:ascii="仿宋" w:hAnsi="仿宋" w:eastAsia="仿宋" w:cs="仿宋"/>
          <w:b/>
          <w:bCs/>
          <w:sz w:val="28"/>
          <w:szCs w:val="28"/>
        </w:rPr>
        <w:t>供应商未填写本采购包中提供的符合本国产品标准的产品成本之和占该采购包提供的全部产品成本之和的比例数值的，或比例数值未达到80%的，或未提供《关于符合本国产品标准的声明函》，将不享受本国产品价格评审优惠。</w:t>
      </w:r>
    </w:p>
    <w:p w14:paraId="7507D732">
      <w:pPr>
        <w:adjustRightInd w:val="0"/>
        <w:snapToGrid w:val="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4.投标人需认真填写本报价表，尤其注意规格型号的准确填写。</w:t>
      </w:r>
    </w:p>
    <w:p w14:paraId="523C508D">
      <w:pPr>
        <w:adjustRightInd w:val="0"/>
        <w:snapToGrid w:val="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5.项目经办人可以根据项目实际需要对表格结构进行调整。</w:t>
      </w:r>
    </w:p>
    <w:p w14:paraId="14227EA3">
      <w:pPr>
        <w:spacing w:line="480" w:lineRule="exact"/>
        <w:rPr>
          <w:rFonts w:hint="eastAsia" w:ascii="仿宋" w:hAnsi="仿宋" w:eastAsia="仿宋" w:cs="仿宋"/>
          <w:sz w:val="28"/>
          <w:szCs w:val="28"/>
        </w:rPr>
      </w:pPr>
    </w:p>
    <w:p w14:paraId="3D62FAD4">
      <w:pPr>
        <w:spacing w:line="300" w:lineRule="auto"/>
        <w:outlineLvl w:val="0"/>
        <w:rPr>
          <w:rFonts w:hint="eastAsia" w:ascii="仿宋" w:hAnsi="仿宋" w:eastAsia="仿宋" w:cs="仿宋"/>
          <w:b/>
          <w:sz w:val="28"/>
          <w:szCs w:val="28"/>
        </w:rPr>
      </w:pPr>
    </w:p>
    <w:p w14:paraId="3720B99A">
      <w:pPr>
        <w:spacing w:line="360" w:lineRule="auto"/>
        <w:rPr>
          <w:rFonts w:hint="eastAsia" w:ascii="仿宋" w:hAnsi="仿宋" w:eastAsia="仿宋" w:cs="仿宋"/>
          <w:b/>
          <w:sz w:val="32"/>
          <w:szCs w:val="32"/>
        </w:rPr>
      </w:pPr>
      <w:r>
        <w:rPr>
          <w:rFonts w:hint="eastAsia" w:ascii="仿宋" w:hAnsi="仿宋" w:eastAsia="仿宋" w:cs="仿宋"/>
          <w:b/>
          <w:sz w:val="32"/>
          <w:szCs w:val="32"/>
        </w:rPr>
        <w:t>附件3</w:t>
      </w:r>
    </w:p>
    <w:p w14:paraId="7D7D0E53">
      <w:pPr>
        <w:spacing w:line="360" w:lineRule="auto"/>
        <w:jc w:val="center"/>
        <w:rPr>
          <w:rFonts w:hint="eastAsia" w:ascii="仿宋" w:hAnsi="仿宋" w:eastAsia="仿宋" w:cs="仿宋"/>
          <w:b/>
          <w:sz w:val="32"/>
          <w:szCs w:val="32"/>
        </w:rPr>
      </w:pPr>
      <w:r>
        <w:rPr>
          <w:rFonts w:hint="eastAsia" w:ascii="仿宋" w:hAnsi="仿宋" w:eastAsia="仿宋" w:cs="仿宋"/>
          <w:b/>
          <w:sz w:val="32"/>
          <w:szCs w:val="32"/>
        </w:rPr>
        <w:t>技术要求响应及偏离表</w:t>
      </w:r>
    </w:p>
    <w:tbl>
      <w:tblPr>
        <w:tblStyle w:val="16"/>
        <w:tblW w:w="83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0"/>
        <w:gridCol w:w="4400"/>
        <w:gridCol w:w="2200"/>
        <w:gridCol w:w="1006"/>
      </w:tblGrid>
      <w:tr w14:paraId="6B9DB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00" w:type="dxa"/>
            <w:shd w:val="clear" w:color="auto" w:fill="F2F2F2"/>
            <w:vAlign w:val="center"/>
          </w:tcPr>
          <w:p w14:paraId="28D89084">
            <w:pPr>
              <w:snapToGrid w:val="0"/>
              <w:spacing w:before="20" w:after="20" w:line="240" w:lineRule="auto"/>
              <w:jc w:val="center"/>
            </w:pPr>
            <w:r>
              <w:rPr>
                <w:rFonts w:ascii="仿宋" w:hAnsi="仿宋" w:eastAsia="仿宋" w:cs="仿宋"/>
                <w:b/>
                <w:sz w:val="21"/>
              </w:rPr>
              <w:t>序号</w:t>
            </w:r>
          </w:p>
        </w:tc>
        <w:tc>
          <w:tcPr>
            <w:tcW w:w="4400" w:type="dxa"/>
            <w:shd w:val="clear" w:color="auto" w:fill="F2F2F2"/>
            <w:vAlign w:val="center"/>
          </w:tcPr>
          <w:p w14:paraId="354BC833">
            <w:pPr>
              <w:snapToGrid w:val="0"/>
              <w:spacing w:before="20" w:after="20" w:line="240" w:lineRule="auto"/>
              <w:jc w:val="center"/>
            </w:pPr>
            <w:r>
              <w:rPr>
                <w:rFonts w:ascii="仿宋" w:hAnsi="仿宋" w:eastAsia="仿宋" w:cs="仿宋"/>
                <w:b/>
                <w:sz w:val="21"/>
              </w:rPr>
              <w:t>技术要求</w:t>
            </w:r>
          </w:p>
        </w:tc>
        <w:tc>
          <w:tcPr>
            <w:tcW w:w="2200" w:type="dxa"/>
            <w:shd w:val="clear" w:color="auto" w:fill="F2F2F2"/>
            <w:vAlign w:val="center"/>
          </w:tcPr>
          <w:p w14:paraId="1695D6E5">
            <w:pPr>
              <w:snapToGrid w:val="0"/>
              <w:spacing w:before="20" w:after="20" w:line="240" w:lineRule="auto"/>
              <w:jc w:val="center"/>
            </w:pPr>
            <w:r>
              <w:rPr>
                <w:rFonts w:ascii="仿宋" w:hAnsi="仿宋" w:eastAsia="仿宋" w:cs="仿宋"/>
                <w:b/>
                <w:sz w:val="21"/>
              </w:rPr>
              <w:t>投标响应情况</w:t>
            </w:r>
          </w:p>
        </w:tc>
        <w:tc>
          <w:tcPr>
            <w:tcW w:w="1006" w:type="dxa"/>
            <w:shd w:val="clear" w:color="auto" w:fill="F2F2F2"/>
            <w:vAlign w:val="center"/>
          </w:tcPr>
          <w:p w14:paraId="217EE263">
            <w:pPr>
              <w:snapToGrid w:val="0"/>
              <w:spacing w:before="20" w:after="20" w:line="240" w:lineRule="auto"/>
              <w:jc w:val="center"/>
            </w:pPr>
            <w:r>
              <w:rPr>
                <w:rFonts w:ascii="仿宋" w:hAnsi="仿宋" w:eastAsia="仿宋" w:cs="仿宋"/>
                <w:b/>
                <w:sz w:val="21"/>
              </w:rPr>
              <w:t>超出、符合或偏离</w:t>
            </w:r>
          </w:p>
        </w:tc>
      </w:tr>
      <w:tr w14:paraId="413AA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00" w:type="dxa"/>
            <w:vAlign w:val="center"/>
          </w:tcPr>
          <w:p w14:paraId="37BEC4D7">
            <w:pPr>
              <w:snapToGrid w:val="0"/>
              <w:spacing w:before="20" w:after="20" w:line="240" w:lineRule="auto"/>
              <w:jc w:val="center"/>
            </w:pPr>
            <w:r>
              <w:rPr>
                <w:rFonts w:ascii="仿宋" w:hAnsi="仿宋" w:eastAsia="仿宋" w:cs="仿宋"/>
                <w:b w:val="0"/>
                <w:sz w:val="21"/>
              </w:rPr>
              <w:t>1</w:t>
            </w:r>
          </w:p>
        </w:tc>
        <w:tc>
          <w:tcPr>
            <w:tcW w:w="4400" w:type="dxa"/>
            <w:vAlign w:val="center"/>
          </w:tcPr>
          <w:p w14:paraId="3BAF053B">
            <w:pPr>
              <w:snapToGrid w:val="0"/>
              <w:spacing w:before="20" w:after="20" w:line="240" w:lineRule="auto"/>
            </w:pPr>
            <w:r>
              <w:rPr>
                <w:rFonts w:ascii="仿宋" w:hAnsi="仿宋" w:eastAsia="仿宋" w:cs="仿宋"/>
                <w:b w:val="0"/>
                <w:sz w:val="21"/>
              </w:rPr>
              <w:t>电梯技术参数要求（详见第四章“二、技术要求”第（一）项）</w:t>
            </w:r>
          </w:p>
        </w:tc>
        <w:tc>
          <w:tcPr>
            <w:tcW w:w="2200" w:type="dxa"/>
            <w:vAlign w:val="center"/>
          </w:tcPr>
          <w:p w14:paraId="220166CE">
            <w:pPr>
              <w:snapToGrid w:val="0"/>
              <w:spacing w:before="20" w:after="20" w:line="240" w:lineRule="auto"/>
              <w:jc w:val="center"/>
            </w:pPr>
          </w:p>
        </w:tc>
        <w:tc>
          <w:tcPr>
            <w:tcW w:w="1006" w:type="dxa"/>
            <w:vAlign w:val="center"/>
          </w:tcPr>
          <w:p w14:paraId="4F70B604">
            <w:pPr>
              <w:snapToGrid w:val="0"/>
              <w:spacing w:before="20" w:after="20" w:line="240" w:lineRule="auto"/>
              <w:jc w:val="center"/>
            </w:pPr>
          </w:p>
        </w:tc>
      </w:tr>
      <w:tr w14:paraId="1EE25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00" w:type="dxa"/>
            <w:vAlign w:val="center"/>
          </w:tcPr>
          <w:p w14:paraId="412366F3">
            <w:pPr>
              <w:snapToGrid w:val="0"/>
              <w:spacing w:before="20" w:after="20" w:line="240" w:lineRule="auto"/>
              <w:jc w:val="center"/>
            </w:pPr>
            <w:r>
              <w:rPr>
                <w:rFonts w:ascii="仿宋" w:hAnsi="仿宋" w:eastAsia="仿宋" w:cs="仿宋"/>
                <w:b w:val="0"/>
                <w:sz w:val="21"/>
              </w:rPr>
              <w:t>2</w:t>
            </w:r>
          </w:p>
        </w:tc>
        <w:tc>
          <w:tcPr>
            <w:tcW w:w="4400" w:type="dxa"/>
            <w:vAlign w:val="center"/>
          </w:tcPr>
          <w:p w14:paraId="08223F9F">
            <w:pPr>
              <w:snapToGrid w:val="0"/>
              <w:spacing w:before="20" w:after="20" w:line="240" w:lineRule="auto"/>
            </w:pPr>
            <w:r>
              <w:rPr>
                <w:rFonts w:ascii="仿宋" w:hAnsi="仿宋" w:eastAsia="仿宋" w:cs="仿宋"/>
                <w:b w:val="0"/>
                <w:sz w:val="21"/>
              </w:rPr>
              <w:t>基本要求（详见第四章“二、技术要求”第（二）项）</w:t>
            </w:r>
          </w:p>
        </w:tc>
        <w:tc>
          <w:tcPr>
            <w:tcW w:w="2200" w:type="dxa"/>
            <w:vAlign w:val="center"/>
          </w:tcPr>
          <w:p w14:paraId="6BFA72E9">
            <w:pPr>
              <w:snapToGrid w:val="0"/>
              <w:spacing w:before="20" w:after="20" w:line="240" w:lineRule="auto"/>
              <w:jc w:val="center"/>
            </w:pPr>
          </w:p>
        </w:tc>
        <w:tc>
          <w:tcPr>
            <w:tcW w:w="1006" w:type="dxa"/>
            <w:vAlign w:val="center"/>
          </w:tcPr>
          <w:p w14:paraId="06D44518">
            <w:pPr>
              <w:snapToGrid w:val="0"/>
              <w:spacing w:before="20" w:after="20" w:line="240" w:lineRule="auto"/>
              <w:jc w:val="center"/>
            </w:pPr>
          </w:p>
        </w:tc>
      </w:tr>
      <w:tr w14:paraId="2BFE6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00" w:type="dxa"/>
            <w:vAlign w:val="center"/>
          </w:tcPr>
          <w:p w14:paraId="1181A3A0">
            <w:pPr>
              <w:snapToGrid w:val="0"/>
              <w:spacing w:before="20" w:after="20" w:line="240" w:lineRule="auto"/>
              <w:jc w:val="center"/>
            </w:pPr>
            <w:r>
              <w:rPr>
                <w:rFonts w:ascii="仿宋" w:hAnsi="仿宋" w:eastAsia="仿宋" w:cs="仿宋"/>
                <w:b w:val="0"/>
                <w:sz w:val="21"/>
              </w:rPr>
              <w:t>3</w:t>
            </w:r>
          </w:p>
        </w:tc>
        <w:tc>
          <w:tcPr>
            <w:tcW w:w="4400" w:type="dxa"/>
            <w:vAlign w:val="center"/>
          </w:tcPr>
          <w:p w14:paraId="1062E305">
            <w:pPr>
              <w:snapToGrid w:val="0"/>
              <w:spacing w:before="20" w:after="20" w:line="240" w:lineRule="auto"/>
            </w:pPr>
            <w:r>
              <w:rPr>
                <w:rFonts w:ascii="仿宋" w:hAnsi="仿宋" w:eastAsia="仿宋" w:cs="仿宋"/>
                <w:b w:val="0"/>
                <w:sz w:val="21"/>
              </w:rPr>
              <w:t>电梯轿厢要求（详见第四章“二、技术要求”第（三）项）</w:t>
            </w:r>
          </w:p>
        </w:tc>
        <w:tc>
          <w:tcPr>
            <w:tcW w:w="2200" w:type="dxa"/>
            <w:vAlign w:val="center"/>
          </w:tcPr>
          <w:p w14:paraId="1C14A4D4">
            <w:pPr>
              <w:snapToGrid w:val="0"/>
              <w:spacing w:before="20" w:after="20" w:line="240" w:lineRule="auto"/>
              <w:jc w:val="center"/>
            </w:pPr>
          </w:p>
        </w:tc>
        <w:tc>
          <w:tcPr>
            <w:tcW w:w="1006" w:type="dxa"/>
            <w:vAlign w:val="center"/>
          </w:tcPr>
          <w:p w14:paraId="09834157">
            <w:pPr>
              <w:snapToGrid w:val="0"/>
              <w:spacing w:before="20" w:after="20" w:line="240" w:lineRule="auto"/>
              <w:jc w:val="center"/>
            </w:pPr>
          </w:p>
        </w:tc>
      </w:tr>
      <w:tr w14:paraId="40914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00" w:type="dxa"/>
            <w:vAlign w:val="center"/>
          </w:tcPr>
          <w:p w14:paraId="0FE58531">
            <w:pPr>
              <w:snapToGrid w:val="0"/>
              <w:spacing w:before="20" w:after="20" w:line="240" w:lineRule="auto"/>
              <w:jc w:val="center"/>
            </w:pPr>
            <w:r>
              <w:rPr>
                <w:rFonts w:ascii="仿宋" w:hAnsi="仿宋" w:eastAsia="仿宋" w:cs="仿宋"/>
                <w:b w:val="0"/>
                <w:sz w:val="21"/>
              </w:rPr>
              <w:t>4</w:t>
            </w:r>
          </w:p>
        </w:tc>
        <w:tc>
          <w:tcPr>
            <w:tcW w:w="4400" w:type="dxa"/>
            <w:vAlign w:val="center"/>
          </w:tcPr>
          <w:p w14:paraId="26E4AFFF">
            <w:pPr>
              <w:snapToGrid w:val="0"/>
              <w:spacing w:before="20" w:after="20" w:line="240" w:lineRule="auto"/>
            </w:pPr>
            <w:r>
              <w:rPr>
                <w:rFonts w:ascii="仿宋" w:hAnsi="仿宋" w:eastAsia="仿宋" w:cs="仿宋"/>
                <w:b w:val="0"/>
                <w:sz w:val="21"/>
              </w:rPr>
              <w:t>梯厅入口要求（详见第四章“二、技术要求”第（四）项）</w:t>
            </w:r>
          </w:p>
        </w:tc>
        <w:tc>
          <w:tcPr>
            <w:tcW w:w="2200" w:type="dxa"/>
            <w:vAlign w:val="center"/>
          </w:tcPr>
          <w:p w14:paraId="26C30F1D">
            <w:pPr>
              <w:snapToGrid w:val="0"/>
              <w:spacing w:before="20" w:after="20" w:line="240" w:lineRule="auto"/>
              <w:jc w:val="center"/>
            </w:pPr>
          </w:p>
        </w:tc>
        <w:tc>
          <w:tcPr>
            <w:tcW w:w="1006" w:type="dxa"/>
            <w:vAlign w:val="center"/>
          </w:tcPr>
          <w:p w14:paraId="58C3F6AF">
            <w:pPr>
              <w:snapToGrid w:val="0"/>
              <w:spacing w:before="20" w:after="20" w:line="240" w:lineRule="auto"/>
              <w:jc w:val="center"/>
            </w:pPr>
          </w:p>
        </w:tc>
      </w:tr>
      <w:tr w14:paraId="50754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00" w:type="dxa"/>
            <w:vAlign w:val="center"/>
          </w:tcPr>
          <w:p w14:paraId="0468CA92">
            <w:pPr>
              <w:snapToGrid w:val="0"/>
              <w:spacing w:before="20" w:after="20" w:line="240" w:lineRule="auto"/>
              <w:jc w:val="center"/>
            </w:pPr>
            <w:r>
              <w:rPr>
                <w:rFonts w:ascii="仿宋" w:hAnsi="仿宋" w:eastAsia="仿宋" w:cs="仿宋"/>
                <w:b w:val="0"/>
                <w:sz w:val="21"/>
              </w:rPr>
              <w:t>5</w:t>
            </w:r>
          </w:p>
        </w:tc>
        <w:tc>
          <w:tcPr>
            <w:tcW w:w="4400" w:type="dxa"/>
            <w:vAlign w:val="center"/>
          </w:tcPr>
          <w:p w14:paraId="797C637F">
            <w:pPr>
              <w:snapToGrid w:val="0"/>
              <w:spacing w:before="20" w:after="20" w:line="240" w:lineRule="auto"/>
            </w:pPr>
            <w:r>
              <w:rPr>
                <w:rFonts w:ascii="仿宋" w:hAnsi="仿宋" w:eastAsia="仿宋" w:cs="仿宋"/>
                <w:b w:val="0"/>
                <w:sz w:val="21"/>
              </w:rPr>
              <w:t>电梯功能要求（详见第四章“二、技术要求”第（五）项）</w:t>
            </w:r>
          </w:p>
        </w:tc>
        <w:tc>
          <w:tcPr>
            <w:tcW w:w="2200" w:type="dxa"/>
            <w:vAlign w:val="center"/>
          </w:tcPr>
          <w:p w14:paraId="5D6B9C77">
            <w:pPr>
              <w:snapToGrid w:val="0"/>
              <w:spacing w:before="20" w:after="20" w:line="240" w:lineRule="auto"/>
              <w:jc w:val="center"/>
            </w:pPr>
          </w:p>
        </w:tc>
        <w:tc>
          <w:tcPr>
            <w:tcW w:w="1006" w:type="dxa"/>
            <w:vAlign w:val="center"/>
          </w:tcPr>
          <w:p w14:paraId="3941C6B1">
            <w:pPr>
              <w:snapToGrid w:val="0"/>
              <w:spacing w:before="20" w:after="20" w:line="240" w:lineRule="auto"/>
              <w:jc w:val="center"/>
            </w:pPr>
          </w:p>
        </w:tc>
      </w:tr>
      <w:tr w14:paraId="55EE9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00" w:type="dxa"/>
            <w:vAlign w:val="center"/>
          </w:tcPr>
          <w:p w14:paraId="4A1B97CA">
            <w:pPr>
              <w:snapToGrid w:val="0"/>
              <w:spacing w:before="20" w:after="20" w:line="240" w:lineRule="auto"/>
              <w:jc w:val="center"/>
            </w:pPr>
            <w:r>
              <w:rPr>
                <w:rFonts w:ascii="仿宋" w:hAnsi="仿宋" w:eastAsia="仿宋" w:cs="仿宋"/>
                <w:b w:val="0"/>
                <w:sz w:val="21"/>
              </w:rPr>
              <w:t>6</w:t>
            </w:r>
          </w:p>
        </w:tc>
        <w:tc>
          <w:tcPr>
            <w:tcW w:w="4400" w:type="dxa"/>
            <w:vAlign w:val="center"/>
          </w:tcPr>
          <w:p w14:paraId="1E80420D">
            <w:pPr>
              <w:snapToGrid w:val="0"/>
              <w:spacing w:before="20" w:after="20" w:line="240" w:lineRule="auto"/>
            </w:pPr>
            <w:r>
              <w:rPr>
                <w:rFonts w:ascii="仿宋" w:hAnsi="仿宋" w:eastAsia="仿宋" w:cs="仿宋"/>
                <w:b w:val="0"/>
                <w:sz w:val="21"/>
              </w:rPr>
              <w:t>操纵方式要求（详见第四章“二、技术要求”第（六）项）</w:t>
            </w:r>
          </w:p>
        </w:tc>
        <w:tc>
          <w:tcPr>
            <w:tcW w:w="2200" w:type="dxa"/>
            <w:vAlign w:val="center"/>
          </w:tcPr>
          <w:p w14:paraId="77A9D9EF">
            <w:pPr>
              <w:snapToGrid w:val="0"/>
              <w:spacing w:before="20" w:after="20" w:line="240" w:lineRule="auto"/>
              <w:jc w:val="center"/>
            </w:pPr>
          </w:p>
        </w:tc>
        <w:tc>
          <w:tcPr>
            <w:tcW w:w="1006" w:type="dxa"/>
            <w:vAlign w:val="center"/>
          </w:tcPr>
          <w:p w14:paraId="0483638B">
            <w:pPr>
              <w:snapToGrid w:val="0"/>
              <w:spacing w:before="20" w:after="20" w:line="240" w:lineRule="auto"/>
              <w:jc w:val="center"/>
            </w:pPr>
          </w:p>
        </w:tc>
      </w:tr>
      <w:tr w14:paraId="3A25F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00" w:type="dxa"/>
            <w:vAlign w:val="center"/>
          </w:tcPr>
          <w:p w14:paraId="2EA15CB8">
            <w:pPr>
              <w:snapToGrid w:val="0"/>
              <w:spacing w:before="20" w:after="20" w:line="240" w:lineRule="auto"/>
              <w:jc w:val="center"/>
            </w:pPr>
            <w:r>
              <w:rPr>
                <w:rFonts w:ascii="仿宋" w:hAnsi="仿宋" w:eastAsia="仿宋" w:cs="仿宋"/>
                <w:b w:val="0"/>
                <w:sz w:val="21"/>
              </w:rPr>
              <w:t>7</w:t>
            </w:r>
          </w:p>
        </w:tc>
        <w:tc>
          <w:tcPr>
            <w:tcW w:w="4400" w:type="dxa"/>
            <w:vAlign w:val="center"/>
          </w:tcPr>
          <w:p w14:paraId="43B3FA74">
            <w:pPr>
              <w:snapToGrid w:val="0"/>
              <w:spacing w:before="20" w:after="20" w:line="240" w:lineRule="auto"/>
            </w:pPr>
            <w:r>
              <w:rPr>
                <w:rFonts w:ascii="仿宋" w:hAnsi="仿宋" w:eastAsia="仿宋" w:cs="仿宋"/>
                <w:b w:val="0"/>
                <w:sz w:val="21"/>
              </w:rPr>
              <w:t>门机系统要求（详见第四章“二、技术要求”第（七）项）</w:t>
            </w:r>
          </w:p>
        </w:tc>
        <w:tc>
          <w:tcPr>
            <w:tcW w:w="2200" w:type="dxa"/>
            <w:vAlign w:val="center"/>
          </w:tcPr>
          <w:p w14:paraId="2482C820">
            <w:pPr>
              <w:snapToGrid w:val="0"/>
              <w:spacing w:before="20" w:after="20" w:line="240" w:lineRule="auto"/>
              <w:jc w:val="center"/>
            </w:pPr>
          </w:p>
        </w:tc>
        <w:tc>
          <w:tcPr>
            <w:tcW w:w="1006" w:type="dxa"/>
            <w:vAlign w:val="center"/>
          </w:tcPr>
          <w:p w14:paraId="0646B865">
            <w:pPr>
              <w:snapToGrid w:val="0"/>
              <w:spacing w:before="20" w:after="20" w:line="240" w:lineRule="auto"/>
              <w:jc w:val="center"/>
            </w:pPr>
          </w:p>
        </w:tc>
      </w:tr>
      <w:tr w14:paraId="73053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00" w:type="dxa"/>
            <w:vAlign w:val="center"/>
          </w:tcPr>
          <w:p w14:paraId="1FB99032">
            <w:pPr>
              <w:snapToGrid w:val="0"/>
              <w:spacing w:before="20" w:after="20" w:line="240" w:lineRule="auto"/>
              <w:jc w:val="center"/>
            </w:pPr>
            <w:r>
              <w:rPr>
                <w:rFonts w:ascii="仿宋" w:hAnsi="仿宋" w:eastAsia="仿宋" w:cs="仿宋"/>
                <w:b w:val="0"/>
                <w:sz w:val="21"/>
              </w:rPr>
              <w:t>8</w:t>
            </w:r>
          </w:p>
        </w:tc>
        <w:tc>
          <w:tcPr>
            <w:tcW w:w="4400" w:type="dxa"/>
            <w:vAlign w:val="center"/>
          </w:tcPr>
          <w:p w14:paraId="5D6F1B4F">
            <w:pPr>
              <w:snapToGrid w:val="0"/>
              <w:spacing w:before="20" w:after="20" w:line="240" w:lineRule="auto"/>
            </w:pPr>
            <w:r>
              <w:rPr>
                <w:rFonts w:ascii="仿宋" w:hAnsi="仿宋" w:eastAsia="仿宋" w:cs="仿宋"/>
                <w:b w:val="0"/>
                <w:sz w:val="21"/>
              </w:rPr>
              <w:t>主要配置要求（详见第四章“二、技术要求”第（八）项）</w:t>
            </w:r>
          </w:p>
        </w:tc>
        <w:tc>
          <w:tcPr>
            <w:tcW w:w="2200" w:type="dxa"/>
            <w:vAlign w:val="center"/>
          </w:tcPr>
          <w:p w14:paraId="1E5D6FD3">
            <w:pPr>
              <w:snapToGrid w:val="0"/>
              <w:spacing w:before="20" w:after="20" w:line="240" w:lineRule="auto"/>
              <w:jc w:val="center"/>
            </w:pPr>
          </w:p>
        </w:tc>
        <w:tc>
          <w:tcPr>
            <w:tcW w:w="1006" w:type="dxa"/>
            <w:vAlign w:val="center"/>
          </w:tcPr>
          <w:p w14:paraId="606E0550">
            <w:pPr>
              <w:snapToGrid w:val="0"/>
              <w:spacing w:before="20" w:after="20" w:line="240" w:lineRule="auto"/>
              <w:jc w:val="center"/>
            </w:pPr>
          </w:p>
        </w:tc>
      </w:tr>
      <w:tr w14:paraId="39FEE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00" w:type="dxa"/>
            <w:vAlign w:val="center"/>
          </w:tcPr>
          <w:p w14:paraId="50CE0F7C">
            <w:pPr>
              <w:snapToGrid w:val="0"/>
              <w:spacing w:before="20" w:after="20" w:line="240" w:lineRule="auto"/>
              <w:jc w:val="center"/>
            </w:pPr>
            <w:r>
              <w:rPr>
                <w:rFonts w:ascii="仿宋" w:hAnsi="仿宋" w:eastAsia="仿宋" w:cs="仿宋"/>
                <w:b w:val="0"/>
                <w:sz w:val="21"/>
              </w:rPr>
              <w:t>9</w:t>
            </w:r>
          </w:p>
        </w:tc>
        <w:tc>
          <w:tcPr>
            <w:tcW w:w="4400" w:type="dxa"/>
            <w:vAlign w:val="center"/>
          </w:tcPr>
          <w:p w14:paraId="34727344">
            <w:pPr>
              <w:snapToGrid w:val="0"/>
              <w:spacing w:before="20" w:after="20" w:line="240" w:lineRule="auto"/>
            </w:pPr>
            <w:r>
              <w:rPr>
                <w:rFonts w:ascii="仿宋" w:hAnsi="仿宋" w:eastAsia="仿宋" w:cs="仿宋"/>
                <w:b w:val="0"/>
                <w:sz w:val="21"/>
              </w:rPr>
              <w:t>产品标准和规范要求（详见第四章“二、技术要求”第（九）项）</w:t>
            </w:r>
          </w:p>
        </w:tc>
        <w:tc>
          <w:tcPr>
            <w:tcW w:w="2200" w:type="dxa"/>
            <w:vAlign w:val="center"/>
          </w:tcPr>
          <w:p w14:paraId="7E132165">
            <w:pPr>
              <w:snapToGrid w:val="0"/>
              <w:spacing w:before="20" w:after="20" w:line="240" w:lineRule="auto"/>
              <w:jc w:val="center"/>
            </w:pPr>
          </w:p>
        </w:tc>
        <w:tc>
          <w:tcPr>
            <w:tcW w:w="1006" w:type="dxa"/>
            <w:vAlign w:val="center"/>
          </w:tcPr>
          <w:p w14:paraId="1EE5382E">
            <w:pPr>
              <w:snapToGrid w:val="0"/>
              <w:spacing w:before="20" w:after="20" w:line="240" w:lineRule="auto"/>
              <w:jc w:val="center"/>
            </w:pPr>
          </w:p>
        </w:tc>
      </w:tr>
    </w:tbl>
    <w:p w14:paraId="43489BD6">
      <w:pPr>
        <w:spacing w:line="480" w:lineRule="exact"/>
        <w:rPr>
          <w:rFonts w:hint="eastAsia" w:ascii="仿宋" w:hAnsi="仿宋" w:eastAsia="仿宋" w:cs="仿宋"/>
          <w:sz w:val="28"/>
          <w:szCs w:val="28"/>
        </w:rPr>
      </w:pPr>
      <w:r>
        <w:rPr>
          <w:rFonts w:hint="eastAsia" w:ascii="仿宋" w:hAnsi="仿宋" w:eastAsia="仿宋" w:cs="仿宋"/>
          <w:sz w:val="28"/>
          <w:szCs w:val="28"/>
        </w:rPr>
        <w:t>附件3-1  证明材料1，证明材料2，……</w:t>
      </w:r>
    </w:p>
    <w:p w14:paraId="538F37E2">
      <w:pPr>
        <w:spacing w:line="480" w:lineRule="exact"/>
        <w:rPr>
          <w:rFonts w:hint="eastAsia" w:ascii="仿宋" w:hAnsi="仿宋" w:eastAsia="仿宋" w:cs="仿宋"/>
          <w:sz w:val="28"/>
          <w:szCs w:val="28"/>
        </w:rPr>
      </w:pPr>
      <w:r>
        <w:rPr>
          <w:rFonts w:hint="eastAsia" w:ascii="仿宋" w:hAnsi="仿宋" w:eastAsia="仿宋" w:cs="仿宋"/>
          <w:sz w:val="28"/>
          <w:szCs w:val="28"/>
        </w:rPr>
        <w:t>备注：</w:t>
      </w:r>
    </w:p>
    <w:p w14:paraId="385FBC75">
      <w:pPr>
        <w:spacing w:line="480" w:lineRule="exact"/>
        <w:rPr>
          <w:rFonts w:hint="eastAsia" w:ascii="仿宋" w:hAnsi="仿宋" w:eastAsia="仿宋" w:cs="仿宋"/>
          <w:sz w:val="28"/>
          <w:szCs w:val="28"/>
        </w:rPr>
      </w:pPr>
      <w:r>
        <w:rPr>
          <w:rFonts w:hint="eastAsia" w:ascii="仿宋" w:hAnsi="仿宋" w:eastAsia="仿宋" w:cs="仿宋"/>
          <w:sz w:val="28"/>
          <w:szCs w:val="28"/>
        </w:rPr>
        <w:t>1.投标人需对技术要求（未加斜体下划线的非实质性要求）逐条做出明确响应。</w:t>
      </w:r>
    </w:p>
    <w:p w14:paraId="4BCDA8CC">
      <w:pPr>
        <w:spacing w:line="480" w:lineRule="exact"/>
        <w:rPr>
          <w:rFonts w:hint="eastAsia" w:ascii="仿宋" w:hAnsi="仿宋" w:eastAsia="仿宋" w:cs="仿宋"/>
          <w:sz w:val="28"/>
          <w:szCs w:val="28"/>
        </w:rPr>
      </w:pPr>
      <w:r>
        <w:rPr>
          <w:rFonts w:hint="eastAsia" w:ascii="仿宋" w:hAnsi="仿宋" w:eastAsia="仿宋" w:cs="仿宋"/>
          <w:sz w:val="28"/>
          <w:szCs w:val="28"/>
        </w:rPr>
        <w:t>2.如果询价文件要求提供证明材料，投标人需将证明材料列于该表之下。</w:t>
      </w:r>
    </w:p>
    <w:p w14:paraId="2BD18136">
      <w:pPr>
        <w:rPr>
          <w:rFonts w:hint="eastAsia" w:ascii="仿宋" w:hAnsi="仿宋" w:eastAsia="仿宋" w:cs="仿宋"/>
        </w:rPr>
      </w:pPr>
      <w:r>
        <w:rPr>
          <w:rFonts w:hint="eastAsia" w:ascii="仿宋" w:hAnsi="仿宋" w:eastAsia="仿宋" w:cs="仿宋"/>
          <w:b/>
          <w:sz w:val="28"/>
          <w:szCs w:val="28"/>
        </w:rPr>
        <w:br w:type="page" w:clear="all"/>
      </w:r>
    </w:p>
    <w:p w14:paraId="1F56CC10">
      <w:pPr>
        <w:spacing w:line="360" w:lineRule="auto"/>
        <w:rPr>
          <w:rFonts w:hint="eastAsia" w:ascii="仿宋" w:hAnsi="仿宋" w:eastAsia="仿宋" w:cs="仿宋"/>
          <w:b/>
          <w:sz w:val="32"/>
          <w:szCs w:val="32"/>
        </w:rPr>
      </w:pPr>
      <w:r>
        <w:rPr>
          <w:rFonts w:hint="eastAsia" w:ascii="仿宋" w:hAnsi="仿宋" w:eastAsia="仿宋" w:cs="仿宋"/>
          <w:b/>
          <w:sz w:val="32"/>
          <w:szCs w:val="32"/>
        </w:rPr>
        <w:t>附件4</w:t>
      </w:r>
    </w:p>
    <w:p w14:paraId="5FDF3450">
      <w:pPr>
        <w:spacing w:line="360" w:lineRule="auto"/>
        <w:jc w:val="center"/>
        <w:rPr>
          <w:rFonts w:hint="eastAsia" w:ascii="仿宋" w:hAnsi="仿宋" w:eastAsia="仿宋" w:cs="仿宋"/>
          <w:b/>
          <w:sz w:val="32"/>
          <w:szCs w:val="32"/>
        </w:rPr>
      </w:pPr>
      <w:r>
        <w:rPr>
          <w:rFonts w:hint="eastAsia" w:ascii="仿宋" w:hAnsi="仿宋" w:eastAsia="仿宋" w:cs="仿宋"/>
          <w:b/>
          <w:sz w:val="32"/>
          <w:szCs w:val="32"/>
        </w:rPr>
        <w:t>商务要求响应及偏离表</w:t>
      </w:r>
    </w:p>
    <w:tbl>
      <w:tblPr>
        <w:tblStyle w:val="16"/>
        <w:tblW w:w="83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0"/>
        <w:gridCol w:w="4400"/>
        <w:gridCol w:w="2200"/>
        <w:gridCol w:w="1006"/>
      </w:tblGrid>
      <w:tr w14:paraId="5F3D4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00" w:type="dxa"/>
            <w:shd w:val="clear" w:color="auto" w:fill="F2F2F2"/>
            <w:vAlign w:val="center"/>
          </w:tcPr>
          <w:p w14:paraId="69E8F2E7">
            <w:pPr>
              <w:snapToGrid w:val="0"/>
              <w:spacing w:before="20" w:after="20" w:line="240" w:lineRule="auto"/>
              <w:jc w:val="center"/>
            </w:pPr>
            <w:r>
              <w:rPr>
                <w:rFonts w:ascii="仿宋" w:hAnsi="仿宋" w:eastAsia="仿宋" w:cs="仿宋"/>
                <w:b/>
                <w:sz w:val="21"/>
              </w:rPr>
              <w:t>序号</w:t>
            </w:r>
          </w:p>
        </w:tc>
        <w:tc>
          <w:tcPr>
            <w:tcW w:w="4400" w:type="dxa"/>
            <w:shd w:val="clear" w:color="auto" w:fill="F2F2F2"/>
            <w:vAlign w:val="center"/>
          </w:tcPr>
          <w:p w14:paraId="4DD09927">
            <w:pPr>
              <w:snapToGrid w:val="0"/>
              <w:spacing w:before="20" w:after="20" w:line="240" w:lineRule="auto"/>
              <w:jc w:val="center"/>
            </w:pPr>
            <w:r>
              <w:rPr>
                <w:rFonts w:ascii="仿宋" w:hAnsi="仿宋" w:eastAsia="仿宋" w:cs="仿宋"/>
                <w:b/>
                <w:sz w:val="21"/>
              </w:rPr>
              <w:t>商务要求</w:t>
            </w:r>
          </w:p>
        </w:tc>
        <w:tc>
          <w:tcPr>
            <w:tcW w:w="2200" w:type="dxa"/>
            <w:shd w:val="clear" w:color="auto" w:fill="F2F2F2"/>
            <w:vAlign w:val="center"/>
          </w:tcPr>
          <w:p w14:paraId="74D8692F">
            <w:pPr>
              <w:snapToGrid w:val="0"/>
              <w:spacing w:before="20" w:after="20" w:line="240" w:lineRule="auto"/>
              <w:jc w:val="center"/>
            </w:pPr>
            <w:r>
              <w:rPr>
                <w:rFonts w:ascii="仿宋" w:hAnsi="仿宋" w:eastAsia="仿宋" w:cs="仿宋"/>
                <w:b/>
                <w:sz w:val="21"/>
              </w:rPr>
              <w:t>投标响应情况</w:t>
            </w:r>
          </w:p>
        </w:tc>
        <w:tc>
          <w:tcPr>
            <w:tcW w:w="1006" w:type="dxa"/>
            <w:shd w:val="clear" w:color="auto" w:fill="F2F2F2"/>
            <w:vAlign w:val="center"/>
          </w:tcPr>
          <w:p w14:paraId="0A200D1E">
            <w:pPr>
              <w:snapToGrid w:val="0"/>
              <w:spacing w:before="20" w:after="20" w:line="240" w:lineRule="auto"/>
              <w:jc w:val="center"/>
            </w:pPr>
            <w:r>
              <w:rPr>
                <w:rFonts w:ascii="仿宋" w:hAnsi="仿宋" w:eastAsia="仿宋" w:cs="仿宋"/>
                <w:b/>
                <w:sz w:val="21"/>
              </w:rPr>
              <w:t>超出、符合或偏离</w:t>
            </w:r>
          </w:p>
        </w:tc>
      </w:tr>
      <w:tr w14:paraId="6037D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00" w:type="dxa"/>
            <w:vAlign w:val="center"/>
          </w:tcPr>
          <w:p w14:paraId="646AA537">
            <w:pPr>
              <w:snapToGrid w:val="0"/>
              <w:spacing w:before="20" w:after="20" w:line="240" w:lineRule="auto"/>
              <w:jc w:val="center"/>
            </w:pPr>
            <w:r>
              <w:rPr>
                <w:rFonts w:ascii="仿宋" w:hAnsi="仿宋" w:eastAsia="仿宋" w:cs="仿宋"/>
                <w:b w:val="0"/>
                <w:sz w:val="21"/>
              </w:rPr>
              <w:t>1</w:t>
            </w:r>
          </w:p>
        </w:tc>
        <w:tc>
          <w:tcPr>
            <w:tcW w:w="4400" w:type="dxa"/>
            <w:vAlign w:val="center"/>
          </w:tcPr>
          <w:p w14:paraId="1E75D288">
            <w:pPr>
              <w:snapToGrid w:val="0"/>
              <w:spacing w:before="20" w:after="20" w:line="240" w:lineRule="auto"/>
            </w:pPr>
            <w:r>
              <w:rPr>
                <w:rFonts w:ascii="仿宋" w:hAnsi="仿宋" w:eastAsia="仿宋" w:cs="仿宋"/>
                <w:b w:val="0"/>
                <w:sz w:val="21"/>
              </w:rPr>
              <w:t>采购标的需实现的功能或者目标及政策要求（详见第四章“三、商务要求”第1项）</w:t>
            </w:r>
          </w:p>
        </w:tc>
        <w:tc>
          <w:tcPr>
            <w:tcW w:w="2200" w:type="dxa"/>
            <w:vAlign w:val="center"/>
          </w:tcPr>
          <w:p w14:paraId="5A02E45F">
            <w:pPr>
              <w:snapToGrid w:val="0"/>
              <w:spacing w:before="20" w:after="20" w:line="240" w:lineRule="auto"/>
              <w:jc w:val="center"/>
            </w:pPr>
          </w:p>
        </w:tc>
        <w:tc>
          <w:tcPr>
            <w:tcW w:w="1006" w:type="dxa"/>
            <w:vAlign w:val="center"/>
          </w:tcPr>
          <w:p w14:paraId="02A600B8">
            <w:pPr>
              <w:snapToGrid w:val="0"/>
              <w:spacing w:before="20" w:after="20" w:line="240" w:lineRule="auto"/>
              <w:jc w:val="center"/>
            </w:pPr>
          </w:p>
        </w:tc>
      </w:tr>
      <w:tr w14:paraId="0EC2B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00" w:type="dxa"/>
            <w:vAlign w:val="center"/>
          </w:tcPr>
          <w:p w14:paraId="37C3A9F1">
            <w:pPr>
              <w:snapToGrid w:val="0"/>
              <w:spacing w:before="20" w:after="20" w:line="240" w:lineRule="auto"/>
              <w:jc w:val="center"/>
            </w:pPr>
            <w:r>
              <w:rPr>
                <w:rFonts w:ascii="仿宋" w:hAnsi="仿宋" w:eastAsia="仿宋" w:cs="仿宋"/>
                <w:b w:val="0"/>
                <w:sz w:val="21"/>
              </w:rPr>
              <w:t>2</w:t>
            </w:r>
          </w:p>
        </w:tc>
        <w:tc>
          <w:tcPr>
            <w:tcW w:w="4400" w:type="dxa"/>
            <w:vAlign w:val="center"/>
          </w:tcPr>
          <w:p w14:paraId="2EF2138A">
            <w:pPr>
              <w:snapToGrid w:val="0"/>
              <w:spacing w:before="20" w:after="20" w:line="240" w:lineRule="auto"/>
            </w:pPr>
            <w:r>
              <w:rPr>
                <w:rFonts w:ascii="仿宋" w:hAnsi="仿宋" w:eastAsia="仿宋" w:cs="仿宋"/>
                <w:b w:val="0"/>
                <w:sz w:val="21"/>
              </w:rPr>
              <w:t>采购标的需执行的标准、规范（详见第四章“三、商务要求”第2项）</w:t>
            </w:r>
          </w:p>
        </w:tc>
        <w:tc>
          <w:tcPr>
            <w:tcW w:w="2200" w:type="dxa"/>
            <w:vAlign w:val="center"/>
          </w:tcPr>
          <w:p w14:paraId="0446A9B4">
            <w:pPr>
              <w:snapToGrid w:val="0"/>
              <w:spacing w:before="20" w:after="20" w:line="240" w:lineRule="auto"/>
              <w:jc w:val="center"/>
            </w:pPr>
          </w:p>
        </w:tc>
        <w:tc>
          <w:tcPr>
            <w:tcW w:w="1006" w:type="dxa"/>
            <w:vAlign w:val="center"/>
          </w:tcPr>
          <w:p w14:paraId="27D16EF1">
            <w:pPr>
              <w:snapToGrid w:val="0"/>
              <w:spacing w:before="20" w:after="20" w:line="240" w:lineRule="auto"/>
              <w:jc w:val="center"/>
            </w:pPr>
          </w:p>
        </w:tc>
      </w:tr>
      <w:tr w14:paraId="759C3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00" w:type="dxa"/>
            <w:vAlign w:val="center"/>
          </w:tcPr>
          <w:p w14:paraId="63B28665">
            <w:pPr>
              <w:snapToGrid w:val="0"/>
              <w:spacing w:before="20" w:after="20" w:line="240" w:lineRule="auto"/>
              <w:jc w:val="center"/>
            </w:pPr>
            <w:r>
              <w:rPr>
                <w:rFonts w:ascii="仿宋" w:hAnsi="仿宋" w:eastAsia="仿宋" w:cs="仿宋"/>
                <w:b w:val="0"/>
                <w:sz w:val="21"/>
              </w:rPr>
              <w:t>3</w:t>
            </w:r>
          </w:p>
        </w:tc>
        <w:tc>
          <w:tcPr>
            <w:tcW w:w="4400" w:type="dxa"/>
            <w:vAlign w:val="center"/>
          </w:tcPr>
          <w:p w14:paraId="10D60688">
            <w:pPr>
              <w:snapToGrid w:val="0"/>
              <w:spacing w:before="20" w:after="20" w:line="240" w:lineRule="auto"/>
            </w:pPr>
            <w:r>
              <w:rPr>
                <w:rFonts w:ascii="仿宋" w:hAnsi="仿宋" w:eastAsia="仿宋" w:cs="仿宋"/>
                <w:b w:val="0"/>
                <w:sz w:val="21"/>
              </w:rPr>
              <w:t>质量、安全、技术规格等要求（详见第四章“三、商务要求”第3项）</w:t>
            </w:r>
          </w:p>
        </w:tc>
        <w:tc>
          <w:tcPr>
            <w:tcW w:w="2200" w:type="dxa"/>
            <w:vAlign w:val="center"/>
          </w:tcPr>
          <w:p w14:paraId="7D43326B">
            <w:pPr>
              <w:snapToGrid w:val="0"/>
              <w:spacing w:before="20" w:after="20" w:line="240" w:lineRule="auto"/>
              <w:jc w:val="center"/>
            </w:pPr>
          </w:p>
        </w:tc>
        <w:tc>
          <w:tcPr>
            <w:tcW w:w="1006" w:type="dxa"/>
            <w:vAlign w:val="center"/>
          </w:tcPr>
          <w:p w14:paraId="0737C99B">
            <w:pPr>
              <w:snapToGrid w:val="0"/>
              <w:spacing w:before="20" w:after="20" w:line="240" w:lineRule="auto"/>
              <w:jc w:val="center"/>
            </w:pPr>
          </w:p>
        </w:tc>
      </w:tr>
      <w:tr w14:paraId="18F46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00" w:type="dxa"/>
            <w:vAlign w:val="center"/>
          </w:tcPr>
          <w:p w14:paraId="0E96A30A">
            <w:pPr>
              <w:snapToGrid w:val="0"/>
              <w:spacing w:before="20" w:after="20" w:line="240" w:lineRule="auto"/>
              <w:jc w:val="center"/>
            </w:pPr>
            <w:r>
              <w:rPr>
                <w:rFonts w:ascii="仿宋" w:hAnsi="仿宋" w:eastAsia="仿宋" w:cs="仿宋"/>
                <w:b w:val="0"/>
                <w:sz w:val="21"/>
              </w:rPr>
              <w:t>4</w:t>
            </w:r>
          </w:p>
        </w:tc>
        <w:tc>
          <w:tcPr>
            <w:tcW w:w="4400" w:type="dxa"/>
            <w:vAlign w:val="center"/>
          </w:tcPr>
          <w:p w14:paraId="26D11C8A">
            <w:pPr>
              <w:snapToGrid w:val="0"/>
              <w:spacing w:before="20" w:after="20" w:line="240" w:lineRule="auto"/>
            </w:pPr>
            <w:r>
              <w:rPr>
                <w:rFonts w:ascii="仿宋" w:hAnsi="仿宋" w:eastAsia="仿宋" w:cs="仿宋"/>
                <w:b w:val="0"/>
                <w:sz w:val="21"/>
              </w:rPr>
              <w:t>数量、交付时间和地点（详见第四章“三、商务要求”第4项）</w:t>
            </w:r>
          </w:p>
        </w:tc>
        <w:tc>
          <w:tcPr>
            <w:tcW w:w="2200" w:type="dxa"/>
            <w:vAlign w:val="center"/>
          </w:tcPr>
          <w:p w14:paraId="691CF0A0">
            <w:pPr>
              <w:snapToGrid w:val="0"/>
              <w:spacing w:before="20" w:after="20" w:line="240" w:lineRule="auto"/>
              <w:jc w:val="center"/>
            </w:pPr>
          </w:p>
        </w:tc>
        <w:tc>
          <w:tcPr>
            <w:tcW w:w="1006" w:type="dxa"/>
            <w:vAlign w:val="center"/>
          </w:tcPr>
          <w:p w14:paraId="5C423DF2">
            <w:pPr>
              <w:snapToGrid w:val="0"/>
              <w:spacing w:before="20" w:after="20" w:line="240" w:lineRule="auto"/>
              <w:jc w:val="center"/>
            </w:pPr>
          </w:p>
        </w:tc>
      </w:tr>
      <w:tr w14:paraId="555F5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00" w:type="dxa"/>
            <w:vAlign w:val="center"/>
          </w:tcPr>
          <w:p w14:paraId="3B7D1788">
            <w:pPr>
              <w:snapToGrid w:val="0"/>
              <w:spacing w:before="20" w:after="20" w:line="240" w:lineRule="auto"/>
              <w:jc w:val="center"/>
            </w:pPr>
            <w:r>
              <w:rPr>
                <w:rFonts w:ascii="仿宋" w:hAnsi="仿宋" w:eastAsia="仿宋" w:cs="仿宋"/>
                <w:b w:val="0"/>
                <w:sz w:val="21"/>
              </w:rPr>
              <w:t>5</w:t>
            </w:r>
          </w:p>
        </w:tc>
        <w:tc>
          <w:tcPr>
            <w:tcW w:w="4400" w:type="dxa"/>
            <w:vAlign w:val="center"/>
          </w:tcPr>
          <w:p w14:paraId="2A90CC05">
            <w:pPr>
              <w:snapToGrid w:val="0"/>
              <w:spacing w:before="20" w:after="20" w:line="240" w:lineRule="auto"/>
            </w:pPr>
            <w:r>
              <w:rPr>
                <w:rFonts w:ascii="仿宋" w:hAnsi="仿宋" w:eastAsia="仿宋" w:cs="仿宋"/>
                <w:b w:val="0"/>
                <w:sz w:val="21"/>
              </w:rPr>
              <w:t>报价要求（详见第四章“三、商务要求”第5项）</w:t>
            </w:r>
          </w:p>
        </w:tc>
        <w:tc>
          <w:tcPr>
            <w:tcW w:w="2200" w:type="dxa"/>
            <w:vAlign w:val="center"/>
          </w:tcPr>
          <w:p w14:paraId="58D0E138">
            <w:pPr>
              <w:snapToGrid w:val="0"/>
              <w:spacing w:before="20" w:after="20" w:line="240" w:lineRule="auto"/>
              <w:jc w:val="center"/>
            </w:pPr>
          </w:p>
        </w:tc>
        <w:tc>
          <w:tcPr>
            <w:tcW w:w="1006" w:type="dxa"/>
            <w:vAlign w:val="center"/>
          </w:tcPr>
          <w:p w14:paraId="5C90F241">
            <w:pPr>
              <w:snapToGrid w:val="0"/>
              <w:spacing w:before="20" w:after="20" w:line="240" w:lineRule="auto"/>
              <w:jc w:val="center"/>
            </w:pPr>
          </w:p>
        </w:tc>
      </w:tr>
      <w:tr w14:paraId="42BD8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00" w:type="dxa"/>
            <w:vAlign w:val="center"/>
          </w:tcPr>
          <w:p w14:paraId="64D2BEAA">
            <w:pPr>
              <w:snapToGrid w:val="0"/>
              <w:spacing w:before="20" w:after="20" w:line="240" w:lineRule="auto"/>
              <w:jc w:val="center"/>
            </w:pPr>
            <w:r>
              <w:rPr>
                <w:rFonts w:ascii="仿宋" w:hAnsi="仿宋" w:eastAsia="仿宋" w:cs="仿宋"/>
                <w:b w:val="0"/>
                <w:sz w:val="21"/>
              </w:rPr>
              <w:t>6</w:t>
            </w:r>
          </w:p>
        </w:tc>
        <w:tc>
          <w:tcPr>
            <w:tcW w:w="4400" w:type="dxa"/>
            <w:vAlign w:val="center"/>
          </w:tcPr>
          <w:p w14:paraId="47A5A92A">
            <w:pPr>
              <w:snapToGrid w:val="0"/>
              <w:spacing w:before="20" w:after="20" w:line="240" w:lineRule="auto"/>
            </w:pPr>
            <w:r>
              <w:rPr>
                <w:rFonts w:ascii="仿宋" w:hAnsi="仿宋" w:eastAsia="仿宋" w:cs="仿宋"/>
                <w:b w:val="0"/>
                <w:sz w:val="21"/>
              </w:rPr>
              <w:t>付款方式（详见第四章“三、商务要求”第6项）</w:t>
            </w:r>
          </w:p>
        </w:tc>
        <w:tc>
          <w:tcPr>
            <w:tcW w:w="2200" w:type="dxa"/>
            <w:vAlign w:val="center"/>
          </w:tcPr>
          <w:p w14:paraId="7BD2699A">
            <w:pPr>
              <w:snapToGrid w:val="0"/>
              <w:spacing w:before="20" w:after="20" w:line="240" w:lineRule="auto"/>
              <w:jc w:val="center"/>
            </w:pPr>
          </w:p>
        </w:tc>
        <w:tc>
          <w:tcPr>
            <w:tcW w:w="1006" w:type="dxa"/>
            <w:vAlign w:val="center"/>
          </w:tcPr>
          <w:p w14:paraId="7C68D404">
            <w:pPr>
              <w:snapToGrid w:val="0"/>
              <w:spacing w:before="20" w:after="20" w:line="240" w:lineRule="auto"/>
              <w:jc w:val="center"/>
            </w:pPr>
          </w:p>
        </w:tc>
      </w:tr>
      <w:tr w14:paraId="53582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00" w:type="dxa"/>
            <w:vAlign w:val="center"/>
          </w:tcPr>
          <w:p w14:paraId="656120D1">
            <w:pPr>
              <w:snapToGrid w:val="0"/>
              <w:spacing w:before="20" w:after="20" w:line="240" w:lineRule="auto"/>
              <w:jc w:val="center"/>
            </w:pPr>
            <w:r>
              <w:rPr>
                <w:rFonts w:ascii="仿宋" w:hAnsi="仿宋" w:eastAsia="仿宋" w:cs="仿宋"/>
                <w:b w:val="0"/>
                <w:sz w:val="21"/>
              </w:rPr>
              <w:t>7</w:t>
            </w:r>
          </w:p>
        </w:tc>
        <w:tc>
          <w:tcPr>
            <w:tcW w:w="4400" w:type="dxa"/>
            <w:vAlign w:val="center"/>
          </w:tcPr>
          <w:p w14:paraId="725DDAC1">
            <w:pPr>
              <w:snapToGrid w:val="0"/>
              <w:spacing w:before="20" w:after="20" w:line="240" w:lineRule="auto"/>
            </w:pPr>
            <w:r>
              <w:rPr>
                <w:rFonts w:ascii="仿宋" w:hAnsi="仿宋" w:eastAsia="仿宋" w:cs="仿宋"/>
                <w:b w:val="0"/>
                <w:sz w:val="21"/>
              </w:rPr>
              <w:t>包装和运输（详见第四章“三、商务要求”第7项）</w:t>
            </w:r>
          </w:p>
        </w:tc>
        <w:tc>
          <w:tcPr>
            <w:tcW w:w="2200" w:type="dxa"/>
            <w:vAlign w:val="center"/>
          </w:tcPr>
          <w:p w14:paraId="3572D9D6">
            <w:pPr>
              <w:snapToGrid w:val="0"/>
              <w:spacing w:before="20" w:after="20" w:line="240" w:lineRule="auto"/>
              <w:jc w:val="center"/>
            </w:pPr>
          </w:p>
        </w:tc>
        <w:tc>
          <w:tcPr>
            <w:tcW w:w="1006" w:type="dxa"/>
            <w:vAlign w:val="center"/>
          </w:tcPr>
          <w:p w14:paraId="41F04EBF">
            <w:pPr>
              <w:snapToGrid w:val="0"/>
              <w:spacing w:before="20" w:after="20" w:line="240" w:lineRule="auto"/>
              <w:jc w:val="center"/>
            </w:pPr>
          </w:p>
        </w:tc>
      </w:tr>
      <w:tr w14:paraId="40AC4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00" w:type="dxa"/>
            <w:vAlign w:val="center"/>
          </w:tcPr>
          <w:p w14:paraId="6768442F">
            <w:pPr>
              <w:snapToGrid w:val="0"/>
              <w:spacing w:before="20" w:after="20" w:line="240" w:lineRule="auto"/>
              <w:jc w:val="center"/>
            </w:pPr>
            <w:r>
              <w:rPr>
                <w:rFonts w:ascii="仿宋" w:hAnsi="仿宋" w:eastAsia="仿宋" w:cs="仿宋"/>
                <w:b w:val="0"/>
                <w:sz w:val="21"/>
              </w:rPr>
              <w:t>8</w:t>
            </w:r>
          </w:p>
        </w:tc>
        <w:tc>
          <w:tcPr>
            <w:tcW w:w="4400" w:type="dxa"/>
            <w:vAlign w:val="center"/>
          </w:tcPr>
          <w:p w14:paraId="6E280AEF">
            <w:pPr>
              <w:snapToGrid w:val="0"/>
              <w:spacing w:before="20" w:after="20" w:line="240" w:lineRule="auto"/>
            </w:pPr>
            <w:r>
              <w:rPr>
                <w:rFonts w:ascii="仿宋" w:hAnsi="仿宋" w:eastAsia="仿宋" w:cs="仿宋"/>
                <w:b w:val="0"/>
                <w:sz w:val="21"/>
              </w:rPr>
              <w:t>质量保证与售后服务（详见第四章“三、商务要求”第8项）</w:t>
            </w:r>
          </w:p>
        </w:tc>
        <w:tc>
          <w:tcPr>
            <w:tcW w:w="2200" w:type="dxa"/>
            <w:vAlign w:val="center"/>
          </w:tcPr>
          <w:p w14:paraId="07C23AE9">
            <w:pPr>
              <w:snapToGrid w:val="0"/>
              <w:spacing w:before="20" w:after="20" w:line="240" w:lineRule="auto"/>
              <w:jc w:val="center"/>
            </w:pPr>
          </w:p>
        </w:tc>
        <w:tc>
          <w:tcPr>
            <w:tcW w:w="1006" w:type="dxa"/>
            <w:vAlign w:val="center"/>
          </w:tcPr>
          <w:p w14:paraId="593ACA03">
            <w:pPr>
              <w:snapToGrid w:val="0"/>
              <w:spacing w:before="20" w:after="20" w:line="240" w:lineRule="auto"/>
              <w:jc w:val="center"/>
            </w:pPr>
          </w:p>
        </w:tc>
      </w:tr>
      <w:tr w14:paraId="30055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00" w:type="dxa"/>
            <w:vAlign w:val="center"/>
          </w:tcPr>
          <w:p w14:paraId="1BE55698">
            <w:pPr>
              <w:snapToGrid w:val="0"/>
              <w:spacing w:before="20" w:after="20" w:line="240" w:lineRule="auto"/>
              <w:jc w:val="center"/>
            </w:pPr>
            <w:r>
              <w:rPr>
                <w:rFonts w:ascii="仿宋" w:hAnsi="仿宋" w:eastAsia="仿宋" w:cs="仿宋"/>
                <w:b w:val="0"/>
                <w:sz w:val="21"/>
              </w:rPr>
              <w:t>9</w:t>
            </w:r>
          </w:p>
        </w:tc>
        <w:tc>
          <w:tcPr>
            <w:tcW w:w="4400" w:type="dxa"/>
            <w:vAlign w:val="center"/>
          </w:tcPr>
          <w:p w14:paraId="7A694D7E">
            <w:pPr>
              <w:snapToGrid w:val="0"/>
              <w:spacing w:before="20" w:after="20" w:line="240" w:lineRule="auto"/>
            </w:pPr>
            <w:r>
              <w:rPr>
                <w:rFonts w:ascii="仿宋" w:hAnsi="仿宋" w:eastAsia="仿宋" w:cs="仿宋"/>
                <w:b w:val="0"/>
                <w:sz w:val="21"/>
              </w:rPr>
              <w:t>验收标准与程序（详见第四章“三、商务要求”第9项）</w:t>
            </w:r>
          </w:p>
        </w:tc>
        <w:tc>
          <w:tcPr>
            <w:tcW w:w="2200" w:type="dxa"/>
            <w:vAlign w:val="center"/>
          </w:tcPr>
          <w:p w14:paraId="78D8134E">
            <w:pPr>
              <w:snapToGrid w:val="0"/>
              <w:spacing w:before="20" w:after="20" w:line="240" w:lineRule="auto"/>
              <w:jc w:val="center"/>
            </w:pPr>
          </w:p>
        </w:tc>
        <w:tc>
          <w:tcPr>
            <w:tcW w:w="1006" w:type="dxa"/>
            <w:vAlign w:val="center"/>
          </w:tcPr>
          <w:p w14:paraId="5DF45039">
            <w:pPr>
              <w:snapToGrid w:val="0"/>
              <w:spacing w:before="20" w:after="20" w:line="240" w:lineRule="auto"/>
              <w:jc w:val="center"/>
            </w:pPr>
          </w:p>
        </w:tc>
      </w:tr>
    </w:tbl>
    <w:p w14:paraId="09043A2D">
      <w:pPr>
        <w:spacing w:line="480" w:lineRule="exact"/>
        <w:rPr>
          <w:rFonts w:hint="eastAsia" w:ascii="仿宋" w:hAnsi="仿宋" w:eastAsia="仿宋" w:cs="仿宋"/>
          <w:sz w:val="28"/>
          <w:szCs w:val="28"/>
        </w:rPr>
      </w:pPr>
      <w:r>
        <w:rPr>
          <w:rFonts w:hint="eastAsia" w:ascii="仿宋" w:hAnsi="仿宋" w:eastAsia="仿宋" w:cs="仿宋"/>
          <w:sz w:val="28"/>
          <w:szCs w:val="28"/>
        </w:rPr>
        <w:t>附件4-1  证明材料1，证明材料2，……</w:t>
      </w:r>
    </w:p>
    <w:p w14:paraId="02387943">
      <w:pPr>
        <w:spacing w:line="480" w:lineRule="exact"/>
        <w:rPr>
          <w:rFonts w:hint="eastAsia" w:ascii="仿宋" w:hAnsi="仿宋" w:eastAsia="仿宋" w:cs="仿宋"/>
          <w:sz w:val="28"/>
          <w:szCs w:val="28"/>
        </w:rPr>
      </w:pPr>
      <w:r>
        <w:rPr>
          <w:rFonts w:hint="eastAsia" w:ascii="仿宋" w:hAnsi="仿宋" w:eastAsia="仿宋" w:cs="仿宋"/>
          <w:sz w:val="28"/>
          <w:szCs w:val="28"/>
        </w:rPr>
        <w:t>备注：</w:t>
      </w:r>
    </w:p>
    <w:p w14:paraId="4B90B98F">
      <w:pPr>
        <w:spacing w:line="480" w:lineRule="exact"/>
        <w:rPr>
          <w:rFonts w:hint="eastAsia" w:ascii="仿宋" w:hAnsi="仿宋" w:eastAsia="仿宋" w:cs="仿宋"/>
          <w:sz w:val="28"/>
          <w:szCs w:val="28"/>
        </w:rPr>
      </w:pPr>
      <w:r>
        <w:rPr>
          <w:rFonts w:hint="eastAsia" w:ascii="仿宋" w:hAnsi="仿宋" w:eastAsia="仿宋" w:cs="仿宋"/>
          <w:sz w:val="28"/>
          <w:szCs w:val="28"/>
        </w:rPr>
        <w:t>1.投标人需对商务要求（未加斜体下划线的非实质性要求）逐条做出明确响应。</w:t>
      </w:r>
    </w:p>
    <w:p w14:paraId="0A2B81F7">
      <w:pPr>
        <w:spacing w:line="480" w:lineRule="exact"/>
        <w:rPr>
          <w:rFonts w:hint="eastAsia" w:ascii="仿宋" w:hAnsi="仿宋" w:eastAsia="仿宋" w:cs="仿宋"/>
          <w:sz w:val="28"/>
          <w:szCs w:val="28"/>
        </w:rPr>
      </w:pPr>
      <w:r>
        <w:rPr>
          <w:rFonts w:hint="eastAsia" w:ascii="仿宋" w:hAnsi="仿宋" w:eastAsia="仿宋" w:cs="仿宋"/>
          <w:sz w:val="28"/>
          <w:szCs w:val="28"/>
        </w:rPr>
        <w:t>2.如果询价文件要求提供证明材料，投标人需将证明材料列于该表之下。</w:t>
      </w:r>
    </w:p>
    <w:p w14:paraId="42259122">
      <w:pPr>
        <w:rPr>
          <w:rFonts w:hint="eastAsia" w:ascii="仿宋" w:hAnsi="仿宋" w:eastAsia="仿宋" w:cs="仿宋"/>
        </w:rPr>
      </w:pPr>
      <w:r>
        <w:rPr>
          <w:rFonts w:hint="eastAsia" w:ascii="仿宋" w:hAnsi="仿宋" w:eastAsia="仿宋" w:cs="仿宋"/>
        </w:rPr>
        <w:br w:type="page" w:clear="all"/>
      </w:r>
    </w:p>
    <w:p w14:paraId="363DAC3B">
      <w:pPr>
        <w:spacing w:line="360" w:lineRule="auto"/>
        <w:rPr>
          <w:rFonts w:hint="eastAsia" w:ascii="仿宋" w:hAnsi="仿宋" w:eastAsia="仿宋" w:cs="仿宋"/>
          <w:b/>
          <w:sz w:val="32"/>
          <w:szCs w:val="32"/>
        </w:rPr>
      </w:pPr>
      <w:r>
        <w:rPr>
          <w:rFonts w:hint="eastAsia" w:ascii="仿宋" w:hAnsi="仿宋" w:eastAsia="仿宋" w:cs="仿宋"/>
          <w:b/>
          <w:sz w:val="32"/>
          <w:szCs w:val="32"/>
        </w:rPr>
        <w:t>附件5</w:t>
      </w:r>
    </w:p>
    <w:p w14:paraId="770515F8">
      <w:pPr>
        <w:spacing w:line="360" w:lineRule="auto"/>
        <w:jc w:val="center"/>
        <w:rPr>
          <w:rFonts w:hint="eastAsia" w:ascii="仿宋" w:hAnsi="仿宋" w:eastAsia="仿宋" w:cs="仿宋"/>
          <w:b/>
          <w:sz w:val="32"/>
          <w:szCs w:val="32"/>
        </w:rPr>
      </w:pPr>
      <w:r>
        <w:rPr>
          <w:rFonts w:hint="eastAsia" w:ascii="仿宋" w:hAnsi="仿宋" w:eastAsia="仿宋" w:cs="仿宋"/>
          <w:b/>
          <w:sz w:val="32"/>
          <w:szCs w:val="32"/>
        </w:rPr>
        <w:t>投标人符合《中华人民共和国政府采购法》第二十二条规定条件的声明函</w:t>
      </w:r>
    </w:p>
    <w:p w14:paraId="1928B053">
      <w:pPr>
        <w:spacing w:line="540" w:lineRule="exact"/>
        <w:ind w:firstLine="560"/>
        <w:rPr>
          <w:rFonts w:hint="eastAsia" w:ascii="仿宋" w:hAnsi="仿宋" w:eastAsia="仿宋" w:cs="仿宋"/>
          <w:b/>
          <w:bCs/>
          <w:color w:val="000000"/>
          <w:sz w:val="28"/>
          <w:szCs w:val="28"/>
        </w:rPr>
      </w:pPr>
      <w:r>
        <w:rPr>
          <w:rFonts w:hint="eastAsia" w:ascii="仿宋" w:hAnsi="仿宋" w:eastAsia="仿宋" w:cs="仿宋"/>
          <w:bCs/>
          <w:color w:val="000000"/>
          <w:sz w:val="28"/>
          <w:szCs w:val="28"/>
        </w:rPr>
        <w:t>我单位参加</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（项目名称），</w:t>
      </w:r>
      <w:r>
        <w:rPr>
          <w:rFonts w:hint="eastAsia" w:ascii="仿宋" w:hAnsi="仿宋" w:eastAsia="仿宋" w:cs="仿宋"/>
          <w:bCs/>
          <w:color w:val="000000"/>
          <w:sz w:val="28"/>
          <w:szCs w:val="28"/>
          <w:u w:val="single"/>
        </w:rPr>
        <w:t xml:space="preserve">  </w:t>
      </w:r>
      <w:r>
        <w:rPr>
          <w:rFonts w:hint="eastAsia" w:eastAsia="仿宋"/>
          <w:sz w:val="28"/>
          <w:szCs w:val="28"/>
          <w:u w:val="single"/>
        </w:rPr>
        <w:t xml:space="preserve">          </w:t>
      </w:r>
      <w:r>
        <w:rPr>
          <w:rFonts w:eastAsia="仿宋"/>
          <w:bCs/>
          <w:color w:val="000000"/>
          <w:sz w:val="28"/>
          <w:szCs w:val="28"/>
          <w:u w:val="single"/>
        </w:rPr>
        <w:t xml:space="preserve"> </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（项目编号）投标活动。针对《中华人民共和国政府采购法》第二十二条规定做出如下声明：</w:t>
      </w:r>
    </w:p>
    <w:p w14:paraId="490122EA">
      <w:pPr>
        <w:spacing w:line="540" w:lineRule="exact"/>
        <w:ind w:firstLine="482"/>
        <w:rPr>
          <w:rFonts w:hint="eastAsia" w:ascii="仿宋" w:hAnsi="仿宋" w:eastAsia="仿宋" w:cs="仿宋"/>
          <w:color w:val="000000"/>
          <w:sz w:val="28"/>
          <w:szCs w:val="28"/>
        </w:rPr>
      </w:pPr>
      <w:r>
        <w:rPr>
          <w:rFonts w:hint="eastAsia" w:ascii="仿宋" w:hAnsi="仿宋" w:eastAsia="仿宋" w:cs="仿宋"/>
          <w:bCs/>
          <w:color w:val="000000"/>
          <w:sz w:val="28"/>
          <w:szCs w:val="28"/>
        </w:rPr>
        <w:t>1.我单位具有独立承担民事责任的能力；</w:t>
      </w:r>
    </w:p>
    <w:p w14:paraId="4BA53EC7">
      <w:pPr>
        <w:spacing w:line="540" w:lineRule="exact"/>
        <w:ind w:firstLine="482"/>
        <w:rPr>
          <w:rFonts w:hint="eastAsia" w:ascii="仿宋" w:hAnsi="仿宋" w:eastAsia="仿宋" w:cs="仿宋"/>
          <w:color w:val="000000"/>
          <w:sz w:val="28"/>
          <w:szCs w:val="28"/>
        </w:rPr>
      </w:pPr>
      <w:r>
        <w:rPr>
          <w:rFonts w:hint="eastAsia" w:ascii="仿宋" w:hAnsi="仿宋" w:eastAsia="仿宋" w:cs="仿宋"/>
          <w:color w:val="000000"/>
          <w:sz w:val="28"/>
          <w:szCs w:val="28"/>
        </w:rPr>
        <w:t>2.我单位具有良好的商业信誉和健全的财务会计制度；</w:t>
      </w:r>
    </w:p>
    <w:p w14:paraId="1D6634FB">
      <w:pPr>
        <w:spacing w:line="540" w:lineRule="exact"/>
        <w:ind w:firstLine="482"/>
        <w:rPr>
          <w:rFonts w:hint="eastAsia" w:ascii="仿宋" w:hAnsi="仿宋" w:eastAsia="仿宋" w:cs="仿宋"/>
          <w:color w:val="000000"/>
          <w:sz w:val="28"/>
          <w:szCs w:val="28"/>
        </w:rPr>
      </w:pPr>
      <w:r>
        <w:rPr>
          <w:rFonts w:hint="eastAsia" w:ascii="仿宋" w:hAnsi="仿宋" w:eastAsia="仿宋" w:cs="仿宋"/>
          <w:color w:val="000000"/>
          <w:sz w:val="28"/>
          <w:szCs w:val="28"/>
        </w:rPr>
        <w:t>3.我单位具有履行合同所必需的设备和专业技术能力；</w:t>
      </w:r>
    </w:p>
    <w:p w14:paraId="750B4F1B">
      <w:pPr>
        <w:spacing w:line="540" w:lineRule="exact"/>
        <w:ind w:firstLine="482"/>
        <w:rPr>
          <w:rFonts w:hint="eastAsia" w:ascii="仿宋" w:hAnsi="仿宋" w:eastAsia="仿宋" w:cs="仿宋"/>
          <w:color w:val="000000"/>
          <w:sz w:val="28"/>
          <w:szCs w:val="28"/>
        </w:rPr>
      </w:pPr>
      <w:r>
        <w:rPr>
          <w:rFonts w:hint="eastAsia" w:ascii="仿宋" w:hAnsi="仿宋" w:eastAsia="仿宋" w:cs="仿宋"/>
          <w:color w:val="000000"/>
          <w:sz w:val="28"/>
          <w:szCs w:val="28"/>
        </w:rPr>
        <w:t>4.我单位有依法缴纳税收和社会保障资金的良好记录；</w:t>
      </w:r>
    </w:p>
    <w:p w14:paraId="4DE6BB6A">
      <w:pPr>
        <w:spacing w:line="540" w:lineRule="exact"/>
        <w:ind w:firstLine="482"/>
        <w:rPr>
          <w:rFonts w:hint="eastAsia" w:ascii="仿宋" w:hAnsi="仿宋" w:eastAsia="仿宋" w:cs="仿宋"/>
          <w:color w:val="000000"/>
          <w:sz w:val="28"/>
          <w:szCs w:val="28"/>
        </w:rPr>
      </w:pPr>
      <w:r>
        <w:rPr>
          <w:rFonts w:hint="eastAsia" w:ascii="仿宋" w:hAnsi="仿宋" w:eastAsia="仿宋" w:cs="仿宋"/>
          <w:color w:val="000000"/>
          <w:sz w:val="28"/>
          <w:szCs w:val="28"/>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27B0AE0C">
      <w:pPr>
        <w:spacing w:line="540" w:lineRule="exact"/>
        <w:ind w:firstLine="482"/>
        <w:rPr>
          <w:rFonts w:hint="eastAsia" w:ascii="仿宋" w:hAnsi="仿宋" w:eastAsia="仿宋" w:cs="仿宋"/>
          <w:color w:val="000000"/>
          <w:sz w:val="28"/>
          <w:szCs w:val="28"/>
        </w:rPr>
      </w:pPr>
      <w:r>
        <w:rPr>
          <w:rFonts w:hint="eastAsia" w:ascii="仿宋" w:hAnsi="仿宋" w:eastAsia="仿宋" w:cs="仿宋"/>
          <w:color w:val="000000"/>
          <w:sz w:val="28"/>
          <w:szCs w:val="28"/>
        </w:rPr>
        <w:t>6.我单位满足法律、行政法规规定的其他条件。</w:t>
      </w:r>
    </w:p>
    <w:p w14:paraId="4011C259">
      <w:pPr>
        <w:spacing w:line="540" w:lineRule="exact"/>
        <w:rPr>
          <w:rFonts w:hint="eastAsia" w:ascii="仿宋" w:hAnsi="仿宋" w:eastAsia="仿宋" w:cs="仿宋"/>
          <w:color w:val="000000"/>
          <w:sz w:val="28"/>
          <w:szCs w:val="28"/>
        </w:rPr>
      </w:pPr>
    </w:p>
    <w:p w14:paraId="0459AED2">
      <w:pPr>
        <w:spacing w:line="540" w:lineRule="exact"/>
        <w:rPr>
          <w:rFonts w:hint="eastAsia" w:ascii="仿宋" w:hAnsi="仿宋" w:eastAsia="仿宋" w:cs="仿宋"/>
          <w:bCs/>
          <w:color w:val="000000"/>
          <w:sz w:val="28"/>
          <w:szCs w:val="28"/>
        </w:rPr>
      </w:pPr>
    </w:p>
    <w:p w14:paraId="7F9463A2">
      <w:pPr>
        <w:spacing w:line="540" w:lineRule="exact"/>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                            承诺人名称（公章）：</w:t>
      </w:r>
    </w:p>
    <w:p w14:paraId="7ABF4AA3">
      <w:pPr>
        <w:spacing w:line="540" w:lineRule="exact"/>
        <w:jc w:val="right"/>
        <w:rPr>
          <w:rFonts w:hint="eastAsia" w:ascii="仿宋" w:hAnsi="仿宋" w:eastAsia="仿宋" w:cs="仿宋"/>
          <w:bCs/>
          <w:color w:val="000000"/>
          <w:sz w:val="28"/>
          <w:szCs w:val="28"/>
        </w:rPr>
      </w:pPr>
    </w:p>
    <w:p w14:paraId="179F5B1C">
      <w:pPr>
        <w:spacing w:line="540" w:lineRule="exact"/>
        <w:jc w:val="righ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                           日期：</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年</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月</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日</w:t>
      </w:r>
    </w:p>
    <w:p w14:paraId="5776F971">
      <w:pPr>
        <w:pStyle w:val="15"/>
        <w:ind w:firstLine="240"/>
        <w:rPr>
          <w:rFonts w:hint="eastAsia" w:ascii="仿宋" w:hAnsi="仿宋" w:eastAsia="仿宋" w:cs="仿宋"/>
        </w:rPr>
      </w:pPr>
    </w:p>
    <w:p w14:paraId="0A4C4DB4">
      <w:pPr>
        <w:pStyle w:val="15"/>
        <w:ind w:firstLine="240"/>
        <w:rPr>
          <w:rFonts w:hint="eastAsia" w:ascii="仿宋" w:hAnsi="仿宋" w:eastAsia="仿宋" w:cs="仿宋"/>
        </w:rPr>
      </w:pPr>
    </w:p>
    <w:p w14:paraId="3A8B14B2">
      <w:pPr>
        <w:spacing w:line="360" w:lineRule="auto"/>
        <w:rPr>
          <w:rFonts w:hint="eastAsia" w:ascii="仿宋" w:hAnsi="仿宋" w:eastAsia="仿宋" w:cs="仿宋"/>
          <w:b/>
          <w:sz w:val="32"/>
          <w:szCs w:val="32"/>
        </w:rPr>
      </w:pPr>
      <w:r>
        <w:rPr>
          <w:rFonts w:hint="eastAsia" w:ascii="仿宋" w:hAnsi="仿宋" w:eastAsia="仿宋" w:cs="仿宋"/>
          <w:b/>
          <w:sz w:val="32"/>
          <w:szCs w:val="32"/>
        </w:rPr>
        <w:t>附件6</w:t>
      </w:r>
    </w:p>
    <w:p w14:paraId="04A5D658">
      <w:pPr>
        <w:spacing w:line="540" w:lineRule="exact"/>
        <w:ind w:firstLine="560"/>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法人授权书</w:t>
      </w:r>
    </w:p>
    <w:p w14:paraId="691CB419">
      <w:pPr>
        <w:spacing w:line="540" w:lineRule="exact"/>
        <w:ind w:firstLine="560"/>
        <w:rPr>
          <w:rFonts w:hint="eastAsia" w:ascii="仿宋" w:hAnsi="仿宋" w:eastAsia="仿宋" w:cs="仿宋"/>
          <w:bCs/>
          <w:color w:val="000000"/>
          <w:sz w:val="28"/>
          <w:szCs w:val="28"/>
        </w:rPr>
      </w:pPr>
      <w:r>
        <w:rPr>
          <w:rFonts w:hint="eastAsia" w:ascii="仿宋" w:hAnsi="仿宋" w:eastAsia="仿宋" w:cs="仿宋"/>
          <w:bCs/>
          <w:color w:val="000000"/>
          <w:sz w:val="28"/>
          <w:szCs w:val="28"/>
        </w:rPr>
        <w:t>本授权书声明：____________（投标人名称）授权________________（被授权人的姓名）为我方就</w:t>
      </w:r>
      <w:r>
        <w:rPr>
          <w:rFonts w:eastAsia="仿宋"/>
          <w:bCs/>
          <w:color w:val="000000"/>
          <w:sz w:val="28"/>
          <w:szCs w:val="28"/>
          <w:u w:val="single"/>
        </w:rPr>
        <w:t xml:space="preserve"> </w:t>
      </w:r>
      <w:r>
        <w:rPr>
          <w:rFonts w:hint="eastAsia" w:ascii="仿宋" w:hAnsi="仿宋" w:eastAsia="仿宋" w:cs="仿宋"/>
          <w:color w:val="000000"/>
          <w:sz w:val="28"/>
          <w:szCs w:val="28"/>
          <w:u w:val="single"/>
        </w:rPr>
        <w:t>（项目编号）</w:t>
      </w:r>
      <w:r>
        <w:rPr>
          <w:rFonts w:hint="eastAsia" w:eastAsia="仿宋"/>
          <w:bCs/>
          <w:color w:val="000000"/>
          <w:sz w:val="28"/>
          <w:szCs w:val="28"/>
          <w:u w:val="single"/>
        </w:rPr>
        <w:t xml:space="preserve">             </w:t>
      </w:r>
      <w:r>
        <w:rPr>
          <w:rFonts w:hint="eastAsia" w:ascii="仿宋" w:hAnsi="仿宋" w:eastAsia="仿宋" w:cs="仿宋"/>
          <w:bCs/>
          <w:color w:val="000000"/>
          <w:sz w:val="28"/>
          <w:szCs w:val="28"/>
        </w:rPr>
        <w:t xml:space="preserve"> 号项目采购活动的合法代理人，以本单位名义全权处理一切与该项目采购有关的事务。</w:t>
      </w:r>
    </w:p>
    <w:p w14:paraId="0D3623E3">
      <w:pPr>
        <w:spacing w:line="540" w:lineRule="exact"/>
        <w:ind w:firstLine="560"/>
        <w:rPr>
          <w:rFonts w:hint="eastAsia" w:ascii="仿宋" w:hAnsi="仿宋" w:eastAsia="仿宋" w:cs="仿宋"/>
          <w:bCs/>
          <w:color w:val="000000"/>
          <w:sz w:val="28"/>
          <w:szCs w:val="28"/>
        </w:rPr>
      </w:pPr>
      <w:r>
        <w:rPr>
          <w:rFonts w:hint="eastAsia" w:ascii="仿宋" w:hAnsi="仿宋" w:eastAsia="仿宋" w:cs="仿宋"/>
          <w:bCs/>
          <w:color w:val="000000"/>
          <w:sz w:val="28"/>
          <w:szCs w:val="28"/>
        </w:rPr>
        <w:t>本授权书于______年____月____日起生效，特此声明。</w:t>
      </w:r>
    </w:p>
    <w:p w14:paraId="710B7827">
      <w:pPr>
        <w:spacing w:line="540" w:lineRule="exact"/>
        <w:ind w:firstLine="560"/>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被授权人身份证号码：_________________________ </w:t>
      </w:r>
    </w:p>
    <w:p w14:paraId="600D7550">
      <w:pPr>
        <w:spacing w:line="540" w:lineRule="exact"/>
        <w:ind w:firstLine="560"/>
        <w:rPr>
          <w:rFonts w:hint="eastAsia" w:ascii="仿宋" w:hAnsi="仿宋" w:eastAsia="仿宋" w:cs="仿宋"/>
          <w:bCs/>
          <w:color w:val="000000"/>
          <w:sz w:val="28"/>
          <w:szCs w:val="28"/>
        </w:rPr>
      </w:pPr>
      <w:r>
        <w:rPr>
          <w:rFonts w:hint="eastAsia" w:ascii="仿宋" w:hAnsi="仿宋" w:eastAsia="仿宋" w:cs="仿宋"/>
          <w:bCs/>
          <w:color w:val="000000"/>
          <w:sz w:val="28"/>
          <w:szCs w:val="28"/>
        </w:rPr>
        <w:t>被授权人联系电话：（手机）____________________</w:t>
      </w:r>
    </w:p>
    <w:p w14:paraId="7F5A75B8">
      <w:pPr>
        <w:spacing w:line="540" w:lineRule="exact"/>
        <w:ind w:firstLine="560"/>
        <w:rPr>
          <w:rFonts w:hint="eastAsia" w:ascii="仿宋" w:hAnsi="仿宋" w:eastAsia="仿宋" w:cs="仿宋"/>
          <w:bCs/>
          <w:color w:val="000000"/>
          <w:sz w:val="28"/>
          <w:szCs w:val="28"/>
        </w:rPr>
      </w:pPr>
      <w:r>
        <w:rPr>
          <w:rFonts w:hint="eastAsia" w:ascii="仿宋" w:hAnsi="仿宋" w:eastAsia="仿宋" w:cs="仿宋"/>
          <w:bCs/>
          <w:color w:val="000000"/>
          <w:sz w:val="28"/>
          <w:szCs w:val="28"/>
        </w:rPr>
        <w:t>授权单位名称：（加盖CA电子公章）</w:t>
      </w:r>
    </w:p>
    <w:p w14:paraId="4C63171E">
      <w:pPr>
        <w:spacing w:line="540" w:lineRule="exact"/>
        <w:ind w:firstLine="560"/>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单位地址：___________________________________                                         </w:t>
      </w:r>
    </w:p>
    <w:p w14:paraId="107ABCBB">
      <w:pPr>
        <w:spacing w:line="540" w:lineRule="exact"/>
        <w:ind w:firstLine="560"/>
        <w:rPr>
          <w:rFonts w:hint="eastAsia" w:ascii="仿宋" w:hAnsi="仿宋" w:eastAsia="仿宋" w:cs="仿宋"/>
          <w:bCs/>
          <w:color w:val="000000"/>
          <w:sz w:val="28"/>
          <w:szCs w:val="28"/>
        </w:rPr>
      </w:pPr>
      <w:r>
        <w:rPr>
          <w:rFonts w:hint="eastAsia" w:ascii="仿宋" w:hAnsi="仿宋" w:eastAsia="仿宋" w:cs="仿宋"/>
          <w:bCs/>
          <w:color w:val="000000"/>
          <w:sz w:val="28"/>
          <w:szCs w:val="28"/>
        </w:rPr>
        <w:t>日期：</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   </w:t>
      </w:r>
    </w:p>
    <w:p w14:paraId="4FA71BD0">
      <w:pPr>
        <w:spacing w:line="540" w:lineRule="exact"/>
        <w:rPr>
          <w:rFonts w:hint="eastAsia" w:ascii="仿宋" w:hAnsi="仿宋" w:eastAsia="仿宋" w:cs="仿宋"/>
          <w:b/>
          <w:sz w:val="28"/>
          <w:szCs w:val="28"/>
        </w:rPr>
      </w:pPr>
    </w:p>
    <w:p w14:paraId="58E2D826">
      <w:pPr>
        <w:pStyle w:val="15"/>
        <w:ind w:firstLine="240"/>
        <w:rPr>
          <w:rFonts w:hint="eastAsia" w:ascii="仿宋" w:hAnsi="仿宋" w:eastAsia="仿宋" w:cs="仿宋"/>
        </w:rPr>
      </w:pPr>
    </w:p>
    <w:p w14:paraId="118AFEA0">
      <w:pPr>
        <w:pStyle w:val="15"/>
        <w:ind w:firstLine="240"/>
        <w:rPr>
          <w:rFonts w:hint="eastAsia" w:ascii="仿宋" w:hAnsi="仿宋" w:eastAsia="仿宋" w:cs="仿宋"/>
        </w:rPr>
      </w:pPr>
    </w:p>
    <w:p w14:paraId="1C570B48">
      <w:pPr>
        <w:pStyle w:val="15"/>
        <w:ind w:firstLine="240"/>
        <w:rPr>
          <w:rFonts w:hint="eastAsia" w:ascii="仿宋" w:hAnsi="仿宋" w:eastAsia="仿宋" w:cs="仿宋"/>
        </w:rPr>
      </w:pPr>
    </w:p>
    <w:p w14:paraId="525883C0">
      <w:pPr>
        <w:pStyle w:val="15"/>
        <w:ind w:firstLine="240"/>
        <w:rPr>
          <w:rFonts w:hint="eastAsia" w:ascii="仿宋" w:hAnsi="仿宋" w:eastAsia="仿宋" w:cs="仿宋"/>
        </w:rPr>
      </w:pPr>
    </w:p>
    <w:p w14:paraId="28C3383D">
      <w:pPr>
        <w:pStyle w:val="15"/>
        <w:ind w:firstLine="240"/>
        <w:rPr>
          <w:rFonts w:hint="eastAsia" w:ascii="仿宋" w:hAnsi="仿宋" w:eastAsia="仿宋" w:cs="仿宋"/>
        </w:rPr>
      </w:pPr>
    </w:p>
    <w:p w14:paraId="64514DAE">
      <w:pPr>
        <w:pStyle w:val="15"/>
        <w:ind w:firstLine="240"/>
        <w:rPr>
          <w:rFonts w:hint="eastAsia" w:ascii="仿宋" w:hAnsi="仿宋" w:eastAsia="仿宋" w:cs="仿宋"/>
        </w:rPr>
      </w:pPr>
    </w:p>
    <w:p w14:paraId="1E1DFE08">
      <w:pPr>
        <w:pStyle w:val="15"/>
        <w:ind w:firstLine="240"/>
        <w:rPr>
          <w:rFonts w:hint="eastAsia" w:ascii="仿宋" w:hAnsi="仿宋" w:eastAsia="仿宋" w:cs="仿宋"/>
        </w:rPr>
      </w:pPr>
    </w:p>
    <w:p w14:paraId="7FA72902">
      <w:pPr>
        <w:pStyle w:val="15"/>
        <w:ind w:firstLine="240"/>
        <w:rPr>
          <w:rFonts w:hint="eastAsia" w:ascii="仿宋" w:hAnsi="仿宋" w:eastAsia="仿宋" w:cs="仿宋"/>
        </w:rPr>
      </w:pPr>
    </w:p>
    <w:p w14:paraId="4ADD2318">
      <w:pPr>
        <w:pStyle w:val="15"/>
        <w:ind w:firstLine="240"/>
        <w:rPr>
          <w:rFonts w:hint="eastAsia" w:ascii="仿宋" w:hAnsi="仿宋" w:eastAsia="仿宋" w:cs="仿宋"/>
        </w:rPr>
      </w:pPr>
    </w:p>
    <w:p w14:paraId="209822D1">
      <w:pPr>
        <w:pStyle w:val="15"/>
        <w:ind w:firstLine="240"/>
        <w:rPr>
          <w:rFonts w:hint="eastAsia" w:ascii="仿宋" w:hAnsi="仿宋" w:eastAsia="仿宋" w:cs="仿宋"/>
        </w:rPr>
      </w:pPr>
    </w:p>
    <w:p w14:paraId="077C7044">
      <w:pPr>
        <w:pStyle w:val="15"/>
        <w:ind w:firstLine="240"/>
        <w:rPr>
          <w:rFonts w:hint="eastAsia" w:ascii="仿宋" w:hAnsi="仿宋" w:eastAsia="仿宋" w:cs="仿宋"/>
        </w:rPr>
      </w:pPr>
    </w:p>
    <w:p w14:paraId="25A69125">
      <w:pPr>
        <w:rPr>
          <w:rFonts w:hint="eastAsia" w:ascii="仿宋" w:hAnsi="仿宋" w:eastAsia="仿宋" w:cs="仿宋"/>
          <w:b/>
          <w:sz w:val="32"/>
          <w:szCs w:val="32"/>
        </w:rPr>
      </w:pPr>
      <w:r>
        <w:rPr>
          <w:rFonts w:hint="eastAsia" w:ascii="仿宋" w:hAnsi="仿宋" w:eastAsia="仿宋" w:cs="仿宋"/>
        </w:rPr>
        <w:br w:type="page" w:clear="all"/>
      </w:r>
      <w:r>
        <w:rPr>
          <w:rFonts w:hint="eastAsia" w:ascii="仿宋" w:hAnsi="仿宋" w:eastAsia="仿宋" w:cs="仿宋"/>
          <w:b/>
          <w:sz w:val="32"/>
          <w:szCs w:val="32"/>
        </w:rPr>
        <w:t>附件7</w:t>
      </w:r>
    </w:p>
    <w:p w14:paraId="021B0E3D">
      <w:pPr>
        <w:spacing w:line="360" w:lineRule="auto"/>
        <w:jc w:val="center"/>
        <w:rPr>
          <w:rFonts w:hint="eastAsia" w:ascii="仿宋" w:hAnsi="仿宋" w:eastAsia="仿宋" w:cs="仿宋"/>
          <w:b/>
          <w:sz w:val="32"/>
          <w:szCs w:val="32"/>
        </w:rPr>
      </w:pPr>
      <w:r>
        <w:rPr>
          <w:rFonts w:hint="eastAsia" w:ascii="仿宋" w:hAnsi="仿宋" w:eastAsia="仿宋" w:cs="仿宋"/>
          <w:b/>
          <w:sz w:val="32"/>
          <w:szCs w:val="32"/>
        </w:rPr>
        <w:t>询价响应函</w:t>
      </w:r>
    </w:p>
    <w:p w14:paraId="62FDECCF">
      <w:pPr>
        <w:spacing w:line="540" w:lineRule="exact"/>
        <w:jc w:val="left"/>
        <w:rPr>
          <w:rFonts w:hint="eastAsia" w:ascii="仿宋" w:hAnsi="仿宋" w:eastAsia="仿宋" w:cs="仿宋"/>
          <w:sz w:val="28"/>
          <w:szCs w:val="28"/>
        </w:rPr>
      </w:pPr>
      <w:r>
        <w:rPr>
          <w:rFonts w:hint="eastAsia" w:ascii="仿宋" w:hAnsi="仿宋" w:eastAsia="仿宋" w:cs="仿宋"/>
          <w:sz w:val="28"/>
          <w:szCs w:val="28"/>
        </w:rPr>
        <w:t>致：南通市公共资源交易中心（南通市政府采购中心）：</w:t>
      </w:r>
    </w:p>
    <w:p w14:paraId="4272B950">
      <w:pPr>
        <w:spacing w:line="540" w:lineRule="exact"/>
        <w:ind w:firstLine="560"/>
        <w:jc w:val="left"/>
        <w:rPr>
          <w:rFonts w:hint="eastAsia" w:ascii="仿宋" w:hAnsi="仿宋" w:eastAsia="仿宋" w:cs="仿宋"/>
          <w:sz w:val="28"/>
          <w:szCs w:val="28"/>
        </w:rPr>
      </w:pPr>
      <w:r>
        <w:rPr>
          <w:rFonts w:hint="eastAsia" w:ascii="仿宋" w:hAnsi="仿宋" w:eastAsia="仿宋" w:cs="仿宋"/>
          <w:sz w:val="28"/>
          <w:szCs w:val="28"/>
        </w:rPr>
        <w:t>根据贵方的</w:t>
      </w:r>
      <w:r>
        <w:rPr>
          <w:rFonts w:eastAsia="仿宋"/>
          <w:bCs/>
          <w:color w:val="000000"/>
          <w:sz w:val="28"/>
          <w:szCs w:val="28"/>
          <w:u w:val="single"/>
        </w:rPr>
        <w:t xml:space="preserve"> </w:t>
      </w:r>
      <w:r>
        <w:rPr>
          <w:rFonts w:hint="eastAsia" w:ascii="仿宋" w:hAnsi="仿宋" w:eastAsia="仿宋" w:cs="仿宋"/>
          <w:color w:val="000000"/>
          <w:sz w:val="28"/>
          <w:szCs w:val="28"/>
          <w:u w:val="single"/>
        </w:rPr>
        <w:t>（项目编号）</w:t>
      </w:r>
      <w:r>
        <w:rPr>
          <w:rFonts w:hint="eastAsia" w:eastAsia="仿宋"/>
          <w:bCs/>
          <w:color w:val="000000"/>
          <w:sz w:val="28"/>
          <w:szCs w:val="28"/>
          <w:u w:val="single"/>
        </w:rPr>
        <w:t xml:space="preserve">             </w:t>
      </w:r>
      <w:r>
        <w:rPr>
          <w:rFonts w:eastAsia="仿宋"/>
          <w:sz w:val="28"/>
          <w:szCs w:val="28"/>
        </w:rPr>
        <w:t>_</w:t>
      </w:r>
      <w:r>
        <w:rPr>
          <w:rFonts w:hint="eastAsia" w:ascii="仿宋" w:hAnsi="仿宋" w:eastAsia="仿宋" w:cs="仿宋"/>
          <w:sz w:val="28"/>
          <w:szCs w:val="28"/>
        </w:rPr>
        <w:t>号询价文件，正式授权下述签字人______(姓名)代表我方______________（供应商的名称），全权处理本次项目询价的有关事宜。</w:t>
      </w:r>
    </w:p>
    <w:p w14:paraId="463C030F">
      <w:pPr>
        <w:spacing w:line="540" w:lineRule="exact"/>
        <w:ind w:firstLine="560"/>
        <w:jc w:val="left"/>
        <w:rPr>
          <w:rFonts w:hint="eastAsia" w:ascii="仿宋" w:hAnsi="仿宋" w:eastAsia="仿宋" w:cs="仿宋"/>
          <w:sz w:val="28"/>
          <w:szCs w:val="28"/>
        </w:rPr>
      </w:pPr>
      <w:r>
        <w:rPr>
          <w:rFonts w:hint="eastAsia" w:ascii="仿宋" w:hAnsi="仿宋" w:eastAsia="仿宋" w:cs="仿宋"/>
          <w:sz w:val="28"/>
          <w:szCs w:val="28"/>
        </w:rPr>
        <w:t>据此函，兹宣布同意如下：</w:t>
      </w:r>
    </w:p>
    <w:p w14:paraId="074E3DDB">
      <w:pPr>
        <w:spacing w:line="540" w:lineRule="exact"/>
        <w:ind w:firstLine="480"/>
        <w:jc w:val="left"/>
        <w:rPr>
          <w:rFonts w:hint="eastAsia" w:ascii="仿宋" w:hAnsi="仿宋" w:eastAsia="仿宋" w:cs="仿宋"/>
          <w:sz w:val="28"/>
          <w:szCs w:val="28"/>
        </w:rPr>
      </w:pPr>
      <w:r>
        <w:rPr>
          <w:rFonts w:hint="eastAsia" w:ascii="仿宋" w:hAnsi="仿宋" w:eastAsia="仿宋" w:cs="仿宋"/>
          <w:sz w:val="28"/>
          <w:szCs w:val="28"/>
        </w:rPr>
        <w:t>1.按询价文件规定的各项要求，向买方提供所需货物。</w:t>
      </w:r>
    </w:p>
    <w:p w14:paraId="5FA7A125">
      <w:pPr>
        <w:spacing w:line="540" w:lineRule="exact"/>
        <w:ind w:firstLine="560"/>
        <w:jc w:val="left"/>
        <w:rPr>
          <w:rFonts w:hint="eastAsia" w:ascii="仿宋" w:hAnsi="仿宋" w:eastAsia="仿宋" w:cs="仿宋"/>
          <w:sz w:val="28"/>
          <w:szCs w:val="28"/>
        </w:rPr>
      </w:pPr>
      <w:r>
        <w:rPr>
          <w:rFonts w:hint="eastAsia" w:ascii="仿宋" w:hAnsi="仿宋" w:eastAsia="仿宋" w:cs="仿宋"/>
          <w:sz w:val="28"/>
          <w:szCs w:val="28"/>
        </w:rPr>
        <w:t>2.我们已详细审核全部询价文件及其有效补充文件，我们知道必须放弃提出含糊不清或误解问题的权利。</w:t>
      </w:r>
    </w:p>
    <w:p w14:paraId="3CDDF730">
      <w:pPr>
        <w:spacing w:line="540" w:lineRule="exact"/>
        <w:ind w:firstLine="480"/>
        <w:jc w:val="left"/>
        <w:rPr>
          <w:rFonts w:hint="eastAsia" w:ascii="仿宋" w:hAnsi="仿宋" w:eastAsia="仿宋" w:cs="仿宋"/>
          <w:sz w:val="28"/>
          <w:szCs w:val="28"/>
        </w:rPr>
      </w:pPr>
      <w:r>
        <w:rPr>
          <w:rFonts w:hint="eastAsia" w:ascii="仿宋" w:hAnsi="仿宋" w:eastAsia="仿宋" w:cs="仿宋"/>
          <w:sz w:val="28"/>
          <w:szCs w:val="28"/>
        </w:rPr>
        <w:t>3.我们同意从规定的开标日期起遵循本询价文件，并在规定的询价有效期期满之前均具有约束力。</w:t>
      </w:r>
    </w:p>
    <w:p w14:paraId="2A60B1BF">
      <w:pPr>
        <w:spacing w:line="540" w:lineRule="exact"/>
        <w:ind w:firstLine="480"/>
        <w:jc w:val="left"/>
        <w:rPr>
          <w:rFonts w:hint="eastAsia" w:ascii="仿宋" w:hAnsi="仿宋" w:eastAsia="仿宋" w:cs="仿宋"/>
          <w:sz w:val="28"/>
          <w:szCs w:val="28"/>
        </w:rPr>
      </w:pPr>
      <w:r>
        <w:rPr>
          <w:rFonts w:hint="eastAsia" w:ascii="仿宋" w:hAnsi="仿宋" w:eastAsia="仿宋" w:cs="仿宋"/>
          <w:sz w:val="28"/>
          <w:szCs w:val="28"/>
        </w:rPr>
        <w:t>4.同意向贵方提供贵方可能另外要求的与询价有关的任何证据或资料，并保证我方已提供和将要提供的文件是真实的、准确的。</w:t>
      </w:r>
    </w:p>
    <w:p w14:paraId="5A8FC6E6">
      <w:pPr>
        <w:spacing w:line="540" w:lineRule="exact"/>
        <w:ind w:firstLine="480"/>
        <w:jc w:val="left"/>
        <w:rPr>
          <w:rFonts w:hint="eastAsia" w:ascii="仿宋" w:hAnsi="仿宋" w:eastAsia="仿宋" w:cs="仿宋"/>
          <w:sz w:val="28"/>
          <w:szCs w:val="28"/>
        </w:rPr>
      </w:pPr>
      <w:r>
        <w:rPr>
          <w:rFonts w:hint="eastAsia" w:ascii="仿宋" w:hAnsi="仿宋" w:eastAsia="仿宋" w:cs="仿宋"/>
          <w:sz w:val="28"/>
          <w:szCs w:val="28"/>
        </w:rPr>
        <w:t>5.一旦我方成交,我方将根据询价文件的规定，严格履行合同的责任和义务,并保证在询价文件规定的时间完成项目，交付买方验收、使用。</w:t>
      </w:r>
    </w:p>
    <w:p w14:paraId="58CE4F94">
      <w:pPr>
        <w:spacing w:line="540" w:lineRule="exact"/>
        <w:ind w:left="425"/>
        <w:jc w:val="left"/>
        <w:rPr>
          <w:rFonts w:hint="eastAsia" w:ascii="仿宋" w:hAnsi="仿宋" w:eastAsia="仿宋" w:cs="仿宋"/>
          <w:sz w:val="28"/>
          <w:szCs w:val="28"/>
        </w:rPr>
      </w:pPr>
      <w:r>
        <w:rPr>
          <w:rFonts w:hint="eastAsia" w:ascii="仿宋" w:hAnsi="仿宋" w:eastAsia="仿宋" w:cs="仿宋"/>
          <w:sz w:val="28"/>
          <w:szCs w:val="28"/>
        </w:rPr>
        <w:t>6.我方与本询价有关的正式通讯地址为：</w:t>
      </w:r>
    </w:p>
    <w:p w14:paraId="7DCFBB6D">
      <w:pPr>
        <w:spacing w:line="540" w:lineRule="exact"/>
        <w:ind w:left="420" w:firstLine="560"/>
        <w:jc w:val="left"/>
        <w:rPr>
          <w:rFonts w:hint="eastAsia" w:ascii="仿宋" w:hAnsi="仿宋" w:eastAsia="仿宋" w:cs="仿宋"/>
          <w:sz w:val="28"/>
          <w:szCs w:val="28"/>
        </w:rPr>
      </w:pPr>
      <w:r>
        <w:rPr>
          <w:rFonts w:hint="eastAsia" w:ascii="仿宋" w:hAnsi="仿宋" w:eastAsia="仿宋" w:cs="仿宋"/>
          <w:sz w:val="28"/>
          <w:szCs w:val="28"/>
        </w:rPr>
        <w:t>地          址：</w:t>
      </w:r>
    </w:p>
    <w:p w14:paraId="25563C8F">
      <w:pPr>
        <w:spacing w:line="540" w:lineRule="exact"/>
        <w:ind w:left="420" w:firstLine="560"/>
        <w:jc w:val="left"/>
        <w:rPr>
          <w:rFonts w:hint="eastAsia" w:ascii="仿宋" w:hAnsi="仿宋" w:eastAsia="仿宋" w:cs="仿宋"/>
          <w:sz w:val="28"/>
          <w:szCs w:val="28"/>
        </w:rPr>
      </w:pPr>
      <w:r>
        <w:rPr>
          <w:rFonts w:hint="eastAsia" w:ascii="仿宋" w:hAnsi="仿宋" w:eastAsia="仿宋" w:cs="仿宋"/>
          <w:sz w:val="28"/>
          <w:szCs w:val="28"/>
        </w:rPr>
        <w:t>邮          编：</w:t>
      </w:r>
    </w:p>
    <w:p w14:paraId="785E0C71">
      <w:pPr>
        <w:spacing w:line="540" w:lineRule="exact"/>
        <w:ind w:left="420" w:firstLine="560"/>
        <w:jc w:val="left"/>
        <w:rPr>
          <w:rFonts w:hint="eastAsia" w:ascii="仿宋" w:hAnsi="仿宋" w:eastAsia="仿宋" w:cs="仿宋"/>
          <w:sz w:val="28"/>
          <w:szCs w:val="28"/>
        </w:rPr>
      </w:pPr>
      <w:r>
        <w:rPr>
          <w:rFonts w:hint="eastAsia" w:ascii="仿宋" w:hAnsi="仿宋" w:eastAsia="仿宋" w:cs="仿宋"/>
          <w:sz w:val="28"/>
          <w:szCs w:val="28"/>
        </w:rPr>
        <w:t>电          话：</w:t>
      </w:r>
    </w:p>
    <w:p w14:paraId="4B104ABA">
      <w:pPr>
        <w:spacing w:line="540" w:lineRule="exact"/>
        <w:ind w:left="420" w:firstLine="560"/>
        <w:jc w:val="left"/>
        <w:rPr>
          <w:rFonts w:hint="eastAsia" w:ascii="仿宋" w:hAnsi="仿宋" w:eastAsia="仿宋" w:cs="仿宋"/>
          <w:sz w:val="28"/>
          <w:szCs w:val="28"/>
        </w:rPr>
      </w:pPr>
      <w:r>
        <w:rPr>
          <w:rFonts w:hint="eastAsia" w:ascii="仿宋" w:hAnsi="仿宋" w:eastAsia="仿宋" w:cs="仿宋"/>
          <w:sz w:val="28"/>
          <w:szCs w:val="28"/>
        </w:rPr>
        <w:t>传          真：</w:t>
      </w:r>
    </w:p>
    <w:p w14:paraId="4B0FAF31">
      <w:pPr>
        <w:spacing w:line="540" w:lineRule="exact"/>
        <w:ind w:left="420" w:firstLine="560"/>
        <w:jc w:val="left"/>
        <w:rPr>
          <w:rFonts w:hint="eastAsia" w:ascii="仿宋" w:hAnsi="仿宋" w:eastAsia="仿宋" w:cs="仿宋"/>
          <w:sz w:val="28"/>
          <w:szCs w:val="28"/>
        </w:rPr>
      </w:pPr>
      <w:r>
        <w:rPr>
          <w:rFonts w:hint="eastAsia" w:ascii="仿宋" w:hAnsi="仿宋" w:eastAsia="仿宋" w:cs="仿宋"/>
          <w:sz w:val="28"/>
          <w:szCs w:val="28"/>
        </w:rPr>
        <w:t>供应商开户行：</w:t>
      </w:r>
    </w:p>
    <w:p w14:paraId="33C0BAAD">
      <w:pPr>
        <w:spacing w:line="540" w:lineRule="exact"/>
        <w:ind w:left="420" w:firstLine="560"/>
        <w:jc w:val="left"/>
        <w:rPr>
          <w:rFonts w:hint="eastAsia" w:ascii="仿宋" w:hAnsi="仿宋" w:eastAsia="仿宋" w:cs="仿宋"/>
          <w:sz w:val="28"/>
          <w:szCs w:val="28"/>
        </w:rPr>
      </w:pPr>
      <w:r>
        <w:rPr>
          <w:rFonts w:hint="eastAsia" w:ascii="仿宋" w:hAnsi="仿宋" w:eastAsia="仿宋" w:cs="仿宋"/>
          <w:sz w:val="28"/>
          <w:szCs w:val="28"/>
        </w:rPr>
        <w:t xml:space="preserve">账          号： </w:t>
      </w:r>
    </w:p>
    <w:p w14:paraId="03C64A74">
      <w:pPr>
        <w:spacing w:line="540" w:lineRule="exact"/>
        <w:ind w:left="420" w:firstLine="560"/>
        <w:jc w:val="left"/>
        <w:rPr>
          <w:rFonts w:hint="eastAsia" w:ascii="仿宋" w:hAnsi="仿宋" w:eastAsia="仿宋" w:cs="仿宋"/>
          <w:sz w:val="28"/>
          <w:szCs w:val="28"/>
        </w:rPr>
      </w:pPr>
      <w:r>
        <w:rPr>
          <w:rFonts w:hint="eastAsia" w:ascii="仿宋" w:hAnsi="仿宋" w:eastAsia="仿宋" w:cs="仿宋"/>
          <w:sz w:val="28"/>
          <w:szCs w:val="28"/>
        </w:rPr>
        <w:t>日           期：________年____月____日</w:t>
      </w:r>
    </w:p>
    <w:p w14:paraId="6923022E">
      <w:pPr>
        <w:rPr>
          <w:rFonts w:hint="eastAsia" w:ascii="仿宋" w:hAnsi="仿宋" w:eastAsia="仿宋" w:cs="仿宋"/>
        </w:rPr>
      </w:pPr>
    </w:p>
    <w:p w14:paraId="7F1787D5">
      <w:pPr>
        <w:spacing w:line="360" w:lineRule="auto"/>
        <w:rPr>
          <w:rFonts w:hint="eastAsia" w:ascii="仿宋" w:hAnsi="仿宋" w:eastAsia="仿宋" w:cs="仿宋"/>
          <w:b/>
          <w:sz w:val="32"/>
          <w:szCs w:val="32"/>
        </w:rPr>
      </w:pPr>
      <w:r>
        <w:rPr>
          <w:rFonts w:hint="eastAsia" w:ascii="仿宋" w:hAnsi="仿宋" w:eastAsia="仿宋" w:cs="仿宋"/>
          <w:b/>
          <w:sz w:val="32"/>
          <w:szCs w:val="32"/>
        </w:rPr>
        <w:t>附件8</w:t>
      </w:r>
    </w:p>
    <w:p w14:paraId="44C2F083">
      <w:pPr>
        <w:spacing w:line="480" w:lineRule="exact"/>
        <w:ind w:firstLine="281"/>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中小企业声明函（货物类项目）</w:t>
      </w:r>
    </w:p>
    <w:p w14:paraId="0591AE6E">
      <w:pPr>
        <w:spacing w:line="480" w:lineRule="exact"/>
        <w:ind w:firstLine="420"/>
        <w:rPr>
          <w:rFonts w:hint="eastAsia" w:ascii="仿宋" w:hAnsi="仿宋" w:eastAsia="仿宋" w:cs="仿宋"/>
          <w:color w:val="000000"/>
          <w:sz w:val="28"/>
          <w:szCs w:val="28"/>
        </w:rPr>
      </w:pPr>
      <w:r>
        <w:rPr>
          <w:rFonts w:hint="eastAsia" w:ascii="仿宋" w:hAnsi="仿宋" w:eastAsia="仿宋" w:cs="仿宋"/>
          <w:color w:val="000000"/>
          <w:sz w:val="28"/>
          <w:szCs w:val="28"/>
        </w:rPr>
        <w:t>本公司（联合体）郑重声明，根据《政府采购促进中小企业发展管理办法》(财库[2020]46号)的规定，本公司（联合体）参加南通市政府采购中心组织的（单位名称）采购编号为  （项目编号）           ，（项目名称）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40DD6776">
      <w:pPr>
        <w:spacing w:line="480" w:lineRule="exact"/>
        <w:ind w:firstLine="420"/>
        <w:rPr>
          <w:rFonts w:hint="eastAsia" w:ascii="仿宋" w:hAnsi="仿宋" w:eastAsia="仿宋" w:cs="仿宋"/>
          <w:i/>
          <w:color w:val="000000"/>
          <w:sz w:val="28"/>
          <w:szCs w:val="28"/>
          <w:u w:val="single"/>
        </w:rPr>
      </w:pPr>
      <w:r>
        <w:rPr>
          <w:rFonts w:hint="eastAsia" w:ascii="仿宋" w:hAnsi="仿宋" w:eastAsia="仿宋" w:cs="仿宋"/>
          <w:color w:val="000000"/>
          <w:sz w:val="28"/>
          <w:szCs w:val="28"/>
        </w:rPr>
        <w:t>1.</w:t>
      </w:r>
      <w:r>
        <w:rPr>
          <w:rFonts w:hint="eastAsia" w:ascii="仿宋" w:hAnsi="仿宋" w:eastAsia="仿宋" w:cs="仿宋"/>
          <w:color w:val="000000"/>
          <w:sz w:val="28"/>
          <w:szCs w:val="28"/>
          <w:u w:val="single"/>
        </w:rPr>
        <w:t>（标的名称）</w:t>
      </w:r>
      <w:r>
        <w:rPr>
          <w:rFonts w:hint="eastAsia" w:ascii="仿宋" w:hAnsi="仿宋" w:eastAsia="仿宋" w:cs="仿宋"/>
          <w:i/>
          <w:color w:val="000000"/>
          <w:sz w:val="28"/>
          <w:szCs w:val="28"/>
        </w:rPr>
        <w:t>，</w:t>
      </w:r>
      <w:r>
        <w:rPr>
          <w:rFonts w:hint="eastAsia" w:ascii="仿宋" w:hAnsi="仿宋" w:eastAsia="仿宋" w:cs="仿宋"/>
          <w:color w:val="000000"/>
          <w:sz w:val="28"/>
          <w:szCs w:val="28"/>
        </w:rPr>
        <w:t>属于</w:t>
      </w:r>
      <w:r>
        <w:rPr>
          <w:rFonts w:hint="eastAsia" w:ascii="仿宋" w:hAnsi="仿宋" w:eastAsia="仿宋" w:cs="仿宋"/>
          <w:color w:val="000000"/>
          <w:sz w:val="28"/>
          <w:szCs w:val="28"/>
          <w:u w:val="single"/>
        </w:rPr>
        <w:t xml:space="preserve"> （采购文件中明确的所属行业）</w:t>
      </w:r>
      <w:r>
        <w:rPr>
          <w:rFonts w:hint="eastAsia" w:ascii="仿宋" w:hAnsi="仿宋" w:eastAsia="仿宋" w:cs="仿宋"/>
          <w:color w:val="000000"/>
          <w:sz w:val="28"/>
          <w:szCs w:val="28"/>
        </w:rPr>
        <w:t>行业；制造商为</w:t>
      </w:r>
      <w:r>
        <w:rPr>
          <w:rFonts w:hint="eastAsia" w:ascii="仿宋" w:hAnsi="仿宋" w:eastAsia="仿宋" w:cs="仿宋"/>
          <w:color w:val="000000"/>
          <w:sz w:val="28"/>
          <w:szCs w:val="28"/>
          <w:u w:val="single"/>
        </w:rPr>
        <w:t>（企业名称）</w:t>
      </w:r>
      <w:r>
        <w:rPr>
          <w:rFonts w:hint="eastAsia" w:ascii="仿宋" w:hAnsi="仿宋" w:eastAsia="仿宋" w:cs="仿宋"/>
          <w:color w:val="000000"/>
          <w:sz w:val="28"/>
          <w:szCs w:val="28"/>
        </w:rPr>
        <w:t>，从业人员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万元，属于</w:t>
      </w:r>
      <w:r>
        <w:rPr>
          <w:rFonts w:hint="eastAsia" w:ascii="仿宋" w:hAnsi="仿宋" w:eastAsia="仿宋" w:cs="仿宋"/>
          <w:color w:val="000000"/>
          <w:sz w:val="28"/>
          <w:szCs w:val="28"/>
          <w:u w:val="single"/>
        </w:rPr>
        <w:t>（□中型企业 □小型企业 □微型企业）；</w:t>
      </w:r>
    </w:p>
    <w:p w14:paraId="08D6E7DF">
      <w:pPr>
        <w:spacing w:line="480" w:lineRule="exact"/>
        <w:ind w:firstLine="420"/>
        <w:rPr>
          <w:rFonts w:hint="eastAsia" w:ascii="仿宋" w:hAnsi="仿宋" w:eastAsia="仿宋" w:cs="仿宋"/>
          <w:i/>
          <w:color w:val="000000"/>
          <w:sz w:val="28"/>
          <w:szCs w:val="28"/>
          <w:u w:val="single"/>
        </w:rPr>
      </w:pPr>
      <w:r>
        <w:rPr>
          <w:rFonts w:hint="eastAsia" w:ascii="仿宋" w:hAnsi="仿宋" w:eastAsia="仿宋" w:cs="仿宋"/>
          <w:color w:val="000000"/>
          <w:sz w:val="28"/>
          <w:szCs w:val="28"/>
        </w:rPr>
        <w:t>2.</w:t>
      </w:r>
      <w:r>
        <w:rPr>
          <w:rFonts w:hint="eastAsia" w:ascii="仿宋" w:hAnsi="仿宋" w:eastAsia="仿宋" w:cs="仿宋"/>
          <w:color w:val="000000"/>
          <w:sz w:val="28"/>
          <w:szCs w:val="28"/>
          <w:u w:val="single"/>
        </w:rPr>
        <w:t>（标的名称）</w:t>
      </w:r>
      <w:r>
        <w:rPr>
          <w:rFonts w:hint="eastAsia" w:ascii="仿宋" w:hAnsi="仿宋" w:eastAsia="仿宋" w:cs="仿宋"/>
          <w:i/>
          <w:color w:val="000000"/>
          <w:sz w:val="28"/>
          <w:szCs w:val="28"/>
        </w:rPr>
        <w:t>，</w:t>
      </w:r>
      <w:r>
        <w:rPr>
          <w:rFonts w:hint="eastAsia" w:ascii="仿宋" w:hAnsi="仿宋" w:eastAsia="仿宋" w:cs="仿宋"/>
          <w:color w:val="000000"/>
          <w:sz w:val="28"/>
          <w:szCs w:val="28"/>
        </w:rPr>
        <w:t>属于</w:t>
      </w:r>
      <w:r>
        <w:rPr>
          <w:rFonts w:hint="eastAsia" w:ascii="仿宋" w:hAnsi="仿宋" w:eastAsia="仿宋" w:cs="仿宋"/>
          <w:color w:val="000000"/>
          <w:sz w:val="28"/>
          <w:szCs w:val="28"/>
          <w:u w:val="single"/>
        </w:rPr>
        <w:t xml:space="preserve"> （采购文件中明确的所属行业）   </w:t>
      </w:r>
      <w:r>
        <w:rPr>
          <w:rFonts w:hint="eastAsia" w:ascii="仿宋" w:hAnsi="仿宋" w:eastAsia="仿宋" w:cs="仿宋"/>
          <w:color w:val="000000"/>
          <w:sz w:val="28"/>
          <w:szCs w:val="28"/>
        </w:rPr>
        <w:t>行业；制造商为</w:t>
      </w:r>
      <w:r>
        <w:rPr>
          <w:rFonts w:hint="eastAsia" w:ascii="仿宋" w:hAnsi="仿宋" w:eastAsia="仿宋" w:cs="仿宋"/>
          <w:color w:val="000000"/>
          <w:sz w:val="28"/>
          <w:szCs w:val="28"/>
          <w:u w:val="single"/>
        </w:rPr>
        <w:t>（企业名称）</w:t>
      </w:r>
      <w:r>
        <w:rPr>
          <w:rFonts w:hint="eastAsia" w:ascii="仿宋" w:hAnsi="仿宋" w:eastAsia="仿宋" w:cs="仿宋"/>
          <w:color w:val="000000"/>
          <w:sz w:val="28"/>
          <w:szCs w:val="28"/>
        </w:rPr>
        <w:t>，从业人员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万元，属于</w:t>
      </w:r>
      <w:r>
        <w:rPr>
          <w:rFonts w:hint="eastAsia" w:ascii="仿宋" w:hAnsi="仿宋" w:eastAsia="仿宋" w:cs="仿宋"/>
          <w:color w:val="000000"/>
          <w:sz w:val="28"/>
          <w:szCs w:val="28"/>
          <w:u w:val="single"/>
        </w:rPr>
        <w:t>（□中型企业 □小型企业 □微型企业）；</w:t>
      </w:r>
    </w:p>
    <w:p w14:paraId="378A0CDC">
      <w:pPr>
        <w:spacing w:line="480" w:lineRule="exact"/>
        <w:ind w:firstLine="420"/>
        <w:rPr>
          <w:rFonts w:hint="eastAsia" w:ascii="仿宋" w:hAnsi="仿宋" w:eastAsia="仿宋" w:cs="仿宋"/>
          <w:color w:val="000000"/>
          <w:sz w:val="28"/>
          <w:szCs w:val="28"/>
        </w:rPr>
      </w:pPr>
      <w:r>
        <w:rPr>
          <w:rFonts w:hint="eastAsia" w:ascii="仿宋" w:hAnsi="仿宋" w:eastAsia="仿宋" w:cs="仿宋"/>
          <w:color w:val="000000"/>
          <w:sz w:val="28"/>
          <w:szCs w:val="28"/>
        </w:rPr>
        <w:t>……</w:t>
      </w:r>
    </w:p>
    <w:p w14:paraId="461C2C43">
      <w:pPr>
        <w:spacing w:line="480" w:lineRule="exact"/>
        <w:ind w:firstLine="420"/>
        <w:rPr>
          <w:rFonts w:hint="eastAsia" w:ascii="仿宋" w:hAnsi="仿宋" w:eastAsia="仿宋" w:cs="仿宋"/>
          <w:color w:val="000000"/>
          <w:sz w:val="28"/>
          <w:szCs w:val="28"/>
        </w:rPr>
      </w:pPr>
      <w:r>
        <w:rPr>
          <w:rFonts w:hint="eastAsia" w:ascii="仿宋" w:hAnsi="仿宋" w:eastAsia="仿宋" w:cs="仿宋"/>
          <w:color w:val="000000"/>
          <w:sz w:val="28"/>
          <w:szCs w:val="28"/>
        </w:rPr>
        <w:t>以上企业，不属于大企业的分支机构，不存在控股股东为大企业的情形，也不存在与大企业的负责人为同一人的情形。</w:t>
      </w:r>
    </w:p>
    <w:p w14:paraId="41DAE619">
      <w:pPr>
        <w:spacing w:line="480" w:lineRule="exact"/>
        <w:ind w:firstLine="420"/>
        <w:rPr>
          <w:rFonts w:hint="eastAsia" w:ascii="仿宋" w:hAnsi="仿宋" w:eastAsia="仿宋" w:cs="仿宋"/>
          <w:color w:val="000000"/>
          <w:sz w:val="28"/>
          <w:szCs w:val="28"/>
        </w:rPr>
      </w:pPr>
      <w:r>
        <w:rPr>
          <w:rFonts w:hint="eastAsia" w:ascii="仿宋" w:hAnsi="仿宋" w:eastAsia="仿宋" w:cs="仿宋"/>
          <w:color w:val="000000"/>
          <w:sz w:val="28"/>
          <w:szCs w:val="28"/>
        </w:rPr>
        <w:t>本企业对上述声明内容的真实性负责。如有虚假，将依法承担相应责任</w:t>
      </w:r>
    </w:p>
    <w:p w14:paraId="05BA2C2B">
      <w:pPr>
        <w:spacing w:line="480" w:lineRule="exact"/>
        <w:ind w:right="720"/>
        <w:rPr>
          <w:rFonts w:hint="eastAsia" w:ascii="仿宋" w:hAnsi="仿宋" w:eastAsia="仿宋" w:cs="仿宋"/>
          <w:color w:val="000000"/>
          <w:sz w:val="28"/>
          <w:szCs w:val="28"/>
        </w:rPr>
      </w:pPr>
    </w:p>
    <w:p w14:paraId="523D345A">
      <w:pPr>
        <w:spacing w:line="480" w:lineRule="exact"/>
        <w:ind w:right="180" w:firstLine="420"/>
        <w:jc w:val="right"/>
        <w:rPr>
          <w:rFonts w:hint="eastAsia" w:ascii="仿宋" w:hAnsi="仿宋" w:eastAsia="仿宋" w:cs="仿宋"/>
          <w:color w:val="000000"/>
          <w:sz w:val="28"/>
          <w:szCs w:val="28"/>
        </w:rPr>
      </w:pPr>
      <w:r>
        <w:rPr>
          <w:rFonts w:hint="eastAsia" w:ascii="仿宋" w:hAnsi="仿宋" w:eastAsia="仿宋" w:cs="仿宋"/>
          <w:color w:val="000000"/>
          <w:sz w:val="28"/>
          <w:szCs w:val="28"/>
        </w:rPr>
        <w:t>企业名称（加盖CA电子公章）：</w:t>
      </w:r>
    </w:p>
    <w:p w14:paraId="110E4C85">
      <w:pPr>
        <w:spacing w:line="480" w:lineRule="exact"/>
        <w:ind w:right="480" w:firstLine="6300"/>
        <w:rPr>
          <w:rFonts w:hint="eastAsia" w:ascii="仿宋" w:hAnsi="仿宋" w:eastAsia="仿宋" w:cs="仿宋"/>
          <w:color w:val="000000"/>
          <w:sz w:val="28"/>
          <w:szCs w:val="28"/>
        </w:rPr>
      </w:pPr>
      <w:r>
        <w:rPr>
          <w:rFonts w:hint="eastAsia" w:ascii="仿宋" w:hAnsi="仿宋" w:eastAsia="仿宋" w:cs="仿宋"/>
          <w:color w:val="000000"/>
          <w:sz w:val="28"/>
          <w:szCs w:val="28"/>
        </w:rPr>
        <w:t>日  期：</w:t>
      </w:r>
    </w:p>
    <w:p w14:paraId="6C9A4C67">
      <w:pPr>
        <w:spacing w:line="480" w:lineRule="exact"/>
        <w:rPr>
          <w:rFonts w:hint="eastAsia" w:ascii="仿宋" w:hAnsi="仿宋" w:eastAsia="仿宋" w:cs="仿宋"/>
          <w:color w:val="000000"/>
          <w:sz w:val="28"/>
          <w:szCs w:val="28"/>
        </w:rPr>
      </w:pPr>
    </w:p>
    <w:p w14:paraId="7671ED32">
      <w:pPr>
        <w:spacing w:line="360" w:lineRule="auto"/>
        <w:ind w:firstLine="560"/>
        <w:rPr>
          <w:rFonts w:hint="eastAsia" w:ascii="仿宋" w:hAnsi="仿宋" w:eastAsia="仿宋" w:cs="仿宋"/>
          <w:color w:val="000000"/>
          <w:sz w:val="28"/>
          <w:szCs w:val="28"/>
        </w:rPr>
      </w:pPr>
    </w:p>
    <w:p w14:paraId="0BA59905">
      <w:pPr>
        <w:spacing w:line="360" w:lineRule="auto"/>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备注：</w:t>
      </w:r>
    </w:p>
    <w:p w14:paraId="6AEC000C">
      <w:pPr>
        <w:spacing w:line="360" w:lineRule="auto"/>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1.从业人员、营业收入、资产总额填报上一年度数据，无上一年度数据的新成立企业可不填报。</w:t>
      </w:r>
    </w:p>
    <w:p w14:paraId="7ACAC524">
      <w:pPr>
        <w:spacing w:line="360" w:lineRule="auto"/>
        <w:ind w:firstLine="562"/>
        <w:rPr>
          <w:rFonts w:hint="eastAsia" w:ascii="仿宋" w:hAnsi="仿宋" w:eastAsia="仿宋" w:cs="仿宋"/>
          <w:b/>
          <w:color w:val="000000"/>
          <w:sz w:val="28"/>
          <w:szCs w:val="28"/>
        </w:rPr>
      </w:pPr>
      <w:r>
        <w:rPr>
          <w:rFonts w:hint="eastAsia" w:ascii="仿宋" w:hAnsi="仿宋" w:eastAsia="仿宋" w:cs="仿宋"/>
          <w:b/>
          <w:color w:val="000000"/>
          <w:sz w:val="28"/>
          <w:szCs w:val="28"/>
        </w:rPr>
        <w:t>2.专门面向中小微型企业采购的项目，供应商如不提供此声明函，则不能通过资格审查；非专门面向中小微型企业采购的项目，供应商如不提供此声明函，价格将不做相应扣除。</w:t>
      </w:r>
    </w:p>
    <w:p w14:paraId="4FF9EEC9">
      <w:pPr>
        <w:spacing w:line="360" w:lineRule="auto"/>
        <w:ind w:left="560" w:hanging="140"/>
        <w:rPr>
          <w:rFonts w:hint="eastAsia" w:ascii="仿宋" w:hAnsi="仿宋" w:eastAsia="仿宋" w:cs="仿宋"/>
          <w:color w:val="000000"/>
          <w:sz w:val="28"/>
          <w:szCs w:val="28"/>
        </w:rPr>
      </w:pPr>
      <w:r>
        <w:rPr>
          <w:rFonts w:hint="eastAsia" w:ascii="仿宋" w:hAnsi="仿宋" w:eastAsia="仿宋" w:cs="仿宋"/>
          <w:color w:val="000000"/>
          <w:sz w:val="28"/>
          <w:szCs w:val="28"/>
        </w:rPr>
        <w:t>3.供应商自行勾选制造商的企业规模类型。</w:t>
      </w:r>
    </w:p>
    <w:p w14:paraId="424A86D6">
      <w:pPr>
        <w:spacing w:line="360" w:lineRule="auto"/>
        <w:ind w:left="560" w:hanging="140"/>
        <w:rPr>
          <w:rFonts w:hint="eastAsia" w:ascii="仿宋" w:hAnsi="仿宋" w:eastAsia="仿宋" w:cs="仿宋"/>
          <w:color w:val="000000"/>
          <w:sz w:val="28"/>
          <w:szCs w:val="28"/>
        </w:rPr>
      </w:pPr>
    </w:p>
    <w:p w14:paraId="7473CF99">
      <w:pPr>
        <w:adjustRightInd w:val="0"/>
        <w:snapToGrid w:val="0"/>
        <w:spacing w:line="480" w:lineRule="exact"/>
        <w:ind w:firstLine="562" w:firstLineChars="200"/>
        <w:rPr>
          <w:rFonts w:hint="eastAsia" w:ascii="仿宋" w:hAnsi="仿宋" w:eastAsia="仿宋" w:cs="Times New Roman"/>
          <w:b/>
          <w:bCs w:val="0"/>
          <w:i w:val="0"/>
          <w:iCs w:val="0"/>
          <w:color w:val="auto"/>
          <w:sz w:val="28"/>
          <w:szCs w:val="28"/>
          <w:highlight w:val="none"/>
          <w:u w:val="single"/>
        </w:rPr>
      </w:pPr>
      <w:r>
        <w:rPr>
          <w:rFonts w:hint="eastAsia" w:ascii="仿宋" w:hAnsi="仿宋" w:eastAsia="仿宋" w:cs="Times New Roman"/>
          <w:b/>
          <w:bCs w:val="0"/>
          <w:i w:val="0"/>
          <w:iCs w:val="0"/>
          <w:color w:val="auto"/>
          <w:sz w:val="28"/>
          <w:szCs w:val="28"/>
          <w:highlight w:val="none"/>
          <w:u w:val="single"/>
        </w:rPr>
        <w:t>附：中小企业划型标准规定</w:t>
      </w:r>
    </w:p>
    <w:p w14:paraId="39C89F42">
      <w:pPr>
        <w:adjustRightInd w:val="0"/>
        <w:snapToGrid w:val="0"/>
        <w:spacing w:line="480" w:lineRule="exact"/>
        <w:ind w:firstLine="562" w:firstLineChars="200"/>
        <w:rPr>
          <w:rFonts w:hint="eastAsia" w:ascii="仿宋" w:hAnsi="仿宋" w:eastAsia="仿宋" w:cs="Times New Roman"/>
          <w:b/>
          <w:bCs w:val="0"/>
          <w:i w:val="0"/>
          <w:iCs w:val="0"/>
          <w:color w:val="auto"/>
          <w:sz w:val="28"/>
          <w:szCs w:val="28"/>
          <w:highlight w:val="none"/>
          <w:u w:val="single"/>
        </w:rPr>
      </w:pPr>
      <w:r>
        <w:rPr>
          <w:rFonts w:hint="eastAsia" w:ascii="仿宋" w:hAnsi="仿宋" w:eastAsia="仿宋" w:cs="Times New Roman"/>
          <w:b/>
          <w:bCs w:val="0"/>
          <w:i w:val="0"/>
          <w:iCs w:val="0"/>
          <w:color w:val="auto"/>
          <w:sz w:val="28"/>
          <w:szCs w:val="28"/>
          <w:highlight w:val="none"/>
          <w:u w:val="single"/>
        </w:rPr>
        <w:t>（一）农、林、牧、渔业。营业收入20000万元以下的为中小微型企业。其中，营业收入500万元及以上的为中型企业，营业收入50万元及以上的为小型企业，营业收入50万元以下的为微型企业。</w:t>
      </w:r>
    </w:p>
    <w:p w14:paraId="7C5B7550">
      <w:pPr>
        <w:adjustRightInd w:val="0"/>
        <w:snapToGrid w:val="0"/>
        <w:spacing w:line="480" w:lineRule="exact"/>
        <w:ind w:firstLine="562" w:firstLineChars="200"/>
        <w:rPr>
          <w:rFonts w:hint="eastAsia" w:ascii="仿宋" w:hAnsi="仿宋" w:eastAsia="仿宋" w:cs="Times New Roman"/>
          <w:b/>
          <w:bCs w:val="0"/>
          <w:i w:val="0"/>
          <w:iCs w:val="0"/>
          <w:color w:val="auto"/>
          <w:sz w:val="28"/>
          <w:szCs w:val="28"/>
          <w:highlight w:val="none"/>
          <w:u w:val="single"/>
        </w:rPr>
      </w:pPr>
      <w:r>
        <w:rPr>
          <w:rFonts w:hint="eastAsia" w:ascii="仿宋" w:hAnsi="仿宋" w:eastAsia="仿宋" w:cs="Times New Roman"/>
          <w:b/>
          <w:bCs w:val="0"/>
          <w:i w:val="0"/>
          <w:iCs w:val="0"/>
          <w:color w:val="auto"/>
          <w:sz w:val="28"/>
          <w:szCs w:val="28"/>
          <w:highlight w:val="none"/>
          <w:u w:val="singl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F2AA7D2">
      <w:pPr>
        <w:adjustRightInd w:val="0"/>
        <w:snapToGrid w:val="0"/>
        <w:spacing w:line="480" w:lineRule="exact"/>
        <w:ind w:firstLine="562" w:firstLineChars="200"/>
        <w:rPr>
          <w:rFonts w:hint="eastAsia" w:ascii="仿宋" w:hAnsi="仿宋" w:eastAsia="仿宋" w:cs="Times New Roman"/>
          <w:b/>
          <w:bCs w:val="0"/>
          <w:i w:val="0"/>
          <w:iCs w:val="0"/>
          <w:color w:val="auto"/>
          <w:sz w:val="28"/>
          <w:szCs w:val="28"/>
          <w:highlight w:val="none"/>
          <w:u w:val="single"/>
        </w:rPr>
      </w:pPr>
      <w:r>
        <w:rPr>
          <w:rFonts w:hint="eastAsia" w:ascii="仿宋" w:hAnsi="仿宋" w:eastAsia="仿宋" w:cs="Times New Roman"/>
          <w:b/>
          <w:bCs w:val="0"/>
          <w:i w:val="0"/>
          <w:iCs w:val="0"/>
          <w:color w:val="auto"/>
          <w:sz w:val="28"/>
          <w:szCs w:val="28"/>
          <w:highlight w:val="none"/>
          <w:u w:val="singl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F3B49B2">
      <w:pPr>
        <w:adjustRightInd w:val="0"/>
        <w:snapToGrid w:val="0"/>
        <w:spacing w:line="480" w:lineRule="exact"/>
        <w:ind w:firstLine="562" w:firstLineChars="200"/>
        <w:rPr>
          <w:rFonts w:hint="eastAsia" w:ascii="仿宋" w:hAnsi="仿宋" w:eastAsia="仿宋" w:cs="Times New Roman"/>
          <w:b/>
          <w:bCs w:val="0"/>
          <w:i w:val="0"/>
          <w:iCs w:val="0"/>
          <w:color w:val="auto"/>
          <w:sz w:val="28"/>
          <w:szCs w:val="28"/>
          <w:highlight w:val="none"/>
          <w:u w:val="single"/>
        </w:rPr>
      </w:pPr>
      <w:r>
        <w:rPr>
          <w:rFonts w:hint="eastAsia" w:ascii="仿宋" w:hAnsi="仿宋" w:eastAsia="仿宋" w:cs="Times New Roman"/>
          <w:b/>
          <w:bCs w:val="0"/>
          <w:i w:val="0"/>
          <w:iCs w:val="0"/>
          <w:color w:val="auto"/>
          <w:sz w:val="28"/>
          <w:szCs w:val="28"/>
          <w:highlight w:val="none"/>
          <w:u w:val="singl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811EDFC">
      <w:pPr>
        <w:adjustRightInd w:val="0"/>
        <w:snapToGrid w:val="0"/>
        <w:spacing w:line="480" w:lineRule="exact"/>
        <w:ind w:firstLine="562" w:firstLineChars="200"/>
        <w:rPr>
          <w:rFonts w:hint="eastAsia" w:ascii="仿宋" w:hAnsi="仿宋" w:eastAsia="仿宋" w:cs="Times New Roman"/>
          <w:b/>
          <w:bCs w:val="0"/>
          <w:i w:val="0"/>
          <w:iCs w:val="0"/>
          <w:color w:val="auto"/>
          <w:sz w:val="28"/>
          <w:szCs w:val="28"/>
          <w:highlight w:val="none"/>
          <w:u w:val="single"/>
        </w:rPr>
      </w:pPr>
      <w:r>
        <w:rPr>
          <w:rFonts w:hint="eastAsia" w:ascii="仿宋" w:hAnsi="仿宋" w:eastAsia="仿宋" w:cs="Times New Roman"/>
          <w:b/>
          <w:bCs w:val="0"/>
          <w:i w:val="0"/>
          <w:iCs w:val="0"/>
          <w:color w:val="auto"/>
          <w:sz w:val="28"/>
          <w:szCs w:val="28"/>
          <w:highlight w:val="none"/>
          <w:u w:val="singl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A35B239">
      <w:pPr>
        <w:adjustRightInd w:val="0"/>
        <w:snapToGrid w:val="0"/>
        <w:spacing w:line="480" w:lineRule="exact"/>
        <w:ind w:firstLine="562" w:firstLineChars="200"/>
        <w:rPr>
          <w:rFonts w:hint="eastAsia" w:ascii="仿宋" w:hAnsi="仿宋" w:eastAsia="仿宋" w:cs="Times New Roman"/>
          <w:b/>
          <w:bCs w:val="0"/>
          <w:i w:val="0"/>
          <w:iCs w:val="0"/>
          <w:color w:val="auto"/>
          <w:sz w:val="28"/>
          <w:szCs w:val="28"/>
          <w:highlight w:val="none"/>
          <w:u w:val="single"/>
        </w:rPr>
      </w:pPr>
      <w:r>
        <w:rPr>
          <w:rFonts w:hint="eastAsia" w:ascii="仿宋" w:hAnsi="仿宋" w:eastAsia="仿宋" w:cs="Times New Roman"/>
          <w:b/>
          <w:bCs w:val="0"/>
          <w:i w:val="0"/>
          <w:iCs w:val="0"/>
          <w:color w:val="auto"/>
          <w:sz w:val="28"/>
          <w:szCs w:val="28"/>
          <w:highlight w:val="none"/>
          <w:u w:val="singl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A8FAFF7">
      <w:pPr>
        <w:adjustRightInd w:val="0"/>
        <w:snapToGrid w:val="0"/>
        <w:spacing w:line="480" w:lineRule="exact"/>
        <w:ind w:firstLine="562" w:firstLineChars="200"/>
        <w:rPr>
          <w:rFonts w:hint="eastAsia" w:ascii="仿宋" w:hAnsi="仿宋" w:eastAsia="仿宋" w:cs="Times New Roman"/>
          <w:b/>
          <w:bCs w:val="0"/>
          <w:i w:val="0"/>
          <w:iCs w:val="0"/>
          <w:color w:val="auto"/>
          <w:sz w:val="28"/>
          <w:szCs w:val="28"/>
          <w:highlight w:val="none"/>
          <w:u w:val="single"/>
        </w:rPr>
      </w:pPr>
      <w:r>
        <w:rPr>
          <w:rFonts w:hint="eastAsia" w:ascii="仿宋" w:hAnsi="仿宋" w:eastAsia="仿宋" w:cs="Times New Roman"/>
          <w:b/>
          <w:bCs w:val="0"/>
          <w:i w:val="0"/>
          <w:iCs w:val="0"/>
          <w:color w:val="auto"/>
          <w:sz w:val="28"/>
          <w:szCs w:val="28"/>
          <w:highlight w:val="none"/>
          <w:u w:val="singl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E1321AC">
      <w:pPr>
        <w:adjustRightInd w:val="0"/>
        <w:snapToGrid w:val="0"/>
        <w:spacing w:line="480" w:lineRule="exact"/>
        <w:ind w:firstLine="562" w:firstLineChars="200"/>
        <w:rPr>
          <w:rFonts w:hint="eastAsia" w:ascii="仿宋" w:hAnsi="仿宋" w:eastAsia="仿宋" w:cs="Times New Roman"/>
          <w:b/>
          <w:bCs w:val="0"/>
          <w:i w:val="0"/>
          <w:iCs w:val="0"/>
          <w:color w:val="auto"/>
          <w:sz w:val="28"/>
          <w:szCs w:val="28"/>
          <w:highlight w:val="none"/>
          <w:u w:val="single"/>
        </w:rPr>
      </w:pPr>
      <w:r>
        <w:rPr>
          <w:rFonts w:hint="eastAsia" w:ascii="仿宋" w:hAnsi="仿宋" w:eastAsia="仿宋" w:cs="Times New Roman"/>
          <w:b/>
          <w:bCs w:val="0"/>
          <w:i w:val="0"/>
          <w:iCs w:val="0"/>
          <w:color w:val="auto"/>
          <w:sz w:val="28"/>
          <w:szCs w:val="28"/>
          <w:highlight w:val="none"/>
          <w:u w:val="singl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029EFD3">
      <w:pPr>
        <w:adjustRightInd w:val="0"/>
        <w:snapToGrid w:val="0"/>
        <w:spacing w:line="480" w:lineRule="exact"/>
        <w:ind w:firstLine="562" w:firstLineChars="200"/>
        <w:rPr>
          <w:rFonts w:hint="eastAsia" w:ascii="仿宋" w:hAnsi="仿宋" w:eastAsia="仿宋" w:cs="Times New Roman"/>
          <w:b/>
          <w:bCs w:val="0"/>
          <w:i w:val="0"/>
          <w:iCs w:val="0"/>
          <w:color w:val="auto"/>
          <w:sz w:val="28"/>
          <w:szCs w:val="28"/>
          <w:highlight w:val="none"/>
          <w:u w:val="single"/>
        </w:rPr>
      </w:pPr>
      <w:r>
        <w:rPr>
          <w:rFonts w:hint="eastAsia" w:ascii="仿宋" w:hAnsi="仿宋" w:eastAsia="仿宋" w:cs="Times New Roman"/>
          <w:b/>
          <w:bCs w:val="0"/>
          <w:i w:val="0"/>
          <w:iCs w:val="0"/>
          <w:color w:val="auto"/>
          <w:sz w:val="28"/>
          <w:szCs w:val="28"/>
          <w:highlight w:val="none"/>
          <w:u w:val="singl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F8FA66E">
      <w:pPr>
        <w:adjustRightInd w:val="0"/>
        <w:snapToGrid w:val="0"/>
        <w:spacing w:line="480" w:lineRule="exact"/>
        <w:ind w:firstLine="562" w:firstLineChars="200"/>
        <w:rPr>
          <w:rFonts w:hint="eastAsia" w:ascii="仿宋" w:hAnsi="仿宋" w:eastAsia="仿宋" w:cs="Times New Roman"/>
          <w:b/>
          <w:bCs w:val="0"/>
          <w:i w:val="0"/>
          <w:iCs w:val="0"/>
          <w:color w:val="auto"/>
          <w:sz w:val="28"/>
          <w:szCs w:val="28"/>
          <w:highlight w:val="none"/>
          <w:u w:val="single"/>
        </w:rPr>
      </w:pPr>
      <w:r>
        <w:rPr>
          <w:rFonts w:hint="eastAsia" w:ascii="仿宋" w:hAnsi="仿宋" w:eastAsia="仿宋" w:cs="Times New Roman"/>
          <w:b/>
          <w:bCs w:val="0"/>
          <w:i w:val="0"/>
          <w:iCs w:val="0"/>
          <w:color w:val="auto"/>
          <w:sz w:val="28"/>
          <w:szCs w:val="28"/>
          <w:highlight w:val="none"/>
          <w:u w:val="singl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1A277D1">
      <w:pPr>
        <w:adjustRightInd w:val="0"/>
        <w:snapToGrid w:val="0"/>
        <w:spacing w:line="480" w:lineRule="exact"/>
        <w:ind w:firstLine="562" w:firstLineChars="200"/>
        <w:rPr>
          <w:rFonts w:hint="eastAsia" w:ascii="仿宋" w:hAnsi="仿宋" w:eastAsia="仿宋" w:cs="Times New Roman"/>
          <w:b/>
          <w:bCs w:val="0"/>
          <w:i w:val="0"/>
          <w:iCs w:val="0"/>
          <w:color w:val="auto"/>
          <w:sz w:val="28"/>
          <w:szCs w:val="28"/>
          <w:highlight w:val="none"/>
          <w:u w:val="single"/>
        </w:rPr>
      </w:pPr>
      <w:r>
        <w:rPr>
          <w:rFonts w:hint="eastAsia" w:ascii="仿宋" w:hAnsi="仿宋" w:eastAsia="仿宋" w:cs="Times New Roman"/>
          <w:b/>
          <w:bCs w:val="0"/>
          <w:i w:val="0"/>
          <w:iCs w:val="0"/>
          <w:color w:val="auto"/>
          <w:sz w:val="28"/>
          <w:szCs w:val="28"/>
          <w:highlight w:val="none"/>
          <w:u w:val="singl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4E737A0">
      <w:pPr>
        <w:adjustRightInd w:val="0"/>
        <w:snapToGrid w:val="0"/>
        <w:spacing w:line="480" w:lineRule="exact"/>
        <w:ind w:firstLine="562" w:firstLineChars="200"/>
        <w:rPr>
          <w:rFonts w:hint="eastAsia" w:ascii="仿宋" w:hAnsi="仿宋" w:eastAsia="仿宋" w:cs="Times New Roman"/>
          <w:b/>
          <w:bCs w:val="0"/>
          <w:i w:val="0"/>
          <w:iCs w:val="0"/>
          <w:color w:val="auto"/>
          <w:sz w:val="28"/>
          <w:szCs w:val="28"/>
          <w:highlight w:val="none"/>
          <w:u w:val="single"/>
        </w:rPr>
      </w:pPr>
      <w:r>
        <w:rPr>
          <w:rFonts w:hint="eastAsia" w:ascii="仿宋" w:hAnsi="仿宋" w:eastAsia="仿宋" w:cs="Times New Roman"/>
          <w:b/>
          <w:bCs w:val="0"/>
          <w:i w:val="0"/>
          <w:iCs w:val="0"/>
          <w:color w:val="auto"/>
          <w:sz w:val="28"/>
          <w:szCs w:val="28"/>
          <w:highlight w:val="none"/>
          <w:u w:val="singl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E7A2AF1">
      <w:pPr>
        <w:adjustRightInd w:val="0"/>
        <w:snapToGrid w:val="0"/>
        <w:spacing w:line="480" w:lineRule="exact"/>
        <w:ind w:firstLine="562" w:firstLineChars="200"/>
        <w:rPr>
          <w:rFonts w:hint="eastAsia" w:ascii="仿宋" w:hAnsi="仿宋" w:eastAsia="仿宋" w:cs="Times New Roman"/>
          <w:b/>
          <w:bCs w:val="0"/>
          <w:i w:val="0"/>
          <w:iCs w:val="0"/>
          <w:color w:val="auto"/>
          <w:sz w:val="28"/>
          <w:szCs w:val="28"/>
          <w:highlight w:val="none"/>
          <w:u w:val="single"/>
        </w:rPr>
      </w:pPr>
      <w:r>
        <w:rPr>
          <w:rFonts w:hint="eastAsia" w:ascii="仿宋" w:hAnsi="仿宋" w:eastAsia="仿宋" w:cs="Times New Roman"/>
          <w:b/>
          <w:bCs w:val="0"/>
          <w:i w:val="0"/>
          <w:iCs w:val="0"/>
          <w:color w:val="auto"/>
          <w:sz w:val="28"/>
          <w:szCs w:val="28"/>
          <w:highlight w:val="none"/>
          <w:u w:val="singl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3773799">
      <w:pPr>
        <w:adjustRightInd w:val="0"/>
        <w:snapToGrid w:val="0"/>
        <w:spacing w:line="480" w:lineRule="exact"/>
        <w:ind w:firstLine="562" w:firstLineChars="200"/>
        <w:rPr>
          <w:rFonts w:hint="eastAsia" w:ascii="仿宋" w:hAnsi="仿宋" w:eastAsia="仿宋" w:cs="Times New Roman"/>
          <w:b/>
          <w:bCs w:val="0"/>
          <w:i w:val="0"/>
          <w:iCs w:val="0"/>
          <w:color w:val="auto"/>
          <w:sz w:val="28"/>
          <w:szCs w:val="28"/>
          <w:highlight w:val="none"/>
          <w:u w:val="single"/>
        </w:rPr>
      </w:pPr>
      <w:r>
        <w:rPr>
          <w:rFonts w:hint="eastAsia" w:ascii="仿宋" w:hAnsi="仿宋" w:eastAsia="仿宋" w:cs="Times New Roman"/>
          <w:b/>
          <w:bCs w:val="0"/>
          <w:i w:val="0"/>
          <w:iCs w:val="0"/>
          <w:color w:val="auto"/>
          <w:sz w:val="28"/>
          <w:szCs w:val="28"/>
          <w:highlight w:val="none"/>
          <w:u w:val="singl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A49DB54">
      <w:pPr>
        <w:adjustRightInd w:val="0"/>
        <w:snapToGrid w:val="0"/>
        <w:spacing w:line="480" w:lineRule="exact"/>
        <w:ind w:firstLine="562" w:firstLineChars="200"/>
        <w:rPr>
          <w:rFonts w:hint="eastAsia" w:ascii="仿宋" w:hAnsi="仿宋" w:eastAsia="仿宋" w:cs="Times New Roman"/>
          <w:b/>
          <w:bCs w:val="0"/>
          <w:i w:val="0"/>
          <w:iCs w:val="0"/>
          <w:color w:val="auto"/>
          <w:sz w:val="28"/>
          <w:szCs w:val="28"/>
          <w:highlight w:val="none"/>
          <w:u w:val="single"/>
        </w:rPr>
      </w:pPr>
      <w:r>
        <w:rPr>
          <w:rFonts w:hint="eastAsia" w:ascii="仿宋" w:hAnsi="仿宋" w:eastAsia="仿宋" w:cs="Times New Roman"/>
          <w:b/>
          <w:bCs w:val="0"/>
          <w:i w:val="0"/>
          <w:iCs w:val="0"/>
          <w:color w:val="auto"/>
          <w:sz w:val="28"/>
          <w:szCs w:val="28"/>
          <w:highlight w:val="none"/>
          <w:u w:val="singl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C590455">
      <w:pPr>
        <w:adjustRightInd w:val="0"/>
        <w:snapToGrid w:val="0"/>
        <w:spacing w:line="480" w:lineRule="exact"/>
        <w:ind w:firstLine="562" w:firstLineChars="200"/>
        <w:rPr>
          <w:rFonts w:hint="eastAsia" w:ascii="仿宋" w:hAnsi="仿宋" w:eastAsia="仿宋" w:cs="Times New Roman"/>
          <w:b/>
          <w:bCs w:val="0"/>
          <w:i w:val="0"/>
          <w:iCs w:val="0"/>
          <w:color w:val="auto"/>
          <w:sz w:val="28"/>
          <w:szCs w:val="28"/>
          <w:highlight w:val="none"/>
          <w:u w:val="single"/>
        </w:rPr>
      </w:pPr>
      <w:r>
        <w:rPr>
          <w:rFonts w:hint="eastAsia" w:ascii="仿宋" w:hAnsi="仿宋" w:eastAsia="仿宋" w:cs="Times New Roman"/>
          <w:b/>
          <w:bCs w:val="0"/>
          <w:i w:val="0"/>
          <w:iCs w:val="0"/>
          <w:color w:val="auto"/>
          <w:sz w:val="28"/>
          <w:szCs w:val="28"/>
          <w:highlight w:val="none"/>
          <w:u w:val="single"/>
        </w:rPr>
        <w:t>（十六）其他未列明行业。从业人员300人以下的为中小微型企业。其中，从业人员100人及以上的为中型企业；从业人员10人及以上的为小型企业；从业人员10人以下的为微型企业。</w:t>
      </w:r>
    </w:p>
    <w:p w14:paraId="1B09C8BD">
      <w:pPr>
        <w:rPr>
          <w:rFonts w:hint="eastAsia" w:ascii="仿宋" w:hAnsi="仿宋" w:eastAsia="仿宋" w:cs="仿宋"/>
        </w:rPr>
      </w:pPr>
      <w:r>
        <w:rPr>
          <w:rFonts w:hint="eastAsia" w:ascii="仿宋" w:hAnsi="仿宋" w:eastAsia="仿宋" w:cs="仿宋"/>
        </w:rPr>
        <w:br w:type="page" w:clear="all"/>
      </w:r>
    </w:p>
    <w:p w14:paraId="6166CD28">
      <w:pPr>
        <w:spacing w:line="360" w:lineRule="auto"/>
        <w:rPr>
          <w:rFonts w:hint="eastAsia" w:ascii="仿宋" w:hAnsi="仿宋" w:eastAsia="仿宋" w:cs="仿宋"/>
          <w:b/>
          <w:sz w:val="32"/>
          <w:szCs w:val="32"/>
        </w:rPr>
      </w:pPr>
      <w:r>
        <w:rPr>
          <w:rFonts w:hint="eastAsia" w:ascii="仿宋" w:hAnsi="仿宋" w:eastAsia="仿宋" w:cs="仿宋"/>
          <w:b/>
          <w:sz w:val="32"/>
          <w:szCs w:val="32"/>
        </w:rPr>
        <w:t>附件9</w:t>
      </w:r>
    </w:p>
    <w:p w14:paraId="3FD950D9">
      <w:pPr>
        <w:spacing w:line="480" w:lineRule="exact"/>
        <w:ind w:left="561" w:hanging="141"/>
        <w:jc w:val="center"/>
        <w:rPr>
          <w:rFonts w:hint="eastAsia" w:ascii="仿宋" w:hAnsi="仿宋" w:eastAsia="仿宋" w:cs="仿宋"/>
          <w:color w:val="000000"/>
          <w:sz w:val="28"/>
          <w:szCs w:val="28"/>
        </w:rPr>
      </w:pPr>
      <w:r>
        <w:rPr>
          <w:rFonts w:hint="eastAsia" w:ascii="仿宋" w:hAnsi="仿宋" w:eastAsia="仿宋" w:cs="仿宋"/>
          <w:b/>
          <w:color w:val="000000"/>
          <w:sz w:val="28"/>
          <w:szCs w:val="28"/>
        </w:rPr>
        <w:t>残疾人福利性单位声明函（货物类项目）</w:t>
      </w:r>
    </w:p>
    <w:p w14:paraId="0EFF5C18">
      <w:pPr>
        <w:spacing w:line="360" w:lineRule="auto"/>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本单位郑重声明，根据《财政部 民政部 中国残疾人联合会关于促进残疾人就业政府采购政策的通知》（财库〔2017〕 141号）的规定，本单位为符合条件的残疾人福利性单位，且本单位参加______单位的采购文件编号为  （项目编号）              的____项目采购活动提供本单位制造的货物，或者提供其他残疾人福利性单位制造的货物（不包括使用非残疾人福利性单位注册商标的货物）。</w:t>
      </w:r>
    </w:p>
    <w:p w14:paraId="757CAE3A">
      <w:pPr>
        <w:spacing w:line="360" w:lineRule="auto"/>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本单位对上述声明的真实性负责。如有虚假，将依法承担相应责任。</w:t>
      </w:r>
    </w:p>
    <w:p w14:paraId="4B34D909">
      <w:pPr>
        <w:spacing w:line="360" w:lineRule="auto"/>
        <w:ind w:firstLine="560"/>
        <w:rPr>
          <w:rFonts w:hint="eastAsia" w:ascii="仿宋" w:hAnsi="仿宋" w:eastAsia="仿宋" w:cs="仿宋"/>
          <w:color w:val="000000"/>
          <w:sz w:val="28"/>
          <w:szCs w:val="28"/>
        </w:rPr>
      </w:pPr>
    </w:p>
    <w:p w14:paraId="457712C0">
      <w:pPr>
        <w:spacing w:line="360" w:lineRule="auto"/>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备注：</w:t>
      </w:r>
    </w:p>
    <w:p w14:paraId="0417197C">
      <w:pPr>
        <w:spacing w:line="360" w:lineRule="auto"/>
        <w:ind w:firstLine="562"/>
        <w:rPr>
          <w:rFonts w:hint="eastAsia" w:ascii="仿宋" w:hAnsi="仿宋" w:eastAsia="仿宋" w:cs="仿宋"/>
          <w:b/>
          <w:color w:val="000000"/>
          <w:sz w:val="28"/>
          <w:szCs w:val="28"/>
        </w:rPr>
      </w:pPr>
      <w:r>
        <w:rPr>
          <w:rFonts w:hint="eastAsia" w:ascii="仿宋" w:hAnsi="仿宋" w:eastAsia="仿宋" w:cs="仿宋"/>
          <w:b/>
          <w:color w:val="000000"/>
          <w:sz w:val="28"/>
          <w:szCs w:val="28"/>
        </w:rPr>
        <w:t>1.专门面向中小微型企业采购的项目，供应商为残疾人福利性单位并提供本单位制造的货物，或者提供其他残疾人福利性单位制造的货物，必须提供此声明函，否则将不能通过资格审查。</w:t>
      </w:r>
    </w:p>
    <w:p w14:paraId="05395356">
      <w:pPr>
        <w:spacing w:line="360" w:lineRule="auto"/>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2. 非专门面向中小微型企业采购的项目，供应商如不提供此声明函，价格将不做相应扣除。</w:t>
      </w:r>
    </w:p>
    <w:p w14:paraId="033EC0F2">
      <w:pPr>
        <w:spacing w:line="360" w:lineRule="auto"/>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3.中标/成交供应商为残疾人福利性单位的，此声明函将随中标/成交结果同时公告，接受社会监督。</w:t>
      </w:r>
    </w:p>
    <w:p w14:paraId="197CA7F5">
      <w:pPr>
        <w:spacing w:line="360" w:lineRule="auto"/>
        <w:ind w:firstLine="584"/>
        <w:rPr>
          <w:rFonts w:hint="eastAsia" w:ascii="仿宋" w:hAnsi="仿宋" w:eastAsia="仿宋" w:cs="仿宋"/>
          <w:color w:val="000000"/>
          <w:spacing w:val="6"/>
          <w:sz w:val="28"/>
          <w:szCs w:val="28"/>
        </w:rPr>
      </w:pPr>
    </w:p>
    <w:p w14:paraId="5E4423A4">
      <w:pPr>
        <w:tabs>
          <w:tab w:val="left" w:pos="4860"/>
        </w:tabs>
        <w:spacing w:line="360" w:lineRule="auto"/>
        <w:ind w:right="1559" w:firstLine="584"/>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供应商全称（加盖CA电子公章）：</w:t>
      </w:r>
    </w:p>
    <w:p w14:paraId="77183FEA">
      <w:pPr>
        <w:tabs>
          <w:tab w:val="left" w:pos="4860"/>
        </w:tabs>
        <w:spacing w:line="360" w:lineRule="auto"/>
        <w:ind w:right="1559" w:firstLine="56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日  期：</w:t>
      </w:r>
    </w:p>
    <w:p w14:paraId="7AF5FF00">
      <w:pPr>
        <w:spacing w:line="360" w:lineRule="auto"/>
        <w:rPr>
          <w:rFonts w:hint="eastAsia" w:ascii="仿宋" w:hAnsi="仿宋" w:eastAsia="仿宋" w:cs="仿宋"/>
          <w:b/>
          <w:sz w:val="32"/>
          <w:szCs w:val="32"/>
        </w:rPr>
      </w:pPr>
      <w:r>
        <w:rPr>
          <w:rFonts w:hint="eastAsia" w:ascii="仿宋" w:hAnsi="仿宋" w:eastAsia="仿宋" w:cs="仿宋"/>
          <w:b/>
          <w:sz w:val="32"/>
          <w:szCs w:val="32"/>
        </w:rPr>
        <w:t>附件1</w:t>
      </w:r>
      <w:r>
        <w:rPr>
          <w:rFonts w:hint="eastAsia" w:ascii="仿宋" w:hAnsi="仿宋" w:eastAsia="仿宋" w:cs="仿宋"/>
          <w:b/>
          <w:sz w:val="32"/>
          <w:szCs w:val="32"/>
          <w:lang w:val="en-US" w:eastAsia="zh-CN"/>
        </w:rPr>
        <w:t>0</w:t>
      </w:r>
      <w:r>
        <w:rPr>
          <w:rFonts w:hint="eastAsia" w:ascii="仿宋" w:hAnsi="仿宋" w:eastAsia="仿宋" w:cs="仿宋"/>
          <w:b/>
          <w:sz w:val="32"/>
          <w:szCs w:val="32"/>
        </w:rPr>
        <w:t xml:space="preserve">  </w:t>
      </w:r>
    </w:p>
    <w:p w14:paraId="70C84917">
      <w:pPr>
        <w:pStyle w:val="14"/>
        <w:spacing w:before="0" w:beforeAutospacing="0" w:after="0" w:afterAutospacing="0" w:line="0" w:lineRule="atLeast"/>
        <w:ind w:firstLine="420"/>
        <w:rPr>
          <w:rFonts w:hint="eastAsia" w:ascii="仿宋" w:hAnsi="仿宋" w:eastAsia="仿宋" w:cs="仿宋"/>
          <w:color w:val="auto"/>
          <w:sz w:val="28"/>
          <w:szCs w:val="28"/>
        </w:rPr>
      </w:pPr>
    </w:p>
    <w:p w14:paraId="51263217">
      <w:pPr>
        <w:pStyle w:val="1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5" w:beforeAutospacing="0" w:after="15" w:afterAutospacing="0"/>
        <w:ind w:left="0" w:right="0" w:firstLine="0"/>
        <w:jc w:val="center"/>
        <w:rPr>
          <w:rFonts w:hint="eastAsia" w:ascii="宋体" w:hAnsi="宋体" w:eastAsia="宋体" w:cs="宋体"/>
          <w:i w:val="0"/>
          <w:iCs w:val="0"/>
          <w:caps w:val="0"/>
          <w:color w:val="333333"/>
          <w:spacing w:val="0"/>
          <w:sz w:val="30"/>
          <w:szCs w:val="30"/>
        </w:rPr>
      </w:pPr>
      <w:r>
        <w:rPr>
          <w:rStyle w:val="19"/>
          <w:rFonts w:hint="eastAsia" w:ascii="宋体" w:hAnsi="宋体" w:eastAsia="宋体" w:cs="宋体"/>
          <w:i w:val="0"/>
          <w:iCs w:val="0"/>
          <w:caps w:val="0"/>
          <w:color w:val="333333"/>
          <w:spacing w:val="0"/>
          <w:sz w:val="30"/>
          <w:szCs w:val="30"/>
          <w:shd w:val="clear" w:color="auto" w:fill="FFFFFF"/>
        </w:rPr>
        <w:t>关于符合本国产品标准的声明函</w:t>
      </w:r>
    </w:p>
    <w:p w14:paraId="1389C3D2">
      <w:pPr>
        <w:pStyle w:val="1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5" w:beforeAutospacing="0" w:after="15" w:afterAutospacing="0"/>
        <w:ind w:left="0" w:right="0" w:firstLine="420"/>
        <w:rPr>
          <w:rFonts w:hint="eastAsia" w:ascii="宋体" w:hAnsi="宋体" w:eastAsia="宋体" w:cs="宋体"/>
          <w:i w:val="0"/>
          <w:iCs w:val="0"/>
          <w:caps w:val="0"/>
          <w:color w:val="333333"/>
          <w:spacing w:val="0"/>
          <w:sz w:val="12"/>
          <w:szCs w:val="12"/>
        </w:rPr>
      </w:pPr>
    </w:p>
    <w:p w14:paraId="3EC55F5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本公司（单位）郑重声明，根据《国务院办公厅关于在政府采购中实施本国产品标准及相关政策的通知》（国办发〔2025〕34号）的规定，本公司（单位）提供的以下产品属于本国产品。具体情况如下：</w:t>
      </w:r>
    </w:p>
    <w:p w14:paraId="7E0E8E8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30" w:beforeAutospacing="0" w:after="30" w:afterAutospacing="0" w:line="360" w:lineRule="auto"/>
        <w:ind w:left="0" w:right="0" w:firstLine="42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1.</w:t>
      </w:r>
      <w:r>
        <w:rPr>
          <w:rStyle w:val="21"/>
          <w:rFonts w:hint="eastAsia" w:ascii="宋体" w:hAnsi="宋体" w:eastAsia="宋体" w:cs="宋体"/>
          <w:i w:val="0"/>
          <w:iCs w:val="0"/>
          <w:caps w:val="0"/>
          <w:color w:val="000000"/>
          <w:spacing w:val="0"/>
          <w:sz w:val="24"/>
          <w:szCs w:val="24"/>
          <w:u w:val="single"/>
          <w:shd w:val="clear" w:color="auto" w:fill="FFFFFF"/>
        </w:rPr>
        <w:t>（产品名称1）</w:t>
      </w:r>
      <w:r>
        <w:rPr>
          <w:rStyle w:val="21"/>
          <w:rFonts w:hint="eastAsia" w:ascii="宋体" w:hAnsi="宋体" w:eastAsia="宋体" w:cs="宋体"/>
          <w:i w:val="0"/>
          <w:iCs w:val="0"/>
          <w:caps w:val="0"/>
          <w:color w:val="000000"/>
          <w:spacing w:val="0"/>
          <w:sz w:val="24"/>
          <w:szCs w:val="24"/>
          <w:u w:val="none"/>
          <w:shd w:val="clear" w:color="auto" w:fill="FFFFFF"/>
          <w:vertAlign w:val="superscript"/>
        </w:rPr>
        <w:t>1</w:t>
      </w:r>
      <w:r>
        <w:rPr>
          <w:rFonts w:hint="eastAsia" w:ascii="宋体" w:hAnsi="宋体" w:eastAsia="宋体" w:cs="宋体"/>
          <w:i w:val="0"/>
          <w:iCs w:val="0"/>
          <w:caps w:val="0"/>
          <w:color w:val="000000"/>
          <w:spacing w:val="0"/>
          <w:sz w:val="24"/>
          <w:szCs w:val="24"/>
          <w:shd w:val="clear" w:color="auto" w:fill="FFFFFF"/>
        </w:rPr>
        <w:t>，生产厂为</w:t>
      </w:r>
      <w:r>
        <w:rPr>
          <w:rStyle w:val="21"/>
          <w:rFonts w:hint="eastAsia" w:ascii="宋体" w:hAnsi="宋体" w:eastAsia="宋体" w:cs="宋体"/>
          <w:i w:val="0"/>
          <w:iCs w:val="0"/>
          <w:caps w:val="0"/>
          <w:color w:val="000000"/>
          <w:spacing w:val="0"/>
          <w:sz w:val="24"/>
          <w:szCs w:val="24"/>
          <w:u w:val="single"/>
          <w:shd w:val="clear" w:color="auto" w:fill="FFFFFF"/>
        </w:rPr>
        <w:t>（厂名）</w:t>
      </w:r>
      <w:r>
        <w:rPr>
          <w:rStyle w:val="21"/>
          <w:rFonts w:hint="eastAsia" w:ascii="宋体" w:hAnsi="宋体" w:eastAsia="宋体" w:cs="宋体"/>
          <w:i w:val="0"/>
          <w:iCs w:val="0"/>
          <w:caps w:val="0"/>
          <w:color w:val="000000"/>
          <w:spacing w:val="0"/>
          <w:sz w:val="24"/>
          <w:szCs w:val="24"/>
          <w:u w:val="none"/>
          <w:shd w:val="clear" w:color="auto" w:fill="FFFFFF"/>
          <w:vertAlign w:val="superscript"/>
        </w:rPr>
        <w:t>2</w:t>
      </w:r>
      <w:r>
        <w:rPr>
          <w:rFonts w:hint="eastAsia" w:ascii="宋体" w:hAnsi="宋体" w:eastAsia="宋体" w:cs="宋体"/>
          <w:i w:val="0"/>
          <w:iCs w:val="0"/>
          <w:caps w:val="0"/>
          <w:color w:val="000000"/>
          <w:spacing w:val="0"/>
          <w:sz w:val="24"/>
          <w:szCs w:val="24"/>
          <w:shd w:val="clear" w:color="auto" w:fill="FFFFFF"/>
        </w:rPr>
        <w:t>，厂址为</w:t>
      </w:r>
      <w:r>
        <w:rPr>
          <w:rStyle w:val="21"/>
          <w:rFonts w:hint="eastAsia" w:ascii="宋体" w:hAnsi="宋体" w:eastAsia="宋体" w:cs="宋体"/>
          <w:i w:val="0"/>
          <w:iCs w:val="0"/>
          <w:caps w:val="0"/>
          <w:color w:val="000000"/>
          <w:spacing w:val="0"/>
          <w:sz w:val="24"/>
          <w:szCs w:val="24"/>
          <w:u w:val="single"/>
          <w:shd w:val="clear" w:color="auto" w:fill="FFFFFF"/>
        </w:rPr>
        <w:t>（生产厂址）</w:t>
      </w:r>
      <w:r>
        <w:rPr>
          <w:rFonts w:hint="eastAsia" w:ascii="宋体" w:hAnsi="宋体" w:eastAsia="宋体" w:cs="宋体"/>
          <w:i w:val="0"/>
          <w:iCs w:val="0"/>
          <w:caps w:val="0"/>
          <w:color w:val="000000"/>
          <w:spacing w:val="0"/>
          <w:sz w:val="24"/>
          <w:szCs w:val="24"/>
          <w:shd w:val="clear" w:color="auto" w:fill="FFFFFF"/>
        </w:rPr>
        <w:t>。</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2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2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21"/>
          <w:rFonts w:hint="eastAsia" w:ascii="宋体" w:hAnsi="宋体" w:eastAsia="宋体" w:cs="宋体"/>
          <w:i w:val="0"/>
          <w:iCs w:val="0"/>
          <w:caps w:val="0"/>
          <w:color w:val="000000"/>
          <w:spacing w:val="0"/>
          <w:sz w:val="24"/>
          <w:szCs w:val="24"/>
          <w:u w:val="none"/>
          <w:shd w:val="clear" w:color="auto" w:fill="FFFFFF"/>
          <w:vertAlign w:val="superscript"/>
        </w:rPr>
        <w:t>3</w:t>
      </w:r>
      <w:r>
        <w:rPr>
          <w:rFonts w:hint="eastAsia" w:ascii="宋体" w:hAnsi="宋体" w:eastAsia="宋体" w:cs="宋体"/>
          <w:i w:val="0"/>
          <w:iCs w:val="0"/>
          <w:caps w:val="0"/>
          <w:color w:val="000000"/>
          <w:spacing w:val="0"/>
          <w:sz w:val="24"/>
          <w:szCs w:val="24"/>
          <w:shd w:val="clear" w:color="auto" w:fill="FFFFFF"/>
        </w:rPr>
        <w:t>。</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2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2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21"/>
          <w:rFonts w:hint="eastAsia" w:ascii="宋体" w:hAnsi="宋体" w:eastAsia="宋体" w:cs="宋体"/>
          <w:i w:val="0"/>
          <w:iCs w:val="0"/>
          <w:caps w:val="0"/>
          <w:color w:val="000000"/>
          <w:spacing w:val="0"/>
          <w:sz w:val="24"/>
          <w:szCs w:val="24"/>
          <w:u w:val="none"/>
          <w:shd w:val="clear" w:color="auto" w:fill="FFFFFF"/>
          <w:vertAlign w:val="superscript"/>
        </w:rPr>
        <w:t>4</w:t>
      </w:r>
      <w:r>
        <w:rPr>
          <w:rFonts w:hint="eastAsia" w:ascii="宋体" w:hAnsi="宋体" w:eastAsia="宋体" w:cs="宋体"/>
          <w:i w:val="0"/>
          <w:iCs w:val="0"/>
          <w:caps w:val="0"/>
          <w:color w:val="000000"/>
          <w:spacing w:val="0"/>
          <w:sz w:val="24"/>
          <w:szCs w:val="24"/>
          <w:shd w:val="clear" w:color="auto" w:fill="FFFFFF"/>
        </w:rPr>
        <w:t>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2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2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21"/>
          <w:rFonts w:hint="eastAsia" w:ascii="宋体" w:hAnsi="宋体" w:eastAsia="宋体" w:cs="宋体"/>
          <w:i w:val="0"/>
          <w:iCs w:val="0"/>
          <w:caps w:val="0"/>
          <w:color w:val="000000"/>
          <w:spacing w:val="0"/>
          <w:sz w:val="24"/>
          <w:szCs w:val="24"/>
          <w:u w:val="none"/>
          <w:shd w:val="clear" w:color="auto" w:fill="FFFFFF"/>
          <w:vertAlign w:val="superscript"/>
        </w:rPr>
        <w:t>5</w:t>
      </w:r>
      <w:r>
        <w:rPr>
          <w:rFonts w:hint="eastAsia" w:ascii="宋体" w:hAnsi="宋体" w:eastAsia="宋体" w:cs="宋体"/>
          <w:i w:val="0"/>
          <w:iCs w:val="0"/>
          <w:caps w:val="0"/>
          <w:color w:val="000000"/>
          <w:spacing w:val="0"/>
          <w:sz w:val="24"/>
          <w:szCs w:val="24"/>
          <w:shd w:val="clear" w:color="auto" w:fill="FFFFFF"/>
        </w:rPr>
        <w:t>在中国境内完成。</w:t>
      </w:r>
    </w:p>
    <w:p w14:paraId="0E23BAA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30" w:beforeAutospacing="0" w:after="30" w:afterAutospacing="0" w:line="360" w:lineRule="auto"/>
        <w:ind w:left="0" w:right="0" w:firstLine="42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lang w:val="en-US" w:eastAsia="zh-CN"/>
        </w:rPr>
        <w:t>2</w:t>
      </w:r>
      <w:r>
        <w:rPr>
          <w:rFonts w:hint="eastAsia" w:ascii="宋体" w:hAnsi="宋体" w:eastAsia="宋体" w:cs="宋体"/>
          <w:i w:val="0"/>
          <w:iCs w:val="0"/>
          <w:caps w:val="0"/>
          <w:color w:val="000000"/>
          <w:spacing w:val="0"/>
          <w:sz w:val="24"/>
          <w:szCs w:val="24"/>
          <w:shd w:val="clear" w:color="auto" w:fill="FFFFFF"/>
        </w:rPr>
        <w:t>.</w:t>
      </w:r>
      <w:r>
        <w:rPr>
          <w:rStyle w:val="21"/>
          <w:rFonts w:hint="eastAsia" w:ascii="宋体" w:hAnsi="宋体" w:eastAsia="宋体" w:cs="宋体"/>
          <w:i w:val="0"/>
          <w:iCs w:val="0"/>
          <w:caps w:val="0"/>
          <w:color w:val="000000"/>
          <w:spacing w:val="0"/>
          <w:sz w:val="24"/>
          <w:szCs w:val="24"/>
          <w:u w:val="single"/>
          <w:shd w:val="clear" w:color="auto" w:fill="FFFFFF"/>
        </w:rPr>
        <w:t>（产品名称</w:t>
      </w:r>
      <w:r>
        <w:rPr>
          <w:rStyle w:val="21"/>
          <w:rFonts w:hint="eastAsia" w:ascii="宋体" w:hAnsi="宋体" w:eastAsia="宋体" w:cs="宋体"/>
          <w:i w:val="0"/>
          <w:iCs w:val="0"/>
          <w:caps w:val="0"/>
          <w:color w:val="000000"/>
          <w:spacing w:val="0"/>
          <w:sz w:val="24"/>
          <w:szCs w:val="24"/>
          <w:u w:val="single"/>
          <w:shd w:val="clear" w:color="auto" w:fill="FFFFFF"/>
          <w:lang w:val="en-US" w:eastAsia="zh-CN"/>
        </w:rPr>
        <w:t>2</w:t>
      </w:r>
      <w:r>
        <w:rPr>
          <w:rStyle w:val="21"/>
          <w:rFonts w:hint="eastAsia" w:ascii="宋体" w:hAnsi="宋体" w:eastAsia="宋体" w:cs="宋体"/>
          <w:i w:val="0"/>
          <w:iCs w:val="0"/>
          <w:caps w:val="0"/>
          <w:color w:val="000000"/>
          <w:spacing w:val="0"/>
          <w:sz w:val="24"/>
          <w:szCs w:val="24"/>
          <w:u w:val="single"/>
          <w:shd w:val="clear" w:color="auto" w:fill="FFFFFF"/>
        </w:rPr>
        <w:t>）</w:t>
      </w:r>
      <w:r>
        <w:rPr>
          <w:rFonts w:hint="eastAsia" w:ascii="宋体" w:hAnsi="宋体" w:eastAsia="宋体" w:cs="宋体"/>
          <w:i w:val="0"/>
          <w:iCs w:val="0"/>
          <w:caps w:val="0"/>
          <w:color w:val="000000"/>
          <w:spacing w:val="0"/>
          <w:sz w:val="24"/>
          <w:szCs w:val="24"/>
          <w:shd w:val="clear" w:color="auto" w:fill="FFFFFF"/>
        </w:rPr>
        <w:t>，生产厂为</w:t>
      </w:r>
      <w:r>
        <w:rPr>
          <w:rStyle w:val="21"/>
          <w:rFonts w:hint="eastAsia" w:ascii="宋体" w:hAnsi="宋体" w:eastAsia="宋体" w:cs="宋体"/>
          <w:i w:val="0"/>
          <w:iCs w:val="0"/>
          <w:caps w:val="0"/>
          <w:color w:val="000000"/>
          <w:spacing w:val="0"/>
          <w:sz w:val="24"/>
          <w:szCs w:val="24"/>
          <w:u w:val="single"/>
          <w:shd w:val="clear" w:color="auto" w:fill="FFFFFF"/>
        </w:rPr>
        <w:t>（厂名）</w:t>
      </w:r>
      <w:r>
        <w:rPr>
          <w:rFonts w:hint="eastAsia" w:ascii="宋体" w:hAnsi="宋体" w:eastAsia="宋体" w:cs="宋体"/>
          <w:i w:val="0"/>
          <w:iCs w:val="0"/>
          <w:caps w:val="0"/>
          <w:color w:val="000000"/>
          <w:spacing w:val="0"/>
          <w:sz w:val="24"/>
          <w:szCs w:val="24"/>
          <w:shd w:val="clear" w:color="auto" w:fill="FFFFFF"/>
        </w:rPr>
        <w:t>，厂址为</w:t>
      </w:r>
      <w:r>
        <w:rPr>
          <w:rStyle w:val="21"/>
          <w:rFonts w:hint="eastAsia" w:ascii="宋体" w:hAnsi="宋体" w:eastAsia="宋体" w:cs="宋体"/>
          <w:i w:val="0"/>
          <w:iCs w:val="0"/>
          <w:caps w:val="0"/>
          <w:color w:val="000000"/>
          <w:spacing w:val="0"/>
          <w:sz w:val="24"/>
          <w:szCs w:val="24"/>
          <w:u w:val="single"/>
          <w:shd w:val="clear" w:color="auto" w:fill="FFFFFF"/>
        </w:rPr>
        <w:t>（生产厂址）</w:t>
      </w:r>
      <w:r>
        <w:rPr>
          <w:rFonts w:hint="eastAsia" w:ascii="宋体" w:hAnsi="宋体" w:eastAsia="宋体" w:cs="宋体"/>
          <w:i w:val="0"/>
          <w:iCs w:val="0"/>
          <w:caps w:val="0"/>
          <w:color w:val="000000"/>
          <w:spacing w:val="0"/>
          <w:sz w:val="24"/>
          <w:szCs w:val="24"/>
          <w:shd w:val="clear" w:color="auto" w:fill="FFFFFF"/>
        </w:rPr>
        <w:t>。</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2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2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2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2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2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2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在中国境内完成。</w:t>
      </w:r>
    </w:p>
    <w:p w14:paraId="3EEF583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30" w:beforeAutospacing="0" w:after="30" w:afterAutospacing="0" w:line="360" w:lineRule="auto"/>
        <w:ind w:left="0" w:right="0" w:firstLine="42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w:t>
      </w:r>
    </w:p>
    <w:p w14:paraId="4981D35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30" w:beforeAutospacing="0" w:after="30" w:afterAutospacing="0" w:line="360" w:lineRule="auto"/>
        <w:ind w:left="0" w:right="0" w:firstLine="42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本公司（单位）对上述声明内容的真实性负责。如有虚假，愿承担相应法律责任。</w:t>
      </w:r>
    </w:p>
    <w:p w14:paraId="643E56A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30" w:beforeAutospacing="0" w:after="30" w:afterAutospacing="0" w:line="0" w:lineRule="atLeast"/>
        <w:ind w:left="0" w:right="0" w:firstLine="0"/>
        <w:textAlignment w:val="auto"/>
        <w:rPr>
          <w:rFonts w:hint="eastAsia" w:ascii="宋体" w:hAnsi="宋体" w:eastAsia="宋体" w:cs="宋体"/>
          <w:i w:val="0"/>
          <w:iCs w:val="0"/>
          <w:caps w:val="0"/>
          <w:color w:val="000000"/>
          <w:spacing w:val="0"/>
          <w:sz w:val="24"/>
          <w:szCs w:val="24"/>
        </w:rPr>
      </w:pPr>
    </w:p>
    <w:p w14:paraId="03173A1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30" w:beforeAutospacing="0" w:after="30" w:afterAutospacing="0" w:line="360" w:lineRule="auto"/>
        <w:ind w:left="0" w:right="0" w:firstLine="0"/>
        <w:jc w:val="right"/>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公司（单位）名称（</w:t>
      </w:r>
      <w:r>
        <w:rPr>
          <w:rFonts w:hint="eastAsia" w:ascii="宋体" w:hAnsi="宋体" w:eastAsia="宋体" w:cs="宋体"/>
          <w:i w:val="0"/>
          <w:iCs w:val="0"/>
          <w:caps w:val="0"/>
          <w:color w:val="000000"/>
          <w:spacing w:val="0"/>
          <w:sz w:val="24"/>
          <w:szCs w:val="24"/>
          <w:shd w:val="clear" w:color="auto" w:fill="FFFFFF"/>
          <w:lang w:eastAsia="zh-CN"/>
        </w:rPr>
        <w:t>加盖</w:t>
      </w:r>
      <w:r>
        <w:rPr>
          <w:rFonts w:hint="eastAsia" w:ascii="宋体" w:hAnsi="宋体" w:eastAsia="宋体" w:cs="宋体"/>
          <w:i w:val="0"/>
          <w:iCs w:val="0"/>
          <w:caps w:val="0"/>
          <w:color w:val="000000"/>
          <w:spacing w:val="0"/>
          <w:sz w:val="24"/>
          <w:szCs w:val="24"/>
          <w:shd w:val="clear" w:color="auto" w:fill="FFFFFF"/>
          <w:lang w:val="en-US" w:eastAsia="zh-CN"/>
        </w:rPr>
        <w:t>CA电子公章</w:t>
      </w:r>
      <w:r>
        <w:rPr>
          <w:rFonts w:hint="eastAsia" w:ascii="宋体" w:hAnsi="宋体" w:eastAsia="宋体" w:cs="宋体"/>
          <w:i w:val="0"/>
          <w:iCs w:val="0"/>
          <w:caps w:val="0"/>
          <w:color w:val="000000"/>
          <w:spacing w:val="0"/>
          <w:sz w:val="24"/>
          <w:szCs w:val="24"/>
          <w:shd w:val="clear" w:color="auto" w:fill="FFFFFF"/>
        </w:rPr>
        <w:t>）：　        </w:t>
      </w:r>
    </w:p>
    <w:p w14:paraId="2EC11FE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30" w:beforeAutospacing="0" w:after="30" w:afterAutospacing="0" w:line="360" w:lineRule="auto"/>
        <w:ind w:left="0" w:right="0" w:firstLine="0"/>
        <w:jc w:val="center"/>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日期：　     年　  月　  日         </w:t>
      </w:r>
    </w:p>
    <w:p w14:paraId="6D7B056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30" w:beforeAutospacing="0" w:after="30" w:afterAutospacing="0" w:line="0" w:lineRule="atLeast"/>
        <w:ind w:left="0" w:right="0" w:firstLine="0"/>
        <w:jc w:val="left"/>
        <w:textAlignment w:val="auto"/>
        <w:rPr>
          <w:rFonts w:hint="eastAsia" w:ascii="宋体" w:hAnsi="宋体" w:eastAsia="宋体" w:cs="宋体"/>
          <w:i w:val="0"/>
          <w:iCs w:val="0"/>
          <w:caps w:val="0"/>
          <w:color w:val="000000"/>
          <w:spacing w:val="0"/>
          <w:sz w:val="24"/>
          <w:szCs w:val="24"/>
          <w:shd w:val="clear" w:color="auto" w:fill="FFFFFF"/>
        </w:rPr>
      </w:pPr>
    </w:p>
    <w:p w14:paraId="03C13DF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30" w:beforeAutospacing="0" w:after="30" w:afterAutospacing="0" w:line="0" w:lineRule="atLeast"/>
        <w:ind w:left="0" w:right="0" w:firstLine="0"/>
        <w:jc w:val="left"/>
        <w:textAlignment w:val="auto"/>
        <w:rPr>
          <w:rFonts w:hint="eastAsia" w:ascii="宋体" w:hAnsi="宋体" w:eastAsia="宋体" w:cs="宋体"/>
          <w:i w:val="0"/>
          <w:iCs w:val="0"/>
          <w:caps w:val="0"/>
          <w:color w:val="000000"/>
          <w:spacing w:val="0"/>
          <w:sz w:val="24"/>
          <w:szCs w:val="24"/>
          <w:shd w:val="clear" w:color="auto" w:fill="FFFFFF"/>
        </w:rPr>
      </w:pPr>
    </w:p>
    <w:p w14:paraId="42B0BC7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30" w:beforeAutospacing="0" w:after="30" w:afterAutospacing="0" w:line="0" w:lineRule="atLeast"/>
        <w:ind w:left="0" w:right="0" w:firstLine="0"/>
        <w:jc w:val="left"/>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_________________</w:t>
      </w:r>
    </w:p>
    <w:p w14:paraId="05189F2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30" w:beforeAutospacing="0" w:after="30" w:afterAutospacing="0" w:line="360" w:lineRule="auto"/>
        <w:ind w:right="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1.产品如有型号，请在“产品名称”栏一并填写。</w:t>
      </w:r>
    </w:p>
    <w:p w14:paraId="159B067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30" w:beforeAutospacing="0" w:after="30" w:afterAutospacing="0" w:line="360" w:lineRule="auto"/>
        <w:ind w:right="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2.生产厂名与厂址应与生产厂营业执照载明的相关信息保持一致。</w:t>
      </w:r>
    </w:p>
    <w:p w14:paraId="537BF26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30" w:beforeAutospacing="0" w:after="30" w:afterAutospacing="0" w:line="360" w:lineRule="auto"/>
        <w:ind w:right="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3.该产品的中国境内生产的组件成本占比相关要求实施前，“规定比例”栏可不填，下同。</w:t>
      </w:r>
    </w:p>
    <w:p w14:paraId="088E2EF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30" w:beforeAutospacing="0" w:after="30" w:afterAutospacing="0" w:line="360" w:lineRule="auto"/>
        <w:ind w:right="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4.该产品的关键组件要求实施前，“关键组件”栏可不填，下同。</w:t>
      </w:r>
    </w:p>
    <w:p w14:paraId="797EB44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30" w:beforeAutospacing="0" w:after="30" w:afterAutospacing="0" w:line="360" w:lineRule="auto"/>
        <w:ind w:right="0"/>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5.该产品的关键工序要求实施前，“关键工序”栏可不填，下同。</w:t>
      </w:r>
    </w:p>
    <w:p w14:paraId="22EE14F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30" w:beforeAutospacing="0" w:after="30" w:afterAutospacing="0" w:line="360" w:lineRule="auto"/>
        <w:ind w:right="0"/>
        <w:textAlignment w:val="auto"/>
        <w:rPr>
          <w:rFonts w:hint="eastAsia" w:ascii="仿宋" w:hAnsi="仿宋" w:eastAsia="仿宋" w:cs="仿宋"/>
          <w:b/>
          <w:bCs/>
          <w:color w:val="000000"/>
          <w:sz w:val="28"/>
          <w:szCs w:val="28"/>
        </w:rPr>
      </w:pPr>
      <w:r>
        <w:rPr>
          <w:rFonts w:hint="eastAsia" w:ascii="宋体" w:hAnsi="宋体" w:eastAsia="宋体" w:cs="宋体"/>
          <w:i w:val="0"/>
          <w:iCs w:val="0"/>
          <w:caps w:val="0"/>
          <w:color w:val="000000"/>
          <w:spacing w:val="0"/>
          <w:sz w:val="24"/>
          <w:szCs w:val="24"/>
          <w:shd w:val="clear" w:color="auto" w:fill="FFFFFF"/>
          <w:lang w:val="en-US" w:eastAsia="zh-CN"/>
        </w:rPr>
        <w:t>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21"/>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”的地方无需填写。</w:t>
      </w:r>
    </w:p>
    <w:p w14:paraId="0472F1D6">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质疑函范本</w:t>
      </w:r>
    </w:p>
    <w:p w14:paraId="48B4640D">
      <w:pPr>
        <w:spacing w:before="312"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一、质疑供应商基本信息</w:t>
      </w:r>
    </w:p>
    <w:p w14:paraId="4B6F213C">
      <w:pPr>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质疑供应商：</w:t>
      </w:r>
    </w:p>
    <w:p w14:paraId="015AE4D3">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地址：邮编：</w:t>
      </w:r>
    </w:p>
    <w:p w14:paraId="170926F5">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联系人：联系电话：</w:t>
      </w:r>
    </w:p>
    <w:p w14:paraId="5528303D">
      <w:pPr>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授权代表：</w:t>
      </w:r>
    </w:p>
    <w:p w14:paraId="01CF7216">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联系电话：</w:t>
      </w:r>
    </w:p>
    <w:p w14:paraId="0E587097">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地址：邮编：</w:t>
      </w:r>
    </w:p>
    <w:p w14:paraId="71E405FB">
      <w:pPr>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二、质疑项目基本情况</w:t>
      </w:r>
    </w:p>
    <w:p w14:paraId="53C656B5">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质疑项目的名称：</w:t>
      </w:r>
    </w:p>
    <w:p w14:paraId="7AF94693">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质疑项目的编号：包号：</w:t>
      </w:r>
    </w:p>
    <w:p w14:paraId="48157A06">
      <w:pPr>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采购人名称：</w:t>
      </w:r>
    </w:p>
    <w:p w14:paraId="7AF7257F">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采购文件获取日期：</w:t>
      </w:r>
    </w:p>
    <w:p w14:paraId="766679DC">
      <w:pPr>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三、质疑事项具体内容</w:t>
      </w:r>
    </w:p>
    <w:p w14:paraId="545DEF85">
      <w:pPr>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质疑事项1：</w:t>
      </w:r>
    </w:p>
    <w:p w14:paraId="32BAB23C">
      <w:pPr>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事实依据：</w:t>
      </w:r>
    </w:p>
    <w:p w14:paraId="3F54775F">
      <w:pPr>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法律依据：</w:t>
      </w:r>
    </w:p>
    <w:p w14:paraId="26744D9B">
      <w:pPr>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质疑事项2</w:t>
      </w:r>
    </w:p>
    <w:p w14:paraId="56D201D5">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w:t>
      </w:r>
    </w:p>
    <w:p w14:paraId="519D3001">
      <w:pPr>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四、与质疑事项相关的质疑请求</w:t>
      </w:r>
    </w:p>
    <w:p w14:paraId="16477839">
      <w:pPr>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请求：</w:t>
      </w:r>
    </w:p>
    <w:p w14:paraId="4EDBDEB9">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签字(签章)：                   公章：                      </w:t>
      </w:r>
    </w:p>
    <w:p w14:paraId="63FC4C00">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    </w:t>
      </w:r>
    </w:p>
    <w:p w14:paraId="60FC924F">
      <w:pPr>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质疑函制作说明：</w:t>
      </w:r>
    </w:p>
    <w:p w14:paraId="5485D9A2">
      <w:pPr>
        <w:widowControl/>
        <w:spacing w:line="360" w:lineRule="auto"/>
        <w:ind w:firstLine="560"/>
        <w:jc w:val="left"/>
        <w:rPr>
          <w:rFonts w:hint="eastAsia" w:ascii="仿宋" w:hAnsi="仿宋" w:eastAsia="仿宋" w:cs="仿宋"/>
          <w:color w:val="000000"/>
          <w:sz w:val="28"/>
          <w:szCs w:val="28"/>
        </w:rPr>
      </w:pPr>
      <w:r>
        <w:rPr>
          <w:rFonts w:hint="eastAsia" w:ascii="仿宋" w:hAnsi="仿宋" w:eastAsia="仿宋" w:cs="仿宋"/>
          <w:color w:val="000000"/>
          <w:sz w:val="28"/>
          <w:szCs w:val="28"/>
        </w:rPr>
        <w:t>1.供应商提出质疑时，应提交质疑函和必要的证明材料。</w:t>
      </w:r>
    </w:p>
    <w:p w14:paraId="2DFAFC23">
      <w:pPr>
        <w:widowControl/>
        <w:spacing w:line="360" w:lineRule="auto"/>
        <w:ind w:firstLine="560"/>
        <w:jc w:val="left"/>
        <w:rPr>
          <w:rFonts w:hint="eastAsia" w:ascii="仿宋" w:hAnsi="仿宋" w:eastAsia="仿宋" w:cs="仿宋"/>
          <w:color w:val="000000"/>
          <w:sz w:val="28"/>
          <w:szCs w:val="28"/>
        </w:rPr>
      </w:pPr>
      <w:r>
        <w:rPr>
          <w:rFonts w:hint="eastAsia" w:ascii="仿宋" w:hAnsi="仿宋" w:eastAsia="仿宋" w:cs="仿宋"/>
          <w:color w:val="000000"/>
          <w:sz w:val="28"/>
          <w:szCs w:val="28"/>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0A78DDB">
      <w:pPr>
        <w:widowControl/>
        <w:spacing w:line="360" w:lineRule="auto"/>
        <w:ind w:firstLine="560"/>
        <w:jc w:val="left"/>
        <w:rPr>
          <w:rFonts w:hint="eastAsia" w:ascii="仿宋" w:hAnsi="仿宋" w:eastAsia="仿宋" w:cs="仿宋"/>
          <w:color w:val="000000"/>
          <w:sz w:val="28"/>
          <w:szCs w:val="28"/>
        </w:rPr>
      </w:pPr>
      <w:r>
        <w:rPr>
          <w:rFonts w:hint="eastAsia" w:ascii="仿宋" w:hAnsi="仿宋" w:eastAsia="仿宋" w:cs="仿宋"/>
          <w:color w:val="000000"/>
          <w:sz w:val="28"/>
          <w:szCs w:val="28"/>
        </w:rPr>
        <w:t>3.质疑供应商若对项目的某一分包进行质疑，质疑函中应列明具体分包号。</w:t>
      </w:r>
    </w:p>
    <w:p w14:paraId="06F9B473">
      <w:pPr>
        <w:widowControl/>
        <w:spacing w:line="360" w:lineRule="auto"/>
        <w:ind w:firstLine="560"/>
        <w:jc w:val="left"/>
        <w:rPr>
          <w:rFonts w:hint="eastAsia" w:ascii="仿宋" w:hAnsi="仿宋" w:eastAsia="仿宋" w:cs="仿宋"/>
          <w:color w:val="000000"/>
          <w:sz w:val="28"/>
          <w:szCs w:val="28"/>
        </w:rPr>
      </w:pPr>
      <w:r>
        <w:rPr>
          <w:rFonts w:hint="eastAsia" w:ascii="仿宋" w:hAnsi="仿宋" w:eastAsia="仿宋" w:cs="仿宋"/>
          <w:color w:val="000000"/>
          <w:sz w:val="28"/>
          <w:szCs w:val="28"/>
        </w:rPr>
        <w:t>4.质疑函的质疑事项应具体、明确，并有必要的事实依据和法律依据。</w:t>
      </w:r>
    </w:p>
    <w:p w14:paraId="348C417F">
      <w:pPr>
        <w:widowControl/>
        <w:spacing w:line="360" w:lineRule="auto"/>
        <w:ind w:firstLine="560"/>
        <w:jc w:val="left"/>
        <w:rPr>
          <w:rFonts w:hint="eastAsia" w:ascii="仿宋" w:hAnsi="仿宋" w:eastAsia="仿宋" w:cs="仿宋"/>
          <w:color w:val="000000"/>
          <w:sz w:val="28"/>
          <w:szCs w:val="28"/>
        </w:rPr>
      </w:pPr>
      <w:r>
        <w:rPr>
          <w:rFonts w:hint="eastAsia" w:ascii="仿宋" w:hAnsi="仿宋" w:eastAsia="仿宋" w:cs="仿宋"/>
          <w:color w:val="000000"/>
          <w:sz w:val="28"/>
          <w:szCs w:val="28"/>
        </w:rPr>
        <w:t>5.质疑函的质疑请求应与质疑事项相关。</w:t>
      </w:r>
    </w:p>
    <w:p w14:paraId="03B974F0">
      <w:pPr>
        <w:widowControl/>
        <w:spacing w:line="360" w:lineRule="auto"/>
        <w:ind w:firstLine="560"/>
        <w:jc w:val="left"/>
        <w:rPr>
          <w:rFonts w:hint="eastAsia" w:ascii="仿宋" w:hAnsi="仿宋" w:eastAsia="仿宋" w:cs="仿宋"/>
          <w:color w:val="000000"/>
          <w:sz w:val="28"/>
          <w:szCs w:val="28"/>
        </w:rPr>
      </w:pPr>
      <w:r>
        <w:rPr>
          <w:rFonts w:hint="eastAsia" w:ascii="仿宋" w:hAnsi="仿宋" w:eastAsia="仿宋" w:cs="仿宋"/>
          <w:color w:val="000000"/>
          <w:sz w:val="28"/>
          <w:szCs w:val="28"/>
        </w:rPr>
        <w:t>6.质疑供应商为自然人的，质疑函应由本人签字；质疑供应商为法人或者其他组织的，质疑函应由法定代表人、主要负责人，或者其授权代表签字或者盖章，并加盖公章。</w:t>
      </w:r>
    </w:p>
    <w:p w14:paraId="7CC7DFD2">
      <w:pPr>
        <w:pStyle w:val="15"/>
        <w:ind w:firstLine="0" w:firstLineChars="0"/>
      </w:pPr>
    </w:p>
    <w:p w14:paraId="1AE263D1">
      <w:pPr>
        <w:pStyle w:val="15"/>
        <w:ind w:firstLine="0" w:firstLineChars="0"/>
      </w:pPr>
    </w:p>
    <w:p w14:paraId="7A1C0B62">
      <w:pPr>
        <w:ind w:firstLine="420"/>
        <w:rPr>
          <w:rFonts w:ascii="宋体" w:hAnsi="宋体"/>
          <w:color w:val="000000"/>
          <w:sz w:val="28"/>
          <w:szCs w:val="28"/>
        </w:rPr>
      </w:pPr>
    </w:p>
    <w:p w14:paraId="20EDB33A">
      <w:pPr>
        <w:pStyle w:val="9"/>
      </w:pPr>
    </w:p>
    <w:p w14:paraId="5A017F07">
      <w:pPr>
        <w:pStyle w:val="15"/>
        <w:ind w:firstLine="280"/>
        <w:rPr>
          <w:rFonts w:ascii="宋体" w:hAnsi="宋体" w:cs="黑体"/>
          <w:color w:val="000000"/>
          <w:sz w:val="28"/>
          <w:szCs w:val="28"/>
        </w:rPr>
      </w:pPr>
    </w:p>
    <w:p w14:paraId="05E2C521">
      <w:pPr>
        <w:pStyle w:val="15"/>
        <w:ind w:firstLine="280"/>
        <w:rPr>
          <w:rFonts w:ascii="宋体" w:hAnsi="宋体" w:cs="黑体"/>
          <w:color w:val="000000"/>
          <w:sz w:val="28"/>
          <w:szCs w:val="28"/>
        </w:rPr>
      </w:pPr>
    </w:p>
    <w:p w14:paraId="0958D4A1">
      <w:pPr>
        <w:pStyle w:val="15"/>
        <w:ind w:firstLine="280"/>
        <w:rPr>
          <w:rFonts w:ascii="宋体" w:hAnsi="宋体" w:cs="黑体"/>
          <w:color w:val="000000"/>
          <w:sz w:val="28"/>
          <w:szCs w:val="28"/>
        </w:rPr>
      </w:pPr>
    </w:p>
    <w:p w14:paraId="067309E9">
      <w:pPr>
        <w:jc w:val="center"/>
        <w:rPr>
          <w:sz w:val="44"/>
          <w:szCs w:val="44"/>
        </w:rPr>
      </w:pPr>
      <w:r>
        <w:rPr>
          <w:rFonts w:eastAsia="方正小标宋_GBK"/>
          <w:sz w:val="44"/>
          <w:szCs w:val="44"/>
        </w:rPr>
        <w:t>政府采购供应商友情提醒</w:t>
      </w:r>
    </w:p>
    <w:p w14:paraId="064FE55F">
      <w:pPr>
        <w:adjustRightInd w:val="0"/>
        <w:snapToGrid w:val="0"/>
        <w:spacing w:line="500" w:lineRule="exact"/>
        <w:rPr>
          <w:rFonts w:eastAsia="方正仿宋_GBK"/>
          <w:sz w:val="30"/>
          <w:szCs w:val="30"/>
        </w:rPr>
      </w:pPr>
    </w:p>
    <w:p w14:paraId="421F2A0E">
      <w:pPr>
        <w:adjustRightInd w:val="0"/>
        <w:snapToGrid w:val="0"/>
        <w:spacing w:line="500" w:lineRule="exact"/>
        <w:ind w:firstLine="600" w:firstLineChars="200"/>
        <w:rPr>
          <w:rFonts w:eastAsia="方正仿宋_GBK"/>
          <w:sz w:val="30"/>
          <w:szCs w:val="30"/>
        </w:rPr>
      </w:pPr>
      <w:r>
        <w:rPr>
          <w:rFonts w:eastAsia="方正仿宋_GBK"/>
          <w:sz w:val="30"/>
          <w:szCs w:val="30"/>
        </w:rPr>
        <w:t>为帮助供应商顺利参与政府采购项目，提高采购质效，我中心汇总了供应商在参与政府采购项目中的常见问题，现将有关常见问题提醒如下：</w:t>
      </w:r>
    </w:p>
    <w:p w14:paraId="409D2BEF">
      <w:pPr>
        <w:adjustRightInd w:val="0"/>
        <w:snapToGrid w:val="0"/>
        <w:spacing w:line="500" w:lineRule="exact"/>
        <w:ind w:firstLine="602" w:firstLineChars="200"/>
        <w:rPr>
          <w:rFonts w:eastAsia="方正仿宋_GBK"/>
          <w:b/>
          <w:bCs/>
          <w:sz w:val="30"/>
          <w:szCs w:val="30"/>
        </w:rPr>
      </w:pPr>
      <w:r>
        <w:rPr>
          <w:rFonts w:eastAsia="方正仿宋_GBK"/>
          <w:b/>
          <w:bCs/>
          <w:kern w:val="2"/>
          <w:sz w:val="30"/>
          <w:szCs w:val="30"/>
        </w:rPr>
        <w:t>一、</w:t>
      </w:r>
      <w:r>
        <w:rPr>
          <w:rFonts w:eastAsia="方正仿宋_GBK"/>
          <w:b/>
          <w:bCs/>
          <w:sz w:val="30"/>
          <w:szCs w:val="30"/>
        </w:rPr>
        <w:t>如何参与政府采购项目？</w:t>
      </w:r>
    </w:p>
    <w:p w14:paraId="68AB4949">
      <w:pPr>
        <w:adjustRightInd w:val="0"/>
        <w:snapToGrid w:val="0"/>
        <w:spacing w:line="500" w:lineRule="exact"/>
        <w:ind w:firstLine="600" w:firstLineChars="200"/>
        <w:rPr>
          <w:rFonts w:eastAsia="方正仿宋_GBK"/>
          <w:sz w:val="30"/>
          <w:szCs w:val="30"/>
        </w:rPr>
      </w:pPr>
      <w:r>
        <w:rPr>
          <w:rFonts w:eastAsia="方正仿宋_GBK"/>
          <w:sz w:val="30"/>
          <w:szCs w:val="30"/>
        </w:rPr>
        <w:t>答：（1）潜在供应商如有意向参与我中心政府采购项目，必须按照以下方法进行操作，方可视为参与成功。</w:t>
      </w:r>
    </w:p>
    <w:p w14:paraId="0E277114">
      <w:pPr>
        <w:adjustRightInd w:val="0"/>
        <w:snapToGrid w:val="0"/>
        <w:spacing w:line="500" w:lineRule="exact"/>
        <w:ind w:firstLine="600" w:firstLineChars="200"/>
        <w:rPr>
          <w:rFonts w:eastAsia="方正仿宋_GBK"/>
          <w:sz w:val="30"/>
          <w:szCs w:val="30"/>
        </w:rPr>
      </w:pPr>
      <w:r>
        <w:rPr>
          <w:rFonts w:eastAsia="方正仿宋_GBK"/>
          <w:sz w:val="30"/>
          <w:szCs w:val="30"/>
        </w:rPr>
        <w:t>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1A29D3E6">
      <w:pPr>
        <w:adjustRightInd w:val="0"/>
        <w:snapToGrid w:val="0"/>
        <w:spacing w:line="500" w:lineRule="exact"/>
        <w:ind w:firstLine="600" w:firstLineChars="200"/>
        <w:rPr>
          <w:rFonts w:eastAsia="方正仿宋_GBK"/>
          <w:sz w:val="30"/>
          <w:szCs w:val="30"/>
        </w:rPr>
      </w:pPr>
      <w:r>
        <w:rPr>
          <w:rFonts w:eastAsia="方正仿宋_GBK"/>
          <w:sz w:val="30"/>
          <w:szCs w:val="30"/>
        </w:rPr>
        <w:t>采购文件及其附件（如有）会在江苏省政府采购网进行公示，供应商可前往江苏省政府采购网查看下载，请注意，仅在江苏省政府采购网下载</w:t>
      </w:r>
      <w:r>
        <w:rPr>
          <w:rFonts w:hint="eastAsia" w:eastAsia="方正仿宋_GBK"/>
          <w:sz w:val="30"/>
          <w:szCs w:val="30"/>
        </w:rPr>
        <w:t>采购</w:t>
      </w:r>
      <w:r>
        <w:rPr>
          <w:rFonts w:eastAsia="方正仿宋_GBK"/>
          <w:sz w:val="30"/>
          <w:szCs w:val="30"/>
        </w:rPr>
        <w:t>文件无法参与后续项目投标。</w:t>
      </w:r>
    </w:p>
    <w:p w14:paraId="51B2EAE8">
      <w:pPr>
        <w:adjustRightInd w:val="0"/>
        <w:snapToGrid w:val="0"/>
        <w:spacing w:line="500" w:lineRule="exact"/>
        <w:ind w:firstLine="600" w:firstLineChars="200"/>
        <w:rPr>
          <w:rFonts w:eastAsia="方正仿宋_GBK"/>
          <w:sz w:val="30"/>
          <w:szCs w:val="30"/>
        </w:rPr>
      </w:pPr>
      <w:r>
        <w:rPr>
          <w:rFonts w:eastAsia="方正仿宋_GBK"/>
          <w:sz w:val="30"/>
          <w:szCs w:val="30"/>
        </w:rPr>
        <w:t>（2）“CA数字证书”的办理材料以及供应商操作手册详见：</w:t>
      </w:r>
    </w:p>
    <w:p w14:paraId="57EAA3A4">
      <w:pPr>
        <w:adjustRightInd w:val="0"/>
        <w:snapToGrid w:val="0"/>
        <w:spacing w:line="500" w:lineRule="exact"/>
        <w:ind w:firstLine="600" w:firstLineChars="200"/>
        <w:rPr>
          <w:rFonts w:eastAsia="方正仿宋_GBK"/>
          <w:sz w:val="30"/>
          <w:szCs w:val="30"/>
        </w:rPr>
      </w:pPr>
      <w:r>
        <w:rPr>
          <w:rFonts w:eastAsia="方正仿宋_GBK"/>
          <w:sz w:val="30"/>
          <w:szCs w:val="30"/>
        </w:rPr>
        <w:t>http://www.ccgp-jiangsu.gov.cn/jiangsu/zlxz/ee/ee3a4bc5a3454aa2b0d9312230633ce9.html</w:t>
      </w:r>
    </w:p>
    <w:p w14:paraId="5F94B0DB">
      <w:pPr>
        <w:adjustRightInd w:val="0"/>
        <w:snapToGrid w:val="0"/>
        <w:spacing w:line="500" w:lineRule="exact"/>
        <w:ind w:firstLine="602" w:firstLineChars="200"/>
        <w:rPr>
          <w:rFonts w:eastAsia="方正仿宋_GBK"/>
          <w:b/>
          <w:bCs/>
          <w:sz w:val="30"/>
          <w:szCs w:val="30"/>
        </w:rPr>
      </w:pPr>
      <w:r>
        <w:rPr>
          <w:rFonts w:eastAsia="方正仿宋_GBK"/>
          <w:b/>
          <w:bCs/>
          <w:kern w:val="2"/>
          <w:sz w:val="30"/>
          <w:szCs w:val="30"/>
        </w:rPr>
        <w:t>二、</w:t>
      </w:r>
      <w:r>
        <w:rPr>
          <w:rFonts w:eastAsia="方正仿宋_GBK"/>
          <w:b/>
          <w:bCs/>
          <w:sz w:val="30"/>
          <w:szCs w:val="30"/>
        </w:rPr>
        <w:t>如何正确填写《中小企业声明函》？</w:t>
      </w:r>
    </w:p>
    <w:p w14:paraId="66519913">
      <w:pPr>
        <w:adjustRightInd w:val="0"/>
        <w:snapToGrid w:val="0"/>
        <w:spacing w:line="500" w:lineRule="exact"/>
        <w:ind w:firstLine="600" w:firstLineChars="200"/>
        <w:rPr>
          <w:rFonts w:eastAsia="方正仿宋_GBK"/>
          <w:sz w:val="30"/>
          <w:szCs w:val="30"/>
        </w:rPr>
      </w:pPr>
      <w:r>
        <w:rPr>
          <w:rFonts w:eastAsia="方正仿宋_GBK"/>
          <w:sz w:val="30"/>
          <w:szCs w:val="30"/>
        </w:rPr>
        <w:t>答：受中小企业扶持政策的供应商应当满足下列条件：在货物采购项目中，货物应当由中小企业</w:t>
      </w:r>
      <w:r>
        <w:rPr>
          <w:rFonts w:eastAsia="方正仿宋_GBK"/>
          <w:b/>
          <w:bCs/>
          <w:sz w:val="30"/>
          <w:szCs w:val="30"/>
        </w:rPr>
        <w:t>制造</w:t>
      </w:r>
      <w:r>
        <w:rPr>
          <w:rFonts w:eastAsia="方正仿宋_GBK"/>
          <w:sz w:val="30"/>
          <w:szCs w:val="30"/>
        </w:rPr>
        <w:t>，不对其中涉及的服务的承接商作出要求。货物类项目制造商在填写中小企业声明函时，需按照采购标的中的标的清单</w:t>
      </w:r>
      <w:r>
        <w:rPr>
          <w:rFonts w:eastAsia="方正仿宋_GBK"/>
          <w:b/>
          <w:bCs/>
          <w:sz w:val="30"/>
          <w:szCs w:val="30"/>
        </w:rPr>
        <w:t>逐项进行响应</w:t>
      </w:r>
      <w:r>
        <w:rPr>
          <w:rFonts w:eastAsia="方正仿宋_GBK"/>
          <w:sz w:val="30"/>
          <w:szCs w:val="30"/>
        </w:rPr>
        <w:t>；在工程采购项目中，工程应当由中小企业承建，不对其中涉及的货物的制造商和服务的承接商作出要求；在服务采购项目中，服务的承接商应当为中小企业，不对其中涉及的货物的制造商作出要求。</w:t>
      </w:r>
    </w:p>
    <w:p w14:paraId="636A4DBC">
      <w:pPr>
        <w:adjustRightInd w:val="0"/>
        <w:snapToGrid w:val="0"/>
        <w:spacing w:line="500" w:lineRule="exact"/>
        <w:ind w:firstLine="600" w:firstLineChars="200"/>
        <w:rPr>
          <w:rFonts w:eastAsia="方正仿宋_GBK"/>
          <w:sz w:val="30"/>
          <w:szCs w:val="30"/>
        </w:rPr>
      </w:pPr>
      <w:r>
        <w:rPr>
          <w:rFonts w:eastAsia="方正仿宋_GBK"/>
          <w:sz w:val="30"/>
          <w:szCs w:val="30"/>
        </w:rPr>
        <w:t>如采购项目允许分包，所有分包供应商也需按照采购项目的属性提供《中小企业声明函》，否则视为不享受中小企业扶持政策。</w:t>
      </w:r>
    </w:p>
    <w:p w14:paraId="00350B5A">
      <w:pPr>
        <w:adjustRightInd w:val="0"/>
        <w:snapToGrid w:val="0"/>
        <w:spacing w:line="500" w:lineRule="exact"/>
        <w:ind w:firstLine="602" w:firstLineChars="200"/>
        <w:rPr>
          <w:rFonts w:eastAsia="方正仿宋_GBK"/>
          <w:b/>
          <w:bCs/>
          <w:sz w:val="30"/>
          <w:szCs w:val="30"/>
        </w:rPr>
      </w:pPr>
      <w:r>
        <w:rPr>
          <w:rFonts w:eastAsia="方正仿宋_GBK"/>
          <w:b/>
          <w:bCs/>
          <w:kern w:val="2"/>
          <w:sz w:val="30"/>
          <w:szCs w:val="30"/>
        </w:rPr>
        <w:t>三、</w:t>
      </w:r>
      <w:r>
        <w:rPr>
          <w:rFonts w:eastAsia="方正仿宋_GBK"/>
          <w:b/>
          <w:bCs/>
          <w:sz w:val="30"/>
          <w:szCs w:val="30"/>
        </w:rPr>
        <w:t>填写附件的时候有哪些需要注意的？</w:t>
      </w:r>
    </w:p>
    <w:p w14:paraId="0E013E4F">
      <w:pPr>
        <w:adjustRightInd w:val="0"/>
        <w:snapToGrid w:val="0"/>
        <w:spacing w:line="500" w:lineRule="exact"/>
        <w:ind w:firstLine="600" w:firstLineChars="200"/>
        <w:rPr>
          <w:rFonts w:eastAsia="方正仿宋_GBK"/>
          <w:sz w:val="30"/>
          <w:szCs w:val="30"/>
        </w:rPr>
      </w:pPr>
      <w:r>
        <w:rPr>
          <w:rFonts w:eastAsia="方正仿宋_GBK"/>
          <w:sz w:val="30"/>
          <w:szCs w:val="30"/>
        </w:rPr>
        <w:t>答：供应商需严格按照采购文件要求填写相关附件，如响应文件有要求提供承诺函且需供应商自拟格式的，请务必按照文件要求对所有需承诺内容进行逐项、完整响应，不得缺项漏项。</w:t>
      </w:r>
    </w:p>
    <w:p w14:paraId="22BBE8D7">
      <w:pPr>
        <w:numPr>
          <w:ilvl w:val="0"/>
          <w:numId w:val="0"/>
        </w:numPr>
        <w:adjustRightInd w:val="0"/>
        <w:snapToGrid w:val="0"/>
        <w:spacing w:line="500" w:lineRule="exact"/>
        <w:ind w:firstLine="602" w:firstLineChars="200"/>
        <w:rPr>
          <w:rFonts w:hint="default" w:ascii="Times New Roman" w:hAnsi="Times New Roman" w:eastAsia="方正仿宋_GBK" w:cs="Times New Roman"/>
          <w:b/>
          <w:bCs/>
          <w:kern w:val="2"/>
          <w:sz w:val="30"/>
          <w:szCs w:val="30"/>
          <w:lang w:val="en-US" w:eastAsia="zh-CN" w:bidi="ar-SA"/>
        </w:rPr>
      </w:pPr>
      <w:r>
        <w:rPr>
          <w:rFonts w:hint="default" w:ascii="Times New Roman" w:hAnsi="Times New Roman" w:eastAsia="方正仿宋_GBK" w:cs="Times New Roman"/>
          <w:b/>
          <w:bCs/>
          <w:kern w:val="2"/>
          <w:sz w:val="30"/>
          <w:szCs w:val="30"/>
          <w:lang w:val="en-US" w:eastAsia="zh-CN" w:bidi="ar-SA"/>
        </w:rPr>
        <w:t>四、报价时有哪些注意事项？</w:t>
      </w:r>
    </w:p>
    <w:p w14:paraId="0891C77F">
      <w:pPr>
        <w:numPr>
          <w:ilvl w:val="0"/>
          <w:numId w:val="0"/>
        </w:numPr>
        <w:adjustRightInd w:val="0"/>
        <w:snapToGrid w:val="0"/>
        <w:spacing w:line="500" w:lineRule="exact"/>
        <w:ind w:firstLine="600" w:firstLineChars="200"/>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答：各供应商报价时应注意总报价不得高于最高限价。涉及分项报价有最高限价要求的，应当逐项审查；分项报价与总价存在换算关系的，应核对换算是否准确。</w:t>
      </w:r>
    </w:p>
    <w:p w14:paraId="7C00A2E7">
      <w:pPr>
        <w:numPr>
          <w:ilvl w:val="0"/>
          <w:numId w:val="0"/>
        </w:numPr>
        <w:adjustRightInd w:val="0"/>
        <w:snapToGrid w:val="0"/>
        <w:spacing w:line="500" w:lineRule="exact"/>
        <w:ind w:firstLine="600" w:firstLineChars="200"/>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p>
    <w:p w14:paraId="02CA9AAB">
      <w:pPr>
        <w:numPr>
          <w:ilvl w:val="0"/>
          <w:numId w:val="0"/>
        </w:numPr>
        <w:adjustRightInd w:val="0"/>
        <w:snapToGrid w:val="0"/>
        <w:spacing w:line="500" w:lineRule="exact"/>
        <w:ind w:firstLine="600" w:firstLineChars="200"/>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各</w:t>
      </w:r>
      <w:r>
        <w:rPr>
          <w:rFonts w:hint="eastAsia" w:ascii="Times New Roman" w:hAnsi="Times New Roman" w:eastAsia="方正仿宋_GBK" w:cs="Times New Roman"/>
          <w:sz w:val="30"/>
          <w:szCs w:val="30"/>
          <w:lang w:val="en-US" w:eastAsia="zh-CN"/>
        </w:rPr>
        <w:t>投标（响应）</w:t>
      </w:r>
      <w:r>
        <w:rPr>
          <w:rFonts w:hint="default" w:ascii="Times New Roman" w:hAnsi="Times New Roman" w:eastAsia="方正仿宋_GBK" w:cs="Times New Roman"/>
          <w:sz w:val="30"/>
          <w:szCs w:val="30"/>
          <w:lang w:val="en-US" w:eastAsia="zh-CN"/>
        </w:rPr>
        <w:t>供应商应当</w:t>
      </w:r>
      <w:r>
        <w:rPr>
          <w:rFonts w:hint="eastAsia" w:ascii="Times New Roman" w:hAnsi="Times New Roman" w:eastAsia="方正仿宋_GBK" w:cs="Times New Roman"/>
          <w:sz w:val="30"/>
          <w:szCs w:val="30"/>
          <w:lang w:val="en-US" w:eastAsia="zh-CN"/>
        </w:rPr>
        <w:t>始终</w:t>
      </w:r>
      <w:r>
        <w:rPr>
          <w:rFonts w:hint="default" w:ascii="Times New Roman" w:hAnsi="Times New Roman" w:eastAsia="方正仿宋_GBK" w:cs="Times New Roman"/>
          <w:sz w:val="30"/>
          <w:szCs w:val="30"/>
          <w:lang w:val="en-US" w:eastAsia="zh-CN"/>
        </w:rPr>
        <w:t>关注开标大厅</w:t>
      </w:r>
      <w:r>
        <w:rPr>
          <w:rFonts w:hint="eastAsia" w:ascii="Times New Roman" w:hAnsi="Times New Roman" w:eastAsia="方正仿宋_GBK" w:cs="Times New Roman"/>
          <w:sz w:val="30"/>
          <w:szCs w:val="30"/>
          <w:lang w:val="en-US" w:eastAsia="zh-CN"/>
        </w:rPr>
        <w:t>，</w:t>
      </w:r>
      <w:r>
        <w:rPr>
          <w:rFonts w:hint="default" w:ascii="Times New Roman" w:hAnsi="Times New Roman" w:eastAsia="方正仿宋_GBK" w:cs="Times New Roman"/>
          <w:sz w:val="30"/>
          <w:szCs w:val="30"/>
          <w:lang w:val="en-US" w:eastAsia="zh-CN"/>
        </w:rPr>
        <w:t>并</w:t>
      </w:r>
      <w:r>
        <w:rPr>
          <w:rFonts w:hint="eastAsia" w:ascii="Times New Roman" w:hAnsi="Times New Roman" w:eastAsia="方正仿宋_GBK" w:cs="Times New Roman"/>
          <w:sz w:val="30"/>
          <w:szCs w:val="30"/>
          <w:lang w:val="en-US" w:eastAsia="zh-CN"/>
        </w:rPr>
        <w:t>及时</w:t>
      </w:r>
      <w:r>
        <w:rPr>
          <w:rFonts w:hint="default" w:ascii="Times New Roman" w:hAnsi="Times New Roman" w:eastAsia="方正仿宋_GBK" w:cs="Times New Roman"/>
          <w:sz w:val="30"/>
          <w:szCs w:val="30"/>
          <w:lang w:val="en-US" w:eastAsia="zh-CN"/>
        </w:rPr>
        <w:t>进行响应。</w:t>
      </w:r>
      <w:r>
        <w:rPr>
          <w:rFonts w:hint="eastAsia" w:ascii="Times New Roman" w:hAnsi="Times New Roman" w:eastAsia="方正仿宋_GBK" w:cs="Times New Roman"/>
          <w:sz w:val="30"/>
          <w:szCs w:val="30"/>
          <w:lang w:val="en-US" w:eastAsia="zh-CN"/>
        </w:rPr>
        <w:t>如</w:t>
      </w:r>
      <w:r>
        <w:rPr>
          <w:rFonts w:hint="default" w:ascii="Times New Roman" w:hAnsi="Times New Roman" w:eastAsia="方正仿宋_GBK" w:cs="Times New Roman"/>
          <w:sz w:val="30"/>
          <w:szCs w:val="30"/>
          <w:lang w:val="en-US" w:eastAsia="zh-CN"/>
        </w:rPr>
        <w:t>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有权</w:t>
      </w:r>
      <w:r>
        <w:rPr>
          <w:rFonts w:hint="default" w:ascii="Times New Roman" w:hAnsi="Times New Roman" w:eastAsia="方正仿宋_GBK" w:cs="Times New Roman"/>
          <w:sz w:val="30"/>
          <w:szCs w:val="30"/>
          <w:lang w:val="en-US" w:eastAsia="zh-CN"/>
        </w:rPr>
        <w:t>将其作为无效投标（响应）处理。</w:t>
      </w:r>
    </w:p>
    <w:p w14:paraId="131CA7F5">
      <w:pPr>
        <w:numPr>
          <w:ilvl w:val="0"/>
          <w:numId w:val="0"/>
        </w:numPr>
        <w:adjustRightInd w:val="0"/>
        <w:snapToGrid w:val="0"/>
        <w:spacing w:line="500" w:lineRule="exact"/>
        <w:ind w:firstLine="600" w:firstLineChars="200"/>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将</w:t>
      </w:r>
      <w:r>
        <w:rPr>
          <w:rFonts w:hint="default" w:ascii="Times New Roman" w:hAnsi="Times New Roman" w:eastAsia="方正仿宋_GBK" w:cs="Times New Roman"/>
          <w:sz w:val="30"/>
          <w:szCs w:val="30"/>
          <w:lang w:val="en-US" w:eastAsia="zh-CN"/>
        </w:rPr>
        <w:t>重点关注其履约能力、履约承诺、实际履约情况等。</w:t>
      </w:r>
    </w:p>
    <w:p w14:paraId="18876555">
      <w:pPr>
        <w:adjustRightInd w:val="0"/>
        <w:snapToGrid w:val="0"/>
        <w:spacing w:line="500" w:lineRule="exact"/>
        <w:ind w:firstLine="602" w:firstLineChars="200"/>
        <w:rPr>
          <w:rFonts w:eastAsia="方正仿宋_GBK"/>
          <w:b/>
          <w:bCs/>
          <w:sz w:val="30"/>
          <w:szCs w:val="30"/>
        </w:rPr>
      </w:pPr>
      <w:r>
        <w:rPr>
          <w:rFonts w:eastAsia="方正仿宋_GBK"/>
          <w:b/>
          <w:bCs/>
          <w:sz w:val="30"/>
          <w:szCs w:val="30"/>
        </w:rPr>
        <w:t>五、开评标过程中供应商的注意事项有哪些？</w:t>
      </w:r>
    </w:p>
    <w:p w14:paraId="1D472135">
      <w:pPr>
        <w:adjustRightInd w:val="0"/>
        <w:snapToGrid w:val="0"/>
        <w:spacing w:line="500" w:lineRule="exact"/>
        <w:ind w:firstLine="600" w:firstLineChars="200"/>
        <w:rPr>
          <w:rFonts w:eastAsia="方正仿宋_GBK"/>
          <w:sz w:val="30"/>
          <w:szCs w:val="30"/>
        </w:rPr>
      </w:pPr>
      <w:r>
        <w:rPr>
          <w:rFonts w:eastAsia="方正仿宋_GBK"/>
          <w:sz w:val="30"/>
          <w:szCs w:val="30"/>
        </w:rPr>
        <w:t>答：开评标过程中请派专人全程值守并保持本项目联系人电话畅通。评审过程中如涉及澄清函、告知函等，</w:t>
      </w:r>
      <w:r>
        <w:rPr>
          <w:rFonts w:eastAsia="方正仿宋_GBK"/>
          <w:b/>
          <w:bCs/>
          <w:sz w:val="30"/>
          <w:szCs w:val="30"/>
        </w:rPr>
        <w:t>均通过苏采云系统进行发送，同时在开标大厅进行告知</w:t>
      </w:r>
      <w:r>
        <w:rPr>
          <w:rFonts w:eastAsia="方正仿宋_GBK"/>
          <w:sz w:val="30"/>
          <w:szCs w:val="30"/>
        </w:rPr>
        <w:t>。如对项目有疑问请在开标大厅留言板上留言反馈，如联系人未及时响应则自行承担相应风险。</w:t>
      </w:r>
    </w:p>
    <w:p w14:paraId="4CD1B1FD">
      <w:pPr>
        <w:adjustRightInd w:val="0"/>
        <w:snapToGrid w:val="0"/>
        <w:spacing w:line="500" w:lineRule="exact"/>
        <w:ind w:firstLine="602" w:firstLineChars="200"/>
        <w:rPr>
          <w:rFonts w:eastAsia="方正仿宋_GBK"/>
          <w:b/>
          <w:bCs/>
          <w:sz w:val="30"/>
          <w:szCs w:val="30"/>
        </w:rPr>
      </w:pPr>
      <w:r>
        <w:rPr>
          <w:rFonts w:eastAsia="方正仿宋_GBK"/>
          <w:b/>
          <w:bCs/>
          <w:kern w:val="2"/>
          <w:sz w:val="30"/>
          <w:szCs w:val="30"/>
        </w:rPr>
        <w:t>六、</w:t>
      </w:r>
      <w:r>
        <w:rPr>
          <w:rFonts w:eastAsia="方正仿宋_GBK"/>
          <w:b/>
          <w:bCs/>
          <w:sz w:val="30"/>
          <w:szCs w:val="30"/>
        </w:rPr>
        <w:t>评标结束后什么时候能查询结果？如何查询？</w:t>
      </w:r>
    </w:p>
    <w:p w14:paraId="23A6188B">
      <w:pPr>
        <w:adjustRightInd w:val="0"/>
        <w:snapToGrid w:val="0"/>
        <w:spacing w:line="500" w:lineRule="exact"/>
        <w:ind w:firstLine="600" w:firstLineChars="200"/>
        <w:rPr>
          <w:rFonts w:eastAsia="方正仿宋_GBK"/>
          <w:sz w:val="30"/>
          <w:szCs w:val="30"/>
        </w:rPr>
      </w:pPr>
      <w:r>
        <w:rPr>
          <w:rFonts w:eastAsia="方正仿宋_GBK"/>
          <w:sz w:val="30"/>
          <w:szCs w:val="30"/>
        </w:rPr>
        <w:t>答：</w:t>
      </w:r>
      <w:r>
        <w:rPr>
          <w:rFonts w:hint="eastAsia" w:eastAsia="方正仿宋_GBK"/>
          <w:sz w:val="30"/>
          <w:szCs w:val="30"/>
        </w:rPr>
        <w:t>对于采用公开招标或封闭式框架协议方式采购的项目，</w:t>
      </w:r>
      <w:r>
        <w:rPr>
          <w:rFonts w:eastAsia="方正仿宋_GBK"/>
          <w:sz w:val="30"/>
          <w:szCs w:val="30"/>
        </w:rPr>
        <w:t>项目中标</w:t>
      </w:r>
      <w:r>
        <w:rPr>
          <w:rFonts w:hint="eastAsia" w:eastAsia="方正仿宋_GBK"/>
          <w:sz w:val="30"/>
          <w:szCs w:val="30"/>
        </w:rPr>
        <w:t>（入围）</w:t>
      </w:r>
      <w:r>
        <w:rPr>
          <w:rFonts w:eastAsia="方正仿宋_GBK"/>
          <w:sz w:val="30"/>
          <w:szCs w:val="30"/>
        </w:rPr>
        <w:t>公告</w:t>
      </w:r>
      <w:r>
        <w:rPr>
          <w:rFonts w:hint="eastAsia" w:eastAsia="方正仿宋_GBK"/>
          <w:sz w:val="30"/>
          <w:szCs w:val="30"/>
        </w:rPr>
        <w:t>发布</w:t>
      </w:r>
      <w:r>
        <w:rPr>
          <w:rFonts w:eastAsia="方正仿宋_GBK"/>
          <w:sz w:val="30"/>
          <w:szCs w:val="30"/>
        </w:rPr>
        <w:t>，参与供应商即可在</w:t>
      </w:r>
      <w:r>
        <w:rPr>
          <w:rFonts w:hint="eastAsia" w:eastAsia="方正仿宋_GBK"/>
          <w:sz w:val="30"/>
          <w:szCs w:val="30"/>
        </w:rPr>
        <w:t>“</w:t>
      </w:r>
      <w:r>
        <w:rPr>
          <w:rFonts w:eastAsia="方正仿宋_GBK"/>
          <w:sz w:val="30"/>
          <w:szCs w:val="30"/>
        </w:rPr>
        <w:t>苏采云</w:t>
      </w:r>
      <w:r>
        <w:rPr>
          <w:rFonts w:hint="eastAsia" w:eastAsia="方正仿宋_GBK"/>
          <w:sz w:val="30"/>
          <w:szCs w:val="30"/>
        </w:rPr>
        <w:t>”</w:t>
      </w:r>
      <w:r>
        <w:rPr>
          <w:rFonts w:eastAsia="方正仿宋_GBK"/>
          <w:sz w:val="30"/>
          <w:szCs w:val="30"/>
        </w:rPr>
        <w:t>系统中查看</w:t>
      </w:r>
      <w:r>
        <w:rPr>
          <w:rFonts w:hint="eastAsia" w:eastAsia="方正仿宋_GBK"/>
          <w:sz w:val="30"/>
          <w:szCs w:val="30"/>
        </w:rPr>
        <w:t>评审</w:t>
      </w:r>
      <w:r>
        <w:rPr>
          <w:rFonts w:eastAsia="方正仿宋_GBK"/>
          <w:sz w:val="30"/>
          <w:szCs w:val="30"/>
        </w:rPr>
        <w:t>结果。</w:t>
      </w:r>
    </w:p>
    <w:p w14:paraId="360859F9">
      <w:pPr>
        <w:adjustRightInd w:val="0"/>
        <w:snapToGrid w:val="0"/>
        <w:spacing w:line="500" w:lineRule="exact"/>
        <w:ind w:firstLine="600" w:firstLineChars="200"/>
        <w:rPr>
          <w:rFonts w:eastAsia="方正仿宋_GBK"/>
          <w:sz w:val="30"/>
          <w:szCs w:val="30"/>
        </w:rPr>
      </w:pPr>
      <w:r>
        <w:rPr>
          <w:rFonts w:eastAsia="方正仿宋_GBK"/>
          <w:sz w:val="30"/>
          <w:szCs w:val="30"/>
        </w:rPr>
        <w:t>供应商查询</w:t>
      </w:r>
      <w:r>
        <w:rPr>
          <w:rFonts w:hint="eastAsia" w:eastAsia="方正仿宋_GBK"/>
          <w:sz w:val="30"/>
          <w:szCs w:val="30"/>
        </w:rPr>
        <w:t>评审</w:t>
      </w:r>
      <w:r>
        <w:rPr>
          <w:rFonts w:eastAsia="方正仿宋_GBK"/>
          <w:sz w:val="30"/>
          <w:szCs w:val="30"/>
        </w:rPr>
        <w:t>结果的</w:t>
      </w:r>
      <w:r>
        <w:rPr>
          <w:rFonts w:hint="eastAsia" w:eastAsia="方正仿宋_GBK"/>
          <w:sz w:val="30"/>
          <w:szCs w:val="30"/>
        </w:rPr>
        <w:t>路径</w:t>
      </w:r>
      <w:r>
        <w:rPr>
          <w:rFonts w:eastAsia="方正仿宋_GBK"/>
          <w:sz w:val="30"/>
          <w:szCs w:val="30"/>
        </w:rPr>
        <w:t>为：</w:t>
      </w:r>
      <w:r>
        <w:rPr>
          <w:rFonts w:hint="eastAsia" w:eastAsia="方正仿宋_GBK"/>
          <w:sz w:val="30"/>
          <w:szCs w:val="30"/>
        </w:rPr>
        <w:t>登录“苏采云”系统-</w:t>
      </w:r>
      <w:r>
        <w:rPr>
          <w:rFonts w:eastAsia="方正仿宋_GBK"/>
          <w:sz w:val="30"/>
          <w:szCs w:val="30"/>
        </w:rPr>
        <w:t>点击【采购项目参与】-【评审结果查询】-点击【查看】按钮，进入评审结果详情页面。供应商可以查看到资格符合评审是否通过、评审总得分、排名和是否中标/成交。</w:t>
      </w:r>
    </w:p>
    <w:p w14:paraId="79707840"/>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汉仪书宋二S">
    <w:altName w:val="宋体"/>
    <w:panose1 w:val="00000000000000000000"/>
    <w:charset w:val="00"/>
    <w:family w:val="auto"/>
    <w:pitch w:val="default"/>
    <w:sig w:usb0="00000000" w:usb1="00000000" w:usb2="00000000" w:usb3="00000000" w:csb0="00040001"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ECA36">
    <w:pPr>
      <w:pStyle w:val="32"/>
      <w:tabs>
        <w:tab w:val="center" w:pos="4879"/>
        <w:tab w:val="left" w:pos="6762"/>
      </w:tabs>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path/>
          <v:fill on="f" focussize="0,0"/>
          <v:stroke on="f" joinstyle="miter"/>
          <v:imagedata o:title=""/>
          <o:lock v:ext="edit"/>
          <v:textbox inset="0mm,0mm,0mm,0mm" style="mso-fit-shape-to-text:t;">
            <w:txbxContent>
              <w:p w14:paraId="4F07D82C">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lang w:val="en-US" w:eastAsia="zh-CN"/>
                  </w:rPr>
                  <w:t>7</w:t>
                </w:r>
                <w:r>
                  <w:rPr>
                    <w:rFonts w:hint="eastAsia"/>
                    <w:sz w:val="18"/>
                  </w:rPr>
                  <w:fldChar w:fldCharType="end"/>
                </w:r>
              </w:p>
              <w:p w14:paraId="7AFCDCA2"/>
            </w:txbxContent>
          </v:textbox>
        </v:shape>
      </w:pict>
    </w:r>
    <w:r>
      <w:rPr>
        <w:rFonts w:hint="eastAsia"/>
      </w:rPr>
      <w:tab/>
    </w:r>
    <w:r>
      <w:rPr>
        <w:rFonts w:hint="eastAsia"/>
      </w:rPr>
      <w:tab/>
    </w:r>
    <w:r>
      <w:rPr>
        <w:rFonts w:hint="eastAsia"/>
      </w:rPr>
      <w:tab/>
    </w:r>
    <w:r>
      <w:rPr>
        <w:rFonts w:hint="eastAsia"/>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38031A"/>
    <w:multiLevelType w:val="singleLevel"/>
    <w:tmpl w:val="9938031A"/>
    <w:lvl w:ilvl="0" w:tentative="0">
      <w:start w:val="2"/>
      <w:numFmt w:val="chineseCounting"/>
      <w:suff w:val="nothing"/>
      <w:lvlText w:val="（%1）"/>
      <w:lvlJc w:val="left"/>
      <w:rPr>
        <w:rFonts w:hint="eastAsia"/>
      </w:rPr>
    </w:lvl>
  </w:abstractNum>
  <w:abstractNum w:abstractNumId="1">
    <w:nsid w:val="B5A37D9B"/>
    <w:multiLevelType w:val="singleLevel"/>
    <w:tmpl w:val="B5A37D9B"/>
    <w:lvl w:ilvl="0" w:tentative="0">
      <w:start w:val="4"/>
      <w:numFmt w:val="chineseCounting"/>
      <w:suff w:val="space"/>
      <w:lvlText w:val="第%1章"/>
      <w:lvlJc w:val="left"/>
      <w:rPr>
        <w:rFonts w:hint="eastAsia"/>
      </w:rPr>
    </w:lvl>
  </w:abstractNum>
  <w:abstractNum w:abstractNumId="2">
    <w:nsid w:val="BF6BC116"/>
    <w:multiLevelType w:val="singleLevel"/>
    <w:tmpl w:val="BF6BC116"/>
    <w:lvl w:ilvl="0" w:tentative="0">
      <w:start w:val="16"/>
      <w:numFmt w:val="decimal"/>
      <w:suff w:val="space"/>
      <w:lvlText w:val="%1."/>
      <w:lvlJc w:val="left"/>
    </w:lvl>
  </w:abstractNum>
  <w:abstractNum w:abstractNumId="3">
    <w:nsid w:val="CFE7C3F8"/>
    <w:multiLevelType w:val="singleLevel"/>
    <w:tmpl w:val="CFE7C3F8"/>
    <w:lvl w:ilvl="0" w:tentative="0">
      <w:start w:val="1"/>
      <w:numFmt w:val="decimal"/>
      <w:suff w:val="nothing"/>
      <w:lvlText w:val="（%1）"/>
      <w:lvlJc w:val="left"/>
    </w:lvl>
  </w:abstractNum>
  <w:abstractNum w:abstractNumId="4">
    <w:nsid w:val="DDECD3BC"/>
    <w:multiLevelType w:val="singleLevel"/>
    <w:tmpl w:val="DDECD3BC"/>
    <w:lvl w:ilvl="0" w:tentative="0">
      <w:start w:val="6"/>
      <w:numFmt w:val="decimal"/>
      <w:suff w:val="space"/>
      <w:lvlText w:val="%1."/>
      <w:lvlJc w:val="left"/>
    </w:lvl>
  </w:abstractNum>
  <w:abstractNum w:abstractNumId="5">
    <w:nsid w:val="DE759F4B"/>
    <w:multiLevelType w:val="singleLevel"/>
    <w:tmpl w:val="DE759F4B"/>
    <w:lvl w:ilvl="0" w:tentative="0">
      <w:start w:val="2"/>
      <w:numFmt w:val="decimal"/>
      <w:suff w:val="space"/>
      <w:lvlText w:val="%1."/>
      <w:lvlJc w:val="left"/>
    </w:lvl>
  </w:abstractNum>
  <w:abstractNum w:abstractNumId="6">
    <w:nsid w:val="DEABE1DB"/>
    <w:multiLevelType w:val="singleLevel"/>
    <w:tmpl w:val="DEABE1DB"/>
    <w:lvl w:ilvl="0" w:tentative="0">
      <w:start w:val="23"/>
      <w:numFmt w:val="decimal"/>
      <w:suff w:val="space"/>
      <w:lvlText w:val="%1."/>
      <w:lvlJc w:val="left"/>
    </w:lvl>
  </w:abstractNum>
  <w:abstractNum w:abstractNumId="7">
    <w:nsid w:val="FFEFC674"/>
    <w:multiLevelType w:val="singleLevel"/>
    <w:tmpl w:val="FFEFC674"/>
    <w:lvl w:ilvl="0" w:tentative="0">
      <w:start w:val="1"/>
      <w:numFmt w:val="decimal"/>
      <w:suff w:val="nothing"/>
      <w:lvlText w:val="（%1）"/>
      <w:lvlJc w:val="left"/>
    </w:lvl>
  </w:abstractNum>
  <w:abstractNum w:abstractNumId="8">
    <w:nsid w:val="7A0F6431"/>
    <w:multiLevelType w:val="singleLevel"/>
    <w:tmpl w:val="7A0F6431"/>
    <w:lvl w:ilvl="0" w:tentative="0">
      <w:start w:val="1"/>
      <w:numFmt w:val="decimal"/>
      <w:suff w:val="space"/>
      <w:lvlText w:val="%1."/>
      <w:lvlJc w:val="left"/>
    </w:lvl>
  </w:abstractNum>
  <w:num w:numId="1">
    <w:abstractNumId w:val="0"/>
  </w:num>
  <w:num w:numId="2">
    <w:abstractNumId w:val="8"/>
  </w:num>
  <w:num w:numId="3">
    <w:abstractNumId w:val="3"/>
  </w:num>
  <w:num w:numId="4">
    <w:abstractNumId w:val="7"/>
  </w:num>
  <w:num w:numId="5">
    <w:abstractNumId w:val="5"/>
  </w:num>
  <w:num w:numId="6">
    <w:abstractNumId w:val="4"/>
  </w:num>
  <w:num w:numId="7">
    <w:abstractNumId w:val="2"/>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doNotTrackMoves/>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764E"/>
    <w:rsid w:val="0007386B"/>
    <w:rsid w:val="000F05DA"/>
    <w:rsid w:val="001042AA"/>
    <w:rsid w:val="00153E7E"/>
    <w:rsid w:val="00193C3C"/>
    <w:rsid w:val="001E3920"/>
    <w:rsid w:val="001F55F5"/>
    <w:rsid w:val="00230BEB"/>
    <w:rsid w:val="002577F7"/>
    <w:rsid w:val="00257978"/>
    <w:rsid w:val="002705D9"/>
    <w:rsid w:val="00293B7E"/>
    <w:rsid w:val="002D2BDC"/>
    <w:rsid w:val="002E696A"/>
    <w:rsid w:val="0033031C"/>
    <w:rsid w:val="00387C74"/>
    <w:rsid w:val="003901D0"/>
    <w:rsid w:val="00392A74"/>
    <w:rsid w:val="00427056"/>
    <w:rsid w:val="00441DE6"/>
    <w:rsid w:val="0045767B"/>
    <w:rsid w:val="00473E94"/>
    <w:rsid w:val="004A13E1"/>
    <w:rsid w:val="004A495C"/>
    <w:rsid w:val="004E42B9"/>
    <w:rsid w:val="00517C95"/>
    <w:rsid w:val="00555BBA"/>
    <w:rsid w:val="005A1895"/>
    <w:rsid w:val="005D6628"/>
    <w:rsid w:val="005D7EB5"/>
    <w:rsid w:val="00645696"/>
    <w:rsid w:val="00662A09"/>
    <w:rsid w:val="006C10AE"/>
    <w:rsid w:val="007002BC"/>
    <w:rsid w:val="00720712"/>
    <w:rsid w:val="007311B3"/>
    <w:rsid w:val="00732534"/>
    <w:rsid w:val="007769F4"/>
    <w:rsid w:val="00776AC2"/>
    <w:rsid w:val="007A0F13"/>
    <w:rsid w:val="007C1732"/>
    <w:rsid w:val="00864142"/>
    <w:rsid w:val="00872F41"/>
    <w:rsid w:val="00874759"/>
    <w:rsid w:val="00892921"/>
    <w:rsid w:val="008A32F1"/>
    <w:rsid w:val="008B23DF"/>
    <w:rsid w:val="00913018"/>
    <w:rsid w:val="00935D86"/>
    <w:rsid w:val="009452BF"/>
    <w:rsid w:val="00974014"/>
    <w:rsid w:val="0099549A"/>
    <w:rsid w:val="009D764E"/>
    <w:rsid w:val="00A0196E"/>
    <w:rsid w:val="00A07C89"/>
    <w:rsid w:val="00A172E7"/>
    <w:rsid w:val="00A3337F"/>
    <w:rsid w:val="00A524FC"/>
    <w:rsid w:val="00A71B85"/>
    <w:rsid w:val="00A771FC"/>
    <w:rsid w:val="00AA3F09"/>
    <w:rsid w:val="00AD64DF"/>
    <w:rsid w:val="00B21B2C"/>
    <w:rsid w:val="00B31D23"/>
    <w:rsid w:val="00B52950"/>
    <w:rsid w:val="00B60FDB"/>
    <w:rsid w:val="00B97494"/>
    <w:rsid w:val="00C0075A"/>
    <w:rsid w:val="00C07186"/>
    <w:rsid w:val="00C246D0"/>
    <w:rsid w:val="00C84D9A"/>
    <w:rsid w:val="00C93EAB"/>
    <w:rsid w:val="00CC22C1"/>
    <w:rsid w:val="00CC4075"/>
    <w:rsid w:val="00CE7E20"/>
    <w:rsid w:val="00CF52F2"/>
    <w:rsid w:val="00D10DB7"/>
    <w:rsid w:val="00D3402A"/>
    <w:rsid w:val="00D5142B"/>
    <w:rsid w:val="00D6180B"/>
    <w:rsid w:val="00D66B14"/>
    <w:rsid w:val="00D70B31"/>
    <w:rsid w:val="00DA6D76"/>
    <w:rsid w:val="00E04032"/>
    <w:rsid w:val="00E242C4"/>
    <w:rsid w:val="00E61958"/>
    <w:rsid w:val="00E73872"/>
    <w:rsid w:val="00E760EB"/>
    <w:rsid w:val="00E76A03"/>
    <w:rsid w:val="00E82CD9"/>
    <w:rsid w:val="00EC2EE1"/>
    <w:rsid w:val="00ED0853"/>
    <w:rsid w:val="00ED7662"/>
    <w:rsid w:val="00F86601"/>
    <w:rsid w:val="00FC75AE"/>
    <w:rsid w:val="013B7FED"/>
    <w:rsid w:val="019D1CF0"/>
    <w:rsid w:val="03200014"/>
    <w:rsid w:val="04AF7AB2"/>
    <w:rsid w:val="04E2599D"/>
    <w:rsid w:val="066C7717"/>
    <w:rsid w:val="07B436A2"/>
    <w:rsid w:val="088B31E6"/>
    <w:rsid w:val="09D9368C"/>
    <w:rsid w:val="0AD1005A"/>
    <w:rsid w:val="0BF112AF"/>
    <w:rsid w:val="0C1D7F1C"/>
    <w:rsid w:val="0D0C188A"/>
    <w:rsid w:val="0D147723"/>
    <w:rsid w:val="0DCD3829"/>
    <w:rsid w:val="11511F61"/>
    <w:rsid w:val="12882DF8"/>
    <w:rsid w:val="147A17CF"/>
    <w:rsid w:val="15736D64"/>
    <w:rsid w:val="1681777B"/>
    <w:rsid w:val="17972A2F"/>
    <w:rsid w:val="18BF4826"/>
    <w:rsid w:val="19094B55"/>
    <w:rsid w:val="19B52C63"/>
    <w:rsid w:val="19D159ED"/>
    <w:rsid w:val="19E56FF2"/>
    <w:rsid w:val="1C8842D9"/>
    <w:rsid w:val="1E234DB8"/>
    <w:rsid w:val="1E921EBF"/>
    <w:rsid w:val="1EB77768"/>
    <w:rsid w:val="1EE84F13"/>
    <w:rsid w:val="1FCC023A"/>
    <w:rsid w:val="20EE3329"/>
    <w:rsid w:val="22460F43"/>
    <w:rsid w:val="228E7A3D"/>
    <w:rsid w:val="27071633"/>
    <w:rsid w:val="27F00628"/>
    <w:rsid w:val="2DC407E3"/>
    <w:rsid w:val="2DC72F38"/>
    <w:rsid w:val="2EC6096A"/>
    <w:rsid w:val="2FDE27BA"/>
    <w:rsid w:val="30EA4807"/>
    <w:rsid w:val="30F6449A"/>
    <w:rsid w:val="31B56840"/>
    <w:rsid w:val="32A70933"/>
    <w:rsid w:val="33D97C95"/>
    <w:rsid w:val="34224B16"/>
    <w:rsid w:val="342F6962"/>
    <w:rsid w:val="345A2D6C"/>
    <w:rsid w:val="35015BBD"/>
    <w:rsid w:val="352C5715"/>
    <w:rsid w:val="36952279"/>
    <w:rsid w:val="36C05569"/>
    <w:rsid w:val="36E00011"/>
    <w:rsid w:val="3B2D0037"/>
    <w:rsid w:val="3BA06262"/>
    <w:rsid w:val="41006F34"/>
    <w:rsid w:val="42165A80"/>
    <w:rsid w:val="422F22A3"/>
    <w:rsid w:val="439942E5"/>
    <w:rsid w:val="439C259D"/>
    <w:rsid w:val="450665E4"/>
    <w:rsid w:val="467227A4"/>
    <w:rsid w:val="485A1E43"/>
    <w:rsid w:val="4AF07520"/>
    <w:rsid w:val="4F493C9D"/>
    <w:rsid w:val="4FA5088A"/>
    <w:rsid w:val="500D1AB0"/>
    <w:rsid w:val="50C1003B"/>
    <w:rsid w:val="51254295"/>
    <w:rsid w:val="51F71FA0"/>
    <w:rsid w:val="520619D1"/>
    <w:rsid w:val="52C40DF2"/>
    <w:rsid w:val="577C0F64"/>
    <w:rsid w:val="58E45767"/>
    <w:rsid w:val="58FC69CC"/>
    <w:rsid w:val="59342BE6"/>
    <w:rsid w:val="59CA5B81"/>
    <w:rsid w:val="5B277A9D"/>
    <w:rsid w:val="5C1F7933"/>
    <w:rsid w:val="5E197E16"/>
    <w:rsid w:val="61922D30"/>
    <w:rsid w:val="62787BA0"/>
    <w:rsid w:val="627F030A"/>
    <w:rsid w:val="62E04946"/>
    <w:rsid w:val="63894210"/>
    <w:rsid w:val="64337A7E"/>
    <w:rsid w:val="64AB0F24"/>
    <w:rsid w:val="656B555D"/>
    <w:rsid w:val="663761A5"/>
    <w:rsid w:val="67F43143"/>
    <w:rsid w:val="69566865"/>
    <w:rsid w:val="6D111B2A"/>
    <w:rsid w:val="6D2D293B"/>
    <w:rsid w:val="6F55306A"/>
    <w:rsid w:val="706104E0"/>
    <w:rsid w:val="725C2287"/>
    <w:rsid w:val="73237AF4"/>
    <w:rsid w:val="75181898"/>
    <w:rsid w:val="754D6F95"/>
    <w:rsid w:val="75CC3AD6"/>
    <w:rsid w:val="75DB4D9F"/>
    <w:rsid w:val="76A514F4"/>
    <w:rsid w:val="79174B53"/>
    <w:rsid w:val="7CF1186E"/>
    <w:rsid w:val="7E5971A9"/>
    <w:rsid w:val="7FC95C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22"/>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line="360" w:lineRule="auto"/>
      <w:outlineLvl w:val="1"/>
    </w:pPr>
    <w:rPr>
      <w:rFonts w:ascii="Arial" w:hAnsi="Arial"/>
      <w:b/>
      <w:bCs/>
      <w:sz w:val="24"/>
      <w:szCs w:val="32"/>
    </w:rPr>
  </w:style>
  <w:style w:type="paragraph" w:styleId="4">
    <w:name w:val="heading 4"/>
    <w:basedOn w:val="1"/>
    <w:next w:val="5"/>
    <w:qFormat/>
    <w:uiPriority w:val="0"/>
    <w:pPr>
      <w:keepNext/>
      <w:jc w:val="center"/>
      <w:outlineLvl w:val="3"/>
    </w:pPr>
    <w:rPr>
      <w:rFonts w:eastAsia="新宋体"/>
      <w:sz w:val="30"/>
      <w:szCs w:val="21"/>
    </w:rPr>
  </w:style>
  <w:style w:type="character" w:default="1" w:styleId="18">
    <w:name w:val="Default Paragraph Font"/>
    <w:unhideWhenUsed/>
    <w:qFormat/>
    <w:uiPriority w:val="1"/>
  </w:style>
  <w:style w:type="table" w:default="1" w:styleId="16">
    <w:name w:val="Normal Table"/>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6">
    <w:name w:val="annotation text"/>
    <w:basedOn w:val="1"/>
    <w:qFormat/>
    <w:uiPriority w:val="0"/>
    <w:pPr>
      <w:jc w:val="left"/>
    </w:pPr>
  </w:style>
  <w:style w:type="paragraph" w:styleId="7">
    <w:name w:val="Body Text"/>
    <w:basedOn w:val="1"/>
    <w:next w:val="1"/>
    <w:qFormat/>
    <w:uiPriority w:val="0"/>
    <w:rPr>
      <w:rFonts w:ascii="仿宋_GB2312" w:eastAsia="仿宋_GB2312"/>
      <w:sz w:val="24"/>
    </w:rPr>
  </w:style>
  <w:style w:type="paragraph" w:styleId="8">
    <w:name w:val="Body Text Indent"/>
    <w:basedOn w:val="1"/>
    <w:qFormat/>
    <w:uiPriority w:val="0"/>
    <w:pPr>
      <w:spacing w:after="120"/>
      <w:ind w:left="420" w:leftChars="200"/>
    </w:pPr>
  </w:style>
  <w:style w:type="paragraph" w:styleId="9">
    <w:name w:val="index 4"/>
    <w:basedOn w:val="1"/>
    <w:next w:val="1"/>
    <w:unhideWhenUsed/>
    <w:qFormat/>
    <w:uiPriority w:val="99"/>
    <w:pPr>
      <w:ind w:left="600"/>
    </w:pPr>
  </w:style>
  <w:style w:type="paragraph" w:styleId="10">
    <w:name w:val="Plain Text"/>
    <w:basedOn w:val="1"/>
    <w:qFormat/>
    <w:uiPriority w:val="0"/>
    <w:rPr>
      <w:rFonts w:ascii="宋体" w:hAnsi="Courier New" w:cs="Courier New"/>
      <w:szCs w:val="21"/>
    </w:rPr>
  </w:style>
  <w:style w:type="paragraph" w:styleId="11">
    <w:name w:val="footer"/>
    <w:basedOn w:val="1"/>
    <w:link w:val="23"/>
    <w:qFormat/>
    <w:uiPriority w:val="0"/>
    <w:pPr>
      <w:tabs>
        <w:tab w:val="center" w:pos="4153"/>
        <w:tab w:val="right" w:pos="8306"/>
      </w:tabs>
      <w:snapToGrid w:val="0"/>
      <w:jc w:val="left"/>
    </w:pPr>
    <w:rPr>
      <w:sz w:val="18"/>
      <w:szCs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3">
    <w:name w:val="toc 1"/>
    <w:basedOn w:val="1"/>
    <w:next w:val="1"/>
    <w:qFormat/>
    <w:uiPriority w:val="0"/>
  </w:style>
  <w:style w:type="paragraph" w:styleId="14">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15">
    <w:name w:val="Body Text First Indent"/>
    <w:basedOn w:val="7"/>
    <w:qFormat/>
    <w:uiPriority w:val="0"/>
    <w:pPr>
      <w:spacing w:after="120"/>
      <w:ind w:firstLine="420"/>
    </w:pPr>
    <w:rPr>
      <w:sz w:val="21"/>
    </w:rPr>
  </w:style>
  <w:style w:type="table" w:styleId="17">
    <w:name w:val="Table Grid"/>
    <w:basedOn w:val="1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9">
    <w:name w:val="Strong"/>
    <w:basedOn w:val="18"/>
    <w:qFormat/>
    <w:uiPriority w:val="0"/>
    <w:rPr>
      <w:b/>
    </w:rPr>
  </w:style>
  <w:style w:type="character" w:styleId="20">
    <w:name w:val="FollowedHyperlink"/>
    <w:qFormat/>
    <w:uiPriority w:val="0"/>
    <w:rPr>
      <w:rFonts w:hint="default" w:ascii="Times New Roman" w:hAnsi="Times New Roman" w:eastAsia="宋体" w:cs="Times New Roman"/>
      <w:sz w:val="21"/>
      <w:lang w:val="en-US" w:eastAsia="zh-CN" w:bidi="ar-SA"/>
    </w:rPr>
  </w:style>
  <w:style w:type="character" w:styleId="21">
    <w:name w:val="Emphasis"/>
    <w:basedOn w:val="18"/>
    <w:qFormat/>
    <w:uiPriority w:val="0"/>
    <w:rPr>
      <w:i/>
    </w:rPr>
  </w:style>
  <w:style w:type="character" w:customStyle="1" w:styleId="22">
    <w:name w:val="标题 1 字符"/>
    <w:basedOn w:val="18"/>
    <w:link w:val="2"/>
    <w:qFormat/>
    <w:uiPriority w:val="0"/>
    <w:rPr>
      <w:rFonts w:ascii="Times New Roman" w:hAnsi="Times New Roman"/>
      <w:b/>
      <w:bCs/>
      <w:kern w:val="44"/>
      <w:sz w:val="44"/>
      <w:szCs w:val="44"/>
    </w:rPr>
  </w:style>
  <w:style w:type="character" w:customStyle="1" w:styleId="23">
    <w:name w:val="页脚 字符"/>
    <w:basedOn w:val="18"/>
    <w:link w:val="11"/>
    <w:qFormat/>
    <w:uiPriority w:val="0"/>
    <w:rPr>
      <w:rFonts w:ascii="Times New Roman" w:hAnsi="Times New Roman" w:eastAsia="宋体" w:cs="Times New Roman"/>
      <w:sz w:val="18"/>
      <w:szCs w:val="18"/>
    </w:rPr>
  </w:style>
  <w:style w:type="paragraph" w:customStyle="1" w:styleId="24">
    <w:name w:val="普通文字"/>
    <w:basedOn w:val="1"/>
    <w:next w:val="1"/>
    <w:qFormat/>
    <w:uiPriority w:val="0"/>
    <w:rPr>
      <w:rFonts w:ascii="宋体"/>
      <w:sz w:val="24"/>
    </w:rPr>
  </w:style>
  <w:style w:type="paragraph" w:customStyle="1" w:styleId="25">
    <w:name w:val="正文缩进1"/>
    <w:basedOn w:val="1"/>
    <w:qFormat/>
    <w:uiPriority w:val="0"/>
    <w:pPr>
      <w:ind w:firstLine="420"/>
      <w:jc w:val="left"/>
    </w:pPr>
    <w:rPr>
      <w:rFonts w:ascii="宋体" w:hAnsi="Calibri"/>
      <w:sz w:val="24"/>
      <w:szCs w:val="22"/>
    </w:rPr>
  </w:style>
  <w:style w:type="paragraph" w:customStyle="1" w:styleId="26">
    <w:name w:val="索引 11"/>
    <w:basedOn w:val="1"/>
    <w:next w:val="1"/>
    <w:qFormat/>
    <w:uiPriority w:val="0"/>
    <w:pPr>
      <w:spacing w:line="360" w:lineRule="auto"/>
    </w:pPr>
    <w:rPr>
      <w:rFonts w:ascii="仿宋_GB2312" w:eastAsia="仿宋_GB2312"/>
      <w:sz w:val="24"/>
    </w:rPr>
  </w:style>
  <w:style w:type="paragraph" w:customStyle="1" w:styleId="27">
    <w:name w:val="纯文本1"/>
    <w:basedOn w:val="1"/>
    <w:qFormat/>
    <w:uiPriority w:val="0"/>
    <w:rPr>
      <w:rFonts w:ascii="宋体" w:hAnsi="Courier New"/>
      <w:szCs w:val="22"/>
    </w:rPr>
  </w:style>
  <w:style w:type="paragraph" w:customStyle="1" w:styleId="28">
    <w:name w:val="普通(网站)1"/>
    <w:basedOn w:val="1"/>
    <w:qFormat/>
    <w:uiPriority w:val="99"/>
    <w:pPr>
      <w:spacing w:before="100" w:beforeAutospacing="1" w:after="100" w:afterAutospacing="1"/>
      <w:jc w:val="left"/>
    </w:pPr>
    <w:rPr>
      <w:sz w:val="24"/>
    </w:rPr>
  </w:style>
  <w:style w:type="paragraph" w:customStyle="1" w:styleId="29">
    <w:name w:val="正文文本1"/>
    <w:basedOn w:val="1"/>
    <w:next w:val="1"/>
    <w:qFormat/>
    <w:uiPriority w:val="0"/>
    <w:rPr>
      <w:sz w:val="20"/>
    </w:rPr>
  </w:style>
  <w:style w:type="paragraph" w:customStyle="1" w:styleId="30">
    <w:name w:val="纯文本2"/>
    <w:basedOn w:val="1"/>
    <w:qFormat/>
    <w:uiPriority w:val="0"/>
    <w:rPr>
      <w:rFonts w:ascii="宋体" w:hAnsi="Courier New"/>
    </w:rPr>
  </w:style>
  <w:style w:type="paragraph" w:customStyle="1" w:styleId="31">
    <w:name w:val="正文文本 21"/>
    <w:basedOn w:val="1"/>
    <w:qFormat/>
    <w:uiPriority w:val="0"/>
    <w:pPr>
      <w:spacing w:after="120" w:line="480" w:lineRule="auto"/>
    </w:pPr>
    <w:rPr>
      <w:sz w:val="20"/>
    </w:rPr>
  </w:style>
  <w:style w:type="paragraph" w:customStyle="1" w:styleId="32">
    <w:name w:val="页脚1"/>
    <w:basedOn w:val="1"/>
    <w:qFormat/>
    <w:uiPriority w:val="0"/>
    <w:pPr>
      <w:tabs>
        <w:tab w:val="center" w:pos="4153"/>
        <w:tab w:val="right" w:pos="8306"/>
      </w:tabs>
      <w:jc w:val="left"/>
    </w:pPr>
    <w:rPr>
      <w:sz w:val="18"/>
    </w:rPr>
  </w:style>
  <w:style w:type="character" w:customStyle="1" w:styleId="33">
    <w:name w:val="custom-tag-placeholder-class"/>
    <w:basedOn w:val="18"/>
    <w:qFormat/>
    <w:uiPriority w:val="0"/>
  </w:style>
  <w:style w:type="paragraph" w:customStyle="1" w:styleId="3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5">
    <w:name w:val="列出段落1"/>
    <w:basedOn w:val="1"/>
    <w:qFormat/>
    <w:uiPriority w:val="0"/>
    <w:pPr>
      <w:ind w:firstLine="420" w:firstLineChars="200"/>
    </w:pPr>
    <w:rPr>
      <w:szCs w:val="21"/>
    </w:rPr>
  </w:style>
  <w:style w:type="paragraph" w:customStyle="1" w:styleId="36">
    <w:name w:val="标题 111"/>
    <w:basedOn w:val="1"/>
    <w:next w:val="1"/>
    <w:qFormat/>
    <w:uiPriority w:val="0"/>
    <w:pPr>
      <w:keepNext/>
      <w:keepLines/>
      <w:spacing w:before="340" w:after="330" w:line="578" w:lineRule="auto"/>
      <w:outlineLvl w:val="0"/>
    </w:pPr>
    <w:rPr>
      <w:b/>
      <w:bCs/>
      <w:sz w:val="44"/>
      <w:szCs w:val="44"/>
      <w:lang w:eastAsia="en-US"/>
    </w:rPr>
  </w:style>
  <w:style w:type="paragraph" w:customStyle="1" w:styleId="37">
    <w:name w:val="普通(网站)2"/>
    <w:basedOn w:val="1"/>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38">
    <w:name w:val="普通正文"/>
    <w:basedOn w:val="1"/>
    <w:qFormat/>
    <w:uiPriority w:val="0"/>
    <w:pPr>
      <w:adjustRightInd w:val="0"/>
      <w:spacing w:before="120" w:after="120" w:line="360" w:lineRule="auto"/>
      <w:ind w:firstLine="480"/>
      <w:jc w:val="left"/>
      <w:textAlignment w:val="baseline"/>
    </w:pPr>
    <w:rPr>
      <w:rFonts w:ascii="Arial" w:hAnsi="Arial"/>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70</Pages>
  <Words>17272</Words>
  <Characters>17990</Characters>
  <Lines>217</Lines>
  <Paragraphs>61</Paragraphs>
  <TotalTime>5</TotalTime>
  <ScaleCrop>false</ScaleCrop>
  <LinksUpToDate>false</LinksUpToDate>
  <CharactersWithSpaces>20184</CharactersWithSpaces>
  <Application>WPS Office_12.1.0.28043_F1E327BC-269C-435d-A152-05C5408002CA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2026-09-21T01:01:00Z</dcterms:created>
  <dc:creator>user</dc:creator>
  <cp:lastModifiedBy>张红伟</cp:lastModifiedBy>
  <cp:lastPrinted>2025-07-18T08:53:00Z</cp:lastPrinted>
  <dcterms:modified xsi:type="dcterms:W3CDTF">2026-10-29T02:19:36Z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41EB2E93376F42C3B6A9CCF187458B16</vt:lpwstr>
  </property>
  <property fmtid="{D5CDD505-2E9C-101B-9397-08002B2CF9AE}" pid="4" name="KSOTemplateDocerSaveRecord">
    <vt:lpwstr>eyJoZGlkIjoiZDBiNzg3YmY5MmVjNjU1NGQ3ZGFlNDM4NmE5YmNlMGIiLCJ1c2VySWQiOiIxNzE0MDU4NTk4In0=</vt:lpwstr>
  </property>
</Properties>
</file>