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0905196"/>
      <w:r/>
      <w:bookmarkStart w:id="1" w:name="_Toc103848522"/>
      <w:r/>
      <w:bookmarkStart w:id="2" w:name="_Toc107246210"/>
      <w:r/>
      <w:bookmarkStart w:id="3" w:name="_Toc104560834"/>
      <w:r/>
      <w:r/>
    </w:p>
    <w:p>
      <w:pPr>
        <w:pStyle w:val="914"/>
        <w:jc w:val="center"/>
        <w:spacing w:line="360" w:lineRule="auto"/>
        <w:rPr>
          <w:rFonts w:hint="eastAsia" w:hAnsi="宋体" w:cs="宋体"/>
          <w:b/>
          <w:sz w:val="44"/>
          <w:szCs w:val="44"/>
        </w:rPr>
      </w:pPr>
      <w:r>
        <w:rPr>
          <w:rFonts w:hint="eastAsia" w:hAnsi="宋体" w:cs="宋体"/>
          <w:b/>
          <w:sz w:val="44"/>
          <w:szCs w:val="44"/>
        </w:rPr>
        <w:t xml:space="preserve">江苏省地质调查研究院</w:t>
      </w:r>
      <w:r/>
    </w:p>
    <w:p>
      <w:pPr>
        <w:pStyle w:val="914"/>
        <w:jc w:val="center"/>
        <w:spacing w:line="360" w:lineRule="auto"/>
        <w:rPr>
          <w:rFonts w:hint="eastAsia" w:hAnsi="宋体" w:cs="宋体"/>
          <w:b/>
          <w:sz w:val="44"/>
          <w:szCs w:val="44"/>
        </w:rPr>
      </w:pPr>
      <w:r/>
      <w:bookmarkStart w:id="4" w:name="OLE_LINK17"/>
      <w:r>
        <w:rPr>
          <w:rFonts w:hint="eastAsia" w:hAnsi="宋体" w:cs="宋体"/>
          <w:b/>
          <w:sz w:val="44"/>
          <w:szCs w:val="44"/>
        </w:rPr>
        <w:t xml:space="preserve">江苏苏北盆地典型区深部孔隙含水层特殊</w:t>
      </w:r>
      <w:r/>
    </w:p>
    <w:p>
      <w:pPr>
        <w:pStyle w:val="914"/>
        <w:jc w:val="center"/>
        <w:spacing w:line="360" w:lineRule="auto"/>
        <w:rPr>
          <w:rFonts w:hint="eastAsia" w:hAnsi="宋体" w:cs="宋体"/>
          <w:b/>
          <w:sz w:val="44"/>
          <w:szCs w:val="44"/>
        </w:rPr>
      </w:pPr>
      <w:r>
        <w:rPr>
          <w:rFonts w:hint="eastAsia" w:hAnsi="宋体" w:cs="宋体"/>
          <w:b/>
          <w:sz w:val="44"/>
          <w:szCs w:val="44"/>
        </w:rPr>
        <w:t xml:space="preserve">地下空间精细探测与储库评价示范-</w:t>
      </w:r>
      <w:r>
        <w:rPr>
          <w:rFonts w:hAnsi="宋体" w:cs="宋体"/>
          <w:b/>
          <w:sz w:val="44"/>
          <w:szCs w:val="44"/>
        </w:rPr>
        <w:t xml:space="preserve">2026</w:t>
      </w:r>
      <w:r/>
    </w:p>
    <w:p>
      <w:pPr>
        <w:pStyle w:val="914"/>
        <w:jc w:val="center"/>
        <w:spacing w:line="360" w:lineRule="auto"/>
        <w:rPr>
          <w:rFonts w:hint="eastAsia" w:hAnsi="宋体" w:cs="宋体"/>
          <w:b/>
          <w:sz w:val="44"/>
          <w:szCs w:val="44"/>
        </w:rPr>
      </w:pPr>
      <w:r>
        <w:rPr>
          <w:rFonts w:hint="eastAsia" w:hAnsi="宋体" w:cs="宋体"/>
          <w:b/>
          <w:sz w:val="44"/>
          <w:szCs w:val="44"/>
        </w:rPr>
        <w:t xml:space="preserve">二维地震</w:t>
      </w:r>
      <w:r>
        <w:rPr>
          <w:rFonts w:hint="eastAsia" w:hAnsi="宋体" w:cs="宋体"/>
          <w:b/>
          <w:sz w:val="44"/>
          <w:szCs w:val="44"/>
        </w:rPr>
        <w:t xml:space="preserve">勘探</w:t>
      </w:r>
      <w:r>
        <w:rPr>
          <w:rFonts w:hint="eastAsia" w:hAnsi="宋体" w:cs="宋体"/>
          <w:b/>
          <w:sz w:val="44"/>
          <w:szCs w:val="44"/>
        </w:rPr>
        <w:t xml:space="preserve">项目</w:t>
      </w:r>
      <w:bookmarkEnd w:id="4"/>
      <w:r/>
      <w:r/>
    </w:p>
    <w:p>
      <w:pPr>
        <w:pStyle w:val="914"/>
        <w:jc w:val="center"/>
        <w:spacing w:line="360" w:lineRule="auto"/>
        <w:rPr>
          <w:rFonts w:hint="eastAsia" w:hAnsi="宋体" w:cs="宋体"/>
          <w:b/>
          <w:sz w:val="44"/>
          <w:szCs w:val="44"/>
        </w:rPr>
      </w:pPr>
      <w:r>
        <w:rPr>
          <w:rFonts w:hint="eastAsia" w:hAnsi="宋体" w:cs="宋体"/>
          <w:b/>
          <w:sz w:val="44"/>
          <w:szCs w:val="44"/>
        </w:rPr>
      </w:r>
      <w:r/>
    </w:p>
    <w:p>
      <w:pPr>
        <w:pStyle w:val="914"/>
        <w:jc w:val="center"/>
        <w:spacing w:line="360" w:lineRule="auto"/>
        <w:rPr>
          <w:rFonts w:hint="eastAsia" w:hAnsi="宋体" w:cs="宋体"/>
          <w:b/>
          <w:sz w:val="44"/>
          <w:szCs w:val="44"/>
        </w:rPr>
      </w:pPr>
      <w:r>
        <w:rPr>
          <w:rFonts w:hint="eastAsia" w:hAnsi="宋体" w:cs="宋体"/>
          <w:b/>
          <w:sz w:val="44"/>
          <w:szCs w:val="44"/>
        </w:rPr>
      </w:r>
      <w:r/>
    </w:p>
    <w:p>
      <w:pPr>
        <w:pStyle w:val="914"/>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JSTCC26003108595</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JSZC-320000-JITC-G2026-0394</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43"/>
          <w:sz w:val="28"/>
          <w:szCs w:val="28"/>
        </w:rPr>
        <w:t xml:space="preserve">采购人：</w:t>
      </w:r>
      <w:r>
        <w:rPr>
          <w:rFonts w:hint="eastAsia" w:ascii="宋体" w:hAnsi="宋体" w:cs="宋体"/>
          <w:b/>
          <w:bCs/>
          <w:spacing w:val="43"/>
          <w:sz w:val="28"/>
          <w:szCs w:val="28"/>
        </w:rPr>
        <w:t xml:space="preserve">江苏省地质调查研究</w:t>
      </w:r>
      <w:r>
        <w:rPr>
          <w:rFonts w:hint="eastAsia" w:ascii="宋体" w:hAnsi="宋体" w:cs="宋体"/>
          <w:b/>
          <w:bCs/>
          <w:spacing w:val="-1"/>
          <w:sz w:val="28"/>
          <w:szCs w:val="28"/>
        </w:rPr>
        <w:t xml:space="preserve">院</w:t>
      </w:r>
      <w:r/>
    </w:p>
    <w:p>
      <w:pPr>
        <w:jc w:val="center"/>
        <w:spacing w:line="360" w:lineRule="auto"/>
        <w:rPr>
          <w:rFonts w:hint="eastAsia" w:ascii="宋体" w:hAnsi="宋体" w:cs="宋体"/>
          <w:b/>
          <w:bCs/>
          <w:sz w:val="28"/>
          <w:szCs w:val="28"/>
        </w:rPr>
      </w:pPr>
      <w:r>
        <w:rPr>
          <w:rFonts w:hint="eastAsia" w:ascii="宋体" w:hAnsi="宋体" w:cs="宋体"/>
          <w:b/>
          <w:bCs/>
          <w:spacing w:val="10"/>
          <w:sz w:val="28"/>
          <w:szCs w:val="28"/>
        </w:rPr>
        <w:t xml:space="preserve">采购代理机构：江苏省招标中心有限公</w:t>
      </w:r>
      <w:r>
        <w:rPr>
          <w:rFonts w:hint="eastAsia" w:ascii="宋体" w:hAnsi="宋体" w:cs="宋体"/>
          <w:b/>
          <w:bCs/>
          <w:spacing w:val="7"/>
          <w:sz w:val="28"/>
          <w:szCs w:val="28"/>
        </w:rPr>
        <w:t xml:space="preserve">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w:t>
      </w:r>
      <w:r>
        <w:rPr>
          <w:rFonts w:hint="eastAsia" w:ascii="宋体" w:hAnsi="宋体" w:cs="宋体"/>
          <w:b/>
          <w:bCs/>
          <w:sz w:val="28"/>
          <w:szCs w:val="28"/>
        </w:rPr>
        <w:t xml:space="preserve">1</w:t>
      </w:r>
      <w:r>
        <w:rPr>
          <w:rFonts w:hint="eastAsia" w:ascii="宋体" w:hAnsi="宋体" w:cs="宋体"/>
          <w:b/>
          <w:bCs/>
          <w:sz w:val="28"/>
          <w:szCs w:val="28"/>
        </w:rPr>
        <w:t xml:space="preserve">1</w:t>
      </w:r>
      <w:r>
        <w:rPr>
          <w:rFonts w:hint="eastAsia" w:ascii="宋体" w:hAnsi="宋体" w:cs="宋体"/>
          <w:b/>
          <w:bCs/>
          <w:sz w:val="28"/>
          <w:szCs w:val="28"/>
        </w:rPr>
        <w:t xml:space="preserve">月</w:t>
      </w:r>
      <w:r/>
    </w:p>
    <w:p>
      <w:pPr>
        <w:pStyle w:val="927"/>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5" w:name="_Toc531620161"/>
      <w:r/>
      <w:bookmarkStart w:id="6" w:name="_Toc80264696"/>
      <w:r/>
      <w:bookmarkEnd w:id="0"/>
      <w:r/>
      <w:bookmarkEnd w:id="1"/>
      <w:r/>
      <w:bookmarkEnd w:id="2"/>
      <w:r/>
      <w:bookmarkEnd w:id="3"/>
      <w:r>
        <w:rPr>
          <w:rFonts w:hint="eastAsia" w:ascii="宋体" w:hAnsi="宋体" w:cs="宋体"/>
          <w:b/>
          <w:szCs w:val="21"/>
        </w:rPr>
        <w:t xml:space="preserve">目   录</w:t>
      </w:r>
      <w:r/>
    </w:p>
    <w:p>
      <w:pPr>
        <w:pStyle w:val="920"/>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933"/>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920"/>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933"/>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920"/>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933"/>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920"/>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933"/>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28</w:t>
        </w:r>
        <w:r>
          <w:rPr>
            <w:rFonts w:hint="eastAsia" w:ascii="宋体" w:hAnsi="宋体" w:eastAsia="宋体"/>
            <w:sz w:val="21"/>
            <w:szCs w:val="21"/>
          </w:rPr>
          <w:fldChar w:fldCharType="end"/>
        </w:r>
      </w:hyperlink>
      <w:r/>
      <w:r/>
    </w:p>
    <w:p>
      <w:pPr>
        <w:pStyle w:val="920"/>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933"/>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33</w:t>
        </w:r>
        <w:r>
          <w:rPr>
            <w:rFonts w:hint="eastAsia" w:ascii="宋体" w:hAnsi="宋体" w:eastAsia="宋体"/>
            <w:sz w:val="21"/>
            <w:szCs w:val="21"/>
          </w:rPr>
          <w:fldChar w:fldCharType="end"/>
        </w:r>
      </w:hyperlink>
      <w:r/>
      <w:r/>
    </w:p>
    <w:p>
      <w:pPr>
        <w:pStyle w:val="920"/>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933"/>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39</w:t>
        </w:r>
        <w:r>
          <w:rPr>
            <w:rFonts w:hint="eastAsia" w:ascii="宋体" w:hAnsi="宋体" w:eastAsia="宋体"/>
            <w:sz w:val="21"/>
            <w:szCs w:val="21"/>
          </w:rPr>
          <w:fldChar w:fldCharType="end"/>
        </w:r>
      </w:hyperlink>
      <w:r/>
      <w:r/>
    </w:p>
    <w:p>
      <w:pPr>
        <w:pStyle w:val="913"/>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920"/>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927"/>
        <w:spacing w:before="0" w:after="0" w:line="360" w:lineRule="auto"/>
        <w:rPr>
          <w:rFonts w:hint="eastAsia" w:ascii="宋体" w:hAnsi="宋体" w:cs="宋体"/>
          <w:sz w:val="21"/>
          <w:szCs w:val="21"/>
        </w:rPr>
      </w:pPr>
      <w:r/>
      <w:bookmarkStart w:id="7" w:name="_Toc228029902"/>
      <w:r/>
      <w:bookmarkStart w:id="8" w:name="_Toc80264697"/>
      <w:r/>
      <w:bookmarkStart w:id="9" w:name="_Toc80792688"/>
      <w:r/>
      <w:bookmarkEnd w:id="5"/>
      <w:r/>
      <w:bookmarkEnd w:id="6"/>
      <w:r>
        <w:rPr>
          <w:rFonts w:hint="eastAsia" w:ascii="宋体" w:hAnsi="宋体" w:cs="宋体"/>
          <w:sz w:val="21"/>
          <w:szCs w:val="21"/>
        </w:rPr>
        <w:t xml:space="preserve">第一章  招标公告</w:t>
      </w:r>
      <w:bookmarkEnd w:id="7"/>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江苏省地质调查研究院</w:t>
      </w:r>
      <w:bookmarkStart w:id="10" w:name="OLE_LINK15"/>
      <w:r>
        <w:rPr>
          <w:rFonts w:hint="eastAsia" w:ascii="宋体" w:hAnsi="宋体" w:cs="宋体"/>
          <w:bCs/>
          <w:szCs w:val="21"/>
        </w:rPr>
        <w:t xml:space="preserve">江苏苏北盆地典型区深部孔隙含水层特殊地下空间精细探测与储库评价示范-</w:t>
      </w:r>
      <w:r>
        <w:rPr>
          <w:rFonts w:ascii="宋体" w:hAnsi="宋体" w:cs="宋体"/>
          <w:bCs/>
          <w:szCs w:val="21"/>
        </w:rPr>
        <w:t xml:space="preserve">2026</w:t>
      </w:r>
      <w:r>
        <w:rPr>
          <w:rFonts w:hint="eastAsia" w:ascii="宋体" w:hAnsi="宋体" w:cs="宋体"/>
          <w:bCs/>
          <w:szCs w:val="21"/>
        </w:rPr>
        <w:t xml:space="preserve">二维地震</w:t>
      </w:r>
      <w:r>
        <w:rPr>
          <w:rFonts w:hint="eastAsia" w:ascii="宋体" w:hAnsi="宋体" w:cs="宋体"/>
          <w:bCs/>
          <w:szCs w:val="21"/>
        </w:rPr>
        <w:t xml:space="preserve">勘探</w:t>
      </w:r>
      <w:r>
        <w:rPr>
          <w:rFonts w:hint="eastAsia" w:ascii="宋体" w:hAnsi="宋体" w:cs="宋体"/>
          <w:bCs/>
          <w:szCs w:val="21"/>
        </w:rPr>
        <w:t xml:space="preserve">项目</w:t>
      </w:r>
      <w:bookmarkEnd w:id="10"/>
      <w:r>
        <w:rPr>
          <w:rFonts w:hint="eastAsia" w:ascii="宋体" w:hAnsi="宋体" w:cs="宋体"/>
          <w:bCs/>
          <w:szCs w:val="21"/>
        </w:rPr>
        <w:t xml:space="preserve">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23</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1" w:name="_Toc93909065"/>
      <w:r/>
      <w:bookmarkStart w:id="12" w:name="_Toc96347851"/>
      <w:r>
        <w:rPr>
          <w:rFonts w:hint="eastAsia" w:ascii="宋体" w:hAnsi="宋体" w:cs="宋体"/>
          <w:b/>
          <w:bCs/>
          <w:szCs w:val="21"/>
        </w:rPr>
        <w:t xml:space="preserve">一、项目</w:t>
      </w:r>
      <w:bookmarkEnd w:id="8"/>
      <w:r>
        <w:rPr>
          <w:rFonts w:hint="eastAsia" w:ascii="宋体" w:hAnsi="宋体" w:cs="宋体"/>
          <w:b/>
          <w:bCs/>
          <w:szCs w:val="21"/>
        </w:rPr>
        <w:t xml:space="preserve">基本情况</w:t>
      </w:r>
      <w:bookmarkEnd w:id="9"/>
      <w:r/>
      <w:bookmarkEnd w:id="11"/>
      <w:r/>
      <w:bookmarkEnd w:id="12"/>
      <w:r/>
      <w:r/>
    </w:p>
    <w:p>
      <w:pPr>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JSTCC26003108595</w:t>
      </w:r>
      <w:r>
        <w:rPr>
          <w:rFonts w:hint="eastAsia" w:ascii="宋体" w:hAnsi="宋体" w:cs="宋体"/>
          <w:bCs/>
          <w:szCs w:val="21"/>
        </w:rPr>
        <w:t xml:space="preserve">（</w:t>
      </w:r>
      <w:r>
        <w:rPr>
          <w:rFonts w:ascii="宋体" w:hAnsi="宋体" w:cs="宋体"/>
          <w:bCs/>
          <w:szCs w:val="21"/>
        </w:rPr>
        <w:t xml:space="preserve">JSZC-320000-JITC-G2026-0394</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w:t>
      </w:r>
      <w:r>
        <w:rPr>
          <w:rFonts w:hint="eastAsia" w:ascii="宋体" w:hAnsi="宋体" w:cs="宋体"/>
          <w:bCs/>
          <w:szCs w:val="21"/>
        </w:rPr>
        <w:t xml:space="preserve">江苏省地质调查研究院</w:t>
      </w:r>
      <w:r>
        <w:rPr>
          <w:rFonts w:hint="eastAsia" w:ascii="宋体" w:hAnsi="宋体" w:cs="宋体"/>
          <w:bCs/>
          <w:szCs w:val="21"/>
        </w:rPr>
        <w:t xml:space="preserve">江苏苏北盆地典型区深部孔隙含水层特殊地下空间精细探测与储库评价示范-2026二维地震勘探项目</w:t>
      </w:r>
      <w:r/>
    </w:p>
    <w:p>
      <w:pPr>
        <w:spacing w:line="360" w:lineRule="auto"/>
        <w:rPr>
          <w:rFonts w:hint="eastAsia" w:ascii="宋体" w:hAnsi="宋体" w:cs="宋体"/>
          <w:bCs/>
          <w:szCs w:val="21"/>
        </w:rPr>
      </w:pPr>
      <w:r>
        <w:rPr>
          <w:rFonts w:hint="eastAsia" w:ascii="宋体" w:hAnsi="宋体" w:cs="宋体"/>
          <w:bCs/>
          <w:szCs w:val="21"/>
        </w:rPr>
        <w:t xml:space="preserve">1.3预算金额：</w:t>
      </w:r>
      <w:r>
        <w:rPr>
          <w:rFonts w:hint="eastAsia" w:ascii="宋体" w:hAnsi="宋体" w:cs="宋体"/>
          <w:bCs/>
          <w:szCs w:val="21"/>
        </w:rPr>
        <w:t xml:space="preserve">2099100</w:t>
      </w:r>
      <w:r>
        <w:rPr>
          <w:rFonts w:hint="eastAsia" w:ascii="宋体" w:hAnsi="宋体" w:cs="宋体"/>
          <w:bCs/>
          <w:szCs w:val="21"/>
        </w:rPr>
        <w:t xml:space="preserve">.00元人民币</w:t>
      </w:r>
      <w:r/>
    </w:p>
    <w:p>
      <w:pPr>
        <w:spacing w:line="360" w:lineRule="auto"/>
        <w:rPr>
          <w:rFonts w:hint="eastAsia" w:ascii="宋体" w:hAnsi="宋体" w:cs="宋体"/>
          <w:bCs/>
          <w:szCs w:val="21"/>
        </w:rPr>
      </w:pPr>
      <w:r>
        <w:rPr>
          <w:rFonts w:hint="eastAsia" w:ascii="宋体" w:hAnsi="宋体" w:cs="宋体"/>
          <w:bCs/>
          <w:szCs w:val="21"/>
        </w:rPr>
        <w:t xml:space="preserve">1.4最高限价：</w:t>
      </w:r>
      <w:r>
        <w:rPr>
          <w:rFonts w:hint="eastAsia" w:ascii="宋体" w:hAnsi="宋体" w:cs="宋体"/>
          <w:bCs/>
          <w:szCs w:val="21"/>
        </w:rPr>
        <w:t xml:space="preserve">2099100.00</w:t>
      </w:r>
      <w:r>
        <w:rPr>
          <w:rFonts w:hint="eastAsia" w:ascii="宋体" w:hAnsi="宋体" w:cs="宋体"/>
          <w:bCs/>
          <w:szCs w:val="21"/>
        </w:rPr>
        <w:t xml:space="preserve">元人民币</w:t>
      </w:r>
      <w:r/>
    </w:p>
    <w:p>
      <w:pPr>
        <w:spacing w:line="360" w:lineRule="auto"/>
        <w:rPr>
          <w:rFonts w:hint="eastAsia" w:ascii="宋体" w:hAnsi="宋体" w:cs="宋体"/>
          <w:bCs/>
          <w:szCs w:val="21"/>
        </w:rPr>
      </w:pPr>
      <w:r>
        <w:rPr>
          <w:rFonts w:hint="eastAsia" w:ascii="宋体" w:hAnsi="宋体" w:cs="宋体"/>
          <w:bCs/>
          <w:szCs w:val="21"/>
        </w:rPr>
        <w:t xml:space="preserve">1.5采购需求：</w:t>
      </w:r>
      <w:r>
        <w:rPr>
          <w:rFonts w:hint="eastAsia" w:ascii="宋体" w:hAnsi="宋体" w:cs="宋体"/>
          <w:bCs/>
          <w:szCs w:val="21"/>
        </w:rPr>
        <w:t xml:space="preserve">江苏苏北盆地典型区深部孔隙含水层特殊地下空间精细探测与储库评价示范-二维地震，详细内容详见招标文件第四章采购需求。</w:t>
      </w:r>
      <w:r/>
    </w:p>
    <w:p>
      <w:pPr>
        <w:spacing w:line="360" w:lineRule="auto"/>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cs="宋体"/>
          <w:bCs/>
          <w:szCs w:val="21"/>
        </w:rPr>
        <w:t xml:space="preserve">合同签订生效后60天内，完成全部工作量，可配备适量的</w:t>
      </w:r>
      <w:bookmarkStart w:id="13" w:name="OLE_LINK22"/>
      <w:r>
        <w:rPr>
          <w:rFonts w:hint="eastAsia" w:ascii="宋体" w:hAnsi="宋体" w:cs="宋体"/>
          <w:bCs/>
          <w:szCs w:val="21"/>
        </w:rPr>
        <w:t xml:space="preserve">物探</w:t>
      </w:r>
      <w:bookmarkEnd w:id="13"/>
      <w:r>
        <w:rPr>
          <w:rFonts w:hint="eastAsia" w:ascii="宋体" w:hAnsi="宋体" w:cs="宋体"/>
          <w:bCs/>
          <w:szCs w:val="21"/>
        </w:rPr>
        <w:t xml:space="preserve">设备以保证按工期完成任务。阶段性野外施工完成后，现场提供初步解译成果给甲方项目组。</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93909066"/>
      <w:r/>
      <w:bookmarkStart w:id="16" w:name="_Toc80792689"/>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80264699"/>
      <w:r/>
      <w:bookmarkStart w:id="19" w:name="_Toc96347853"/>
      <w:r/>
      <w:bookmarkStart w:id="20" w:name="_Toc93909067"/>
      <w:r/>
      <w:bookmarkStart w:id="21" w:name="_Toc80792690"/>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2.1.1具有独立承担民事责任的能力，提供法人或其他组织的营业执照（或具有同等法律效力的证照）等证明文件；</w:t>
      </w:r>
      <w:r/>
    </w:p>
    <w:p>
      <w:pPr>
        <w:spacing w:line="360" w:lineRule="auto"/>
        <w:rPr>
          <w:rFonts w:hint="eastAsia" w:ascii="宋体" w:hAnsi="宋体" w:cs="宋体"/>
          <w:bCs/>
          <w:szCs w:val="21"/>
        </w:rPr>
      </w:pPr>
      <w:r>
        <w:rPr>
          <w:rFonts w:hint="eastAsia" w:ascii="宋体" w:hAnsi="宋体" w:cs="宋体"/>
          <w:bCs/>
          <w:szCs w:val="21"/>
        </w:rPr>
        <w:t xml:space="preserve">2.1.2具有良好的商业信誉和健全的财务会计制度，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spacing w:line="360" w:lineRule="auto"/>
        <w:rPr>
          <w:rFonts w:hint="eastAsia" w:ascii="宋体" w:hAnsi="宋体" w:cs="宋体"/>
          <w:bCs/>
          <w:szCs w:val="21"/>
        </w:rPr>
      </w:pPr>
      <w:r>
        <w:rPr>
          <w:rFonts w:hint="eastAsia" w:ascii="宋体" w:hAnsi="宋体" w:cs="宋体"/>
          <w:bCs/>
          <w:szCs w:val="21"/>
        </w:rPr>
        <w:t xml:space="preserve">2.1.3</w:t>
      </w:r>
      <w:bookmarkStart w:id="22" w:name="OLE_LINK9"/>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bookmarkEnd w:id="22"/>
      <w:r/>
      <w:r/>
    </w:p>
    <w:p>
      <w:pPr>
        <w:spacing w:line="360" w:lineRule="auto"/>
        <w:rPr>
          <w:rFonts w:hint="eastAsia" w:ascii="宋体" w:hAnsi="宋体" w:cs="宋体"/>
          <w:bCs/>
          <w:szCs w:val="21"/>
        </w:rPr>
      </w:pPr>
      <w:r>
        <w:rPr>
          <w:rFonts w:hint="eastAsia" w:ascii="宋体" w:hAnsi="宋体" w:cs="宋体"/>
          <w:bCs/>
          <w:szCs w:val="21"/>
        </w:rPr>
        <w:t xml:space="preserve">2.1.4有依法缴纳税收的良好记录，提供2025年9月至投标截止时间的任一月份依法纳税凭据（依法免税的应提供相应文件说明）；</w:t>
      </w:r>
      <w:r/>
    </w:p>
    <w:p>
      <w:pPr>
        <w:spacing w:line="360" w:lineRule="auto"/>
        <w:rPr>
          <w:rFonts w:hint="eastAsia" w:ascii="宋体" w:hAnsi="宋体" w:cs="宋体"/>
          <w:bCs/>
          <w:szCs w:val="21"/>
        </w:rPr>
      </w:pPr>
      <w:r>
        <w:rPr>
          <w:rFonts w:hint="eastAsia" w:ascii="宋体" w:hAnsi="宋体" w:cs="宋体"/>
          <w:bCs/>
          <w:szCs w:val="21"/>
        </w:rPr>
        <w:t xml:space="preserve">2.1.5</w:t>
      </w:r>
      <w:bookmarkStart w:id="23" w:name="OLE_LINK10"/>
      <w:r>
        <w:rPr>
          <w:rFonts w:hint="eastAsia" w:ascii="宋体" w:hAnsi="宋体" w:cs="宋体"/>
          <w:bCs/>
          <w:szCs w:val="21"/>
        </w:rPr>
        <w:t xml:space="preserve">有依法缴纳社会保障资金的良好记录，提供2025年9月至投标截止时间的任一月份依法缴纳社会保障资金的凭据复印件（凭据可以是缴费的银行单据、专用收据、社会保险缴纳清单或者所在社保机构开具的证明等，依法不需要缴纳社会保障资金的应提供相应文件说明）；</w:t>
      </w:r>
      <w:bookmarkEnd w:id="23"/>
      <w:r/>
      <w:r/>
    </w:p>
    <w:p>
      <w:pPr>
        <w:spacing w:line="360" w:lineRule="auto"/>
        <w:rPr>
          <w:rFonts w:hint="eastAsia" w:ascii="宋体" w:hAnsi="宋体" w:cs="宋体"/>
          <w:bCs/>
          <w:szCs w:val="21"/>
        </w:rPr>
      </w:pPr>
      <w:r>
        <w:rPr>
          <w:rFonts w:hint="eastAsia" w:ascii="宋体" w:hAnsi="宋体" w:cs="宋体"/>
          <w:bCs/>
          <w:szCs w:val="21"/>
        </w:rPr>
        <w:t xml:space="preserve">2.1.6参加政府采购活动前三年内（成立时间不足三年的、自成立时间起），在经营活动中没有</w:t>
      </w:r>
      <w:r>
        <w:rPr>
          <w:rFonts w:hint="eastAsia" w:ascii="宋体" w:hAnsi="宋体" w:cs="宋体"/>
          <w:bCs/>
          <w:szCs w:val="21"/>
        </w:rPr>
        <w:t xml:space="preserve">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w:t>
      </w:r>
      <w:bookmarkStart w:id="24" w:name="OLE_LINK20"/>
      <w:r>
        <w:rPr>
          <w:rFonts w:hint="eastAsia" w:ascii="宋体" w:hAnsi="宋体" w:cs="宋体"/>
          <w:bCs/>
          <w:szCs w:val="21"/>
        </w:rPr>
        <w:t xml:space="preserve">采购代理机构将通过“信用中国”网站（www.creditchina.gov.cn）、中国政府采购网（www.ccgp.gov.cn）查询供应商在截止到投标截止时间的信用记录并保存，通过以上查询渠道，供应商不得有被列入失信被执行人、重大税收违法失信主体名单、政府采购严重违法失信行为记录</w:t>
      </w:r>
      <w:bookmarkEnd w:id="24"/>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25" w:name="OLE_LINK11"/>
      <w:r>
        <w:rPr>
          <w:rFonts w:hint="eastAsia" w:ascii="宋体" w:hAnsi="宋体" w:cs="宋体"/>
          <w:bCs/>
          <w:szCs w:val="21"/>
        </w:rPr>
        <w:t xml:space="preserve">3为采购项目提供整体设计、规范编制或者项目管理、监理、检测等服务的供应商，不得再参加该采购项目的其他采购活动；</w:t>
      </w:r>
      <w:bookmarkEnd w:id="25"/>
      <w:r/>
      <w:r/>
    </w:p>
    <w:p>
      <w:pPr>
        <w:spacing w:line="360" w:lineRule="auto"/>
        <w:rPr>
          <w:rFonts w:hint="eastAsia" w:ascii="宋体" w:hAnsi="宋体" w:cs="宋体"/>
          <w:bCs/>
          <w:szCs w:val="21"/>
        </w:rPr>
      </w:pPr>
      <w:r>
        <w:rPr>
          <w:rFonts w:hint="eastAsia" w:ascii="宋体" w:hAnsi="宋体" w:cs="宋体"/>
          <w:bCs/>
          <w:szCs w:val="21"/>
        </w:rPr>
        <w:t xml:space="preserve">2.3.4本项目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cs="宋体"/>
          <w:bCs/>
          <w:szCs w:val="21"/>
        </w:rPr>
      </w:pPr>
      <w:r/>
      <w:bookmarkStart w:id="26" w:name="_Toc80264700"/>
      <w:r>
        <w:rPr>
          <w:rFonts w:hint="eastAsia" w:ascii="宋体" w:hAnsi="宋体" w:cs="宋体"/>
          <w:bCs/>
          <w:szCs w:val="21"/>
        </w:rPr>
        <w:t xml:space="preserve">3.1时间：</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w:t>
      </w:r>
      <w:r>
        <w:rPr>
          <w:rFonts w:hint="eastAsia" w:ascii="宋体" w:hAnsi="宋体" w:cs="宋体"/>
          <w:bCs/>
          <w:szCs w:val="21"/>
        </w:rPr>
        <w:t xml:space="preserve">日</w:t>
      </w:r>
      <w:r>
        <w:rPr>
          <w:rFonts w:hint="eastAsia" w:ascii="宋体" w:hAnsi="宋体" w:cs="宋体"/>
          <w:bCs/>
          <w:szCs w:val="21"/>
        </w:rPr>
        <w:t xml:space="preserve">上午8:30</w:t>
      </w:r>
      <w:r>
        <w:rPr>
          <w:rFonts w:hint="eastAsia" w:ascii="宋体" w:hAnsi="宋体" w:cs="宋体"/>
          <w:bCs/>
          <w:szCs w:val="21"/>
        </w:rPr>
        <w:t xml:space="preserve">至</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9</w:t>
      </w:r>
      <w:r>
        <w:rPr>
          <w:rFonts w:hint="eastAsia" w:ascii="宋体" w:hAnsi="宋体" w:cs="宋体"/>
          <w:bCs/>
          <w:szCs w:val="21"/>
        </w:rPr>
        <w:t xml:space="preserve">日</w:t>
      </w:r>
      <w:r>
        <w:rPr>
          <w:rFonts w:hint="eastAsia" w:ascii="宋体" w:hAnsi="宋体" w:cs="宋体"/>
          <w:bCs/>
          <w:szCs w:val="21"/>
        </w:rPr>
        <w:t xml:space="preserve">下午5:00</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3.4售价：0.00元；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w:t>
      </w:r>
      <w:r>
        <w:rPr>
          <w:rFonts w:hint="eastAsia" w:ascii="宋体" w:hAnsi="宋体" w:cs="宋体"/>
          <w:bCs/>
          <w:szCs w:val="21"/>
        </w:rPr>
        <w:t xml:space="preserve">http:</w:t>
      </w:r>
      <w:r>
        <w:rPr>
          <w:rFonts w:hint="eastAsia" w:ascii="宋体" w:hAnsi="宋体" w:cs="宋体"/>
          <w:bCs/>
          <w:szCs w:val="21"/>
        </w:rPr>
        <w:t xml:space="preserve">//jszfcg.jsczt.cn/；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w:t>
      </w:r>
      <w:r>
        <w:rPr>
          <w:rFonts w:hint="eastAsia" w:ascii="宋体" w:hAnsi="宋体" w:cs="宋体"/>
          <w:bCs/>
          <w:szCs w:val="21"/>
        </w:rPr>
        <w:t xml:space="preserve">http:</w:t>
      </w:r>
      <w:r>
        <w:rPr>
          <w:rFonts w:hint="eastAsia" w:ascii="宋体" w:hAnsi="宋体" w:cs="宋体"/>
          <w:bCs/>
          <w:szCs w:val="21"/>
        </w:rPr>
        <w:t xml:space="preserve">//jszfcg.jscz.gov.cn/）的“苏采云控件驱动下载”，选择“政务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27" w:name="OLE_LINK3"/>
      <w:r>
        <w:rPr>
          <w:rFonts w:hint="eastAsia" w:ascii="宋体" w:hAnsi="宋体" w:cs="宋体"/>
          <w:bCs/>
          <w:szCs w:val="21"/>
        </w:rPr>
        <w:t xml:space="preserve">江苏省政府采购管理交易系统（苏采云）供应商操作手</w:t>
      </w:r>
      <w:bookmarkEnd w:id="27"/>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28" w:name="_Toc80792691"/>
      <w:r/>
      <w:bookmarkStart w:id="29" w:name="_Toc93909068"/>
      <w:r/>
      <w:bookmarkStart w:id="30" w:name="_Toc96347854"/>
      <w:r>
        <w:rPr>
          <w:rFonts w:hint="eastAsia" w:ascii="宋体" w:hAnsi="宋体" w:cs="宋体"/>
          <w:b/>
          <w:bCs/>
          <w:szCs w:val="21"/>
        </w:rPr>
        <w:t xml:space="preserve">四、</w:t>
      </w:r>
      <w:bookmarkEnd w:id="26"/>
      <w:r/>
      <w:bookmarkEnd w:id="28"/>
      <w:r>
        <w:rPr>
          <w:rFonts w:hint="eastAsia" w:ascii="宋体" w:hAnsi="宋体" w:cs="宋体"/>
          <w:b/>
          <w:bCs/>
          <w:szCs w:val="21"/>
        </w:rPr>
        <w:t xml:space="preserve">提交投标文件截止时间、开标时间和地点</w:t>
      </w:r>
      <w:bookmarkEnd w:id="29"/>
      <w:r/>
      <w:bookmarkEnd w:id="30"/>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1" w:name="_Hlk107748221"/>
      <w:r/>
      <w:bookmarkStart w:id="32" w:name="_Toc80792693"/>
      <w:r/>
      <w:bookmarkStart w:id="33" w:name="_Toc93909069"/>
      <w:r/>
      <w:bookmarkStart w:id="34" w:name="_Toc96347855"/>
      <w:r>
        <w:rPr>
          <w:rFonts w:hint="eastAsia" w:ascii="宋体" w:hAnsi="宋体" w:cs="宋体"/>
          <w:bCs/>
          <w:szCs w:val="21"/>
        </w:rPr>
        <w:t xml:space="preserve">时间：</w:t>
      </w:r>
      <w:bookmarkStart w:id="35" w:name="OLE_LINK4"/>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23</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bookmarkEnd w:id="35"/>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23</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w:t>
      </w:r>
      <w:r>
        <w:rPr>
          <w:rFonts w:hint="eastAsia" w:ascii="宋体" w:hAnsi="宋体" w:cs="宋体"/>
          <w:bCs/>
          <w:szCs w:val="21"/>
        </w:rPr>
        <w:t xml:space="preserve">http:</w:t>
      </w:r>
      <w:r>
        <w:rPr>
          <w:rFonts w:hint="eastAsia" w:ascii="宋体" w:hAnsi="宋体" w:cs="宋体"/>
          <w:bCs/>
          <w:szCs w:val="21"/>
        </w:rPr>
        <w:t xml:space="preserve">//jszfcg.jsczt.cn/）“开标大厅”。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1"/>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2"/>
      <w:r>
        <w:rPr>
          <w:rFonts w:hint="eastAsia" w:ascii="宋体" w:hAnsi="宋体" w:cs="宋体"/>
          <w:b/>
          <w:bCs/>
          <w:szCs w:val="21"/>
        </w:rPr>
        <w:t xml:space="preserve">公告期</w:t>
      </w:r>
      <w:bookmarkEnd w:id="33"/>
      <w:r/>
      <w:bookmarkEnd w:id="34"/>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36" w:name="_Toc93909070"/>
      <w:r/>
      <w:bookmarkStart w:id="37" w:name="_Toc96347856"/>
      <w:r>
        <w:rPr>
          <w:rFonts w:hint="eastAsia" w:ascii="宋体" w:hAnsi="宋体" w:cs="宋体"/>
          <w:b/>
          <w:bCs/>
          <w:szCs w:val="21"/>
        </w:rPr>
        <w:t xml:space="preserve">六、其他补充事宜</w:t>
      </w:r>
      <w:bookmarkEnd w:id="36"/>
      <w:r/>
      <w:bookmarkEnd w:id="37"/>
      <w:r/>
      <w:r/>
    </w:p>
    <w:p>
      <w:pPr>
        <w:ind w:firstLine="420"/>
        <w:spacing w:line="360" w:lineRule="auto"/>
        <w:rPr>
          <w:rFonts w:hint="eastAsia" w:ascii="宋体" w:hAnsi="宋体" w:cs="宋体"/>
          <w:szCs w:val="21"/>
        </w:rPr>
      </w:pPr>
      <w:r/>
      <w:bookmarkStart w:id="38" w:name="_Toc80264702"/>
      <w:r/>
      <w:bookmarkStart w:id="39" w:name="_Toc80792694"/>
      <w:r/>
      <w:bookmarkStart w:id="40" w:name="_Toc93909071"/>
      <w:r/>
      <w:bookmarkStart w:id="41" w:name="_Toc96347857"/>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38"/>
      <w:r/>
      <w:bookmarkEnd w:id="39"/>
      <w:r>
        <w:rPr>
          <w:rFonts w:hint="eastAsia" w:ascii="宋体" w:hAnsi="宋体" w:cs="宋体"/>
          <w:b/>
          <w:bCs/>
          <w:szCs w:val="21"/>
        </w:rPr>
        <w:t xml:space="preserve">对本次招标提出询问，请按以下方式联系。</w:t>
      </w:r>
      <w:bookmarkEnd w:id="40"/>
      <w:r/>
      <w:bookmarkEnd w:id="41"/>
      <w:r/>
      <w:r/>
    </w:p>
    <w:p>
      <w:pPr>
        <w:ind w:firstLine="420"/>
        <w:spacing w:line="360" w:lineRule="auto"/>
        <w:rPr>
          <w:rFonts w:hint="eastAsia" w:ascii="宋体" w:hAnsi="宋体" w:cs="宋体"/>
          <w:szCs w:val="21"/>
        </w:rPr>
      </w:pPr>
      <w:r/>
      <w:bookmarkStart w:id="42"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江苏省地质调查研究院</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南京市玄武区珠江路700号</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朱首峰</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025-84368735</w:t>
      </w:r>
      <w:r/>
    </w:p>
    <w:p>
      <w:pPr>
        <w:ind w:firstLine="420"/>
        <w:spacing w:line="360" w:lineRule="auto"/>
        <w:rPr>
          <w:rFonts w:hint="eastAsia" w:ascii="宋体" w:hAnsi="宋体" w:cs="宋体"/>
          <w:szCs w:val="21"/>
        </w:rPr>
      </w:pPr>
      <w:r/>
      <w:bookmarkStart w:id="43" w:name="_Toc71561877"/>
      <w:r/>
      <w:bookmarkStart w:id="44" w:name="_Toc80264704"/>
      <w:r/>
      <w:bookmarkEnd w:id="42"/>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w:t>
      </w:r>
      <w:r>
        <w:rPr>
          <w:rFonts w:ascii="宋体" w:hAnsi="宋体" w:cs="宋体"/>
          <w:szCs w:val="21"/>
        </w:rPr>
        <w:t xml:space="preserve">025-82281961</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电话：</w:t>
      </w:r>
      <w:r>
        <w:rPr>
          <w:rFonts w:ascii="宋体" w:hAnsi="宋体" w:cs="宋体"/>
          <w:szCs w:val="21"/>
        </w:rPr>
        <w:t xml:space="preserve">025-82281961</w:t>
      </w:r>
      <w:r/>
    </w:p>
    <w:p>
      <w:pPr>
        <w:pStyle w:val="927"/>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5" w:name="_Toc228029903"/>
      <w:r/>
      <w:bookmarkEnd w:id="43"/>
      <w:r>
        <w:rPr>
          <w:rFonts w:hint="eastAsia" w:ascii="宋体" w:hAnsi="宋体" w:cs="宋体"/>
          <w:sz w:val="21"/>
          <w:szCs w:val="21"/>
        </w:rPr>
        <w:t xml:space="preserve">第二章  投标人须知</w:t>
      </w:r>
      <w:bookmarkEnd w:id="45"/>
      <w:r/>
      <w:bookmarkEnd w:id="44"/>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7"/>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7"/>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7"/>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7"/>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4"/>
              <w:spacing w:line="360" w:lineRule="auto"/>
              <w:rPr>
                <w:rFonts w:hint="eastAsia"/>
                <w:sz w:val="21"/>
                <w:szCs w:val="21"/>
                <w:lang w:val="en-US" w:bidi="ar-SA"/>
              </w:rPr>
            </w:pPr>
            <w:r>
              <w:rPr>
                <w:rFonts w:hint="eastAsia"/>
                <w:sz w:val="21"/>
                <w:szCs w:val="21"/>
                <w:lang w:val="en-US" w:bidi="ar-SA"/>
              </w:rPr>
              <w:t xml:space="preserve">名 称：</w:t>
            </w:r>
            <w:r>
              <w:rPr>
                <w:rFonts w:hint="eastAsia"/>
                <w:sz w:val="21"/>
                <w:szCs w:val="21"/>
                <w:lang w:val="en-US" w:bidi="ar-SA"/>
              </w:rPr>
              <w:t xml:space="preserve">江苏省地质调查研究院</w:t>
            </w:r>
            <w:r/>
          </w:p>
          <w:p>
            <w:pPr>
              <w:pStyle w:val="964"/>
              <w:spacing w:line="360" w:lineRule="auto"/>
              <w:rPr>
                <w:rFonts w:hint="eastAsia"/>
                <w:sz w:val="21"/>
                <w:szCs w:val="21"/>
                <w:lang w:val="en-US" w:bidi="ar-SA"/>
              </w:rPr>
            </w:pPr>
            <w:r>
              <w:rPr>
                <w:rFonts w:hint="eastAsia"/>
                <w:sz w:val="21"/>
                <w:szCs w:val="21"/>
                <w:lang w:val="en-US" w:bidi="ar-SA"/>
              </w:rPr>
              <w:t xml:space="preserve">地 址：南京市玄武区珠江路700号</w:t>
            </w:r>
            <w:r/>
          </w:p>
          <w:p>
            <w:pPr>
              <w:pStyle w:val="964"/>
              <w:spacing w:line="360" w:lineRule="auto"/>
              <w:rPr>
                <w:rFonts w:hint="eastAsia"/>
                <w:sz w:val="21"/>
                <w:szCs w:val="21"/>
                <w:lang w:val="en-US" w:bidi="ar-SA"/>
              </w:rPr>
            </w:pPr>
            <w:r>
              <w:rPr>
                <w:rFonts w:hint="eastAsia"/>
                <w:sz w:val="21"/>
                <w:szCs w:val="21"/>
                <w:lang w:val="en-US" w:bidi="ar-SA"/>
              </w:rPr>
              <w:t xml:space="preserve">联系人：</w:t>
            </w:r>
            <w:r>
              <w:rPr>
                <w:rFonts w:hint="eastAsia"/>
                <w:sz w:val="21"/>
                <w:szCs w:val="21"/>
                <w:lang w:val="en-US" w:bidi="ar-SA"/>
              </w:rPr>
              <w:t xml:space="preserve">朱首峰</w:t>
            </w:r>
            <w:r/>
          </w:p>
          <w:p>
            <w:pPr>
              <w:pStyle w:val="964"/>
              <w:jc w:val="both"/>
              <w:spacing w:line="360" w:lineRule="auto"/>
              <w:rPr>
                <w:rFonts w:hint="eastAsia"/>
                <w:sz w:val="21"/>
                <w:szCs w:val="21"/>
              </w:rPr>
            </w:pPr>
            <w:r>
              <w:rPr>
                <w:rFonts w:hint="eastAsia"/>
                <w:sz w:val="21"/>
                <w:szCs w:val="21"/>
                <w:lang w:val="en-US" w:bidi="ar-SA"/>
              </w:rPr>
              <w:t xml:space="preserve">联系方式：025-84368735</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4"/>
              <w:spacing w:line="360" w:lineRule="auto"/>
              <w:rPr>
                <w:rFonts w:hint="eastAsia"/>
                <w:sz w:val="21"/>
                <w:szCs w:val="21"/>
                <w:lang w:val="en-US"/>
              </w:rPr>
            </w:pPr>
            <w:r>
              <w:rPr>
                <w:rFonts w:hint="eastAsia"/>
                <w:sz w:val="21"/>
                <w:szCs w:val="21"/>
                <w:lang w:val="en-US"/>
              </w:rPr>
              <w:t xml:space="preserve">名  称：江苏省招标中心有限公司</w:t>
            </w:r>
            <w:r/>
          </w:p>
          <w:p>
            <w:pPr>
              <w:pStyle w:val="964"/>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4"/>
              <w:spacing w:line="360" w:lineRule="auto"/>
              <w:rPr>
                <w:rFonts w:hint="eastAsia"/>
                <w:sz w:val="21"/>
                <w:szCs w:val="21"/>
                <w:lang w:val="en-US"/>
              </w:rPr>
            </w:pPr>
            <w:r>
              <w:rPr>
                <w:rFonts w:hint="eastAsia"/>
                <w:sz w:val="21"/>
                <w:szCs w:val="21"/>
                <w:lang w:val="en-US"/>
              </w:rPr>
              <w:t xml:space="preserve">联系人：张琪瑶、邢自玲</w:t>
            </w:r>
            <w:r/>
          </w:p>
          <w:p>
            <w:pPr>
              <w:pStyle w:val="964"/>
              <w:jc w:val="both"/>
              <w:spacing w:line="360" w:lineRule="auto"/>
              <w:rPr>
                <w:rFonts w:hint="eastAsia"/>
                <w:sz w:val="21"/>
                <w:szCs w:val="21"/>
              </w:rPr>
            </w:pPr>
            <w:r>
              <w:rPr>
                <w:rFonts w:hint="eastAsia"/>
                <w:sz w:val="21"/>
                <w:szCs w:val="21"/>
                <w:lang w:val="en-US"/>
              </w:rPr>
              <w:t xml:space="preserve">电  话：025-82281961</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4"/>
              <w:jc w:val="both"/>
              <w:spacing w:line="360" w:lineRule="auto"/>
              <w:rPr>
                <w:rFonts w:hint="eastAsia"/>
                <w:sz w:val="21"/>
                <w:szCs w:val="21"/>
              </w:rPr>
            </w:pPr>
            <w:r>
              <w:rPr>
                <w:rFonts w:hint="eastAsia"/>
                <w:sz w:val="21"/>
                <w:szCs w:val="21"/>
              </w:rPr>
              <w:t xml:space="preserve">江苏省地质调查研究院</w:t>
            </w:r>
            <w:r>
              <w:rPr>
                <w:rFonts w:hint="eastAsia"/>
                <w:sz w:val="21"/>
                <w:szCs w:val="21"/>
              </w:rPr>
              <w:t xml:space="preserve">江苏苏北盆地典型区深部孔隙含水层特殊地下空间精细探测与储库评价示范-2026二维地震勘探项目</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4"/>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7"/>
              <w:spacing w:line="360" w:lineRule="auto"/>
              <w:rPr>
                <w:rFonts w:hint="eastAsia" w:hAnsi="宋体" w:cs="宋体"/>
                <w:bCs/>
                <w:sz w:val="21"/>
              </w:rPr>
            </w:pPr>
            <w:r>
              <w:rPr>
                <w:rFonts w:hint="eastAsia" w:hAnsi="宋体" w:cs="宋体"/>
                <w:bCs/>
                <w:sz w:val="21"/>
              </w:rPr>
              <w:t xml:space="preserve">投标报价的其他要求：</w:t>
            </w:r>
            <w:r/>
          </w:p>
          <w:p>
            <w:pPr>
              <w:pStyle w:val="967"/>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967"/>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7"/>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7"/>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7"/>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w:t>
            </w:r>
            <w:r>
              <w:rPr>
                <w:rFonts w:hint="eastAsia" w:hAnsi="宋体" w:cs="宋体"/>
                <w:b/>
                <w:bCs/>
                <w:sz w:val="21"/>
                <w:lang w:bidi="zh-CN"/>
              </w:rPr>
              <w:t xml:space="preserve">http:</w:t>
            </w:r>
            <w:r>
              <w:rPr>
                <w:rFonts w:hint="eastAsia" w:hAnsi="宋体" w:cs="宋体"/>
                <w:b/>
                <w:bCs/>
                <w:sz w:val="21"/>
                <w:lang w:bidi="zh-CN"/>
              </w:rPr>
              <w:t xml:space="preserve">//jszfcg.jsczt.cn/）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2</w:t>
            </w:r>
            <w:r>
              <w:rPr>
                <w:rFonts w:hint="eastAsia" w:hAnsi="宋体" w:cs="宋体"/>
                <w:b/>
                <w:bCs/>
                <w:sz w:val="21"/>
                <w:lang w:val="zh-CN" w:bidi="zh-CN"/>
              </w:rPr>
              <w:t xml:space="preserve">份。纸质投标文件仅用于存档，评标以“苏采云”系统（网址：</w:t>
            </w:r>
            <w:r>
              <w:rPr>
                <w:rFonts w:hint="eastAsia" w:hAnsi="宋体" w:cs="宋体"/>
                <w:b/>
                <w:bCs/>
                <w:sz w:val="21"/>
                <w:lang w:val="zh-CN" w:bidi="zh-CN"/>
              </w:rPr>
              <w:t xml:space="preserve">http:</w:t>
            </w:r>
            <w:r>
              <w:rPr>
                <w:rFonts w:hint="eastAsia" w:hAnsi="宋体" w:cs="宋体"/>
                <w:b/>
                <w:bCs/>
                <w:sz w:val="21"/>
                <w:lang w:val="zh-CN" w:bidi="zh-CN"/>
              </w:rPr>
              <w:t xml:space="preserve">//jszfcg.jsczt.cn/）上传的电子投标文件为准。</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7"/>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“苏采云”系统（网址：</w:t>
            </w:r>
            <w:r>
              <w:rPr>
                <w:rFonts w:hint="eastAsia" w:hAnsi="宋体" w:cs="宋体"/>
                <w:sz w:val="21"/>
              </w:rPr>
              <w:t xml:space="preserve">http:</w:t>
            </w:r>
            <w:r>
              <w:rPr>
                <w:rFonts w:hint="eastAsia" w:hAnsi="宋体" w:cs="宋体"/>
                <w:sz w:val="21"/>
              </w:rPr>
              <w:t xml:space="preserve">//jszfcg.jsczt.cn/）“开标大厅”</w:t>
            </w:r>
            <w:r/>
          </w:p>
          <w:p>
            <w:pPr>
              <w:pStyle w:val="967"/>
              <w:numPr>
                <w:ilvl w:val="0"/>
                <w:numId w:val="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rPr>
              <w:t xml:space="preserve">11</w:t>
            </w:r>
            <w:r>
              <w:rPr>
                <w:rFonts w:hint="eastAsia" w:hAnsi="宋体" w:cs="宋体"/>
                <w:sz w:val="21"/>
              </w:rPr>
              <w:t xml:space="preserve">月</w:t>
            </w:r>
            <w:r>
              <w:rPr>
                <w:rFonts w:hint="eastAsia" w:hAnsi="宋体" w:cs="宋体"/>
                <w:sz w:val="21"/>
              </w:rPr>
              <w:t xml:space="preserve">23</w:t>
            </w:r>
            <w:r>
              <w:rPr>
                <w:rFonts w:hint="eastAsia" w:hAnsi="宋体" w:cs="宋体"/>
                <w:sz w:val="21"/>
              </w:rPr>
              <w:t xml:space="preserve">日</w:t>
            </w:r>
            <w:r>
              <w:rPr>
                <w:rFonts w:hint="eastAsia" w:hAnsi="宋体" w:cs="宋体"/>
                <w:sz w:val="21"/>
              </w:rPr>
              <w:t xml:space="preserve">9</w:t>
            </w:r>
            <w:r>
              <w:rPr>
                <w:rFonts w:hint="eastAsia" w:hAnsi="宋体" w:cs="宋体"/>
                <w:sz w:val="21"/>
              </w:rPr>
              <w:t xml:space="preserve">点00分，苏采云系统、</w:t>
            </w:r>
            <w:r>
              <w:rPr>
                <w:rFonts w:hint="eastAsia" w:hAnsi="宋体" w:cs="宋体"/>
                <w:bCs/>
                <w:color w:val="000000" w:themeColor="text1"/>
                <w:sz w:val="21"/>
              </w:rPr>
              <w:t xml:space="preserve">招标代理机构拒绝接收提交</w:t>
            </w:r>
            <w:r>
              <w:rPr>
                <w:rFonts w:hint="eastAsia" w:hAnsi="宋体" w:cs="宋体"/>
                <w:color w:val="000000" w:themeColor="text1"/>
                <w:sz w:val="21"/>
              </w:rPr>
              <w:t xml:space="preserve">投标文件截止时间后上传的任何电子投标文件。</w:t>
            </w:r>
            <w:r/>
          </w:p>
          <w:p>
            <w:pPr>
              <w:pStyle w:val="967"/>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7"/>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7"/>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7"/>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7"/>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w:t>
            </w:r>
            <w:r>
              <w:rPr>
                <w:rFonts w:hint="eastAsia" w:hAnsi="宋体" w:cs="宋体"/>
                <w:bCs/>
                <w:sz w:val="21"/>
              </w:rPr>
              <w:t xml:space="preserve">http:</w:t>
            </w:r>
            <w:r>
              <w:rPr>
                <w:rFonts w:hint="eastAsia" w:hAnsi="宋体" w:cs="宋体"/>
                <w:bCs/>
                <w:sz w:val="21"/>
              </w:rPr>
              <w:t xml:space="preserve">//jszfcg.jsczt.cn/）“开标大厅”。</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7"/>
              <w:spacing w:line="360" w:lineRule="auto"/>
              <w:rPr>
                <w:rFonts w:hint="eastAsia" w:hAnsi="宋体" w:cs="宋体"/>
                <w:bCs/>
                <w:sz w:val="21"/>
              </w:rPr>
            </w:pPr>
            <w:r>
              <w:rPr>
                <w:rFonts w:ascii="Segoe UI Symbol" w:hAnsi="Segoe UI Symbol" w:cs="Segoe UI Symbol"/>
                <w:bCs/>
                <w:sz w:val="21"/>
              </w:rPr>
              <w:t xml:space="preserve">☑</w:t>
            </w:r>
            <w:bookmarkStart w:id="46" w:name="OLE_LINK5"/>
            <w:r>
              <w:rPr>
                <w:rFonts w:hint="eastAsia" w:hAnsi="宋体" w:cs="宋体"/>
                <w:bCs/>
                <w:sz w:val="21"/>
              </w:rPr>
              <w:t xml:space="preserve">采购代理机构将通过“信用中国”网站（www.creditchina.gov.cn）、中国政府采购网（www.ccgp.gov.cn）查询供应商在截止到投标截止</w:t>
            </w:r>
            <w:r>
              <w:rPr>
                <w:rFonts w:hint="eastAsia" w:hAnsi="宋体" w:cs="宋体"/>
                <w:bCs/>
                <w:sz w:val="21"/>
              </w:rPr>
              <w:t xml:space="preserve">时间的信用记录并保存，通过以上查询渠道，供应商不得有被列入失信被执行人、重大税收违法失信主体名单、政府采购严重违法失信行为记录；本次查询的信用记录打印的网页版将留存在评标报告中。截止时点：投标截止时间以后、资格审查阶段采购代理机构的实际查询时间。</w:t>
            </w:r>
            <w:bookmarkEnd w:id="46"/>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7"/>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7"/>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47" w:name="OLE_LINK16"/>
            <w:r>
              <w:rPr>
                <w:rFonts w:ascii="Segoe UI Symbol" w:hAnsi="Segoe UI Symbol" w:cs="Segoe UI Symbol"/>
                <w:bCs/>
                <w:szCs w:val="21"/>
              </w:rPr>
              <w:t xml:space="preserve">☑</w:t>
            </w:r>
            <w:bookmarkEnd w:id="47"/>
            <w:r>
              <w:rPr>
                <w:rFonts w:hint="eastAsia" w:ascii="宋体" w:hAnsi="宋体" w:cs="宋体"/>
                <w:bCs/>
                <w:szCs w:val="21"/>
              </w:rPr>
              <w:t xml:space="preserve">其他 评标委员会对进入详细评审的供应商进行综合评分并按得分由高到低顺序排列，得分相同的，按投标报价由低到高顺序排列，</w:t>
            </w:r>
            <w:r>
              <w:rPr>
                <w:rFonts w:hint="eastAsia" w:ascii="宋体" w:hAnsi="宋体" w:cs="宋体"/>
                <w:bCs/>
                <w:szCs w:val="21"/>
              </w:rPr>
              <w:t xml:space="preserve">得分和投标报价均相同的并列，投标文件满足招标文件全部实质性要求，且按照评审因素的量化指标评审得分由高到低排列。</w:t>
            </w:r>
            <w:r>
              <w:rPr>
                <w:rFonts w:hint="eastAsia" w:ascii="宋体" w:hAnsi="宋体" w:cs="宋体"/>
                <w:bCs/>
                <w:szCs w:val="21"/>
              </w:rPr>
              <w:t xml:space="preserve">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w:t>
            </w:r>
            <w:bookmarkStart w:id="48" w:name="OLE_LINK7"/>
            <w:r>
              <w:rPr>
                <w:rFonts w:hint="eastAsia" w:ascii="宋体" w:hAnsi="宋体" w:cs="宋体"/>
                <w:szCs w:val="21"/>
              </w:rPr>
              <w:t xml:space="preserve">www.</w:t>
            </w:r>
            <w:bookmarkEnd w:id="48"/>
            <w:r>
              <w:rPr>
                <w:rFonts w:hint="eastAsia" w:ascii="宋体" w:hAnsi="宋体" w:cs="宋体"/>
                <w:szCs w:val="21"/>
              </w:rPr>
              <w:t xml:space="preserve">ccgp-jiangsu.gov.cn）。</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7"/>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7"/>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967"/>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967"/>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15</w:t>
            </w:r>
            <w:r>
              <w:rPr>
                <w:rFonts w:hint="eastAsia" w:hAnsi="宋体" w:cs="Segoe UI Symbol"/>
                <w:bCs/>
                <w:sz w:val="21"/>
              </w:rPr>
              <w:t xml:space="preserve">日，乙方应向甲方提供</w:t>
            </w:r>
            <w:r>
              <w:rPr>
                <w:rFonts w:hint="eastAsia" w:hAnsi="宋体" w:cs="宋体"/>
                <w:bCs/>
                <w:sz w:val="21"/>
              </w:rPr>
              <w:t xml:space="preserve">政府采购合同金额10%</w:t>
            </w:r>
            <w:r>
              <w:rPr>
                <w:rFonts w:hint="eastAsia" w:hAnsi="宋体" w:cs="Segoe UI Symbol"/>
                <w:bCs/>
                <w:sz w:val="21"/>
              </w:rPr>
              <w:t xml:space="preserve">的履约保函或履约保证金。</w:t>
            </w:r>
            <w:r/>
          </w:p>
          <w:p>
            <w:pPr>
              <w:pStyle w:val="967"/>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4"/>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914"/>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w:t>
            </w:r>
            <w:r>
              <w:rPr>
                <w:rFonts w:hint="eastAsia" w:ascii="宋体" w:hAnsi="宋体" w:cs="宋体"/>
                <w:szCs w:val="21"/>
              </w:rPr>
              <w:t xml:space="preserve">疑</w:t>
            </w:r>
            <w:r/>
          </w:p>
        </w:tc>
        <w:tc>
          <w:tcPr>
            <w:tcW w:w="4982" w:type="dxa"/>
            <w:vAlign w:val="center"/>
            <w:textDirection w:val="lrTb"/>
            <w:noWrap w:val="false"/>
          </w:tcPr>
          <w:p>
            <w:pPr>
              <w:pStyle w:val="914"/>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jht@jstcc.cn</w:t>
            </w:r>
            <w:r>
              <w:rPr>
                <w:rFonts w:hint="eastAsia" w:hAnsi="宋体" w:cs="宋体"/>
                <w:bCs/>
              </w:rPr>
              <w:t xml:space="preserve">邮箱通知采购</w:t>
            </w:r>
            <w:r>
              <w:rPr>
                <w:rFonts w:hint="eastAsia" w:hAnsi="宋体" w:cs="宋体"/>
                <w:bCs/>
              </w:rPr>
              <w:t xml:space="preserve">人或采购代理机构。</w:t>
            </w:r>
            <w:r/>
          </w:p>
        </w:tc>
      </w:tr>
      <w:tr>
        <w:trPr>
          <w:jc w:val="center"/>
          <w:trHeight w:val="340"/>
        </w:trPr>
        <w:tc>
          <w:tcPr>
            <w:tcW w:w="67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7"/>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914"/>
              <w:spacing w:line="360" w:lineRule="auto"/>
              <w:rPr>
                <w:rFonts w:hint="eastAsia" w:hAnsi="宋体" w:cs="宋体"/>
                <w:bCs/>
              </w:rPr>
            </w:pPr>
            <w:r>
              <w:rPr>
                <w:rFonts w:hint="eastAsia" w:hAnsi="宋体" w:cs="宋体"/>
                <w:bCs/>
              </w:rPr>
              <w:t xml:space="preserve">为优化采购资金使用效率，依据《政府采购代理机构管理暂行办法》（财库[2018]2号）第十五条规定，经采购人研究确定，本项目代理服务费由中标/成交供应商支付。</w:t>
            </w:r>
            <w:r/>
          </w:p>
          <w:p>
            <w:pPr>
              <w:pStyle w:val="914"/>
              <w:spacing w:line="360" w:lineRule="auto"/>
              <w:rPr>
                <w:rFonts w:hint="eastAsia" w:hAnsi="宋体" w:cs="宋体"/>
                <w:bCs/>
              </w:rPr>
            </w:pPr>
            <w:r>
              <w:rPr>
                <w:rFonts w:hint="eastAsia" w:hAnsi="宋体" w:cs="宋体"/>
                <w:bCs/>
              </w:rPr>
              <w:t xml:space="preserve">（1）采购代理服务费：中标人在领取中标通知书时，</w:t>
            </w:r>
            <w:r>
              <w:rPr>
                <w:rFonts w:hint="eastAsia" w:hAnsi="宋体" w:cs="宋体"/>
                <w:bCs/>
              </w:rPr>
              <w:t xml:space="preserve">按照原《招标代理服务收费管理暂行办法》（国家发展计划委员会计价格[2002]1980号）招标收费基准费率（服务类）标准。</w:t>
            </w:r>
            <w:r/>
          </w:p>
          <w:p>
            <w:pPr>
              <w:pStyle w:val="914"/>
              <w:spacing w:line="360" w:lineRule="auto"/>
              <w:rPr>
                <w:rFonts w:hint="eastAsia" w:hAnsi="宋体" w:cs="宋体"/>
                <w:bCs/>
              </w:rPr>
            </w:pPr>
            <w:r>
              <w:rPr>
                <w:rFonts w:hint="eastAsia" w:hAnsi="宋体" w:cs="宋体"/>
                <w:bCs/>
              </w:rPr>
              <w:t xml:space="preserve">（2）计费基数为本项目的中标总金额。</w:t>
            </w:r>
            <w:r/>
          </w:p>
        </w:tc>
      </w:tr>
      <w:tr>
        <w:trPr>
          <w:jc w:val="center"/>
          <w:trHeight w:val="340"/>
        </w:trPr>
        <w:tc>
          <w:tcPr>
            <w:tcW w:w="675" w:type="dxa"/>
            <w:vAlign w:val="center"/>
            <w:vMerge w:val="restart"/>
            <w:textDirection w:val="lrTb"/>
            <w:noWrap w:val="false"/>
          </w:tcPr>
          <w:p>
            <w:pPr>
              <w:pStyle w:val="967"/>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7"/>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7"/>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4"/>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67"/>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7"/>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7"/>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4"/>
              <w:spacing w:line="360" w:lineRule="auto"/>
              <w:rPr>
                <w:rFonts w:hint="eastAsia" w:hAnsi="宋体" w:cs="宋体"/>
                <w:bCs/>
              </w:rPr>
            </w:pPr>
            <w:r>
              <w:rPr>
                <w:rFonts w:hint="eastAsia" w:hAnsi="宋体" w:cs="宋体"/>
              </w:rPr>
              <w:t xml:space="preserve">标的对应的中小企业划分标准所属行业：</w:t>
            </w:r>
            <w:r>
              <w:rPr>
                <w:rFonts w:hint="eastAsia" w:hAnsi="宋体" w:cs="宋体"/>
              </w:rPr>
              <w:t xml:space="preserve">其他未列明行业</w:t>
            </w:r>
            <w:r/>
          </w:p>
        </w:tc>
      </w:tr>
      <w:tr>
        <w:trPr>
          <w:jc w:val="center"/>
          <w:trHeight w:val="340"/>
        </w:trPr>
        <w:tc>
          <w:tcPr>
            <w:tcW w:w="675" w:type="dxa"/>
            <w:vAlign w:val="center"/>
            <w:vMerge w:val="continue"/>
            <w:textDirection w:val="lrTb"/>
            <w:noWrap w:val="false"/>
          </w:tcPr>
          <w:p>
            <w:pPr>
              <w:pStyle w:val="967"/>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7"/>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7"/>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7"/>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4"/>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7"/>
        <w:spacing w:before="0" w:after="0" w:line="360" w:lineRule="auto"/>
        <w:rPr>
          <w:rFonts w:hint="eastAsia" w:ascii="宋体" w:hAnsi="宋体" w:cs="宋体"/>
          <w:sz w:val="21"/>
          <w:szCs w:val="21"/>
        </w:rPr>
        <w:outlineLvl w:val="1"/>
      </w:pPr>
      <w:r/>
      <w:bookmarkStart w:id="49" w:name="_Toc104560837"/>
      <w:r/>
      <w:bookmarkStart w:id="50" w:name="_Toc228029904"/>
      <w:r/>
      <w:bookmarkStart w:id="51" w:name="_Toc100905199"/>
      <w:r/>
      <w:bookmarkStart w:id="52" w:name="_Toc103848526"/>
      <w:r/>
      <w:bookmarkStart w:id="53" w:name="_Toc227761978"/>
      <w:r/>
      <w:bookmarkStart w:id="54" w:name="_Toc227755189"/>
      <w:r/>
      <w:bookmarkStart w:id="55" w:name="_Toc27441"/>
      <w:r/>
      <w:bookmarkStart w:id="56" w:name="_Toc107246213"/>
      <w:r>
        <w:rPr>
          <w:rFonts w:hint="eastAsia" w:ascii="宋体" w:hAnsi="宋体" w:cs="宋体"/>
          <w:sz w:val="21"/>
          <w:szCs w:val="21"/>
        </w:rPr>
        <w:t xml:space="preserve">投标人须知</w:t>
      </w:r>
      <w:bookmarkEnd w:id="49"/>
      <w:r/>
      <w:bookmarkEnd w:id="50"/>
      <w:r/>
      <w:bookmarkEnd w:id="51"/>
      <w:r/>
      <w:bookmarkEnd w:id="52"/>
      <w:r/>
      <w:bookmarkEnd w:id="53"/>
      <w:r/>
      <w:bookmarkEnd w:id="54"/>
      <w:r/>
      <w:bookmarkEnd w:id="55"/>
      <w:r/>
      <w:bookmarkEnd w:id="56"/>
      <w:r/>
      <w:r/>
    </w:p>
    <w:p>
      <w:pPr>
        <w:pStyle w:val="896"/>
        <w:spacing w:before="0" w:after="0" w:line="360" w:lineRule="auto"/>
        <w:rPr>
          <w:rFonts w:hint="eastAsia" w:ascii="宋体" w:hAnsi="宋体" w:eastAsia="宋体" w:cs="宋体"/>
          <w:sz w:val="21"/>
          <w:szCs w:val="21"/>
        </w:rPr>
      </w:pPr>
      <w:r/>
      <w:bookmarkStart w:id="57" w:name="_Toc80264706"/>
      <w:r/>
      <w:bookmarkStart w:id="58" w:name="_Toc11086"/>
      <w:r/>
      <w:bookmarkStart w:id="59" w:name="_Toc228029905"/>
      <w:r/>
      <w:bookmarkStart w:id="60" w:name="_Toc227755190"/>
      <w:r/>
      <w:bookmarkStart w:id="61" w:name="_Toc227761979"/>
      <w:r>
        <w:rPr>
          <w:rFonts w:hint="eastAsia" w:ascii="宋体" w:hAnsi="宋体" w:eastAsia="宋体" w:cs="宋体"/>
          <w:sz w:val="21"/>
          <w:szCs w:val="21"/>
        </w:rPr>
        <w:t xml:space="preserve">一．</w:t>
      </w:r>
      <w:bookmarkEnd w:id="57"/>
      <w:r>
        <w:rPr>
          <w:rFonts w:hint="eastAsia" w:ascii="宋体" w:hAnsi="宋体" w:eastAsia="宋体" w:cs="宋体"/>
          <w:sz w:val="21"/>
          <w:szCs w:val="21"/>
        </w:rPr>
        <w:t xml:space="preserve">总则</w:t>
      </w:r>
      <w:bookmarkEnd w:id="58"/>
      <w:r/>
      <w:bookmarkEnd w:id="59"/>
      <w:r/>
      <w:bookmarkEnd w:id="60"/>
      <w:r/>
      <w:bookmarkEnd w:id="61"/>
      <w:r/>
      <w:r/>
    </w:p>
    <w:p>
      <w:pPr>
        <w:pStyle w:val="897"/>
        <w:spacing w:before="0" w:after="0" w:line="360" w:lineRule="auto"/>
        <w:rPr>
          <w:rFonts w:hint="eastAsia" w:ascii="宋体" w:hAnsi="宋体" w:cs="宋体"/>
          <w:color w:val="ff0000"/>
          <w:sz w:val="21"/>
          <w:szCs w:val="21"/>
        </w:rPr>
      </w:pPr>
      <w:r/>
      <w:bookmarkStart w:id="62" w:name="_Toc103848528"/>
      <w:r/>
      <w:bookmarkStart w:id="63" w:name="_Toc25430"/>
      <w:r/>
      <w:bookmarkStart w:id="64" w:name="_Toc104560839"/>
      <w:r/>
      <w:bookmarkStart w:id="65" w:name="_Toc96347862"/>
      <w:r/>
      <w:bookmarkStart w:id="66" w:name="_Toc227755191"/>
      <w:r/>
      <w:bookmarkStart w:id="67" w:name="_Toc227761980"/>
      <w:r/>
      <w:bookmarkStart w:id="68" w:name="_Toc107246215"/>
      <w:r/>
      <w:bookmarkStart w:id="69" w:name="_Toc228029906"/>
      <w:r/>
      <w:bookmarkStart w:id="70" w:name="_Toc100905201"/>
      <w:r>
        <w:rPr>
          <w:rFonts w:hint="eastAsia" w:ascii="宋体" w:hAnsi="宋体" w:cs="宋体"/>
          <w:sz w:val="21"/>
          <w:szCs w:val="21"/>
        </w:rPr>
        <w:t xml:space="preserve">1.采购方式</w:t>
      </w:r>
      <w:bookmarkEnd w:id="62"/>
      <w:r/>
      <w:bookmarkEnd w:id="63"/>
      <w:r/>
      <w:bookmarkEnd w:id="64"/>
      <w:r/>
      <w:bookmarkEnd w:id="65"/>
      <w:r/>
      <w:bookmarkEnd w:id="66"/>
      <w:r/>
      <w:bookmarkEnd w:id="67"/>
      <w:r/>
      <w:bookmarkEnd w:id="68"/>
      <w:r/>
      <w:bookmarkEnd w:id="69"/>
      <w:r/>
      <w:bookmarkEnd w:id="70"/>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7"/>
        <w:spacing w:before="0" w:after="0" w:line="360" w:lineRule="auto"/>
        <w:rPr>
          <w:rFonts w:hint="eastAsia" w:ascii="宋体" w:hAnsi="宋体" w:cs="宋体"/>
          <w:color w:val="ff0000"/>
          <w:sz w:val="21"/>
          <w:szCs w:val="21"/>
        </w:rPr>
      </w:pPr>
      <w:r/>
      <w:bookmarkStart w:id="71" w:name="_Toc2261"/>
      <w:r/>
      <w:bookmarkStart w:id="72" w:name="_Toc96347863"/>
      <w:r/>
      <w:bookmarkStart w:id="73" w:name="_Toc107246216"/>
      <w:r/>
      <w:bookmarkStart w:id="74" w:name="_Toc228029907"/>
      <w:r/>
      <w:bookmarkStart w:id="75" w:name="_Toc103848529"/>
      <w:r/>
      <w:bookmarkStart w:id="76" w:name="_Toc100905202"/>
      <w:r/>
      <w:bookmarkStart w:id="77" w:name="_Toc227755192"/>
      <w:r/>
      <w:bookmarkStart w:id="78" w:name="_Toc227761981"/>
      <w:r/>
      <w:bookmarkStart w:id="79" w:name="_Toc104560840"/>
      <w:r>
        <w:rPr>
          <w:rFonts w:hint="eastAsia" w:ascii="宋体" w:hAnsi="宋体" w:cs="宋体"/>
          <w:sz w:val="21"/>
          <w:szCs w:val="21"/>
        </w:rPr>
        <w:t xml:space="preserve">2.定义</w:t>
      </w:r>
      <w:bookmarkEnd w:id="71"/>
      <w:r/>
      <w:bookmarkEnd w:id="72"/>
      <w:r/>
      <w:bookmarkEnd w:id="73"/>
      <w:r/>
      <w:bookmarkEnd w:id="74"/>
      <w:r/>
      <w:bookmarkEnd w:id="75"/>
      <w:r/>
      <w:bookmarkEnd w:id="76"/>
      <w:r/>
      <w:bookmarkEnd w:id="77"/>
      <w:r/>
      <w:bookmarkEnd w:id="78"/>
      <w:r/>
      <w:bookmarkEnd w:id="79"/>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7"/>
        <w:spacing w:before="0" w:after="0" w:line="360" w:lineRule="auto"/>
        <w:rPr>
          <w:rFonts w:hint="eastAsia" w:ascii="宋体" w:hAnsi="宋体" w:cs="宋体"/>
          <w:color w:val="ff0000"/>
          <w:sz w:val="21"/>
          <w:szCs w:val="21"/>
        </w:rPr>
      </w:pPr>
      <w:r/>
      <w:bookmarkStart w:id="80" w:name="_Toc103848530"/>
      <w:r/>
      <w:bookmarkStart w:id="81" w:name="_Toc19332"/>
      <w:r/>
      <w:bookmarkStart w:id="82" w:name="_Toc107246217"/>
      <w:r/>
      <w:bookmarkStart w:id="83" w:name="_Toc227755193"/>
      <w:r/>
      <w:bookmarkStart w:id="84" w:name="_Toc227761982"/>
      <w:r/>
      <w:bookmarkStart w:id="85" w:name="_Toc96347864"/>
      <w:r/>
      <w:bookmarkStart w:id="86" w:name="_Toc100905203"/>
      <w:r/>
      <w:bookmarkStart w:id="87" w:name="_Toc104560841"/>
      <w:r/>
      <w:bookmarkStart w:id="88" w:name="_Toc228029908"/>
      <w:r>
        <w:rPr>
          <w:rFonts w:hint="eastAsia" w:ascii="宋体" w:hAnsi="宋体" w:cs="宋体"/>
          <w:sz w:val="21"/>
          <w:szCs w:val="21"/>
        </w:rPr>
        <w:t xml:space="preserve">3.适用法律</w:t>
      </w:r>
      <w:bookmarkEnd w:id="80"/>
      <w:r/>
      <w:bookmarkEnd w:id="81"/>
      <w:r/>
      <w:bookmarkEnd w:id="82"/>
      <w:r/>
      <w:bookmarkEnd w:id="83"/>
      <w:r/>
      <w:bookmarkEnd w:id="84"/>
      <w:r/>
      <w:bookmarkEnd w:id="85"/>
      <w:r/>
      <w:bookmarkEnd w:id="86"/>
      <w:r/>
      <w:bookmarkEnd w:id="87"/>
      <w:r/>
      <w:bookmarkEnd w:id="88"/>
      <w:r/>
      <w:r/>
    </w:p>
    <w:p>
      <w:pPr>
        <w:spacing w:line="360" w:lineRule="auto"/>
        <w:rPr>
          <w:rFonts w:hint="eastAsia" w:ascii="宋体" w:hAnsi="宋体" w:cs="宋体"/>
          <w:szCs w:val="21"/>
        </w:rPr>
      </w:pPr>
      <w:r/>
      <w:bookmarkStart w:id="89"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7"/>
        <w:spacing w:before="0" w:after="0" w:line="360" w:lineRule="auto"/>
        <w:rPr>
          <w:rFonts w:hint="eastAsia" w:ascii="宋体" w:hAnsi="宋体" w:cs="宋体"/>
          <w:color w:val="ff0000"/>
          <w:sz w:val="21"/>
          <w:szCs w:val="21"/>
        </w:rPr>
      </w:pPr>
      <w:r/>
      <w:bookmarkStart w:id="90" w:name="_Toc104560843"/>
      <w:r/>
      <w:bookmarkStart w:id="91" w:name="_Toc96347865"/>
      <w:r/>
      <w:bookmarkStart w:id="92" w:name="_Toc227761983"/>
      <w:r/>
      <w:bookmarkStart w:id="93" w:name="_Toc227755194"/>
      <w:r/>
      <w:bookmarkStart w:id="94" w:name="_Toc107246219"/>
      <w:r/>
      <w:bookmarkStart w:id="95" w:name="_Toc22047"/>
      <w:r/>
      <w:bookmarkStart w:id="96" w:name="_Toc103848532"/>
      <w:r/>
      <w:bookmarkStart w:id="97" w:name="_Toc100905205"/>
      <w:r/>
      <w:bookmarkStart w:id="98" w:name="_Toc228029909"/>
      <w:r/>
      <w:bookmarkEnd w:id="89"/>
      <w:r>
        <w:rPr>
          <w:rFonts w:hint="eastAsia" w:ascii="宋体" w:hAnsi="宋体" w:cs="宋体"/>
          <w:sz w:val="21"/>
          <w:szCs w:val="21"/>
        </w:rPr>
        <w:t xml:space="preserve">4.相关费用</w:t>
      </w:r>
      <w:bookmarkEnd w:id="90"/>
      <w:r/>
      <w:bookmarkEnd w:id="91"/>
      <w:r/>
      <w:bookmarkEnd w:id="92"/>
      <w:r/>
      <w:bookmarkEnd w:id="93"/>
      <w:r/>
      <w:bookmarkEnd w:id="94"/>
      <w:r/>
      <w:bookmarkEnd w:id="95"/>
      <w:r/>
      <w:bookmarkEnd w:id="96"/>
      <w:r/>
      <w:bookmarkEnd w:id="97"/>
      <w:r/>
      <w:bookmarkEnd w:id="98"/>
      <w:r/>
      <w:r/>
    </w:p>
    <w:p>
      <w:pPr>
        <w:spacing w:line="360" w:lineRule="auto"/>
        <w:rPr>
          <w:rFonts w:hint="eastAsia" w:ascii="宋体" w:hAnsi="宋体" w:cs="宋体"/>
          <w:szCs w:val="21"/>
        </w:rPr>
      </w:pPr>
      <w:r>
        <w:rPr>
          <w:rFonts w:hint="eastAsia" w:ascii="宋体" w:hAnsi="宋体" w:cs="宋体"/>
          <w:szCs w:val="21"/>
        </w:rPr>
        <w:t xml:space="preserve">4.1</w:t>
      </w:r>
      <w:bookmarkStart w:id="99"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7"/>
        <w:spacing w:before="0" w:after="0" w:line="360" w:lineRule="auto"/>
        <w:rPr>
          <w:rFonts w:hint="eastAsia" w:ascii="宋体" w:hAnsi="宋体" w:cs="宋体"/>
          <w:color w:val="ff0000"/>
          <w:sz w:val="21"/>
          <w:szCs w:val="21"/>
        </w:rPr>
      </w:pPr>
      <w:r/>
      <w:bookmarkStart w:id="100" w:name="_Toc100905206"/>
      <w:r/>
      <w:bookmarkStart w:id="101" w:name="_Toc104560844"/>
      <w:r/>
      <w:bookmarkStart w:id="102" w:name="_Toc14789"/>
      <w:r/>
      <w:bookmarkStart w:id="103" w:name="_Toc107246220"/>
      <w:r/>
      <w:bookmarkStart w:id="104" w:name="_Toc103848533"/>
      <w:r/>
      <w:bookmarkStart w:id="105" w:name="_Toc228029910"/>
      <w:r/>
      <w:bookmarkStart w:id="106" w:name="_Toc227761984"/>
      <w:r/>
      <w:bookmarkStart w:id="107" w:name="_Toc227755195"/>
      <w:r/>
      <w:bookmarkStart w:id="108" w:name="_Toc96347866"/>
      <w:r>
        <w:rPr>
          <w:rFonts w:hint="eastAsia" w:ascii="宋体" w:hAnsi="宋体" w:cs="宋体"/>
          <w:sz w:val="21"/>
          <w:szCs w:val="21"/>
        </w:rPr>
        <w:t xml:space="preserve">5.保密</w:t>
      </w:r>
      <w:bookmarkEnd w:id="100"/>
      <w:r/>
      <w:bookmarkEnd w:id="101"/>
      <w:r/>
      <w:bookmarkEnd w:id="102"/>
      <w:r/>
      <w:bookmarkEnd w:id="103"/>
      <w:r/>
      <w:bookmarkEnd w:id="104"/>
      <w:r/>
      <w:bookmarkEnd w:id="105"/>
      <w:r/>
      <w:bookmarkEnd w:id="106"/>
      <w:r/>
      <w:bookmarkEnd w:id="107"/>
      <w:r/>
      <w:bookmarkEnd w:id="108"/>
      <w:r/>
      <w:r/>
    </w:p>
    <w:p>
      <w:pPr>
        <w:spacing w:line="360" w:lineRule="auto"/>
        <w:rPr>
          <w:rFonts w:hint="eastAsia" w:ascii="宋体" w:hAnsi="宋体" w:cs="宋体"/>
          <w:szCs w:val="21"/>
        </w:rPr>
      </w:pPr>
      <w:r/>
      <w:bookmarkStart w:id="109" w:name="_Toc96347867"/>
      <w:r/>
      <w:bookmarkStart w:id="110" w:name="_Toc10090520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7"/>
        <w:spacing w:before="0" w:after="0" w:line="360" w:lineRule="auto"/>
        <w:rPr>
          <w:rFonts w:hint="eastAsia" w:ascii="宋体" w:hAnsi="宋体" w:cs="宋体"/>
          <w:color w:val="ff0000"/>
          <w:sz w:val="21"/>
          <w:szCs w:val="21"/>
        </w:rPr>
      </w:pPr>
      <w:r/>
      <w:bookmarkStart w:id="111" w:name="_Toc103848534"/>
      <w:r/>
      <w:bookmarkStart w:id="112" w:name="_Toc104560845"/>
      <w:r/>
      <w:bookmarkStart w:id="113" w:name="_Toc227761985"/>
      <w:r/>
      <w:bookmarkStart w:id="114" w:name="_Toc107246221"/>
      <w:r/>
      <w:bookmarkStart w:id="115" w:name="_Toc227755196"/>
      <w:r/>
      <w:bookmarkStart w:id="116" w:name="_Toc228029911"/>
      <w:r/>
      <w:bookmarkStart w:id="117" w:name="_Toc21021"/>
      <w:r>
        <w:rPr>
          <w:rFonts w:hint="eastAsia" w:ascii="宋体" w:hAnsi="宋体" w:cs="宋体"/>
          <w:sz w:val="21"/>
          <w:szCs w:val="21"/>
        </w:rPr>
        <w:t xml:space="preserve">6.语言文字、计量单位</w:t>
      </w:r>
      <w:bookmarkEnd w:id="109"/>
      <w:r/>
      <w:bookmarkEnd w:id="110"/>
      <w:r/>
      <w:bookmarkEnd w:id="111"/>
      <w:r/>
      <w:bookmarkEnd w:id="112"/>
      <w:r/>
      <w:bookmarkEnd w:id="113"/>
      <w:r/>
      <w:bookmarkEnd w:id="114"/>
      <w:r/>
      <w:bookmarkEnd w:id="115"/>
      <w:r/>
      <w:bookmarkEnd w:id="116"/>
      <w:r/>
      <w:bookmarkEnd w:id="117"/>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7"/>
        <w:spacing w:before="0" w:after="0" w:line="360" w:lineRule="auto"/>
        <w:rPr>
          <w:rFonts w:hint="eastAsia" w:ascii="宋体" w:hAnsi="宋体" w:cs="宋体"/>
          <w:sz w:val="21"/>
          <w:szCs w:val="21"/>
        </w:rPr>
      </w:pPr>
      <w:r/>
      <w:bookmarkStart w:id="118" w:name="_Toc227755197"/>
      <w:r/>
      <w:bookmarkStart w:id="119" w:name="_Toc228029912"/>
      <w:r/>
      <w:bookmarkStart w:id="120" w:name="_Toc103848535"/>
      <w:r/>
      <w:bookmarkStart w:id="121" w:name="_Toc227761986"/>
      <w:r/>
      <w:bookmarkStart w:id="122" w:name="_Toc96347868"/>
      <w:r/>
      <w:bookmarkStart w:id="123" w:name="_Toc100905208"/>
      <w:r/>
      <w:bookmarkStart w:id="124" w:name="_Toc5676"/>
      <w:r/>
      <w:bookmarkStart w:id="125" w:name="_Toc104560846"/>
      <w:r/>
      <w:bookmarkStart w:id="126" w:name="_Toc107246222"/>
      <w:r>
        <w:rPr>
          <w:rFonts w:hint="eastAsia" w:ascii="宋体" w:hAnsi="宋体" w:cs="宋体"/>
          <w:sz w:val="21"/>
          <w:szCs w:val="21"/>
        </w:rPr>
        <w:t xml:space="preserve">7.现场考察</w:t>
      </w:r>
      <w:bookmarkEnd w:id="118"/>
      <w:r/>
      <w:bookmarkEnd w:id="119"/>
      <w:r/>
      <w:bookmarkEnd w:id="120"/>
      <w:r/>
      <w:bookmarkEnd w:id="121"/>
      <w:r/>
      <w:bookmarkEnd w:id="122"/>
      <w:r/>
      <w:bookmarkEnd w:id="123"/>
      <w:r/>
      <w:bookmarkEnd w:id="124"/>
      <w:r/>
      <w:bookmarkEnd w:id="125"/>
      <w:r/>
      <w:bookmarkEnd w:id="126"/>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7"/>
        <w:spacing w:before="0" w:after="0" w:line="360" w:lineRule="auto"/>
        <w:rPr>
          <w:rFonts w:hint="eastAsia" w:ascii="宋体" w:hAnsi="宋体" w:cs="宋体"/>
          <w:sz w:val="21"/>
          <w:szCs w:val="21"/>
        </w:rPr>
      </w:pPr>
      <w:r/>
      <w:bookmarkStart w:id="127" w:name="_Toc102117275"/>
      <w:r/>
      <w:bookmarkStart w:id="128" w:name="_Toc107246223"/>
      <w:r/>
      <w:bookmarkStart w:id="129" w:name="_Toc228029913"/>
      <w:r/>
      <w:bookmarkStart w:id="130" w:name="_Toc227761987"/>
      <w:r/>
      <w:bookmarkStart w:id="131" w:name="_Toc227755198"/>
      <w:r/>
      <w:bookmarkStart w:id="132" w:name="_Toc24047"/>
      <w:r>
        <w:rPr>
          <w:rFonts w:hint="eastAsia" w:ascii="宋体" w:hAnsi="宋体" w:cs="宋体"/>
          <w:sz w:val="21"/>
          <w:szCs w:val="21"/>
        </w:rPr>
        <w:t xml:space="preserve">8.开标前答疑会</w:t>
      </w:r>
      <w:bookmarkEnd w:id="127"/>
      <w:r/>
      <w:bookmarkEnd w:id="128"/>
      <w:r/>
      <w:bookmarkEnd w:id="129"/>
      <w:r/>
      <w:bookmarkEnd w:id="130"/>
      <w:r/>
      <w:bookmarkEnd w:id="131"/>
      <w:r/>
      <w:bookmarkEnd w:id="132"/>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7"/>
        <w:spacing w:before="0" w:after="0" w:line="360" w:lineRule="auto"/>
        <w:rPr>
          <w:rFonts w:hint="eastAsia" w:ascii="宋体" w:hAnsi="宋体" w:cs="宋体"/>
          <w:sz w:val="21"/>
          <w:szCs w:val="21"/>
        </w:rPr>
      </w:pPr>
      <w:r/>
      <w:bookmarkStart w:id="133" w:name="_Toc227755199"/>
      <w:r/>
      <w:bookmarkStart w:id="134" w:name="_Toc103848536"/>
      <w:r/>
      <w:bookmarkStart w:id="135" w:name="_Toc104560847"/>
      <w:r/>
      <w:bookmarkStart w:id="136" w:name="_Toc22851"/>
      <w:r/>
      <w:bookmarkStart w:id="137" w:name="_Toc228029914"/>
      <w:r/>
      <w:bookmarkStart w:id="138" w:name="_Toc227761988"/>
      <w:r/>
      <w:bookmarkStart w:id="139" w:name="_Toc100905210"/>
      <w:r/>
      <w:bookmarkStart w:id="140" w:name="_Toc107246224"/>
      <w:r/>
      <w:bookmarkStart w:id="141" w:name="_Toc96347869"/>
      <w:r>
        <w:rPr>
          <w:rFonts w:hint="eastAsia" w:ascii="宋体" w:hAnsi="宋体" w:cs="宋体"/>
          <w:sz w:val="21"/>
          <w:szCs w:val="21"/>
        </w:rPr>
        <w:t xml:space="preserve">9.联合体投标</w:t>
      </w:r>
      <w:bookmarkEnd w:id="133"/>
      <w:r/>
      <w:bookmarkEnd w:id="134"/>
      <w:r/>
      <w:bookmarkEnd w:id="135"/>
      <w:r/>
      <w:bookmarkEnd w:id="136"/>
      <w:r/>
      <w:bookmarkEnd w:id="137"/>
      <w:r/>
      <w:bookmarkEnd w:id="138"/>
      <w:r/>
      <w:bookmarkEnd w:id="139"/>
      <w:r/>
      <w:bookmarkEnd w:id="140"/>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97"/>
        <w:spacing w:before="0" w:after="0" w:line="360" w:lineRule="auto"/>
        <w:rPr>
          <w:rFonts w:hint="eastAsia" w:ascii="宋体" w:hAnsi="宋体" w:cs="宋体"/>
          <w:sz w:val="21"/>
          <w:szCs w:val="21"/>
        </w:rPr>
      </w:pPr>
      <w:r/>
      <w:bookmarkStart w:id="142" w:name="_Toc227755200"/>
      <w:r/>
      <w:bookmarkStart w:id="143" w:name="_Toc1056"/>
      <w:r/>
      <w:bookmarkStart w:id="144" w:name="_Toc103848537"/>
      <w:r/>
      <w:bookmarkStart w:id="145" w:name="_Toc100905213"/>
      <w:r/>
      <w:bookmarkStart w:id="146" w:name="_Toc227761989"/>
      <w:r/>
      <w:bookmarkStart w:id="147" w:name="_Toc228029915"/>
      <w:r/>
      <w:bookmarkStart w:id="148" w:name="_Toc107246225"/>
      <w:r/>
      <w:bookmarkStart w:id="149" w:name="_Toc104560848"/>
      <w:r/>
      <w:bookmarkStart w:id="150" w:name="_Toc100905211"/>
      <w:r>
        <w:rPr>
          <w:rFonts w:hint="eastAsia" w:ascii="宋体" w:hAnsi="宋体" w:cs="宋体"/>
          <w:sz w:val="21"/>
          <w:szCs w:val="21"/>
        </w:rPr>
        <w:t xml:space="preserve">10.分包</w:t>
      </w:r>
      <w:bookmarkEnd w:id="142"/>
      <w:r/>
      <w:bookmarkEnd w:id="143"/>
      <w:r/>
      <w:bookmarkEnd w:id="144"/>
      <w:r/>
      <w:bookmarkEnd w:id="145"/>
      <w:r/>
      <w:bookmarkEnd w:id="146"/>
      <w:r/>
      <w:bookmarkEnd w:id="147"/>
      <w:r/>
      <w:bookmarkEnd w:id="148"/>
      <w:r/>
      <w:bookmarkEnd w:id="149"/>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7"/>
        <w:spacing w:before="0" w:after="0" w:line="360" w:lineRule="auto"/>
        <w:rPr>
          <w:rFonts w:hint="eastAsia" w:ascii="宋体" w:hAnsi="宋体" w:cs="宋体"/>
          <w:sz w:val="21"/>
          <w:szCs w:val="21"/>
        </w:rPr>
      </w:pPr>
      <w:r/>
      <w:bookmarkStart w:id="151" w:name="_Toc227755201"/>
      <w:r/>
      <w:bookmarkStart w:id="152" w:name="_Toc228029916"/>
      <w:r/>
      <w:bookmarkStart w:id="153" w:name="_Toc12017"/>
      <w:r/>
      <w:bookmarkStart w:id="154" w:name="_Toc107246226"/>
      <w:r/>
      <w:bookmarkStart w:id="155" w:name="_Toc104560849"/>
      <w:r/>
      <w:bookmarkStart w:id="156" w:name="_Toc227761990"/>
      <w:r>
        <w:rPr>
          <w:rFonts w:hint="eastAsia" w:ascii="宋体" w:hAnsi="宋体" w:cs="宋体"/>
          <w:sz w:val="21"/>
          <w:szCs w:val="21"/>
        </w:rPr>
        <w:t xml:space="preserve">11.样品</w:t>
      </w:r>
      <w:bookmarkEnd w:id="151"/>
      <w:r/>
      <w:bookmarkEnd w:id="152"/>
      <w:r/>
      <w:bookmarkEnd w:id="153"/>
      <w:r/>
      <w:bookmarkEnd w:id="154"/>
      <w:r/>
      <w:bookmarkEnd w:id="155"/>
      <w:r/>
      <w:bookmarkEnd w:id="156"/>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897"/>
        <w:spacing w:before="0" w:after="0" w:line="360" w:lineRule="auto"/>
        <w:rPr>
          <w:rFonts w:hint="eastAsia" w:ascii="宋体" w:hAnsi="宋体" w:cs="宋体"/>
          <w:sz w:val="21"/>
          <w:szCs w:val="21"/>
        </w:rPr>
      </w:pPr>
      <w:r/>
      <w:bookmarkStart w:id="157" w:name="_Toc227761991"/>
      <w:r/>
      <w:bookmarkStart w:id="158" w:name="_Toc26228"/>
      <w:r/>
      <w:bookmarkStart w:id="159" w:name="_Toc103848538"/>
      <w:r/>
      <w:bookmarkStart w:id="160" w:name="_Toc227755202"/>
      <w:r/>
      <w:bookmarkStart w:id="161" w:name="_Toc104560850"/>
      <w:r/>
      <w:bookmarkStart w:id="162" w:name="_Toc100905214"/>
      <w:r/>
      <w:bookmarkStart w:id="163" w:name="_Toc228029917"/>
      <w:r/>
      <w:bookmarkStart w:id="164" w:name="_Toc107246227"/>
      <w:r/>
      <w:bookmarkEnd w:id="141"/>
      <w:r/>
      <w:bookmarkEnd w:id="150"/>
      <w:r>
        <w:rPr>
          <w:rFonts w:hint="eastAsia" w:ascii="宋体" w:hAnsi="宋体" w:cs="宋体"/>
          <w:sz w:val="21"/>
          <w:szCs w:val="21"/>
        </w:rPr>
        <w:t xml:space="preserve">12.采购进口产品</w:t>
      </w:r>
      <w:bookmarkEnd w:id="157"/>
      <w:r/>
      <w:bookmarkEnd w:id="158"/>
      <w:r/>
      <w:bookmarkEnd w:id="159"/>
      <w:r/>
      <w:bookmarkEnd w:id="160"/>
      <w:r/>
      <w:bookmarkEnd w:id="161"/>
      <w:r/>
      <w:bookmarkEnd w:id="162"/>
      <w:r/>
      <w:bookmarkEnd w:id="163"/>
      <w:r/>
      <w:bookmarkEnd w:id="164"/>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7"/>
        <w:spacing w:before="0" w:after="0" w:line="360" w:lineRule="auto"/>
        <w:rPr>
          <w:rFonts w:hint="eastAsia" w:ascii="宋体" w:hAnsi="宋体" w:cs="宋体"/>
          <w:sz w:val="21"/>
          <w:szCs w:val="21"/>
        </w:rPr>
      </w:pPr>
      <w:r/>
      <w:bookmarkStart w:id="165" w:name="_Toc10618"/>
      <w:r/>
      <w:bookmarkStart w:id="166" w:name="_Toc107246228"/>
      <w:r/>
      <w:bookmarkStart w:id="167" w:name="_Toc227755203"/>
      <w:r/>
      <w:bookmarkStart w:id="168" w:name="_Toc228029918"/>
      <w:r/>
      <w:bookmarkStart w:id="169" w:name="_Toc104560851"/>
      <w:r/>
      <w:bookmarkStart w:id="170" w:name="_Toc227761992"/>
      <w:r>
        <w:rPr>
          <w:rFonts w:hint="eastAsia" w:ascii="宋体" w:hAnsi="宋体" w:cs="宋体"/>
          <w:sz w:val="21"/>
          <w:szCs w:val="21"/>
        </w:rPr>
        <w:t xml:space="preserve">13.采购项目预算及最高限价</w:t>
      </w:r>
      <w:bookmarkEnd w:id="165"/>
      <w:r/>
      <w:bookmarkEnd w:id="166"/>
      <w:r/>
      <w:bookmarkEnd w:id="167"/>
      <w:r/>
      <w:bookmarkEnd w:id="168"/>
      <w:r/>
      <w:bookmarkEnd w:id="169"/>
      <w:r/>
      <w:bookmarkEnd w:id="170"/>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7"/>
        <w:spacing w:before="0" w:after="0" w:line="360" w:lineRule="auto"/>
        <w:rPr>
          <w:rFonts w:hint="eastAsia" w:ascii="宋体" w:hAnsi="宋体" w:cs="宋体"/>
          <w:sz w:val="21"/>
          <w:szCs w:val="21"/>
        </w:rPr>
      </w:pPr>
      <w:r/>
      <w:bookmarkStart w:id="171" w:name="_Toc107246229"/>
      <w:r/>
      <w:bookmarkStart w:id="172" w:name="_Toc228029919"/>
      <w:r/>
      <w:bookmarkStart w:id="173" w:name="_Toc12137"/>
      <w:r/>
      <w:bookmarkStart w:id="174" w:name="_Toc227761993"/>
      <w:r/>
      <w:bookmarkStart w:id="175" w:name="_Toc104560852"/>
      <w:r/>
      <w:bookmarkStart w:id="176" w:name="_Toc227755204"/>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1"/>
      <w:r/>
      <w:bookmarkEnd w:id="172"/>
      <w:r/>
      <w:bookmarkEnd w:id="173"/>
      <w:r/>
      <w:bookmarkEnd w:id="174"/>
      <w:r/>
      <w:bookmarkEnd w:id="175"/>
      <w:r/>
      <w:bookmarkEnd w:id="176"/>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6"/>
        <w:spacing w:before="0" w:after="0" w:line="360" w:lineRule="auto"/>
        <w:rPr>
          <w:rFonts w:hint="eastAsia" w:ascii="宋体" w:hAnsi="宋体" w:eastAsia="宋体" w:cs="宋体"/>
          <w:sz w:val="21"/>
          <w:szCs w:val="21"/>
        </w:rPr>
      </w:pPr>
      <w:r/>
      <w:bookmarkStart w:id="177" w:name="_Toc19845"/>
      <w:r/>
      <w:bookmarkStart w:id="178" w:name="_Toc227761994"/>
      <w:r/>
      <w:bookmarkStart w:id="179" w:name="_Toc228029920"/>
      <w:r/>
      <w:bookmarkStart w:id="180" w:name="_Toc227755205"/>
      <w:r>
        <w:rPr>
          <w:rFonts w:hint="eastAsia" w:ascii="宋体" w:hAnsi="宋体" w:eastAsia="宋体" w:cs="宋体"/>
          <w:sz w:val="21"/>
          <w:szCs w:val="21"/>
        </w:rPr>
        <w:t xml:space="preserve">二．招标文件</w:t>
      </w:r>
      <w:bookmarkEnd w:id="99"/>
      <w:r/>
      <w:bookmarkEnd w:id="177"/>
      <w:r/>
      <w:bookmarkEnd w:id="178"/>
      <w:r/>
      <w:bookmarkEnd w:id="179"/>
      <w:r/>
      <w:bookmarkEnd w:id="180"/>
      <w:r/>
      <w:r/>
    </w:p>
    <w:p>
      <w:pPr>
        <w:pStyle w:val="897"/>
        <w:spacing w:before="0" w:after="0" w:line="360" w:lineRule="auto"/>
        <w:rPr>
          <w:rFonts w:hint="eastAsia" w:ascii="宋体" w:hAnsi="宋体" w:cs="宋体"/>
          <w:sz w:val="21"/>
          <w:szCs w:val="21"/>
        </w:rPr>
      </w:pPr>
      <w:r/>
      <w:bookmarkStart w:id="181" w:name="_Toc107246231"/>
      <w:r/>
      <w:bookmarkStart w:id="182" w:name="_Toc103848540"/>
      <w:r/>
      <w:bookmarkStart w:id="183" w:name="_Toc104560854"/>
      <w:r/>
      <w:bookmarkStart w:id="184" w:name="_Toc100905217"/>
      <w:r/>
      <w:bookmarkStart w:id="185" w:name="_Toc19624"/>
      <w:r/>
      <w:bookmarkStart w:id="186" w:name="_Toc227755206"/>
      <w:r/>
      <w:bookmarkStart w:id="187" w:name="_Toc228029921"/>
      <w:r/>
      <w:bookmarkStart w:id="188" w:name="_Toc96347871"/>
      <w:r/>
      <w:bookmarkStart w:id="189" w:name="_Toc227761995"/>
      <w:r>
        <w:rPr>
          <w:rFonts w:hint="eastAsia" w:ascii="宋体" w:hAnsi="宋体" w:cs="宋体"/>
          <w:sz w:val="21"/>
          <w:szCs w:val="21"/>
        </w:rPr>
        <w:t xml:space="preserve">15.招标文件的构成</w:t>
      </w:r>
      <w:bookmarkEnd w:id="181"/>
      <w:r/>
      <w:bookmarkEnd w:id="182"/>
      <w:r/>
      <w:bookmarkEnd w:id="183"/>
      <w:r/>
      <w:bookmarkEnd w:id="184"/>
      <w:r/>
      <w:bookmarkEnd w:id="185"/>
      <w:r/>
      <w:bookmarkEnd w:id="186"/>
      <w:r/>
      <w:bookmarkEnd w:id="187"/>
      <w:r/>
      <w:bookmarkEnd w:id="188"/>
      <w:r/>
      <w:bookmarkEnd w:id="189"/>
      <w:r/>
      <w:r/>
    </w:p>
    <w:p>
      <w:pPr>
        <w:pStyle w:val="967"/>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0"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897"/>
        <w:spacing w:before="0" w:after="0" w:line="360" w:lineRule="auto"/>
        <w:rPr>
          <w:rFonts w:hint="eastAsia" w:ascii="宋体" w:hAnsi="宋体" w:cs="宋体"/>
          <w:sz w:val="21"/>
          <w:szCs w:val="21"/>
        </w:rPr>
      </w:pPr>
      <w:r/>
      <w:bookmarkStart w:id="191" w:name="_Toc227761996"/>
      <w:r/>
      <w:bookmarkStart w:id="192" w:name="_Toc18252"/>
      <w:r/>
      <w:bookmarkStart w:id="193" w:name="_Toc228029922"/>
      <w:r/>
      <w:bookmarkStart w:id="194" w:name="_Toc103848541"/>
      <w:r/>
      <w:bookmarkStart w:id="195" w:name="_Toc104560855"/>
      <w:r/>
      <w:bookmarkStart w:id="196" w:name="_Toc100905218"/>
      <w:r/>
      <w:bookmarkStart w:id="197" w:name="_Toc96347873"/>
      <w:r/>
      <w:bookmarkStart w:id="198" w:name="_Toc107246232"/>
      <w:r/>
      <w:bookmarkStart w:id="199" w:name="_Toc227755207"/>
      <w:r/>
      <w:bookmarkEnd w:id="190"/>
      <w:r>
        <w:rPr>
          <w:rFonts w:hint="eastAsia" w:ascii="宋体" w:hAnsi="宋体" w:cs="宋体"/>
          <w:sz w:val="21"/>
          <w:szCs w:val="21"/>
        </w:rPr>
        <w:t xml:space="preserve">16.招标文件的澄清或者修改</w:t>
      </w:r>
      <w:bookmarkEnd w:id="191"/>
      <w:r/>
      <w:bookmarkEnd w:id="192"/>
      <w:r/>
      <w:bookmarkEnd w:id="193"/>
      <w:r/>
      <w:bookmarkEnd w:id="194"/>
      <w:r/>
      <w:bookmarkEnd w:id="195"/>
      <w:r/>
      <w:bookmarkEnd w:id="196"/>
      <w:r/>
      <w:bookmarkEnd w:id="197"/>
      <w:r/>
      <w:bookmarkEnd w:id="198"/>
      <w:r/>
      <w:bookmarkEnd w:id="199"/>
      <w:r/>
      <w:r/>
    </w:p>
    <w:p>
      <w:pPr>
        <w:spacing w:line="360" w:lineRule="auto"/>
        <w:rPr>
          <w:rFonts w:hint="eastAsia" w:ascii="宋体" w:hAnsi="宋体" w:cs="宋体"/>
          <w:szCs w:val="21"/>
        </w:rPr>
      </w:pPr>
      <w:r/>
      <w:bookmarkStart w:id="200"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896"/>
        <w:spacing w:before="0" w:after="0" w:line="360" w:lineRule="auto"/>
        <w:rPr>
          <w:rFonts w:hint="eastAsia" w:ascii="宋体" w:hAnsi="宋体" w:eastAsia="宋体" w:cs="宋体"/>
          <w:sz w:val="21"/>
          <w:szCs w:val="21"/>
        </w:rPr>
      </w:pPr>
      <w:r/>
      <w:bookmarkStart w:id="201" w:name="_Toc227761997"/>
      <w:r/>
      <w:bookmarkStart w:id="202" w:name="_Toc91836558"/>
      <w:r/>
      <w:bookmarkStart w:id="203" w:name="_Toc228029923"/>
      <w:r/>
      <w:bookmarkStart w:id="204" w:name="_Toc8681"/>
      <w:r/>
      <w:bookmarkStart w:id="205" w:name="_Toc104560856"/>
      <w:r/>
      <w:bookmarkStart w:id="206" w:name="_Toc227755208"/>
      <w:r/>
      <w:bookmarkStart w:id="207" w:name="_Toc80264708"/>
      <w:r/>
      <w:bookmarkEnd w:id="200"/>
      <w:r>
        <w:rPr>
          <w:rFonts w:hint="eastAsia" w:ascii="宋体" w:hAnsi="宋体" w:eastAsia="宋体" w:cs="宋体"/>
          <w:sz w:val="21"/>
          <w:szCs w:val="21"/>
        </w:rPr>
        <w:t xml:space="preserve">三．投标文件</w:t>
      </w:r>
      <w:bookmarkEnd w:id="201"/>
      <w:r/>
      <w:bookmarkEnd w:id="202"/>
      <w:r/>
      <w:bookmarkEnd w:id="203"/>
      <w:r/>
      <w:bookmarkEnd w:id="204"/>
      <w:r/>
      <w:bookmarkEnd w:id="205"/>
      <w:r/>
      <w:bookmarkEnd w:id="206"/>
      <w:r/>
      <w:r/>
    </w:p>
    <w:p>
      <w:pPr>
        <w:pStyle w:val="897"/>
        <w:spacing w:before="0" w:after="0" w:line="360" w:lineRule="auto"/>
        <w:rPr>
          <w:rFonts w:hint="eastAsia" w:ascii="宋体" w:hAnsi="宋体" w:cs="宋体"/>
          <w:sz w:val="21"/>
          <w:szCs w:val="21"/>
        </w:rPr>
      </w:pPr>
      <w:r/>
      <w:bookmarkStart w:id="208" w:name="_Toc23143"/>
      <w:r/>
      <w:bookmarkStart w:id="209" w:name="_Toc227761998"/>
      <w:r/>
      <w:bookmarkStart w:id="210" w:name="_Toc227755209"/>
      <w:r/>
      <w:bookmarkStart w:id="211" w:name="_Toc228029924"/>
      <w:r/>
      <w:bookmarkStart w:id="212" w:name="_Toc103848543"/>
      <w:r/>
      <w:bookmarkStart w:id="213" w:name="_Toc107246234"/>
      <w:r/>
      <w:bookmarkStart w:id="214" w:name="_Toc104560857"/>
      <w:r/>
      <w:bookmarkStart w:id="215" w:name="OLE_LINK18"/>
      <w:r/>
      <w:bookmarkStart w:id="216" w:name="_Toc100905221"/>
      <w:r/>
      <w:bookmarkStart w:id="217" w:name="_Toc96347875"/>
      <w:r>
        <w:rPr>
          <w:rFonts w:hint="eastAsia" w:ascii="宋体" w:hAnsi="宋体" w:cs="宋体"/>
          <w:sz w:val="21"/>
          <w:szCs w:val="21"/>
        </w:rPr>
        <w:t xml:space="preserve">17.投标文件的组成</w:t>
      </w:r>
      <w:bookmarkEnd w:id="208"/>
      <w:r/>
      <w:bookmarkEnd w:id="209"/>
      <w:r/>
      <w:bookmarkEnd w:id="210"/>
      <w:r/>
      <w:bookmarkEnd w:id="211"/>
      <w:r/>
      <w:bookmarkEnd w:id="212"/>
      <w:r/>
      <w:bookmarkEnd w:id="213"/>
      <w:r/>
      <w:bookmarkEnd w:id="214"/>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7"/>
        <w:ind w:firstLine="420"/>
        <w:jc w:val="both"/>
        <w:spacing w:before="0" w:after="0" w:line="360" w:lineRule="auto"/>
        <w:rPr>
          <w:rFonts w:hint="eastAsia" w:ascii="宋体" w:hAnsi="宋体" w:cs="宋体"/>
          <w:b w:val="0"/>
          <w:sz w:val="21"/>
          <w:szCs w:val="21"/>
        </w:rPr>
        <w:outlineLvl w:val="9"/>
      </w:pPr>
      <w:r/>
      <w:bookmarkStart w:id="218" w:name="_Toc227761999"/>
      <w:r/>
      <w:bookmarkStart w:id="219" w:name="_Toc227755210"/>
      <w:r/>
      <w:bookmarkStart w:id="220" w:name="_Toc228029925"/>
      <w:r>
        <w:rPr>
          <w:rFonts w:hint="eastAsia" w:ascii="宋体" w:hAnsi="宋体" w:cs="宋体"/>
          <w:b w:val="0"/>
          <w:sz w:val="21"/>
          <w:szCs w:val="21"/>
        </w:rPr>
        <w:t xml:space="preserve">（1）提供符合政府采购政策的证明材料</w:t>
      </w:r>
      <w:bookmarkEnd w:id="218"/>
      <w:r/>
      <w:bookmarkEnd w:id="219"/>
      <w:r/>
      <w:bookmarkEnd w:id="220"/>
      <w:r/>
      <w:r/>
    </w:p>
    <w:p>
      <w:pPr>
        <w:pStyle w:val="927"/>
        <w:ind w:firstLine="420"/>
        <w:jc w:val="both"/>
        <w:spacing w:before="0" w:after="0" w:line="360" w:lineRule="auto"/>
        <w:rPr>
          <w:rFonts w:hint="eastAsia" w:ascii="宋体" w:hAnsi="宋体" w:cs="宋体"/>
          <w:b w:val="0"/>
          <w:sz w:val="21"/>
          <w:szCs w:val="21"/>
        </w:rPr>
        <w:outlineLvl w:val="9"/>
      </w:pPr>
      <w:r/>
      <w:bookmarkStart w:id="221" w:name="_Toc227762000"/>
      <w:r/>
      <w:bookmarkStart w:id="222" w:name="_Toc227755211"/>
      <w:r/>
      <w:bookmarkStart w:id="223" w:name="_Toc228029926"/>
      <w:r>
        <w:rPr>
          <w:rFonts w:hint="eastAsia" w:ascii="宋体" w:hAnsi="宋体" w:cs="宋体"/>
          <w:b w:val="0"/>
          <w:sz w:val="21"/>
          <w:szCs w:val="21"/>
        </w:rPr>
        <w:t xml:space="preserve">（2）投标人认为需提供的其他文件或证明材料</w:t>
      </w:r>
      <w:bookmarkEnd w:id="221"/>
      <w:r/>
      <w:bookmarkEnd w:id="222"/>
      <w:r/>
      <w:bookmarkEnd w:id="223"/>
      <w:r/>
      <w:r/>
    </w:p>
    <w:p>
      <w:pPr>
        <w:pStyle w:val="927"/>
        <w:ind w:firstLine="420"/>
        <w:jc w:val="both"/>
        <w:spacing w:before="0" w:after="0" w:line="360" w:lineRule="auto"/>
        <w:rPr>
          <w:rFonts w:hint="eastAsia" w:ascii="宋体" w:hAnsi="宋体" w:cs="宋体"/>
          <w:b w:val="0"/>
          <w:sz w:val="21"/>
          <w:szCs w:val="21"/>
        </w:rPr>
        <w:outlineLvl w:val="9"/>
      </w:pPr>
      <w:r/>
      <w:bookmarkStart w:id="224" w:name="_Toc227755212"/>
      <w:r/>
      <w:bookmarkStart w:id="225" w:name="_Toc227762001"/>
      <w:r/>
      <w:bookmarkStart w:id="226" w:name="_Toc228029927"/>
      <w:r>
        <w:rPr>
          <w:rFonts w:hint="eastAsia" w:ascii="宋体" w:hAnsi="宋体" w:cs="宋体"/>
          <w:b w:val="0"/>
          <w:sz w:val="21"/>
          <w:szCs w:val="21"/>
        </w:rPr>
        <w:t xml:space="preserve">（3）要求投标人提交的其他文件材料或证明材料</w:t>
      </w:r>
      <w:bookmarkEnd w:id="224"/>
      <w:r/>
      <w:bookmarkEnd w:id="225"/>
      <w:r/>
      <w:bookmarkEnd w:id="226"/>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897"/>
        <w:spacing w:before="0" w:after="0" w:line="360" w:lineRule="auto"/>
        <w:rPr>
          <w:rFonts w:hint="eastAsia" w:ascii="宋体" w:hAnsi="宋体" w:cs="宋体"/>
          <w:sz w:val="21"/>
          <w:szCs w:val="21"/>
        </w:rPr>
      </w:pPr>
      <w:r/>
      <w:bookmarkStart w:id="227" w:name="_Toc228029928"/>
      <w:r/>
      <w:bookmarkStart w:id="228" w:name="_Toc227762002"/>
      <w:r/>
      <w:bookmarkStart w:id="229" w:name="_Toc8223"/>
      <w:r/>
      <w:bookmarkStart w:id="230" w:name="_Toc227755213"/>
      <w:r/>
      <w:bookmarkStart w:id="231" w:name="_Toc107246235"/>
      <w:r/>
      <w:bookmarkStart w:id="232" w:name="_Toc104560858"/>
      <w:r/>
      <w:bookmarkEnd w:id="215"/>
      <w:r>
        <w:rPr>
          <w:rFonts w:hint="eastAsia" w:ascii="宋体" w:hAnsi="宋体" w:cs="宋体"/>
          <w:sz w:val="21"/>
          <w:szCs w:val="21"/>
        </w:rPr>
        <w:t xml:space="preserve">18.投标文件编制的原则</w:t>
      </w:r>
      <w:bookmarkEnd w:id="227"/>
      <w:r/>
      <w:bookmarkEnd w:id="228"/>
      <w:r/>
      <w:bookmarkEnd w:id="229"/>
      <w:r/>
      <w:bookmarkEnd w:id="230"/>
      <w:r/>
      <w:bookmarkEnd w:id="231"/>
      <w:r/>
      <w:bookmarkEnd w:id="232"/>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33"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w:t>
      </w:r>
      <w:r>
        <w:rPr>
          <w:rFonts w:hint="eastAsia" w:ascii="宋体" w:hAnsi="宋体" w:cs="宋体"/>
          <w:bCs/>
          <w:szCs w:val="21"/>
        </w:rPr>
        <w:t xml:space="preserve">http:</w:t>
      </w:r>
      <w:r>
        <w:rPr>
          <w:rFonts w:hint="eastAsia" w:ascii="宋体" w:hAnsi="宋体" w:cs="宋体"/>
          <w:bCs/>
          <w:szCs w:val="21"/>
        </w:rPr>
        <w:t xml:space="preserve">//jszfcg.jsczt.cn/）相关要求是本采购文件的组成部分。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spacing w:line="360" w:lineRule="auto"/>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7"/>
        <w:spacing w:before="0" w:after="0" w:line="360" w:lineRule="auto"/>
        <w:rPr>
          <w:rFonts w:hint="eastAsia" w:ascii="宋体" w:hAnsi="宋体" w:cs="宋体"/>
          <w:sz w:val="21"/>
          <w:szCs w:val="21"/>
        </w:rPr>
      </w:pPr>
      <w:r/>
      <w:bookmarkStart w:id="234" w:name="_Toc227755214"/>
      <w:r/>
      <w:bookmarkStart w:id="235" w:name="_Toc227762003"/>
      <w:r/>
      <w:bookmarkStart w:id="236" w:name="_Toc26831"/>
      <w:r/>
      <w:bookmarkStart w:id="237" w:name="_Toc228029929"/>
      <w:r>
        <w:rPr>
          <w:rFonts w:hint="eastAsia" w:ascii="宋体" w:hAnsi="宋体" w:cs="宋体"/>
          <w:sz w:val="21"/>
          <w:szCs w:val="21"/>
        </w:rPr>
        <w:t xml:space="preserve">19.投标报价</w:t>
      </w:r>
      <w:bookmarkEnd w:id="233"/>
      <w:r/>
      <w:bookmarkEnd w:id="234"/>
      <w:r/>
      <w:bookmarkEnd w:id="235"/>
      <w:r/>
      <w:bookmarkEnd w:id="236"/>
      <w:r/>
      <w:bookmarkEnd w:id="237"/>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7"/>
        <w:spacing w:before="0" w:after="0" w:line="360" w:lineRule="auto"/>
        <w:rPr>
          <w:rFonts w:hint="eastAsia" w:ascii="宋体" w:hAnsi="宋体" w:cs="宋体"/>
          <w:sz w:val="21"/>
          <w:szCs w:val="21"/>
        </w:rPr>
      </w:pPr>
      <w:r/>
      <w:bookmarkStart w:id="238" w:name="_Toc19177"/>
      <w:r/>
      <w:bookmarkStart w:id="239" w:name="_Toc227762004"/>
      <w:r/>
      <w:bookmarkStart w:id="240" w:name="_Toc107246237"/>
      <w:r/>
      <w:bookmarkStart w:id="241" w:name="_Toc227755215"/>
      <w:r/>
      <w:bookmarkStart w:id="242" w:name="_Toc103848545"/>
      <w:r/>
      <w:bookmarkStart w:id="243" w:name="_Toc228029930"/>
      <w:r/>
      <w:bookmarkStart w:id="244" w:name="_Toc104560859"/>
      <w:r/>
      <w:bookmarkStart w:id="245" w:name="_Toc100905224"/>
      <w:r/>
      <w:bookmarkStart w:id="246" w:name="_Toc103848544"/>
      <w:r/>
      <w:bookmarkStart w:id="247" w:name="_Toc96347878"/>
      <w:r/>
      <w:bookmarkStart w:id="248" w:name="_Toc100905223"/>
      <w:r/>
      <w:bookmarkEnd w:id="216"/>
      <w:r/>
      <w:bookmarkEnd w:id="217"/>
      <w:r>
        <w:rPr>
          <w:rFonts w:hint="eastAsia" w:ascii="宋体" w:hAnsi="宋体" w:cs="宋体"/>
          <w:sz w:val="21"/>
          <w:szCs w:val="21"/>
        </w:rPr>
        <w:t xml:space="preserve">20.投标有效期</w:t>
      </w:r>
      <w:bookmarkEnd w:id="238"/>
      <w:r/>
      <w:bookmarkEnd w:id="239"/>
      <w:r/>
      <w:bookmarkEnd w:id="240"/>
      <w:r/>
      <w:bookmarkEnd w:id="241"/>
      <w:r/>
      <w:bookmarkEnd w:id="242"/>
      <w:r/>
      <w:bookmarkEnd w:id="243"/>
      <w:r/>
      <w:bookmarkEnd w:id="244"/>
      <w:r/>
      <w:bookmarkEnd w:id="245"/>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7"/>
        <w:spacing w:before="0" w:after="0" w:line="360" w:lineRule="auto"/>
        <w:rPr>
          <w:rFonts w:hint="eastAsia" w:ascii="宋体" w:hAnsi="宋体" w:cs="宋体"/>
          <w:sz w:val="21"/>
          <w:szCs w:val="21"/>
        </w:rPr>
      </w:pPr>
      <w:r/>
      <w:bookmarkStart w:id="249" w:name="_Toc227762005"/>
      <w:r/>
      <w:bookmarkStart w:id="250" w:name="_Toc104560860"/>
      <w:r/>
      <w:bookmarkStart w:id="251" w:name="_Toc4872"/>
      <w:r/>
      <w:bookmarkStart w:id="252" w:name="_Toc107246238"/>
      <w:r/>
      <w:bookmarkStart w:id="253" w:name="_Toc228029931"/>
      <w:r/>
      <w:bookmarkStart w:id="254" w:name="_Toc227755216"/>
      <w:r>
        <w:rPr>
          <w:rFonts w:hint="eastAsia" w:ascii="宋体" w:hAnsi="宋体" w:cs="宋体"/>
          <w:sz w:val="21"/>
          <w:szCs w:val="21"/>
        </w:rPr>
        <w:t xml:space="preserve">21.投标保证金</w:t>
      </w:r>
      <w:bookmarkEnd w:id="246"/>
      <w:r/>
      <w:bookmarkEnd w:id="247"/>
      <w:r/>
      <w:bookmarkEnd w:id="248"/>
      <w:r/>
      <w:bookmarkEnd w:id="249"/>
      <w:r/>
      <w:bookmarkEnd w:id="250"/>
      <w:r/>
      <w:bookmarkEnd w:id="251"/>
      <w:r/>
      <w:bookmarkEnd w:id="252"/>
      <w:r/>
      <w:bookmarkEnd w:id="253"/>
      <w:r/>
      <w:bookmarkEnd w:id="254"/>
      <w:r/>
      <w:r/>
    </w:p>
    <w:p>
      <w:pPr>
        <w:spacing w:line="360" w:lineRule="auto"/>
        <w:rPr>
          <w:rFonts w:hint="eastAsia" w:ascii="宋体" w:hAnsi="宋体" w:cs="宋体"/>
          <w:bCs/>
          <w:szCs w:val="21"/>
        </w:rPr>
      </w:pPr>
      <w:r/>
      <w:bookmarkStart w:id="255" w:name="_Toc420657357"/>
      <w:r/>
      <w:bookmarkStart w:id="256" w:name="_Toc68159552"/>
      <w:r/>
      <w:bookmarkStart w:id="257" w:name="_Toc519241651"/>
      <w:r/>
      <w:bookmarkStart w:id="258" w:name="_Toc466452044"/>
      <w:r/>
      <w:bookmarkStart w:id="259" w:name="_Toc420487862"/>
      <w:r/>
      <w:bookmarkStart w:id="260" w:name="_Toc96347879"/>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897"/>
        <w:spacing w:before="0" w:after="0" w:line="360" w:lineRule="auto"/>
        <w:rPr>
          <w:rFonts w:hint="eastAsia" w:ascii="宋体" w:hAnsi="宋体" w:cs="宋体"/>
          <w:sz w:val="21"/>
          <w:szCs w:val="21"/>
        </w:rPr>
      </w:pPr>
      <w:r/>
      <w:bookmarkStart w:id="261" w:name="_Toc96347880"/>
      <w:r/>
      <w:bookmarkStart w:id="262" w:name="_Toc18071"/>
      <w:r/>
      <w:bookmarkStart w:id="263" w:name="_Toc227755217"/>
      <w:r/>
      <w:bookmarkStart w:id="264" w:name="_Toc100905225"/>
      <w:r/>
      <w:bookmarkStart w:id="265" w:name="_Toc227762006"/>
      <w:r/>
      <w:bookmarkStart w:id="266" w:name="_Toc103848546"/>
      <w:r/>
      <w:bookmarkStart w:id="267" w:name="_Toc107246239"/>
      <w:r/>
      <w:bookmarkStart w:id="268" w:name="_Toc104560861"/>
      <w:r/>
      <w:bookmarkStart w:id="269" w:name="_Toc228029932"/>
      <w:r/>
      <w:bookmarkEnd w:id="255"/>
      <w:r/>
      <w:bookmarkEnd w:id="256"/>
      <w:r/>
      <w:bookmarkEnd w:id="257"/>
      <w:r/>
      <w:bookmarkEnd w:id="258"/>
      <w:r/>
      <w:bookmarkEnd w:id="259"/>
      <w:r/>
      <w:bookmarkEnd w:id="260"/>
      <w:r>
        <w:rPr>
          <w:rFonts w:hint="eastAsia" w:ascii="宋体" w:hAnsi="宋体" w:cs="宋体"/>
          <w:sz w:val="21"/>
          <w:szCs w:val="21"/>
        </w:rPr>
        <w:t xml:space="preserve">22.投标文件的制作和签署</w:t>
      </w:r>
      <w:bookmarkEnd w:id="261"/>
      <w:r/>
      <w:bookmarkEnd w:id="262"/>
      <w:r/>
      <w:bookmarkEnd w:id="263"/>
      <w:r/>
      <w:bookmarkEnd w:id="264"/>
      <w:r/>
      <w:bookmarkEnd w:id="265"/>
      <w:r/>
      <w:bookmarkEnd w:id="266"/>
      <w:r/>
      <w:bookmarkEnd w:id="267"/>
      <w:r/>
      <w:bookmarkEnd w:id="268"/>
      <w:r/>
      <w:bookmarkEnd w:id="269"/>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w:t>
      </w:r>
      <w:bookmarkStart w:id="270" w:name="OLE_LINK14"/>
      <w:r>
        <w:rPr>
          <w:rFonts w:hint="eastAsia" w:ascii="宋体" w:hAnsi="宋体" w:cs="宋体"/>
          <w:bCs/>
          <w:szCs w:val="21"/>
        </w:rPr>
        <w:t xml:space="preserve">法定代表人</w:t>
      </w:r>
      <w:bookmarkEnd w:id="270"/>
      <w:r>
        <w:rPr>
          <w:rFonts w:hint="eastAsia" w:ascii="宋体" w:hAnsi="宋体" w:cs="宋体"/>
          <w:bCs/>
          <w:szCs w:val="21"/>
        </w:rPr>
        <w:t xml:space="preserve">（单位负责人）或其授权代表签字。授权代表须提供法定代表人（单位负责人）以书面形式出具的“法定代表人（单位负责人）授权委托书”（原件，由法定代表人（单位负责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22.3投标文件规定盖章的地方，应盖单位公章或电子公章（文件中的单位盖章、印章、公章等处均仅指与投标人名称全称相一致的标准公章，如投标人为自然人可不加盖公章，仅由本人签字）。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22.4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22.5除投标人对错处做必要修改外，投标文件不得行间插字、涂改或增删。如有修改错漏处，必须由法定代表人或其授权代表签字或盖章方有效。</w:t>
      </w:r>
      <w:r/>
    </w:p>
    <w:p>
      <w:pPr>
        <w:pStyle w:val="896"/>
        <w:spacing w:before="0" w:after="0" w:line="360" w:lineRule="auto"/>
        <w:rPr>
          <w:rFonts w:hint="eastAsia" w:ascii="宋体" w:hAnsi="宋体" w:eastAsia="宋体" w:cs="宋体"/>
          <w:sz w:val="21"/>
          <w:szCs w:val="21"/>
        </w:rPr>
      </w:pPr>
      <w:r/>
      <w:bookmarkStart w:id="271" w:name="_Toc228029933"/>
      <w:r/>
      <w:bookmarkStart w:id="272" w:name="_Toc227762007"/>
      <w:r/>
      <w:bookmarkStart w:id="273" w:name="_Toc227755218"/>
      <w:r/>
      <w:bookmarkStart w:id="274" w:name="_Toc17046"/>
      <w:r>
        <w:rPr>
          <w:rFonts w:hint="eastAsia" w:ascii="宋体" w:hAnsi="宋体" w:eastAsia="宋体" w:cs="宋体"/>
          <w:sz w:val="21"/>
          <w:szCs w:val="21"/>
        </w:rPr>
        <w:t xml:space="preserve">四．投标文件的递交</w:t>
      </w:r>
      <w:bookmarkEnd w:id="271"/>
      <w:r/>
      <w:bookmarkEnd w:id="272"/>
      <w:r/>
      <w:bookmarkEnd w:id="273"/>
      <w:r/>
      <w:bookmarkEnd w:id="274"/>
      <w:r/>
      <w:r/>
    </w:p>
    <w:p>
      <w:pPr>
        <w:pStyle w:val="897"/>
        <w:spacing w:before="0" w:after="0" w:line="360" w:lineRule="auto"/>
        <w:rPr>
          <w:rFonts w:hint="eastAsia" w:ascii="宋体" w:hAnsi="宋体" w:cs="宋体"/>
          <w:sz w:val="21"/>
          <w:szCs w:val="21"/>
        </w:rPr>
      </w:pPr>
      <w:r/>
      <w:bookmarkStart w:id="275" w:name="_Toc103848548"/>
      <w:r/>
      <w:bookmarkStart w:id="276" w:name="_Toc107246241"/>
      <w:r/>
      <w:bookmarkStart w:id="277" w:name="_Toc104560863"/>
      <w:r/>
      <w:bookmarkStart w:id="278" w:name="_Toc96347881"/>
      <w:r/>
      <w:bookmarkStart w:id="279" w:name="_Toc100905226"/>
      <w:r/>
      <w:bookmarkStart w:id="280" w:name="_Toc227755219"/>
      <w:r/>
      <w:bookmarkStart w:id="281" w:name="_Toc6979"/>
      <w:r/>
      <w:bookmarkStart w:id="282" w:name="_Toc227762008"/>
      <w:r/>
      <w:bookmarkStart w:id="283" w:name="_Toc228029934"/>
      <w:r>
        <w:rPr>
          <w:rFonts w:hint="eastAsia" w:ascii="宋体" w:hAnsi="宋体" w:cs="宋体"/>
          <w:sz w:val="21"/>
          <w:szCs w:val="21"/>
        </w:rPr>
        <w:t xml:space="preserve">23.投标文件的</w:t>
      </w:r>
      <w:bookmarkEnd w:id="275"/>
      <w:r/>
      <w:bookmarkEnd w:id="276"/>
      <w:r/>
      <w:bookmarkEnd w:id="277"/>
      <w:r/>
      <w:bookmarkEnd w:id="278"/>
      <w:r/>
      <w:bookmarkEnd w:id="279"/>
      <w:r>
        <w:rPr>
          <w:rFonts w:hint="eastAsia" w:ascii="宋体" w:hAnsi="宋体" w:cs="宋体"/>
          <w:sz w:val="21"/>
          <w:szCs w:val="21"/>
        </w:rPr>
        <w:t xml:space="preserve">递交</w:t>
      </w:r>
      <w:bookmarkEnd w:id="280"/>
      <w:r/>
      <w:bookmarkEnd w:id="281"/>
      <w:r/>
      <w:bookmarkEnd w:id="282"/>
      <w:r/>
      <w:bookmarkEnd w:id="283"/>
      <w:r/>
      <w:r/>
    </w:p>
    <w:p>
      <w:pPr>
        <w:spacing w:line="360" w:lineRule="auto"/>
        <w:rPr>
          <w:rFonts w:hint="eastAsia" w:ascii="宋体" w:hAnsi="宋体" w:cs="宋体"/>
          <w:szCs w:val="21"/>
        </w:rPr>
      </w:pPr>
      <w:r/>
      <w:bookmarkStart w:id="284" w:name="_Toc46219699"/>
      <w:r/>
      <w:bookmarkStart w:id="285" w:name="_Toc38931800"/>
      <w:r/>
      <w:bookmarkStart w:id="286" w:name="_Toc100905227"/>
      <w:r/>
      <w:bookmarkStart w:id="287" w:name="_Toc11464"/>
      <w:r/>
      <w:bookmarkStart w:id="288" w:name="_Toc104560864"/>
      <w:r/>
      <w:bookmarkStart w:id="289" w:name="_Toc4536"/>
      <w:r/>
      <w:bookmarkStart w:id="290" w:name="_Toc11952"/>
      <w:r/>
      <w:bookmarkStart w:id="291" w:name="_Toc51928343"/>
      <w:r/>
      <w:bookmarkStart w:id="292" w:name="_Toc96347882"/>
      <w:r/>
      <w:bookmarkStart w:id="293" w:name="_Toc91399404"/>
      <w:r/>
      <w:bookmarkStart w:id="294" w:name="_Toc48151397"/>
      <w:r/>
      <w:bookmarkStart w:id="295" w:name="_Toc5042"/>
      <w:r/>
      <w:bookmarkStart w:id="296" w:name="_Toc469850063"/>
      <w:r/>
      <w:bookmarkStart w:id="297" w:name="_Toc38931614"/>
      <w:r/>
      <w:bookmarkStart w:id="298" w:name="_Toc46939510"/>
      <w:r/>
      <w:bookmarkStart w:id="299" w:name="_Toc103848549"/>
      <w:r/>
      <w:bookmarkStart w:id="300" w:name="_Toc97561941"/>
      <w:r/>
      <w:bookmarkStart w:id="301" w:name="_Toc89586904"/>
      <w:r/>
      <w:bookmarkStart w:id="302" w:name="_Toc19963"/>
      <w:r/>
      <w:bookmarkStart w:id="303" w:name="_Toc46960670"/>
      <w:r/>
      <w:bookmarkStart w:id="304" w:name="_Toc38933357"/>
      <w:r/>
      <w:bookmarkStart w:id="305" w:name="_Toc40202948"/>
      <w:r/>
      <w:bookmarkStart w:id="306" w:name="_Toc50528805"/>
      <w:r/>
      <w:bookmarkStart w:id="307" w:name="_Toc107246242"/>
      <w:r>
        <w:rPr>
          <w:rFonts w:hint="eastAsia" w:ascii="宋体" w:hAnsi="宋体" w:cs="宋体"/>
          <w:szCs w:val="21"/>
        </w:rPr>
        <w:t xml:space="preserve">23.1投标人应当按照《操作手册》规定，在投标截止时间前制作并上传电子投标文件。</w:t>
      </w:r>
      <w:r/>
    </w:p>
    <w:p>
      <w:pPr>
        <w:pStyle w:val="897"/>
        <w:spacing w:before="0" w:after="0" w:line="360" w:lineRule="auto"/>
        <w:rPr>
          <w:rFonts w:hint="eastAsia" w:ascii="宋体" w:hAnsi="宋体" w:cs="宋体"/>
          <w:sz w:val="21"/>
          <w:szCs w:val="21"/>
        </w:rPr>
      </w:pPr>
      <w:r/>
      <w:bookmarkStart w:id="308" w:name="_Toc227755220"/>
      <w:r/>
      <w:bookmarkStart w:id="309" w:name="_Toc228029935"/>
      <w:r/>
      <w:bookmarkStart w:id="310" w:name="_Toc227762009"/>
      <w:r/>
      <w:bookmarkStart w:id="311" w:name="_Toc14637"/>
      <w:r>
        <w:rPr>
          <w:rFonts w:hint="eastAsia" w:ascii="宋体" w:hAnsi="宋体" w:cs="宋体"/>
          <w:sz w:val="21"/>
          <w:szCs w:val="21"/>
        </w:rPr>
        <w:t xml:space="preserve">24.</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 w:val="21"/>
          <w:szCs w:val="21"/>
        </w:rPr>
        <w:t xml:space="preserve">投标截止时间</w:t>
      </w:r>
      <w:bookmarkEnd w:id="307"/>
      <w:r/>
      <w:bookmarkEnd w:id="308"/>
      <w:r/>
      <w:bookmarkEnd w:id="309"/>
      <w:r/>
      <w:bookmarkEnd w:id="310"/>
      <w:r/>
      <w:bookmarkEnd w:id="311"/>
      <w:r/>
      <w:r/>
    </w:p>
    <w:p>
      <w:pPr>
        <w:spacing w:line="360" w:lineRule="auto"/>
        <w:rPr>
          <w:rFonts w:hint="eastAsia" w:ascii="宋体" w:hAnsi="宋体" w:cs="宋体"/>
          <w:bCs/>
          <w:szCs w:val="21"/>
        </w:rPr>
      </w:pPr>
      <w:r/>
      <w:bookmarkStart w:id="312"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97"/>
        <w:spacing w:before="0" w:after="0"/>
        <w:rPr>
          <w:rFonts w:hint="eastAsia" w:ascii="宋体" w:hAnsi="宋体" w:cs="宋体"/>
          <w:sz w:val="21"/>
          <w:szCs w:val="21"/>
        </w:rPr>
      </w:pPr>
      <w:r/>
      <w:bookmarkStart w:id="313" w:name="_Toc228029936"/>
      <w:r/>
      <w:bookmarkStart w:id="314" w:name="_Toc227755221"/>
      <w:r/>
      <w:bookmarkStart w:id="315" w:name="_Toc32209"/>
      <w:r/>
      <w:bookmarkStart w:id="316" w:name="_Toc227762010"/>
      <w:r>
        <w:rPr>
          <w:rFonts w:hint="eastAsia" w:ascii="宋体" w:hAnsi="宋体" w:cs="宋体"/>
          <w:sz w:val="21"/>
          <w:szCs w:val="21"/>
        </w:rPr>
        <w:t xml:space="preserve">25.投标文件解密</w:t>
      </w:r>
      <w:bookmarkEnd w:id="313"/>
      <w:r/>
      <w:bookmarkEnd w:id="314"/>
      <w:r/>
      <w:bookmarkEnd w:id="315"/>
      <w:r/>
      <w:bookmarkEnd w:id="316"/>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25.2投标人应充分考虑网络环境、网络带宽等因素可能对投标产生的影响，如因投标人自身原因造成的电子投标文件解密不成功的，作无效投标处理。</w:t>
      </w:r>
      <w:r/>
    </w:p>
    <w:p>
      <w:pPr>
        <w:pStyle w:val="897"/>
        <w:spacing w:before="0" w:after="0" w:line="360" w:lineRule="auto"/>
        <w:rPr>
          <w:rFonts w:hint="eastAsia" w:ascii="宋体" w:hAnsi="宋体" w:cs="宋体"/>
          <w:sz w:val="21"/>
          <w:szCs w:val="21"/>
        </w:rPr>
      </w:pPr>
      <w:r/>
      <w:bookmarkStart w:id="317" w:name="_Toc227755222"/>
      <w:r/>
      <w:bookmarkStart w:id="318" w:name="_Toc21043"/>
      <w:r/>
      <w:bookmarkStart w:id="319" w:name="_Toc100905228"/>
      <w:r/>
      <w:bookmarkStart w:id="320" w:name="_Toc104560865"/>
      <w:r/>
      <w:bookmarkStart w:id="321" w:name="_Toc107246243"/>
      <w:r/>
      <w:bookmarkStart w:id="322" w:name="_Toc103848550"/>
      <w:r/>
      <w:bookmarkStart w:id="323" w:name="_Toc228029937"/>
      <w:r/>
      <w:bookmarkStart w:id="324" w:name="_Toc227762011"/>
      <w:r>
        <w:rPr>
          <w:rFonts w:hint="eastAsia" w:ascii="宋体" w:hAnsi="宋体" w:cs="宋体"/>
          <w:sz w:val="21"/>
          <w:szCs w:val="21"/>
        </w:rPr>
        <w:t xml:space="preserve">26.投标文件的修改和撤回</w:t>
      </w:r>
      <w:bookmarkEnd w:id="312"/>
      <w:r/>
      <w:bookmarkEnd w:id="317"/>
      <w:r/>
      <w:bookmarkEnd w:id="318"/>
      <w:r/>
      <w:bookmarkEnd w:id="319"/>
      <w:r/>
      <w:bookmarkEnd w:id="320"/>
      <w:r/>
      <w:bookmarkEnd w:id="321"/>
      <w:r/>
      <w:bookmarkEnd w:id="322"/>
      <w:r/>
      <w:bookmarkEnd w:id="323"/>
      <w:r/>
      <w:bookmarkEnd w:id="324"/>
      <w:r/>
      <w:r/>
    </w:p>
    <w:p>
      <w:pPr>
        <w:spacing w:line="360" w:lineRule="auto"/>
        <w:rPr>
          <w:rFonts w:hint="eastAsia" w:ascii="宋体" w:hAnsi="宋体" w:cs="宋体"/>
          <w:bCs/>
          <w:szCs w:val="21"/>
        </w:rPr>
      </w:pPr>
      <w:r/>
      <w:bookmarkStart w:id="325" w:name="_Toc80264714"/>
      <w:r/>
      <w:bookmarkEnd w:id="207"/>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897"/>
        <w:spacing w:before="0" w:after="0" w:line="360" w:lineRule="auto"/>
        <w:rPr>
          <w:rFonts w:hint="eastAsia" w:ascii="宋体" w:hAnsi="宋体" w:cs="宋体"/>
          <w:sz w:val="21"/>
          <w:szCs w:val="21"/>
        </w:rPr>
      </w:pPr>
      <w:r/>
      <w:bookmarkStart w:id="326" w:name="_Toc227762012"/>
      <w:r/>
      <w:bookmarkStart w:id="327" w:name="_Toc107246244"/>
      <w:r/>
      <w:bookmarkStart w:id="328" w:name="_Toc13778"/>
      <w:r/>
      <w:bookmarkStart w:id="329" w:name="_Toc104560866"/>
      <w:r/>
      <w:bookmarkStart w:id="330" w:name="_Toc227755223"/>
      <w:r/>
      <w:bookmarkStart w:id="331" w:name="_Toc228029938"/>
      <w:r/>
      <w:bookmarkStart w:id="332" w:name="_Toc103848551"/>
      <w:r>
        <w:rPr>
          <w:rFonts w:hint="eastAsia" w:ascii="宋体" w:hAnsi="宋体" w:cs="宋体"/>
          <w:sz w:val="21"/>
          <w:szCs w:val="21"/>
        </w:rPr>
        <w:t xml:space="preserve">27.诚实信用</w:t>
      </w:r>
      <w:bookmarkEnd w:id="326"/>
      <w:r/>
      <w:bookmarkEnd w:id="327"/>
      <w:r/>
      <w:bookmarkEnd w:id="328"/>
      <w:r/>
      <w:bookmarkEnd w:id="329"/>
      <w:r/>
      <w:bookmarkEnd w:id="330"/>
      <w:r/>
      <w:bookmarkEnd w:id="331"/>
      <w:r/>
      <w:bookmarkEnd w:id="332"/>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6"/>
        <w:spacing w:before="0" w:after="0" w:line="360" w:lineRule="auto"/>
        <w:rPr>
          <w:rFonts w:hint="eastAsia" w:ascii="宋体" w:hAnsi="宋体" w:eastAsia="宋体" w:cs="宋体"/>
          <w:sz w:val="21"/>
          <w:szCs w:val="21"/>
        </w:rPr>
      </w:pPr>
      <w:r/>
      <w:bookmarkStart w:id="333" w:name="_Toc227755224"/>
      <w:r/>
      <w:bookmarkStart w:id="334" w:name="_Toc228029939"/>
      <w:r/>
      <w:bookmarkStart w:id="335" w:name="_Toc20884"/>
      <w:r/>
      <w:bookmarkStart w:id="336" w:name="_Toc227762013"/>
      <w:r>
        <w:rPr>
          <w:rFonts w:hint="eastAsia" w:ascii="宋体" w:hAnsi="宋体" w:eastAsia="宋体" w:cs="宋体"/>
          <w:sz w:val="21"/>
          <w:szCs w:val="21"/>
        </w:rPr>
        <w:t xml:space="preserve">五．开标和评标</w:t>
      </w:r>
      <w:bookmarkStart w:id="337" w:name="_Toc96347885"/>
      <w:r/>
      <w:bookmarkEnd w:id="333"/>
      <w:r/>
      <w:bookmarkEnd w:id="334"/>
      <w:r/>
      <w:bookmarkEnd w:id="335"/>
      <w:r/>
      <w:bookmarkEnd w:id="336"/>
      <w:r/>
      <w:r/>
    </w:p>
    <w:p>
      <w:pPr>
        <w:pStyle w:val="897"/>
        <w:spacing w:before="0" w:after="0" w:line="360" w:lineRule="auto"/>
        <w:rPr>
          <w:rFonts w:hint="eastAsia" w:ascii="宋体" w:hAnsi="宋体" w:cs="宋体"/>
          <w:sz w:val="21"/>
          <w:szCs w:val="21"/>
        </w:rPr>
      </w:pPr>
      <w:r/>
      <w:bookmarkStart w:id="338" w:name="_Toc107246246"/>
      <w:r/>
      <w:bookmarkStart w:id="339" w:name="_Toc12191"/>
      <w:r/>
      <w:bookmarkStart w:id="340" w:name="_Toc100905230"/>
      <w:r/>
      <w:bookmarkStart w:id="341" w:name="_Toc104560868"/>
      <w:r/>
      <w:bookmarkStart w:id="342" w:name="_Toc227762014"/>
      <w:r/>
      <w:bookmarkStart w:id="343" w:name="_Toc228029940"/>
      <w:r/>
      <w:bookmarkStart w:id="344" w:name="_Toc227755225"/>
      <w:r/>
      <w:bookmarkStart w:id="345" w:name="_Toc103848553"/>
      <w:r>
        <w:rPr>
          <w:rFonts w:hint="eastAsia" w:ascii="宋体" w:hAnsi="宋体" w:cs="宋体"/>
          <w:sz w:val="21"/>
          <w:szCs w:val="21"/>
        </w:rPr>
        <w:t xml:space="preserve">28.开标</w:t>
      </w:r>
      <w:bookmarkEnd w:id="337"/>
      <w:r/>
      <w:bookmarkEnd w:id="338"/>
      <w:r/>
      <w:bookmarkEnd w:id="339"/>
      <w:r/>
      <w:bookmarkEnd w:id="340"/>
      <w:r/>
      <w:bookmarkEnd w:id="341"/>
      <w:r/>
      <w:bookmarkEnd w:id="342"/>
      <w:r/>
      <w:bookmarkEnd w:id="343"/>
      <w:r/>
      <w:bookmarkEnd w:id="344"/>
      <w:r/>
      <w:bookmarkEnd w:id="345"/>
      <w:r/>
      <w:r/>
    </w:p>
    <w:p>
      <w:pPr>
        <w:spacing w:line="360" w:lineRule="auto"/>
        <w:rPr>
          <w:rFonts w:hint="eastAsia" w:ascii="宋体" w:hAnsi="宋体" w:cs="宋体"/>
          <w:bCs/>
          <w:szCs w:val="21"/>
        </w:rPr>
      </w:pPr>
      <w:r/>
      <w:bookmarkStart w:id="346"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47" w:name="_Toc100905231"/>
      <w:r/>
      <w:bookmarkEnd w:id="346"/>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7"/>
        <w:spacing w:before="0" w:after="0" w:line="360" w:lineRule="auto"/>
        <w:rPr>
          <w:rFonts w:hint="eastAsia" w:ascii="宋体" w:hAnsi="宋体" w:cs="宋体"/>
          <w:sz w:val="21"/>
          <w:szCs w:val="21"/>
        </w:rPr>
      </w:pPr>
      <w:r/>
      <w:bookmarkStart w:id="348" w:name="_Toc12793"/>
      <w:r/>
      <w:bookmarkStart w:id="349" w:name="_Toc227762015"/>
      <w:r/>
      <w:bookmarkStart w:id="350" w:name="_Toc107246247"/>
      <w:r/>
      <w:bookmarkStart w:id="351" w:name="_Toc227755226"/>
      <w:r/>
      <w:bookmarkStart w:id="352" w:name="_Toc228029941"/>
      <w:r>
        <w:rPr>
          <w:rFonts w:hint="eastAsia" w:ascii="宋体" w:hAnsi="宋体" w:cs="宋体"/>
          <w:sz w:val="21"/>
          <w:szCs w:val="21"/>
        </w:rPr>
        <w:t xml:space="preserve">29.资格性审查</w:t>
      </w:r>
      <w:bookmarkEnd w:id="348"/>
      <w:r/>
      <w:bookmarkEnd w:id="349"/>
      <w:r/>
      <w:bookmarkEnd w:id="350"/>
      <w:r/>
      <w:bookmarkEnd w:id="351"/>
      <w:r/>
      <w:bookmarkEnd w:id="352"/>
      <w:r/>
      <w:r/>
    </w:p>
    <w:p>
      <w:pPr>
        <w:spacing w:line="360" w:lineRule="auto"/>
        <w:rPr>
          <w:rFonts w:hint="eastAsia" w:ascii="宋体" w:hAnsi="宋体" w:cs="宋体"/>
          <w:bCs/>
          <w:szCs w:val="21"/>
        </w:rPr>
      </w:pPr>
      <w:r/>
      <w:bookmarkStart w:id="353" w:name="_Toc104560869"/>
      <w:r/>
      <w:bookmarkStart w:id="354"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55"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7"/>
        <w:spacing w:before="0" w:after="0" w:line="360" w:lineRule="auto"/>
        <w:rPr>
          <w:rFonts w:hint="eastAsia" w:ascii="宋体" w:hAnsi="宋体" w:cs="宋体"/>
          <w:sz w:val="21"/>
          <w:szCs w:val="21"/>
        </w:rPr>
      </w:pPr>
      <w:r/>
      <w:bookmarkStart w:id="356" w:name="_Toc227762016"/>
      <w:r/>
      <w:bookmarkStart w:id="357" w:name="_Toc227755227"/>
      <w:r/>
      <w:bookmarkStart w:id="358" w:name="_Toc1063"/>
      <w:r/>
      <w:bookmarkStart w:id="359" w:name="_Toc228029942"/>
      <w:r>
        <w:rPr>
          <w:rFonts w:hint="eastAsia" w:ascii="宋体" w:hAnsi="宋体" w:cs="宋体"/>
          <w:sz w:val="21"/>
          <w:szCs w:val="21"/>
        </w:rPr>
        <w:t xml:space="preserve">30.评标</w:t>
      </w:r>
      <w:bookmarkEnd w:id="353"/>
      <w:r/>
      <w:bookmarkEnd w:id="354"/>
      <w:r/>
      <w:bookmarkEnd w:id="355"/>
      <w:r/>
      <w:bookmarkEnd w:id="356"/>
      <w:r/>
      <w:bookmarkEnd w:id="357"/>
      <w:r/>
      <w:bookmarkEnd w:id="358"/>
      <w:r/>
      <w:bookmarkEnd w:id="359"/>
      <w:r/>
      <w:r/>
    </w:p>
    <w:p>
      <w:pPr>
        <w:spacing w:line="360" w:lineRule="auto"/>
        <w:rPr>
          <w:rFonts w:hint="eastAsia" w:ascii="宋体" w:hAnsi="宋体" w:cs="宋体"/>
          <w:szCs w:val="21"/>
        </w:rPr>
      </w:pPr>
      <w:r/>
      <w:bookmarkStart w:id="360" w:name="_Toc107246249"/>
      <w:r/>
      <w:bookmarkStart w:id="361" w:name="_Toc104560870"/>
      <w:r/>
      <w:bookmarkStart w:id="362" w:name="_Toc103848555"/>
      <w:r>
        <w:rPr>
          <w:rFonts w:hint="eastAsia" w:ascii="宋体" w:hAnsi="宋体" w:cs="宋体"/>
          <w:szCs w:val="21"/>
        </w:rPr>
        <w:t xml:space="preserve">30.1评标委员会</w:t>
      </w:r>
      <w:bookmarkEnd w:id="360"/>
      <w:r/>
      <w:bookmarkEnd w:id="361"/>
      <w:r/>
      <w:bookmarkEnd w:id="362"/>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3" w:name="_Toc104560871"/>
      <w:r/>
      <w:bookmarkStart w:id="364" w:name="_Toc103848556"/>
      <w:r/>
      <w:bookmarkStart w:id="365" w:name="_Toc107246250"/>
      <w:r>
        <w:rPr>
          <w:rFonts w:hint="eastAsia" w:ascii="宋体" w:hAnsi="宋体" w:cs="宋体"/>
          <w:szCs w:val="21"/>
        </w:rPr>
        <w:t xml:space="preserve">30.2</w:t>
      </w:r>
      <w:bookmarkEnd w:id="363"/>
      <w:r/>
      <w:bookmarkEnd w:id="364"/>
      <w:r>
        <w:rPr>
          <w:rFonts w:hint="eastAsia" w:ascii="宋体" w:hAnsi="宋体" w:cs="宋体"/>
          <w:szCs w:val="21"/>
        </w:rPr>
        <w:t xml:space="preserve">符合性审查</w:t>
      </w:r>
      <w:bookmarkEnd w:id="365"/>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bookmarkStart w:id="366" w:name="_Toc103848557"/>
      <w:r/>
      <w:bookmarkStart w:id="367" w:name="_Toc104560872"/>
      <w:r/>
      <w:bookmarkStart w:id="368" w:name="_Toc107246251"/>
      <w:r/>
      <w:bookmarkEnd w:id="347"/>
      <w:r>
        <w:rPr>
          <w:rFonts w:hint="eastAsia" w:ascii="宋体" w:hAnsi="宋体" w:cs="宋体"/>
          <w:szCs w:val="21"/>
        </w:rPr>
        <w:t xml:space="preserve">（1）未按照招标文件规定的方式获取招标文件的；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（4）未按照招标文件规定要求签署、盖章的；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（5）未按照招标文件规定提交投标保证金的；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（6）供应商在投标文件中提供的货物及/或服务对于招标文件“第二章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（7）供应商在投标文件中对于《政府采购合同条款及格式》有任何重大负偏离；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（8）投标文件中承诺的投标有效期不满足招标文件中载明的投标有效期的；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（9）报价超过招标文件中规定的预算金额或者最高限价的；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（10）投标文件中提供虚假或失实资料的；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（11）投标文件含有采购人不能接受的附加条件的；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（12）评标委员会认为不能实质上满足招标文件其他要求的。</w:t>
      </w:r>
      <w:r/>
    </w:p>
    <w:p>
      <w:pPr>
        <w:ind w:firstLine="420"/>
        <w:spacing w:line="360" w:lineRule="auto"/>
        <w:rPr>
          <w:rFonts w:hint="eastAsia" w:ascii="宋体" w:hAnsi="宋体" w:cs="宋体"/>
          <w:szCs w:val="21"/>
        </w:rPr>
      </w:pPr>
      <w:r>
        <w:rPr>
          <w:rFonts w:hint="eastAsia" w:ascii="宋体" w:hAnsi="宋体" w:cs="宋体"/>
          <w:szCs w:val="21"/>
        </w:rPr>
        <w:t xml:space="preserve">（13）现行法律、法规、规章和招标文件规定的其他无效情形。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30.3投标文件澄清</w:t>
      </w:r>
      <w:bookmarkEnd w:id="366"/>
      <w:r/>
      <w:bookmarkEnd w:id="367"/>
      <w:r/>
      <w:bookmarkEnd w:id="368"/>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69" w:name="_Toc107246252"/>
      <w:r>
        <w:rPr>
          <w:rFonts w:hint="eastAsia" w:ascii="宋体" w:hAnsi="宋体" w:cs="宋体"/>
          <w:szCs w:val="21"/>
        </w:rPr>
        <w:t xml:space="preserve">30.4</w:t>
      </w:r>
      <w:bookmarkEnd w:id="369"/>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0" w:name="_Toc107246254"/>
      <w:r/>
      <w:bookmarkStart w:id="371" w:name="_Toc104560874"/>
      <w:r/>
      <w:bookmarkStart w:id="372" w:name="_Toc103848559"/>
      <w:r>
        <w:rPr>
          <w:rFonts w:hint="eastAsia" w:ascii="宋体" w:hAnsi="宋体" w:cs="宋体"/>
          <w:szCs w:val="21"/>
        </w:rPr>
        <w:t xml:space="preserve">30.5比较与评价</w:t>
      </w:r>
      <w:bookmarkEnd w:id="370"/>
      <w:r/>
      <w:bookmarkEnd w:id="371"/>
      <w:r/>
      <w:bookmarkEnd w:id="372"/>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73" w:name="_Toc107246255"/>
      <w:r>
        <w:rPr>
          <w:rFonts w:hint="eastAsia" w:ascii="宋体" w:hAnsi="宋体" w:cs="宋体"/>
          <w:szCs w:val="21"/>
        </w:rPr>
        <w:t xml:space="preserve">30.6编写评标报告</w:t>
      </w:r>
      <w:bookmarkEnd w:id="373"/>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74" w:name="_Toc107246256"/>
      <w:r/>
      <w:bookmarkStart w:id="375" w:name="_Toc103848561"/>
      <w:r/>
      <w:bookmarkStart w:id="376" w:name="_Toc104560876"/>
      <w:r>
        <w:rPr>
          <w:rFonts w:hint="eastAsia" w:ascii="宋体" w:hAnsi="宋体" w:cs="宋体"/>
          <w:szCs w:val="21"/>
        </w:rPr>
        <w:t xml:space="preserve">30.7评标过程的保密</w:t>
      </w:r>
      <w:bookmarkEnd w:id="374"/>
      <w:r/>
      <w:bookmarkEnd w:id="375"/>
      <w:r/>
      <w:bookmarkEnd w:id="376"/>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6"/>
        <w:spacing w:before="0" w:after="0" w:line="360" w:lineRule="auto"/>
        <w:rPr>
          <w:rFonts w:hint="eastAsia" w:ascii="宋体" w:hAnsi="宋体" w:eastAsia="宋体" w:cs="宋体"/>
          <w:sz w:val="21"/>
          <w:szCs w:val="21"/>
        </w:rPr>
      </w:pPr>
      <w:r/>
      <w:bookmarkStart w:id="377" w:name="_Toc227762017"/>
      <w:r/>
      <w:bookmarkStart w:id="378" w:name="_Toc13786"/>
      <w:r/>
      <w:bookmarkStart w:id="379" w:name="_Toc227755228"/>
      <w:r/>
      <w:bookmarkStart w:id="380" w:name="_Toc228029943"/>
      <w:r>
        <w:rPr>
          <w:rFonts w:hint="eastAsia" w:ascii="宋体" w:hAnsi="宋体" w:eastAsia="宋体" w:cs="宋体"/>
          <w:sz w:val="21"/>
          <w:szCs w:val="21"/>
        </w:rPr>
        <w:t xml:space="preserve">六．确定中标</w:t>
      </w:r>
      <w:bookmarkEnd w:id="377"/>
      <w:r/>
      <w:bookmarkEnd w:id="378"/>
      <w:r/>
      <w:bookmarkEnd w:id="379"/>
      <w:r/>
      <w:bookmarkEnd w:id="380"/>
      <w:r/>
      <w:r/>
    </w:p>
    <w:p>
      <w:pPr>
        <w:pStyle w:val="897"/>
        <w:spacing w:before="0" w:after="0" w:line="360" w:lineRule="auto"/>
        <w:rPr>
          <w:rFonts w:hint="eastAsia" w:ascii="宋体" w:hAnsi="宋体" w:cs="宋体"/>
          <w:sz w:val="21"/>
          <w:szCs w:val="21"/>
        </w:rPr>
      </w:pPr>
      <w:r/>
      <w:bookmarkStart w:id="381" w:name="_Toc104560878"/>
      <w:r/>
      <w:bookmarkStart w:id="382" w:name="_Toc103848563"/>
      <w:r/>
      <w:bookmarkStart w:id="383" w:name="_Toc227762018"/>
      <w:r/>
      <w:bookmarkStart w:id="384" w:name="_Toc228029944"/>
      <w:r/>
      <w:bookmarkStart w:id="385" w:name="_Toc227755229"/>
      <w:r/>
      <w:bookmarkStart w:id="386" w:name="_Toc19519"/>
      <w:r/>
      <w:bookmarkStart w:id="387" w:name="_Toc107246258"/>
      <w:r>
        <w:rPr>
          <w:rFonts w:hint="eastAsia" w:ascii="宋体" w:hAnsi="宋体" w:cs="宋体"/>
          <w:sz w:val="21"/>
          <w:szCs w:val="21"/>
        </w:rPr>
        <w:t xml:space="preserve">31.确定中标</w:t>
      </w:r>
      <w:bookmarkEnd w:id="381"/>
      <w:r/>
      <w:bookmarkEnd w:id="382"/>
      <w:r>
        <w:rPr>
          <w:rFonts w:hint="eastAsia" w:ascii="宋体" w:hAnsi="宋体" w:cs="宋体"/>
          <w:sz w:val="21"/>
          <w:szCs w:val="21"/>
        </w:rPr>
        <w:t xml:space="preserve">人</w:t>
      </w:r>
      <w:bookmarkEnd w:id="383"/>
      <w:r/>
      <w:bookmarkEnd w:id="384"/>
      <w:r/>
      <w:bookmarkEnd w:id="385"/>
      <w:r/>
      <w:bookmarkEnd w:id="386"/>
      <w:r/>
      <w:bookmarkEnd w:id="387"/>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897"/>
        <w:spacing w:before="0" w:after="0" w:line="360" w:lineRule="auto"/>
        <w:rPr>
          <w:rFonts w:hint="eastAsia" w:ascii="宋体" w:hAnsi="宋体" w:cs="宋体"/>
          <w:sz w:val="21"/>
          <w:szCs w:val="21"/>
        </w:rPr>
      </w:pPr>
      <w:r/>
      <w:bookmarkStart w:id="388" w:name="_Toc228029945"/>
      <w:r/>
      <w:bookmarkStart w:id="389" w:name="_Toc227755230"/>
      <w:r/>
      <w:bookmarkStart w:id="390" w:name="_Toc104560879"/>
      <w:r/>
      <w:bookmarkStart w:id="391" w:name="_Toc23047"/>
      <w:r/>
      <w:bookmarkStart w:id="392" w:name="_Toc227762019"/>
      <w:r/>
      <w:bookmarkStart w:id="393" w:name="_Toc103848564"/>
      <w:r/>
      <w:bookmarkStart w:id="394" w:name="_Toc107246259"/>
      <w:r>
        <w:rPr>
          <w:rFonts w:hint="eastAsia" w:ascii="宋体" w:hAnsi="宋体" w:cs="宋体"/>
          <w:sz w:val="21"/>
          <w:szCs w:val="21"/>
        </w:rPr>
        <w:t xml:space="preserve">32.中标通知书</w:t>
      </w:r>
      <w:bookmarkEnd w:id="388"/>
      <w:r/>
      <w:bookmarkEnd w:id="389"/>
      <w:r/>
      <w:bookmarkEnd w:id="390"/>
      <w:r/>
      <w:bookmarkEnd w:id="391"/>
      <w:r/>
      <w:bookmarkEnd w:id="392"/>
      <w:r/>
      <w:bookmarkEnd w:id="393"/>
      <w:r/>
      <w:bookmarkEnd w:id="394"/>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95" w:name="_Toc104560875"/>
      <w:r/>
      <w:bookmarkStart w:id="396" w:name="_Toc103848560"/>
      <w:r>
        <w:rPr>
          <w:rFonts w:hint="eastAsia" w:ascii="宋体" w:hAnsi="宋体" w:cs="宋体"/>
          <w:szCs w:val="21"/>
        </w:rPr>
        <w:t xml:space="preserve">中标通知书发出后，中标人无正当理由不得放弃中标，否则将依法承担法律责任。</w:t>
      </w:r>
      <w:r/>
    </w:p>
    <w:p>
      <w:pPr>
        <w:pStyle w:val="897"/>
        <w:spacing w:before="0" w:after="0" w:line="360" w:lineRule="auto"/>
        <w:rPr>
          <w:rFonts w:hint="eastAsia" w:ascii="宋体" w:hAnsi="宋体" w:cs="宋体"/>
          <w:sz w:val="21"/>
          <w:szCs w:val="21"/>
        </w:rPr>
      </w:pPr>
      <w:r/>
      <w:bookmarkStart w:id="397" w:name="_Toc227755231"/>
      <w:r/>
      <w:bookmarkStart w:id="398" w:name="_Toc227762020"/>
      <w:r/>
      <w:bookmarkStart w:id="399" w:name="_Toc228029946"/>
      <w:r/>
      <w:bookmarkStart w:id="400" w:name="_Toc893"/>
      <w:r/>
      <w:bookmarkStart w:id="401" w:name="_Toc107246260"/>
      <w:r>
        <w:rPr>
          <w:rFonts w:hint="eastAsia" w:ascii="宋体" w:hAnsi="宋体" w:cs="宋体"/>
          <w:sz w:val="21"/>
          <w:szCs w:val="21"/>
        </w:rPr>
        <w:t xml:space="preserve">33.废标</w:t>
      </w:r>
      <w:bookmarkEnd w:id="395"/>
      <w:r/>
      <w:bookmarkEnd w:id="396"/>
      <w:r/>
      <w:bookmarkEnd w:id="397"/>
      <w:r/>
      <w:bookmarkEnd w:id="398"/>
      <w:r/>
      <w:bookmarkEnd w:id="399"/>
      <w:r/>
      <w:bookmarkEnd w:id="400"/>
      <w:r/>
      <w:bookmarkEnd w:id="401"/>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97"/>
        <w:spacing w:before="0" w:after="0" w:line="360" w:lineRule="auto"/>
        <w:rPr>
          <w:rFonts w:hint="eastAsia" w:ascii="宋体" w:hAnsi="宋体" w:cs="宋体"/>
          <w:sz w:val="21"/>
          <w:szCs w:val="21"/>
        </w:rPr>
      </w:pPr>
      <w:r/>
      <w:bookmarkStart w:id="402" w:name="_Toc107246261"/>
      <w:r/>
      <w:bookmarkStart w:id="403" w:name="_Toc227755232"/>
      <w:r/>
      <w:bookmarkStart w:id="404" w:name="_Toc103848565"/>
      <w:r/>
      <w:bookmarkStart w:id="405" w:name="_Toc228029947"/>
      <w:r/>
      <w:bookmarkStart w:id="406" w:name="_Toc32156"/>
      <w:r/>
      <w:bookmarkStart w:id="407" w:name="_Toc227762021"/>
      <w:r/>
      <w:bookmarkStart w:id="408" w:name="_Toc104560880"/>
      <w:r/>
      <w:bookmarkStart w:id="409" w:name="_Toc20823309"/>
      <w:r/>
      <w:bookmarkStart w:id="410" w:name="_Toc16938553"/>
      <w:r/>
      <w:bookmarkStart w:id="411" w:name="_Toc513029237"/>
      <w:r>
        <w:rPr>
          <w:rFonts w:hint="eastAsia" w:ascii="宋体" w:hAnsi="宋体" w:cs="宋体"/>
          <w:sz w:val="21"/>
          <w:szCs w:val="21"/>
        </w:rPr>
        <w:t xml:space="preserve">34.签订合同</w:t>
      </w:r>
      <w:bookmarkEnd w:id="402"/>
      <w:r/>
      <w:bookmarkEnd w:id="403"/>
      <w:r/>
      <w:bookmarkEnd w:id="404"/>
      <w:r/>
      <w:bookmarkEnd w:id="405"/>
      <w:r/>
      <w:bookmarkEnd w:id="406"/>
      <w:r/>
      <w:bookmarkEnd w:id="407"/>
      <w:r/>
      <w:bookmarkEnd w:id="408"/>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7"/>
        <w:spacing w:before="0" w:after="0" w:line="360" w:lineRule="auto"/>
        <w:rPr>
          <w:rFonts w:hint="eastAsia" w:ascii="宋体" w:hAnsi="宋体" w:cs="宋体"/>
          <w:sz w:val="21"/>
          <w:szCs w:val="21"/>
        </w:rPr>
      </w:pPr>
      <w:r/>
      <w:bookmarkStart w:id="412" w:name="_Toc104560881"/>
      <w:r/>
      <w:bookmarkStart w:id="413" w:name="_Toc107246262"/>
      <w:r/>
      <w:bookmarkStart w:id="414" w:name="_Toc7911"/>
      <w:r/>
      <w:bookmarkStart w:id="415" w:name="_Toc227762022"/>
      <w:r/>
      <w:bookmarkStart w:id="416" w:name="_Toc228029948"/>
      <w:r/>
      <w:bookmarkStart w:id="417" w:name="_Toc227755233"/>
      <w:r/>
      <w:bookmarkStart w:id="418" w:name="_Toc103848567"/>
      <w:r>
        <w:rPr>
          <w:rFonts w:hint="eastAsia" w:ascii="宋体" w:hAnsi="宋体" w:cs="宋体"/>
          <w:sz w:val="21"/>
          <w:szCs w:val="21"/>
        </w:rPr>
        <w:t xml:space="preserve">35.履约保证金</w:t>
      </w:r>
      <w:bookmarkEnd w:id="412"/>
      <w:r/>
      <w:bookmarkEnd w:id="413"/>
      <w:r/>
      <w:bookmarkEnd w:id="414"/>
      <w:r/>
      <w:bookmarkEnd w:id="415"/>
      <w:r/>
      <w:bookmarkEnd w:id="416"/>
      <w:r/>
      <w:bookmarkEnd w:id="417"/>
      <w:r/>
      <w:bookmarkEnd w:id="418"/>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896"/>
        <w:spacing w:before="0" w:after="0" w:line="360" w:lineRule="auto"/>
        <w:rPr>
          <w:rFonts w:hint="eastAsia" w:ascii="宋体" w:hAnsi="宋体" w:eastAsia="宋体" w:cs="宋体"/>
          <w:sz w:val="21"/>
          <w:szCs w:val="21"/>
        </w:rPr>
      </w:pPr>
      <w:r/>
      <w:bookmarkStart w:id="419" w:name="_Toc227755234"/>
      <w:r/>
      <w:bookmarkStart w:id="420" w:name="_Toc29314"/>
      <w:r/>
      <w:bookmarkStart w:id="421" w:name="_Toc228029949"/>
      <w:r/>
      <w:bookmarkStart w:id="422" w:name="_Toc227762023"/>
      <w:r/>
      <w:bookmarkEnd w:id="409"/>
      <w:r/>
      <w:bookmarkEnd w:id="410"/>
      <w:r/>
      <w:bookmarkEnd w:id="411"/>
      <w:r>
        <w:rPr>
          <w:rFonts w:hint="eastAsia" w:ascii="宋体" w:hAnsi="宋体" w:eastAsia="宋体" w:cs="宋体"/>
          <w:sz w:val="21"/>
          <w:szCs w:val="21"/>
        </w:rPr>
        <w:t xml:space="preserve">七．</w:t>
      </w:r>
      <w:bookmarkStart w:id="423" w:name="_Toc103848569"/>
      <w:r>
        <w:rPr>
          <w:rFonts w:hint="eastAsia" w:ascii="宋体" w:hAnsi="宋体" w:eastAsia="宋体" w:cs="宋体"/>
          <w:sz w:val="21"/>
          <w:szCs w:val="21"/>
        </w:rPr>
        <w:t xml:space="preserve">询问与质疑</w:t>
      </w:r>
      <w:bookmarkEnd w:id="419"/>
      <w:r/>
      <w:bookmarkEnd w:id="420"/>
      <w:r/>
      <w:bookmarkEnd w:id="421"/>
      <w:r/>
      <w:bookmarkEnd w:id="422"/>
      <w:r/>
      <w:r/>
    </w:p>
    <w:p>
      <w:pPr>
        <w:pStyle w:val="897"/>
        <w:spacing w:before="0" w:after="0" w:line="360" w:lineRule="auto"/>
        <w:rPr>
          <w:rFonts w:hint="eastAsia" w:ascii="宋体" w:hAnsi="宋体" w:cs="宋体"/>
          <w:sz w:val="21"/>
          <w:szCs w:val="21"/>
        </w:rPr>
      </w:pPr>
      <w:r/>
      <w:bookmarkStart w:id="424" w:name="_Toc733"/>
      <w:r/>
      <w:bookmarkStart w:id="425" w:name="_Toc228029950"/>
      <w:r/>
      <w:bookmarkStart w:id="426" w:name="_Toc104560883"/>
      <w:r/>
      <w:bookmarkStart w:id="427" w:name="_Toc227762024"/>
      <w:r/>
      <w:bookmarkStart w:id="428" w:name="_Toc102117305"/>
      <w:r/>
      <w:bookmarkStart w:id="429" w:name="_Toc227755235"/>
      <w:r/>
      <w:bookmarkStart w:id="430" w:name="_Toc107246264"/>
      <w:r/>
      <w:bookmarkEnd w:id="423"/>
      <w:r>
        <w:rPr>
          <w:rFonts w:hint="eastAsia" w:ascii="宋体" w:hAnsi="宋体" w:cs="宋体"/>
          <w:sz w:val="21"/>
          <w:szCs w:val="21"/>
        </w:rPr>
        <w:t xml:space="preserve">36.询问</w:t>
      </w:r>
      <w:bookmarkEnd w:id="424"/>
      <w:r/>
      <w:bookmarkEnd w:id="425"/>
      <w:r/>
      <w:bookmarkEnd w:id="426"/>
      <w:r/>
      <w:bookmarkEnd w:id="427"/>
      <w:r/>
      <w:bookmarkEnd w:id="428"/>
      <w:r/>
      <w:bookmarkEnd w:id="429"/>
      <w:r/>
      <w:bookmarkEnd w:id="430"/>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97"/>
        <w:spacing w:before="0" w:after="0" w:line="360" w:lineRule="auto"/>
        <w:rPr>
          <w:rFonts w:hint="eastAsia" w:ascii="宋体" w:hAnsi="宋体" w:cs="宋体"/>
          <w:sz w:val="21"/>
          <w:szCs w:val="21"/>
        </w:rPr>
      </w:pPr>
      <w:r/>
      <w:bookmarkStart w:id="431" w:name="_Toc107246265"/>
      <w:r/>
      <w:bookmarkStart w:id="432" w:name="_Toc227762025"/>
      <w:r/>
      <w:bookmarkStart w:id="433" w:name="_Toc20641"/>
      <w:r/>
      <w:bookmarkStart w:id="434" w:name="_Toc227755236"/>
      <w:r/>
      <w:bookmarkStart w:id="435" w:name="_Toc102117306"/>
      <w:r/>
      <w:bookmarkStart w:id="436" w:name="_Toc228029951"/>
      <w:r/>
      <w:bookmarkStart w:id="437" w:name="_Toc104560884"/>
      <w:r>
        <w:rPr>
          <w:rFonts w:hint="eastAsia" w:ascii="宋体" w:hAnsi="宋体" w:cs="宋体"/>
          <w:sz w:val="21"/>
          <w:szCs w:val="21"/>
        </w:rPr>
        <w:t xml:space="preserve">37.质疑</w:t>
      </w:r>
      <w:bookmarkEnd w:id="431"/>
      <w:r/>
      <w:bookmarkEnd w:id="432"/>
      <w:r/>
      <w:bookmarkEnd w:id="433"/>
      <w:r/>
      <w:bookmarkEnd w:id="434"/>
      <w:r/>
      <w:bookmarkEnd w:id="435"/>
      <w:r/>
      <w:bookmarkEnd w:id="436"/>
      <w:r/>
      <w:bookmarkEnd w:id="437"/>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96"/>
        <w:spacing w:before="0" w:after="0" w:line="360" w:lineRule="auto"/>
        <w:rPr>
          <w:rFonts w:hint="eastAsia" w:ascii="宋体" w:hAnsi="宋体" w:eastAsia="宋体" w:cs="宋体"/>
          <w:sz w:val="21"/>
          <w:szCs w:val="21"/>
        </w:rPr>
      </w:pPr>
      <w:r/>
      <w:bookmarkStart w:id="438" w:name="_Toc6945"/>
      <w:r/>
      <w:bookmarkStart w:id="439" w:name="_Toc227755237"/>
      <w:r/>
      <w:bookmarkStart w:id="440" w:name="_Toc228029952"/>
      <w:r/>
      <w:bookmarkStart w:id="441" w:name="_Toc227762026"/>
      <w:r>
        <w:rPr>
          <w:rFonts w:hint="eastAsia" w:ascii="宋体" w:hAnsi="宋体" w:eastAsia="宋体" w:cs="宋体"/>
          <w:sz w:val="21"/>
          <w:szCs w:val="21"/>
        </w:rPr>
        <w:t xml:space="preserve">八．其他</w:t>
      </w:r>
      <w:bookmarkEnd w:id="438"/>
      <w:r/>
      <w:bookmarkEnd w:id="439"/>
      <w:r/>
      <w:bookmarkEnd w:id="440"/>
      <w:r/>
      <w:bookmarkEnd w:id="441"/>
      <w:r/>
      <w:r/>
    </w:p>
    <w:p>
      <w:pPr>
        <w:pStyle w:val="897"/>
        <w:spacing w:before="0" w:after="0" w:line="360" w:lineRule="auto"/>
        <w:rPr>
          <w:rFonts w:hint="eastAsia" w:ascii="宋体" w:hAnsi="宋体" w:cs="宋体"/>
          <w:sz w:val="21"/>
          <w:szCs w:val="21"/>
        </w:rPr>
      </w:pPr>
      <w:r/>
      <w:bookmarkStart w:id="442" w:name="_Toc228029953"/>
      <w:r/>
      <w:bookmarkStart w:id="443" w:name="_Toc104560886"/>
      <w:r/>
      <w:bookmarkStart w:id="444" w:name="_Toc103848572"/>
      <w:r/>
      <w:bookmarkStart w:id="445" w:name="_Toc227755238"/>
      <w:r/>
      <w:bookmarkStart w:id="446" w:name="_Toc9193"/>
      <w:r/>
      <w:bookmarkStart w:id="447" w:name="_Toc227762027"/>
      <w:r/>
      <w:bookmarkStart w:id="448" w:name="_Toc107246267"/>
      <w:r>
        <w:rPr>
          <w:rFonts w:hint="eastAsia" w:ascii="宋体" w:hAnsi="宋体" w:cs="宋体"/>
          <w:sz w:val="21"/>
          <w:szCs w:val="21"/>
        </w:rPr>
        <w:t xml:space="preserve">38.招标代理服务费</w:t>
      </w:r>
      <w:bookmarkEnd w:id="442"/>
      <w:r/>
      <w:bookmarkEnd w:id="443"/>
      <w:r/>
      <w:bookmarkEnd w:id="444"/>
      <w:r/>
      <w:bookmarkEnd w:id="445"/>
      <w:r/>
      <w:bookmarkEnd w:id="446"/>
      <w:r/>
      <w:bookmarkEnd w:id="447"/>
      <w:r/>
      <w:bookmarkEnd w:id="448"/>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7"/>
        <w:spacing w:before="0" w:after="0" w:line="360" w:lineRule="auto"/>
        <w:rPr>
          <w:rFonts w:hint="eastAsia" w:ascii="宋体" w:hAnsi="宋体" w:cs="宋体"/>
          <w:sz w:val="21"/>
          <w:szCs w:val="21"/>
        </w:rPr>
      </w:pPr>
      <w:r/>
      <w:bookmarkStart w:id="449" w:name="_Toc104560887"/>
      <w:r/>
      <w:bookmarkStart w:id="450" w:name="_Toc107246268"/>
      <w:r/>
      <w:bookmarkStart w:id="451" w:name="_Toc103848573"/>
      <w:r/>
      <w:bookmarkStart w:id="452" w:name="_Toc228029954"/>
      <w:r/>
      <w:bookmarkStart w:id="453" w:name="_Toc227762028"/>
      <w:r/>
      <w:bookmarkStart w:id="454" w:name="_Toc227755239"/>
      <w:r/>
      <w:bookmarkStart w:id="455" w:name="_Toc1447"/>
      <w:r>
        <w:rPr>
          <w:rFonts w:hint="eastAsia" w:ascii="宋体" w:hAnsi="宋体" w:cs="宋体"/>
          <w:sz w:val="21"/>
          <w:szCs w:val="21"/>
        </w:rPr>
        <w:t xml:space="preserve">39.其他规定</w:t>
      </w:r>
      <w:bookmarkEnd w:id="449"/>
      <w:r/>
      <w:bookmarkEnd w:id="450"/>
      <w:r/>
      <w:bookmarkEnd w:id="451"/>
      <w:r/>
      <w:bookmarkEnd w:id="452"/>
      <w:r/>
      <w:bookmarkEnd w:id="453"/>
      <w:r/>
      <w:bookmarkEnd w:id="454"/>
      <w:r/>
      <w:bookmarkEnd w:id="455"/>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7"/>
        <w:spacing w:before="0" w:after="0" w:line="360" w:lineRule="auto"/>
        <w:rPr>
          <w:rFonts w:hint="eastAsia" w:ascii="宋体" w:hAnsi="宋体" w:cs="宋体"/>
          <w:sz w:val="21"/>
          <w:szCs w:val="21"/>
        </w:rPr>
      </w:pPr>
      <w:r/>
      <w:bookmarkStart w:id="456" w:name="_Toc228029955"/>
      <w:r/>
      <w:bookmarkStart w:id="457" w:name="_Toc104560888"/>
      <w:r/>
      <w:bookmarkStart w:id="458" w:name="_Toc107246269"/>
      <w:r/>
      <w:bookmarkStart w:id="459" w:name="_Toc227762029"/>
      <w:r/>
      <w:bookmarkStart w:id="460" w:name="_Toc103848574"/>
      <w:r/>
      <w:bookmarkStart w:id="461" w:name="_Toc227755240"/>
      <w:r/>
      <w:bookmarkStart w:id="462" w:name="_Toc3417"/>
      <w:r>
        <w:rPr>
          <w:rFonts w:hint="eastAsia" w:ascii="宋体" w:hAnsi="宋体" w:cs="宋体"/>
          <w:sz w:val="21"/>
          <w:szCs w:val="21"/>
        </w:rPr>
        <w:t xml:space="preserve">40.文件解释权</w:t>
      </w:r>
      <w:bookmarkEnd w:id="456"/>
      <w:r/>
      <w:bookmarkEnd w:id="457"/>
      <w:r/>
      <w:bookmarkEnd w:id="458"/>
      <w:r/>
      <w:bookmarkEnd w:id="459"/>
      <w:r/>
      <w:bookmarkEnd w:id="460"/>
      <w:r/>
      <w:bookmarkEnd w:id="461"/>
      <w:r/>
      <w:bookmarkEnd w:id="462"/>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895"/>
        <w:ind w:left="0" w:right="0"/>
        <w:jc w:val="center"/>
        <w:spacing w:before="0" w:after="0" w:line="360" w:lineRule="auto"/>
        <w:rPr>
          <w:rFonts w:hint="eastAsia" w:ascii="宋体" w:hAnsi="宋体" w:cs="宋体"/>
          <w:szCs w:val="21"/>
        </w:rPr>
      </w:pPr>
      <w:r/>
      <w:bookmarkStart w:id="463" w:name="_Toc91836563"/>
      <w:r/>
      <w:bookmarkEnd w:id="325"/>
      <w:r>
        <w:rPr>
          <w:rFonts w:hint="eastAsia" w:ascii="宋体" w:hAnsi="宋体" w:cs="宋体"/>
          <w:szCs w:val="21"/>
        </w:rPr>
        <w:br w:type="page" w:clear="all"/>
      </w:r>
      <w:bookmarkStart w:id="464" w:name="_Toc228029956"/>
      <w:r/>
      <w:bookmarkEnd w:id="463"/>
      <w:r>
        <w:rPr>
          <w:rFonts w:hint="eastAsia" w:ascii="宋体" w:hAnsi="宋体" w:cs="宋体"/>
          <w:szCs w:val="21"/>
        </w:rPr>
        <w:t xml:space="preserve">第三章  政府采购合同条款及格式</w:t>
      </w:r>
      <w:bookmarkEnd w:id="464"/>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szCs w:val="21"/>
          <w:u w:val="single"/>
        </w:rPr>
      </w:pPr>
      <w:r/>
      <w:bookmarkStart w:id="465" w:name="_Toc91836564"/>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项 目 外 协 合 同</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5"/>
        <w:gridCol w:w="6804"/>
      </w:tblGrid>
      <w:tr>
        <w:trPr>
          <w:jc w:val="center"/>
          <w:trHeight w:val="968"/>
        </w:trPr>
        <w:tc>
          <w:tcPr>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center"/>
              <w:rPr>
                <w:rFonts w:hint="eastAsia" w:ascii="宋体" w:hAnsi="宋体" w:cs="宋体"/>
                <w:szCs w:val="21"/>
              </w:rPr>
            </w:pPr>
            <w:r/>
            <w:bookmarkStart w:id="466" w:name="_Hlk176423706"/>
            <w:r>
              <w:rPr>
                <w:rFonts w:hint="eastAsia" w:ascii="宋体" w:hAnsi="宋体" w:cs="宋体"/>
                <w:szCs w:val="21"/>
              </w:rPr>
              <w:t xml:space="preserve">项目名称：</w:t>
            </w:r>
            <w:bookmarkEnd w:id="466"/>
            <w:r/>
            <w:r/>
          </w:p>
        </w:tc>
        <w:tc>
          <w:tcPr>
            <w:tcBorders>
              <w:top w:val="none" w:color="000000" w:sz="4" w:space="0"/>
              <w:left w:val="none" w:color="000000" w:sz="4" w:space="0"/>
              <w:bottom w:val="single" w:color="auto" w:sz="4" w:space="0"/>
              <w:right w:val="none" w:color="000000" w:sz="4" w:space="0"/>
            </w:tcBorders>
            <w:tcW w:w="6804" w:type="dxa"/>
            <w:vAlign w:val="center"/>
            <w:textDirection w:val="lrTb"/>
            <w:noWrap w:val="false"/>
          </w:tcPr>
          <w:p>
            <w:pPr>
              <w:rPr>
                <w:rFonts w:hint="eastAsia" w:ascii="宋体" w:hAnsi="宋体" w:cs="宋体"/>
                <w:szCs w:val="21"/>
              </w:rPr>
            </w:pPr>
            <w:r>
              <w:rPr>
                <w:rFonts w:hint="eastAsia" w:ascii="宋体" w:hAnsi="宋体" w:cs="宋体"/>
                <w:szCs w:val="21"/>
                <w:u w:val="single"/>
              </w:rPr>
              <w:t xml:space="preserve">江苏苏北盆地典型区深部孔隙含水层特殊地下空间精细探测与储库评价示范-</w:t>
            </w:r>
            <w:r>
              <w:rPr>
                <w:rFonts w:ascii="宋体" w:hAnsi="宋体" w:cs="宋体"/>
                <w:szCs w:val="21"/>
                <w:u w:val="single"/>
              </w:rPr>
              <w:t xml:space="preserve">2026</w:t>
            </w:r>
            <w:r>
              <w:rPr>
                <w:rFonts w:hint="eastAsia" w:ascii="宋体" w:hAnsi="宋体" w:cs="宋体"/>
                <w:szCs w:val="21"/>
                <w:u w:val="single"/>
              </w:rPr>
              <w:t xml:space="preserve">二维地震</w:t>
            </w:r>
            <w:r>
              <w:rPr>
                <w:rFonts w:hint="eastAsia" w:ascii="宋体" w:hAnsi="宋体" w:cs="宋体"/>
                <w:szCs w:val="21"/>
                <w:u w:val="single"/>
              </w:rPr>
              <w:t xml:space="preserve">勘探</w:t>
            </w:r>
            <w:r>
              <w:rPr>
                <w:rFonts w:hint="eastAsia" w:ascii="宋体" w:hAnsi="宋体" w:cs="宋体"/>
                <w:szCs w:val="21"/>
                <w:u w:val="single"/>
              </w:rPr>
              <w:t xml:space="preserve">项目</w:t>
            </w:r>
            <w:r/>
          </w:p>
        </w:tc>
      </w:tr>
      <w:tr>
        <w:trPr>
          <w:jc w:val="center"/>
          <w:trHeight w:val="1010"/>
        </w:trPr>
        <w:tc>
          <w:tcPr>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委托方</w:t>
            </w:r>
            <w:r>
              <w:rPr>
                <w:rFonts w:hint="eastAsia" w:ascii="宋体" w:hAnsi="宋体" w:cs="宋体"/>
                <w:szCs w:val="21"/>
              </w:rPr>
              <w:t xml:space="preserve">（</w:t>
            </w: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w:t>
            </w:r>
            <w:r/>
          </w:p>
        </w:tc>
        <w:tc>
          <w:tcPr>
            <w:tcBorders>
              <w:top w:val="single" w:color="auto" w:sz="4" w:space="0"/>
              <w:left w:val="none" w:color="000000" w:sz="4" w:space="0"/>
              <w:bottom w:val="single" w:color="auto" w:sz="4" w:space="0"/>
              <w:right w:val="none" w:color="000000" w:sz="4" w:space="0"/>
            </w:tcBorders>
            <w:tcW w:w="68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江苏省地质调查研究院</w:t>
            </w:r>
            <w:r/>
          </w:p>
        </w:tc>
      </w:tr>
      <w:tr>
        <w:trPr>
          <w:jc w:val="center"/>
          <w:trHeight w:val="946"/>
        </w:trPr>
        <w:tc>
          <w:tcPr>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受托方</w:t>
            </w:r>
            <w:r>
              <w:rPr>
                <w:rFonts w:hint="eastAsia" w:ascii="宋体" w:hAnsi="宋体" w:cs="宋体"/>
                <w:szCs w:val="21"/>
              </w:rPr>
              <w:t xml:space="preserve">（</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w:t>
            </w:r>
            <w:r/>
          </w:p>
        </w:tc>
        <w:tc>
          <w:tcPr>
            <w:tcBorders>
              <w:top w:val="single" w:color="auto" w:sz="4" w:space="0"/>
              <w:left w:val="none" w:color="000000" w:sz="4" w:space="0"/>
              <w:bottom w:val="single" w:color="auto" w:sz="4" w:space="0"/>
              <w:right w:val="none" w:color="000000" w:sz="4" w:space="0"/>
            </w:tcBorders>
            <w:tcW w:w="68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1037"/>
        </w:trPr>
        <w:tc>
          <w:tcPr>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签订时间：</w:t>
            </w:r>
            <w:r/>
          </w:p>
        </w:tc>
        <w:tc>
          <w:tcPr>
            <w:tcBorders>
              <w:top w:val="single" w:color="auto" w:sz="4" w:space="0"/>
              <w:left w:val="none" w:color="000000" w:sz="4" w:space="0"/>
              <w:bottom w:val="single" w:color="auto" w:sz="4" w:space="0"/>
              <w:right w:val="none" w:color="000000" w:sz="4" w:space="0"/>
            </w:tcBorders>
            <w:tcW w:w="68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87"/>
        </w:trPr>
        <w:tc>
          <w:tcPr>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签订地点：</w:t>
            </w:r>
            <w:r/>
          </w:p>
        </w:tc>
        <w:tc>
          <w:tcPr>
            <w:tcBorders>
              <w:top w:val="single" w:color="auto" w:sz="4" w:space="0"/>
              <w:left w:val="none" w:color="000000" w:sz="4" w:space="0"/>
              <w:bottom w:val="single" w:color="auto" w:sz="4" w:space="0"/>
              <w:right w:val="none" w:color="000000" w:sz="4" w:space="0"/>
            </w:tcBorders>
            <w:tcW w:w="68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1207"/>
        </w:trPr>
        <w:tc>
          <w:tcPr>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有效期限：</w:t>
            </w:r>
            <w:r/>
          </w:p>
        </w:tc>
        <w:tc>
          <w:tcPr>
            <w:tcBorders>
              <w:top w:val="single" w:color="auto" w:sz="4" w:space="0"/>
              <w:left w:val="none" w:color="000000" w:sz="4" w:space="0"/>
              <w:bottom w:val="single" w:color="auto" w:sz="4" w:space="0"/>
              <w:right w:val="none" w:color="000000" w:sz="4" w:space="0"/>
            </w:tcBorders>
            <w:tcW w:w="68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 年 月  日至20  年 月 日</w:t>
            </w:r>
            <w:r/>
          </w:p>
        </w:tc>
      </w:tr>
    </w:tbl>
    <w:p>
      <w:pPr>
        <w:spacing w:line="360" w:lineRule="auto"/>
        <w:rPr>
          <w:rFonts w:hint="eastAsia" w:ascii="宋体" w:hAnsi="宋体" w:cs="宋体"/>
          <w:b/>
          <w:szCs w:val="21"/>
        </w:rPr>
      </w:pPr>
      <w:r>
        <w:rPr>
          <w:rFonts w:hint="eastAsia" w:ascii="宋体" w:hAnsi="宋体" w:cs="宋体"/>
          <w:b/>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jc w:val="left"/>
        <w:widowControl/>
        <w:rPr>
          <w:rFonts w:hint="eastAsia" w:ascii="宋体" w:hAnsi="宋体" w:cs="宋体"/>
          <w:b/>
          <w:szCs w:val="21"/>
        </w:rPr>
      </w:pPr>
      <w:r>
        <w:rPr>
          <w:rFonts w:hint="eastAsia" w:ascii="宋体" w:hAnsi="宋体" w:cs="宋体"/>
          <w:b/>
          <w:szCs w:val="21"/>
        </w:rPr>
        <w:br w:type="page" w:clear="all"/>
      </w:r>
      <w:r/>
    </w:p>
    <w:p>
      <w:pPr>
        <w:jc w:val="center"/>
        <w:spacing w:line="360" w:lineRule="auto"/>
        <w:rPr>
          <w:rFonts w:hint="eastAsia" w:ascii="宋体" w:hAnsi="宋体" w:cs="宋体"/>
          <w:b/>
          <w:szCs w:val="21"/>
        </w:rPr>
      </w:pPr>
      <w:r>
        <w:rPr>
          <w:rFonts w:hint="eastAsia" w:ascii="宋体" w:hAnsi="宋体" w:cs="宋体"/>
          <w:b/>
          <w:szCs w:val="21"/>
        </w:rPr>
        <w:t xml:space="preserve">项目外协合同</w:t>
      </w:r>
      <w:r/>
    </w:p>
    <w:p>
      <w:pPr>
        <w:spacing w:line="360" w:lineRule="auto"/>
        <w:rPr>
          <w:rFonts w:hint="eastAsia" w:ascii="宋体" w:hAnsi="宋体" w:cs="宋体"/>
          <w:b/>
          <w:szCs w:val="21"/>
        </w:rPr>
      </w:pPr>
      <w:r>
        <w:rPr>
          <w:rFonts w:hint="eastAsia" w:ascii="宋体" w:hAnsi="宋体" w:cs="宋体"/>
          <w:b/>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委托方</w:t>
      </w:r>
      <w:r>
        <w:rPr>
          <w:rFonts w:hint="eastAsia" w:ascii="宋体" w:hAnsi="宋体" w:cs="宋体"/>
          <w:szCs w:val="21"/>
        </w:rPr>
        <w:t xml:space="preserve">（</w:t>
      </w: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u w:val="single"/>
        </w:rPr>
        <w:t xml:space="preserve">  江苏省地质调查研究院                 </w:t>
      </w:r>
      <w:r/>
    </w:p>
    <w:p>
      <w:pPr>
        <w:spacing w:line="360" w:lineRule="auto"/>
        <w:rPr>
          <w:rFonts w:hint="eastAsia" w:ascii="宋体" w:hAnsi="宋体" w:cs="宋体"/>
          <w:szCs w:val="21"/>
        </w:rPr>
      </w:pPr>
      <w:r>
        <w:rPr>
          <w:rFonts w:hint="eastAsia" w:ascii="宋体" w:hAnsi="宋体" w:cs="宋体"/>
          <w:szCs w:val="21"/>
        </w:rPr>
        <w:t xml:space="preserve">住  所  地：</w:t>
      </w:r>
      <w:r>
        <w:rPr>
          <w:rFonts w:hint="eastAsia" w:ascii="宋体" w:hAnsi="宋体" w:cs="宋体"/>
          <w:szCs w:val="21"/>
          <w:u w:val="single"/>
        </w:rPr>
        <w:t xml:space="preserve">   江苏省南京市玄武区珠江路700号        </w:t>
      </w:r>
      <w:r/>
    </w:p>
    <w:p>
      <w:pPr>
        <w:spacing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   江苏省南京市玄武区珠江路700号地质大厦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025-51816500 </w:t>
      </w:r>
      <w:r>
        <w:rPr>
          <w:rFonts w:hint="eastAsia" w:ascii="宋体" w:hAnsi="宋体" w:cs="宋体"/>
          <w:szCs w:val="21"/>
        </w:rPr>
        <w:t xml:space="preserve">      传真：</w:t>
      </w:r>
      <w:r>
        <w:rPr>
          <w:rFonts w:hint="eastAsia" w:ascii="宋体" w:hAnsi="宋体" w:cs="宋体"/>
          <w:szCs w:val="21"/>
          <w:u w:val="single"/>
        </w:rPr>
        <w:t xml:space="preserve">  025-51816500  </w:t>
      </w:r>
      <w:r/>
    </w:p>
    <w:p>
      <w:pPr>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jsddyjb@163.com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受托方</w:t>
      </w:r>
      <w:r>
        <w:rPr>
          <w:rFonts w:hint="eastAsia" w:ascii="宋体" w:hAnsi="宋体" w:cs="宋体"/>
          <w:szCs w:val="21"/>
        </w:rPr>
        <w:t xml:space="preserve">（</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住  所  地：</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联系方式： </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 </w:t>
      </w:r>
      <w:r/>
    </w:p>
    <w:p>
      <w:pPr>
        <w:spacing w:line="360" w:lineRule="auto"/>
        <w:rPr>
          <w:rFonts w:hint="eastAsia" w:ascii="宋体" w:hAnsi="宋体" w:cs="宋体"/>
          <w:b/>
          <w:szCs w:val="21"/>
        </w:rPr>
      </w:pPr>
      <w:r>
        <w:rPr>
          <w:rFonts w:hint="eastAsia" w:ascii="宋体" w:hAnsi="宋体" w:cs="宋体"/>
          <w:szCs w:val="21"/>
        </w:rPr>
        <w:br w:type="page" w:clear="all"/>
      </w:r>
      <w:r>
        <w:rPr>
          <w:rFonts w:hint="eastAsia" w:ascii="宋体" w:hAnsi="宋体" w:cs="宋体"/>
          <w:b/>
          <w:szCs w:val="21"/>
        </w:rPr>
        <w:t xml:space="preserve">1、事由</w:t>
      </w:r>
      <w:r/>
    </w:p>
    <w:p>
      <w:pPr>
        <w:ind w:firstLine="420"/>
        <w:spacing w:line="360" w:lineRule="auto"/>
        <w:rPr>
          <w:rFonts w:hint="eastAsia" w:ascii="宋体" w:hAnsi="宋体" w:cs="宋体"/>
          <w:bCs/>
          <w:szCs w:val="21"/>
        </w:rPr>
      </w:pPr>
      <w:r>
        <w:rPr>
          <w:rFonts w:hint="eastAsia" w:ascii="宋体" w:hAnsi="宋体" w:cs="宋体"/>
          <w:bCs/>
          <w:szCs w:val="21"/>
        </w:rPr>
        <w:t xml:space="preserve">根据江苏苏北盆地典型区深部孔隙含水层特殊地下空间精细探测与储库评价示范项目需要，开展二维地震勘探工作。</w:t>
      </w:r>
      <w:r/>
    </w:p>
    <w:p>
      <w:pPr>
        <w:ind w:firstLine="420"/>
        <w:spacing w:line="360" w:lineRule="auto"/>
        <w:rPr>
          <w:rFonts w:hint="eastAsia" w:ascii="宋体" w:hAnsi="宋体" w:cs="宋体"/>
          <w:bCs/>
          <w:szCs w:val="21"/>
        </w:rPr>
      </w:pPr>
      <w:r>
        <w:rPr>
          <w:rFonts w:hint="eastAsia" w:ascii="宋体" w:hAnsi="宋体" w:cs="宋体"/>
          <w:bCs/>
          <w:szCs w:val="21"/>
        </w:rPr>
        <w:t xml:space="preserve">委托方（甲方）：江苏省地质调查研究院</w:t>
      </w:r>
      <w:r/>
    </w:p>
    <w:p>
      <w:pPr>
        <w:ind w:firstLine="420"/>
        <w:spacing w:line="360" w:lineRule="auto"/>
        <w:rPr>
          <w:rFonts w:hint="eastAsia" w:ascii="宋体" w:hAnsi="宋体" w:cs="宋体"/>
          <w:bCs/>
          <w:szCs w:val="21"/>
        </w:rPr>
      </w:pPr>
      <w:r>
        <w:rPr>
          <w:rFonts w:hint="eastAsia" w:ascii="宋体" w:hAnsi="宋体" w:cs="宋体"/>
          <w:bCs/>
          <w:szCs w:val="21"/>
        </w:rPr>
        <w:t xml:space="preserve">承揽方（乙方）：</w:t>
      </w:r>
      <w:r/>
    </w:p>
    <w:p>
      <w:pPr>
        <w:ind w:firstLine="420"/>
        <w:spacing w:line="360" w:lineRule="auto"/>
        <w:rPr>
          <w:rFonts w:hint="eastAsia" w:ascii="宋体" w:hAnsi="宋体" w:cs="宋体"/>
          <w:bCs/>
          <w:szCs w:val="21"/>
        </w:rPr>
      </w:pPr>
      <w:r>
        <w:rPr>
          <w:rFonts w:hint="eastAsia" w:ascii="宋体" w:hAnsi="宋体" w:cs="宋体"/>
          <w:bCs/>
          <w:szCs w:val="21"/>
        </w:rPr>
        <w:t xml:space="preserve">根据</w:t>
      </w:r>
      <w:r>
        <w:rPr>
          <w:rFonts w:hint="eastAsia" w:ascii="宋体" w:hAnsi="宋体" w:cs="宋体"/>
          <w:bCs/>
          <w:szCs w:val="21"/>
        </w:rPr>
        <w:t xml:space="preserve">《中华人民共和国民法典》</w:t>
      </w:r>
      <w:r>
        <w:rPr>
          <w:rFonts w:hint="eastAsia" w:ascii="宋体" w:hAnsi="宋体" w:cs="宋体"/>
          <w:bCs/>
          <w:szCs w:val="21"/>
        </w:rPr>
        <w:t xml:space="preserve">等有关法律法规，经甲乙双方协商一致签订本合同。</w:t>
      </w:r>
      <w:r/>
    </w:p>
    <w:p>
      <w:pPr>
        <w:spacing w:line="360" w:lineRule="auto"/>
        <w:rPr>
          <w:rFonts w:hint="eastAsia" w:ascii="宋体" w:hAnsi="宋体" w:cs="宋体"/>
          <w:b/>
          <w:szCs w:val="21"/>
        </w:rPr>
      </w:pPr>
      <w:r>
        <w:rPr>
          <w:rFonts w:hint="eastAsia" w:ascii="宋体" w:hAnsi="宋体" w:cs="宋体"/>
          <w:b/>
          <w:szCs w:val="21"/>
        </w:rPr>
        <w:t xml:space="preserve">2、工作量</w:t>
      </w:r>
      <w:r/>
    </w:p>
    <w:p>
      <w:pPr>
        <w:spacing w:line="360" w:lineRule="auto"/>
        <w:rPr>
          <w:rFonts w:hint="eastAsia" w:ascii="宋体" w:hAnsi="宋体" w:cs="宋体"/>
          <w:bCs/>
          <w:szCs w:val="21"/>
        </w:rPr>
      </w:pPr>
      <w:r>
        <w:rPr>
          <w:rFonts w:hint="eastAsia" w:ascii="宋体" w:hAnsi="宋体" w:cs="宋体"/>
          <w:bCs/>
          <w:szCs w:val="21"/>
        </w:rPr>
        <w:t xml:space="preserve">2.1 项目概况</w:t>
      </w:r>
      <w:r/>
    </w:p>
    <w:p>
      <w:pPr>
        <w:ind w:firstLine="420"/>
        <w:spacing w:line="360" w:lineRule="auto"/>
        <w:rPr>
          <w:rFonts w:hint="eastAsia" w:ascii="宋体" w:hAnsi="宋体" w:cs="宋体"/>
          <w:bCs/>
          <w:szCs w:val="21"/>
        </w:rPr>
      </w:pPr>
      <w:r>
        <w:rPr>
          <w:rFonts w:hint="eastAsia" w:ascii="宋体" w:hAnsi="宋体" w:cs="宋体"/>
          <w:bCs/>
          <w:szCs w:val="21"/>
        </w:rPr>
        <w:t xml:space="preserve">本项目基于矿地融合理念，充分收集、分析已有资料，进行江苏苏北盆地区域的深部孔隙含水层型储气库有利区的初选评价；在有利区开展重磁电震多方法的综合地球物理勘探工作，进行深部孔隙含水层特殊地下空</w:t>
      </w:r>
      <w:r>
        <w:rPr>
          <w:rFonts w:hint="eastAsia" w:ascii="宋体" w:hAnsi="宋体" w:cs="宋体"/>
          <w:bCs/>
          <w:szCs w:val="21"/>
        </w:rPr>
        <w:t xml:space="preserve">间资源开发利用的地质适宜性评价，优选建库靶区；针对优选靶区，获取区域地层数据，开展深部孔隙含水层储气库储、盖层的精细勘探与三维建模，刻画深部孔隙含水层-隔水层结构组合及构造特征，初步确定圈闭的深度、厚度及面积；结合相关数据，分析含水层圈闭储、盖层的相关参数，评价含水层盖层的密封性与储层存储体积；综合评价优选中国东部地区首个深部孔隙含水层特殊地下空间储气库库址，填补东部经济区的空白；建立深部孔隙含水层精细探测技术体系与储库地质适宜性评价标准，为我国深部孔隙含水层型特殊地下空间资源的地质探测与库址选址提供示范。</w:t>
      </w:r>
      <w:r/>
    </w:p>
    <w:p>
      <w:pPr>
        <w:ind w:firstLine="420"/>
        <w:spacing w:line="360" w:lineRule="auto"/>
        <w:rPr>
          <w:rFonts w:hint="eastAsia" w:ascii="宋体" w:hAnsi="宋体" w:cs="宋体"/>
          <w:bCs/>
          <w:szCs w:val="21"/>
        </w:rPr>
      </w:pPr>
      <w:r>
        <w:rPr>
          <w:rFonts w:hint="eastAsia" w:ascii="宋体" w:hAnsi="宋体" w:cs="宋体"/>
          <w:bCs/>
          <w:szCs w:val="21"/>
        </w:rPr>
        <w:t xml:space="preserve">根据项目目标任务，通过二维地震勘探查明区内目标储层和盖层的发育与展布规律，识别目标储、盖层的岩性特征，查清断裂带、构造特征，查明圈闭特征，为圈闭详探工作部署提供依据。</w:t>
      </w:r>
      <w:r/>
    </w:p>
    <w:p>
      <w:pPr>
        <w:spacing w:line="360" w:lineRule="auto"/>
        <w:rPr>
          <w:rFonts w:hint="eastAsia" w:ascii="宋体" w:hAnsi="宋体" w:cs="宋体"/>
          <w:bCs/>
          <w:szCs w:val="21"/>
        </w:rPr>
      </w:pPr>
      <w:r>
        <w:rPr>
          <w:rFonts w:hint="eastAsia" w:ascii="宋体" w:hAnsi="宋体" w:cs="宋体"/>
          <w:bCs/>
          <w:szCs w:val="21"/>
        </w:rPr>
        <w:t xml:space="preserve">2.2 项目工作量</w:t>
      </w:r>
      <w:r/>
    </w:p>
    <w:p>
      <w:pPr>
        <w:ind w:firstLine="420"/>
        <w:spacing w:line="360" w:lineRule="auto"/>
        <w:rPr>
          <w:rFonts w:hint="eastAsia" w:ascii="宋体" w:hAnsi="宋体" w:cs="宋体"/>
          <w:bCs/>
          <w:szCs w:val="21"/>
        </w:rPr>
      </w:pPr>
      <w:r>
        <w:rPr>
          <w:rFonts w:hint="eastAsia" w:ascii="宋体" w:hAnsi="宋体" w:cs="宋体"/>
          <w:bCs/>
          <w:szCs w:val="21"/>
        </w:rPr>
        <w:t xml:space="preserve">根据本项目主要目标任务，设计二维地震剖面38.4km，</w:t>
      </w:r>
      <w:r>
        <w:rPr>
          <w:rFonts w:ascii="宋体" w:hAnsi="宋体" w:cs="宋体"/>
          <w:bCs/>
          <w:szCs w:val="21"/>
        </w:rPr>
        <w:t xml:space="preserve">布设于两个区块，每个区块的工作量，由甲方决定</w:t>
      </w:r>
      <w:r>
        <w:rPr>
          <w:rFonts w:hint="eastAsia" w:ascii="宋体" w:hAnsi="宋体" w:cs="宋体"/>
          <w:bCs/>
          <w:szCs w:val="21"/>
        </w:rPr>
        <w:t xml:space="preserve">。二维地震剖面在原有勘探资料的基础上进行加密勘探，</w:t>
      </w:r>
      <w:r>
        <w:rPr>
          <w:rFonts w:hint="eastAsia" w:ascii="宋体" w:hAnsi="宋体" w:cs="宋体"/>
          <w:bCs/>
          <w:szCs w:val="21"/>
        </w:rPr>
        <w:t xml:space="preserve">为</w:t>
      </w:r>
      <w:r>
        <w:rPr>
          <w:rFonts w:hint="eastAsia" w:ascii="宋体" w:hAnsi="宋体" w:cs="宋体"/>
          <w:bCs/>
          <w:szCs w:val="21"/>
        </w:rPr>
        <w:t xml:space="preserve">后期综合处理解释和三维建模提供数据基础。实施过程中需开展相关参数试验，根据项目目标需求，优选最佳参数设置。</w:t>
      </w:r>
      <w:r/>
    </w:p>
    <w:p>
      <w:pPr>
        <w:spacing w:line="360" w:lineRule="auto"/>
        <w:rPr>
          <w:rFonts w:hint="eastAsia" w:ascii="宋体" w:hAnsi="宋体" w:cs="宋体"/>
          <w:b/>
          <w:szCs w:val="21"/>
        </w:rPr>
      </w:pPr>
      <w:r>
        <w:rPr>
          <w:rFonts w:hint="eastAsia" w:ascii="宋体" w:hAnsi="宋体" w:cs="宋体"/>
          <w:b/>
          <w:szCs w:val="21"/>
        </w:rPr>
        <w:t xml:space="preserve">3、技术要求</w:t>
      </w:r>
      <w:r/>
    </w:p>
    <w:p>
      <w:pPr>
        <w:spacing w:line="360" w:lineRule="auto"/>
        <w:rPr>
          <w:rFonts w:hint="eastAsia" w:ascii="宋体" w:hAnsi="宋体" w:cs="宋体"/>
          <w:bCs/>
          <w:szCs w:val="21"/>
        </w:rPr>
      </w:pPr>
      <w:r>
        <w:rPr>
          <w:rFonts w:hint="eastAsia" w:ascii="宋体" w:hAnsi="宋体" w:cs="宋体"/>
          <w:bCs/>
          <w:szCs w:val="21"/>
        </w:rPr>
        <w:t xml:space="preserve">3.1 测地工作</w:t>
      </w:r>
      <w:r/>
    </w:p>
    <w:p>
      <w:pPr>
        <w:ind w:firstLine="420"/>
        <w:spacing w:line="360" w:lineRule="auto"/>
        <w:rPr>
          <w:rFonts w:hint="eastAsia" w:ascii="宋体" w:hAnsi="宋体" w:cs="宋体"/>
          <w:bCs/>
          <w:szCs w:val="21"/>
        </w:rPr>
      </w:pPr>
      <w:r>
        <w:rPr>
          <w:rFonts w:hint="eastAsia" w:ascii="宋体" w:hAnsi="宋体" w:cs="宋体"/>
          <w:bCs/>
          <w:szCs w:val="21"/>
        </w:rPr>
        <w:t xml:space="preserve">平面坐标系统：采用2000年坐标系统；高程系统：采用1985年国家高程基准；投影方式：高斯-克吕格投影，3度分带，中央子午线为120°。为了方便后期在不同坐标系统内使用，所有测量坐标需同时提供1980年西安坐标。 </w:t>
      </w:r>
      <w:r/>
    </w:p>
    <w:p>
      <w:pPr>
        <w:ind w:firstLine="420"/>
        <w:spacing w:line="360" w:lineRule="auto"/>
        <w:rPr>
          <w:rFonts w:hint="eastAsia" w:ascii="宋体" w:hAnsi="宋体" w:cs="宋体"/>
          <w:bCs/>
          <w:szCs w:val="21"/>
        </w:rPr>
      </w:pPr>
      <w:r>
        <w:rPr>
          <w:rFonts w:hint="eastAsia" w:ascii="宋体" w:hAnsi="宋体" w:cs="宋体"/>
          <w:bCs/>
          <w:szCs w:val="21"/>
        </w:rPr>
        <w:t xml:space="preserve">测线施工严格按照设计要求，执行</w:t>
      </w:r>
      <w:r>
        <w:rPr>
          <w:rFonts w:hint="eastAsia" w:ascii="宋体" w:hAnsi="宋体" w:cs="宋体"/>
          <w:bCs/>
          <w:szCs w:val="21"/>
        </w:rPr>
        <w:t xml:space="preserve">《物化探工程测量规范》 DZ/T 0153-2014</w:t>
      </w:r>
      <w:r>
        <w:rPr>
          <w:rFonts w:hint="eastAsia" w:ascii="宋体" w:hAnsi="宋体" w:cs="宋体"/>
          <w:bCs/>
          <w:szCs w:val="21"/>
        </w:rPr>
        <w:t xml:space="preserve">、</w:t>
      </w:r>
      <w:r>
        <w:rPr>
          <w:rFonts w:hint="eastAsia" w:ascii="宋体" w:hAnsi="宋体" w:cs="宋体"/>
          <w:bCs/>
          <w:szCs w:val="21"/>
        </w:rPr>
        <w:t xml:space="preserve">《全球导航卫星系统（GNSS）测量规范》GB/T 18314-2024</w:t>
      </w:r>
      <w:r>
        <w:rPr>
          <w:rFonts w:hint="eastAsia" w:ascii="宋体" w:hAnsi="宋体" w:cs="宋体"/>
          <w:bCs/>
          <w:szCs w:val="21"/>
        </w:rPr>
        <w:t xml:space="preserve">和</w:t>
      </w:r>
      <w:r>
        <w:rPr>
          <w:rFonts w:hint="eastAsia" w:ascii="宋体" w:hAnsi="宋体" w:cs="宋体"/>
          <w:bCs/>
          <w:szCs w:val="21"/>
        </w:rPr>
        <w:t xml:space="preserve">《全球定位系统实时动态测量（RTK）技术规范》 CH/T 2009–2010，</w:t>
      </w:r>
      <w:r>
        <w:rPr>
          <w:rFonts w:hint="eastAsia" w:ascii="宋体" w:hAnsi="宋体" w:cs="宋体"/>
          <w:bCs/>
          <w:szCs w:val="21"/>
        </w:rPr>
        <w:t xml:space="preserve">采用2000国家大地坐标系和1985国家高程基准；测地工作拟投入高精度GPS仪，利用JSCORS系统进行测点布设，实测放样点三维坐标；在CORS信号接收不良地</w:t>
      </w:r>
      <w:r>
        <w:rPr>
          <w:rFonts w:hint="eastAsia" w:ascii="宋体" w:hAnsi="宋体" w:cs="宋体"/>
          <w:bCs/>
          <w:szCs w:val="21"/>
        </w:rPr>
        <w:t xml:space="preserve">区用GPS自建基站RTK和快速静态测量进行测点布设；采用江苏省C级GPS网作为首级控制。GPS放样前必须在测区附近的控制点或已知坐标点上进行校验；完成的二维地震剖面测点布设，埋设木桩，桩上标明测点编号，观测日期和施工单位；质检采用“一同三不同”施测，质检工作量不少于总工作量的5%，质量检查点应大致均匀分布；设计精度以平面点位中误差和高程中误差衡量。测地工作点位平面误差≤±0.2m，高程误差≤±0.4m。</w:t>
      </w:r>
      <w:r/>
    </w:p>
    <w:p>
      <w:pPr>
        <w:spacing w:line="360" w:lineRule="auto"/>
        <w:rPr>
          <w:rFonts w:hint="eastAsia" w:ascii="宋体" w:hAnsi="宋体" w:cs="宋体"/>
          <w:bCs/>
          <w:szCs w:val="21"/>
        </w:rPr>
      </w:pPr>
      <w:r>
        <w:rPr>
          <w:rFonts w:hint="eastAsia" w:ascii="宋体" w:hAnsi="宋体" w:cs="宋体"/>
          <w:bCs/>
          <w:szCs w:val="21"/>
        </w:rPr>
        <w:t xml:space="preserve">3.2 物探技术要求</w:t>
      </w:r>
      <w:r/>
    </w:p>
    <w:p>
      <w:pPr>
        <w:spacing w:line="360" w:lineRule="auto"/>
        <w:rPr>
          <w:rFonts w:hint="eastAsia" w:ascii="宋体" w:hAnsi="宋体" w:cs="宋体"/>
          <w:bCs/>
          <w:szCs w:val="21"/>
        </w:rPr>
      </w:pPr>
      <w:r>
        <w:rPr>
          <w:rFonts w:hint="eastAsia" w:ascii="宋体" w:hAnsi="宋体" w:cs="宋体"/>
          <w:bCs/>
          <w:szCs w:val="21"/>
        </w:rPr>
        <w:t xml:space="preserve">3.2.1 仪器设备</w:t>
      </w:r>
      <w:r/>
    </w:p>
    <w:p>
      <w:pPr>
        <w:ind w:firstLine="420"/>
        <w:spacing w:line="360" w:lineRule="auto"/>
        <w:rPr>
          <w:rFonts w:hint="eastAsia" w:ascii="宋体" w:hAnsi="宋体" w:cs="宋体"/>
          <w:bCs/>
          <w:szCs w:val="21"/>
        </w:rPr>
      </w:pPr>
      <w:r>
        <w:rPr>
          <w:rFonts w:hint="eastAsia" w:ascii="宋体" w:hAnsi="宋体" w:cs="宋体"/>
          <w:bCs/>
          <w:szCs w:val="21"/>
        </w:rPr>
        <w:t xml:space="preserve">在地震勘探的数据采集过程中，获取高信噪比的地震记录是提高分辨率的前提。因此需要采用大动态范围、高采样率、宽记录频带的地震仪，以最大限度的保护信号的有效成分。各仪器设备在使用前必须进行校验，性能必须符合规定的要求。</w:t>
      </w:r>
      <w:r/>
    </w:p>
    <w:p>
      <w:pPr>
        <w:spacing w:line="360" w:lineRule="auto"/>
        <w:rPr>
          <w:rFonts w:hint="eastAsia" w:ascii="宋体" w:hAnsi="宋体" w:cs="宋体"/>
          <w:bCs/>
          <w:szCs w:val="21"/>
        </w:rPr>
      </w:pPr>
      <w:r>
        <w:rPr>
          <w:rFonts w:hint="eastAsia" w:ascii="宋体" w:hAnsi="宋体" w:cs="宋体"/>
          <w:bCs/>
          <w:szCs w:val="21"/>
        </w:rPr>
        <w:t xml:space="preserve">3.2.2 采集技术要求</w:t>
      </w:r>
      <w:r/>
    </w:p>
    <w:p>
      <w:pPr>
        <w:ind w:firstLine="420"/>
        <w:spacing w:line="360" w:lineRule="auto"/>
        <w:rPr>
          <w:rFonts w:hint="eastAsia" w:ascii="宋体" w:hAnsi="宋体" w:cs="宋体"/>
          <w:bCs/>
          <w:szCs w:val="21"/>
        </w:rPr>
      </w:pPr>
      <w:r>
        <w:rPr>
          <w:rFonts w:hint="eastAsia" w:ascii="宋体" w:hAnsi="宋体" w:cs="宋体"/>
          <w:bCs/>
          <w:szCs w:val="21"/>
        </w:rPr>
        <w:t xml:space="preserve">核心目标：获取 3000m 以浅高信噪比、高分辨率原始数据，为后续处理解释提供基础。</w:t>
      </w:r>
      <w:r/>
    </w:p>
    <w:p>
      <w:pPr>
        <w:spacing w:line="360" w:lineRule="auto"/>
        <w:rPr>
          <w:rFonts w:hint="eastAsia" w:ascii="宋体" w:hAnsi="宋体" w:cs="宋体"/>
          <w:bCs/>
          <w:szCs w:val="21"/>
        </w:rPr>
      </w:pPr>
      <w:r>
        <w:rPr>
          <w:rFonts w:hint="eastAsia" w:ascii="宋体" w:hAnsi="宋体" w:cs="宋体"/>
          <w:bCs/>
          <w:szCs w:val="21"/>
        </w:rPr>
        <w:t xml:space="preserve">1、采集工作方法</w:t>
      </w:r>
      <w:r/>
    </w:p>
    <w:p>
      <w:pPr>
        <w:ind w:firstLine="420"/>
        <w:spacing w:line="360" w:lineRule="auto"/>
        <w:rPr>
          <w:rFonts w:hint="eastAsia" w:ascii="宋体" w:hAnsi="宋体" w:cs="宋体"/>
          <w:bCs/>
          <w:szCs w:val="21"/>
        </w:rPr>
      </w:pPr>
      <w:r>
        <w:rPr>
          <w:rFonts w:hint="eastAsia" w:ascii="宋体" w:hAnsi="宋体" w:cs="宋体"/>
          <w:bCs/>
          <w:szCs w:val="21"/>
        </w:rPr>
        <w:t xml:space="preserve">本次二维地震勘探观测系统：炮距40m；道距20m ；</w:t>
      </w:r>
      <w:r/>
    </w:p>
    <w:p>
      <w:pPr>
        <w:ind w:firstLine="420"/>
        <w:spacing w:line="360" w:lineRule="auto"/>
        <w:rPr>
          <w:rFonts w:hint="eastAsia" w:ascii="宋体" w:hAnsi="宋体" w:cs="宋体"/>
          <w:bCs/>
          <w:szCs w:val="21"/>
        </w:rPr>
      </w:pPr>
      <w:r>
        <w:rPr>
          <w:rFonts w:hint="eastAsia" w:ascii="宋体" w:hAnsi="宋体" w:cs="宋体"/>
          <w:bCs/>
          <w:szCs w:val="21"/>
        </w:rPr>
        <w:t xml:space="preserve">中间激发双边接收观测；</w:t>
      </w:r>
      <w:r/>
    </w:p>
    <w:p>
      <w:pPr>
        <w:ind w:firstLine="420"/>
        <w:spacing w:line="360" w:lineRule="auto"/>
        <w:rPr>
          <w:rFonts w:hint="eastAsia" w:ascii="宋体" w:hAnsi="宋体" w:cs="宋体"/>
          <w:bCs/>
          <w:szCs w:val="21"/>
        </w:rPr>
      </w:pPr>
      <w:r>
        <w:rPr>
          <w:rFonts w:hint="eastAsia" w:ascii="宋体" w:hAnsi="宋体" w:cs="宋体"/>
          <w:bCs/>
          <w:szCs w:val="21"/>
        </w:rPr>
        <w:t xml:space="preserve">叠加次数不少于36次。确保获得3000m以浅高信噪比的目的层反射信号；</w:t>
      </w:r>
      <w:r/>
    </w:p>
    <w:p>
      <w:pPr>
        <w:ind w:firstLine="420"/>
        <w:spacing w:line="360" w:lineRule="auto"/>
        <w:rPr>
          <w:rFonts w:hint="eastAsia" w:ascii="宋体" w:hAnsi="宋体" w:cs="宋体"/>
          <w:bCs/>
          <w:szCs w:val="21"/>
        </w:rPr>
      </w:pPr>
      <w:r>
        <w:rPr>
          <w:rFonts w:hint="eastAsia" w:ascii="宋体" w:hAnsi="宋体" w:cs="宋体"/>
          <w:bCs/>
          <w:szCs w:val="21"/>
        </w:rPr>
        <w:t xml:space="preserve">采样间隔0.5ms，记录长度5.0s，具体通过现场试验确定；</w:t>
      </w:r>
      <w:r/>
    </w:p>
    <w:p>
      <w:pPr>
        <w:ind w:firstLine="420"/>
        <w:spacing w:line="360" w:lineRule="auto"/>
        <w:rPr>
          <w:rFonts w:hint="eastAsia" w:ascii="宋体" w:hAnsi="宋体" w:cs="宋体"/>
          <w:bCs/>
          <w:szCs w:val="21"/>
        </w:rPr>
      </w:pPr>
      <w:r>
        <w:rPr>
          <w:rFonts w:hint="eastAsia" w:ascii="宋体" w:hAnsi="宋体" w:cs="宋体"/>
          <w:bCs/>
          <w:szCs w:val="21"/>
        </w:rPr>
        <w:t xml:space="preserve">优先采用井炮震源，激发井深、药量根据激发岩性试验确定；</w:t>
      </w:r>
      <w:r/>
    </w:p>
    <w:p>
      <w:pPr>
        <w:ind w:firstLine="420"/>
        <w:spacing w:line="360" w:lineRule="auto"/>
        <w:rPr>
          <w:rFonts w:hint="eastAsia" w:ascii="宋体" w:hAnsi="宋体" w:cs="宋体"/>
          <w:bCs/>
          <w:szCs w:val="21"/>
        </w:rPr>
      </w:pPr>
      <w:r>
        <w:rPr>
          <w:rFonts w:hint="eastAsia" w:ascii="宋体" w:hAnsi="宋体" w:cs="宋体"/>
          <w:bCs/>
          <w:szCs w:val="21"/>
        </w:rPr>
        <w:t xml:space="preserve">检波器：检波器串联组合或者同等性能的检波器；</w:t>
      </w:r>
      <w:r/>
    </w:p>
    <w:p>
      <w:pPr>
        <w:ind w:firstLine="420"/>
        <w:spacing w:line="360" w:lineRule="auto"/>
        <w:rPr>
          <w:rFonts w:hint="eastAsia" w:ascii="宋体" w:hAnsi="宋体" w:cs="宋体"/>
          <w:bCs/>
          <w:szCs w:val="21"/>
        </w:rPr>
      </w:pPr>
      <w:r>
        <w:rPr>
          <w:rFonts w:hint="eastAsia" w:ascii="宋体" w:hAnsi="宋体" w:cs="宋体"/>
          <w:bCs/>
          <w:szCs w:val="21"/>
        </w:rPr>
        <w:t xml:space="preserve">采集设备：多道遥测数字地震仪428XL或G3i或同等性能的其他仪器。</w:t>
      </w:r>
      <w:r/>
    </w:p>
    <w:p>
      <w:pPr>
        <w:spacing w:line="360" w:lineRule="auto"/>
        <w:rPr>
          <w:rFonts w:hint="eastAsia" w:ascii="宋体" w:hAnsi="宋体" w:cs="宋体"/>
          <w:bCs/>
          <w:szCs w:val="21"/>
        </w:rPr>
      </w:pPr>
      <w:r>
        <w:rPr>
          <w:rFonts w:hint="eastAsia" w:ascii="宋体" w:hAnsi="宋体" w:cs="宋体"/>
          <w:bCs/>
          <w:szCs w:val="21"/>
        </w:rPr>
        <w:t xml:space="preserve">2、技术要求</w:t>
      </w:r>
      <w:r/>
    </w:p>
    <w:p>
      <w:pPr>
        <w:ind w:firstLine="420"/>
        <w:spacing w:line="360" w:lineRule="auto"/>
        <w:rPr>
          <w:rFonts w:hint="eastAsia" w:ascii="宋体" w:hAnsi="宋体" w:cs="宋体"/>
          <w:bCs/>
          <w:szCs w:val="21"/>
        </w:rPr>
      </w:pPr>
      <w:r>
        <w:rPr>
          <w:rFonts w:hint="eastAsia" w:ascii="宋体" w:hAnsi="宋体" w:cs="宋体"/>
          <w:bCs/>
          <w:szCs w:val="21"/>
        </w:rPr>
        <w:t xml:space="preserve">（1）获得测线上3000m以浅地震反射波场齐全、连续性较好、资料整体信噪较高、易于对比追踪。</w:t>
      </w:r>
      <w:r/>
    </w:p>
    <w:p>
      <w:pPr>
        <w:ind w:firstLine="420"/>
        <w:spacing w:line="360" w:lineRule="auto"/>
        <w:rPr>
          <w:rFonts w:hint="eastAsia" w:ascii="宋体" w:hAnsi="宋体" w:cs="宋体"/>
          <w:bCs/>
          <w:szCs w:val="21"/>
        </w:rPr>
      </w:pPr>
      <w:r>
        <w:rPr>
          <w:rFonts w:hint="eastAsia" w:ascii="宋体" w:hAnsi="宋体" w:cs="宋体"/>
          <w:bCs/>
          <w:szCs w:val="21"/>
        </w:rPr>
        <w:t xml:space="preserve">（2）主要目的层反射结构特征清晰，各种地质现象特征较明显。</w:t>
      </w:r>
      <w:r/>
    </w:p>
    <w:p>
      <w:pPr>
        <w:ind w:firstLine="420"/>
        <w:spacing w:line="360" w:lineRule="auto"/>
        <w:rPr>
          <w:rFonts w:hint="eastAsia" w:ascii="宋体" w:hAnsi="宋体" w:cs="宋体"/>
          <w:bCs/>
          <w:szCs w:val="21"/>
        </w:rPr>
      </w:pPr>
      <w:r>
        <w:rPr>
          <w:rFonts w:hint="eastAsia" w:ascii="宋体" w:hAnsi="宋体" w:cs="宋体"/>
          <w:bCs/>
          <w:szCs w:val="21"/>
        </w:rPr>
        <w:t xml:space="preserve">（3）开展地震采集质控工作，确保获得较高信噪比、背景噪音较小的单炮记录，现场处理剖面满足地质任务基本要求。</w:t>
      </w:r>
      <w:r/>
    </w:p>
    <w:p>
      <w:pPr>
        <w:ind w:firstLine="420"/>
        <w:spacing w:line="360" w:lineRule="auto"/>
        <w:rPr>
          <w:rFonts w:hint="eastAsia" w:ascii="宋体" w:hAnsi="宋体" w:cs="宋体"/>
          <w:bCs/>
          <w:szCs w:val="21"/>
        </w:rPr>
      </w:pPr>
      <w:r>
        <w:rPr>
          <w:rFonts w:hint="eastAsia" w:ascii="宋体" w:hAnsi="宋体" w:cs="宋体"/>
          <w:bCs/>
          <w:szCs w:val="21"/>
        </w:rPr>
        <w:t xml:space="preserve">（4）严格执行地震勘探资料采集技术等有关标准、规程及管理办法。</w:t>
      </w:r>
      <w:r/>
    </w:p>
    <w:p>
      <w:pPr>
        <w:ind w:firstLine="420"/>
        <w:spacing w:line="360" w:lineRule="auto"/>
        <w:rPr>
          <w:rFonts w:hint="eastAsia" w:ascii="宋体" w:hAnsi="宋体" w:cs="宋体"/>
          <w:bCs/>
          <w:szCs w:val="21"/>
        </w:rPr>
      </w:pPr>
      <w:r>
        <w:rPr>
          <w:rFonts w:hint="eastAsia" w:ascii="宋体" w:hAnsi="宋体" w:cs="宋体"/>
          <w:bCs/>
          <w:szCs w:val="21"/>
        </w:rPr>
        <w:t xml:space="preserve">（5）做好QHSE管理工作，加强环境保护措施，确保安全施工。</w:t>
      </w:r>
      <w:r/>
    </w:p>
    <w:p>
      <w:pPr>
        <w:spacing w:line="360" w:lineRule="auto"/>
        <w:rPr>
          <w:rFonts w:hint="eastAsia" w:ascii="宋体" w:hAnsi="宋体" w:cs="宋体"/>
          <w:bCs/>
          <w:szCs w:val="21"/>
        </w:rPr>
      </w:pPr>
      <w:r>
        <w:rPr>
          <w:rFonts w:hint="eastAsia" w:ascii="宋体" w:hAnsi="宋体" w:cs="宋体"/>
          <w:bCs/>
          <w:szCs w:val="21"/>
        </w:rPr>
        <w:t xml:space="preserve">3.2.3 处理工作方法及技术要求</w:t>
      </w:r>
      <w:r/>
    </w:p>
    <w:p>
      <w:pPr>
        <w:ind w:firstLine="420"/>
        <w:spacing w:line="360" w:lineRule="auto"/>
        <w:rPr>
          <w:rFonts w:hint="eastAsia" w:ascii="宋体" w:hAnsi="宋体" w:cs="宋体"/>
          <w:bCs/>
          <w:szCs w:val="21"/>
        </w:rPr>
      </w:pPr>
      <w:r>
        <w:rPr>
          <w:rFonts w:hint="eastAsia" w:ascii="宋体" w:hAnsi="宋体" w:cs="宋体"/>
          <w:bCs/>
          <w:szCs w:val="21"/>
        </w:rPr>
        <w:t xml:space="preserve">核心目标：实现高分辨率处理，提升地层岩性和小构造识别能力，构建3000m以浅精细速度结构，为储盖层岩性特征识别、盖层密封性、断层封堵性分析提供高质量剖面。</w:t>
      </w:r>
      <w:r/>
    </w:p>
    <w:p>
      <w:pPr>
        <w:spacing w:line="360" w:lineRule="auto"/>
        <w:rPr>
          <w:rFonts w:hint="eastAsia" w:ascii="宋体" w:hAnsi="宋体" w:cs="宋体"/>
          <w:bCs/>
          <w:szCs w:val="21"/>
        </w:rPr>
      </w:pPr>
      <w:r>
        <w:rPr>
          <w:rFonts w:hint="eastAsia" w:ascii="宋体" w:hAnsi="宋体" w:cs="宋体"/>
          <w:bCs/>
          <w:szCs w:val="21"/>
        </w:rPr>
        <w:t xml:space="preserve">1、处理工作方法</w:t>
      </w:r>
      <w:r/>
    </w:p>
    <w:p>
      <w:pPr>
        <w:ind w:firstLine="420"/>
        <w:spacing w:line="360" w:lineRule="auto"/>
        <w:rPr>
          <w:rFonts w:hint="eastAsia" w:ascii="宋体" w:hAnsi="宋体" w:cs="宋体"/>
          <w:bCs/>
          <w:szCs w:val="21"/>
        </w:rPr>
      </w:pPr>
      <w:r>
        <w:rPr>
          <w:rFonts w:hint="eastAsia" w:ascii="宋体" w:hAnsi="宋体" w:cs="宋体"/>
          <w:bCs/>
          <w:szCs w:val="21"/>
        </w:rPr>
        <w:t xml:space="preserve">针对勘查区目的层岩性特征、埋藏深度、构造复杂程度、地层倾角、断裂发育等情形，采用配套的成像处理技术，主要为静校正、剩余静校正、去噪、地表一致性处理、速度分析、叠加、</w:t>
      </w:r>
      <w:r>
        <w:rPr>
          <w:rFonts w:hint="eastAsia" w:ascii="宋体" w:hAnsi="宋体" w:cs="宋体"/>
          <w:bCs/>
          <w:szCs w:val="21"/>
        </w:rPr>
        <w:t xml:space="preserve">叠后/叠前偏移等方法，重点做好单炮初至拾取与速度分析。</w:t>
      </w:r>
      <w:r/>
    </w:p>
    <w:p>
      <w:pPr>
        <w:spacing w:line="360" w:lineRule="auto"/>
        <w:rPr>
          <w:rFonts w:hint="eastAsia" w:ascii="宋体" w:hAnsi="宋体" w:cs="宋体"/>
          <w:bCs/>
          <w:szCs w:val="21"/>
        </w:rPr>
      </w:pPr>
      <w:r>
        <w:rPr>
          <w:rFonts w:hint="eastAsia" w:ascii="宋体" w:hAnsi="宋体" w:cs="宋体"/>
          <w:bCs/>
          <w:szCs w:val="21"/>
        </w:rPr>
        <w:t xml:space="preserve">2、处理技术要求</w:t>
      </w:r>
      <w:r/>
    </w:p>
    <w:p>
      <w:pPr>
        <w:ind w:firstLine="420"/>
        <w:spacing w:line="360" w:lineRule="auto"/>
        <w:rPr>
          <w:rFonts w:hint="eastAsia" w:ascii="宋体" w:hAnsi="宋体" w:cs="宋体"/>
          <w:bCs/>
          <w:szCs w:val="21"/>
        </w:rPr>
      </w:pPr>
      <w:r>
        <w:rPr>
          <w:rFonts w:hint="eastAsia" w:ascii="宋体" w:hAnsi="宋体" w:cs="宋体"/>
          <w:bCs/>
          <w:szCs w:val="21"/>
        </w:rPr>
        <w:t xml:space="preserve">（1）处理目标力求“三高一准”（高保真、高信噪比、较高分辨率、成像准确），提升地层岩性和小构造识别能力，为研究储盖层岩性、厚度、盖层密封性、圈闭特征及断层封堵性等宏观属性提供基础资料。</w:t>
      </w:r>
      <w:r/>
    </w:p>
    <w:p>
      <w:pPr>
        <w:ind w:firstLine="420"/>
        <w:spacing w:line="360" w:lineRule="auto"/>
        <w:rPr>
          <w:rFonts w:hint="eastAsia" w:ascii="宋体" w:hAnsi="宋体" w:cs="宋体"/>
          <w:bCs/>
          <w:szCs w:val="21"/>
        </w:rPr>
      </w:pPr>
      <w:r>
        <w:rPr>
          <w:rFonts w:hint="eastAsia" w:ascii="宋体" w:hAnsi="宋体" w:cs="宋体"/>
          <w:bCs/>
          <w:szCs w:val="21"/>
        </w:rPr>
        <w:t xml:space="preserve">（2）时间剖面上目的层反射波齐全，目的层反射波动力学特征清楚，目的层赋存形态显示明确，圈闭构造、断点显示清晰。</w:t>
      </w:r>
      <w:r/>
    </w:p>
    <w:p>
      <w:pPr>
        <w:ind w:firstLine="420"/>
        <w:spacing w:line="360" w:lineRule="auto"/>
        <w:rPr>
          <w:rFonts w:hint="eastAsia" w:ascii="宋体" w:hAnsi="宋体" w:cs="宋体"/>
          <w:bCs/>
          <w:szCs w:val="21"/>
        </w:rPr>
      </w:pPr>
      <w:r>
        <w:rPr>
          <w:rFonts w:hint="eastAsia" w:ascii="宋体" w:hAnsi="宋体" w:cs="宋体"/>
          <w:bCs/>
          <w:szCs w:val="21"/>
        </w:rPr>
        <w:t xml:space="preserve">（3）结合甲方提供的其它地震剖面，融合本次勘探成果，构建目标区域目的层三维地质构造特征，包括储盖层界面、断裂分布等。</w:t>
      </w:r>
      <w:r/>
    </w:p>
    <w:p>
      <w:pPr>
        <w:spacing w:line="360" w:lineRule="auto"/>
        <w:rPr>
          <w:rFonts w:hint="eastAsia" w:ascii="宋体" w:hAnsi="宋体" w:cs="宋体"/>
          <w:bCs/>
          <w:szCs w:val="21"/>
        </w:rPr>
      </w:pPr>
      <w:r>
        <w:rPr>
          <w:rFonts w:hint="eastAsia" w:ascii="宋体" w:hAnsi="宋体" w:cs="宋体"/>
          <w:bCs/>
          <w:szCs w:val="21"/>
        </w:rPr>
        <w:t xml:space="preserve">3.2.4解释工作方法及技术要求</w:t>
      </w:r>
      <w:r/>
    </w:p>
    <w:p>
      <w:pPr>
        <w:ind w:firstLine="420"/>
        <w:spacing w:line="360" w:lineRule="auto"/>
        <w:rPr>
          <w:rFonts w:hint="eastAsia" w:ascii="宋体" w:hAnsi="宋体" w:cs="宋体"/>
          <w:bCs/>
          <w:szCs w:val="21"/>
        </w:rPr>
      </w:pPr>
      <w:r>
        <w:rPr>
          <w:rFonts w:hint="eastAsia" w:ascii="宋体" w:hAnsi="宋体" w:cs="宋体"/>
          <w:bCs/>
          <w:szCs w:val="21"/>
        </w:rPr>
        <w:t xml:space="preserve">核心目标：精准识别储盖层、圈闭、断裂，明确圈闭边界、断裂形态与封闭性。</w:t>
      </w:r>
      <w:r/>
    </w:p>
    <w:p>
      <w:pPr>
        <w:ind w:firstLine="420"/>
        <w:spacing w:line="360" w:lineRule="auto"/>
        <w:rPr>
          <w:rFonts w:hint="eastAsia" w:ascii="宋体" w:hAnsi="宋体" w:cs="宋体"/>
          <w:bCs/>
          <w:szCs w:val="21"/>
        </w:rPr>
      </w:pPr>
      <w:r>
        <w:rPr>
          <w:rFonts w:hint="eastAsia" w:ascii="宋体" w:hAnsi="宋体" w:cs="宋体"/>
          <w:bCs/>
          <w:szCs w:val="21"/>
        </w:rPr>
        <w:t xml:space="preserve">1、充分利用测线附近测井资料、速度资料等精确标定地震地质层位，对主要目的层进行追踪解释；地层反射层对比解释合理，符合地质规律，追踪相位一致，断层组合合理；满足对储盖层岩性、厚度、基底构造、圈闭构造形态、圈闭及断裂封闭性分析评价要求；</w:t>
      </w:r>
      <w:r/>
    </w:p>
    <w:p>
      <w:pPr>
        <w:ind w:firstLine="420"/>
        <w:spacing w:line="360" w:lineRule="auto"/>
        <w:rPr>
          <w:rFonts w:hint="eastAsia" w:ascii="宋体" w:hAnsi="宋体" w:cs="宋体"/>
          <w:bCs/>
          <w:szCs w:val="21"/>
        </w:rPr>
      </w:pPr>
      <w:r>
        <w:rPr>
          <w:rFonts w:hint="eastAsia" w:ascii="宋体" w:hAnsi="宋体" w:cs="宋体"/>
          <w:bCs/>
          <w:szCs w:val="21"/>
        </w:rPr>
        <w:t xml:space="preserve">2、时深转换方法合理。</w:t>
      </w:r>
      <w:r/>
    </w:p>
    <w:p>
      <w:pPr>
        <w:ind w:firstLine="420"/>
        <w:spacing w:line="360" w:lineRule="auto"/>
        <w:rPr>
          <w:rFonts w:hint="eastAsia" w:ascii="宋体" w:hAnsi="宋体" w:cs="宋体"/>
          <w:bCs/>
          <w:szCs w:val="21"/>
        </w:rPr>
      </w:pPr>
      <w:r>
        <w:rPr>
          <w:rFonts w:hint="eastAsia" w:ascii="宋体" w:hAnsi="宋体" w:cs="宋体"/>
          <w:bCs/>
          <w:szCs w:val="21"/>
        </w:rPr>
        <w:t xml:space="preserve">3、中标方须为甲方单位相关技术员工提供地震数据处理、地震资料解释配套技术培训。培训内容包含二维地震资料处理流程、参数试验、层位标定、构造解释、时深转换、成果剖面与地质图件解读等内容；培训方式可通过参与本项目地震数据的处理解释流程，采用现场授课，培训课件、操作手册等培训资料作为项目交付成果一并提交甲方，保障甲方技术人员掌握本项目地震资料成果的使用、分析能力。</w:t>
      </w:r>
      <w:r/>
    </w:p>
    <w:p>
      <w:pPr>
        <w:spacing w:line="360" w:lineRule="auto"/>
        <w:rPr>
          <w:rFonts w:hint="eastAsia" w:ascii="宋体" w:hAnsi="宋体" w:cs="宋体"/>
          <w:bCs/>
          <w:szCs w:val="21"/>
        </w:rPr>
      </w:pPr>
      <w:r>
        <w:rPr>
          <w:rFonts w:hint="eastAsia" w:ascii="宋体" w:hAnsi="宋体" w:cs="宋体"/>
          <w:bCs/>
          <w:szCs w:val="21"/>
        </w:rPr>
        <w:t xml:space="preserve">3.2.5 质量检查</w:t>
      </w:r>
      <w:r/>
    </w:p>
    <w:p>
      <w:pPr>
        <w:ind w:firstLine="420"/>
        <w:spacing w:line="360" w:lineRule="auto"/>
        <w:rPr>
          <w:rFonts w:hint="eastAsia" w:ascii="宋体" w:hAnsi="宋体" w:cs="宋体"/>
          <w:bCs/>
          <w:szCs w:val="21"/>
        </w:rPr>
      </w:pPr>
      <w:r>
        <w:rPr>
          <w:rFonts w:hint="eastAsia" w:ascii="宋体" w:hAnsi="宋体" w:cs="宋体"/>
          <w:bCs/>
          <w:szCs w:val="21"/>
        </w:rPr>
        <w:t xml:space="preserve">记录甲级率：≥75%；记录合格率：≥98%；</w:t>
      </w:r>
      <w:r/>
    </w:p>
    <w:p>
      <w:pPr>
        <w:ind w:firstLine="420"/>
        <w:spacing w:line="360" w:lineRule="auto"/>
        <w:rPr>
          <w:rFonts w:hint="eastAsia" w:ascii="宋体" w:hAnsi="宋体" w:cs="宋体"/>
          <w:bCs/>
          <w:szCs w:val="21"/>
        </w:rPr>
      </w:pPr>
      <w:r>
        <w:rPr>
          <w:rFonts w:hint="eastAsia" w:ascii="宋体" w:hAnsi="宋体" w:cs="宋体"/>
          <w:bCs/>
          <w:szCs w:val="21"/>
        </w:rPr>
        <w:t xml:space="preserve">一般地区单线空炮率：≤3%，全区空炮率：≤1%；</w:t>
      </w:r>
      <w:r/>
    </w:p>
    <w:p>
      <w:pPr>
        <w:ind w:firstLine="420"/>
        <w:spacing w:line="360" w:lineRule="auto"/>
        <w:rPr>
          <w:rFonts w:hint="eastAsia" w:ascii="宋体" w:hAnsi="宋体" w:cs="宋体"/>
          <w:bCs/>
          <w:szCs w:val="21"/>
        </w:rPr>
      </w:pPr>
      <w:r>
        <w:rPr>
          <w:rFonts w:hint="eastAsia" w:ascii="宋体" w:hAnsi="宋体" w:cs="宋体"/>
          <w:bCs/>
          <w:szCs w:val="21"/>
        </w:rPr>
        <w:t xml:space="preserve">居民稠密区单线空炮率：≤5%，全区丢炮率：≤3%；</w:t>
      </w:r>
      <w:r/>
    </w:p>
    <w:p>
      <w:pPr>
        <w:ind w:firstLine="420"/>
        <w:spacing w:line="360" w:lineRule="auto"/>
        <w:rPr>
          <w:rFonts w:hint="eastAsia" w:ascii="宋体" w:hAnsi="宋体" w:cs="宋体"/>
          <w:bCs/>
          <w:szCs w:val="21"/>
        </w:rPr>
      </w:pPr>
      <w:r>
        <w:rPr>
          <w:rFonts w:hint="eastAsia" w:ascii="宋体" w:hAnsi="宋体" w:cs="宋体"/>
          <w:bCs/>
          <w:szCs w:val="21"/>
        </w:rPr>
        <w:t xml:space="preserve">连续空炮不导致覆盖次数降低四分之一；</w:t>
      </w:r>
      <w:r/>
    </w:p>
    <w:p>
      <w:pPr>
        <w:ind w:firstLine="420"/>
        <w:spacing w:line="360" w:lineRule="auto"/>
        <w:rPr>
          <w:rFonts w:hint="eastAsia" w:ascii="宋体" w:hAnsi="宋体" w:cs="宋体"/>
          <w:bCs/>
          <w:szCs w:val="21"/>
        </w:rPr>
      </w:pPr>
      <w:r>
        <w:rPr>
          <w:rFonts w:hint="eastAsia" w:ascii="宋体" w:hAnsi="宋体" w:cs="宋体"/>
          <w:bCs/>
          <w:szCs w:val="21"/>
        </w:rPr>
        <w:t xml:space="preserve">现场监控处理合格率：100%；</w:t>
      </w:r>
      <w:r/>
    </w:p>
    <w:p>
      <w:pPr>
        <w:ind w:firstLine="420"/>
        <w:spacing w:line="360" w:lineRule="auto"/>
        <w:rPr>
          <w:rFonts w:hint="eastAsia" w:ascii="宋体" w:hAnsi="宋体" w:cs="宋体"/>
          <w:bCs/>
          <w:szCs w:val="21"/>
        </w:rPr>
      </w:pPr>
      <w:r>
        <w:rPr>
          <w:rFonts w:hint="eastAsia" w:ascii="宋体" w:hAnsi="宋体" w:cs="宋体"/>
          <w:bCs/>
          <w:szCs w:val="21"/>
        </w:rPr>
        <w:t xml:space="preserve">地震时间剖面：Ⅰ类+Ⅱ类不低于80%；</w:t>
      </w:r>
      <w:r/>
    </w:p>
    <w:p>
      <w:pPr>
        <w:ind w:firstLine="420"/>
        <w:spacing w:line="360" w:lineRule="auto"/>
        <w:rPr>
          <w:rFonts w:hint="eastAsia" w:ascii="宋体" w:hAnsi="宋体" w:cs="宋体"/>
          <w:bCs/>
          <w:szCs w:val="21"/>
        </w:rPr>
      </w:pPr>
      <w:r>
        <w:rPr>
          <w:rFonts w:hint="eastAsia" w:ascii="宋体" w:hAnsi="宋体" w:cs="宋体"/>
          <w:bCs/>
          <w:szCs w:val="21"/>
        </w:rPr>
        <w:t xml:space="preserve">测量资料合格率：100%。</w:t>
      </w:r>
      <w:r/>
    </w:p>
    <w:p>
      <w:pPr>
        <w:spacing w:line="360" w:lineRule="auto"/>
        <w:rPr>
          <w:rFonts w:hint="eastAsia" w:ascii="宋体" w:hAnsi="宋体" w:cs="宋体"/>
          <w:bCs/>
          <w:szCs w:val="21"/>
        </w:rPr>
      </w:pPr>
      <w:r>
        <w:rPr>
          <w:rFonts w:hint="eastAsia" w:ascii="宋体" w:hAnsi="宋体" w:cs="宋体"/>
          <w:bCs/>
          <w:szCs w:val="21"/>
        </w:rPr>
        <w:t xml:space="preserve">3.2.6 执行规范</w:t>
      </w:r>
      <w:r/>
    </w:p>
    <w:p>
      <w:pPr>
        <w:ind w:firstLine="420"/>
        <w:spacing w:line="360" w:lineRule="auto"/>
        <w:rPr>
          <w:rFonts w:hint="eastAsia" w:ascii="宋体" w:hAnsi="宋体" w:cs="宋体"/>
          <w:bCs/>
          <w:szCs w:val="21"/>
        </w:rPr>
      </w:pPr>
      <w:r>
        <w:rPr>
          <w:rFonts w:hint="eastAsia" w:ascii="宋体" w:hAnsi="宋体" w:cs="宋体"/>
          <w:bCs/>
          <w:szCs w:val="21"/>
        </w:rPr>
        <w:t xml:space="preserve">《物化探工程测量规范》 DZ/T 0153-2014；</w:t>
      </w:r>
      <w:r/>
    </w:p>
    <w:p>
      <w:pPr>
        <w:ind w:firstLine="420"/>
        <w:spacing w:line="360" w:lineRule="auto"/>
        <w:rPr>
          <w:rFonts w:hint="eastAsia" w:ascii="宋体" w:hAnsi="宋体" w:cs="宋体"/>
          <w:bCs/>
          <w:szCs w:val="21"/>
        </w:rPr>
      </w:pPr>
      <w:r/>
      <w:bookmarkStart w:id="467" w:name="OLE_LINK8"/>
      <w:r>
        <w:rPr>
          <w:rFonts w:hint="eastAsia" w:ascii="宋体" w:hAnsi="宋体" w:cs="宋体"/>
          <w:bCs/>
          <w:szCs w:val="21"/>
        </w:rPr>
        <w:t xml:space="preserve">《</w:t>
      </w:r>
      <w:r>
        <w:rPr>
          <w:rFonts w:hint="eastAsia" w:ascii="宋体" w:hAnsi="宋体" w:cs="宋体"/>
          <w:bCs/>
          <w:szCs w:val="21"/>
        </w:rPr>
        <w:t xml:space="preserve">全球导航卫星系统（GNSS）测量规范</w:t>
      </w:r>
      <w:r>
        <w:rPr>
          <w:rFonts w:hint="eastAsia" w:ascii="宋体" w:hAnsi="宋体" w:cs="宋体"/>
          <w:bCs/>
          <w:szCs w:val="21"/>
        </w:rPr>
        <w:t xml:space="preserve">》GB/T 18314-2024</w:t>
      </w:r>
      <w:bookmarkEnd w:id="467"/>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《全球定位系统实时动态测量</w:t>
      </w:r>
      <w:r>
        <w:rPr>
          <w:rFonts w:hint="eastAsia" w:ascii="宋体" w:hAnsi="宋体" w:cs="宋体"/>
          <w:bCs/>
          <w:szCs w:val="21"/>
        </w:rPr>
        <w:t xml:space="preserve">（</w:t>
      </w:r>
      <w:r>
        <w:rPr>
          <w:rFonts w:hint="eastAsia" w:ascii="宋体" w:hAnsi="宋体" w:cs="宋体"/>
          <w:bCs/>
          <w:szCs w:val="21"/>
        </w:rPr>
        <w:t xml:space="preserve">RTK</w:t>
      </w:r>
      <w:r>
        <w:rPr>
          <w:rFonts w:hint="eastAsia" w:ascii="宋体" w:hAnsi="宋体" w:cs="宋体"/>
          <w:bCs/>
          <w:szCs w:val="21"/>
        </w:rPr>
        <w:t xml:space="preserve">）</w:t>
      </w:r>
      <w:r>
        <w:rPr>
          <w:rFonts w:hint="eastAsia" w:ascii="宋体" w:hAnsi="宋体" w:cs="宋体"/>
          <w:bCs/>
          <w:szCs w:val="21"/>
        </w:rPr>
        <w:t xml:space="preserve">技术规范》 </w:t>
      </w:r>
      <w:r>
        <w:rPr>
          <w:rFonts w:hint="eastAsia" w:ascii="宋体" w:hAnsi="宋体" w:cs="宋体"/>
          <w:bCs/>
          <w:szCs w:val="21"/>
        </w:rPr>
        <w:t xml:space="preserve">CH</w:t>
      </w:r>
      <w:r>
        <w:rPr>
          <w:rFonts w:hint="eastAsia" w:ascii="宋体" w:hAnsi="宋体" w:cs="宋体"/>
          <w:bCs/>
          <w:szCs w:val="21"/>
        </w:rPr>
        <w:t xml:space="preserve">/T 2009–2010；</w:t>
      </w:r>
      <w:r/>
    </w:p>
    <w:p>
      <w:pPr>
        <w:ind w:firstLine="420"/>
        <w:spacing w:line="360" w:lineRule="auto"/>
        <w:rPr>
          <w:rFonts w:hint="eastAsia" w:ascii="宋体" w:hAnsi="宋体" w:cs="宋体"/>
          <w:bCs/>
          <w:szCs w:val="21"/>
        </w:rPr>
      </w:pPr>
      <w:r>
        <w:rPr>
          <w:rFonts w:hint="eastAsia" w:ascii="宋体" w:hAnsi="宋体" w:cs="宋体"/>
          <w:bCs/>
          <w:szCs w:val="21"/>
        </w:rPr>
        <w:t xml:space="preserve">《地震勘探爆炸安全规范》（GB</w:t>
      </w:r>
      <w:r>
        <w:rPr>
          <w:rFonts w:hint="eastAsia" w:ascii="宋体" w:hAnsi="宋体" w:cs="宋体"/>
          <w:bCs/>
          <w:szCs w:val="21"/>
        </w:rPr>
        <w:t xml:space="preserve"> </w:t>
      </w:r>
      <w:r>
        <w:rPr>
          <w:rFonts w:hint="eastAsia" w:ascii="宋体" w:hAnsi="宋体" w:cs="宋体"/>
          <w:bCs/>
          <w:szCs w:val="21"/>
        </w:rPr>
        <w:t xml:space="preserve">12950-</w:t>
      </w:r>
      <w:r>
        <w:rPr>
          <w:rFonts w:ascii="宋体" w:hAnsi="宋体" w:cs="宋体"/>
          <w:bCs/>
          <w:szCs w:val="21"/>
        </w:rPr>
        <w:t xml:space="preserve">2025</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石油物探测量导航定位技术规范</w:t>
      </w:r>
      <w:r>
        <w:rPr>
          <w:rFonts w:hint="eastAsia" w:ascii="宋体" w:hAnsi="宋体" w:cs="宋体"/>
          <w:bCs/>
          <w:szCs w:val="21"/>
        </w:rPr>
        <w:t xml:space="preserve">》（</w:t>
      </w:r>
      <w:r>
        <w:rPr>
          <w:rFonts w:ascii="宋体" w:hAnsi="宋体" w:cs="宋体"/>
          <w:bCs/>
          <w:szCs w:val="21"/>
        </w:rPr>
        <w:t xml:space="preserve">GB/T 33683-2025</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石油地震勘探资料采集技术规范</w:t>
      </w:r>
      <w:r>
        <w:rPr>
          <w:rFonts w:hint="eastAsia" w:ascii="宋体" w:hAnsi="宋体" w:cs="宋体"/>
          <w:bCs/>
          <w:szCs w:val="21"/>
        </w:rPr>
        <w:t xml:space="preserve">》（</w:t>
      </w:r>
      <w:r>
        <w:rPr>
          <w:rFonts w:ascii="宋体" w:hAnsi="宋体" w:cs="宋体"/>
          <w:bCs/>
          <w:szCs w:val="21"/>
        </w:rPr>
        <w:t xml:space="preserve">GB/T 33583-2025</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地震勘探数据处理技术规程</w:t>
      </w:r>
      <w:r>
        <w:rPr>
          <w:rFonts w:hint="eastAsia" w:ascii="宋体" w:hAnsi="宋体" w:cs="宋体"/>
          <w:bCs/>
          <w:szCs w:val="21"/>
        </w:rPr>
        <w:t xml:space="preserve">》（</w:t>
      </w:r>
      <w:r>
        <w:rPr>
          <w:rFonts w:ascii="宋体" w:hAnsi="宋体" w:cs="宋体"/>
          <w:bCs/>
          <w:szCs w:val="21"/>
        </w:rPr>
        <w:t xml:space="preserve">GB/T 33685-2023</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《地震资料</w:t>
      </w:r>
      <w:r>
        <w:rPr>
          <w:rFonts w:hint="eastAsia" w:ascii="宋体" w:hAnsi="宋体" w:cs="宋体"/>
          <w:bCs/>
          <w:szCs w:val="21"/>
        </w:rPr>
        <w:t xml:space="preserve">构造</w:t>
      </w:r>
      <w:r>
        <w:rPr>
          <w:rFonts w:hint="eastAsia" w:ascii="宋体" w:hAnsi="宋体" w:cs="宋体"/>
          <w:bCs/>
          <w:szCs w:val="21"/>
        </w:rPr>
        <w:t xml:space="preserve">解释技术规程》（SY/T5481-20</w:t>
      </w:r>
      <w:r>
        <w:rPr>
          <w:rFonts w:ascii="宋体" w:hAnsi="宋体" w:cs="宋体"/>
          <w:bCs/>
          <w:szCs w:val="21"/>
        </w:rPr>
        <w:t xml:space="preserve">21</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《石油天然气地质编图规范及图式》（SY/T5615-2004）；</w:t>
      </w:r>
      <w:r/>
    </w:p>
    <w:p>
      <w:pPr>
        <w:ind w:firstLine="420"/>
        <w:spacing w:line="360" w:lineRule="auto"/>
        <w:rPr>
          <w:rFonts w:hint="eastAsia" w:ascii="宋体" w:hAnsi="宋体" w:cs="宋体"/>
          <w:bCs/>
          <w:szCs w:val="21"/>
        </w:rPr>
      </w:pPr>
      <w:r>
        <w:rPr>
          <w:rFonts w:hint="eastAsia" w:ascii="宋体" w:hAnsi="宋体" w:cs="宋体"/>
          <w:bCs/>
          <w:szCs w:val="21"/>
        </w:rPr>
        <w:t xml:space="preserve">《地震反射层地质层位标定》（SY/T5938-2000）。</w:t>
      </w:r>
      <w:r/>
    </w:p>
    <w:p>
      <w:pPr>
        <w:spacing w:line="360" w:lineRule="auto"/>
        <w:rPr>
          <w:rFonts w:hint="eastAsia" w:ascii="宋体" w:hAnsi="宋体" w:cs="宋体"/>
          <w:bCs/>
          <w:szCs w:val="21"/>
        </w:rPr>
      </w:pPr>
      <w:r>
        <w:rPr>
          <w:rFonts w:hint="eastAsia" w:ascii="宋体" w:hAnsi="宋体" w:cs="宋体"/>
          <w:bCs/>
          <w:szCs w:val="21"/>
        </w:rPr>
        <w:t xml:space="preserve">3.3 提交成果资料</w:t>
      </w:r>
      <w:r/>
    </w:p>
    <w:p>
      <w:pPr>
        <w:spacing w:line="360" w:lineRule="auto"/>
        <w:rPr>
          <w:rFonts w:hint="eastAsia" w:ascii="宋体" w:hAnsi="宋体" w:cs="宋体"/>
          <w:bCs/>
          <w:szCs w:val="21"/>
        </w:rPr>
      </w:pPr>
      <w:r>
        <w:rPr>
          <w:rFonts w:hint="eastAsia" w:ascii="宋体" w:hAnsi="宋体" w:cs="宋体"/>
          <w:bCs/>
          <w:szCs w:val="21"/>
        </w:rPr>
        <w:t xml:space="preserve">3.3.1 提交各类原始资料</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按照</w:t>
      </w:r>
      <w:r>
        <w:rPr>
          <w:rFonts w:hint="eastAsia" w:cs="宋体" w:asciiTheme="minorEastAsia" w:hAnsiTheme="minorEastAsia" w:eastAsiaTheme="minorEastAsia"/>
          <w:b/>
          <w:bCs/>
          <w:szCs w:val="21"/>
        </w:rPr>
        <w:t xml:space="preserve">《</w:t>
      </w:r>
      <w:r>
        <w:rPr>
          <w:rFonts w:cs="宋体" w:asciiTheme="minorEastAsia" w:hAnsiTheme="minorEastAsia" w:eastAsiaTheme="minorEastAsia"/>
          <w:szCs w:val="21"/>
        </w:rPr>
        <w:t xml:space="preserve">石油地震勘探资料采集技术规范》（GB/T 33583-2025）</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地震勘探数据处理技术规程</w:t>
      </w:r>
      <w:r>
        <w:rPr>
          <w:rFonts w:cs="宋体" w:asciiTheme="minorEastAsia" w:hAnsiTheme="minorEastAsia" w:eastAsiaTheme="minorEastAsia"/>
          <w:szCs w:val="21"/>
        </w:rPr>
        <w:t xml:space="preserve">》（GB/T 33685-2023）</w:t>
      </w:r>
      <w:r>
        <w:rPr>
          <w:rFonts w:hint="eastAsia" w:cs="宋体" w:asciiTheme="minorEastAsia" w:hAnsiTheme="minorEastAsia" w:eastAsiaTheme="minorEastAsia"/>
          <w:szCs w:val="21"/>
        </w:rPr>
        <w:t xml:space="preserve">和</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地震资料构造解释技术规程</w:t>
      </w:r>
      <w:r>
        <w:rPr>
          <w:rFonts w:hint="eastAsia" w:cs="宋体" w:asciiTheme="minorEastAsia" w:hAnsiTheme="minorEastAsia" w:eastAsiaTheme="minorEastAsia"/>
          <w:szCs w:val="21"/>
        </w:rPr>
        <w:t xml:space="preserve">》（SY/T5481-2021）</w:t>
      </w:r>
      <w:r>
        <w:rPr>
          <w:rFonts w:hint="eastAsia" w:ascii="宋体" w:hAnsi="宋体" w:cs="宋体"/>
          <w:bCs/>
          <w:szCs w:val="21"/>
        </w:rPr>
        <w:t xml:space="preserve">的要求，提交原始数据、野外班报等原始资料。</w:t>
      </w:r>
      <w:r/>
    </w:p>
    <w:p>
      <w:pPr>
        <w:spacing w:line="360" w:lineRule="auto"/>
        <w:rPr>
          <w:rFonts w:hint="eastAsia" w:ascii="宋体" w:hAnsi="宋体" w:cs="宋体"/>
          <w:bCs/>
          <w:szCs w:val="21"/>
        </w:rPr>
      </w:pPr>
      <w:r>
        <w:rPr>
          <w:rFonts w:hint="eastAsia" w:ascii="宋体" w:hAnsi="宋体" w:cs="宋体"/>
          <w:bCs/>
          <w:szCs w:val="21"/>
        </w:rPr>
        <w:t xml:space="preserve">3.3.2提交的主要成果图件及报告</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①实际材料图。</w:t>
      </w:r>
      <w:r/>
    </w:p>
    <w:p>
      <w:pPr>
        <w:ind w:firstLine="420"/>
        <w:spacing w:line="360" w:lineRule="auto"/>
        <w:rPr>
          <w:rFonts w:hint="eastAsia" w:ascii="宋体" w:hAnsi="宋体" w:cs="宋体"/>
          <w:bCs/>
          <w:szCs w:val="21"/>
        </w:rPr>
      </w:pPr>
      <w:r>
        <w:rPr>
          <w:rFonts w:hint="eastAsia" w:ascii="宋体" w:hAnsi="宋体" w:cs="宋体"/>
          <w:bCs/>
          <w:szCs w:val="21"/>
        </w:rPr>
        <w:t xml:space="preserve">②二维地震时间剖面及深度剖面。</w:t>
      </w:r>
      <w:r/>
    </w:p>
    <w:p>
      <w:pPr>
        <w:ind w:firstLine="420"/>
        <w:spacing w:line="360" w:lineRule="auto"/>
        <w:rPr>
          <w:rFonts w:hint="eastAsia" w:ascii="宋体" w:hAnsi="宋体" w:cs="宋体"/>
          <w:bCs/>
          <w:szCs w:val="21"/>
        </w:rPr>
      </w:pPr>
      <w:r>
        <w:rPr>
          <w:rFonts w:hint="eastAsia" w:ascii="宋体" w:hAnsi="宋体" w:cs="宋体"/>
          <w:bCs/>
          <w:szCs w:val="21"/>
        </w:rPr>
        <w:t xml:space="preserve">③推断地质构造图（含推断地质内容）。</w:t>
      </w:r>
      <w:r/>
    </w:p>
    <w:p>
      <w:pPr>
        <w:ind w:firstLine="420"/>
        <w:spacing w:line="360" w:lineRule="auto"/>
        <w:rPr>
          <w:rFonts w:hint="eastAsia" w:ascii="宋体" w:hAnsi="宋体" w:cs="宋体"/>
          <w:bCs/>
          <w:szCs w:val="21"/>
        </w:rPr>
      </w:pPr>
      <w:r>
        <w:rPr>
          <w:rFonts w:hint="eastAsia" w:ascii="宋体" w:hAnsi="宋体" w:cs="宋体"/>
          <w:bCs/>
          <w:szCs w:val="21"/>
        </w:rPr>
        <w:t xml:space="preserve">④储、盖层埋深及厚度、圈闭、断层等关键数据描述；</w:t>
      </w:r>
      <w:r/>
    </w:p>
    <w:p>
      <w:pPr>
        <w:ind w:firstLine="420"/>
        <w:spacing w:line="360" w:lineRule="auto"/>
        <w:rPr>
          <w:rFonts w:hint="eastAsia" w:ascii="宋体" w:hAnsi="宋体" w:cs="宋体"/>
          <w:bCs/>
          <w:szCs w:val="21"/>
        </w:rPr>
      </w:pPr>
      <w:r>
        <w:rPr>
          <w:rFonts w:hint="eastAsia" w:ascii="宋体" w:hAnsi="宋体" w:cs="宋体"/>
          <w:bCs/>
          <w:szCs w:val="21"/>
        </w:rPr>
        <w:t xml:space="preserve">⑤成果报告。</w:t>
      </w:r>
      <w:r/>
    </w:p>
    <w:p>
      <w:pPr>
        <w:ind w:firstLine="420"/>
        <w:spacing w:line="360" w:lineRule="auto"/>
        <w:rPr>
          <w:rFonts w:hint="eastAsia" w:ascii="宋体" w:hAnsi="宋体" w:cs="宋体"/>
          <w:bCs/>
          <w:szCs w:val="21"/>
        </w:rPr>
      </w:pPr>
      <w:r>
        <w:rPr>
          <w:rFonts w:hint="eastAsia" w:ascii="宋体" w:hAnsi="宋体" w:cs="宋体"/>
          <w:bCs/>
          <w:szCs w:val="21"/>
        </w:rPr>
        <w:t xml:space="preserve">⑥成果电子文档</w:t>
      </w:r>
      <w:r>
        <w:rPr>
          <w:rFonts w:hint="eastAsia" w:ascii="宋体" w:hAnsi="宋体" w:cs="宋体"/>
          <w:bCs/>
          <w:szCs w:val="21"/>
        </w:rPr>
        <w:t xml:space="preserve">（</w:t>
      </w:r>
      <w:r>
        <w:rPr>
          <w:rFonts w:hint="eastAsia" w:ascii="宋体" w:hAnsi="宋体" w:cs="宋体"/>
          <w:bCs/>
          <w:szCs w:val="21"/>
        </w:rPr>
        <w:t xml:space="preserve">含成果报告、附图、验收文据和附件等</w:t>
      </w:r>
      <w:r>
        <w:rPr>
          <w:rFonts w:hint="eastAsia" w:ascii="宋体" w:hAnsi="宋体" w:cs="宋体"/>
          <w:bCs/>
          <w:szCs w:val="21"/>
        </w:rPr>
        <w:t xml:space="preserve">）</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说明：所有资料均分别提交电子版和纸质版，无电子版需提交扫描件。</w:t>
      </w:r>
      <w:r/>
    </w:p>
    <w:p>
      <w:pPr>
        <w:spacing w:line="360" w:lineRule="auto"/>
        <w:rPr>
          <w:rFonts w:hint="eastAsia" w:ascii="宋体" w:hAnsi="宋体" w:cs="宋体"/>
          <w:b/>
          <w:szCs w:val="21"/>
        </w:rPr>
      </w:pPr>
      <w:r>
        <w:rPr>
          <w:rFonts w:hint="eastAsia" w:ascii="宋体" w:hAnsi="宋体" w:cs="宋体"/>
          <w:b/>
          <w:szCs w:val="21"/>
        </w:rPr>
        <w:t xml:space="preserve">4、竣工验收</w:t>
      </w:r>
      <w:r/>
    </w:p>
    <w:p>
      <w:pPr>
        <w:spacing w:line="360" w:lineRule="auto"/>
        <w:rPr>
          <w:rFonts w:hint="eastAsia" w:ascii="宋体" w:hAnsi="宋体" w:cs="宋体"/>
          <w:bCs/>
          <w:szCs w:val="21"/>
        </w:rPr>
      </w:pPr>
      <w:r>
        <w:rPr>
          <w:rFonts w:hint="eastAsia" w:ascii="宋体" w:hAnsi="宋体" w:cs="宋体"/>
          <w:bCs/>
          <w:szCs w:val="21"/>
        </w:rPr>
        <w:t xml:space="preserve">4.1 野外施工中甲方可随时现场检查。野外施工总工作量</w:t>
      </w:r>
      <w:r>
        <w:rPr>
          <w:rFonts w:hint="eastAsia" w:ascii="宋体" w:hAnsi="宋体" w:cs="宋体"/>
          <w:bCs/>
          <w:szCs w:val="21"/>
        </w:rPr>
        <w:t xml:space="preserve">完成</w:t>
      </w:r>
      <w:r>
        <w:rPr>
          <w:rFonts w:hint="eastAsia" w:ascii="宋体" w:hAnsi="宋体" w:cs="宋体"/>
          <w:bCs/>
          <w:szCs w:val="21"/>
        </w:rPr>
        <w:t xml:space="preserve">7</w:t>
      </w:r>
      <w:r>
        <w:rPr>
          <w:rFonts w:ascii="宋体" w:hAnsi="宋体" w:cs="宋体"/>
          <w:bCs/>
          <w:szCs w:val="21"/>
        </w:rPr>
        <w:t xml:space="preserve">0%</w:t>
      </w:r>
      <w:r>
        <w:rPr>
          <w:rFonts w:hint="eastAsia" w:ascii="宋体" w:hAnsi="宋体" w:cs="宋体"/>
          <w:bCs/>
          <w:szCs w:val="21"/>
        </w:rPr>
        <w:t xml:space="preserve">以上时</w:t>
      </w:r>
      <w:r>
        <w:rPr>
          <w:rFonts w:hint="eastAsia" w:ascii="宋体" w:hAnsi="宋体" w:cs="宋体"/>
          <w:bCs/>
          <w:szCs w:val="21"/>
        </w:rPr>
        <w:t xml:space="preserve">，甲方组织专家进行1次现场检查并出具书面检查意见。野外施工结束后，经过初步资料整理，乙方应申请甲方组织专家进行野外验收。验收合格，则转入报告编写；</w:t>
      </w:r>
      <w:r/>
    </w:p>
    <w:p>
      <w:pPr>
        <w:spacing w:line="360" w:lineRule="auto"/>
        <w:rPr>
          <w:rFonts w:hint="eastAsia" w:ascii="宋体" w:hAnsi="宋体" w:cs="宋体"/>
          <w:bCs/>
          <w:szCs w:val="21"/>
        </w:rPr>
      </w:pPr>
      <w:r>
        <w:rPr>
          <w:rFonts w:hint="eastAsia" w:ascii="宋体" w:hAnsi="宋体" w:cs="宋体"/>
          <w:bCs/>
          <w:szCs w:val="21"/>
        </w:rPr>
        <w:t xml:space="preserve">4.2 成果报告送审稿完成后，甲方组织专家及时进行最终验收，成果报告通过验收，乙方应在15日内提交最终确认资料；</w:t>
      </w:r>
      <w:r/>
    </w:p>
    <w:p>
      <w:pPr>
        <w:spacing w:line="360" w:lineRule="auto"/>
        <w:rPr>
          <w:rFonts w:hint="eastAsia" w:ascii="宋体" w:hAnsi="宋体" w:cs="宋体"/>
          <w:bCs/>
          <w:szCs w:val="21"/>
        </w:rPr>
      </w:pPr>
      <w:r>
        <w:rPr>
          <w:rFonts w:hint="eastAsia" w:ascii="宋体" w:hAnsi="宋体" w:cs="宋体"/>
          <w:bCs/>
          <w:szCs w:val="21"/>
        </w:rPr>
        <w:t xml:space="preserve">4.3野外或成果验收不合格，乙方应根据甲方专家意见在15日内完成整改，并重新申请验收，若整改仍不到位，则视为违约并出具违约通知书。</w:t>
      </w:r>
      <w:r/>
    </w:p>
    <w:p>
      <w:pPr>
        <w:spacing w:line="360" w:lineRule="auto"/>
        <w:rPr>
          <w:rFonts w:hint="eastAsia" w:ascii="宋体" w:hAnsi="宋体" w:cs="宋体"/>
          <w:b/>
          <w:szCs w:val="21"/>
        </w:rPr>
      </w:pPr>
      <w:r>
        <w:rPr>
          <w:rFonts w:hint="eastAsia" w:ascii="宋体" w:hAnsi="宋体" w:cs="宋体"/>
          <w:b/>
          <w:szCs w:val="21"/>
        </w:rPr>
        <w:t xml:space="preserve">5、施工费用</w:t>
      </w:r>
      <w:r/>
    </w:p>
    <w:p>
      <w:pPr>
        <w:ind w:firstLine="420"/>
        <w:spacing w:line="360" w:lineRule="auto"/>
        <w:rPr>
          <w:rFonts w:hint="eastAsia" w:ascii="宋体" w:hAnsi="宋体" w:cs="宋体"/>
          <w:bCs/>
          <w:szCs w:val="21"/>
        </w:rPr>
      </w:pPr>
      <w:r>
        <w:rPr>
          <w:rFonts w:hint="eastAsia" w:ascii="宋体" w:hAnsi="宋体" w:cs="宋体"/>
          <w:bCs/>
          <w:szCs w:val="21"/>
        </w:rPr>
        <w:t xml:space="preserve">费用实行</w:t>
      </w:r>
      <w:r>
        <w:rPr>
          <w:rFonts w:hint="eastAsia" w:ascii="宋体" w:hAnsi="宋体" w:cs="宋体"/>
          <w:bCs/>
          <w:szCs w:val="21"/>
        </w:rPr>
        <w:t xml:space="preserve">固定总价</w:t>
      </w:r>
      <w:r>
        <w:rPr>
          <w:rFonts w:hint="eastAsia" w:ascii="宋体" w:hAnsi="宋体" w:cs="宋体"/>
          <w:bCs/>
          <w:szCs w:val="21"/>
        </w:rPr>
        <w:t xml:space="preserve">，工作总费用为人民币大写：**万元整（即￥    万元</w:t>
      </w:r>
      <w:r>
        <w:rPr>
          <w:rFonts w:hint="eastAsia" w:ascii="宋体" w:hAnsi="宋体" w:cs="宋体"/>
          <w:bCs/>
          <w:szCs w:val="21"/>
        </w:rPr>
        <w:t xml:space="preserve">）</w:t>
      </w:r>
      <w:r>
        <w:rPr>
          <w:rFonts w:hint="eastAsia" w:ascii="宋体" w:hAnsi="宋体" w:cs="宋体"/>
          <w:bCs/>
          <w:szCs w:val="21"/>
        </w:rPr>
        <w:t xml:space="preserve">，</w:t>
      </w:r>
      <w:r>
        <w:rPr>
          <w:rFonts w:ascii="宋体" w:hAnsi="宋体" w:cs="宋体"/>
          <w:bCs/>
          <w:szCs w:val="21"/>
        </w:rPr>
        <w:t xml:space="preserve">含增值税及完成本项目所需的全部费用</w:t>
      </w:r>
      <w:r>
        <w:rPr>
          <w:rFonts w:ascii="宋体" w:hAnsi="宋体" w:cs="宋体"/>
          <w:bCs/>
          <w:szCs w:val="21"/>
        </w:rPr>
        <w:t xml:space="preserve">。</w:t>
      </w:r>
      <w:r>
        <w:rPr>
          <w:rFonts w:hint="eastAsia" w:ascii="宋体" w:hAnsi="宋体" w:cs="宋体"/>
          <w:bCs/>
          <w:szCs w:val="21"/>
        </w:rPr>
        <w:t xml:space="preserve">实际完成工作量与合同约定工作量误差</w:t>
      </w:r>
      <w:r>
        <w:rPr>
          <w:rFonts w:hint="eastAsia" w:ascii="宋体" w:hAnsi="宋体" w:cs="宋体"/>
          <w:bCs/>
          <w:szCs w:val="21"/>
        </w:rPr>
        <w:t xml:space="preserve">应</w:t>
      </w:r>
      <w:r>
        <w:rPr>
          <w:rFonts w:hint="eastAsia" w:ascii="宋体" w:hAnsi="宋体" w:cs="宋体"/>
          <w:bCs/>
          <w:szCs w:val="21"/>
        </w:rPr>
        <w:t xml:space="preserve">在土1%内</w:t>
      </w:r>
      <w:r>
        <w:rPr>
          <w:rFonts w:hint="eastAsia" w:ascii="宋体" w:hAnsi="宋体" w:cs="宋体"/>
          <w:bCs/>
          <w:szCs w:val="21"/>
        </w:rPr>
        <w:t xml:space="preserve">，不另行计费。</w:t>
      </w:r>
      <w:r>
        <w:rPr>
          <w:rFonts w:hint="eastAsia" w:ascii="宋体" w:hAnsi="宋体" w:cs="宋体"/>
          <w:bCs/>
          <w:szCs w:val="21"/>
        </w:rPr>
        <w:t xml:space="preserve">若</w:t>
      </w:r>
      <w:r>
        <w:rPr>
          <w:rFonts w:hint="eastAsia" w:ascii="宋体" w:hAnsi="宋体" w:cs="宋体"/>
          <w:bCs/>
          <w:szCs w:val="21"/>
        </w:rPr>
        <w:t xml:space="preserve">实际完成工作量</w:t>
      </w:r>
      <w:r>
        <w:rPr>
          <w:rFonts w:hint="eastAsia" w:ascii="宋体" w:hAnsi="宋体" w:cs="宋体"/>
          <w:bCs/>
          <w:szCs w:val="21"/>
        </w:rPr>
        <w:t xml:space="preserve">超过</w:t>
      </w:r>
      <w:r>
        <w:rPr>
          <w:rFonts w:hint="eastAsia" w:ascii="宋体" w:hAnsi="宋体" w:cs="宋体"/>
          <w:bCs/>
          <w:szCs w:val="21"/>
        </w:rPr>
        <w:t xml:space="preserve">合同约定工作量</w:t>
      </w:r>
      <w:r>
        <w:rPr>
          <w:rFonts w:hint="eastAsia" w:ascii="宋体" w:hAnsi="宋体" w:cs="宋体"/>
          <w:bCs/>
          <w:szCs w:val="21"/>
        </w:rPr>
        <w:t xml:space="preserve">1%，不另行计费。</w:t>
      </w:r>
      <w:r/>
    </w:p>
    <w:p>
      <w:pPr>
        <w:spacing w:line="360" w:lineRule="auto"/>
        <w:rPr>
          <w:rFonts w:hint="eastAsia" w:ascii="宋体" w:hAnsi="宋体" w:cs="宋体"/>
          <w:b/>
          <w:szCs w:val="21"/>
        </w:rPr>
      </w:pPr>
      <w:r>
        <w:rPr>
          <w:rFonts w:hint="eastAsia" w:ascii="宋体" w:hAnsi="宋体" w:cs="宋体"/>
          <w:b/>
          <w:szCs w:val="21"/>
        </w:rPr>
        <w:t xml:space="preserve">6、费用支付</w:t>
      </w:r>
      <w:r/>
    </w:p>
    <w:p>
      <w:pPr>
        <w:spacing w:line="360" w:lineRule="auto"/>
        <w:rPr>
          <w:rFonts w:hint="eastAsia" w:ascii="宋体" w:hAnsi="宋体" w:cs="宋体"/>
          <w:bCs/>
          <w:szCs w:val="21"/>
        </w:rPr>
      </w:pPr>
      <w:r>
        <w:rPr>
          <w:rFonts w:hint="eastAsia" w:ascii="宋体" w:hAnsi="宋体" w:cs="宋体"/>
          <w:bCs/>
          <w:szCs w:val="21"/>
        </w:rPr>
        <w:t xml:space="preserve">6.1 甲、乙双方签订合同后，乙方按照工程预算总经费的10%作为履约保证金支付给甲方，履约保证金汇入账号：江苏省地质调查研究院，</w:t>
      </w:r>
      <w:r>
        <w:rPr>
          <w:rFonts w:hint="eastAsia" w:ascii="宋体" w:hAnsi="宋体" w:cs="宋体"/>
          <w:bCs/>
          <w:szCs w:val="21"/>
          <w:u w:val="single"/>
        </w:rPr>
        <w:t xml:space="preserve">南京银行股份有限公司南京恒嘉路支行088240201111300052</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6.2  乙方人员及设备进场后一周内，甲方预付工程预算总经费的40%；</w:t>
      </w:r>
      <w:r/>
    </w:p>
    <w:p>
      <w:pPr>
        <w:spacing w:line="360" w:lineRule="auto"/>
        <w:rPr>
          <w:rFonts w:hint="eastAsia" w:ascii="宋体" w:hAnsi="宋体" w:cs="宋体"/>
          <w:bCs/>
          <w:szCs w:val="21"/>
        </w:rPr>
      </w:pPr>
      <w:r>
        <w:rPr>
          <w:rFonts w:hint="eastAsia" w:ascii="宋体" w:hAnsi="宋体" w:cs="宋体"/>
          <w:bCs/>
          <w:szCs w:val="21"/>
        </w:rPr>
        <w:t xml:space="preserve">6.3  总工作量完成超过</w:t>
      </w:r>
      <w:r>
        <w:rPr>
          <w:rFonts w:ascii="宋体" w:hAnsi="宋体" w:cs="宋体"/>
          <w:bCs/>
          <w:szCs w:val="21"/>
        </w:rPr>
        <w:t xml:space="preserve">7</w:t>
      </w:r>
      <w:r>
        <w:rPr>
          <w:rFonts w:hint="eastAsia" w:ascii="宋体" w:hAnsi="宋体" w:cs="宋体"/>
          <w:bCs/>
          <w:szCs w:val="21"/>
        </w:rPr>
        <w:t xml:space="preserve">0</w:t>
      </w:r>
      <w:r>
        <w:rPr>
          <w:rFonts w:hint="eastAsia" w:ascii="宋体" w:hAnsi="宋体" w:cs="宋体"/>
          <w:bCs/>
          <w:szCs w:val="21"/>
        </w:rPr>
        <w:t xml:space="preserve">%后，甲方支付工程预算总经费的30%；</w:t>
      </w:r>
      <w:r/>
    </w:p>
    <w:p>
      <w:pPr>
        <w:spacing w:line="360" w:lineRule="auto"/>
        <w:rPr>
          <w:rFonts w:hint="eastAsia" w:ascii="宋体" w:hAnsi="宋体" w:cs="宋体"/>
          <w:bCs/>
          <w:szCs w:val="21"/>
        </w:rPr>
      </w:pPr>
      <w:r>
        <w:rPr>
          <w:rFonts w:hint="eastAsia" w:ascii="宋体" w:hAnsi="宋体" w:cs="宋体"/>
          <w:bCs/>
          <w:szCs w:val="21"/>
        </w:rPr>
        <w:t xml:space="preserve">6.4  总工作量完成，通过甲方质量验收后，甲乙双方核算实际总工程经费，甲方按多退少补的原则一周内结清总工程的余款及</w:t>
      </w:r>
      <w:r>
        <w:rPr>
          <w:rFonts w:hint="eastAsia" w:ascii="宋体" w:hAnsi="宋体" w:cs="宋体"/>
          <w:bCs/>
          <w:szCs w:val="21"/>
        </w:rPr>
        <w:t xml:space="preserve">退还</w:t>
      </w:r>
      <w:r>
        <w:rPr>
          <w:rFonts w:hint="eastAsia" w:ascii="宋体" w:hAnsi="宋体" w:cs="宋体"/>
          <w:bCs/>
          <w:szCs w:val="21"/>
        </w:rPr>
        <w:t xml:space="preserve">履约保证金。</w:t>
      </w:r>
      <w:r/>
    </w:p>
    <w:p>
      <w:pPr>
        <w:ind w:firstLine="420"/>
        <w:spacing w:line="360" w:lineRule="auto"/>
        <w:rPr>
          <w:rFonts w:hint="eastAsia" w:ascii="宋体" w:hAnsi="宋体" w:cs="宋体"/>
          <w:bCs/>
          <w:szCs w:val="21"/>
        </w:rPr>
      </w:pPr>
      <w:r>
        <w:rPr>
          <w:rFonts w:hint="eastAsia" w:ascii="宋体" w:hAnsi="宋体" w:cs="宋体"/>
          <w:bCs/>
          <w:szCs w:val="21"/>
        </w:rPr>
        <w:t xml:space="preserve">以上费用需在乙方出具增值税正式发票给甲方后执行。</w:t>
      </w:r>
      <w:r/>
    </w:p>
    <w:p>
      <w:pPr>
        <w:spacing w:line="360" w:lineRule="auto"/>
        <w:rPr>
          <w:rFonts w:hint="eastAsia" w:ascii="宋体" w:hAnsi="宋体" w:cs="宋体"/>
          <w:b/>
          <w:szCs w:val="21"/>
        </w:rPr>
      </w:pPr>
      <w:r>
        <w:rPr>
          <w:rFonts w:hint="eastAsia" w:ascii="宋体" w:hAnsi="宋体" w:cs="宋体"/>
          <w:b/>
          <w:szCs w:val="21"/>
        </w:rPr>
        <w:t xml:space="preserve">7、施工期限</w:t>
      </w:r>
      <w:r/>
    </w:p>
    <w:p>
      <w:pPr>
        <w:ind w:firstLine="420"/>
        <w:spacing w:line="360" w:lineRule="auto"/>
        <w:rPr>
          <w:rFonts w:hint="eastAsia" w:ascii="宋体" w:hAnsi="宋体" w:cs="宋体"/>
          <w:bCs/>
          <w:szCs w:val="21"/>
        </w:rPr>
      </w:pPr>
      <w:r>
        <w:rPr>
          <w:rFonts w:hint="eastAsia" w:ascii="宋体" w:hAnsi="宋体" w:cs="宋体"/>
          <w:bCs/>
          <w:szCs w:val="21"/>
        </w:rPr>
        <w:t xml:space="preserve">合同签订生效后60天内，完成全部工作量，可配备适量的物探设备以保证按工期完成任务。阶段性野外施工完成后，现场提供初步解译成果给甲方项目组。</w:t>
      </w:r>
      <w:r/>
    </w:p>
    <w:p>
      <w:pPr>
        <w:spacing w:line="360" w:lineRule="auto"/>
        <w:rPr>
          <w:rFonts w:hint="eastAsia" w:ascii="宋体" w:hAnsi="宋体" w:cs="宋体"/>
          <w:b/>
          <w:szCs w:val="21"/>
        </w:rPr>
      </w:pPr>
      <w:r>
        <w:rPr>
          <w:rFonts w:hint="eastAsia" w:ascii="宋体" w:hAnsi="宋体" w:cs="宋体"/>
          <w:b/>
          <w:szCs w:val="21"/>
        </w:rPr>
        <w:t xml:space="preserve">8、甲方的义务</w:t>
      </w:r>
      <w:r/>
    </w:p>
    <w:p>
      <w:pPr>
        <w:spacing w:line="360" w:lineRule="auto"/>
        <w:rPr>
          <w:rFonts w:hint="eastAsia" w:ascii="宋体" w:hAnsi="宋体" w:cs="宋体"/>
          <w:bCs/>
          <w:szCs w:val="21"/>
        </w:rPr>
      </w:pPr>
      <w:r>
        <w:rPr>
          <w:rFonts w:hint="eastAsia" w:ascii="宋体" w:hAnsi="宋体" w:cs="宋体"/>
          <w:bCs/>
          <w:szCs w:val="21"/>
        </w:rPr>
        <w:t xml:space="preserve">8.1甲方有权派代表进入施工现场，对乙方施工质量进行监控；</w:t>
      </w:r>
      <w:r/>
    </w:p>
    <w:p>
      <w:pPr>
        <w:spacing w:line="360" w:lineRule="auto"/>
        <w:rPr>
          <w:rFonts w:hint="eastAsia" w:ascii="宋体" w:hAnsi="宋体" w:cs="宋体"/>
          <w:bCs/>
          <w:szCs w:val="21"/>
        </w:rPr>
      </w:pPr>
      <w:r>
        <w:rPr>
          <w:rFonts w:hint="eastAsia" w:ascii="宋体" w:hAnsi="宋体" w:cs="宋体"/>
          <w:bCs/>
          <w:szCs w:val="21"/>
        </w:rPr>
        <w:t xml:space="preserve">8.2甲方有权根据实际施工初步成果进行任务变更，并以书面方式下达调整任务；</w:t>
      </w:r>
      <w:r/>
    </w:p>
    <w:p>
      <w:pPr>
        <w:spacing w:line="360" w:lineRule="auto"/>
        <w:rPr>
          <w:rFonts w:hint="eastAsia" w:ascii="宋体" w:hAnsi="宋体" w:cs="宋体"/>
          <w:bCs/>
          <w:szCs w:val="21"/>
        </w:rPr>
      </w:pPr>
      <w:r>
        <w:rPr>
          <w:rFonts w:hint="eastAsia" w:ascii="宋体" w:hAnsi="宋体" w:cs="宋体"/>
          <w:bCs/>
          <w:szCs w:val="21"/>
        </w:rPr>
        <w:t xml:space="preserve">8.3甲方有权根据项目实际需求，要求乙方在项目实施期间开展相关参数试验工作；</w:t>
      </w:r>
      <w:r/>
    </w:p>
    <w:p>
      <w:pPr>
        <w:spacing w:line="360" w:lineRule="auto"/>
        <w:rPr>
          <w:rFonts w:hint="eastAsia" w:ascii="宋体" w:hAnsi="宋体" w:cs="宋体"/>
          <w:bCs/>
          <w:szCs w:val="21"/>
        </w:rPr>
      </w:pPr>
      <w:r>
        <w:rPr>
          <w:rFonts w:hint="eastAsia" w:ascii="宋体" w:hAnsi="宋体" w:cs="宋体"/>
          <w:bCs/>
          <w:szCs w:val="21"/>
        </w:rPr>
        <w:t xml:space="preserve">8.4应乙方要求提供必要的咨询服务；</w:t>
      </w:r>
      <w:r/>
    </w:p>
    <w:p>
      <w:pPr>
        <w:spacing w:line="360" w:lineRule="auto"/>
        <w:rPr>
          <w:rFonts w:hint="eastAsia" w:ascii="宋体" w:hAnsi="宋体" w:cs="宋体"/>
          <w:bCs/>
          <w:szCs w:val="21"/>
        </w:rPr>
      </w:pPr>
      <w:r>
        <w:rPr>
          <w:rFonts w:hint="eastAsia" w:ascii="宋体" w:hAnsi="宋体" w:cs="宋体"/>
          <w:bCs/>
          <w:szCs w:val="21"/>
        </w:rPr>
        <w:t xml:space="preserve">8.5配合乙方做好项目协调工作；</w:t>
      </w:r>
      <w:r/>
    </w:p>
    <w:p>
      <w:pPr>
        <w:spacing w:line="360" w:lineRule="auto"/>
        <w:rPr>
          <w:rFonts w:hint="eastAsia" w:ascii="宋体" w:hAnsi="宋体" w:cs="宋体"/>
          <w:bCs/>
          <w:szCs w:val="21"/>
        </w:rPr>
      </w:pPr>
      <w:r>
        <w:rPr>
          <w:rFonts w:hint="eastAsia" w:ascii="宋体" w:hAnsi="宋体" w:cs="宋体"/>
          <w:bCs/>
          <w:szCs w:val="21"/>
        </w:rPr>
        <w:t xml:space="preserve">8.6按本合同的规定支付费用。</w:t>
      </w:r>
      <w:r/>
    </w:p>
    <w:p>
      <w:pPr>
        <w:spacing w:line="360" w:lineRule="auto"/>
        <w:rPr>
          <w:rFonts w:hint="eastAsia" w:ascii="宋体" w:hAnsi="宋体" w:cs="宋体"/>
          <w:b/>
          <w:szCs w:val="21"/>
        </w:rPr>
      </w:pPr>
      <w:r>
        <w:rPr>
          <w:rFonts w:hint="eastAsia" w:ascii="宋体" w:hAnsi="宋体" w:cs="宋体"/>
          <w:b/>
          <w:szCs w:val="21"/>
        </w:rPr>
        <w:t xml:space="preserve">9、乙方的义务</w:t>
      </w:r>
      <w:r/>
    </w:p>
    <w:p>
      <w:pPr>
        <w:spacing w:line="360" w:lineRule="auto"/>
        <w:rPr>
          <w:rFonts w:hint="eastAsia" w:ascii="宋体" w:hAnsi="宋体" w:cs="宋体"/>
          <w:bCs/>
          <w:szCs w:val="21"/>
        </w:rPr>
      </w:pPr>
      <w:r>
        <w:rPr>
          <w:rFonts w:hint="eastAsia" w:ascii="宋体" w:hAnsi="宋体" w:cs="宋体"/>
          <w:bCs/>
          <w:szCs w:val="21"/>
        </w:rPr>
        <w:t xml:space="preserve">9.1 按甲方要求提交施工设计书，及时进场开展工作；</w:t>
      </w:r>
      <w:r/>
    </w:p>
    <w:p>
      <w:pPr>
        <w:spacing w:line="360" w:lineRule="auto"/>
        <w:rPr>
          <w:rFonts w:hint="eastAsia" w:ascii="宋体" w:hAnsi="宋体" w:cs="宋体"/>
          <w:bCs/>
          <w:szCs w:val="21"/>
        </w:rPr>
      </w:pPr>
      <w:r>
        <w:rPr>
          <w:rFonts w:hint="eastAsia" w:ascii="宋体" w:hAnsi="宋体" w:cs="宋体"/>
          <w:bCs/>
          <w:szCs w:val="21"/>
        </w:rPr>
        <w:t xml:space="preserve">9.2 按甲方认可的设计书（或变更任务要求）要求负责项目的野外施工组织、协调和管理工作；</w:t>
      </w:r>
      <w:r/>
    </w:p>
    <w:p>
      <w:pPr>
        <w:spacing w:line="360" w:lineRule="auto"/>
        <w:rPr>
          <w:rFonts w:hint="eastAsia" w:ascii="宋体" w:hAnsi="宋体" w:cs="宋体"/>
          <w:bCs/>
          <w:szCs w:val="21"/>
        </w:rPr>
      </w:pPr>
      <w:r>
        <w:rPr>
          <w:rFonts w:hint="eastAsia" w:ascii="宋体" w:hAnsi="宋体" w:cs="宋体"/>
          <w:bCs/>
          <w:szCs w:val="21"/>
        </w:rPr>
        <w:t xml:space="preserve">9.3 按甲方要求，根据项目实际需求，开展相关仪器设备及相关参数试验工作；</w:t>
      </w:r>
      <w:r/>
    </w:p>
    <w:p>
      <w:pPr>
        <w:spacing w:line="360" w:lineRule="auto"/>
        <w:rPr>
          <w:rFonts w:hint="eastAsia" w:ascii="宋体" w:hAnsi="宋体" w:cs="宋体"/>
          <w:bCs/>
          <w:szCs w:val="21"/>
        </w:rPr>
      </w:pPr>
      <w:r>
        <w:rPr>
          <w:rFonts w:hint="eastAsia" w:ascii="宋体" w:hAnsi="宋体" w:cs="宋体"/>
          <w:bCs/>
          <w:szCs w:val="21"/>
        </w:rPr>
        <w:t xml:space="preserve">9.4 施工期间人员、设备、安全保卫工作由乙方负责；</w:t>
      </w:r>
      <w:r/>
    </w:p>
    <w:p>
      <w:pPr>
        <w:spacing w:line="360" w:lineRule="auto"/>
        <w:rPr>
          <w:rFonts w:hint="eastAsia" w:ascii="宋体" w:hAnsi="宋体" w:cs="宋体"/>
          <w:bCs/>
          <w:szCs w:val="21"/>
        </w:rPr>
      </w:pPr>
      <w:r>
        <w:rPr>
          <w:rFonts w:hint="eastAsia" w:ascii="宋体" w:hAnsi="宋体" w:cs="宋体"/>
          <w:bCs/>
          <w:szCs w:val="21"/>
        </w:rPr>
        <w:t xml:space="preserve">9.5 因施工需要与地方的联系、协调工作由乙方负责，由此发生的费用由乙方自理；</w:t>
      </w:r>
      <w:r/>
    </w:p>
    <w:p>
      <w:pPr>
        <w:spacing w:line="360" w:lineRule="auto"/>
        <w:rPr>
          <w:rFonts w:hint="eastAsia" w:ascii="宋体" w:hAnsi="宋体" w:cs="宋体"/>
          <w:bCs/>
          <w:szCs w:val="21"/>
        </w:rPr>
      </w:pPr>
      <w:r>
        <w:rPr>
          <w:rFonts w:hint="eastAsia" w:ascii="宋体" w:hAnsi="宋体" w:cs="宋体"/>
          <w:bCs/>
          <w:szCs w:val="21"/>
        </w:rPr>
        <w:t xml:space="preserve">9.6 现场施工主要技术力量必须与投标书人员一致（为乙方在职正式职工，并随时提供证明材料供甲方检查），若主要技术力量与投标书人员不一致或不能及时提供证明材料供甲方随机检查，则视为分包、转包。个别人员确需调整，需书面报甲方同意。</w:t>
      </w:r>
      <w:r/>
    </w:p>
    <w:p>
      <w:pPr>
        <w:spacing w:line="360" w:lineRule="auto"/>
        <w:rPr>
          <w:rFonts w:hint="eastAsia" w:ascii="宋体" w:hAnsi="宋体" w:cs="宋体"/>
          <w:b/>
          <w:szCs w:val="21"/>
        </w:rPr>
      </w:pPr>
      <w:r>
        <w:rPr>
          <w:rFonts w:hint="eastAsia" w:ascii="宋体" w:hAnsi="宋体" w:cs="宋体"/>
          <w:b/>
          <w:szCs w:val="21"/>
        </w:rPr>
        <w:t xml:space="preserve">10、甲方违约责任</w:t>
      </w:r>
      <w:r/>
    </w:p>
    <w:p>
      <w:pPr>
        <w:spacing w:line="360" w:lineRule="auto"/>
        <w:rPr>
          <w:rFonts w:hint="eastAsia" w:ascii="宋体" w:hAnsi="宋体" w:cs="宋体"/>
          <w:bCs/>
          <w:szCs w:val="21"/>
        </w:rPr>
      </w:pPr>
      <w:r>
        <w:rPr>
          <w:rFonts w:hint="eastAsia" w:ascii="宋体" w:hAnsi="宋体" w:cs="宋体"/>
          <w:bCs/>
          <w:szCs w:val="21"/>
        </w:rPr>
        <w:t xml:space="preserve">10.1 合同签订后，乙方人员及设备已进入施工现场，如甲方擅自中止合同，甲方无权要求乙方返回预付款；</w:t>
      </w:r>
      <w:r/>
    </w:p>
    <w:p>
      <w:pPr>
        <w:spacing w:line="360" w:lineRule="auto"/>
        <w:rPr>
          <w:rFonts w:hint="eastAsia" w:ascii="宋体" w:hAnsi="宋体" w:cs="宋体"/>
          <w:bCs/>
          <w:szCs w:val="21"/>
        </w:rPr>
      </w:pPr>
      <w:r>
        <w:rPr>
          <w:rFonts w:hint="eastAsia" w:ascii="宋体" w:hAnsi="宋体" w:cs="宋体"/>
          <w:bCs/>
          <w:szCs w:val="21"/>
        </w:rPr>
        <w:t xml:space="preserve">10.2 因甲方原因或不可抗拒的因素造成工期延误，项目总工期顺延。</w:t>
      </w:r>
      <w:r/>
    </w:p>
    <w:p>
      <w:pPr>
        <w:spacing w:line="360" w:lineRule="auto"/>
        <w:rPr>
          <w:rFonts w:hint="eastAsia" w:ascii="宋体" w:hAnsi="宋体" w:cs="宋体"/>
          <w:b/>
          <w:szCs w:val="21"/>
        </w:rPr>
      </w:pPr>
      <w:r>
        <w:rPr>
          <w:rFonts w:hint="eastAsia" w:ascii="宋体" w:hAnsi="宋体" w:cs="宋体"/>
          <w:b/>
          <w:szCs w:val="21"/>
        </w:rPr>
        <w:t xml:space="preserve">11、乙方违约责任</w:t>
      </w:r>
      <w:r/>
    </w:p>
    <w:p>
      <w:pPr>
        <w:spacing w:line="360" w:lineRule="auto"/>
        <w:rPr>
          <w:rFonts w:hint="eastAsia" w:ascii="宋体" w:hAnsi="宋体" w:cs="宋体"/>
          <w:bCs/>
          <w:szCs w:val="21"/>
        </w:rPr>
      </w:pPr>
      <w:r>
        <w:rPr>
          <w:rFonts w:hint="eastAsia" w:ascii="宋体" w:hAnsi="宋体" w:cs="宋体"/>
          <w:bCs/>
          <w:szCs w:val="21"/>
        </w:rPr>
        <w:t xml:space="preserve">11.1 合同签订后，如乙方擅自中止或解除合同，乙方应全部返回甲方预付款，并向甲方支付总工程款10%的违约金；</w:t>
      </w:r>
      <w:r/>
    </w:p>
    <w:p>
      <w:pPr>
        <w:spacing w:line="360" w:lineRule="auto"/>
        <w:rPr>
          <w:rFonts w:hint="eastAsia" w:ascii="宋体" w:hAnsi="宋体" w:cs="宋体"/>
          <w:bCs/>
          <w:szCs w:val="21"/>
        </w:rPr>
      </w:pPr>
      <w:r>
        <w:rPr>
          <w:rFonts w:hint="eastAsia" w:ascii="宋体" w:hAnsi="宋体" w:cs="宋体"/>
          <w:bCs/>
          <w:szCs w:val="21"/>
        </w:rPr>
        <w:t xml:space="preserve">11.2 乙方未按合同规定的期限完成施工任务，应向甲方支付延期损失费，每天的延期损失费按总工程款的0.1%计算；</w:t>
      </w:r>
      <w:r/>
    </w:p>
    <w:p>
      <w:pPr>
        <w:spacing w:line="360" w:lineRule="auto"/>
        <w:rPr>
          <w:rFonts w:hint="eastAsia" w:ascii="宋体" w:hAnsi="宋体" w:cs="宋体"/>
          <w:bCs/>
          <w:szCs w:val="21"/>
        </w:rPr>
      </w:pPr>
      <w:r>
        <w:rPr>
          <w:rFonts w:hint="eastAsia" w:ascii="宋体" w:hAnsi="宋体" w:cs="宋体"/>
          <w:bCs/>
          <w:szCs w:val="21"/>
        </w:rPr>
        <w:t xml:space="preserve">11.3 如乙方实际承担施工任务的队伍为分包、转包方，甲方有权解除合同，乙方应全额返</w:t>
      </w:r>
      <w:r>
        <w:rPr>
          <w:rFonts w:hint="eastAsia" w:ascii="宋体" w:hAnsi="宋体" w:cs="宋体"/>
          <w:bCs/>
          <w:szCs w:val="21"/>
        </w:rPr>
        <w:t xml:space="preserve">还</w:t>
      </w:r>
      <w:r>
        <w:rPr>
          <w:rFonts w:hint="eastAsia" w:ascii="宋体" w:hAnsi="宋体" w:cs="宋体"/>
          <w:bCs/>
          <w:szCs w:val="21"/>
        </w:rPr>
        <w:t xml:space="preserve">已</w:t>
      </w:r>
      <w:r>
        <w:rPr>
          <w:rFonts w:hint="eastAsia" w:ascii="宋体" w:hAnsi="宋体" w:cs="宋体"/>
          <w:bCs/>
          <w:szCs w:val="21"/>
        </w:rPr>
        <w:t xml:space="preserve">付的工程款，并向甲方支付总工程款10%的违约金。</w:t>
      </w:r>
      <w:r/>
    </w:p>
    <w:p>
      <w:pPr>
        <w:spacing w:line="360" w:lineRule="auto"/>
        <w:rPr>
          <w:rFonts w:hint="eastAsia" w:ascii="宋体" w:hAnsi="宋体" w:cs="宋体"/>
          <w:bCs/>
          <w:szCs w:val="21"/>
        </w:rPr>
      </w:pPr>
      <w:r>
        <w:rPr>
          <w:rFonts w:hint="eastAsia" w:ascii="宋体" w:hAnsi="宋体" w:cs="宋体"/>
          <w:bCs/>
          <w:szCs w:val="21"/>
        </w:rPr>
        <w:t xml:space="preserve">11.4 乙方有责任对成果保密，未得到甲方书面同意，不得以任何方式、任何理由向第三方泄露；未经甲方书面许可，乙方不得在国内外各种会议、刊物上公布或公开发表与本项目有关的资料，否则甲方有权对因此造成的后果追究乙方的责任，并以项目总费用的五倍赔偿给甲方。</w:t>
      </w:r>
      <w:r/>
    </w:p>
    <w:p>
      <w:pPr>
        <w:spacing w:line="360" w:lineRule="auto"/>
        <w:rPr>
          <w:rFonts w:hint="eastAsia" w:ascii="宋体" w:hAnsi="宋体" w:cs="宋体"/>
          <w:b/>
          <w:szCs w:val="21"/>
        </w:rPr>
      </w:pPr>
      <w:r>
        <w:rPr>
          <w:rFonts w:hint="eastAsia" w:ascii="宋体" w:hAnsi="宋体" w:cs="宋体"/>
          <w:b/>
          <w:szCs w:val="21"/>
        </w:rPr>
        <w:t xml:space="preserve">12、不可抗拒的因素</w:t>
      </w:r>
      <w:r/>
    </w:p>
    <w:p>
      <w:pPr>
        <w:ind w:firstLine="420"/>
        <w:spacing w:line="360" w:lineRule="auto"/>
        <w:rPr>
          <w:rFonts w:hint="eastAsia" w:ascii="宋体" w:hAnsi="宋体" w:cs="宋体"/>
          <w:bCs/>
          <w:szCs w:val="21"/>
        </w:rPr>
      </w:pPr>
      <w:r>
        <w:rPr>
          <w:rFonts w:hint="eastAsia" w:ascii="宋体" w:hAnsi="宋体" w:cs="宋体"/>
          <w:bCs/>
          <w:szCs w:val="21"/>
        </w:rPr>
        <w:t xml:space="preserve">由于不可抗拒的因素，致使本合同无法履行时，双方应按有关法律、法规及时协商处理。</w:t>
      </w:r>
      <w:r/>
    </w:p>
    <w:p>
      <w:pPr>
        <w:spacing w:line="360" w:lineRule="auto"/>
        <w:rPr>
          <w:rFonts w:hint="eastAsia" w:ascii="宋体" w:hAnsi="宋体" w:cs="宋体"/>
          <w:b/>
          <w:szCs w:val="21"/>
        </w:rPr>
      </w:pPr>
      <w:r>
        <w:rPr>
          <w:rFonts w:hint="eastAsia" w:ascii="宋体" w:hAnsi="宋体" w:cs="宋体"/>
          <w:b/>
          <w:szCs w:val="21"/>
        </w:rPr>
        <w:t xml:space="preserve">13、未尽事宜</w:t>
      </w:r>
      <w:r/>
    </w:p>
    <w:p>
      <w:pPr>
        <w:ind w:firstLine="420"/>
        <w:spacing w:line="360" w:lineRule="auto"/>
        <w:rPr>
          <w:rFonts w:hint="eastAsia" w:ascii="宋体" w:hAnsi="宋体" w:cs="宋体"/>
          <w:bCs/>
          <w:szCs w:val="21"/>
        </w:rPr>
      </w:pPr>
      <w:r>
        <w:rPr>
          <w:rFonts w:hint="eastAsia" w:ascii="宋体" w:hAnsi="宋体" w:cs="宋体"/>
          <w:bCs/>
          <w:szCs w:val="21"/>
        </w:rPr>
        <w:t xml:space="preserve">本合同未尽事宜，双方应本着实事求是、友好协商的态度加以解决，双方签发的招标文件、投标书、及补充协议或纪要视为本合同的组成部分，亦具有法律效力，招标文件中有关条款</w:t>
      </w:r>
      <w:r>
        <w:rPr>
          <w:rFonts w:hint="eastAsia" w:ascii="宋体" w:hAnsi="宋体" w:cs="宋体"/>
          <w:bCs/>
          <w:szCs w:val="21"/>
        </w:rPr>
        <w:t xml:space="preserve">与</w:t>
      </w:r>
      <w:r>
        <w:rPr>
          <w:rFonts w:hint="eastAsia" w:ascii="宋体" w:hAnsi="宋体" w:cs="宋体"/>
          <w:bCs/>
          <w:szCs w:val="21"/>
        </w:rPr>
        <w:t xml:space="preserve">本合同不一致的以本合同为准。</w:t>
      </w:r>
      <w:r/>
    </w:p>
    <w:p>
      <w:pPr>
        <w:spacing w:line="360" w:lineRule="auto"/>
        <w:rPr>
          <w:rFonts w:hint="eastAsia" w:ascii="宋体" w:hAnsi="宋体" w:cs="宋体"/>
          <w:b/>
          <w:szCs w:val="21"/>
        </w:rPr>
      </w:pPr>
      <w:r>
        <w:rPr>
          <w:rFonts w:hint="eastAsia" w:ascii="宋体" w:hAnsi="宋体" w:cs="宋体"/>
          <w:b/>
          <w:szCs w:val="21"/>
        </w:rPr>
        <w:t xml:space="preserve">14、附则</w:t>
      </w:r>
      <w:r/>
    </w:p>
    <w:p>
      <w:pPr>
        <w:spacing w:line="360" w:lineRule="auto"/>
        <w:rPr>
          <w:rFonts w:hint="eastAsia" w:ascii="宋体" w:hAnsi="宋体" w:cs="宋体"/>
          <w:bCs/>
          <w:szCs w:val="21"/>
        </w:rPr>
      </w:pPr>
      <w:r>
        <w:rPr>
          <w:rFonts w:hint="eastAsia" w:ascii="宋体" w:hAnsi="宋体" w:cs="宋体"/>
          <w:bCs/>
          <w:szCs w:val="21"/>
        </w:rPr>
        <w:t xml:space="preserve">14.1 本合同由双方法定代表人或委托代理人签字，加盖双方公章或合同专用章即生效。全部成果交接完毕和物探工程费结算完成后，本合同终止。</w:t>
      </w:r>
      <w:r/>
    </w:p>
    <w:p>
      <w:pPr>
        <w:spacing w:line="360" w:lineRule="auto"/>
        <w:rPr>
          <w:rFonts w:hint="eastAsia" w:ascii="宋体" w:hAnsi="宋体" w:cs="宋体"/>
          <w:bCs/>
          <w:szCs w:val="21"/>
        </w:rPr>
      </w:pPr>
      <w:r>
        <w:rPr>
          <w:rFonts w:hint="eastAsia" w:ascii="宋体" w:hAnsi="宋体" w:cs="宋体"/>
          <w:bCs/>
          <w:szCs w:val="21"/>
        </w:rPr>
        <w:t xml:space="preserve">14.2 本合同壹式陆份，甲、乙双方各执叁份。</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委托方（甲方）：</w:t>
      </w:r>
      <w:r>
        <w:rPr>
          <w:rFonts w:hint="eastAsia" w:ascii="宋体" w:hAnsi="宋体" w:cs="宋体"/>
          <w:szCs w:val="21"/>
          <w:u w:val="single"/>
        </w:rPr>
        <w:t xml:space="preserve">     江苏省地质调查研究院      </w:t>
      </w:r>
      <w:r>
        <w:rPr>
          <w:rFonts w:hint="eastAsia" w:ascii="宋体" w:hAnsi="宋体" w:cs="宋体"/>
          <w:szCs w:val="21"/>
        </w:rPr>
        <w:t xml:space="preserve">（盖章） </w:t>
      </w:r>
      <w:r/>
    </w:p>
    <w:p>
      <w:pPr>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（签名或盖章）</w:t>
      </w:r>
      <w:r/>
    </w:p>
    <w:p>
      <w:pPr>
        <w:spacing w:line="360" w:lineRule="auto"/>
        <w:rPr>
          <w:rFonts w:hint="eastAsia" w:ascii="宋体" w:hAnsi="宋体" w:cs="宋体"/>
          <w:szCs w:val="21"/>
        </w:rPr>
      </w:pPr>
      <w:r>
        <w:rPr>
          <w:rFonts w:hint="eastAsia" w:ascii="宋体" w:hAnsi="宋体" w:cs="宋体"/>
          <w:szCs w:val="21"/>
        </w:rPr>
        <w:t xml:space="preserve">税务登记证号码：</w:t>
      </w:r>
      <w:r>
        <w:rPr>
          <w:rFonts w:hint="eastAsia" w:ascii="宋体" w:hAnsi="宋体" w:cs="宋体"/>
          <w:szCs w:val="21"/>
          <w:u w:val="single"/>
        </w:rPr>
        <w:t xml:space="preserve">12320000466005</w:t>
      </w:r>
      <w:r>
        <w:rPr>
          <w:rFonts w:ascii="宋体" w:hAnsi="宋体" w:cs="宋体"/>
          <w:szCs w:val="21"/>
          <w:u w:val="single"/>
        </w:rPr>
        <w:t xml:space="preserve">24</w:t>
      </w:r>
      <w:r>
        <w:rPr>
          <w:rFonts w:hint="eastAsia" w:ascii="宋体" w:hAnsi="宋体" w:cs="宋体"/>
          <w:szCs w:val="21"/>
          <w:u w:val="single"/>
        </w:rPr>
        <w:t xml:space="preserve">1T</w:t>
      </w:r>
      <w:r/>
    </w:p>
    <w:p>
      <w:pPr>
        <w:spacing w:line="360" w:lineRule="auto"/>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u w:val="single"/>
        </w:rPr>
        <w:t xml:space="preserve">南京银行股份有限公司南京恒嘉路支行</w:t>
      </w:r>
      <w:r/>
    </w:p>
    <w:p>
      <w:pPr>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u w:val="single"/>
        </w:rPr>
        <w:t xml:space="preserve">088240201111300052</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南京市珠江路700号</w:t>
      </w:r>
      <w:r/>
    </w:p>
    <w:p>
      <w:pPr>
        <w:spacing w:line="360" w:lineRule="auto"/>
        <w:rPr>
          <w:rFonts w:hint="eastAsia" w:ascii="宋体" w:hAnsi="宋体" w:cs="宋体"/>
          <w:szCs w:val="21"/>
          <w:u w:val="single"/>
        </w:rPr>
      </w:pPr>
      <w:r>
        <w:rPr>
          <w:rFonts w:hint="eastAsia" w:ascii="宋体" w:hAnsi="宋体" w:cs="宋体"/>
          <w:szCs w:val="21"/>
        </w:rPr>
        <w:t xml:space="preserve">签订时间：</w:t>
      </w:r>
      <w:r>
        <w:rPr>
          <w:rFonts w:hint="eastAsia" w:ascii="宋体" w:hAnsi="宋体" w:cs="宋体"/>
          <w:szCs w:val="21"/>
          <w:u w:val="single"/>
        </w:rPr>
        <w:t xml:space="preserve">20  年  月    日</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受托方（乙方）：</w:t>
      </w:r>
      <w:r>
        <w:rPr>
          <w:rFonts w:hint="eastAsia" w:ascii="宋体" w:hAnsi="宋体" w:cs="宋体"/>
          <w:szCs w:val="21"/>
          <w:u w:val="single"/>
        </w:rPr>
        <w:t xml:space="preserve">                               </w:t>
      </w:r>
      <w:r>
        <w:rPr>
          <w:rFonts w:hint="eastAsia" w:ascii="宋体" w:hAnsi="宋体" w:cs="宋体"/>
          <w:szCs w:val="21"/>
        </w:rPr>
        <w:t xml:space="preserve">（盖章） </w:t>
      </w:r>
      <w:r/>
    </w:p>
    <w:p>
      <w:pPr>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（签名或盖章）</w:t>
      </w:r>
      <w:r/>
    </w:p>
    <w:p>
      <w:pPr>
        <w:spacing w:line="360" w:lineRule="auto"/>
        <w:rPr>
          <w:rFonts w:hint="eastAsia" w:ascii="宋体" w:hAnsi="宋体" w:cs="宋体"/>
          <w:szCs w:val="21"/>
        </w:rPr>
      </w:pPr>
      <w:r>
        <w:rPr>
          <w:rFonts w:hint="eastAsia" w:ascii="宋体" w:hAnsi="宋体" w:cs="宋体"/>
          <w:szCs w:val="21"/>
        </w:rPr>
        <w:t xml:space="preserve">税务登记证号码：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签订时间：</w:t>
      </w:r>
      <w:r>
        <w:rPr>
          <w:rFonts w:hint="eastAsia" w:ascii="宋体" w:hAnsi="宋体" w:cs="宋体"/>
          <w:szCs w:val="21"/>
          <w:u w:val="single"/>
        </w:rPr>
        <w:t xml:space="preserve">20  年 月   日</w:t>
      </w:r>
      <w:r>
        <w:rPr>
          <w:rFonts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br w:type="page" w:clear="all"/>
      </w:r>
      <w:r/>
    </w:p>
    <w:p>
      <w:pPr>
        <w:pStyle w:val="895"/>
        <w:ind w:left="0" w:right="0"/>
        <w:jc w:val="center"/>
        <w:spacing w:before="0" w:after="0" w:line="360" w:lineRule="auto"/>
        <w:rPr>
          <w:rFonts w:hint="eastAsia" w:cs="宋体" w:asciiTheme="minorEastAsia" w:hAnsiTheme="minorEastAsia" w:eastAsiaTheme="minorEastAsia"/>
          <w:szCs w:val="21"/>
          <w:lang w:val="zh-CN"/>
        </w:rPr>
      </w:pPr>
      <w:r/>
      <w:bookmarkStart w:id="468" w:name="_Toc228029957"/>
      <w:r/>
      <w:bookmarkEnd w:id="465"/>
      <w:r>
        <w:rPr>
          <w:rFonts w:hint="eastAsia" w:cs="宋体" w:asciiTheme="minorEastAsia" w:hAnsiTheme="minorEastAsia" w:eastAsiaTheme="minorEastAsia"/>
          <w:szCs w:val="21"/>
        </w:rPr>
        <w:t xml:space="preserve">第四章  采购需求</w:t>
      </w:r>
      <w:bookmarkEnd w:id="468"/>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一、项目概况</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本项目基于矿地融合理念，充分收集、分析已有资料，进行江苏苏北盆地区域的深部孔隙含水层型储气库有利区的初选评价；在有利区开展重磁电震多方法的综合地球物理勘探工作，进行深部孔隙含水层特殊地下空</w:t>
      </w:r>
      <w:r>
        <w:rPr>
          <w:rFonts w:hint="eastAsia" w:cs="宋体" w:asciiTheme="minorEastAsia" w:hAnsiTheme="minorEastAsia" w:eastAsiaTheme="minorEastAsia"/>
          <w:b w:val="0"/>
          <w:bCs w:val="0"/>
          <w:sz w:val="21"/>
          <w:szCs w:val="21"/>
        </w:rPr>
        <w:t xml:space="preserve">间资源开发利用的地质适宜性评价，优选建库靶区；针对优选靶区，获取区域地层数据，开展深部孔隙含水层储气库储、盖层的精细勘探与三维建模，刻画深部孔隙含水层-隔水层结构组合及构造特征，初步确定圈闭的深度、厚度及面积；结合相关数据，分析含水层圈闭储、盖层的相关参数，评价含水层盖层的密封性与储层存储体积；综合评价优选中国东部地区首个深部孔隙含水层特殊地下空间储气库库址，填补东部经济区的空白；建立深部孔隙含水层精细探测技术体系与储库地质适宜性评价标准，为我国深部孔隙含水层型特殊地下空间资源的地质探测与库址选址提供示范。</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二、招标项目目的任务</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根据项目目标任务，通过二维地震勘探查明区内目标储层和盖层的发育与展布规律，识别目标储、盖层的岩性特征，查清断裂带、构造特征，查明圈闭特征，为圈闭详探工作部署提供依据。</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根据本项目主要目标任务，设计二维地震剖面38.4km，布设于两个区块，每个区块的工作量，由甲方决定。二维地震剖面在已有剖面的基础上进行加密勘探，为后期综合处理解释和三维建模分析提供数据基础。实施过程中需开展相关参数试验，根据项目目标需求，优选最佳参数设置。</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三、预期提交成果</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3.1 提交各类原始资料</w:t>
      </w:r>
      <w:r>
        <w:rPr>
          <w:rFonts w:hint="eastAsia" w:cs="宋体" w:asciiTheme="minorEastAsia" w:hAnsiTheme="minorEastAsia" w:eastAsiaTheme="minorEastAsia"/>
          <w:b w:val="0"/>
          <w:bCs w:val="0"/>
          <w:sz w:val="21"/>
          <w:szCs w:val="21"/>
        </w:rPr>
        <w:t xml:space="preserve">：</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按照</w:t>
      </w:r>
      <w:r>
        <w:rPr>
          <w:rFonts w:hint="eastAsia" w:cs="宋体" w:asciiTheme="minorEastAsia" w:hAnsiTheme="minorEastAsia" w:eastAsiaTheme="minorEastAsia"/>
          <w:b w:val="0"/>
          <w:bCs w:val="0"/>
          <w:sz w:val="21"/>
          <w:szCs w:val="21"/>
        </w:rPr>
        <w:t xml:space="preserve">《</w:t>
      </w:r>
      <w:r>
        <w:rPr>
          <w:rFonts w:cs="宋体" w:asciiTheme="minorEastAsia" w:hAnsiTheme="minorEastAsia" w:eastAsiaTheme="minorEastAsia"/>
          <w:b w:val="0"/>
          <w:bCs w:val="0"/>
          <w:sz w:val="21"/>
          <w:szCs w:val="21"/>
        </w:rPr>
        <w:t xml:space="preserve">石油地震勘探资料采集技术规范》</w:t>
      </w:r>
      <w:r>
        <w:rPr>
          <w:rFonts w:cs="宋体" w:asciiTheme="minorEastAsia" w:hAnsiTheme="minorEastAsia" w:eastAsiaTheme="minorEastAsia"/>
          <w:b w:val="0"/>
          <w:bCs w:val="0"/>
          <w:sz w:val="21"/>
          <w:szCs w:val="21"/>
        </w:rPr>
        <w:t xml:space="preserve">（GB/T 33583-</w:t>
      </w:r>
      <w:r>
        <w:rPr>
          <w:rFonts w:cs="宋体" w:asciiTheme="minorEastAsia" w:hAnsiTheme="minorEastAsia" w:eastAsiaTheme="minorEastAsia"/>
          <w:b w:val="0"/>
          <w:bCs w:val="0"/>
          <w:sz w:val="21"/>
          <w:szCs w:val="21"/>
        </w:rPr>
        <w:t xml:space="preserve">2025</w:t>
      </w:r>
      <w:r>
        <w:rPr>
          <w:rFonts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w:t>
      </w:r>
      <w:r>
        <w:rPr>
          <w:rFonts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地震勘探数据处理技术规程</w:t>
      </w:r>
      <w:r>
        <w:rPr>
          <w:rFonts w:cs="宋体" w:asciiTheme="minorEastAsia" w:hAnsiTheme="minorEastAsia" w:eastAsiaTheme="minorEastAsia"/>
          <w:b w:val="0"/>
          <w:bCs w:val="0"/>
          <w:sz w:val="21"/>
          <w:szCs w:val="21"/>
        </w:rPr>
        <w:t xml:space="preserve">》</w:t>
      </w:r>
      <w:r>
        <w:rPr>
          <w:rFonts w:cs="宋体" w:asciiTheme="minorEastAsia" w:hAnsiTheme="minorEastAsia" w:eastAsiaTheme="minorEastAsia"/>
          <w:b w:val="0"/>
          <w:bCs w:val="0"/>
          <w:sz w:val="21"/>
          <w:szCs w:val="21"/>
        </w:rPr>
        <w:t xml:space="preserve">（</w:t>
      </w:r>
      <w:r>
        <w:rPr>
          <w:rFonts w:cs="宋体" w:asciiTheme="minorEastAsia" w:hAnsiTheme="minorEastAsia" w:eastAsiaTheme="minorEastAsia"/>
          <w:b w:val="0"/>
          <w:bCs w:val="0"/>
          <w:sz w:val="21"/>
          <w:szCs w:val="21"/>
        </w:rPr>
        <w:t xml:space="preserve">GB/T 33685-2023</w:t>
      </w:r>
      <w:r>
        <w:rPr>
          <w:rFonts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和</w:t>
      </w:r>
      <w:r>
        <w:rPr>
          <w:rFonts w:hint="eastAsia" w:cs="宋体" w:asciiTheme="minorEastAsia" w:hAnsiTheme="minorEastAsia" w:eastAsiaTheme="minorEastAsia"/>
          <w:b w:val="0"/>
          <w:bCs w:val="0"/>
          <w:sz w:val="21"/>
          <w:szCs w:val="21"/>
        </w:rPr>
        <w:t xml:space="preserve">《地震资料</w:t>
      </w:r>
      <w:r>
        <w:rPr>
          <w:rFonts w:hint="eastAsia" w:cs="宋体" w:asciiTheme="minorEastAsia" w:hAnsiTheme="minorEastAsia" w:eastAsiaTheme="minorEastAsia"/>
          <w:b w:val="0"/>
          <w:bCs w:val="0"/>
          <w:sz w:val="21"/>
          <w:szCs w:val="21"/>
        </w:rPr>
        <w:t xml:space="preserve">构造</w:t>
      </w:r>
      <w:r>
        <w:rPr>
          <w:rFonts w:hint="eastAsia" w:cs="宋体" w:asciiTheme="minorEastAsia" w:hAnsiTheme="minorEastAsia" w:eastAsiaTheme="minorEastAsia"/>
          <w:b w:val="0"/>
          <w:bCs w:val="0"/>
          <w:sz w:val="21"/>
          <w:szCs w:val="21"/>
        </w:rPr>
        <w:t xml:space="preserve">解释技术规程》（SY/T5481-2021）</w:t>
      </w:r>
      <w:r>
        <w:rPr>
          <w:rFonts w:hint="eastAsia" w:cs="宋体" w:asciiTheme="minorEastAsia" w:hAnsiTheme="minorEastAsia" w:eastAsiaTheme="minorEastAsia"/>
          <w:b w:val="0"/>
          <w:bCs w:val="0"/>
          <w:sz w:val="21"/>
          <w:szCs w:val="21"/>
        </w:rPr>
        <w:t xml:space="preserve">的要求，提交原始数据、野外班报等原始资料。</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3.2 提交的主要成果图件及报告</w:t>
      </w:r>
      <w:r>
        <w:rPr>
          <w:rFonts w:hint="eastAsia" w:cs="宋体" w:asciiTheme="minorEastAsia" w:hAnsiTheme="minorEastAsia" w:eastAsiaTheme="minorEastAsia"/>
          <w:b w:val="0"/>
          <w:bCs w:val="0"/>
          <w:sz w:val="21"/>
          <w:szCs w:val="21"/>
        </w:rPr>
        <w:t xml:space="preserve">：</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①实际材料图。</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②二维地震时间剖面及深度剖面。</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③推断地质构造图（含推断地质内容）。</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④储、盖层埋深及厚度、圈闭、断层等关键数据描述。</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⑤成果报告。</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⑥成果电子文档</w:t>
      </w:r>
      <w:r>
        <w:rPr>
          <w:rFonts w:hint="eastAsia"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含成果报告、附图、验收文据和附件等</w:t>
      </w:r>
      <w:r>
        <w:rPr>
          <w:rFonts w:hint="eastAsia"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说明：所有资料均分别提交电子版和纸质版，无电子版需提交扫描件。</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四、工作区概况</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4.1、工作区范围</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工作范围在江苏苏北盆地。</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4.2、地质概况</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本区地层属扬子地层区下扬子地层分区。本区地层发育较齐全，由一套具轻微混合岩化的浅变质岩系，构成变质褶皱基底。区内地表无基岩露头出露，全部为第四系松散层覆盖。结合区域钻井、地球物理等资料证实，古生代以来的沉积厚度超过11000m，古近纪断陷沉积厚度超过6000m，新近纪坳陷沉积厚度1000-1300m。</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苏北盆地位于江苏省东北部，是苏北-南黄海盆地的陆上部分</w:t>
      </w:r>
      <w:r>
        <w:rPr>
          <w:rFonts w:hint="eastAsia"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是中国东部大陆边缘构造发展的一部分</w:t>
      </w:r>
      <w:r>
        <w:rPr>
          <w:rFonts w:hint="eastAsia"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 处于华北陆块和扬子陆块拼贴的接壤部位，发育在扬子板块下扬子区构造形变极为复杂的中古生界基底之上的中新生界陆相盆地，总体走向北东，延伸长度大于260km，面积约38000km</w:t>
      </w:r>
      <w:r>
        <w:rPr>
          <w:rFonts w:hint="eastAsia" w:cs="宋体" w:asciiTheme="minorEastAsia" w:hAnsiTheme="minorEastAsia" w:eastAsiaTheme="minorEastAsia"/>
          <w:b w:val="0"/>
          <w:bCs w:val="0"/>
          <w:sz w:val="21"/>
          <w:szCs w:val="21"/>
          <w:vertAlign w:val="superscript"/>
        </w:rPr>
        <w:t xml:space="preserve">2</w:t>
      </w:r>
      <w:r>
        <w:rPr>
          <w:rFonts w:hint="eastAsia" w:cs="宋体" w:asciiTheme="minorEastAsia" w:hAnsiTheme="minorEastAsia" w:eastAsiaTheme="minorEastAsia"/>
          <w:b w:val="0"/>
          <w:bCs w:val="0"/>
          <w:sz w:val="21"/>
          <w:szCs w:val="21"/>
        </w:rPr>
        <w:t xml:space="preserve">。 </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苏北盆地西界为郯庐断裂，北接苏鲁造山带，向东伸入黄海，南以天长-扬州-如皋一线为界。盆地自形成后经历了多期构造运动的改造，盆地内断裂构造十分发育，NE走向的响水-淮阴-盱眙断裂控制了盆地的北部边界</w:t>
      </w:r>
      <w:r>
        <w:rPr>
          <w:rFonts w:hint="eastAsia" w:cs="宋体" w:asciiTheme="minorEastAsia" w:hAnsiTheme="minorEastAsia" w:eastAsiaTheme="minorEastAsia"/>
          <w:b w:val="0"/>
          <w:bCs w:val="0"/>
          <w:sz w:val="21"/>
          <w:szCs w:val="21"/>
        </w:rPr>
        <w:t xml:space="preserve">，</w:t>
      </w:r>
      <w:r>
        <w:rPr>
          <w:rFonts w:hint="eastAsia" w:cs="宋体" w:asciiTheme="minorEastAsia" w:hAnsiTheme="minorEastAsia" w:eastAsiaTheme="minorEastAsia"/>
          <w:b w:val="0"/>
          <w:bCs w:val="0"/>
          <w:sz w:val="21"/>
          <w:szCs w:val="21"/>
        </w:rPr>
        <w:t xml:space="preserve">并受郯庐深大断裂带演化的极大影响。EW走向的如东-扬州断裂和NE走向的金坛-如皋断裂发育于盆地南部，NW走向的南京-嘉山断裂控制了盆地西南部。这些深大断裂控制整个苏北盆地，也是该区新构造与古地貌分区的界线。</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五、技术要求</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5.1 野外工作基本要求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平面坐标系统：采用2000年坐标系统；高程系统：采用1985年国家高程基准；投影方式：高斯-克吕格投影，3度分带，中央子午线为120°。为了方便后期在不同坐标系统内使用，所有测量坐标需同时提供1980年西安坐标。执行</w:t>
      </w:r>
      <w:r>
        <w:rPr>
          <w:rFonts w:hint="eastAsia" w:cs="宋体" w:asciiTheme="minorEastAsia" w:hAnsiTheme="minorEastAsia" w:eastAsiaTheme="minorEastAsia"/>
          <w:b w:val="0"/>
          <w:bCs w:val="0"/>
          <w:sz w:val="21"/>
          <w:szCs w:val="21"/>
        </w:rPr>
        <w:t xml:space="preserve">《物化探工程测量规范》 DZ/T 0153-2014</w:t>
      </w:r>
      <w:r>
        <w:rPr>
          <w:rFonts w:hint="eastAsia" w:cs="宋体" w:asciiTheme="minorEastAsia" w:hAnsiTheme="minorEastAsia" w:eastAsiaTheme="minorEastAsia"/>
          <w:b w:val="0"/>
          <w:bCs w:val="0"/>
          <w:sz w:val="21"/>
          <w:szCs w:val="21"/>
        </w:rPr>
        <w:t xml:space="preserve">和</w:t>
      </w:r>
      <w:r>
        <w:rPr>
          <w:rFonts w:hint="eastAsia" w:cs="宋体" w:asciiTheme="minorEastAsia" w:hAnsiTheme="minorEastAsia" w:eastAsiaTheme="minorEastAsia"/>
          <w:b w:val="0"/>
          <w:bCs w:val="0"/>
          <w:sz w:val="21"/>
          <w:szCs w:val="21"/>
        </w:rPr>
        <w:t xml:space="preserve">《全球导航卫星系统（GNSS）测量规范》GB/T 18314-2024</w:t>
      </w:r>
      <w:r>
        <w:rPr>
          <w:rFonts w:hint="eastAsia" w:cs="宋体" w:asciiTheme="minorEastAsia" w:hAnsiTheme="minorEastAsia" w:eastAsiaTheme="minorEastAsia"/>
          <w:b w:val="0"/>
          <w:bCs w:val="0"/>
          <w:sz w:val="21"/>
          <w:szCs w:val="21"/>
        </w:rPr>
        <w:t xml:space="preserve">。</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二维地震测点质检工作量应</w:t>
      </w:r>
      <w:r>
        <w:rPr>
          <w:rFonts w:hint="eastAsia" w:cs="宋体" w:asciiTheme="minorEastAsia" w:hAnsiTheme="minorEastAsia" w:eastAsiaTheme="minorEastAsia"/>
          <w:b w:val="0"/>
          <w:bCs w:val="0"/>
          <w:sz w:val="21"/>
          <w:szCs w:val="21"/>
        </w:rPr>
        <w:t xml:space="preserve">不少于</w:t>
      </w:r>
      <w:r>
        <w:rPr>
          <w:rFonts w:hint="eastAsia" w:cs="宋体" w:asciiTheme="minorEastAsia" w:hAnsiTheme="minorEastAsia" w:eastAsiaTheme="minorEastAsia"/>
          <w:b w:val="0"/>
          <w:bCs w:val="0"/>
          <w:sz w:val="21"/>
          <w:szCs w:val="21"/>
        </w:rPr>
        <w:t xml:space="preserve">总工作量的5%，测地质检精度：平面中误差MS≤±0.2m，高程中误差Mh≤±0.4m。</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5.2仪器设备</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在地震勘探的数据采集过程中，获取高信噪比的地震记录是提高分辨率的前提。因此需要采用大动态范围、高采样率、宽记录频带的地震仪，以最大限度的保护信号的有效成分。各仪器设备在使用前必须进行校验，性能必须符合规定的要求。</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5.3 采集技术要求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核心目标：获取3000m以浅高信噪比、高分辨率原始数据，为后续处理解释提供基础。</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1、采集工作方法</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本次二维地震勘探观测系统：炮距40m；道距20m ；</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中间激发双边接收观测；</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叠加次数不少于36次，确保获得 3000m 以浅高信噪比的目的层反射信号；</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采样间隔0.5ms，记录长度5.0s，具体通过现场试验确定；</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优先采用井炮震源，激发井深、药量根据激发岩性试验确定；</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检波器：检波器串联组合或者同等性能的检波器；</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采集设备：多道遥测数字地震仪428XL或G3i或同等性能的其他仪器。</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2、技术要求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（1）获得测线上3000m以浅地震反射波场齐全、连续性较好、资料整体信噪较高、易于对比追踪。</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（2）主要目的层反射结构特征清晰，各种地质现象特征较明显。</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（3）开展地震采集质控工作，确保获得较高信噪比、背景噪音较小的单炮记录，现场处理剖面满足地质任务基本要求。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（4）严格执行地震勘探资料采集技术等有关标准、规程及管理办法。</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（5）做好QHSE管理工作，加强环境保护措施，确保安全施工。</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5.4 处理工作方法及技术要求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核心目标：实现高分辨率处理，提升地层岩性和小构造识别能力，构建3000m以浅精细速度结构，为储盖层岩性特征识别、盖层密封性、圈闭特征、断层封堵性分析提供高质量剖面。</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1、处理工作方法</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针对勘查区目的层岩性特征、埋藏深度、构造复杂程度、地层倾角、断裂发育等情形，采用配套的成像处理技术，主要为静校正、剩余静校正、去噪、地表一致性处理、速度分析、叠加、叠后/叠前偏移等方法，重点做好单炮初至拾取与速度分析。</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2、处理技术要求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（1）处理目标力求“三高一准”（高保真、高信噪比、较高分辨率、成像准确），提升地层岩性和小构造识别能力，为研究储盖层岩性、厚度、圈闭特征、盖层密封性及断层封堵性等宏观属性提供基础资料。</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（2）时间剖面上目的层反射波齐全，目的层反射波动力学特征清楚，目的层赋存形态显示明确，圈闭构造、断点显示清晰。</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（3）结合甲方提供的其它地震剖面，融合本次勘探成果，构建目标区域目的层三维地质构造特征，包括储盖层界面、断裂分布等。</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5.5 解释工作方法及技术要求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核心目标：精准识别储盖层、圈闭、断裂，明确圈闭边界、断裂形态与封闭性。</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1、充分利用测线附近测井资料、速度资料等精确标定地震地质层位，对主要目的层进行追踪解释；地层反射层对比解释合理，符合地质规律，追踪相位一致，断层组合合理；满足对储盖层岩性、厚度、基底构造、圈闭构造形态、圈闭及断裂封闭性分析评价要求；</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2、时深转换方法合理。</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3、中标方须为甲方单位相关技术员工提供地震数据处理、地震资料解释配套技术培训。培训内容包含二维地震资料处理流程、参数试验、层位标定、构造解释、时深转换、成果剖面与地质图</w:t>
      </w:r>
      <w:r>
        <w:rPr>
          <w:rFonts w:hint="eastAsia" w:cs="宋体" w:asciiTheme="minorEastAsia" w:hAnsiTheme="minorEastAsia" w:eastAsiaTheme="minorEastAsia"/>
          <w:b w:val="0"/>
          <w:bCs w:val="0"/>
          <w:sz w:val="21"/>
          <w:szCs w:val="21"/>
        </w:rPr>
        <w:t xml:space="preserve">件解读等内容；培训方式可通过参与本项目地震数据的处理解释流程，采用现场授课，培训课件、操作手册等培训资料作为项目交付成果一并提交甲方，保障甲方技术人员掌握本项目地震资料成果的使用、分析能力。</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5.6 数据质量要求</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记录甲级率：≥75%；记录合格率：≥98%；</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一般地区单线空炮率：≤3%，全区空炮率：≤1%；</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居民稠密区单线空炮率：≤5%，全区丢炮率：≤3%；</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连续空炮不导致覆盖次数降低四分之一；</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现场监控处理合格率：100%；</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地震时间剖面：Ⅰ类+Ⅱ类不低于80%；</w:t>
      </w:r>
      <w:r/>
    </w:p>
    <w:p>
      <w:pPr>
        <w:pStyle w:val="927"/>
        <w:ind w:firstLine="420"/>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测量资料合格率：100%。 </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5.7 执行规范</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《物化探工程测量规范》 DZ/T 0153-2014；</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《全球导航卫星系统（GNSS）测量规范》GB/T 18314-2024；</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《全球定位系统实时动态测量（RTK）技术规范》 CH/T 2009–2010；</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《地震勘探爆炸安全规范》（GB 12950-</w:t>
      </w:r>
      <w:r>
        <w:rPr>
          <w:rFonts w:ascii="宋体" w:hAnsi="宋体" w:cs="宋体"/>
          <w:b w:val="0"/>
          <w:bCs w:val="0"/>
          <w:sz w:val="21"/>
          <w:szCs w:val="21"/>
        </w:rPr>
        <w:t xml:space="preserve">2025</w:t>
      </w:r>
      <w:r>
        <w:rPr>
          <w:rFonts w:hint="eastAsia" w:ascii="宋体" w:hAnsi="宋体" w:cs="宋体"/>
          <w:b w:val="0"/>
          <w:bCs w:val="0"/>
          <w:sz w:val="21"/>
          <w:szCs w:val="21"/>
        </w:rPr>
        <w:t xml:space="preserve">）；</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《石油物探测量导航定位技术规范》（GB/T 33683-2025）；</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《石油地震勘探资料采集技术规范》（GB/T 33583-2025）；</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《地震勘探数据处理技术规程》（GB/T 33685-2023）；</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《地震资料</w:t>
      </w:r>
      <w:r>
        <w:rPr>
          <w:rFonts w:hint="eastAsia" w:ascii="宋体" w:hAnsi="宋体" w:cs="宋体"/>
          <w:b w:val="0"/>
          <w:bCs w:val="0"/>
          <w:sz w:val="21"/>
          <w:szCs w:val="21"/>
        </w:rPr>
        <w:t xml:space="preserve">构造</w:t>
      </w:r>
      <w:r>
        <w:rPr>
          <w:rFonts w:hint="eastAsia" w:ascii="宋体" w:hAnsi="宋体" w:cs="宋体"/>
          <w:b w:val="0"/>
          <w:bCs w:val="0"/>
          <w:sz w:val="21"/>
          <w:szCs w:val="21"/>
        </w:rPr>
        <w:t xml:space="preserve">解释技术规程》（SY/T5481-2021）；</w:t>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《石油天然气地质编图规范及图式》（SY/T5615-2004）；</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六、竣工验收</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6.1 野外施工中甲方可随时现场检查。野外施工总工作量完成</w:t>
      </w:r>
      <w:r>
        <w:rPr>
          <w:rFonts w:hint="eastAsia" w:cs="宋体" w:asciiTheme="minorEastAsia" w:hAnsiTheme="minorEastAsia" w:eastAsiaTheme="minorEastAsia"/>
          <w:b w:val="0"/>
          <w:bCs w:val="0"/>
          <w:sz w:val="21"/>
          <w:szCs w:val="21"/>
        </w:rPr>
        <w:t xml:space="preserve">70%以上时</w:t>
      </w:r>
      <w:r>
        <w:rPr>
          <w:rFonts w:hint="eastAsia" w:cs="宋体" w:asciiTheme="minorEastAsia" w:hAnsiTheme="minorEastAsia" w:eastAsiaTheme="minorEastAsia"/>
          <w:b w:val="0"/>
          <w:bCs w:val="0"/>
          <w:sz w:val="21"/>
          <w:szCs w:val="21"/>
        </w:rPr>
        <w:t xml:space="preserve">，甲方组织专家进行1次现场检查并出具书面检查意见。野外施工结束后，经过初步资料整理，乙方应申请甲方组织专家进行野外验收。验收合格，则转入报告编写；</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6.2 成果报告送审稿完成后，甲方组织专家及时进行最终验收，成果报告通过验收，乙方应在15日内提交最终确认资料；</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6.3 野外或成果验收不合格，乙方应根据甲方专家意见在15日内完成整改，并重新申请验收，若整改仍不到位，则视为违约并出具违约通知书。</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七、注意事项</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7.1 施工单位必须严格执行由项目组提出的多项施工技术要求，施工结束之后对其施工质量进行验收。</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7.2 在工程施工过程中，施工单位</w:t>
      </w:r>
      <w:r>
        <w:rPr>
          <w:rFonts w:hint="eastAsia" w:cs="宋体" w:asciiTheme="minorEastAsia" w:hAnsiTheme="minorEastAsia" w:eastAsiaTheme="minorEastAsia"/>
          <w:b w:val="0"/>
          <w:bCs w:val="0"/>
          <w:sz w:val="21"/>
          <w:szCs w:val="21"/>
        </w:rPr>
        <w:t xml:space="preserve">必须</w:t>
      </w:r>
      <w:r>
        <w:rPr>
          <w:rFonts w:hint="eastAsia" w:cs="宋体" w:asciiTheme="minorEastAsia" w:hAnsiTheme="minorEastAsia" w:eastAsiaTheme="minorEastAsia"/>
          <w:b w:val="0"/>
          <w:bCs w:val="0"/>
          <w:sz w:val="21"/>
          <w:szCs w:val="21"/>
        </w:rPr>
        <w:t xml:space="preserve">严格执行有关安全施工操作规范，不得出现任何违章现象，一旦出现，所有责任均由施工单位承担。</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八、时间要求</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8.1 合同签订生效后60天内，完成全部工作量，可配备适量的</w:t>
      </w:r>
      <w:r>
        <w:rPr>
          <w:rFonts w:hint="eastAsia" w:cs="宋体" w:asciiTheme="minorEastAsia" w:hAnsiTheme="minorEastAsia" w:eastAsiaTheme="minorEastAsia"/>
          <w:b w:val="0"/>
          <w:bCs w:val="0"/>
          <w:sz w:val="21"/>
          <w:szCs w:val="21"/>
        </w:rPr>
        <w:t xml:space="preserve">物探</w:t>
      </w:r>
      <w:r>
        <w:rPr>
          <w:rFonts w:hint="eastAsia" w:cs="宋体" w:asciiTheme="minorEastAsia" w:hAnsiTheme="minorEastAsia" w:eastAsiaTheme="minorEastAsia"/>
          <w:b w:val="0"/>
          <w:bCs w:val="0"/>
          <w:sz w:val="21"/>
          <w:szCs w:val="21"/>
        </w:rPr>
        <w:t xml:space="preserve">设备以保证按工期完成任务。</w:t>
      </w:r>
      <w:r/>
    </w:p>
    <w:p>
      <w:pPr>
        <w:pStyle w:val="927"/>
        <w:jc w:val="both"/>
        <w:spacing w:before="0" w:after="0" w:line="360" w:lineRule="auto"/>
        <w:rPr>
          <w:rFonts w:hint="eastAsia"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8.2 阶段性野外施工完成后，现场提供初步解译成果给甲方项目组。</w:t>
      </w:r>
      <w:r/>
    </w:p>
    <w:p>
      <w:pPr>
        <w:pStyle w:val="927"/>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69" w:name="_Toc228029958"/>
      <w:r>
        <w:rPr>
          <w:rFonts w:hint="eastAsia" w:ascii="宋体" w:hAnsi="宋体" w:cs="宋体"/>
          <w:sz w:val="21"/>
          <w:szCs w:val="21"/>
        </w:rPr>
        <w:t xml:space="preserve">第五章  评标方法与评标标准</w:t>
      </w:r>
      <w:bookmarkEnd w:id="469"/>
      <w:r/>
      <w:r/>
    </w:p>
    <w:p>
      <w:pPr>
        <w:spacing w:line="360" w:lineRule="auto"/>
        <w:rPr>
          <w:rFonts w:hint="eastAsia" w:ascii="宋体" w:hAnsi="宋体" w:cs="宋体"/>
          <w:szCs w:val="21"/>
        </w:rPr>
      </w:pPr>
      <w:r/>
      <w:bookmarkStart w:id="470"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（3）投标人在“苏采云”系统规定的时间内未成功解密电子投标文件的；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（4）投标人未按照招标文件要求上传电子投标文件的；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（5）未按照招标文件规定要求签署、盖章的；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（8）供应商在投标文件中对于《政府采购合同条款及格式》有任何重大负偏离；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（9）投标文件中承诺的投标有效期不满足招标文件中载明的投标有效期的；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（10）报价超过招标文件中规定的预算金额或者最高限价的；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（11）投标文件中提供虚假或失实资料的；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（12）投标文件含有采购人不能接受的附加条件的；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（13）评标委员会认为不能实质上满足招标文件其他要求的。</w:t>
      </w:r>
      <w:r/>
    </w:p>
    <w:p>
      <w:pPr>
        <w:ind w:firstLine="420"/>
        <w:spacing w:line="360" w:lineRule="auto"/>
        <w:rPr>
          <w:rFonts w:hint="eastAsia" w:ascii="宋体" w:hAnsi="宋体" w:cs="宋体"/>
          <w:szCs w:val="21"/>
        </w:rPr>
      </w:pPr>
      <w:r>
        <w:rPr>
          <w:rFonts w:hint="eastAsia" w:ascii="宋体" w:hAnsi="宋体" w:cs="宋体"/>
          <w:szCs w:val="21"/>
        </w:rPr>
        <w:t xml:space="preserve">（14）现行法律、法规、规章和招标文件规定的其他无效情形。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（三）本项目采用综合</w:t>
      </w:r>
      <w:r>
        <w:rPr>
          <w:rFonts w:hint="eastAsia" w:ascii="宋体" w:hAnsi="宋体" w:cs="宋体"/>
          <w:szCs w:val="21"/>
        </w:rPr>
        <w:t xml:space="preserve">评</w:t>
      </w:r>
      <w:r>
        <w:rPr>
          <w:rFonts w:hint="eastAsia" w:ascii="宋体" w:hAnsi="宋体" w:cs="宋体"/>
          <w:szCs w:val="21"/>
        </w:rPr>
        <w:t xml:space="preserve">分法，总分为100分，评标结果按评审得分由高到低顺序排列。得分相同的，按投标报价由低到高顺序排列，</w:t>
      </w:r>
      <w:bookmarkStart w:id="471" w:name="OLE_LINK21"/>
      <w:r>
        <w:rPr>
          <w:rFonts w:hint="eastAsia" w:ascii="宋体" w:hAnsi="宋体" w:cs="宋体"/>
          <w:szCs w:val="21"/>
        </w:rPr>
        <w:t xml:space="preserve">得分和投标报价均相同的并列，投标文件满足招标文件全部实质性要求，且按照评审因素的量化指标评审得分最高的投标人为中标候选人。</w:t>
      </w:r>
      <w:bookmarkEnd w:id="471"/>
      <w:r>
        <w:rPr>
          <w:rFonts w:hint="eastAsia" w:ascii="宋体" w:hAnsi="宋体" w:cs="宋体"/>
          <w:szCs w:val="21"/>
        </w:rPr>
        <w:t xml:space="preserve">本项目选取3家中标候选人。</w:t>
      </w:r>
      <w:r/>
    </w:p>
    <w:tbl>
      <w:tblPr>
        <w:tblW w:w="8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63"/>
        <w:gridCol w:w="1418"/>
        <w:gridCol w:w="538"/>
        <w:gridCol w:w="4926"/>
      </w:tblGrid>
      <w:tr>
        <w:trPr>
          <w:trHeight w:val="340"/>
          <w:tblHeader/>
        </w:trPr>
        <w:tc>
          <w:tcPr>
            <w:tcW w:w="67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W w:w="141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分项</w:t>
            </w:r>
            <w:r/>
          </w:p>
        </w:tc>
        <w:tc>
          <w:tcPr>
            <w:tcW w:w="53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c>
          <w:tcPr>
            <w:tcW w:w="49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trHeight w:val="340"/>
        </w:trPr>
        <w:tc>
          <w:tcPr>
            <w:tcW w:w="6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116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评标价格</w:t>
            </w:r>
            <w:r/>
          </w:p>
          <w:p>
            <w:pPr>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15</w:t>
            </w:r>
            <w:r>
              <w:rPr>
                <w:rFonts w:hint="eastAsia" w:ascii="宋体" w:hAnsi="宋体" w:cs="宋体"/>
                <w:bCs/>
                <w:szCs w:val="21"/>
              </w:rPr>
              <w:t xml:space="preserve">分）</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投标报价</w:t>
            </w:r>
            <w:r/>
          </w:p>
        </w:tc>
        <w:tc>
          <w:tcPr>
            <w:tcW w:w="53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c>
          <w:tcPr>
            <w:tcW w:w="4926"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满足招标文件要求且最低投标报价为评标基准价，其价格分为满分</w:t>
            </w:r>
            <w:r>
              <w:rPr>
                <w:rFonts w:hint="eastAsia" w:ascii="宋体" w:hAnsi="宋体" w:cs="宋体"/>
                <w:szCs w:val="21"/>
              </w:rPr>
              <w:t xml:space="preserve">15</w:t>
            </w:r>
            <w:r>
              <w:rPr>
                <w:rFonts w:hint="eastAsia" w:ascii="宋体" w:hAnsi="宋体" w:cs="宋体"/>
                <w:szCs w:val="21"/>
              </w:rPr>
              <w:t xml:space="preserve">分，其他投标人的价格分统一按照下列公式计算：投标报价得分＝（评标基准价/投标报价）×</w:t>
            </w:r>
            <w:r>
              <w:rPr>
                <w:rFonts w:hint="eastAsia" w:ascii="宋体" w:hAnsi="宋体" w:cs="宋体"/>
                <w:szCs w:val="21"/>
              </w:rPr>
              <w:t xml:space="preserve">15</w:t>
            </w:r>
            <w:r>
              <w:rPr>
                <w:rFonts w:hint="eastAsia" w:ascii="宋体" w:hAnsi="宋体" w:cs="宋体"/>
                <w:szCs w:val="21"/>
              </w:rPr>
              <w:t xml:space="preserve">。四舍五入保留小数点后两位。</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163"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商务部分</w:t>
            </w:r>
            <w:r/>
          </w:p>
          <w:p>
            <w:pPr>
              <w:jc w:val="center"/>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rPr>
              <w:t xml:space="preserve">25</w:t>
            </w:r>
            <w:r>
              <w:rPr>
                <w:rFonts w:hint="eastAsia" w:ascii="宋体" w:hAnsi="宋体" w:cs="宋体"/>
                <w:bCs/>
                <w:color w:val="000000"/>
                <w:szCs w:val="21"/>
              </w:rPr>
              <w:t xml:space="preserve">分）</w:t>
            </w:r>
            <w:r/>
          </w:p>
        </w:tc>
        <w:tc>
          <w:tcPr>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单位业绩</w:t>
            </w:r>
            <w:r/>
          </w:p>
        </w:tc>
        <w:tc>
          <w:tcPr>
            <w:tcW w:w="53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投标人具有二维或三维地震勘查经验，熟悉测区工作环境，提供2020年1月1日（以</w:t>
            </w:r>
            <w:r>
              <w:rPr>
                <w:rFonts w:hint="eastAsia" w:ascii="宋体" w:hAnsi="宋体" w:cs="宋体"/>
                <w:color w:val="000000"/>
                <w:szCs w:val="21"/>
              </w:rPr>
              <w:t xml:space="preserve">合同签订</w:t>
            </w:r>
            <w:r>
              <w:rPr>
                <w:rFonts w:hint="eastAsia" w:ascii="宋体" w:hAnsi="宋体" w:cs="宋体"/>
                <w:color w:val="000000"/>
                <w:szCs w:val="21"/>
              </w:rPr>
              <w:t xml:space="preserve">时间为准）至投标截止时间承担二维或三维地震勘查相关业绩。业绩须提供①合同或协议、②验收（或评审）意见</w:t>
            </w:r>
            <w:r>
              <w:rPr>
                <w:rFonts w:hint="eastAsia" w:ascii="宋体" w:hAnsi="宋体" w:cs="宋体"/>
                <w:color w:val="000000"/>
                <w:szCs w:val="21"/>
              </w:rPr>
              <w:t xml:space="preserve">或</w:t>
            </w:r>
            <w:r>
              <w:rPr>
                <w:rFonts w:hint="eastAsia" w:ascii="宋体" w:hAnsi="宋体" w:cs="宋体"/>
                <w:color w:val="000000"/>
                <w:szCs w:val="21"/>
              </w:rPr>
              <w:t xml:space="preserve">成果报告的关键内容页复印件，缺一不可。每提供1个有效业绩得1分。本项最高得6分。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418" w:type="dxa"/>
            <w:vAlign w:val="center"/>
            <w:textDirection w:val="lrTb"/>
            <w:noWrap w:val="false"/>
          </w:tcPr>
          <w:p>
            <w:pPr>
              <w:jc w:val="center"/>
              <w:widowControl/>
              <w:rPr>
                <w:rFonts w:hint="eastAsia" w:ascii="宋体" w:hAnsi="宋体" w:cs="宋体"/>
                <w:color w:val="000000"/>
                <w:szCs w:val="21"/>
              </w:rPr>
            </w:pPr>
            <w:r/>
            <w:bookmarkStart w:id="472" w:name="OLE_LINK23"/>
            <w:r>
              <w:rPr>
                <w:rFonts w:ascii="宋体" w:hAnsi="宋体" w:cs="宋体"/>
                <w:color w:val="000000"/>
                <w:szCs w:val="21"/>
              </w:rPr>
              <w:t xml:space="preserve">技术成果</w:t>
            </w:r>
            <w:r/>
          </w:p>
          <w:p>
            <w:pPr>
              <w:jc w:val="center"/>
              <w:widowControl/>
              <w:rPr>
                <w:rFonts w:hint="eastAsia" w:ascii="宋体" w:hAnsi="宋体" w:cs="宋体"/>
                <w:color w:val="000000"/>
                <w:szCs w:val="21"/>
              </w:rPr>
            </w:pPr>
            <w:r>
              <w:rPr>
                <w:rFonts w:ascii="宋体" w:hAnsi="宋体" w:cs="宋体"/>
                <w:color w:val="000000"/>
                <w:szCs w:val="21"/>
              </w:rPr>
              <w:t xml:space="preserve">应用能力</w:t>
            </w:r>
            <w:bookmarkEnd w:id="472"/>
            <w:r/>
            <w:r/>
          </w:p>
        </w:tc>
        <w:tc>
          <w:tcPr>
            <w:tcW w:w="53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供应商具有与本项目二维地震勘探相关的技术成果，包括地震数据采集、数据处理、地震资料解释等方面的技术成果，每提供1项具有有效证明材料，得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，满分</w:t>
            </w:r>
            <w:r>
              <w:rPr>
                <w:rFonts w:hint="eastAsia" w:ascii="宋体" w:hAnsi="宋体" w:cs="宋体"/>
                <w:color w:val="000000"/>
                <w:szCs w:val="21"/>
              </w:rPr>
              <w:t xml:space="preserve">2</w:t>
            </w:r>
            <w:r>
              <w:rPr>
                <w:rFonts w:hint="eastAsia" w:ascii="宋体" w:hAnsi="宋体" w:cs="宋体"/>
                <w:color w:val="000000"/>
                <w:szCs w:val="21"/>
              </w:rPr>
              <w:t xml:space="preserve">分。</w:t>
            </w:r>
            <w:r/>
          </w:p>
          <w:p>
            <w:pPr>
              <w:rPr>
                <w:rFonts w:hint="eastAsia" w:ascii="宋体" w:hAnsi="宋体" w:cs="宋体"/>
                <w:color w:val="000000"/>
                <w:szCs w:val="21"/>
              </w:rPr>
            </w:pPr>
            <w:r>
              <w:rPr>
                <w:rFonts w:hint="eastAsia" w:ascii="宋体" w:hAnsi="宋体" w:cs="宋体"/>
                <w:color w:val="000000"/>
                <w:szCs w:val="21"/>
              </w:rPr>
              <w:t xml:space="preserve">技术成果证明材料包括相关科技成果获奖证书、专利证书、软件著作权登记证书等。</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设备配置</w:t>
            </w:r>
            <w:r/>
          </w:p>
        </w:tc>
        <w:tc>
          <w:tcPr>
            <w:tcW w:w="53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工作所需的各类仪器装备齐全，性能可靠，精度能满足工作要求，后勤保障完备，设备主要包括二维地震设备、测地设备、配套设备等。</w:t>
            </w:r>
            <w:r/>
          </w:p>
          <w:p>
            <w:pPr>
              <w:rPr>
                <w:rFonts w:hint="eastAsia" w:ascii="宋体" w:hAnsi="宋体" w:cs="宋体"/>
                <w:color w:val="000000"/>
                <w:szCs w:val="21"/>
              </w:rPr>
            </w:pPr>
            <w:r>
              <w:rPr>
                <w:rFonts w:hint="eastAsia" w:ascii="宋体" w:hAnsi="宋体" w:cs="宋体"/>
                <w:color w:val="000000"/>
                <w:szCs w:val="21"/>
              </w:rPr>
              <w:t xml:space="preserve">1、二维地震设备：设备技术指标须满足下列</w:t>
            </w:r>
            <w:r>
              <w:rPr>
                <w:rFonts w:hint="eastAsia" w:ascii="宋体" w:hAnsi="宋体" w:cs="宋体"/>
                <w:color w:val="000000"/>
                <w:szCs w:val="21"/>
              </w:rPr>
              <w:t xml:space="preserve">2</w:t>
            </w:r>
            <w:r>
              <w:rPr>
                <w:rFonts w:hint="eastAsia" w:ascii="宋体" w:hAnsi="宋体" w:cs="宋体"/>
                <w:color w:val="000000"/>
                <w:szCs w:val="21"/>
              </w:rPr>
              <w:t xml:space="preserve">点要求：①地震数据采集系统道数不少于</w:t>
            </w:r>
            <w:r>
              <w:rPr>
                <w:rFonts w:ascii="宋体" w:hAnsi="宋体" w:cs="宋体"/>
                <w:color w:val="000000"/>
                <w:szCs w:val="21"/>
              </w:rPr>
              <w:t xml:space="preserve">1000</w:t>
            </w:r>
            <w:r>
              <w:rPr>
                <w:rFonts w:hint="eastAsia" w:ascii="宋体" w:hAnsi="宋体" w:cs="宋体"/>
                <w:color w:val="000000"/>
                <w:szCs w:val="21"/>
              </w:rPr>
              <w:t xml:space="preserve">道、②设备配套的数据处理及解释软件等配置齐全，每项得</w:t>
            </w:r>
            <w:r>
              <w:rPr>
                <w:rFonts w:ascii="宋体" w:hAnsi="宋体" w:cs="宋体"/>
                <w:color w:val="000000"/>
                <w:szCs w:val="21"/>
              </w:rPr>
              <w:t xml:space="preserve">3</w:t>
            </w:r>
            <w:r>
              <w:rPr>
                <w:rFonts w:hint="eastAsia" w:ascii="宋体" w:hAnsi="宋体" w:cs="宋体"/>
                <w:color w:val="000000"/>
                <w:szCs w:val="21"/>
              </w:rPr>
              <w:t xml:space="preserve">分，最高得6分；</w:t>
            </w:r>
            <w:r/>
          </w:p>
          <w:p>
            <w:pPr>
              <w:rPr>
                <w:rFonts w:hint="eastAsia" w:ascii="宋体" w:hAnsi="宋体" w:cs="宋体"/>
                <w:color w:val="000000"/>
                <w:szCs w:val="21"/>
              </w:rPr>
            </w:pPr>
            <w:r>
              <w:rPr>
                <w:rFonts w:hint="eastAsia" w:ascii="宋体" w:hAnsi="宋体" w:cs="宋体"/>
                <w:color w:val="000000"/>
                <w:szCs w:val="21"/>
              </w:rPr>
              <w:t xml:space="preserve">2、测地设备：提供满足工作任务所需的设备型号及设备列表得3分，否则得0分。</w:t>
            </w:r>
            <w:r/>
          </w:p>
          <w:p>
            <w:pPr>
              <w:rPr>
                <w:rFonts w:hint="eastAsia" w:ascii="宋体" w:hAnsi="宋体" w:cs="宋体"/>
                <w:color w:val="000000"/>
                <w:szCs w:val="21"/>
              </w:rPr>
            </w:pPr>
            <w:r>
              <w:rPr>
                <w:rFonts w:hint="eastAsia" w:ascii="宋体" w:hAnsi="宋体" w:cs="宋体"/>
                <w:color w:val="000000"/>
                <w:szCs w:val="21"/>
              </w:rPr>
              <w:t xml:space="preserve">3、配套设备：提供满足工作任务所需的辅助设备、车辆等配套设备得3分，否则得0分。</w:t>
            </w:r>
            <w:r/>
          </w:p>
          <w:p>
            <w:pPr>
              <w:rPr>
                <w:rFonts w:hint="eastAsia" w:ascii="宋体" w:hAnsi="宋体" w:cs="宋体"/>
                <w:color w:val="000000"/>
                <w:szCs w:val="21"/>
              </w:rPr>
            </w:pPr>
            <w:r>
              <w:rPr>
                <w:rFonts w:hint="eastAsia" w:ascii="宋体" w:hAnsi="宋体" w:cs="宋体"/>
                <w:color w:val="000000"/>
                <w:szCs w:val="21"/>
              </w:rPr>
              <w:t xml:space="preserve">本项最高得12分。</w:t>
            </w:r>
            <w:r/>
          </w:p>
          <w:p>
            <w:pPr>
              <w:rPr>
                <w:rFonts w:hint="eastAsia" w:ascii="宋体" w:hAnsi="宋体" w:cs="宋体"/>
                <w:color w:val="000000"/>
                <w:szCs w:val="21"/>
              </w:rPr>
            </w:pPr>
            <w:r>
              <w:rPr>
                <w:rFonts w:hint="eastAsia" w:ascii="宋体" w:hAnsi="宋体" w:cs="宋体"/>
                <w:color w:val="000000"/>
                <w:szCs w:val="21"/>
              </w:rPr>
              <w:t xml:space="preserve">注：需提供购买发票或租赁合同等证明材料复印件或承诺函</w:t>
            </w:r>
            <w:r>
              <w:rPr>
                <w:rFonts w:hint="eastAsia" w:ascii="宋体" w:hAnsi="宋体" w:cs="宋体"/>
                <w:b/>
                <w:bCs/>
                <w:color w:val="000000"/>
                <w:szCs w:val="21"/>
              </w:rPr>
              <w:t xml:space="preserve">（须明确拟投入的具体设备，并对中标后确保提供满足要求的相关设备进行承诺。提供承诺书，加盖公章）</w:t>
            </w:r>
            <w:r>
              <w:rPr>
                <w:rFonts w:hint="eastAsia" w:ascii="宋体" w:hAnsi="宋体" w:cs="宋体"/>
                <w:color w:val="000000"/>
                <w:szCs w:val="21"/>
              </w:rPr>
              <w:t xml:space="preserve">，未提供不得分。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人员素质</w:t>
            </w:r>
            <w:r/>
          </w:p>
        </w:tc>
        <w:tc>
          <w:tcPr>
            <w:tcW w:w="53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人员结构合理，技术骨干力量配备满足工作要求：</w:t>
            </w:r>
            <w:r/>
          </w:p>
          <w:p>
            <w:pPr>
              <w:rPr>
                <w:rFonts w:hint="eastAsia" w:ascii="宋体" w:hAnsi="宋体" w:cs="宋体"/>
                <w:color w:val="000000"/>
                <w:szCs w:val="21"/>
              </w:rPr>
            </w:pPr>
            <w:r>
              <w:rPr>
                <w:rFonts w:hint="eastAsia" w:ascii="宋体" w:hAnsi="宋体" w:cs="宋体"/>
                <w:color w:val="000000"/>
                <w:szCs w:val="21"/>
              </w:rPr>
              <w:t xml:space="preserve">①投入本项目的项目负责人，具有地球物理相关专业</w:t>
            </w:r>
            <w:r>
              <w:rPr>
                <w:rFonts w:hint="eastAsia" w:ascii="宋体" w:hAnsi="宋体" w:cs="宋体"/>
                <w:color w:val="000000"/>
                <w:szCs w:val="21"/>
              </w:rPr>
              <w:t xml:space="preserve">正</w:t>
            </w:r>
            <w:r>
              <w:rPr>
                <w:rFonts w:hint="eastAsia" w:ascii="宋体" w:hAnsi="宋体" w:cs="宋体"/>
                <w:color w:val="000000"/>
                <w:szCs w:val="21"/>
              </w:rPr>
              <w:t xml:space="preserve">高级职称的得</w:t>
            </w:r>
            <w:r>
              <w:rPr>
                <w:rFonts w:hint="eastAsia" w:ascii="宋体" w:hAnsi="宋体" w:cs="宋体"/>
                <w:color w:val="000000"/>
                <w:szCs w:val="21"/>
              </w:rPr>
              <w:t xml:space="preserve">3</w:t>
            </w:r>
            <w:r>
              <w:rPr>
                <w:rFonts w:hint="eastAsia" w:ascii="宋体" w:hAnsi="宋体" w:cs="宋体"/>
                <w:color w:val="000000"/>
                <w:szCs w:val="21"/>
              </w:rPr>
              <w:t xml:space="preserve">分；副高级职称的得</w:t>
            </w:r>
            <w:r>
              <w:rPr>
                <w:rFonts w:hint="eastAsia" w:ascii="宋体" w:hAnsi="宋体" w:cs="宋体"/>
                <w:color w:val="000000"/>
                <w:szCs w:val="21"/>
              </w:rPr>
              <w:t xml:space="preserve">2</w:t>
            </w:r>
            <w:r>
              <w:rPr>
                <w:rFonts w:hint="eastAsia" w:ascii="宋体" w:hAnsi="宋体" w:cs="宋体"/>
                <w:color w:val="000000"/>
                <w:szCs w:val="21"/>
              </w:rPr>
              <w:t xml:space="preserve">分；本小项最高得</w:t>
            </w:r>
            <w:r>
              <w:rPr>
                <w:rFonts w:hint="eastAsia" w:ascii="宋体" w:hAnsi="宋体" w:cs="宋体"/>
                <w:color w:val="000000"/>
                <w:szCs w:val="21"/>
              </w:rPr>
              <w:t xml:space="preserve">3</w:t>
            </w:r>
            <w:r>
              <w:rPr>
                <w:rFonts w:hint="eastAsia" w:ascii="宋体" w:hAnsi="宋体" w:cs="宋体"/>
                <w:color w:val="000000"/>
                <w:szCs w:val="21"/>
              </w:rPr>
              <w:t xml:space="preserve">分。</w:t>
            </w:r>
            <w:r/>
          </w:p>
          <w:p>
            <w:pPr>
              <w:rPr>
                <w:rFonts w:hint="eastAsia" w:ascii="宋体" w:hAnsi="宋体" w:cs="宋体"/>
                <w:color w:val="000000"/>
                <w:szCs w:val="21"/>
              </w:rPr>
            </w:pPr>
            <w:r>
              <w:rPr>
                <w:rFonts w:hint="eastAsia" w:ascii="宋体" w:hAnsi="宋体" w:cs="宋体"/>
                <w:color w:val="000000"/>
                <w:szCs w:val="21"/>
              </w:rPr>
              <w:t xml:space="preserve">②投入本项目的技术人员</w:t>
            </w:r>
            <w:r>
              <w:rPr>
                <w:rFonts w:hint="eastAsia" w:ascii="宋体" w:hAnsi="宋体" w:cs="宋体"/>
                <w:color w:val="000000"/>
                <w:szCs w:val="21"/>
              </w:rPr>
              <w:t xml:space="preserve">（</w:t>
            </w:r>
            <w:r>
              <w:rPr>
                <w:rFonts w:hint="eastAsia" w:ascii="宋体" w:hAnsi="宋体" w:cs="宋体"/>
                <w:color w:val="000000"/>
                <w:szCs w:val="21"/>
              </w:rPr>
              <w:t xml:space="preserve">除项目负责人外</w:t>
            </w:r>
            <w:r>
              <w:rPr>
                <w:rFonts w:hint="eastAsia" w:ascii="宋体" w:hAnsi="宋体" w:cs="宋体"/>
                <w:color w:val="000000"/>
                <w:szCs w:val="21"/>
              </w:rPr>
              <w:t xml:space="preserve">）</w:t>
            </w:r>
            <w:r>
              <w:rPr>
                <w:rFonts w:hint="eastAsia" w:ascii="宋体" w:hAnsi="宋体" w:cs="宋体"/>
                <w:color w:val="000000"/>
                <w:szCs w:val="21"/>
              </w:rPr>
              <w:t xml:space="preserve">，具有物化遥或地质矿产类专业中级工程师及以上职称人员</w:t>
            </w:r>
            <w:r>
              <w:rPr>
                <w:rFonts w:hint="eastAsia" w:ascii="宋体" w:hAnsi="宋体" w:cs="宋体"/>
                <w:szCs w:val="21"/>
              </w:rPr>
              <w:t xml:space="preserve">每提供1人</w:t>
            </w:r>
            <w:r>
              <w:rPr>
                <w:rFonts w:hint="eastAsia" w:ascii="宋体" w:hAnsi="宋体" w:cs="宋体"/>
                <w:color w:val="000000"/>
                <w:szCs w:val="21"/>
              </w:rPr>
              <w:t xml:space="preserve">得1分，本小项最高得2分。</w:t>
            </w:r>
            <w:r/>
          </w:p>
          <w:p>
            <w:pPr>
              <w:rPr>
                <w:rFonts w:hint="eastAsia" w:ascii="宋体" w:hAnsi="宋体" w:cs="宋体"/>
                <w:color w:val="000000"/>
                <w:szCs w:val="21"/>
              </w:rPr>
            </w:pPr>
            <w:r>
              <w:rPr>
                <w:rFonts w:hint="eastAsia" w:ascii="宋体" w:hAnsi="宋体" w:cs="宋体"/>
                <w:color w:val="000000"/>
                <w:szCs w:val="21"/>
              </w:rPr>
              <w:t xml:space="preserve">本项最高得</w:t>
            </w:r>
            <w:r>
              <w:rPr>
                <w:rFonts w:hint="eastAsia" w:ascii="宋体" w:hAnsi="宋体" w:cs="宋体"/>
                <w:color w:val="000000"/>
                <w:szCs w:val="21"/>
              </w:rPr>
              <w:t xml:space="preserve">5</w:t>
            </w:r>
            <w:r>
              <w:rPr>
                <w:rFonts w:hint="eastAsia" w:ascii="宋体" w:hAnsi="宋体" w:cs="宋体"/>
                <w:color w:val="000000"/>
                <w:szCs w:val="21"/>
              </w:rPr>
              <w:t xml:space="preserve">分。</w:t>
            </w:r>
            <w:r/>
          </w:p>
          <w:p>
            <w:pPr>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 1 \* GB3 </w:instrText>
            </w:r>
            <w:r>
              <w:rPr>
                <w:rFonts w:hint="eastAsia" w:ascii="宋体" w:hAnsi="宋体" w:cs="宋体"/>
                <w:b/>
                <w:bCs/>
                <w:color w:val="000000"/>
                <w:szCs w:val="21"/>
              </w:rPr>
              <w:fldChar w:fldCharType="separate"/>
            </w:r>
            <w:r>
              <w:rPr>
                <w:rFonts w:hint="eastAsia" w:ascii="宋体" w:hAnsi="宋体" w:cs="宋体"/>
                <w:b/>
                <w:bCs/>
                <w:color w:val="000000"/>
                <w:szCs w:val="21"/>
              </w:rPr>
              <w:t xml:space="preserve">①</w:t>
            </w:r>
            <w:r>
              <w:rPr>
                <w:rFonts w:hint="eastAsia" w:ascii="宋体" w:hAnsi="宋体" w:cs="宋体"/>
                <w:b/>
                <w:bCs/>
                <w:color w:val="000000"/>
                <w:szCs w:val="21"/>
              </w:rPr>
              <w:fldChar w:fldCharType="end"/>
            </w:r>
            <w:r>
              <w:rPr>
                <w:rFonts w:hint="eastAsia" w:ascii="宋体" w:hAnsi="宋体" w:cs="宋体"/>
                <w:b/>
                <w:bCs/>
                <w:color w:val="000000"/>
                <w:szCs w:val="21"/>
              </w:rPr>
              <w:t xml:space="preserve">以上人员不得重复计分；</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2 \* GB3 </w:instrText>
            </w:r>
            <w:r>
              <w:rPr>
                <w:rFonts w:hint="eastAsia" w:ascii="宋体" w:hAnsi="宋体" w:cs="宋体"/>
                <w:b/>
                <w:bCs/>
                <w:szCs w:val="21"/>
              </w:rPr>
              <w:fldChar w:fldCharType="separate"/>
            </w:r>
            <w:r>
              <w:rPr>
                <w:rFonts w:hint="eastAsia" w:ascii="宋体" w:hAnsi="宋体" w:cs="宋体"/>
                <w:b/>
                <w:bCs/>
                <w:szCs w:val="21"/>
              </w:rPr>
              <w:t xml:space="preserve">②</w:t>
            </w:r>
            <w:r>
              <w:rPr>
                <w:rFonts w:hint="eastAsia" w:ascii="宋体" w:hAnsi="宋体" w:cs="宋体"/>
                <w:b/>
                <w:bCs/>
                <w:szCs w:val="21"/>
              </w:rPr>
              <w:fldChar w:fldCharType="end"/>
            </w:r>
            <w:r>
              <w:rPr>
                <w:rFonts w:hint="eastAsia" w:ascii="宋体" w:hAnsi="宋体" w:cs="宋体"/>
                <w:b/>
                <w:bCs/>
                <w:szCs w:val="21"/>
              </w:rPr>
              <w:t xml:space="preserve">提供有效的职称证书复印件；</w:t>
            </w:r>
            <w:r/>
          </w:p>
          <w:p>
            <w:pPr>
              <w:rPr>
                <w:rFonts w:hint="eastAsia" w:ascii="宋体" w:hAnsi="宋体" w:cs="宋体"/>
                <w:b/>
                <w:bCs/>
                <w:szCs w:val="21"/>
              </w:rPr>
            </w:pPr>
            <w:r>
              <w:rPr>
                <w:rFonts w:hint="eastAsia" w:ascii="宋体" w:hAnsi="宋体" w:cs="宋体"/>
                <w:b/>
                <w:bCs/>
                <w:szCs w:val="21"/>
              </w:rPr>
              <w:fldChar w:fldCharType="begin"/>
            </w:r>
            <w:r>
              <w:rPr>
                <w:rFonts w:hint="eastAsia" w:ascii="宋体" w:hAnsi="宋体" w:cs="宋体"/>
                <w:b/>
                <w:bCs/>
                <w:szCs w:val="21"/>
              </w:rPr>
              <w:instrText xml:space="preserve"> = 3 \* GB3 </w:instrText>
            </w:r>
            <w:r>
              <w:rPr>
                <w:rFonts w:hint="eastAsia" w:ascii="宋体" w:hAnsi="宋体" w:cs="宋体"/>
                <w:b/>
                <w:bCs/>
                <w:szCs w:val="21"/>
              </w:rPr>
              <w:fldChar w:fldCharType="separate"/>
            </w:r>
            <w:r>
              <w:rPr>
                <w:rFonts w:hint="eastAsia" w:ascii="宋体" w:hAnsi="宋体" w:cs="宋体"/>
                <w:b/>
                <w:bCs/>
                <w:szCs w:val="21"/>
              </w:rPr>
              <w:t xml:space="preserve">③</w:t>
            </w:r>
            <w:r>
              <w:rPr>
                <w:rFonts w:hint="eastAsia" w:ascii="宋体" w:hAnsi="宋体" w:cs="宋体"/>
                <w:b/>
                <w:bCs/>
                <w:szCs w:val="21"/>
              </w:rPr>
              <w:fldChar w:fldCharType="end"/>
            </w:r>
            <w:r>
              <w:rPr>
                <w:rFonts w:hint="eastAsia" w:ascii="宋体" w:hAnsi="宋体" w:cs="宋体"/>
                <w:b/>
                <w:bCs/>
                <w:szCs w:val="21"/>
              </w:rPr>
              <w:t xml:space="preserve">须提供2026年4月（含）以来任意1</w:t>
            </w:r>
            <w:r>
              <w:rPr>
                <w:rFonts w:hint="eastAsia" w:ascii="宋体" w:hAnsi="宋体" w:cs="宋体"/>
                <w:b/>
                <w:bCs/>
                <w:color w:val="000000"/>
                <w:szCs w:val="21"/>
              </w:rPr>
              <w:t xml:space="preserve">个月投标人为其缴纳的社保的证明材料，</w:t>
            </w:r>
            <w:r>
              <w:rPr>
                <w:rFonts w:hint="eastAsia" w:ascii="宋体" w:hAnsi="宋体" w:cs="宋体"/>
                <w:b/>
                <w:bCs/>
                <w:szCs w:val="21"/>
              </w:rPr>
              <w:t xml:space="preserve">无法提供社保的证明材料的，可以提供与投标人签订的有效的劳动合同复印件，未按要求提供社保证明或劳动合同复印件的</w:t>
            </w:r>
            <w:r>
              <w:rPr>
                <w:rFonts w:hint="eastAsia" w:ascii="宋体" w:hAnsi="宋体" w:cs="宋体"/>
                <w:b/>
                <w:bCs/>
                <w:szCs w:val="21"/>
              </w:rPr>
              <w:t xml:space="preserve">，</w:t>
            </w:r>
            <w:r>
              <w:rPr>
                <w:rFonts w:hint="eastAsia" w:ascii="宋体" w:hAnsi="宋体" w:cs="宋体"/>
                <w:b/>
                <w:bCs/>
                <w:szCs w:val="21"/>
              </w:rPr>
              <w:t xml:space="preserve">对应人员不予计分。</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技术与</w:t>
            </w:r>
            <w:r/>
          </w:p>
          <w:p>
            <w:pPr>
              <w:jc w:val="center"/>
              <w:rPr>
                <w:rFonts w:hint="eastAsia" w:ascii="宋体" w:hAnsi="宋体" w:cs="宋体"/>
                <w:bCs/>
                <w:szCs w:val="21"/>
              </w:rPr>
            </w:pPr>
            <w:r>
              <w:rPr>
                <w:rFonts w:hint="eastAsia" w:ascii="宋体" w:hAnsi="宋体" w:cs="宋体"/>
                <w:bCs/>
                <w:szCs w:val="21"/>
              </w:rPr>
              <w:t xml:space="preserve">服务部分</w:t>
            </w:r>
            <w:r/>
          </w:p>
          <w:p>
            <w:pPr>
              <w:jc w:val="center"/>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0</w:t>
            </w:r>
            <w:r>
              <w:rPr>
                <w:rFonts w:hint="eastAsia" w:ascii="宋体" w:hAnsi="宋体" w:cs="宋体"/>
                <w:bCs/>
                <w:szCs w:val="21"/>
              </w:rPr>
              <w:t xml:space="preserve">分）</w:t>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资料收集与分析利用</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收集工作区①水准点控制点；②岩石波速等资料并进行分析利用，提出可能遇到的问题及解决方法；③项目所在区域，跨盆地的横纵向长尺度二维地震剖面及详细解译。对于每一小点，完全满足项目需求的，得</w:t>
            </w:r>
            <w:r>
              <w:rPr>
                <w:rFonts w:ascii="宋体" w:hAnsi="宋体" w:cs="宋体"/>
                <w:szCs w:val="21"/>
              </w:rPr>
              <w:t xml:space="preserve">2</w:t>
            </w:r>
            <w:r>
              <w:rPr>
                <w:rFonts w:hint="eastAsia" w:ascii="宋体" w:hAnsi="宋体" w:cs="宋体"/>
                <w:szCs w:val="21"/>
              </w:rPr>
              <w:t xml:space="preserve">分；基本符合项目需求，得</w:t>
            </w:r>
            <w:r>
              <w:rPr>
                <w:rFonts w:ascii="宋体" w:hAnsi="宋体" w:cs="宋体"/>
                <w:szCs w:val="21"/>
              </w:rPr>
              <w:t xml:space="preserve">1</w:t>
            </w:r>
            <w:r>
              <w:rPr>
                <w:rFonts w:hint="eastAsia" w:ascii="宋体" w:hAnsi="宋体" w:cs="宋体"/>
                <w:szCs w:val="21"/>
              </w:rPr>
              <w:t xml:space="preserve">分；略有欠缺需要完善的，得</w:t>
            </w:r>
            <w:r>
              <w:rPr>
                <w:rFonts w:ascii="宋体" w:hAnsi="宋体" w:cs="宋体"/>
                <w:szCs w:val="21"/>
              </w:rPr>
              <w:t xml:space="preserve">0.5</w:t>
            </w:r>
            <w:r>
              <w:rPr>
                <w:rFonts w:hint="eastAsia" w:ascii="宋体" w:hAnsi="宋体" w:cs="宋体"/>
                <w:szCs w:val="21"/>
              </w:rPr>
              <w:t xml:space="preserve">分；未描述或者不符合项目需求的，得0分。</w:t>
            </w:r>
            <w:r/>
          </w:p>
          <w:p>
            <w:pPr>
              <w:widowControl/>
              <w:rPr>
                <w:rFonts w:hint="eastAsia" w:ascii="宋体" w:hAnsi="宋体" w:cs="宋体"/>
                <w:szCs w:val="21"/>
              </w:rPr>
            </w:pPr>
            <w:r>
              <w:rPr>
                <w:rFonts w:hint="eastAsia" w:ascii="宋体" w:hAnsi="宋体" w:cs="宋体"/>
                <w:szCs w:val="21"/>
              </w:rPr>
              <w:t xml:space="preserve">本项最高得</w:t>
            </w:r>
            <w:r>
              <w:rPr>
                <w:rFonts w:ascii="宋体" w:hAnsi="宋体" w:cs="宋体"/>
                <w:szCs w:val="21"/>
              </w:rPr>
              <w:t xml:space="preserve">6</w:t>
            </w:r>
            <w:r>
              <w:rPr>
                <w:rFonts w:hint="eastAsia" w:ascii="宋体" w:hAnsi="宋体" w:cs="宋体"/>
                <w:szCs w:val="21"/>
              </w:rPr>
              <w:t xml:space="preserve">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目标任务与工作量</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对招标文件提出的①目标、②任务响应程度。对于每一小点，完全满足项目需求的，得5分；基本符合项目需求、略有欠缺需要完善的，得</w:t>
            </w:r>
            <w:r>
              <w:rPr>
                <w:rFonts w:ascii="宋体" w:hAnsi="宋体" w:cs="宋体"/>
                <w:szCs w:val="21"/>
              </w:rPr>
              <w:t xml:space="preserve">2</w:t>
            </w:r>
            <w:r>
              <w:rPr>
                <w:rFonts w:hint="eastAsia" w:ascii="宋体" w:hAnsi="宋体" w:cs="宋体"/>
                <w:szCs w:val="21"/>
              </w:rPr>
              <w:t xml:space="preserve">分；未描述或者不符合项目需求的，得0分。本项最高得10分。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bookmarkStart w:id="473" w:name="_Hlk232617442"/>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施工方案</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施工方案中对工作区地质条件、地层、构造等地质资料描述详细、物探施工设计完全可行，完全满足项目需求的，得</w:t>
            </w:r>
            <w:r>
              <w:rPr>
                <w:rFonts w:ascii="宋体" w:hAnsi="宋体" w:cs="宋体"/>
                <w:szCs w:val="21"/>
              </w:rPr>
              <w:t xml:space="preserve">10</w:t>
            </w:r>
            <w:r>
              <w:rPr>
                <w:rFonts w:hint="eastAsia" w:ascii="宋体" w:hAnsi="宋体" w:cs="宋体"/>
                <w:szCs w:val="21"/>
              </w:rPr>
              <w:t xml:space="preserve">分；施工方案地质资料描述较详细、物探施工设计较可行，基本满足项目需求，略有欠缺需要完善的，得</w:t>
            </w:r>
            <w:r>
              <w:rPr>
                <w:rFonts w:ascii="宋体" w:hAnsi="宋体" w:cs="宋体"/>
                <w:szCs w:val="21"/>
              </w:rPr>
              <w:t xml:space="preserve">6</w:t>
            </w:r>
            <w:r>
              <w:rPr>
                <w:rFonts w:hint="eastAsia" w:ascii="宋体" w:hAnsi="宋体" w:cs="宋体"/>
                <w:szCs w:val="21"/>
              </w:rPr>
              <w:t xml:space="preserve">分；施工方案地质资料描述详细</w:t>
            </w:r>
            <w:r>
              <w:rPr>
                <w:rFonts w:hint="eastAsia" w:ascii="宋体" w:hAnsi="宋体" w:cs="宋体"/>
                <w:szCs w:val="21"/>
              </w:rPr>
              <w:t xml:space="preserve">性、物探施工设计可行性一般，不能很好满足项目需求的，得</w:t>
            </w:r>
            <w:r>
              <w:rPr>
                <w:rFonts w:ascii="宋体" w:hAnsi="宋体" w:cs="宋体"/>
                <w:szCs w:val="21"/>
              </w:rPr>
              <w:t xml:space="preserve">4</w:t>
            </w:r>
            <w:r>
              <w:rPr>
                <w:rFonts w:hint="eastAsia" w:ascii="宋体" w:hAnsi="宋体" w:cs="宋体"/>
                <w:szCs w:val="21"/>
              </w:rPr>
              <w:t xml:space="preserve">分；施工方案地质资料描述详细性、物探施工设计可行性较差，基本不能满足项目需求的，得1分；未有描述或完全不能满足项目需求的，得0分。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实施计划</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实施计划安排合理，保障措施详细，完全满足项目需求的，得8分；实施计划较合理，基本满足项目需求，略有欠缺需要完善的，得6分；实施计划合理性一般，不能很好满足项目需求的，得4分；实施计划较差，基本不能满足项目需求的，得2分；未有描述或完全不能满足项目需求的，得0分。</w:t>
            </w:r>
            <w:bookmarkEnd w:id="473"/>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重难点分析及应对措施</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根据投标人提供的针对本项目特点、难点拟采取的主要措施和合理化建议进行评审：</w:t>
            </w:r>
            <w:r/>
          </w:p>
          <w:p>
            <w:pPr>
              <w:widowControl/>
              <w:rPr>
                <w:rFonts w:hint="eastAsia" w:ascii="宋体" w:hAnsi="宋体" w:cs="宋体"/>
                <w:szCs w:val="21"/>
              </w:rPr>
            </w:pPr>
            <w:r>
              <w:rPr>
                <w:rFonts w:hint="eastAsia" w:ascii="宋体" w:hAnsi="宋体" w:cs="宋体"/>
                <w:szCs w:val="21"/>
              </w:rPr>
              <w:t xml:space="preserve">①针对本项目特点，列出本项目的重难点，并且有具体的保证措施、解决方案和合理化建议。各项措施和方案有针对性，对本项目实施有利的得</w:t>
            </w:r>
            <w:r>
              <w:rPr>
                <w:rFonts w:ascii="宋体" w:hAnsi="宋体" w:cs="宋体"/>
                <w:szCs w:val="21"/>
              </w:rPr>
              <w:t xml:space="preserve">8</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②针对本项目特点，列出本项目的重难点，并且有具体的保证措施和解决方案。各项措施内容和方案基本清晰、完善的得</w:t>
            </w:r>
            <w:r>
              <w:rPr>
                <w:rFonts w:ascii="宋体" w:hAnsi="宋体" w:cs="宋体"/>
                <w:szCs w:val="21"/>
              </w:rPr>
              <w:t xml:space="preserve">5</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③针对本项目特点，列出本项目的重难点。但缺项或关键点缺失或出现非专门针对本项目特性内容的得</w:t>
            </w:r>
            <w:r>
              <w:rPr>
                <w:rFonts w:ascii="宋体" w:hAnsi="宋体" w:cs="宋体"/>
                <w:szCs w:val="21"/>
              </w:rPr>
              <w:t xml:space="preserve">2</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④不能满足项目实施要求或未提供的不得分。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rPr>
            </w:pPr>
            <w:r>
              <w:rPr>
                <w:rFonts w:hint="eastAsia" w:ascii="宋体" w:hAnsi="宋体"/>
              </w:rPr>
              <w:t xml:space="preserve">质量保证</w:t>
            </w:r>
            <w:r/>
          </w:p>
          <w:p>
            <w:pPr>
              <w:jc w:val="center"/>
              <w:widowControl/>
              <w:rPr>
                <w:rFonts w:hint="eastAsia" w:ascii="宋体" w:hAnsi="宋体" w:cs="宋体"/>
                <w:szCs w:val="21"/>
              </w:rPr>
            </w:pPr>
            <w:r>
              <w:rPr>
                <w:rFonts w:hint="eastAsia" w:ascii="宋体" w:hAnsi="宋体"/>
              </w:rPr>
              <w:t xml:space="preserve">措施</w:t>
            </w:r>
            <w:r/>
          </w:p>
        </w:tc>
        <w:tc>
          <w:tcPr>
            <w:tcW w:w="538" w:type="dxa"/>
            <w:vAlign w:val="center"/>
            <w:textDirection w:val="lrTb"/>
            <w:noWrap w:val="false"/>
          </w:tcPr>
          <w:p>
            <w:pPr>
              <w:jc w:val="center"/>
              <w:rPr>
                <w:rFonts w:hint="eastAsia" w:ascii="宋体" w:hAnsi="宋体" w:cs="宋体"/>
                <w:szCs w:val="21"/>
              </w:rPr>
            </w:pPr>
            <w:r>
              <w:rPr>
                <w:rFonts w:hint="eastAsia" w:ascii="宋体" w:hAnsi="宋体"/>
              </w:rPr>
              <w:t xml:space="preserve">8</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根据投标人提供内部质量控制方案进行评审，包括但不限于技术档案管理制度、成果文件质量控制制度、项目小组工作职责分工等：</w:t>
            </w:r>
            <w:r/>
          </w:p>
          <w:p>
            <w:pPr>
              <w:widowControl/>
              <w:rPr>
                <w:rFonts w:hint="eastAsia" w:ascii="宋体" w:hAnsi="宋体" w:cs="宋体"/>
                <w:szCs w:val="21"/>
              </w:rPr>
            </w:pPr>
            <w:r>
              <w:rPr>
                <w:rFonts w:hint="eastAsia" w:ascii="宋体" w:hAnsi="宋体" w:cs="宋体"/>
                <w:szCs w:val="21"/>
              </w:rPr>
              <w:t xml:space="preserve">①方案内容完整详实有针对性，表述清晰，利于项目实施的得8分；</w:t>
            </w:r>
            <w:r/>
          </w:p>
          <w:p>
            <w:pPr>
              <w:widowControl/>
              <w:rPr>
                <w:rFonts w:hint="eastAsia" w:ascii="宋体" w:hAnsi="宋体" w:cs="宋体"/>
                <w:szCs w:val="21"/>
              </w:rPr>
            </w:pPr>
            <w:r>
              <w:rPr>
                <w:rFonts w:hint="eastAsia" w:ascii="宋体" w:hAnsi="宋体" w:cs="宋体"/>
                <w:szCs w:val="21"/>
              </w:rPr>
              <w:t xml:space="preserve">②方案内容完整详实，表述清晰，符合项目实施要求的得5分；</w:t>
            </w:r>
            <w:r/>
          </w:p>
          <w:p>
            <w:pPr>
              <w:widowControl/>
              <w:rPr>
                <w:rFonts w:hint="eastAsia" w:ascii="宋体" w:hAnsi="宋体" w:cs="宋体"/>
                <w:szCs w:val="21"/>
              </w:rPr>
            </w:pPr>
            <w:r>
              <w:rPr>
                <w:rFonts w:hint="eastAsia" w:ascii="宋体" w:hAnsi="宋体" w:cs="宋体"/>
                <w:szCs w:val="21"/>
              </w:rPr>
              <w:t xml:space="preserve">③方案要点突出点欠缺，针对具体细节有待完善的得2分；</w:t>
            </w:r>
            <w:r/>
          </w:p>
          <w:p>
            <w:pPr>
              <w:widowControl/>
              <w:rPr>
                <w:rFonts w:hint="eastAsia" w:ascii="宋体" w:hAnsi="宋体" w:cs="宋体"/>
                <w:szCs w:val="21"/>
              </w:rPr>
            </w:pPr>
            <w:r>
              <w:rPr>
                <w:rFonts w:hint="eastAsia" w:ascii="宋体" w:hAnsi="宋体" w:cs="宋体"/>
                <w:szCs w:val="21"/>
              </w:rPr>
              <w:t xml:space="preserve">④未提供的不得分。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安全生产</w:t>
            </w:r>
            <w:r/>
          </w:p>
          <w:p>
            <w:pPr>
              <w:jc w:val="center"/>
              <w:widowControl/>
              <w:rPr>
                <w:rFonts w:hint="eastAsia" w:ascii="宋体" w:hAnsi="宋体" w:cs="宋体"/>
                <w:szCs w:val="21"/>
              </w:rPr>
            </w:pPr>
            <w:r>
              <w:rPr>
                <w:rFonts w:hint="eastAsia" w:ascii="宋体" w:hAnsi="宋体" w:cs="宋体"/>
                <w:szCs w:val="21"/>
              </w:rPr>
              <w:t xml:space="preserve">保障措施</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落实安全生产体系（包括①安全生产责任制、②安全生产制度、③安全生产管理应急预案等内容）。对于每一小点，完全满足项目需求的，得</w:t>
            </w:r>
            <w:r>
              <w:rPr>
                <w:rFonts w:ascii="宋体" w:hAnsi="宋体" w:cs="宋体"/>
                <w:szCs w:val="21"/>
              </w:rPr>
              <w:t xml:space="preserve">2</w:t>
            </w:r>
            <w:r>
              <w:rPr>
                <w:rFonts w:hint="eastAsia" w:ascii="宋体" w:hAnsi="宋体" w:cs="宋体"/>
                <w:szCs w:val="21"/>
              </w:rPr>
              <w:t xml:space="preserve">分；基本符合项目需求、略有欠缺需要完善的，得</w:t>
            </w:r>
            <w:r>
              <w:rPr>
                <w:rFonts w:ascii="宋体" w:hAnsi="宋体" w:cs="宋体"/>
                <w:szCs w:val="21"/>
              </w:rPr>
              <w:t xml:space="preserve">1</w:t>
            </w:r>
            <w:r>
              <w:rPr>
                <w:rFonts w:hint="eastAsia" w:ascii="宋体" w:hAnsi="宋体" w:cs="宋体"/>
                <w:szCs w:val="21"/>
              </w:rPr>
              <w:t xml:space="preserve">分；简单粗略、基本不能满足项目需求的，得</w:t>
            </w:r>
            <w:r>
              <w:rPr>
                <w:rFonts w:ascii="宋体" w:hAnsi="宋体" w:cs="宋体"/>
                <w:szCs w:val="21"/>
              </w:rPr>
              <w:t xml:space="preserve">0.5</w:t>
            </w:r>
            <w:r>
              <w:rPr>
                <w:rFonts w:hint="eastAsia" w:ascii="宋体" w:hAnsi="宋体" w:cs="宋体"/>
                <w:szCs w:val="21"/>
              </w:rPr>
              <w:t xml:space="preserve">分；未描述或者不符合项目需求的，得0分。本项最高得</w:t>
            </w:r>
            <w:r>
              <w:rPr>
                <w:rFonts w:ascii="宋体" w:hAnsi="宋体" w:cs="宋体"/>
                <w:szCs w:val="21"/>
              </w:rPr>
              <w:t xml:space="preserve">6</w:t>
            </w:r>
            <w:r>
              <w:rPr>
                <w:rFonts w:hint="eastAsia" w:ascii="宋体" w:hAnsi="宋体" w:cs="宋体"/>
                <w:szCs w:val="21"/>
              </w:rPr>
              <w:t xml:space="preserve">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文明施工</w:t>
            </w:r>
            <w:r/>
          </w:p>
          <w:p>
            <w:pPr>
              <w:jc w:val="center"/>
              <w:widowControl/>
              <w:rPr>
                <w:rFonts w:hint="eastAsia" w:ascii="宋体" w:hAnsi="宋体" w:cs="宋体"/>
                <w:szCs w:val="21"/>
              </w:rPr>
            </w:pPr>
            <w:r>
              <w:rPr>
                <w:rFonts w:hint="eastAsia" w:ascii="宋体" w:hAnsi="宋体" w:cs="宋体"/>
                <w:szCs w:val="21"/>
              </w:rPr>
              <w:t xml:space="preserve">保障措施</w:t>
            </w:r>
            <w:r/>
          </w:p>
        </w:tc>
        <w:tc>
          <w:tcPr>
            <w:tcW w:w="5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措施得当、完全满足项目需求的，得</w:t>
            </w:r>
            <w:r>
              <w:rPr>
                <w:rFonts w:ascii="宋体" w:hAnsi="宋体" w:cs="宋体"/>
                <w:szCs w:val="21"/>
              </w:rPr>
              <w:t xml:space="preserve">4</w:t>
            </w:r>
            <w:r>
              <w:rPr>
                <w:rFonts w:hint="eastAsia" w:ascii="宋体" w:hAnsi="宋体" w:cs="宋体"/>
                <w:szCs w:val="21"/>
              </w:rPr>
              <w:t xml:space="preserve">分；措施基本得当，略有欠缺需要完善的，得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；简单粗略、基本不能满足项目需求的，得1分；未描述或者不符合项目需求的，得0分。本项最高得</w:t>
            </w:r>
            <w:r>
              <w:rPr>
                <w:rFonts w:ascii="宋体" w:hAnsi="宋体" w:cs="宋体"/>
                <w:szCs w:val="21"/>
              </w:rPr>
              <w:t xml:space="preserve">4</w:t>
            </w:r>
            <w:r>
              <w:rPr>
                <w:rFonts w:hint="eastAsia" w:ascii="宋体" w:hAnsi="宋体" w:cs="宋体"/>
                <w:szCs w:val="21"/>
              </w:rPr>
              <w:t xml:space="preserve">分。</w:t>
            </w:r>
            <w:r/>
          </w:p>
        </w:tc>
      </w:tr>
    </w:tbl>
    <w:p>
      <w:pPr>
        <w:spacing w:before="156" w:line="360" w:lineRule="auto"/>
        <w:rPr>
          <w:rFonts w:hint="eastAsia" w:ascii="宋体" w:hAnsi="宋体" w:cs="宋体"/>
          <w:szCs w:val="21"/>
        </w:rPr>
      </w:pPr>
      <w:r>
        <w:rPr>
          <w:rFonts w:hint="eastAsia" w:ascii="宋体" w:hAnsi="宋体" w:cs="宋体"/>
          <w:szCs w:val="21"/>
        </w:rPr>
        <w:t xml:space="preserve">（四）</w:t>
      </w:r>
      <w:bookmarkStart w:id="474"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w:t>
      </w:r>
      <w:r>
        <w:rPr>
          <w:rFonts w:hint="eastAsia" w:ascii="宋体" w:hAnsi="宋体" w:cs="宋体"/>
          <w:szCs w:val="21"/>
        </w:rPr>
        <w:t xml:space="preserve">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74"/>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w:t>
      </w:r>
      <w:bookmarkStart w:id="475" w:name="OLE_LINK12"/>
      <w:r>
        <w:rPr>
          <w:rFonts w:hint="eastAsia" w:ascii="宋体" w:hAnsi="宋体" w:cs="宋体"/>
          <w:szCs w:val="21"/>
        </w:rPr>
        <w:t xml:space="preserve">〕</w:t>
      </w:r>
      <w:bookmarkEnd w:id="475"/>
      <w:r>
        <w:rPr>
          <w:rFonts w:hint="eastAsia" w:ascii="宋体" w:hAnsi="宋体" w:cs="宋体"/>
          <w:szCs w:val="21"/>
        </w:rPr>
        <w:t xml:space="preserve">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w:t>
      </w:r>
      <w:r>
        <w:rPr>
          <w:rFonts w:hint="eastAsia" w:ascii="宋体" w:hAnsi="宋体" w:cs="宋体"/>
          <w:bCs/>
          <w:szCs w:val="21"/>
          <w:lang w:bidi="ar"/>
        </w:rPr>
        <w:t xml:space="preserve">产品视为不符合本国产品标准。</w:t>
      </w:r>
      <w:r>
        <w:rPr>
          <w:rFonts w:hint="eastAsia" w:ascii="宋体" w:hAnsi="宋体" w:cs="宋体"/>
          <w:szCs w:val="21"/>
        </w:rPr>
        <w:br w:type="page" w:clear="all"/>
      </w:r>
      <w:r/>
    </w:p>
    <w:p>
      <w:pPr>
        <w:pStyle w:val="927"/>
        <w:spacing w:before="0" w:after="0" w:line="360" w:lineRule="auto"/>
        <w:rPr>
          <w:rFonts w:hint="eastAsia" w:ascii="宋体" w:hAnsi="宋体" w:cs="宋体"/>
          <w:sz w:val="21"/>
          <w:szCs w:val="21"/>
        </w:rPr>
      </w:pPr>
      <w:r/>
      <w:bookmarkStart w:id="476" w:name="_Toc228029959"/>
      <w:r>
        <w:rPr>
          <w:rFonts w:hint="eastAsia" w:ascii="宋体" w:hAnsi="宋体" w:cs="宋体"/>
          <w:sz w:val="21"/>
          <w:szCs w:val="21"/>
        </w:rPr>
        <w:t xml:space="preserve">第六章 </w:t>
      </w:r>
      <w:bookmarkEnd w:id="470"/>
      <w:r>
        <w:rPr>
          <w:rFonts w:hint="eastAsia" w:ascii="宋体" w:hAnsi="宋体" w:cs="宋体"/>
          <w:sz w:val="21"/>
          <w:szCs w:val="21"/>
        </w:rPr>
        <w:t xml:space="preserve"> 投标文件格式</w:t>
      </w:r>
      <w:bookmarkEnd w:id="476"/>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9"/>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77"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78" w:name="_Hlt487900425"/>
      <w:r/>
      <w:bookmarkEnd w:id="478"/>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江苏省地质调查研究院</w:t>
      </w:r>
      <w:r/>
    </w:p>
    <w:p>
      <w:pPr>
        <w:pStyle w:val="914"/>
        <w:jc w:val="center"/>
        <w:spacing w:line="360" w:lineRule="auto"/>
        <w:rPr>
          <w:rFonts w:hint="eastAsia" w:hAnsi="宋体" w:cs="宋体"/>
          <w:b/>
          <w:sz w:val="36"/>
          <w:szCs w:val="36"/>
        </w:rPr>
      </w:pPr>
      <w:r>
        <w:rPr>
          <w:rFonts w:hint="eastAsia" w:hAnsi="宋体" w:cs="宋体"/>
          <w:b/>
          <w:sz w:val="36"/>
          <w:szCs w:val="36"/>
        </w:rPr>
        <w:t xml:space="preserve">江苏苏北盆地典型区深部孔隙含水层特殊地下空间</w:t>
      </w:r>
      <w:r/>
    </w:p>
    <w:p>
      <w:pPr>
        <w:pStyle w:val="914"/>
        <w:jc w:val="center"/>
        <w:spacing w:line="360" w:lineRule="auto"/>
        <w:rPr>
          <w:rFonts w:hint="eastAsia" w:hAnsi="宋体" w:cs="宋体"/>
          <w:b/>
          <w:sz w:val="36"/>
          <w:szCs w:val="36"/>
        </w:rPr>
      </w:pPr>
      <w:r>
        <w:rPr>
          <w:rFonts w:hint="eastAsia" w:hAnsi="宋体" w:cs="宋体"/>
          <w:b/>
          <w:sz w:val="36"/>
          <w:szCs w:val="36"/>
        </w:rPr>
        <w:t xml:space="preserve">精细探测与储库评价示范-2026二维地震勘探项目</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w:t>
      </w:r>
      <w:r>
        <w:rPr>
          <w:rFonts w:hint="eastAsia" w:ascii="宋体" w:hAnsi="宋体" w:cs="宋体"/>
          <w:b/>
          <w:sz w:val="30"/>
          <w:szCs w:val="30"/>
        </w:rPr>
        <w:t xml:space="preserve">江苏省地质调查研究院</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4"/>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4"/>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79"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79"/>
      <w:r/>
      <w:r/>
    </w:p>
    <w:p>
      <w:pPr>
        <w:pStyle w:val="914"/>
        <w:spacing w:line="360" w:lineRule="auto"/>
        <w:rPr>
          <w:rFonts w:hint="eastAsia" w:hAnsi="宋体" w:cs="宋体"/>
        </w:rPr>
      </w:pPr>
      <w:r>
        <w:rPr>
          <w:rFonts w:hint="eastAsia" w:hAnsi="宋体" w:cs="宋体"/>
        </w:rPr>
        <w:t xml:space="preserve">（4）联合体协议书（如需），格式见附件</w:t>
      </w:r>
      <w:r/>
    </w:p>
    <w:p>
      <w:pPr>
        <w:pStyle w:val="914"/>
        <w:spacing w:line="360" w:lineRule="auto"/>
        <w:rPr>
          <w:rFonts w:hint="eastAsia" w:hAnsi="宋体" w:cs="宋体"/>
        </w:rPr>
      </w:pPr>
      <w:r>
        <w:rPr>
          <w:rFonts w:hint="eastAsia" w:hAnsi="宋体" w:cs="宋体"/>
        </w:rPr>
        <w:t xml:space="preserve">（5）开标一览表（总价），格式见附件。</w:t>
      </w:r>
      <w:r/>
    </w:p>
    <w:p>
      <w:pPr>
        <w:pStyle w:val="914"/>
        <w:spacing w:line="360" w:lineRule="auto"/>
        <w:rPr>
          <w:rFonts w:hint="eastAsia" w:hAnsi="宋体" w:cs="宋体"/>
        </w:rPr>
      </w:pPr>
      <w:r>
        <w:rPr>
          <w:rFonts w:hint="eastAsia" w:hAnsi="宋体" w:cs="宋体"/>
        </w:rPr>
        <w:t xml:space="preserve">（6）分项报价表，格式见附件。</w:t>
      </w:r>
      <w:r/>
    </w:p>
    <w:p>
      <w:pPr>
        <w:pStyle w:val="914"/>
        <w:spacing w:line="360" w:lineRule="auto"/>
        <w:rPr>
          <w:rFonts w:hint="eastAsia" w:hAnsi="宋体" w:cs="宋体"/>
        </w:rPr>
      </w:pPr>
      <w:r>
        <w:rPr>
          <w:rFonts w:hint="eastAsia" w:hAnsi="宋体" w:cs="宋体"/>
        </w:rPr>
        <w:t xml:space="preserve">（7）公章授权书（如需），格式见附件</w:t>
      </w:r>
      <w:r/>
    </w:p>
    <w:p>
      <w:pPr>
        <w:pStyle w:val="914"/>
        <w:spacing w:line="360" w:lineRule="auto"/>
        <w:rPr>
          <w:rFonts w:hint="eastAsia" w:hAnsi="宋体" w:cs="宋体"/>
        </w:rPr>
      </w:pPr>
      <w:r>
        <w:rPr>
          <w:rFonts w:hint="eastAsia" w:hAnsi="宋体" w:cs="宋体"/>
        </w:rPr>
        <w:t xml:space="preserve">（8）商务条款偏离表，格式见附件。</w:t>
      </w:r>
      <w:r/>
    </w:p>
    <w:p>
      <w:pPr>
        <w:pStyle w:val="914"/>
        <w:spacing w:line="360" w:lineRule="auto"/>
        <w:rPr>
          <w:rFonts w:hint="eastAsia" w:hAnsi="宋体" w:cs="宋体"/>
        </w:rPr>
      </w:pPr>
      <w:r>
        <w:rPr>
          <w:rFonts w:hint="eastAsia" w:hAnsi="宋体" w:cs="宋体"/>
        </w:rPr>
        <w:t xml:space="preserve">（9）投标人具备投标资格的证明文件：</w:t>
      </w:r>
      <w:r/>
    </w:p>
    <w:p>
      <w:pPr>
        <w:pStyle w:val="914"/>
        <w:spacing w:line="360" w:lineRule="auto"/>
        <w:rPr>
          <w:rFonts w:hint="eastAsia" w:hAnsi="宋体" w:cs="宋体"/>
        </w:rPr>
      </w:pPr>
      <w:r>
        <w:rPr>
          <w:rFonts w:hint="eastAsia" w:hAnsi="宋体" w:cs="宋体"/>
        </w:rPr>
        <w:t xml:space="preserve">（10）商务部分证明材料</w:t>
      </w:r>
      <w:r/>
    </w:p>
    <w:p>
      <w:pPr>
        <w:pStyle w:val="914"/>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4"/>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4"/>
        <w:jc w:val="center"/>
        <w:spacing w:line="360" w:lineRule="auto"/>
        <w:rPr>
          <w:rFonts w:hint="eastAsia" w:hAnsi="宋体" w:cs="宋体"/>
        </w:rPr>
        <w:outlineLvl w:val="1"/>
      </w:pPr>
      <w:r>
        <w:rPr>
          <w:rFonts w:hint="eastAsia" w:hAnsi="宋体" w:cs="宋体"/>
        </w:rPr>
        <w:br w:type="page" w:clear="all"/>
      </w:r>
      <w:bookmarkStart w:id="480" w:name="_Toc228029960"/>
      <w:r>
        <w:rPr>
          <w:rFonts w:hint="eastAsia" w:hAnsi="宋体" w:cs="宋体"/>
          <w:b/>
          <w:bCs/>
        </w:rPr>
        <w:t xml:space="preserve">评标索引</w:t>
      </w:r>
      <w:bookmarkEnd w:id="480"/>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11"/>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77"/>
      <w:r/>
      <w:r/>
    </w:p>
    <w:p>
      <w:pPr>
        <w:pStyle w:val="927"/>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81" w:name="_Toc107246274"/>
      <w:r/>
      <w:bookmarkStart w:id="482" w:name="_Toc103848582"/>
      <w:r/>
      <w:bookmarkStart w:id="483" w:name="_Toc228029961"/>
      <w:r/>
      <w:bookmarkStart w:id="484" w:name="_Toc104560897"/>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81"/>
      <w:r/>
      <w:bookmarkEnd w:id="482"/>
      <w:r/>
      <w:bookmarkEnd w:id="483"/>
      <w:r/>
      <w:bookmarkEnd w:id="484"/>
      <w:r/>
      <w:r/>
    </w:p>
    <w:p>
      <w:pPr>
        <w:spacing w:line="360" w:lineRule="auto"/>
        <w:rPr>
          <w:rFonts w:hint="eastAsia" w:ascii="宋体" w:hAnsi="宋体" w:cs="宋体"/>
          <w:szCs w:val="21"/>
        </w:rPr>
      </w:pPr>
      <w:r/>
      <w:bookmarkStart w:id="485" w:name="_Toc104560893"/>
      <w:r/>
      <w:r/>
    </w:p>
    <w:p>
      <w:pPr>
        <w:pStyle w:val="927"/>
        <w:spacing w:before="0" w:after="0" w:line="360" w:lineRule="auto"/>
        <w:rPr>
          <w:rFonts w:hint="eastAsia" w:ascii="宋体" w:hAnsi="宋体" w:cs="宋体"/>
          <w:sz w:val="21"/>
          <w:szCs w:val="21"/>
        </w:rPr>
        <w:outlineLvl w:val="2"/>
      </w:pPr>
      <w:r/>
      <w:bookmarkStart w:id="486" w:name="_Toc107246275"/>
      <w:r/>
      <w:bookmarkStart w:id="487"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85"/>
      <w:r/>
      <w:bookmarkEnd w:id="486"/>
      <w:r/>
      <w:bookmarkEnd w:id="487"/>
      <w:r/>
      <w:r/>
    </w:p>
    <w:p>
      <w:pPr>
        <w:spacing w:line="360" w:lineRule="auto"/>
        <w:rPr>
          <w:rFonts w:hint="eastAsia" w:ascii="宋体" w:hAnsi="宋体" w:cs="宋体"/>
          <w:szCs w:val="21"/>
        </w:rPr>
      </w:pPr>
      <w:r/>
      <w:bookmarkStart w:id="488" w:name="_Toc103848580"/>
      <w:r/>
      <w:bookmarkStart w:id="489"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5"/>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5"/>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5"/>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5"/>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925"/>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5"/>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5"/>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5"/>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5"/>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5"/>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7"/>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90" w:name="_Toc104560898"/>
      <w:r/>
      <w:bookmarkStart w:id="491" w:name="_Toc103848583"/>
      <w:r/>
      <w:bookmarkStart w:id="492" w:name="_Toc107246276"/>
      <w:r/>
      <w:bookmarkStart w:id="493" w:name="_Toc228029963"/>
      <w:r>
        <w:rPr>
          <w:rFonts w:hint="eastAsia" w:ascii="宋体" w:hAnsi="宋体" w:cs="宋体"/>
          <w:bCs w:val="0"/>
          <w:sz w:val="21"/>
          <w:szCs w:val="21"/>
        </w:rPr>
        <w:t xml:space="preserve">（2）</w:t>
      </w:r>
      <w:bookmarkEnd w:id="490"/>
      <w:r/>
      <w:bookmarkEnd w:id="491"/>
      <w:r>
        <w:rPr>
          <w:rFonts w:hint="eastAsia" w:ascii="宋体" w:hAnsi="宋体" w:cs="宋体"/>
          <w:bCs w:val="0"/>
          <w:sz w:val="21"/>
          <w:szCs w:val="21"/>
        </w:rPr>
        <w:t xml:space="preserve">法定代表人（单位负责人）身份证明</w:t>
      </w:r>
      <w:bookmarkEnd w:id="492"/>
      <w:r/>
      <w:bookmarkEnd w:id="493"/>
      <w:r/>
      <w:r/>
    </w:p>
    <w:p>
      <w:pPr>
        <w:pStyle w:val="909"/>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9"/>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9"/>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9"/>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9"/>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9"/>
        <w:spacing w:after="0" w:line="360" w:lineRule="auto"/>
        <w:rPr>
          <w:rFonts w:hint="eastAsia" w:ascii="宋体" w:hAnsi="宋体" w:cs="宋体"/>
          <w:szCs w:val="21"/>
        </w:rPr>
      </w:pPr>
      <w:r>
        <w:rPr>
          <w:rFonts w:hint="eastAsia" w:ascii="宋体" w:hAnsi="宋体" w:cs="宋体"/>
          <w:szCs w:val="21"/>
        </w:rPr>
        <w:t xml:space="preserve">特此证明。</w:t>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9"/>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iCs/>
          <w:szCs w:val="21"/>
        </w:rPr>
      </w:pPr>
      <w:r>
        <w:rPr>
          <w:rFonts w:hint="eastAsia" w:ascii="宋体" w:hAnsi="宋体" w:cs="宋体"/>
          <w:iCs/>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rPr>
          <w:rFonts w:hint="eastAsia" w:ascii="宋体" w:hAnsi="宋体" w:cs="宋体"/>
          <w:szCs w:val="21"/>
        </w:rPr>
      </w:pPr>
      <w:r>
        <w:rPr>
          <w:rFonts w:hint="eastAsia" w:ascii="宋体" w:hAnsi="宋体" w:cs="宋体"/>
          <w:szCs w:val="21"/>
        </w:rPr>
      </w:r>
      <w:r/>
    </w:p>
    <w:p>
      <w:pPr>
        <w:pStyle w:val="909"/>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7"/>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4" w:name="_Toc107246277"/>
      <w:r/>
      <w:bookmarkStart w:id="495" w:name="_Toc104560899"/>
      <w:r/>
      <w:bookmarkStart w:id="496" w:name="_Toc103848584"/>
      <w:r/>
      <w:bookmarkStart w:id="497" w:name="_Toc228029964"/>
      <w:r>
        <w:rPr>
          <w:rFonts w:hint="eastAsia" w:ascii="宋体" w:hAnsi="宋体" w:cs="宋体"/>
          <w:bCs w:val="0"/>
          <w:sz w:val="21"/>
          <w:szCs w:val="21"/>
        </w:rPr>
        <w:t xml:space="preserve">（3）法定代表人（单位负责人）授权委托书</w:t>
      </w:r>
      <w:bookmarkEnd w:id="494"/>
      <w:r/>
      <w:bookmarkEnd w:id="495"/>
      <w:r/>
      <w:bookmarkEnd w:id="496"/>
      <w:r>
        <w:rPr>
          <w:rFonts w:hint="eastAsia" w:ascii="宋体" w:hAnsi="宋体" w:cs="宋体"/>
          <w:bCs w:val="0"/>
          <w:sz w:val="21"/>
          <w:szCs w:val="21"/>
        </w:rPr>
        <w:t xml:space="preserve">（适用于法人/非法人）</w:t>
      </w:r>
      <w:bookmarkEnd w:id="497"/>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5"/>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5"/>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5"/>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5"/>
        <w:spacing w:after="0" w:line="360" w:lineRule="auto"/>
        <w:rPr>
          <w:rFonts w:hint="eastAsia" w:ascii="宋体" w:hAnsi="宋体" w:cs="宋体"/>
          <w:b/>
          <w:bCs/>
          <w:szCs w:val="21"/>
        </w:rPr>
      </w:pPr>
      <w:r>
        <w:rPr>
          <w:rFonts w:hint="eastAsia" w:ascii="宋体" w:hAnsi="宋体" w:cs="宋体"/>
          <w:b/>
          <w:bCs/>
          <w:szCs w:val="21"/>
        </w:rPr>
        <w:t xml:space="preserve">1.若供应商为分公司、分支机构等依法无需设置法定代表人职务的单位（仅当招标文件注明允许上述单位投标时），法定代表人签字处可由单位负责人签署。</w:t>
      </w:r>
      <w:r/>
    </w:p>
    <w:p>
      <w:pPr>
        <w:pStyle w:val="925"/>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498" w:name="_Toc107246279"/>
      <w:r/>
      <w:bookmarkStart w:id="499" w:name="_Toc104560895"/>
      <w:r>
        <w:rPr>
          <w:rFonts w:hint="eastAsia" w:ascii="宋体" w:hAnsi="宋体" w:cs="宋体"/>
          <w:bCs/>
          <w:szCs w:val="21"/>
        </w:rPr>
        <w:br w:type="page" w:clear="all"/>
      </w:r>
      <w:r/>
    </w:p>
    <w:p>
      <w:pPr>
        <w:pStyle w:val="897"/>
        <w:jc w:val="center"/>
        <w:keepLines w:val="0"/>
        <w:keepNext w:val="0"/>
        <w:spacing w:before="0" w:after="0" w:line="360" w:lineRule="auto"/>
        <w:widowControl/>
        <w:rPr>
          <w:rFonts w:hint="eastAsia" w:ascii="宋体" w:hAnsi="宋体" w:cs="宋体"/>
          <w:bCs w:val="0"/>
          <w:sz w:val="21"/>
          <w:szCs w:val="21"/>
        </w:rPr>
      </w:pPr>
      <w:r/>
      <w:bookmarkStart w:id="500" w:name="_Toc228029966"/>
      <w:r/>
      <w:bookmarkStart w:id="501" w:name="_Toc103848581"/>
      <w:r/>
      <w:bookmarkStart w:id="502" w:name="_Toc104560896"/>
      <w:r/>
      <w:bookmarkEnd w:id="488"/>
      <w:r/>
      <w:bookmarkEnd w:id="498"/>
      <w:r/>
      <w:bookmarkEnd w:id="499"/>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897"/>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（5）</w:t>
      </w:r>
      <w:r>
        <w:rPr>
          <w:rStyle w:val="930"/>
          <w:rFonts w:ascii="宋体" w:hAnsi="宋体"/>
          <w:b/>
          <w:bCs/>
          <w:sz w:val="21"/>
          <w:szCs w:val="21"/>
        </w:rPr>
        <w:t xml:space="preserve">开标一览表（总价）</w:t>
      </w:r>
      <w:bookmarkEnd w:id="500"/>
      <w:r/>
      <w:r/>
    </w:p>
    <w:p>
      <w:pPr>
        <w:pStyle w:val="92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6"/>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6"/>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926"/>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r>
      <w:r/>
    </w:p>
    <w:p>
      <w:pPr>
        <w:pStyle w:val="927"/>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03" w:name="_Toc228029967"/>
      <w:r/>
      <w:bookmarkStart w:id="504" w:name="_Toc107246280"/>
      <w:r/>
      <w:bookmarkEnd w:id="501"/>
      <w:r/>
      <w:bookmarkEnd w:id="502"/>
      <w:r>
        <w:rPr>
          <w:rFonts w:hint="eastAsia" w:ascii="宋体" w:hAnsi="宋体" w:cs="宋体"/>
          <w:bCs w:val="0"/>
          <w:sz w:val="21"/>
          <w:szCs w:val="21"/>
        </w:rPr>
        <w:t xml:space="preserve">（6）分项报价表</w:t>
      </w:r>
      <w:bookmarkEnd w:id="503"/>
      <w:r/>
      <w:bookmarkEnd w:id="504"/>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929"/>
        <w:tblW w:w="0" w:type="auto"/>
        <w:tblLook w:val="04A0" w:firstRow="1" w:lastRow="0" w:firstColumn="1" w:lastColumn="0" w:noHBand="0" w:noVBand="1"/>
      </w:tblPr>
      <w:tblGrid>
        <w:gridCol w:w="704"/>
        <w:gridCol w:w="3402"/>
        <w:gridCol w:w="1843"/>
        <w:gridCol w:w="1559"/>
        <w:gridCol w:w="1151"/>
      </w:tblGrid>
      <w:tr>
        <w:trP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工作内容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w:t>
            </w:r>
            <w:r/>
          </w:p>
          <w:p>
            <w:pPr>
              <w:jc w:val="center"/>
              <w:rPr>
                <w:rFonts w:hint="eastAsia" w:ascii="宋体" w:hAnsi="宋体" w:cs="宋体"/>
                <w:szCs w:val="21"/>
              </w:rPr>
            </w:pPr>
            <w:r>
              <w:rPr>
                <w:rFonts w:hint="eastAsia" w:ascii="宋体" w:hAnsi="宋体" w:cs="宋体"/>
                <w:szCs w:val="21"/>
              </w:rPr>
              <w:t xml:space="preserve">（元，含税）</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小计</w:t>
            </w:r>
            <w:r/>
          </w:p>
          <w:p>
            <w:pPr>
              <w:jc w:val="center"/>
              <w:rPr>
                <w:rFonts w:hint="eastAsia" w:ascii="宋体" w:hAnsi="宋体" w:cs="宋体"/>
                <w:szCs w:val="21"/>
              </w:rPr>
            </w:pPr>
            <w:r>
              <w:rPr>
                <w:rFonts w:hint="eastAsia" w:ascii="宋体" w:hAnsi="宋体" w:cs="宋体"/>
                <w:szCs w:val="21"/>
              </w:rPr>
              <w:t xml:space="preserve">（元，含税）</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gridSpan w:val="3"/>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b/>
          <w:bCs/>
          <w:szCs w:val="21"/>
        </w:rPr>
      </w:pPr>
      <w:r>
        <w:rPr>
          <w:rFonts w:hint="eastAsia" w:ascii="宋体" w:hAnsi="宋体" w:cs="宋体"/>
          <w:b/>
          <w:bCs/>
          <w:szCs w:val="21"/>
        </w:rPr>
        <w:t xml:space="preserve">注：</w:t>
      </w:r>
      <w:r/>
    </w:p>
    <w:p>
      <w:pPr>
        <w:spacing w:line="360" w:lineRule="auto"/>
        <w:rPr>
          <w:rFonts w:hint="eastAsia" w:ascii="宋体" w:hAnsi="宋体" w:cs="宋体"/>
          <w:b/>
          <w:bCs/>
          <w:szCs w:val="21"/>
        </w:rPr>
      </w:pPr>
      <w:r>
        <w:rPr>
          <w:rFonts w:hint="eastAsia" w:ascii="宋体" w:hAnsi="宋体" w:cs="宋体"/>
          <w:b/>
          <w:bCs/>
          <w:szCs w:val="21"/>
        </w:rPr>
        <w:t xml:space="preserve">1.投标人根据服务内容自行编写报价明细表，投标报价应包含本项目采购需求所列全部服务内容，采购人不再另行支付其他任何费用。</w:t>
      </w:r>
      <w:r/>
    </w:p>
    <w:p>
      <w:pPr>
        <w:spacing w:line="360" w:lineRule="auto"/>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2.供应商所报内容必须满足本项目的需要，具体内容和要求详见第四章《采购需求》，供应商可以参考上表的格式填报完整服务清单。如在项目执行过程中发现服务清单缺漏项，供应商应无偿补足。</w:t>
      </w:r>
      <w:r/>
    </w:p>
    <w:p>
      <w:pPr>
        <w:spacing w:line="360" w:lineRule="auto"/>
        <w:rPr>
          <w:rFonts w:hint="eastAsia" w:ascii="宋体" w:hAnsi="宋体" w:cs="宋体"/>
          <w:b/>
          <w:bCs/>
          <w:szCs w:val="21"/>
        </w:rPr>
      </w:pPr>
      <w:r>
        <w:rPr>
          <w:rFonts w:hint="eastAsia" w:ascii="宋体" w:hAnsi="宋体" w:cs="宋体"/>
          <w:b/>
          <w:bCs/>
          <w:szCs w:val="21"/>
        </w:rPr>
        <w:t xml:space="preserve">3.投标人可以对相关内容进行补充完善，以保证项目的完整性，行数可自行添加。</w:t>
      </w:r>
      <w:r/>
    </w:p>
    <w:p>
      <w:pPr>
        <w:spacing w:line="360" w:lineRule="auto"/>
        <w:rPr>
          <w:rFonts w:hint="eastAsia" w:ascii="宋体" w:hAnsi="宋体" w:cs="宋体"/>
          <w:b/>
          <w:bCs/>
          <w:szCs w:val="21"/>
        </w:rPr>
      </w:pPr>
      <w:r>
        <w:rPr>
          <w:rFonts w:hint="eastAsia" w:ascii="宋体" w:hAnsi="宋体" w:cs="宋体"/>
          <w:b/>
          <w:bCs/>
          <w:szCs w:val="21"/>
        </w:rPr>
        <w:t xml:space="preserve">4.有特殊说明外，以上“税”均指增值税。</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rPr>
        <w:br w:type="page" w:clear="all"/>
      </w:r>
      <w:r/>
    </w:p>
    <w:p>
      <w:pPr>
        <w:pStyle w:val="927"/>
        <w:ind w:left="1260" w:hanging="420"/>
        <w:spacing w:before="0" w:after="0" w:line="360" w:lineRule="auto"/>
        <w:rPr>
          <w:rFonts w:hint="eastAsia" w:ascii="宋体" w:hAnsi="宋体" w:cs="Microsoft New Tai Lue"/>
          <w:b w:val="0"/>
          <w:sz w:val="21"/>
          <w:szCs w:val="21"/>
        </w:rPr>
        <w:outlineLvl w:val="2"/>
      </w:pPr>
      <w:r/>
      <w:bookmarkStart w:id="505" w:name="_Toc228029968"/>
      <w:r/>
      <w:bookmarkStart w:id="506" w:name="_Toc104560901"/>
      <w:r/>
      <w:bookmarkStart w:id="507" w:name="_Toc107246281"/>
      <w:r/>
      <w:bookmarkStart w:id="508" w:name="_Toc103848586"/>
      <w:r/>
      <w:bookmarkStart w:id="509" w:name="_Toc228029969"/>
      <w:r/>
      <w:bookmarkStart w:id="510" w:name="_Toc10211731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05"/>
      <w:r/>
      <w:r/>
    </w:p>
    <w:p>
      <w:pPr>
        <w:pStyle w:val="995"/>
        <w:ind w:firstLine="0"/>
        <w:rPr>
          <w:rFonts w:hint="eastAsia" w:hAnsi="宋体" w:cs="Microsoft New Tai Lue"/>
          <w:b/>
          <w:sz w:val="21"/>
          <w:szCs w:val="21"/>
        </w:rPr>
      </w:pPr>
      <w:r>
        <w:rPr>
          <w:rFonts w:hint="eastAsia" w:hAnsi="宋体" w:cs="Microsoft New Tai Lue"/>
          <w:b/>
          <w:sz w:val="21"/>
          <w:szCs w:val="21"/>
        </w:rPr>
      </w:r>
      <w:r/>
    </w:p>
    <w:p>
      <w:pPr>
        <w:pStyle w:val="995"/>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5"/>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5"/>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5"/>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5"/>
        <w:ind w:firstLine="420"/>
        <w:rPr>
          <w:rFonts w:hint="eastAsia" w:hAnsi="宋体" w:cs="Microsoft New Tai Lue"/>
          <w:sz w:val="21"/>
          <w:szCs w:val="21"/>
        </w:rPr>
      </w:pPr>
      <w:r>
        <w:rPr>
          <w:rFonts w:hint="eastAsia" w:hAnsi="宋体" w:cs="Microsoft New Tai Lue"/>
          <w:sz w:val="21"/>
          <w:szCs w:val="21"/>
        </w:rPr>
      </w:r>
      <w:r/>
    </w:p>
    <w:p>
      <w:pPr>
        <w:pStyle w:val="995"/>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5"/>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rPr>
          <w:rFonts w:hint="eastAsia" w:hAnsi="宋体" w:cs="Microsoft New Tai Lue"/>
          <w:sz w:val="21"/>
          <w:szCs w:val="21"/>
        </w:rPr>
      </w:pPr>
      <w:r>
        <w:rPr>
          <w:rFonts w:hint="eastAsia" w:hAnsi="宋体" w:cs="Microsoft New Tai Lue"/>
          <w:sz w:val="21"/>
          <w:szCs w:val="21"/>
        </w:rPr>
      </w:r>
      <w:r/>
    </w:p>
    <w:p>
      <w:pPr>
        <w:pStyle w:val="995"/>
        <w:ind w:firstLine="0"/>
        <w:jc w:val="left"/>
        <w:rPr>
          <w:rFonts w:hint="eastAsia" w:hAnsi="宋体" w:cs="Microsoft New Tai Lue"/>
          <w:sz w:val="21"/>
          <w:szCs w:val="21"/>
        </w:rPr>
      </w:pPr>
      <w:r>
        <w:rPr>
          <w:rFonts w:hint="eastAsia" w:hAnsi="宋体" w:cs="Microsoft New Tai Lue"/>
          <w:sz w:val="21"/>
          <w:szCs w:val="21"/>
        </w:rPr>
      </w:r>
      <w:r/>
    </w:p>
    <w:p>
      <w:pPr>
        <w:pStyle w:val="995"/>
        <w:ind w:firstLine="0"/>
        <w:jc w:val="left"/>
        <w:rPr>
          <w:rFonts w:hint="eastAsia" w:hAnsi="宋体" w:cs="Microsoft New Tai Lue"/>
          <w:sz w:val="21"/>
          <w:szCs w:val="21"/>
        </w:rPr>
      </w:pPr>
      <w:r>
        <w:rPr>
          <w:rFonts w:hint="eastAsia" w:hAnsi="宋体" w:cs="Microsoft New Tai Lue"/>
          <w:sz w:val="21"/>
          <w:szCs w:val="21"/>
        </w:rPr>
      </w:r>
      <w:r/>
    </w:p>
    <w:p>
      <w:pPr>
        <w:pStyle w:val="995"/>
        <w:ind w:firstLine="0"/>
        <w:jc w:val="left"/>
        <w:rPr>
          <w:rFonts w:hint="eastAsia" w:hAnsi="宋体" w:cs="Microsoft New Tai Lue"/>
          <w:sz w:val="21"/>
          <w:szCs w:val="21"/>
        </w:rPr>
      </w:pPr>
      <w:r>
        <w:rPr>
          <w:rFonts w:hint="eastAsia" w:hAnsi="宋体" w:cs="Microsoft New Tai Lue"/>
          <w:sz w:val="21"/>
          <w:szCs w:val="21"/>
        </w:rPr>
      </w:r>
      <w:r/>
    </w:p>
    <w:p>
      <w:pPr>
        <w:pStyle w:val="995"/>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5"/>
        <w:ind w:left="3683" w:firstLine="1"/>
        <w:jc w:val="left"/>
        <w:rPr>
          <w:rFonts w:hint="eastAsia" w:hAnsi="宋体" w:cs="Microsoft New Tai Lue"/>
          <w:sz w:val="21"/>
          <w:szCs w:val="21"/>
        </w:rPr>
      </w:pPr>
      <w:r>
        <w:rPr>
          <w:rFonts w:hAnsi="宋体" w:cs="Microsoft New Tai Lue"/>
          <w:sz w:val="21"/>
          <w:szCs w:val="21"/>
        </w:rPr>
        <w:t xml:space="preserve">               </w:t>
      </w:r>
      <w:r/>
    </w:p>
    <w:p>
      <w:pPr>
        <w:pStyle w:val="995"/>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5"/>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5"/>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927"/>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06"/>
      <w:r/>
      <w:bookmarkEnd w:id="507"/>
      <w:r/>
      <w:bookmarkEnd w:id="508"/>
      <w:r/>
      <w:bookmarkEnd w:id="509"/>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971"/>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bl>
    <w:p>
      <w:pPr>
        <w:pStyle w:val="925"/>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5"/>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5"/>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925"/>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11" w:name="_Toc104560902"/>
      <w:r/>
      <w:bookmarkStart w:id="512"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3" w:name="_Toc107246282"/>
      <w:r>
        <w:rPr>
          <w:rFonts w:hint="eastAsia" w:ascii="宋体" w:hAnsi="宋体" w:cs="宋体"/>
          <w:szCs w:val="21"/>
        </w:rPr>
        <w:br w:type="page" w:clear="all"/>
      </w:r>
      <w:r/>
    </w:p>
    <w:p>
      <w:pPr>
        <w:pStyle w:val="927"/>
        <w:spacing w:before="0" w:after="0" w:line="360" w:lineRule="auto"/>
        <w:rPr>
          <w:rFonts w:hint="eastAsia" w:ascii="宋体" w:hAnsi="宋体" w:cs="宋体"/>
          <w:sz w:val="21"/>
          <w:szCs w:val="21"/>
        </w:rPr>
        <w:outlineLvl w:val="2"/>
      </w:pPr>
      <w:r/>
      <w:bookmarkStart w:id="514" w:name="_Toc228029970"/>
      <w:r>
        <w:rPr>
          <w:rFonts w:hint="eastAsia" w:ascii="宋体" w:hAnsi="宋体" w:cs="宋体"/>
          <w:bCs w:val="0"/>
          <w:sz w:val="21"/>
          <w:szCs w:val="21"/>
        </w:rPr>
        <w:t xml:space="preserve">（9）投标人具备投标资格的证明文件</w:t>
      </w:r>
      <w:bookmarkEnd w:id="511"/>
      <w:r/>
      <w:bookmarkEnd w:id="512"/>
      <w:r/>
      <w:bookmarkEnd w:id="513"/>
      <w:r/>
      <w:bookmarkEnd w:id="514"/>
      <w:r/>
      <w:r/>
    </w:p>
    <w:p>
      <w:pPr>
        <w:pStyle w:val="927"/>
        <w:spacing w:before="0" w:after="0" w:line="360" w:lineRule="auto"/>
        <w:rPr>
          <w:rFonts w:hint="eastAsia" w:ascii="宋体" w:hAnsi="宋体" w:cs="宋体"/>
          <w:bCs w:val="0"/>
          <w:sz w:val="21"/>
          <w:szCs w:val="21"/>
        </w:rPr>
        <w:outlineLvl w:val="3"/>
      </w:pPr>
      <w:r/>
      <w:bookmarkStart w:id="515" w:name="_Toc107246283"/>
      <w:r/>
      <w:bookmarkStart w:id="516" w:name="_Toc103848588"/>
      <w:r/>
      <w:bookmarkStart w:id="517" w:name="_Toc228029971"/>
      <w:r/>
      <w:bookmarkStart w:id="518" w:name="_Toc227755260"/>
      <w:r/>
      <w:bookmarkStart w:id="519" w:name="_Toc227762050"/>
      <w:r/>
      <w:bookmarkStart w:id="520" w:name="_Toc104560903"/>
      <w:r>
        <w:rPr>
          <w:rFonts w:hint="eastAsia" w:ascii="宋体" w:hAnsi="宋体" w:cs="宋体"/>
          <w:bCs w:val="0"/>
          <w:sz w:val="21"/>
          <w:szCs w:val="21"/>
        </w:rPr>
        <w:t xml:space="preserve">（9-1）营业执照复印件</w:t>
      </w:r>
      <w:bookmarkEnd w:id="510"/>
      <w:r/>
      <w:bookmarkEnd w:id="515"/>
      <w:r/>
      <w:bookmarkEnd w:id="516"/>
      <w:r/>
      <w:bookmarkEnd w:id="517"/>
      <w:r/>
      <w:bookmarkEnd w:id="518"/>
      <w:r/>
      <w:bookmarkEnd w:id="519"/>
      <w:r/>
      <w:bookmarkEnd w:id="520"/>
      <w:r/>
      <w:r/>
    </w:p>
    <w:p>
      <w:pPr>
        <w:spacing w:line="360" w:lineRule="auto"/>
        <w:rPr>
          <w:rFonts w:hint="eastAsia" w:ascii="宋体" w:hAnsi="宋体" w:cs="宋体"/>
          <w:b/>
          <w:bCs/>
          <w:szCs w:val="21"/>
        </w:rPr>
      </w:pPr>
      <w:r/>
      <w:bookmarkStart w:id="521" w:name="_Hlk33717720"/>
      <w:r/>
      <w:bookmarkEnd w:id="521"/>
      <w:r/>
      <w:r/>
    </w:p>
    <w:p>
      <w:pPr>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2" w:name="_Toc103848589"/>
      <w:r/>
      <w:bookmarkStart w:id="523" w:name="_Toc102117320"/>
      <w:r>
        <w:rPr>
          <w:rFonts w:hint="eastAsia" w:ascii="宋体" w:hAnsi="宋体" w:cs="宋体"/>
          <w:szCs w:val="21"/>
        </w:rPr>
        <w:br w:type="page" w:clear="all"/>
      </w:r>
      <w:bookmarkEnd w:id="522"/>
      <w:r/>
      <w:bookmarkEnd w:id="523"/>
      <w:r/>
      <w:r/>
    </w:p>
    <w:p>
      <w:pPr>
        <w:pStyle w:val="927"/>
        <w:spacing w:before="0" w:after="0" w:line="360" w:lineRule="auto"/>
        <w:rPr>
          <w:rFonts w:hint="eastAsia" w:ascii="宋体" w:hAnsi="宋体" w:cs="宋体"/>
          <w:bCs w:val="0"/>
          <w:sz w:val="21"/>
          <w:szCs w:val="21"/>
        </w:rPr>
        <w:outlineLvl w:val="3"/>
      </w:pPr>
      <w:r/>
      <w:bookmarkStart w:id="524" w:name="_Toc227762051"/>
      <w:r/>
      <w:bookmarkStart w:id="525" w:name="_Toc102117321"/>
      <w:r/>
      <w:bookmarkStart w:id="526" w:name="_Toc104560905"/>
      <w:r/>
      <w:bookmarkStart w:id="527" w:name="_Toc107246285"/>
      <w:r/>
      <w:bookmarkStart w:id="528" w:name="_Toc227755261"/>
      <w:r/>
      <w:bookmarkStart w:id="529" w:name="_Toc228029972"/>
      <w:r/>
      <w:bookmarkStart w:id="530" w:name="_Toc103848590"/>
      <w:r>
        <w:rPr>
          <w:rFonts w:hint="eastAsia" w:ascii="宋体" w:hAnsi="宋体" w:cs="宋体"/>
          <w:bCs w:val="0"/>
          <w:sz w:val="21"/>
          <w:szCs w:val="21"/>
        </w:rPr>
        <w:t xml:space="preserve">（9-2）财务报表</w:t>
      </w:r>
      <w:bookmarkEnd w:id="524"/>
      <w:r/>
      <w:bookmarkEnd w:id="525"/>
      <w:r/>
      <w:bookmarkEnd w:id="526"/>
      <w:r/>
      <w:bookmarkEnd w:id="527"/>
      <w:r/>
      <w:bookmarkEnd w:id="528"/>
      <w:r/>
      <w:bookmarkEnd w:id="529"/>
      <w:r/>
      <w:bookmarkEnd w:id="530"/>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具有良好的商业信誉和健全的财务会计制度，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ind w:firstLine="420"/>
        <w:spacing w:line="360" w:lineRule="auto"/>
        <w:rPr>
          <w:rFonts w:hint="eastAsia" w:ascii="宋体" w:hAnsi="宋体" w:cs="宋体"/>
          <w:b/>
          <w:bCs/>
          <w:szCs w:val="21"/>
        </w:rPr>
      </w:pPr>
      <w:r>
        <w:rPr>
          <w:rFonts w:hint="eastAsia" w:ascii="宋体" w:hAnsi="宋体" w:cs="宋体"/>
          <w:b/>
          <w:bCs/>
          <w:szCs w:val="21"/>
        </w:rPr>
        <w:t xml:space="preserve"> </w:t>
      </w:r>
      <w:r/>
    </w:p>
    <w:p>
      <w:pPr>
        <w:pStyle w:val="927"/>
        <w:spacing w:before="0" w:after="0" w:line="360" w:lineRule="auto"/>
        <w:rPr>
          <w:rFonts w:hint="eastAsia" w:ascii="宋体" w:hAnsi="宋体" w:cs="宋体"/>
          <w:bCs w:val="0"/>
          <w:sz w:val="21"/>
          <w:szCs w:val="21"/>
        </w:rPr>
        <w:outlineLvl w:val="3"/>
      </w:pPr>
      <w:r/>
      <w:bookmarkStart w:id="531" w:name="_Toc102117322"/>
      <w:r/>
      <w:bookmarkStart w:id="532" w:name="_Toc103848593"/>
      <w:r/>
      <w:bookmarkStart w:id="533" w:name="_Toc104560908"/>
      <w:r>
        <w:rPr>
          <w:rFonts w:hint="eastAsia" w:ascii="宋体" w:hAnsi="宋体" w:cs="宋体"/>
          <w:bCs w:val="0"/>
          <w:sz w:val="21"/>
          <w:szCs w:val="21"/>
        </w:rPr>
        <w:br w:type="page" w:clear="all"/>
      </w:r>
      <w:bookmarkStart w:id="534" w:name="_Toc107246286"/>
      <w:r/>
      <w:bookmarkStart w:id="535" w:name="_Toc227755262"/>
      <w:r/>
      <w:bookmarkStart w:id="536" w:name="_Toc227762052"/>
      <w:r/>
      <w:bookmarkStart w:id="537" w:name="_Toc228029973"/>
      <w:r>
        <w:rPr>
          <w:rFonts w:hint="eastAsia" w:ascii="宋体" w:hAnsi="宋体" w:cs="宋体"/>
          <w:bCs w:val="0"/>
          <w:sz w:val="21"/>
          <w:szCs w:val="21"/>
        </w:rPr>
        <w:t xml:space="preserve">（9-3）具有履行合同所必需的设备和专业技术能力的相关证明材料</w:t>
      </w:r>
      <w:bookmarkEnd w:id="531"/>
      <w:r/>
      <w:bookmarkEnd w:id="532"/>
      <w:r/>
      <w:bookmarkEnd w:id="533"/>
      <w:r/>
      <w:bookmarkEnd w:id="534"/>
      <w:r>
        <w:rPr>
          <w:rFonts w:hint="eastAsia" w:ascii="宋体" w:hAnsi="宋体" w:cs="宋体"/>
          <w:bCs w:val="0"/>
          <w:sz w:val="21"/>
          <w:szCs w:val="21"/>
        </w:rPr>
        <w:t xml:space="preserve">（由供应商根据项目需求提供说明材料）。</w:t>
      </w:r>
      <w:bookmarkEnd w:id="535"/>
      <w:r/>
      <w:bookmarkEnd w:id="536"/>
      <w:r/>
      <w:bookmarkEnd w:id="537"/>
      <w:r/>
      <w:r/>
    </w:p>
    <w:p>
      <w:pPr>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w:t>
      </w:r>
      <w:r>
        <w:rPr>
          <w:rFonts w:hint="eastAsia" w:ascii="宋体" w:hAnsi="宋体"/>
        </w:rPr>
        <w:t xml:space="preserve">江苏省地质调查研究院</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38" w:name="OLE_LINK1"/>
      <w:r>
        <w:rPr>
          <w:rFonts w:hint="eastAsia" w:ascii="宋体" w:hAnsi="宋体"/>
        </w:rPr>
        <w:t xml:space="preserve">主要专业技术能力：</w:t>
      </w:r>
      <w:bookmarkEnd w:id="538"/>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927"/>
        <w:spacing w:before="0" w:after="0" w:line="360" w:lineRule="auto"/>
        <w:rPr>
          <w:rFonts w:hint="eastAsia" w:ascii="宋体" w:hAnsi="宋体" w:cs="宋体"/>
          <w:b w:val="0"/>
          <w:sz w:val="21"/>
          <w:szCs w:val="21"/>
        </w:rPr>
        <w:outlineLvl w:val="3"/>
      </w:pPr>
      <w:r/>
      <w:bookmarkStart w:id="539" w:name="_Toc102117323"/>
      <w:r/>
      <w:bookmarkStart w:id="540" w:name="_Toc103848591"/>
      <w:r>
        <w:rPr>
          <w:rFonts w:hint="eastAsia" w:ascii="宋体" w:hAnsi="宋体" w:cs="宋体"/>
          <w:bCs w:val="0"/>
          <w:sz w:val="21"/>
          <w:szCs w:val="21"/>
        </w:rPr>
        <w:br w:type="page" w:clear="all"/>
      </w:r>
      <w:bookmarkStart w:id="541" w:name="_Toc104560906"/>
      <w:r/>
      <w:bookmarkStart w:id="542" w:name="_Toc227762053"/>
      <w:r/>
      <w:bookmarkStart w:id="543" w:name="_Toc227755263"/>
      <w:r/>
      <w:bookmarkStart w:id="544" w:name="_Toc107246287"/>
      <w:r/>
      <w:bookmarkStart w:id="545" w:name="_Toc228029974"/>
      <w:r>
        <w:rPr>
          <w:rFonts w:hint="eastAsia" w:ascii="宋体" w:hAnsi="宋体" w:cs="宋体"/>
          <w:bCs w:val="0"/>
          <w:sz w:val="21"/>
          <w:szCs w:val="21"/>
        </w:rPr>
        <w:t xml:space="preserve">（9-4）依法缴纳税收的相关材料</w:t>
      </w:r>
      <w:bookmarkEnd w:id="539"/>
      <w:r/>
      <w:bookmarkEnd w:id="540"/>
      <w:r/>
      <w:bookmarkEnd w:id="541"/>
      <w:r/>
      <w:bookmarkEnd w:id="542"/>
      <w:r/>
      <w:bookmarkEnd w:id="543"/>
      <w:r/>
      <w:bookmarkEnd w:id="544"/>
      <w:r/>
      <w:bookmarkEnd w:id="545"/>
      <w:r/>
      <w:r/>
    </w:p>
    <w:p>
      <w:pPr>
        <w:pStyle w:val="92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sz w:val="21"/>
          <w:szCs w:val="21"/>
        </w:rPr>
        <w:t xml:space="preserve">有依法缴纳税收的良好记录，提供2025年9月至投标截止时间的任一月份依法纳税凭据（依法免税的应提供相应文件说明）；</w:t>
      </w:r>
      <w:r/>
    </w:p>
    <w:p>
      <w:pPr>
        <w:rPr>
          <w:rFonts w:hint="eastAsia" w:ascii="宋体" w:hAnsi="宋体" w:cs="宋体"/>
          <w:szCs w:val="21"/>
        </w:rPr>
      </w:pPr>
      <w:r>
        <w:rPr>
          <w:rFonts w:hint="eastAsia" w:ascii="宋体" w:hAnsi="宋体" w:cs="宋体"/>
          <w:szCs w:val="21"/>
        </w:rPr>
        <w:br w:type="page" w:clear="all"/>
      </w:r>
      <w:r/>
    </w:p>
    <w:p>
      <w:pPr>
        <w:pStyle w:val="927"/>
        <w:spacing w:before="0" w:after="0" w:line="360" w:lineRule="auto"/>
        <w:rPr>
          <w:rFonts w:hint="eastAsia" w:ascii="宋体" w:hAnsi="宋体" w:cs="宋体"/>
          <w:bCs w:val="0"/>
          <w:sz w:val="21"/>
          <w:szCs w:val="21"/>
        </w:rPr>
        <w:outlineLvl w:val="3"/>
      </w:pPr>
      <w:r/>
      <w:bookmarkStart w:id="546" w:name="_Toc104560907"/>
      <w:r/>
      <w:bookmarkStart w:id="547" w:name="_Toc227755264"/>
      <w:r/>
      <w:bookmarkStart w:id="548" w:name="_Toc107246288"/>
      <w:r/>
      <w:bookmarkStart w:id="549" w:name="_Toc102117324"/>
      <w:r/>
      <w:bookmarkStart w:id="550" w:name="_Toc227762054"/>
      <w:r/>
      <w:bookmarkStart w:id="551" w:name="_Toc103848592"/>
      <w:r/>
      <w:bookmarkStart w:id="552" w:name="_Toc228029975"/>
      <w:r>
        <w:rPr>
          <w:rFonts w:hint="eastAsia" w:ascii="宋体" w:hAnsi="宋体" w:cs="宋体"/>
          <w:bCs w:val="0"/>
          <w:sz w:val="21"/>
          <w:szCs w:val="21"/>
        </w:rPr>
        <w:t xml:space="preserve">（9-5）依法缴纳社会保障资金的相关材料</w:t>
      </w:r>
      <w:bookmarkEnd w:id="546"/>
      <w:r/>
      <w:bookmarkEnd w:id="547"/>
      <w:r/>
      <w:bookmarkEnd w:id="548"/>
      <w:r/>
      <w:bookmarkEnd w:id="549"/>
      <w:r/>
      <w:bookmarkEnd w:id="550"/>
      <w:r/>
      <w:bookmarkEnd w:id="551"/>
      <w:r/>
      <w:bookmarkEnd w:id="552"/>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有依法缴纳社会保障资金的良好记录，提供2025年9月至投标截止时间的任一月份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szCs w:val="21"/>
        </w:rPr>
        <w:t xml:space="preserve"> </w:t>
      </w:r>
      <w:r/>
    </w:p>
    <w:p>
      <w:pPr>
        <w:spacing w:line="360" w:lineRule="auto"/>
        <w:rPr>
          <w:rFonts w:hint="eastAsia" w:ascii="宋体" w:hAnsi="宋体"/>
        </w:rPr>
      </w:pPr>
      <w:r>
        <w:rPr>
          <w:rFonts w:hint="eastAsia" w:ascii="宋体" w:hAnsi="宋体" w:cs="宋体"/>
          <w:szCs w:val="21"/>
        </w:rPr>
        <w:br w:type="page" w:clear="all"/>
      </w:r>
      <w:r/>
    </w:p>
    <w:p>
      <w:pPr>
        <w:pStyle w:val="927"/>
        <w:spacing w:before="0" w:after="0" w:line="360" w:lineRule="auto"/>
        <w:rPr>
          <w:rFonts w:hint="eastAsia" w:ascii="宋体" w:hAnsi="宋体" w:cs="宋体"/>
          <w:b w:val="0"/>
          <w:sz w:val="21"/>
          <w:szCs w:val="21"/>
        </w:rPr>
        <w:outlineLvl w:val="3"/>
      </w:pPr>
      <w:r/>
      <w:bookmarkStart w:id="553" w:name="_Toc227762055"/>
      <w:r/>
      <w:bookmarkStart w:id="554" w:name="_Toc107246289"/>
      <w:r/>
      <w:bookmarkStart w:id="555" w:name="_Toc227755265"/>
      <w:r/>
      <w:bookmarkStart w:id="556" w:name="_Toc228029976"/>
      <w:r/>
      <w:bookmarkStart w:id="557" w:name="_Toc102117325"/>
      <w:r/>
      <w:bookmarkStart w:id="558" w:name="_Toc103848594"/>
      <w:r/>
      <w:bookmarkStart w:id="559" w:name="_Toc104560909"/>
      <w:r>
        <w:rPr>
          <w:rFonts w:hint="eastAsia" w:ascii="宋体" w:hAnsi="宋体" w:cs="宋体"/>
          <w:bCs w:val="0"/>
          <w:sz w:val="21"/>
          <w:szCs w:val="21"/>
        </w:rPr>
        <w:t xml:space="preserve">（9-6）没有重大违法记录的书面声明</w:t>
      </w:r>
      <w:bookmarkEnd w:id="553"/>
      <w:r/>
      <w:bookmarkEnd w:id="554"/>
      <w:r/>
      <w:bookmarkEnd w:id="555"/>
      <w:r/>
      <w:bookmarkEnd w:id="556"/>
      <w:r/>
      <w:bookmarkEnd w:id="557"/>
      <w:r/>
      <w:bookmarkEnd w:id="558"/>
      <w:r/>
      <w:bookmarkEnd w:id="559"/>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声明函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60" w:name="_Toc102117326"/>
      <w:r/>
      <w:bookmarkStart w:id="561" w:name="_Toc103848596"/>
      <w:r/>
      <w:r/>
    </w:p>
    <w:p>
      <w:pPr>
        <w:pStyle w:val="927"/>
        <w:spacing w:before="0" w:after="0" w:line="360" w:lineRule="auto"/>
        <w:rPr>
          <w:rFonts w:hint="eastAsia" w:ascii="宋体" w:hAnsi="宋体" w:cs="宋体"/>
          <w:bCs w:val="0"/>
          <w:sz w:val="21"/>
          <w:szCs w:val="21"/>
        </w:rPr>
        <w:outlineLvl w:val="3"/>
      </w:pPr>
      <w:r/>
      <w:bookmarkStart w:id="562" w:name="_Toc228029977"/>
      <w:r/>
      <w:bookmarkStart w:id="563" w:name="_Toc227762056"/>
      <w:r/>
      <w:bookmarkStart w:id="564" w:name="_Toc107246291"/>
      <w:r/>
      <w:bookmarkStart w:id="565" w:name="_Toc104560911"/>
      <w:r/>
      <w:bookmarkStart w:id="566" w:name="_Toc227755266"/>
      <w:r>
        <w:rPr>
          <w:rFonts w:hint="eastAsia" w:ascii="宋体" w:hAnsi="宋体" w:cs="宋体"/>
          <w:bCs w:val="0"/>
          <w:sz w:val="21"/>
          <w:szCs w:val="21"/>
        </w:rPr>
        <w:t xml:space="preserve">（9-7）</w:t>
      </w:r>
      <w:bookmarkEnd w:id="560"/>
      <w:r>
        <w:rPr>
          <w:rFonts w:hint="eastAsia" w:ascii="宋体" w:hAnsi="宋体" w:cs="宋体"/>
          <w:bCs w:val="0"/>
          <w:sz w:val="21"/>
          <w:szCs w:val="21"/>
        </w:rPr>
        <w:t xml:space="preserve">招标文件要求的其他实质性资格资信证明文件</w:t>
      </w:r>
      <w:bookmarkEnd w:id="562"/>
      <w:r/>
      <w:bookmarkEnd w:id="563"/>
      <w:r/>
      <w:bookmarkEnd w:id="564"/>
      <w:r/>
      <w:bookmarkEnd w:id="565"/>
      <w:r/>
      <w:bookmarkEnd w:id="566"/>
      <w:r/>
      <w:r/>
    </w:p>
    <w:p>
      <w:pPr>
        <w:jc w:val="left"/>
        <w:widowControl/>
        <w:rPr>
          <w:rFonts w:hint="eastAsia" w:ascii="宋体" w:hAnsi="宋体" w:cs="宋体"/>
          <w:bCs/>
          <w:szCs w:val="21"/>
        </w:rPr>
      </w:pPr>
      <w:r>
        <w:rPr>
          <w:rFonts w:hint="eastAsia" w:ascii="宋体" w:hAnsi="宋体" w:cs="宋体"/>
          <w:bCs/>
          <w:szCs w:val="21"/>
        </w:rPr>
        <w:br w:type="page" w:clear="all"/>
      </w:r>
      <w:r/>
    </w:p>
    <w:p>
      <w:pPr>
        <w:pStyle w:val="927"/>
        <w:spacing w:before="0" w:after="0" w:line="360" w:lineRule="auto"/>
        <w:rPr>
          <w:rFonts w:hint="eastAsia" w:ascii="宋体" w:hAnsi="宋体" w:cs="宋体"/>
          <w:b w:val="0"/>
          <w:sz w:val="21"/>
          <w:szCs w:val="21"/>
        </w:rPr>
        <w:outlineLvl w:val="2"/>
      </w:pPr>
      <w:r/>
      <w:bookmarkStart w:id="567" w:name="_Toc228029978"/>
      <w:r/>
      <w:bookmarkStart w:id="568" w:name="_Toc104560916"/>
      <w:r/>
      <w:bookmarkStart w:id="569" w:name="_Toc103848599"/>
      <w:r/>
      <w:bookmarkStart w:id="570" w:name="_Toc107246299"/>
      <w:r/>
      <w:bookmarkEnd w:id="561"/>
      <w:r>
        <w:rPr>
          <w:rFonts w:hint="eastAsia" w:ascii="宋体" w:hAnsi="宋体" w:cs="宋体"/>
          <w:sz w:val="21"/>
          <w:szCs w:val="21"/>
        </w:rPr>
        <w:t xml:space="preserve">（10）商务部分证明材料</w:t>
      </w:r>
      <w:bookmarkEnd w:id="567"/>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szCs w:val="21"/>
        </w:rPr>
      </w:pPr>
      <w:r>
        <w:rPr>
          <w:rFonts w:hint="eastAsia"/>
          <w:szCs w:val="21"/>
        </w:rPr>
        <w:t xml:space="preserve">1.</w:t>
      </w:r>
      <w:r>
        <w:rPr>
          <w:rFonts w:hint="eastAsia"/>
          <w:szCs w:val="21"/>
        </w:rPr>
        <w:t xml:space="preserve">单位业绩</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3"/>
        <w:gridCol w:w="1389"/>
        <w:gridCol w:w="1515"/>
        <w:gridCol w:w="2106"/>
        <w:gridCol w:w="1884"/>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927"/>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单位业绩：（评分项）</w:t>
      </w:r>
      <w:r>
        <w:rPr>
          <w:rFonts w:ascii="宋体" w:hAnsi="宋体"/>
          <w:b/>
          <w:bCs/>
        </w:rPr>
        <w:t xml:space="preserve">投标人具有二维或三维地震勘查经验，熟悉测区工作环境，提供2020年1月1日（以合同签订时间为准）至投标截止时间承担二维或三维地震勘查相关业绩。业绩须提供①合同或协议、②验收（或评审）意见或成果报告的关键内容页复印件，缺一不可。每提供1个有效业绩得1分。本项最高得6分。</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color w:val="000000"/>
          <w:szCs w:val="21"/>
        </w:rPr>
      </w:pPr>
      <w:r>
        <w:rPr>
          <w:rFonts w:hint="eastAsia" w:ascii="宋体" w:hAnsi="宋体" w:cs="宋体"/>
          <w:szCs w:val="21"/>
        </w:rPr>
        <w:t xml:space="preserve">2.</w:t>
      </w:r>
      <w:r>
        <w:rPr>
          <w:rFonts w:ascii="宋体" w:hAnsi="宋体" w:cs="宋体"/>
          <w:color w:val="000000"/>
          <w:szCs w:val="21"/>
        </w:rPr>
        <w:t xml:space="preserve">技术成果应用能力</w:t>
      </w:r>
      <w:r/>
    </w:p>
    <w:p>
      <w:pPr>
        <w:jc w:val="left"/>
        <w:widowControl/>
        <w:rPr>
          <w:rFonts w:hint="eastAsia" w:ascii="宋体" w:hAnsi="宋体" w:cs="宋体"/>
          <w:color w:val="000000"/>
          <w:szCs w:val="21"/>
        </w:rPr>
      </w:pPr>
      <w:r>
        <w:rPr>
          <w:rFonts w:hint="eastAsia" w:ascii="宋体" w:hAnsi="宋体" w:cs="宋体"/>
          <w:color w:val="000000"/>
          <w:szCs w:val="21"/>
        </w:rPr>
        <w:br w:type="page" w:clear="all"/>
      </w:r>
      <w:r/>
    </w:p>
    <w:p>
      <w:pPr>
        <w:spacing w:line="360" w:lineRule="auto"/>
        <w:rPr>
          <w:rFonts w:hint="eastAsia" w:ascii="宋体" w:hAnsi="宋体" w:cs="宋体"/>
          <w:color w:val="000000"/>
          <w:szCs w:val="21"/>
        </w:rPr>
      </w:pPr>
      <w:r>
        <w:rPr>
          <w:rFonts w:hint="eastAsia" w:ascii="宋体" w:hAnsi="宋体" w:cs="宋体"/>
          <w:szCs w:val="21"/>
        </w:rPr>
        <w:t xml:space="preserve">3.</w:t>
      </w:r>
      <w:r>
        <w:rPr>
          <w:rFonts w:hint="eastAsia" w:ascii="宋体" w:hAnsi="宋体" w:cs="宋体"/>
          <w:color w:val="000000"/>
          <w:szCs w:val="21"/>
        </w:rPr>
        <w:t xml:space="preserve">设备配置</w:t>
      </w:r>
      <w:r/>
    </w:p>
    <w:p>
      <w:pPr>
        <w:jc w:val="left"/>
        <w:widowControl/>
        <w:rPr>
          <w:rFonts w:hint="eastAsia" w:ascii="宋体" w:hAnsi="宋体" w:cs="宋体"/>
          <w:color w:val="000000"/>
          <w:szCs w:val="21"/>
        </w:rPr>
      </w:pPr>
      <w:r>
        <w:rPr>
          <w:rFonts w:hint="eastAsia" w:ascii="宋体" w:hAnsi="宋体" w:cs="宋体"/>
          <w:color w:val="000000"/>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4.人员素质</w:t>
      </w:r>
      <w:r/>
    </w:p>
    <w:p>
      <w:pPr>
        <w:pStyle w:val="927"/>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bl>
    <w:p>
      <w:pPr>
        <w:pStyle w:val="971"/>
        <w:ind w:firstLine="3769"/>
        <w:rPr>
          <w:rFonts w:hint="eastAsia" w:hAnsi="宋体" w:cs="宋体"/>
          <w:sz w:val="21"/>
          <w:szCs w:val="21"/>
        </w:rPr>
      </w:pPr>
      <w:r>
        <w:rPr>
          <w:rFonts w:hint="eastAsia" w:hAnsi="宋体" w:cs="宋体"/>
          <w:sz w:val="21"/>
          <w:szCs w:val="21"/>
        </w:rPr>
      </w:r>
      <w:r/>
    </w:p>
    <w:p>
      <w:pPr>
        <w:pStyle w:val="971"/>
        <w:ind w:firstLine="3769"/>
        <w:rPr>
          <w:rFonts w:hint="eastAsia" w:hAnsi="宋体" w:cs="宋体"/>
          <w:sz w:val="21"/>
          <w:szCs w:val="21"/>
        </w:rPr>
      </w:pPr>
      <w:r>
        <w:rPr>
          <w:rFonts w:hint="eastAsia" w:hAnsi="宋体" w:cs="宋体"/>
          <w:sz w:val="21"/>
          <w:szCs w:val="21"/>
        </w:rPr>
      </w:r>
      <w:r/>
    </w:p>
    <w:p>
      <w:pPr>
        <w:pStyle w:val="971"/>
        <w:ind w:firstLine="3769"/>
        <w:rPr>
          <w:rFonts w:hint="eastAsia" w:hAnsi="宋体" w:cs="宋体"/>
          <w:sz w:val="21"/>
          <w:szCs w:val="21"/>
        </w:rPr>
      </w:pPr>
      <w:r>
        <w:rPr>
          <w:rFonts w:hint="eastAsia" w:hAnsi="宋体" w:cs="宋体"/>
          <w:sz w:val="21"/>
          <w:szCs w:val="21"/>
        </w:rPr>
      </w:r>
      <w:r/>
    </w:p>
    <w:p>
      <w:pPr>
        <w:pStyle w:val="971"/>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971"/>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971"/>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szCs w:val="21"/>
        </w:rPr>
      </w:pPr>
      <w:r>
        <w:rPr>
          <w:rFonts w:hint="eastAsia" w:ascii="宋体" w:hAnsi="宋体" w:cs="宋体"/>
          <w:szCs w:val="21"/>
        </w:rPr>
        <w:t xml:space="preserve">团队人员</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48"/>
        <w:gridCol w:w="1092"/>
        <w:gridCol w:w="1092"/>
        <w:gridCol w:w="1093"/>
        <w:gridCol w:w="1432"/>
        <w:gridCol w:w="1653"/>
      </w:tblGrid>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证书名称</w:t>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t xml:space="preserve">证书等级</w:t>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t xml:space="preserve">工作年限</w:t>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1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5.投标人认为需提供的其他文件或证明材料</w:t>
      </w:r>
      <w:r/>
    </w:p>
    <w:p>
      <w:pPr>
        <w:pStyle w:val="927"/>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7"/>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1" w:name="_Toc228029979"/>
      <w:r/>
      <w:bookmarkStart w:id="572" w:name="OLE_LINK19"/>
      <w:r>
        <w:rPr>
          <w:rFonts w:hint="eastAsia" w:ascii="宋体" w:hAnsi="宋体" w:cs="宋体"/>
          <w:sz w:val="21"/>
          <w:szCs w:val="21"/>
        </w:rPr>
        <w:t xml:space="preserve">二、技术部分</w:t>
      </w:r>
      <w:bookmarkEnd w:id="568"/>
      <w:r/>
      <w:bookmarkEnd w:id="569"/>
      <w:r/>
      <w:bookmarkEnd w:id="570"/>
      <w:r/>
      <w:bookmarkEnd w:id="571"/>
      <w:r/>
      <w:r/>
    </w:p>
    <w:p>
      <w:pPr>
        <w:jc w:val="center"/>
        <w:spacing w:line="360" w:lineRule="auto"/>
        <w:rPr>
          <w:rFonts w:hint="eastAsia" w:ascii="宋体" w:hAnsi="宋体" w:cs="宋体"/>
          <w:szCs w:val="21"/>
        </w:rPr>
      </w:pPr>
      <w:r>
        <w:rPr>
          <w:rFonts w:hint="eastAsia" w:ascii="宋体" w:hAnsi="宋体" w:cs="宋体"/>
          <w:szCs w:val="21"/>
        </w:rPr>
      </w:r>
      <w:r/>
    </w:p>
    <w:p>
      <w:pPr>
        <w:pStyle w:val="927"/>
        <w:spacing w:before="0" w:after="0" w:line="360" w:lineRule="auto"/>
        <w:rPr>
          <w:rFonts w:hint="eastAsia" w:ascii="宋体" w:hAnsi="宋体" w:cs="宋体"/>
          <w:bCs w:val="0"/>
          <w:sz w:val="21"/>
          <w:szCs w:val="21"/>
        </w:rPr>
        <w:outlineLvl w:val="2"/>
      </w:pPr>
      <w:r/>
      <w:bookmarkStart w:id="573" w:name="_Toc228029980"/>
      <w:r/>
      <w:bookmarkStart w:id="574" w:name="_Toc104560917"/>
      <w:r/>
      <w:bookmarkStart w:id="575" w:name="_Toc107246300"/>
      <w:r/>
      <w:bookmarkStart w:id="576" w:name="_Toc103848600"/>
      <w:r>
        <w:rPr>
          <w:rFonts w:hint="eastAsia" w:ascii="宋体" w:hAnsi="宋体" w:cs="宋体"/>
          <w:bCs w:val="0"/>
          <w:sz w:val="21"/>
          <w:szCs w:val="21"/>
        </w:rPr>
        <w:t xml:space="preserve">（1）技术方案</w:t>
      </w:r>
      <w:bookmarkEnd w:id="573"/>
      <w:r/>
      <w:bookmarkEnd w:id="574"/>
      <w:r/>
      <w:bookmarkEnd w:id="575"/>
      <w:r/>
      <w:bookmarkEnd w:id="576"/>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资料收集与分析利用</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目标任务与工作量</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施工方案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实施计划</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重难点分析及应对措施</w:t>
      </w:r>
      <w:r/>
    </w:p>
    <w:p>
      <w:pPr>
        <w:ind w:firstLine="420"/>
        <w:spacing w:line="360" w:lineRule="auto"/>
        <w:rPr>
          <w:rFonts w:hint="eastAsia" w:ascii="宋体" w:hAnsi="宋体" w:cs="宋体"/>
          <w:szCs w:val="21"/>
        </w:rPr>
      </w:pPr>
      <w:r>
        <w:rPr>
          <w:rFonts w:hint="eastAsia" w:ascii="宋体" w:hAnsi="宋体" w:cs="宋体"/>
          <w:szCs w:val="21"/>
        </w:rPr>
        <w:t xml:space="preserve">6.质量保证措施</w:t>
      </w:r>
      <w:r/>
    </w:p>
    <w:p>
      <w:pPr>
        <w:ind w:firstLine="420"/>
        <w:spacing w:line="360" w:lineRule="auto"/>
        <w:rPr>
          <w:rFonts w:hint="eastAsia" w:ascii="宋体" w:hAnsi="宋体" w:cs="宋体"/>
          <w:szCs w:val="21"/>
        </w:rPr>
      </w:pPr>
      <w:r>
        <w:rPr>
          <w:rFonts w:hint="eastAsia" w:ascii="宋体" w:hAnsi="宋体" w:cs="宋体"/>
          <w:szCs w:val="21"/>
        </w:rPr>
        <w:t xml:space="preserve">7.安全生产保障措施</w:t>
      </w:r>
      <w:r/>
    </w:p>
    <w:p>
      <w:pPr>
        <w:ind w:firstLine="420"/>
        <w:spacing w:line="360" w:lineRule="auto"/>
        <w:rPr>
          <w:rFonts w:hint="eastAsia" w:ascii="宋体" w:hAnsi="宋体" w:cs="宋体"/>
          <w:szCs w:val="21"/>
        </w:rPr>
      </w:pPr>
      <w:r>
        <w:rPr>
          <w:rFonts w:hint="eastAsia" w:ascii="宋体" w:hAnsi="宋体" w:cs="宋体"/>
          <w:szCs w:val="21"/>
        </w:rPr>
        <w:t xml:space="preserve">8.文明施工保障措施</w:t>
      </w:r>
      <w:r/>
    </w:p>
    <w:p>
      <w:pPr>
        <w:pStyle w:val="971"/>
        <w:ind w:firstLine="0"/>
        <w:rPr>
          <w:rFonts w:hint="eastAsia" w:hAnsi="宋体" w:cs="宋体"/>
          <w:sz w:val="21"/>
          <w:szCs w:val="21"/>
        </w:rPr>
      </w:pPr>
      <w:r>
        <w:rPr>
          <w:rFonts w:hint="eastAsia" w:hAnsi="宋体" w:cs="宋体"/>
          <w:sz w:val="21"/>
          <w:szCs w:val="21"/>
        </w:rPr>
      </w:r>
      <w:bookmarkEnd w:id="572"/>
      <w:r/>
      <w:r/>
    </w:p>
    <w:p>
      <w:pPr>
        <w:pStyle w:val="927"/>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77" w:name="_Toc228029981"/>
      <w:r/>
      <w:bookmarkStart w:id="578" w:name="_Toc104560918"/>
      <w:r/>
      <w:bookmarkStart w:id="579" w:name="_Toc107246301"/>
      <w:r/>
      <w:bookmarkStart w:id="580" w:name="_Toc103848601"/>
      <w:r>
        <w:rPr>
          <w:rFonts w:hint="eastAsia" w:ascii="宋体" w:hAnsi="宋体" w:cs="宋体"/>
          <w:bCs w:val="0"/>
          <w:sz w:val="21"/>
          <w:szCs w:val="21"/>
        </w:rPr>
        <w:t xml:space="preserve">（2）技术条款偏离表</w:t>
      </w:r>
      <w:bookmarkEnd w:id="577"/>
      <w:r/>
      <w:bookmarkEnd w:id="578"/>
      <w:r/>
      <w:bookmarkEnd w:id="579"/>
      <w:r/>
      <w:bookmarkEnd w:id="580"/>
      <w:r/>
      <w:r/>
    </w:p>
    <w:p>
      <w:pPr>
        <w:pStyle w:val="971"/>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71"/>
              <w:ind w:firstLine="0"/>
              <w:jc w:val="center"/>
              <w:spacing w:line="240" w:lineRule="auto"/>
              <w:rPr>
                <w:rFonts w:hint="eastAsia" w:hAnsi="宋体" w:cs="宋体"/>
                <w:sz w:val="21"/>
                <w:szCs w:val="21"/>
              </w:rPr>
            </w:pPr>
            <w:r>
              <w:rPr>
                <w:rFonts w:hint="eastAsia" w:hAnsi="宋体" w:cs="宋体"/>
                <w:sz w:val="21"/>
                <w:szCs w:val="21"/>
              </w:rPr>
            </w:r>
            <w:r/>
          </w:p>
        </w:tc>
      </w:tr>
    </w:tbl>
    <w:p>
      <w:pPr>
        <w:pStyle w:val="925"/>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5"/>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5"/>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5"/>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25"/>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71"/>
        <w:ind w:firstLine="0"/>
        <w:rPr>
          <w:rFonts w:hint="eastAsia" w:hAnsi="宋体" w:cs="宋体"/>
          <w:sz w:val="21"/>
          <w:szCs w:val="21"/>
        </w:rPr>
      </w:pPr>
      <w:r>
        <w:rPr>
          <w:rFonts w:hint="eastAsia" w:hAnsi="宋体" w:cs="宋体"/>
          <w:sz w:val="21"/>
          <w:szCs w:val="21"/>
        </w:rPr>
        <w:t xml:space="preserve">法定代表人（单位负责人）</w:t>
      </w:r>
      <w:r/>
    </w:p>
    <w:p>
      <w:pPr>
        <w:pStyle w:val="971"/>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71"/>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r>
      <w:r/>
    </w:p>
    <w:p>
      <w:pPr>
        <w:pStyle w:val="927"/>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1" w:name="_Toc228029982"/>
      <w:r/>
      <w:bookmarkStart w:id="582" w:name="_Toc107246302"/>
      <w:r/>
      <w:bookmarkStart w:id="583" w:name="_Toc104560919"/>
      <w:r/>
      <w:bookmarkStart w:id="584" w:name="_Toc103848602"/>
      <w:r>
        <w:rPr>
          <w:rFonts w:hint="eastAsia" w:ascii="宋体" w:hAnsi="宋体" w:cs="宋体"/>
          <w:bCs w:val="0"/>
          <w:sz w:val="21"/>
          <w:szCs w:val="21"/>
        </w:rPr>
        <w:t xml:space="preserve">（3）投标人质量承诺</w:t>
      </w:r>
      <w:bookmarkEnd w:id="581"/>
      <w:r/>
      <w:bookmarkEnd w:id="582"/>
      <w:r/>
      <w:bookmarkEnd w:id="583"/>
      <w:r/>
      <w:bookmarkEnd w:id="584"/>
      <w:r/>
      <w:r/>
    </w:p>
    <w:p>
      <w:pPr>
        <w:spacing w:line="360" w:lineRule="auto"/>
        <w:rPr>
          <w:rFonts w:hint="eastAsia" w:ascii="宋体" w:hAnsi="宋体" w:cs="宋体"/>
          <w:szCs w:val="21"/>
        </w:rPr>
      </w:pPr>
      <w:r>
        <w:rPr>
          <w:rFonts w:hint="eastAsia" w:ascii="宋体" w:hAnsi="宋体" w:cs="宋体"/>
          <w:szCs w:val="21"/>
        </w:rPr>
      </w:r>
      <w:r/>
    </w:p>
    <w:p>
      <w:pPr>
        <w:pStyle w:val="927"/>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85" w:name="_Toc228029983"/>
      <w:r/>
      <w:bookmarkStart w:id="586" w:name="_Toc107246305"/>
      <w:r/>
      <w:bookmarkStart w:id="587" w:name="_Toc103848605"/>
      <w:r/>
      <w:bookmarkStart w:id="588" w:name="_Toc104560922"/>
      <w:r/>
      <w:bookmarkStart w:id="589" w:name="_Toc100905289"/>
      <w:r/>
      <w:bookmarkStart w:id="590" w:name="_Toc96347904"/>
      <w:r/>
      <w:bookmarkEnd w:id="489"/>
      <w:r>
        <w:rPr>
          <w:rFonts w:hint="eastAsia" w:ascii="宋体" w:hAnsi="宋体" w:cs="宋体"/>
          <w:sz w:val="21"/>
          <w:szCs w:val="21"/>
        </w:rPr>
        <w:t xml:space="preserve">三、其他部分</w:t>
      </w:r>
      <w:bookmarkEnd w:id="585"/>
      <w:r/>
      <w:bookmarkEnd w:id="586"/>
      <w:r/>
      <w:bookmarkEnd w:id="587"/>
      <w:r/>
      <w:bookmarkEnd w:id="588"/>
      <w:r/>
      <w:r/>
    </w:p>
    <w:p>
      <w:pPr>
        <w:pStyle w:val="927"/>
        <w:spacing w:before="0" w:after="0" w:line="360" w:lineRule="auto"/>
        <w:rPr>
          <w:rFonts w:hint="eastAsia" w:ascii="宋体" w:hAnsi="宋体" w:cs="宋体"/>
          <w:bCs w:val="0"/>
          <w:sz w:val="21"/>
          <w:szCs w:val="21"/>
        </w:rPr>
        <w:outlineLvl w:val="2"/>
      </w:pPr>
      <w:r/>
      <w:bookmarkStart w:id="591" w:name="_Toc228029984"/>
      <w:r/>
      <w:bookmarkStart w:id="592" w:name="_Toc107246306"/>
      <w:r/>
      <w:bookmarkStart w:id="593" w:name="_Toc103848606"/>
      <w:r/>
      <w:bookmarkStart w:id="594" w:name="_Toc104560923"/>
      <w:r>
        <w:rPr>
          <w:rFonts w:hint="eastAsia" w:ascii="宋体" w:hAnsi="宋体" w:cs="宋体"/>
          <w:bCs w:val="0"/>
          <w:sz w:val="21"/>
          <w:szCs w:val="21"/>
        </w:rPr>
        <w:t xml:space="preserve">（1）提供符合政府采购政策的证明材料</w:t>
      </w:r>
      <w:bookmarkEnd w:id="589"/>
      <w:r/>
      <w:bookmarkEnd w:id="591"/>
      <w:r/>
      <w:bookmarkEnd w:id="592"/>
      <w:r/>
      <w:bookmarkEnd w:id="593"/>
      <w:r/>
      <w:bookmarkEnd w:id="594"/>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71"/>
        <w:ind w:firstLine="0"/>
        <w:jc w:val="center"/>
        <w:rPr>
          <w:rFonts w:hint="eastAsia" w:hAnsi="宋体" w:cs="宋体"/>
          <w:b/>
          <w:sz w:val="21"/>
          <w:szCs w:val="21"/>
        </w:rPr>
      </w:pPr>
      <w:r/>
      <w:bookmarkStart w:id="595"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2.授权使用投标专用章的，与公章具有相同法律效力。</w:t>
      </w:r>
      <w:r/>
    </w:p>
    <w:p>
      <w:pPr>
        <w:pStyle w:val="971"/>
        <w:ind w:firstLine="420"/>
        <w:rPr>
          <w:rFonts w:hint="eastAsia" w:hAnsi="宋体" w:cs="宋体"/>
          <w:b/>
          <w:sz w:val="21"/>
          <w:szCs w:val="21"/>
        </w:rPr>
      </w:pPr>
      <w:r>
        <w:rPr>
          <w:rFonts w:hint="eastAsia" w:hAnsi="宋体" w:cs="宋体"/>
          <w:b/>
          <w:sz w:val="21"/>
          <w:szCs w:val="21"/>
        </w:rPr>
        <w:t xml:space="preserve">3.</w:t>
      </w:r>
      <w:r>
        <w:rPr>
          <w:rFonts w:hint="eastAsia"/>
          <w:b/>
          <w:bCs/>
        </w:rPr>
        <w:t xml:space="preserve">其</w:t>
      </w:r>
      <w:r>
        <w:rPr>
          <w:rFonts w:hint="eastAsia" w:hAnsi="宋体" w:cs="宋体"/>
          <w:b/>
          <w:sz w:val="21"/>
          <w:szCs w:val="21"/>
        </w:rPr>
        <w:t xml:space="preserve">他未列明行业。从业人员300人以下的为中小微型企业。其中，从业人员100人及以上的为中型企业；从业人员10人及以上的为小型企业；从业人员10人以下的为微型企业</w:t>
      </w:r>
      <w:r>
        <w:rPr>
          <w:rFonts w:hint="eastAsia" w:hAnsi="宋体" w:cs="宋体"/>
          <w:b/>
          <w:sz w:val="21"/>
          <w:szCs w:val="21"/>
        </w:rPr>
        <w:t xml:space="preserve">。</w:t>
      </w:r>
      <w:r/>
    </w:p>
    <w:p>
      <w:pPr>
        <w:jc w:val="left"/>
        <w:widowControl/>
        <w:rPr>
          <w:rFonts w:hint="eastAsia" w:ascii="宋体" w:hAnsi="宋体" w:cs="宋体"/>
          <w:b/>
          <w:szCs w:val="21"/>
        </w:rPr>
      </w:pPr>
      <w:r>
        <w:rPr>
          <w:rFonts w:hint="eastAsia" w:ascii="宋体" w:hAnsi="宋体" w:cs="宋体"/>
          <w:b/>
          <w:szCs w:val="21"/>
        </w:rPr>
        <w:br w:type="page" w:clear="all"/>
      </w:r>
      <w:bookmarkEnd w:id="595"/>
      <w:r/>
      <w:r/>
    </w:p>
    <w:p>
      <w:pPr>
        <w:pStyle w:val="971"/>
        <w:ind w:firstLine="0"/>
        <w:jc w:val="center"/>
        <w:rPr>
          <w:rFonts w:hint="eastAsia" w:hAnsi="宋体" w:cs="宋体"/>
          <w:b/>
          <w:sz w:val="21"/>
          <w:szCs w:val="21"/>
        </w:rPr>
      </w:pPr>
      <w:r>
        <w:rPr>
          <w:rFonts w:hint="eastAsia" w:hAnsi="宋体" w:cs="宋体"/>
          <w:b/>
          <w:sz w:val="21"/>
          <w:szCs w:val="21"/>
        </w:rPr>
        <w:t xml:space="preserve">监狱企业证明</w:t>
      </w:r>
      <w:r/>
    </w:p>
    <w:p>
      <w:pPr>
        <w:pStyle w:val="971"/>
        <w:ind w:firstLine="0"/>
        <w:rPr>
          <w:rFonts w:hint="eastAsia" w:hAnsi="宋体" w:cs="宋体"/>
          <w:b/>
          <w:sz w:val="21"/>
          <w:szCs w:val="21"/>
        </w:rPr>
      </w:pPr>
      <w:r>
        <w:rPr>
          <w:rFonts w:hint="eastAsia" w:hAnsi="宋体" w:cs="宋体"/>
          <w:b/>
          <w:sz w:val="21"/>
          <w:szCs w:val="21"/>
        </w:rPr>
      </w:r>
      <w:r/>
    </w:p>
    <w:p>
      <w:pPr>
        <w:pStyle w:val="971"/>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1"/>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71"/>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71"/>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971"/>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r>
      <w:r/>
    </w:p>
    <w:p>
      <w:pPr>
        <w:pStyle w:val="971"/>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596" w:name="_Toc17097051"/>
      <w:r/>
      <w:bookmarkStart w:id="597" w:name="_Toc68159635"/>
      <w:r/>
      <w:bookmarkStart w:id="598" w:name="_Toc96347933"/>
      <w:r/>
      <w:bookmarkStart w:id="599" w:name="_Toc520719716"/>
      <w:r/>
      <w:bookmarkStart w:id="600" w:name="_Toc63695313"/>
      <w:r/>
      <w:bookmarkStart w:id="601" w:name="_Toc9515977"/>
      <w:r/>
      <w:bookmarkStart w:id="602" w:name="_Toc10472943"/>
      <w:r/>
      <w:bookmarkStart w:id="603" w:name="_Toc11678078"/>
      <w:r/>
      <w:bookmarkStart w:id="604" w:name="_Toc522290174"/>
      <w:r/>
      <w:bookmarkStart w:id="605" w:name="_Toc525720156"/>
      <w:r/>
      <w:bookmarkStart w:id="606" w:name="_Toc13233103"/>
      <w:r/>
      <w:bookmarkStart w:id="607" w:name="_Toc8742841"/>
      <w:r/>
      <w:bookmarkEnd w:id="590"/>
      <w:r>
        <w:rPr>
          <w:rFonts w:hint="eastAsia" w:ascii="宋体" w:hAnsi="宋体" w:cs="宋体"/>
          <w:b/>
          <w:szCs w:val="21"/>
        </w:rPr>
        <w:br w:type="page" w:clear="all"/>
      </w:r>
      <w:r/>
    </w:p>
    <w:p>
      <w:pPr>
        <w:pStyle w:val="92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92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926"/>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lang w:bidi="ar"/>
        </w:rPr>
        <w:t xml:space="preserve">：</w:t>
      </w:r>
      <w:r>
        <w:rPr>
          <w:rFonts w:hint="eastAsia" w:ascii="宋体" w:hAnsi="宋体" w:cs="宋体"/>
          <w:sz w:val="21"/>
          <w:szCs w:val="21"/>
          <w:u w:val="single"/>
          <w:lang w:bidi="ar"/>
        </w:rPr>
        <w:t xml:space="preserve">               </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92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92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926"/>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92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lang w:bidi="ar"/>
        </w:rPr>
        <w:t xml:space="preserve">：</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926"/>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pStyle w:val="92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88"/>
          <w:rFonts w:hint="default" w:ascii="宋体" w:hAnsi="宋体" w:eastAsia="宋体" w:cs="宋体"/>
          <w:bCs/>
          <w:color w:val="000000"/>
          <w:sz w:val="21"/>
          <w:szCs w:val="21"/>
          <w:shd w:val="clear" w:color="auto" w:fill="ffffff"/>
          <w:lang w:bidi="ar"/>
        </w:rPr>
        <w:t xml:space="preserve">（产品名称1）</w:t>
      </w:r>
      <w:r>
        <w:rPr>
          <w:rStyle w:val="988"/>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88"/>
          <w:rFonts w:hint="default" w:ascii="宋体" w:hAnsi="宋体" w:eastAsia="宋体" w:cs="宋体"/>
          <w:bCs/>
          <w:color w:val="000000"/>
          <w:sz w:val="21"/>
          <w:szCs w:val="21"/>
          <w:shd w:val="clear" w:color="auto" w:fill="ffffff"/>
          <w:lang w:bidi="ar"/>
        </w:rPr>
        <w:t xml:space="preserve">（厂名）</w:t>
      </w:r>
      <w:r>
        <w:rPr>
          <w:rStyle w:val="988"/>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88"/>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8"/>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88"/>
          <w:rFonts w:hint="default" w:ascii="宋体" w:hAnsi="宋体" w:eastAsia="宋体" w:cs="宋体"/>
          <w:bCs/>
          <w:color w:val="000000"/>
          <w:sz w:val="21"/>
          <w:szCs w:val="21"/>
          <w:shd w:val="clear" w:color="auto" w:fill="ffffff"/>
          <w:lang w:bidi="ar"/>
        </w:rPr>
        <w:t xml:space="preserve">（规定比例）</w:t>
      </w:r>
      <w:r>
        <w:rPr>
          <w:rStyle w:val="988"/>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88"/>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8"/>
          <w:rFonts w:hint="default" w:ascii="宋体" w:hAnsi="宋体" w:eastAsia="宋体" w:cs="宋体"/>
          <w:bCs/>
          <w:color w:val="000000"/>
          <w:sz w:val="21"/>
          <w:szCs w:val="21"/>
          <w:shd w:val="clear" w:color="auto" w:fill="ffffff"/>
          <w:lang w:bidi="ar"/>
        </w:rPr>
        <w:t xml:space="preserve">（关键组件）</w:t>
      </w:r>
      <w:r>
        <w:rPr>
          <w:rStyle w:val="988"/>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88"/>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8"/>
          <w:rFonts w:hint="default" w:ascii="宋体" w:hAnsi="宋体" w:eastAsia="宋体" w:cs="宋体"/>
          <w:bCs/>
          <w:color w:val="000000"/>
          <w:sz w:val="21"/>
          <w:szCs w:val="21"/>
          <w:shd w:val="clear" w:color="auto" w:fill="ffffff"/>
          <w:lang w:bidi="ar"/>
        </w:rPr>
        <w:t xml:space="preserve">（关键工序）</w:t>
      </w:r>
      <w:r>
        <w:rPr>
          <w:rStyle w:val="988"/>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92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8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88"/>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88"/>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88"/>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8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8"/>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8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8"/>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92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92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92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92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w:t>
      </w:r>
      <w:r>
        <w:rPr>
          <w:rFonts w:hint="eastAsia" w:ascii="宋体" w:hAnsi="宋体" w:cs="宋体"/>
          <w:sz w:val="21"/>
          <w:szCs w:val="21"/>
        </w:rPr>
        <w:t xml:space="preserve">公章</w:t>
      </w:r>
      <w:r>
        <w:rPr>
          <w:rFonts w:hint="eastAsia" w:ascii="宋体" w:hAnsi="宋体" w:cs="宋体"/>
          <w:bCs/>
          <w:color w:val="000000"/>
          <w:sz w:val="21"/>
          <w:szCs w:val="21"/>
          <w:shd w:val="clear" w:color="auto" w:fill="ffffff"/>
          <w:lang w:bidi="ar"/>
        </w:rPr>
        <w:t xml:space="preserve">）：            </w:t>
      </w:r>
      <w:r/>
    </w:p>
    <w:p>
      <w:pPr>
        <w:pStyle w:val="926"/>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92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92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92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92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92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成本比例声明函（本项目不适用）</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t xml:space="preserve">2.采购项目或者采购包中含有多种产品，供应商提供了证明所有产品均为本国产品的《关于符合本国产品标准的声明函》，可不提供《成本比例声明函》；供应商未提供证明所有产品均为本国产品的《关于符合本国产品标准的声明函》，同时未提供《成本比例声明函》或者提供声明的比例达不到要求时，不享受价格扣除。</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89"/>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89"/>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89"/>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9"/>
        <w:numPr>
          <w:ilvl w:val="0"/>
          <w:numId w:val="3"/>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pStyle w:val="927"/>
        <w:spacing w:before="0" w:after="0" w:line="360" w:lineRule="auto"/>
        <w:rPr>
          <w:rFonts w:hint="eastAsia" w:ascii="宋体" w:hAnsi="宋体" w:cs="宋体"/>
          <w:bCs w:val="0"/>
          <w:sz w:val="21"/>
          <w:szCs w:val="21"/>
        </w:rPr>
        <w:outlineLvl w:val="2"/>
      </w:pPr>
      <w:r/>
      <w:bookmarkStart w:id="608" w:name="_Toc100905295"/>
      <w:r/>
      <w:bookmarkStart w:id="609" w:name="_Toc104560924"/>
      <w:r/>
      <w:bookmarkStart w:id="610" w:name="_Toc103848607"/>
      <w:r/>
      <w:bookmarkStart w:id="611" w:name="_Toc228029985"/>
      <w:r/>
      <w:bookmarkStart w:id="612" w:name="_Toc107246307"/>
      <w:r>
        <w:rPr>
          <w:rFonts w:hint="eastAsia" w:ascii="宋体" w:hAnsi="宋体" w:cs="宋体"/>
          <w:bCs w:val="0"/>
          <w:sz w:val="21"/>
          <w:szCs w:val="21"/>
        </w:rPr>
        <w:t xml:space="preserve">（2）投标人认为需提供的其他</w:t>
      </w:r>
      <w:bookmarkEnd w:id="608"/>
      <w:r>
        <w:rPr>
          <w:rFonts w:hint="eastAsia" w:ascii="宋体" w:hAnsi="宋体" w:cs="宋体"/>
          <w:bCs w:val="0"/>
          <w:sz w:val="21"/>
          <w:szCs w:val="21"/>
        </w:rPr>
        <w:t xml:space="preserve">文件或证明材料</w:t>
      </w:r>
      <w:bookmarkEnd w:id="609"/>
      <w:r/>
      <w:bookmarkEnd w:id="610"/>
      <w:r/>
      <w:bookmarkEnd w:id="611"/>
      <w:r/>
      <w:bookmarkEnd w:id="612"/>
      <w:r/>
      <w:r/>
    </w:p>
    <w:p>
      <w:pPr>
        <w:pStyle w:val="927"/>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3" w:name="_Toc103848608"/>
      <w:r/>
      <w:bookmarkStart w:id="614" w:name="_Toc228029986"/>
      <w:r/>
      <w:bookmarkStart w:id="615" w:name="_Toc107246308"/>
      <w:r/>
      <w:bookmarkStart w:id="616" w:name="_Toc104560925"/>
      <w:r>
        <w:rPr>
          <w:rFonts w:hint="eastAsia" w:ascii="宋体" w:hAnsi="宋体" w:cs="宋体"/>
          <w:bCs w:val="0"/>
          <w:sz w:val="21"/>
          <w:szCs w:val="21"/>
        </w:rPr>
        <w:t xml:space="preserve">（3）要求投标人提交的其他文件材料或证明材料</w:t>
      </w:r>
      <w:bookmarkEnd w:id="613"/>
      <w:r/>
      <w:bookmarkEnd w:id="614"/>
      <w:r/>
      <w:bookmarkEnd w:id="615"/>
      <w:r/>
      <w:bookmarkEnd w:id="616"/>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91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9</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p>
    <w:pPr>
      <w:pStyle w:val="9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26</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31"/>
      </w:rPr>
      <w:framePr w:wrap="around" w:vAnchor="text" w:hAnchor="margin" w:xAlign="outside" w:y="1"/>
    </w:pPr>
    <w:r>
      <w:rPr>
        <w:rStyle w:val="931"/>
      </w:rPr>
      <w:fldChar w:fldCharType="begin"/>
    </w:r>
    <w:r>
      <w:rPr>
        <w:rStyle w:val="931"/>
      </w:rPr>
      <w:instrText xml:space="preserve">PAGE  </w:instrText>
    </w:r>
    <w:r>
      <w:rPr>
        <w:rStyle w:val="931"/>
      </w:rPr>
      <w:fldChar w:fldCharType="end"/>
    </w:r>
    <w:r/>
  </w:p>
  <w:p>
    <w:pPr>
      <w:pStyle w:val="91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1"/>
    <w:link w:val="895"/>
    <w:uiPriority w:val="9"/>
    <w:rPr>
      <w:rFonts w:ascii="Arial" w:hAnsi="Arial" w:eastAsia="Arial" w:cs="Arial"/>
      <w:sz w:val="40"/>
      <w:szCs w:val="40"/>
    </w:rPr>
  </w:style>
  <w:style w:type="character" w:styleId="739">
    <w:name w:val="Heading 2 Char"/>
    <w:basedOn w:val="901"/>
    <w:link w:val="957"/>
    <w:uiPriority w:val="9"/>
    <w:rPr>
      <w:rFonts w:ascii="Arial" w:hAnsi="Arial" w:eastAsia="Arial" w:cs="Arial"/>
      <w:sz w:val="34"/>
    </w:rPr>
  </w:style>
  <w:style w:type="character" w:styleId="740">
    <w:name w:val="Heading 3 Char"/>
    <w:basedOn w:val="901"/>
    <w:link w:val="897"/>
    <w:uiPriority w:val="9"/>
    <w:rPr>
      <w:rFonts w:ascii="Arial" w:hAnsi="Arial" w:eastAsia="Arial" w:cs="Arial"/>
      <w:sz w:val="30"/>
      <w:szCs w:val="30"/>
    </w:rPr>
  </w:style>
  <w:style w:type="character" w:styleId="741">
    <w:name w:val="Heading 4 Char"/>
    <w:basedOn w:val="901"/>
    <w:link w:val="898"/>
    <w:uiPriority w:val="9"/>
    <w:rPr>
      <w:rFonts w:ascii="Arial" w:hAnsi="Arial" w:eastAsia="Arial" w:cs="Arial"/>
      <w:b/>
      <w:bCs/>
      <w:sz w:val="26"/>
      <w:szCs w:val="26"/>
    </w:rPr>
  </w:style>
  <w:style w:type="paragraph" w:styleId="742">
    <w:name w:val="Heading 5"/>
    <w:basedOn w:val="894"/>
    <w:next w:val="894"/>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01"/>
    <w:link w:val="742"/>
    <w:uiPriority w:val="9"/>
    <w:rPr>
      <w:rFonts w:ascii="Arial" w:hAnsi="Arial" w:eastAsia="Arial" w:cs="Arial"/>
      <w:b/>
      <w:bCs/>
      <w:sz w:val="24"/>
      <w:szCs w:val="24"/>
    </w:rPr>
  </w:style>
  <w:style w:type="character" w:styleId="744">
    <w:name w:val="Heading 6 Char"/>
    <w:basedOn w:val="901"/>
    <w:link w:val="899"/>
    <w:uiPriority w:val="9"/>
    <w:rPr>
      <w:rFonts w:ascii="Arial" w:hAnsi="Arial" w:eastAsia="Arial" w:cs="Arial"/>
      <w:b/>
      <w:bCs/>
      <w:sz w:val="22"/>
      <w:szCs w:val="22"/>
    </w:rPr>
  </w:style>
  <w:style w:type="paragraph" w:styleId="745">
    <w:name w:val="Heading 7"/>
    <w:basedOn w:val="894"/>
    <w:next w:val="894"/>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01"/>
    <w:link w:val="745"/>
    <w:uiPriority w:val="9"/>
    <w:rPr>
      <w:rFonts w:ascii="Arial" w:hAnsi="Arial" w:eastAsia="Arial" w:cs="Arial"/>
      <w:b/>
      <w:bCs/>
      <w:i/>
      <w:iCs/>
      <w:sz w:val="22"/>
      <w:szCs w:val="22"/>
    </w:rPr>
  </w:style>
  <w:style w:type="character" w:styleId="747">
    <w:name w:val="Heading 8 Char"/>
    <w:basedOn w:val="901"/>
    <w:link w:val="900"/>
    <w:uiPriority w:val="9"/>
    <w:rPr>
      <w:rFonts w:ascii="Arial" w:hAnsi="Arial" w:eastAsia="Arial" w:cs="Arial"/>
      <w:i/>
      <w:iCs/>
      <w:sz w:val="22"/>
      <w:szCs w:val="22"/>
    </w:rPr>
  </w:style>
  <w:style w:type="paragraph" w:styleId="748">
    <w:name w:val="Heading 9"/>
    <w:basedOn w:val="894"/>
    <w:next w:val="894"/>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basedOn w:val="901"/>
    <w:link w:val="748"/>
    <w:uiPriority w:val="9"/>
    <w:rPr>
      <w:rFonts w:ascii="Arial" w:hAnsi="Arial" w:eastAsia="Arial" w:cs="Arial"/>
      <w:i/>
      <w:iCs/>
      <w:sz w:val="21"/>
      <w:szCs w:val="21"/>
    </w:rPr>
  </w:style>
  <w:style w:type="character" w:styleId="750">
    <w:name w:val="Title Char"/>
    <w:basedOn w:val="901"/>
    <w:link w:val="927"/>
    <w:uiPriority w:val="10"/>
    <w:rPr>
      <w:sz w:val="48"/>
      <w:szCs w:val="48"/>
    </w:rPr>
  </w:style>
  <w:style w:type="paragraph" w:styleId="751">
    <w:name w:val="Subtitle"/>
    <w:basedOn w:val="894"/>
    <w:next w:val="894"/>
    <w:link w:val="752"/>
    <w:uiPriority w:val="11"/>
    <w:qFormat/>
    <w:pPr>
      <w:spacing w:before="200" w:after="200"/>
    </w:pPr>
    <w:rPr>
      <w:sz w:val="24"/>
      <w:szCs w:val="24"/>
    </w:rPr>
  </w:style>
  <w:style w:type="character" w:styleId="752">
    <w:name w:val="Subtitle Char"/>
    <w:basedOn w:val="901"/>
    <w:link w:val="751"/>
    <w:uiPriority w:val="11"/>
    <w:rPr>
      <w:sz w:val="24"/>
      <w:szCs w:val="24"/>
    </w:rPr>
  </w:style>
  <w:style w:type="paragraph" w:styleId="753">
    <w:name w:val="Quote"/>
    <w:basedOn w:val="894"/>
    <w:next w:val="894"/>
    <w:link w:val="754"/>
    <w:uiPriority w:val="29"/>
    <w:qFormat/>
    <w:pPr>
      <w:ind w:left="720" w:right="720"/>
    </w:pPr>
    <w:rPr>
      <w:i/>
    </w:rPr>
  </w:style>
  <w:style w:type="character" w:styleId="754">
    <w:name w:val="Quote Char"/>
    <w:link w:val="753"/>
    <w:uiPriority w:val="29"/>
    <w:rPr>
      <w:i/>
    </w:rPr>
  </w:style>
  <w:style w:type="paragraph" w:styleId="755">
    <w:name w:val="Intense Quote"/>
    <w:basedOn w:val="894"/>
    <w:next w:val="89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1"/>
    <w:link w:val="919"/>
    <w:uiPriority w:val="99"/>
  </w:style>
  <w:style w:type="character" w:styleId="758">
    <w:name w:val="Footer Char"/>
    <w:basedOn w:val="901"/>
    <w:link w:val="918"/>
    <w:uiPriority w:val="99"/>
  </w:style>
  <w:style w:type="paragraph" w:styleId="759">
    <w:name w:val="Caption"/>
    <w:basedOn w:val="894"/>
    <w:next w:val="894"/>
    <w:uiPriority w:val="35"/>
    <w:semiHidden/>
    <w:unhideWhenUsed/>
    <w:qFormat/>
    <w:pPr>
      <w:spacing w:line="276" w:lineRule="auto"/>
    </w:pPr>
    <w:rPr>
      <w:b/>
      <w:bCs/>
      <w:color w:val="4f81bd" w:themeColor="accent1"/>
      <w:sz w:val="18"/>
      <w:szCs w:val="18"/>
    </w:rPr>
  </w:style>
  <w:style w:type="character" w:styleId="760">
    <w:name w:val="Caption Char"/>
    <w:basedOn w:val="759"/>
    <w:link w:val="918"/>
    <w:uiPriority w:val="99"/>
  </w:style>
  <w:style w:type="table" w:styleId="761">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6">
    <w:name w:val="footnote text"/>
    <w:basedOn w:val="894"/>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basedOn w:val="901"/>
    <w:uiPriority w:val="99"/>
    <w:unhideWhenUsed/>
    <w:rPr>
      <w:vertAlign w:val="superscript"/>
    </w:rPr>
  </w:style>
  <w:style w:type="paragraph" w:styleId="889">
    <w:name w:val="endnote text"/>
    <w:basedOn w:val="894"/>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1"/>
    <w:uiPriority w:val="99"/>
    <w:semiHidden/>
    <w:unhideWhenUsed/>
    <w:rPr>
      <w:vertAlign w:val="superscript"/>
    </w:r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qFormat/>
    <w:pPr>
      <w:jc w:val="both"/>
      <w:widowControl w:val="off"/>
    </w:pPr>
    <w:rPr>
      <w:sz w:val="21"/>
      <w:szCs w:val="24"/>
    </w:rPr>
  </w:style>
  <w:style w:type="paragraph" w:styleId="895">
    <w:name w:val="Heading 1"/>
    <w:basedOn w:val="894"/>
    <w:next w:val="894"/>
    <w:link w:val="935"/>
    <w:qFormat/>
    <w:pPr>
      <w:ind w:left="100" w:right="100"/>
      <w:keepLines/>
      <w:keepNext/>
      <w:spacing w:before="120" w:after="120"/>
      <w:outlineLvl w:val="0"/>
    </w:pPr>
    <w:rPr>
      <w:b/>
      <w:bCs/>
      <w:szCs w:val="44"/>
    </w:rPr>
  </w:style>
  <w:style w:type="paragraph" w:styleId="896">
    <w:name w:val="Heading 2"/>
    <w:basedOn w:val="894"/>
    <w:next w:val="894"/>
    <w:link w:val="936"/>
    <w:qFormat/>
    <w:pPr>
      <w:keepLines/>
      <w:keepNext/>
      <w:spacing w:before="260" w:after="260" w:line="416" w:lineRule="auto"/>
      <w:outlineLvl w:val="1"/>
    </w:pPr>
    <w:rPr>
      <w:rFonts w:ascii="等线 Light" w:hAnsi="等线 Light" w:eastAsia="等线 Light"/>
      <w:b/>
      <w:bCs/>
      <w:sz w:val="32"/>
      <w:szCs w:val="32"/>
    </w:rPr>
  </w:style>
  <w:style w:type="paragraph" w:styleId="897">
    <w:name w:val="Heading 3"/>
    <w:basedOn w:val="894"/>
    <w:next w:val="894"/>
    <w:link w:val="937"/>
    <w:uiPriority w:val="9"/>
    <w:qFormat/>
    <w:pPr>
      <w:keepLines/>
      <w:keepNext/>
      <w:spacing w:before="260" w:after="260" w:line="416" w:lineRule="auto"/>
      <w:outlineLvl w:val="2"/>
    </w:pPr>
    <w:rPr>
      <w:b/>
      <w:bCs/>
      <w:sz w:val="32"/>
      <w:szCs w:val="32"/>
    </w:rPr>
  </w:style>
  <w:style w:type="paragraph" w:styleId="898">
    <w:name w:val="Heading 4"/>
    <w:basedOn w:val="894"/>
    <w:next w:val="894"/>
    <w:link w:val="938"/>
    <w:qFormat/>
    <w:pPr>
      <w:keepLines/>
      <w:keepNext/>
      <w:spacing w:before="280" w:after="290" w:line="376" w:lineRule="auto"/>
      <w:outlineLvl w:val="3"/>
    </w:pPr>
    <w:rPr>
      <w:rFonts w:ascii="等线 Light" w:hAnsi="等线 Light" w:eastAsia="等线 Light"/>
      <w:b/>
      <w:bCs/>
      <w:sz w:val="28"/>
      <w:szCs w:val="28"/>
    </w:rPr>
  </w:style>
  <w:style w:type="paragraph" w:styleId="899">
    <w:name w:val="Heading 6"/>
    <w:basedOn w:val="894"/>
    <w:next w:val="894"/>
    <w:link w:val="939"/>
    <w:qFormat/>
    <w:pPr>
      <w:keepLines/>
      <w:keepNext/>
      <w:spacing w:before="240" w:after="64" w:line="320" w:lineRule="auto"/>
      <w:outlineLvl w:val="5"/>
    </w:pPr>
    <w:rPr>
      <w:rFonts w:ascii="等线 Light" w:hAnsi="等线 Light" w:eastAsia="等线 Light"/>
      <w:b/>
      <w:bCs/>
      <w:sz w:val="24"/>
    </w:rPr>
  </w:style>
  <w:style w:type="paragraph" w:styleId="900">
    <w:name w:val="Heading 8"/>
    <w:basedOn w:val="894"/>
    <w:next w:val="894"/>
    <w:link w:val="940"/>
    <w:qFormat/>
    <w:pPr>
      <w:keepLines/>
      <w:keepNext/>
      <w:spacing w:before="240" w:after="64" w:line="320" w:lineRule="auto"/>
      <w:outlineLvl w:val="7"/>
    </w:pPr>
    <w:rPr>
      <w:rFonts w:ascii="等线 Light" w:hAnsi="等线 Light" w:eastAsia="等线 Light"/>
      <w:sz w:val="24"/>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List 3"/>
    <w:basedOn w:val="894"/>
    <w:qFormat/>
    <w:pPr>
      <w:contextualSpacing/>
      <w:ind w:left="100" w:hanging="200"/>
      <w:jc w:val="left"/>
      <w:widowControl/>
    </w:pPr>
    <w:rPr>
      <w:sz w:val="20"/>
      <w:szCs w:val="20"/>
    </w:rPr>
  </w:style>
  <w:style w:type="paragraph" w:styleId="905">
    <w:name w:val="toc 7"/>
    <w:basedOn w:val="894"/>
    <w:next w:val="894"/>
    <w:uiPriority w:val="39"/>
    <w:unhideWhenUsed/>
    <w:qFormat/>
    <w:pPr>
      <w:ind w:left="2520"/>
    </w:pPr>
    <w:rPr>
      <w:rFonts w:ascii="等线" w:hAnsi="等线" w:eastAsia="等线"/>
      <w:szCs w:val="22"/>
    </w:rPr>
  </w:style>
  <w:style w:type="paragraph" w:styleId="906">
    <w:name w:val="Normal Indent"/>
    <w:basedOn w:val="894"/>
    <w:link w:val="941"/>
    <w:uiPriority w:val="99"/>
    <w:qFormat/>
    <w:pPr>
      <w:ind w:firstLine="420"/>
    </w:pPr>
    <w:rPr>
      <w:szCs w:val="20"/>
    </w:rPr>
  </w:style>
  <w:style w:type="paragraph" w:styleId="907">
    <w:name w:val="Document Map"/>
    <w:basedOn w:val="894"/>
    <w:link w:val="942"/>
    <w:qFormat/>
    <w:pPr>
      <w:shd w:val="clear" w:color="auto" w:fill="000080"/>
    </w:pPr>
  </w:style>
  <w:style w:type="paragraph" w:styleId="908">
    <w:name w:val="annotation text"/>
    <w:basedOn w:val="894"/>
    <w:link w:val="943"/>
    <w:qFormat/>
    <w:pPr>
      <w:jc w:val="left"/>
    </w:pPr>
  </w:style>
  <w:style w:type="paragraph" w:styleId="909">
    <w:name w:val="Body Text"/>
    <w:basedOn w:val="894"/>
    <w:link w:val="944"/>
    <w:uiPriority w:val="1"/>
    <w:qFormat/>
    <w:pPr>
      <w:spacing w:after="120"/>
    </w:pPr>
  </w:style>
  <w:style w:type="paragraph" w:styleId="910">
    <w:name w:val="Body Text Indent"/>
    <w:basedOn w:val="894"/>
    <w:qFormat/>
    <w:pPr>
      <w:ind w:left="420"/>
      <w:spacing w:after="120"/>
    </w:pPr>
  </w:style>
  <w:style w:type="paragraph" w:styleId="911">
    <w:name w:val="index 4"/>
    <w:basedOn w:val="894"/>
    <w:next w:val="894"/>
    <w:uiPriority w:val="99"/>
    <w:unhideWhenUsed/>
    <w:qFormat/>
    <w:pPr>
      <w:ind w:left="600"/>
    </w:pPr>
    <w:rPr>
      <w:rFonts w:ascii="宋体"/>
      <w:b/>
      <w:position w:val="-10"/>
      <w:sz w:val="24"/>
      <w:szCs w:val="20"/>
    </w:rPr>
  </w:style>
  <w:style w:type="paragraph" w:styleId="912">
    <w:name w:val="toc 5"/>
    <w:basedOn w:val="894"/>
    <w:next w:val="894"/>
    <w:uiPriority w:val="39"/>
    <w:unhideWhenUsed/>
    <w:qFormat/>
    <w:pPr>
      <w:ind w:left="1680"/>
    </w:pPr>
    <w:rPr>
      <w:rFonts w:ascii="等线" w:hAnsi="等线" w:eastAsia="等线"/>
      <w:szCs w:val="22"/>
    </w:rPr>
  </w:style>
  <w:style w:type="paragraph" w:styleId="913">
    <w:name w:val="toc 3"/>
    <w:basedOn w:val="894"/>
    <w:next w:val="894"/>
    <w:uiPriority w:val="39"/>
    <w:unhideWhenUsed/>
    <w:qFormat/>
    <w:pPr>
      <w:ind w:left="440"/>
      <w:jc w:val="left"/>
      <w:spacing w:after="100" w:line="259" w:lineRule="auto"/>
      <w:widowControl/>
    </w:pPr>
    <w:rPr>
      <w:rFonts w:ascii="等线" w:hAnsi="等线" w:eastAsia="等线"/>
      <w:sz w:val="22"/>
      <w:szCs w:val="22"/>
    </w:rPr>
  </w:style>
  <w:style w:type="paragraph" w:styleId="914">
    <w:name w:val="Plain Text"/>
    <w:basedOn w:val="894"/>
    <w:link w:val="945"/>
    <w:qFormat/>
    <w:rPr>
      <w:rFonts w:ascii="宋体" w:hAnsi="Courier New" w:cs="Courier New"/>
      <w:szCs w:val="21"/>
    </w:rPr>
  </w:style>
  <w:style w:type="paragraph" w:styleId="915">
    <w:name w:val="toc 8"/>
    <w:basedOn w:val="894"/>
    <w:next w:val="894"/>
    <w:uiPriority w:val="39"/>
    <w:unhideWhenUsed/>
    <w:qFormat/>
    <w:pPr>
      <w:ind w:left="2940"/>
    </w:pPr>
    <w:rPr>
      <w:rFonts w:ascii="等线" w:hAnsi="等线" w:eastAsia="等线"/>
      <w:szCs w:val="22"/>
    </w:rPr>
  </w:style>
  <w:style w:type="paragraph" w:styleId="916">
    <w:name w:val="Date"/>
    <w:basedOn w:val="894"/>
    <w:next w:val="894"/>
    <w:link w:val="946"/>
    <w:qFormat/>
    <w:rPr>
      <w:sz w:val="24"/>
      <w:szCs w:val="20"/>
    </w:rPr>
  </w:style>
  <w:style w:type="paragraph" w:styleId="917">
    <w:name w:val="Balloon Text"/>
    <w:basedOn w:val="894"/>
    <w:link w:val="947"/>
    <w:qFormat/>
    <w:rPr>
      <w:sz w:val="18"/>
      <w:szCs w:val="18"/>
    </w:rPr>
  </w:style>
  <w:style w:type="paragraph" w:styleId="918">
    <w:name w:val="Footer"/>
    <w:basedOn w:val="894"/>
    <w:link w:val="948"/>
    <w:uiPriority w:val="99"/>
    <w:qFormat/>
    <w:pPr>
      <w:jc w:val="left"/>
      <w:tabs>
        <w:tab w:val="center" w:pos="4153" w:leader="none"/>
        <w:tab w:val="right" w:pos="8306" w:leader="none"/>
      </w:tabs>
    </w:pPr>
    <w:rPr>
      <w:sz w:val="18"/>
      <w:szCs w:val="18"/>
    </w:rPr>
  </w:style>
  <w:style w:type="paragraph" w:styleId="919">
    <w:name w:val="Header"/>
    <w:basedOn w:val="894"/>
    <w:link w:val="949"/>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94"/>
    <w:next w:val="894"/>
    <w:uiPriority w:val="39"/>
    <w:qFormat/>
    <w:rPr>
      <w:rFonts w:ascii="仿宋_GB2312" w:eastAsia="仿宋_GB2312"/>
      <w:sz w:val="24"/>
    </w:rPr>
  </w:style>
  <w:style w:type="paragraph" w:styleId="921">
    <w:name w:val="toc 4"/>
    <w:basedOn w:val="894"/>
    <w:next w:val="894"/>
    <w:uiPriority w:val="39"/>
    <w:unhideWhenUsed/>
    <w:qFormat/>
    <w:pPr>
      <w:ind w:left="1260"/>
    </w:pPr>
    <w:rPr>
      <w:rFonts w:ascii="等线" w:hAnsi="等线" w:eastAsia="等线"/>
      <w:szCs w:val="22"/>
    </w:rPr>
  </w:style>
  <w:style w:type="paragraph" w:styleId="922">
    <w:name w:val="toc 6"/>
    <w:basedOn w:val="894"/>
    <w:next w:val="894"/>
    <w:uiPriority w:val="39"/>
    <w:unhideWhenUsed/>
    <w:qFormat/>
    <w:pPr>
      <w:ind w:left="2100"/>
    </w:pPr>
    <w:rPr>
      <w:rFonts w:ascii="等线" w:hAnsi="等线" w:eastAsia="等线"/>
      <w:szCs w:val="22"/>
    </w:rPr>
  </w:style>
  <w:style w:type="paragraph" w:styleId="923">
    <w:name w:val="toc 2"/>
    <w:basedOn w:val="894"/>
    <w:next w:val="894"/>
    <w:uiPriority w:val="39"/>
    <w:unhideWhenUsed/>
    <w:qFormat/>
    <w:pPr>
      <w:ind w:left="220"/>
      <w:jc w:val="left"/>
      <w:spacing w:after="100" w:line="259" w:lineRule="auto"/>
      <w:widowControl/>
    </w:pPr>
    <w:rPr>
      <w:rFonts w:ascii="等线" w:hAnsi="等线" w:eastAsia="等线"/>
      <w:sz w:val="22"/>
      <w:szCs w:val="22"/>
    </w:rPr>
  </w:style>
  <w:style w:type="paragraph" w:styleId="924">
    <w:name w:val="toc 9"/>
    <w:basedOn w:val="894"/>
    <w:next w:val="894"/>
    <w:uiPriority w:val="39"/>
    <w:unhideWhenUsed/>
    <w:qFormat/>
    <w:pPr>
      <w:ind w:left="3360"/>
    </w:pPr>
    <w:rPr>
      <w:rFonts w:ascii="等线" w:hAnsi="等线" w:eastAsia="等线"/>
      <w:szCs w:val="22"/>
    </w:rPr>
  </w:style>
  <w:style w:type="paragraph" w:styleId="925">
    <w:name w:val="Body Text 2"/>
    <w:basedOn w:val="894"/>
    <w:link w:val="950"/>
    <w:qFormat/>
    <w:pPr>
      <w:spacing w:after="120" w:line="480" w:lineRule="auto"/>
    </w:pPr>
    <w:rPr>
      <w:rFonts w:ascii="Calibri" w:hAnsi="Calibri"/>
    </w:rPr>
  </w:style>
  <w:style w:type="paragraph" w:styleId="926">
    <w:name w:val="Normal (Web)"/>
    <w:basedOn w:val="894"/>
    <w:uiPriority w:val="99"/>
    <w:qFormat/>
    <w:pPr>
      <w:jc w:val="left"/>
      <w:spacing w:before="100" w:beforeAutospacing="1" w:after="100" w:afterAutospacing="1"/>
      <w:widowControl/>
    </w:pPr>
    <w:rPr>
      <w:sz w:val="24"/>
    </w:rPr>
  </w:style>
  <w:style w:type="paragraph" w:styleId="927">
    <w:name w:val="Title"/>
    <w:basedOn w:val="894"/>
    <w:next w:val="894"/>
    <w:link w:val="951"/>
    <w:qFormat/>
    <w:pPr>
      <w:jc w:val="center"/>
      <w:spacing w:before="240" w:after="60"/>
      <w:outlineLvl w:val="0"/>
    </w:pPr>
    <w:rPr>
      <w:rFonts w:ascii="等线 Light" w:hAnsi="等线 Light"/>
      <w:b/>
      <w:bCs/>
      <w:sz w:val="32"/>
      <w:szCs w:val="32"/>
    </w:rPr>
  </w:style>
  <w:style w:type="paragraph" w:styleId="928">
    <w:name w:val="annotation subject"/>
    <w:basedOn w:val="908"/>
    <w:next w:val="908"/>
    <w:link w:val="952"/>
    <w:qFormat/>
    <w:rPr>
      <w:b/>
      <w:bCs/>
    </w:rPr>
  </w:style>
  <w:style w:type="table" w:styleId="929">
    <w:name w:val="Table Grid"/>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qFormat/>
    <w:rPr>
      <w:b/>
      <w:bCs/>
    </w:rPr>
  </w:style>
  <w:style w:type="character" w:styleId="931">
    <w:name w:val="page number"/>
    <w:qFormat/>
  </w:style>
  <w:style w:type="character" w:styleId="932">
    <w:name w:val="Emphasis"/>
    <w:qFormat/>
    <w:rPr>
      <w:i/>
      <w:iCs/>
    </w:rPr>
  </w:style>
  <w:style w:type="character" w:styleId="933">
    <w:name w:val="Hyperlink"/>
    <w:uiPriority w:val="99"/>
    <w:qFormat/>
    <w:rPr>
      <w:color w:val="auto"/>
      <w:u w:val="none"/>
    </w:rPr>
  </w:style>
  <w:style w:type="character" w:styleId="934">
    <w:name w:val="annotation reference"/>
    <w:qFormat/>
    <w:rPr>
      <w:sz w:val="21"/>
      <w:szCs w:val="21"/>
    </w:rPr>
  </w:style>
  <w:style w:type="character" w:styleId="935" w:customStyle="1">
    <w:name w:val="标题 1 字符"/>
    <w:link w:val="895"/>
    <w:qFormat/>
    <w:rPr>
      <w:b/>
      <w:bCs/>
      <w:sz w:val="21"/>
      <w:szCs w:val="44"/>
    </w:rPr>
  </w:style>
  <w:style w:type="character" w:styleId="936" w:customStyle="1">
    <w:name w:val="标题 2 字符"/>
    <w:link w:val="896"/>
    <w:semiHidden/>
    <w:qFormat/>
    <w:rPr>
      <w:rFonts w:ascii="等线 Light" w:hAnsi="等线 Light" w:eastAsia="等线 Light" w:cs="Times New Roman"/>
      <w:b/>
      <w:bCs/>
      <w:sz w:val="32"/>
      <w:szCs w:val="32"/>
    </w:rPr>
  </w:style>
  <w:style w:type="character" w:styleId="937" w:customStyle="1">
    <w:name w:val="标题 3 字符"/>
    <w:link w:val="897"/>
    <w:uiPriority w:val="9"/>
    <w:qFormat/>
    <w:rPr>
      <w:rFonts w:eastAsia="宋体"/>
      <w:b/>
      <w:bCs/>
      <w:sz w:val="32"/>
      <w:szCs w:val="32"/>
      <w:lang w:val="en-US" w:eastAsia="zh-CN" w:bidi="ar-SA"/>
    </w:rPr>
  </w:style>
  <w:style w:type="character" w:styleId="938" w:customStyle="1">
    <w:name w:val="标题 4 字符"/>
    <w:link w:val="898"/>
    <w:semiHidden/>
    <w:qFormat/>
    <w:rPr>
      <w:rFonts w:ascii="等线 Light" w:hAnsi="等线 Light" w:eastAsia="等线 Light" w:cs="Times New Roman"/>
      <w:b/>
      <w:bCs/>
      <w:sz w:val="28"/>
      <w:szCs w:val="28"/>
    </w:rPr>
  </w:style>
  <w:style w:type="character" w:styleId="939" w:customStyle="1">
    <w:name w:val="标题 6 字符"/>
    <w:link w:val="899"/>
    <w:qFormat/>
    <w:rPr>
      <w:rFonts w:ascii="等线 Light" w:hAnsi="等线 Light" w:eastAsia="等线 Light" w:cs="Times New Roman"/>
      <w:b/>
      <w:bCs/>
      <w:sz w:val="24"/>
      <w:szCs w:val="24"/>
    </w:rPr>
  </w:style>
  <w:style w:type="character" w:styleId="940" w:customStyle="1">
    <w:name w:val="标题 8 字符"/>
    <w:link w:val="900"/>
    <w:semiHidden/>
    <w:qFormat/>
    <w:rPr>
      <w:rFonts w:ascii="等线 Light" w:hAnsi="等线 Light" w:eastAsia="等线 Light" w:cs="Times New Roman"/>
      <w:sz w:val="24"/>
      <w:szCs w:val="24"/>
    </w:rPr>
  </w:style>
  <w:style w:type="character" w:styleId="941" w:customStyle="1">
    <w:name w:val="正文缩进 字符"/>
    <w:link w:val="906"/>
    <w:qFormat/>
    <w:rPr>
      <w:sz w:val="21"/>
    </w:rPr>
  </w:style>
  <w:style w:type="character" w:styleId="942" w:customStyle="1">
    <w:name w:val="文档结构图 字符"/>
    <w:link w:val="907"/>
    <w:qFormat/>
    <w:rPr>
      <w:sz w:val="21"/>
      <w:szCs w:val="24"/>
      <w:shd w:val="clear" w:color="auto" w:fill="000080"/>
    </w:rPr>
  </w:style>
  <w:style w:type="character" w:styleId="943" w:customStyle="1">
    <w:name w:val="批注文字 字符"/>
    <w:link w:val="908"/>
    <w:qFormat/>
    <w:rPr>
      <w:sz w:val="21"/>
      <w:szCs w:val="24"/>
    </w:rPr>
  </w:style>
  <w:style w:type="character" w:styleId="944" w:customStyle="1">
    <w:name w:val="正文文本 字符"/>
    <w:link w:val="909"/>
    <w:uiPriority w:val="1"/>
    <w:qFormat/>
    <w:rPr>
      <w:sz w:val="21"/>
      <w:szCs w:val="24"/>
    </w:rPr>
  </w:style>
  <w:style w:type="character" w:styleId="945" w:customStyle="1">
    <w:name w:val="纯文本 字符"/>
    <w:link w:val="914"/>
    <w:qFormat/>
    <w:rPr>
      <w:rFonts w:ascii="宋体" w:hAnsi="Courier New" w:cs="Courier New"/>
      <w:sz w:val="21"/>
      <w:szCs w:val="21"/>
    </w:rPr>
  </w:style>
  <w:style w:type="character" w:styleId="946" w:customStyle="1">
    <w:name w:val="日期 字符"/>
    <w:link w:val="916"/>
    <w:qFormat/>
    <w:rPr>
      <w:sz w:val="24"/>
    </w:rPr>
  </w:style>
  <w:style w:type="character" w:styleId="947" w:customStyle="1">
    <w:name w:val="批注框文本 字符"/>
    <w:link w:val="917"/>
    <w:qFormat/>
    <w:rPr>
      <w:sz w:val="18"/>
      <w:szCs w:val="18"/>
    </w:rPr>
  </w:style>
  <w:style w:type="character" w:styleId="948" w:customStyle="1">
    <w:name w:val="页脚 字符"/>
    <w:link w:val="918"/>
    <w:uiPriority w:val="99"/>
    <w:qFormat/>
    <w:rPr>
      <w:sz w:val="18"/>
      <w:szCs w:val="18"/>
    </w:rPr>
  </w:style>
  <w:style w:type="character" w:styleId="949" w:customStyle="1">
    <w:name w:val="页眉 字符"/>
    <w:link w:val="919"/>
    <w:uiPriority w:val="99"/>
    <w:qFormat/>
    <w:rPr>
      <w:sz w:val="18"/>
      <w:szCs w:val="18"/>
    </w:rPr>
  </w:style>
  <w:style w:type="character" w:styleId="950" w:customStyle="1">
    <w:name w:val="正文文本 2 字符"/>
    <w:link w:val="925"/>
    <w:qFormat/>
    <w:rPr>
      <w:rFonts w:ascii="Calibri" w:hAnsi="Calibri"/>
      <w:sz w:val="21"/>
      <w:szCs w:val="24"/>
    </w:rPr>
  </w:style>
  <w:style w:type="character" w:styleId="951" w:customStyle="1">
    <w:name w:val="标题 字符"/>
    <w:link w:val="927"/>
    <w:qFormat/>
    <w:rPr>
      <w:rFonts w:ascii="等线 Light" w:hAnsi="等线 Light" w:cs="Times New Roman"/>
      <w:b/>
      <w:bCs/>
      <w:sz w:val="32"/>
      <w:szCs w:val="32"/>
    </w:rPr>
  </w:style>
  <w:style w:type="character" w:styleId="952" w:customStyle="1">
    <w:name w:val="批注主题 字符"/>
    <w:link w:val="928"/>
    <w:qFormat/>
    <w:rPr>
      <w:b/>
      <w:bCs/>
      <w:sz w:val="21"/>
      <w:szCs w:val="24"/>
    </w:rPr>
  </w:style>
  <w:style w:type="character" w:styleId="953" w:customStyle="1">
    <w:name w:val="p0 Char"/>
    <w:link w:val="954"/>
    <w:qFormat/>
    <w:rPr>
      <w:rFonts w:eastAsia="宋体"/>
      <w:sz w:val="21"/>
      <w:szCs w:val="21"/>
      <w:lang w:val="en-US" w:eastAsia="zh-CN" w:bidi="ar-SA"/>
    </w:rPr>
  </w:style>
  <w:style w:type="paragraph" w:styleId="954" w:customStyle="1">
    <w:name w:val="p0"/>
    <w:basedOn w:val="894"/>
    <w:link w:val="953"/>
    <w:qFormat/>
    <w:pPr>
      <w:widowControl/>
    </w:pPr>
    <w:rPr>
      <w:szCs w:val="21"/>
    </w:rPr>
  </w:style>
  <w:style w:type="character" w:styleId="955" w:customStyle="1">
    <w:name w:val="标题 2 Char Char Char"/>
    <w:qFormat/>
    <w:rPr>
      <w:rFonts w:ascii="Arial" w:hAnsi="Arial" w:eastAsia="黑体"/>
      <w:b/>
      <w:bCs/>
      <w:sz w:val="32"/>
      <w:szCs w:val="32"/>
      <w:lang w:val="en-US" w:eastAsia="zh-CN" w:bidi="ar-SA"/>
    </w:rPr>
  </w:style>
  <w:style w:type="character" w:styleId="956" w:customStyle="1">
    <w:name w:val="NormalCharacter"/>
    <w:semiHidden/>
    <w:qFormat/>
  </w:style>
  <w:style w:type="paragraph" w:styleId="957" w:customStyle="1">
    <w:name w:val="Heading 2"/>
    <w:basedOn w:val="894"/>
    <w:next w:val="894"/>
    <w:qFormat/>
    <w:pPr>
      <w:jc w:val="center"/>
      <w:keepNext/>
      <w:widowControl/>
    </w:pPr>
    <w:rPr>
      <w:rFonts w:ascii="楷体_GB2312" w:eastAsia="楷体_GB2312"/>
      <w:sz w:val="18"/>
      <w:szCs w:val="20"/>
    </w:rPr>
  </w:style>
  <w:style w:type="paragraph" w:styleId="958" w:customStyle="1">
    <w:name w:val="_Style 63"/>
    <w:basedOn w:val="895"/>
    <w:next w:val="89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9">
    <w:name w:val="No Spacing"/>
    <w:uiPriority w:val="1"/>
    <w:qFormat/>
    <w:pPr>
      <w:jc w:val="both"/>
      <w:widowControl w:val="off"/>
    </w:pPr>
    <w:rPr>
      <w:sz w:val="21"/>
      <w:szCs w:val="24"/>
    </w:rPr>
  </w:style>
  <w:style w:type="paragraph" w:styleId="960" w:customStyle="1">
    <w:name w:val="样式1"/>
    <w:basedOn w:val="895"/>
    <w:link w:val="961"/>
    <w:qFormat/>
    <w:pPr>
      <w:ind w:left="210" w:right="210"/>
    </w:pPr>
  </w:style>
  <w:style w:type="character" w:styleId="961" w:customStyle="1">
    <w:name w:val="样式1 字符"/>
    <w:link w:val="960"/>
    <w:qFormat/>
  </w:style>
  <w:style w:type="paragraph" w:styleId="962" w:customStyle="1">
    <w:name w:val="标题 21"/>
    <w:basedOn w:val="89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3">
    <w:name w:val="List Paragraph"/>
    <w:basedOn w:val="894"/>
    <w:uiPriority w:val="1"/>
    <w:qFormat/>
    <w:pPr>
      <w:ind w:left="400" w:firstLine="420"/>
      <w:jc w:val="left"/>
    </w:pPr>
    <w:rPr>
      <w:rFonts w:ascii="宋体" w:hAnsi="宋体" w:cs="宋体"/>
      <w:sz w:val="22"/>
      <w:szCs w:val="22"/>
      <w:lang w:val="zh-CN" w:bidi="zh-CN"/>
    </w:rPr>
  </w:style>
  <w:style w:type="paragraph" w:styleId="964" w:customStyle="1">
    <w:name w:val="Table Paragraph"/>
    <w:basedOn w:val="894"/>
    <w:uiPriority w:val="1"/>
    <w:qFormat/>
    <w:pPr>
      <w:jc w:val="left"/>
    </w:pPr>
    <w:rPr>
      <w:rFonts w:ascii="宋体" w:hAnsi="宋体" w:cs="宋体"/>
      <w:sz w:val="22"/>
      <w:szCs w:val="22"/>
      <w:lang w:val="zh-CN" w:bidi="zh-CN"/>
    </w:rPr>
  </w:style>
  <w:style w:type="character" w:styleId="965" w:customStyle="1">
    <w:name w:val="ask-title2"/>
    <w:qFormat/>
  </w:style>
  <w:style w:type="paragraph" w:styleId="966" w:customStyle="1">
    <w:name w:val="列出段落2"/>
    <w:basedOn w:val="894"/>
    <w:uiPriority w:val="99"/>
    <w:unhideWhenUsed/>
    <w:qFormat/>
    <w:pPr>
      <w:ind w:firstLine="420"/>
      <w:jc w:val="left"/>
    </w:pPr>
    <w:rPr>
      <w:rFonts w:ascii="宋体"/>
      <w:sz w:val="20"/>
      <w:szCs w:val="20"/>
    </w:rPr>
  </w:style>
  <w:style w:type="paragraph" w:styleId="967" w:customStyle="1">
    <w:name w:val="纯文本1"/>
    <w:basedOn w:val="894"/>
    <w:qFormat/>
    <w:rPr>
      <w:rFonts w:ascii="宋体" w:hAnsi="Courier New"/>
      <w:sz w:val="20"/>
      <w:szCs w:val="21"/>
    </w:rPr>
  </w:style>
  <w:style w:type="character" w:styleId="968" w:customStyle="1">
    <w:name w:val="纯文本 Char2"/>
    <w:qFormat/>
    <w:rPr>
      <w:rFonts w:ascii="宋体" w:hAnsi="Courier New"/>
      <w:sz w:val="21"/>
    </w:rPr>
  </w:style>
  <w:style w:type="paragraph" w:styleId="969" w:customStyle="1">
    <w:name w:val="列出段落1"/>
    <w:basedOn w:val="894"/>
    <w:qFormat/>
    <w:pPr>
      <w:ind w:firstLine="420"/>
      <w:spacing w:line="0" w:lineRule="atLeast"/>
    </w:pPr>
    <w:rPr>
      <w:rFonts w:eastAsia="微软雅黑"/>
      <w:sz w:val="20"/>
      <w:szCs w:val="20"/>
    </w:rPr>
  </w:style>
  <w:style w:type="character" w:styleId="970" w:customStyle="1">
    <w:name w:val="纯文本 Char"/>
    <w:link w:val="971"/>
    <w:qFormat/>
    <w:rPr>
      <w:rFonts w:ascii="宋体" w:hAnsi="Courier New"/>
    </w:rPr>
  </w:style>
  <w:style w:type="paragraph" w:styleId="971" w:customStyle="1">
    <w:name w:val="纯文本2"/>
    <w:basedOn w:val="894"/>
    <w:link w:val="970"/>
    <w:qFormat/>
    <w:pPr>
      <w:ind w:firstLine="200"/>
      <w:spacing w:line="360" w:lineRule="auto"/>
    </w:pPr>
    <w:rPr>
      <w:rFonts w:ascii="宋体" w:hAnsi="Courier New"/>
      <w:sz w:val="20"/>
      <w:szCs w:val="20"/>
    </w:rPr>
  </w:style>
  <w:style w:type="character" w:styleId="972" w:customStyle="1">
    <w:name w:val="页脚 Char"/>
    <w:qFormat/>
    <w:rPr>
      <w:sz w:val="18"/>
      <w:szCs w:val="18"/>
    </w:rPr>
  </w:style>
  <w:style w:type="paragraph" w:styleId="973" w:customStyle="1">
    <w:name w:val="_Style 83"/>
    <w:basedOn w:val="894"/>
    <w:next w:val="963"/>
    <w:uiPriority w:val="99"/>
    <w:qFormat/>
    <w:pPr>
      <w:ind w:firstLine="420"/>
    </w:pPr>
  </w:style>
  <w:style w:type="character" w:styleId="974" w:customStyle="1">
    <w:name w:val="font11"/>
    <w:qFormat/>
    <w:rPr>
      <w:rFonts w:hint="eastAsia" w:ascii="仿宋" w:hAnsi="仿宋" w:eastAsia="仿宋" w:cs="仿宋"/>
      <w:b/>
      <w:bCs/>
      <w:color w:val="000000"/>
      <w:sz w:val="20"/>
      <w:szCs w:val="20"/>
      <w:u w:val="none"/>
    </w:rPr>
  </w:style>
  <w:style w:type="character" w:styleId="975" w:customStyle="1">
    <w:name w:val="font71"/>
    <w:qFormat/>
    <w:rPr>
      <w:rFonts w:hint="default" w:ascii="Times New Roman" w:hAnsi="Times New Roman" w:cs="Times New Roman"/>
      <w:b/>
      <w:bCs/>
      <w:color w:val="000000"/>
      <w:sz w:val="20"/>
      <w:szCs w:val="20"/>
      <w:u w:val="none"/>
    </w:rPr>
  </w:style>
  <w:style w:type="character" w:styleId="976" w:customStyle="1">
    <w:name w:val="font31"/>
    <w:qFormat/>
    <w:rPr>
      <w:rFonts w:hint="default" w:ascii="Times New Roman" w:hAnsi="Times New Roman" w:cs="Times New Roman"/>
      <w:color w:val="000000"/>
      <w:sz w:val="20"/>
      <w:szCs w:val="20"/>
      <w:u w:val="none"/>
    </w:rPr>
  </w:style>
  <w:style w:type="character" w:styleId="977" w:customStyle="1">
    <w:name w:val="font81"/>
    <w:qFormat/>
    <w:rPr>
      <w:rFonts w:ascii="Calibri" w:hAnsi="Calibri" w:cs="Calibri"/>
      <w:color w:val="000000"/>
      <w:sz w:val="20"/>
      <w:szCs w:val="20"/>
      <w:u w:val="none"/>
    </w:rPr>
  </w:style>
  <w:style w:type="character" w:styleId="978" w:customStyle="1">
    <w:name w:val="font51"/>
    <w:qFormat/>
    <w:rPr>
      <w:rFonts w:hint="default" w:ascii="Times New Roman" w:hAnsi="Times New Roman" w:cs="Times New Roman"/>
      <w:color w:val="000000"/>
      <w:sz w:val="20"/>
      <w:szCs w:val="20"/>
      <w:u w:val="none"/>
    </w:rPr>
  </w:style>
  <w:style w:type="character" w:styleId="979" w:customStyle="1">
    <w:name w:val="font21"/>
    <w:qFormat/>
    <w:rPr>
      <w:rFonts w:hint="eastAsia" w:ascii="仿宋" w:hAnsi="仿宋" w:eastAsia="仿宋" w:cs="仿宋"/>
      <w:color w:val="000000"/>
      <w:sz w:val="20"/>
      <w:szCs w:val="20"/>
      <w:u w:val="none"/>
    </w:rPr>
  </w:style>
  <w:style w:type="character" w:styleId="980" w:customStyle="1">
    <w:name w:val="font91"/>
    <w:qFormat/>
    <w:rPr>
      <w:rFonts w:hint="eastAsia" w:ascii="宋体" w:hAnsi="宋体" w:eastAsia="宋体" w:cs="宋体"/>
      <w:color w:val="000000"/>
      <w:sz w:val="20"/>
      <w:szCs w:val="20"/>
      <w:u w:val="none"/>
    </w:rPr>
  </w:style>
  <w:style w:type="character" w:styleId="981" w:customStyle="1">
    <w:name w:val="font61"/>
    <w:qFormat/>
    <w:rPr>
      <w:rFonts w:hint="eastAsia" w:ascii="仿宋" w:hAnsi="仿宋" w:eastAsia="仿宋" w:cs="仿宋"/>
      <w:color w:val="000000"/>
      <w:sz w:val="21"/>
      <w:szCs w:val="21"/>
      <w:u w:val="none"/>
    </w:rPr>
  </w:style>
  <w:style w:type="character" w:styleId="982" w:customStyle="1">
    <w:name w:val="font41"/>
    <w:qFormat/>
    <w:rPr>
      <w:rFonts w:hint="eastAsia" w:ascii="宋体" w:hAnsi="宋体" w:eastAsia="宋体" w:cs="宋体"/>
      <w:b/>
      <w:bCs/>
      <w:color w:val="000000"/>
      <w:sz w:val="22"/>
      <w:szCs w:val="22"/>
      <w:u w:val="none"/>
    </w:rPr>
  </w:style>
  <w:style w:type="paragraph" w:styleId="983" w:customStyle="1">
    <w:name w:val="Table Text"/>
    <w:basedOn w:val="894"/>
    <w:semiHidden/>
    <w:qFormat/>
    <w:rPr>
      <w:rFonts w:ascii="宋体" w:hAnsi="宋体" w:cs="宋体"/>
      <w:szCs w:val="21"/>
      <w:lang w:eastAsia="en-US"/>
    </w:rPr>
  </w:style>
  <w:style w:type="table" w:styleId="984" w:customStyle="1">
    <w:name w:val="Table Normal"/>
    <w:unhideWhenUsed/>
    <w:qFormat/>
    <w:tblPr>
      <w:tblCellMar>
        <w:left w:w="0" w:type="dxa"/>
        <w:top w:w="0" w:type="dxa"/>
        <w:right w:w="0" w:type="dxa"/>
        <w:bottom w:w="0" w:type="dxa"/>
      </w:tblCellMar>
    </w:tblPr>
  </w:style>
  <w:style w:type="paragraph" w:styleId="985" w:customStyle="1">
    <w:name w:val="Default"/>
    <w:qFormat/>
    <w:pPr>
      <w:widowControl w:val="off"/>
    </w:pPr>
    <w:rPr>
      <w:color w:val="000000"/>
      <w:sz w:val="24"/>
      <w:szCs w:val="24"/>
    </w:rPr>
  </w:style>
  <w:style w:type="paragraph" w:styleId="986" w:customStyle="1">
    <w:name w:val="_Style 91"/>
    <w:uiPriority w:val="99"/>
    <w:unhideWhenUsed/>
    <w:qFormat/>
    <w:rPr>
      <w:sz w:val="21"/>
      <w:szCs w:val="24"/>
    </w:rPr>
  </w:style>
  <w:style w:type="paragraph" w:styleId="987" w:customStyle="1">
    <w:name w:val="null3"/>
    <w:basedOn w:val="894"/>
    <w:qFormat/>
    <w:pPr>
      <w:jc w:val="left"/>
      <w:widowControl/>
    </w:pPr>
    <w:rPr>
      <w:rFonts w:hint="eastAsia" w:ascii="Calibri" w:hAnsi="Calibri"/>
      <w:sz w:val="20"/>
      <w:szCs w:val="20"/>
    </w:rPr>
  </w:style>
  <w:style w:type="character" w:styleId="988" w:customStyle="1">
    <w:name w:val="15"/>
    <w:basedOn w:val="901"/>
    <w:qFormat/>
    <w:rPr>
      <w:rFonts w:hint="eastAsia" w:ascii="等线" w:hAnsi="等线" w:eastAsia="等线" w:cs="等线"/>
      <w:i/>
      <w:iCs/>
    </w:rPr>
  </w:style>
  <w:style w:type="paragraph" w:styleId="989" w:customStyle="1">
    <w:name w:val="Normal Indent1"/>
    <w:basedOn w:val="894"/>
    <w:qFormat/>
    <w:pPr>
      <w:ind w:firstLine="420"/>
      <w:jc w:val="left"/>
      <w:spacing w:line="360" w:lineRule="auto"/>
      <w:widowControl/>
    </w:pPr>
    <w:rPr>
      <w:sz w:val="20"/>
      <w:szCs w:val="20"/>
    </w:rPr>
  </w:style>
  <w:style w:type="paragraph" w:styleId="990" w:customStyle="1">
    <w:name w:val="普通正文"/>
    <w:basedOn w:val="894"/>
    <w:qFormat/>
    <w:pPr>
      <w:ind w:firstLine="480"/>
      <w:jc w:val="left"/>
      <w:spacing w:before="120" w:after="120" w:line="360" w:lineRule="auto"/>
    </w:pPr>
    <w:rPr>
      <w:rFonts w:ascii="Yu Mincho Light" w:hAnsi="Yu Mincho Light"/>
      <w:sz w:val="24"/>
    </w:rPr>
  </w:style>
  <w:style w:type="character" w:styleId="991" w:customStyle="1">
    <w:name w:val="rvts13"/>
    <w:qFormat/>
    <w:rPr>
      <w:rFonts w:hint="default" w:ascii="KNLe" w:hAnsi="KNLe"/>
      <w:u w:val="single"/>
    </w:rPr>
  </w:style>
  <w:style w:type="paragraph" w:styleId="992" w:customStyle="1">
    <w:name w:val="修订1"/>
    <w:hidden/>
    <w:uiPriority w:val="99"/>
    <w:unhideWhenUsed/>
    <w:qFormat/>
    <w:rPr>
      <w:sz w:val="21"/>
      <w:szCs w:val="24"/>
    </w:rPr>
  </w:style>
  <w:style w:type="character" w:styleId="993" w:customStyle="1">
    <w:name w:val="未处理的提及1"/>
    <w:basedOn w:val="901"/>
    <w:uiPriority w:val="99"/>
    <w:semiHidden/>
    <w:unhideWhenUsed/>
    <w:qFormat/>
    <w:rPr>
      <w:color w:val="605e5c"/>
      <w:shd w:val="clear" w:color="auto" w:fill="e1dfdd"/>
    </w:rPr>
  </w:style>
  <w:style w:type="paragraph" w:styleId="994" w:customStyle="1">
    <w:name w:val="修订2"/>
    <w:hidden/>
    <w:uiPriority w:val="99"/>
    <w:unhideWhenUsed/>
    <w:qFormat/>
    <w:rPr>
      <w:sz w:val="21"/>
      <w:szCs w:val="24"/>
    </w:rPr>
  </w:style>
  <w:style w:type="paragraph" w:styleId="995" w:customStyle="1">
    <w:name w:val="纯文本3"/>
    <w:basedOn w:val="894"/>
    <w:qFormat/>
    <w:pPr>
      <w:ind w:firstLine="200"/>
      <w:spacing w:line="360" w:lineRule="auto"/>
    </w:pPr>
    <w:rPr>
      <w:rFonts w:ascii="宋体" w:hAnsi="Courier New"/>
      <w:sz w:val="20"/>
      <w:szCs w:val="20"/>
    </w:rPr>
  </w:style>
  <w:style w:type="character" w:styleId="996" w:customStyle="1">
    <w:name w:val="未处理的提及2"/>
    <w:basedOn w:val="901"/>
    <w:uiPriority w:val="99"/>
    <w:semiHidden/>
    <w:unhideWhenUsed/>
    <w:qFormat/>
    <w:rPr>
      <w:color w:val="605e5c"/>
      <w:shd w:val="clear" w:color="auto" w:fill="e1dfdd"/>
    </w:rPr>
  </w:style>
  <w:style w:type="paragraph" w:styleId="997" w:customStyle="1">
    <w:name w:val="修订3"/>
    <w:hidden/>
    <w:uiPriority w:val="99"/>
    <w:unhideWhenUsed/>
    <w:qFormat/>
    <w:rPr>
      <w:sz w:val="21"/>
      <w:szCs w:val="24"/>
    </w:rPr>
  </w:style>
  <w:style w:type="paragraph" w:styleId="998" w:customStyle="1">
    <w:name w:val="修订4"/>
    <w:hidden/>
    <w:uiPriority w:val="99"/>
    <w:unhideWhenUsed/>
    <w:qFormat/>
    <w:rPr>
      <w:sz w:val="21"/>
      <w:szCs w:val="24"/>
    </w:rPr>
  </w:style>
  <w:style w:type="paragraph" w:styleId="999" w:customStyle="1">
    <w:name w:val="表格里文字"/>
    <w:next w:val="894"/>
    <w:qFormat/>
    <w:pPr>
      <w:jc w:val="center"/>
    </w:pPr>
    <w:rPr>
      <w:rFonts w:eastAsia="仿宋"/>
      <w:sz w:val="21"/>
    </w:rPr>
  </w:style>
  <w:style w:type="paragraph" w:styleId="1000" w:customStyle="1">
    <w:name w:val="修订5"/>
    <w:hidden/>
    <w:uiPriority w:val="99"/>
    <w:unhideWhenUsed/>
    <w:qFormat/>
    <w:rPr>
      <w:sz w:val="21"/>
      <w:szCs w:val="24"/>
    </w:rPr>
  </w:style>
  <w:style w:type="paragraph" w:styleId="1001" w:customStyle="1">
    <w:name w:val="修订6"/>
    <w:hidden/>
    <w:uiPriority w:val="99"/>
    <w:unhideWhenUsed/>
    <w:qFormat/>
    <w:rPr>
      <w:sz w:val="21"/>
      <w:szCs w:val="24"/>
    </w:rPr>
  </w:style>
  <w:style w:type="paragraph" w:styleId="1002" w:customStyle="1">
    <w:name w:val="修订7"/>
    <w:hidden/>
    <w:uiPriority w:val="99"/>
    <w:unhideWhenUsed/>
    <w:qFormat/>
    <w:rPr>
      <w:sz w:val="21"/>
      <w:szCs w:val="24"/>
    </w:rPr>
  </w:style>
  <w:style w:type="paragraph" w:styleId="1003" w:customStyle="1">
    <w:name w:val="修订8"/>
    <w:hidden/>
    <w:uiPriority w:val="99"/>
    <w:unhideWhenUsed/>
    <w:qFormat/>
    <w:rPr>
      <w:sz w:val="21"/>
      <w:szCs w:val="24"/>
    </w:rPr>
  </w:style>
  <w:style w:type="paragraph" w:styleId="1004">
    <w:name w:val="Revision"/>
    <w:hidden/>
    <w:uiPriority w:val="99"/>
    <w:unhideWhenUsed/>
    <w:rPr>
      <w:sz w:val="21"/>
      <w:szCs w:val="24"/>
    </w:rPr>
  </w:style>
  <w:style w:type="character" w:styleId="1005" w:customStyle="1">
    <w:name w:val="未处理的提及3"/>
    <w:basedOn w:val="901"/>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43BC900-ADEC-4087-9FA7-DDC5F82BD07A}">
  <ds:schemaRefs>
    <ds:schemaRef ds:uri="http://schemas.openxmlformats.org/officeDocument/2006/bibliography"/>
  </ds:schemaRefs>
</ds:datastoreItem>
</file>

<file path=customXml/itemProps2.xml><?xml version="1.0" encoding="utf-8"?>
<ds:datastoreItem xmlns:ds="http://schemas.openxmlformats.org/officeDocument/2006/customXml" ds:itemID="{F71C2EC8-291C-4892-A0B9-1690E2C73BB7}">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23</cp:revision>
  <dcterms:created xsi:type="dcterms:W3CDTF">2026-10-30T09:45:00Z</dcterms:created>
  <dcterms:modified xsi:type="dcterms:W3CDTF">2026-11-02T07:21:44Z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409FEE44ED3A419B86AEBF5D82323E48_13</vt:lpwstr>
  </property>
  <property fmtid="{D5CDD505-2E9C-101B-9397-08002B2CF9AE}" pid="4" name="KSOTemplateDocerSaveRecord">
    <vt:lpwstr>eyJoZGlkIjoiYTVlOGRiZDI5ZWJlMGVlMGRkMmU2NzBlYjc1ZmE2YjMiLCJ1c2VySWQiOiIzNjY1ODUzMTUifQ==</vt:lpwstr>
  </property>
</Properties>
</file>