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420"/>
        <w:jc w:val="center"/>
        <w:spacing w:line="360" w:lineRule="auto"/>
        <w:rPr>
          <w:rFonts w:ascii="宋体" w:hAnsi="宋体" w:cs="宋体"/>
          <w:highlight w:val="none"/>
        </w:rPr>
      </w:pPr>
      <w:r>
        <w:rPr>
          <w:rFonts w:ascii="宋体" w:hAnsi="宋体" w:cs="宋体"/>
          <w:highlight w:val="none"/>
        </w:rPr>
      </w:r>
      <w:r/>
    </w:p>
    <w:p>
      <w:pPr>
        <w:pStyle w:val="939"/>
        <w:ind w:firstLine="1606"/>
        <w:jc w:val="center"/>
        <w:spacing w:line="360" w:lineRule="auto"/>
        <w:rPr>
          <w:rFonts w:ascii="宋体" w:hAnsi="宋体" w:cs="宋体"/>
          <w:b/>
          <w:spacing w:val="40"/>
          <w:sz w:val="72"/>
          <w:szCs w:val="72"/>
          <w:highlight w:val="none"/>
        </w:rPr>
      </w:pPr>
      <w:r>
        <w:rPr>
          <w:rFonts w:ascii="宋体" w:hAnsi="宋体" w:cs="宋体"/>
          <w:b/>
          <w:spacing w:val="40"/>
          <w:sz w:val="72"/>
          <w:szCs w:val="72"/>
          <w:highlight w:val="none"/>
        </w:rPr>
      </w:r>
      <w:r/>
    </w:p>
    <w:p>
      <w:pPr>
        <w:pStyle w:val="939"/>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rPr>
          <w:rFonts w:ascii="宋体" w:hAnsi="宋体" w:cs="宋体"/>
          <w:b/>
          <w:spacing w:val="40"/>
          <w:sz w:val="72"/>
          <w:szCs w:val="72"/>
          <w:highlight w:val="none"/>
        </w:rPr>
      </w:r>
      <w:r/>
    </w:p>
    <w:p>
      <w:pPr>
        <w:pStyle w:val="957"/>
        <w:ind w:firstLine="480"/>
        <w:jc w:val="center"/>
        <w:rPr>
          <w:highlight w:val="none"/>
        </w:rPr>
      </w:pPr>
      <w:r>
        <w:rPr>
          <w:highlight w:val="none"/>
        </w:rPr>
      </w:r>
      <w:r/>
    </w:p>
    <w:p>
      <w:pPr>
        <w:pStyle w:val="939"/>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rPr>
          <w:rFonts w:ascii="宋体" w:hAnsi="宋体" w:cs="宋体"/>
          <w:b/>
          <w:spacing w:val="40"/>
          <w:sz w:val="72"/>
          <w:szCs w:val="72"/>
          <w:highlight w:val="none"/>
        </w:rPr>
      </w:r>
      <w:r/>
    </w:p>
    <w:p>
      <w:pPr>
        <w:pStyle w:val="939"/>
        <w:ind w:firstLine="420"/>
        <w:jc w:val="center"/>
        <w:spacing w:line="360" w:lineRule="auto"/>
        <w:rPr>
          <w:rFonts w:ascii="宋体" w:hAnsi="宋体" w:cs="宋体"/>
          <w:highlight w:val="none"/>
        </w:rPr>
      </w:pPr>
      <w:r>
        <w:rPr>
          <w:rFonts w:ascii="宋体" w:hAnsi="宋体" w:cs="宋体"/>
          <w:highlight w:val="none"/>
        </w:rPr>
      </w:r>
      <w:r/>
    </w:p>
    <w:p>
      <w:pPr>
        <w:pStyle w:val="939"/>
        <w:ind w:firstLine="420"/>
        <w:jc w:val="center"/>
        <w:spacing w:line="360" w:lineRule="auto"/>
        <w:rPr>
          <w:rFonts w:ascii="宋体" w:hAnsi="宋体" w:cs="宋体"/>
          <w:highlight w:val="none"/>
        </w:rPr>
      </w:pPr>
      <w:r>
        <w:rPr>
          <w:rFonts w:ascii="宋体" w:hAnsi="宋体" w:cs="宋体"/>
          <w:highlight w:val="none"/>
        </w:rPr>
      </w:r>
      <w:r/>
    </w:p>
    <w:p>
      <w:pPr>
        <w:pStyle w:val="939"/>
        <w:ind w:firstLine="420"/>
        <w:spacing w:line="360" w:lineRule="auto"/>
        <w:rPr>
          <w:rFonts w:ascii="宋体" w:hAnsi="宋体" w:cs="宋体"/>
          <w:highlight w:val="none"/>
        </w:rPr>
      </w:pPr>
      <w:r>
        <w:rPr>
          <w:rFonts w:ascii="宋体" w:hAnsi="宋体" w:cs="宋体"/>
          <w:highlight w:val="none"/>
        </w:rPr>
      </w:r>
      <w:r/>
    </w:p>
    <w:p>
      <w:pPr>
        <w:pStyle w:val="939"/>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JSZC-320507-ZYTD-C2026-0028</w:t>
      </w:r>
      <w:r>
        <w:rPr>
          <w:rFonts w:hint="eastAsia" w:ascii="宋体" w:hAnsi="宋体" w:eastAsia="宋体" w:cs="宋体"/>
          <w:color w:val="000000"/>
          <w:sz w:val="28"/>
          <w:szCs w:val="22"/>
          <w:highlight w:val="none"/>
          <w:lang w:eastAsia="zh-CN"/>
        </w:rPr>
      </w:r>
      <w:r/>
    </w:p>
    <w:p>
      <w:pPr>
        <w:pStyle w:val="939"/>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黄埭派出所（黄埭联防队）2027年食堂食材配送服务项目</w:t>
      </w:r>
      <w:r>
        <w:rPr>
          <w:rFonts w:hint="eastAsia" w:ascii="宋体" w:hAnsi="宋体" w:eastAsia="宋体" w:cs="宋体"/>
          <w:sz w:val="28"/>
          <w:szCs w:val="22"/>
          <w:highlight w:val="none"/>
          <w:lang w:eastAsia="zh-CN"/>
        </w:rPr>
      </w:r>
      <w:r/>
    </w:p>
    <w:p>
      <w:pPr>
        <w:pStyle w:val="939"/>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苏州市相城区黄埭镇人民政府</w:t>
      </w:r>
      <w:r>
        <w:rPr>
          <w:rFonts w:hint="eastAsia" w:ascii="宋体" w:hAnsi="宋体" w:eastAsia="宋体" w:cs="宋体"/>
          <w:sz w:val="28"/>
          <w:szCs w:val="22"/>
          <w:highlight w:val="none"/>
          <w:lang w:eastAsia="zh-CN"/>
        </w:rPr>
      </w:r>
      <w:r/>
    </w:p>
    <w:p>
      <w:pPr>
        <w:pStyle w:val="939"/>
        <w:ind w:firstLine="112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项目类别：服务类</w:t>
      </w:r>
      <w:r>
        <w:rPr>
          <w:rFonts w:hint="eastAsia" w:ascii="宋体" w:hAnsi="宋体" w:cs="宋体"/>
          <w:sz w:val="28"/>
          <w:szCs w:val="22"/>
          <w:highlight w:val="none"/>
        </w:rPr>
      </w:r>
      <w:r/>
    </w:p>
    <w:p>
      <w:pPr>
        <w:pStyle w:val="939"/>
        <w:ind w:firstLine="420"/>
        <w:spacing w:line="360" w:lineRule="auto"/>
        <w:rPr>
          <w:rFonts w:ascii="宋体" w:hAnsi="宋体" w:cs="宋体"/>
          <w:highlight w:val="none"/>
        </w:rPr>
      </w:pPr>
      <w:r>
        <w:rPr>
          <w:rFonts w:ascii="宋体" w:hAnsi="宋体" w:cs="宋体"/>
          <w:highlight w:val="none"/>
        </w:rPr>
      </w:r>
      <w:r/>
    </w:p>
    <w:p>
      <w:pPr>
        <w:pStyle w:val="939"/>
        <w:ind w:firstLine="142"/>
        <w:jc w:val="center"/>
        <w:spacing w:line="360" w:lineRule="auto"/>
        <w:rPr>
          <w:rFonts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506193" cy="21887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506193" cy="2188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3pt;height:172.3pt;mso-wrap-distance-left:0.0pt;mso-wrap-distance-top:0.0pt;mso-wrap-distance-right:0.0pt;mso-wrap-distance-bottom:0.0pt;" stroked="f">
                <v:path textboxrect="0,0,0,0"/>
                <v:imagedata r:id="rId20" o:title=""/>
              </v:shape>
            </w:pict>
          </mc:Fallback>
        </mc:AlternateContent>
      </w:r>
      <w:r>
        <w:rPr>
          <w:rFonts w:ascii="宋体" w:hAnsi="宋体" w:cs="宋体"/>
          <w:b/>
          <w:sz w:val="32"/>
          <w:highlight w:val="none"/>
        </w:rPr>
      </w:r>
      <w:r/>
    </w:p>
    <w:p>
      <w:pPr>
        <w:pStyle w:val="939"/>
        <w:ind w:firstLine="640"/>
        <w:spacing w:line="360" w:lineRule="auto"/>
        <w:rPr>
          <w:rFonts w:ascii="宋体" w:hAnsi="宋体" w:cs="宋体"/>
          <w:sz w:val="32"/>
          <w:highlight w:val="none"/>
        </w:rPr>
      </w:pPr>
      <w:r>
        <w:rPr>
          <w:rFonts w:ascii="宋体" w:hAnsi="宋体" w:cs="宋体"/>
          <w:sz w:val="32"/>
          <w:highlight w:val="none"/>
        </w:rPr>
      </w:r>
      <w:r/>
    </w:p>
    <w:p>
      <w:pPr>
        <w:pStyle w:val="939"/>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rPr>
          <w:rFonts w:ascii="宋体" w:hAnsi="宋体" w:cs="宋体"/>
          <w:sz w:val="28"/>
          <w:szCs w:val="22"/>
          <w:highlight w:val="none"/>
        </w:rPr>
      </w:r>
      <w:r/>
    </w:p>
    <w:p>
      <w:pPr>
        <w:pStyle w:val="939"/>
        <w:ind w:firstLine="420"/>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六年十</w:t>
      </w:r>
      <w:r>
        <w:rPr>
          <w:rFonts w:hint="eastAsia" w:ascii="宋体" w:hAnsi="宋体" w:cs="宋体"/>
          <w:sz w:val="28"/>
          <w:szCs w:val="22"/>
          <w:highlight w:val="none"/>
        </w:rPr>
        <w:t xml:space="preserve">月</w:t>
      </w:r>
      <w:r>
        <w:rPr>
          <w:rFonts w:ascii="宋体" w:hAnsi="宋体" w:cs="宋体"/>
          <w:sz w:val="28"/>
          <w:szCs w:val="22"/>
          <w:highlight w:val="none"/>
        </w:rPr>
      </w:r>
      <w:r/>
    </w:p>
    <w:p>
      <w:pPr>
        <w:pStyle w:val="939"/>
        <w:ind w:firstLine="723"/>
        <w:jc w:val="center"/>
        <w:spacing w:before="156" w:line="360" w:lineRule="auto"/>
        <w:rPr>
          <w:rFonts w:ascii="宋体" w:hAnsi="宋体" w:cs="宋体"/>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36"/>
          <w:szCs w:val="36"/>
          <w:highlight w:val="none"/>
        </w:rPr>
      </w:r>
      <w:r/>
    </w:p>
    <w:p>
      <w:pPr>
        <w:pStyle w:val="939"/>
        <w:ind w:firstLine="723"/>
        <w:jc w:val="center"/>
        <w:spacing w:before="156" w:line="360" w:lineRule="auto"/>
        <w:rPr>
          <w:rFonts w:ascii="宋体" w:hAnsi="宋体" w:cs="宋体"/>
          <w:b/>
          <w:sz w:val="36"/>
          <w:szCs w:val="36"/>
          <w:highlight w:val="none"/>
        </w:rPr>
      </w:pPr>
      <w:r>
        <w:rPr>
          <w:rFonts w:ascii="宋体" w:hAnsi="宋体" w:cs="宋体"/>
          <w:b/>
          <w:sz w:val="36"/>
          <w:szCs w:val="36"/>
          <w:highlight w:val="none"/>
        </w:rPr>
      </w:r>
      <w:r/>
    </w:p>
    <w:p>
      <w:pPr>
        <w:pStyle w:val="939"/>
        <w:ind w:firstLine="723"/>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rPr>
          <w:rFonts w:ascii="宋体" w:hAnsi="宋体" w:cs="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939"/>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1710" w:type="dxa"/>
            <w:vAlign w:val="center"/>
            <w:textDirection w:val="lrTb"/>
            <w:noWrap w:val="false"/>
          </w:tcPr>
          <w:p>
            <w:pPr>
              <w:pStyle w:val="939"/>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W w:w="7650" w:type="dxa"/>
            <w:vAlign w:val="center"/>
            <w:textDirection w:val="lrTb"/>
            <w:noWrap w:val="false"/>
          </w:tcPr>
          <w:p>
            <w:pPr>
              <w:pStyle w:val="939"/>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规定</w:t>
            </w:r>
            <w:r>
              <w:rPr>
                <w:rFonts w:ascii="宋体" w:hAnsi="宋体" w:cs="宋体"/>
                <w:b/>
                <w:szCs w:val="21"/>
                <w:highlight w:val="none"/>
              </w:rPr>
            </w:r>
            <w:r/>
          </w:p>
        </w:tc>
      </w:tr>
      <w:tr>
        <w:trPr>
          <w:trHeight w:val="452"/>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采购内容</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lang w:eastAsia="zh-CN"/>
              </w:rPr>
              <w:t xml:space="preserve">黄埭派出所（黄埭联防队）2027年食堂食材配送服务项目</w:t>
            </w:r>
            <w:r>
              <w:rPr>
                <w:rFonts w:hint="eastAsia" w:ascii="宋体" w:hAnsi="宋体" w:eastAsia="宋体" w:cs="宋体"/>
                <w:szCs w:val="21"/>
                <w:highlight w:val="none"/>
                <w:lang w:eastAsia="zh-CN"/>
              </w:rPr>
            </w:r>
            <w:r/>
          </w:p>
        </w:tc>
      </w:tr>
      <w:tr>
        <w:trPr>
          <w:trHeight w:val="452"/>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响应文件有效期</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rPr>
                <w:rFonts w:ascii="宋体" w:hAnsi="宋体" w:cs="宋体"/>
                <w:szCs w:val="21"/>
                <w:highlight w:val="none"/>
              </w:rPr>
            </w:r>
            <w:r/>
          </w:p>
        </w:tc>
      </w:tr>
      <w:tr>
        <w:trPr>
          <w:trHeight w:val="202"/>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响应保证金</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highlight w:val="none"/>
              </w:rPr>
            </w:pPr>
            <w:r>
              <w:rPr>
                <w:rFonts w:hint="eastAsia"/>
                <w:highlight w:val="none"/>
              </w:rPr>
              <w:t xml:space="preserve">无（招标文件中提供</w:t>
            </w:r>
            <w:r>
              <w:rPr>
                <w:rFonts w:hint="eastAsia" w:ascii="宋体" w:hAnsi="宋体" w:cs="宋体"/>
                <w:szCs w:val="21"/>
                <w:highlight w:val="none"/>
              </w:rPr>
              <w:t xml:space="preserve">投标（响应）保证承诺书</w:t>
            </w:r>
            <w:r>
              <w:rPr>
                <w:rFonts w:hint="eastAsia"/>
                <w:highlight w:val="none"/>
              </w:rPr>
              <w:t xml:space="preserve">）</w:t>
            </w:r>
            <w:r>
              <w:rPr>
                <w:highlight w:val="none"/>
              </w:rPr>
            </w:r>
            <w:r/>
          </w:p>
        </w:tc>
      </w:tr>
      <w:tr>
        <w:trPr>
          <w:trHeight w:val="428"/>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highlight w:val="none"/>
              </w:rPr>
            </w:r>
            <w:r/>
          </w:p>
        </w:tc>
      </w:tr>
      <w:tr>
        <w:trPr>
          <w:trHeight w:val="428"/>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710" w:type="dxa"/>
            <w:vAlign w:val="center"/>
            <w:textDirection w:val="lrTb"/>
            <w:noWrap w:val="false"/>
          </w:tcPr>
          <w:p>
            <w:pPr>
              <w:pStyle w:val="939"/>
              <w:jc w:val="left"/>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投标单位对招标文件如有疑问，请将疑问及“</w:t>
            </w:r>
            <w:r>
              <w:rPr>
                <w:rFonts w:hint="eastAsia" w:ascii="宋体" w:hAnsi="宋体"/>
                <w:szCs w:val="21"/>
                <w:highlight w:val="none"/>
              </w:rPr>
              <w:t xml:space="preserve">投标供应商确认函</w:t>
            </w:r>
            <w:r>
              <w:rPr>
                <w:rFonts w:hint="eastAsia" w:ascii="宋体" w:hAnsi="宋体" w:cs="宋体"/>
                <w:szCs w:val="21"/>
                <w:highlight w:val="none"/>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highlight w:val="none"/>
              </w:rPr>
            </w:r>
            <w:r/>
          </w:p>
        </w:tc>
      </w:tr>
      <w:tr>
        <w:trPr>
          <w:trHeight w:val="409"/>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响应文件份数</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tc>
      </w:tr>
      <w:tr>
        <w:trPr>
          <w:trHeight w:val="322"/>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磋商响应货币</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499"/>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磋商时间和地点</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color w:val="000000" w:themeColor="text1"/>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themeColor="text1"/>
                <w:szCs w:val="21"/>
                <w:highlight w:val="none"/>
                <w:lang w:eastAsia="zh-CN"/>
              </w:rPr>
              <w:t xml:space="preserve">2</w:t>
            </w:r>
            <w:r>
              <w:rPr>
                <w:rFonts w:hint="eastAsia" w:ascii="宋体" w:hAnsi="宋体" w:cs="宋体"/>
                <w:color w:val="000000" w:themeColor="text1"/>
                <w:szCs w:val="21"/>
                <w:highlight w:val="none"/>
                <w:lang w:eastAsia="zh-CN"/>
              </w:rPr>
              <w:t xml:space="preserve">026年11月3日13：30</w:t>
            </w:r>
            <w:r>
              <w:rPr>
                <w:rFonts w:hint="eastAsia" w:ascii="宋体" w:hAnsi="宋体" w:cs="宋体"/>
                <w:color w:val="000000" w:themeColor="text1"/>
                <w:szCs w:val="21"/>
                <w:highlight w:val="none"/>
              </w:rPr>
              <w:t xml:space="preserve">（北京时间）</w:t>
            </w:r>
            <w:r>
              <w:rPr>
                <w:color w:val="000000" w:themeColor="text1"/>
              </w:rPr>
            </w:r>
            <w:r/>
          </w:p>
          <w:p>
            <w:pPr>
              <w:pStyle w:val="93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987"/>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9"/>
              <w:jc w:val="left"/>
              <w:spacing w:line="360" w:lineRule="auto"/>
              <w:rPr>
                <w:b/>
                <w:color w:val="000000"/>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color w:val="000000"/>
                <w:highlight w:val="none"/>
              </w:rPr>
            </w:r>
            <w:r/>
          </w:p>
        </w:tc>
      </w:tr>
      <w:tr>
        <w:trPr>
          <w:trHeight w:val="1409"/>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成交原则</w:t>
            </w:r>
            <w:r>
              <w:rPr>
                <w:rFonts w:ascii="宋体" w:hAnsi="宋体" w:cs="宋体"/>
                <w:szCs w:val="21"/>
                <w:highlight w:val="none"/>
              </w:rPr>
            </w:r>
            <w:r/>
          </w:p>
        </w:tc>
        <w:tc>
          <w:tcPr>
            <w:tcW w:w="7650" w:type="dxa"/>
            <w:vAlign w:val="center"/>
            <w:textDirection w:val="lrTb"/>
            <w:noWrap w:val="false"/>
          </w:tcPr>
          <w:p>
            <w:pPr>
              <w:pStyle w:val="939"/>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w:t>
            </w:r>
            <w:r>
              <w:rPr>
                <w:rFonts w:ascii="宋体" w:hAnsi="宋体" w:cs="宋体"/>
                <w:szCs w:val="21"/>
                <w:highlight w:val="none"/>
              </w:rPr>
            </w:r>
            <w:r/>
          </w:p>
        </w:tc>
      </w:tr>
      <w:tr>
        <w:trPr>
          <w:trHeight w:val="1568" w:hRule="exact"/>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签订合同</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highlight w:val="none"/>
              </w:rPr>
            </w:r>
            <w:r/>
          </w:p>
        </w:tc>
      </w:tr>
      <w:tr>
        <w:trPr>
          <w:trHeight w:val="488" w:hRule="exact"/>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评审办法</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rPr>
                <w:rFonts w:ascii="宋体" w:hAnsi="宋体" w:cs="宋体"/>
                <w:szCs w:val="21"/>
                <w:highlight w:val="none"/>
              </w:rPr>
            </w:r>
            <w:r/>
          </w:p>
        </w:tc>
      </w:tr>
      <w:tr>
        <w:trPr>
          <w:trHeight w:val="415"/>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rPr>
                <w:rFonts w:ascii="宋体" w:hAnsi="宋体" w:cs="宋体"/>
                <w:szCs w:val="21"/>
                <w:highlight w:val="none"/>
              </w:rPr>
            </w:r>
            <w:r/>
          </w:p>
        </w:tc>
        <w:tc>
          <w:tcPr>
            <w:tcW w:w="7650" w:type="dxa"/>
            <w:vAlign w:val="center"/>
            <w:textDirection w:val="lrTb"/>
            <w:noWrap w:val="false"/>
          </w:tcPr>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rPr>
                <w:rFonts w:hint="eastAsia"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报价</w:t>
            </w:r>
            <w:r>
              <w:rPr>
                <w:rFonts w:hint="eastAsia" w:ascii="宋体" w:hAnsi="宋体" w:eastAsia="宋体" w:cs="Times New Roman"/>
                <w:szCs w:val="21"/>
                <w:highlight w:val="none"/>
                <w:lang w:val="en-US" w:eastAsia="zh-CN"/>
              </w:rPr>
              <w:t xml:space="preserve">优惠率（即下浮率）小于0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939"/>
              <w:jc w:val="left"/>
              <w:spacing w:line="360" w:lineRule="auto"/>
              <w:rPr>
                <w:rFonts w:ascii="宋体" w:hAnsi="宋体" w:cs="宋体"/>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szCs w:val="21"/>
                <w:highlight w:val="none"/>
              </w:rPr>
            </w:r>
            <w:r/>
          </w:p>
        </w:tc>
      </w:tr>
      <w:tr>
        <w:trPr>
          <w:trHeight w:val="415"/>
        </w:trPr>
        <w:tc>
          <w:tcPr>
            <w:tcW w:w="657" w:type="dxa"/>
            <w:vAlign w:val="center"/>
            <w:textDirection w:val="lrTb"/>
            <w:noWrap w:val="false"/>
          </w:tcPr>
          <w:p>
            <w:pPr>
              <w:pStyle w:val="939"/>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710" w:type="dxa"/>
            <w:vAlign w:val="center"/>
            <w:textDirection w:val="lrTb"/>
            <w:noWrap w:val="false"/>
          </w:tcPr>
          <w:p>
            <w:pPr>
              <w:pStyle w:val="93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939"/>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w:t>
            </w:r>
            <w:r>
              <w:rPr>
                <w:rFonts w:hint="eastAsia" w:ascii="宋体" w:hAnsi="宋体" w:cs="宋体"/>
                <w:color w:val="000000"/>
                <w:szCs w:val="21"/>
                <w:highlight w:val="none"/>
              </w:rPr>
              <w:t xml:space="preserve">投标（响应）人的报价</w:t>
            </w:r>
            <w:r>
              <w:rPr>
                <w:rFonts w:hint="eastAsia" w:ascii="宋体" w:hAnsi="宋体" w:eastAsia="宋体" w:cs="Times New Roman"/>
                <w:szCs w:val="21"/>
                <w:highlight w:val="none"/>
                <w:lang w:val="en-US" w:eastAsia="zh-CN"/>
              </w:rPr>
              <w:t xml:space="preserve">优惠率（即下浮率）小于0</w:t>
            </w:r>
            <w:r>
              <w:rPr>
                <w:rFonts w:hint="eastAsia" w:ascii="宋体" w:hAnsi="宋体" w:cs="宋体"/>
                <w:color w:val="000000"/>
                <w:szCs w:val="21"/>
                <w:highlight w:val="none"/>
              </w:rPr>
              <w:t xml:space="preserve">，采购人不能支付的（报价不符合采购文件要求的）； </w:t>
            </w:r>
            <w:r>
              <w:rPr>
                <w:rFonts w:hint="eastAsia" w:ascii="宋体" w:hAnsi="宋体" w:cs="宋体"/>
                <w:color w:val="000000"/>
                <w:szCs w:val="21"/>
                <w:highlight w:val="none"/>
              </w:rPr>
            </w:r>
            <w:r/>
          </w:p>
          <w:p>
            <w:pPr>
              <w:pStyle w:val="93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939"/>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171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szCs w:val="21"/>
                <w:highlight w:val="none"/>
              </w:rPr>
              <w:t xml:space="preserve">代理服务费</w:t>
            </w:r>
            <w:r>
              <w:rPr>
                <w:rFonts w:ascii="宋体" w:hAnsi="宋体" w:cs="宋体"/>
                <w:szCs w:val="21"/>
                <w:highlight w:val="none"/>
              </w:rPr>
            </w:r>
            <w:r/>
          </w:p>
        </w:tc>
        <w:tc>
          <w:tcPr>
            <w:tcW w:w="7650" w:type="dxa"/>
            <w:vAlign w:val="center"/>
            <w:textDirection w:val="lrTb"/>
            <w:noWrap w:val="false"/>
          </w:tcPr>
          <w:p>
            <w:pPr>
              <w:pStyle w:val="939"/>
              <w:jc w:val="left"/>
              <w:spacing w:line="360" w:lineRule="auto"/>
              <w:rPr>
                <w:rFonts w:ascii="宋体" w:hAnsi="宋体" w:cs="宋体"/>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val="en-US" w:eastAsia="zh-CN"/>
              </w:rPr>
              <w:t xml:space="preserve">成交单位</w:t>
            </w:r>
            <w:r>
              <w:rPr>
                <w:rFonts w:hint="eastAsia" w:ascii="宋体" w:hAnsi="宋体" w:cs="宋体"/>
                <w:color w:val="000000"/>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费用收取按照采购预算金额的如下比例进行计算：即100万元以内1.5%、100～500万元1.1%、500~1000万元0.8</w:t>
            </w:r>
            <w:r>
              <w:rPr>
                <w:rFonts w:hint="eastAsia" w:ascii="宋体" w:hAnsi="宋体" w:cs="宋体"/>
                <w:color w:val="000000"/>
                <w:szCs w:val="21"/>
                <w:highlight w:val="none"/>
              </w:rPr>
              <w:t xml:space="preserve">%，差额定率累进法计算。本项目代理服务费</w:t>
            </w:r>
            <w:r>
              <w:rPr>
                <w:rFonts w:hint="eastAsia" w:ascii="宋体" w:hAnsi="宋体" w:cs="宋体"/>
                <w:color w:val="000000"/>
                <w:szCs w:val="21"/>
                <w:highlight w:val="none"/>
                <w:lang w:val="en-US" w:eastAsia="zh-CN"/>
              </w:rPr>
              <w:t xml:space="preserve">33040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ascii="宋体" w:hAnsi="宋体" w:cs="宋体"/>
                <w:szCs w:val="21"/>
                <w:highlight w:val="none"/>
              </w:rPr>
            </w:r>
            <w:r/>
          </w:p>
        </w:tc>
      </w:tr>
    </w:tbl>
    <w:p>
      <w:pPr>
        <w:pStyle w:val="939"/>
        <w:ind w:firstLine="883"/>
        <w:jc w:val="center"/>
        <w:spacing w:line="360" w:lineRule="auto"/>
        <w:rPr>
          <w:rFonts w:ascii="宋体" w:hAnsi="宋体" w:cs="宋体"/>
          <w:b/>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highlight w:val="none"/>
        </w:rPr>
      </w:r>
      <w:r/>
    </w:p>
    <w:p>
      <w:pPr>
        <w:pStyle w:val="939"/>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9"/>
        <w:jc w:val="center"/>
        <w:spacing w:line="360" w:lineRule="auto"/>
        <w:rPr>
          <w:rFonts w:ascii="宋体" w:cs="宋体"/>
          <w:b/>
          <w:sz w:val="44"/>
          <w:szCs w:val="44"/>
          <w:highlight w:val="none"/>
        </w:rPr>
      </w:pPr>
      <w:r>
        <w:rPr>
          <w:rFonts w:hint="eastAsia" w:ascii="宋体" w:hAnsi="宋体" w:cs="宋体"/>
          <w:b/>
          <w:sz w:val="44"/>
          <w:szCs w:val="44"/>
          <w:highlight w:val="none"/>
        </w:rPr>
        <w:t xml:space="preserve">目 录</w:t>
      </w:r>
      <w:r>
        <w:rPr>
          <w:rFonts w:ascii="宋体" w:cs="宋体"/>
          <w:b/>
          <w:sz w:val="44"/>
          <w:szCs w:val="44"/>
          <w:highlight w:val="none"/>
        </w:rPr>
      </w:r>
      <w:r/>
    </w:p>
    <w:p>
      <w:pPr>
        <w:pStyle w:val="939"/>
        <w:ind w:firstLine="880"/>
        <w:jc w:val="center"/>
        <w:spacing w:line="360" w:lineRule="auto"/>
        <w:rPr>
          <w:rFonts w:ascii="宋体" w:cs="宋体"/>
          <w:bCs/>
          <w:sz w:val="44"/>
          <w:szCs w:val="44"/>
          <w:highlight w:val="none"/>
        </w:rPr>
      </w:pPr>
      <w:r>
        <w:rPr>
          <w:rFonts w:ascii="宋体" w:cs="宋体"/>
          <w:bCs/>
          <w:sz w:val="44"/>
          <w:szCs w:val="44"/>
          <w:highlight w:val="none"/>
        </w:rPr>
      </w:r>
      <w:r/>
    </w:p>
    <w:p>
      <w:pPr>
        <w:pStyle w:val="939"/>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一、竞争性磋商公告</w:t>
      </w:r>
      <w:r>
        <w:rPr>
          <w:rFonts w:ascii="宋体" w:hAnsi="宋体" w:cs="宋体"/>
          <w:bCs/>
          <w:sz w:val="28"/>
          <w:szCs w:val="28"/>
          <w:highlight w:val="none"/>
        </w:rPr>
      </w:r>
      <w:r/>
    </w:p>
    <w:p>
      <w:pPr>
        <w:pStyle w:val="939"/>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二、采购需求</w:t>
      </w:r>
      <w:r>
        <w:rPr>
          <w:rFonts w:ascii="宋体" w:hAnsi="宋体" w:cs="宋体"/>
          <w:bCs/>
          <w:sz w:val="28"/>
          <w:szCs w:val="28"/>
          <w:highlight w:val="none"/>
        </w:rPr>
      </w:r>
      <w:r/>
    </w:p>
    <w:p>
      <w:pPr>
        <w:pStyle w:val="939"/>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三、评审方法及标准</w:t>
      </w:r>
      <w:r>
        <w:rPr>
          <w:rFonts w:ascii="宋体" w:hAnsi="宋体" w:cs="宋体"/>
          <w:bCs/>
          <w:sz w:val="28"/>
          <w:szCs w:val="28"/>
          <w:highlight w:val="none"/>
        </w:rPr>
      </w:r>
      <w:r/>
    </w:p>
    <w:p>
      <w:pPr>
        <w:pStyle w:val="939"/>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四、合同主要条款</w:t>
      </w:r>
      <w:r>
        <w:rPr>
          <w:rFonts w:ascii="宋体" w:hAnsi="宋体" w:cs="宋体"/>
          <w:bCs/>
          <w:sz w:val="28"/>
          <w:szCs w:val="28"/>
          <w:highlight w:val="none"/>
        </w:rPr>
      </w:r>
      <w:r/>
    </w:p>
    <w:p>
      <w:pPr>
        <w:pStyle w:val="939"/>
        <w:ind w:left="420"/>
        <w:spacing w:line="360" w:lineRule="auto"/>
        <w:tabs>
          <w:tab w:val="left" w:pos="315" w:leader="none"/>
          <w:tab w:val="center" w:pos="4153" w:leader="none"/>
        </w:tabs>
        <w:rPr>
          <w:rFonts w:ascii="宋体" w:hAnsi="宋体" w:cs="宋体"/>
          <w:bCs/>
          <w:sz w:val="28"/>
          <w:szCs w:val="28"/>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highlight w:val="none"/>
        </w:rPr>
        <w:t xml:space="preserve">五、附件格式</w:t>
      </w:r>
      <w:r>
        <w:rPr>
          <w:rFonts w:ascii="宋体" w:hAnsi="宋体" w:cs="宋体"/>
          <w:bCs/>
          <w:sz w:val="28"/>
          <w:szCs w:val="28"/>
          <w:highlight w:val="none"/>
        </w:rPr>
      </w:r>
      <w:r/>
    </w:p>
    <w:p>
      <w:pPr>
        <w:pStyle w:val="940"/>
        <w:ind w:firstLine="883"/>
        <w:jc w:val="center"/>
        <w:spacing w:line="360" w:lineRule="auto"/>
        <w:rPr>
          <w:rFonts w:ascii="宋体" w:hAnsi="宋体" w:cs="宋体"/>
          <w:highlight w:val="none"/>
        </w:rPr>
      </w:pPr>
      <w:r>
        <w:rPr>
          <w:rFonts w:hint="eastAsia" w:ascii="宋体" w:hAnsi="宋体" w:cs="宋体"/>
          <w:highlight w:val="none"/>
          <w:lang w:val="en-US" w:eastAsia="zh-CN"/>
        </w:rPr>
        <w:t xml:space="preserve">第一章 </w:t>
      </w:r>
      <w:r>
        <w:rPr>
          <w:rFonts w:hint="eastAsia" w:ascii="宋体" w:hAnsi="宋体" w:cs="宋体"/>
          <w:highlight w:val="none"/>
        </w:rPr>
        <w:t xml:space="preserve">竞争性磋商公告</w:t>
      </w:r>
      <w:r>
        <w:rPr>
          <w:rFonts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39"/>
              <w:ind w:firstLine="482"/>
              <w:jc w:val="left"/>
              <w:spacing w:line="360" w:lineRule="auto"/>
              <w:widowControl/>
              <w:rPr>
                <w:rFonts w:hint="eastAsia" w:ascii="宋体" w:hAnsi="宋体" w:cs="宋体"/>
                <w:szCs w:val="21"/>
                <w:highlight w:val="none"/>
              </w:rPr>
            </w:pPr>
            <w:r>
              <w:rPr>
                <w:rFonts w:ascii="宋体" w:hAnsi="宋体" w:cs="宋体"/>
                <w:b/>
                <w:bCs/>
                <w:szCs w:val="21"/>
                <w:highlight w:val="none"/>
              </w:rPr>
              <w:t xml:space="preserve">项目概况：</w:t>
            </w:r>
            <w:r>
              <w:rPr>
                <w:rFonts w:hint="eastAsia" w:ascii="宋体" w:hAnsi="宋体" w:cs="宋体"/>
                <w:szCs w:val="21"/>
                <w:highlight w:val="none"/>
              </w:rPr>
            </w:r>
            <w:r/>
          </w:p>
          <w:p>
            <w:pPr>
              <w:pStyle w:val="939"/>
              <w:ind w:firstLine="480"/>
              <w:jc w:val="left"/>
              <w:spacing w:line="360" w:lineRule="auto"/>
              <w:widowControl/>
              <w:rPr>
                <w:rFonts w:ascii="宋体" w:hAnsi="宋体" w:cs="宋体"/>
                <w:szCs w:val="21"/>
                <w:highlight w:val="none"/>
              </w:rPr>
            </w:pPr>
            <w:r>
              <w:rPr>
                <w:rFonts w:hint="eastAsia" w:ascii="宋体" w:hAnsi="宋体" w:cs="宋体"/>
                <w:szCs w:val="21"/>
                <w:highlight w:val="none"/>
                <w:u w:val="single"/>
                <w:lang w:eastAsia="zh-CN"/>
              </w:rPr>
              <w:t xml:space="preserve">黄埭派出所（黄埭联防队）2027年食堂食材配送服务项目</w:t>
            </w:r>
            <w:r>
              <w:rPr>
                <w:rFonts w:hint="eastAsia" w:ascii="宋体" w:hAnsi="宋体" w:cs="宋体"/>
                <w:szCs w:val="21"/>
                <w:highlight w:val="none"/>
              </w:rPr>
              <w:t xml:space="preserve">采购项目</w:t>
            </w:r>
            <w:r>
              <w:rPr>
                <w:rFonts w:ascii="宋体" w:hAnsi="宋体" w:cs="宋体"/>
                <w:szCs w:val="21"/>
                <w:highlight w:val="none"/>
              </w:rPr>
              <w:t xml:space="preserve">的潜在供应商应在</w:t>
            </w:r>
            <w:r>
              <w:rPr>
                <w:rFonts w:hint="eastAsia" w:ascii="宋体" w:hAnsi="宋体" w:cs="宋体"/>
                <w:szCs w:val="21"/>
                <w:highlight w:val="none"/>
                <w:u w:val="single"/>
              </w:rPr>
              <w:t xml:space="preserve">“苏采云”系统</w:t>
            </w:r>
            <w:r>
              <w:rPr>
                <w:rFonts w:ascii="宋体" w:hAnsi="宋体" w:cs="宋体"/>
                <w:szCs w:val="21"/>
                <w:highlight w:val="none"/>
              </w:rPr>
              <w:t xml:space="preserve">获取</w:t>
            </w:r>
            <w:r>
              <w:rPr>
                <w:rFonts w:hint="eastAsia" w:ascii="宋体" w:hAnsi="宋体" w:cs="宋体"/>
                <w:szCs w:val="21"/>
                <w:highlight w:val="none"/>
              </w:rPr>
              <w:t xml:space="preserve">采购</w:t>
            </w:r>
            <w:r>
              <w:rPr>
                <w:rFonts w:ascii="宋体" w:hAnsi="宋体" w:cs="宋体"/>
                <w:szCs w:val="21"/>
                <w:highlight w:val="none"/>
              </w:rPr>
              <w:t xml:space="preserve">文</w:t>
            </w:r>
            <w:r>
              <w:rPr>
                <w:rFonts w:ascii="宋体" w:hAnsi="宋体" w:cs="宋体"/>
                <w:color w:val="000000"/>
                <w:szCs w:val="21"/>
                <w:highlight w:val="none"/>
              </w:rPr>
              <w:t xml:space="preserve">件，并</w:t>
            </w:r>
            <w:r>
              <w:rPr>
                <w:rFonts w:ascii="宋体" w:hAnsi="宋体" w:cs="宋体"/>
                <w:color w:val="000000" w:themeColor="text1"/>
                <w:szCs w:val="21"/>
                <w:highlight w:val="none"/>
              </w:rPr>
              <w:t xml:space="preserve">于</w:t>
            </w:r>
            <w:r>
              <w:rPr>
                <w:rFonts w:hint="eastAsia" w:ascii="宋体" w:hAnsi="宋体" w:cs="宋体"/>
                <w:color w:val="000000" w:themeColor="text1"/>
                <w:szCs w:val="21"/>
                <w:highlight w:val="none"/>
                <w:u w:val="single"/>
                <w:lang w:eastAsia="zh-CN"/>
              </w:rPr>
              <w:t xml:space="preserve">2</w:t>
            </w:r>
            <w:r>
              <w:rPr>
                <w:rFonts w:hint="eastAsia" w:ascii="宋体" w:hAnsi="宋体" w:cs="宋体"/>
                <w:color w:val="000000" w:themeColor="text1"/>
                <w:szCs w:val="21"/>
                <w:highlight w:val="none"/>
                <w:u w:val="single"/>
                <w:lang w:eastAsia="zh-CN"/>
              </w:rPr>
              <w:t xml:space="preserve">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11月</w:t>
            </w:r>
            <w:r>
              <w:rPr>
                <w:rFonts w:hint="eastAsia" w:ascii="宋体" w:hAnsi="宋体" w:cs="宋体"/>
                <w:color w:val="000000" w:themeColor="text1"/>
                <w:szCs w:val="21"/>
                <w:highlight w:val="none"/>
                <w:u w:val="single"/>
                <w:lang w:eastAsia="zh-CN"/>
              </w:rPr>
              <w:t xml:space="preserve">3日</w:t>
            </w:r>
            <w:r>
              <w:rPr>
                <w:rFonts w:ascii="宋体" w:hAnsi="宋体" w:cs="宋体"/>
                <w:color w:val="000000" w:themeColor="text1"/>
                <w:szCs w:val="21"/>
                <w:highlight w:val="none"/>
                <w:u w:val="single"/>
              </w:rPr>
              <w:t xml:space="preserve">13点30分</w:t>
            </w:r>
            <w:r>
              <w:rPr>
                <w:rFonts w:ascii="宋体" w:hAnsi="宋体" w:cs="宋体"/>
                <w:color w:val="000000" w:themeColor="text1"/>
                <w:szCs w:val="21"/>
                <w:highlight w:val="none"/>
                <w:u w:val="single"/>
              </w:rPr>
              <w:t xml:space="preserve">（北</w:t>
            </w:r>
            <w:r>
              <w:rPr>
                <w:rFonts w:ascii="宋体" w:hAnsi="宋体" w:cs="宋体"/>
                <w:color w:val="000000"/>
                <w:szCs w:val="21"/>
                <w:highlight w:val="none"/>
                <w:u w:val="single"/>
              </w:rPr>
              <w:t xml:space="preserve">京时间）</w:t>
            </w:r>
            <w:r>
              <w:rPr>
                <w:rFonts w:ascii="宋体" w:hAnsi="宋体" w:cs="宋体"/>
                <w:color w:val="000000"/>
                <w:szCs w:val="21"/>
                <w:highlight w:val="none"/>
              </w:rPr>
              <w:t xml:space="preserve">前递交响应文件。</w:t>
            </w:r>
            <w:r>
              <w:rPr>
                <w:rFonts w:ascii="宋体" w:hAnsi="宋体" w:cs="宋体"/>
                <w:szCs w:val="21"/>
                <w:highlight w:val="none"/>
              </w:rPr>
            </w:r>
            <w:r/>
          </w:p>
        </w:tc>
      </w:tr>
    </w:tbl>
    <w:p>
      <w:pPr>
        <w:pStyle w:val="1039"/>
        <w:ind w:firstLine="422"/>
        <w:spacing w:line="360" w:lineRule="auto"/>
        <w:rPr>
          <w:b/>
          <w:szCs w:val="21"/>
          <w:highlight w:val="none"/>
        </w:rPr>
      </w:pPr>
      <w:r>
        <w:rPr>
          <w:rFonts w:hint="eastAsia"/>
          <w:b/>
          <w:szCs w:val="21"/>
          <w:highlight w:val="none"/>
        </w:rPr>
        <w:t xml:space="preserve">一、项目基本情况</w:t>
      </w:r>
      <w:r>
        <w:rPr>
          <w:b/>
          <w:szCs w:val="21"/>
          <w:highlight w:val="none"/>
        </w:rPr>
      </w:r>
      <w:r/>
    </w:p>
    <w:p>
      <w:pPr>
        <w:pStyle w:val="939"/>
        <w:ind w:firstLine="420"/>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eastAsia="zh-CN"/>
        </w:rPr>
        <w:t xml:space="preserve">JSZC-320507-ZYTD-C2026-0028</w:t>
      </w:r>
      <w:r>
        <w:rPr>
          <w:rFonts w:hint="eastAsia" w:ascii="宋体" w:hAnsi="宋体" w:eastAsia="宋体" w:cs="宋体"/>
          <w:color w:val="ff0000"/>
          <w:szCs w:val="21"/>
          <w:highlight w:val="none"/>
          <w:lang w:eastAsia="zh-CN"/>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黄埭派出所（黄埭联防队）2027年食堂食材配送服务项目</w:t>
      </w:r>
      <w:r>
        <w:rPr>
          <w:rFonts w:hint="eastAsia" w:ascii="宋体" w:hAnsi="宋体" w:eastAsia="宋体" w:cs="宋体"/>
          <w:szCs w:val="21"/>
          <w:highlight w:val="none"/>
          <w:lang w:eastAsia="zh-CN"/>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39"/>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预</w:t>
      </w:r>
      <w:r>
        <w:rPr>
          <w:rFonts w:hint="eastAsia" w:ascii="宋体" w:hAnsi="宋体" w:eastAsia="宋体" w:cs="宋体"/>
          <w:szCs w:val="21"/>
          <w:highlight w:val="none"/>
        </w:rPr>
        <w:t xml:space="preserve">算金额：</w:t>
      </w:r>
      <w:r>
        <w:rPr>
          <w:rFonts w:hint="eastAsia" w:ascii="宋体" w:hAnsi="宋体" w:eastAsia="宋体" w:cs="宋体"/>
          <w:szCs w:val="21"/>
          <w:highlight w:val="none"/>
          <w:lang w:val="en-US" w:eastAsia="zh-CN"/>
        </w:rPr>
        <w:t xml:space="preserve">264万元</w:t>
      </w:r>
      <w:r>
        <w:rPr>
          <w:rFonts w:ascii="宋体" w:hAnsi="宋体" w:eastAsia="宋体" w:cs="宋体"/>
          <w:szCs w:val="21"/>
          <w:highlight w:val="none"/>
          <w:lang w:val="en-US" w:eastAsia="zh-CN"/>
        </w:rPr>
      </w:r>
      <w:r/>
    </w:p>
    <w:p>
      <w:pPr>
        <w:pStyle w:val="939"/>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最高限价（如有）：/</w:t>
      </w:r>
      <w:r>
        <w:rPr>
          <w:rFonts w:ascii="宋体" w:hAnsi="宋体" w:eastAsia="宋体" w:cs="宋体"/>
          <w:szCs w:val="21"/>
          <w:highlight w:val="none"/>
          <w:lang w:val="en-US" w:eastAsia="zh-CN"/>
        </w:rPr>
      </w:r>
      <w:r/>
    </w:p>
    <w:p>
      <w:pPr>
        <w:pStyle w:val="939"/>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需求：主要采购供应食堂日常所需新鲜蔬菜、肉类、禽蛋、水产、豆制品、时令水果、干货调味品等各类配菜食材；按每日订单按需配送，食材须符合国家食品安全相关标准，保证食材新鲜、来源可追溯，配送至单位食堂，具体品种、数量以实际每日订单为准。</w:t>
      </w:r>
      <w:r>
        <w:rPr>
          <w:rFonts w:hint="eastAsia" w:ascii="宋体" w:hAnsi="宋体" w:eastAsia="宋体" w:cs="宋体"/>
          <w:szCs w:val="21"/>
          <w:highlight w:val="none"/>
          <w:lang w:val="en-US" w:eastAsia="zh-CN"/>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合同履行期限：</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具体时间以合同签订为准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9"/>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本项目（是/否）接受联合体：否</w:t>
      </w:r>
      <w:r>
        <w:rPr>
          <w:rFonts w:ascii="宋体" w:hAnsi="宋体" w:eastAsia="宋体" w:cs="宋体"/>
          <w:szCs w:val="21"/>
          <w:highlight w:val="none"/>
          <w:lang w:val="en-US" w:eastAsia="zh-CN"/>
        </w:rPr>
      </w:r>
      <w:r/>
    </w:p>
    <w:p>
      <w:pPr>
        <w:pStyle w:val="1039"/>
        <w:ind w:firstLine="422"/>
        <w:spacing w:line="360" w:lineRule="auto"/>
        <w:rPr>
          <w:b/>
          <w:szCs w:val="21"/>
          <w:highlight w:val="none"/>
        </w:rPr>
      </w:pPr>
      <w:r>
        <w:rPr>
          <w:rFonts w:hint="eastAsia"/>
          <w:b/>
          <w:szCs w:val="21"/>
          <w:highlight w:val="none"/>
        </w:rPr>
        <w:t xml:space="preserve">二、申请人的资格要求</w:t>
      </w:r>
      <w:r>
        <w:rPr>
          <w:b/>
          <w:szCs w:val="21"/>
          <w:highlight w:val="none"/>
        </w:rPr>
      </w:r>
      <w:r/>
    </w:p>
    <w:p>
      <w:pPr>
        <w:pStyle w:val="939"/>
        <w:ind w:firstLine="420"/>
        <w:spacing w:line="360" w:lineRule="auto"/>
        <w:rPr>
          <w:rFonts w:hint="eastAsia" w:ascii="宋体" w:hAnsi="宋体" w:cs="宋体"/>
          <w:szCs w:val="21"/>
          <w:highlight w:val="none"/>
        </w:rPr>
      </w:pPr>
      <w:r/>
      <w:bookmarkStart w:id="0" w:name="_Toc28359013"/>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具有独立承担民事责任的能力；</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具有良好的商业信誉和健全的财务会计制度；</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具有履行合同所必需的设备和专业技术能力；</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有依法缴纳税收和社会保障资金的良好记录；</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参加政府采购活动前三年内，在经营活动中没有重大违法记录；</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法律、行政法规规定的其他条件。</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落实政府采购政策需满足的资格要求：根据《政府采购促进中小企业发展管理办法》的相关规定，本项目专门面向中小微企业，所属行业为</w:t>
      </w:r>
      <w:r>
        <w:rPr>
          <w:rFonts w:hint="eastAsia" w:ascii="宋体" w:hAnsi="宋体" w:cs="宋体"/>
          <w:szCs w:val="21"/>
          <w:highlight w:val="none"/>
          <w:lang w:eastAsia="zh-CN"/>
        </w:rPr>
        <w:t xml:space="preserve">餐饮业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本项目的特定资格要求：</w:t>
      </w:r>
      <w:r>
        <w:rPr>
          <w:rFonts w:hint="eastAsia" w:ascii="宋体" w:hAnsi="宋体" w:cs="宋体"/>
          <w:szCs w:val="21"/>
          <w:highlight w:val="none"/>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rPr>
          <w:rFonts w:ascii="宋体" w:hAnsi="宋体" w:cs="宋体"/>
          <w:szCs w:val="21"/>
          <w:highlight w:val="none"/>
        </w:rPr>
        <w:t xml:space="preserve">响应单位具有有效期内的食品经营许可证</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bookmarkEnd w:id="0"/>
      <w:r/>
      <w:bookmarkStart w:id="1" w:name="_Toc327255714"/>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1039"/>
        <w:ind w:firstLine="422"/>
        <w:spacing w:line="360" w:lineRule="auto"/>
        <w:rPr>
          <w:rFonts w:hint="eastAsia"/>
          <w:b/>
          <w:szCs w:val="21"/>
          <w:highlight w:val="none"/>
        </w:rPr>
      </w:pPr>
      <w:r>
        <w:rPr>
          <w:rFonts w:hint="eastAsia"/>
          <w:b/>
          <w:szCs w:val="21"/>
          <w:highlight w:val="none"/>
        </w:rPr>
        <w:t xml:space="preserve">三、获取采购文件</w:t>
      </w:r>
      <w:r>
        <w:rPr>
          <w:rFonts w:hint="eastAsia"/>
          <w:b/>
          <w:szCs w:val="21"/>
          <w:highlight w:val="none"/>
        </w:rPr>
      </w:r>
      <w:r/>
    </w:p>
    <w:p>
      <w:pPr>
        <w:pStyle w:val="939"/>
        <w:ind w:firstLine="420"/>
        <w:spacing w:line="360" w:lineRule="auto"/>
        <w:rPr>
          <w:rFonts w:hint="eastAsia" w:ascii="宋体" w:hAnsi="宋体" w:eastAsia="宋体" w:cs="宋体"/>
          <w:szCs w:val="21"/>
          <w:highlight w:val="none"/>
        </w:rPr>
      </w:pPr>
      <w:r/>
      <w:bookmarkEnd w:id="1"/>
      <w:r>
        <w:rPr>
          <w:rFonts w:hint="eastAsia" w:ascii="宋体" w:hAnsi="宋体" w:eastAsia="宋体" w:cs="宋体"/>
          <w:szCs w:val="21"/>
          <w:highlight w:val="none"/>
        </w:rPr>
        <w:t xml:space="preserve">时间：自磋商文件公告发布之日起5个工作日</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地点：“苏采云”系统</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“苏采云”系统自行下载</w:t>
      </w:r>
      <w:r>
        <w:rPr>
          <w:rFonts w:hint="eastAsia" w:ascii="宋体" w:hAnsi="宋体" w:eastAsia="宋体" w:cs="宋体"/>
          <w:szCs w:val="21"/>
          <w:highlight w:val="none"/>
          <w:lang w:eastAsia="zh-CN"/>
        </w:rPr>
      </w:r>
      <w:r/>
    </w:p>
    <w:p>
      <w:pPr>
        <w:pStyle w:val="939"/>
        <w:ind w:firstLine="420"/>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售价：0.00元</w:t>
      </w:r>
      <w:r>
        <w:rPr>
          <w:rFonts w:hint="eastAsia" w:ascii="宋体" w:hAnsi="宋体" w:cs="宋体"/>
          <w:szCs w:val="21"/>
          <w:highlight w:val="none"/>
        </w:rPr>
      </w:r>
      <w:r/>
    </w:p>
    <w:p>
      <w:pPr>
        <w:pStyle w:val="1039"/>
        <w:ind w:firstLine="422"/>
        <w:spacing w:line="36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四、</w:t>
      </w:r>
      <w:r>
        <w:rPr>
          <w:rFonts w:hint="eastAsia" w:ascii="宋体" w:hAnsi="宋体" w:eastAsia="宋体" w:cs="Times New Roman"/>
          <w:b/>
          <w:color w:val="000000" w:themeColor="text1"/>
          <w:szCs w:val="21"/>
          <w:highlight w:val="none"/>
          <w:lang w:val="en-US" w:eastAsia="zh-CN"/>
        </w:rPr>
        <w:t xml:space="preserve">响应文件提交</w:t>
      </w:r>
      <w:r>
        <w:rPr>
          <w:color w:val="000000" w:themeColor="text1"/>
        </w:rPr>
      </w:r>
      <w:r/>
    </w:p>
    <w:p>
      <w:pPr>
        <w:pStyle w:val="93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截止</w:t>
      </w: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2026年</w:t>
      </w:r>
      <w:r>
        <w:rPr>
          <w:rFonts w:hint="eastAsia" w:ascii="宋体" w:hAnsi="宋体" w:cs="宋体"/>
          <w:color w:val="000000" w:themeColor="text1"/>
          <w:szCs w:val="21"/>
          <w:highlight w:val="none"/>
          <w:lang w:eastAsia="zh-CN"/>
        </w:rPr>
        <w:t xml:space="preserve">11月</w:t>
      </w:r>
      <w:r>
        <w:rPr>
          <w:rFonts w:hint="eastAsia" w:ascii="宋体" w:hAnsi="宋体" w:cs="宋体"/>
          <w:color w:val="000000" w:themeColor="text1"/>
          <w:szCs w:val="21"/>
          <w:highlight w:val="none"/>
          <w:lang w:eastAsia="zh-CN"/>
        </w:rPr>
        <w:t xml:space="preserve">3日13：30</w:t>
      </w:r>
      <w:r>
        <w:rPr>
          <w:rFonts w:hint="eastAsia" w:ascii="宋体" w:hAnsi="宋体" w:cs="宋体"/>
          <w:color w:val="000000" w:themeColor="text1"/>
          <w:szCs w:val="21"/>
          <w:highlight w:val="none"/>
        </w:rPr>
        <w:t xml:space="preserve">（北京时间）</w:t>
      </w:r>
      <w:r>
        <w:rPr>
          <w:color w:val="000000" w:themeColor="text1"/>
        </w:rPr>
      </w:r>
      <w:r/>
    </w:p>
    <w:p>
      <w:pPr>
        <w:pStyle w:val="93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地点：“苏采云”系统</w:t>
      </w:r>
      <w:r>
        <w:rPr>
          <w:color w:val="000000" w:themeColor="text1"/>
        </w:rPr>
      </w:r>
      <w:r/>
    </w:p>
    <w:p>
      <w:pPr>
        <w:pStyle w:val="1039"/>
        <w:ind w:firstLine="422"/>
        <w:spacing w:line="360" w:lineRule="auto"/>
        <w:rPr>
          <w:rFonts w:eastAsia="宋体"/>
          <w:b/>
          <w:color w:val="000000" w:themeColor="text1"/>
          <w:szCs w:val="21"/>
          <w:highlight w:val="none"/>
        </w:rPr>
      </w:pPr>
      <w:r>
        <w:rPr>
          <w:rFonts w:hint="eastAsia"/>
          <w:b/>
          <w:color w:val="000000" w:themeColor="text1"/>
          <w:szCs w:val="21"/>
          <w:highlight w:val="none"/>
          <w:lang w:val="en-US" w:eastAsia="zh-CN"/>
        </w:rPr>
        <w:t xml:space="preserve">五、开启</w:t>
      </w:r>
      <w:r>
        <w:rPr>
          <w:color w:val="000000" w:themeColor="text1"/>
        </w:rPr>
      </w:r>
      <w:r/>
    </w:p>
    <w:p>
      <w:pPr>
        <w:pStyle w:val="939"/>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时间：</w:t>
      </w:r>
      <w:r>
        <w:rPr>
          <w:rFonts w:hint="eastAsia" w:ascii="宋体" w:hAnsi="宋体" w:eastAsia="宋体" w:cs="宋体"/>
          <w:color w:val="000000" w:themeColor="text1"/>
          <w:szCs w:val="21"/>
          <w:highlight w:val="none"/>
          <w:lang w:eastAsia="zh-CN"/>
        </w:rPr>
        <w:t xml:space="preserve">2026年</w:t>
      </w:r>
      <w:r>
        <w:rPr>
          <w:rFonts w:hint="eastAsia" w:ascii="宋体" w:hAnsi="宋体" w:eastAsia="宋体" w:cs="宋体"/>
          <w:color w:val="000000" w:themeColor="text1"/>
          <w:szCs w:val="21"/>
          <w:highlight w:val="none"/>
          <w:lang w:eastAsia="zh-CN"/>
        </w:rPr>
        <w:t xml:space="preserve">11月</w:t>
      </w:r>
      <w:r>
        <w:rPr>
          <w:rFonts w:hint="eastAsia" w:ascii="宋体" w:hAnsi="宋体" w:eastAsia="宋体" w:cs="宋体"/>
          <w:color w:val="000000" w:themeColor="text1"/>
          <w:szCs w:val="21"/>
          <w:highlight w:val="none"/>
          <w:lang w:eastAsia="zh-CN"/>
        </w:rPr>
        <w:t xml:space="preserve">3日13：30（北京时间）</w:t>
      </w:r>
      <w:r>
        <w:rPr>
          <w:color w:val="000000" w:themeColor="text1"/>
        </w:rPr>
      </w:r>
      <w:r/>
    </w:p>
    <w:p>
      <w:pPr>
        <w:pStyle w:val="1039"/>
        <w:ind w:firstLine="422"/>
        <w:spacing w:line="360" w:lineRule="auto"/>
        <w:rPr>
          <w:rFonts w:hint="eastAsia"/>
          <w:b/>
          <w:szCs w:val="21"/>
          <w:highlight w:val="none"/>
        </w:rPr>
      </w:pPr>
      <w:r>
        <w:rPr>
          <w:rFonts w:hint="eastAsia" w:ascii="宋体" w:hAnsi="宋体" w:eastAsia="宋体" w:cs="宋体"/>
          <w:color w:val="000000" w:themeColor="text1"/>
          <w:szCs w:val="21"/>
          <w:highlight w:val="none"/>
        </w:rPr>
        <w:t xml:space="preserve">地点：苏州市市辖区政府采购不见面虚拟</w:t>
      </w:r>
      <w:r>
        <w:rPr>
          <w:rFonts w:hint="eastAsia" w:ascii="宋体" w:hAnsi="宋体" w:eastAsia="宋体" w:cs="宋体"/>
          <w:szCs w:val="21"/>
          <w:highlight w:val="none"/>
        </w:rPr>
        <w:t xml:space="preserve">开标室</w:t>
      </w:r>
      <w:r>
        <w:rPr>
          <w:rFonts w:hint="eastAsia"/>
          <w:b/>
          <w:szCs w:val="21"/>
          <w:highlight w:val="none"/>
        </w:rPr>
      </w:r>
      <w:r/>
    </w:p>
    <w:p>
      <w:pPr>
        <w:pStyle w:val="1039"/>
        <w:ind w:firstLine="422"/>
        <w:spacing w:line="360" w:lineRule="auto"/>
        <w:rPr>
          <w:rFonts w:hint="eastAsia"/>
          <w:b/>
          <w:szCs w:val="21"/>
          <w:highlight w:val="none"/>
        </w:rPr>
      </w:pPr>
      <w:r>
        <w:rPr>
          <w:rFonts w:hint="eastAsia"/>
          <w:b/>
          <w:szCs w:val="21"/>
          <w:highlight w:val="none"/>
          <w:lang w:val="en-US" w:eastAsia="zh-CN"/>
        </w:rPr>
        <w:t xml:space="preserve">六</w:t>
      </w:r>
      <w:r>
        <w:rPr>
          <w:rFonts w:hint="eastAsia"/>
          <w:b/>
          <w:szCs w:val="21"/>
          <w:highlight w:val="none"/>
        </w:rPr>
        <w:t xml:space="preserve">、公告期限</w:t>
      </w:r>
      <w:r>
        <w:rPr>
          <w:rFonts w:hint="eastAsia"/>
          <w:b/>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3个工作日</w:t>
      </w:r>
      <w:r>
        <w:rPr>
          <w:rFonts w:hint="eastAsia" w:ascii="宋体" w:hAnsi="宋体" w:cs="宋体"/>
          <w:szCs w:val="21"/>
          <w:highlight w:val="none"/>
        </w:rPr>
        <w:t xml:space="preserve">。</w:t>
      </w:r>
      <w:r>
        <w:rPr>
          <w:rFonts w:hint="eastAsia" w:ascii="宋体" w:hAnsi="宋体" w:cs="宋体"/>
          <w:szCs w:val="21"/>
          <w:highlight w:val="none"/>
        </w:rPr>
      </w:r>
      <w:r/>
    </w:p>
    <w:p>
      <w:pPr>
        <w:pStyle w:val="1039"/>
        <w:ind w:firstLine="422"/>
        <w:spacing w:line="360" w:lineRule="auto"/>
        <w:rPr>
          <w:rFonts w:hint="eastAsia"/>
          <w:b/>
          <w:szCs w:val="21"/>
          <w:highlight w:val="none"/>
        </w:rPr>
      </w:pPr>
      <w:r>
        <w:rPr>
          <w:rFonts w:hint="eastAsia"/>
          <w:b/>
          <w:szCs w:val="21"/>
          <w:highlight w:val="none"/>
          <w:lang w:val="en-US" w:eastAsia="zh-CN"/>
        </w:rPr>
        <w:t xml:space="preserve">七</w:t>
      </w:r>
      <w:r>
        <w:rPr>
          <w:rFonts w:hint="eastAsia"/>
          <w:b/>
          <w:szCs w:val="21"/>
          <w:highlight w:val="none"/>
        </w:rPr>
        <w:t xml:space="preserve">、其他补充事宜</w:t>
      </w:r>
      <w:r>
        <w:rPr>
          <w:rFonts w:hint="eastAsia"/>
          <w:b/>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1.CA证书办理</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2.参与采购活动</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3.电子投标准备</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注册咨询：13914088964；</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CA技术咨询电话：400-608-6099；</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签章使用问题：025-83633811、025-83633812、15380932027、15371015030；</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系统使用指导与咨询：联系电话：13914088964；智能客服：登录苏采云系统后，联系系统右下方智能客服图标进行咨询。</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highlight w:val="none"/>
          <w:lang w:val="en-US" w:eastAsia="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bCs/>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请供应商确保电脑、系统及其他设备（视频输入输出设备等）无误，且开启直至项目结束始终保持系统在线状态。</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6.本次采购有关信息发布在江苏政府采购网、苏州市政府采购网。</w:t>
      </w:r>
      <w:r>
        <w:rPr>
          <w:rFonts w:hint="eastAsia" w:ascii="宋体" w:hAnsi="宋体" w:eastAsia="宋体" w:cs="宋体"/>
          <w:szCs w:val="21"/>
          <w:highlight w:val="none"/>
        </w:rPr>
      </w:r>
      <w:r/>
    </w:p>
    <w:p>
      <w:pPr>
        <w:pStyle w:val="939"/>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7.投标（响应）保证金：本项目无需提交投标（响应）保证金。</w:t>
      </w:r>
      <w:r>
        <w:rPr>
          <w:rFonts w:hint="eastAsia" w:ascii="宋体" w:hAnsi="宋体" w:eastAsia="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8.本项目获取采购文件截止日期之后仍可以下载采购文件，但截止日期之后下载的采购文件，视为非有效方式且不作为供应商权益受到损害的证明材料和依据。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highlight w:val="none"/>
        </w:rPr>
      </w:r>
      <w:r/>
    </w:p>
    <w:p>
      <w:pPr>
        <w:pStyle w:val="1039"/>
        <w:ind w:firstLine="422"/>
        <w:spacing w:line="360" w:lineRule="auto"/>
        <w:rPr>
          <w:rFonts w:hint="eastAsia"/>
          <w:b/>
          <w:szCs w:val="21"/>
          <w:highlight w:val="none"/>
        </w:rPr>
      </w:pPr>
      <w:r>
        <w:rPr>
          <w:rFonts w:hint="eastAsia"/>
          <w:b/>
          <w:szCs w:val="21"/>
          <w:highlight w:val="none"/>
          <w:lang w:val="en-US" w:eastAsia="zh-CN"/>
        </w:rPr>
        <w:t xml:space="preserve">八</w:t>
      </w:r>
      <w:r>
        <w:rPr>
          <w:rFonts w:hint="eastAsia"/>
          <w:b/>
          <w:szCs w:val="21"/>
          <w:highlight w:val="none"/>
        </w:rPr>
        <w:t xml:space="preserve">、凡对本次采购提出询问，请按以下方式联系。</w:t>
      </w:r>
      <w:r>
        <w:rPr>
          <w:rFonts w:hint="eastAsia"/>
          <w:b/>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rPr>
        <w:t xml:space="preserve">名称</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苏州市相城区黄埭镇人民政府</w:t>
      </w:r>
      <w:r>
        <w:rPr>
          <w:rFonts w:hint="eastAsia" w:ascii="宋体" w:hAnsi="宋体" w:eastAsia="宋体" w:cs="宋体"/>
          <w:szCs w:val="21"/>
          <w:highlight w:val="none"/>
          <w:lang w:eastAsia="zh-CN"/>
        </w:rPr>
      </w:r>
      <w:r/>
    </w:p>
    <w:p>
      <w:pPr>
        <w:pStyle w:val="93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单位地址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苏州市相城区春丰路406号</w:t>
      </w:r>
      <w:r>
        <w:rPr>
          <w:rFonts w:hint="eastAsia" w:ascii="宋体" w:hAnsi="宋体" w:eastAsia="宋体" w:cs="宋体"/>
          <w:szCs w:val="21"/>
          <w:highlight w:val="none"/>
          <w:lang w:eastAsia="zh-CN"/>
        </w:rPr>
      </w:r>
      <w:r/>
    </w:p>
    <w:p>
      <w:pPr>
        <w:pStyle w:val="939"/>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联系人：</w:t>
      </w:r>
      <w:r>
        <w:rPr>
          <w:rFonts w:ascii="宋体" w:hAnsi="宋体" w:cs="宋体"/>
          <w:bCs/>
          <w:szCs w:val="21"/>
          <w:highlight w:val="none"/>
        </w:rPr>
        <w:t xml:space="preserve">严萍</w:t>
      </w:r>
      <w:r>
        <w:rPr>
          <w:rFonts w:ascii="宋体" w:hAnsi="宋体" w:eastAsia="宋体" w:cs="宋体"/>
          <w:szCs w:val="21"/>
          <w:highlight w:val="none"/>
          <w:lang w:val="en-US" w:eastAsia="zh-CN"/>
        </w:rPr>
      </w:r>
      <w:r/>
    </w:p>
    <w:p>
      <w:pPr>
        <w:pStyle w:val="939"/>
        <w:ind w:firstLine="420"/>
        <w:spacing w:line="360" w:lineRule="auto"/>
        <w:rPr>
          <w:rFonts w:ascii="宋体" w:hAnsi="宋体" w:cs="宋体"/>
          <w:bCs/>
          <w:szCs w:val="21"/>
          <w:highlight w:val="none"/>
        </w:rPr>
      </w:pPr>
      <w:r>
        <w:rPr>
          <w:rFonts w:hint="eastAsia" w:ascii="宋体" w:hAnsi="宋体" w:cs="宋体"/>
          <w:szCs w:val="21"/>
          <w:highlight w:val="none"/>
        </w:rPr>
        <w:t xml:space="preserve">电话：</w:t>
      </w:r>
      <w:r>
        <w:rPr>
          <w:rFonts w:ascii="宋体" w:hAnsi="宋体" w:cs="宋体"/>
          <w:bCs/>
          <w:szCs w:val="21"/>
          <w:highlight w:val="none"/>
        </w:rPr>
        <w:t xml:space="preserve">0512-65714121</w:t>
      </w:r>
      <w:r>
        <w:rPr>
          <w:rFonts w:ascii="宋体" w:hAnsi="宋体" w:cs="宋体"/>
          <w:bCs/>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名称：苏州咨悦潭建设项目管理有限公司</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地址：苏州相城区阳澄湖中路99号星云汇生活广场1幢10楼</w:t>
      </w:r>
      <w:r>
        <w:rPr>
          <w:rFonts w:hint="eastAsia" w:ascii="宋体" w:hAnsi="宋体" w:cs="宋体"/>
          <w:szCs w:val="21"/>
          <w:highlight w:val="none"/>
        </w:rPr>
      </w:r>
      <w:r/>
    </w:p>
    <w:p>
      <w:pPr>
        <w:pStyle w:val="939"/>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联系人：王巍东、汪明</w:t>
      </w:r>
      <w:r>
        <w:rPr>
          <w:rFonts w:ascii="宋体" w:hAnsi="宋体" w:eastAsia="宋体" w:cs="宋体"/>
          <w:szCs w:val="21"/>
          <w:highlight w:val="none"/>
          <w:lang w:val="en-US" w:eastAsia="zh-CN"/>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电话：0512-66185285</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项目联系人：王巍东</w:t>
      </w:r>
      <w:r>
        <w:rPr>
          <w:rFonts w:hint="eastAsia" w:ascii="宋体" w:hAnsi="宋体" w:cs="宋体"/>
          <w:szCs w:val="21"/>
          <w:highlight w:val="none"/>
        </w:rPr>
      </w:r>
      <w:r/>
    </w:p>
    <w:p>
      <w:pPr>
        <w:pStyle w:val="939"/>
        <w:ind w:firstLine="420"/>
        <w:spacing w:line="360" w:lineRule="auto"/>
        <w:rPr>
          <w:rFonts w:ascii="宋体" w:hAnsi="宋体" w:cs="宋体"/>
          <w:szCs w:val="21"/>
          <w:highlight w:val="none"/>
        </w:rPr>
      </w:pPr>
      <w:r>
        <w:rPr>
          <w:rFonts w:hint="eastAsia" w:ascii="宋体" w:hAnsi="宋体" w:cs="宋体"/>
          <w:szCs w:val="21"/>
          <w:highlight w:val="none"/>
        </w:rPr>
        <w:t xml:space="preserve">电话：0512-66185285-8027</w:t>
      </w:r>
      <w:r>
        <w:rPr>
          <w:rFonts w:ascii="宋体" w:hAnsi="宋体" w:cs="宋体"/>
          <w:szCs w:val="21"/>
          <w:highlight w:val="none"/>
        </w:rPr>
      </w:r>
      <w:r/>
    </w:p>
    <w:p>
      <w:pPr>
        <w:pStyle w:val="939"/>
        <w:ind w:firstLine="422"/>
        <w:spacing w:line="360" w:lineRule="auto"/>
        <w:rPr>
          <w:rFonts w:ascii="宋体" w:hAnsi="宋体"/>
          <w:b/>
          <w:szCs w:val="21"/>
          <w:highlight w:val="none"/>
        </w:rPr>
      </w:pPr>
      <w:r>
        <w:rPr>
          <w:rFonts w:ascii="宋体" w:hAnsi="宋体"/>
          <w:b/>
          <w:szCs w:val="21"/>
          <w:highlight w:val="none"/>
        </w:rPr>
      </w:r>
      <w:r/>
    </w:p>
    <w:p>
      <w:pPr>
        <w:pStyle w:val="940"/>
        <w:jc w:val="center"/>
        <w:spacing w:line="360" w:lineRule="auto"/>
        <w:rPr>
          <w:rFonts w:hint="eastAsia" w:ascii="宋体" w:hAnsi="宋体" w:eastAsia="宋体" w:cs="宋体"/>
          <w:b/>
          <w:highlight w:val="none"/>
        </w:rPr>
      </w:pPr>
      <w:r>
        <w:rPr>
          <w:rFonts w:hint="eastAsia" w:ascii="宋体" w:hAnsi="宋体" w:cs="宋体"/>
          <w:b w:val="0"/>
          <w:sz w:val="32"/>
          <w:szCs w:val="32"/>
          <w:highlight w:val="none"/>
        </w:rPr>
        <w:br w:type="page" w:clear="all"/>
      </w:r>
      <w:r>
        <w:rPr>
          <w:rFonts w:hint="eastAsia" w:ascii="宋体" w:hAnsi="宋体" w:eastAsia="宋体" w:cs="宋体"/>
          <w:b/>
          <w:highlight w:val="none"/>
          <w:lang w:val="en-US" w:eastAsia="zh-CN"/>
        </w:rPr>
        <w:t xml:space="preserve">第二章 </w:t>
      </w:r>
      <w:r>
        <w:rPr>
          <w:rFonts w:hint="eastAsia" w:ascii="宋体" w:hAnsi="宋体" w:eastAsia="宋体" w:cs="宋体"/>
          <w:b/>
          <w:highlight w:val="none"/>
        </w:rPr>
        <w:t xml:space="preserve">采购需求</w:t>
      </w:r>
      <w:r>
        <w:rPr>
          <w:rFonts w:hint="eastAsia" w:ascii="宋体" w:hAnsi="宋体" w:eastAsia="宋体" w:cs="宋体"/>
          <w:b/>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苏州咨悦潭建设项目管理有限公司受</w:t>
      </w:r>
      <w:r>
        <w:rPr>
          <w:rFonts w:hint="eastAsia" w:ascii="宋体" w:hAnsi="宋体" w:cs="宋体"/>
          <w:bCs/>
          <w:szCs w:val="21"/>
          <w:highlight w:val="none"/>
          <w:lang w:eastAsia="zh-CN"/>
        </w:rPr>
        <w:t xml:space="preserve">苏州市相城区黄埭镇人民政府</w:t>
      </w:r>
      <w:r>
        <w:rPr>
          <w:rFonts w:hint="eastAsia" w:ascii="宋体" w:hAnsi="宋体" w:cs="宋体"/>
          <w:szCs w:val="21"/>
          <w:highlight w:val="none"/>
        </w:rPr>
        <w:t xml:space="preserve">委托，就其所需</w:t>
      </w:r>
      <w:r>
        <w:rPr>
          <w:rFonts w:hint="eastAsia" w:ascii="宋体" w:hAnsi="宋体" w:cs="宋体"/>
          <w:szCs w:val="21"/>
          <w:highlight w:val="none"/>
          <w:lang w:eastAsia="zh-CN"/>
        </w:rPr>
        <w:t xml:space="preserve">黄埭派出所（黄埭联防队）2027年食堂食材配送服务项目</w:t>
      </w:r>
      <w:r>
        <w:rPr>
          <w:rFonts w:hint="eastAsia" w:ascii="宋体" w:hAnsi="宋体" w:cs="宋体"/>
          <w:szCs w:val="21"/>
          <w:highlight w:val="none"/>
        </w:rPr>
        <w:t xml:space="preserve">采用竞争性磋商方式进行采购，</w:t>
      </w:r>
      <w:r>
        <w:rPr>
          <w:rFonts w:hint="eastAsia" w:ascii="宋体" w:hAnsi="宋体"/>
          <w:szCs w:val="21"/>
          <w:highlight w:val="none"/>
        </w:rPr>
        <w:t xml:space="preserve">欢迎有资格的供应商前来参加本次磋商采购。</w:t>
      </w:r>
      <w:r>
        <w:rPr>
          <w:rFonts w:ascii="宋体" w:hAnsi="宋体" w:cs="宋体"/>
          <w:szCs w:val="21"/>
          <w:highlight w:val="none"/>
        </w:rPr>
      </w:r>
      <w:r/>
    </w:p>
    <w:p>
      <w:pPr>
        <w:pStyle w:val="939"/>
        <w:ind w:firstLine="422"/>
        <w:spacing w:line="457" w:lineRule="exact"/>
        <w:rPr>
          <w:rFonts w:hint="eastAsia" w:ascii="宋体" w:hAnsi="宋体" w:cs="宋体"/>
          <w:b/>
          <w:bCs/>
          <w:szCs w:val="21"/>
          <w:highlight w:val="none"/>
        </w:rPr>
      </w:pPr>
      <w:r>
        <w:rPr>
          <w:rFonts w:hint="eastAsia"/>
          <w:b/>
          <w:szCs w:val="21"/>
          <w:highlight w:val="none"/>
        </w:rPr>
        <w:t xml:space="preserve">一、项目基本情况</w:t>
      </w:r>
      <w:r>
        <w:rPr>
          <w:rFonts w:hint="eastAsia" w:ascii="宋体" w:hAnsi="宋体" w:cs="宋体"/>
          <w:b/>
          <w:bCs/>
          <w:szCs w:val="21"/>
          <w:highlight w:val="none"/>
        </w:rPr>
      </w:r>
      <w:r/>
    </w:p>
    <w:p>
      <w:pPr>
        <w:pStyle w:val="939"/>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cs="宋体"/>
          <w:b w:val="0"/>
          <w:bCs w:val="0"/>
          <w:szCs w:val="21"/>
          <w:highlight w:val="none"/>
        </w:rPr>
        <w:t xml:space="preserve">采</w:t>
      </w:r>
      <w:r>
        <w:rPr>
          <w:rFonts w:hint="eastAsia" w:ascii="宋体" w:hAnsi="宋体" w:cs="宋体"/>
          <w:b w:val="0"/>
          <w:bCs w:val="0"/>
          <w:color w:val="000000"/>
          <w:szCs w:val="21"/>
          <w:highlight w:val="none"/>
        </w:rPr>
        <w:t xml:space="preserve">购编号：</w:t>
      </w:r>
      <w:r>
        <w:rPr>
          <w:rFonts w:hint="eastAsia" w:ascii="宋体" w:hAnsi="宋体" w:cs="宋体"/>
          <w:b w:val="0"/>
          <w:bCs w:val="0"/>
          <w:color w:val="000000"/>
          <w:szCs w:val="21"/>
          <w:highlight w:val="none"/>
          <w:lang w:eastAsia="zh-CN"/>
        </w:rPr>
        <w:t xml:space="preserve">JSZC-320507-ZYTD-C2026-0028</w:t>
      </w:r>
      <w:r>
        <w:rPr>
          <w:rFonts w:hint="eastAsia" w:ascii="宋体" w:hAnsi="宋体" w:eastAsia="宋体" w:cs="宋体"/>
          <w:b w:val="0"/>
          <w:bCs w:val="0"/>
          <w:color w:val="000000"/>
          <w:szCs w:val="21"/>
          <w:highlight w:val="none"/>
          <w:lang w:eastAsia="zh-CN"/>
        </w:rPr>
      </w:r>
      <w:r/>
    </w:p>
    <w:p>
      <w:pPr>
        <w:pStyle w:val="939"/>
        <w:ind w:firstLine="420"/>
        <w:spacing w:line="457" w:lineRule="exact"/>
        <w:rPr>
          <w:rFonts w:hint="eastAsia" w:eastAsia="宋体"/>
          <w:b w:val="0"/>
          <w:bCs w:val="0"/>
          <w:szCs w:val="21"/>
          <w:highlight w:val="none"/>
          <w:lang w:eastAsia="zh-CN"/>
        </w:rPr>
      </w:pPr>
      <w:r>
        <w:rPr>
          <w:rFonts w:hint="eastAsia" w:ascii="宋体" w:hAnsi="宋体" w:cs="宋体"/>
          <w:b w:val="0"/>
          <w:bCs w:val="0"/>
          <w:szCs w:val="21"/>
          <w:highlight w:val="none"/>
        </w:rPr>
        <w:t xml:space="preserve">项目名称：</w:t>
      </w:r>
      <w:r>
        <w:rPr>
          <w:rFonts w:hint="eastAsia" w:ascii="宋体" w:hAnsi="宋体" w:cs="宋体"/>
          <w:b w:val="0"/>
          <w:bCs w:val="0"/>
          <w:szCs w:val="21"/>
          <w:highlight w:val="none"/>
          <w:lang w:eastAsia="zh-CN"/>
        </w:rPr>
        <w:t xml:space="preserve">黄埭派出所（黄埭联防队）2027年食堂食材配送服务项目</w:t>
      </w:r>
      <w:r>
        <w:rPr>
          <w:rFonts w:hint="eastAsia" w:eastAsia="宋体"/>
          <w:b w:val="0"/>
          <w:bCs w:val="0"/>
          <w:szCs w:val="21"/>
          <w:highlight w:val="none"/>
          <w:lang w:eastAsia="zh-CN"/>
        </w:rPr>
      </w:r>
      <w:r/>
    </w:p>
    <w:p>
      <w:pPr>
        <w:pStyle w:val="939"/>
        <w:ind w:firstLine="420"/>
        <w:spacing w:line="457" w:lineRule="exact"/>
        <w:rPr>
          <w:rFonts w:ascii="宋体" w:hAnsi="宋体" w:cs="宋体"/>
          <w:b w:val="0"/>
          <w:bCs w:val="0"/>
          <w:szCs w:val="21"/>
          <w:highlight w:val="none"/>
        </w:rPr>
      </w:pPr>
      <w:r>
        <w:rPr>
          <w:rFonts w:hint="eastAsia" w:ascii="宋体" w:hAnsi="宋体" w:cs="宋体"/>
          <w:b w:val="0"/>
          <w:bCs w:val="0"/>
          <w:szCs w:val="21"/>
          <w:highlight w:val="none"/>
        </w:rPr>
        <w:t xml:space="preserve">采购方式：竞争性磋商</w:t>
      </w:r>
      <w:r>
        <w:rPr>
          <w:rFonts w:ascii="宋体" w:hAnsi="宋体" w:cs="宋体"/>
          <w:b w:val="0"/>
          <w:bCs w:val="0"/>
          <w:szCs w:val="21"/>
          <w:highlight w:val="none"/>
        </w:rPr>
      </w:r>
      <w:r/>
    </w:p>
    <w:p>
      <w:pPr>
        <w:pStyle w:val="939"/>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预算金额：</w:t>
      </w:r>
      <w:r>
        <w:rPr>
          <w:rFonts w:hint="eastAsia" w:ascii="宋体" w:hAnsi="宋体" w:eastAsia="宋体" w:cs="宋体"/>
          <w:b w:val="0"/>
          <w:bCs w:val="0"/>
          <w:szCs w:val="21"/>
          <w:highlight w:val="none"/>
          <w:lang w:val="en-US" w:eastAsia="zh-CN"/>
        </w:rPr>
        <w:t xml:space="preserve">264万元</w:t>
      </w:r>
      <w:r>
        <w:rPr>
          <w:rFonts w:hint="eastAsia" w:ascii="宋体" w:hAnsi="宋体" w:eastAsia="宋体" w:cs="宋体"/>
          <w:b w:val="0"/>
          <w:bCs w:val="0"/>
          <w:szCs w:val="21"/>
          <w:highlight w:val="none"/>
          <w:lang w:val="en-US" w:eastAsia="zh-CN"/>
        </w:rPr>
      </w:r>
      <w:r/>
    </w:p>
    <w:p>
      <w:pPr>
        <w:pStyle w:val="939"/>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eastAsia="宋体" w:cs="宋体"/>
          <w:szCs w:val="21"/>
          <w:highlight w:val="none"/>
        </w:rPr>
        <w:t xml:space="preserve">合同履行期限：</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具体时间以合同签订为准</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000000"/>
          <w:szCs w:val="21"/>
          <w:highlight w:val="none"/>
          <w:lang w:eastAsia="zh-CN"/>
        </w:rPr>
      </w:r>
      <w:r/>
    </w:p>
    <w:p>
      <w:pPr>
        <w:pStyle w:val="939"/>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服务地点：苏州市相城区</w:t>
      </w:r>
      <w:r>
        <w:rPr>
          <w:rFonts w:hint="eastAsia" w:ascii="宋体" w:hAnsi="宋体" w:eastAsia="宋体" w:cs="宋体"/>
          <w:b w:val="0"/>
          <w:bCs w:val="0"/>
          <w:szCs w:val="21"/>
          <w:highlight w:val="none"/>
          <w:lang w:val="en-US" w:eastAsia="zh-CN"/>
        </w:rPr>
        <w:t xml:space="preserve">黄埭镇</w:t>
      </w:r>
      <w:r>
        <w:rPr>
          <w:rFonts w:hint="eastAsia" w:ascii="宋体" w:hAnsi="宋体" w:eastAsia="宋体" w:cs="宋体"/>
          <w:b w:val="0"/>
          <w:bCs w:val="0"/>
          <w:szCs w:val="21"/>
          <w:highlight w:val="none"/>
          <w:lang w:eastAsia="zh-CN"/>
        </w:rPr>
        <w:t xml:space="preserve">，采购人指定地点</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939"/>
        <w:ind w:firstLine="422"/>
        <w:spacing w:line="457" w:lineRule="exact"/>
        <w:rPr>
          <w:rFonts w:hint="eastAsia" w:ascii="宋体" w:hAnsi="宋体" w:cs="宋体"/>
          <w:b/>
          <w:bCs/>
          <w:szCs w:val="21"/>
          <w:highlight w:val="none"/>
        </w:rPr>
        <w:outlineLvl w:val="1"/>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939"/>
        <w:ind w:firstLine="422"/>
        <w:spacing w:line="457" w:lineRule="exact"/>
        <w:rPr>
          <w:rFonts w:hint="eastAsia" w:ascii="宋体" w:hAnsi="宋体" w:eastAsia="宋体" w:cs="宋体"/>
          <w:b/>
          <w:bCs/>
          <w:szCs w:val="21"/>
          <w:highlight w:val="none"/>
          <w:lang w:val="en-US" w:eastAsia="zh-CN"/>
        </w:rPr>
        <w:outlineLvl w:val="2"/>
      </w:pPr>
      <w:r>
        <w:rPr>
          <w:rFonts w:hint="eastAsia" w:ascii="宋体" w:hAnsi="宋体" w:eastAsia="宋体" w:cs="宋体"/>
          <w:b/>
          <w:bCs/>
          <w:szCs w:val="21"/>
          <w:highlight w:val="none"/>
        </w:rPr>
        <w:t xml:space="preserve">（一）</w:t>
      </w:r>
      <w:r>
        <w:rPr>
          <w:rFonts w:hint="eastAsia" w:ascii="宋体" w:hAnsi="宋体" w:eastAsia="宋体" w:cs="宋体"/>
          <w:b/>
          <w:bCs/>
          <w:szCs w:val="21"/>
          <w:highlight w:val="none"/>
          <w:lang w:val="en-US" w:eastAsia="zh-CN"/>
        </w:rPr>
        <w:t xml:space="preserve">采购需求</w:t>
      </w:r>
      <w:r>
        <w:rPr>
          <w:rFonts w:hint="eastAsia" w:ascii="宋体" w:hAnsi="宋体" w:eastAsia="宋体" w:cs="宋体"/>
          <w:b/>
          <w:bCs/>
          <w:szCs w:val="21"/>
          <w:highlight w:val="none"/>
          <w:lang w:val="en-US"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cs="宋体"/>
          <w:b w:val="0"/>
          <w:bCs w:val="0"/>
          <w:szCs w:val="21"/>
          <w:highlight w:val="none"/>
          <w:lang w:eastAsia="zh-CN"/>
        </w:rPr>
        <w:t xml:space="preserve">黄埭派出所（黄埭联防队）2027年食堂食材配送服务，</w:t>
      </w:r>
      <w:r>
        <w:rPr>
          <w:rFonts w:hint="eastAsia" w:ascii="宋体" w:hAnsi="宋体" w:eastAsia="宋体" w:cs="宋体"/>
          <w:szCs w:val="21"/>
          <w:highlight w:val="none"/>
          <w:lang w:val="en-US" w:eastAsia="zh-CN"/>
        </w:rPr>
        <w:t xml:space="preserve">主要采购供应食堂日常所需新鲜蔬菜、肉类、禽蛋、水产、豆制品、时令水果、干货调味品等各类配菜食材；按每日订单按需配送，食材须符合国家食品安全相关标准，保证食材新鲜、来源可追溯，配送至单位食堂，具体品种、数量以实际每日订单为准。</w:t>
      </w:r>
      <w:r>
        <w:rPr>
          <w:rFonts w:hint="eastAsia" w:ascii="宋体" w:hAnsi="宋体" w:eastAsia="宋体" w:cs="宋体"/>
          <w:szCs w:val="21"/>
          <w:highlight w:val="none"/>
        </w:rPr>
      </w:r>
      <w:r/>
    </w:p>
    <w:p>
      <w:pPr>
        <w:pStyle w:val="939"/>
        <w:ind w:firstLine="422"/>
        <w:spacing w:line="457" w:lineRule="exact"/>
        <w:rPr>
          <w:rFonts w:hint="eastAsia" w:ascii="宋体" w:hAnsi="宋体" w:eastAsia="宋体" w:cs="宋体"/>
          <w:b/>
          <w:bCs/>
          <w:szCs w:val="21"/>
          <w:highlight w:val="none"/>
        </w:rPr>
        <w:outlineLvl w:val="2"/>
      </w:pPr>
      <w:r>
        <w:rPr>
          <w:rFonts w:hint="eastAsia" w:ascii="宋体" w:hAnsi="宋体" w:eastAsia="宋体" w:cs="宋体"/>
          <w:b/>
          <w:bCs/>
          <w:szCs w:val="21"/>
          <w:highlight w:val="none"/>
        </w:rPr>
        <w:t xml:space="preserve">（二）</w:t>
      </w:r>
      <w:r>
        <w:rPr>
          <w:rFonts w:hint="eastAsia" w:ascii="宋体" w:hAnsi="宋体" w:eastAsia="宋体" w:cs="宋体"/>
          <w:b/>
          <w:bCs/>
          <w:szCs w:val="21"/>
          <w:highlight w:val="none"/>
          <w:lang w:val="en-US" w:eastAsia="zh-CN"/>
        </w:rPr>
        <w:t xml:space="preserve">对配送产品品质的基本要求</w:t>
      </w:r>
      <w:r>
        <w:rPr>
          <w:rFonts w:hint="eastAsia" w:ascii="宋体" w:hAnsi="宋体" w:eastAsia="宋体" w:cs="宋体"/>
          <w:b/>
          <w:bCs/>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根据采购人的通知，每日完成食堂食材配送服务，对食堂用粮油类、肉类（含家禽）、禽蛋类、水产品类、蔬菜类、豆制品、南北货、水果类、点心类、调料类等食材进行统一配送。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主要原材料质量标准：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（1）肉类配送标准：质量必须符合GB/T 9959.1-2019</w:t>
      </w:r>
      <w:r>
        <w:rPr>
          <w:rFonts w:hint="eastAsia" w:ascii="宋体" w:hAnsi="宋体" w:eastAsia="宋体" w:cs="宋体"/>
          <w:szCs w:val="21"/>
          <w:highlight w:val="none"/>
        </w:rPr>
        <w:t xml:space="preserve">标准，主要产品包括大排、肉丝、肉片、方肉、小排、肉糜、猪蹄、鲜猪内脏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（2）家禽冻品（鸡腿、鸡翅、鸡尖等）质量要求：配送单位须提供产品合格证明文件，动物产品提供《动物或动物产品分销信息凭证》或《动物检疫合格证》，并按照厨师要求完成其他初步处理工作。</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（3）豆制品质量要求：发酵性豆制品必须符合 GB 2712-2014 标准，非发酵豆制品必须符合 GB</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T 22106-2008 标准、GB2711-20</w:t>
      </w: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rPr>
        <w:t xml:space="preserve"> 非发酵性豆制品及面筋卫生标准，对豆制品的有关安全健康指标符合国家规定，并具有“QS”食品质量安全认证。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（4）水产品质量要求：必须符合GB 2733-2015《食品安全国家标准 鲜、冻动物性水产品》、 GB 10136-2015《食品安全国家标准 动物性水产制品》、GB 10133-2014《食品安全国家标准 水产调味品》、GB 10136-2015《食品安全国家标准 动物性水产制品》、GB 10136-2015《食品安全国家标准 动物性水产制品》、GB 19643-2016《食品安全国家标准 藻类及其制品》等。产品的感观、安全、卫生、稳定性等指标符合相关规定，并按照厨师要求完成其他初步处理工作。</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（5）无公害蔬菜质量要求：蔬菜产品污染物限量符合GB 2762，农药残留限量符合GB 2763。对蔬菜中有害物质严格控制在标准规定范围之内，提供农药残留检测报告，并按照厨师要求完成其他初步处理工作。</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（6）禽蛋质量要求：禽蛋等新鲜蛋类必须符合GB2749-2015 标准。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（7）大米质量要求：新大米（国标一级）必须符合GB/T 1354-2018标准；面粉质量要求：面粉级别为特一级，必须符合GB/T 1355-2021标准；食用油质量要求：非转基因，必须符合GB 2716-2018食用植物油卫生标准。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（8）调味品质量要求：食用盐符合GB/T 5461-2016标准，酱油符合GB/T 18186-2000标准，味精符合GB2720-2015标准，生粉（淀粉制品）符合GB2713-2015标准，食糖符合GB13104-2014 卫生标准，食醋符合 GB/T18623-2011标准，酿造食醋符合GB/T 18187-2000标准，白砂糖国家标GB/T 317-2018）；绵白糖（绵白糖国家标准 GB/T 1445-2018）。</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（9）其它类质量要求：其它类质量应符合相应的国家或行业食品安全标准，添加剂的使用必须符合GB 2760-2024标准，对食品的添加量严格控制在标准规定范围之内。</w:t>
      </w:r>
      <w:r>
        <w:rPr>
          <w:rFonts w:hint="eastAsia" w:ascii="宋体" w:hAnsi="宋体" w:eastAsia="宋体" w:cs="宋体"/>
          <w:szCs w:val="21"/>
          <w:highlight w:val="none"/>
        </w:rPr>
      </w:r>
      <w:r/>
    </w:p>
    <w:p>
      <w:pPr>
        <w:pStyle w:val="939"/>
        <w:ind w:firstLine="422"/>
        <w:spacing w:line="457"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注：以上质量标准如有新的国家或行业标准出台，则以最新标准执行。</w:t>
      </w:r>
      <w:r>
        <w:rPr>
          <w:rFonts w:hint="eastAsia" w:ascii="宋体" w:hAnsi="宋体" w:eastAsia="宋体" w:cs="宋体"/>
          <w:b/>
          <w:bCs/>
          <w:szCs w:val="21"/>
          <w:highlight w:val="none"/>
        </w:rPr>
      </w:r>
      <w:r/>
    </w:p>
    <w:p>
      <w:pPr>
        <w:pStyle w:val="939"/>
        <w:ind w:firstLine="422"/>
        <w:spacing w:line="457" w:lineRule="exact"/>
        <w:rPr>
          <w:rFonts w:hint="eastAsia" w:ascii="宋体" w:hAnsi="宋体" w:eastAsia="宋体" w:cs="宋体"/>
          <w:b/>
          <w:bCs/>
          <w:szCs w:val="21"/>
          <w:highlight w:val="none"/>
        </w:rPr>
        <w:outlineLvl w:val="2"/>
      </w:pPr>
      <w:r>
        <w:rPr>
          <w:rFonts w:hint="eastAsia" w:ascii="宋体" w:hAnsi="宋体" w:eastAsia="宋体" w:cs="宋体"/>
          <w:b/>
          <w:bCs/>
          <w:szCs w:val="21"/>
          <w:highlight w:val="none"/>
        </w:rPr>
        <w:t xml:space="preserve">（三）配送要求</w:t>
      </w:r>
      <w:r>
        <w:rPr>
          <w:rFonts w:hint="eastAsia" w:ascii="宋体" w:hAnsi="宋体" w:eastAsia="宋体" w:cs="宋体"/>
          <w:b/>
          <w:bCs/>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甲方每日下午16点前将下一工作日所需的原材料品种、品牌、规格、数量发送至乙方，乙方每天6:00前将食材送至甲方规定地点。如遇临时增减、调整，甲方需提通知乙方。原则上食材每日送货一次，具体根据采购人需求。</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配送公司需针对食品流通环节过程可能会出现的问题（如仓储、储运 达不到标准致使食品变得不合格）提供应急处理方案。配送公司须具备紧急配送的能力，采购人临时提出应急供货需求的，应在收到通知后30分钟内响应，并承诺在采购单位规定的合理时间范围内能送货至采购单位指定地点。</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公司供应的食材必须符合《中华人民共和国食品安全法》标准；每日的配送清单须是打印稿，并仔细核对采购清单，确保采购单位所需的食品原材料品种、品牌、规格、数量、质量、价格等准确无误，并规定时间内及时送达。</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配送公司严禁提供以下食品：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（1）无品名、产地、厂名、生产日期、保质期及中文标识及原料说明的定型包装食品（除蔬菜、鲜活水产等非定型包装食品）；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（2）超过保质期限或不符合食品标签规定的定型包装食品；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（3）腐败变质、油脂酸败、霉变、生虫、污秽不洁、混有异物或者其它感官性状异常，含有毒、有害物质或者被有毒、有害物质污染，可能对人体健康有害的食品；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（4）病死、死因不明或从疫区采购的水产品、畜、禽及其制品，不合格调味品，工业用盐，非碘盐或非食 品原料和滥用食品添加剂，农药残留超标的蔬菜等；</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（5）其它不符合食品卫生标准和要求的食品。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每次配送均需提供配送食材的检测报告、食材检验合格证等合格证明材料，对食材供货渠道进行说明或提供追溯记录。</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公司应具有车辆，在配送过程中，蔬菜、水果、杂粮等配送，须提供车、筐等运输工具；半成品配送（如生肉之类），须提供冷藏或者冷冻设备保存。若达不到要求，情节严重造成三次不良后果的将取消配送资格。</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如发现食材卫生质量问题或者出现以次充好等质量异议的，配送公司应无条件退换货，如出现供货质量问题达三次（含）以上的，采购单位有权提前终止合同，并有权要求配送公司承担相应经济赔偿责任；如因供货问题造成食堂无法正常运行的，配送公司应根据合同承担相应赔偿责任；经核实如中标人提供非法渠道的食品，视为欺诈，配送公司要承担商品价值双倍的赔偿，并依据现行的国家法律法规追究其他责任，并连带追究所投产品生产企业的责任。</w:t>
      </w:r>
      <w:r>
        <w:rPr>
          <w:rFonts w:hint="eastAsia" w:ascii="宋体" w:hAnsi="宋体" w:eastAsia="宋体" w:cs="宋体"/>
          <w:szCs w:val="21"/>
          <w:highlight w:val="none"/>
        </w:rPr>
      </w:r>
      <w:r/>
    </w:p>
    <w:p>
      <w:pPr>
        <w:pStyle w:val="939"/>
        <w:ind w:firstLine="422"/>
        <w:spacing w:line="457" w:lineRule="exact"/>
        <w:rPr>
          <w:rFonts w:hint="eastAsia"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val="en-US" w:eastAsia="zh-CN"/>
        </w:rPr>
        <w:t xml:space="preserve">（四）重量计算说明</w:t>
      </w:r>
      <w:r>
        <w:rPr>
          <w:rFonts w:hint="eastAsia" w:ascii="宋体" w:hAnsi="宋体" w:eastAsia="宋体" w:cs="宋体"/>
          <w:b/>
          <w:bCs/>
          <w:szCs w:val="21"/>
          <w:highlight w:val="none"/>
          <w:lang w:val="en-US" w:eastAsia="zh-CN"/>
        </w:rPr>
      </w:r>
      <w:r/>
    </w:p>
    <w:p>
      <w:pPr>
        <w:pStyle w:val="939"/>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（1）蔬菜：送至单位食堂后，经采购人经过初步加工整理，除去泥、沙、黄叶、烂叶及老叶等后的合格率（净重）不得低于配送数量的98%。</w:t>
      </w:r>
      <w:r>
        <w:rPr>
          <w:rFonts w:hint="eastAsia" w:ascii="宋体" w:hAnsi="宋体" w:eastAsia="宋体" w:cs="宋体"/>
          <w:b w:val="0"/>
          <w:bCs w:val="0"/>
          <w:szCs w:val="21"/>
          <w:highlight w:val="none"/>
          <w:lang w:val="en-US" w:eastAsia="zh-CN"/>
        </w:rPr>
      </w:r>
      <w:r/>
    </w:p>
    <w:p>
      <w:pPr>
        <w:pStyle w:val="939"/>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（2）鱼类：送至单位食堂后，经采购人称重鲜活、鳞片齐全的鱼类，经过去除多余水分后，重量不得低于配送数量的98%。</w:t>
      </w:r>
      <w:r>
        <w:rPr>
          <w:rFonts w:hint="eastAsia" w:ascii="宋体" w:hAnsi="宋体" w:eastAsia="宋体" w:cs="宋体"/>
          <w:b w:val="0"/>
          <w:bCs w:val="0"/>
          <w:szCs w:val="21"/>
          <w:highlight w:val="none"/>
          <w:lang w:val="en-US" w:eastAsia="zh-CN"/>
        </w:rPr>
      </w:r>
      <w:r/>
    </w:p>
    <w:p>
      <w:pPr>
        <w:pStyle w:val="939"/>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（3）禽类：送至单位食堂后，经采购人称重去内脏、表皮无毛，无血迹、无污物、无注水的禽类，重量不得低于配送数量的98%。</w:t>
      </w:r>
      <w:r>
        <w:rPr>
          <w:rFonts w:hint="eastAsia" w:ascii="宋体" w:hAnsi="宋体" w:eastAsia="宋体" w:cs="宋体"/>
          <w:b w:val="0"/>
          <w:bCs w:val="0"/>
          <w:szCs w:val="21"/>
          <w:highlight w:val="none"/>
          <w:lang w:val="en-US" w:eastAsia="zh-CN"/>
        </w:rPr>
      </w:r>
      <w:r/>
    </w:p>
    <w:p>
      <w:pPr>
        <w:pStyle w:val="939"/>
        <w:ind w:firstLine="422"/>
        <w:spacing w:line="457" w:lineRule="exact"/>
        <w:rPr>
          <w:rFonts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val="en-US" w:eastAsia="zh-CN"/>
        </w:rPr>
        <w:t xml:space="preserve">（五）包装要求</w:t>
      </w:r>
      <w:r>
        <w:rPr>
          <w:rFonts w:ascii="宋体" w:hAnsi="宋体" w:eastAsia="宋体" w:cs="宋体"/>
          <w:b/>
          <w:bCs/>
          <w:szCs w:val="21"/>
          <w:highlight w:val="none"/>
          <w:lang w:val="en-US" w:eastAsia="zh-CN"/>
        </w:rPr>
      </w:r>
      <w:r/>
    </w:p>
    <w:p>
      <w:pPr>
        <w:pStyle w:val="939"/>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1、包装材料应符合食品安装标准，无毒无害，避免污染食品。</w:t>
      </w:r>
      <w:r>
        <w:rPr>
          <w:rFonts w:hint="eastAsia" w:ascii="宋体" w:hAnsi="宋体" w:eastAsia="宋体" w:cs="宋体"/>
          <w:szCs w:val="21"/>
          <w:highlight w:val="none"/>
          <w:lang w:val="en-US" w:eastAsia="zh-CN"/>
        </w:rPr>
      </w:r>
      <w:r/>
    </w:p>
    <w:p>
      <w:pPr>
        <w:pStyle w:val="939"/>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2、包装要有良好的密封性。</w:t>
      </w:r>
      <w:r>
        <w:rPr>
          <w:rFonts w:hint="eastAsia" w:ascii="宋体" w:hAnsi="宋体" w:eastAsia="宋体" w:cs="宋体"/>
          <w:szCs w:val="21"/>
          <w:highlight w:val="none"/>
          <w:lang w:val="en-US" w:eastAsia="zh-CN"/>
        </w:rPr>
      </w:r>
      <w:r/>
    </w:p>
    <w:p>
      <w:pPr>
        <w:pStyle w:val="939"/>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3、包装上应表明食品的名称、产地、保质期、生产日期、成分表、储存条件等基本信息。</w:t>
      </w:r>
      <w:r>
        <w:rPr>
          <w:rFonts w:hint="eastAsia" w:ascii="宋体" w:hAnsi="宋体" w:eastAsia="宋体" w:cs="宋体"/>
          <w:szCs w:val="21"/>
          <w:highlight w:val="none"/>
          <w:lang w:val="en-US" w:eastAsia="zh-CN"/>
        </w:rPr>
      </w:r>
      <w:r/>
    </w:p>
    <w:p>
      <w:pPr>
        <w:pStyle w:val="939"/>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4、根据食材特性选择合适的包装。如易碎的食品要有防撞包装；易腐食品可能需要冷链包装，并且使用保温、保险材料。</w:t>
      </w:r>
      <w:r>
        <w:rPr>
          <w:rFonts w:hint="eastAsia" w:ascii="宋体" w:hAnsi="宋体" w:eastAsia="宋体" w:cs="宋体"/>
          <w:szCs w:val="21"/>
          <w:highlight w:val="none"/>
          <w:lang w:val="en-US"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5、包装的大小应考虑食堂使用量和操作便利性。</w:t>
      </w:r>
      <w:r>
        <w:rPr>
          <w:rFonts w:hint="eastAsia" w:ascii="宋体" w:hAnsi="宋体" w:eastAsia="宋体" w:cs="宋体"/>
          <w:szCs w:val="21"/>
          <w:highlight w:val="none"/>
        </w:rPr>
      </w:r>
      <w:r/>
    </w:p>
    <w:p>
      <w:pPr>
        <w:pStyle w:val="939"/>
        <w:ind w:firstLine="422"/>
        <w:spacing w:line="457" w:lineRule="exact"/>
        <w:rPr>
          <w:rFonts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val="en-US" w:eastAsia="zh-CN"/>
        </w:rPr>
        <w:t xml:space="preserve">（六）</w:t>
      </w:r>
      <w:r>
        <w:rPr>
          <w:rFonts w:ascii="宋体" w:hAnsi="宋体" w:eastAsia="宋体" w:cs="宋体"/>
          <w:b/>
          <w:bCs/>
          <w:szCs w:val="21"/>
          <w:highlight w:val="none"/>
          <w:lang w:val="en-US" w:eastAsia="zh-CN"/>
        </w:rPr>
        <w:t xml:space="preserve">食品留样</w:t>
      </w:r>
      <w:r>
        <w:rPr>
          <w:rFonts w:hint="eastAsia" w:ascii="宋体" w:hAnsi="宋体" w:eastAsia="宋体" w:cs="宋体"/>
          <w:b/>
          <w:bCs/>
          <w:szCs w:val="21"/>
          <w:highlight w:val="none"/>
          <w:lang w:val="en-US" w:eastAsia="zh-CN"/>
        </w:rPr>
        <w:t xml:space="preserve">要求</w:t>
      </w:r>
      <w:r>
        <w:rPr>
          <w:rFonts w:ascii="宋体" w:hAnsi="宋体" w:eastAsia="宋体" w:cs="宋体"/>
          <w:b/>
          <w:bCs/>
          <w:szCs w:val="21"/>
          <w:highlight w:val="none"/>
          <w:lang w:val="en-US" w:eastAsia="zh-CN"/>
        </w:rPr>
      </w:r>
      <w:r/>
    </w:p>
    <w:p>
      <w:pPr>
        <w:pStyle w:val="939"/>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lang w:val="en-US" w:eastAsia="zh-CN"/>
        </w:rPr>
        <w:t xml:space="preserve">留样食材的种类和数量。每天配送的食材必须留样，每个品种的留样量不少于100克。</w:t>
      </w:r>
      <w:r>
        <w:rPr>
          <w:rFonts w:ascii="宋体" w:hAnsi="宋体" w:eastAsia="宋体" w:cs="宋体"/>
          <w:szCs w:val="21"/>
          <w:highlight w:val="none"/>
          <w:lang w:val="en-US" w:eastAsia="zh-CN"/>
        </w:rPr>
      </w:r>
      <w:r/>
    </w:p>
    <w:p>
      <w:pPr>
        <w:pStyle w:val="939"/>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lang w:val="en-US" w:eastAsia="zh-CN"/>
        </w:rPr>
        <w:t xml:space="preserve">留样程序。留样食材应按品种分别盛放于清洗消毒后的密闭专用容器内。在食材接收后第一时间进行留样操作。留样食材应立即存放在专用冷藏箱中，在0°C至5°C的条件下冷藏保存至少48小时以上。</w:t>
      </w:r>
      <w:r>
        <w:rPr>
          <w:rFonts w:ascii="宋体" w:hAnsi="宋体" w:eastAsia="宋体" w:cs="宋体"/>
          <w:szCs w:val="21"/>
          <w:highlight w:val="none"/>
          <w:lang w:val="en-US" w:eastAsia="zh-CN"/>
        </w:rPr>
      </w:r>
      <w:r/>
    </w:p>
    <w:p>
      <w:pPr>
        <w:pStyle w:val="939"/>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lang w:val="en-US" w:eastAsia="zh-CN"/>
        </w:rPr>
        <w:t xml:space="preserve">留样人员的责任。留样的采集和保管必须有专人负责，无关人员不得擅自操作或挪动留样食材。</w:t>
      </w:r>
      <w:r>
        <w:rPr>
          <w:rFonts w:ascii="宋体" w:hAnsi="宋体" w:eastAsia="宋体" w:cs="宋体"/>
          <w:szCs w:val="21"/>
          <w:highlight w:val="none"/>
          <w:lang w:val="en-US" w:eastAsia="zh-CN"/>
        </w:rPr>
      </w:r>
      <w:r/>
    </w:p>
    <w:p>
      <w:pPr>
        <w:pStyle w:val="939"/>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lang w:val="en-US" w:eastAsia="zh-CN"/>
        </w:rPr>
        <w:t xml:space="preserve">记录和保存。每次留样都必须详细记录，包括食材样源、食材名称、留样时间、留样人的信息等，以备检查。留样记录本的保存期限不少于十二个月。      </w:t>
      </w:r>
      <w:r>
        <w:rPr>
          <w:rFonts w:ascii="宋体" w:hAnsi="宋体" w:eastAsia="宋体" w:cs="宋体"/>
          <w:szCs w:val="21"/>
          <w:highlight w:val="none"/>
          <w:lang w:val="en-US" w:eastAsia="zh-CN"/>
        </w:rPr>
      </w:r>
      <w:r/>
    </w:p>
    <w:p>
      <w:pPr>
        <w:pStyle w:val="939"/>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5、留样设施</w:t>
      </w:r>
      <w:r>
        <w:rPr>
          <w:rFonts w:ascii="宋体" w:hAnsi="宋体" w:eastAsia="宋体" w:cs="宋体"/>
          <w:szCs w:val="21"/>
          <w:highlight w:val="none"/>
          <w:lang w:val="en-US" w:eastAsia="zh-CN"/>
        </w:rPr>
        <w:t xml:space="preserve">。食材留样柜必须保持全天24小时正常启用，且柜内不得存放其他生、熟食品以防交叉污染。食材留样冰箱为专用设备，严禁存放与留样食材无关的物品。</w:t>
      </w:r>
      <w:r>
        <w:rPr>
          <w:rFonts w:hint="eastAsia" w:ascii="宋体" w:hAnsi="宋体" w:eastAsia="宋体" w:cs="宋体"/>
          <w:szCs w:val="21"/>
          <w:highlight w:val="none"/>
          <w:lang w:eastAsia="zh-CN"/>
        </w:rPr>
      </w:r>
      <w:r/>
    </w:p>
    <w:p>
      <w:pPr>
        <w:pStyle w:val="939"/>
        <w:ind w:firstLine="422"/>
        <w:spacing w:line="457" w:lineRule="exact"/>
        <w:rPr>
          <w:rFonts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七）团队人员要求</w:t>
      </w:r>
      <w:r>
        <w:rPr>
          <w:rFonts w:ascii="宋体" w:hAnsi="宋体" w:eastAsia="宋体" w:cs="宋体"/>
          <w:b/>
          <w:bCs/>
          <w:szCs w:val="21"/>
          <w:highlight w:val="none"/>
          <w:lang w:val="en-US" w:eastAsia="zh-CN"/>
        </w:rPr>
      </w:r>
      <w:r/>
    </w:p>
    <w:p>
      <w:pPr>
        <w:pStyle w:val="939"/>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本项目考虑到服务工作量大、任务重，须配置团队人员不少于5人，其中需配备项目负责人1人，其他人员不少于4人。</w:t>
      </w:r>
      <w:r>
        <w:rPr>
          <w:rFonts w:hint="eastAsia" w:ascii="宋体" w:hAnsi="宋体" w:eastAsia="宋体" w:cs="宋体"/>
          <w:szCs w:val="21"/>
          <w:highlight w:val="none"/>
          <w:lang w:val="en-US" w:eastAsia="zh-CN"/>
        </w:rPr>
      </w:r>
      <w:r/>
    </w:p>
    <w:p>
      <w:pPr>
        <w:pStyle w:val="939"/>
        <w:ind w:firstLine="422"/>
        <w:spacing w:line="457" w:lineRule="exact"/>
        <w:rPr>
          <w:rFonts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八）供货基准价格</w:t>
      </w:r>
      <w:r>
        <w:rPr>
          <w:rFonts w:ascii="宋体" w:hAnsi="宋体" w:eastAsia="宋体" w:cs="宋体"/>
          <w:b/>
          <w:bCs/>
          <w:szCs w:val="21"/>
          <w:highlight w:val="none"/>
          <w:lang w:val="en-US" w:eastAsia="zh-CN"/>
        </w:rPr>
      </w:r>
      <w:r/>
    </w:p>
    <w:p>
      <w:pPr>
        <w:pStyle w:val="939"/>
        <w:ind w:firstLine="420"/>
        <w:spacing w:line="457" w:lineRule="exact"/>
        <w:rPr>
          <w:rFonts w:hint="eastAsia" w:ascii="宋体" w:hAnsi="宋体" w:eastAsia="宋体" w:cs="宋体"/>
          <w:bCs/>
          <w:szCs w:val="21"/>
          <w:highlight w:val="none"/>
          <w:lang w:val="en-US" w:eastAsia="zh-CN"/>
        </w:rPr>
        <w:outlineLvl w:val="9"/>
      </w:pPr>
      <w:r>
        <w:rPr>
          <w:rFonts w:ascii="宋体" w:hAnsi="宋体" w:cs="宋体"/>
          <w:color w:val="000000"/>
          <w:szCs w:val="21"/>
          <w:highlight w:val="none"/>
        </w:rPr>
        <w:t xml:space="preserve">本项目供货价以苏州发展和改革委员会官网上公布的最新“苏州市部分农贸市场零售均价”为准，结算价=苏州发展和改革委员会官网上公布的最新“苏州市部分农贸市场零售均价”×（1-成交优惠率）。若实际供货中涉及范围在官网公布上未查到，则供货价以采购人所在地周边农贸市场零售价格为准</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结算价=采购人所在地周边农贸市场零售价格×（1-成交优惠率）。所有货物均按实结算。</w:t>
      </w:r>
      <w:r>
        <w:rPr>
          <w:rFonts w:hint="eastAsia" w:ascii="宋体" w:hAnsi="宋体" w:eastAsia="宋体" w:cs="宋体"/>
          <w:bCs/>
          <w:szCs w:val="21"/>
          <w:highlight w:val="none"/>
          <w:lang w:val="en-US" w:eastAsia="zh-CN"/>
        </w:rPr>
        <w:t xml:space="preserve">最终价格不得超过采购预算。</w:t>
      </w:r>
      <w:r>
        <w:rPr>
          <w:rFonts w:hint="eastAsia" w:ascii="宋体" w:hAnsi="宋体" w:eastAsia="宋体" w:cs="宋体"/>
          <w:bCs/>
          <w:szCs w:val="21"/>
          <w:highlight w:val="none"/>
          <w:lang w:val="en-US" w:eastAsia="zh-CN"/>
        </w:rPr>
      </w:r>
      <w:r/>
    </w:p>
    <w:p>
      <w:pPr>
        <w:pStyle w:val="939"/>
        <w:ind w:firstLine="422"/>
        <w:spacing w:line="457" w:lineRule="exact"/>
        <w:rPr>
          <w:rFonts w:hint="eastAsia" w:ascii="宋体" w:hAnsi="宋体" w:eastAsia="宋体" w:cs="宋体"/>
          <w:b/>
          <w:bCs/>
          <w:szCs w:val="21"/>
          <w:highlight w:val="none"/>
          <w:lang w:eastAsia="zh-CN"/>
        </w:rPr>
        <w:outlineLvl w:val="2"/>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九</w:t>
      </w:r>
      <w:r>
        <w:rPr>
          <w:rFonts w:hint="eastAsia" w:ascii="宋体" w:hAnsi="宋体" w:eastAsia="宋体" w:cs="宋体"/>
          <w:b/>
          <w:bCs/>
          <w:szCs w:val="21"/>
          <w:highlight w:val="none"/>
          <w:lang w:eastAsia="zh-CN"/>
        </w:rPr>
        <w:t xml:space="preserve">）其他要求</w:t>
      </w:r>
      <w:r>
        <w:rPr>
          <w:rFonts w:hint="eastAsia" w:ascii="宋体" w:hAnsi="宋体" w:eastAsia="宋体" w:cs="宋体"/>
          <w:b/>
          <w:bCs/>
          <w:szCs w:val="21"/>
          <w:highlight w:val="none"/>
          <w:lang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磋商供应商必须承诺采购文件中提出的全部服务要求，如果其中某些条款不响应时，应在文件中逐条列出，未列出的视同响应。</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付款方式：详见合同条款。</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若采购单位有特殊情况需临时要求供货，成交单位须有相应的应急预案，并承诺在采购单位规定的合理时间范围内能送货至采购单位指定地点。</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本项目成交单位不得转包给第三方。未经甲方允许不得将本项目资源定制部分受让给其他单位或个人使用。</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经核有下列情形之一者采购方有权立即终止配送单位的配送工作，并终止与之签订的食堂配送协议：（1）原材料问题引起的员工食物中毒等食源性疾病的发生；（2）月度考核低于</w:t>
      </w:r>
      <w:r>
        <w:rPr>
          <w:rFonts w:hint="eastAsia" w:ascii="宋体" w:hAnsi="宋体" w:eastAsia="宋体" w:cs="宋体"/>
          <w:szCs w:val="21"/>
          <w:highlight w:val="none"/>
          <w:lang w:val="en-US" w:eastAsia="zh-CN"/>
        </w:rPr>
        <w:t xml:space="preserve">70</w:t>
      </w:r>
      <w:r>
        <w:rPr>
          <w:rFonts w:hint="eastAsia" w:ascii="宋体" w:hAnsi="宋体" w:eastAsia="宋体" w:cs="宋体"/>
          <w:szCs w:val="21"/>
          <w:highlight w:val="none"/>
        </w:rPr>
        <w:t xml:space="preserve">分；</w:t>
      </w:r>
      <w:r>
        <w:rPr>
          <w:rFonts w:hint="eastAsia" w:ascii="宋体" w:hAnsi="宋体" w:eastAsia="宋体" w:cs="宋体"/>
          <w:szCs w:val="21"/>
          <w:highlight w:val="none"/>
        </w:rPr>
        <w:t xml:space="preserve">（3）被政府监管部门查到故意向采购单位销售假冒伪劣商品；（4）经查实，将部分配送工作分包或转包给他人或其他单位。</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因重大责任事故，取消配送资格的供应商，不得继续为采购方提供所有物质的配送，已签订的合同双方协商解除。</w:t>
      </w:r>
      <w:r>
        <w:rPr>
          <w:rFonts w:hint="eastAsia" w:ascii="宋体" w:hAnsi="宋体" w:eastAsia="宋体" w:cs="宋体"/>
          <w:szCs w:val="21"/>
          <w:highlight w:val="none"/>
        </w:rPr>
      </w:r>
      <w:r/>
    </w:p>
    <w:p>
      <w:pPr>
        <w:pStyle w:val="939"/>
        <w:ind w:firstLine="422"/>
        <w:spacing w:line="457" w:lineRule="exact"/>
        <w:rPr>
          <w:rFonts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val="en-US" w:eastAsia="zh-CN"/>
        </w:rPr>
        <w:t xml:space="preserve">三、响应报价说明</w:t>
      </w:r>
      <w:r>
        <w:rPr>
          <w:rFonts w:ascii="宋体" w:hAnsi="宋体" w:eastAsia="宋体" w:cs="宋体"/>
          <w:b/>
          <w:bCs/>
          <w:szCs w:val="21"/>
          <w:highlight w:val="none"/>
          <w:lang w:val="en-US" w:eastAsia="zh-CN"/>
        </w:rPr>
      </w:r>
      <w:r/>
    </w:p>
    <w:p>
      <w:pPr>
        <w:pStyle w:val="939"/>
        <w:ind w:firstLine="422"/>
        <w:spacing w:line="457" w:lineRule="exact"/>
        <w:rPr>
          <w:rFonts w:ascii="宋体" w:hAnsi="宋体" w:cs="宋体"/>
          <w:color w:val="000000"/>
          <w:szCs w:val="21"/>
          <w:highlight w:val="none"/>
        </w:rPr>
        <w:outlineLvl w:val="9"/>
      </w:pPr>
      <w:r>
        <w:rPr>
          <w:rFonts w:hint="eastAsia" w:ascii="宋体" w:hAnsi="宋体" w:cs="宋体"/>
          <w:b/>
          <w:bCs w:val="0"/>
          <w:szCs w:val="21"/>
          <w:highlight w:val="none"/>
          <w:u w:val="single"/>
          <w:lang w:val="en-US" w:eastAsia="zh-CN"/>
        </w:rPr>
        <w:t xml:space="preserve">本次报价按照优惠率（即下浮率）报价，优惠</w:t>
      </w:r>
      <w:r>
        <w:rPr>
          <w:rFonts w:hint="eastAsia" w:ascii="宋体" w:hAnsi="宋体" w:eastAsia="宋体" w:cs="宋体"/>
          <w:b/>
          <w:bCs w:val="0"/>
          <w:szCs w:val="21"/>
          <w:highlight w:val="none"/>
          <w:u w:val="single"/>
          <w:lang w:val="en-US" w:eastAsia="zh-CN"/>
        </w:rPr>
        <w:t xml:space="preserve">率大于等于0为有效报价，不得小于0，若小于0视为无效响应。实际结算金额=甲乙双方确定供货价×（1-优惠率）。例如：供应商以优惠率10%报价本项目的，则报价表中报价优惠率填写10.00%，实际结算=甲乙双方确定供货价×（1-10%）；以优惠率20%报价本项目的，则报价表中报价优惠率填写20.00%，实际结算=甲乙双方确定供货价×（1-20%）。报价均以百分比表示，并精确到百分数点后2位，四舍五入。</w:t>
      </w:r>
      <w:r>
        <w:rPr>
          <w:rFonts w:ascii="宋体" w:hAnsi="宋体" w:cs="宋体"/>
          <w:color w:val="000000"/>
          <w:szCs w:val="21"/>
          <w:highlight w:val="none"/>
        </w:rPr>
      </w:r>
      <w:r/>
    </w:p>
    <w:p>
      <w:pPr>
        <w:pStyle w:val="939"/>
        <w:ind w:firstLine="422"/>
        <w:spacing w:line="457" w:lineRule="exact"/>
        <w:rPr>
          <w:rFonts w:hint="eastAsia"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val="en-US" w:eastAsia="zh-CN"/>
        </w:rPr>
        <w:t xml:space="preserve">四、响应文件的组成及要求</w:t>
      </w:r>
      <w:r>
        <w:rPr>
          <w:rFonts w:hint="eastAsia" w:ascii="宋体" w:hAnsi="宋体" w:eastAsia="宋体" w:cs="宋体"/>
          <w:b/>
          <w:bCs/>
          <w:szCs w:val="21"/>
          <w:highlight w:val="none"/>
          <w:lang w:val="en-US" w:eastAsia="zh-CN"/>
        </w:rPr>
      </w:r>
      <w:r/>
    </w:p>
    <w:p>
      <w:pPr>
        <w:pStyle w:val="939"/>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（一）文件组成</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u w:val="single"/>
        </w:rPr>
        <w:t xml:space="preserve">采购文件内格式与系统内格式不一致的，以系统内格式要求为准</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lang w:val="zh-CN"/>
        </w:rPr>
      </w:r>
      <w:r/>
    </w:p>
    <w:p>
      <w:pPr>
        <w:pStyle w:val="939"/>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rPr>
          <w:rFonts w:ascii="宋体" w:hAnsi="宋体" w:cs="宋体"/>
          <w:b/>
          <w:szCs w:val="21"/>
          <w:highlight w:val="none"/>
          <w:lang w:val="zh-CN"/>
        </w:rPr>
      </w:r>
      <w:r/>
    </w:p>
    <w:p>
      <w:pPr>
        <w:pStyle w:val="939"/>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w:t>
      </w:r>
      <w:r>
        <w:rPr>
          <w:rFonts w:hint="eastAsia" w:ascii="宋体" w:hAnsi="宋体"/>
          <w:b/>
          <w:sz w:val="21"/>
          <w:szCs w:val="21"/>
          <w:highlight w:val="none"/>
          <w:lang w:val="en-US" w:eastAsia="zh-CN"/>
        </w:rPr>
        <w:t xml:space="preserve">开标一览表》</w:t>
      </w:r>
      <w:r>
        <w:rPr>
          <w:rFonts w:hint="eastAsia" w:ascii="宋体" w:hAnsi="宋体" w:cs="宋体"/>
          <w:color w:val="000000"/>
          <w:szCs w:val="21"/>
          <w:highlight w:val="none"/>
          <w:lang w:val="zh-CN"/>
        </w:rPr>
      </w:r>
      <w:r/>
    </w:p>
    <w:p>
      <w:pPr>
        <w:pStyle w:val="939"/>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rPr>
          <w:rFonts w:hint="eastAsia" w:ascii="宋体" w:hAnsi="宋体" w:cs="宋体"/>
          <w:b/>
          <w:szCs w:val="21"/>
          <w:highlight w:val="none"/>
          <w:lang w:val="zh-CN"/>
        </w:rPr>
      </w:r>
      <w:r/>
    </w:p>
    <w:p>
      <w:pPr>
        <w:pStyle w:val="939"/>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939"/>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3.2良好的商业信誉和健全的财务会计制度；（包括但不限于最近一期经审计的财务报告，其他组织、自然人及成立未满一年的法人应提供银行出具的资信证明）</w:t>
      </w:r>
      <w:r>
        <w:rPr>
          <w:rFonts w:ascii="宋体" w:hAnsi="宋体" w:cs="宋体"/>
          <w:color w:val="000000"/>
          <w:szCs w:val="21"/>
          <w:highlight w:val="none"/>
          <w:lang w:val="zh-CN"/>
        </w:rPr>
      </w:r>
      <w:r/>
    </w:p>
    <w:p>
      <w:pPr>
        <w:pStyle w:val="939"/>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939"/>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3.4依法缴纳税收和社会保障资金的良好记录：包括但不限于最新一期的缴纳税收的凭据，最新一期社会保险缴纳的凭据（专用收据或社会保险缴纳清单扫描件）；</w:t>
      </w:r>
      <w:r>
        <w:rPr>
          <w:rFonts w:ascii="宋体" w:hAnsi="宋体" w:cs="宋体"/>
          <w:color w:val="000000"/>
          <w:szCs w:val="21"/>
          <w:highlight w:val="none"/>
          <w:lang w:val="zh-CN"/>
        </w:rPr>
      </w:r>
      <w:r/>
    </w:p>
    <w:p>
      <w:pPr>
        <w:pStyle w:val="939"/>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939"/>
        <w:ind w:firstLine="420"/>
        <w:spacing w:line="457"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3.6</w:t>
      </w:r>
      <w:r>
        <w:rPr>
          <w:rFonts w:hint="eastAsia" w:ascii="宋体" w:hAnsi="宋体" w:cs="宋体"/>
          <w:szCs w:val="21"/>
          <w:highlight w:val="none"/>
        </w:rPr>
        <w:t xml:space="preserve">具有有效期内的《食品经营许可证》</w:t>
      </w:r>
      <w:r>
        <w:rPr>
          <w:rFonts w:hint="eastAsia" w:ascii="宋体" w:hAnsi="宋体" w:cs="宋体"/>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39"/>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w:t>
      </w:r>
      <w:r>
        <w:rPr>
          <w:rFonts w:hint="eastAsia" w:ascii="宋体" w:hAnsi="宋体" w:eastAsia="宋体" w:cs="宋体"/>
          <w:szCs w:val="21"/>
          <w:highlight w:val="none"/>
          <w:lang w:val="zh-CN"/>
        </w:rPr>
        <w:t xml:space="preserve">中小企业声明函》或《残疾人福利性单位声明函》</w:t>
      </w:r>
      <w:r>
        <w:rPr>
          <w:rFonts w:hint="eastAsia" w:ascii="宋体" w:hAnsi="宋体" w:cs="宋体"/>
          <w:bCs/>
          <w:szCs w:val="21"/>
          <w:highlight w:val="none"/>
          <w:lang w:val="zh-CN"/>
        </w:rPr>
        <w:t xml:space="preserve">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939"/>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4、符合性审查响应文件</w:t>
      </w:r>
      <w:r>
        <w:rPr>
          <w:rFonts w:hint="eastAsia" w:ascii="宋体" w:hAnsi="宋体" w:cs="宋体"/>
          <w:b/>
          <w:szCs w:val="21"/>
          <w:highlight w:val="none"/>
          <w:lang w:val="zh-CN"/>
        </w:rPr>
      </w:r>
      <w:r/>
    </w:p>
    <w:p>
      <w:pPr>
        <w:pStyle w:val="939"/>
        <w:ind w:firstLine="420"/>
        <w:spacing w:line="457" w:lineRule="exact"/>
        <w:rPr>
          <w:rFonts w:hint="eastAsia" w:ascii="宋体" w:hAnsi="宋体" w:cs="宋体"/>
          <w:szCs w:val="21"/>
          <w:highlight w:val="none"/>
          <w:lang w:val="zh-CN"/>
        </w:rPr>
      </w:pPr>
      <w:r>
        <w:rPr>
          <w:rFonts w:hint="eastAsia" w:ascii="宋体" w:hAnsi="宋体" w:cs="宋体"/>
          <w:szCs w:val="21"/>
          <w:highlight w:val="none"/>
          <w:lang w:val="zh-CN"/>
        </w:rPr>
        <w:t xml:space="preserve">4.1《磋商响应函》（格式见附件）；</w:t>
      </w:r>
      <w:r>
        <w:rPr>
          <w:rFonts w:hint="eastAsia" w:ascii="宋体" w:hAnsi="宋体" w:cs="宋体"/>
          <w:szCs w:val="21"/>
          <w:highlight w:val="none"/>
          <w:lang w:val="zh-CN"/>
        </w:rPr>
      </w:r>
      <w:r/>
    </w:p>
    <w:p>
      <w:pPr>
        <w:pStyle w:val="939"/>
        <w:ind w:firstLine="420"/>
        <w:spacing w:line="457" w:lineRule="exact"/>
        <w:rPr>
          <w:rFonts w:hint="eastAsia" w:ascii="宋体" w:hAnsi="宋体" w:cs="宋体"/>
          <w:szCs w:val="21"/>
          <w:highlight w:val="none"/>
          <w:lang w:val="zh-CN"/>
        </w:rPr>
      </w:pPr>
      <w:r>
        <w:rPr>
          <w:rFonts w:hint="eastAsia" w:ascii="宋体" w:hAnsi="宋体" w:cs="宋体"/>
          <w:szCs w:val="21"/>
          <w:highlight w:val="none"/>
          <w:lang w:val="zh-CN"/>
        </w:rPr>
        <w:t xml:space="preserve">4.2</w:t>
      </w:r>
      <w:r>
        <w:rPr>
          <w:rFonts w:hint="eastAsia" w:ascii="宋体" w:hAnsi="宋体" w:cs="宋体"/>
          <w:bCs/>
          <w:szCs w:val="21"/>
          <w:highlight w:val="none"/>
          <w:lang w:val="zh-CN"/>
        </w:rPr>
        <w:t xml:space="preserve">磋商响应单位</w:t>
      </w:r>
      <w:r>
        <w:rPr>
          <w:rFonts w:hint="eastAsia" w:ascii="宋体" w:hAnsi="宋体" w:cs="宋体"/>
          <w:szCs w:val="21"/>
          <w:highlight w:val="none"/>
          <w:lang w:val="zh-CN"/>
        </w:rPr>
        <w:t xml:space="preserve">法定代表人身份证扫描件（</w:t>
      </w:r>
      <w:r>
        <w:rPr>
          <w:rFonts w:hint="eastAsia" w:ascii="宋体" w:hAnsi="宋体" w:cs="宋体"/>
          <w:szCs w:val="21"/>
          <w:highlight w:val="none"/>
          <w:lang w:val="en-US" w:eastAsia="zh-CN"/>
        </w:rPr>
        <w:t xml:space="preserve">双面）</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4.3《法定代表人授权委托书》（如有授权）（格式见附件）；</w:t>
      </w:r>
      <w:r>
        <w:rPr>
          <w:rFonts w:hint="eastAsia" w:ascii="宋体" w:hAnsi="宋体" w:eastAsia="宋体" w:cs="宋体"/>
          <w:szCs w:val="21"/>
          <w:highlight w:val="none"/>
          <w:lang w:val="zh-CN"/>
        </w:rPr>
      </w:r>
      <w:r/>
    </w:p>
    <w:p>
      <w:pPr>
        <w:pStyle w:val="939"/>
        <w:ind w:firstLine="420"/>
        <w:spacing w:line="457" w:lineRule="exact"/>
        <w:rPr>
          <w:rFonts w:hint="eastAsia" w:ascii="宋体" w:hAnsi="宋体" w:cs="宋体"/>
          <w:szCs w:val="21"/>
          <w:highlight w:val="none"/>
          <w:lang w:val="zh-CN"/>
        </w:rPr>
      </w:pPr>
      <w:r>
        <w:rPr>
          <w:rFonts w:hint="eastAsia" w:ascii="宋体" w:hAnsi="宋体" w:cs="宋体"/>
          <w:szCs w:val="21"/>
          <w:highlight w:val="none"/>
          <w:lang w:val="zh-CN"/>
        </w:rPr>
        <w:t xml:space="preserve">4.4授权</w:t>
      </w:r>
      <w:r>
        <w:rPr>
          <w:rFonts w:hint="eastAsia" w:hAnsi="宋体" w:cs="宋体"/>
          <w:szCs w:val="21"/>
          <w:highlight w:val="none"/>
          <w:lang w:val="zh-CN"/>
        </w:rPr>
        <w:t xml:space="preserve">委托代理人身份证扫描件（</w:t>
      </w:r>
      <w:r>
        <w:rPr>
          <w:rFonts w:hint="eastAsia" w:hAnsi="宋体" w:cs="宋体"/>
          <w:szCs w:val="21"/>
          <w:highlight w:val="none"/>
          <w:lang w:val="en-US" w:eastAsia="zh-CN"/>
        </w:rPr>
        <w:t xml:space="preserve">双面</w:t>
      </w:r>
      <w:r>
        <w:rPr>
          <w:rFonts w:hint="eastAsia" w:hAnsi="宋体" w:cs="宋体"/>
          <w:szCs w:val="21"/>
          <w:highlight w:val="none"/>
          <w:lang w:val="zh-CN"/>
        </w:rPr>
        <w:t xml:space="preserve">）（如有授权）；</w:t>
      </w:r>
      <w:r>
        <w:rPr>
          <w:rFonts w:hint="eastAsia" w:ascii="宋体" w:hAnsi="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《拟投入项目人员</w:t>
      </w:r>
      <w:r>
        <w:rPr>
          <w:rFonts w:hint="eastAsia" w:ascii="宋体" w:hAnsi="宋体" w:eastAsia="宋体" w:cs="宋体"/>
          <w:szCs w:val="21"/>
          <w:highlight w:val="none"/>
          <w:lang w:val="en-US" w:eastAsia="zh-CN"/>
        </w:rPr>
        <w:t xml:space="preserve">一览表</w:t>
      </w:r>
      <w:r>
        <w:rPr>
          <w:rFonts w:hint="eastAsia" w:ascii="宋体" w:hAnsi="宋体" w:eastAsia="宋体" w:cs="宋体"/>
          <w:szCs w:val="21"/>
          <w:highlight w:val="none"/>
          <w:lang w:val="zh-CN"/>
        </w:rPr>
        <w:t xml:space="preserve">》（格式见附件）；</w:t>
      </w:r>
      <w:r>
        <w:rPr>
          <w:rFonts w:hint="eastAsia" w:ascii="宋体" w:hAnsi="宋体" w:eastAsia="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4.6</w:t>
      </w:r>
      <w:r>
        <w:rPr>
          <w:rFonts w:hint="eastAsia" w:ascii="宋体" w:hAnsi="宋体" w:eastAsia="宋体" w:cs="宋体"/>
          <w:szCs w:val="21"/>
          <w:highlight w:val="none"/>
          <w:lang w:val="zh-CN"/>
        </w:rPr>
        <w:t xml:space="preserve">《投入本项目的设备设施清单》（格式见附件）；</w:t>
      </w:r>
      <w:r>
        <w:rPr>
          <w:rFonts w:hint="eastAsia" w:ascii="宋体" w:hAnsi="宋体" w:eastAsia="宋体" w:cs="宋体"/>
          <w:szCs w:val="21"/>
          <w:highlight w:val="none"/>
          <w:lang w:val="zh-CN"/>
        </w:rPr>
      </w:r>
      <w:r/>
    </w:p>
    <w:p>
      <w:pPr>
        <w:pStyle w:val="939"/>
        <w:ind w:firstLine="420"/>
        <w:spacing w:line="457" w:lineRule="exact"/>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en-US" w:eastAsia="zh-CN"/>
        </w:rPr>
        <w:t xml:space="preserve">7</w:t>
      </w:r>
      <w:r>
        <w:rPr>
          <w:rFonts w:hint="eastAsia" w:ascii="宋体" w:hAnsi="宋体" w:cs="宋体"/>
          <w:szCs w:val="21"/>
          <w:highlight w:val="none"/>
          <w:lang w:val="zh-CN"/>
        </w:rPr>
        <w:t xml:space="preserve">《</w:t>
      </w:r>
      <w:r>
        <w:rPr>
          <w:rFonts w:hint="eastAsia" w:ascii="宋体" w:hAnsi="宋体" w:cs="宋体"/>
          <w:szCs w:val="21"/>
          <w:highlight w:val="none"/>
          <w:lang w:val="zh-CN"/>
        </w:rPr>
        <w:t xml:space="preserve">磋商响应单位情况表</w:t>
      </w:r>
      <w:r>
        <w:rPr>
          <w:rFonts w:hint="eastAsia" w:ascii="宋体" w:hAnsi="宋体" w:eastAsia="宋体" w:cs="宋体"/>
          <w:color w:val="000000"/>
          <w:szCs w:val="21"/>
          <w:highlight w:val="none"/>
          <w:lang w:val="zh-CN"/>
        </w:rPr>
        <w:t xml:space="preserve">》</w:t>
      </w:r>
      <w:r>
        <w:rPr>
          <w:rFonts w:hint="eastAsia" w:ascii="宋体" w:hAnsi="宋体" w:cs="宋体"/>
          <w:szCs w:val="21"/>
          <w:highlight w:val="none"/>
          <w:lang w:val="zh-CN"/>
        </w:rPr>
        <w:t xml:space="preserve">（格式见附件）；</w:t>
      </w:r>
      <w:r>
        <w:rPr>
          <w:rFonts w:hint="eastAsia" w:ascii="宋体" w:hAnsi="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zh-CN"/>
        </w:rPr>
        <w:t xml:space="preserve">《响应保证承诺书》（格式见附件）；</w:t>
      </w:r>
      <w:r>
        <w:rPr>
          <w:rFonts w:hint="eastAsia" w:ascii="宋体" w:hAnsi="宋体" w:eastAsia="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val="zh-CN"/>
        </w:rPr>
        <w:t xml:space="preserve">《服务要求偏离表》（格式见附件）；</w:t>
      </w:r>
      <w:r>
        <w:rPr>
          <w:rFonts w:hint="eastAsia" w:ascii="宋体" w:hAnsi="宋体" w:eastAsia="宋体" w:cs="宋体"/>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4.10</w:t>
      </w:r>
      <w:r>
        <w:rPr>
          <w:rFonts w:hint="eastAsia" w:ascii="宋体" w:hAnsi="宋体" w:eastAsia="宋体" w:cs="宋体"/>
          <w:szCs w:val="21"/>
          <w:highlight w:val="none"/>
          <w:lang w:val="zh-CN"/>
        </w:rPr>
        <w:t xml:space="preserve">《商务条款偏离表》（格式见附件）；</w:t>
      </w:r>
      <w:r>
        <w:rPr>
          <w:rFonts w:hint="eastAsia" w:ascii="宋体" w:hAnsi="宋体" w:eastAsia="宋体" w:cs="宋体"/>
          <w:szCs w:val="21"/>
          <w:highlight w:val="none"/>
          <w:lang w:val="zh-CN"/>
        </w:rPr>
      </w:r>
      <w:r/>
    </w:p>
    <w:p>
      <w:pPr>
        <w:pStyle w:val="939"/>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5、综合评审响应文件</w:t>
      </w:r>
      <w:r>
        <w:rPr>
          <w:rFonts w:hint="eastAsia" w:ascii="宋体" w:hAnsi="宋体" w:cs="宋体"/>
          <w:b/>
          <w:szCs w:val="21"/>
          <w:highlight w:val="none"/>
          <w:lang w:val="zh-CN"/>
        </w:rPr>
      </w:r>
      <w:r/>
    </w:p>
    <w:p>
      <w:pPr>
        <w:pStyle w:val="939"/>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5.1《类似项目一览表》（</w:t>
      </w:r>
      <w:r>
        <w:rPr>
          <w:rFonts w:hint="eastAsia" w:ascii="宋体" w:hAnsi="宋体" w:eastAsia="宋体" w:cs="宋体"/>
          <w:szCs w:val="21"/>
          <w:highlight w:val="none"/>
          <w:lang w:val="zh-CN" w:eastAsia="zh-CN"/>
        </w:rPr>
        <w:t xml:space="preserve">格式见第五章</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939"/>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szCs w:val="21"/>
          <w:highlight w:val="none"/>
          <w:lang w:val="en-US" w:eastAsia="zh-CN"/>
        </w:rPr>
        <w:t xml:space="preserve">5.2《</w:t>
      </w:r>
      <w:r>
        <w:rPr>
          <w:rFonts w:hint="eastAsia" w:ascii="宋体" w:hAnsi="宋体" w:eastAsia="宋体" w:cs="宋体"/>
          <w:szCs w:val="21"/>
          <w:highlight w:val="none"/>
          <w:lang w:val="zh-CN"/>
        </w:rPr>
        <w:t xml:space="preserve">关于符合本国产品标准的声明函</w:t>
      </w:r>
      <w:r>
        <w:rPr>
          <w:rFonts w:hint="eastAsia" w:ascii="宋体" w:hAnsi="宋体" w:eastAsia="宋体" w:cs="宋体"/>
          <w:color w:val="000000"/>
          <w:szCs w:val="21"/>
          <w:highlight w:val="none"/>
          <w:lang w:val="zh-CN"/>
        </w:rPr>
        <w:t xml:space="preserve">》</w:t>
      </w:r>
      <w:r>
        <w:rPr>
          <w:rFonts w:hint="eastAsia" w:ascii="宋体" w:hAnsi="宋体" w:eastAsia="宋体" w:cs="宋体"/>
          <w:b/>
          <w:bCs/>
          <w:sz w:val="21"/>
          <w:szCs w:val="21"/>
          <w:highlight w:val="none"/>
          <w:u w:val="single"/>
          <w:lang w:val="en-US" w:eastAsia="zh-CN"/>
        </w:rPr>
        <w:t xml:space="preserve">（本次服务采购项目不适用）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39"/>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响应单位针对本项目的实施方案（自拟）；</w:t>
      </w:r>
      <w:r>
        <w:rPr>
          <w:rFonts w:hint="eastAsia" w:ascii="宋体" w:hAnsi="宋体" w:eastAsia="宋体" w:cs="宋体"/>
          <w:color w:val="000000"/>
          <w:szCs w:val="21"/>
          <w:highlight w:val="none"/>
          <w:lang w:val="zh-CN"/>
        </w:rPr>
      </w:r>
      <w:r/>
    </w:p>
    <w:p>
      <w:pPr>
        <w:pStyle w:val="939"/>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939"/>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939"/>
        <w:spacing w:line="457" w:lineRule="exact"/>
        <w:rPr>
          <w:rFonts w:ascii="宋体" w:hAnsi="宋体" w:cs="宋体"/>
          <w:b/>
          <w:bCs/>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szCs w:val="21"/>
          <w:highlight w:val="none"/>
          <w:lang w:val="zh-CN"/>
        </w:rPr>
        <w:t xml:space="preserve">（1）以上3.1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3.</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highlight w:val="none"/>
          <w:lang w:val="zh-CN"/>
        </w:rPr>
      </w:r>
      <w:r/>
    </w:p>
    <w:p>
      <w:pPr>
        <w:pStyle w:val="939"/>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szCs w:val="21"/>
          <w:highlight w:val="none"/>
          <w:lang w:val="zh-CN"/>
        </w:rPr>
      </w:r>
      <w:r/>
    </w:p>
    <w:p>
      <w:pPr>
        <w:pStyle w:val="939"/>
        <w:ind w:firstLine="422"/>
        <w:spacing w:line="457" w:lineRule="exact"/>
        <w:rPr>
          <w:rFonts w:hint="eastAsia" w:ascii="宋体" w:hAnsi="宋体" w:cs="宋体"/>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（二）电子化要求：</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1、电子投标准备：</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2、磋商响应文件编制要求：</w:t>
      </w:r>
      <w:r>
        <w:rPr>
          <w:rFonts w:hint="eastAsia" w:ascii="宋体" w:hAnsi="宋体" w:cs="宋体"/>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3、响应文件提交：</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4、开启：</w:t>
      </w:r>
      <w:r>
        <w:rPr>
          <w:rFonts w:hint="eastAsia" w:ascii="宋体" w:hAnsi="宋体" w:cs="宋体"/>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rPr>
          <w:rFonts w:hint="eastAsia" w:ascii="宋体" w:hAnsi="宋体" w:cs="宋体"/>
          <w:szCs w:val="21"/>
          <w:highlight w:val="none"/>
        </w:rPr>
      </w:r>
      <w:r/>
    </w:p>
    <w:p>
      <w:pPr>
        <w:pStyle w:val="939"/>
        <w:ind w:firstLine="420"/>
        <w:spacing w:line="457" w:lineRule="exact"/>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939"/>
        <w:ind w:firstLine="422"/>
        <w:spacing w:line="457"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、磋商程序</w:t>
      </w:r>
      <w:r>
        <w:rPr>
          <w:rFonts w:hint="eastAsia" w:ascii="宋体" w:hAnsi="宋体" w:cs="宋体"/>
          <w:b/>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1、采购代理机构按本须知规定的时间、地点主持磋商采购活动。</w:t>
      </w:r>
      <w:r>
        <w:rPr>
          <w:rFonts w:ascii="宋体" w:hAnsi="宋体" w:cs="宋体"/>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szCs w:val="21"/>
          <w:highlight w:val="none"/>
        </w:rPr>
      </w:r>
      <w:r/>
    </w:p>
    <w:p>
      <w:pPr>
        <w:pStyle w:val="939"/>
        <w:ind w:firstLine="420"/>
        <w:spacing w:line="457"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、在磋商响应文件网上递交截止时间止成功解密的磋商供应商少于三家，则本次采购失败。</w:t>
      </w:r>
      <w:r>
        <w:rPr>
          <w:rFonts w:ascii="宋体" w:hAnsi="宋体" w:cs="宋体"/>
          <w:szCs w:val="21"/>
          <w:highlight w:val="none"/>
        </w:rPr>
      </w:r>
      <w:r/>
    </w:p>
    <w:p>
      <w:pPr>
        <w:pStyle w:val="939"/>
        <w:ind w:firstLine="420"/>
        <w:spacing w:line="457"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、由磋商小组审查供应商解密的响应文件。</w:t>
      </w:r>
      <w:r>
        <w:rPr>
          <w:rFonts w:ascii="宋体" w:hAnsi="宋体" w:cs="宋体"/>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939"/>
        <w:ind w:firstLine="422"/>
        <w:spacing w:line="457" w:lineRule="exact"/>
        <w:rPr>
          <w:rFonts w:ascii="宋体" w:hAnsi="宋体" w:cs="宋体"/>
          <w:b/>
          <w:color w:val="000000"/>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w:t>
      </w:r>
      <w:r>
        <w:rPr>
          <w:rFonts w:hint="eastAsia" w:ascii="宋体" w:hAnsi="宋体" w:cs="宋体"/>
          <w:b/>
          <w:color w:val="000000"/>
          <w:szCs w:val="21"/>
          <w:highlight w:val="none"/>
        </w:rPr>
        <w:t xml:space="preserve">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939"/>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939"/>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39"/>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939"/>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章,否则视为未提交最后报价。（此处规定时间的计算以系统中的倒计时间为准）</w:t>
      </w:r>
      <w:r>
        <w:rPr>
          <w:rFonts w:ascii="宋体" w:hAnsi="宋体" w:cs="宋体"/>
          <w:b/>
          <w:color w:val="000000"/>
          <w:szCs w:val="21"/>
          <w:highlight w:val="none"/>
        </w:rPr>
      </w:r>
      <w:r/>
    </w:p>
    <w:p>
      <w:pPr>
        <w:pStyle w:val="939"/>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939"/>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939"/>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939"/>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939"/>
        <w:ind w:firstLine="420"/>
        <w:spacing w:line="457" w:lineRule="exact"/>
        <w:rPr>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、综合说明</w:t>
      </w:r>
      <w:r>
        <w:rPr>
          <w:color w:val="000000"/>
          <w:highlight w:val="none"/>
        </w:rPr>
      </w:r>
      <w:r/>
    </w:p>
    <w:p>
      <w:pPr>
        <w:pStyle w:val="939"/>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939"/>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939"/>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在服务期内需要的服务管理内容、人工、食材、包装、配送、售后服务、加班、福利、培训、保险费、劳保、维护、利润、各种税费、代理服务费、其它临时性杂项应急服务费用、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939"/>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939"/>
        <w:ind w:firstLine="420"/>
        <w:spacing w:line="457" w:lineRule="exact"/>
        <w:rPr>
          <w:rFonts w:hint="eastAsia" w:ascii="宋体" w:hAnsi="宋体" w:cs="宋体"/>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val="en-US" w:eastAsia="zh-CN"/>
        </w:rPr>
        <w:t xml:space="preserve">成交单位</w:t>
      </w:r>
      <w:r>
        <w:rPr>
          <w:rFonts w:hint="eastAsia" w:ascii="宋体" w:hAnsi="宋体" w:cs="宋体"/>
          <w:color w:val="000000"/>
          <w:szCs w:val="21"/>
          <w:highlight w:val="none"/>
        </w:rPr>
        <w:t xml:space="preserve">支付</w:t>
      </w:r>
      <w:r>
        <w:rPr>
          <w:rFonts w:hint="eastAsia" w:ascii="宋体" w:hAnsi="宋体" w:cs="宋体"/>
          <w:color w:val="000000"/>
          <w:szCs w:val="21"/>
          <w:highlight w:val="none"/>
          <w:lang w:eastAsia="zh-CN"/>
        </w:rPr>
        <w:t xml:space="preserve">。</w:t>
      </w:r>
      <w:r>
        <w:rPr>
          <w:rFonts w:hint="eastAsia" w:ascii="宋体" w:hAnsi="宋体" w:cs="宋体"/>
          <w:szCs w:val="21"/>
          <w:highlight w:val="none"/>
        </w:rPr>
        <w:t xml:space="preserve">费用收取按照采购预算金额的如下比例进行计算：即100万元以内1.5%、100～500万元1.1%、500~1000万元0.8</w:t>
      </w:r>
      <w:r>
        <w:rPr>
          <w:rFonts w:hint="eastAsia" w:ascii="宋体" w:hAnsi="宋体" w:cs="宋体"/>
          <w:color w:val="000000"/>
          <w:szCs w:val="21"/>
          <w:highlight w:val="none"/>
        </w:rPr>
        <w:t xml:space="preserve">%，差额定率累进法计算。本项目代理服务费</w:t>
      </w:r>
      <w:r>
        <w:rPr>
          <w:rFonts w:hint="eastAsia" w:ascii="宋体" w:hAnsi="宋体" w:cs="宋体"/>
          <w:color w:val="000000"/>
          <w:szCs w:val="21"/>
          <w:highlight w:val="none"/>
          <w:lang w:val="en-US" w:eastAsia="zh-CN"/>
        </w:rPr>
        <w:t xml:space="preserve">33040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939"/>
        <w:ind w:firstLine="420"/>
        <w:spacing w:line="457" w:lineRule="exact"/>
        <w:rPr>
          <w:rFonts w:ascii="宋体" w:hAnsi="宋体" w:cs="宋体"/>
          <w:szCs w:val="21"/>
          <w:highlight w:val="none"/>
        </w:rPr>
      </w:pPr>
      <w:r>
        <w:rPr>
          <w:rFonts w:hint="eastAsia" w:ascii="宋体" w:hAnsi="宋体" w:cs="宋体"/>
          <w:szCs w:val="21"/>
          <w:highlight w:val="none"/>
        </w:rPr>
        <w:t xml:space="preserve">7、确定出成交单位后，采购代理机构在法定时间内向成交单位发出成交通知书。成交通知书将成为合同的组成部分。</w:t>
      </w: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8、磋商说明：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（1）不符合供应商资格要求的响应文件将被拒绝；</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（2）最终</w:t>
      </w:r>
      <w:r>
        <w:rPr>
          <w:rFonts w:hint="eastAsia" w:ascii="宋体" w:hAnsi="宋体" w:cs="宋体"/>
          <w:color w:val="000000"/>
          <w:szCs w:val="21"/>
          <w:highlight w:val="none"/>
        </w:rPr>
        <w:t xml:space="preserve">报价</w:t>
      </w:r>
      <w:r>
        <w:rPr>
          <w:rFonts w:hint="eastAsia" w:ascii="宋体" w:hAnsi="宋体" w:eastAsia="宋体" w:cs="Times New Roman"/>
          <w:szCs w:val="21"/>
          <w:highlight w:val="none"/>
          <w:lang w:val="en-US" w:eastAsia="zh-CN"/>
        </w:rPr>
        <w:t xml:space="preserve">优惠率（即下浮率）小于0</w:t>
      </w:r>
      <w:r>
        <w:rPr>
          <w:rFonts w:hint="eastAsia" w:ascii="宋体" w:hAnsi="宋体" w:eastAsia="宋体" w:cs="宋体"/>
          <w:szCs w:val="21"/>
          <w:highlight w:val="none"/>
        </w:rPr>
        <w:t xml:space="preserve">，不能成交；</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（3）不实质性响应磋商文件的不能成交；</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（4）实质性响应磋商文件不满三家或进入二次报价的不满三家或二次报价在采购预算内不满三家的，磋商采购失败。</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磋商小组应根据《搜索结果》对供应商的不良信用记录逐项甄别确认。按照《中华人民共和国政府采购法》第二十二条规定，</w:t>
      </w:r>
      <w:r>
        <w:rPr>
          <w:rFonts w:hint="eastAsia" w:ascii="宋体" w:hAnsi="宋体" w:eastAsia="宋体" w:cs="宋体"/>
          <w:b/>
          <w:bCs/>
          <w:szCs w:val="21"/>
          <w:highlight w:val="none"/>
        </w:rPr>
        <w:t xml:space="preserve">下列信用记录属于应依法拒绝供应商参加政府采购的失信信息，存在此类失信信息的供应商的响应文件按无效处理：</w:t>
      </w:r>
      <w:r>
        <w:rPr>
          <w:rFonts w:hint="eastAsia" w:ascii="宋体" w:hAnsi="宋体" w:eastAsia="宋体" w:cs="宋体"/>
          <w:b/>
          <w:bCs/>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（二）财政部门与法院、工商、税务等部门联合惩戒的失信信息，包括：</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1.被列入失信被执行人名单；</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2.被列入重大税收违法案件当事人名单；</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10、相关政策</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w:t>
      </w:r>
      <w:r>
        <w:rPr>
          <w:rFonts w:hint="eastAsia" w:ascii="宋体" w:hAnsi="宋体" w:eastAsia="宋体" w:cs="宋体"/>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（3）促进残疾人就业政策</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w:t>
      </w:r>
      <w:r>
        <w:rPr>
          <w:rFonts w:hint="eastAsia" w:ascii="宋体" w:hAnsi="宋体" w:eastAsia="宋体" w:cs="宋体"/>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（4）支持监狱企业发展政策</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（5）针对中小微企业的评审：</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3）本项目属于专门面向中小微企业采购的项目。</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4）依据《政府采购促进中小企业发展管理办法》及本项目采购文件规定获得政府采购合同的中小微企业不得将合同分包给大型企业。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5）</w:t>
      </w:r>
      <w:r>
        <w:rPr>
          <w:rFonts w:hint="eastAsia" w:ascii="宋体" w:hAnsi="宋体" w:eastAsia="宋体" w:cs="宋体"/>
          <w:b/>
          <w:bCs/>
          <w:szCs w:val="21"/>
          <w:highlight w:val="none"/>
        </w:rPr>
        <w:t xml:space="preserve">根据《政府采购促进中小企业发展管理办法》（财库〔2020〕46号）及《中小企业划型标准规定》（工信部联企业〔2011〕300号）</w:t>
      </w:r>
      <w:r>
        <w:rPr>
          <w:rFonts w:hint="eastAsia" w:ascii="宋体" w:hAnsi="宋体" w:eastAsia="宋体" w:cs="宋体"/>
          <w:szCs w:val="21"/>
          <w:highlight w:val="none"/>
        </w:rPr>
        <w:t xml:space="preserve">，本项目采购标的对应的中小企业划分标准所属行业为：</w:t>
      </w:r>
      <w:r>
        <w:rPr>
          <w:rFonts w:hint="eastAsia" w:ascii="宋体" w:hAnsi="宋体" w:eastAsia="宋体" w:cs="宋体"/>
          <w:b/>
          <w:bCs/>
          <w:szCs w:val="21"/>
          <w:highlight w:val="none"/>
          <w:lang w:eastAsia="zh-CN"/>
        </w:rPr>
        <w:t xml:space="preserve">餐饮业</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）若供应商提供的《中小企业声明函》为虚假声明则视同提供虚假材料，按政府采购相关规定处理并报由政府监管部门给予行政处罚。</w:t>
      </w:r>
      <w:r>
        <w:rPr>
          <w:rFonts w:hint="eastAsia" w:ascii="宋体" w:hAnsi="宋体" w:eastAsia="宋体" w:cs="宋体"/>
          <w:szCs w:val="21"/>
          <w:highlight w:val="none"/>
        </w:rPr>
      </w:r>
      <w:r/>
    </w:p>
    <w:p>
      <w:pPr>
        <w:pStyle w:val="939"/>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939"/>
        <w:ind w:firstLine="420"/>
        <w:spacing w:line="457" w:lineRule="exact"/>
        <w:rPr>
          <w:rFonts w:hint="eastAsia" w:ascii="宋体" w:hAnsi="宋体" w:eastAsia="宋体" w:cs="宋体"/>
          <w:b w:val="0"/>
          <w:bCs w:val="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szCs w:val="21"/>
          <w:highlight w:val="none"/>
        </w:rPr>
      </w:r>
      <w:r/>
    </w:p>
    <w:p>
      <w:pPr>
        <w:pStyle w:val="939"/>
        <w:ind w:firstLine="315"/>
        <w:spacing w:line="440" w:lineRule="exact"/>
        <w:rPr>
          <w:rFonts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color w:val="000000"/>
          <w:highlight w:val="none"/>
          <w:u w:val="single"/>
          <w:lang w:val="en-US" w:eastAsia="zh-CN"/>
        </w:rPr>
        <w:t xml:space="preserve">（本项目不适用）</w:t>
      </w:r>
      <w:r>
        <w:rPr>
          <w:rFonts w:ascii="宋体" w:hAnsi="宋体" w:eastAsia="宋体" w:cs="宋体"/>
          <w:b w:val="0"/>
          <w:bCs w:val="0"/>
          <w:color w:val="000000"/>
          <w:highlight w:val="none"/>
          <w:u w:val="singl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bookmarkStart w:id="2" w:name="OLE_LINK25"/>
      <w:r>
        <w:rPr>
          <w:rFonts w:hint="eastAsia" w:ascii="宋体" w:hAnsi="宋体" w:eastAsia="宋体" w:cs="宋体"/>
          <w:color w:val="000000"/>
          <w:highlight w:val="none"/>
          <w:lang w:val="en-US" w:eastAsia="zh-CN"/>
        </w:rPr>
        <w:t xml:space="preserve">一、本国产品标准</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bookmarkEnd w:id="2"/>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u w:val="none"/>
          <w:lang w:val="en-US" w:eastAsia="zh-CN"/>
        </w:rPr>
        <w:t xml:space="preserve">（五）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val="0"/>
          <w:bCs w:val="0"/>
          <w:color w:val="000000"/>
          <w:highlight w:val="none"/>
          <w:lang w:val="en-US"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六）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11、凡涉及磋商采购文件的补充说明和修改，均以苏州市政府采购网上公示的补充通知为准。</w:t>
      </w:r>
      <w:r>
        <w:rPr>
          <w:rFonts w:hint="eastAsia" w:ascii="宋体" w:hAnsi="宋体" w:eastAsia="宋体" w:cs="宋体"/>
          <w:szCs w:val="21"/>
          <w:highlight w:val="none"/>
        </w:rPr>
      </w:r>
      <w:r/>
    </w:p>
    <w:p>
      <w:pPr>
        <w:pStyle w:val="994"/>
        <w:ind w:firstLine="420"/>
        <w:rPr>
          <w:rFonts w:hAnsi="宋体" w:cs="宋体"/>
          <w:szCs w:val="21"/>
          <w:highlight w:val="none"/>
        </w:rPr>
      </w:pPr>
      <w:r>
        <w:rPr>
          <w:rFonts w:hAnsi="宋体" w:cs="宋体"/>
          <w:szCs w:val="21"/>
          <w:highlight w:val="none"/>
        </w:rPr>
      </w:r>
      <w:r/>
    </w:p>
    <w:p>
      <w:pPr>
        <w:pStyle w:val="940"/>
        <w:jc w:val="center"/>
        <w:spacing w:line="360" w:lineRule="auto"/>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lang w:val="en-US" w:eastAsia="zh-CN"/>
        </w:rPr>
        <w:t xml:space="preserve">第三章 </w:t>
      </w:r>
      <w:r>
        <w:rPr>
          <w:rFonts w:hint="eastAsia" w:ascii="宋体" w:hAnsi="宋体" w:cs="宋体"/>
          <w:highlight w:val="none"/>
        </w:rPr>
        <w:t xml:space="preserve">评审方法及评分标准</w:t>
      </w:r>
      <w:r>
        <w:rPr>
          <w:rFonts w:hint="eastAsia" w:ascii="宋体" w:hAnsi="宋体" w:cs="宋体"/>
          <w:highlight w:val="none"/>
        </w:rPr>
      </w:r>
      <w:r/>
    </w:p>
    <w:p>
      <w:pPr>
        <w:pStyle w:val="939"/>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rPr>
          <w:rFonts w:ascii="宋体" w:hAnsi="宋体" w:cs="宋体"/>
          <w:b/>
          <w:szCs w:val="21"/>
          <w:highlight w:val="none"/>
        </w:rPr>
      </w:r>
      <w:r/>
    </w:p>
    <w:p>
      <w:pPr>
        <w:pStyle w:val="939"/>
        <w:ind w:firstLine="420"/>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1、本次磋商采用综合评分法，即在响应文件满足磋商文件全部实质性要求且按评审因素的量化指标评审得分最高的供应商为成交候选供应商。</w:t>
      </w:r>
      <w:r>
        <w:rPr>
          <w:rFonts w:ascii="宋体" w:hAnsi="宋体" w:cs="宋体"/>
          <w:szCs w:val="21"/>
          <w:highlight w:val="none"/>
        </w:rPr>
      </w:r>
      <w:r/>
    </w:p>
    <w:p>
      <w:pPr>
        <w:pStyle w:val="939"/>
        <w:ind w:firstLine="420"/>
        <w:spacing w:line="360" w:lineRule="auto"/>
        <w:rPr>
          <w:rFonts w:ascii="宋体" w:hAnsi="宋体" w:cs="宋体"/>
          <w:szCs w:val="21"/>
          <w:highlight w:val="none"/>
        </w:rPr>
      </w:pPr>
      <w:r>
        <w:rPr>
          <w:rFonts w:hint="eastAsia" w:ascii="宋体" w:hAnsi="宋体" w:cs="宋体"/>
          <w:szCs w:val="21"/>
          <w:highlight w:val="none"/>
        </w:rPr>
        <w:t xml:space="preserve">2、磋商小组各成员独立对每个有效响应单位的响应文件进行评价、打分。 </w:t>
      </w:r>
      <w:r>
        <w:rPr>
          <w:rFonts w:ascii="宋体" w:hAnsi="宋体" w:cs="宋体"/>
          <w:szCs w:val="21"/>
          <w:highlight w:val="none"/>
        </w:rPr>
      </w:r>
      <w:r/>
    </w:p>
    <w:p>
      <w:pPr>
        <w:pStyle w:val="939"/>
        <w:ind w:firstLine="420"/>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highlight w:val="none"/>
        </w:rPr>
      </w:r>
      <w:r/>
    </w:p>
    <w:p>
      <w:pPr>
        <w:pStyle w:val="939"/>
        <w:ind w:firstLine="420"/>
        <w:spacing w:line="360" w:lineRule="auto"/>
        <w:rPr>
          <w:rFonts w:ascii="宋体" w:hAnsi="宋体" w:cs="宋体"/>
          <w:szCs w:val="21"/>
          <w:highlight w:val="none"/>
        </w:rPr>
      </w:pPr>
      <w:r>
        <w:rPr>
          <w:rFonts w:hint="eastAsia" w:ascii="宋体" w:hAnsi="宋体" w:cs="宋体"/>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ascii="宋体" w:hAnsi="宋体" w:cs="宋体"/>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、针对中小型企业的评审：</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rPr>
          <w:rFonts w:hint="eastAsia" w:ascii="宋体" w:hAnsi="宋体" w:eastAsia="宋体" w:cs="宋体"/>
          <w:b/>
          <w:bCs/>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①填报“中小企业声明函”需严格按“工信部联企业〔2011〕300号通知中的《中小企业划型标准规定》进行。</w:t>
      </w:r>
      <w:r>
        <w:rPr>
          <w:rFonts w:hint="eastAsia" w:ascii="宋体" w:hAnsi="宋体" w:eastAsia="宋体" w:cs="宋体"/>
          <w:szCs w:val="21"/>
          <w:highlight w:val="none"/>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②若供应商提供的声明函或认定证明为虚假材料，按“政府采购法”相关规定处理并报请政府监管部门给予行政处罚。</w:t>
      </w:r>
      <w:r>
        <w:rPr>
          <w:rFonts w:hint="eastAsia" w:ascii="宋体" w:hAnsi="宋体" w:eastAsia="宋体" w:cs="宋体"/>
          <w:szCs w:val="21"/>
          <w:highlight w:val="none"/>
        </w:rPr>
      </w:r>
      <w:r/>
    </w:p>
    <w:p>
      <w:pPr>
        <w:pStyle w:val="939"/>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39"/>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highlight w:val="none"/>
        </w:rPr>
      </w:r>
      <w:r/>
    </w:p>
    <w:p>
      <w:pPr>
        <w:pStyle w:val="939"/>
        <w:ind w:firstLine="422"/>
        <w:spacing w:line="360" w:lineRule="auto"/>
        <w:rPr>
          <w:rFonts w:ascii="宋体" w:hAnsi="宋体" w:cs="宋体"/>
          <w:b/>
          <w:szCs w:val="21"/>
          <w:highlight w:val="none"/>
        </w:rPr>
      </w:pPr>
      <w:r>
        <w:rPr>
          <w:rFonts w:hint="eastAsia" w:ascii="宋体" w:hAnsi="宋体" w:cs="宋体"/>
          <w:b/>
          <w:szCs w:val="21"/>
          <w:highlight w:val="none"/>
        </w:rPr>
        <w:t xml:space="preserve">二、评分标准</w:t>
      </w:r>
      <w:r>
        <w:rPr>
          <w:rFonts w:ascii="宋体" w:hAnsi="宋体" w:cs="宋体"/>
          <w:b/>
          <w:szCs w:val="21"/>
          <w:highlight w:val="none"/>
        </w:rPr>
      </w:r>
      <w:r/>
    </w:p>
    <w:p>
      <w:pPr>
        <w:pStyle w:val="939"/>
        <w:ind w:firstLine="422"/>
        <w:spacing w:line="360" w:lineRule="auto"/>
        <w:rPr>
          <w:rFonts w:ascii="宋体" w:hAnsi="宋体" w:cs="宋体"/>
          <w:b/>
          <w:szCs w:val="21"/>
          <w:highlight w:val="none"/>
        </w:rPr>
      </w:pPr>
      <w:r/>
      <w:bookmarkStart w:id="3" w:name="_Toc227034744"/>
      <w:r/>
      <w:bookmarkStart w:id="4" w:name="_Toc227047097"/>
      <w:r/>
      <w:bookmarkStart w:id="5" w:name="_Toc226971675"/>
      <w:r>
        <w:rPr>
          <w:rFonts w:hint="eastAsia" w:ascii="宋体" w:hAnsi="宋体" w:cs="宋体"/>
          <w:b/>
          <w:szCs w:val="21"/>
          <w:highlight w:val="none"/>
        </w:rPr>
        <w:t xml:space="preserve">（一）价格基准分：</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0分</w:t>
      </w:r>
      <w:r>
        <w:rPr>
          <w:rFonts w:ascii="宋体" w:hAnsi="宋体" w:cs="宋体"/>
          <w:b/>
          <w:szCs w:val="21"/>
          <w:highlight w:val="none"/>
        </w:rPr>
      </w:r>
      <w:r/>
    </w:p>
    <w:p>
      <w:pPr>
        <w:pStyle w:val="939"/>
        <w:ind w:firstLine="420"/>
        <w:spacing w:line="360" w:lineRule="auto"/>
        <w:rPr>
          <w:rFonts w:hint="eastAsia" w:ascii="宋体" w:hAnsi="宋体" w:eastAsia="宋体" w:cs="宋体"/>
          <w:color w:val="000000"/>
          <w:highlight w:val="none"/>
          <w:lang w:val="en-US" w:eastAsia="zh-CN"/>
        </w:rPr>
      </w:pPr>
      <w:r/>
      <w:bookmarkEnd w:id="3"/>
      <w:r/>
      <w:bookmarkEnd w:id="4"/>
      <w:r/>
      <w:bookmarkEnd w:id="5"/>
      <w:r>
        <w:rPr>
          <w:rFonts w:hint="eastAsia" w:ascii="宋体" w:hAnsi="宋体" w:eastAsia="宋体" w:cs="宋体"/>
          <w:color w:val="000000"/>
          <w:highlight w:val="none"/>
          <w:lang w:val="en-US" w:eastAsia="zh-CN"/>
        </w:rPr>
        <w:t xml:space="preserve">第一步：磋商报价按照优惠率（即下浮率）进行报价。优惠率（即下浮率）大于等于0为有效投标报价。优惠率（即下浮率）小于0为无效投标报价。无效投标报价的投标文件为未实质性响应文件，不参与评审。</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第二步：在所有有效磋商报价中满足采购文件要求，且磋商价格最低的磋商报价，即有效投标优惠中的最高优惠率作为评标基准优惠率，其价格分为30分，其他磋商供应商的价格分按照下列公式计算（计算结果四舍五入保留两位小数）</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磋商报价得分＝（1-最高优惠率评审价）/（1-优惠率评审价）×价格权重；（计算到小数点后二位，四舍五入）</w:t>
      </w:r>
      <w:r>
        <w:rPr>
          <w:rFonts w:hint="eastAsia" w:ascii="宋体" w:hAnsi="宋体" w:eastAsia="宋体" w:cs="宋体"/>
          <w:color w:val="000000"/>
          <w:highlight w:val="none"/>
          <w:lang w:val="en-US" w:eastAsia="zh-CN"/>
        </w:rPr>
      </w:r>
      <w:r/>
    </w:p>
    <w:p>
      <w:pPr>
        <w:pStyle w:val="939"/>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（二）服务方案</w:t>
      </w:r>
      <w:r>
        <w:rPr>
          <w:rFonts w:hint="eastAsia" w:ascii="宋体" w:hAnsi="宋体" w:cs="宋体"/>
          <w:b/>
          <w:szCs w:val="21"/>
          <w:highlight w:val="none"/>
        </w:rPr>
        <w:t xml:space="preserve">：</w:t>
      </w:r>
      <w:r>
        <w:rPr>
          <w:rFonts w:hint="eastAsia" w:ascii="宋体" w:hAnsi="宋体" w:eastAsia="宋体" w:cs="宋体"/>
          <w:b/>
          <w:bCs/>
          <w:color w:val="000000"/>
          <w:highlight w:val="none"/>
          <w:lang w:val="en-US" w:eastAsia="zh-CN"/>
        </w:rPr>
        <w:t xml:space="preserve">42分</w:t>
      </w:r>
      <w:r>
        <w:rPr>
          <w:rFonts w:hint="eastAsia" w:ascii="宋体" w:hAnsi="宋体" w:eastAsia="宋体" w:cs="宋体"/>
          <w:b/>
          <w:bCs/>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1、食材货源新鲜供应保障措施（7分）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方面全面、措施详细到位、方案科学合理、可行性高的得7分；方面较全面、措施较详细、方案较合理、可行性较高的得4分；方面简单、措施单一、可行性一般的得1分；未提供不得分。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2、食材安全、卫生、无毒无公害保障措施（7分）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方面全面、措施详细到位、方案科学合理、可行性高的得7分；方面较全面、措施较详细、方案较合理、可行性较高的得4分；方面简单、措施单一、可行性一般的得1分；未提供不得分。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3、食材配送及时及运输安全保障措施（7分）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方面全面、科学合理、可行性高、贴合项目需求的得7分；方面较全面、较合理、可行性较高、基本贴合项目需求的得4分；方面简单、可行性一般、不太贴合项目需求的得1分；未提供不得分。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eastAsia="zh-CN"/>
        </w:rPr>
        <w:t xml:space="preserve">与采购人的日常沟通及配合方案</w:t>
      </w:r>
      <w:r>
        <w:rPr>
          <w:rFonts w:hint="eastAsia" w:ascii="宋体" w:hAnsi="宋体" w:eastAsia="宋体" w:cs="宋体"/>
          <w:color w:val="000000"/>
          <w:highlight w:val="none"/>
          <w:lang w:val="en-US" w:eastAsia="zh-CN"/>
        </w:rPr>
        <w:t xml:space="preserve">（7分）</w:t>
      </w:r>
      <w:r>
        <w:rPr>
          <w:rFonts w:hint="eastAsia" w:ascii="宋体" w:hAnsi="宋体" w:eastAsia="宋体" w:cs="宋体"/>
          <w:color w:val="000000"/>
          <w:highlight w:val="none"/>
          <w:lang w:val="zh-CN" w:eastAsia="zh-CN"/>
        </w:rPr>
      </w:r>
      <w:r/>
    </w:p>
    <w:p>
      <w:pPr>
        <w:pStyle w:val="939"/>
        <w:ind w:firstLine="42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方面全面、科学合理、可行性高、贴合项目需求的得7分；方面较全面、较合理、可行性较高、基本贴合项目需求的得4分；方面简单、可行性一般、不太贴合项目需求的得1分；未提供不得分。</w:t>
      </w:r>
      <w:r>
        <w:rPr>
          <w:rFonts w:hint="eastAsia" w:ascii="宋体" w:hAnsi="宋体" w:eastAsia="宋体" w:cs="宋体"/>
          <w:color w:val="000000"/>
          <w:highlight w:val="none"/>
          <w:lang w:val="zh-CN"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5、突发事件提出的应急方案（7分）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响应单位对本项目可能发生的突发事件提供应急预案。方面全面、科学合理、可行性高、贴合项目需求的得7分；方面较全面、较合理、可行性较高、基本贴合项目需求的得4分；方面简单、可行性一般、不太贴合项目需求的得1分；未提供不得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6、内部管理制度（7分）</w:t>
      </w:r>
      <w:r>
        <w:rPr>
          <w:rFonts w:hint="eastAsia"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响应单位提供内部管理制度，包括但不限于食材卫生安全保障制度、质量保障机制、配送业务操作流程规范制度等。内部管理制度全面完善、科学合理、可行性高的得7分；内部管理制度较全面、较合理、可行性较高的得4分；内部管理制度欠缺、可行性较差的得1分；未提供不得分。</w:t>
      </w:r>
      <w:r>
        <w:rPr>
          <w:rFonts w:hint="eastAsia" w:ascii="宋体" w:hAnsi="宋体" w:eastAsia="宋体" w:cs="宋体"/>
          <w:color w:val="000000"/>
          <w:highlight w:val="none"/>
          <w:lang w:val="en-US" w:eastAsia="zh-CN"/>
        </w:rPr>
      </w:r>
      <w:r/>
    </w:p>
    <w:p>
      <w:pPr>
        <w:pStyle w:val="939"/>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（三）基础设施情况</w:t>
      </w:r>
      <w:r>
        <w:rPr>
          <w:rFonts w:hint="eastAsia" w:ascii="宋体" w:hAnsi="宋体" w:cs="宋体"/>
          <w:b/>
          <w:szCs w:val="21"/>
          <w:highlight w:val="none"/>
        </w:rPr>
        <w:t xml:space="preserve">：</w:t>
      </w:r>
      <w:r>
        <w:rPr>
          <w:rFonts w:hint="eastAsia" w:ascii="宋体" w:hAnsi="宋体" w:eastAsia="宋体" w:cs="宋体"/>
          <w:b/>
          <w:bCs/>
          <w:color w:val="000000"/>
          <w:highlight w:val="none"/>
          <w:lang w:val="en-US" w:eastAsia="zh-CN"/>
        </w:rPr>
        <w:t xml:space="preserve">10分</w:t>
      </w:r>
      <w:r>
        <w:rPr>
          <w:rFonts w:hint="eastAsia" w:ascii="宋体" w:hAnsi="宋体" w:eastAsia="宋体" w:cs="宋体"/>
          <w:b/>
          <w:bCs/>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对响应单位提供的冷冻、冷藏设施；肉类分割区、蔬菜分拣等加工区：基础配备全面、考虑周全、针对性强、实施便捷有效的得7分；基础配备较为全面、针对性较强、实施较为便捷有效的得4分；方案内容有涉及但不全面的得1分；未提供不得分。</w:t>
      </w:r>
      <w:r>
        <w:rPr>
          <w:rFonts w:hint="eastAsia" w:ascii="宋体" w:hAnsi="宋体" w:eastAsia="宋体" w:cs="宋体"/>
          <w:color w:val="000000"/>
          <w:highlight w:val="none"/>
          <w:lang w:val="en-US" w:eastAsia="zh-CN"/>
        </w:rPr>
      </w:r>
      <w:r/>
    </w:p>
    <w:p>
      <w:pPr>
        <w:pStyle w:val="939"/>
        <w:ind w:firstLine="420"/>
        <w:jc w:val="left"/>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响应单位为本项目投入1</w:t>
      </w:r>
      <w:r>
        <w:rPr>
          <w:rFonts w:hint="eastAsia" w:ascii="宋体" w:hAnsi="宋体" w:cs="宋体"/>
          <w:szCs w:val="21"/>
          <w:highlight w:val="none"/>
        </w:rPr>
        <w:t xml:space="preserve">辆</w:t>
      </w:r>
      <w:r>
        <w:rPr>
          <w:rFonts w:hint="eastAsia" w:ascii="宋体" w:hAnsi="宋体" w:eastAsia="宋体" w:cs="宋体"/>
          <w:color w:val="000000"/>
          <w:sz w:val="21"/>
          <w:szCs w:val="21"/>
          <w:highlight w:val="none"/>
          <w:lang w:val="en-US" w:eastAsia="zh-CN"/>
        </w:rPr>
        <w:t xml:space="preserve">带有冷藏或冷冻功能的厢式货车</w:t>
      </w:r>
      <w:r>
        <w:rPr>
          <w:rFonts w:hint="eastAsia" w:ascii="宋体" w:hAnsi="宋体" w:cs="宋体"/>
          <w:szCs w:val="21"/>
          <w:highlight w:val="none"/>
        </w:rPr>
        <w:t xml:space="preserve">的基础上，</w:t>
      </w:r>
      <w:r>
        <w:rPr>
          <w:rFonts w:hint="eastAsia" w:ascii="宋体" w:hAnsi="宋体" w:cs="宋体"/>
          <w:szCs w:val="21"/>
          <w:highlight w:val="none"/>
          <w:lang w:val="en-US" w:eastAsia="zh-CN"/>
        </w:rPr>
        <w:t xml:space="preserve">每</w:t>
      </w:r>
      <w:r>
        <w:rPr>
          <w:rFonts w:hint="eastAsia" w:ascii="宋体" w:hAnsi="宋体" w:cs="宋体"/>
          <w:szCs w:val="21"/>
          <w:highlight w:val="none"/>
        </w:rPr>
        <w:t xml:space="preserve">增加</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辆得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rPr>
        <w:t xml:space="preserve">，最高得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分。（自有的须提供车辆权属证明、对应的行驶证、车辆照片扫描件；租赁的须提供租赁合同、对应的行驶证、车辆照片扫描件；未按要求提供材料不得分。）</w:t>
      </w:r>
      <w:r>
        <w:rPr>
          <w:rFonts w:ascii="宋体" w:hAnsi="宋体" w:cs="宋体"/>
          <w:szCs w:val="21"/>
          <w:highlight w:val="none"/>
        </w:rPr>
      </w:r>
      <w:r/>
    </w:p>
    <w:p>
      <w:pPr>
        <w:pStyle w:val="939"/>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（四）响应单位综合实力</w:t>
      </w:r>
      <w:r>
        <w:rPr>
          <w:rFonts w:hint="eastAsia" w:ascii="宋体" w:hAnsi="宋体" w:cs="宋体"/>
          <w:b/>
          <w:szCs w:val="21"/>
          <w:highlight w:val="none"/>
        </w:rPr>
        <w:t xml:space="preserve">：</w:t>
      </w:r>
      <w:r>
        <w:rPr>
          <w:rFonts w:hint="eastAsia" w:ascii="宋体" w:hAnsi="宋体" w:eastAsia="宋体" w:cs="宋体"/>
          <w:b/>
          <w:bCs/>
          <w:color w:val="000000"/>
          <w:highlight w:val="none"/>
          <w:lang w:val="en-US" w:eastAsia="zh-CN"/>
        </w:rPr>
        <w:t xml:space="preserve">18分</w:t>
      </w:r>
      <w:r>
        <w:rPr>
          <w:rFonts w:hint="eastAsia" w:ascii="宋体" w:hAnsi="宋体" w:eastAsia="宋体" w:cs="宋体"/>
          <w:b/>
          <w:bCs/>
          <w:color w:val="000000"/>
          <w:highlight w:val="none"/>
          <w:lang w:val="en-US" w:eastAsia="zh-CN"/>
        </w:rPr>
      </w:r>
      <w:r/>
    </w:p>
    <w:p>
      <w:pPr>
        <w:pStyle w:val="939"/>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1、响应单位具有有效期内的质量管理体系认证、环境管理体系认证、职业健康安全管理体系认证、食品安全管理体系认证、</w:t>
      </w:r>
      <w:bookmarkStart w:id="6" w:name="_Toc209800472"/>
      <w:r/>
      <w:bookmarkStart w:id="7" w:name="_Toc214098906"/>
      <w:r/>
      <w:bookmarkStart w:id="8" w:name="_Toc223961160"/>
      <w:r/>
      <w:bookmarkStart w:id="9" w:name="_Toc205303363"/>
      <w:r/>
      <w:bookmarkStart w:id="10" w:name="_Toc223683770"/>
      <w:r/>
      <w:bookmarkStart w:id="11" w:name="_Toc227753627"/>
      <w:r/>
      <w:bookmarkStart w:id="12" w:name="_Toc230960948"/>
      <w:r/>
      <w:bookmarkStart w:id="13" w:name="_Toc226718828"/>
      <w:r>
        <w:rPr>
          <w:rFonts w:hint="eastAsia" w:ascii="宋体" w:hAnsi="宋体" w:eastAsia="宋体" w:cs="宋体"/>
          <w:color w:val="000000"/>
          <w:highlight w:val="none"/>
          <w:lang w:val="en-US" w:eastAsia="zh-CN"/>
        </w:rPr>
        <w:t xml:space="preserve">生鲜农产品配送服务管理体系认证</w:t>
      </w:r>
      <w:bookmarkEnd w:id="6"/>
      <w:r/>
      <w:bookmarkEnd w:id="7"/>
      <w:r/>
      <w:bookmarkEnd w:id="8"/>
      <w:r/>
      <w:bookmarkEnd w:id="9"/>
      <w:r/>
      <w:bookmarkEnd w:id="10"/>
      <w:r/>
      <w:bookmarkEnd w:id="11"/>
      <w:r/>
      <w:bookmarkEnd w:id="12"/>
      <w:r/>
      <w:bookmarkEnd w:id="13"/>
      <w:r>
        <w:rPr>
          <w:rFonts w:hint="eastAsia" w:ascii="宋体" w:hAnsi="宋体" w:eastAsia="宋体" w:cs="宋体"/>
          <w:color w:val="000000"/>
          <w:highlight w:val="none"/>
          <w:lang w:val="en-US" w:eastAsia="zh-CN"/>
        </w:rPr>
        <w:t xml:space="preserve">、</w:t>
      </w:r>
      <w:r>
        <w:rPr>
          <w:rFonts w:ascii="Helvetica" w:hAnsi="Helvetica" w:eastAsia="Helvetica" w:cs="Helvetica"/>
          <w:i w:val="0"/>
          <w:iCs w:val="0"/>
          <w:caps w:val="0"/>
          <w:color w:val="000000"/>
          <w:spacing w:val="0"/>
          <w:sz w:val="21"/>
          <w:szCs w:val="21"/>
          <w:highlight w:val="none"/>
          <w:shd w:val="clear" w:color="auto" w:fill="ffffff"/>
        </w:rPr>
        <w:t xml:space="preserve">危害分析与关键控制</w:t>
      </w:r>
      <w:r>
        <w:rPr>
          <w:rFonts w:hint="eastAsia" w:ascii="宋体" w:hAnsi="宋体" w:eastAsia="宋体" w:cs="宋体"/>
          <w:i w:val="0"/>
          <w:iCs w:val="0"/>
          <w:caps w:val="0"/>
          <w:color w:val="000000"/>
          <w:spacing w:val="0"/>
          <w:sz w:val="21"/>
          <w:szCs w:val="21"/>
          <w:highlight w:val="none"/>
          <w:shd w:val="clear" w:color="auto" w:fill="ffffff"/>
        </w:rPr>
        <w:t xml:space="preserve">点</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HACCP）</w:t>
      </w:r>
      <w:r>
        <w:rPr>
          <w:rFonts w:hint="eastAsia" w:ascii="宋体" w:hAnsi="宋体" w:eastAsia="宋体" w:cs="宋体"/>
          <w:color w:val="000000"/>
          <w:highlight w:val="none"/>
          <w:lang w:val="en-US" w:eastAsia="zh-CN"/>
        </w:rPr>
        <w:t xml:space="preserve">体系</w:t>
      </w:r>
      <w:r>
        <w:rPr>
          <w:rFonts w:ascii="Helvetica" w:hAnsi="Helvetica" w:eastAsia="Helvetica" w:cs="Helvetica"/>
          <w:i w:val="0"/>
          <w:iCs w:val="0"/>
          <w:caps w:val="0"/>
          <w:color w:val="000000"/>
          <w:spacing w:val="0"/>
          <w:sz w:val="21"/>
          <w:szCs w:val="21"/>
          <w:highlight w:val="none"/>
          <w:shd w:val="clear" w:color="auto" w:fill="ffffff"/>
        </w:rPr>
        <w:t xml:space="preserve">认证</w:t>
      </w:r>
      <w:r>
        <w:rPr>
          <w:rFonts w:hint="eastAsia" w:ascii="宋体" w:hAnsi="宋体" w:eastAsia="宋体" w:cs="宋体"/>
          <w:color w:val="000000"/>
          <w:highlight w:val="none"/>
          <w:lang w:val="en-US" w:eastAsia="zh-CN"/>
        </w:rPr>
        <w:t xml:space="preserve">，有1个得2分，最高得12分。（响应文件中提供相关认证证书扫描件，并提供有效的查询路径（提供网址及查询结果截图），未按要求提供材料不得分。）</w:t>
      </w:r>
      <w:r>
        <w:rPr>
          <w:rFonts w:ascii="宋体" w:hAnsi="宋体" w:eastAsia="宋体" w:cs="宋体"/>
          <w:color w:val="000000"/>
          <w:highlight w:val="none"/>
          <w:lang w:val="en-US" w:eastAsia="zh-CN"/>
        </w:rPr>
      </w:r>
      <w:r/>
    </w:p>
    <w:p>
      <w:pPr>
        <w:pStyle w:val="9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2、响应单位2023年10月1日至今（以合同签订时间为准）具有类似食材配送业绩的，有一个得2分，最高得6分。（响应文件中提供类似业绩合同扫描件）</w:t>
      </w:r>
      <w:r>
        <w:rPr>
          <w:rFonts w:hint="eastAsia" w:ascii="宋体" w:hAnsi="宋体" w:eastAsia="宋体" w:cs="宋体"/>
          <w:color w:val="000000"/>
          <w:highlight w:val="none"/>
          <w:lang w:val="en-US" w:eastAsia="zh-CN"/>
        </w:rPr>
      </w:r>
      <w:r/>
    </w:p>
    <w:p>
      <w:pPr>
        <w:shd w:val="nil" w:color="auto"/>
        <w:rPr>
          <w:rFonts w:hint="eastAsia" w:ascii="宋体" w:hAnsi="宋体" w:eastAsia="宋体" w:cs="宋体"/>
          <w:b/>
          <w:bCs/>
          <w:highlight w:val="none"/>
        </w:rPr>
      </w:pPr>
      <w:r>
        <w:rPr>
          <w:rFonts w:hint="eastAsia" w:ascii="宋体" w:hAnsi="宋体" w:eastAsia="宋体" w:cs="宋体"/>
          <w:b/>
          <w:highlight w:val="none"/>
        </w:rPr>
        <w:br w:type="page" w:clear="all"/>
      </w:r>
      <w:r>
        <w:rPr>
          <w:rFonts w:hint="eastAsia" w:ascii="宋体" w:hAnsi="宋体" w:eastAsia="宋体" w:cs="宋体"/>
          <w:b/>
          <w:highlight w:val="none"/>
        </w:rPr>
      </w:r>
      <w:r/>
    </w:p>
    <w:p>
      <w:pPr>
        <w:pStyle w:val="940"/>
        <w:jc w:val="center"/>
        <w:spacing w:line="360" w:lineRule="auto"/>
        <w:rPr>
          <w:rFonts w:hint="eastAsia" w:ascii="宋体" w:hAnsi="宋体" w:eastAsia="宋体" w:cs="宋体"/>
          <w:b/>
          <w:bCs/>
          <w:highlight w:val="none"/>
        </w:rPr>
      </w:pPr>
      <w:r>
        <w:rPr>
          <w:rFonts w:hint="eastAsia" w:ascii="宋体" w:hAnsi="宋体" w:eastAsia="宋体" w:cs="宋体"/>
          <w:b/>
          <w:highlight w:val="none"/>
          <w:lang w:val="en-US" w:eastAsia="zh-CN"/>
        </w:rPr>
        <w:t xml:space="preserve">第四章 </w:t>
      </w:r>
      <w:r>
        <w:rPr>
          <w:rFonts w:hint="eastAsia" w:ascii="宋体" w:hAnsi="宋体" w:eastAsia="宋体" w:cs="宋体"/>
          <w:b/>
          <w:highlight w:val="none"/>
        </w:rPr>
        <w:t xml:space="preserve">合同主要条款格式</w:t>
      </w:r>
      <w:r>
        <w:rPr>
          <w:rFonts w:hint="eastAsia" w:ascii="宋体" w:hAnsi="宋体" w:eastAsia="宋体" w:cs="宋体"/>
          <w:b/>
          <w:highlight w:val="none"/>
        </w:rPr>
      </w:r>
      <w:r/>
    </w:p>
    <w:p>
      <w:pPr>
        <w:pStyle w:val="939"/>
        <w:spacing w:line="360" w:lineRule="auto"/>
        <w:rPr>
          <w:rFonts w:hint="eastAsia" w:ascii="宋体" w:hAnsi="宋体" w:cs="宋体"/>
          <w:sz w:val="24"/>
          <w:highlight w:val="none"/>
        </w:rPr>
      </w:pPr>
      <w:r>
        <w:rPr>
          <w:rFonts w:hint="eastAsia" w:ascii="宋体" w:hAnsi="宋体" w:cs="宋体"/>
          <w:sz w:val="24"/>
          <w:highlight w:val="none"/>
        </w:rPr>
      </w:r>
      <w:r/>
    </w:p>
    <w:p>
      <w:pPr>
        <w:pStyle w:val="939"/>
        <w:spacing w:line="360" w:lineRule="auto"/>
        <w:rPr>
          <w:rFonts w:ascii="宋体" w:hAnsi="宋体"/>
          <w:b/>
          <w:szCs w:val="21"/>
          <w:highlight w:val="none"/>
        </w:rPr>
      </w:pPr>
      <w:r>
        <w:rPr>
          <w:rFonts w:hint="eastAsia" w:ascii="宋体" w:hAnsi="宋体"/>
          <w:b/>
          <w:szCs w:val="21"/>
          <w:highlight w:val="none"/>
        </w:rPr>
        <w:t xml:space="preserve">甲方（需方）： </w:t>
      </w:r>
      <w:r>
        <w:rPr>
          <w:rFonts w:ascii="宋体" w:hAnsi="宋体"/>
          <w:b/>
          <w:szCs w:val="21"/>
          <w:highlight w:val="none"/>
        </w:rPr>
      </w:r>
      <w:r/>
    </w:p>
    <w:p>
      <w:pPr>
        <w:pStyle w:val="939"/>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939"/>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939"/>
        <w:spacing w:line="360" w:lineRule="auto"/>
        <w:rPr>
          <w:rFonts w:ascii="宋体" w:hAnsi="宋体"/>
          <w:szCs w:val="21"/>
          <w:highlight w:val="none"/>
        </w:rPr>
      </w:pPr>
      <w:r>
        <w:rPr>
          <w:rFonts w:ascii="宋体" w:hAnsi="宋体"/>
          <w:szCs w:val="21"/>
          <w:highlight w:val="none"/>
        </w:rPr>
      </w:r>
      <w:r/>
    </w:p>
    <w:p>
      <w:pPr>
        <w:pStyle w:val="939"/>
        <w:spacing w:line="360" w:lineRule="auto"/>
        <w:rPr>
          <w:rFonts w:ascii="宋体" w:hAnsi="宋体"/>
          <w:b/>
          <w:szCs w:val="21"/>
          <w:highlight w:val="none"/>
        </w:rPr>
      </w:pPr>
      <w:r>
        <w:rPr>
          <w:rFonts w:hint="eastAsia" w:ascii="宋体" w:hAnsi="宋体"/>
          <w:b/>
          <w:szCs w:val="21"/>
          <w:highlight w:val="none"/>
        </w:rPr>
        <w:t xml:space="preserve">乙方（供方）：</w:t>
      </w:r>
      <w:r>
        <w:rPr>
          <w:rFonts w:ascii="宋体" w:hAnsi="宋体"/>
          <w:b/>
          <w:szCs w:val="21"/>
          <w:highlight w:val="none"/>
        </w:rPr>
      </w:r>
      <w:r/>
    </w:p>
    <w:p>
      <w:pPr>
        <w:pStyle w:val="939"/>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rPr>
          <w:rFonts w:ascii="宋体" w:hAnsi="宋体"/>
          <w:szCs w:val="21"/>
          <w:highlight w:val="none"/>
        </w:rPr>
      </w:r>
      <w:r/>
    </w:p>
    <w:p>
      <w:pPr>
        <w:pStyle w:val="939"/>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rPr>
          <w:rFonts w:hint="eastAsia" w:ascii="宋体" w:hAnsi="宋体"/>
          <w:szCs w:val="21"/>
          <w:highlight w:val="none"/>
        </w:rPr>
      </w:r>
      <w:r/>
    </w:p>
    <w:p>
      <w:pPr>
        <w:pStyle w:val="939"/>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rPr>
          <w:rFonts w:hint="eastAsia" w:ascii="宋体" w:hAnsi="宋体" w:cs="宋体"/>
          <w:b w:val="0"/>
          <w:bCs/>
          <w:sz w:val="21"/>
          <w:szCs w:val="21"/>
          <w:highlight w:val="none"/>
        </w:rPr>
      </w:r>
      <w:r/>
    </w:p>
    <w:p>
      <w:pPr>
        <w:pStyle w:val="939"/>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pStyle w:val="1056"/>
        <w:ind w:firstLine="420"/>
        <w:keepLines/>
        <w:keepNext/>
        <w:pageBreakBefore w:val="0"/>
        <w:spacing w:before="0" w:after="0" w:line="460" w:lineRule="exact"/>
        <w:widowControl w:val="off"/>
        <w:tabs>
          <w:tab w:val="left" w:pos="405" w:leader="none"/>
        </w:tabs>
        <w:rPr>
          <w:rFonts w:hint="eastAsia" w:ascii="宋体" w:hAnsi="宋体" w:cs="宋体"/>
          <w:b w:val="0"/>
          <w:color w:val="000000"/>
          <w:sz w:val="21"/>
          <w:szCs w:val="21"/>
          <w:highlight w:val="none"/>
        </w:rPr>
        <w:outlineLvl w:val="9"/>
      </w:pPr>
      <w:r>
        <w:rPr>
          <w:rFonts w:hint="eastAsia" w:ascii="宋体" w:hAnsi="宋体" w:cs="宋体"/>
          <w:b w:val="0"/>
          <w:color w:val="000000"/>
          <w:sz w:val="21"/>
          <w:szCs w:val="21"/>
          <w:highlight w:val="none"/>
        </w:rPr>
        <w:t xml:space="preserve">根据</w:t>
      </w:r>
      <w:r>
        <w:rPr>
          <w:rFonts w:hint="eastAsia" w:ascii="宋体" w:hAnsi="宋体" w:cs="宋体"/>
          <w:b w:val="0"/>
          <w:bCs/>
          <w:color w:val="000000"/>
          <w:spacing w:val="13"/>
          <w:sz w:val="21"/>
          <w:szCs w:val="21"/>
          <w:highlight w:val="none"/>
          <w:u w:val="single"/>
        </w:rPr>
        <w:t xml:space="preserve">苏州咨悦潭建设项目管理有限公司</w:t>
      </w:r>
      <w:r>
        <w:rPr>
          <w:rFonts w:hint="eastAsia" w:ascii="宋体" w:hAnsi="宋体" w:cs="宋体"/>
          <w:b w:val="0"/>
          <w:color w:val="000000"/>
          <w:sz w:val="21"/>
          <w:szCs w:val="21"/>
          <w:highlight w:val="none"/>
        </w:rPr>
        <w:t xml:space="preserve">采购编号</w:t>
      </w:r>
      <w:r>
        <w:rPr>
          <w:rFonts w:hint="eastAsia" w:ascii="宋体" w:hAnsi="宋体" w:cs="宋体"/>
          <w:b w:val="0"/>
          <w:bCs/>
          <w:color w:val="000000"/>
          <w:spacing w:val="13"/>
          <w:sz w:val="21"/>
          <w:szCs w:val="21"/>
          <w:highlight w:val="none"/>
          <w:u w:val="single"/>
          <w:lang w:eastAsia="zh-CN"/>
        </w:rPr>
        <w:t xml:space="preserve">JSZC-320507-ZYTD-C2026-0028</w:t>
      </w:r>
      <w:r>
        <w:rPr>
          <w:rFonts w:hint="eastAsia" w:ascii="宋体" w:hAnsi="宋体" w:cs="宋体"/>
          <w:b w:val="0"/>
          <w:bCs/>
          <w:color w:val="000000"/>
          <w:spacing w:val="13"/>
          <w:sz w:val="21"/>
          <w:szCs w:val="21"/>
          <w:highlight w:val="none"/>
          <w:u w:val="single"/>
        </w:rPr>
        <w:t xml:space="preserve">号</w:t>
      </w:r>
      <w:r>
        <w:rPr>
          <w:rFonts w:hint="eastAsia" w:ascii="宋体" w:hAnsi="宋体" w:cs="宋体"/>
          <w:b w:val="0"/>
          <w:color w:val="000000"/>
          <w:sz w:val="21"/>
          <w:szCs w:val="21"/>
          <w:highlight w:val="none"/>
        </w:rPr>
        <w:t xml:space="preserve">政府采购招标文件及</w:t>
      </w:r>
      <w:r>
        <w:rPr>
          <w:rFonts w:hint="eastAsia" w:ascii="宋体" w:hAnsi="宋体" w:cs="宋体"/>
          <w:b w:val="0"/>
          <w:color w:val="000000"/>
          <w:sz w:val="21"/>
          <w:szCs w:val="21"/>
          <w:highlight w:val="none"/>
          <w:lang w:val="en-US" w:eastAsia="zh-CN"/>
        </w:rPr>
        <w:t xml:space="preserve">成交</w:t>
      </w:r>
      <w:r>
        <w:rPr>
          <w:rFonts w:hint="eastAsia" w:ascii="宋体" w:hAnsi="宋体" w:cs="宋体"/>
          <w:b w:val="0"/>
          <w:color w:val="000000"/>
          <w:sz w:val="21"/>
          <w:szCs w:val="21"/>
          <w:highlight w:val="none"/>
        </w:rPr>
        <w:t xml:space="preserve">单位的响应文件和成交通知书，甲乙双方就此次成交的</w:t>
      </w:r>
      <w:r>
        <w:rPr>
          <w:rFonts w:hint="eastAsia" w:ascii="宋体" w:hAnsi="宋体" w:cs="宋体"/>
          <w:b w:val="0"/>
          <w:bCs/>
          <w:color w:val="000000"/>
          <w:sz w:val="21"/>
          <w:szCs w:val="21"/>
          <w:highlight w:val="none"/>
          <w:u w:val="single"/>
          <w:lang w:eastAsia="zh-CN"/>
        </w:rPr>
        <w:t xml:space="preserve">黄埭派出所（黄埭联防队）2027年食堂食材配送服务项目</w:t>
      </w:r>
      <w:r>
        <w:rPr>
          <w:rFonts w:hint="eastAsia" w:ascii="宋体" w:hAnsi="宋体" w:cs="宋体"/>
          <w:b w:val="0"/>
          <w:color w:val="000000"/>
          <w:sz w:val="21"/>
          <w:szCs w:val="21"/>
          <w:highlight w:val="none"/>
        </w:rPr>
        <w:t xml:space="preserve">事宜，签订本合同书。</w:t>
      </w:r>
      <w:r>
        <w:rPr>
          <w:rFonts w:hint="eastAsia" w:ascii="宋体" w:hAnsi="宋体" w:cs="宋体"/>
          <w:b w:val="0"/>
          <w:color w:val="000000"/>
          <w:sz w:val="21"/>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一、合同内容</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1．下列文件为本合同不可分割部分：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（1）成交通知书；</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（2）乙方的投标文件；</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（3）乙方在招投标过程中所作的其它承诺、声明、书面澄清等；</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（4）招标文件及其附件；</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（5）合同附件。</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以上与本合同具有同等法律效力</w:t>
      </w:r>
      <w:r>
        <w:rPr>
          <w:rFonts w:hint="eastAsia" w:ascii="宋体" w:hAnsi="宋体" w:eastAsia="宋体" w:cs="宋体"/>
          <w:szCs w:val="21"/>
          <w:highlight w:val="none"/>
        </w:rPr>
      </w:r>
      <w:r/>
    </w:p>
    <w:p>
      <w:pPr>
        <w:pStyle w:val="1056"/>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2．服务期限：一年，</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rPr>
        <w:t xml:space="preserve">年</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lang w:val="en-US" w:eastAsia="zh-CN"/>
        </w:rPr>
        <w:t xml:space="preserve">月</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lang w:val="en-US" w:eastAsia="zh-CN"/>
        </w:rPr>
        <w:t xml:space="preserve">日至</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lang w:val="en-US" w:eastAsia="zh-CN"/>
        </w:rPr>
        <w:t xml:space="preserve">年</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lang w:val="en-US" w:eastAsia="zh-CN"/>
        </w:rPr>
        <w:t xml:space="preserve">月</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lang w:val="en-US" w:eastAsia="zh-CN"/>
        </w:rPr>
        <w:t xml:space="preserve">  </w:t>
      </w:r>
      <w:r>
        <w:rPr>
          <w:rFonts w:hint="eastAsia" w:ascii="宋体" w:hAnsi="宋体" w:eastAsia="宋体" w:cs="宋体"/>
          <w:b w:val="0"/>
          <w:color w:val="000000"/>
          <w:sz w:val="21"/>
          <w:szCs w:val="21"/>
          <w:highlight w:val="none"/>
          <w:lang w:val="en-US" w:eastAsia="zh-CN"/>
        </w:rPr>
        <w:t xml:space="preserve">日。</w:t>
      </w:r>
      <w:r>
        <w:rPr>
          <w:rFonts w:hint="eastAsia" w:ascii="宋体" w:hAnsi="宋体" w:eastAsia="宋体" w:cs="宋体"/>
          <w:b w:val="0"/>
          <w:color w:val="000000"/>
          <w:sz w:val="21"/>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二、价格及结算</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1.合同价格：</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元，成交优惠率</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本项目供货价以苏州发展和改革委员会官网上公布的最新“苏州市部分农贸市场零售均价”为准，结算价=苏州发展和改革委员会官网上公布的最新“苏州市部分农贸市场零售均价”×（1-成交优惠率）。若实际供货中涉及范围在官网公布上未查到，则供货价以采购人所在地周边农贸市场零售价格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结算价=采购人所在地周边农贸市场零售价格×（1-成交优惠率）。所有货物均按实结算。合同最终价格不得超过年采购概预算，若服务期限内结算金额达到年采购概预算后合同自动终止。</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trike/>
          <w:szCs w:val="21"/>
          <w:highlight w:val="none"/>
        </w:rPr>
      </w:pPr>
      <w:r>
        <w:rPr>
          <w:rFonts w:hint="eastAsia" w:ascii="宋体" w:hAnsi="宋体" w:eastAsia="宋体" w:cs="宋体"/>
          <w:szCs w:val="21"/>
          <w:highlight w:val="none"/>
        </w:rPr>
        <w:t xml:space="preserve">2．费用结算</w:t>
      </w:r>
      <w:r>
        <w:rPr>
          <w:rFonts w:hint="eastAsia" w:ascii="宋体" w:hAnsi="宋体" w:eastAsia="宋体" w:cs="宋体"/>
          <w:b w:val="0"/>
          <w:bCs w:val="0"/>
          <w:szCs w:val="21"/>
          <w:highlight w:val="none"/>
        </w:rPr>
        <w:t xml:space="preserve">：</w:t>
      </w:r>
      <w:r>
        <w:rPr>
          <w:rFonts w:hint="eastAsia" w:ascii="宋体" w:hAnsi="宋体" w:eastAsia="宋体" w:cs="宋体"/>
          <w:b w:val="0"/>
          <w:bCs w:val="0"/>
          <w:color w:val="000000"/>
          <w:szCs w:val="21"/>
          <w:highlight w:val="none"/>
          <w:lang w:eastAsia="zh-CN"/>
        </w:rPr>
        <w:t xml:space="preserve">合同签订生效后，甲方须预付合同总金额的</w:t>
      </w:r>
      <w:r>
        <w:rPr>
          <w:rFonts w:hint="eastAsia" w:ascii="宋体" w:hAnsi="宋体" w:eastAsia="宋体" w:cs="宋体"/>
          <w:b w:val="0"/>
          <w:bCs w:val="0"/>
          <w:color w:val="000000"/>
          <w:szCs w:val="21"/>
          <w:highlight w:val="none"/>
          <w:lang w:val="en-US" w:eastAsia="zh-CN"/>
        </w:rPr>
        <w:t xml:space="preserve">10</w:t>
      </w:r>
      <w:r>
        <w:rPr>
          <w:rFonts w:hint="eastAsia" w:ascii="宋体" w:hAnsi="宋体" w:eastAsia="宋体" w:cs="宋体"/>
          <w:b w:val="0"/>
          <w:bCs w:val="0"/>
          <w:color w:val="000000"/>
          <w:szCs w:val="21"/>
          <w:highlight w:val="none"/>
          <w:lang w:eastAsia="zh-CN"/>
        </w:rPr>
        <w:t xml:space="preserve">%给乙方</w:t>
      </w:r>
      <w:r>
        <w:rPr>
          <w:rFonts w:hint="eastAsia" w:ascii="宋体" w:hAnsi="宋体" w:eastAsia="宋体" w:cs="宋体"/>
          <w:b w:val="0"/>
          <w:bCs w:val="0"/>
          <w:szCs w:val="21"/>
          <w:highlight w:val="none"/>
        </w:rPr>
        <w:t xml:space="preserve">。</w:t>
      </w:r>
      <w:r>
        <w:rPr>
          <w:rFonts w:hint="eastAsia" w:ascii="宋体" w:hAnsi="宋体" w:eastAsia="宋体" w:cs="宋体"/>
          <w:szCs w:val="21"/>
          <w:highlight w:val="none"/>
        </w:rPr>
        <w:t xml:space="preserve">每月</w:t>
      </w:r>
      <w:r>
        <w:rPr>
          <w:rFonts w:hint="eastAsia" w:ascii="宋体" w:hAnsi="宋体" w:eastAsia="宋体" w:cs="宋体"/>
          <w:szCs w:val="21"/>
          <w:highlight w:val="none"/>
          <w:lang w:val="en-US" w:eastAsia="zh-CN"/>
        </w:rPr>
        <w:t xml:space="preserve">根据考核结果结算服务费用。</w:t>
      </w:r>
      <w:r>
        <w:rPr>
          <w:rFonts w:hint="eastAsia" w:ascii="宋体" w:hAnsi="宋体" w:eastAsia="宋体" w:cs="宋体"/>
          <w:strike/>
          <w:szCs w:val="21"/>
          <w:highlight w:val="none"/>
        </w:rPr>
      </w:r>
      <w:r/>
    </w:p>
    <w:p>
      <w:pPr>
        <w:pStyle w:val="947"/>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注：1、如在签订合同时，乙方明确表示无需预付款或者主动要求降低预付款比例的，甲方可不适用上述关于预付款的规定。</w:t>
      </w:r>
      <w:r>
        <w:rPr>
          <w:rFonts w:hint="eastAsia" w:ascii="宋体" w:hAnsi="宋体" w:eastAsia="宋体" w:cs="宋体"/>
          <w:b/>
          <w:bCs/>
          <w:color w:val="000000"/>
          <w:szCs w:val="21"/>
          <w:highlight w:val="none"/>
          <w:lang w:val="en-US" w:eastAsia="zh-CN"/>
        </w:rPr>
      </w:r>
      <w:r/>
    </w:p>
    <w:p>
      <w:pPr>
        <w:pStyle w:val="947"/>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2、本项目服务费最终由苏州市公安局相城分局黄埭派出所进行支付。</w:t>
      </w:r>
      <w:r>
        <w:rPr>
          <w:rFonts w:ascii="宋体" w:hAnsi="宋体" w:eastAsia="宋体" w:cs="宋体"/>
          <w:b/>
          <w:bCs/>
          <w:color w:val="000000"/>
          <w:szCs w:val="21"/>
          <w:highlight w:val="none"/>
          <w:lang w:val="en-US" w:eastAsia="zh-CN"/>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三、甲乙双方权利、义务</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2．乙方必须持有食品经营许可证或食品流通许可证、工商营业执照以及其他相关证照，且经营状况良好。</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3．乙方在供货时不得提供以下食品：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（1）无品名、产地、厂名、生产日期、保质期与中文标识及原料说明的定型包装食品。如无包装之类的早点，由甲方负责质量把关。</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（2）超过保质期限或不符合食品标签规定的定型包装食品。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（3）腐败变质、油脂酸败、霉变、生虫、污秽不洁、混有异物或者其他感官性状异常，含毒、有害物质污染，可能对人体健康有害的食品。</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（4）病死或者死因不明的水产品、畜、禽及其制品、劣质食用油、不合格调味品、工业用盐、非碘盐或非食品原料和滥用食品添加剂、农药残留超标的蔬菜等。</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5．乙方必须根据甲方提出的食品、品牌、规格、数量和质量要求送货，并在甲方规定的时间内及时送达甲方指定地点。不按规定时间及地点送达的，将罚款并承担违约责任。</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6．如乙方不按规定结算，擅自涨价，乙方应向甲方退回涨价部分金额。</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7．因乙方所供应食品的质量问题引起甲方员工食物中毒等食源性疾病的发生或其他事故由乙方负全部责任，并承担由此引起的全部经济损失及相应的法律责任。</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8．甲方食堂所用食品按招标文件采购范围全部由乙方供应，甲方在协议期内一般不得另行采购。(特殊情况除外，如财政上有扶贫任务，需完成规定份额后再履行本合同)</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9．甲方在隔月向乙方付清前一个月发生的货款，不得拖欠。</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10．甲方建立食品索证制度及食品验收制度，向乙方索取食品的检验合格证或者检验报告，并进行验收。做好索证登记工作，加强食品库房管理。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11．若甲方有特殊情况需临时要求供货，乙方须按照投标文件中承诺的应急预案执行，并在甲方规定的合理时间内能送货至甲方指定地点。</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12．因重大责任事故，取消配送资格的供应商，不得继续为甲方提供所有物质的配送，已签订的合同双方协商解除。</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13．甲、乙双方均自觉遵守国家有关法律、法规。</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14．如有未尽事宜，则由甲方、乙方另行协商决定。</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四、配送频率要求</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1．原则上每天送货一次，应急配送的在收到通知后半小时内响应，1小时内完成或提出解决方案。</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必须仔细核对采购清单，确保所需的食品原材料品种、规格、品牌、数量、质量等准确无误，并在规定时间内及时送达。</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向</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提供商品的品牌、规格必须与合同规定一致，严禁擅自更换商品品牌、规格。</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3．配送车辆符合国家食品运输相关规定。</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五、验收标准及要求：</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1．验收标准：按照招标文件及国家标准执行。原材料验收由管理方、供应方、食堂使用方，三方现场检验，对供应产品的质量无异议数量准确无误后，三方签字，各自留存。</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2．数量方面要求：保证配送品种斤两的准确性，以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的验货数量为准。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3．质量方面要求：在供货期间，若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对</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所供货物质量产生异议，送质量检测部门检验。如检验不合格，检验费用由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承担，并接受</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处罚。</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已发</w:t>
      </w:r>
      <w:r>
        <w:rPr>
          <w:rFonts w:hint="eastAsia" w:ascii="宋体" w:hAnsi="宋体" w:eastAsia="宋体" w:cs="宋体"/>
          <w:szCs w:val="21"/>
          <w:highlight w:val="none"/>
        </w:rPr>
        <w:t xml:space="preserve">在合同期内应切实做到：保质保量准时送货。凡所供货物的质量、品种、数量与要求不符时，</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有权拒收，并由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承担由此造成的经济损失。</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六、违约责任</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1.乙方违反以上协议或有以下情况发生，甲方有权中止乙方的供货商资格</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（1）商品短斤缺两、以次充好、擅自提价等失误，经指令整改后还屡有发生；</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（2）因商品质量问题退换三次或供货迟到三次及其以上；</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（3）食物中毒等食源性疾病的发生或其他事故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（4）在招投标中乙方存在借资质进行招投标行为的。</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2.甲方权利：</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（1）甲乙双方签订合同以后，乙方提出放弃或被取消配送资格的，乙方不得参与下一轮甲方组织的食堂材料供货及配送服务商公开招标采购</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（2）取消配送资格的供应商，不得继续为甲方提供所有物质的配送，已签订的合同无效。</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七、不可抗力</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八、争端的解决 </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2.如果调解不成，双方中的任何一方可向人民法院提起诉讼。诉讼由合同签订地人民法院管辖。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3.诉讼费由败诉方负担。</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4.因合同部分履行引发诉讼的，在诉讼期间，除正在进行诉讼的部分外，本合同的其它部分应继续执行。</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九、违约终止合同</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（1）如果乙方未能在合同规定的限期或甲方同意延长的限期内提供部分或全部服务。</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（2）如果乙方未能履行合同规定的其它任何义务。</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3.如果甲方违约，应承担相应的违约责任。 </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十、破产终止合同</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十一、政府采购法对政府采购合同变更终止的规定</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十二、合同转让和分包：本项目不得转让和分包。</w:t>
      </w:r>
      <w:r>
        <w:rPr>
          <w:rFonts w:hint="eastAsia" w:ascii="宋体" w:hAnsi="宋体" w:eastAsia="宋体" w:cs="宋体"/>
          <w:b/>
          <w:bCs/>
          <w:color w:val="000000"/>
          <w:sz w:val="21"/>
          <w:szCs w:val="21"/>
          <w:highlight w:val="none"/>
        </w:rPr>
      </w:r>
      <w:r/>
    </w:p>
    <w:p>
      <w:pPr>
        <w:pStyle w:val="1056"/>
        <w:keepLines/>
        <w:keepNext/>
        <w:pageBreakBefore w:val="0"/>
        <w:spacing w:before="0" w:after="0" w:line="460" w:lineRule="exact"/>
        <w:widowControl w:val="off"/>
        <w:tabs>
          <w:tab w:val="left" w:pos="405"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、合同生效</w:t>
      </w:r>
      <w:r>
        <w:rPr>
          <w:rFonts w:hint="eastAsia" w:ascii="宋体" w:hAnsi="宋体" w:eastAsia="宋体" w:cs="宋体"/>
          <w:b/>
          <w:bCs/>
          <w:color w:val="000000"/>
          <w:sz w:val="21"/>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1.双方签约人为各自法定代表人或被授权代表。</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2.本合同系指本文件及其附件中的所有部分，招标文件、成交单位的投标文件、中标通知书、中标单位在采购过程中的澄清和承诺等为本合同不可缺少的组成部分。</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3.本合同自甲乙双方签字盖章之日起生效。</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 本合同一式</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份，甲乙双方各执</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rPr>
        <w:t xml:space="preserve">份。</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5.本合同应按照中华人民共和国的现行法律进行解释。</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6.合同修改：除甲乙双方签署书面修改、补充协议，并成为本合同不可分割的一部分之外，本合同条件不得有任何变化或修改。 </w:t>
      </w:r>
      <w:r>
        <w:rPr>
          <w:rFonts w:hint="eastAsia" w:ascii="宋体" w:hAnsi="宋体" w:eastAsia="宋体" w:cs="宋体"/>
          <w:szCs w:val="21"/>
          <w:highlight w:val="none"/>
        </w:rPr>
      </w:r>
      <w:r/>
    </w:p>
    <w:p>
      <w:pPr>
        <w:pStyle w:val="939"/>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7.未尽事宜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本合同未尽事宜应按照《中华人民共和国民法典》、《中华人民共和国产品质量法》、《中华人民共和国政府采购法》之规定解释。</w:t>
      </w:r>
      <w:r>
        <w:rPr>
          <w:rFonts w:hint="eastAsia" w:ascii="宋体" w:hAnsi="宋体" w:eastAsia="宋体" w:cs="宋体"/>
          <w:szCs w:val="21"/>
          <w:highlight w:val="none"/>
        </w:rPr>
      </w:r>
      <w:r/>
    </w:p>
    <w:p>
      <w:pPr>
        <w:pStyle w:val="939"/>
        <w:spacing w:line="400" w:lineRule="exact"/>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939"/>
        <w:spacing w:line="400" w:lineRule="exact"/>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939"/>
        <w:ind w:firstLine="420"/>
        <w:spacing w:line="400" w:lineRule="exact"/>
        <w:widowControl/>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甲方（公章）：                乙方（公章）：</w:t>
      </w:r>
      <w:r>
        <w:rPr>
          <w:rFonts w:ascii="宋体" w:hAnsi="宋体" w:eastAsia="宋体" w:cs="宋体"/>
          <w:color w:val="000000"/>
          <w:szCs w:val="21"/>
          <w:highlight w:val="none"/>
        </w:rPr>
      </w:r>
      <w:r/>
    </w:p>
    <w:p>
      <w:pPr>
        <w:pStyle w:val="939"/>
        <w:ind w:firstLine="420"/>
        <w:spacing w:line="400" w:lineRule="exact"/>
        <w:widowControl/>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法定代表人或授权代表（签字或盖章）：     法定代表人或授权代表（签字或盖章）： </w:t>
      </w:r>
      <w:r>
        <w:rPr>
          <w:rFonts w:ascii="宋体" w:hAnsi="宋体" w:eastAsia="宋体" w:cs="宋体"/>
          <w:color w:val="000000"/>
          <w:szCs w:val="21"/>
          <w:highlight w:val="none"/>
        </w:rPr>
      </w:r>
      <w:r/>
    </w:p>
    <w:p>
      <w:pPr>
        <w:pStyle w:val="939"/>
        <w:ind w:firstLine="420"/>
        <w:spacing w:line="400" w:lineRule="exact"/>
        <w:widowControl/>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签约日期：                  签约日期：</w:t>
      </w:r>
      <w:r>
        <w:rPr>
          <w:rFonts w:ascii="宋体" w:hAnsi="宋体" w:eastAsia="宋体" w:cs="宋体"/>
          <w:color w:val="000000"/>
          <w:szCs w:val="21"/>
          <w:highlight w:val="none"/>
        </w:rPr>
      </w:r>
      <w:r/>
    </w:p>
    <w:p>
      <w:pPr>
        <w:pStyle w:val="939"/>
        <w:spacing w:line="400" w:lineRule="exact"/>
        <w:widowControl/>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br w:type="page" w:clear="all"/>
      </w:r>
      <w:r>
        <w:rPr>
          <w:rFonts w:ascii="宋体" w:hAnsi="宋体" w:cs="宋体"/>
          <w:szCs w:val="21"/>
          <w:highlight w:val="none"/>
        </w:rPr>
        <w:t xml:space="preserve">附件：</w:t>
      </w:r>
      <w:r>
        <w:rPr>
          <w:rFonts w:hint="eastAsia" w:ascii="宋体" w:hAnsi="宋体" w:cs="宋体"/>
          <w:szCs w:val="21"/>
          <w:highlight w:val="none"/>
        </w:rPr>
        <w:t xml:space="preserve">月度考核表</w:t>
      </w:r>
      <w:r>
        <w:rPr>
          <w:rFonts w:ascii="宋体" w:hAnsi="宋体" w:cs="宋体"/>
          <w:szCs w:val="21"/>
          <w:highlight w:val="none"/>
        </w:rPr>
      </w:r>
      <w:r/>
    </w:p>
    <w:p>
      <w:pPr>
        <w:pStyle w:val="1045"/>
        <w:ind w:left="359" w:firstLine="0"/>
        <w:tabs>
          <w:tab w:val="left" w:pos="360" w:leader="none"/>
        </w:tabs>
        <w:rPr>
          <w:sz w:val="22"/>
          <w:highlight w:val="none"/>
        </w:rPr>
      </w:pPr>
      <w:r>
        <w:rPr>
          <w:rFonts w:hint="eastAsia"/>
          <w:sz w:val="22"/>
          <w:highlight w:val="none"/>
        </w:rPr>
        <w:t xml:space="preserve">被考核单位：</w:t>
      </w:r>
      <w:r>
        <w:rPr>
          <w:rFonts w:hint="eastAsia"/>
          <w:sz w:val="22"/>
          <w:highlight w:val="none"/>
          <w:u w:val="single"/>
        </w:rPr>
        <w:t xml:space="preserve">               </w:t>
      </w:r>
      <w:r>
        <w:rPr>
          <w:rFonts w:hint="eastAsia"/>
          <w:sz w:val="22"/>
          <w:highlight w:val="none"/>
        </w:rPr>
        <w:t xml:space="preserve">                                     年  月  日</w:t>
      </w:r>
      <w:r>
        <w:rPr>
          <w:sz w:val="22"/>
          <w:highlight w:val="none"/>
        </w:rPr>
      </w:r>
      <w:r/>
    </w:p>
    <w:tbl>
      <w:tblPr>
        <w:tblStyle w:val="978"/>
        <w:tblW w:w="532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779"/>
        <w:gridCol w:w="1197"/>
        <w:gridCol w:w="729"/>
        <w:gridCol w:w="5644"/>
      </w:tblGrid>
      <w:tr>
        <w:trPr>
          <w:trHeight w:val="597"/>
        </w:trPr>
        <w:tc>
          <w:tcPr>
            <w:tcW w:w="59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一级指标</w:t>
            </w:r>
            <w:r>
              <w:rPr>
                <w:rFonts w:ascii="宋体" w:hAnsi="宋体" w:eastAsia="宋体"/>
                <w:szCs w:val="21"/>
                <w:highlight w:val="none"/>
              </w:rPr>
            </w:r>
            <w:r/>
          </w:p>
        </w:tc>
        <w:tc>
          <w:tcPr>
            <w:tcW w:w="411"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分值</w:t>
            </w: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二级指标</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分值</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考核要素和评估内容及其标准</w:t>
            </w:r>
            <w:r>
              <w:rPr>
                <w:rFonts w:ascii="宋体" w:hAnsi="宋体" w:eastAsia="宋体"/>
                <w:szCs w:val="21"/>
                <w:highlight w:val="none"/>
              </w:rPr>
            </w:r>
            <w:r/>
          </w:p>
        </w:tc>
      </w:tr>
      <w:tr>
        <w:trPr/>
        <w:tc>
          <w:tcPr>
            <w:tcW w:w="592"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设备设施</w:t>
            </w:r>
            <w:r>
              <w:rPr>
                <w:rFonts w:ascii="宋体" w:hAnsi="宋体" w:eastAsia="宋体"/>
                <w:szCs w:val="21"/>
                <w:highlight w:val="none"/>
              </w:rPr>
            </w:r>
            <w:r/>
          </w:p>
        </w:tc>
        <w:tc>
          <w:tcPr>
            <w:tcW w:w="411"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6分</w:t>
            </w: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场地与功能</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食材配送占地和建筑面积适中，布局合理，设备设施配套功能齐全且整洁2分。如有缩小面积、擅自改变其功能等与配送无关联的变更现象，该项不得分。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运输工具</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送货均使用专用冷链车2分（5-10 月须开启冷藏设备，其余时间视气温情况而定），未用冷链车或该开启冷藏设备而未开启冷藏设备发现一次扣1分，扣完为止。</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冷库</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科学、规范控制冷库温度，冷库堆放有序1分，如实填写进出库资料1分（根据实情酌情扣分）。</w:t>
            </w:r>
            <w:r>
              <w:rPr>
                <w:rFonts w:ascii="宋体" w:hAnsi="宋体" w:eastAsia="宋体"/>
                <w:szCs w:val="21"/>
                <w:highlight w:val="none"/>
              </w:rPr>
            </w:r>
            <w:r/>
          </w:p>
        </w:tc>
      </w:tr>
      <w:tr>
        <w:trPr/>
        <w:tc>
          <w:tcPr>
            <w:tcW w:w="592"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流程管理</w:t>
            </w:r>
            <w:r>
              <w:rPr>
                <w:rFonts w:ascii="宋体" w:hAnsi="宋体" w:eastAsia="宋体"/>
                <w:szCs w:val="21"/>
                <w:highlight w:val="none"/>
              </w:rPr>
            </w:r>
            <w:r/>
          </w:p>
        </w:tc>
        <w:tc>
          <w:tcPr>
            <w:tcW w:w="411"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30分</w:t>
            </w: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clear" w:pos="360" w:leader="none"/>
              </w:tabs>
              <w:rPr>
                <w:rFonts w:ascii="宋体" w:hAnsi="宋体" w:eastAsia="宋体"/>
                <w:szCs w:val="21"/>
                <w:highlight w:val="none"/>
              </w:rPr>
            </w:pPr>
            <w:r>
              <w:rPr>
                <w:rFonts w:hint="eastAsia" w:ascii="宋体" w:hAnsi="宋体" w:eastAsia="宋体"/>
                <w:szCs w:val="21"/>
                <w:highlight w:val="none"/>
              </w:rPr>
              <w:t xml:space="preserve">准时送货</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9分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送货准时，每天所需食材一并送达（水产除外）9分（非不可抗拒情况下延误一次扣3 分，以此类推，扣完为止。发现委托其他人或其他车代送不得分）。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足斤足两</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9分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送货无短斤缺两现象9分（份量短缺达到该类食材配送总量5%以上，有一次扣3分，以此类推，扣完为止）。</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服务态度</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4分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工作人员工作认真，服务热情周到，运送搬装文明4分（运送人员野蛮运装或无正当理由与食堂人员争执，一次扣 2 分，扣完为止）。</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工作细致</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6分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配送物品清单与实际配送无差错6分（误差一次扣3分，以此类推，扣完为止）。</w:t>
            </w:r>
            <w:r>
              <w:rPr>
                <w:rFonts w:ascii="宋体" w:hAnsi="宋体" w:eastAsia="宋体"/>
                <w:szCs w:val="21"/>
                <w:highlight w:val="none"/>
              </w:rPr>
            </w:r>
            <w:r/>
          </w:p>
        </w:tc>
      </w:tr>
      <w:tr>
        <w:trPr>
          <w:trHeight w:val="427"/>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单据清晰</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送货单（结算凭证）项目齐全，机器打印清晰2分，否则不得分。</w:t>
            </w:r>
            <w:r>
              <w:rPr>
                <w:rFonts w:ascii="宋体" w:hAnsi="宋体" w:eastAsia="宋体"/>
                <w:szCs w:val="21"/>
                <w:highlight w:val="none"/>
              </w:rPr>
            </w:r>
            <w:r/>
          </w:p>
        </w:tc>
      </w:tr>
      <w:tr>
        <w:trPr/>
        <w:tc>
          <w:tcPr>
            <w:tcW w:w="59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质量管理</w:t>
            </w:r>
            <w:r>
              <w:rPr>
                <w:rFonts w:ascii="宋体" w:hAnsi="宋体" w:eastAsia="宋体"/>
                <w:szCs w:val="21"/>
                <w:highlight w:val="none"/>
              </w:rPr>
            </w:r>
            <w:r/>
          </w:p>
        </w:tc>
        <w:tc>
          <w:tcPr>
            <w:tcW w:w="411"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40分</w:t>
            </w: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食材每日评分</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40分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每天对配送单位提供的食材质量进行验收40分（验收时按各类食材验收标准打分）。</w:t>
            </w:r>
            <w:r>
              <w:rPr>
                <w:rFonts w:ascii="宋体" w:hAnsi="宋体" w:eastAsia="宋体"/>
                <w:szCs w:val="21"/>
                <w:highlight w:val="none"/>
              </w:rPr>
            </w:r>
            <w:r/>
          </w:p>
        </w:tc>
      </w:tr>
      <w:tr>
        <w:trPr/>
        <w:tc>
          <w:tcPr>
            <w:tcW w:w="592"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科学管理</w:t>
            </w:r>
            <w:r>
              <w:rPr>
                <w:rFonts w:ascii="宋体" w:hAnsi="宋体" w:eastAsia="宋体"/>
                <w:szCs w:val="21"/>
                <w:highlight w:val="none"/>
              </w:rPr>
            </w:r>
            <w:r/>
          </w:p>
        </w:tc>
        <w:tc>
          <w:tcPr>
            <w:tcW w:w="411" w:type="dxa"/>
            <w:vAlign w:val="center"/>
            <w:vMerge w:val="restart"/>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24分</w:t>
            </w: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诚信经营</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6分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不得将部分商品或部分供应权限转让或分包给他人经营6分（如有违反不得分，并考虑取消配送资格）。</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结算精准</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对采购方：送货单上单价、月底结算价格符合招标文件精神，结算账目清晰准确，价格合理。对上家供应商：每月结清，不拖欠（结算不及时或延时付款，该项目不得分）。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留样制度</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6分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每天做好蔬菜农药残留检测，并作记录。规范做好留样工作。（记录缺失扣3分，留样不规范扣3分）。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安全清洁</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3分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操作场所、仓库、运输工具、贮物筐箱等保持清洁卫生，坚持每天清洁工作，按规定定期消毒并做好记载，仓库内无过期物品，有单独的专供仓库3 分（抽查到不符要求的每次扣1分，以此类推，扣完为止）。</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联系制度</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3分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如网上没有采购方所需商品名录，事先与采购方联系并谈妥商品的品牌、品级、规格、价格等事项，然后发货3分。（配送单位单方定价后再送货不得分）。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及时整改</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对采购方的意见、建议虚心接受，运作过程中出现的新情况新问题及时主动沟通、协调有效果，及时整改见实效2分（整改效果不明显扣1分，未见整改效果不得分）。</w:t>
            </w:r>
            <w:r>
              <w:rPr>
                <w:rFonts w:ascii="宋体" w:hAnsi="宋体" w:eastAsia="宋体"/>
                <w:szCs w:val="21"/>
                <w:highlight w:val="none"/>
              </w:rPr>
            </w:r>
            <w:r/>
          </w:p>
        </w:tc>
      </w:tr>
      <w:tr>
        <w:trPr/>
        <w:tc>
          <w:tcPr>
            <w:tcW w:w="592"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411" w:type="dxa"/>
            <w:vAlign w:val="center"/>
            <w:vMerge w:val="continue"/>
            <w:textDirection w:val="lrTb"/>
            <w:noWrap w:val="false"/>
          </w:tcPr>
          <w:p>
            <w:pPr>
              <w:pStyle w:val="1045"/>
              <w:ind w:left="0" w:firstLine="0"/>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c>
          <w:tcPr>
            <w:tcW w:w="63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协调沟通</w:t>
            </w:r>
            <w:r>
              <w:rPr>
                <w:rFonts w:ascii="宋体" w:hAnsi="宋体" w:eastAsia="宋体"/>
                <w:szCs w:val="21"/>
                <w:highlight w:val="none"/>
              </w:rPr>
            </w:r>
            <w:r/>
          </w:p>
        </w:tc>
        <w:tc>
          <w:tcPr>
            <w:tcW w:w="382"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2分</w:t>
            </w:r>
            <w:r>
              <w:rPr>
                <w:rFonts w:ascii="宋体" w:hAnsi="宋体" w:eastAsia="宋体"/>
                <w:szCs w:val="21"/>
                <w:highlight w:val="none"/>
              </w:rPr>
            </w:r>
            <w:r/>
          </w:p>
        </w:tc>
        <w:tc>
          <w:tcPr>
            <w:tcW w:w="2979" w:type="dxa"/>
            <w:vAlign w:val="center"/>
            <w:textDirection w:val="lrTb"/>
            <w:noWrap w:val="false"/>
          </w:tcPr>
          <w:p>
            <w:pPr>
              <w:pStyle w:val="1045"/>
              <w:numPr>
                <w:ilvl w:val="0"/>
                <w:numId w:val="0"/>
              </w:numPr>
              <w:jc w:val="left"/>
              <w:spacing w:after="0" w:line="240" w:lineRule="auto"/>
              <w:tabs>
                <w:tab w:val="left" w:pos="360" w:leader="none"/>
              </w:tabs>
              <w:rPr>
                <w:rFonts w:ascii="宋体" w:hAnsi="宋体" w:eastAsia="宋体"/>
                <w:szCs w:val="21"/>
                <w:highlight w:val="none"/>
              </w:rPr>
            </w:pPr>
            <w:r>
              <w:rPr>
                <w:rFonts w:hint="eastAsia" w:ascii="宋体" w:hAnsi="宋体" w:eastAsia="宋体"/>
                <w:szCs w:val="21"/>
                <w:highlight w:val="none"/>
              </w:rPr>
              <w:t xml:space="preserve">每个月的月底，主动向采购方书面报告工作情况（主要内容为：运作情况，工作上不和谐之事之因之果，以及意见或建议）得2分；不按时交不得分。</w:t>
            </w:r>
            <w:r>
              <w:rPr>
                <w:rFonts w:ascii="宋体" w:hAnsi="宋体" w:eastAsia="宋体"/>
                <w:szCs w:val="21"/>
                <w:highlight w:val="none"/>
              </w:rPr>
            </w:r>
            <w:r/>
          </w:p>
        </w:tc>
      </w:tr>
      <w:tr>
        <w:trPr>
          <w:trHeight w:val="434"/>
        </w:trPr>
        <w:tc>
          <w:tcPr>
            <w:gridSpan w:val="4"/>
            <w:tcW w:w="3826" w:type="dxa"/>
            <w:vAlign w:val="center"/>
            <w:textDirection w:val="lrTb"/>
            <w:noWrap w:val="false"/>
          </w:tcPr>
          <w:p>
            <w:pPr>
              <w:pStyle w:val="1045"/>
              <w:numPr>
                <w:ilvl w:val="0"/>
                <w:numId w:val="0"/>
              </w:numPr>
              <w:jc w:val="center"/>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t xml:space="preserve">总分</w:t>
            </w:r>
            <w:r>
              <w:rPr>
                <w:rFonts w:ascii="宋体" w:hAnsi="宋体" w:eastAsia="宋体"/>
                <w:szCs w:val="21"/>
                <w:highlight w:val="none"/>
              </w:rPr>
            </w:r>
            <w:r/>
          </w:p>
        </w:tc>
        <w:tc>
          <w:tcPr>
            <w:tcW w:w="2979" w:type="dxa"/>
            <w:vAlign w:val="center"/>
            <w:textDirection w:val="lrTb"/>
            <w:noWrap w:val="false"/>
          </w:tcPr>
          <w:p>
            <w:pPr>
              <w:pStyle w:val="1045"/>
              <w:ind w:left="0" w:firstLine="0"/>
              <w:spacing w:after="0" w:line="240" w:lineRule="auto"/>
              <w:tabs>
                <w:tab w:val="left" w:pos="360" w:leader="none"/>
              </w:tabs>
              <w:rPr>
                <w:rFonts w:ascii="宋体" w:hAnsi="宋体" w:eastAsia="宋体"/>
                <w:szCs w:val="21"/>
                <w:highlight w:val="none"/>
              </w:rPr>
            </w:pPr>
            <w:r>
              <w:rPr>
                <w:rFonts w:ascii="宋体" w:hAnsi="宋体" w:eastAsia="宋体"/>
                <w:szCs w:val="21"/>
                <w:highlight w:val="none"/>
              </w:rPr>
            </w:r>
            <w:r/>
          </w:p>
        </w:tc>
      </w:tr>
    </w:tbl>
    <w:p>
      <w:pPr>
        <w:pStyle w:val="939"/>
        <w:ind w:firstLine="411"/>
        <w:spacing w:line="560" w:lineRule="exact"/>
        <w:tabs>
          <w:tab w:val="left" w:pos="630" w:leader="none"/>
        </w:tabs>
        <w:rPr>
          <w:rFonts w:hint="eastAsia" w:ascii="宋体" w:hAnsi="宋体"/>
          <w:bCs/>
          <w:szCs w:val="21"/>
          <w:highlight w:val="none"/>
          <w:lang w:val="en-US" w:eastAsia="zh-CN"/>
        </w:rPr>
      </w:pPr>
      <w:r>
        <w:rPr>
          <w:rFonts w:hint="eastAsia" w:ascii="宋体" w:hAnsi="宋体"/>
          <w:bCs/>
          <w:szCs w:val="21"/>
          <w:highlight w:val="none"/>
          <w:lang w:val="en-US" w:eastAsia="zh-CN"/>
        </w:rPr>
        <w:t xml:space="preserve">注：在服务过程中，甲方及相关部门需对乙方的服务质量进行考核，每月考核一次。</w:t>
      </w:r>
      <w:r>
        <w:rPr>
          <w:rFonts w:hint="eastAsia" w:ascii="宋体" w:hAnsi="宋体"/>
          <w:bCs/>
          <w:szCs w:val="21"/>
          <w:highlight w:val="none"/>
          <w:lang w:val="en-US" w:eastAsia="zh-CN"/>
        </w:rPr>
      </w:r>
      <w:r/>
    </w:p>
    <w:p>
      <w:pPr>
        <w:pStyle w:val="939"/>
        <w:ind w:firstLine="411"/>
        <w:spacing w:line="560" w:lineRule="exact"/>
        <w:tabs>
          <w:tab w:val="left" w:pos="630" w:leader="none"/>
        </w:tabs>
        <w:rPr>
          <w:rFonts w:hint="eastAsia" w:ascii="宋体" w:hAnsi="宋体"/>
          <w:bCs/>
          <w:szCs w:val="21"/>
          <w:highlight w:val="none"/>
          <w:lang w:val="en-US" w:eastAsia="zh-CN"/>
        </w:rPr>
      </w:pPr>
      <w:r>
        <w:rPr>
          <w:rFonts w:hint="eastAsia" w:ascii="宋体" w:hAnsi="宋体"/>
          <w:bCs/>
          <w:szCs w:val="21"/>
          <w:highlight w:val="none"/>
          <w:lang w:val="en-US" w:eastAsia="zh-CN"/>
        </w:rPr>
        <w:t xml:space="preserve">（1）综合得分≥90分为合格，不扣除当月服务费用；</w:t>
      </w:r>
      <w:r>
        <w:rPr>
          <w:rFonts w:hint="eastAsia" w:ascii="宋体" w:hAnsi="宋体"/>
          <w:bCs/>
          <w:szCs w:val="21"/>
          <w:highlight w:val="none"/>
          <w:lang w:val="en-US" w:eastAsia="zh-CN"/>
        </w:rPr>
      </w:r>
      <w:r/>
    </w:p>
    <w:p>
      <w:pPr>
        <w:pStyle w:val="939"/>
        <w:ind w:firstLine="411"/>
        <w:spacing w:line="560" w:lineRule="exact"/>
        <w:tabs>
          <w:tab w:val="left" w:pos="630" w:leader="none"/>
        </w:tabs>
        <w:rPr>
          <w:rFonts w:hint="eastAsia" w:ascii="宋体" w:hAnsi="宋体"/>
          <w:bCs/>
          <w:szCs w:val="21"/>
          <w:highlight w:val="none"/>
          <w:lang w:val="en-US" w:eastAsia="zh-CN"/>
        </w:rPr>
      </w:pPr>
      <w:r>
        <w:rPr>
          <w:rFonts w:hint="eastAsia" w:ascii="宋体" w:hAnsi="宋体"/>
          <w:bCs/>
          <w:szCs w:val="21"/>
          <w:highlight w:val="none"/>
          <w:lang w:val="en-US" w:eastAsia="zh-CN"/>
        </w:rPr>
        <w:t xml:space="preserve">（2）80分≤综合得分＜90分，扣除月服务费用的10%；</w:t>
      </w:r>
      <w:r>
        <w:rPr>
          <w:rFonts w:hint="eastAsia" w:ascii="宋体" w:hAnsi="宋体"/>
          <w:bCs/>
          <w:szCs w:val="21"/>
          <w:highlight w:val="none"/>
          <w:lang w:val="en-US" w:eastAsia="zh-CN"/>
        </w:rPr>
      </w:r>
      <w:r/>
    </w:p>
    <w:p>
      <w:pPr>
        <w:pStyle w:val="939"/>
        <w:ind w:firstLine="411"/>
        <w:spacing w:line="560" w:lineRule="exact"/>
        <w:tabs>
          <w:tab w:val="left" w:pos="630" w:leader="none"/>
        </w:tabs>
        <w:rPr>
          <w:rFonts w:hint="eastAsia" w:ascii="宋体" w:hAnsi="宋体"/>
          <w:bCs/>
          <w:szCs w:val="21"/>
          <w:highlight w:val="none"/>
          <w:lang w:val="en-US" w:eastAsia="zh-CN"/>
        </w:rPr>
      </w:pPr>
      <w:r>
        <w:rPr>
          <w:rFonts w:hint="eastAsia" w:ascii="宋体" w:hAnsi="宋体"/>
          <w:bCs/>
          <w:szCs w:val="21"/>
          <w:highlight w:val="none"/>
          <w:lang w:val="en-US" w:eastAsia="zh-CN"/>
        </w:rPr>
        <w:t xml:space="preserve">（3）70分≤综合得分＜80分，扣除月服务费用的20%；</w:t>
      </w:r>
      <w:r>
        <w:rPr>
          <w:rFonts w:hint="eastAsia" w:ascii="宋体" w:hAnsi="宋体"/>
          <w:bCs/>
          <w:szCs w:val="21"/>
          <w:highlight w:val="none"/>
          <w:lang w:val="en-US" w:eastAsia="zh-CN"/>
        </w:rPr>
      </w:r>
      <w:r/>
    </w:p>
    <w:p>
      <w:pPr>
        <w:pStyle w:val="939"/>
        <w:ind w:firstLine="420"/>
        <w:spacing w:line="560" w:lineRule="exact"/>
        <w:tabs>
          <w:tab w:val="left" w:pos="630" w:leader="none"/>
        </w:tabs>
        <w:rPr>
          <w:rFonts w:ascii="宋体" w:hAnsi="宋体" w:eastAsia="宋体" w:cs="Times New Roman"/>
          <w:color w:val="000000"/>
          <w:szCs w:val="21"/>
          <w:highlight w:val="none"/>
          <w:lang w:val="en-US" w:eastAsia="zh-CN"/>
        </w:rPr>
        <w:sectPr>
          <w:footerReference w:type="default" r:id="rId17"/>
          <w:footnotePr/>
          <w:endnotePr/>
          <w:type w:val="nextPage"/>
          <w:pgSz w:w="11906" w:h="16838" w:orient="portrait"/>
          <w:pgMar w:top="1247" w:right="1418" w:bottom="1021" w:left="1701" w:header="624" w:footer="510" w:gutter="113"/>
          <w:cols w:num="1" w:sep="0" w:space="1701" w:equalWidth="1"/>
          <w:docGrid w:linePitch="360"/>
        </w:sectPr>
      </w:pPr>
      <w:r>
        <w:rPr>
          <w:rFonts w:hint="eastAsia" w:ascii="宋体" w:hAnsi="宋体"/>
          <w:bCs/>
          <w:szCs w:val="21"/>
          <w:highlight w:val="none"/>
          <w:lang w:val="en-US" w:eastAsia="zh-CN"/>
        </w:rPr>
        <w:t xml:space="preserve">（4）综合得分低于70分的，甲方有权单方面解除本合同并不承担由此带来的赔偿责任。</w:t>
      </w:r>
      <w:r>
        <w:rPr>
          <w:rFonts w:ascii="宋体" w:hAnsi="宋体" w:eastAsia="宋体" w:cs="Times New Roman"/>
          <w:color w:val="000000"/>
          <w:szCs w:val="21"/>
          <w:highlight w:val="none"/>
          <w:lang w:val="en-US" w:eastAsia="zh-CN"/>
        </w:rPr>
      </w:r>
      <w:r/>
    </w:p>
    <w:p>
      <w:pPr>
        <w:pStyle w:val="940"/>
        <w:jc w:val="center"/>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 xml:space="preserve">第五章 </w:t>
      </w:r>
      <w:r>
        <w:rPr>
          <w:rFonts w:hint="eastAsia" w:ascii="宋体" w:hAnsi="宋体" w:eastAsia="宋体" w:cs="宋体"/>
          <w:b/>
          <w:highlight w:val="none"/>
        </w:rPr>
        <w:t xml:space="preserve">附件格式</w:t>
      </w:r>
      <w:r>
        <w:rPr>
          <w:rFonts w:hint="eastAsia" w:ascii="宋体" w:hAnsi="宋体" w:eastAsia="宋体" w:cs="宋体"/>
          <w:b/>
          <w:highlight w:val="none"/>
        </w:rPr>
      </w:r>
      <w:r/>
    </w:p>
    <w:p>
      <w:pPr>
        <w:pStyle w:val="960"/>
        <w:jc w:val="both"/>
        <w:spacing w:line="400" w:lineRule="exact"/>
        <w:rPr>
          <w:rFonts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bidi="ar-SA"/>
        </w:rPr>
        <w:t xml:space="preserve">格式1：磋商响应函</w:t>
      </w:r>
      <w:r>
        <w:rPr>
          <w:rFonts w:hAnsi="宋体" w:eastAsia="宋体" w:cs="宋体"/>
          <w:b/>
          <w:bCs/>
          <w:sz w:val="21"/>
          <w:szCs w:val="21"/>
          <w:highlight w:val="none"/>
        </w:rPr>
      </w:r>
      <w:r/>
    </w:p>
    <w:p>
      <w:pPr>
        <w:pStyle w:val="1007"/>
        <w:ind w:firstLine="0"/>
        <w:jc w:val="center"/>
        <w:rPr>
          <w:rFonts w:ascii="宋体" w:hAnsi="宋体" w:cs="宋体"/>
          <w:b/>
          <w:highlight w:val="none"/>
        </w:rPr>
      </w:pPr>
      <w:r>
        <w:rPr>
          <w:rFonts w:hint="eastAsia" w:ascii="宋体" w:hAnsi="宋体" w:cs="宋体"/>
          <w:b/>
          <w:highlight w:val="none"/>
        </w:rPr>
        <w:t xml:space="preserve">磋商响应函</w:t>
      </w:r>
      <w:r>
        <w:rPr>
          <w:rFonts w:ascii="宋体" w:hAnsi="宋体" w:cs="宋体"/>
          <w:b/>
          <w:highlight w:val="none"/>
        </w:rPr>
      </w:r>
      <w:r/>
    </w:p>
    <w:p>
      <w:pPr>
        <w:pStyle w:val="960"/>
        <w:ind w:firstLine="420"/>
        <w:spacing w:line="400" w:lineRule="exact"/>
        <w:rPr>
          <w:rFonts w:hAnsi="宋体" w:eastAsia="宋体"/>
          <w:sz w:val="21"/>
          <w:szCs w:val="21"/>
          <w:highlight w:val="none"/>
          <w:u w:val="single"/>
        </w:rPr>
      </w:pP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rPr>
          <w:rFonts w:hAnsi="宋体" w:eastAsia="宋体"/>
          <w:sz w:val="21"/>
          <w:szCs w:val="21"/>
          <w:highlight w:val="none"/>
          <w:u w:val="single"/>
        </w:rPr>
      </w:r>
      <w:r/>
    </w:p>
    <w:p>
      <w:pPr>
        <w:pStyle w:val="1031"/>
        <w:ind w:firstLine="420"/>
        <w:spacing w:line="400" w:lineRule="exact"/>
        <w:rPr>
          <w:rFonts w:hAnsi="宋体"/>
          <w:szCs w:val="21"/>
          <w:highlight w:val="none"/>
        </w:rPr>
      </w:pPr>
      <w:r>
        <w:rPr>
          <w:rFonts w:hint="eastAsia" w:hAnsi="宋体"/>
          <w:szCs w:val="21"/>
          <w:highlight w:val="none"/>
        </w:rPr>
        <w:t xml:space="preserve">我们收到贵单位</w:t>
      </w:r>
      <w:r>
        <w:rPr>
          <w:rFonts w:hint="eastAsia" w:hAnsi="宋体" w:cs="宋体"/>
          <w:szCs w:val="21"/>
          <w:highlight w:val="none"/>
          <w:u w:val="single"/>
        </w:rPr>
        <w:t xml:space="preserve">       </w:t>
      </w:r>
      <w:r>
        <w:rPr>
          <w:rFonts w:hint="eastAsia" w:hAnsi="宋体" w:cs="宋体"/>
          <w:szCs w:val="21"/>
          <w:highlight w:val="none"/>
        </w:rPr>
        <w:t xml:space="preserve">（采购编号）的</w:t>
      </w:r>
      <w:r>
        <w:rPr>
          <w:rFonts w:hint="eastAsia" w:hAnsi="宋体" w:cs="宋体"/>
          <w:szCs w:val="21"/>
          <w:highlight w:val="none"/>
          <w:u w:val="single"/>
        </w:rPr>
        <w:t xml:space="preserve">              （采购项目名称）</w:t>
      </w:r>
      <w:r>
        <w:rPr>
          <w:rFonts w:hint="eastAsia" w:hAnsi="宋体" w:cs="宋体"/>
          <w:szCs w:val="21"/>
          <w:highlight w:val="none"/>
        </w:rPr>
        <w:t xml:space="preserve">的</w:t>
      </w:r>
      <w:r>
        <w:rPr>
          <w:rFonts w:hint="eastAsia" w:hAnsi="宋体"/>
          <w:szCs w:val="21"/>
          <w:highlight w:val="none"/>
        </w:rPr>
        <w:t xml:space="preserve">采购文件，经仔细阅读和研究，我们决定参加磋商活动。</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、我们愿意按照采购文件的一切要求，提供完成该项目的全部内容。</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、如果我们的磋商响应文件被接受，我们将严格履行采购文件中规定的每一项要求，按期、按质、按量履行合同的义务。</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w:t>
      </w:r>
      <w:r>
        <w:rPr>
          <w:rFonts w:hint="eastAsia" w:hAnsi="宋体"/>
          <w:szCs w:val="21"/>
          <w:highlight w:val="none"/>
        </w:rPr>
        <w:t xml:space="preserve">采购</w:t>
      </w:r>
      <w:r>
        <w:rPr>
          <w:rFonts w:hAnsi="宋体"/>
          <w:szCs w:val="21"/>
          <w:highlight w:val="none"/>
        </w:rPr>
        <w:t xml:space="preserve">文件，包括</w:t>
      </w:r>
      <w:r>
        <w:rPr>
          <w:rFonts w:hint="eastAsia" w:hAnsi="宋体"/>
          <w:szCs w:val="21"/>
          <w:highlight w:val="none"/>
        </w:rPr>
        <w:t xml:space="preserve">补充文件</w:t>
      </w:r>
      <w:r>
        <w:rPr>
          <w:rFonts w:hAnsi="宋体"/>
          <w:szCs w:val="21"/>
          <w:highlight w:val="none"/>
        </w:rPr>
        <w:t xml:space="preserve">(如</w:t>
      </w:r>
      <w:r>
        <w:rPr>
          <w:rFonts w:hint="eastAsia" w:hAnsi="宋体"/>
          <w:szCs w:val="21"/>
          <w:highlight w:val="none"/>
        </w:rPr>
        <w:t xml:space="preserve">有</w:t>
      </w:r>
      <w:r>
        <w:rPr>
          <w:rFonts w:hAnsi="宋体"/>
          <w:szCs w:val="21"/>
          <w:highlight w:val="none"/>
        </w:rPr>
        <w:t xml:space="preserve">)。我们完全理解并同意放弃对这方面有不明及误解的权力。</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4、我们同意按采购文件中的规定，本磋商响应文件的有效期限为响应文件提交截止之日起</w:t>
      </w:r>
      <w:r>
        <w:rPr>
          <w:rFonts w:hint="eastAsia" w:hAnsi="宋体"/>
          <w:szCs w:val="21"/>
          <w:highlight w:val="none"/>
          <w:u w:val="single"/>
        </w:rPr>
        <w:t xml:space="preserve">  60  </w:t>
      </w:r>
      <w:r>
        <w:rPr>
          <w:rFonts w:hint="eastAsia" w:hAnsi="宋体"/>
          <w:szCs w:val="21"/>
          <w:highlight w:val="none"/>
        </w:rPr>
        <w:t xml:space="preserve">天。</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5、我们愿意提供磋商采购单位在采购文件中要求的所有资料。</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6、我们愿意遵守采购文件中所列的收费标准。</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7、我们承诺该磋商响应文件在磋商开始后的全过程中保持有效，不作任何更改和变动。</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8、我们承诺我们符合采购文件中“合格磋商供应商的一般条件和特殊条件”的要求，若与真实情况不符，本单位愿意承担由此而产生的一切后果。</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9、</w:t>
      </w:r>
      <w:r>
        <w:rPr>
          <w:rFonts w:hint="eastAsia" w:hAnsi="宋体"/>
          <w:szCs w:val="21"/>
          <w:highlight w:val="none"/>
        </w:rPr>
        <w:t xml:space="preserve">如果我们成交，我们愿意在领取成交通知书时按采购文件的规定支付代理服务费；</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0、综合说明：</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）要求采购方提供的配合：</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）对采购文件有不同意见的偏离说明：</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所有有关磋商响应文件的函电，请按下列地址联系：</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单位：                             联系人：</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地址：                             邮政编码：</w:t>
      </w:r>
      <w:r>
        <w:rPr>
          <w:rFonts w:hAnsi="宋体"/>
          <w:szCs w:val="21"/>
          <w:highlight w:val="none"/>
        </w:rPr>
      </w:r>
      <w:r/>
    </w:p>
    <w:p>
      <w:pPr>
        <w:pStyle w:val="1031"/>
        <w:ind w:firstLine="420"/>
        <w:spacing w:line="400" w:lineRule="exact"/>
        <w:rPr>
          <w:rFonts w:hAnsi="宋体"/>
          <w:szCs w:val="21"/>
          <w:highlight w:val="none"/>
        </w:rPr>
      </w:pPr>
      <w:r>
        <w:rPr>
          <w:rFonts w:hint="eastAsia" w:hAnsi="宋体"/>
          <w:szCs w:val="21"/>
          <w:highlight w:val="none"/>
        </w:rPr>
        <w:t xml:space="preserve">联系电话：                         传真：</w:t>
      </w:r>
      <w:r>
        <w:rPr>
          <w:rFonts w:hAnsi="宋体"/>
          <w:szCs w:val="21"/>
          <w:highlight w:val="none"/>
        </w:rPr>
      </w:r>
      <w:r/>
    </w:p>
    <w:p>
      <w:pPr>
        <w:pStyle w:val="1031"/>
        <w:ind w:left="3402" w:firstLine="420"/>
        <w:spacing w:line="220" w:lineRule="exact"/>
        <w:rPr>
          <w:rFonts w:hAnsi="宋体"/>
          <w:szCs w:val="21"/>
          <w:highlight w:val="none"/>
        </w:rPr>
      </w:pPr>
      <w:r>
        <w:rPr>
          <w:rFonts w:hAnsi="宋体"/>
          <w:szCs w:val="21"/>
          <w:highlight w:val="none"/>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39"/>
        <w:spacing w:line="360" w:lineRule="auto"/>
        <w:rPr>
          <w:rFonts w:hint="eastAsia" w:hAnsi="宋体" w:eastAsia="宋体" w:cs="宋体"/>
          <w:b/>
          <w:bCs/>
          <w:sz w:val="21"/>
          <w:szCs w:val="21"/>
          <w:highlight w:val="none"/>
          <w:lang w:eastAsia="zh-CN"/>
        </w:rPr>
        <w:outlineLvl w:val="1"/>
      </w:pPr>
      <w:r>
        <w:rPr>
          <w:rFonts w:hAnsi="宋体"/>
          <w:b/>
          <w:sz w:val="21"/>
          <w:szCs w:val="21"/>
          <w:highlight w:val="none"/>
        </w:rPr>
        <w:br w:type="page" w:clear="all"/>
      </w:r>
      <w:r>
        <w:rPr>
          <w:rFonts w:hint="eastAsia" w:ascii="宋体" w:hAnsi="宋体" w:eastAsia="宋体" w:cs="宋体"/>
          <w:b/>
          <w:bCs/>
          <w:sz w:val="21"/>
          <w:szCs w:val="21"/>
          <w:highlight w:val="none"/>
        </w:rPr>
        <w:t xml:space="preserve">附件2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开标一览表</w:t>
      </w:r>
      <w:r>
        <w:rPr>
          <w:rFonts w:hint="eastAsia" w:hAnsi="宋体" w:eastAsia="宋体" w:cs="宋体"/>
          <w:b/>
          <w:bCs/>
          <w:sz w:val="21"/>
          <w:szCs w:val="21"/>
          <w:highlight w:val="none"/>
          <w:lang w:eastAsia="zh-CN"/>
        </w:rPr>
      </w:r>
      <w:r/>
    </w:p>
    <w:p>
      <w:pPr>
        <w:pStyle w:val="1018"/>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1007"/>
        <w:ind w:firstLine="0"/>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开标一览表</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以系统格式为准）</w:t>
      </w:r>
      <w:r>
        <w:rPr>
          <w:rFonts w:hint="eastAsia" w:ascii="宋体" w:hAnsi="宋体"/>
          <w:b/>
          <w:sz w:val="21"/>
          <w:szCs w:val="21"/>
          <w:highlight w:val="none"/>
        </w:rPr>
      </w:r>
      <w:r/>
    </w:p>
    <w:p>
      <w:pPr>
        <w:pStyle w:val="939"/>
        <w:widowControl/>
        <w:rPr>
          <w:rFonts w:ascii="宋体" w:hAnsi="宋体"/>
          <w:szCs w:val="21"/>
          <w:highlight w:val="none"/>
        </w:rPr>
      </w:pPr>
      <w:r>
        <w:rPr>
          <w:rFonts w:hint="eastAsia" w:ascii="宋体" w:hAnsi="宋体"/>
          <w:szCs w:val="21"/>
          <w:highlight w:val="none"/>
        </w:rPr>
        <w:t xml:space="preserve">投标人全称（加盖公章）：</w:t>
      </w:r>
      <w:r>
        <w:rPr>
          <w:rFonts w:ascii="宋体" w:hAnsi="宋体"/>
          <w:szCs w:val="21"/>
          <w:highlight w:val="none"/>
        </w:rPr>
      </w:r>
      <w:r/>
    </w:p>
    <w:p>
      <w:pPr>
        <w:pStyle w:val="939"/>
        <w:widowControl/>
        <w:rPr>
          <w:rFonts w:hint="eastAsia" w:ascii="宋体" w:hAnsi="宋体"/>
          <w:szCs w:val="21"/>
          <w:highlight w:val="none"/>
        </w:rPr>
      </w:pPr>
      <w:r>
        <w:rPr>
          <w:rFonts w:hint="eastAsia" w:ascii="宋体" w:hAnsi="宋体"/>
          <w:szCs w:val="21"/>
          <w:highlight w:val="none"/>
        </w:rPr>
        <w:t xml:space="preserve">项目编号：</w:t>
      </w:r>
      <w:r>
        <w:rPr>
          <w:rFonts w:hint="eastAsia" w:ascii="宋体" w:hAnsi="宋体"/>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059"/>
        <w:gridCol w:w="7557"/>
      </w:tblGrid>
      <w:tr>
        <w:trPr>
          <w:trHeight w:val="841"/>
        </w:trPr>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939"/>
              <w:jc w:val="center"/>
              <w:spacing w:line="360" w:lineRule="auto"/>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7557" w:type="dxa"/>
            <w:vAlign w:val="center"/>
            <w:textDirection w:val="lrTb"/>
            <w:noWrap w:val="false"/>
          </w:tcPr>
          <w:p>
            <w:pPr>
              <w:pStyle w:val="939"/>
              <w:jc w:val="center"/>
              <w:spacing w:line="360" w:lineRule="auto"/>
              <w:rPr>
                <w:rFonts w:ascii="宋体" w:hAnsi="宋体"/>
                <w:szCs w:val="21"/>
                <w:highlight w:val="none"/>
              </w:rPr>
            </w:pPr>
            <w:r>
              <w:rPr>
                <w:rFonts w:hint="eastAsia" w:ascii="宋体" w:hAnsi="宋体"/>
                <w:szCs w:val="21"/>
                <w:highlight w:val="none"/>
                <w:lang w:val="en-US" w:eastAsia="zh-CN"/>
              </w:rPr>
              <w:t xml:space="preserve">优惠率</w:t>
            </w:r>
            <w:r>
              <w:rPr>
                <w:rFonts w:hint="eastAsia" w:ascii="宋体" w:hAnsi="宋体"/>
                <w:szCs w:val="21"/>
                <w:highlight w:val="none"/>
              </w:rPr>
              <w:t xml:space="preserve">（</w:t>
            </w:r>
            <w:r>
              <w:rPr>
                <w:rFonts w:hint="eastAsia" w:ascii="宋体" w:hAnsi="宋体"/>
                <w:szCs w:val="21"/>
                <w:highlight w:val="none"/>
                <w:lang w:val="en-US" w:eastAsia="zh-CN"/>
              </w:rPr>
              <w:t xml:space="preserve">%</w:t>
            </w:r>
            <w:r>
              <w:rPr>
                <w:rFonts w:hint="eastAsia" w:ascii="宋体" w:hAnsi="宋体"/>
                <w:szCs w:val="21"/>
                <w:highlight w:val="none"/>
              </w:rPr>
              <w:t xml:space="preserve">）</w:t>
            </w:r>
            <w:r>
              <w:rPr>
                <w:rFonts w:ascii="宋体" w:hAnsi="宋体"/>
                <w:szCs w:val="21"/>
                <w:highlight w:val="none"/>
              </w:rPr>
            </w:r>
            <w:r/>
          </w:p>
        </w:tc>
      </w:tr>
      <w:tr>
        <w:trPr>
          <w:trHeight w:val="1009"/>
        </w:trPr>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939"/>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7557" w:type="dxa"/>
            <w:vAlign w:val="center"/>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r>
            <w:r/>
          </w:p>
        </w:tc>
      </w:tr>
    </w:tbl>
    <w:p>
      <w:pPr>
        <w:pStyle w:val="939"/>
        <w:ind w:firstLine="316"/>
        <w:jc w:val="left"/>
        <w:spacing w:line="360" w:lineRule="auto"/>
        <w:widowControl/>
        <w:rPr>
          <w:rFonts w:hint="eastAsia"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注：</w:t>
      </w:r>
      <w:r>
        <w:rPr>
          <w:rFonts w:hint="eastAsia" w:ascii="宋体" w:hAnsi="宋体" w:eastAsia="宋体" w:cs="宋体"/>
          <w:b/>
          <w:bCs w:val="0"/>
          <w:szCs w:val="21"/>
          <w:highlight w:val="none"/>
          <w:lang w:val="en-US" w:eastAsia="zh-CN"/>
        </w:rPr>
      </w:r>
      <w:r/>
    </w:p>
    <w:p>
      <w:pPr>
        <w:pStyle w:val="939"/>
        <w:ind w:firstLine="422"/>
        <w:jc w:val="left"/>
        <w:spacing w:line="360" w:lineRule="auto"/>
        <w:widowControl/>
        <w:rPr>
          <w:rFonts w:hint="eastAsia" w:ascii="宋体" w:hAnsi="宋体" w:eastAsia="宋体" w:cs="宋体"/>
          <w:b/>
          <w:bCs w:val="0"/>
          <w:szCs w:val="21"/>
          <w:highlight w:val="none"/>
          <w:u w:val="single"/>
          <w:lang w:val="en-US" w:eastAsia="zh-CN"/>
        </w:rPr>
      </w:pPr>
      <w:r>
        <w:rPr>
          <w:rFonts w:hint="eastAsia" w:ascii="宋体" w:hAnsi="宋体" w:eastAsia="宋体" w:cs="宋体"/>
          <w:b/>
          <w:bCs w:val="0"/>
          <w:szCs w:val="21"/>
          <w:highlight w:val="none"/>
          <w:u w:val="single"/>
          <w:lang w:val="en-US" w:eastAsia="zh-CN"/>
        </w:rPr>
        <w:t xml:space="preserve">1、本项目累计结算金额不可超过采购预算。本项目为综合报价，应包括但不限于在服务期内需要的服务管理内容、人工、食材、包装、配送、售后服务、加班、福利、培训、保险费、劳保、维护、利润、各种税费、代理服务费、其它临时性杂项应急服务费用、政策性文件规定及合同包含的所有风险、责任等各项应有费用。</w:t>
      </w:r>
      <w:r>
        <w:rPr>
          <w:rFonts w:hint="eastAsia" w:ascii="宋体" w:hAnsi="宋体" w:eastAsia="宋体" w:cs="宋体"/>
          <w:b/>
          <w:bCs w:val="0"/>
          <w:szCs w:val="21"/>
          <w:highlight w:val="none"/>
          <w:u w:val="single"/>
          <w:lang w:val="en-US" w:eastAsia="zh-CN"/>
        </w:rPr>
      </w:r>
      <w:r/>
    </w:p>
    <w:p>
      <w:pPr>
        <w:pStyle w:val="939"/>
        <w:ind w:firstLine="422"/>
        <w:jc w:val="left"/>
        <w:spacing w:line="360" w:lineRule="auto"/>
        <w:widowControl/>
        <w:rPr>
          <w:rFonts w:hint="eastAsia" w:ascii="宋体" w:hAnsi="宋体" w:cs="宋体"/>
          <w:b/>
          <w:bCs w:val="0"/>
          <w:szCs w:val="21"/>
          <w:highlight w:val="none"/>
        </w:rPr>
      </w:pPr>
      <w:r>
        <w:rPr>
          <w:rFonts w:hint="eastAsia" w:ascii="宋体" w:hAnsi="宋体" w:cs="宋体"/>
          <w:b/>
          <w:bCs w:val="0"/>
          <w:szCs w:val="21"/>
          <w:highlight w:val="none"/>
          <w:u w:val="single"/>
          <w:lang w:val="en-US" w:eastAsia="zh-CN"/>
        </w:rPr>
        <w:t xml:space="preserve">2、本次报价按照优惠率（即下浮率）报价，优惠</w:t>
      </w:r>
      <w:r>
        <w:rPr>
          <w:rFonts w:hint="eastAsia" w:ascii="宋体" w:hAnsi="宋体" w:eastAsia="宋体" w:cs="宋体"/>
          <w:b/>
          <w:bCs w:val="0"/>
          <w:szCs w:val="21"/>
          <w:highlight w:val="none"/>
          <w:u w:val="single"/>
          <w:lang w:val="en-US" w:eastAsia="zh-CN"/>
        </w:rPr>
        <w:t xml:space="preserve">率大于等于0为有效报价，不得小于0，若小于0视为无效响应。实际结算金额=甲乙双方确定供货价×（1-优惠率）。例如：供应商以优惠率10%报价本项目的，则报价表中报价优惠率填写10.00%，实际结算=甲乙双方确定供货价×（1-10%）；以优惠率20%报价本项目的，则报价表中报价优惠率填写20.00%，实际结算=甲乙双方确定供货价×（1-20%）。报价均以百分比表示，并精确到百分数点后2位，四舍五入。</w:t>
      </w:r>
      <w:r>
        <w:rPr>
          <w:rFonts w:hint="eastAsia" w:ascii="宋体" w:hAnsi="宋体" w:cs="宋体"/>
          <w:b/>
          <w:bCs w:val="0"/>
          <w:szCs w:val="21"/>
          <w:highlight w:val="none"/>
        </w:rPr>
      </w:r>
      <w:r/>
    </w:p>
    <w:p>
      <w:pPr>
        <w:pStyle w:val="939"/>
        <w:ind w:firstLine="502"/>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94"/>
        <w:ind w:firstLine="0"/>
        <w:rPr>
          <w:szCs w:val="21"/>
          <w:highlight w:val="none"/>
          <w:lang w:val="zh-CN"/>
        </w:rPr>
      </w:pPr>
      <w:r>
        <w:rPr>
          <w:szCs w:val="21"/>
          <w:highlight w:val="none"/>
          <w:lang w:val="zh-CN"/>
        </w:rPr>
      </w:r>
      <w:r/>
    </w:p>
    <w:p>
      <w:pPr>
        <w:pStyle w:val="1018"/>
        <w:ind w:firstLine="42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39"/>
        <w:spacing w:line="360" w:lineRule="auto"/>
        <w:rPr>
          <w:rFonts w:hint="eastAsia" w:hAnsi="宋体" w:eastAsia="宋体"/>
          <w:b/>
          <w:bCs/>
          <w:szCs w:val="21"/>
          <w:highlight w:val="none"/>
          <w:lang w:val="en-US" w:eastAsia="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3：</w:t>
      </w:r>
      <w:r>
        <w:rPr>
          <w:rFonts w:ascii="宋体" w:hAnsi="宋体" w:cs="宋体"/>
          <w:b/>
          <w:highlight w:val="none"/>
        </w:rPr>
        <w:t xml:space="preserve">响应保证承诺书</w:t>
      </w:r>
      <w:r>
        <w:rPr>
          <w:rFonts w:hint="eastAsia" w:hAnsi="宋体" w:eastAsia="宋体"/>
          <w:b/>
          <w:bCs/>
          <w:szCs w:val="21"/>
          <w:highlight w:val="none"/>
          <w:lang w:val="en-US" w:eastAsia="zh-CN"/>
        </w:rPr>
      </w:r>
      <w:r/>
    </w:p>
    <w:p>
      <w:pPr>
        <w:pStyle w:val="1007"/>
        <w:ind w:firstLine="0"/>
        <w:jc w:val="center"/>
        <w:rPr>
          <w:rFonts w:ascii="宋体" w:hAnsi="宋体" w:cs="宋体"/>
          <w:b/>
          <w:highlight w:val="none"/>
        </w:rPr>
      </w:pPr>
      <w:r>
        <w:rPr>
          <w:rFonts w:ascii="宋体" w:hAnsi="宋体" w:cs="宋体"/>
          <w:b/>
          <w:highlight w:val="none"/>
        </w:rPr>
        <w:t xml:space="preserve">响应保证承诺书</w:t>
      </w:r>
      <w:r>
        <w:rPr>
          <w:rFonts w:ascii="宋体" w:hAnsi="宋体" w:cs="宋体"/>
          <w:b/>
          <w:highlight w:val="none"/>
        </w:rPr>
      </w:r>
      <w:r/>
    </w:p>
    <w:p>
      <w:pPr>
        <w:pStyle w:val="1031"/>
        <w:ind w:firstLine="420"/>
        <w:spacing w:line="360" w:lineRule="auto"/>
        <w:rPr>
          <w:rFonts w:hAnsi="宋体"/>
          <w:szCs w:val="21"/>
          <w:highlight w:val="none"/>
        </w:rPr>
      </w:pPr>
      <w:r>
        <w:rPr>
          <w:rFonts w:hAnsi="宋体"/>
          <w:szCs w:val="21"/>
          <w:highlight w:val="none"/>
        </w:rPr>
        <w:t xml:space="preserve">致：</w:t>
      </w:r>
      <w:r>
        <w:rPr>
          <w:rFonts w:hint="eastAsia" w:hAnsi="宋体"/>
          <w:szCs w:val="21"/>
          <w:highlight w:val="none"/>
        </w:rPr>
        <w:t xml:space="preserve">苏州咨悦潭建设项目管理有限公司</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我</w:t>
      </w:r>
      <w:r>
        <w:rPr>
          <w:rFonts w:hAnsi="宋体"/>
          <w:szCs w:val="21"/>
          <w:highlight w:val="none"/>
          <w:u w:val="single"/>
        </w:rPr>
        <w:t xml:space="preserve">（单位/本人，以下统称我单位）</w:t>
      </w:r>
      <w:r>
        <w:rPr>
          <w:rFonts w:hAnsi="宋体"/>
          <w:szCs w:val="21"/>
          <w:highlight w:val="none"/>
        </w:rPr>
        <w:t xml:space="preserve">自愿参加</w:t>
      </w:r>
      <w:r>
        <w:rPr>
          <w:rFonts w:hAnsi="宋体"/>
          <w:szCs w:val="21"/>
          <w:highlight w:val="none"/>
          <w:u w:val="single"/>
        </w:rPr>
        <w:t xml:space="preserve"> （项目名称和采购编号）</w:t>
      </w:r>
      <w:r>
        <w:rPr>
          <w:rFonts w:hAnsi="宋体"/>
          <w:szCs w:val="21"/>
          <w:highlight w:val="none"/>
        </w:rPr>
        <w:t xml:space="preserve">的响应,并做出如下承诺：</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1.自响应截止时间至本项目发布成交公告为止，撤销响应；</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2.成交后不依法与采购人签订合同；</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3.成交后不按本采购文件规定向采购人提交履约保证金；</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4.成交后不按本采购文件规定向贵方缴纳采购代理费。</w:t>
      </w:r>
      <w:r>
        <w:rPr>
          <w:rFonts w:hAnsi="宋体"/>
          <w:szCs w:val="21"/>
          <w:highlight w:val="none"/>
        </w:rPr>
      </w:r>
      <w:r/>
    </w:p>
    <w:p>
      <w:pPr>
        <w:pStyle w:val="1031"/>
        <w:ind w:firstLine="420"/>
        <w:spacing w:line="360" w:lineRule="auto"/>
        <w:rPr>
          <w:rFonts w:hAnsi="宋体"/>
          <w:szCs w:val="21"/>
          <w:highlight w:val="none"/>
        </w:rPr>
      </w:pPr>
      <w:r>
        <w:rPr>
          <w:rFonts w:hAnsi="宋体"/>
          <w:szCs w:val="21"/>
          <w:highlight w:val="none"/>
        </w:rPr>
        <w:t xml:space="preserve">二、我单位知晓上述行为的法律后果，承认本承诺书作为贵方（或采购人）要求我单位履行违约赔偿义务的依据作用。</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31"/>
        <w:ind w:firstLine="420"/>
        <w:spacing w:line="400" w:lineRule="exact"/>
        <w:rPr>
          <w:rFonts w:hAnsi="宋体"/>
          <w:szCs w:val="21"/>
          <w:highlight w:val="none"/>
        </w:rPr>
      </w:pPr>
      <w:r>
        <w:rPr>
          <w:rFonts w:hAnsi="宋体"/>
          <w:szCs w:val="21"/>
          <w:highlight w:val="none"/>
        </w:rPr>
      </w:r>
      <w:r/>
    </w:p>
    <w:p>
      <w:pPr>
        <w:pStyle w:val="950"/>
        <w:spacing w:line="360" w:lineRule="auto"/>
        <w:rPr>
          <w:rFonts w:ascii="宋体" w:hAnsi="宋体" w:eastAsia="宋体"/>
          <w:sz w:val="21"/>
          <w:szCs w:val="21"/>
          <w:highlight w:val="none"/>
        </w:rPr>
      </w:pPr>
      <w:r>
        <w:rPr>
          <w:rFonts w:ascii="宋体" w:hAnsi="宋体" w:eastAsia="宋体"/>
          <w:sz w:val="21"/>
          <w:szCs w:val="21"/>
          <w:highlight w:val="none"/>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60"/>
        <w:jc w:val="both"/>
        <w:spacing w:line="400" w:lineRule="exact"/>
        <w:rPr>
          <w:rFonts w:hint="eastAsia" w:eastAsia="宋体"/>
          <w:b/>
          <w:szCs w:val="21"/>
          <w:highlight w:val="none"/>
          <w:lang w:val="en-US" w:eastAsia="zh-CN"/>
        </w:rPr>
        <w:outlineLvl w:val="1"/>
      </w:pPr>
      <w:r>
        <w:rPr>
          <w:b/>
          <w:szCs w:val="21"/>
          <w:highlight w:val="none"/>
        </w:rPr>
        <w:br w:type="page" w:clear="all"/>
      </w:r>
      <w:r>
        <w:rPr>
          <w:rFonts w:hint="eastAsia" w:ascii="宋体" w:hAnsi="宋体" w:eastAsia="宋体" w:cs="宋体"/>
          <w:b/>
          <w:bCs/>
          <w:sz w:val="21"/>
          <w:szCs w:val="21"/>
          <w:highlight w:val="none"/>
          <w:lang w:val="en-US" w:eastAsia="zh-CN" w:bidi="ar-SA"/>
        </w:rPr>
        <w:t xml:space="preserve">附件4：服务要求偏离表</w:t>
      </w:r>
      <w:r>
        <w:rPr>
          <w:rFonts w:hint="eastAsia" w:eastAsia="宋体"/>
          <w:b/>
          <w:szCs w:val="21"/>
          <w:highlight w:val="none"/>
          <w:lang w:val="en-US" w:eastAsia="zh-CN"/>
        </w:rPr>
      </w:r>
      <w:r/>
    </w:p>
    <w:p>
      <w:pPr>
        <w:pStyle w:val="1007"/>
        <w:ind w:firstLine="0"/>
        <w:jc w:val="center"/>
        <w:rPr>
          <w:rFonts w:ascii="宋体" w:hAnsi="宋体" w:cs="宋体"/>
          <w:b/>
          <w:highlight w:val="none"/>
        </w:rPr>
      </w:pPr>
      <w:r/>
      <w:bookmarkStart w:id="14" w:name="_Toc9885285"/>
      <w:r/>
      <w:bookmarkStart w:id="15" w:name="_Toc9884747"/>
      <w:r>
        <w:rPr>
          <w:rFonts w:ascii="宋体" w:hAnsi="宋体" w:cs="宋体"/>
          <w:b/>
          <w:highlight w:val="none"/>
        </w:rPr>
        <w:t xml:space="preserve">服务要求偏离表</w:t>
      </w:r>
      <w:bookmarkEnd w:id="14"/>
      <w:r/>
      <w:bookmarkEnd w:id="15"/>
      <w:r>
        <w:rPr>
          <w:rFonts w:ascii="宋体" w:hAnsi="宋体" w:cs="宋体"/>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939"/>
              <w:jc w:val="center"/>
              <w:spacing w:before="156" w:after="156"/>
              <w:rPr>
                <w:bCs/>
                <w:szCs w:val="21"/>
                <w:highlight w:val="none"/>
              </w:rPr>
            </w:pPr>
            <w:r>
              <w:rPr>
                <w:bCs/>
                <w:szCs w:val="21"/>
                <w:highlight w:val="none"/>
              </w:rPr>
              <w:t xml:space="preserve">序号</w:t>
            </w:r>
            <w:r>
              <w:rPr>
                <w:bCs/>
                <w:szCs w:val="21"/>
                <w:highlight w:val="none"/>
              </w:rPr>
            </w:r>
            <w:r/>
          </w:p>
        </w:tc>
        <w:tc>
          <w:tcPr>
            <w:tcW w:w="1732" w:type="dxa"/>
            <w:vAlign w:val="center"/>
            <w:textDirection w:val="lrTb"/>
            <w:noWrap w:val="false"/>
          </w:tcPr>
          <w:p>
            <w:pPr>
              <w:pStyle w:val="939"/>
              <w:jc w:val="center"/>
              <w:spacing w:before="156" w:after="156"/>
              <w:rPr>
                <w:bCs/>
                <w:szCs w:val="21"/>
                <w:highlight w:val="none"/>
              </w:rPr>
            </w:pPr>
            <w:r>
              <w:rPr>
                <w:bCs/>
                <w:szCs w:val="21"/>
                <w:highlight w:val="none"/>
              </w:rPr>
              <w:t xml:space="preserve">采购内容</w:t>
            </w:r>
            <w:r>
              <w:rPr>
                <w:bCs/>
                <w:szCs w:val="21"/>
                <w:highlight w:val="none"/>
              </w:rPr>
            </w:r>
            <w:r/>
          </w:p>
        </w:tc>
        <w:tc>
          <w:tcPr>
            <w:tcW w:w="1732" w:type="dxa"/>
            <w:vAlign w:val="center"/>
            <w:textDirection w:val="lrTb"/>
            <w:noWrap w:val="false"/>
          </w:tcPr>
          <w:p>
            <w:pPr>
              <w:pStyle w:val="939"/>
              <w:jc w:val="center"/>
              <w:spacing w:before="156" w:after="156"/>
              <w:rPr>
                <w:bCs/>
                <w:szCs w:val="21"/>
                <w:highlight w:val="none"/>
              </w:rPr>
            </w:pPr>
            <w:r>
              <w:rPr>
                <w:bCs/>
                <w:szCs w:val="21"/>
                <w:highlight w:val="none"/>
              </w:rPr>
              <w:t xml:space="preserve">采购要求</w:t>
            </w:r>
            <w:r>
              <w:rPr>
                <w:bCs/>
                <w:szCs w:val="21"/>
                <w:highlight w:val="none"/>
              </w:rPr>
            </w:r>
            <w:r/>
          </w:p>
        </w:tc>
        <w:tc>
          <w:tcPr>
            <w:tcW w:w="1776" w:type="dxa"/>
            <w:vAlign w:val="center"/>
            <w:textDirection w:val="lrTb"/>
            <w:noWrap w:val="false"/>
          </w:tcPr>
          <w:p>
            <w:pPr>
              <w:pStyle w:val="939"/>
              <w:jc w:val="center"/>
              <w:spacing w:before="156" w:after="156"/>
              <w:rPr>
                <w:bCs/>
                <w:szCs w:val="21"/>
                <w:highlight w:val="none"/>
              </w:rPr>
            </w:pPr>
            <w:r>
              <w:rPr>
                <w:bCs/>
                <w:szCs w:val="21"/>
                <w:highlight w:val="none"/>
              </w:rPr>
              <w:t xml:space="preserve">响应要求</w:t>
            </w:r>
            <w:r>
              <w:rPr>
                <w:bCs/>
                <w:szCs w:val="21"/>
                <w:highlight w:val="none"/>
              </w:rPr>
            </w:r>
            <w:r/>
          </w:p>
        </w:tc>
        <w:tc>
          <w:tcPr>
            <w:tcW w:w="1834" w:type="dxa"/>
            <w:vAlign w:val="center"/>
            <w:textDirection w:val="lrTb"/>
            <w:noWrap w:val="false"/>
          </w:tcPr>
          <w:p>
            <w:pPr>
              <w:pStyle w:val="939"/>
              <w:jc w:val="center"/>
              <w:spacing w:before="156" w:after="156"/>
              <w:rPr>
                <w:bCs/>
                <w:szCs w:val="21"/>
                <w:highlight w:val="none"/>
              </w:rPr>
            </w:pPr>
            <w:r>
              <w:rPr>
                <w:bCs/>
                <w:szCs w:val="21"/>
                <w:highlight w:val="none"/>
              </w:rPr>
              <w:t xml:space="preserve">偏离/响应</w:t>
            </w:r>
            <w:r>
              <w:rPr>
                <w:bCs/>
                <w:szCs w:val="21"/>
                <w:highlight w:val="none"/>
              </w:rPr>
            </w:r>
            <w:r/>
          </w:p>
        </w:tc>
        <w:tc>
          <w:tcPr>
            <w:tcW w:w="1233" w:type="dxa"/>
            <w:vAlign w:val="center"/>
            <w:textDirection w:val="lrTb"/>
            <w:noWrap w:val="false"/>
          </w:tcPr>
          <w:p>
            <w:pPr>
              <w:pStyle w:val="939"/>
              <w:jc w:val="center"/>
              <w:spacing w:before="156" w:after="156"/>
              <w:rPr>
                <w:bCs/>
                <w:szCs w:val="21"/>
                <w:highlight w:val="none"/>
              </w:rPr>
            </w:pPr>
            <w:r>
              <w:rPr>
                <w:bCs/>
                <w:szCs w:val="21"/>
                <w:highlight w:val="none"/>
              </w:rPr>
              <w:t xml:space="preserve">说明</w:t>
            </w:r>
            <w:r>
              <w:rPr>
                <w:bCs/>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32" w:type="dxa"/>
            <w:vAlign w:val="center"/>
            <w:textDirection w:val="lrTb"/>
            <w:noWrap w:val="false"/>
          </w:tcPr>
          <w:p>
            <w:pPr>
              <w:pStyle w:val="939"/>
              <w:ind w:firstLine="420"/>
              <w:spacing w:before="156" w:after="156"/>
              <w:rPr>
                <w:szCs w:val="21"/>
                <w:highlight w:val="none"/>
              </w:rPr>
            </w:pPr>
            <w:r>
              <w:rPr>
                <w:szCs w:val="21"/>
                <w:highlight w:val="none"/>
              </w:rPr>
            </w:r>
            <w:r/>
          </w:p>
        </w:tc>
        <w:tc>
          <w:tcPr>
            <w:tcW w:w="1776" w:type="dxa"/>
            <w:vAlign w:val="center"/>
            <w:textDirection w:val="lrTb"/>
            <w:noWrap w:val="false"/>
          </w:tcPr>
          <w:p>
            <w:pPr>
              <w:pStyle w:val="939"/>
              <w:ind w:firstLine="420"/>
              <w:spacing w:before="156" w:after="156"/>
              <w:rPr>
                <w:szCs w:val="21"/>
                <w:highlight w:val="none"/>
              </w:rPr>
            </w:pPr>
            <w:r>
              <w:rPr>
                <w:szCs w:val="21"/>
                <w:highlight w:val="none"/>
              </w:rPr>
            </w:r>
            <w:r/>
          </w:p>
        </w:tc>
        <w:tc>
          <w:tcPr>
            <w:tcW w:w="1834" w:type="dxa"/>
            <w:vAlign w:val="center"/>
            <w:textDirection w:val="lrTb"/>
            <w:noWrap w:val="false"/>
          </w:tcPr>
          <w:p>
            <w:pPr>
              <w:pStyle w:val="939"/>
              <w:ind w:firstLine="420"/>
              <w:spacing w:before="156" w:after="156"/>
              <w:rPr>
                <w:szCs w:val="21"/>
                <w:highlight w:val="none"/>
              </w:rPr>
            </w:pPr>
            <w:r>
              <w:rPr>
                <w:szCs w:val="21"/>
                <w:highlight w:val="none"/>
              </w:rPr>
            </w:r>
            <w:r/>
          </w:p>
        </w:tc>
        <w:tc>
          <w:tcPr>
            <w:tcW w:w="1233" w:type="dxa"/>
            <w:vAlign w:val="center"/>
            <w:textDirection w:val="lrTb"/>
            <w:noWrap w:val="false"/>
          </w:tcPr>
          <w:p>
            <w:pPr>
              <w:pStyle w:val="939"/>
              <w:ind w:firstLine="420"/>
              <w:spacing w:before="156" w:after="156"/>
              <w:rPr>
                <w:szCs w:val="21"/>
                <w:highlight w:val="none"/>
              </w:rPr>
            </w:pPr>
            <w:r>
              <w:rPr>
                <w:szCs w:val="21"/>
                <w:highlight w:val="none"/>
              </w:rPr>
            </w:r>
            <w:r/>
          </w:p>
        </w:tc>
      </w:tr>
    </w:tbl>
    <w:p>
      <w:pPr>
        <w:pStyle w:val="1007"/>
        <w:ind w:firstLine="420"/>
        <w:rPr>
          <w:rFonts w:ascii="Times New Roman" w:hAnsi="Times New Roman"/>
          <w:sz w:val="21"/>
          <w:szCs w:val="21"/>
          <w:highlight w:val="none"/>
        </w:rPr>
      </w:pPr>
      <w:r>
        <w:rPr>
          <w:rFonts w:ascii="Times New Roman" w:hAnsi="Times New Roman"/>
          <w:sz w:val="21"/>
          <w:szCs w:val="21"/>
          <w:highlight w:val="none"/>
        </w:rPr>
        <w:t xml:space="preserve">注：</w:t>
      </w:r>
      <w:r>
        <w:rPr>
          <w:rFonts w:ascii="Times New Roman" w:hAnsi="Times New Roman"/>
          <w:sz w:val="21"/>
          <w:szCs w:val="21"/>
          <w:highlight w:val="none"/>
        </w:rPr>
      </w:r>
      <w:r/>
    </w:p>
    <w:p>
      <w:pPr>
        <w:pStyle w:val="1007"/>
        <w:ind w:firstLine="420"/>
        <w:rPr>
          <w:rFonts w:ascii="Times New Roman" w:hAnsi="Times New Roman"/>
          <w:sz w:val="21"/>
          <w:szCs w:val="21"/>
          <w:highlight w:val="none"/>
        </w:rPr>
      </w:pPr>
      <w:r>
        <w:rPr>
          <w:rFonts w:ascii="Times New Roman" w:hAnsi="Times New Roman"/>
          <w:sz w:val="21"/>
          <w:szCs w:val="21"/>
          <w:highlight w:val="none"/>
        </w:rPr>
        <w:t xml:space="preserve">1、供应商应对照采购文件中服务要求等，所投标的物与采购文件的规定有偏离的，应在此表中申明与技术要求条文的偏差和例外。</w:t>
      </w:r>
      <w:r>
        <w:rPr>
          <w:rFonts w:ascii="Times New Roman" w:hAnsi="Times New Roman"/>
          <w:sz w:val="21"/>
          <w:szCs w:val="21"/>
          <w:highlight w:val="none"/>
        </w:rPr>
      </w:r>
      <w:r/>
    </w:p>
    <w:p>
      <w:pPr>
        <w:pStyle w:val="1007"/>
        <w:ind w:firstLine="420"/>
        <w:rPr>
          <w:rFonts w:ascii="Times New Roman" w:hAnsi="Times New Roman"/>
          <w:sz w:val="21"/>
          <w:szCs w:val="21"/>
          <w:highlight w:val="none"/>
        </w:rPr>
      </w:pPr>
      <w:r>
        <w:rPr>
          <w:rFonts w:ascii="Times New Roman" w:hAnsi="Times New Roman"/>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highlight w:val="none"/>
        </w:rPr>
      </w:r>
      <w:r/>
    </w:p>
    <w:p>
      <w:pPr>
        <w:pStyle w:val="994"/>
        <w:ind w:firstLine="422"/>
        <w:rPr>
          <w:b/>
          <w:bCs/>
          <w:szCs w:val="21"/>
          <w:highlight w:val="none"/>
        </w:rPr>
      </w:pPr>
      <w:r>
        <w:rPr>
          <w:b/>
          <w:bCs/>
          <w:szCs w:val="21"/>
          <w:highlight w:val="none"/>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50"/>
        <w:ind w:firstLine="42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960"/>
        <w:jc w:val="both"/>
        <w:spacing w:line="400" w:lineRule="exact"/>
        <w:rPr>
          <w:rFonts w:hint="eastAsia" w:hAnsi="宋体" w:eastAsia="宋体" w:cs="宋体"/>
          <w:b/>
          <w:szCs w:val="21"/>
          <w:highlight w:val="none"/>
          <w:lang w:val="en-US" w:eastAsia="zh-CN"/>
        </w:rPr>
        <w:outlineLvl w:val="1"/>
      </w:pPr>
      <w:r>
        <w:rPr>
          <w:rFonts w:hAnsi="宋体" w:cs="宋体"/>
          <w:b/>
          <w:szCs w:val="21"/>
          <w:highlight w:val="none"/>
        </w:rPr>
        <w:br w:type="page" w:clear="all"/>
      </w:r>
      <w:r>
        <w:rPr>
          <w:rFonts w:hint="eastAsia" w:ascii="宋体" w:hAnsi="宋体" w:eastAsia="宋体" w:cs="宋体"/>
          <w:b/>
          <w:bCs/>
          <w:sz w:val="21"/>
          <w:szCs w:val="21"/>
          <w:highlight w:val="none"/>
          <w:lang w:val="en-US" w:eastAsia="zh-CN" w:bidi="ar-SA"/>
        </w:rPr>
        <w:t xml:space="preserve">附件5：商务条款偏离表</w:t>
      </w:r>
      <w:r>
        <w:rPr>
          <w:rFonts w:hint="eastAsia" w:hAnsi="宋体" w:eastAsia="宋体" w:cs="宋体"/>
          <w:b/>
          <w:szCs w:val="21"/>
          <w:highlight w:val="none"/>
          <w:lang w:val="en-US" w:eastAsia="zh-CN"/>
        </w:rPr>
      </w:r>
      <w:r/>
    </w:p>
    <w:p>
      <w:pPr>
        <w:pStyle w:val="1007"/>
        <w:ind w:firstLine="0"/>
        <w:jc w:val="center"/>
        <w:rPr>
          <w:rFonts w:ascii="宋体" w:hAnsi="宋体" w:cs="宋体"/>
          <w:b/>
          <w:highlight w:val="none"/>
        </w:rPr>
      </w:pPr>
      <w:r>
        <w:rPr>
          <w:rFonts w:hint="eastAsia" w:ascii="宋体" w:hAnsi="宋体" w:cs="宋体"/>
          <w:b/>
          <w:highlight w:val="none"/>
        </w:rPr>
        <w:t xml:space="preserve">商务条款偏离表</w:t>
      </w:r>
      <w:r>
        <w:rPr>
          <w:rFonts w:ascii="宋体" w:hAnsi="宋体" w:cs="宋体"/>
          <w:b/>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939"/>
              <w:spacing w:before="240" w:after="240"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26" w:type="dxa"/>
            <w:vAlign w:val="center"/>
            <w:textDirection w:val="lrTb"/>
            <w:noWrap w:val="false"/>
          </w:tcPr>
          <w:p>
            <w:pPr>
              <w:pStyle w:val="939"/>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采购文件条目号</w:t>
            </w:r>
            <w:r>
              <w:rPr>
                <w:rFonts w:ascii="宋体" w:hAnsi="宋体" w:cs="宋体"/>
                <w:szCs w:val="21"/>
                <w:highlight w:val="none"/>
              </w:rPr>
            </w:r>
            <w:r/>
          </w:p>
        </w:tc>
        <w:tc>
          <w:tcPr>
            <w:tcW w:w="1408" w:type="dxa"/>
            <w:vAlign w:val="center"/>
            <w:textDirection w:val="lrTb"/>
            <w:noWrap w:val="false"/>
          </w:tcPr>
          <w:p>
            <w:pPr>
              <w:pStyle w:val="939"/>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采购文件的商务条款</w:t>
            </w:r>
            <w:r>
              <w:rPr>
                <w:rFonts w:ascii="宋体" w:hAnsi="宋体" w:cs="宋体"/>
                <w:szCs w:val="21"/>
                <w:highlight w:val="none"/>
              </w:rPr>
            </w:r>
            <w:r/>
          </w:p>
        </w:tc>
        <w:tc>
          <w:tcPr>
            <w:tcW w:w="1507" w:type="dxa"/>
            <w:vAlign w:val="center"/>
            <w:textDirection w:val="lrTb"/>
            <w:noWrap w:val="false"/>
          </w:tcPr>
          <w:p>
            <w:pPr>
              <w:pStyle w:val="939"/>
              <w:jc w:val="center"/>
              <w:spacing w:before="240" w:after="240" w:line="360" w:lineRule="auto"/>
              <w:rPr>
                <w:rFonts w:ascii="宋体" w:hAnsi="宋体" w:cs="宋体"/>
                <w:szCs w:val="21"/>
                <w:highlight w:val="none"/>
              </w:rPr>
            </w:pPr>
            <w:r>
              <w:rPr>
                <w:rFonts w:hint="eastAsia" w:ascii="宋体" w:hAnsi="宋体" w:cs="宋体"/>
                <w:szCs w:val="21"/>
                <w:highlight w:val="none"/>
              </w:rPr>
              <w:t xml:space="preserve">磋商响应文件的商务条款</w:t>
            </w:r>
            <w:r>
              <w:rPr>
                <w:rFonts w:ascii="宋体" w:hAnsi="宋体" w:cs="宋体"/>
                <w:szCs w:val="21"/>
                <w:highlight w:val="none"/>
              </w:rPr>
            </w:r>
            <w:r/>
          </w:p>
        </w:tc>
        <w:tc>
          <w:tcPr>
            <w:tcW w:w="544" w:type="dxa"/>
            <w:vAlign w:val="center"/>
            <w:textDirection w:val="lrTb"/>
            <w:noWrap w:val="false"/>
          </w:tcPr>
          <w:p>
            <w:pPr>
              <w:pStyle w:val="939"/>
              <w:spacing w:before="240" w:after="240"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39"/>
              <w:ind w:firstLine="420"/>
              <w:spacing w:before="240" w:after="240" w:line="360" w:lineRule="auto"/>
              <w:rPr>
                <w:rFonts w:ascii="宋体" w:hAnsi="宋体" w:cs="宋体"/>
                <w:szCs w:val="21"/>
                <w:highlight w:val="none"/>
              </w:rPr>
            </w:pPr>
            <w:r>
              <w:rPr>
                <w:rFonts w:ascii="宋体" w:hAnsi="宋体" w:cs="宋体"/>
                <w:szCs w:val="21"/>
                <w:highlight w:val="none"/>
              </w:rPr>
            </w:r>
            <w:r/>
          </w:p>
        </w:tc>
      </w:tr>
    </w:tbl>
    <w:p>
      <w:pPr>
        <w:pStyle w:val="939"/>
        <w:spacing w:line="360" w:lineRule="auto"/>
        <w:rPr>
          <w:rFonts w:ascii="宋体" w:hAnsi="宋体"/>
          <w:bCs/>
          <w:sz w:val="24"/>
          <w:highlight w:val="none"/>
        </w:rPr>
      </w:pPr>
      <w:r>
        <w:rPr>
          <w:rFonts w:hint="eastAsia" w:ascii="宋体" w:hAnsi="宋体" w:cs="宋体"/>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highlight w:val="none"/>
        </w:rPr>
      </w:r>
      <w:r/>
    </w:p>
    <w:p>
      <w:pPr>
        <w:pStyle w:val="939"/>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94"/>
        <w:rPr>
          <w:szCs w:val="21"/>
          <w:highlight w:val="none"/>
        </w:rPr>
      </w:pPr>
      <w:r>
        <w:rPr>
          <w:szCs w:val="21"/>
          <w:highlight w:val="none"/>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60"/>
        <w:jc w:val="both"/>
        <w:spacing w:line="400" w:lineRule="exact"/>
        <w:rPr>
          <w:rFonts w:hint="eastAsia" w:hAnsi="宋体" w:eastAsia="宋体" w:cs="宋体"/>
          <w:b/>
          <w:bCs/>
          <w:sz w:val="21"/>
          <w:szCs w:val="21"/>
          <w:highlight w:val="none"/>
          <w:lang w:val="en-US" w:eastAsia="zh-CN"/>
        </w:rPr>
        <w:outlineLvl w:val="1"/>
      </w:pPr>
      <w:r>
        <w:rPr>
          <w:rFonts w:hAnsi="宋体" w:eastAsia="宋体" w:cs="宋体"/>
          <w:sz w:val="21"/>
          <w:szCs w:val="21"/>
          <w:highlight w:val="none"/>
        </w:rPr>
        <w:br w:type="page" w:clear="all"/>
      </w:r>
      <w:r>
        <w:rPr>
          <w:rFonts w:hint="eastAsia" w:ascii="宋体" w:hAnsi="宋体" w:eastAsia="宋体" w:cs="宋体"/>
          <w:b/>
          <w:bCs/>
          <w:sz w:val="21"/>
          <w:szCs w:val="21"/>
          <w:highlight w:val="none"/>
          <w:lang w:val="en-US" w:eastAsia="zh-CN" w:bidi="ar-SA"/>
        </w:rPr>
        <w:t xml:space="preserve">附件6：授权委托书</w:t>
      </w:r>
      <w:r>
        <w:rPr>
          <w:rFonts w:hint="eastAsia" w:hAnsi="宋体" w:eastAsia="宋体" w:cs="宋体"/>
          <w:b/>
          <w:bCs/>
          <w:sz w:val="21"/>
          <w:szCs w:val="21"/>
          <w:highlight w:val="none"/>
          <w:lang w:val="en-US" w:eastAsia="zh-CN"/>
        </w:rPr>
      </w:r>
      <w:r/>
    </w:p>
    <w:p>
      <w:pPr>
        <w:pStyle w:val="960"/>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62"/>
        <w:jc w:val="center"/>
        <w:spacing w:line="360" w:lineRule="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授权委托书</w:t>
      </w:r>
      <w:r>
        <w:rPr>
          <w:rFonts w:ascii="宋体" w:hAnsi="宋体" w:eastAsia="宋体" w:cs="宋体"/>
          <w:b/>
          <w:bCs w:val="0"/>
          <w:sz w:val="24"/>
          <w:szCs w:val="24"/>
          <w:highlight w:val="none"/>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本授权书声明：</w:t>
      </w:r>
      <w:r>
        <w:rPr>
          <w:rFonts w:hint="eastAsia" w:ascii="宋体" w:hAnsi="宋体" w:eastAsia="宋体" w:cs="宋体"/>
          <w:b w:val="0"/>
          <w:bCs w:val="0"/>
          <w:color w:val="000000"/>
          <w:sz w:val="21"/>
          <w:szCs w:val="21"/>
          <w:highlight w:val="none"/>
          <w:u w:val="single"/>
          <w:lang w:val="en-US" w:eastAsia="zh-CN"/>
        </w:rPr>
        <w:t xml:space="preserve">（供应商名称）</w:t>
      </w:r>
      <w:r>
        <w:rPr>
          <w:rFonts w:hint="eastAsia" w:ascii="宋体" w:hAnsi="宋体" w:eastAsia="宋体" w:cs="宋体"/>
          <w:b w:val="0"/>
          <w:bCs w:val="0"/>
          <w:color w:val="000000"/>
          <w:sz w:val="21"/>
          <w:szCs w:val="21"/>
          <w:highlight w:val="none"/>
          <w:lang w:val="en-US" w:eastAsia="zh-CN"/>
        </w:rPr>
        <w:t xml:space="preserve">授权（被授权人的姓名）</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为我方授权代表（即代理人），参加</w:t>
      </w:r>
      <w:r>
        <w:rPr>
          <w:rFonts w:hint="eastAsia" w:ascii="宋体" w:hAnsi="宋体" w:eastAsia="宋体" w:cs="宋体"/>
          <w:b w:val="0"/>
          <w:bCs w:val="0"/>
          <w:color w:val="000000"/>
          <w:sz w:val="21"/>
          <w:szCs w:val="21"/>
          <w:highlight w:val="none"/>
          <w:u w:val="single"/>
          <w:lang w:val="en-US" w:eastAsia="zh-CN"/>
        </w:rPr>
        <w:t xml:space="preserve">苏州咨悦潭建设项目管理有限公司</w:t>
      </w:r>
      <w:r>
        <w:rPr>
          <w:rFonts w:hint="eastAsia" w:ascii="宋体" w:hAnsi="宋体" w:eastAsia="宋体" w:cs="宋体"/>
          <w:b w:val="0"/>
          <w:bCs w:val="0"/>
          <w:color w:val="000000"/>
          <w:sz w:val="21"/>
          <w:szCs w:val="21"/>
          <w:highlight w:val="none"/>
          <w:lang w:val="en-US" w:eastAsia="zh-CN"/>
        </w:rPr>
        <w:t xml:space="preserve">组织实施的编号为</w:t>
      </w:r>
      <w:r>
        <w:rPr>
          <w:rFonts w:hint="eastAsia" w:ascii="宋体" w:hAnsi="宋体" w:eastAsia="宋体" w:cs="宋体"/>
          <w:b w:val="0"/>
          <w:bCs w:val="0"/>
          <w:color w:val="000000"/>
          <w:sz w:val="21"/>
          <w:szCs w:val="21"/>
          <w:highlight w:val="none"/>
          <w:u w:val="single"/>
          <w:lang w:val="en-US" w:eastAsia="zh-CN"/>
        </w:rPr>
        <w:t xml:space="preserve">（采购编号）</w:t>
      </w:r>
      <w:r>
        <w:rPr>
          <w:rFonts w:hint="eastAsia" w:ascii="宋体" w:hAnsi="宋体" w:eastAsia="宋体" w:cs="宋体"/>
          <w:b w:val="0"/>
          <w:bCs w:val="0"/>
          <w:color w:val="000000"/>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rPr>
          <w:rFonts w:hint="eastAsia" w:ascii="宋体" w:hAnsi="宋体" w:eastAsia="宋体" w:cs="宋体"/>
          <w:b w:val="0"/>
          <w:bCs w:val="0"/>
          <w:color w:val="000000"/>
          <w:sz w:val="21"/>
          <w:szCs w:val="21"/>
          <w:highlight w:val="none"/>
          <w:lang w:val="en-US" w:eastAsia="zh-CN"/>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b w:val="0"/>
          <w:bCs w:val="0"/>
          <w:color w:val="000000"/>
          <w:sz w:val="21"/>
          <w:szCs w:val="21"/>
          <w:highlight w:val="none"/>
          <w:lang w:val="en-US" w:eastAsia="zh-CN"/>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本授权委托书有效期自委托书作出之日起至本项目合同履行完毕之日止。</w:t>
      </w:r>
      <w:r>
        <w:rPr>
          <w:rFonts w:hint="eastAsia" w:ascii="宋体" w:hAnsi="宋体" w:eastAsia="宋体" w:cs="宋体"/>
          <w:b w:val="0"/>
          <w:bCs w:val="0"/>
          <w:color w:val="000000"/>
          <w:sz w:val="21"/>
          <w:szCs w:val="21"/>
          <w:highlight w:val="none"/>
          <w:lang w:val="en-US" w:eastAsia="zh-CN"/>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代理人无转委托权。</w:t>
      </w:r>
      <w:r>
        <w:rPr>
          <w:rFonts w:hint="eastAsia" w:ascii="宋体" w:hAnsi="宋体" w:eastAsia="宋体" w:cs="宋体"/>
          <w:b w:val="0"/>
          <w:bCs w:val="0"/>
          <w:color w:val="000000"/>
          <w:sz w:val="21"/>
          <w:szCs w:val="21"/>
          <w:highlight w:val="none"/>
          <w:lang w:val="en-US" w:eastAsia="zh-CN"/>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被授权人身份证号码：</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39"/>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被授权人联系电话：</w:t>
      </w:r>
      <w:r>
        <w:rPr>
          <w:rFonts w:hint="eastAsia" w:ascii="宋体" w:hAnsi="宋体" w:eastAsia="宋体" w:cs="宋体"/>
          <w:b w:val="0"/>
          <w:bCs w:val="0"/>
          <w:color w:val="000000"/>
          <w:sz w:val="21"/>
          <w:szCs w:val="21"/>
          <w:highlight w:val="none"/>
          <w:u w:val="single"/>
          <w:lang w:val="en-US" w:eastAsia="zh-CN"/>
        </w:rPr>
        <w:t xml:space="preserve">（手机）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50"/>
        <w:ind w:firstLine="0"/>
        <w:jc w:val="center"/>
        <w:rPr>
          <w:rFonts w:eastAsia="宋体"/>
          <w:sz w:val="21"/>
          <w:szCs w:val="21"/>
          <w:highlight w:val="none"/>
        </w:rPr>
      </w:pPr>
      <w:r>
        <w:rPr>
          <w:rFonts w:eastAsia="宋体"/>
          <w:sz w:val="21"/>
          <w:szCs w:val="21"/>
          <w:highlight w:val="none"/>
        </w:rPr>
      </w:r>
      <w:r/>
    </w:p>
    <w:p>
      <w:pPr>
        <w:pStyle w:val="950"/>
        <w:ind w:firstLine="0"/>
        <w:jc w:val="center"/>
        <w:rPr>
          <w:rFonts w:eastAsia="宋体"/>
          <w:sz w:val="21"/>
          <w:szCs w:val="21"/>
          <w:highlight w:val="none"/>
        </w:rPr>
      </w:pPr>
      <w:r>
        <w:rPr>
          <w:rFonts w:eastAsia="宋体"/>
          <w:sz w:val="21"/>
          <w:szCs w:val="21"/>
          <w:highlight w:val="none"/>
        </w:rPr>
      </w:r>
      <w:r/>
    </w:p>
    <w:p>
      <w:pPr>
        <w:pStyle w:val="939"/>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rPr>
          <w:szCs w:val="21"/>
          <w:highlight w:val="none"/>
        </w:rPr>
      </w:r>
      <w:r/>
    </w:p>
    <w:p>
      <w:pPr>
        <w:pStyle w:val="939"/>
        <w:ind w:right="420" w:firstLine="480"/>
        <w:jc w:val="right"/>
        <w:spacing w:line="360" w:lineRule="auto"/>
        <w:rPr>
          <w:szCs w:val="21"/>
          <w:highlight w:val="none"/>
        </w:rPr>
      </w:pPr>
      <w:r>
        <w:rPr>
          <w:rFonts w:hAnsi="宋体"/>
          <w:szCs w:val="21"/>
          <w:highlight w:val="none"/>
        </w:rPr>
        <w:t xml:space="preserve">日期：　　　　年　　月　　日</w:t>
      </w:r>
      <w:r>
        <w:rPr>
          <w:szCs w:val="21"/>
          <w:highlight w:val="none"/>
        </w:rPr>
      </w:r>
      <w:r/>
    </w:p>
    <w:p>
      <w:pPr>
        <w:pStyle w:val="939"/>
        <w:ind w:firstLine="425"/>
        <w:jc w:val="center"/>
        <w:spacing w:line="360" w:lineRule="auto"/>
        <w:rPr>
          <w:rFonts w:eastAsia="宋体"/>
          <w:szCs w:val="21"/>
          <w:highlight w:val="none"/>
        </w:rPr>
      </w:pPr>
      <w:r>
        <w:rPr>
          <w:rFonts w:eastAsia="宋体"/>
          <w:szCs w:val="21"/>
          <w:highlight w:val="none"/>
        </w:rPr>
      </w:r>
      <w:r/>
    </w:p>
    <w:p>
      <w:pPr>
        <w:pStyle w:val="939"/>
        <w:ind w:firstLine="425"/>
        <w:jc w:val="center"/>
        <w:spacing w:line="360" w:lineRule="auto"/>
        <w:rPr>
          <w:rFonts w:eastAsia="宋体"/>
          <w:szCs w:val="21"/>
          <w:highlight w:val="none"/>
        </w:rPr>
      </w:pPr>
      <w:r>
        <w:rPr>
          <w:rFonts w:eastAsia="宋体"/>
          <w:szCs w:val="21"/>
          <w:highlight w:val="none"/>
        </w:rPr>
      </w:r>
      <w:r/>
    </w:p>
    <w:p>
      <w:pPr>
        <w:pStyle w:val="939"/>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rPr>
          <w:szCs w:val="21"/>
          <w:highlight w:val="none"/>
        </w:rPr>
      </w:r>
      <w:r/>
    </w:p>
    <w:p>
      <w:pPr>
        <w:pStyle w:val="939"/>
        <w:jc w:val="left"/>
        <w:widowControl/>
        <w:rPr>
          <w:szCs w:val="21"/>
          <w:highlight w:val="none"/>
        </w:rPr>
      </w:pPr>
      <w:r>
        <w:rPr>
          <w:szCs w:val="21"/>
          <w:highlight w:val="none"/>
        </w:rPr>
      </w:r>
      <w:r/>
    </w:p>
    <w:p>
      <w:pPr>
        <w:pStyle w:val="939"/>
        <w:jc w:val="left"/>
        <w:widowControl/>
        <w:rPr>
          <w:szCs w:val="21"/>
          <w:highlight w:val="none"/>
        </w:rPr>
      </w:pPr>
      <w:r>
        <w:rPr>
          <w:szCs w:val="21"/>
          <w:highlight w:val="none"/>
        </w:rPr>
      </w:r>
      <w:r/>
    </w:p>
    <w:p>
      <w:pPr>
        <w:pStyle w:val="939"/>
        <w:jc w:val="left"/>
        <w:widowControl/>
        <w:rPr>
          <w:szCs w:val="21"/>
          <w:highlight w:val="none"/>
        </w:rPr>
      </w:pPr>
      <w:r>
        <w:rPr>
          <w:szCs w:val="21"/>
          <w:highlight w:val="none"/>
        </w:rPr>
      </w:r>
      <w:r/>
    </w:p>
    <w:p>
      <w:pPr>
        <w:pStyle w:val="939"/>
        <w:jc w:val="left"/>
        <w:widowControl/>
        <w:rPr>
          <w:szCs w:val="21"/>
          <w:highlight w:val="none"/>
        </w:rPr>
      </w:pPr>
      <w:r>
        <w:rPr>
          <w:szCs w:val="21"/>
          <w:highlight w:val="none"/>
        </w:rPr>
      </w:r>
      <w:r/>
    </w:p>
    <w:p>
      <w:pPr>
        <w:pStyle w:val="939"/>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pStyle w:val="939"/>
        <w:ind w:firstLine="422"/>
        <w:spacing w:line="360" w:lineRule="auto"/>
        <w:rPr>
          <w:rFonts w:hAnsi="宋体" w:cs="宋体"/>
          <w:szCs w:val="21"/>
          <w:highlight w:val="none"/>
        </w:rPr>
      </w:pPr>
      <w:r>
        <w:rPr>
          <w:rFonts w:ascii="Times New Roman" w:hAnsi="宋体" w:eastAsia="宋体" w:cs="宋体"/>
          <w:b/>
          <w:sz w:val="21"/>
          <w:szCs w:val="21"/>
          <w:highlight w:val="none"/>
          <w:lang w:val="en-US" w:eastAsia="zh-CN" w:bidi="ar-SA"/>
        </w:rPr>
        <w:t xml:space="preserve">备注：供应商如有授权委托，必须提供该法人授权委托书及代理人身份证，否则投标无效</w:t>
      </w:r>
      <w:r>
        <w:rPr>
          <w:rFonts w:hint="eastAsia" w:ascii="Times New Roman" w:hAnsi="宋体" w:eastAsia="宋体" w:cs="宋体"/>
          <w:b/>
          <w:sz w:val="21"/>
          <w:szCs w:val="21"/>
          <w:highlight w:val="none"/>
          <w:lang w:val="en-US" w:eastAsia="zh-CN" w:bidi="ar-SA"/>
        </w:rPr>
        <w:t xml:space="preserve">。</w:t>
      </w:r>
      <w:r>
        <w:rPr>
          <w:rFonts w:hAnsi="宋体" w:cs="宋体"/>
          <w:szCs w:val="21"/>
          <w:highlight w:val="none"/>
        </w:rPr>
        <w:t xml:space="preserve"> </w:t>
      </w:r>
      <w:r>
        <w:rPr>
          <w:rFonts w:hAnsi="宋体" w:cs="宋体"/>
          <w:szCs w:val="21"/>
          <w:highlight w:val="none"/>
        </w:rPr>
      </w:r>
      <w:r/>
    </w:p>
    <w:p>
      <w:pPr>
        <w:pStyle w:val="960"/>
        <w:jc w:val="both"/>
        <w:spacing w:line="400" w:lineRule="exact"/>
        <w:rPr>
          <w:rFonts w:hint="eastAsia" w:hAnsi="宋体" w:eastAsia="宋体" w:cs="宋体"/>
          <w:szCs w:val="21"/>
          <w:highlight w:val="none"/>
          <w:lang w:val="en-US" w:eastAsia="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lang w:val="en-US" w:eastAsia="zh-CN" w:bidi="ar-SA"/>
        </w:rPr>
        <w:t xml:space="preserve">附件7：拟投入项目人员一览表</w:t>
      </w:r>
      <w:r>
        <w:rPr>
          <w:rFonts w:hint="eastAsia" w:hAnsi="宋体" w:eastAsia="宋体" w:cs="宋体"/>
          <w:szCs w:val="21"/>
          <w:highlight w:val="none"/>
          <w:lang w:val="en-US" w:eastAsia="zh-CN"/>
        </w:rPr>
      </w:r>
      <w:r/>
    </w:p>
    <w:p>
      <w:pPr>
        <w:pStyle w:val="960"/>
        <w:ind w:firstLine="422"/>
        <w:jc w:val="center"/>
        <w:spacing w:line="360" w:lineRule="auto"/>
        <w:rPr>
          <w:rFonts w:hAnsi="宋体" w:eastAsia="宋体"/>
          <w:b/>
          <w:bCs/>
          <w:sz w:val="21"/>
          <w:szCs w:val="21"/>
          <w:highlight w:val="none"/>
        </w:rPr>
      </w:pPr>
      <w:r>
        <w:rPr>
          <w:rFonts w:hAnsi="宋体" w:eastAsia="宋体"/>
          <w:b/>
          <w:bCs/>
          <w:sz w:val="21"/>
          <w:szCs w:val="21"/>
          <w:highlight w:val="none"/>
        </w:rPr>
      </w:r>
      <w:r/>
    </w:p>
    <w:p>
      <w:pPr>
        <w:pStyle w:val="1007"/>
        <w:ind w:firstLine="0"/>
        <w:jc w:val="center"/>
        <w:rPr>
          <w:rFonts w:hint="eastAsia" w:ascii="宋体" w:hAnsi="宋体" w:eastAsia="宋体" w:cs="宋体"/>
          <w:b/>
          <w:highlight w:val="none"/>
          <w:lang w:eastAsia="zh-CN"/>
        </w:rPr>
      </w:pPr>
      <w:r>
        <w:rPr>
          <w:rFonts w:hint="eastAsia" w:ascii="宋体" w:hAnsi="宋体" w:cs="宋体"/>
          <w:b/>
          <w:highlight w:val="none"/>
          <w:lang w:eastAsia="zh-CN"/>
        </w:rPr>
        <w:t xml:space="preserve">拟投入项目人员一览表</w:t>
      </w:r>
      <w:r>
        <w:rPr>
          <w:rFonts w:hint="eastAsia" w:ascii="宋体" w:hAnsi="宋体" w:eastAsia="宋体" w:cs="宋体"/>
          <w:b/>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37"/>
        <w:gridCol w:w="1372"/>
        <w:gridCol w:w="1314"/>
        <w:gridCol w:w="1104"/>
        <w:gridCol w:w="1222"/>
        <w:gridCol w:w="1243"/>
        <w:gridCol w:w="1177"/>
      </w:tblGrid>
      <w:tr>
        <w:trPr>
          <w:trHeight w:val="337"/>
        </w:trPr>
        <w:tc>
          <w:tcPr>
            <w:tcW w:w="490" w:type="dxa"/>
            <w:vAlign w:val="center"/>
            <w:vMerge w:val="restart"/>
            <w:textDirection w:val="lrTb"/>
            <w:noWrap w:val="false"/>
          </w:tcPr>
          <w:p>
            <w:pPr>
              <w:pStyle w:val="939"/>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643" w:type="dxa"/>
            <w:vAlign w:val="center"/>
            <w:vMerge w:val="restart"/>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t xml:space="preserve">岗位</w:t>
            </w:r>
            <w:r>
              <w:rPr>
                <w:rFonts w:ascii="宋体" w:hAnsi="宋体"/>
                <w:szCs w:val="21"/>
                <w:highlight w:val="none"/>
              </w:rPr>
            </w:r>
            <w:r/>
          </w:p>
        </w:tc>
        <w:tc>
          <w:tcPr>
            <w:tcW w:w="713" w:type="dxa"/>
            <w:vAlign w:val="center"/>
            <w:vMerge w:val="restart"/>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t xml:space="preserve">姓名</w:t>
            </w:r>
            <w:r>
              <w:rPr>
                <w:rFonts w:ascii="宋体" w:hAnsi="宋体"/>
                <w:szCs w:val="21"/>
                <w:highlight w:val="none"/>
              </w:rPr>
            </w:r>
            <w:r/>
          </w:p>
        </w:tc>
        <w:tc>
          <w:tcPr>
            <w:tcW w:w="683" w:type="dxa"/>
            <w:vAlign w:val="center"/>
            <w:vMerge w:val="restart"/>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t xml:space="preserve">性别</w:t>
            </w:r>
            <w:r>
              <w:rPr>
                <w:rFonts w:ascii="宋体" w:hAnsi="宋体"/>
                <w:szCs w:val="21"/>
                <w:highlight w:val="none"/>
              </w:rPr>
            </w:r>
            <w:r/>
          </w:p>
        </w:tc>
        <w:tc>
          <w:tcPr>
            <w:tcW w:w="574" w:type="dxa"/>
            <w:vAlign w:val="center"/>
            <w:vMerge w:val="restart"/>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t xml:space="preserve">年龄</w:t>
            </w:r>
            <w:r>
              <w:rPr>
                <w:rFonts w:ascii="宋体" w:hAnsi="宋体"/>
                <w:szCs w:val="21"/>
                <w:highlight w:val="none"/>
              </w:rPr>
            </w:r>
            <w:r/>
          </w:p>
        </w:tc>
        <w:tc>
          <w:tcPr>
            <w:tcW w:w="635" w:type="dxa"/>
            <w:vAlign w:val="center"/>
            <w:vMerge w:val="restart"/>
            <w:textDirection w:val="lrTb"/>
            <w:noWrap w:val="false"/>
          </w:tcPr>
          <w:p>
            <w:pPr>
              <w:pStyle w:val="939"/>
              <w:jc w:val="center"/>
              <w:spacing w:line="360" w:lineRule="auto"/>
              <w:rPr>
                <w:rFonts w:ascii="宋体" w:hAnsi="宋体"/>
                <w:szCs w:val="21"/>
                <w:highlight w:val="none"/>
              </w:rPr>
            </w:pPr>
            <w:r>
              <w:rPr>
                <w:rFonts w:ascii="宋体" w:hAnsi="宋体"/>
                <w:szCs w:val="21"/>
                <w:highlight w:val="none"/>
              </w:rPr>
              <w:t xml:space="preserve">学历</w:t>
            </w:r>
            <w:r>
              <w:rPr>
                <w:rFonts w:ascii="宋体" w:hAnsi="宋体"/>
                <w:szCs w:val="21"/>
                <w:highlight w:val="none"/>
              </w:rPr>
            </w:r>
            <w:r/>
          </w:p>
        </w:tc>
        <w:tc>
          <w:tcPr>
            <w:tcW w:w="646" w:type="dxa"/>
            <w:vAlign w:val="center"/>
            <w:vMerge w:val="restart"/>
            <w:textDirection w:val="lrTb"/>
            <w:noWrap w:val="false"/>
          </w:tcPr>
          <w:p>
            <w:pPr>
              <w:pStyle w:val="939"/>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证书</w:t>
            </w:r>
            <w:r>
              <w:rPr>
                <w:rFonts w:hint="eastAsia" w:ascii="宋体" w:hAnsi="宋体" w:eastAsia="宋体"/>
                <w:szCs w:val="21"/>
                <w:highlight w:val="none"/>
                <w:lang w:val="en-US" w:eastAsia="zh-CN"/>
              </w:rPr>
            </w:r>
            <w:r/>
          </w:p>
        </w:tc>
        <w:tc>
          <w:tcPr>
            <w:tcW w:w="612" w:type="dxa"/>
            <w:vAlign w:val="center"/>
            <w:vMerge w:val="restart"/>
            <w:textDirection w:val="lrTb"/>
            <w:noWrap w:val="false"/>
          </w:tcPr>
          <w:p>
            <w:pPr>
              <w:pStyle w:val="939"/>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39"/>
              <w:ind w:firstLine="420"/>
              <w:spacing w:line="360" w:lineRule="auto"/>
              <w:rPr>
                <w:rFonts w:ascii="宋体" w:hAnsi="宋体"/>
                <w:szCs w:val="21"/>
                <w:highlight w:val="none"/>
              </w:rPr>
            </w:pPr>
            <w:r>
              <w:rPr>
                <w:rFonts w:ascii="宋体" w:hAnsi="宋体"/>
                <w:szCs w:val="21"/>
                <w:highlight w:val="none"/>
              </w:rPr>
            </w:r>
            <w:r/>
          </w:p>
        </w:tc>
      </w:tr>
    </w:tbl>
    <w:p>
      <w:pPr>
        <w:pStyle w:val="939"/>
        <w:ind w:firstLine="420"/>
        <w:spacing w:line="360" w:lineRule="auto"/>
        <w:rPr>
          <w:rFonts w:ascii="宋体" w:hAnsi="宋体"/>
          <w:szCs w:val="21"/>
          <w:highlight w:val="none"/>
        </w:rPr>
      </w:pPr>
      <w:r>
        <w:rPr>
          <w:rFonts w:ascii="宋体" w:hAnsi="宋体"/>
          <w:szCs w:val="21"/>
          <w:highlight w:val="none"/>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60"/>
        <w:jc w:val="both"/>
        <w:spacing w:line="400" w:lineRule="exact"/>
        <w:rPr>
          <w:rFonts w:hAnsi="宋体" w:cs="宋体"/>
          <w:szCs w:val="21"/>
          <w:highlight w:val="none"/>
          <w:lang w:val="en-US" w:eastAsia="zh-CN"/>
        </w:rPr>
        <w:outlineLvl w:val="1"/>
      </w:pPr>
      <w:r>
        <w:rPr>
          <w:rFonts w:hint="eastAsia" w:ascii="宋体" w:hAnsi="宋体" w:cs="宋体"/>
          <w:szCs w:val="21"/>
          <w:highlight w:val="none"/>
          <w:lang w:val="zh-CN"/>
        </w:rPr>
        <w:br w:type="page" w:clear="all"/>
      </w:r>
      <w:r>
        <w:rPr>
          <w:rFonts w:hint="eastAsia" w:ascii="宋体" w:hAnsi="宋体" w:eastAsia="宋体" w:cs="宋体"/>
          <w:b/>
          <w:bCs/>
          <w:sz w:val="21"/>
          <w:szCs w:val="21"/>
          <w:highlight w:val="none"/>
          <w:lang w:val="en-US" w:eastAsia="zh-CN" w:bidi="ar-SA"/>
        </w:rPr>
        <w:t xml:space="preserve">附件8：拟投入本项目的设备设施清单</w:t>
      </w:r>
      <w:r>
        <w:rPr>
          <w:rFonts w:hAnsi="宋体" w:cs="宋体"/>
          <w:szCs w:val="21"/>
          <w:highlight w:val="none"/>
          <w:lang w:val="en-US" w:eastAsia="zh-CN"/>
        </w:rPr>
      </w:r>
      <w:r/>
    </w:p>
    <w:p>
      <w:pPr>
        <w:pStyle w:val="939"/>
        <w:rPr>
          <w:rFonts w:hint="eastAsia" w:hAnsi="宋体" w:cs="宋体"/>
          <w:szCs w:val="21"/>
          <w:highlight w:val="none"/>
          <w:lang w:val="en-US" w:eastAsia="zh-CN"/>
        </w:rPr>
      </w:pPr>
      <w:r>
        <w:rPr>
          <w:rFonts w:hint="eastAsia" w:hAnsi="宋体" w:cs="宋体"/>
          <w:szCs w:val="21"/>
          <w:highlight w:val="none"/>
          <w:lang w:val="en-US" w:eastAsia="zh-CN"/>
        </w:rPr>
      </w:r>
      <w:r/>
    </w:p>
    <w:p>
      <w:pPr>
        <w:pStyle w:val="939"/>
        <w:ind w:firstLine="422"/>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拟投入本项目的设备设施清单</w:t>
      </w:r>
      <w:r>
        <w:rPr>
          <w:rFonts w:hint="eastAsia" w:ascii="宋体" w:hAnsi="宋体" w:eastAsia="宋体" w:cs="宋体"/>
          <w:sz w:val="24"/>
          <w:szCs w:val="24"/>
          <w:highlight w:val="none"/>
          <w:lang w:eastAsia="zh-CN"/>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2"/>
        <w:gridCol w:w="1502"/>
        <w:gridCol w:w="1780"/>
        <w:gridCol w:w="1622"/>
        <w:gridCol w:w="1065"/>
        <w:gridCol w:w="1368"/>
        <w:gridCol w:w="1283"/>
      </w:tblGrid>
      <w:tr>
        <w:trPr>
          <w:trHeight w:val="644"/>
        </w:trPr>
        <w:tc>
          <w:tcPr>
            <w:tcW w:w="41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w:t>
            </w: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生产厂家</w:t>
            </w: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3"/>
        </w:trPr>
        <w:tc>
          <w:tcPr>
            <w:tcW w:w="416" w:type="dxa"/>
            <w:vAlign w:val="center"/>
            <w:textDirection w:val="lrTb"/>
            <w:noWrap w:val="false"/>
          </w:tcPr>
          <w:p>
            <w:pPr>
              <w:pStyle w:val="939"/>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799"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6"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7"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2" w:type="dxa"/>
            <w:vAlign w:val="center"/>
            <w:textDirection w:val="lrTb"/>
            <w:noWrap w:val="false"/>
          </w:tcPr>
          <w:p>
            <w:pPr>
              <w:pStyle w:val="9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4"/>
        <w:rPr>
          <w:highlight w:val="none"/>
          <w:lang w:val="en-US" w:eastAsia="zh-CN"/>
        </w:rPr>
      </w:pPr>
      <w:r>
        <w:rPr>
          <w:highlight w:val="none"/>
          <w:lang w:val="en-US" w:eastAsia="zh-CN"/>
        </w:rPr>
      </w:r>
      <w:r/>
    </w:p>
    <w:p>
      <w:pPr>
        <w:pStyle w:val="994"/>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939"/>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39"/>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39"/>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rPr>
          <w:rFonts w:hint="eastAsia" w:ascii="宋体" w:hAnsi="宋体" w:eastAsia="宋体" w:cs="宋体"/>
          <w:szCs w:val="21"/>
          <w:highlight w:val="none"/>
          <w:lang w:val="zh-CN"/>
        </w:rPr>
      </w:r>
      <w:r/>
    </w:p>
    <w:p>
      <w:pPr>
        <w:pStyle w:val="939"/>
        <w:spacing w:line="360" w:lineRule="auto"/>
        <w:rPr>
          <w:rFonts w:ascii="宋体" w:hAnsi="宋体" w:cs="宋体"/>
          <w:szCs w:val="21"/>
          <w:highlight w:val="none"/>
          <w:lang w:val="en-US" w:eastAsia="zh-CN"/>
        </w:rPr>
        <w:outlineLvl w:val="1"/>
      </w:pPr>
      <w:r>
        <w:rPr>
          <w:rFonts w:hint="eastAsia" w:ascii="宋体" w:hAnsi="宋体" w:eastAsia="宋体" w:cs="宋体"/>
          <w:szCs w:val="21"/>
          <w:highlight w:val="none"/>
          <w:lang w:val="zh-CN"/>
        </w:rPr>
        <w:br w:type="page" w:clear="all"/>
      </w:r>
      <w:r>
        <w:rPr>
          <w:rFonts w:hint="eastAsia" w:ascii="宋体" w:hAnsi="宋体" w:eastAsia="宋体" w:cs="宋体"/>
          <w:b/>
          <w:bCs/>
          <w:sz w:val="21"/>
          <w:szCs w:val="21"/>
          <w:highlight w:val="none"/>
          <w:lang w:val="en-US" w:eastAsia="zh-CN" w:bidi="ar-SA"/>
        </w:rPr>
        <w:t xml:space="preserve">附件9：类似项目一览表</w:t>
      </w:r>
      <w:r>
        <w:rPr>
          <w:rFonts w:ascii="宋体" w:hAnsi="宋体" w:cs="宋体"/>
          <w:szCs w:val="21"/>
          <w:highlight w:val="none"/>
          <w:lang w:val="en-US" w:eastAsia="zh-CN"/>
        </w:rPr>
      </w:r>
      <w:r/>
    </w:p>
    <w:p>
      <w:pPr>
        <w:pStyle w:val="1007"/>
        <w:ind w:firstLine="0"/>
        <w:jc w:val="center"/>
        <w:rPr>
          <w:rFonts w:hint="eastAsia" w:ascii="宋体" w:hAnsi="宋体" w:cs="宋体"/>
          <w:b/>
          <w:highlight w:val="none"/>
        </w:rPr>
      </w:pPr>
      <w:r>
        <w:rPr>
          <w:rFonts w:hint="eastAsia" w:ascii="宋体" w:hAnsi="宋体" w:cs="宋体"/>
          <w:b/>
          <w:highlight w:val="none"/>
        </w:rPr>
        <w:t xml:space="preserve">类似项目一览表</w:t>
      </w:r>
      <w:r>
        <w:rPr>
          <w:rFonts w:hint="eastAsia" w:ascii="宋体" w:hAnsi="宋体" w:cs="宋体"/>
          <w:b/>
          <w:highlight w:val="none"/>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09"/>
        <w:gridCol w:w="1635"/>
        <w:gridCol w:w="1635"/>
        <w:gridCol w:w="1945"/>
        <w:gridCol w:w="2107"/>
        <w:gridCol w:w="1081"/>
      </w:tblGrid>
      <w:tr>
        <w:trPr>
          <w:cantSplit/>
          <w:trHeight w:val="612"/>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序号</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项目名称</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采购单位</w:t>
            </w: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签订时间</w:t>
            </w: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合同金额（万元）</w:t>
            </w: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1</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2</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3</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4</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t xml:space="preserve">5</w:t>
            </w: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39"/>
              <w:jc w:val="center"/>
              <w:rPr>
                <w:rFonts w:ascii="宋体" w:hAnsi="宋体" w:cs="宋体"/>
                <w:bCs/>
                <w:szCs w:val="21"/>
                <w:highlight w:val="none"/>
              </w:rPr>
            </w:pPr>
            <w:r>
              <w:rPr>
                <w:rFonts w:ascii="宋体" w:hAnsi="宋体" w:cs="宋体"/>
                <w:bCs/>
                <w:szCs w:val="21"/>
                <w:highlight w:val="none"/>
              </w:rPr>
            </w:r>
            <w:r/>
          </w:p>
        </w:tc>
      </w:tr>
    </w:tbl>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3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3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94"/>
        <w:rPr>
          <w:rFonts w:hint="eastAsia"/>
          <w:highlight w:val="none"/>
          <w:lang w:val="zh-CN"/>
        </w:rPr>
      </w:pPr>
      <w:r>
        <w:rPr>
          <w:rFonts w:hint="eastAsia"/>
          <w:highlight w:val="none"/>
          <w:lang w:val="zh-CN"/>
        </w:rPr>
      </w:r>
      <w:r/>
    </w:p>
    <w:p>
      <w:pPr>
        <w:pStyle w:val="939"/>
        <w:spacing w:line="400" w:lineRule="exact"/>
        <w:rPr>
          <w:rFonts w:hAnsi="宋体"/>
          <w:b/>
          <w:szCs w:val="21"/>
          <w:highlight w:val="none"/>
        </w:rPr>
      </w:pPr>
      <w:r>
        <w:rPr>
          <w:rFonts w:hAnsi="宋体"/>
          <w:b/>
          <w:szCs w:val="21"/>
          <w:highlight w:val="none"/>
        </w:rPr>
      </w:r>
      <w:r/>
    </w:p>
    <w:p>
      <w:pPr>
        <w:pStyle w:val="939"/>
        <w:spacing w:line="360" w:lineRule="auto"/>
        <w:rPr>
          <w:rFonts w:hAnsi="宋体" w:eastAsia="宋体"/>
          <w:b/>
          <w:sz w:val="21"/>
          <w:szCs w:val="21"/>
          <w:highlight w:val="none"/>
          <w:lang w:val="en-US"/>
        </w:rPr>
        <w:outlineLvl w:val="1"/>
      </w:pPr>
      <w:r>
        <w:rPr>
          <w:rFonts w:hAnsi="宋体" w:eastAsia="宋体"/>
          <w:b/>
          <w:sz w:val="21"/>
          <w:szCs w:val="21"/>
          <w:highlight w:val="none"/>
        </w:rPr>
        <w:br w:type="page" w:clear="all"/>
      </w:r>
      <w:r>
        <w:rPr>
          <w:rFonts w:hint="eastAsia" w:ascii="宋体" w:hAnsi="宋体" w:eastAsia="宋体" w:cs="宋体"/>
          <w:b/>
          <w:bCs/>
          <w:sz w:val="21"/>
          <w:szCs w:val="21"/>
          <w:highlight w:val="none"/>
          <w:lang w:val="en-US" w:eastAsia="zh-CN" w:bidi="ar-SA"/>
        </w:rPr>
        <w:t xml:space="preserve">附件10：中小微企业声明函</w:t>
      </w:r>
      <w:r>
        <w:rPr>
          <w:rFonts w:hAnsi="宋体" w:eastAsia="宋体"/>
          <w:b/>
          <w:sz w:val="21"/>
          <w:szCs w:val="21"/>
          <w:highlight w:val="none"/>
          <w:lang w:val="en-US"/>
        </w:rPr>
      </w:r>
      <w:r/>
    </w:p>
    <w:p>
      <w:pPr>
        <w:pStyle w:val="973"/>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73"/>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highlight w:val="none"/>
        </w:rPr>
      </w:r>
      <w:r/>
    </w:p>
    <w:p>
      <w:pPr>
        <w:pStyle w:val="973"/>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sz w:val="21"/>
          <w:szCs w:val="21"/>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黄埭派出所（黄埭联防队）2027年食堂食材配送服务项目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餐饮业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微型企业）；</w:t>
      </w:r>
      <w:r>
        <w:rPr>
          <w:sz w:val="21"/>
          <w:szCs w:val="21"/>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sz w:val="21"/>
          <w:szCs w:val="21"/>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sz w:val="21"/>
          <w:szCs w:val="21"/>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sz w:val="21"/>
          <w:szCs w:val="21"/>
          <w:highlight w:val="none"/>
        </w:rPr>
      </w:r>
      <w:r/>
    </w:p>
    <w:p>
      <w:pPr>
        <w:pStyle w:val="973"/>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sz w:val="21"/>
          <w:szCs w:val="21"/>
          <w:highlight w:val="none"/>
        </w:rPr>
      </w:r>
      <w:r/>
    </w:p>
    <w:p>
      <w:pPr>
        <w:pStyle w:val="973"/>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73"/>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sz w:val="21"/>
          <w:szCs w:val="21"/>
          <w:highlight w:val="none"/>
        </w:rPr>
      </w:r>
      <w:r/>
    </w:p>
    <w:p>
      <w:pPr>
        <w:pStyle w:val="973"/>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sz w:val="21"/>
          <w:szCs w:val="21"/>
          <w:highlight w:val="none"/>
        </w:rPr>
      </w:r>
      <w:r/>
    </w:p>
    <w:p>
      <w:pPr>
        <w:pStyle w:val="973"/>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39"/>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备注：</w:t>
      </w:r>
      <w:r>
        <w:rPr>
          <w:rFonts w:hint="eastAsia" w:ascii="宋体" w:hAnsi="宋体" w:eastAsia="宋体" w:cs="宋体"/>
          <w:bCs/>
          <w:szCs w:val="21"/>
          <w:highlight w:val="none"/>
          <w:lang w:val="zh-CN"/>
        </w:rPr>
      </w:r>
      <w:r/>
    </w:p>
    <w:p>
      <w:pPr>
        <w:pStyle w:val="939"/>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1.从业人员、营业收入、资产总额填报上一年度数据，无上一年度数据的新成立企业可不填报。</w:t>
      </w:r>
      <w:r>
        <w:rPr>
          <w:rFonts w:hint="eastAsia" w:ascii="宋体" w:hAnsi="宋体" w:eastAsia="宋体" w:cs="宋体"/>
          <w:bCs/>
          <w:szCs w:val="21"/>
          <w:highlight w:val="none"/>
          <w:lang w:val="zh-CN"/>
        </w:rPr>
      </w:r>
      <w:r/>
    </w:p>
    <w:p>
      <w:pPr>
        <w:pStyle w:val="939"/>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szCs w:val="21"/>
          <w:highlight w:val="none"/>
          <w:lang w:val="zh-CN"/>
        </w:rPr>
      </w:r>
      <w:r/>
    </w:p>
    <w:p>
      <w:pPr>
        <w:pStyle w:val="939"/>
        <w:ind w:firstLine="420"/>
        <w:spacing w:line="360" w:lineRule="auto"/>
        <w:rPr>
          <w:rFonts w:hint="eastAsia" w:ascii="宋体" w:hAnsi="宋体" w:cs="宋体"/>
          <w:b/>
          <w:highlight w:val="none"/>
        </w:rPr>
      </w:pPr>
      <w:r>
        <w:rPr>
          <w:rFonts w:hint="eastAsia" w:ascii="宋体" w:hAnsi="宋体" w:eastAsia="宋体" w:cs="宋体"/>
          <w:bCs/>
          <w:szCs w:val="21"/>
          <w:highlight w:val="none"/>
          <w:lang w:val="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cs="宋体"/>
          <w:b/>
          <w:highlight w:val="none"/>
        </w:rPr>
      </w:r>
      <w:r/>
    </w:p>
    <w:p>
      <w:pPr>
        <w:pStyle w:val="939"/>
        <w:spacing w:line="360" w:lineRule="auto"/>
        <w:rPr>
          <w:rFonts w:hAnsi="宋体" w:eastAsia="宋体" w:cs="宋体"/>
          <w:b/>
          <w:sz w:val="21"/>
          <w:szCs w:val="21"/>
          <w:highlight w:val="none"/>
          <w:lang w:val="en-US"/>
        </w:rPr>
        <w:outlineLvl w:val="1"/>
      </w:pPr>
      <w:r>
        <w:rPr>
          <w:rFonts w:hint="eastAsia" w:hAnsi="宋体" w:eastAsia="宋体"/>
          <w:b/>
          <w:sz w:val="21"/>
          <w:szCs w:val="21"/>
          <w:highlight w:val="none"/>
          <w:lang w:val="zh-CN"/>
        </w:rPr>
        <w:br w:type="page" w:clear="all"/>
      </w:r>
      <w:r>
        <w:rPr>
          <w:rFonts w:hint="eastAsia" w:ascii="宋体" w:hAnsi="宋体" w:eastAsia="宋体" w:cs="宋体"/>
          <w:b/>
          <w:bCs/>
          <w:sz w:val="21"/>
          <w:szCs w:val="21"/>
          <w:highlight w:val="none"/>
          <w:lang w:val="zh-CN" w:eastAsia="zh-CN" w:bidi="ar-SA"/>
        </w:rPr>
        <w:t xml:space="preserve">附件</w:t>
      </w:r>
      <w:r>
        <w:rPr>
          <w:rFonts w:hint="eastAsia" w:ascii="宋体" w:hAnsi="宋体" w:eastAsia="宋体" w:cs="宋体"/>
          <w:b/>
          <w:bCs/>
          <w:sz w:val="21"/>
          <w:szCs w:val="21"/>
          <w:highlight w:val="none"/>
          <w:lang w:val="en-US" w:eastAsia="zh-CN" w:bidi="ar-SA"/>
        </w:rPr>
        <w:t xml:space="preserve">11：残疾人福利性单位声明函</w:t>
      </w:r>
      <w:r>
        <w:rPr>
          <w:rFonts w:hAnsi="宋体" w:eastAsia="宋体" w:cs="宋体"/>
          <w:b/>
          <w:sz w:val="21"/>
          <w:szCs w:val="21"/>
          <w:highlight w:val="none"/>
          <w:lang w:val="en-US"/>
        </w:rPr>
      </w:r>
      <w:r/>
    </w:p>
    <w:p>
      <w:pPr>
        <w:pStyle w:val="1007"/>
        <w:ind w:firstLine="0"/>
        <w:jc w:val="center"/>
        <w:rPr>
          <w:rFonts w:ascii="宋体" w:hAnsi="宋体" w:cs="宋体"/>
          <w:b/>
          <w:highlight w:val="none"/>
        </w:rPr>
      </w:pPr>
      <w:r>
        <w:rPr>
          <w:rFonts w:hint="eastAsia" w:ascii="宋体" w:hAnsi="宋体" w:cs="宋体"/>
          <w:b/>
          <w:highlight w:val="none"/>
        </w:rPr>
        <w:t xml:space="preserve">残疾人福利性单位声明函</w:t>
      </w:r>
      <w:r>
        <w:rPr>
          <w:rFonts w:ascii="宋体" w:hAnsi="宋体" w:cs="宋体"/>
          <w:b/>
          <w:highlight w:val="none"/>
        </w:rPr>
      </w:r>
      <w:r/>
    </w:p>
    <w:p>
      <w:pPr>
        <w:pStyle w:val="939"/>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本单位对上述声明的真实性负责。如有虚假，将依法承担相应责任。</w:t>
      </w: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单位名称（盖章）：</w:t>
      </w:r>
      <w:r>
        <w:rPr>
          <w:rFonts w:ascii="宋体" w:hAnsi="宋体" w:cs="宋体"/>
          <w:bCs/>
          <w:szCs w:val="21"/>
          <w:highlight w:val="none"/>
          <w:lang w:val="zh-CN"/>
        </w:rPr>
      </w:r>
      <w:r/>
    </w:p>
    <w:p>
      <w:pPr>
        <w:pStyle w:val="939"/>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57"/>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rPr>
          <w:rFonts w:hint="eastAsia" w:ascii="宋体" w:hAnsi="宋体" w:eastAsia="宋体" w:cs="宋体"/>
          <w:bCs/>
          <w:sz w:val="21"/>
          <w:szCs w:val="21"/>
          <w:highlight w:val="none"/>
          <w:lang w:val="zh-CN"/>
        </w:rPr>
      </w:r>
      <w:r/>
    </w:p>
    <w:p>
      <w:pPr>
        <w:pStyle w:val="939"/>
        <w:spacing w:line="360" w:lineRule="auto"/>
        <w:rPr>
          <w:rFonts w:ascii="宋体" w:hAnsi="宋体" w:eastAsia="宋体" w:cs="宋体"/>
          <w:bCs/>
          <w:sz w:val="21"/>
          <w:szCs w:val="21"/>
          <w:highlight w:val="none"/>
          <w:u w:val="single"/>
          <w:lang w:val="en-US" w:eastAsia="zh-CN"/>
        </w:rPr>
        <w:outlineLvl w:val="1"/>
      </w:pPr>
      <w:r>
        <w:rPr>
          <w:rFonts w:hint="eastAsia" w:ascii="宋体" w:hAnsi="宋体" w:eastAsia="宋体" w:cs="宋体"/>
          <w:bCs/>
          <w:sz w:val="21"/>
          <w:szCs w:val="21"/>
          <w:highlight w:val="none"/>
          <w:lang w:val="zh-CN"/>
        </w:rPr>
        <w:br w:type="page" w:clear="all"/>
      </w:r>
      <w:r>
        <w:rPr>
          <w:rFonts w:hint="eastAsia" w:ascii="宋体" w:hAnsi="宋体" w:eastAsia="宋体" w:cs="宋体"/>
          <w:b/>
          <w:bCs/>
          <w:sz w:val="21"/>
          <w:szCs w:val="21"/>
          <w:highlight w:val="none"/>
          <w:lang w:val="en-US" w:eastAsia="zh-CN" w:bidi="ar-SA"/>
        </w:rPr>
        <w:t xml:space="preserve">附件12：关于符合本国产品标准的声明函</w:t>
      </w:r>
      <w:r>
        <w:rPr>
          <w:rFonts w:hint="eastAsia" w:ascii="宋体" w:hAnsi="宋体" w:eastAsia="宋体" w:cs="宋体"/>
          <w:b/>
          <w:bCs/>
          <w:sz w:val="21"/>
          <w:szCs w:val="21"/>
          <w:highlight w:val="none"/>
          <w:u w:val="single"/>
          <w:lang w:val="en-US" w:eastAsia="zh-CN" w:bidi="ar-SA"/>
        </w:rPr>
        <w:t xml:space="preserve">（</w:t>
      </w:r>
      <w:r>
        <w:rPr>
          <w:rFonts w:hint="eastAsia" w:ascii="宋体" w:hAnsi="宋体" w:eastAsia="宋体" w:cs="宋体"/>
          <w:b/>
          <w:bCs/>
          <w:sz w:val="21"/>
          <w:szCs w:val="21"/>
          <w:highlight w:val="none"/>
          <w:u w:val="single"/>
          <w:lang w:val="en-US" w:eastAsia="zh-CN"/>
        </w:rPr>
        <w:t xml:space="preserve">本次服务采购项目不适用）</w:t>
      </w:r>
      <w:r>
        <w:rPr>
          <w:rFonts w:ascii="宋体" w:hAnsi="宋体" w:eastAsia="宋体" w:cs="宋体"/>
          <w:bCs/>
          <w:sz w:val="21"/>
          <w:szCs w:val="21"/>
          <w:highlight w:val="none"/>
          <w:u w:val="single"/>
          <w:lang w:val="en-US" w:eastAsia="zh-CN"/>
        </w:rPr>
      </w:r>
      <w:r/>
    </w:p>
    <w:p>
      <w:pPr>
        <w:pStyle w:val="973"/>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73"/>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973"/>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973"/>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973"/>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73"/>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73"/>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973"/>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973"/>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73"/>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973"/>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rPr>
          <w:sz w:val="21"/>
          <w:szCs w:val="21"/>
          <w:highlight w:val="none"/>
        </w:rPr>
      </w:r>
      <w:r/>
    </w:p>
    <w:p>
      <w:pPr>
        <w:pStyle w:val="973"/>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73"/>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73"/>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973"/>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973"/>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973"/>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973"/>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973"/>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939"/>
        <w:rPr>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lang w:val="en-US" w:eastAsia="zh-CN"/>
        </w:rPr>
      </w:r>
      <w:r/>
    </w:p>
    <w:p>
      <w:pPr>
        <w:shd w:val="nil"/>
      </w:pPr>
      <w:r>
        <w:br w:type="page" w:clear="all"/>
      </w:r>
      <w:r/>
    </w:p>
    <w:p>
      <w:pPr>
        <w:pStyle w:val="947"/>
        <w:ind w:firstLine="0"/>
        <w:rPr>
          <w:rFonts w:ascii="宋体" w:hAnsi="宋体" w:cs="宋体"/>
          <w:b/>
          <w:bCs/>
          <w:sz w:val="21"/>
          <w:szCs w:val="21"/>
          <w:highlight w:val="none"/>
        </w:rPr>
      </w:pPr>
      <w:r>
        <w:rPr>
          <w:rFonts w:ascii="宋体" w:hAnsi="宋体" w:eastAsia="宋体" w:cs="宋体"/>
          <w:b/>
          <w:bCs/>
          <w:sz w:val="21"/>
          <w:szCs w:val="21"/>
        </w:rPr>
        <w:t xml:space="preserve">附件13</w:t>
      </w:r>
      <w:r>
        <w:rPr>
          <w:rFonts w:ascii="宋体" w:hAnsi="宋体" w:eastAsia="宋体" w:cs="宋体"/>
          <w:b/>
          <w:bCs/>
          <w:sz w:val="21"/>
          <w:szCs w:val="21"/>
        </w:rPr>
        <w:t xml:space="preserve">：</w:t>
      </w:r>
      <w:r>
        <w:rPr>
          <w:rFonts w:ascii="宋体" w:hAnsi="宋体" w:eastAsia="宋体" w:cs="宋体"/>
          <w:b/>
          <w:bCs/>
          <w:color w:val="000000"/>
          <w:sz w:val="21"/>
          <w:szCs w:val="21"/>
        </w:rPr>
        <w:t xml:space="preserve">磋商响应单位情况表</w:t>
      </w:r>
      <w:r>
        <w:rPr>
          <w:rFonts w:ascii="宋体" w:hAnsi="宋体" w:cs="宋体"/>
          <w:b/>
          <w:bCs/>
          <w:sz w:val="21"/>
          <w:szCs w:val="21"/>
        </w:rPr>
      </w:r>
      <w:r>
        <w:rPr>
          <w:rFonts w:ascii="宋体" w:hAnsi="宋体" w:cs="宋体"/>
          <w:b/>
          <w:bCs/>
          <w:sz w:val="21"/>
          <w:szCs w:val="21"/>
        </w:rPr>
      </w:r>
    </w:p>
    <w:p>
      <w:pPr>
        <w:ind w:left="0" w:right="0" w:firstLine="0"/>
        <w:jc w:val="center"/>
        <w:spacing w:before="0" w:after="0" w:line="400"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磋商响应单位情况表</w:t>
      </w:r>
      <w:r>
        <w:rPr>
          <w:b/>
          <w:bCs/>
        </w:rP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46"/>
        <w:gridCol w:w="2093"/>
        <w:gridCol w:w="1941"/>
        <w:gridCol w:w="250"/>
        <w:gridCol w:w="1276"/>
        <w:gridCol w:w="8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84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w:t>
            </w:r>
            <w:r>
              <w:rPr>
                <w:rFonts w:ascii="SimSun" w:hAnsi="SimSun" w:eastAsia="SimSun" w:cs="SimSun"/>
                <w:color w:val="000000"/>
                <w:sz w:val="21"/>
              </w:rPr>
              <w:t xml:space="preserve">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7"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w:t>
            </w:r>
            <w:r>
              <w:rPr>
                <w:rFonts w:ascii="SimSun" w:hAnsi="SimSun" w:eastAsia="SimSun" w:cs="SimSun"/>
                <w:color w:val="000000"/>
                <w:sz w:val="21"/>
                <w:u w:val="single"/>
              </w:rPr>
              <w:t xml:space="preserve">    </w:t>
            </w:r>
            <w:r>
              <w:rPr>
                <w:rFonts w:ascii="SimSun" w:hAnsi="SimSun" w:eastAsia="SimSun" w:cs="SimSun"/>
                <w:color w:val="000000"/>
                <w:sz w:val="21"/>
              </w:rPr>
              <w:t xml:space="preserve">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w:t>
            </w:r>
            <w:r>
              <w:rPr>
                <w:rFonts w:ascii="SimSun" w:hAnsi="SimSun" w:eastAsia="SimSun" w:cs="SimSun"/>
                <w:color w:val="000000"/>
                <w:sz w:val="21"/>
                <w:u w:val="single"/>
              </w:rPr>
              <w:t xml:space="preserve">    </w:t>
            </w:r>
            <w:r>
              <w:rPr>
                <w:rFonts w:ascii="SimSun" w:hAnsi="SimSun" w:eastAsia="SimSun" w:cs="SimSun"/>
                <w:color w:val="000000"/>
                <w:sz w:val="21"/>
              </w:rPr>
              <w:t xml:space="preserve">平方米</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最近3年内主要负责人有无因经济犯罪被司法机关追究的情况及说明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947"/>
        <w:ind w:firstLine="0"/>
      </w:pPr>
      <w:r>
        <w:rPr>
          <w:highlight w:val="none"/>
        </w:rPr>
      </w:r>
      <w:r>
        <w:rPr>
          <w:highlight w:val="none"/>
        </w:rPr>
      </w:r>
    </w:p>
    <w:p>
      <w:pPr>
        <w:pStyle w:val="957"/>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57"/>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57"/>
        <w:ind w:left="0" w:firstLine="0"/>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（全文完）</w:t>
      </w:r>
      <w:r/>
    </w:p>
    <w:sectPr>
      <w:headerReference w:type="default" r:id="rId11"/>
      <w:headerReference w:type="first" r:id="rId12"/>
      <w:footerReference w:type="default" r:id="rId18"/>
      <w:footerReference w:type="first" r:id="rId19"/>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lear" w:pos="4153" w:leader="none"/>
        <w:tab w:val="center" w:pos="4961" w:leader="none"/>
        <w:tab w:val="clear" w:pos="8306" w:leader="none"/>
      </w:tabs>
    </w:pPr>
    <w:r>
      <w:rPr>
        <w:sz w:val="18"/>
      </w:rPr>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end"/>
    </w:r>
    <w:r>
      <w:rPr>
        <w:rStyle w:val="980"/>
      </w:rPr>
    </w:r>
    <w:r/>
  </w:p>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lear" w:pos="4153" w:leader="none"/>
        <w:tab w:val="center" w:pos="4961" w:leader="none"/>
        <w:tab w:val="clear" w:pos="8306" w:leader="none"/>
      </w:tabs>
    </w:pPr>
    <w:r>
      <w:rPr>
        <w:sz w:val="18"/>
      </w:rPr>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Fonts w:hint="eastAsia" w:eastAsia="宋体"/>
        <w:lang w:eastAsia="zh-CN"/>
      </w:rPr>
    </w:pPr>
    <w:r>
      <w:rPr>
        <w:sz w:val="18"/>
      </w:rPr>
    </w:r>
    <w:r>
      <w:rPr>
        <w:rFonts w:hint="eastAsia" w:eastAsia="宋体"/>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right" w:pos="8306" w:leader="none"/>
      </w:tabs>
      <w:rPr>
        <w:lang w:val="zh-CN"/>
      </w:rPr>
    </w:pPr>
    <w:r>
      <w:rPr>
        <w:sz w:val="18"/>
      </w:rPr>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45"/>
      <w:isLgl w:val="false"/>
      <w:suff w:val="tab"/>
      <w:lvlText w:val=""/>
      <w:lvlJc w:val="left"/>
      <w:pPr>
        <w:pStyle w:val="939"/>
        <w:ind w:left="360" w:hanging="360"/>
        <w:tabs>
          <w:tab w:val="num" w:pos="360" w:leader="none"/>
        </w:tabs>
      </w:pPr>
    </w:lvl>
    <w:lvl w:ilvl="1">
      <w:start w:val="1"/>
      <w:numFmt w:val="decimal"/>
      <w:isLgl w:val="false"/>
      <w:suff w:val="tab"/>
      <w:lvlText w:val="%1.%2"/>
      <w:lvlJc w:val="left"/>
      <w:pPr>
        <w:pStyle w:val="939"/>
        <w:ind w:left="1012" w:hanging="750"/>
        <w:tabs>
          <w:tab w:val="num" w:pos="1012" w:leader="none"/>
        </w:tabs>
      </w:pPr>
    </w:lvl>
    <w:lvl w:ilvl="2">
      <w:start w:val="1"/>
      <w:numFmt w:val="decimal"/>
      <w:isLgl w:val="false"/>
      <w:suff w:val="tab"/>
      <w:lvlText w:val="%1.%2.%3"/>
      <w:lvlJc w:val="left"/>
      <w:pPr>
        <w:pStyle w:val="939"/>
        <w:ind w:left="1274" w:hanging="750"/>
        <w:tabs>
          <w:tab w:val="num" w:pos="1274" w:leader="none"/>
        </w:tabs>
      </w:pPr>
    </w:lvl>
    <w:lvl w:ilvl="3">
      <w:start w:val="1"/>
      <w:numFmt w:val="decimal"/>
      <w:isLgl w:val="false"/>
      <w:suff w:val="tab"/>
      <w:lvlText w:val="%1.%2.%3.%4"/>
      <w:lvlJc w:val="left"/>
      <w:pPr>
        <w:pStyle w:val="939"/>
        <w:ind w:left="1536" w:hanging="750"/>
        <w:tabs>
          <w:tab w:val="num" w:pos="1536" w:leader="none"/>
        </w:tabs>
      </w:pPr>
    </w:lvl>
    <w:lvl w:ilvl="4">
      <w:start w:val="1"/>
      <w:numFmt w:val="decimal"/>
      <w:isLgl w:val="false"/>
      <w:suff w:val="tab"/>
      <w:lvlText w:val="%1.%2.%3.%4.%5"/>
      <w:lvlJc w:val="left"/>
      <w:pPr>
        <w:pStyle w:val="939"/>
        <w:ind w:left="1798" w:hanging="750"/>
        <w:tabs>
          <w:tab w:val="num" w:pos="1798" w:leader="none"/>
        </w:tabs>
      </w:pPr>
    </w:lvl>
    <w:lvl w:ilvl="5">
      <w:start w:val="1"/>
      <w:numFmt w:val="decimal"/>
      <w:isLgl w:val="false"/>
      <w:suff w:val="tab"/>
      <w:lvlText w:val="%1.%2.%3.%4.%5.%6"/>
      <w:lvlJc w:val="left"/>
      <w:pPr>
        <w:pStyle w:val="939"/>
        <w:ind w:left="2060" w:hanging="750"/>
        <w:tabs>
          <w:tab w:val="num" w:pos="2060" w:leader="none"/>
        </w:tabs>
      </w:pPr>
    </w:lvl>
    <w:lvl w:ilvl="6">
      <w:start w:val="1"/>
      <w:numFmt w:val="decimal"/>
      <w:isLgl w:val="false"/>
      <w:suff w:val="tab"/>
      <w:lvlText w:val="%1.%2.%3.%4.%5.%6.%7"/>
      <w:lvlJc w:val="left"/>
      <w:pPr>
        <w:pStyle w:val="939"/>
        <w:ind w:left="2322" w:hanging="750"/>
        <w:tabs>
          <w:tab w:val="num" w:pos="2322" w:leader="none"/>
        </w:tabs>
      </w:pPr>
    </w:lvl>
    <w:lvl w:ilvl="7">
      <w:start w:val="1"/>
      <w:numFmt w:val="decimal"/>
      <w:isLgl w:val="false"/>
      <w:suff w:val="tab"/>
      <w:lvlText w:val="%1.%2.%3.%4.%5.%6.%7.%8"/>
      <w:lvlJc w:val="left"/>
      <w:pPr>
        <w:pStyle w:val="939"/>
        <w:ind w:left="2584" w:hanging="750"/>
        <w:tabs>
          <w:tab w:val="num" w:pos="2584" w:leader="none"/>
        </w:tabs>
      </w:pPr>
    </w:lvl>
    <w:lvl w:ilvl="8">
      <w:start w:val="1"/>
      <w:numFmt w:val="decimal"/>
      <w:isLgl w:val="false"/>
      <w:suff w:val="tab"/>
      <w:lvlText w:val="%1.%2.%3.%4.%5.%6.%7.%8.%9"/>
      <w:lvlJc w:val="left"/>
      <w:pPr>
        <w:pStyle w:val="939"/>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39"/>
    <w:next w:val="939"/>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39"/>
    <w:next w:val="939"/>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39"/>
    <w:next w:val="939"/>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39"/>
    <w:next w:val="93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39"/>
    <w:next w:val="939"/>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39"/>
    <w:next w:val="939"/>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39"/>
    <w:next w:val="939"/>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39"/>
    <w:next w:val="939"/>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39"/>
    <w:next w:val="939"/>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7"/>
    <w:link w:val="939"/>
    <w:qFormat/>
    <w:pPr>
      <w:jc w:val="both"/>
      <w:widowControl w:val="off"/>
    </w:pPr>
    <w:rPr>
      <w:sz w:val="21"/>
      <w:szCs w:val="24"/>
      <w:lang w:val="en-US" w:eastAsia="zh-CN" w:bidi="ar-SA"/>
    </w:rPr>
  </w:style>
  <w:style w:type="paragraph" w:styleId="940">
    <w:name w:val="标题 1"/>
    <w:basedOn w:val="939"/>
    <w:next w:val="939"/>
    <w:link w:val="939"/>
    <w:qFormat/>
    <w:pPr>
      <w:keepLines/>
      <w:keepNext/>
      <w:spacing w:before="340" w:after="330" w:line="578" w:lineRule="auto"/>
      <w:outlineLvl w:val="0"/>
    </w:pPr>
    <w:rPr>
      <w:b/>
      <w:sz w:val="44"/>
    </w:rPr>
  </w:style>
  <w:style w:type="paragraph" w:styleId="941">
    <w:name w:val="标题 2"/>
    <w:basedOn w:val="939"/>
    <w:next w:val="939"/>
    <w:link w:val="939"/>
    <w:qFormat/>
    <w:pPr>
      <w:keepLines/>
      <w:keepNext/>
      <w:spacing w:before="260" w:after="260" w:line="416" w:lineRule="auto"/>
      <w:outlineLvl w:val="1"/>
    </w:pPr>
    <w:rPr>
      <w:rFonts w:ascii="Cambria" w:hAnsi="Cambria"/>
      <w:b/>
      <w:sz w:val="32"/>
      <w:szCs w:val="20"/>
    </w:rPr>
  </w:style>
  <w:style w:type="paragraph" w:styleId="942">
    <w:name w:val="标题 3"/>
    <w:basedOn w:val="939"/>
    <w:next w:val="939"/>
    <w:link w:val="939"/>
    <w:qFormat/>
    <w:pPr>
      <w:keepLines/>
      <w:keepNext/>
      <w:spacing w:before="260" w:after="260" w:line="416" w:lineRule="atLeast"/>
      <w:outlineLvl w:val="2"/>
    </w:pPr>
    <w:rPr>
      <w:b/>
      <w:bCs/>
      <w:sz w:val="32"/>
      <w:szCs w:val="32"/>
    </w:rPr>
  </w:style>
  <w:style w:type="paragraph" w:styleId="943">
    <w:name w:val="标题 4"/>
    <w:basedOn w:val="942"/>
    <w:next w:val="939"/>
    <w:link w:val="948"/>
    <w:uiPriority w:val="9"/>
    <w:qFormat/>
    <w:pPr>
      <w:spacing w:before="240" w:after="60"/>
      <w:outlineLvl w:val="3"/>
    </w:pPr>
    <w:rPr>
      <w:sz w:val="28"/>
      <w:szCs w:val="28"/>
    </w:rPr>
  </w:style>
  <w:style w:type="paragraph" w:styleId="944">
    <w:name w:val="标题 5"/>
    <w:basedOn w:val="939"/>
    <w:next w:val="939"/>
    <w:link w:val="949"/>
    <w:qFormat/>
    <w:pPr>
      <w:spacing w:before="240" w:after="60"/>
      <w:outlineLvl w:val="4"/>
    </w:pPr>
    <w:rPr>
      <w:b/>
      <w:bCs/>
      <w:i/>
      <w:iCs/>
      <w:sz w:val="26"/>
      <w:szCs w:val="26"/>
    </w:rPr>
  </w:style>
  <w:style w:type="character" w:styleId="945">
    <w:name w:val="默认段落字体"/>
    <w:next w:val="945"/>
    <w:link w:val="939"/>
    <w:uiPriority w:val="1"/>
    <w:unhideWhenUsed/>
  </w:style>
  <w:style w:type="table" w:styleId="946">
    <w:name w:val="普通表格"/>
    <w:next w:val="946"/>
    <w:link w:val="939"/>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47">
    <w:name w:val="正文文本缩进1"/>
    <w:basedOn w:val="939"/>
    <w:next w:val="947"/>
    <w:link w:val="939"/>
    <w:qFormat/>
    <w:pPr>
      <w:ind w:firstLine="435"/>
      <w:spacing w:line="480" w:lineRule="exact"/>
    </w:pPr>
    <w:rPr>
      <w:szCs w:val="32"/>
    </w:rPr>
  </w:style>
  <w:style w:type="character" w:styleId="948">
    <w:name w:val="标题 4 Char"/>
    <w:next w:val="948"/>
    <w:link w:val="943"/>
    <w:uiPriority w:val="9"/>
    <w:qFormat/>
    <w:rPr>
      <w:rFonts w:eastAsia="宋体"/>
      <w:b/>
      <w:bCs/>
      <w:sz w:val="28"/>
      <w:szCs w:val="28"/>
      <w:lang w:val="en-US" w:eastAsia="zh-CN" w:bidi="ar-SA"/>
    </w:rPr>
  </w:style>
  <w:style w:type="character" w:styleId="949">
    <w:name w:val="标题 5 Char"/>
    <w:next w:val="949"/>
    <w:link w:val="944"/>
    <w:qFormat/>
    <w:rPr>
      <w:rFonts w:eastAsia="宋体"/>
      <w:b/>
      <w:bCs/>
      <w:i/>
      <w:iCs/>
      <w:sz w:val="26"/>
      <w:szCs w:val="26"/>
      <w:lang w:val="en-US" w:eastAsia="zh-CN" w:bidi="ar-SA"/>
    </w:rPr>
  </w:style>
  <w:style w:type="paragraph" w:styleId="950">
    <w:name w:val="正文缩进"/>
    <w:basedOn w:val="939"/>
    <w:next w:val="939"/>
    <w:link w:val="951"/>
    <w:qFormat/>
    <w:pPr>
      <w:ind w:firstLine="420"/>
      <w:jc w:val="left"/>
      <w:widowControl/>
    </w:pPr>
    <w:rPr>
      <w:rFonts w:eastAsia="楷体_GB2312"/>
      <w:sz w:val="24"/>
      <w:szCs w:val="20"/>
    </w:rPr>
  </w:style>
  <w:style w:type="character" w:styleId="951">
    <w:name w:val="正文缩进 Char"/>
    <w:next w:val="951"/>
    <w:link w:val="950"/>
    <w:qFormat/>
    <w:rPr>
      <w:rFonts w:eastAsia="楷体_GB2312"/>
      <w:sz w:val="24"/>
      <w:lang w:val="en-US" w:eastAsia="zh-CN" w:bidi="ar-SA"/>
    </w:rPr>
  </w:style>
  <w:style w:type="paragraph" w:styleId="952">
    <w:name w:val="文档结构图"/>
    <w:basedOn w:val="939"/>
    <w:next w:val="952"/>
    <w:link w:val="939"/>
    <w:semiHidden/>
    <w:qFormat/>
    <w:pPr>
      <w:shd w:val="clear" w:color="auto" w:fill="000080"/>
    </w:pPr>
  </w:style>
  <w:style w:type="paragraph" w:styleId="953">
    <w:name w:val="批注文字"/>
    <w:basedOn w:val="939"/>
    <w:next w:val="953"/>
    <w:link w:val="954"/>
    <w:qFormat/>
    <w:pPr>
      <w:jc w:val="left"/>
    </w:pPr>
  </w:style>
  <w:style w:type="character" w:styleId="954">
    <w:name w:val="批注文字 Char"/>
    <w:next w:val="954"/>
    <w:link w:val="953"/>
    <w:qFormat/>
    <w:rPr>
      <w:sz w:val="21"/>
      <w:szCs w:val="24"/>
    </w:rPr>
  </w:style>
  <w:style w:type="paragraph" w:styleId="955">
    <w:name w:val="正文文本"/>
    <w:basedOn w:val="939"/>
    <w:next w:val="950"/>
    <w:link w:val="956"/>
    <w:uiPriority w:val="99"/>
    <w:qFormat/>
    <w:pPr>
      <w:spacing w:after="120"/>
    </w:pPr>
  </w:style>
  <w:style w:type="character" w:styleId="956">
    <w:name w:val="正文文本 Char1"/>
    <w:next w:val="956"/>
    <w:link w:val="955"/>
    <w:qFormat/>
    <w:rPr>
      <w:sz w:val="28"/>
      <w:szCs w:val="24"/>
    </w:rPr>
  </w:style>
  <w:style w:type="paragraph" w:styleId="957">
    <w:name w:val="正文文本缩进"/>
    <w:basedOn w:val="939"/>
    <w:next w:val="939"/>
    <w:link w:val="958"/>
    <w:qFormat/>
    <w:pPr>
      <w:ind w:left="570"/>
      <w:spacing w:line="520" w:lineRule="exact"/>
    </w:pPr>
    <w:rPr>
      <w:rFonts w:ascii="方正仿宋简体" w:hAnsi="创艺简仿宋" w:eastAsia="方正仿宋简体"/>
      <w:sz w:val="24"/>
    </w:rPr>
  </w:style>
  <w:style w:type="character" w:styleId="958">
    <w:name w:val="正文文本缩进 Char"/>
    <w:next w:val="958"/>
    <w:link w:val="957"/>
    <w:rPr>
      <w:rFonts w:ascii="方正仿宋简体" w:hAnsi="创艺简仿宋" w:eastAsia="方正仿宋简体"/>
      <w:sz w:val="24"/>
      <w:szCs w:val="24"/>
    </w:rPr>
  </w:style>
  <w:style w:type="paragraph" w:styleId="959">
    <w:name w:val="文本块"/>
    <w:basedOn w:val="939"/>
    <w:next w:val="959"/>
    <w:link w:val="939"/>
    <w:qFormat/>
    <w:pPr>
      <w:ind w:left="630" w:right="-609" w:firstLine="420"/>
      <w:spacing w:line="360" w:lineRule="auto"/>
    </w:pPr>
    <w:rPr>
      <w:rFonts w:hint="eastAsia" w:ascii="仿宋_GB2312" w:eastAsia="仿宋_GB2312"/>
      <w:szCs w:val="20"/>
    </w:rPr>
  </w:style>
  <w:style w:type="paragraph" w:styleId="960">
    <w:name w:val="纯文本"/>
    <w:basedOn w:val="939"/>
    <w:next w:val="960"/>
    <w:link w:val="961"/>
    <w:qFormat/>
    <w:pPr>
      <w:jc w:val="left"/>
      <w:widowControl/>
    </w:pPr>
    <w:rPr>
      <w:rFonts w:ascii="宋体" w:hAnsi="Courier New" w:eastAsia="楷体_GB2312"/>
      <w:sz w:val="26"/>
    </w:rPr>
  </w:style>
  <w:style w:type="character" w:styleId="961">
    <w:name w:val="纯文本 Char"/>
    <w:next w:val="961"/>
    <w:link w:val="960"/>
    <w:qFormat/>
    <w:rPr>
      <w:rFonts w:ascii="宋体" w:hAnsi="Courier New" w:eastAsia="楷体_GB2312"/>
      <w:sz w:val="26"/>
      <w:szCs w:val="24"/>
    </w:rPr>
  </w:style>
  <w:style w:type="paragraph" w:styleId="962">
    <w:name w:val="正文文本缩进 2"/>
    <w:basedOn w:val="939"/>
    <w:next w:val="962"/>
    <w:link w:val="939"/>
    <w:qFormat/>
    <w:pPr>
      <w:ind w:left="420"/>
      <w:spacing w:after="120" w:line="480" w:lineRule="auto"/>
    </w:pPr>
  </w:style>
  <w:style w:type="paragraph" w:styleId="963">
    <w:name w:val="批注框文本"/>
    <w:basedOn w:val="939"/>
    <w:next w:val="963"/>
    <w:link w:val="939"/>
    <w:semiHidden/>
    <w:qFormat/>
    <w:rPr>
      <w:sz w:val="18"/>
      <w:szCs w:val="18"/>
    </w:rPr>
  </w:style>
  <w:style w:type="paragraph" w:styleId="964">
    <w:name w:val="页脚"/>
    <w:basedOn w:val="939"/>
    <w:next w:val="964"/>
    <w:link w:val="965"/>
    <w:uiPriority w:val="99"/>
    <w:qFormat/>
    <w:pPr>
      <w:jc w:val="left"/>
      <w:tabs>
        <w:tab w:val="center" w:pos="4153" w:leader="none"/>
        <w:tab w:val="right" w:pos="8306" w:leader="none"/>
      </w:tabs>
    </w:pPr>
    <w:rPr>
      <w:sz w:val="18"/>
      <w:szCs w:val="18"/>
    </w:rPr>
  </w:style>
  <w:style w:type="character" w:styleId="965">
    <w:name w:val="页脚 Char"/>
    <w:next w:val="965"/>
    <w:link w:val="964"/>
    <w:uiPriority w:val="99"/>
    <w:qFormat/>
    <w:rPr>
      <w:rFonts w:eastAsia="宋体"/>
      <w:sz w:val="18"/>
      <w:szCs w:val="18"/>
      <w:lang w:val="en-US" w:eastAsia="zh-CN" w:bidi="ar-SA"/>
    </w:rPr>
  </w:style>
  <w:style w:type="paragraph" w:styleId="966">
    <w:name w:val="寄信人地址"/>
    <w:basedOn w:val="939"/>
    <w:next w:val="966"/>
    <w:link w:val="939"/>
    <w:qFormat/>
    <w:rPr>
      <w:rFonts w:ascii="Arial" w:hAnsi="Arial"/>
    </w:rPr>
  </w:style>
  <w:style w:type="paragraph" w:styleId="967">
    <w:name w:val="页眉"/>
    <w:basedOn w:val="939"/>
    <w:next w:val="967"/>
    <w:link w:val="968"/>
    <w:uiPriority w:val="99"/>
    <w:qFormat/>
    <w:pPr>
      <w:jc w:val="center"/>
      <w:tabs>
        <w:tab w:val="center" w:pos="4153" w:leader="none"/>
        <w:tab w:val="right" w:pos="8306" w:leader="none"/>
      </w:tabs>
    </w:pPr>
    <w:rPr>
      <w:sz w:val="18"/>
      <w:szCs w:val="18"/>
    </w:rPr>
  </w:style>
  <w:style w:type="character" w:styleId="968">
    <w:name w:val="页眉 Char"/>
    <w:next w:val="968"/>
    <w:link w:val="967"/>
    <w:uiPriority w:val="99"/>
    <w:qFormat/>
    <w:rPr>
      <w:rFonts w:ascii="Times New Roman" w:hAnsi="Times New Roman"/>
      <w:sz w:val="18"/>
      <w:szCs w:val="18"/>
    </w:rPr>
  </w:style>
  <w:style w:type="paragraph" w:styleId="969">
    <w:name w:val="目录 1"/>
    <w:basedOn w:val="939"/>
    <w:next w:val="939"/>
    <w:link w:val="939"/>
    <w:semiHidden/>
    <w:qFormat/>
    <w:pPr>
      <w:jc w:val="left"/>
    </w:pPr>
    <w:rPr>
      <w:rFonts w:eastAsia="楷体_GB2312"/>
      <w:sz w:val="24"/>
      <w:szCs w:val="20"/>
    </w:rPr>
  </w:style>
  <w:style w:type="paragraph" w:styleId="970">
    <w:name w:val="副标题"/>
    <w:basedOn w:val="939"/>
    <w:next w:val="939"/>
    <w:link w:val="971"/>
    <w:qFormat/>
    <w:pPr>
      <w:jc w:val="center"/>
      <w:spacing w:before="240" w:after="60" w:line="312" w:lineRule="auto"/>
      <w:outlineLvl w:val="1"/>
    </w:pPr>
    <w:rPr>
      <w:rFonts w:ascii="宋体" w:hAnsi="Courier New" w:eastAsia="楷体_GB2312"/>
      <w:sz w:val="26"/>
    </w:rPr>
  </w:style>
  <w:style w:type="character" w:styleId="971">
    <w:name w:val="副标题 Char"/>
    <w:next w:val="971"/>
    <w:link w:val="970"/>
    <w:qFormat/>
    <w:rPr>
      <w:rFonts w:ascii="宋体" w:hAnsi="Courier New" w:eastAsia="楷体_GB2312"/>
      <w:sz w:val="26"/>
      <w:szCs w:val="24"/>
    </w:rPr>
  </w:style>
  <w:style w:type="paragraph" w:styleId="972">
    <w:name w:val="正文文本缩进 3"/>
    <w:basedOn w:val="939"/>
    <w:next w:val="972"/>
    <w:link w:val="939"/>
    <w:qFormat/>
    <w:pPr>
      <w:ind w:firstLine="480"/>
      <w:jc w:val="left"/>
      <w:spacing w:line="440" w:lineRule="atLeast"/>
    </w:pPr>
    <w:rPr>
      <w:sz w:val="24"/>
    </w:rPr>
  </w:style>
  <w:style w:type="paragraph" w:styleId="973">
    <w:name w:val="普通(网站)"/>
    <w:basedOn w:val="955"/>
    <w:next w:val="939"/>
    <w:link w:val="939"/>
    <w:qFormat/>
    <w:pPr>
      <w:jc w:val="left"/>
      <w:spacing w:before="100" w:beforeAutospacing="1" w:after="100" w:afterAutospacing="1"/>
      <w:widowControl/>
    </w:pPr>
    <w:rPr>
      <w:rFonts w:ascii="宋体" w:hAnsi="宋体" w:cs="宋体"/>
      <w:sz w:val="24"/>
    </w:rPr>
  </w:style>
  <w:style w:type="paragraph" w:styleId="974">
    <w:name w:val="批注主题"/>
    <w:basedOn w:val="953"/>
    <w:next w:val="953"/>
    <w:link w:val="975"/>
    <w:qFormat/>
    <w:rPr>
      <w:b/>
      <w:bCs/>
    </w:rPr>
  </w:style>
  <w:style w:type="character" w:styleId="975">
    <w:name w:val="批注主题 Char"/>
    <w:next w:val="975"/>
    <w:link w:val="974"/>
    <w:qFormat/>
    <w:rPr>
      <w:b/>
      <w:bCs/>
      <w:sz w:val="21"/>
      <w:szCs w:val="24"/>
    </w:rPr>
  </w:style>
  <w:style w:type="paragraph" w:styleId="976">
    <w:name w:val="正文首行缩进 2"/>
    <w:basedOn w:val="957"/>
    <w:next w:val="939"/>
    <w:link w:val="977"/>
    <w:pPr>
      <w:ind w:left="420" w:firstLine="420"/>
      <w:spacing w:after="120" w:line="240" w:lineRule="auto"/>
    </w:pPr>
    <w:rPr>
      <w:rFonts w:ascii="Times New Roman" w:hAnsi="Times New Roman" w:eastAsia="宋体"/>
      <w:sz w:val="21"/>
    </w:rPr>
  </w:style>
  <w:style w:type="character" w:styleId="977">
    <w:name w:val="正文首行缩进 2 Char"/>
    <w:next w:val="977"/>
    <w:link w:val="976"/>
    <w:rPr>
      <w:rFonts w:ascii="方正仿宋简体" w:hAnsi="创艺简仿宋" w:eastAsia="方正仿宋简体"/>
      <w:sz w:val="21"/>
      <w:szCs w:val="24"/>
    </w:rPr>
  </w:style>
  <w:style w:type="table" w:styleId="978">
    <w:name w:val="网格型"/>
    <w:basedOn w:val="946"/>
    <w:next w:val="978"/>
    <w:link w:val="939"/>
    <w:uiPriority w:val="59"/>
    <w:qFormat/>
    <w:tblPr/>
  </w:style>
  <w:style w:type="character" w:styleId="979">
    <w:name w:val="要点"/>
    <w:next w:val="979"/>
    <w:link w:val="939"/>
    <w:uiPriority w:val="22"/>
    <w:qFormat/>
    <w:rPr>
      <w:b/>
      <w:bCs/>
    </w:rPr>
  </w:style>
  <w:style w:type="character" w:styleId="980">
    <w:name w:val="页码"/>
    <w:next w:val="980"/>
    <w:link w:val="939"/>
    <w:qFormat/>
  </w:style>
  <w:style w:type="character" w:styleId="981">
    <w:name w:val="已访问的超链接"/>
    <w:next w:val="981"/>
    <w:link w:val="939"/>
    <w:qFormat/>
    <w:rPr>
      <w:color w:val="999999"/>
      <w:u w:val="none"/>
    </w:rPr>
  </w:style>
  <w:style w:type="character" w:styleId="982">
    <w:name w:val="强调"/>
    <w:next w:val="982"/>
    <w:link w:val="939"/>
    <w:qFormat/>
    <w:rPr>
      <w:i/>
      <w:iCs/>
    </w:rPr>
  </w:style>
  <w:style w:type="character" w:styleId="983">
    <w:name w:val="HTML 定义"/>
    <w:next w:val="983"/>
    <w:link w:val="939"/>
    <w:qFormat/>
  </w:style>
  <w:style w:type="character" w:styleId="984">
    <w:name w:val="HTML 打字机"/>
    <w:next w:val="984"/>
    <w:link w:val="939"/>
    <w:qFormat/>
    <w:rPr>
      <w:rFonts w:ascii="monospace" w:hAnsi="monospace" w:eastAsia="monospace" w:cs="monospace"/>
      <w:color w:val="333333"/>
      <w:sz w:val="20"/>
    </w:rPr>
  </w:style>
  <w:style w:type="character" w:styleId="985">
    <w:name w:val="HTML 缩写"/>
    <w:next w:val="985"/>
    <w:link w:val="939"/>
    <w:qFormat/>
  </w:style>
  <w:style w:type="character" w:styleId="986">
    <w:name w:val="HTML 变量"/>
    <w:next w:val="986"/>
    <w:link w:val="939"/>
    <w:qFormat/>
  </w:style>
  <w:style w:type="character" w:styleId="987">
    <w:name w:val="超链接"/>
    <w:next w:val="987"/>
    <w:link w:val="939"/>
    <w:qFormat/>
    <w:rPr>
      <w:color w:val="000000"/>
      <w:u w:val="none"/>
    </w:rPr>
  </w:style>
  <w:style w:type="character" w:styleId="988">
    <w:name w:val="HTML 代码"/>
    <w:next w:val="988"/>
    <w:link w:val="939"/>
    <w:qFormat/>
    <w:rPr>
      <w:rFonts w:ascii="monospace" w:hAnsi="monospace" w:eastAsia="monospace" w:cs="monospace"/>
      <w:sz w:val="20"/>
    </w:rPr>
  </w:style>
  <w:style w:type="character" w:styleId="989">
    <w:name w:val="批注引用"/>
    <w:next w:val="989"/>
    <w:link w:val="939"/>
    <w:qFormat/>
    <w:rPr>
      <w:sz w:val="21"/>
      <w:szCs w:val="21"/>
    </w:rPr>
  </w:style>
  <w:style w:type="character" w:styleId="990">
    <w:name w:val="HTML 引文"/>
    <w:next w:val="990"/>
    <w:link w:val="939"/>
    <w:qFormat/>
  </w:style>
  <w:style w:type="character" w:styleId="991">
    <w:name w:val="HTML 键盘"/>
    <w:next w:val="991"/>
    <w:link w:val="939"/>
    <w:qFormat/>
    <w:rPr>
      <w:rFonts w:ascii="monospace" w:hAnsi="monospace" w:eastAsia="monospace" w:cs="monospace"/>
      <w:sz w:val="20"/>
    </w:rPr>
  </w:style>
  <w:style w:type="character" w:styleId="992">
    <w:name w:val="HTML 样本"/>
    <w:next w:val="992"/>
    <w:link w:val="939"/>
    <w:qFormat/>
    <w:rPr>
      <w:rFonts w:ascii="monospace" w:hAnsi="monospace" w:eastAsia="monospace" w:cs="monospace"/>
    </w:rPr>
  </w:style>
  <w:style w:type="paragraph" w:styleId="993">
    <w:name w:val="正文文本11"/>
    <w:basedOn w:val="939"/>
    <w:next w:val="993"/>
    <w:link w:val="939"/>
    <w:uiPriority w:val="99"/>
    <w:qFormat/>
    <w:pPr>
      <w:spacing w:line="400" w:lineRule="exact"/>
    </w:pPr>
    <w:rPr>
      <w:rFonts w:ascii="楷体_GB2312"/>
      <w:sz w:val="28"/>
    </w:rPr>
  </w:style>
  <w:style w:type="paragraph" w:styleId="994">
    <w:name w:val="段"/>
    <w:next w:val="939"/>
    <w:link w:val="939"/>
    <w:qFormat/>
    <w:pPr>
      <w:ind w:firstLine="200"/>
      <w:jc w:val="both"/>
    </w:pPr>
    <w:rPr>
      <w:rFonts w:ascii="宋体"/>
      <w:sz w:val="21"/>
      <w:lang w:val="en-US" w:eastAsia="zh-CN" w:bidi="ar-SA"/>
    </w:rPr>
  </w:style>
  <w:style w:type="paragraph" w:styleId="995">
    <w:name w:val="首行缩进"/>
    <w:basedOn w:val="939"/>
    <w:next w:val="995"/>
    <w:link w:val="939"/>
    <w:qFormat/>
    <w:pPr>
      <w:ind w:firstLine="480"/>
    </w:pPr>
    <w:rPr>
      <w:szCs w:val="20"/>
      <w:lang w:val="zh-CN"/>
    </w:rPr>
  </w:style>
  <w:style w:type="character" w:styleId="996">
    <w:name w:val="cfdate"/>
    <w:next w:val="996"/>
    <w:link w:val="939"/>
    <w:rPr>
      <w:color w:val="333333"/>
      <w:sz w:val="18"/>
      <w:szCs w:val="18"/>
    </w:rPr>
  </w:style>
  <w:style w:type="character" w:styleId="997">
    <w:name w:val="next1"/>
    <w:next w:val="997"/>
    <w:link w:val="939"/>
    <w:rPr>
      <w:color w:val="888888"/>
    </w:rPr>
  </w:style>
  <w:style w:type="character" w:styleId="998">
    <w:name w:val="c lh15"/>
    <w:next w:val="998"/>
    <w:link w:val="939"/>
    <w:qFormat/>
  </w:style>
  <w:style w:type="character" w:styleId="999">
    <w:name w:val="gjfg"/>
    <w:next w:val="999"/>
    <w:link w:val="939"/>
  </w:style>
  <w:style w:type="character" w:styleId="1000">
    <w:name w:val="正文文本 Char"/>
    <w:next w:val="1000"/>
    <w:link w:val="939"/>
    <w:uiPriority w:val="99"/>
    <w:qFormat/>
    <w:rPr>
      <w:sz w:val="21"/>
    </w:rPr>
  </w:style>
  <w:style w:type="character" w:styleId="1001">
    <w:name w:val="prev2"/>
    <w:next w:val="1001"/>
    <w:link w:val="939"/>
    <w:rPr>
      <w:color w:val="888888"/>
    </w:rPr>
  </w:style>
  <w:style w:type="character" w:styleId="1002">
    <w:name w:val="纯文本 Char2"/>
    <w:next w:val="1002"/>
    <w:link w:val="939"/>
    <w:qFormat/>
    <w:rPr>
      <w:rFonts w:ascii="宋体" w:hAnsi="Courier New" w:eastAsia="楷体_GB2312"/>
      <w:sz w:val="26"/>
    </w:rPr>
  </w:style>
  <w:style w:type="character" w:styleId="1003">
    <w:name w:val="redfilenumber"/>
    <w:next w:val="1003"/>
    <w:link w:val="939"/>
    <w:rPr>
      <w:color w:val="ba2636"/>
      <w:sz w:val="18"/>
      <w:szCs w:val="18"/>
    </w:rPr>
  </w:style>
  <w:style w:type="character" w:styleId="1004">
    <w:name w:val="+正文 Char3"/>
    <w:next w:val="1004"/>
    <w:link w:val="1005"/>
    <w:qFormat/>
    <w:rPr>
      <w:sz w:val="24"/>
      <w:szCs w:val="24"/>
    </w:rPr>
  </w:style>
  <w:style w:type="paragraph" w:styleId="1005">
    <w:name w:val="+正文"/>
    <w:basedOn w:val="939"/>
    <w:next w:val="1005"/>
    <w:link w:val="1004"/>
    <w:qFormat/>
    <w:pPr>
      <w:ind w:firstLine="200"/>
      <w:spacing w:line="360" w:lineRule="auto"/>
    </w:pPr>
    <w:rPr>
      <w:sz w:val="24"/>
    </w:rPr>
  </w:style>
  <w:style w:type="character" w:styleId="1006">
    <w:name w:val="Andy_正文 Char"/>
    <w:next w:val="1006"/>
    <w:link w:val="1007"/>
    <w:qFormat/>
    <w:rPr>
      <w:rFonts w:ascii="Calibri" w:hAnsi="Calibri"/>
      <w:sz w:val="24"/>
      <w:szCs w:val="24"/>
    </w:rPr>
  </w:style>
  <w:style w:type="paragraph" w:styleId="1007">
    <w:name w:val="Andy_正文"/>
    <w:basedOn w:val="939"/>
    <w:next w:val="1007"/>
    <w:link w:val="1006"/>
    <w:qFormat/>
    <w:pPr>
      <w:ind w:firstLine="480"/>
      <w:spacing w:line="360" w:lineRule="auto"/>
    </w:pPr>
    <w:rPr>
      <w:rFonts w:ascii="Calibri" w:hAnsi="Calibri"/>
      <w:sz w:val="24"/>
    </w:rPr>
  </w:style>
  <w:style w:type="character" w:styleId="1008">
    <w:name w:val="apple-converted-space"/>
    <w:next w:val="1008"/>
    <w:link w:val="939"/>
    <w:qFormat/>
  </w:style>
  <w:style w:type="character" w:styleId="1009">
    <w:name w:val="next3"/>
    <w:next w:val="1009"/>
    <w:link w:val="939"/>
    <w:rPr>
      <w:rFonts w:hint="eastAsia" w:ascii="微软雅黑" w:hAnsi="微软雅黑" w:eastAsia="微软雅黑" w:cs="微软雅黑"/>
      <w:sz w:val="21"/>
      <w:szCs w:val="21"/>
    </w:rPr>
  </w:style>
  <w:style w:type="character" w:styleId="1010">
    <w:name w:val="prev3"/>
    <w:next w:val="1010"/>
    <w:link w:val="939"/>
    <w:rPr>
      <w:rFonts w:ascii="微软雅黑" w:hAnsi="微软雅黑" w:eastAsia="微软雅黑" w:cs="微软雅黑"/>
      <w:sz w:val="21"/>
      <w:szCs w:val="21"/>
    </w:rPr>
  </w:style>
  <w:style w:type="character" w:styleId="1011">
    <w:name w:val="qxdate"/>
    <w:next w:val="1011"/>
    <w:link w:val="939"/>
    <w:rPr>
      <w:color w:val="333333"/>
      <w:sz w:val="18"/>
      <w:szCs w:val="18"/>
    </w:rPr>
  </w:style>
  <w:style w:type="character" w:styleId="1012">
    <w:name w:val="next2"/>
    <w:next w:val="1012"/>
    <w:link w:val="939"/>
    <w:rPr>
      <w:color w:val="888888"/>
    </w:rPr>
  </w:style>
  <w:style w:type="character" w:styleId="1013">
    <w:name w:val="Plain Text Char Char"/>
    <w:next w:val="1013"/>
    <w:link w:val="1014"/>
    <w:qFormat/>
    <w:rPr>
      <w:rFonts w:ascii="宋体" w:hAnsi="Courier New" w:eastAsia="楷体_GB2312"/>
      <w:sz w:val="28"/>
    </w:rPr>
  </w:style>
  <w:style w:type="paragraph" w:styleId="1014">
    <w:name w:val="纯文本1"/>
    <w:basedOn w:val="939"/>
    <w:next w:val="1014"/>
    <w:link w:val="1013"/>
    <w:qFormat/>
    <w:rPr>
      <w:rFonts w:ascii="宋体" w:hAnsi="Courier New" w:eastAsia="楷体_GB2312"/>
      <w:sz w:val="28"/>
      <w:szCs w:val="20"/>
    </w:rPr>
  </w:style>
  <w:style w:type="character" w:styleId="1015">
    <w:name w:val="displayarti"/>
    <w:next w:val="1015"/>
    <w:link w:val="939"/>
    <w:rPr>
      <w:color w:val="ffffff"/>
      <w:shd w:val="clear" w:color="auto" w:fill="a00000"/>
    </w:rPr>
  </w:style>
  <w:style w:type="character" w:styleId="1016">
    <w:name w:val="redfilefwwh"/>
    <w:next w:val="1016"/>
    <w:link w:val="939"/>
    <w:rPr>
      <w:color w:val="ba2636"/>
      <w:sz w:val="18"/>
      <w:szCs w:val="18"/>
    </w:rPr>
  </w:style>
  <w:style w:type="character" w:styleId="1017">
    <w:name w:val="next"/>
    <w:next w:val="1017"/>
    <w:link w:val="939"/>
    <w:rPr>
      <w:rFonts w:ascii="微软雅黑" w:hAnsi="微软雅黑" w:eastAsia="微软雅黑" w:cs="微软雅黑"/>
      <w:sz w:val="21"/>
      <w:szCs w:val="21"/>
    </w:rPr>
  </w:style>
  <w:style w:type="paragraph" w:styleId="1018">
    <w:name w:val="Plain Text2"/>
    <w:next w:val="1018"/>
    <w:link w:val="939"/>
    <w:qFormat/>
    <w:rPr>
      <w:rFonts w:ascii="宋体" w:hAnsi="Courier New" w:eastAsia="楷体_GB2312"/>
      <w:sz w:val="26"/>
      <w:lang w:val="en-US" w:eastAsia="zh-CN" w:bidi="ar-SA"/>
    </w:rPr>
  </w:style>
  <w:style w:type="paragraph" w:styleId="1019">
    <w:name w:val="Char1 Char Char Char"/>
    <w:basedOn w:val="939"/>
    <w:next w:val="1019"/>
    <w:link w:val="939"/>
    <w:qFormat/>
    <w:rPr>
      <w:rFonts w:ascii="Tahoma" w:hAnsi="Tahoma"/>
      <w:sz w:val="24"/>
      <w:szCs w:val="20"/>
    </w:rPr>
  </w:style>
  <w:style w:type="paragraph" w:styleId="1020">
    <w:name w:val="列出段落1"/>
    <w:basedOn w:val="939"/>
    <w:next w:val="1020"/>
    <w:link w:val="939"/>
    <w:qFormat/>
    <w:pPr>
      <w:contextualSpacing/>
      <w:ind w:left="720"/>
    </w:pPr>
  </w:style>
  <w:style w:type="paragraph" w:styleId="1021">
    <w:name w:val="纯文本11"/>
    <w:basedOn w:val="939"/>
    <w:next w:val="1021"/>
    <w:link w:val="939"/>
    <w:uiPriority w:val="99"/>
    <w:qFormat/>
    <w:rPr>
      <w:rFonts w:ascii="宋体" w:hAnsi="Courier New" w:eastAsia="楷体_GB2312"/>
      <w:sz w:val="28"/>
      <w:szCs w:val="20"/>
    </w:rPr>
  </w:style>
  <w:style w:type="paragraph" w:styleId="1022">
    <w:name w:val="样式4"/>
    <w:basedOn w:val="939"/>
    <w:next w:val="1022"/>
    <w:link w:val="939"/>
    <w:qFormat/>
    <w:pPr>
      <w:ind w:firstLine="200"/>
    </w:pPr>
    <w:rPr>
      <w:rFonts w:ascii="Calibri" w:hAnsi="Arial" w:cs="宋体"/>
      <w:bCs/>
      <w:color w:val="000000"/>
      <w:szCs w:val="28"/>
    </w:rPr>
  </w:style>
  <w:style w:type="paragraph" w:styleId="1023">
    <w:name w:val="Plain Text"/>
    <w:basedOn w:val="939"/>
    <w:next w:val="1023"/>
    <w:link w:val="939"/>
    <w:qFormat/>
    <w:rPr>
      <w:rFonts w:ascii="宋体" w:hAnsi="Courier New" w:eastAsia="楷体_GB2312"/>
      <w:sz w:val="26"/>
    </w:rPr>
  </w:style>
  <w:style w:type="paragraph" w:styleId="1024">
    <w:name w:val="正文2"/>
    <w:basedOn w:val="939"/>
    <w:next w:val="1024"/>
    <w:link w:val="939"/>
    <w:qFormat/>
    <w:pPr>
      <w:ind w:firstLine="200"/>
      <w:jc w:val="left"/>
      <w:spacing w:after="160" w:line="360" w:lineRule="auto"/>
      <w:widowControl/>
    </w:pPr>
    <w:rPr>
      <w:rFonts w:ascii="Verdana" w:hAnsi="Verdana" w:eastAsia="黑体"/>
      <w:szCs w:val="20"/>
      <w:lang w:eastAsia="en-US"/>
    </w:rPr>
  </w:style>
  <w:style w:type="paragraph" w:styleId="1025">
    <w:name w:val="Char Char Char Char Char Char Char Char Char Char"/>
    <w:basedOn w:val="939"/>
    <w:next w:val="1025"/>
    <w:link w:val="939"/>
    <w:qFormat/>
    <w:pPr>
      <w:ind w:left="420" w:hanging="420"/>
      <w:tabs>
        <w:tab w:val="left" w:pos="420" w:leader="none"/>
      </w:tabs>
    </w:pPr>
    <w:rPr>
      <w:sz w:val="24"/>
    </w:rPr>
  </w:style>
  <w:style w:type="paragraph" w:styleId="1026">
    <w:name w:val="修订1"/>
    <w:next w:val="1026"/>
    <w:link w:val="939"/>
    <w:uiPriority w:val="99"/>
    <w:semiHidden/>
    <w:qFormat/>
    <w:rPr>
      <w:sz w:val="21"/>
      <w:szCs w:val="24"/>
      <w:lang w:val="en-US" w:eastAsia="zh-CN" w:bidi="ar-SA"/>
    </w:rPr>
  </w:style>
  <w:style w:type="paragraph" w:styleId="1027">
    <w:name w:val="Char"/>
    <w:basedOn w:val="939"/>
    <w:next w:val="1027"/>
    <w:link w:val="939"/>
    <w:qFormat/>
    <w:pPr>
      <w:ind w:left="420" w:hanging="420"/>
      <w:tabs>
        <w:tab w:val="left" w:pos="420" w:leader="none"/>
      </w:tabs>
    </w:pPr>
    <w:rPr>
      <w:sz w:val="24"/>
    </w:rPr>
  </w:style>
  <w:style w:type="paragraph" w:styleId="1028">
    <w:name w:val="Char Char Char Char Char Char Char Char Char1 Char"/>
    <w:basedOn w:val="952"/>
    <w:next w:val="1028"/>
    <w:link w:val="939"/>
    <w:qFormat/>
    <w:pPr>
      <w:spacing w:line="360" w:lineRule="auto"/>
    </w:pPr>
    <w:rPr>
      <w:rFonts w:ascii="Tahoma" w:hAnsi="Tahoma"/>
      <w:sz w:val="24"/>
    </w:rPr>
  </w:style>
  <w:style w:type="paragraph" w:styleId="1029">
    <w:name w:val="Char Char Char Char Char Char Char Char Char1 Char Char Char Char"/>
    <w:basedOn w:val="952"/>
    <w:next w:val="1029"/>
    <w:link w:val="939"/>
    <w:qFormat/>
    <w:pPr>
      <w:spacing w:line="360" w:lineRule="auto"/>
    </w:pPr>
    <w:rPr>
      <w:rFonts w:eastAsia="楷体_GB2312"/>
      <w:sz w:val="26"/>
      <w:szCs w:val="20"/>
    </w:rPr>
  </w:style>
  <w:style w:type="paragraph" w:styleId="1030">
    <w:name w:val="Char Char Char1 Char Char Char Char"/>
    <w:basedOn w:val="939"/>
    <w:next w:val="1030"/>
    <w:link w:val="939"/>
    <w:qFormat/>
    <w:pPr>
      <w:jc w:val="left"/>
      <w:spacing w:after="160" w:line="240" w:lineRule="exact"/>
      <w:widowControl/>
    </w:pPr>
    <w:rPr>
      <w:sz w:val="24"/>
    </w:rPr>
  </w:style>
  <w:style w:type="paragraph" w:styleId="1031">
    <w:name w:val="Plain Text1"/>
    <w:basedOn w:val="939"/>
    <w:next w:val="1031"/>
    <w:link w:val="939"/>
    <w:qFormat/>
    <w:rPr>
      <w:rFonts w:ascii="宋体" w:hAnsi="Courier New"/>
    </w:rPr>
  </w:style>
  <w:style w:type="paragraph" w:styleId="1032">
    <w:name w:val="纯文本5"/>
    <w:basedOn w:val="939"/>
    <w:next w:val="1032"/>
    <w:link w:val="939"/>
    <w:qFormat/>
    <w:rPr>
      <w:rFonts w:hint="eastAsia" w:ascii="宋体" w:hAnsi="Courier New" w:eastAsia="楷体_GB2312"/>
      <w:sz w:val="28"/>
      <w:szCs w:val="20"/>
    </w:rPr>
  </w:style>
  <w:style w:type="paragraph" w:styleId="1033">
    <w:name w:val="Char Char Char"/>
    <w:basedOn w:val="952"/>
    <w:next w:val="1033"/>
    <w:link w:val="939"/>
    <w:qFormat/>
    <w:pPr>
      <w:spacing w:line="360" w:lineRule="auto"/>
    </w:pPr>
    <w:rPr>
      <w:rFonts w:ascii="Tahoma" w:hAnsi="Tahoma"/>
      <w:sz w:val="24"/>
    </w:rPr>
  </w:style>
  <w:style w:type="paragraph" w:styleId="1034">
    <w:name w:val="无间隔"/>
    <w:next w:val="1034"/>
    <w:link w:val="939"/>
    <w:uiPriority w:val="1"/>
    <w:qFormat/>
    <w:pPr>
      <w:jc w:val="both"/>
      <w:widowControl w:val="off"/>
    </w:pPr>
    <w:rPr>
      <w:sz w:val="21"/>
      <w:szCs w:val="24"/>
      <w:lang w:val="en-US" w:eastAsia="zh-CN" w:bidi="ar-SA"/>
    </w:rPr>
  </w:style>
  <w:style w:type="paragraph" w:styleId="1035">
    <w:name w:val="列出段落2"/>
    <w:basedOn w:val="939"/>
    <w:next w:val="1035"/>
    <w:link w:val="939"/>
    <w:qFormat/>
    <w:pPr>
      <w:ind w:firstLine="420"/>
    </w:pPr>
    <w:rPr>
      <w:rFonts w:ascii="宋体" w:hAnsi="宋体"/>
      <w:sz w:val="24"/>
      <w:szCs w:val="24"/>
    </w:rPr>
  </w:style>
  <w:style w:type="paragraph" w:styleId="1036">
    <w:name w:val="纯文本4"/>
    <w:basedOn w:val="939"/>
    <w:next w:val="1036"/>
    <w:link w:val="939"/>
    <w:qFormat/>
    <w:rPr>
      <w:rFonts w:hint="eastAsia" w:ascii="宋体" w:hAnsi="Courier New" w:eastAsia="楷体_GB2312"/>
      <w:sz w:val="26"/>
      <w:szCs w:val="20"/>
    </w:rPr>
  </w:style>
  <w:style w:type="paragraph" w:styleId="1037">
    <w:name w:val="成雄"/>
    <w:basedOn w:val="939"/>
    <w:next w:val="1037"/>
    <w:link w:val="939"/>
    <w:qFormat/>
    <w:pPr>
      <w:spacing w:line="500" w:lineRule="exact"/>
    </w:pPr>
    <w:rPr>
      <w:rFonts w:ascii="宋体" w:hAnsi="宋体"/>
      <w:sz w:val="24"/>
    </w:rPr>
  </w:style>
  <w:style w:type="paragraph" w:styleId="1038">
    <w:name w:val="Char Char Char Char"/>
    <w:basedOn w:val="952"/>
    <w:next w:val="1038"/>
    <w:link w:val="939"/>
    <w:qFormat/>
    <w:pPr>
      <w:spacing w:line="360" w:lineRule="auto"/>
    </w:pPr>
    <w:rPr>
      <w:sz w:val="24"/>
      <w:szCs w:val="20"/>
    </w:rPr>
  </w:style>
  <w:style w:type="paragraph" w:styleId="1039">
    <w:name w:val="无编号条款"/>
    <w:basedOn w:val="939"/>
    <w:next w:val="1039"/>
    <w:link w:val="939"/>
    <w:qFormat/>
    <w:pPr>
      <w:ind w:firstLine="200"/>
      <w:spacing w:line="400" w:lineRule="exact"/>
    </w:pPr>
    <w:rPr>
      <w:rFonts w:ascii="宋体" w:hAnsi="宋体"/>
    </w:rPr>
  </w:style>
  <w:style w:type="paragraph" w:styleId="1040">
    <w:name w:val="Char Char Char Char Char Char Char"/>
    <w:basedOn w:val="939"/>
    <w:next w:val="1040"/>
    <w:link w:val="939"/>
    <w:qFormat/>
  </w:style>
  <w:style w:type="paragraph" w:styleId="1041">
    <w:name w:val="正文 A"/>
    <w:next w:val="1041"/>
    <w:link w:val="939"/>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42">
    <w:name w:val="纯文本2"/>
    <w:basedOn w:val="939"/>
    <w:next w:val="1042"/>
    <w:link w:val="939"/>
    <w:qFormat/>
    <w:rPr>
      <w:rFonts w:ascii="宋体" w:hAnsi="Courier New" w:eastAsia="楷体_GB2312"/>
      <w:sz w:val="26"/>
      <w:szCs w:val="20"/>
    </w:rPr>
  </w:style>
  <w:style w:type="paragraph" w:styleId="1043">
    <w:name w:val="列出段落"/>
    <w:basedOn w:val="939"/>
    <w:next w:val="1043"/>
    <w:link w:val="939"/>
    <w:uiPriority w:val="34"/>
    <w:qFormat/>
    <w:pPr>
      <w:ind w:firstLine="420"/>
    </w:pPr>
    <w:rPr>
      <w:rFonts w:ascii="Calibri" w:hAnsi="Calibri"/>
      <w:szCs w:val="22"/>
    </w:rPr>
  </w:style>
  <w:style w:type="paragraph" w:styleId="1044">
    <w:name w:val="Body text|1"/>
    <w:basedOn w:val="939"/>
    <w:next w:val="1044"/>
    <w:link w:val="939"/>
    <w:qFormat/>
    <w:pPr>
      <w:ind w:firstLine="360"/>
      <w:spacing w:line="480" w:lineRule="auto"/>
    </w:pPr>
    <w:rPr>
      <w:rFonts w:ascii="宋体" w:hAnsi="宋体" w:cs="宋体"/>
      <w:sz w:val="20"/>
      <w:szCs w:val="20"/>
      <w:lang w:val="zh-TW" w:eastAsia="zh-TW" w:bidi="zh-TW"/>
    </w:rPr>
  </w:style>
  <w:style w:type="paragraph" w:styleId="1045">
    <w:name w:val="正文1"/>
    <w:basedOn w:val="939"/>
    <w:next w:val="939"/>
    <w:link w:val="939"/>
    <w:qFormat/>
    <w:pPr>
      <w:numPr>
        <w:ilvl w:val="0"/>
        <w:numId w:val="1"/>
      </w:numPr>
      <w:spacing w:line="500" w:lineRule="exact"/>
      <w:tabs>
        <w:tab w:val="left" w:pos="360" w:leader="none"/>
      </w:tabs>
    </w:pPr>
    <w:rPr>
      <w:rFonts w:ascii="黑体" w:hAnsi="宋体"/>
    </w:rPr>
  </w:style>
  <w:style w:type="paragraph" w:styleId="1046">
    <w:name w:val="修订"/>
    <w:next w:val="1046"/>
    <w:link w:val="939"/>
    <w:uiPriority w:val="99"/>
    <w:unhideWhenUsed/>
    <w:rPr>
      <w:sz w:val="21"/>
      <w:szCs w:val="24"/>
      <w:lang w:val="en-US" w:eastAsia="zh-CN" w:bidi="ar-SA"/>
    </w:rPr>
  </w:style>
  <w:style w:type="paragraph" w:styleId="1047">
    <w:name w:val="Default"/>
    <w:next w:val="1047"/>
    <w:link w:val="939"/>
    <w:qFormat/>
    <w:pPr>
      <w:widowControl w:val="off"/>
    </w:pPr>
    <w:rPr>
      <w:rFonts w:ascii="仿宋_GB2312" w:hAnsi="Calibri" w:eastAsia="仿宋_GB2312" w:cs="仿宋_GB2312"/>
      <w:color w:val="000000"/>
      <w:sz w:val="24"/>
      <w:szCs w:val="24"/>
      <w:lang w:val="en-US" w:eastAsia="zh-CN" w:bidi="ar-SA"/>
    </w:rPr>
  </w:style>
  <w:style w:type="paragraph" w:styleId="1048">
    <w:name w:val="List Paragraph"/>
    <w:basedOn w:val="939"/>
    <w:next w:val="1048"/>
    <w:link w:val="939"/>
    <w:qFormat/>
    <w:pPr>
      <w:ind w:firstLine="420"/>
      <w:jc w:val="both"/>
      <w:widowControl w:val="off"/>
    </w:pPr>
    <w:rPr>
      <w:rFonts w:ascii="Calibri" w:hAnsi="Calibri"/>
      <w:sz w:val="21"/>
      <w:szCs w:val="22"/>
    </w:rPr>
  </w:style>
  <w:style w:type="character" w:styleId="1049">
    <w:name w:val="font61"/>
    <w:basedOn w:val="945"/>
    <w:next w:val="1049"/>
    <w:link w:val="939"/>
    <w:rPr>
      <w:rFonts w:ascii="仿宋" w:hAnsi="仿宋" w:eastAsia="仿宋" w:cs="仿宋"/>
      <w:b/>
      <w:bCs/>
      <w:i w:val="0"/>
      <w:iCs w:val="0"/>
      <w:color w:val="000000"/>
      <w:sz w:val="22"/>
      <w:szCs w:val="22"/>
      <w:u w:val="none"/>
    </w:rPr>
  </w:style>
  <w:style w:type="character" w:styleId="1050">
    <w:name w:val="font51"/>
    <w:basedOn w:val="945"/>
    <w:next w:val="1050"/>
    <w:link w:val="939"/>
    <w:rPr>
      <w:rFonts w:hint="eastAsia" w:ascii="仿宋" w:hAnsi="仿宋" w:eastAsia="仿宋" w:cs="仿宋"/>
      <w:i w:val="0"/>
      <w:iCs w:val="0"/>
      <w:color w:val="000000"/>
      <w:sz w:val="22"/>
      <w:szCs w:val="22"/>
      <w:u w:val="none"/>
    </w:rPr>
  </w:style>
  <w:style w:type="character" w:styleId="1051">
    <w:name w:val="font41"/>
    <w:basedOn w:val="945"/>
    <w:next w:val="1051"/>
    <w:link w:val="939"/>
    <w:rPr>
      <w:rFonts w:ascii="Times New Roman" w:hAnsi="Times New Roman" w:cs="Times New Roman"/>
      <w:i w:val="0"/>
      <w:iCs w:val="0"/>
      <w:color w:val="000000"/>
      <w:sz w:val="22"/>
      <w:szCs w:val="22"/>
      <w:u w:val="none"/>
    </w:rPr>
  </w:style>
  <w:style w:type="character" w:styleId="1052">
    <w:name w:val="font31"/>
    <w:basedOn w:val="945"/>
    <w:next w:val="1052"/>
    <w:link w:val="939"/>
    <w:rPr>
      <w:rFonts w:hint="eastAsia" w:ascii="仿宋" w:hAnsi="仿宋" w:eastAsia="仿宋" w:cs="仿宋"/>
      <w:i w:val="0"/>
      <w:iCs w:val="0"/>
      <w:color w:val="000000"/>
      <w:sz w:val="22"/>
      <w:szCs w:val="22"/>
      <w:u w:val="none"/>
    </w:rPr>
  </w:style>
  <w:style w:type="character" w:styleId="1053">
    <w:name w:val="font21"/>
    <w:basedOn w:val="945"/>
    <w:next w:val="1053"/>
    <w:link w:val="939"/>
    <w:rPr>
      <w:rFonts w:ascii="Times New Roman" w:hAnsi="Times New Roman" w:cs="Times New Roman"/>
      <w:i w:val="0"/>
      <w:iCs w:val="0"/>
      <w:color w:val="000000"/>
      <w:sz w:val="22"/>
      <w:szCs w:val="22"/>
      <w:u w:val="none"/>
    </w:rPr>
  </w:style>
  <w:style w:type="character" w:styleId="1054">
    <w:name w:val="NormalCharacter1"/>
    <w:next w:val="1054"/>
    <w:link w:val="1055"/>
    <w:semiHidden/>
    <w:qFormat/>
    <w:rPr>
      <w:rFonts w:ascii="Calibri" w:hAnsi="Calibri" w:eastAsia="宋体" w:cs="Times New Roman"/>
    </w:rPr>
  </w:style>
  <w:style w:type="paragraph" w:styleId="1055">
    <w:name w:val="UserStyle_3"/>
    <w:basedOn w:val="939"/>
    <w:next w:val="1055"/>
    <w:link w:val="1054"/>
    <w:qFormat/>
    <w:pPr>
      <w:ind w:left="0"/>
      <w:jc w:val="left"/>
      <w:spacing w:line="360" w:lineRule="auto"/>
      <w:shd w:val="clear" w:color="auto" w:fill="000080"/>
    </w:pPr>
    <w:rPr>
      <w:rFonts w:ascii="Calibri" w:hAnsi="Calibri" w:eastAsia="宋体" w:cs="Times New Roman"/>
    </w:rPr>
  </w:style>
  <w:style w:type="paragraph" w:styleId="1056">
    <w:name w:val="标题 11"/>
    <w:basedOn w:val="939"/>
    <w:next w:val="939"/>
    <w:link w:val="939"/>
    <w:qFormat/>
    <w:pPr>
      <w:keepLines/>
      <w:keepNext/>
      <w:spacing w:before="340" w:after="330" w:line="578" w:lineRule="auto"/>
      <w:outlineLvl w:val="0"/>
    </w:pPr>
    <w:rPr>
      <w:b/>
      <w:sz w:val="44"/>
    </w:rPr>
  </w:style>
  <w:style w:type="paragraph" w:styleId="1057">
    <w:name w:val="正文文本缩进11"/>
    <w:basedOn w:val="939"/>
    <w:next w:val="1058"/>
    <w:link w:val="939"/>
    <w:qFormat/>
    <w:pPr>
      <w:ind w:left="570"/>
      <w:spacing w:line="520" w:lineRule="exact"/>
    </w:pPr>
    <w:rPr>
      <w:rFonts w:ascii="方正仿宋简体" w:hAnsi="创艺简仿宋" w:eastAsia="方正仿宋简体"/>
      <w:sz w:val="24"/>
    </w:rPr>
  </w:style>
  <w:style w:type="paragraph" w:styleId="1058">
    <w:name w:val="寄信人地址1"/>
    <w:basedOn w:val="939"/>
    <w:next w:val="1058"/>
    <w:link w:val="939"/>
    <w:qFormat/>
    <w:rPr>
      <w:rFonts w:ascii="Arial" w:hAnsi="Arial" w:eastAsia="楷体_GB2312"/>
      <w:sz w:val="26"/>
      <w:szCs w:val="20"/>
    </w:rPr>
  </w:style>
  <w:style w:type="character" w:styleId="1059">
    <w:name w:val="NormalCharacter1"/>
    <w:next w:val="1059"/>
    <w:link w:val="939"/>
    <w:semiHidden/>
    <w:qFormat/>
  </w:style>
  <w:style w:type="paragraph" w:styleId="1060">
    <w:name w:val="正文文本1"/>
    <w:basedOn w:val="939"/>
    <w:next w:val="1060"/>
    <w:link w:val="939"/>
    <w:uiPriority w:val="99"/>
    <w:qFormat/>
    <w:pPr>
      <w:spacing w:after="120"/>
    </w:pPr>
  </w:style>
  <w:style w:type="paragraph" w:styleId="1061">
    <w:name w:val="纯文本111"/>
    <w:basedOn w:val="939"/>
    <w:next w:val="1061"/>
    <w:link w:val="939"/>
    <w:qFormat/>
    <w:pPr>
      <w:jc w:val="left"/>
      <w:widowControl/>
    </w:pPr>
    <w:rPr>
      <w:rFonts w:ascii="宋体" w:hAnsi="Courier New" w:eastAsia="楷体_GB2312"/>
      <w:sz w:val="26"/>
    </w:rPr>
  </w:style>
  <w:style w:type="paragraph" w:styleId="1062">
    <w:name w:val="纯文本51"/>
    <w:basedOn w:val="939"/>
    <w:next w:val="1062"/>
    <w:link w:val="939"/>
    <w:qFormat/>
    <w:rPr>
      <w:rFonts w:hint="eastAsia" w:ascii="宋体" w:hAnsi="Courier New" w:eastAsia="楷体_GB2312"/>
      <w:sz w:val="28"/>
      <w:szCs w:val="20"/>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王巍东</cp:lastModifiedBy>
  <cp:revision>10</cp:revision>
  <dcterms:created xsi:type="dcterms:W3CDTF">2021-08-10T15:25:00Z</dcterms:created>
  <dcterms:modified xsi:type="dcterms:W3CDTF">2026-10-27T06:05:26Z</dcterms:modified>
</cp:coreProperties>
</file>