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4841385"/>
      <w:r/>
      <w:bookmarkStart w:id="1" w:name="_Hlk77778371"/>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jc w:val="center"/>
        <w:spacing w:line="360" w:lineRule="auto"/>
        <w:widowControl/>
        <w:rPr>
          <w:rFonts w:ascii="宋体" w:hAnsi="宋体" w:cs="宋体"/>
          <w:b/>
          <w:sz w:val="52"/>
          <w:szCs w:val="52"/>
        </w:rPr>
      </w:pPr>
      <w:r>
        <w:rPr>
          <w:rFonts w:hint="eastAsia" w:ascii="宋体" w:hAnsi="宋体" w:cs="宋体"/>
          <w:b/>
          <w:bCs/>
          <w:sz w:val="56"/>
          <w:szCs w:val="56"/>
        </w:rPr>
        <w:t xml:space="preserve">教室场景和设施智慧化升级改造（二期）</w:t>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JSZC-320000-JCEC-G2026-0453</w:t>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28"/>
          <w:szCs w:val="28"/>
        </w:rPr>
      </w:pPr>
      <w:r>
        <w:rPr>
          <w:rFonts w:ascii="宋体" w:hAnsi="宋体" w:cs="宋体"/>
          <w:b/>
          <w:sz w:val="28"/>
          <w:szCs w:val="28"/>
        </w:rPr>
      </w:r>
      <w:r/>
    </w:p>
    <w:p>
      <w:pPr>
        <w:jc w:val="center"/>
        <w:spacing w:line="360" w:lineRule="auto"/>
        <w:widowControl/>
        <w:rPr>
          <w:rFonts w:ascii="宋体" w:hAnsi="宋体" w:cs="宋体"/>
          <w:b/>
          <w:sz w:val="36"/>
          <w:szCs w:val="36"/>
        </w:rPr>
      </w:pPr>
      <w:r>
        <w:rPr>
          <w:rFonts w:ascii="宋体" w:hAnsi="宋体" w:cs="宋体"/>
          <w:b/>
          <w:sz w:val="36"/>
          <w:szCs w:val="36"/>
        </w:rPr>
      </w:r>
      <w:r/>
    </w:p>
    <w:p>
      <w:pPr>
        <w:pStyle w:val="887"/>
      </w:p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rPr>
          <w:rFonts w:ascii="Arial" w:hAnsi="宋体" w:cs="Arial"/>
          <w:b/>
          <w:sz w:val="32"/>
          <w:szCs w:val="32"/>
        </w:rPr>
      </w:pPr>
      <w:r>
        <w:rPr>
          <w:rFonts w:hint="eastAsia" w:ascii="Arial" w:hAnsi="宋体" w:cs="Arial"/>
          <w:b/>
          <w:sz w:val="32"/>
          <w:szCs w:val="32"/>
        </w:rPr>
        <w:t xml:space="preserve">采购人：南京工程学院</w:t>
      </w:r>
      <w:r/>
    </w:p>
    <w:p>
      <w:pPr>
        <w:jc w:val="center"/>
        <w:spacing w:line="360" w:lineRule="auto"/>
        <w:rPr>
          <w:rFonts w:ascii="Arial" w:hAnsi="宋体" w:cs="Arial"/>
          <w:b/>
          <w:sz w:val="32"/>
          <w:szCs w:val="32"/>
        </w:rPr>
      </w:pPr>
      <w:r>
        <w:rPr>
          <w:rFonts w:hint="eastAsia" w:ascii="Arial" w:hAnsi="宋体" w:cs="Arial"/>
          <w:b/>
          <w:sz w:val="32"/>
          <w:szCs w:val="32"/>
        </w:rPr>
        <w:t xml:space="preserve">采购代理机构：江苏省设备成套股份有限公司</w:t>
      </w:r>
      <w:r/>
    </w:p>
    <w:p>
      <w:pPr>
        <w:jc w:val="center"/>
        <w:spacing w:line="360" w:lineRule="auto"/>
        <w:rPr>
          <w:rFonts w:ascii="宋体" w:hAnsi="宋体" w:cs="宋体"/>
          <w:b/>
          <w:sz w:val="36"/>
          <w:szCs w:val="36"/>
        </w:rPr>
      </w:pPr>
      <w:r>
        <w:rPr>
          <w:rFonts w:hint="eastAsia" w:ascii="Arial" w:hAnsi="宋体" w:cs="Arial"/>
          <w:b/>
          <w:sz w:val="32"/>
          <w:szCs w:val="32"/>
        </w:rPr>
        <w:t xml:space="preserve">2026年</w:t>
      </w:r>
      <w:r>
        <w:rPr>
          <w:rFonts w:hint="eastAsia" w:ascii="Arial" w:hAnsi="宋体" w:cs="Arial"/>
          <w:b/>
          <w:sz w:val="32"/>
          <w:szCs w:val="32"/>
          <w:lang w:val="en-US" w:eastAsia="zh-CN"/>
        </w:rPr>
        <w:t xml:space="preserve">11</w:t>
      </w:r>
      <w:r>
        <w:rPr>
          <w:rFonts w:hint="eastAsia" w:ascii="Arial" w:hAnsi="宋体" w:cs="Arial"/>
          <w:b/>
          <w:sz w:val="32"/>
          <w:szCs w:val="32"/>
        </w:rPr>
        <w:t xml:space="preserve">月</w:t>
      </w:r>
      <w:r>
        <w:rPr>
          <w:rFonts w:hint="eastAsia" w:ascii="宋体" w:hAnsi="宋体" w:cs="宋体"/>
          <w:b/>
          <w:sz w:val="36"/>
          <w:szCs w:val="36"/>
        </w:rPr>
        <w:br w:type="page" w:clear="all"/>
      </w:r>
      <w:r/>
    </w:p>
    <w:p>
      <w:pPr>
        <w:pStyle w:val="1016"/>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887"/>
        <w:spacing w:line="360" w:lineRule="auto"/>
        <w:tabs>
          <w:tab w:val="right" w:pos="8299" w:leader="dot"/>
        </w:tabs>
        <w:rPr>
          <w:sz w:val="28"/>
          <w:szCs w:val="36"/>
        </w:rPr>
      </w:pPr>
      <w:r>
        <w:rPr>
          <w:rFonts w:hint="eastAsia" w:ascii="宋体" w:hAnsi="宋体" w:cs="宋体"/>
          <w:sz w:val="72"/>
          <w:szCs w:val="72"/>
        </w:rPr>
        <w:fldChar w:fldCharType="begin"/>
      </w:r>
      <w:r>
        <w:rPr>
          <w:rFonts w:hint="eastAsia" w:ascii="宋体" w:hAnsi="宋体" w:cs="宋体"/>
          <w:sz w:val="72"/>
          <w:szCs w:val="72"/>
        </w:rPr>
        <w:instrText xml:space="preserve">TOC \o "1-1" \h \u </w:instrText>
      </w:r>
      <w:r>
        <w:rPr>
          <w:rFonts w:hint="eastAsia" w:ascii="宋体" w:hAnsi="宋体" w:cs="宋体"/>
          <w:sz w:val="72"/>
          <w:szCs w:val="72"/>
        </w:rPr>
        <w:fldChar w:fldCharType="separate"/>
      </w:r>
      <w:r>
        <w:fldChar w:fldCharType="begin"/>
      </w:r>
      <w:r>
        <w:instrText xml:space="preserve"> HYPERLINK \l "_Toc19155" </w:instrText>
      </w:r>
      <w:r>
        <w:fldChar w:fldCharType="separate"/>
      </w:r>
      <w:r>
        <w:rPr>
          <w:rFonts w:ascii="宋体" w:hAnsi="宋体" w:cs="宋体"/>
          <w:sz w:val="28"/>
          <w:szCs w:val="28"/>
        </w:rPr>
        <w:t xml:space="preserve">第一章 </w:t>
      </w:r>
      <w:r>
        <w:rPr>
          <w:rFonts w:hint="eastAsia" w:ascii="宋体" w:hAnsi="宋体" w:cs="宋体"/>
          <w:sz w:val="28"/>
          <w:szCs w:val="36"/>
        </w:rPr>
        <w:t xml:space="preserve">招标公告</w:t>
      </w:r>
      <w:r>
        <w:rPr>
          <w:sz w:val="28"/>
          <w:szCs w:val="36"/>
        </w:rPr>
        <w:tab/>
      </w:r>
      <w:r>
        <w:rPr>
          <w:sz w:val="28"/>
          <w:szCs w:val="36"/>
        </w:rPr>
        <w:fldChar w:fldCharType="begin"/>
      </w:r>
      <w:r>
        <w:rPr>
          <w:sz w:val="28"/>
          <w:szCs w:val="36"/>
        </w:rPr>
        <w:instrText xml:space="preserve"> PAGEREF _Toc19155 \h </w:instrText>
      </w:r>
      <w:r>
        <w:rPr>
          <w:sz w:val="28"/>
          <w:szCs w:val="36"/>
        </w:rPr>
        <w:fldChar w:fldCharType="separate"/>
      </w:r>
      <w:r>
        <w:rPr>
          <w:sz w:val="28"/>
          <w:szCs w:val="36"/>
        </w:rPr>
        <w:t xml:space="preserve">3</w:t>
      </w:r>
      <w:r>
        <w:rPr>
          <w:sz w:val="28"/>
          <w:szCs w:val="36"/>
        </w:rPr>
        <w:fldChar w:fldCharType="end"/>
      </w:r>
      <w:r>
        <w:rPr>
          <w:sz w:val="28"/>
          <w:szCs w:val="36"/>
        </w:rPr>
        <w:fldChar w:fldCharType="end"/>
      </w:r>
      <w:r/>
    </w:p>
    <w:p>
      <w:pPr>
        <w:pStyle w:val="887"/>
        <w:spacing w:line="360" w:lineRule="auto"/>
        <w:tabs>
          <w:tab w:val="right" w:pos="8299" w:leader="dot"/>
        </w:tabs>
        <w:rPr>
          <w:sz w:val="28"/>
          <w:szCs w:val="36"/>
        </w:rPr>
      </w:pPr>
      <w:r>
        <w:fldChar w:fldCharType="begin"/>
      </w:r>
      <w:r>
        <w:instrText xml:space="preserve"> HYPERLINK \l "_Toc6926" </w:instrText>
      </w:r>
      <w:r>
        <w:fldChar w:fldCharType="separate"/>
      </w:r>
      <w:r>
        <w:rPr>
          <w:rFonts w:hint="eastAsia" w:ascii="宋体" w:hAnsi="宋体" w:cs="宋体"/>
          <w:sz w:val="28"/>
          <w:szCs w:val="36"/>
        </w:rPr>
        <w:t xml:space="preserve">第二章 供应商须知</w:t>
      </w:r>
      <w:r>
        <w:rPr>
          <w:sz w:val="28"/>
          <w:szCs w:val="36"/>
        </w:rPr>
        <w:tab/>
      </w:r>
      <w:r>
        <w:rPr>
          <w:sz w:val="28"/>
          <w:szCs w:val="36"/>
        </w:rPr>
        <w:fldChar w:fldCharType="begin"/>
      </w:r>
      <w:r>
        <w:rPr>
          <w:sz w:val="28"/>
          <w:szCs w:val="36"/>
        </w:rPr>
        <w:instrText xml:space="preserve"> PAGEREF _Toc6926 \h </w:instrText>
      </w:r>
      <w:r>
        <w:rPr>
          <w:sz w:val="28"/>
          <w:szCs w:val="36"/>
        </w:rPr>
        <w:fldChar w:fldCharType="separate"/>
      </w:r>
      <w:r>
        <w:rPr>
          <w:sz w:val="28"/>
          <w:szCs w:val="36"/>
        </w:rPr>
        <w:t xml:space="preserve">3</w:t>
      </w:r>
      <w:r>
        <w:rPr>
          <w:sz w:val="28"/>
          <w:szCs w:val="36"/>
        </w:rPr>
        <w:fldChar w:fldCharType="end"/>
      </w:r>
      <w:r>
        <w:rPr>
          <w:sz w:val="28"/>
          <w:szCs w:val="36"/>
        </w:rPr>
        <w:fldChar w:fldCharType="end"/>
      </w:r>
      <w:r/>
    </w:p>
    <w:p>
      <w:pPr>
        <w:pStyle w:val="887"/>
        <w:spacing w:line="360" w:lineRule="auto"/>
        <w:tabs>
          <w:tab w:val="right" w:pos="8299" w:leader="dot"/>
        </w:tabs>
        <w:rPr>
          <w:sz w:val="28"/>
          <w:szCs w:val="36"/>
        </w:rPr>
      </w:pPr>
      <w:r>
        <w:fldChar w:fldCharType="begin"/>
      </w:r>
      <w:r>
        <w:instrText xml:space="preserve"> HYPERLINK \l "_Toc695" </w:instrText>
      </w:r>
      <w:r>
        <w:fldChar w:fldCharType="separate"/>
      </w:r>
      <w:r>
        <w:rPr>
          <w:rFonts w:hint="eastAsia" w:ascii="宋体" w:hAnsi="宋体" w:cs="宋体"/>
          <w:sz w:val="28"/>
          <w:szCs w:val="36"/>
        </w:rPr>
        <w:t xml:space="preserve">第三章 评标标准</w:t>
      </w:r>
      <w:r>
        <w:rPr>
          <w:sz w:val="28"/>
          <w:szCs w:val="36"/>
        </w:rPr>
        <w:tab/>
      </w:r>
      <w:r>
        <w:rPr>
          <w:sz w:val="28"/>
          <w:szCs w:val="36"/>
        </w:rPr>
        <w:fldChar w:fldCharType="begin"/>
      </w:r>
      <w:r>
        <w:rPr>
          <w:sz w:val="28"/>
          <w:szCs w:val="36"/>
        </w:rPr>
        <w:instrText xml:space="preserve"> PAGEREF _Toc695 \h </w:instrText>
      </w:r>
      <w:r>
        <w:rPr>
          <w:sz w:val="28"/>
          <w:szCs w:val="36"/>
        </w:rPr>
        <w:fldChar w:fldCharType="separate"/>
      </w:r>
      <w:r>
        <w:rPr>
          <w:sz w:val="28"/>
          <w:szCs w:val="36"/>
        </w:rPr>
        <w:t xml:space="preserve">22</w:t>
      </w:r>
      <w:r>
        <w:rPr>
          <w:sz w:val="28"/>
          <w:szCs w:val="36"/>
        </w:rPr>
        <w:fldChar w:fldCharType="end"/>
      </w:r>
      <w:r>
        <w:rPr>
          <w:sz w:val="28"/>
          <w:szCs w:val="36"/>
        </w:rPr>
        <w:fldChar w:fldCharType="end"/>
      </w:r>
      <w:r/>
    </w:p>
    <w:p>
      <w:pPr>
        <w:pStyle w:val="887"/>
        <w:spacing w:line="360" w:lineRule="auto"/>
        <w:tabs>
          <w:tab w:val="right" w:pos="8299" w:leader="dot"/>
        </w:tabs>
        <w:rPr>
          <w:sz w:val="28"/>
          <w:szCs w:val="36"/>
        </w:rPr>
      </w:pPr>
      <w:r>
        <w:fldChar w:fldCharType="begin"/>
      </w:r>
      <w:r>
        <w:instrText xml:space="preserve"> HYPERLINK \l "_Toc20257" </w:instrText>
      </w:r>
      <w:r>
        <w:fldChar w:fldCharType="separate"/>
      </w:r>
      <w:r>
        <w:rPr>
          <w:rFonts w:hint="eastAsia" w:ascii="宋体" w:hAnsi="宋体" w:cs="宋体"/>
          <w:sz w:val="28"/>
          <w:szCs w:val="36"/>
        </w:rPr>
        <w:t xml:space="preserve">第四章 采购需求</w:t>
      </w:r>
      <w:r>
        <w:rPr>
          <w:sz w:val="28"/>
          <w:szCs w:val="36"/>
        </w:rPr>
        <w:tab/>
      </w:r>
      <w:r>
        <w:rPr>
          <w:sz w:val="28"/>
          <w:szCs w:val="36"/>
        </w:rPr>
        <w:fldChar w:fldCharType="begin"/>
      </w:r>
      <w:r>
        <w:rPr>
          <w:sz w:val="28"/>
          <w:szCs w:val="36"/>
        </w:rPr>
        <w:instrText xml:space="preserve"> PAGEREF _Toc20257 \h </w:instrText>
      </w:r>
      <w:r>
        <w:rPr>
          <w:sz w:val="28"/>
          <w:szCs w:val="36"/>
        </w:rPr>
        <w:fldChar w:fldCharType="separate"/>
      </w:r>
      <w:r>
        <w:rPr>
          <w:sz w:val="28"/>
          <w:szCs w:val="36"/>
        </w:rPr>
        <w:t xml:space="preserve">27</w:t>
      </w:r>
      <w:r>
        <w:rPr>
          <w:sz w:val="28"/>
          <w:szCs w:val="36"/>
        </w:rPr>
        <w:fldChar w:fldCharType="end"/>
      </w:r>
      <w:r>
        <w:rPr>
          <w:sz w:val="28"/>
          <w:szCs w:val="36"/>
        </w:rPr>
        <w:fldChar w:fldCharType="end"/>
      </w:r>
      <w:r/>
    </w:p>
    <w:p>
      <w:pPr>
        <w:pStyle w:val="887"/>
        <w:spacing w:line="360" w:lineRule="auto"/>
        <w:tabs>
          <w:tab w:val="right" w:pos="8299" w:leader="dot"/>
        </w:tabs>
        <w:rPr>
          <w:sz w:val="28"/>
          <w:szCs w:val="36"/>
        </w:rPr>
      </w:pPr>
      <w:r>
        <w:fldChar w:fldCharType="begin"/>
      </w:r>
      <w:r>
        <w:instrText xml:space="preserve"> HYPERLINK \l "_Toc31329" </w:instrText>
      </w:r>
      <w:r>
        <w:fldChar w:fldCharType="separate"/>
      </w:r>
      <w:r>
        <w:rPr>
          <w:rFonts w:hint="eastAsia" w:ascii="宋体" w:hAnsi="宋体" w:cs="宋体"/>
          <w:sz w:val="28"/>
          <w:szCs w:val="36"/>
        </w:rPr>
        <w:t xml:space="preserve">第五章 合同主要条款及格式</w:t>
      </w:r>
      <w:r>
        <w:rPr>
          <w:sz w:val="28"/>
          <w:szCs w:val="36"/>
        </w:rPr>
        <w:tab/>
      </w:r>
      <w:r>
        <w:rPr>
          <w:sz w:val="28"/>
          <w:szCs w:val="36"/>
        </w:rPr>
        <w:fldChar w:fldCharType="begin"/>
      </w:r>
      <w:r>
        <w:rPr>
          <w:sz w:val="28"/>
          <w:szCs w:val="36"/>
        </w:rPr>
        <w:instrText xml:space="preserve"> PAGEREF _Toc31329 \h </w:instrText>
      </w:r>
      <w:r>
        <w:rPr>
          <w:sz w:val="28"/>
          <w:szCs w:val="36"/>
        </w:rPr>
        <w:fldChar w:fldCharType="separate"/>
      </w:r>
      <w:r>
        <w:rPr>
          <w:sz w:val="28"/>
          <w:szCs w:val="36"/>
        </w:rPr>
        <w:t xml:space="preserve">61</w:t>
      </w:r>
      <w:r>
        <w:rPr>
          <w:sz w:val="28"/>
          <w:szCs w:val="36"/>
        </w:rPr>
        <w:fldChar w:fldCharType="end"/>
      </w:r>
      <w:r>
        <w:rPr>
          <w:sz w:val="28"/>
          <w:szCs w:val="36"/>
        </w:rPr>
        <w:fldChar w:fldCharType="end"/>
      </w:r>
      <w:r/>
    </w:p>
    <w:p>
      <w:pPr>
        <w:pStyle w:val="887"/>
        <w:spacing w:line="360" w:lineRule="auto"/>
        <w:tabs>
          <w:tab w:val="right" w:pos="8299" w:leader="dot"/>
        </w:tabs>
        <w:rPr>
          <w:sz w:val="28"/>
          <w:szCs w:val="36"/>
        </w:rPr>
      </w:pPr>
      <w:r>
        <w:fldChar w:fldCharType="begin"/>
      </w:r>
      <w:r>
        <w:instrText xml:space="preserve"> HYPERLINK \l "_Toc14111" </w:instrText>
      </w:r>
      <w:r>
        <w:fldChar w:fldCharType="separate"/>
      </w:r>
      <w:r>
        <w:rPr>
          <w:rFonts w:hint="eastAsia" w:ascii="宋体" w:hAnsi="宋体" w:cs="宋体"/>
          <w:sz w:val="28"/>
          <w:szCs w:val="36"/>
        </w:rPr>
        <w:t xml:space="preserve">第六章 附件</w:t>
      </w:r>
      <w:r>
        <w:rPr>
          <w:sz w:val="28"/>
          <w:szCs w:val="36"/>
        </w:rPr>
        <w:tab/>
      </w:r>
      <w:r>
        <w:rPr>
          <w:sz w:val="28"/>
          <w:szCs w:val="36"/>
        </w:rPr>
        <w:fldChar w:fldCharType="begin"/>
      </w:r>
      <w:r>
        <w:rPr>
          <w:sz w:val="28"/>
          <w:szCs w:val="36"/>
        </w:rPr>
        <w:instrText xml:space="preserve"> PAGEREF _Toc14111 \h </w:instrText>
      </w:r>
      <w:r>
        <w:rPr>
          <w:sz w:val="28"/>
          <w:szCs w:val="36"/>
        </w:rPr>
        <w:fldChar w:fldCharType="separate"/>
      </w:r>
      <w:r>
        <w:rPr>
          <w:sz w:val="28"/>
          <w:szCs w:val="36"/>
        </w:rPr>
        <w:t xml:space="preserve">73</w:t>
      </w:r>
      <w:r>
        <w:rPr>
          <w:sz w:val="28"/>
          <w:szCs w:val="36"/>
        </w:rPr>
        <w:fldChar w:fldCharType="end"/>
      </w:r>
      <w:r>
        <w:rPr>
          <w:sz w:val="28"/>
          <w:szCs w:val="36"/>
        </w:rPr>
        <w:fldChar w:fldCharType="end"/>
      </w:r>
      <w:r/>
    </w:p>
    <w:p>
      <w:pPr>
        <w:spacing w:line="360" w:lineRule="auto"/>
        <w:rPr>
          <w:rFonts w:ascii="宋体" w:hAnsi="宋体" w:cs="宋体"/>
          <w:b/>
          <w:sz w:val="36"/>
          <w:szCs w:val="36"/>
        </w:rPr>
      </w:pPr>
      <w:r>
        <w:rPr>
          <w:rFonts w:hint="eastAsia" w:ascii="宋体" w:hAnsi="宋体" w:cs="宋体"/>
          <w:sz w:val="28"/>
          <w:szCs w:val="72"/>
        </w:rPr>
        <w:fldChar w:fldCharType="end"/>
      </w:r>
      <w:r/>
    </w:p>
    <w:p>
      <w:pPr>
        <w:pStyle w:val="853"/>
        <w:rPr>
          <w:rFonts w:ascii="宋体" w:hAnsi="宋体" w:cs="宋体"/>
          <w:szCs w:val="21"/>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bookmarkEnd w:id="2"/>
      <w:r/>
    </w:p>
    <w:p>
      <w:pPr>
        <w:pStyle w:val="853"/>
        <w:rPr>
          <w:rFonts w:ascii="宋体" w:hAnsi="宋体" w:cs="宋体"/>
          <w:szCs w:val="21"/>
        </w:rPr>
      </w:pPr>
      <w:r/>
      <w:bookmarkStart w:id="3" w:name="_Toc6926"/>
      <w:r>
        <w:rPr>
          <w:rFonts w:hint="eastAsia" w:ascii="宋体" w:hAnsi="宋体" w:cs="宋体"/>
          <w:sz w:val="36"/>
          <w:szCs w:val="36"/>
          <w:shd w:val="clear" w:color="auto" w:fill="ffffff"/>
        </w:rPr>
        <w:t xml:space="preserve"> </w:t>
      </w:r>
      <w:bookmarkStart w:id="4" w:name="_Toc19155"/>
      <w:r/>
      <w:bookmarkStart w:id="5" w:name="_Hlk85716974"/>
      <w:r>
        <w:rPr>
          <w:rFonts w:hint="eastAsia" w:ascii="宋体" w:hAnsi="宋体" w:cs="宋体"/>
        </w:rPr>
        <w:t xml:space="preserve">招标公告</w:t>
      </w:r>
      <w:bookmarkEnd w:id="4"/>
      <w:r/>
      <w:bookmarkStart w:id="6" w:name="OLE_LINK5"/>
      <w:r/>
      <w:bookmarkStart w:id="7" w:name="OLE_LINK6"/>
      <w:r/>
      <w:bookmarkStart w:id="8" w:name="OLE_LINK7"/>
      <w:r/>
      <w:bookmarkStart w:id="9" w:name="OLE_LINK1"/>
      <w:r/>
      <w:bookmarkStart w:id="10"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1" w:name="OLE_LINK4"/>
      <w:r/>
      <w:bookmarkStart w:id="12" w:name="OLE_LINK3"/>
      <w:r/>
      <w:bookmarkStart w:id="13" w:name="OLE_LINK2"/>
      <w:r/>
      <w:bookmarkStart w:id="14"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教室场景和设施智慧化升级改造（二期）</w:t>
      </w:r>
      <w:r>
        <w:rPr>
          <w:rFonts w:hint="eastAsia" w:ascii="宋体" w:hAnsi="宋体" w:cs="宋体"/>
          <w:spacing w:val="8"/>
          <w:szCs w:val="21"/>
        </w:rPr>
        <w:t xml:space="preserve">招标项目的潜在供应商应在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rPr>
        <w:t xml:space="preserve">2026年</w:t>
      </w:r>
      <w:r>
        <w:rPr>
          <w:rFonts w:hint="eastAsia" w:ascii="宋体" w:hAnsi="宋体" w:cs="宋体"/>
          <w:b/>
          <w:bCs/>
          <w:szCs w:val="21"/>
          <w:u w:val="single"/>
          <w:lang w:val="en-US" w:eastAsia="zh-CN"/>
        </w:rPr>
        <w:t xml:space="preserve">11</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26</w:t>
      </w:r>
      <w:r>
        <w:rPr>
          <w:rFonts w:hint="eastAsia" w:ascii="宋体" w:hAnsi="宋体" w:cs="宋体"/>
          <w:b/>
          <w:bCs/>
          <w:szCs w:val="21"/>
          <w:u w:val="single"/>
        </w:rPr>
        <w:t xml:space="preserve">日09点30分</w:t>
      </w:r>
      <w:r>
        <w:rPr>
          <w:rFonts w:hint="eastAsia" w:ascii="宋体" w:hAnsi="宋体" w:cs="宋体"/>
          <w:spacing w:val="8"/>
          <w:szCs w:val="21"/>
        </w:rPr>
        <w:t xml:space="preserve">（北京时间）前递交投标文件。</w:t>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JSZC-320000-JCEC-G2026-0453</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1.2项目名称：教室场景和设施智慧化升级改造（二期）</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1.3预算金额：400.00万元</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1.4最高限价：400.00万元</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1.5采购需求：教室场景和设施智慧化升级改造（二期），70间教室场景和设施智慧化升级改造，具体详见采购文件第四章采购需求。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1.6合同履行期限：</w:t>
      </w:r>
      <w:r>
        <w:rPr>
          <w:rFonts w:hint="eastAsia" w:ascii="宋体" w:hAnsi="宋体" w:cs="宋体"/>
          <w:spacing w:val="8"/>
          <w:szCs w:val="21"/>
        </w:rPr>
        <w:t xml:space="preserve">至合同内容全部履约完毕。</w:t>
      </w:r>
      <w:r/>
    </w:p>
    <w:p>
      <w:pPr>
        <w:ind w:firstLine="420"/>
        <w:spacing w:line="360" w:lineRule="auto"/>
        <w:rPr>
          <w:rFonts w:ascii="宋体" w:hAnsi="宋体" w:cs="宋体"/>
          <w:bCs/>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ascii="宋体" w:hAnsi="宋体" w:cs="宋体"/>
          <w:bCs/>
          <w:szCs w:val="21"/>
        </w:rPr>
      </w:pPr>
      <w:r>
        <w:rPr>
          <w:rFonts w:hint="eastAsia" w:ascii="宋体" w:hAnsi="宋体" w:cs="宋体"/>
          <w:bCs/>
          <w:szCs w:val="21"/>
        </w:rPr>
        <w:t xml:space="preserve">1.8本项目非专门面向中小企业（或监狱企业或残疾人福利性单位），执行价格扣除优惠政策，详见第三章评标标准。</w:t>
      </w:r>
      <w:r/>
    </w:p>
    <w:p>
      <w:pPr>
        <w:ind w:firstLine="420"/>
        <w:spacing w:line="360" w:lineRule="auto"/>
        <w:rPr>
          <w:rFonts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ascii="宋体" w:hAnsi="宋体" w:cs="宋体"/>
          <w:bCs/>
          <w:szCs w:val="21"/>
        </w:rPr>
      </w:pPr>
      <w:r>
        <w:rPr>
          <w:rFonts w:hint="eastAsia" w:ascii="宋体" w:hAnsi="宋体" w:cs="宋体"/>
          <w:bCs/>
          <w:szCs w:val="21"/>
        </w:rPr>
        <w:t xml:space="preserve">1.10本项目不接受进口产品投标。</w:t>
      </w:r>
      <w:r/>
    </w:p>
    <w:p>
      <w:pPr>
        <w:ind w:firstLine="420"/>
        <w:spacing w:line="360" w:lineRule="auto"/>
        <w:rPr>
          <w:rFonts w:ascii="宋体" w:hAnsi="宋体" w:cs="宋体"/>
          <w:bCs/>
          <w:szCs w:val="21"/>
        </w:rPr>
      </w:pPr>
      <w:r>
        <w:rPr>
          <w:rFonts w:ascii="宋体" w:hAnsi="宋体" w:cs="宋体"/>
          <w:bCs/>
          <w:szCs w:val="21"/>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表和利润表）（成立未满三个月法人或成立未满三个月其他组织的可以不提供），或投标截止时间前六个月内银行出具的资信证明，或其2025年度的财务报告）；</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2.3采购人根据采购项目的特殊要求规定的特定条件，并提供符合特殊要求的证明材料或者情况说明：</w:t>
      </w:r>
      <w:r>
        <w:rPr>
          <w:rFonts w:hint="eastAsia" w:ascii="宋体" w:hAnsi="宋体" w:cs="宋体"/>
          <w:b/>
          <w:bCs/>
          <w:spacing w:val="8"/>
          <w:szCs w:val="21"/>
        </w:rPr>
        <w:t xml:space="preserve">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2.4 拒绝下述供应商参加本次招标活动：</w:t>
      </w:r>
      <w:r/>
    </w:p>
    <w:p>
      <w:pPr>
        <w:ind w:firstLine="452"/>
        <w:spacing w:line="360" w:lineRule="auto"/>
        <w:rPr>
          <w:rFonts w:ascii="宋体" w:hAnsi="宋体" w:cs="宋体"/>
          <w:bCs/>
          <w:spacing w:val="8"/>
          <w:szCs w:val="21"/>
        </w:rPr>
      </w:pPr>
      <w:r>
        <w:rPr>
          <w:rFonts w:hint="eastAsia" w:ascii="宋体" w:hAnsi="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spacing w:val="8"/>
          <w:szCs w:val="21"/>
        </w:rPr>
      </w:pPr>
      <w:r>
        <w:rPr>
          <w:rFonts w:hint="eastAsia" w:ascii="宋体" w:hAnsi="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szCs w:val="21"/>
        </w:rPr>
      </w:pPr>
      <w:r>
        <w:rPr>
          <w:rFonts w:hint="eastAsia" w:ascii="宋体" w:hAnsi="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color w:val="ff0000"/>
          <w:szCs w:val="21"/>
        </w:rPr>
        <w:t xml:space="preserve">。</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ascii="宋体" w:hAnsi="宋体" w:cs="宋体"/>
          <w:bCs/>
          <w:szCs w:val="21"/>
        </w:rPr>
      </w:pPr>
      <w:r>
        <w:rPr>
          <w:rFonts w:hint="eastAsia" w:ascii="宋体" w:hAnsi="宋体" w:cs="宋体"/>
          <w:bCs/>
          <w:szCs w:val="21"/>
        </w:rPr>
        <w:t xml:space="preserve">4.1提交投标文件截止时间、开标时间：</w:t>
      </w:r>
      <w:r>
        <w:rPr>
          <w:rFonts w:hint="eastAsia" w:ascii="宋体" w:hAnsi="宋体" w:cs="宋体"/>
          <w:b/>
          <w:szCs w:val="21"/>
        </w:rPr>
        <w:t xml:space="preserve">2026年</w:t>
      </w:r>
      <w:r>
        <w:rPr>
          <w:rFonts w:hint="eastAsia" w:ascii="宋体" w:hAnsi="宋体" w:cs="宋体"/>
          <w:b/>
          <w:szCs w:val="21"/>
          <w:lang w:val="en-US" w:eastAsia="zh-CN"/>
        </w:rPr>
        <w:t xml:space="preserve">11</w:t>
      </w:r>
      <w:r>
        <w:rPr>
          <w:rFonts w:hint="eastAsia" w:ascii="宋体" w:hAnsi="宋体" w:cs="宋体"/>
          <w:b/>
          <w:szCs w:val="21"/>
        </w:rPr>
        <w:t xml:space="preserve">月</w:t>
      </w:r>
      <w:r>
        <w:rPr>
          <w:rFonts w:hint="eastAsia" w:ascii="宋体" w:hAnsi="宋体" w:cs="宋体"/>
          <w:b/>
          <w:szCs w:val="21"/>
          <w:lang w:val="en-US" w:eastAsia="zh-CN"/>
        </w:rPr>
        <w:t xml:space="preserve">26</w:t>
      </w:r>
      <w:r>
        <w:rPr>
          <w:rFonts w:hint="eastAsia" w:ascii="宋体" w:hAnsi="宋体" w:cs="宋体"/>
          <w:b/>
          <w:szCs w:val="21"/>
        </w:rPr>
        <w:t xml:space="preserve">日09点30分</w:t>
      </w:r>
      <w:r>
        <w:rPr>
          <w:rFonts w:hint="eastAsia" w:ascii="宋体" w:hAnsi="宋体" w:cs="宋体"/>
          <w:bCs/>
          <w:szCs w:val="21"/>
        </w:rPr>
        <w:t xml:space="preserve">（北京时间）</w:t>
      </w:r>
      <w:r/>
    </w:p>
    <w:p>
      <w:pPr>
        <w:ind w:firstLine="420"/>
        <w:spacing w:line="360" w:lineRule="auto"/>
        <w:rPr>
          <w:rFonts w:ascii="宋体" w:hAnsi="宋体" w:cs="宋体"/>
          <w:bCs/>
          <w:szCs w:val="21"/>
        </w:rPr>
      </w:pPr>
      <w:r>
        <w:rPr>
          <w:rFonts w:hint="eastAsia" w:ascii="宋体" w:hAnsi="宋体" w:cs="宋体"/>
          <w:bCs/>
          <w:szCs w:val="21"/>
        </w:rPr>
        <w:t xml:space="preserve">4.2提交投标文件地点：江苏省政府采购管理交易系统（苏采云）（以下简称“苏采云”）（网址：https://jszfcg.jsczt.cn/jszc/login）</w:t>
      </w:r>
      <w:r/>
    </w:p>
    <w:p>
      <w:pPr>
        <w:ind w:firstLine="420"/>
        <w:spacing w:line="360" w:lineRule="auto"/>
        <w:rPr>
          <w:rFonts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6.2勘察现场：供应商根据项目需要自行勘察现场，勘察进校需提前和采购人联系；供应商应充分考虑现场条件对报价及工期的影响，将相关费用计入报价。现场勘察所发生的费用由供应商自行承担。</w:t>
      </w:r>
      <w:r/>
    </w:p>
    <w:p>
      <w:pPr>
        <w:ind w:firstLine="422"/>
        <w:spacing w:line="360" w:lineRule="auto"/>
        <w:shd w:val="clear" w:color="auto" w:fill="ffffff"/>
        <w:widowControl/>
        <w:rPr>
          <w:rFonts w:ascii="宋体" w:hAnsi="宋体" w:cs="宋体"/>
          <w:b/>
          <w:bCs/>
          <w:shd w:val="clear" w:color="auto" w:fill="ffffff"/>
        </w:rPr>
      </w:pPr>
      <w:r>
        <w:rPr>
          <w:rFonts w:hint="eastAsia" w:ascii="宋体" w:hAnsi="宋体" w:cs="宋体"/>
          <w:b/>
          <w:bCs/>
          <w:shd w:val="clear" w:color="auto" w:fill="ffffff"/>
        </w:rPr>
        <w:t xml:space="preserve">联系人：</w:t>
      </w:r>
      <w:r>
        <w:rPr>
          <w:rFonts w:hint="eastAsia" w:ascii="宋体" w:hAnsi="宋体" w:cs="宋体"/>
          <w:b/>
          <w:bCs/>
          <w:shd w:val="clear" w:color="auto" w:fill="ffffff"/>
          <w:lang w:val="en-US" w:eastAsia="zh-CN"/>
        </w:rPr>
        <w:t xml:space="preserve">牟</w:t>
      </w:r>
      <w:r>
        <w:rPr>
          <w:rFonts w:hint="eastAsia" w:ascii="宋体" w:hAnsi="宋体" w:cs="宋体"/>
          <w:b/>
          <w:bCs/>
          <w:shd w:val="clear" w:color="auto" w:fill="ffffff"/>
        </w:rPr>
        <w:t xml:space="preserve">老师    联系电话：18913902332</w:t>
      </w:r>
      <w:r/>
    </w:p>
    <w:p>
      <w:pPr>
        <w:ind w:firstLine="422"/>
        <w:spacing w:line="360" w:lineRule="auto"/>
        <w:shd w:val="clear" w:color="auto" w:fill="ffffff"/>
        <w:widowControl/>
        <w:rPr>
          <w:rFonts w:ascii="宋体" w:hAnsi="宋体" w:cs="宋体"/>
          <w:b/>
          <w:bCs/>
          <w:shd w:val="clear" w:color="auto" w:fill="ffffff"/>
        </w:rPr>
      </w:pPr>
      <w:r>
        <w:rPr>
          <w:rFonts w:hint="eastAsia" w:ascii="宋体" w:hAnsi="宋体" w:cs="宋体"/>
          <w:b/>
          <w:bCs/>
          <w:shd w:val="clear" w:color="auto" w:fill="ffffff"/>
        </w:rPr>
        <w:t xml:space="preserve">勘察时间：2026年</w:t>
      </w:r>
      <w:r>
        <w:rPr>
          <w:rFonts w:hint="eastAsia" w:ascii="宋体" w:hAnsi="宋体" w:cs="宋体"/>
          <w:b/>
          <w:bCs/>
          <w:shd w:val="clear" w:color="auto" w:fill="ffffff"/>
        </w:rPr>
        <w:t xml:space="preserve">1</w:t>
      </w:r>
      <w:r>
        <w:rPr>
          <w:rFonts w:hint="eastAsia" w:ascii="宋体" w:hAnsi="宋体" w:cs="宋体"/>
          <w:b/>
          <w:bCs/>
          <w:shd w:val="clear" w:color="auto" w:fill="ffffff"/>
        </w:rPr>
        <w:t xml:space="preserve">1</w:t>
      </w:r>
      <w:r>
        <w:rPr>
          <w:rFonts w:hint="eastAsia" w:ascii="宋体" w:hAnsi="宋体" w:cs="宋体"/>
          <w:b/>
          <w:bCs/>
          <w:shd w:val="clear" w:color="auto" w:fill="ffffff"/>
        </w:rPr>
        <w:t xml:space="preserve">月</w:t>
      </w:r>
      <w:r>
        <w:rPr>
          <w:rFonts w:hint="eastAsia" w:ascii="宋体" w:hAnsi="宋体" w:cs="宋体"/>
          <w:b/>
          <w:bCs/>
          <w:shd w:val="clear" w:color="auto" w:fill="ffffff"/>
          <w:lang w:val="en-US" w:eastAsia="zh-CN"/>
        </w:rPr>
        <w:t xml:space="preserve">10</w:t>
      </w:r>
      <w:r>
        <w:rPr>
          <w:rFonts w:hint="eastAsia" w:ascii="宋体" w:hAnsi="宋体" w:cs="宋体"/>
          <w:b/>
          <w:bCs/>
          <w:shd w:val="clear" w:color="auto" w:fill="ffffff"/>
        </w:rPr>
        <w:t xml:space="preserve">日下午14:00。</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②潜在供应商访问“苏采云”系统的网络地址和方法：“苏采云”系统的网址：https://jszfcg.jsczt.cn/jszc/login。</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通过苏采云系统首页（https://jszfcg.jsczt.cn/jszc/login）的“苏采云控件驱动下载”，选择“政务CA、方正签章控件驱动安装包及安装说明”下载安装，具体安装方法详见下载文件内的《安装说明》。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“苏采云”江苏省客服热线：025-83633744、025-83633743。</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6"/>
      <w:bookmarkEnd w:id="7"/>
      <w:bookmarkEnd w:id="8"/>
      <w:bookmarkEnd w:id="9"/>
      <w:bookmarkEnd w:id="11"/>
      <w:bookmarkEnd w:id="12"/>
      <w:bookmarkEnd w:id="13"/>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7.1采购人信息</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名称：南京工程学院</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地    址：南京市江宁区弘景大道1号</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联系人：陈老师</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联系电话：025-86118875</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名称：江苏省设备成套股份有限公司</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 系 人：张志豪 褚晶晶</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    话：025-83306855</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电子邮箱：zhangzhh@jcec.cn</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项目联系人：张志豪 褚晶晶</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电话：zhangzhh@jcec.cn</w:t>
      </w:r>
      <w:bookmarkEnd w:id="5"/>
      <w:bookmarkEnd w:id="10"/>
      <w:bookmarkEnd w:id="14"/>
      <w:r/>
    </w:p>
    <w:p>
      <w:pPr>
        <w:rPr>
          <w:rFonts w:ascii="宋体" w:hAnsi="宋体" w:cs="宋体"/>
          <w:spacing w:val="15"/>
          <w:shd w:val="clear" w:color="auto" w:fill="ffffff"/>
        </w:rPr>
      </w:pPr>
      <w:r>
        <w:rPr>
          <w:rFonts w:hint="eastAsia" w:ascii="宋体" w:hAnsi="宋体" w:cs="宋体"/>
          <w:spacing w:val="15"/>
          <w:shd w:val="clear" w:color="auto" w:fill="ffffff"/>
        </w:rPr>
        <w:br w:type="page" w:clear="all"/>
      </w:r>
      <w:r/>
    </w:p>
    <w:p>
      <w:pPr>
        <w:pStyle w:val="853"/>
        <w:numPr>
          <w:ilvl w:val="0"/>
          <w:numId w:val="0"/>
        </w:numPr>
        <w:rPr>
          <w:rFonts w:ascii="宋体" w:hAnsi="宋体" w:cs="宋体"/>
        </w:rPr>
      </w:pPr>
      <w:r>
        <w:rPr>
          <w:rFonts w:hint="eastAsia" w:ascii="宋体" w:hAnsi="宋体" w:cs="宋体"/>
        </w:rPr>
        <w:t xml:space="preserve">第二章</w:t>
      </w:r>
      <w:bookmarkStart w:id="15" w:name="_Toc452625218"/>
      <w:r>
        <w:rPr>
          <w:rFonts w:hint="eastAsia" w:ascii="宋体" w:hAnsi="宋体" w:cs="宋体"/>
        </w:rPr>
        <w:t xml:space="preserve"> 供应商须知</w:t>
      </w:r>
      <w:bookmarkEnd w:id="3"/>
      <w:r/>
      <w:bookmarkEnd w:id="15"/>
      <w:r/>
      <w:r/>
    </w:p>
    <w:p>
      <w:pPr>
        <w:ind w:firstLine="424"/>
        <w:spacing w:line="360" w:lineRule="auto"/>
        <w:shd w:val="clear" w:color="auto" w:fill="ffffff"/>
        <w:widowControl/>
        <w:rPr>
          <w:rFonts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联合体投标（本项目不接受联合体投标，本条不适用）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bCs/>
          <w:szCs w:val="21"/>
        </w:rPr>
        <w:t xml:space="preserve">对带星号（“★”）的技术条款，投标人提供能够证明满足该条款要求的证明材料（如白皮书、彩页、手册、检测报告、功能演示截图或书面承诺函等），具体以招标文件需求要求为准。未提供相应证明材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（1）-（4）所述材料不得有缺失、提供不全或不满足招标文件的实质性要求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rPr>
      </w:pPr>
      <w:r>
        <w:rPr>
          <w:rFonts w:hint="eastAsia" w:ascii="宋体" w:hAnsi="宋体" w:cs="宋体"/>
          <w:b/>
          <w:bCs/>
          <w:szCs w:val="21"/>
        </w:rPr>
        <w:t xml:space="preserve">11.6本项目预算为：详见第一章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投标有效期为自提交投标文件截止之日起90天。</w:t>
      </w:r>
      <w:r>
        <w:rPr>
          <w:rFonts w:hint="eastAsia" w:ascii="宋体" w:hAnsi="宋体" w:cs="宋体"/>
          <w:b/>
        </w:rPr>
        <w:t xml:space="preserve">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延长投标有效期，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szCs w:val="21"/>
        </w:rPr>
      </w:pPr>
      <w:r>
        <w:rPr>
          <w:rFonts w:hint="eastAsia" w:ascii="宋体" w:hAnsi="宋体" w:cs="宋体"/>
          <w:bCs/>
          <w:szCs w:val="21"/>
        </w:rPr>
        <w:t xml:space="preserve">16.2 招标代理服务费</w:t>
      </w:r>
      <w:r>
        <w:rPr>
          <w:rFonts w:hint="eastAsia" w:ascii="新宋体" w:hAnsi="新宋体" w:eastAsia="新宋体" w:cs="新宋体"/>
          <w:bCs/>
          <w:szCs w:val="21"/>
        </w:rPr>
        <w:t xml:space="preserve">：本次招标，中标人依据中标金额按照《国家计委关于印发〈招标代理服务收费管理暂行办法〉的通知》（计价格〔2002〕1980 号）所列收费标准差额累进计算后的60%收取。由中标人向招标代理机构支付中标服务费。本项费用无需在投标报价表中单列。</w:t>
      </w:r>
      <w:r/>
    </w:p>
    <w:tbl>
      <w:tblPr>
        <w:tblStyle w:val="863"/>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firstLine="1050"/>
              <w:spacing w:line="560" w:lineRule="exact"/>
              <w:tabs>
                <w:tab w:val="left" w:pos="900" w:leader="none"/>
              </w:tabs>
              <w:rPr>
                <w:rFonts w:ascii="宋体" w:hAnsi="宋体"/>
                <w:szCs w:val="21"/>
              </w:rPr>
            </w:pPr>
            <w:r>
              <w:rPr>
                <w:rFonts w:hint="eastAsia" w:ascii="宋体" w:hAnsi="宋体"/>
                <w:szCs w:val="21"/>
              </w:rPr>
              <w:t xml:space="preserve">服务费率类型</w:t>
            </w:r>
            <w:r/>
          </w:p>
          <w:p>
            <w:pPr>
              <w:spacing w:line="560" w:lineRule="exact"/>
              <w:tabs>
                <w:tab w:val="left" w:pos="900" w:leader="none"/>
              </w:tabs>
              <w:rPr>
                <w:rFonts w:ascii="宋体" w:hAnsi="宋体"/>
                <w:szCs w:val="21"/>
              </w:rPr>
            </w:pPr>
            <w:r>
              <w:rPr>
                <w:rFonts w:hint="eastAsia" w:ascii="宋体" w:hAnsi="宋体"/>
                <w:szCs w:val="21"/>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0.55%</w:t>
            </w:r>
            <w:r/>
          </w:p>
        </w:tc>
      </w:tr>
    </w:tbl>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项目供应商报价应包含完成本项目工作所需的全部费用，包括但不限于提供合同约定产品的报酬及乙方提供合同中产品所支出的必要费用，包括但不限于税金、利润及采购代理费等。根据采购文件及采购代理合同的约定，本项目采购代理费由中标供应商支付，供应商应在报价中综合考虑。</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rPr>
          <w:rFonts w:hint="eastAsia" w:ascii="Arial" w:hAnsi="宋体" w:cs="Arial"/>
          <w:szCs w:val="21"/>
        </w:rPr>
        <w:t xml:space="preserve">。</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（2）投标文件未按照招标文件要求加盖电子公章或者签字的；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trike/>
          <w:szCs w:val="21"/>
        </w:rPr>
      </w:pPr>
      <w:r>
        <w:rPr>
          <w:rFonts w:hint="eastAsia" w:ascii="宋体" w:hAnsi="宋体" w:cs="宋体"/>
          <w:b/>
          <w:bCs/>
          <w:szCs w:val="21"/>
        </w:rPr>
        <w:t xml:space="preserve">22.2.2.1 实质性要求是指本招标文件中以“★”标注的商务和技术要求。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 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2.2.3.</w:t>
      </w:r>
      <w:r>
        <w:rPr>
          <w:rFonts w:hint="eastAsia" w:ascii="宋体" w:hAnsi="宋体" w:cs="宋体"/>
          <w:szCs w:val="21"/>
        </w:rPr>
        <w:t xml:space="preserve">5 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 评</w:t>
      </w:r>
      <w:r>
        <w:rPr>
          <w:rFonts w:hint="eastAsia" w:ascii="宋体" w:hAnsi="宋体" w:cs="宋体"/>
        </w:rPr>
        <w:t xml:space="preserve">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22.2.5相同品牌产品的投标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中标人确定后，在省级以上财政部门指定的媒体上公告中标结果，中标公告期为1个工作日，在公告的同时向中标人发出中标通知书。中标人可在中标结果公告届满之日起三十日内，登录苏采云系统下载。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rPr>
          <w:rFonts w:ascii="宋体" w:hAnsi="宋体" w:cs="宋体"/>
        </w:rPr>
      </w:pPr>
      <w:r>
        <w:rPr>
          <w:rFonts w:hint="eastAsia" w:ascii="宋体" w:hAnsi="宋体" w:cs="宋体"/>
        </w:rPr>
        <w:t xml:space="preserve">29.1本项目根据江苏省财政厅关于加强政府绿色采购有关事项的通知（苏财购〔2023〕65号）规定，执行绿色采购需求标准。</w:t>
      </w:r>
      <w:r>
        <w:rPr>
          <w:rFonts w:hint="eastAsia" w:ascii="宋体" w:hAnsi="宋体" w:cs="宋体"/>
        </w:rPr>
        <w:br w:type="page" w:clear="all"/>
      </w:r>
      <w:r/>
    </w:p>
    <w:p>
      <w:pPr>
        <w:pStyle w:val="853"/>
        <w:numPr>
          <w:ilvl w:val="0"/>
          <w:numId w:val="0"/>
        </w:numPr>
        <w:spacing w:line="480" w:lineRule="exact"/>
        <w:rPr>
          <w:rFonts w:ascii="宋体" w:hAnsi="宋体" w:cs="宋体"/>
        </w:rPr>
      </w:pPr>
      <w:r/>
      <w:bookmarkStart w:id="18" w:name="_Toc695"/>
      <w:r>
        <w:rPr>
          <w:rFonts w:hint="eastAsia" w:ascii="宋体" w:hAnsi="宋体" w:cs="宋体"/>
        </w:rPr>
        <w:t xml:space="preserve">第三章 评标标准</w:t>
      </w:r>
      <w:bookmarkEnd w:id="16"/>
      <w:r/>
      <w:bookmarkEnd w:id="18"/>
      <w:r/>
      <w:bookmarkEnd w:id="17"/>
      <w:r/>
    </w:p>
    <w:p>
      <w:pPr>
        <w:ind w:firstLine="420"/>
        <w:spacing w:line="360" w:lineRule="auto"/>
        <w:rPr>
          <w:rFonts w:ascii="宋体" w:hAnsi="宋体" w:cs="宋体"/>
        </w:rPr>
      </w:pPr>
      <w:r/>
      <w:bookmarkStart w:id="19" w:name="_Toc481057147"/>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排名。</w:t>
      </w:r>
      <w:r/>
    </w:p>
    <w:tbl>
      <w:tblPr>
        <w:tblStyle w:val="86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51"/>
        <w:gridCol w:w="6799"/>
        <w:gridCol w:w="550"/>
      </w:tblGrid>
      <w:tr>
        <w:trPr>
          <w:jc w:val="center"/>
          <w:trHeight w:val="424"/>
        </w:trPr>
        <w:tc>
          <w:tcPr>
            <w:tcW w:w="567" w:type="dxa"/>
            <w:vAlign w:val="center"/>
            <w:textDirection w:val="lrTb"/>
            <w:noWrap/>
          </w:tcPr>
          <w:p>
            <w:pPr>
              <w:jc w:val="center"/>
              <w:spacing w:before="158" w:after="158"/>
              <w:widowControl/>
              <w:rPr>
                <w:rFonts w:ascii="宋体" w:hAnsi="宋体" w:cs="宋体"/>
                <w:b/>
                <w:bCs/>
                <w:szCs w:val="21"/>
              </w:rPr>
            </w:pPr>
            <w:r>
              <w:rPr>
                <w:rFonts w:hint="eastAsia" w:ascii="宋体" w:hAnsi="宋体" w:cs="宋体"/>
                <w:b/>
                <w:bCs/>
                <w:szCs w:val="21"/>
              </w:rPr>
              <w:t xml:space="preserve">序号</w:t>
            </w:r>
            <w:r/>
          </w:p>
        </w:tc>
        <w:tc>
          <w:tcPr>
            <w:tcW w:w="1151" w:type="dxa"/>
            <w:vAlign w:val="center"/>
            <w:textDirection w:val="lrTb"/>
            <w:noWrap/>
          </w:tcPr>
          <w:p>
            <w:pPr>
              <w:jc w:val="center"/>
              <w:spacing w:before="158" w:after="158"/>
              <w:widowControl/>
              <w:rPr>
                <w:rFonts w:ascii="宋体" w:hAnsi="宋体" w:cs="宋体"/>
                <w:b/>
                <w:bCs/>
                <w:szCs w:val="21"/>
              </w:rPr>
            </w:pPr>
            <w:r>
              <w:rPr>
                <w:rFonts w:hint="eastAsia" w:ascii="宋体" w:hAnsi="宋体" w:cs="宋体"/>
                <w:b/>
                <w:bCs/>
                <w:szCs w:val="21"/>
              </w:rPr>
              <w:t xml:space="preserve">评分因素</w:t>
            </w:r>
            <w:r/>
          </w:p>
        </w:tc>
        <w:tc>
          <w:tcPr>
            <w:tcW w:w="6799" w:type="dxa"/>
            <w:vAlign w:val="center"/>
            <w:textDirection w:val="lrTb"/>
            <w:noWrap/>
          </w:tcPr>
          <w:p>
            <w:pPr>
              <w:jc w:val="center"/>
              <w:spacing w:before="158" w:after="158"/>
              <w:widowControl/>
              <w:rPr>
                <w:rFonts w:ascii="宋体" w:hAnsi="宋体" w:cs="宋体"/>
                <w:b/>
                <w:bCs/>
                <w:szCs w:val="21"/>
              </w:rPr>
            </w:pPr>
            <w:r>
              <w:rPr>
                <w:rFonts w:hint="eastAsia" w:ascii="宋体" w:hAnsi="宋体" w:cs="宋体"/>
                <w:b/>
                <w:szCs w:val="21"/>
              </w:rPr>
              <w:t xml:space="preserve">评审标准</w:t>
            </w:r>
            <w:r/>
          </w:p>
        </w:tc>
        <w:tc>
          <w:tcPr>
            <w:tcW w:w="550" w:type="dxa"/>
            <w:vAlign w:val="center"/>
            <w:textDirection w:val="lrTb"/>
            <w:noWrap/>
          </w:tcPr>
          <w:p>
            <w:pPr>
              <w:jc w:val="center"/>
              <w:spacing w:before="158" w:after="158"/>
              <w:widowControl/>
              <w:rPr>
                <w:rFonts w:ascii="宋体" w:hAnsi="宋体" w:cs="宋体"/>
                <w:b/>
                <w:bCs/>
                <w:szCs w:val="21"/>
              </w:rPr>
            </w:pPr>
            <w:r>
              <w:rPr>
                <w:rFonts w:hint="eastAsia" w:ascii="宋体" w:hAnsi="宋体" w:cs="宋体"/>
                <w:b/>
                <w:bCs/>
                <w:szCs w:val="21"/>
              </w:rPr>
              <w:t xml:space="preserve">分值</w:t>
            </w:r>
            <w:r/>
          </w:p>
        </w:tc>
      </w:tr>
      <w:tr>
        <w:trPr>
          <w:jc w:val="center"/>
          <w:trHeight w:val="1302"/>
        </w:trPr>
        <w:tc>
          <w:tcPr>
            <w:tcW w:w="567" w:type="dxa"/>
            <w:vAlign w:val="center"/>
            <w:textDirection w:val="lrTb"/>
            <w:noWrap/>
          </w:tcPr>
          <w:p>
            <w:pPr>
              <w:spacing w:line="400" w:lineRule="exact"/>
              <w:widowControl/>
              <w:rPr>
                <w:rFonts w:ascii="宋体" w:hAnsi="宋体" w:cs="宋体"/>
                <w:b/>
                <w:bCs/>
                <w:szCs w:val="21"/>
              </w:rPr>
            </w:pPr>
            <w:r/>
            <w:bookmarkStart w:id="20" w:name="_Hlk244078752"/>
            <w:r>
              <w:rPr>
                <w:rFonts w:hint="eastAsia" w:ascii="宋体" w:hAnsi="宋体"/>
                <w:b/>
                <w:bCs/>
              </w:rPr>
              <w:t xml:space="preserve">1</w:t>
            </w:r>
            <w:r/>
          </w:p>
        </w:tc>
        <w:tc>
          <w:tcPr>
            <w:tcW w:w="1151" w:type="dxa"/>
            <w:vAlign w:val="center"/>
            <w:textDirection w:val="lrTb"/>
            <w:noWrap/>
          </w:tcPr>
          <w:p>
            <w:pPr>
              <w:spacing w:line="400" w:lineRule="exact"/>
              <w:rPr>
                <w:rFonts w:ascii="宋体" w:hAnsi="宋体" w:cs="宋体"/>
                <w:b/>
                <w:bCs/>
                <w:szCs w:val="21"/>
              </w:rPr>
            </w:pPr>
            <w:r>
              <w:rPr>
                <w:rFonts w:hint="eastAsia" w:ascii="宋体" w:hAnsi="宋体"/>
                <w:b/>
                <w:bCs/>
              </w:rPr>
              <w:t xml:space="preserve">价格</w:t>
            </w:r>
            <w:r/>
          </w:p>
        </w:tc>
        <w:tc>
          <w:tcPr>
            <w:tcW w:w="6799" w:type="dxa"/>
            <w:vAlign w:val="center"/>
            <w:textDirection w:val="lrTb"/>
            <w:noWrap/>
          </w:tcPr>
          <w:p>
            <w:pPr>
              <w:spacing w:line="400" w:lineRule="exact"/>
              <w:rPr>
                <w:rFonts w:ascii="宋体" w:hAnsi="宋体" w:cs="宋体"/>
                <w:shd w:val="clear" w:color="auto" w:fill="ffffff"/>
              </w:rPr>
            </w:pPr>
            <w:r>
              <w:rPr>
                <w:rFonts w:hint="eastAsia" w:ascii="宋体" w:hAnsi="宋体" w:cs="宋体"/>
                <w:shd w:val="clear" w:color="auto" w:fill="ffffff"/>
              </w:rPr>
              <w:t xml:space="preserve">采用低价优先法，即满足招标文件要求且投标价格最低的投标报价为评标基准价，其价格分为满分。其他供应商的价格分按照下列公式计算（小数点保留两位）：报价得分=（评标基准价／投标报价）×35。</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35</w:t>
            </w:r>
            <w:r/>
          </w:p>
        </w:tc>
      </w:tr>
      <w:tr>
        <w:trPr>
          <w:jc w:val="center"/>
          <w:trHeight w:val="2616"/>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2</w:t>
            </w:r>
            <w:r/>
          </w:p>
        </w:tc>
        <w:tc>
          <w:tcPr>
            <w:tcW w:w="1151" w:type="dxa"/>
            <w:vAlign w:val="center"/>
            <w:textDirection w:val="lrTb"/>
            <w:noWrap/>
          </w:tcPr>
          <w:p>
            <w:pPr>
              <w:spacing w:line="400" w:lineRule="exact"/>
              <w:rPr>
                <w:rFonts w:ascii="宋体" w:hAnsi="宋体"/>
                <w:b/>
                <w:bCs/>
              </w:rPr>
            </w:pPr>
            <w:r>
              <w:rPr>
                <w:rFonts w:hint="eastAsia" w:ascii="宋体" w:hAnsi="宋体"/>
                <w:b/>
                <w:bCs/>
              </w:rPr>
              <w:t xml:space="preserve">产品指标响应情况</w:t>
            </w:r>
            <w:r/>
          </w:p>
        </w:tc>
        <w:tc>
          <w:tcPr>
            <w:tcW w:w="6799" w:type="dxa"/>
            <w:vAlign w:val="center"/>
            <w:textDirection w:val="lrTb"/>
            <w:noWrap/>
          </w:tcPr>
          <w:p>
            <w:pPr>
              <w:pStyle w:val="874"/>
              <w:jc w:val="both"/>
              <w:spacing w:line="400" w:lineRule="exact"/>
              <w:rPr>
                <w:rFonts w:ascii="宋体" w:hAnsi="宋体" w:cs="宋体"/>
                <w:bCs/>
                <w:szCs w:val="21"/>
              </w:rPr>
            </w:pPr>
            <w:r>
              <w:rPr>
                <w:rFonts w:hint="eastAsia" w:ascii="宋体" w:hAnsi="宋体" w:cs="宋体"/>
                <w:bCs/>
                <w:szCs w:val="21"/>
              </w:rPr>
              <w:t xml:space="preserve">投标产品对招标文件“第四章 采购需求”中的“二、技术要求”的响应程度。全部满足采购文件要求的，得</w:t>
            </w:r>
            <w:r>
              <w:rPr>
                <w:rFonts w:hint="eastAsia" w:ascii="宋体" w:hAnsi="宋体" w:cs="宋体"/>
                <w:bCs/>
                <w:szCs w:val="21"/>
                <w:lang w:val="en-US" w:eastAsia="zh-CN"/>
              </w:rPr>
              <w:t xml:space="preserve">20</w:t>
            </w:r>
            <w:bookmarkStart w:id="94" w:name="_GoBack"/>
            <w:r/>
            <w:bookmarkEnd w:id="94"/>
            <w:r>
              <w:rPr>
                <w:rFonts w:hint="eastAsia" w:ascii="宋体" w:hAnsi="宋体" w:cs="宋体"/>
                <w:bCs/>
                <w:szCs w:val="21"/>
              </w:rPr>
              <w:t xml:space="preserve">分。</w:t>
            </w:r>
            <w:r/>
          </w:p>
          <w:p>
            <w:pPr>
              <w:pStyle w:val="874"/>
              <w:jc w:val="both"/>
              <w:spacing w:line="400" w:lineRule="exact"/>
              <w:rPr>
                <w:rFonts w:ascii="宋体" w:hAnsi="宋体" w:cs="宋体"/>
                <w:bCs/>
                <w:szCs w:val="21"/>
              </w:rPr>
            </w:pPr>
            <w:r>
              <w:rPr>
                <w:rFonts w:hint="eastAsia" w:ascii="宋体" w:hAnsi="宋体" w:cs="宋体"/>
                <w:bCs/>
                <w:szCs w:val="21"/>
              </w:rPr>
              <w:t xml:space="preserve">（1）带“★”的条款为实质性指标，不满足按无效投标处理；</w:t>
            </w:r>
            <w:r/>
          </w:p>
          <w:p>
            <w:pPr>
              <w:pStyle w:val="874"/>
              <w:jc w:val="both"/>
              <w:spacing w:line="400" w:lineRule="exact"/>
              <w:rPr>
                <w:rFonts w:ascii="宋体" w:hAnsi="宋体" w:cs="宋体"/>
                <w:bCs/>
                <w:szCs w:val="21"/>
              </w:rPr>
            </w:pPr>
            <w:r>
              <w:rPr>
                <w:rFonts w:hint="eastAsia" w:ascii="宋体" w:hAnsi="宋体" w:cs="宋体"/>
                <w:bCs/>
                <w:szCs w:val="21"/>
              </w:rPr>
              <w:t xml:space="preserve">（2）带“▲”的条款为重要技术指标，如带“▲”条款存在负偏离的，负偏离1项扣</w:t>
            </w:r>
            <w:r>
              <w:rPr>
                <w:rFonts w:ascii="宋体" w:hAnsi="宋体" w:cs="宋体"/>
                <w:bCs/>
                <w:szCs w:val="21"/>
              </w:rPr>
              <w:t xml:space="preserve">1</w:t>
            </w:r>
            <w:r>
              <w:rPr>
                <w:rFonts w:hint="eastAsia" w:ascii="宋体" w:hAnsi="宋体" w:cs="宋体"/>
                <w:bCs/>
                <w:szCs w:val="21"/>
              </w:rPr>
              <w:t xml:space="preserve">分。</w:t>
            </w:r>
            <w:r/>
          </w:p>
          <w:p>
            <w:pPr>
              <w:pStyle w:val="874"/>
              <w:jc w:val="both"/>
              <w:spacing w:line="400" w:lineRule="exact"/>
              <w:rPr>
                <w:rFonts w:ascii="宋体" w:hAnsi="宋体" w:cs="宋体"/>
                <w:shd w:val="clear" w:color="auto" w:fill="ffffff"/>
              </w:rPr>
            </w:pPr>
            <w:r>
              <w:rPr>
                <w:rFonts w:hint="eastAsia" w:ascii="宋体" w:hAnsi="宋体" w:cs="宋体"/>
                <w:bCs/>
                <w:szCs w:val="21"/>
              </w:rPr>
              <w:t xml:space="preserve">（投标人需在</w:t>
            </w:r>
            <w:r>
              <w:rPr>
                <w:rFonts w:hint="eastAsia" w:ascii="宋体" w:hAnsi="宋体" w:cs="宋体"/>
                <w:b/>
                <w:szCs w:val="21"/>
              </w:rPr>
              <w:t xml:space="preserve">“采购需求偏离表”中如实逐项填列</w:t>
            </w:r>
            <w:r>
              <w:rPr>
                <w:rFonts w:hint="eastAsia" w:ascii="宋体" w:hAnsi="宋体" w:cs="宋体"/>
                <w:bCs/>
                <w:szCs w:val="21"/>
              </w:rPr>
              <w:t xml:space="preserve">所投产品的参数，如招标文件要求提供相应证明材料的，应在偏离表中注明证明材料所在投标文件的页码位置，否则评标委员会有权做负偏离处理）</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0</w:t>
            </w:r>
            <w:r/>
          </w:p>
        </w:tc>
      </w:tr>
      <w:tr>
        <w:trPr>
          <w:jc w:val="center"/>
          <w:trHeight w:val="1696"/>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3.1</w:t>
            </w:r>
            <w:r/>
          </w:p>
        </w:tc>
        <w:tc>
          <w:tcPr>
            <w:tcW w:w="1151" w:type="dxa"/>
            <w:vAlign w:val="center"/>
            <w:vMerge w:val="restart"/>
            <w:textDirection w:val="lrTb"/>
            <w:noWrap/>
          </w:tcPr>
          <w:p>
            <w:pPr>
              <w:spacing w:line="400" w:lineRule="exact"/>
              <w:rPr>
                <w:rFonts w:ascii="宋体" w:hAnsi="宋体"/>
                <w:b/>
                <w:bCs/>
              </w:rPr>
            </w:pPr>
            <w:r>
              <w:rPr>
                <w:rFonts w:hint="eastAsia" w:ascii="宋体" w:hAnsi="宋体"/>
                <w:b/>
                <w:bCs/>
              </w:rPr>
              <w:t xml:space="preserve">履约能力</w:t>
            </w:r>
            <w:r/>
          </w:p>
        </w:tc>
        <w:tc>
          <w:tcPr>
            <w:tcW w:w="6799" w:type="dxa"/>
            <w:vAlign w:val="center"/>
            <w:textDirection w:val="lrTb"/>
            <w:noWrap/>
          </w:tcPr>
          <w:p>
            <w:pPr>
              <w:spacing w:line="400" w:lineRule="exact"/>
              <w:rPr>
                <w:rFonts w:ascii="宋体" w:hAnsi="宋体" w:cs="宋体"/>
                <w:szCs w:val="21"/>
              </w:rPr>
            </w:pPr>
            <w:r>
              <w:rPr>
                <w:rFonts w:hint="eastAsia" w:ascii="宋体" w:hAnsi="宋体" w:cs="宋体"/>
                <w:b/>
                <w:bCs/>
                <w:szCs w:val="21"/>
              </w:rPr>
              <w:t xml:space="preserve">投标人</w:t>
            </w:r>
            <w:r>
              <w:rPr>
                <w:rFonts w:hint="eastAsia" w:ascii="宋体" w:hAnsi="宋体" w:cs="宋体"/>
                <w:szCs w:val="21"/>
              </w:rPr>
              <w:t xml:space="preserve">自</w:t>
            </w:r>
            <w:r>
              <w:rPr>
                <w:rFonts w:hint="eastAsia" w:ascii="宋体" w:hAnsi="宋体" w:cs="宋体"/>
                <w:b/>
                <w:bCs/>
                <w:szCs w:val="21"/>
              </w:rPr>
              <w:t xml:space="preserve">2023年1月1日以来（时间以合同签订时间为准）</w:t>
            </w:r>
            <w:r>
              <w:rPr>
                <w:rFonts w:hint="eastAsia" w:ascii="宋体" w:hAnsi="宋体" w:cs="宋体"/>
                <w:szCs w:val="21"/>
              </w:rPr>
              <w:t xml:space="preserve">完成的</w:t>
            </w:r>
            <w:r>
              <w:rPr>
                <w:rFonts w:hint="eastAsia" w:ascii="宋体" w:hAnsi="宋体" w:cs="宋体"/>
                <w:b/>
                <w:bCs/>
                <w:szCs w:val="21"/>
              </w:rPr>
              <w:t xml:space="preserve">类似本项目业绩</w:t>
            </w:r>
            <w:r>
              <w:rPr>
                <w:rFonts w:hint="eastAsia" w:ascii="宋体" w:hAnsi="宋体" w:cs="宋体"/>
                <w:szCs w:val="21"/>
              </w:rPr>
              <w:t xml:space="preserve">，每提供一个得1分，最多得4分，未提供或资料不全的不计分。（须提供合同、验收报告并加盖用户公章，合同须能反映项目主要内容、签订时间、签字/印章，否则不得分；</w:t>
            </w:r>
            <w:r>
              <w:rPr>
                <w:rFonts w:hint="eastAsia" w:ascii="宋体" w:hAnsi="宋体" w:cs="宋体"/>
                <w:b/>
                <w:bCs/>
                <w:szCs w:val="21"/>
              </w:rPr>
              <w:t xml:space="preserve">投标人应关注合同中是否有签订日期、签字/印章信息等，不满足要求的视为未提供</w:t>
            </w:r>
            <w:r>
              <w:rPr>
                <w:rFonts w:hint="eastAsia" w:ascii="宋体" w:hAnsi="宋体" w:cs="宋体"/>
                <w:szCs w:val="21"/>
              </w:rPr>
              <w:t xml:space="preserve">）</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4</w:t>
            </w:r>
            <w:r/>
          </w:p>
        </w:tc>
      </w:tr>
      <w:tr>
        <w:trPr>
          <w:jc w:val="center"/>
          <w:trHeight w:val="1191"/>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3.2</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pStyle w:val="874"/>
              <w:jc w:val="both"/>
              <w:spacing w:line="400" w:lineRule="exact"/>
              <w:rPr>
                <w:rFonts w:ascii="宋体" w:hAnsi="宋体" w:cs="宋体"/>
                <w:color w:val="auto"/>
                <w:szCs w:val="21"/>
              </w:rPr>
            </w:pPr>
            <w:r>
              <w:rPr>
                <w:rFonts w:hint="eastAsia" w:ascii="宋体" w:hAnsi="宋体" w:cs="宋体"/>
                <w:b/>
                <w:bCs/>
                <w:color w:val="auto"/>
                <w:szCs w:val="21"/>
              </w:rPr>
              <w:t xml:space="preserve">自2021年1月1日（含）以来</w:t>
            </w:r>
            <w:r>
              <w:rPr>
                <w:rFonts w:hint="eastAsia" w:ascii="宋体" w:hAnsi="宋体" w:cs="宋体"/>
                <w:color w:val="auto"/>
                <w:szCs w:val="21"/>
              </w:rPr>
              <w:t xml:space="preserve">，投标人具有与本项目相关的</w:t>
            </w:r>
            <w:r>
              <w:rPr>
                <w:rFonts w:hint="eastAsia" w:ascii="宋体" w:hAnsi="宋体" w:cs="宋体"/>
                <w:b/>
                <w:bCs/>
                <w:color w:val="auto"/>
                <w:szCs w:val="21"/>
              </w:rPr>
              <w:t xml:space="preserve">数据采集与分析功能相关</w:t>
            </w:r>
            <w:r>
              <w:rPr>
                <w:rFonts w:hint="eastAsia" w:ascii="宋体" w:hAnsi="宋体" w:cs="宋体"/>
                <w:color w:val="auto"/>
                <w:szCs w:val="21"/>
              </w:rPr>
              <w:t xml:space="preserve">的软件著作权，每提供一个得</w:t>
            </w:r>
            <w:r>
              <w:rPr>
                <w:rFonts w:ascii="宋体" w:hAnsi="宋体" w:cs="宋体"/>
                <w:color w:val="auto"/>
                <w:szCs w:val="21"/>
              </w:rPr>
              <w:t xml:space="preserve">2</w:t>
            </w:r>
            <w:r>
              <w:rPr>
                <w:rFonts w:hint="eastAsia" w:ascii="宋体" w:hAnsi="宋体" w:cs="宋体"/>
                <w:color w:val="auto"/>
                <w:szCs w:val="21"/>
              </w:rPr>
              <w:t xml:space="preserve">分，最高得</w:t>
            </w:r>
            <w:r>
              <w:rPr>
                <w:rFonts w:ascii="宋体" w:hAnsi="宋体" w:cs="宋体"/>
                <w:color w:val="auto"/>
                <w:szCs w:val="21"/>
              </w:rPr>
              <w:t xml:space="preserve">4</w:t>
            </w:r>
            <w:r>
              <w:rPr>
                <w:rFonts w:hint="eastAsia" w:ascii="宋体" w:hAnsi="宋体" w:cs="宋体"/>
                <w:color w:val="auto"/>
                <w:szCs w:val="21"/>
              </w:rPr>
              <w:t xml:space="preserve">分。（提供有效证书，日期以证书颁发时间为准）</w:t>
            </w:r>
            <w:r/>
          </w:p>
        </w:tc>
        <w:tc>
          <w:tcPr>
            <w:tcW w:w="550" w:type="dxa"/>
            <w:vAlign w:val="center"/>
            <w:textDirection w:val="lrTb"/>
            <w:noWrap/>
          </w:tcPr>
          <w:p>
            <w:pPr>
              <w:jc w:val="center"/>
              <w:spacing w:line="400" w:lineRule="exact"/>
              <w:widowControl/>
              <w:rPr>
                <w:rFonts w:hint="eastAsia" w:ascii="宋体" w:hAnsi="宋体" w:eastAsia="宋体" w:cs="宋体"/>
                <w:b/>
                <w:color w:val="auto"/>
                <w:szCs w:val="21"/>
                <w:lang w:eastAsia="zh-CN"/>
              </w:rPr>
            </w:pPr>
            <w:r>
              <w:rPr>
                <w:rFonts w:hint="eastAsia" w:ascii="宋体" w:hAnsi="宋体" w:cs="宋体"/>
                <w:b/>
                <w:color w:val="auto"/>
                <w:szCs w:val="21"/>
                <w:lang w:val="en-US" w:eastAsia="zh-CN"/>
              </w:rPr>
              <w:t xml:space="preserve">4</w:t>
            </w:r>
            <w:r/>
          </w:p>
        </w:tc>
      </w:tr>
      <w:tr>
        <w:trPr>
          <w:jc w:val="center"/>
          <w:trHeight w:val="1469"/>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w:t>
            </w:r>
            <w:r>
              <w:rPr>
                <w:rFonts w:ascii="宋体" w:hAnsi="宋体"/>
                <w:b/>
                <w:bCs/>
              </w:rPr>
              <w:t xml:space="preserve">3</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ascii="宋体" w:hAnsi="宋体" w:cs="宋体"/>
                <w:szCs w:val="21"/>
              </w:rPr>
            </w:pPr>
            <w:r>
              <w:rPr>
                <w:rFonts w:hint="eastAsia" w:ascii="宋体" w:hAnsi="宋体" w:cs="宋体"/>
                <w:b/>
                <w:bCs/>
                <w:szCs w:val="21"/>
              </w:rPr>
              <w:t xml:space="preserve">1.项目负责人：</w:t>
            </w:r>
            <w:bookmarkStart w:id="21" w:name="OLE_LINK39"/>
            <w:r>
              <w:rPr>
                <w:rFonts w:hint="eastAsia" w:ascii="宋体" w:hAnsi="宋体" w:cs="宋体"/>
                <w:szCs w:val="21"/>
              </w:rPr>
              <w:t xml:space="preserve">拟投入本项目的项目负责人</w:t>
            </w:r>
            <w:r>
              <w:rPr>
                <w:rFonts w:hint="eastAsia" w:ascii="宋体" w:hAnsi="宋体" w:cs="宋体"/>
                <w:b/>
                <w:bCs/>
                <w:szCs w:val="21"/>
              </w:rPr>
              <w:t xml:space="preserve">具有信息电子类、计算机与信息类、教育技术类等相关专业高级及以上职称（职称证书不能体现上述专业的，须同时提供学历证书）或具有信息系统项目管理师证书</w:t>
            </w:r>
            <w:r>
              <w:rPr>
                <w:rFonts w:hint="eastAsia" w:ascii="宋体" w:hAnsi="宋体" w:cs="宋体"/>
                <w:szCs w:val="21"/>
              </w:rPr>
              <w:t xml:space="preserve">的得</w:t>
            </w:r>
            <w:r>
              <w:rPr>
                <w:rFonts w:hint="default" w:ascii="宋体" w:hAnsi="宋体" w:cs="宋体"/>
                <w:szCs w:val="21"/>
                <w:lang w:val="en-US"/>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b/>
                <w:bCs/>
                <w:szCs w:val="21"/>
              </w:rPr>
              <w:t xml:space="preserve">2.技术负责人：</w:t>
            </w:r>
            <w:r>
              <w:rPr>
                <w:rFonts w:hint="eastAsia" w:ascii="宋体" w:hAnsi="宋体" w:cs="宋体"/>
                <w:szCs w:val="21"/>
              </w:rPr>
              <w:t xml:space="preserve">拟投入本项目的技术负责人（与项目负责人不得同一人）</w:t>
            </w:r>
            <w:r>
              <w:rPr>
                <w:rFonts w:hint="eastAsia" w:ascii="宋体" w:hAnsi="宋体" w:cs="宋体"/>
                <w:b/>
                <w:bCs/>
                <w:szCs w:val="21"/>
              </w:rPr>
              <w:t xml:space="preserve">具有信息电子类、计算机与信息类、教育技术类等相关专业高级及以上职称（职称证书不能体现上述专业的，须同时提供学历证书）或具有系统规划与管理师资质证书</w:t>
            </w:r>
            <w:r>
              <w:rPr>
                <w:rFonts w:hint="eastAsia" w:ascii="宋体" w:hAnsi="宋体" w:cs="宋体"/>
                <w:szCs w:val="21"/>
              </w:rPr>
              <w:t xml:space="preserve">的得</w:t>
            </w:r>
            <w:r>
              <w:rPr>
                <w:rFonts w:hint="default" w:ascii="宋体" w:hAnsi="宋体" w:cs="宋体"/>
                <w:szCs w:val="21"/>
                <w:lang w:val="en-US"/>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b/>
                <w:bCs/>
                <w:szCs w:val="21"/>
              </w:rPr>
              <w:t xml:space="preserve">3.团队成员：</w:t>
            </w:r>
            <w:r>
              <w:rPr>
                <w:rFonts w:hint="eastAsia" w:ascii="宋体" w:hAnsi="宋体" w:cs="宋体"/>
                <w:szCs w:val="21"/>
              </w:rPr>
              <w:t xml:space="preserve">除项目负责人、技术负责人外，项目组成员</w:t>
            </w:r>
            <w:r>
              <w:rPr>
                <w:rFonts w:hint="eastAsia" w:ascii="宋体" w:hAnsi="宋体" w:cs="宋体"/>
                <w:b/>
                <w:bCs/>
                <w:szCs w:val="21"/>
              </w:rPr>
              <w:t xml:space="preserve">具有系统架构设计师、系统分析师、网络规划设计师、CISAW信息安全保障人员资质证书</w:t>
            </w:r>
            <w:r>
              <w:rPr>
                <w:rFonts w:hint="eastAsia" w:ascii="宋体" w:hAnsi="宋体" w:cs="宋体"/>
                <w:szCs w:val="21"/>
              </w:rPr>
              <w:t xml:space="preserve">，提供有效期内的证书，每提供一个证书得</w:t>
            </w:r>
            <w:r>
              <w:rPr>
                <w:rFonts w:ascii="宋体" w:hAnsi="宋体" w:cs="宋体"/>
                <w:szCs w:val="21"/>
              </w:rPr>
              <w:t xml:space="preserve">1</w:t>
            </w:r>
            <w:r>
              <w:rPr>
                <w:rFonts w:hint="eastAsia" w:ascii="宋体" w:hAnsi="宋体" w:cs="宋体"/>
                <w:szCs w:val="21"/>
              </w:rPr>
              <w:t xml:space="preserve">分，每类证书最多得</w:t>
            </w:r>
            <w:r>
              <w:rPr>
                <w:rFonts w:ascii="宋体" w:hAnsi="宋体" w:cs="宋体"/>
                <w:szCs w:val="21"/>
              </w:rPr>
              <w:t xml:space="preserve">1</w:t>
            </w:r>
            <w:r>
              <w:rPr>
                <w:rFonts w:hint="eastAsia" w:ascii="宋体" w:hAnsi="宋体" w:cs="宋体"/>
                <w:szCs w:val="21"/>
              </w:rPr>
              <w:t xml:space="preserve">分，本项最高得</w:t>
            </w:r>
            <w:r>
              <w:rPr>
                <w:rFonts w:ascii="宋体" w:hAnsi="宋体" w:cs="宋体"/>
                <w:szCs w:val="21"/>
              </w:rPr>
              <w:t xml:space="preserve">2</w:t>
            </w:r>
            <w:r>
              <w:rPr>
                <w:rFonts w:hint="eastAsia" w:ascii="宋体" w:hAnsi="宋体" w:cs="宋体"/>
                <w:szCs w:val="21"/>
              </w:rPr>
              <w:t xml:space="preserve">分，一人多证不重复得分。</w:t>
            </w:r>
            <w:bookmarkEnd w:id="21"/>
            <w:r/>
          </w:p>
          <w:p>
            <w:pPr>
              <w:spacing w:line="400" w:lineRule="exact"/>
              <w:rPr>
                <w:rFonts w:ascii="宋体" w:hAnsi="宋体" w:cs="宋体"/>
                <w:szCs w:val="21"/>
              </w:rPr>
            </w:pPr>
            <w:r>
              <w:rPr>
                <w:rFonts w:hint="eastAsia" w:ascii="宋体" w:hAnsi="宋体" w:cs="宋体"/>
                <w:szCs w:val="21"/>
              </w:rPr>
              <w:t xml:space="preserve">注：须提供有效证书及投标人为上述人员缴纳的投标截止时间前近半年内</w:t>
            </w:r>
            <w:r>
              <w:rPr>
                <w:rFonts w:hint="eastAsia" w:ascii="宋体" w:hAnsi="宋体" w:cs="宋体"/>
                <w:b/>
                <w:bCs/>
                <w:szCs w:val="21"/>
              </w:rPr>
              <w:t xml:space="preserve">（即2026年5月-2026年10月）</w:t>
            </w:r>
            <w:r>
              <w:rPr>
                <w:rFonts w:hint="eastAsia" w:ascii="宋体" w:hAnsi="宋体" w:cs="宋体"/>
                <w:szCs w:val="21"/>
              </w:rPr>
              <w:t xml:space="preserve">任意一个月的社保证明材料，未提供的该项不得分。</w:t>
            </w:r>
            <w:r/>
          </w:p>
        </w:tc>
        <w:tc>
          <w:tcPr>
            <w:tcW w:w="550" w:type="dxa"/>
            <w:vAlign w:val="center"/>
            <w:textDirection w:val="lrTb"/>
            <w:noWrap/>
          </w:tcPr>
          <w:p>
            <w:pPr>
              <w:jc w:val="center"/>
              <w:spacing w:line="400" w:lineRule="exact"/>
              <w:widowControl/>
              <w:rPr>
                <w:rFonts w:hint="eastAsia" w:ascii="宋体" w:hAnsi="宋体" w:eastAsia="宋体" w:cs="宋体"/>
                <w:b/>
                <w:szCs w:val="21"/>
                <w:lang w:eastAsia="zh-CN"/>
              </w:rPr>
            </w:pPr>
            <w:r>
              <w:rPr>
                <w:rFonts w:hint="default" w:ascii="宋体" w:hAnsi="宋体" w:cs="宋体"/>
                <w:b/>
                <w:szCs w:val="21"/>
                <w:lang w:val="en-US"/>
              </w:rPr>
              <w:t xml:space="preserve">4</w:t>
            </w:r>
            <w:r/>
          </w:p>
        </w:tc>
      </w:tr>
      <w:tr>
        <w:trPr>
          <w:jc w:val="center"/>
          <w:trHeight w:val="683"/>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w:t>
            </w:r>
            <w:r>
              <w:rPr>
                <w:rFonts w:ascii="宋体" w:hAnsi="宋体"/>
                <w:b/>
                <w:bCs/>
              </w:rPr>
              <w:t xml:space="preserve">4</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投标人在满足招标文件质保期（5年）要求的基础上，</w:t>
            </w:r>
            <w:r>
              <w:rPr>
                <w:rFonts w:hint="eastAsia" w:ascii="宋体" w:hAnsi="宋体" w:cs="宋体"/>
                <w:b/>
                <w:bCs/>
                <w:szCs w:val="21"/>
              </w:rPr>
              <w:t xml:space="preserve">质保期每增加1年的得</w:t>
            </w:r>
            <w:r>
              <w:rPr>
                <w:rFonts w:ascii="宋体" w:hAnsi="宋体" w:cs="宋体"/>
                <w:b/>
                <w:bCs/>
                <w:szCs w:val="21"/>
              </w:rPr>
              <w:t xml:space="preserve">2</w:t>
            </w:r>
            <w:r>
              <w:rPr>
                <w:rFonts w:hint="eastAsia" w:ascii="宋体" w:hAnsi="宋体" w:cs="宋体"/>
                <w:b/>
                <w:bCs/>
                <w:szCs w:val="21"/>
              </w:rPr>
              <w:t xml:space="preserve">分</w:t>
            </w:r>
            <w:r>
              <w:rPr>
                <w:rFonts w:hint="eastAsia" w:ascii="宋体" w:hAnsi="宋体" w:cs="宋体"/>
                <w:szCs w:val="21"/>
              </w:rPr>
              <w:t xml:space="preserve">，最多得</w:t>
            </w:r>
            <w:r>
              <w:rPr>
                <w:rFonts w:ascii="宋体" w:hAnsi="宋体" w:cs="宋体"/>
                <w:szCs w:val="21"/>
              </w:rPr>
              <w:t xml:space="preserve">4</w:t>
            </w:r>
            <w:r>
              <w:rPr>
                <w:rFonts w:hint="eastAsia" w:ascii="宋体" w:hAnsi="宋体" w:cs="宋体"/>
                <w:szCs w:val="21"/>
              </w:rPr>
              <w:t xml:space="preserve">分。（提供承诺书并加盖投标人单位公章）</w:t>
            </w:r>
            <w:r/>
          </w:p>
        </w:tc>
        <w:tc>
          <w:tcPr>
            <w:tcW w:w="550" w:type="dxa"/>
            <w:vAlign w:val="center"/>
            <w:textDirection w:val="lrTb"/>
            <w:noWrap/>
          </w:tcPr>
          <w:p>
            <w:pPr>
              <w:jc w:val="center"/>
              <w:spacing w:line="400" w:lineRule="exact"/>
              <w:widowControl/>
              <w:rPr>
                <w:rFonts w:ascii="宋体" w:hAnsi="宋体" w:cs="宋体"/>
                <w:b/>
                <w:szCs w:val="21"/>
              </w:rPr>
            </w:pPr>
            <w:r>
              <w:rPr>
                <w:rFonts w:ascii="宋体" w:hAnsi="宋体" w:cs="宋体"/>
                <w:b/>
                <w:szCs w:val="21"/>
              </w:rPr>
              <w:t xml:space="preserve">4</w:t>
            </w:r>
            <w:r/>
          </w:p>
        </w:tc>
      </w:tr>
      <w:tr>
        <w:trPr>
          <w:jc w:val="center"/>
          <w:trHeight w:val="90"/>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w:t>
            </w:r>
            <w:r>
              <w:rPr>
                <w:rFonts w:ascii="宋体" w:hAnsi="宋体"/>
                <w:b/>
                <w:bCs/>
              </w:rPr>
              <w:t xml:space="preserve">5</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hint="eastAsia" w:ascii="宋体" w:hAnsi="宋体" w:eastAsia="宋体" w:cs="宋体"/>
                <w:szCs w:val="21"/>
                <w:lang w:eastAsia="zh-CN"/>
              </w:rPr>
            </w:pPr>
            <w:r>
              <w:rPr>
                <w:rFonts w:hint="eastAsia" w:ascii="宋体" w:hAnsi="宋体" w:cs="宋体"/>
                <w:szCs w:val="21"/>
              </w:rPr>
              <w:t xml:space="preserve">1.投标人具备</w:t>
            </w:r>
            <w:r>
              <w:rPr>
                <w:rFonts w:hint="eastAsia" w:ascii="宋体" w:hAnsi="宋体" w:cs="宋体"/>
                <w:b/>
                <w:bCs/>
                <w:szCs w:val="21"/>
              </w:rPr>
              <w:t xml:space="preserve">信息安全服务资质认证</w:t>
            </w:r>
            <w:r>
              <w:rPr>
                <w:rFonts w:hint="eastAsia" w:ascii="宋体" w:hAnsi="宋体" w:cs="宋体"/>
                <w:szCs w:val="21"/>
              </w:rPr>
              <w:t xml:space="preserve">的得1分。</w:t>
            </w:r>
            <w:r>
              <w:rPr>
                <w:rFonts w:hint="eastAsia" w:ascii="宋体" w:hAnsi="宋体" w:cs="宋体"/>
                <w:szCs w:val="21"/>
                <w:lang w:eastAsia="zh-CN"/>
              </w:rPr>
              <w:t xml:space="preserve">（</w:t>
            </w:r>
            <w:r>
              <w:rPr>
                <w:rFonts w:hint="eastAsia" w:ascii="宋体" w:hAnsi="宋体" w:cs="宋体"/>
                <w:szCs w:val="21"/>
                <w:lang w:val="en-US" w:eastAsia="zh-CN"/>
              </w:rPr>
              <w:t xml:space="preserve">提供有效证书</w:t>
            </w:r>
            <w:r>
              <w:rPr>
                <w:rFonts w:hint="eastAsia" w:ascii="宋体" w:hAnsi="宋体" w:cs="宋体"/>
                <w:szCs w:val="21"/>
                <w:lang w:eastAsia="zh-CN"/>
              </w:rPr>
              <w:t xml:space="preserve">）</w:t>
            </w:r>
            <w:r/>
          </w:p>
          <w:p>
            <w:pPr>
              <w:spacing w:line="400" w:lineRule="exact"/>
              <w:rPr>
                <w:rFonts w:ascii="宋体" w:hAnsi="宋体" w:cs="宋体"/>
                <w:szCs w:val="21"/>
              </w:rPr>
            </w:pPr>
            <w:r>
              <w:rPr>
                <w:rFonts w:hint="eastAsia" w:ascii="宋体" w:hAnsi="宋体" w:cs="宋体"/>
                <w:szCs w:val="21"/>
              </w:rPr>
              <w:t xml:space="preserve">2.投标人具备</w:t>
            </w:r>
            <w:r>
              <w:rPr>
                <w:rFonts w:hint="eastAsia" w:ascii="宋体" w:hAnsi="宋体" w:cs="宋体"/>
                <w:b/>
                <w:bCs/>
                <w:szCs w:val="21"/>
              </w:rPr>
              <w:t xml:space="preserve">信息系统业务安全服务资质认证</w:t>
            </w:r>
            <w:r>
              <w:rPr>
                <w:rFonts w:hint="eastAsia" w:ascii="宋体" w:hAnsi="宋体" w:cs="宋体"/>
                <w:szCs w:val="21"/>
              </w:rPr>
              <w:t xml:space="preserve">的得1分。</w:t>
            </w:r>
            <w:r>
              <w:rPr>
                <w:rFonts w:hint="eastAsia" w:ascii="宋体" w:hAnsi="宋体" w:cs="宋体"/>
                <w:szCs w:val="21"/>
                <w:lang w:eastAsia="zh-CN"/>
              </w:rPr>
              <w:t xml:space="preserve">（</w:t>
            </w:r>
            <w:r>
              <w:rPr>
                <w:rFonts w:hint="eastAsia" w:ascii="宋体" w:hAnsi="宋体" w:cs="宋体"/>
                <w:szCs w:val="21"/>
                <w:lang w:val="en-US" w:eastAsia="zh-CN"/>
              </w:rPr>
              <w:t xml:space="preserve">提供有效证书</w:t>
            </w:r>
            <w:r>
              <w:rPr>
                <w:rFonts w:hint="eastAsia" w:ascii="宋体" w:hAnsi="宋体" w:cs="宋体"/>
                <w:szCs w:val="21"/>
                <w:lang w:eastAsia="zh-CN"/>
              </w:rPr>
              <w:t xml:space="preserve">）</w:t>
            </w:r>
            <w:r/>
          </w:p>
          <w:p>
            <w:pPr>
              <w:spacing w:line="400" w:lineRule="exact"/>
              <w:rPr>
                <w:rFonts w:ascii="宋体" w:hAnsi="宋体" w:cs="宋体"/>
                <w:szCs w:val="21"/>
              </w:rPr>
            </w:pPr>
            <w:r>
              <w:rPr>
                <w:rFonts w:hint="eastAsia" w:ascii="宋体" w:hAnsi="宋体" w:cs="宋体"/>
                <w:szCs w:val="21"/>
              </w:rPr>
              <w:t xml:space="preserve">3.投标人承诺在项目实施完成后、验收前提供专人驻场技术服务的得1分。（提供承诺书并加盖投标人单位公章）</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3</w:t>
            </w:r>
            <w:r/>
          </w:p>
        </w:tc>
      </w:tr>
      <w:tr>
        <w:trPr>
          <w:jc w:val="center"/>
          <w:trHeight w:val="1259"/>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3.6</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1.投标人所投</w:t>
            </w:r>
            <w:r>
              <w:rPr>
                <w:rFonts w:ascii="宋体" w:hAnsi="宋体" w:cs="宋体"/>
                <w:szCs w:val="21"/>
              </w:rPr>
              <w:t xml:space="preserve">AI</w:t>
            </w:r>
            <w:r>
              <w:rPr>
                <w:rFonts w:hint="eastAsia" w:ascii="宋体" w:hAnsi="宋体" w:cs="宋体"/>
                <w:szCs w:val="21"/>
              </w:rPr>
              <w:t xml:space="preserve">教学数智平台，承诺软件平台质保期满后2年内，继续</w:t>
            </w:r>
            <w:r>
              <w:rPr>
                <w:rFonts w:hint="eastAsia" w:ascii="宋体" w:hAnsi="宋体" w:cs="宋体"/>
                <w:b/>
                <w:bCs/>
                <w:szCs w:val="21"/>
              </w:rPr>
              <w:t xml:space="preserve">免费提供平台版本升级、漏洞修复维护服务，免收平台升级及基础运维费用（不含新增定制开发）</w:t>
            </w:r>
            <w:r>
              <w:rPr>
                <w:rFonts w:hint="eastAsia" w:ascii="宋体" w:hAnsi="宋体" w:cs="宋体"/>
                <w:szCs w:val="21"/>
              </w:rPr>
              <w:t xml:space="preserve">，满足得</w:t>
            </w:r>
            <w:r>
              <w:rPr>
                <w:rFonts w:ascii="宋体" w:hAnsi="宋体" w:cs="宋体"/>
                <w:szCs w:val="21"/>
              </w:rPr>
              <w:t xml:space="preserve">3</w:t>
            </w:r>
            <w:r>
              <w:rPr>
                <w:rFonts w:hint="eastAsia" w:ascii="宋体" w:hAnsi="宋体" w:cs="宋体"/>
                <w:szCs w:val="21"/>
              </w:rPr>
              <w:t xml:space="preserve">分，不满足不得分。（提供承诺书并加盖投标人单位公章）</w:t>
            </w:r>
            <w:r/>
          </w:p>
          <w:p>
            <w:pPr>
              <w:spacing w:line="400" w:lineRule="exact"/>
              <w:rPr>
                <w:rFonts w:ascii="宋体" w:hAnsi="宋体" w:cs="宋体"/>
                <w:szCs w:val="21"/>
              </w:rPr>
            </w:pPr>
            <w:r>
              <w:rPr>
                <w:rFonts w:hint="eastAsia" w:ascii="宋体" w:hAnsi="宋体" w:cs="宋体"/>
                <w:szCs w:val="21"/>
              </w:rPr>
              <w:t xml:space="preserve">2.服务期内，承诺建立线上即时沟通服务渠道，面向全校用户提供即时技术咨询服务（支持群组消息方式响应），提供承诺函得2分，未承诺不得分。（提供承诺书并加盖投标人单位公章）</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5</w:t>
            </w:r>
            <w:r/>
          </w:p>
        </w:tc>
      </w:tr>
      <w:tr>
        <w:trPr>
          <w:jc w:val="center"/>
          <w:trHeight w:val="90"/>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4.1</w:t>
            </w:r>
            <w:r/>
          </w:p>
        </w:tc>
        <w:tc>
          <w:tcPr>
            <w:tcW w:w="1151" w:type="dxa"/>
            <w:vAlign w:val="center"/>
            <w:vMerge w:val="restart"/>
            <w:textDirection w:val="lrTb"/>
            <w:noWrap/>
          </w:tcPr>
          <w:p>
            <w:pPr>
              <w:spacing w:line="400" w:lineRule="exact"/>
              <w:rPr>
                <w:rFonts w:ascii="宋体" w:hAnsi="宋体"/>
                <w:b/>
                <w:bCs/>
              </w:rPr>
            </w:pPr>
            <w:r>
              <w:rPr>
                <w:rFonts w:hint="eastAsia" w:ascii="宋体" w:hAnsi="宋体"/>
                <w:b/>
                <w:bCs/>
              </w:rPr>
              <w:t xml:space="preserve">实施方案</w:t>
            </w:r>
            <w:r/>
          </w:p>
        </w:tc>
        <w:tc>
          <w:tcPr>
            <w:tcW w:w="6799" w:type="dxa"/>
            <w:vAlign w:val="center"/>
            <w:textDirection w:val="lrTb"/>
            <w:noWrap/>
          </w:tcPr>
          <w:p>
            <w:pPr>
              <w:spacing w:line="400" w:lineRule="exact"/>
              <w:rPr>
                <w:rFonts w:ascii="宋体" w:hAnsi="宋体" w:cs="宋体"/>
                <w:b/>
                <w:bCs/>
                <w:shd w:val="clear" w:color="auto" w:fill="ffffff"/>
              </w:rPr>
            </w:pPr>
            <w:r>
              <w:rPr>
                <w:rFonts w:hint="eastAsia" w:ascii="宋体" w:hAnsi="宋体" w:cs="宋体"/>
                <w:b/>
                <w:bCs/>
                <w:shd w:val="clear" w:color="auto" w:fill="ffffff"/>
              </w:rPr>
              <w:t xml:space="preserve">制定实施方案及进度计划</w:t>
            </w:r>
            <w:r/>
          </w:p>
          <w:p>
            <w:pPr>
              <w:pStyle w:val="887"/>
              <w:spacing w:line="400" w:lineRule="exact"/>
              <w:rPr>
                <w:rFonts w:ascii="宋体" w:hAnsi="宋体" w:cs="宋体"/>
                <w:shd w:val="clear" w:color="auto" w:fill="ffffff"/>
              </w:rPr>
            </w:pPr>
            <w:r>
              <w:rPr>
                <w:rFonts w:hint="eastAsia" w:ascii="宋体" w:hAnsi="宋体" w:cs="宋体"/>
                <w:szCs w:val="21"/>
              </w:rPr>
              <w:t xml:space="preserve">投标人</w:t>
            </w:r>
            <w:r>
              <w:rPr>
                <w:rFonts w:hint="eastAsia" w:ascii="宋体" w:hAnsi="宋体" w:cs="宋体"/>
                <w:shd w:val="clear" w:color="auto" w:fill="ffffff"/>
              </w:rPr>
              <w:t xml:space="preserve">应根据招标文件要求提供具体详实的组织实施方案及进度计划：包括：1.实施内容与范围描述；2.实施进度计划（含时间节点）；3.实施管理措施；4.突发事件应对预案。以上每项内容逐条阐述。</w:t>
            </w:r>
            <w:r/>
          </w:p>
          <w:p>
            <w:pPr>
              <w:pStyle w:val="887"/>
              <w:spacing w:line="400" w:lineRule="exact"/>
            </w:pPr>
            <w:r>
              <w:rPr>
                <w:rFonts w:hint="eastAsia"/>
              </w:rPr>
              <w:t xml:space="preserve">1）实施内容与范围描述清晰明确、详实具体；实施进度计划详细完整、时间节点清晰规范；管理措施完善到位、分工清晰、管控机制健全；突发事件应对预案具体可操作性强、覆盖全面，紧贴项目实施要求的得</w:t>
            </w:r>
            <w:r>
              <w:rPr>
                <w:rFonts w:hint="eastAsia"/>
                <w:lang w:val="en-US" w:eastAsia="zh-CN"/>
              </w:rPr>
              <w:t xml:space="preserve">8</w:t>
            </w:r>
            <w:r>
              <w:rPr>
                <w:rFonts w:hint="eastAsia"/>
              </w:rPr>
              <w:t xml:space="preserve">分；</w:t>
            </w:r>
            <w:r/>
          </w:p>
          <w:p>
            <w:pPr>
              <w:pStyle w:val="887"/>
              <w:spacing w:line="400" w:lineRule="exact"/>
            </w:pPr>
            <w:r>
              <w:rPr>
                <w:rFonts w:hint="eastAsia"/>
              </w:rPr>
              <w:t xml:space="preserve">2）实施内容与范围描述明确，基本符合项目要求；实施进度计划完整，时间节点基本清晰；管理措施基本完整，具备基础管控流程；突发事件应对预案基本可行，可处理常见突发情况，整体基本满足项目需求的得</w:t>
            </w:r>
            <w:r>
              <w:rPr>
                <w:rFonts w:hint="eastAsia"/>
                <w:lang w:val="en-US" w:eastAsia="zh-CN"/>
              </w:rPr>
              <w:t xml:space="preserve">5</w:t>
            </w:r>
            <w:r>
              <w:rPr>
                <w:rFonts w:hint="eastAsia"/>
              </w:rPr>
              <w:t xml:space="preserve">分；</w:t>
            </w:r>
            <w:r/>
          </w:p>
          <w:p>
            <w:pPr>
              <w:pStyle w:val="887"/>
              <w:spacing w:line="400" w:lineRule="exact"/>
            </w:pPr>
            <w:r>
              <w:rPr>
                <w:rFonts w:hint="eastAsia"/>
              </w:rPr>
              <w:t xml:space="preserve">3）仅覆盖实施方案及进度计划四项内容中的部分模块，内容缺失较多；方案整体表述笼统、仅有基础框架，无细化落地实施细则；实施进度规划、实施管理、应急处置无系统性规划，流程不清晰、措施单一；仅能勉强满足项目最低实施需求；或方案存在不适用项目实际情况、内容前后不一致、逻辑偏差、规范标准不完善等缺陷的得2分；</w:t>
            </w:r>
            <w:r/>
          </w:p>
          <w:p>
            <w:pPr>
              <w:pStyle w:val="887"/>
              <w:spacing w:line="400" w:lineRule="exact"/>
              <w:rPr>
                <w:rFonts w:ascii="宋体" w:hAnsi="宋体" w:cs="宋体"/>
                <w:shd w:val="clear" w:color="auto" w:fill="ffffff"/>
              </w:rPr>
            </w:pPr>
            <w:r>
              <w:rPr>
                <w:rFonts w:hint="eastAsia"/>
              </w:rPr>
              <w:t xml:space="preserve">4）未提供的不得分。</w:t>
            </w:r>
            <w:r/>
          </w:p>
        </w:tc>
        <w:tc>
          <w:tcPr>
            <w:tcW w:w="550" w:type="dxa"/>
            <w:vAlign w:val="center"/>
            <w:textDirection w:val="lrTb"/>
            <w:noWrap/>
          </w:tcPr>
          <w:p>
            <w:pPr>
              <w:jc w:val="center"/>
              <w:spacing w:line="400" w:lineRule="exact"/>
              <w:widowControl/>
              <w:rPr>
                <w:rFonts w:hint="eastAsia" w:ascii="宋体" w:hAnsi="宋体" w:eastAsia="宋体" w:cs="宋体"/>
                <w:b/>
                <w:szCs w:val="21"/>
                <w:lang w:eastAsia="zh-CN"/>
              </w:rPr>
            </w:pPr>
            <w:r>
              <w:rPr>
                <w:rFonts w:hint="eastAsia" w:ascii="宋体" w:hAnsi="宋体" w:cs="宋体"/>
                <w:b/>
                <w:szCs w:val="21"/>
                <w:lang w:val="en-US" w:eastAsia="zh-CN"/>
              </w:rPr>
              <w:t xml:space="preserve">8</w:t>
            </w:r>
            <w:r/>
          </w:p>
        </w:tc>
      </w:tr>
      <w:tr>
        <w:trPr>
          <w:jc w:val="center"/>
          <w:trHeight w:val="90"/>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4.2</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ascii="宋体" w:hAnsi="宋体" w:cs="宋体"/>
                <w:b/>
                <w:bCs/>
                <w:shd w:val="clear" w:color="auto" w:fill="ffffff"/>
              </w:rPr>
            </w:pPr>
            <w:r>
              <w:rPr>
                <w:rFonts w:hint="eastAsia" w:ascii="宋体" w:hAnsi="宋体" w:cs="宋体"/>
                <w:b/>
                <w:bCs/>
                <w:shd w:val="clear" w:color="auto" w:fill="ffffff"/>
              </w:rPr>
              <w:t xml:space="preserve">保障项目顺利实施的技术方案</w:t>
            </w:r>
            <w:r/>
          </w:p>
          <w:p>
            <w:pPr>
              <w:spacing w:line="400" w:lineRule="exact"/>
              <w:rPr>
                <w:rFonts w:ascii="宋体" w:hAnsi="宋体" w:cs="宋体"/>
                <w:shd w:val="clear" w:color="auto" w:fill="ffffff"/>
              </w:rPr>
            </w:pPr>
            <w:r>
              <w:rPr>
                <w:rFonts w:hint="eastAsia" w:ascii="宋体" w:hAnsi="宋体" w:cs="宋体"/>
                <w:szCs w:val="21"/>
              </w:rPr>
              <w:t xml:space="preserve">投标人</w:t>
            </w:r>
            <w:r>
              <w:rPr>
                <w:rFonts w:hint="eastAsia" w:ascii="宋体" w:hAnsi="宋体" w:cs="宋体"/>
                <w:shd w:val="clear" w:color="auto" w:fill="ffffff"/>
              </w:rPr>
              <w:t xml:space="preserve">应根据招标文件要求及本项目特点，结合所投产品，提供具体详实的项目技术实施方案，包括：1.数据采集、多模态同步与对齐及边缘计算预处理；2.数据基座规范与数据深度分析；3.基于校方需求的网络架构、带宽、数据并发传输方案；4.贴合校园合规及师生隐私保护的数据安全方案；5.技术冗余与可拓展性设计；6.技术风险识别与技术风险预案。以上每项内容逐条阐述。</w:t>
            </w:r>
            <w:r/>
          </w:p>
          <w:p>
            <w:pPr>
              <w:spacing w:line="400" w:lineRule="exact"/>
              <w:rPr>
                <w:rFonts w:ascii="宋体" w:hAnsi="宋体" w:cs="宋体"/>
                <w:shd w:val="clear" w:color="auto" w:fill="ffffff"/>
              </w:rPr>
            </w:pPr>
            <w:r>
              <w:rPr>
                <w:rFonts w:hint="eastAsia" w:ascii="宋体" w:hAnsi="宋体" w:cs="宋体"/>
                <w:shd w:val="clear" w:color="auto" w:fill="ffffff"/>
              </w:rPr>
              <w:t xml:space="preserve">1）数据采集与预处理、数据基座分析、数据传输、数据安全、技术冗余拓展、技术风险预案六项内容完整详实、阐述清晰具体，针对性贴合本项目数据分析及校园使用需求，方案落地性强的得6分；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2）六项关键内容均完整覆盖，各项内容阐述较为清晰完整，针对本项目数据分析具备一定针对性，基本满足项目技术实施需求的得4分；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3）仅覆盖六项内容中的部分模块，内容缺失较多；方案整体表述笼统、仅有基础框架，无细化落地实施细则；各项技术规划无系统性设计、措施单一，项目针对性薄弱，仅能勉强满足项目最低技术实施需求；或方案存在不适用项目实际情况、内容前后不一致、逻辑偏差、规范标准不完善等缺陷的得2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4）未提供的不得分。</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6</w:t>
            </w:r>
            <w:r/>
          </w:p>
        </w:tc>
      </w:tr>
      <w:tr>
        <w:trPr>
          <w:jc w:val="center"/>
          <w:trHeight w:val="90"/>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4.3</w:t>
            </w:r>
            <w:r/>
          </w:p>
        </w:tc>
        <w:tc>
          <w:tcPr>
            <w:tcW w:w="1151" w:type="dxa"/>
            <w:vAlign w:val="center"/>
            <w:vMerge w:val="continue"/>
            <w:textDirection w:val="lrTb"/>
            <w:noWrap/>
          </w:tcPr>
          <w:p>
            <w:pPr>
              <w:spacing w:line="400" w:lineRule="exact"/>
              <w:rPr>
                <w:rFonts w:ascii="宋体" w:hAnsi="宋体"/>
                <w:b/>
                <w:bCs/>
              </w:rPr>
            </w:pPr>
            <w:r>
              <w:rPr>
                <w:rFonts w:ascii="宋体" w:hAnsi="宋体"/>
                <w:b/>
                <w:bCs/>
              </w:rPr>
            </w:r>
            <w:r/>
          </w:p>
        </w:tc>
        <w:tc>
          <w:tcPr>
            <w:tcW w:w="6799" w:type="dxa"/>
            <w:vAlign w:val="center"/>
            <w:textDirection w:val="lrTb"/>
            <w:noWrap/>
          </w:tcPr>
          <w:p>
            <w:pPr>
              <w:spacing w:line="400" w:lineRule="exact"/>
              <w:rPr>
                <w:rFonts w:ascii="宋体" w:hAnsi="宋体" w:cs="宋体"/>
                <w:b/>
                <w:bCs/>
                <w:shd w:val="clear" w:color="auto" w:fill="ffffff"/>
              </w:rPr>
            </w:pPr>
            <w:r>
              <w:rPr>
                <w:rFonts w:hint="eastAsia" w:ascii="宋体" w:hAnsi="宋体" w:cs="宋体"/>
                <w:b/>
                <w:bCs/>
                <w:shd w:val="clear" w:color="auto" w:fill="ffffff"/>
              </w:rPr>
              <w:t xml:space="preserve">售后服务方案</w:t>
            </w:r>
            <w:r/>
          </w:p>
          <w:p>
            <w:pPr>
              <w:spacing w:line="400" w:lineRule="exact"/>
              <w:rPr>
                <w:rFonts w:ascii="宋体" w:hAnsi="宋体" w:cs="宋体"/>
                <w:shd w:val="clear" w:color="auto" w:fill="ffffff"/>
              </w:rPr>
            </w:pPr>
            <w:r>
              <w:rPr>
                <w:rFonts w:hint="eastAsia" w:ascii="宋体" w:hAnsi="宋体" w:cs="宋体"/>
                <w:szCs w:val="21"/>
              </w:rPr>
              <w:t xml:space="preserve">投标人</w:t>
            </w:r>
            <w:r>
              <w:rPr>
                <w:rFonts w:hint="eastAsia" w:ascii="宋体" w:hAnsi="宋体" w:cs="宋体"/>
                <w:shd w:val="clear" w:color="auto" w:fill="ffffff"/>
              </w:rPr>
              <w:t xml:space="preserve">根据招标文件要求提供具体详实的售后服务方案：包括：1.售后服务响应时间；2.售后服务体系；3.故障解决方案；4.人员保障方案。以上每项内容逐条阐述。</w:t>
            </w:r>
            <w:r/>
          </w:p>
          <w:p>
            <w:pPr>
              <w:spacing w:line="400" w:lineRule="exact"/>
              <w:rPr>
                <w:rFonts w:ascii="宋体" w:hAnsi="宋体" w:cs="宋体"/>
                <w:shd w:val="clear" w:color="auto" w:fill="ffffff"/>
              </w:rPr>
            </w:pPr>
            <w:r>
              <w:rPr>
                <w:rFonts w:hint="eastAsia" w:ascii="宋体" w:hAnsi="宋体" w:cs="宋体"/>
                <w:shd w:val="clear" w:color="auto" w:fill="ffffff"/>
              </w:rPr>
              <w:t xml:space="preserve">1）售后响应时间明确且快速，</w:t>
            </w:r>
            <w:r>
              <w:rPr>
                <w:rFonts w:hint="eastAsia" w:ascii="宋体" w:hAnsi="宋体" w:cs="宋体"/>
                <w:bCs/>
                <w:shd w:val="clear" w:color="auto" w:fill="ffffff"/>
              </w:rPr>
              <w:t xml:space="preserve">可即时响应诉求；售</w:t>
            </w:r>
            <w:r>
              <w:rPr>
                <w:rFonts w:hint="eastAsia" w:ascii="宋体" w:hAnsi="宋体" w:cs="宋体"/>
                <w:shd w:val="clear" w:color="auto" w:fill="ffffff"/>
              </w:rPr>
              <w:t xml:space="preserve">后体系完善，分工清晰，具有规范流程及全程服务管控机制；故障解决方案详实，覆盖各类故障，可快速高效解决，具有复盘机制；保障人员专业达标、配置充足，紧贴招标文件中售后服务要求的得6分；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2）售后有明确响应时间，响应效率基本可行；售后体系基本完整，具有基础分工，流程较简单。有基础解决方案，可处理常见故障，效率一般。有基础保障人员，人员专业配置基本满足需求的得4分；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3）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或方案存在不适用项目实际情况、内容前后不一致、逻辑偏差、规范标准不完善等缺陷的得2分；</w:t>
            </w:r>
            <w:r/>
          </w:p>
          <w:p>
            <w:pPr>
              <w:spacing w:line="400" w:lineRule="exact"/>
              <w:rPr>
                <w:rFonts w:ascii="宋体" w:hAnsi="宋体" w:cs="宋体"/>
                <w:shd w:val="clear" w:color="auto" w:fill="ffffff"/>
              </w:rPr>
            </w:pPr>
            <w:r>
              <w:rPr>
                <w:rFonts w:hint="eastAsia" w:ascii="宋体" w:hAnsi="宋体" w:cs="宋体"/>
                <w:shd w:val="clear" w:color="auto" w:fill="ffffff"/>
              </w:rPr>
              <w:t xml:space="preserve">4）未提供的不得分。</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6</w:t>
            </w:r>
            <w:r/>
          </w:p>
        </w:tc>
      </w:tr>
      <w:tr>
        <w:trPr>
          <w:jc w:val="center"/>
          <w:trHeight w:val="2933"/>
        </w:trPr>
        <w:tc>
          <w:tcPr>
            <w:tcW w:w="567" w:type="dxa"/>
            <w:vAlign w:val="center"/>
            <w:textDirection w:val="lrTb"/>
            <w:noWrap/>
          </w:tcPr>
          <w:p>
            <w:pPr>
              <w:spacing w:line="400" w:lineRule="exact"/>
              <w:widowControl/>
              <w:rPr>
                <w:rFonts w:ascii="宋体" w:hAnsi="宋体"/>
                <w:b/>
                <w:bCs/>
              </w:rPr>
            </w:pPr>
            <w:r>
              <w:rPr>
                <w:rFonts w:hint="eastAsia" w:ascii="宋体" w:hAnsi="宋体"/>
                <w:b/>
                <w:bCs/>
              </w:rPr>
              <w:t xml:space="preserve">5</w:t>
            </w:r>
            <w:r/>
          </w:p>
        </w:tc>
        <w:tc>
          <w:tcPr>
            <w:tcW w:w="1151" w:type="dxa"/>
            <w:vAlign w:val="center"/>
            <w:textDirection w:val="lrTb"/>
            <w:noWrap/>
          </w:tcPr>
          <w:p>
            <w:pPr>
              <w:spacing w:line="400" w:lineRule="exact"/>
              <w:rPr>
                <w:rFonts w:ascii="宋体" w:hAnsi="宋体"/>
                <w:b/>
                <w:bCs/>
              </w:rPr>
            </w:pPr>
            <w:r>
              <w:rPr>
                <w:rFonts w:hint="eastAsia" w:cs="楷体"/>
                <w:szCs w:val="21"/>
              </w:rPr>
              <w:t xml:space="preserve">节能环保</w:t>
            </w:r>
            <w:r/>
          </w:p>
        </w:tc>
        <w:tc>
          <w:tcPr>
            <w:tcW w:w="6799" w:type="dxa"/>
            <w:textDirection w:val="lrTb"/>
            <w:noWrap/>
          </w:tcPr>
          <w:p>
            <w:pPr>
              <w:spacing w:line="400" w:lineRule="exact"/>
              <w:widowControl/>
              <w:rPr>
                <w:rFonts w:ascii="宋体" w:hAnsi="宋体" w:cs="宋体"/>
                <w:szCs w:val="21"/>
              </w:rPr>
            </w:pPr>
            <w:r>
              <w:rPr>
                <w:rFonts w:hint="eastAsia" w:ascii="宋体" w:hAnsi="宋体" w:cs="宋体"/>
                <w:szCs w:val="21"/>
              </w:rPr>
              <w:t xml:space="preserve">根据政府采购要求，</w:t>
            </w:r>
            <w:r>
              <w:rPr>
                <w:rFonts w:ascii="宋体" w:hAnsi="宋体" w:cs="宋体"/>
                <w:szCs w:val="21"/>
              </w:rPr>
              <w:t xml:space="preserve">本项目对纳入</w:t>
            </w:r>
            <w:r>
              <w:rPr>
                <w:rFonts w:ascii="宋体" w:hAnsi="宋体" w:cs="宋体"/>
                <w:b/>
                <w:bCs/>
                <w:szCs w:val="21"/>
              </w:rPr>
              <w:t xml:space="preserve">节能产品政府采购品目清单、环境标志产品政府采购品目清单</w:t>
            </w:r>
            <w:r>
              <w:rPr>
                <w:rFonts w:ascii="宋体" w:hAnsi="宋体" w:cs="宋体"/>
                <w:szCs w:val="21"/>
              </w:rPr>
              <w:t xml:space="preserve">的产品实行优先采购政策。</w:t>
            </w:r>
            <w:r/>
          </w:p>
          <w:p>
            <w:pPr>
              <w:spacing w:line="400" w:lineRule="exact"/>
              <w:widowControl/>
              <w:rPr>
                <w:rFonts w:ascii="宋体" w:hAnsi="宋体" w:cs="宋体"/>
                <w:szCs w:val="21"/>
              </w:rPr>
            </w:pPr>
            <w:r>
              <w:rPr>
                <w:rFonts w:hint="eastAsia" w:ascii="宋体" w:hAnsi="宋体" w:cs="宋体"/>
                <w:szCs w:val="21"/>
              </w:rPr>
              <w:t xml:space="preserve">5.1投标产品属于财政部、国家发展改革委公布的“节能产品品目清单”范围内的，投标人提供国家确定的认证机构出具的、处于有效期之内的该节能产品认证证书复印件的，得0.5分。如投标产品均属于政府强制采购节能产品品目清单范围内，本项不得分。</w:t>
            </w:r>
            <w:r/>
          </w:p>
          <w:p>
            <w:pPr>
              <w:spacing w:line="400" w:lineRule="exact"/>
              <w:widowControl/>
              <w:rPr>
                <w:rFonts w:ascii="宋体" w:hAnsi="宋体" w:cs="宋体"/>
                <w:szCs w:val="21"/>
              </w:rPr>
            </w:pPr>
            <w:r>
              <w:rPr>
                <w:rFonts w:hint="eastAsia" w:ascii="宋体" w:hAnsi="宋体" w:cs="宋体"/>
                <w:szCs w:val="21"/>
              </w:rPr>
              <w:t xml:space="preserve">5.2投标产品属于财政部、生态环境部公布的“环境标志产品品目清单”范围内的，投标人提供国家确定的认证机构出具的、处于有效期内的该投标产品环境标志产品认证证书复印件的，得0.5分。</w:t>
            </w:r>
            <w:r/>
          </w:p>
        </w:tc>
        <w:tc>
          <w:tcPr>
            <w:tcW w:w="550" w:type="dxa"/>
            <w:vAlign w:val="center"/>
            <w:textDirection w:val="lrTb"/>
            <w:noWrap/>
          </w:tcPr>
          <w:p>
            <w:pPr>
              <w:jc w:val="center"/>
              <w:spacing w:line="400" w:lineRule="exact"/>
              <w:widowControl/>
              <w:rPr>
                <w:rFonts w:ascii="宋体" w:hAnsi="宋体" w:cs="宋体"/>
                <w:b/>
                <w:szCs w:val="21"/>
              </w:rPr>
            </w:pPr>
            <w:r>
              <w:rPr>
                <w:rFonts w:hint="eastAsia" w:ascii="宋体" w:hAnsi="宋体" w:cs="宋体"/>
                <w:b/>
                <w:szCs w:val="21"/>
              </w:rPr>
              <w:t xml:space="preserve">1</w:t>
            </w:r>
            <w:bookmarkEnd w:id="20"/>
            <w:r/>
          </w:p>
        </w:tc>
      </w:tr>
      <w:tr>
        <w:trPr>
          <w:jc w:val="center"/>
          <w:trHeight w:val="673"/>
        </w:trPr>
        <w:tc>
          <w:tcPr>
            <w:tcW w:w="567" w:type="dxa"/>
            <w:vAlign w:val="center"/>
            <w:textDirection w:val="lrTb"/>
            <w:noWrap/>
          </w:tcPr>
          <w:p>
            <w:pPr>
              <w:spacing w:line="400" w:lineRule="exact"/>
              <w:widowControl/>
              <w:rPr>
                <w:rFonts w:ascii="宋体" w:hAnsi="宋体" w:cs="宋体"/>
                <w:b/>
                <w:bCs/>
                <w:szCs w:val="21"/>
              </w:rPr>
            </w:pPr>
            <w:r>
              <w:rPr>
                <w:rFonts w:ascii="宋体" w:hAnsi="宋体" w:cs="宋体"/>
                <w:b/>
                <w:bCs/>
                <w:szCs w:val="21"/>
              </w:rPr>
            </w:r>
            <w:r/>
          </w:p>
        </w:tc>
        <w:tc>
          <w:tcPr>
            <w:tcW w:w="1151" w:type="dxa"/>
            <w:vAlign w:val="center"/>
            <w:textDirection w:val="lrTb"/>
            <w:noWrap/>
          </w:tcPr>
          <w:p>
            <w:pPr>
              <w:spacing w:line="400" w:lineRule="exact"/>
              <w:widowControl/>
              <w:rPr>
                <w:rFonts w:ascii="宋体" w:hAnsi="宋体" w:cs="宋体"/>
                <w:b/>
                <w:bCs/>
                <w:szCs w:val="21"/>
              </w:rPr>
            </w:pPr>
            <w:r>
              <w:rPr>
                <w:rFonts w:hint="eastAsia" w:ascii="宋体" w:hAnsi="宋体" w:cs="宋体"/>
                <w:b/>
                <w:bCs/>
                <w:szCs w:val="21"/>
              </w:rPr>
              <w:t xml:space="preserve">合计</w:t>
            </w:r>
            <w:r/>
          </w:p>
        </w:tc>
        <w:tc>
          <w:tcPr>
            <w:tcW w:w="6799"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550" w:type="dxa"/>
            <w:vAlign w:val="center"/>
            <w:textDirection w:val="lrTb"/>
            <w:noWrap/>
          </w:tcPr>
          <w:p>
            <w:pPr>
              <w:spacing w:line="400" w:lineRule="exact"/>
              <w:widowControl/>
              <w:rPr>
                <w:rFonts w:ascii="宋体" w:hAnsi="宋体" w:cs="宋体"/>
                <w:b/>
                <w:szCs w:val="21"/>
              </w:rPr>
            </w:pPr>
            <w:r>
              <w:rPr>
                <w:rFonts w:hint="eastAsia" w:ascii="宋体" w:hAnsi="宋体" w:cs="宋体"/>
                <w:b/>
                <w:szCs w:val="21"/>
              </w:rPr>
              <w:t xml:space="preserve">100</w:t>
            </w:r>
            <w:r/>
          </w:p>
        </w:tc>
      </w:tr>
    </w:tbl>
    <w:p>
      <w:pPr>
        <w:ind w:firstLine="420"/>
        <w:spacing w:line="400" w:lineRule="exact"/>
        <w:rPr>
          <w:rFonts w:ascii="宋体" w:hAnsi="宋体" w:cs="宋体"/>
        </w:rPr>
      </w:pPr>
      <w:r>
        <w:rPr>
          <w:rFonts w:ascii="宋体" w:hAnsi="宋体" w:cs="宋体"/>
        </w:rPr>
      </w:r>
      <w:r/>
    </w:p>
    <w:p>
      <w:pPr>
        <w:ind w:firstLine="440"/>
        <w:spacing w:line="360" w:lineRule="auto"/>
        <w:rPr>
          <w:rFonts w:ascii="宋体" w:hAnsi="宋体" w:cs="宋体"/>
          <w:bCs/>
          <w:sz w:val="22"/>
          <w:szCs w:val="28"/>
        </w:rPr>
      </w:pPr>
      <w:r>
        <w:rPr>
          <w:rFonts w:hint="eastAsia" w:ascii="宋体" w:hAnsi="宋体" w:cs="宋体"/>
          <w:bCs/>
          <w:sz w:val="22"/>
          <w:szCs w:val="28"/>
        </w:rPr>
        <w:t xml:space="preserve">说明：1.所有认证、证明和业绩均以有效清晰的证明文件的复印件为依据，原件备查。</w:t>
      </w:r>
      <w:r/>
    </w:p>
    <w:p>
      <w:pPr>
        <w:ind w:firstLine="440"/>
        <w:spacing w:line="360" w:lineRule="auto"/>
        <w:rPr>
          <w:rFonts w:ascii="宋体" w:hAnsi="宋体" w:cs="宋体"/>
          <w:bCs/>
          <w:sz w:val="22"/>
          <w:szCs w:val="28"/>
        </w:rPr>
      </w:pPr>
      <w:r>
        <w:rPr>
          <w:rFonts w:hint="eastAsia" w:ascii="宋体" w:hAnsi="宋体" w:cs="宋体"/>
          <w:bCs/>
          <w:sz w:val="22"/>
          <w:szCs w:val="28"/>
        </w:rPr>
        <w:t xml:space="preserve">2.小微企业价格扣除， </w:t>
      </w:r>
      <w:r/>
    </w:p>
    <w:p>
      <w:pPr>
        <w:ind w:firstLine="440"/>
        <w:spacing w:line="360" w:lineRule="auto"/>
        <w:rPr>
          <w:rFonts w:ascii="宋体" w:hAnsi="宋体" w:cs="宋体"/>
          <w:bCs/>
        </w:rPr>
      </w:pPr>
      <w:r>
        <w:rPr>
          <w:rFonts w:hint="eastAsia" w:ascii="宋体" w:hAnsi="宋体" w:cs="宋体"/>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sz w:val="22"/>
          <w:szCs w:val="28"/>
        </w:rPr>
      </w:pPr>
      <w:r>
        <w:rPr>
          <w:rFonts w:hint="eastAsia" w:ascii="宋体" w:hAnsi="宋体" w:cs="宋体"/>
          <w:bCs/>
          <w:sz w:val="22"/>
          <w:szCs w:val="28"/>
        </w:rPr>
        <w:t xml:space="preserve">3.监狱和戒毒企业的价格扣除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3.1 本项目对监狱和戒毒企业，给予10%的价格扣除，用扣除后的价格参与评审。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3.2 监狱企业需提供由省级以上监狱管理局、戒毒管理局（含新疆生产建设兵团）出具的属于监狱企业的证明文件。</w:t>
      </w:r>
      <w:r/>
    </w:p>
    <w:p>
      <w:pPr>
        <w:ind w:firstLine="440"/>
        <w:spacing w:line="360" w:lineRule="auto"/>
        <w:rPr>
          <w:rFonts w:ascii="宋体" w:hAnsi="宋体" w:cs="宋体"/>
          <w:bCs/>
          <w:sz w:val="22"/>
          <w:szCs w:val="28"/>
        </w:rPr>
      </w:pPr>
      <w:r>
        <w:rPr>
          <w:rFonts w:hint="eastAsia" w:ascii="宋体" w:hAnsi="宋体" w:cs="宋体"/>
          <w:bCs/>
          <w:sz w:val="22"/>
          <w:szCs w:val="28"/>
        </w:rPr>
        <w:t xml:space="preserve">3.3 监狱企业标准请参照《关于政府采购支持监狱企业发展有关问题的通知》（财库〔2014〕68号）。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4.残疾人福利性单位的价格扣除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4.1 本项目对残疾人福利性单位，给予10%的价格扣除，用扣除后的价格参与评审。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4.2 残疾人福利性单位需提供《残疾人福利性单位声明函》</w:t>
      </w:r>
      <w:r/>
    </w:p>
    <w:p>
      <w:pPr>
        <w:ind w:firstLine="440"/>
        <w:spacing w:line="360" w:lineRule="auto"/>
        <w:rPr>
          <w:rFonts w:ascii="宋体" w:hAnsi="宋体" w:cs="宋体"/>
          <w:bCs/>
          <w:sz w:val="22"/>
          <w:szCs w:val="28"/>
        </w:rPr>
      </w:pPr>
      <w:r>
        <w:rPr>
          <w:rFonts w:hint="eastAsia" w:ascii="宋体" w:hAnsi="宋体" w:cs="宋体"/>
          <w:bCs/>
          <w:sz w:val="22"/>
          <w:szCs w:val="28"/>
        </w:rPr>
        <w:t xml:space="preserve">4.3 残疾人福利性单位标准请参照《关于促进残疾人就业政府采购政策的通知》（财库〔2017〕141号）。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5. 监狱企业、残疾人福利性单位属于小型、微型企业的，不重复享受政策。</w:t>
      </w:r>
      <w:r/>
    </w:p>
    <w:p>
      <w:pPr>
        <w:ind w:firstLine="440"/>
        <w:spacing w:line="360" w:lineRule="auto"/>
        <w:rPr>
          <w:rFonts w:ascii="宋体" w:hAnsi="宋体" w:cs="宋体"/>
          <w:bCs/>
          <w:sz w:val="22"/>
          <w:szCs w:val="28"/>
        </w:rPr>
      </w:pPr>
      <w:r>
        <w:rPr>
          <w:rFonts w:hint="eastAsia" w:ascii="宋体" w:hAnsi="宋体" w:cs="宋体"/>
          <w:bCs/>
          <w:sz w:val="22"/>
          <w:szCs w:val="28"/>
        </w:rPr>
        <w:t xml:space="preserve">6.本国产品的价格扣除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6.2 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sz w:val="22"/>
          <w:szCs w:val="28"/>
        </w:rPr>
      </w:pPr>
      <w:r>
        <w:rPr>
          <w:rFonts w:hint="eastAsia" w:ascii="宋体" w:hAnsi="宋体" w:cs="宋体"/>
          <w:bCs/>
          <w:sz w:val="22"/>
          <w:szCs w:val="28"/>
        </w:rPr>
        <w:br w:type="page" w:clear="all"/>
      </w:r>
      <w:r/>
    </w:p>
    <w:p>
      <w:pPr>
        <w:pStyle w:val="853"/>
        <w:numPr>
          <w:ilvl w:val="0"/>
          <w:numId w:val="0"/>
        </w:numPr>
        <w:spacing w:line="560" w:lineRule="exact"/>
        <w:rPr>
          <w:rFonts w:ascii="宋体" w:hAnsi="宋体" w:cs="宋体"/>
        </w:rPr>
      </w:pPr>
      <w:r/>
      <w:bookmarkStart w:id="22" w:name="_Toc20257"/>
      <w:r>
        <w:rPr>
          <w:rFonts w:hint="eastAsia" w:ascii="宋体" w:hAnsi="宋体" w:cs="宋体"/>
        </w:rPr>
        <w:t xml:space="preserve">第四章 采购需求</w:t>
      </w:r>
      <w:bookmarkEnd w:id="22"/>
      <w:r/>
      <w:r/>
    </w:p>
    <w:p>
      <w:pPr>
        <w:numPr>
          <w:ilvl w:val="0"/>
          <w:numId w:val="6"/>
        </w:numPr>
        <w:ind w:firstLine="0"/>
        <w:spacing w:line="360" w:lineRule="auto"/>
        <w:rPr>
          <w:rFonts w:ascii="宋体" w:hAnsi="宋体" w:cs="宋体"/>
          <w:b/>
          <w:bCs/>
          <w:sz w:val="22"/>
          <w:szCs w:val="22"/>
        </w:rPr>
        <w:outlineLvl w:val="1"/>
      </w:pPr>
      <w:r>
        <w:rPr>
          <w:rFonts w:hint="eastAsia" w:ascii="宋体" w:hAnsi="宋体" w:cs="宋体"/>
          <w:b/>
          <w:bCs/>
          <w:sz w:val="22"/>
          <w:szCs w:val="22"/>
        </w:rPr>
        <w:t xml:space="preserve">采购标的清单</w:t>
      </w:r>
      <w:r/>
    </w:p>
    <w:tbl>
      <w:tblPr>
        <w:tblStyle w:val="86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4996"/>
        <w:gridCol w:w="1069"/>
        <w:gridCol w:w="1335"/>
      </w:tblGrid>
      <w:tr>
        <w:trPr>
          <w:trHeight w:val="647"/>
          <w:tblHeader/>
        </w:trPr>
        <w:tc>
          <w:tcPr>
            <w:shd w:val="clear" w:color="auto" w:fill="d7d7d7" w:themeFill="background1" w:themeFillShade="D8"/>
            <w:tcW w:w="535" w:type="pct"/>
            <w:vAlign w:val="center"/>
            <w:textDirection w:val="lrTb"/>
            <w:noWrap w:val="false"/>
          </w:tcPr>
          <w:p>
            <w:pPr>
              <w:jc w:val="center"/>
              <w:rPr>
                <w:rFonts w:ascii="宋体" w:hAnsi="宋体" w:cs="宋体"/>
                <w:b/>
                <w:bCs/>
                <w:szCs w:val="21"/>
              </w:rPr>
            </w:pPr>
            <w:r/>
            <w:bookmarkStart w:id="23" w:name="_Hlk239949251"/>
            <w:r>
              <w:rPr>
                <w:rFonts w:hint="eastAsia" w:ascii="宋体" w:hAnsi="宋体" w:cs="宋体"/>
                <w:b/>
                <w:bCs/>
                <w:szCs w:val="21"/>
              </w:rPr>
              <w:t xml:space="preserve">序号</w:t>
            </w:r>
            <w:r/>
          </w:p>
        </w:tc>
        <w:tc>
          <w:tcPr>
            <w:shd w:val="clear" w:color="auto" w:fill="d7d7d7" w:themeFill="background1" w:themeFillShade="D8"/>
            <w:tcW w:w="3013"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shd w:val="clear" w:color="auto" w:fill="d7d7d7" w:themeFill="background1" w:themeFillShade="D8"/>
            <w:tcW w:w="64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shd w:val="clear" w:color="auto" w:fill="d7d7d7" w:themeFill="background1" w:themeFillShade="D8"/>
            <w:tcW w:w="80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86寸交互智能平板</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86寸单块绿板</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98寸交互智能平板</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98寸推拉绿板</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激光交互黑板（含OPS）</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书写板组合套装含（150画框幕）</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讲台触屏</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辅助屏</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导览屏</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无感扩声系统（吊麦）</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手持无线话筒（含座充）</w:t>
            </w:r>
            <w:r/>
          </w:p>
        </w:tc>
        <w:tc>
          <w:tcPr>
            <w:tcW w:w="645" w:type="pct"/>
            <w:vAlign w:val="center"/>
            <w:textDirection w:val="lrTb"/>
            <w:noWrap w:val="false"/>
          </w:tcPr>
          <w:p>
            <w:pPr>
              <w:jc w:val="center"/>
              <w:rPr>
                <w:rFonts w:ascii="宋体" w:hAnsi="宋体" w:cs="宋体"/>
                <w:szCs w:val="21"/>
              </w:rPr>
            </w:pPr>
            <w:r>
              <w:rPr>
                <w:rFonts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课堂数据采集</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教师摄像机</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学生摄像机</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智慧班牌</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智慧空间管理平台接入或替代</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中控接入</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交换机</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3013" w:type="pct"/>
            <w:vAlign w:val="center"/>
            <w:textDirection w:val="lrTb"/>
            <w:noWrap w:val="false"/>
          </w:tcPr>
          <w:p>
            <w:pPr>
              <w:rPr>
                <w:rFonts w:hint="eastAsia" w:ascii="宋体" w:hAnsi="宋体" w:eastAsia="宋体" w:cs="宋体"/>
                <w:szCs w:val="21"/>
                <w:lang w:eastAsia="zh-CN"/>
              </w:rPr>
            </w:pPr>
            <w:r/>
            <w:bookmarkStart w:id="24" w:name="OLE_LINK11"/>
            <w:r/>
            <w:bookmarkStart w:id="25" w:name="OLE_LINK10"/>
            <w:r>
              <w:rPr>
                <w:rFonts w:hint="eastAsia" w:ascii="宋体" w:hAnsi="宋体" w:cs="宋体"/>
                <w:szCs w:val="21"/>
              </w:rPr>
              <w:t xml:space="preserve">AI教学数智平台</w:t>
            </w:r>
            <w:bookmarkEnd w:id="24"/>
            <w:r/>
            <w:bookmarkEnd w:id="25"/>
            <w:r>
              <w:rPr>
                <w:rFonts w:hint="eastAsia" w:ascii="宋体" w:hAnsi="宋体" w:cs="宋体"/>
                <w:b/>
                <w:bCs/>
                <w:szCs w:val="21"/>
                <w:lang w:eastAsia="zh-CN"/>
              </w:rPr>
              <w:t xml:space="preserve">（</w:t>
            </w:r>
            <w:r>
              <w:rPr>
                <w:rFonts w:hint="eastAsia" w:ascii="宋体" w:hAnsi="宋体" w:cs="宋体"/>
                <w:b/>
                <w:bCs/>
                <w:szCs w:val="21"/>
                <w:lang w:val="en-US" w:eastAsia="zh-CN"/>
              </w:rPr>
              <w:t xml:space="preserve">核心产品</w:t>
            </w:r>
            <w:r>
              <w:rPr>
                <w:rFonts w:hint="eastAsia" w:ascii="宋体" w:hAnsi="宋体" w:cs="宋体"/>
                <w:b/>
                <w:bCs/>
                <w:szCs w:val="21"/>
                <w:lang w:eastAsia="zh-CN"/>
              </w:rPr>
              <w:t xml:space="preserve">）</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云桌面</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260</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点</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AI教学数智平台对接服务</w:t>
            </w:r>
            <w:r/>
          </w:p>
        </w:tc>
        <w:tc>
          <w:tcPr>
            <w:tcW w:w="64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805"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r>
      <w:tr>
        <w:trPr>
          <w:trHeight w:val="654"/>
        </w:trPr>
        <w:tc>
          <w:tcPr>
            <w:tcW w:w="53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p>
        </w:tc>
        <w:tc>
          <w:tcPr>
            <w:tcW w:w="3013" w:type="pct"/>
            <w:vAlign w:val="center"/>
            <w:textDirection w:val="lrTb"/>
            <w:noWrap w:val="false"/>
          </w:tcPr>
          <w:p>
            <w:pPr>
              <w:rPr>
                <w:rFonts w:ascii="宋体" w:hAnsi="宋体" w:cs="宋体"/>
                <w:szCs w:val="21"/>
              </w:rPr>
            </w:pPr>
            <w:r>
              <w:rPr>
                <w:rFonts w:hint="eastAsia" w:ascii="宋体" w:hAnsi="宋体" w:cs="宋体"/>
                <w:szCs w:val="21"/>
              </w:rPr>
              <w:t xml:space="preserve">平台硬件</w:t>
            </w:r>
            <w:r/>
          </w:p>
        </w:tc>
        <w:tc>
          <w:tcPr>
            <w:tcW w:w="106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35" w:type="dxa"/>
            <w:vAlign w:val="center"/>
            <w:textDirection w:val="lrTb"/>
            <w:noWrap w:val="false"/>
          </w:tcPr>
          <w:p>
            <w:pPr>
              <w:jc w:val="center"/>
              <w:rPr>
                <w:rFonts w:ascii="宋体" w:hAnsi="宋体" w:cs="宋体"/>
                <w:szCs w:val="21"/>
              </w:rPr>
            </w:pPr>
            <w:r>
              <w:rPr>
                <w:rFonts w:hint="eastAsia" w:ascii="宋体" w:hAnsi="宋体" w:cs="宋体"/>
                <w:szCs w:val="21"/>
              </w:rPr>
              <w:t xml:space="preserve">项</w:t>
            </w:r>
            <w:bookmarkEnd w:id="23"/>
            <w:r/>
          </w:p>
        </w:tc>
      </w:tr>
    </w:tbl>
    <w:p>
      <w:pPr>
        <w:spacing w:line="360" w:lineRule="auto"/>
        <w:rPr>
          <w:rFonts w:ascii="宋体" w:hAnsi="宋体" w:cs="宋体"/>
          <w:b/>
          <w:bCs/>
          <w:szCs w:val="21"/>
        </w:rPr>
        <w:sectPr>
          <w:headerReference w:type="default" r:id="rId10"/>
          <w:footerReference w:type="default" r:id="rId12"/>
          <w:footerReference w:type="first" r:id="rId13"/>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b/>
          <w:bCs/>
          <w:szCs w:val="21"/>
        </w:rPr>
      </w:r>
      <w:r/>
    </w:p>
    <w:p>
      <w:pPr>
        <w:numPr>
          <w:ilvl w:val="0"/>
          <w:numId w:val="6"/>
        </w:numPr>
        <w:ind w:firstLine="0"/>
        <w:spacing w:line="360" w:lineRule="auto"/>
        <w:rPr>
          <w:rFonts w:ascii="宋体" w:hAnsi="宋体" w:cs="宋体"/>
          <w:b/>
          <w:bCs/>
          <w:sz w:val="22"/>
          <w:szCs w:val="22"/>
        </w:rPr>
        <w:outlineLvl w:val="1"/>
      </w:pPr>
      <w:r>
        <w:rPr>
          <w:rFonts w:hint="eastAsia" w:ascii="宋体" w:hAnsi="宋体" w:cs="宋体"/>
          <w:b/>
          <w:bCs/>
          <w:sz w:val="22"/>
          <w:szCs w:val="22"/>
        </w:rPr>
        <w:t xml:space="preserve">技术要求</w:t>
      </w:r>
      <w:r/>
    </w:p>
    <w:tbl>
      <w:tblPr>
        <w:tblStyle w:val="863"/>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311"/>
        <w:gridCol w:w="5840"/>
      </w:tblGrid>
      <w:tr>
        <w:trPr>
          <w:trHeight w:val="588"/>
          <w:tblHeader/>
        </w:trPr>
        <w:tc>
          <w:tcPr>
            <w:shd w:val="clear" w:color="000000" w:fill="d9d9d9"/>
            <w:tcW w:w="534"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shd w:val="clear" w:color="000000" w:fill="d9d9d9"/>
            <w:tcW w:w="818"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产品名称</w:t>
            </w:r>
            <w:r/>
          </w:p>
        </w:tc>
        <w:tc>
          <w:tcPr>
            <w:shd w:val="clear" w:color="000000" w:fill="d9d9d9"/>
            <w:tcW w:w="3646"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技术参数</w:t>
            </w:r>
            <w:r/>
          </w:p>
        </w:tc>
      </w:tr>
      <w:tr>
        <w:trPr>
          <w:trHeight w:val="612"/>
        </w:trPr>
        <w:tc>
          <w:tcPr>
            <w:tcW w:w="53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8</w:t>
            </w:r>
            <w:r>
              <w:rPr>
                <w:rFonts w:ascii="宋体" w:hAnsi="宋体" w:cs="宋体"/>
                <w:szCs w:val="21"/>
              </w:rPr>
              <w:t xml:space="preserve">6</w:t>
            </w:r>
            <w:r>
              <w:rPr>
                <w:rFonts w:hint="eastAsia" w:ascii="宋体" w:hAnsi="宋体" w:cs="宋体"/>
                <w:szCs w:val="21"/>
              </w:rPr>
              <w:t xml:space="preserve">寸交互智能平板</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屏体硬件屏幕尺寸≥86英寸，16:9；全新A规工业级LED液晶显示屏；物理分辨率≥3840×2160（4K超高清）；亮度≥350cd/㎡；对比度≥1200:1；采用防眩光钢化防护玻璃，表面硬度≥莫氏7级，具备防反光、防划痕、低蓝光护眼设计。</w:t>
            </w:r>
            <w:r/>
          </w:p>
          <w:p>
            <w:pPr>
              <w:spacing w:line="400" w:lineRule="exact"/>
              <w:widowControl/>
              <w:rPr>
                <w:rFonts w:ascii="宋体" w:hAnsi="宋体" w:cs="宋体"/>
                <w:szCs w:val="21"/>
              </w:rPr>
            </w:pPr>
            <w:r>
              <w:rPr>
                <w:rFonts w:hint="eastAsia" w:ascii="宋体" w:hAnsi="宋体" w:cs="宋体"/>
                <w:szCs w:val="21"/>
              </w:rPr>
              <w:t xml:space="preserve">2.整机通过背光增光技术对背光光源进行均光，整机屏幕中心亮度三分之一处的亮度观看视角≥130°，满足GB40070 关于亮度的要求。</w:t>
            </w:r>
            <w:r/>
          </w:p>
          <w:p>
            <w:pPr>
              <w:spacing w:line="400" w:lineRule="exact"/>
              <w:widowControl/>
              <w:rPr>
                <w:rFonts w:ascii="宋体" w:hAnsi="宋体" w:cs="宋体"/>
                <w:szCs w:val="21"/>
              </w:rPr>
            </w:pPr>
            <w:r>
              <w:rPr>
                <w:rFonts w:hint="eastAsia" w:ascii="宋体" w:hAnsi="宋体" w:cs="宋体"/>
                <w:szCs w:val="21"/>
              </w:rPr>
              <w:t xml:space="preserve">3.触控性能：采用红外多点触控技术，Windows、安卓双系统均可正常触控；支持≥50点红外精准触控、≥10笔同时书写；触摸响应≤10ms；最小识别书写物≤3mm，满足精细化板书批注需求。 </w:t>
            </w:r>
            <w:r/>
          </w:p>
          <w:p>
            <w:pPr>
              <w:spacing w:line="400" w:lineRule="exact"/>
              <w:widowControl/>
              <w:rPr>
                <w:rFonts w:ascii="宋体" w:hAnsi="宋体" w:cs="宋体"/>
                <w:szCs w:val="21"/>
              </w:rPr>
            </w:pPr>
            <w:r>
              <w:rPr>
                <w:rFonts w:hint="eastAsia" w:ascii="宋体" w:hAnsi="宋体" w:cs="宋体"/>
                <w:szCs w:val="21"/>
              </w:rPr>
              <w:t xml:space="preserve">4.嵌入式安卓系统：内置独立安卓嵌入式系统，版本≥Android 15；运行内存≥2GB，机身存储≥32GB；支持双系统一键无缝切换，开机默认系统可自定义；自带整机硬件自检程序。 </w:t>
            </w:r>
            <w:r/>
          </w:p>
          <w:p>
            <w:pPr>
              <w:spacing w:line="400" w:lineRule="exact"/>
              <w:widowControl/>
              <w:rPr>
                <w:rFonts w:ascii="宋体" w:hAnsi="宋体" w:cs="宋体"/>
                <w:szCs w:val="21"/>
              </w:rPr>
            </w:pPr>
            <w:r>
              <w:rPr>
                <w:rFonts w:hint="eastAsia" w:ascii="宋体" w:hAnsi="宋体" w:cs="宋体"/>
                <w:szCs w:val="21"/>
              </w:rPr>
              <w:t xml:space="preserve">5.音频系统：内置立体声音响模组，总输出功率≥80W；内置麦克风，全向拾音；具备AI降噪、回声消除功能，适配常态化录播、远程同步授课收音。 </w:t>
            </w:r>
            <w:r/>
          </w:p>
          <w:p>
            <w:pPr>
              <w:spacing w:line="400" w:lineRule="exact"/>
              <w:widowControl/>
              <w:rPr>
                <w:rFonts w:ascii="宋体" w:hAnsi="宋体" w:cs="宋体"/>
                <w:szCs w:val="21"/>
              </w:rPr>
            </w:pPr>
            <w:r>
              <w:rPr>
                <w:rFonts w:hint="eastAsia" w:ascii="宋体" w:hAnsi="宋体" w:cs="宋体"/>
                <w:szCs w:val="21"/>
              </w:rPr>
              <w:t xml:space="preserve">6.接口配置：≥2路USB3.0、1路HDMI‑IN、1路全功能Type‑C；RJ45千兆网口、RS232中控串口。</w:t>
            </w:r>
            <w:r/>
          </w:p>
          <w:p>
            <w:pPr>
              <w:spacing w:line="400" w:lineRule="exact"/>
              <w:widowControl/>
              <w:rPr>
                <w:rFonts w:ascii="宋体" w:hAnsi="宋体" w:cs="宋体"/>
                <w:szCs w:val="21"/>
              </w:rPr>
            </w:pPr>
            <w:r>
              <w:rPr>
                <w:rFonts w:hint="eastAsia" w:ascii="宋体" w:hAnsi="宋体" w:cs="宋体"/>
                <w:szCs w:val="21"/>
              </w:rPr>
              <w:t xml:space="preserve">7.安全与护眼：机身配置前置实体按键，支持开关机、信号源切换、音量调节、一键息屏；支持硬件级防频闪护眼模式，满足教室近视防控相关国家标准。 </w:t>
            </w:r>
            <w:r/>
          </w:p>
          <w:p>
            <w:pPr>
              <w:spacing w:line="400" w:lineRule="exact"/>
              <w:widowControl/>
              <w:rPr>
                <w:rFonts w:ascii="宋体" w:hAnsi="宋体" w:cs="宋体"/>
                <w:szCs w:val="21"/>
              </w:rPr>
            </w:pPr>
            <w:r>
              <w:rPr>
                <w:rFonts w:hint="eastAsia" w:ascii="宋体" w:hAnsi="宋体" w:cs="宋体"/>
                <w:szCs w:val="21"/>
              </w:rPr>
              <w:t xml:space="preserve">8.网络与投屏：内置2.4G+5G双频Wi-Fi、蓝牙5.0；支持无线投屏。</w:t>
            </w:r>
            <w:r/>
          </w:p>
          <w:p>
            <w:pPr>
              <w:spacing w:line="400" w:lineRule="exact"/>
              <w:widowControl/>
              <w:rPr>
                <w:rFonts w:ascii="宋体" w:hAnsi="宋体" w:cs="宋体"/>
                <w:szCs w:val="21"/>
              </w:rPr>
            </w:pPr>
            <w:r>
              <w:rPr>
                <w:rFonts w:hint="eastAsia" w:ascii="宋体" w:hAnsi="宋体" w:cs="宋体"/>
                <w:szCs w:val="21"/>
              </w:rPr>
              <w:t xml:space="preserve">9. OPS可插拔电脑：标配免工具抽拉式OPS模块化主机；CPU性能不低于i5（十二代及以上）或者同等级国产处理器；内存≥8GB DDR4；SSD固态硬盘≥256GB；预装正版操作系统（Windows 或国产操作系统，含麒麟、统信等目录产品），支持独立拆装维护。</w:t>
            </w:r>
            <w:r/>
          </w:p>
          <w:p>
            <w:pPr>
              <w:spacing w:line="400" w:lineRule="exact"/>
              <w:widowControl/>
              <w:rPr>
                <w:rFonts w:ascii="宋体" w:hAnsi="宋体" w:cs="宋体"/>
                <w:szCs w:val="21"/>
              </w:rPr>
            </w:pPr>
            <w:r>
              <w:rPr>
                <w:rFonts w:hint="eastAsia" w:ascii="宋体" w:hAnsi="宋体" w:cs="宋体"/>
                <w:szCs w:val="21"/>
              </w:rPr>
              <w:t xml:space="preserve">10.整机内置AI智能体，可根据教学和学习需求创建，支持个性化设定角色信息，包括角色性格、技能与头像信息，支持语音和文字两种方式与智能体进行对话交互，创建的智能体可上传到本校资源进行共享使用。</w:t>
            </w:r>
            <w:r/>
          </w:p>
          <w:p>
            <w:pPr>
              <w:spacing w:line="400" w:lineRule="exact"/>
              <w:widowControl/>
              <w:rPr>
                <w:rFonts w:ascii="宋体" w:hAnsi="宋体" w:cs="宋体"/>
                <w:szCs w:val="21"/>
              </w:rPr>
            </w:pPr>
            <w:r>
              <w:rPr>
                <w:rFonts w:hint="eastAsia" w:ascii="宋体" w:hAnsi="宋体" w:cs="宋体"/>
                <w:szCs w:val="21"/>
              </w:rPr>
              <w:t xml:space="preserve">11.整机内置语音助手，通过整机麦克风及智能笔以唤醒词调起语音助手，支持通过语音交互的方式调节整机音量、亮度，语音操控打开系统已安装应用，如教学白板、浏览器、计算器、画板，语音搜索指定网页内容，支持选择网页中的视频进行播放或暂停。</w:t>
            </w:r>
            <w:r/>
          </w:p>
        </w:tc>
      </w:tr>
      <w:tr>
        <w:trPr>
          <w:trHeight w:val="612"/>
        </w:trPr>
        <w:tc>
          <w:tcPr>
            <w:tcW w:w="53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8</w:t>
            </w:r>
            <w:r>
              <w:rPr>
                <w:rFonts w:ascii="宋体" w:hAnsi="宋体" w:cs="宋体"/>
                <w:szCs w:val="21"/>
              </w:rPr>
              <w:t xml:space="preserve">6</w:t>
            </w:r>
            <w:r>
              <w:rPr>
                <w:rFonts w:hint="eastAsia" w:ascii="宋体" w:hAnsi="宋体" w:cs="宋体"/>
                <w:szCs w:val="21"/>
              </w:rPr>
              <w:t xml:space="preserve">寸单块绿板</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参考尺寸：86寸，与86寸交互智能平板尺寸一样，可根据学校实际情况进行适当定制。</w:t>
            </w:r>
            <w:r/>
          </w:p>
          <w:p>
            <w:pPr>
              <w:spacing w:line="400" w:lineRule="exact"/>
              <w:widowControl/>
              <w:rPr>
                <w:rFonts w:ascii="宋体" w:hAnsi="宋体" w:cs="宋体"/>
                <w:szCs w:val="21"/>
              </w:rPr>
            </w:pPr>
            <w:r>
              <w:rPr>
                <w:rFonts w:hint="eastAsia" w:ascii="宋体" w:hAnsi="宋体" w:cs="宋体"/>
                <w:szCs w:val="21"/>
              </w:rPr>
              <w:t xml:space="preserve">1）板面材质：采用优质烤漆钢板，板面厚度≥0.3mm，板面细腻平整，表面附有透明保护膜，易写易擦；颜色：墨绿色，无明显眩光，不反光，板面无拼接。符合GB 28231-2011《书写板安全卫生要求》。</w:t>
            </w:r>
            <w:r/>
          </w:p>
          <w:p>
            <w:pPr>
              <w:spacing w:line="400" w:lineRule="exact"/>
              <w:widowControl/>
              <w:rPr>
                <w:rFonts w:ascii="宋体" w:hAnsi="宋体" w:cs="宋体"/>
                <w:szCs w:val="21"/>
              </w:rPr>
            </w:pPr>
            <w:r>
              <w:rPr>
                <w:rFonts w:hint="eastAsia" w:ascii="宋体" w:hAnsi="宋体" w:cs="宋体"/>
                <w:szCs w:val="21"/>
              </w:rPr>
              <w:t xml:space="preserve">2）衬板为消音聚苯乙烯板，整体厚度≥15mm，面层无折痕。</w:t>
            </w:r>
            <w:r/>
          </w:p>
          <w:p>
            <w:pPr>
              <w:spacing w:line="400" w:lineRule="exact"/>
              <w:widowControl/>
              <w:rPr>
                <w:rFonts w:ascii="宋体" w:hAnsi="宋体" w:cs="宋体"/>
                <w:szCs w:val="21"/>
              </w:rPr>
            </w:pPr>
            <w:r>
              <w:rPr>
                <w:rFonts w:hint="eastAsia" w:ascii="宋体" w:hAnsi="宋体" w:cs="宋体"/>
                <w:szCs w:val="21"/>
              </w:rPr>
              <w:t xml:space="preserve">3）背板采用彩色烤漆钢板，厚度≧0.22mm，不反光，挺度高。</w:t>
            </w:r>
            <w:r/>
          </w:p>
          <w:p>
            <w:pPr>
              <w:spacing w:line="400" w:lineRule="exact"/>
              <w:widowControl/>
              <w:rPr>
                <w:rFonts w:ascii="宋体" w:hAnsi="宋体" w:cs="宋体"/>
                <w:szCs w:val="21"/>
              </w:rPr>
            </w:pPr>
            <w:r>
              <w:rPr>
                <w:rFonts w:hint="eastAsia" w:ascii="宋体" w:hAnsi="宋体" w:cs="宋体"/>
                <w:szCs w:val="21"/>
              </w:rPr>
              <w:t xml:space="preserve">4）粘合剂材料：采用防腐、防锈、防潮的黑板专用环氧复合胶，粘合牢固，甲醛释放量不大于1.5mg/L。</w:t>
            </w:r>
            <w:r/>
          </w:p>
          <w:p>
            <w:pPr>
              <w:spacing w:line="400" w:lineRule="exact"/>
              <w:widowControl/>
              <w:rPr>
                <w:rFonts w:ascii="宋体" w:hAnsi="宋体" w:cs="宋体"/>
                <w:szCs w:val="21"/>
              </w:rPr>
            </w:pPr>
            <w:r>
              <w:rPr>
                <w:rFonts w:hint="eastAsia" w:ascii="宋体" w:hAnsi="宋体" w:cs="宋体"/>
                <w:szCs w:val="21"/>
              </w:rPr>
              <w:t xml:space="preserve">5）粘合工艺：面板、衬板与背板粘合，长、宽尺寸公差≦3mm，冷压时间≧72小时。</w:t>
            </w:r>
            <w:r/>
          </w:p>
          <w:p>
            <w:pPr>
              <w:spacing w:line="400" w:lineRule="exact"/>
              <w:widowControl/>
              <w:rPr>
                <w:rFonts w:ascii="宋体" w:hAnsi="宋体" w:cs="宋体"/>
                <w:szCs w:val="21"/>
              </w:rPr>
            </w:pPr>
            <w:r>
              <w:rPr>
                <w:rFonts w:hint="eastAsia" w:ascii="宋体" w:hAnsi="宋体" w:cs="宋体"/>
                <w:szCs w:val="21"/>
              </w:rPr>
              <w:t xml:space="preserve">6）小边框材料：采用高档喷砂银白色或香槟色铝材，正面尺寸≥34mm，立面尺寸≥20mm，整长无拼接，防氧化，四角为圆角，无毛刺，无锋利角。符合GB 21027-2020《学生用品的安全通用要求》。</w:t>
            </w:r>
            <w:r/>
          </w:p>
          <w:p>
            <w:pPr>
              <w:spacing w:line="400" w:lineRule="exact"/>
              <w:widowControl/>
              <w:rPr>
                <w:rFonts w:ascii="宋体" w:hAnsi="宋体" w:cs="宋体"/>
                <w:szCs w:val="21"/>
              </w:rPr>
            </w:pPr>
            <w:r>
              <w:rPr>
                <w:rFonts w:hint="eastAsia" w:ascii="宋体" w:hAnsi="宋体" w:cs="宋体"/>
                <w:szCs w:val="21"/>
              </w:rPr>
              <w:t xml:space="preserve">7）插角材质：采用ABS工程塑料，具有良好的耐脆性、耐磨性，抗冲击力强。</w:t>
            </w:r>
            <w:r/>
          </w:p>
        </w:tc>
      </w:tr>
      <w:tr>
        <w:trPr>
          <w:trHeight w:val="612"/>
        </w:trPr>
        <w:tc>
          <w:tcPr>
            <w:tcW w:w="53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98寸交互智能平板</w:t>
            </w:r>
            <w:r/>
          </w:p>
        </w:tc>
        <w:tc>
          <w:tcPr>
            <w:tcW w:w="3646" w:type="pct"/>
            <w:vAlign w:val="center"/>
            <w:textDirection w:val="lrTb"/>
            <w:noWrap w:val="false"/>
          </w:tcPr>
          <w:p>
            <w:pPr>
              <w:spacing w:line="400" w:lineRule="exact"/>
              <w:widowControl/>
            </w:pPr>
            <w:r>
              <w:rPr>
                <w:rFonts w:hint="eastAsia" w:ascii="宋体" w:hAnsi="宋体" w:cs="宋体"/>
                <w:b/>
                <w:bCs/>
                <w:color w:val="ff0000"/>
                <w:szCs w:val="21"/>
                <w:u w:val="single"/>
              </w:rPr>
              <w:t xml:space="preserve">★1.屏体硬件屏幕尺寸≥98英寸，16:9；全新A规工业级LED液晶显示屏；物理分辨率≥3840×2160（4K超高清）；亮度≥350cd/㎡；对比度≥1200:1；采用防眩光钢化防护玻璃，表面硬度≥莫氏7级，具备防反光、防划痕、低蓝光护眼设计；外观一体化、无外露触控组件、可靠性满足教学使用。（</w:t>
            </w:r>
            <w:r>
              <w:rPr>
                <w:rFonts w:hint="eastAsia" w:ascii="宋体" w:hAnsi="宋体" w:cs="宋体"/>
                <w:b/>
                <w:bCs/>
                <w:color w:val="ff0000"/>
                <w:szCs w:val="21"/>
                <w:u w:val="single"/>
              </w:rPr>
              <w:t xml:space="preserve">须提供加盖投标人公章的承诺书，承诺所投货物满足上述参数要求</w:t>
            </w:r>
            <w:r>
              <w:rPr>
                <w:rFonts w:hint="eastAsia" w:ascii="宋体" w:hAnsi="宋体" w:cs="宋体"/>
                <w:b/>
                <w:bCs/>
                <w:color w:val="ff0000"/>
                <w:szCs w:val="21"/>
                <w:u w:val="single"/>
              </w:rPr>
              <w:t xml:space="preserve">）</w:t>
            </w:r>
            <w:r/>
          </w:p>
          <w:p>
            <w:pPr>
              <w:spacing w:line="400" w:lineRule="exact"/>
              <w:widowControl/>
              <w:rPr>
                <w:rFonts w:ascii="宋体" w:hAnsi="宋体" w:cs="宋体"/>
                <w:b/>
                <w:bCs/>
                <w:szCs w:val="21"/>
                <w:u w:val="single"/>
              </w:rPr>
            </w:pPr>
            <w:r>
              <w:rPr>
                <w:rFonts w:hint="eastAsia" w:ascii="宋体" w:hAnsi="宋体" w:cs="宋体"/>
                <w:b/>
                <w:bCs/>
                <w:szCs w:val="21"/>
                <w:u w:val="single"/>
              </w:rPr>
              <w:t xml:space="preserve">▲2.整机屏幕中心亮度三分之一的亮度观看视角≥130°（须提供第三方检测报告并加盖投标人单位公章）。</w:t>
            </w:r>
            <w:r/>
          </w:p>
          <w:p>
            <w:pPr>
              <w:spacing w:line="400" w:lineRule="exact"/>
              <w:widowControl/>
              <w:rPr>
                <w:rFonts w:ascii="宋体" w:hAnsi="宋体" w:cs="宋体"/>
                <w:szCs w:val="21"/>
              </w:rPr>
            </w:pPr>
            <w:r>
              <w:rPr>
                <w:rFonts w:hint="eastAsia" w:ascii="宋体" w:hAnsi="宋体" w:cs="宋体"/>
                <w:szCs w:val="21"/>
              </w:rPr>
              <w:t xml:space="preserve">3.触控性能: 红外多点触控技术，Windows、安卓双系统均可正常触控；支持≥50点红外精准触控、≥10笔同时书写；触摸响应≤10ms；最小识别物≤3mm，满足精细化板书批注。 </w:t>
            </w:r>
            <w:r/>
          </w:p>
          <w:p>
            <w:pPr>
              <w:spacing w:line="400" w:lineRule="exact"/>
              <w:widowControl/>
              <w:rPr>
                <w:rFonts w:ascii="宋体" w:hAnsi="宋体" w:cs="宋体"/>
                <w:szCs w:val="21"/>
              </w:rPr>
            </w:pPr>
            <w:r>
              <w:rPr>
                <w:rFonts w:hint="eastAsia" w:ascii="宋体" w:hAnsi="宋体" w:cs="宋体"/>
                <w:szCs w:val="21"/>
              </w:rPr>
              <w:t xml:space="preserve">4.嵌入式安卓系统：版本≥Android 15；运行内存≥4GB，存储≥64GB；支持双系统一键无缝切换，开机默认系统可自定义；自带整机硬件自检程序，能够自动对整机进行故障检测，具备系统还原功能。 </w:t>
            </w:r>
            <w:r/>
          </w:p>
          <w:p>
            <w:pPr>
              <w:spacing w:line="400" w:lineRule="exact"/>
              <w:widowControl/>
              <w:rPr>
                <w:rFonts w:ascii="宋体" w:hAnsi="宋体" w:cs="宋体"/>
                <w:szCs w:val="21"/>
              </w:rPr>
            </w:pPr>
            <w:r>
              <w:rPr>
                <w:rFonts w:hint="eastAsia" w:ascii="宋体" w:hAnsi="宋体" w:cs="宋体"/>
                <w:szCs w:val="21"/>
              </w:rPr>
              <w:t xml:space="preserve">5.内置立体声音响模组，输出功率≥80W；内置降噪麦克风≥8阵列，全向拾音；具备AI降噪、回声消除功能，适配常态化录播、远程同步授课收音；</w:t>
            </w:r>
            <w:r>
              <w:rPr>
                <w:rFonts w:hint="eastAsia" w:ascii="宋体" w:hAnsi="宋体" w:cs="宋体"/>
                <w:szCs w:val="21"/>
                <w:lang w:bidi="ar"/>
              </w:rPr>
              <w:t xml:space="preserve">内置非独立广角高清摄像头。</w:t>
            </w:r>
            <w:r/>
          </w:p>
          <w:p>
            <w:pPr>
              <w:spacing w:line="400" w:lineRule="exact"/>
              <w:widowControl/>
              <w:rPr>
                <w:rFonts w:ascii="宋体" w:hAnsi="宋体" w:cs="宋体"/>
                <w:szCs w:val="21"/>
              </w:rPr>
            </w:pPr>
            <w:r>
              <w:rPr>
                <w:rFonts w:hint="eastAsia" w:ascii="宋体" w:hAnsi="宋体" w:cs="宋体"/>
                <w:szCs w:val="21"/>
              </w:rPr>
              <w:t xml:space="preserve">6.接口配置 ≥2路USB3.0、2路HDMI‑IN、1路全功能Type‑C；后置接口：≥2路HDMI输入、1路HDMI输出、RJ45千兆网口、RS232中控串口。 </w:t>
            </w:r>
            <w:r/>
          </w:p>
          <w:p>
            <w:pPr>
              <w:spacing w:line="400" w:lineRule="exact"/>
              <w:widowControl/>
              <w:rPr>
                <w:rFonts w:ascii="宋体" w:hAnsi="宋体" w:cs="宋体"/>
                <w:szCs w:val="21"/>
              </w:rPr>
            </w:pPr>
            <w:r>
              <w:rPr>
                <w:rFonts w:hint="eastAsia" w:ascii="宋体" w:hAnsi="宋体" w:cs="宋体"/>
                <w:szCs w:val="21"/>
              </w:rPr>
              <w:t xml:space="preserve">7.安全与护眼 机身配置前置实体按键，支持开关机、信号源切换、音量调节、一键息屏；支持硬件级防频闪护眼模式，满足教室近视防控相关国家标准。 </w:t>
            </w:r>
            <w:r/>
          </w:p>
          <w:p>
            <w:pPr>
              <w:spacing w:line="400" w:lineRule="exact"/>
              <w:widowControl/>
              <w:rPr>
                <w:rFonts w:ascii="宋体" w:hAnsi="宋体" w:cs="宋体"/>
                <w:szCs w:val="21"/>
              </w:rPr>
            </w:pPr>
            <w:r>
              <w:rPr>
                <w:rFonts w:hint="eastAsia" w:ascii="宋体" w:hAnsi="宋体" w:cs="宋体"/>
                <w:szCs w:val="21"/>
              </w:rPr>
              <w:t xml:space="preserve">8.网络与投屏 内置2.4G+5G双频Wi-Fi、蓝牙5.0；支持无线投屏，同时支持≥6台终端投屏接入；支持手机、电脑、平板投屏。</w:t>
            </w:r>
            <w:r/>
          </w:p>
          <w:p>
            <w:pPr>
              <w:spacing w:line="400" w:lineRule="exact"/>
              <w:widowControl/>
              <w:rPr>
                <w:rFonts w:ascii="宋体" w:hAnsi="宋体" w:cs="宋体"/>
                <w:szCs w:val="21"/>
              </w:rPr>
            </w:pPr>
            <w:r>
              <w:rPr>
                <w:rFonts w:hint="eastAsia" w:ascii="宋体" w:hAnsi="宋体" w:cs="宋体"/>
                <w:szCs w:val="21"/>
              </w:rPr>
              <w:t xml:space="preserve">9. OPS可插拔电脑 标配免工具抽拉式OPS模块化主机；CPU性能不低于酷睿i5（十二代及以上）或者同等级国产处理器；内存≥8GB DDR4；SSD固态硬盘≥256GB；预装正版操作系统（Windows 或国产操作系统，含麒麟、统信等目录产品），支持独立拆装维护。 </w:t>
            </w:r>
            <w:r/>
          </w:p>
          <w:p>
            <w:pPr>
              <w:spacing w:line="400" w:lineRule="exact"/>
              <w:widowControl/>
              <w:rPr>
                <w:rFonts w:ascii="宋体" w:hAnsi="宋体" w:cs="宋体"/>
                <w:szCs w:val="21"/>
              </w:rPr>
            </w:pPr>
            <w:r>
              <w:rPr>
                <w:rFonts w:hint="eastAsia" w:ascii="宋体" w:hAnsi="宋体" w:cs="宋体"/>
                <w:szCs w:val="21"/>
              </w:rPr>
              <w:t xml:space="preserve">10、整机内置 AI 智能体，支持创建自定义角色（可配置角色名称、性格设定、头像，支持语音与文字双模态交互），创建后可上传至本校资源库共享使用。</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4</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98寸推拉绿板</w:t>
            </w:r>
            <w:r/>
          </w:p>
        </w:tc>
        <w:tc>
          <w:tcPr>
            <w:tcW w:w="3646" w:type="pct"/>
            <w:textDirection w:val="lrTb"/>
            <w:noWrap w:val="false"/>
          </w:tcPr>
          <w:p>
            <w:pPr>
              <w:spacing w:line="400" w:lineRule="exact"/>
              <w:widowControl/>
              <w:rPr>
                <w:rFonts w:ascii="宋体" w:hAnsi="宋体" w:cs="宋体"/>
                <w:b/>
                <w:bCs/>
                <w:szCs w:val="21"/>
              </w:rPr>
            </w:pPr>
            <w:r>
              <w:rPr>
                <w:rFonts w:hint="eastAsia" w:ascii="宋体" w:hAnsi="宋体" w:cs="宋体"/>
                <w:szCs w:val="21"/>
              </w:rPr>
              <w:t xml:space="preserve">1）整体规格大于1325mm×4500mm，一侧为上下升降板，另一侧为98寸智慧交互屏空间，统一外框。尺寸可根据学校要求定制。</w:t>
            </w:r>
            <w:r>
              <w:rPr>
                <w:rFonts w:hint="eastAsia" w:ascii="宋体" w:hAnsi="宋体" w:cs="宋体"/>
                <w:b/>
                <w:bCs/>
                <w:szCs w:val="21"/>
              </w:rPr>
              <w:t xml:space="preserve">安装要求：屏与上下升降绿板非一体，独立安装，同时要求屏与绿板外观统一。</w:t>
            </w:r>
            <w:r/>
          </w:p>
          <w:p>
            <w:pPr>
              <w:spacing w:line="400" w:lineRule="exact"/>
              <w:widowControl/>
              <w:rPr>
                <w:rFonts w:ascii="宋体" w:hAnsi="宋体" w:cs="宋体"/>
                <w:szCs w:val="21"/>
              </w:rPr>
            </w:pPr>
            <w:r>
              <w:rPr>
                <w:rFonts w:hint="eastAsia" w:ascii="宋体" w:hAnsi="宋体" w:cs="宋体"/>
                <w:szCs w:val="21"/>
              </w:rPr>
              <w:t xml:space="preserve">2）书写面板：采用烤漆绿板，板面厚度≥0.3mm颜色：墨绿色，板面细腻平整，表面附有透明保膜，无明显眩光，不反光，光泽度：光泽度＜7%有效保护学生视力。符合GB 28231-2011《书写板安全卫生要求》。</w:t>
            </w:r>
            <w:r/>
          </w:p>
          <w:p>
            <w:pPr>
              <w:spacing w:line="400" w:lineRule="exact"/>
              <w:widowControl/>
              <w:rPr>
                <w:rFonts w:ascii="宋体" w:hAnsi="宋体" w:cs="宋体"/>
                <w:szCs w:val="21"/>
              </w:rPr>
            </w:pPr>
            <w:r>
              <w:rPr>
                <w:rFonts w:hint="eastAsia" w:ascii="宋体" w:hAnsi="宋体" w:cs="宋体"/>
                <w:szCs w:val="21"/>
              </w:rPr>
              <w:t xml:space="preserve">3）衬板：采用消音聚苯乙烯板，整体厚度≥24mm，面层无折痕。</w:t>
            </w:r>
            <w:r/>
          </w:p>
          <w:p>
            <w:pPr>
              <w:spacing w:line="400" w:lineRule="exact"/>
              <w:widowControl/>
              <w:rPr>
                <w:rFonts w:ascii="宋体" w:hAnsi="宋体" w:cs="宋体"/>
                <w:szCs w:val="21"/>
              </w:rPr>
            </w:pPr>
            <w:r>
              <w:rPr>
                <w:rFonts w:hint="eastAsia" w:ascii="宋体" w:hAnsi="宋体" w:cs="宋体"/>
                <w:szCs w:val="21"/>
              </w:rPr>
              <w:t xml:space="preserve">4）背板：采用防锈彩涂钢板，厚度≥0.22mm。</w:t>
            </w:r>
            <w:r/>
          </w:p>
          <w:p>
            <w:pPr>
              <w:spacing w:line="400" w:lineRule="exact"/>
              <w:widowControl/>
              <w:rPr>
                <w:rFonts w:ascii="宋体" w:hAnsi="宋体" w:cs="宋体"/>
                <w:szCs w:val="21"/>
              </w:rPr>
            </w:pPr>
            <w:r>
              <w:rPr>
                <w:rFonts w:hint="eastAsia" w:ascii="宋体" w:hAnsi="宋体" w:cs="宋体"/>
                <w:szCs w:val="21"/>
              </w:rPr>
              <w:t xml:space="preserve">5）粘接剂：采用环氧复合胶，黏合强度高，不易脱胶。甲醛释放量未检出。符合GB 28231-2011《书写板安全卫生要求》。</w:t>
            </w:r>
            <w:r/>
          </w:p>
          <w:p>
            <w:pPr>
              <w:spacing w:line="400" w:lineRule="exact"/>
              <w:widowControl/>
              <w:rPr>
                <w:rFonts w:ascii="宋体" w:hAnsi="宋体" w:cs="宋体"/>
                <w:szCs w:val="21"/>
              </w:rPr>
            </w:pPr>
            <w:r>
              <w:rPr>
                <w:rFonts w:hint="eastAsia" w:ascii="宋体" w:hAnsi="宋体" w:cs="宋体"/>
                <w:szCs w:val="21"/>
              </w:rPr>
              <w:t xml:space="preserve">6）粘合工艺：面板、衬板与背板粘合，长、宽尺寸公差≦3mm，冷压时间≧72小时。</w:t>
            </w:r>
            <w:r/>
          </w:p>
          <w:p>
            <w:pPr>
              <w:spacing w:line="400" w:lineRule="exact"/>
              <w:widowControl/>
              <w:rPr>
                <w:rFonts w:ascii="宋体" w:hAnsi="宋体" w:cs="宋体"/>
                <w:szCs w:val="21"/>
              </w:rPr>
            </w:pPr>
            <w:r>
              <w:rPr>
                <w:rFonts w:hint="eastAsia" w:ascii="宋体" w:hAnsi="宋体" w:cs="宋体"/>
                <w:szCs w:val="21"/>
              </w:rPr>
              <w:t xml:space="preserve">7）边框材质：采用高级亚光铝合金型材，颜色：香槟色，表面氧化、磨砂涂层处理，内边框规格≥28mm×35mm，封闭管状，内加助筋，增加有效书写面积，提高书写板挺度；外框规格左右竖框≥110mm×50mm，横框≥110mm×30mm。</w:t>
            </w:r>
            <w:r/>
          </w:p>
          <w:p>
            <w:pPr>
              <w:spacing w:line="400" w:lineRule="exact"/>
              <w:widowControl/>
              <w:rPr>
                <w:rFonts w:ascii="宋体" w:hAnsi="宋体" w:cs="宋体"/>
                <w:szCs w:val="21"/>
              </w:rPr>
            </w:pPr>
            <w:r>
              <w:rPr>
                <w:rFonts w:hint="eastAsia" w:ascii="宋体" w:hAnsi="宋体" w:cs="宋体"/>
                <w:szCs w:val="21"/>
              </w:rPr>
              <w:t xml:space="preserve">8）插角材质：采用ABS工程塑料，邻苯二甲酸酯、多环芳烃含量符合HJ 572-2010 《环境标志产品技术要求 文具》。</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5</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激光交互黑板（含OPS）</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整机采用一体化设计：分为显示与书写两部分，显示部分支持触控、包含激光投影，书写部分由两组可上下升降黑板组成。整体性强，外形美观。总体尺寸大于4600mm×1640mm。安装要求：屏与上下升降绿板非一体，独立安装，同时外观统一美观。</w:t>
            </w:r>
            <w:r>
              <w:rPr>
                <w:rFonts w:hint="eastAsia" w:ascii="宋体" w:hAnsi="宋体" w:cs="宋体"/>
                <w:szCs w:val="21"/>
              </w:rPr>
              <w:br/>
            </w:r>
            <w:r>
              <w:rPr>
                <w:rFonts w:hint="eastAsia" w:ascii="宋体" w:hAnsi="宋体" w:cs="宋体"/>
                <w:szCs w:val="21"/>
              </w:rPr>
              <w:t xml:space="preserve">一、激光投影模块</w:t>
            </w:r>
            <w:r/>
          </w:p>
          <w:p>
            <w:pPr>
              <w:spacing w:line="400" w:lineRule="exact"/>
              <w:widowControl/>
              <w:rPr>
                <w:rFonts w:ascii="宋体" w:hAnsi="宋体" w:cs="宋体"/>
                <w:b/>
                <w:bCs/>
                <w:szCs w:val="21"/>
              </w:rPr>
            </w:pPr>
            <w:r>
              <w:rPr>
                <w:rFonts w:hint="eastAsia" w:ascii="宋体" w:hAnsi="宋体" w:cs="宋体"/>
                <w:szCs w:val="21"/>
              </w:rPr>
              <w:t xml:space="preserve">▲</w:t>
            </w:r>
            <w:r>
              <w:rPr>
                <w:rFonts w:ascii="宋体" w:hAnsi="宋体" w:cs="宋体"/>
                <w:b/>
                <w:bCs/>
                <w:szCs w:val="21"/>
              </w:rPr>
              <w:t xml:space="preserve">1）采用3LCD显示技术，纯激光光源，亮度≥4100流明，对比度：≥2500000:1，物理分辨率：≥1920*1080，镜头投射比：≤0.25:1，镜头具备数字变焦：1.35倍，光源寿命≥25000小时。</w:t>
            </w:r>
            <w:r>
              <w:rPr>
                <w:rFonts w:hint="eastAsia" w:ascii="宋体" w:hAnsi="宋体" w:cs="宋体"/>
                <w:b/>
                <w:bCs/>
                <w:szCs w:val="21"/>
              </w:rPr>
              <w:t xml:space="preserve">标配接口：≥</w:t>
            </w:r>
            <w:r>
              <w:rPr>
                <w:rFonts w:ascii="宋体" w:hAnsi="宋体" w:cs="宋体"/>
                <w:b/>
                <w:bCs/>
                <w:szCs w:val="21"/>
              </w:rPr>
              <w:t xml:space="preserve">HDMI*3、≥VGA*2。</w:t>
            </w:r>
            <w:r>
              <w:rPr>
                <w:rFonts w:hint="eastAsia" w:ascii="宋体" w:hAnsi="宋体" w:cs="宋体"/>
                <w:b/>
                <w:bCs/>
                <w:szCs w:val="21"/>
              </w:rPr>
              <w:t xml:space="preserve">（须提供第三方检测报告</w:t>
            </w:r>
            <w:r>
              <w:rPr>
                <w:rFonts w:hint="eastAsia" w:ascii="宋体" w:hAnsi="宋体" w:cs="宋体"/>
                <w:b/>
                <w:bCs/>
                <w:szCs w:val="21"/>
                <w:lang w:val="en-US" w:eastAsia="zh-CN"/>
              </w:rPr>
              <w:t xml:space="preserve">并</w:t>
            </w:r>
            <w:r>
              <w:rPr>
                <w:rFonts w:hint="eastAsia" w:ascii="宋体" w:hAnsi="宋体" w:cs="宋体"/>
                <w:b/>
                <w:bCs/>
                <w:szCs w:val="21"/>
              </w:rPr>
              <w:t xml:space="preserve">加盖</w:t>
            </w:r>
            <w:r>
              <w:rPr>
                <w:rFonts w:hint="eastAsia" w:ascii="宋体" w:hAnsi="宋体" w:cs="宋体"/>
                <w:b/>
                <w:bCs/>
                <w:szCs w:val="21"/>
                <w:lang w:val="en-US" w:eastAsia="zh-CN"/>
              </w:rPr>
              <w:t xml:space="preserve">投标人</w:t>
            </w:r>
            <w:r>
              <w:rPr>
                <w:rFonts w:hint="eastAsia" w:ascii="宋体" w:hAnsi="宋体" w:cs="宋体"/>
                <w:b/>
                <w:bCs/>
                <w:szCs w:val="21"/>
              </w:rPr>
              <w:t xml:space="preserve">单位公章）</w:t>
            </w:r>
            <w:r/>
          </w:p>
          <w:p>
            <w:pPr>
              <w:spacing w:line="400" w:lineRule="exact"/>
              <w:widowControl/>
              <w:rPr>
                <w:rFonts w:ascii="宋体" w:hAnsi="宋体" w:cs="宋体"/>
                <w:szCs w:val="21"/>
              </w:rPr>
            </w:pPr>
            <w:r>
              <w:rPr>
                <w:rFonts w:hint="eastAsia" w:ascii="宋体" w:hAnsi="宋体" w:cs="宋体"/>
                <w:szCs w:val="21"/>
              </w:rPr>
              <w:t xml:space="preserve">二、触控显示面板</w:t>
            </w:r>
            <w:r>
              <w:rPr>
                <w:rFonts w:hint="eastAsia" w:ascii="宋体" w:hAnsi="宋体" w:cs="宋体"/>
                <w:szCs w:val="21"/>
              </w:rPr>
              <w:br/>
            </w:r>
            <w:r>
              <w:rPr>
                <w:rFonts w:hint="eastAsia" w:ascii="宋体" w:hAnsi="宋体" w:cs="宋体"/>
                <w:szCs w:val="21"/>
              </w:rPr>
              <w:t xml:space="preserve">1）显示单元整体要求亮度≥350cd/㎡，主屏采用红外触摸技术，板体尺寸≥120英寸，显示比例 16:9，最高可支持 20 点触控。</w:t>
            </w:r>
            <w:r/>
          </w:p>
          <w:p>
            <w:pPr>
              <w:spacing w:line="400" w:lineRule="exact"/>
              <w:widowControl/>
              <w:rPr>
                <w:rFonts w:ascii="宋体" w:hAnsi="宋体" w:cs="宋体"/>
                <w:szCs w:val="21"/>
              </w:rPr>
            </w:pPr>
            <w:r>
              <w:rPr>
                <w:rFonts w:hint="eastAsia" w:ascii="宋体" w:hAnsi="宋体" w:cs="宋体"/>
                <w:szCs w:val="21"/>
              </w:rPr>
              <w:t xml:space="preserve">2）采用电容触摸物理按键+亚克力面板，系统按键包括开关机、静音、音量加减、Windows/安卓系统切换，至少5个按键；开关键带红蓝双色指示灯；所有按键触摸时均带提示音； </w:t>
            </w:r>
            <w:r>
              <w:rPr>
                <w:rFonts w:hint="eastAsia" w:ascii="宋体" w:hAnsi="宋体" w:cs="宋体"/>
                <w:szCs w:val="21"/>
              </w:rPr>
              <w:br/>
            </w:r>
            <w:r>
              <w:rPr>
                <w:rFonts w:hint="eastAsia" w:ascii="宋体" w:hAnsi="宋体" w:cs="宋体"/>
                <w:szCs w:val="21"/>
              </w:rPr>
              <w:t xml:space="preserve">3）整机前置接口至少包含 Type-c、USB、HDMI，且所有按键及接口须位于黑板屏幕下侧，不占用显示面积，提供完整的显示及书写板面。</w:t>
            </w:r>
            <w:r>
              <w:rPr>
                <w:rFonts w:hint="eastAsia" w:ascii="宋体" w:hAnsi="宋体" w:cs="宋体"/>
                <w:szCs w:val="21"/>
              </w:rPr>
              <w:br/>
            </w:r>
            <w:r>
              <w:rPr>
                <w:rFonts w:hint="eastAsia" w:ascii="宋体" w:hAnsi="宋体" w:cs="宋体"/>
                <w:szCs w:val="21"/>
              </w:rPr>
              <w:t xml:space="preserve">4）前置接口前采用铝合金翻转盖板，有效遮挡粉尘、灰尘的侵袭。接口旁设计移动硬盘放置盒，支持老师在教学过程中，放置移动硬盘使用。</w:t>
            </w:r>
            <w:r>
              <w:rPr>
                <w:rFonts w:hint="eastAsia" w:ascii="宋体" w:hAnsi="宋体" w:cs="宋体"/>
                <w:szCs w:val="21"/>
              </w:rPr>
              <w:br/>
            </w:r>
            <w:r>
              <w:rPr>
                <w:rFonts w:hint="eastAsia" w:ascii="宋体" w:hAnsi="宋体" w:cs="宋体"/>
                <w:szCs w:val="21"/>
              </w:rPr>
              <w:t xml:space="preserve">5）支持NFC、面板按键两种开关机模式，在NFC开机模式下打开后面板按键不能开机，避免除使用者外的其他人操作机器。</w:t>
            </w:r>
            <w:r>
              <w:rPr>
                <w:rFonts w:hint="eastAsia" w:ascii="宋体" w:hAnsi="宋体" w:cs="宋体"/>
                <w:szCs w:val="21"/>
              </w:rPr>
              <w:br/>
            </w:r>
            <w:r>
              <w:rPr>
                <w:rFonts w:hint="eastAsia" w:ascii="宋体" w:hAnsi="宋体" w:cs="宋体"/>
                <w:szCs w:val="21"/>
              </w:rPr>
              <w:t xml:space="preserve">6)支持外接中控并设有专用接口，外接中控可以控制整机开关机，信号通道，音量等。</w:t>
            </w:r>
            <w:r>
              <w:rPr>
                <w:rFonts w:hint="eastAsia" w:ascii="宋体" w:hAnsi="宋体" w:cs="宋体"/>
                <w:szCs w:val="21"/>
              </w:rPr>
              <w:br/>
            </w:r>
            <w:r>
              <w:rPr>
                <w:rFonts w:hint="eastAsia" w:ascii="宋体" w:hAnsi="宋体" w:cs="宋体"/>
                <w:szCs w:val="21"/>
              </w:rPr>
              <w:t xml:space="preserve">7)嵌入系统下设备具备定时开关机功能，并可按照用户具体需求设置开关机时间等方便用户使用。</w:t>
            </w:r>
            <w:r>
              <w:rPr>
                <w:rFonts w:hint="eastAsia" w:ascii="宋体" w:hAnsi="宋体" w:cs="宋体"/>
                <w:szCs w:val="21"/>
              </w:rPr>
              <w:br/>
            </w:r>
            <w:r>
              <w:rPr>
                <w:rFonts w:hint="eastAsia" w:ascii="宋体" w:hAnsi="宋体" w:cs="宋体"/>
                <w:szCs w:val="21"/>
              </w:rPr>
              <w:t xml:space="preserve">8)HDMI≥2路，设备设置信号源通道设置，具备智能识别、开机通道选择、无信号蓝屏、无信号返回通道选择设置、无信号待机通道选择设置</w:t>
            </w:r>
            <w:r>
              <w:rPr>
                <w:rFonts w:hint="eastAsia" w:ascii="宋体" w:hAnsi="宋体" w:cs="宋体"/>
                <w:szCs w:val="21"/>
              </w:rPr>
              <w:br/>
            </w:r>
            <w:r>
              <w:rPr>
                <w:rFonts w:hint="eastAsia" w:ascii="宋体" w:hAnsi="宋体" w:cs="宋体"/>
                <w:szCs w:val="21"/>
              </w:rPr>
              <w:t xml:space="preserve">9)OPS配置要求：插拔式OPS微型PC设计，CPU≥Intel I5 12代或国产同性能产品、内存≥8GB、固态硬盘 ≥ 256G；开放式可插接INTEL规范接口。支持Wi-Fi无线网络，带双天线，带RJ45接口，支持100M/1000Mbs。</w:t>
            </w:r>
            <w:r>
              <w:rPr>
                <w:rFonts w:hint="eastAsia" w:ascii="宋体" w:hAnsi="宋体" w:cs="宋体"/>
                <w:szCs w:val="21"/>
              </w:rPr>
              <w:br/>
            </w:r>
            <w:r>
              <w:rPr>
                <w:rFonts w:hint="eastAsia" w:ascii="宋体" w:hAnsi="宋体" w:cs="宋体"/>
                <w:szCs w:val="21"/>
              </w:rPr>
              <w:t xml:space="preserve">三、上下推拉黑板</w:t>
            </w:r>
            <w:r>
              <w:rPr>
                <w:rFonts w:hint="eastAsia" w:ascii="宋体" w:hAnsi="宋体" w:cs="宋体"/>
                <w:szCs w:val="21"/>
              </w:rPr>
              <w:br/>
            </w:r>
            <w:r>
              <w:rPr>
                <w:rFonts w:hint="eastAsia" w:ascii="宋体" w:hAnsi="宋体" w:cs="宋体"/>
                <w:szCs w:val="21"/>
              </w:rPr>
              <w:t xml:space="preserve">整体尺寸：与120寸触控显示面板配套，黑板上下升降书写板构成（可根据教室实际尺寸调整）</w:t>
            </w:r>
            <w:r>
              <w:rPr>
                <w:rFonts w:hint="eastAsia" w:ascii="宋体" w:hAnsi="宋体" w:cs="宋体"/>
                <w:szCs w:val="21"/>
              </w:rPr>
              <w:br/>
            </w:r>
            <w:r>
              <w:rPr>
                <w:rFonts w:hint="eastAsia" w:ascii="宋体" w:hAnsi="宋体" w:cs="宋体"/>
                <w:szCs w:val="21"/>
              </w:rPr>
              <w:t xml:space="preserve">1）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rPr>
                <w:rFonts w:hint="eastAsia" w:ascii="宋体" w:hAnsi="宋体" w:cs="宋体"/>
                <w:szCs w:val="21"/>
              </w:rPr>
              <w:br/>
            </w:r>
            <w:r>
              <w:rPr>
                <w:rFonts w:hint="eastAsia" w:ascii="宋体" w:hAnsi="宋体" w:cs="宋体"/>
                <w:szCs w:val="21"/>
              </w:rPr>
              <w:t xml:space="preserve">2）书写面板采用优质墨绿色烤漆面板，覆有透明保护膜，整块无拼接，厚度≥0.3mm，面板耐酸、碱性溶剂符合《色漆和清漆 耐液体介质的测定》标准要求；面板表面漆膜硬度≥7H，光泽度在12以下，灯光下没有明显眩光；用粉笔书写时手感流畅，笔迹均匀，线条明显，好写易擦；漆膜硬度、表面粗糙度、耐磨性、书写板外观质量、结构等指标符合GB 28231-2011《书写板安全卫生要求》；</w:t>
            </w:r>
            <w:r>
              <w:rPr>
                <w:rFonts w:hint="eastAsia" w:ascii="宋体" w:hAnsi="宋体" w:cs="宋体"/>
                <w:szCs w:val="21"/>
              </w:rPr>
              <w:br/>
            </w:r>
            <w:r>
              <w:rPr>
                <w:rFonts w:hint="eastAsia" w:ascii="宋体" w:hAnsi="宋体" w:cs="宋体"/>
                <w:szCs w:val="21"/>
              </w:rPr>
              <w:t xml:space="preserve">3）夹层采用高密度聚苯乙烯板，软硬适中，厚度为≥14mm，平整不变形，整张无拼接；</w:t>
            </w:r>
            <w:r>
              <w:rPr>
                <w:rFonts w:hint="eastAsia" w:ascii="宋体" w:hAnsi="宋体" w:cs="宋体"/>
                <w:szCs w:val="21"/>
              </w:rPr>
              <w:br/>
            </w:r>
            <w:r>
              <w:rPr>
                <w:rFonts w:hint="eastAsia" w:ascii="宋体" w:hAnsi="宋体" w:cs="宋体"/>
                <w:szCs w:val="21"/>
              </w:rPr>
              <w:t xml:space="preserve">4）背板采用整块防锈镀锌板，厚度≥0.20mm，与面板、夹层用自动生产线高压一次成型，粘合牢固耐冲击，防水防锈，板面平整不开胶。</w:t>
            </w:r>
            <w:r>
              <w:rPr>
                <w:rFonts w:hint="eastAsia" w:ascii="宋体" w:hAnsi="宋体" w:cs="宋体"/>
                <w:szCs w:val="21"/>
              </w:rPr>
              <w:br/>
            </w:r>
            <w:r>
              <w:rPr>
                <w:rFonts w:hint="eastAsia" w:ascii="宋体" w:hAnsi="宋体" w:cs="宋体"/>
                <w:szCs w:val="21"/>
              </w:rPr>
              <w:t xml:space="preserve">5）滑轮推拉测试≥10万次，黑板结构寿命、黑板本体的甲醛释放量、总挥发性有机化合物（TVOC）等指标符合GB/T 35607-2024《绿色产品评价 家具》标准要求。</w:t>
            </w:r>
            <w:r>
              <w:rPr>
                <w:rFonts w:hint="eastAsia" w:ascii="宋体" w:hAnsi="宋体" w:cs="宋体"/>
                <w:szCs w:val="21"/>
              </w:rPr>
              <w:br/>
            </w:r>
            <w:r>
              <w:rPr>
                <w:rFonts w:hint="eastAsia" w:ascii="宋体" w:hAnsi="宋体" w:cs="宋体"/>
                <w:szCs w:val="21"/>
              </w:rPr>
              <w:t xml:space="preserve">6）外框滑轨及黑板边框：立框与滑轨一体化流线型设计，滑动组件不可见；型材断面有ABS包角材料全包覆，边缘无毛刺；滑轨下端设有静音限位块，防止拉动黑板时撞击产生噪音；滑轨采用双滑槽双空腔设计增加滑轨强度，并使滑轮保持合理的滑动阻尼，防止擦写黑板时晃动。</w:t>
            </w:r>
            <w:r>
              <w:rPr>
                <w:rFonts w:hint="eastAsia" w:ascii="宋体" w:hAnsi="宋体" w:cs="宋体"/>
                <w:szCs w:val="21"/>
              </w:rPr>
              <w:br/>
            </w:r>
            <w:r>
              <w:rPr>
                <w:rFonts w:hint="eastAsia" w:ascii="宋体" w:hAnsi="宋体" w:cs="宋体"/>
                <w:szCs w:val="21"/>
              </w:rPr>
              <w:t xml:space="preserve">7）包角材料：采用抗疲劳ABS工程塑料，模具成型，外观无尖锐角。</w:t>
            </w:r>
            <w:r>
              <w:rPr>
                <w:rFonts w:hint="eastAsia" w:ascii="宋体" w:hAnsi="宋体" w:cs="宋体"/>
                <w:szCs w:val="21"/>
              </w:rPr>
              <w:br/>
            </w:r>
            <w:r>
              <w:rPr>
                <w:rFonts w:hint="eastAsia" w:ascii="宋体" w:hAnsi="宋体" w:cs="宋体"/>
                <w:szCs w:val="21"/>
              </w:rPr>
              <w:t xml:space="preserve">8）安装要求：隐形安装，无外露安装件，连接部位无工具不可拆卸，安全可靠。</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6</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书写板组合套装（150画框幕）</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1）规格说明：整体规格约为11.5m*2.8m（可根据用户实际情况进行调整），立柱高度3m。</w:t>
            </w:r>
            <w:r/>
          </w:p>
          <w:p>
            <w:pPr>
              <w:spacing w:line="400" w:lineRule="exact"/>
              <w:widowControl/>
              <w:rPr>
                <w:rFonts w:ascii="宋体" w:hAnsi="宋体" w:cs="宋体"/>
                <w:szCs w:val="21"/>
              </w:rPr>
            </w:pPr>
            <w:r>
              <w:rPr>
                <w:rFonts w:hint="eastAsia" w:ascii="宋体" w:hAnsi="宋体" w:cs="宋体"/>
                <w:szCs w:val="21"/>
              </w:rPr>
              <w:t xml:space="preserve">中间为四段式升降板，规格为（2.6m*(1.4m*2))*2，升降板可独立自由上下升降，可内嵌98寸交互智能平板；左右两侧为150寸画框幕（投影利旧）。</w:t>
            </w:r>
            <w:r/>
          </w:p>
          <w:p>
            <w:pPr>
              <w:spacing w:line="400" w:lineRule="exact"/>
              <w:widowControl/>
              <w:rPr>
                <w:rFonts w:ascii="宋体" w:hAnsi="宋体" w:cs="宋体"/>
                <w:szCs w:val="21"/>
              </w:rPr>
            </w:pPr>
            <w:r>
              <w:rPr>
                <w:rFonts w:hint="eastAsia" w:ascii="宋体" w:hAnsi="宋体" w:cs="宋体"/>
                <w:szCs w:val="21"/>
              </w:rPr>
              <w:t xml:space="preserve">2）升降结构：采用上下推拉升降形式，铝合金立式外框，内置隐藏式一体化承重侧凹式轨道，静音式设计；配备工业铝型材独立滑轮支架，每组支架配8个专用滑轮，每套板4组至少80cm长滑轮支架，滑轮采用高档不锈钢尼龙U型槽滑轮，滑轮支架起到定位作用，高耐磨，减少噪声，滑动轻便，左右不倾斜，前后不晃动，安装方便，具备很好的同步功能。滑动板上下均配有通长拉手，方便推拉，内置缓冲定位，可自由上下调节。</w:t>
            </w:r>
            <w:r/>
          </w:p>
          <w:p>
            <w:pPr>
              <w:spacing w:line="400" w:lineRule="exact"/>
              <w:widowControl/>
              <w:rPr>
                <w:rFonts w:ascii="宋体" w:hAnsi="宋体" w:cs="宋体"/>
                <w:szCs w:val="21"/>
              </w:rPr>
            </w:pPr>
            <w:r>
              <w:rPr>
                <w:rFonts w:hint="eastAsia" w:ascii="宋体" w:hAnsi="宋体" w:cs="宋体"/>
                <w:szCs w:val="21"/>
              </w:rPr>
              <w:t xml:space="preserve">3）板面采用优质烤漆板面，板面呈墨绿色，厚度为≥0.3mm，没有明显眩光；表面附有保护膜，不反光、不变形，整板无拼接。符合GB28231-2011《书写板安全卫生要求》。</w:t>
            </w:r>
            <w:r/>
          </w:p>
          <w:p>
            <w:pPr>
              <w:spacing w:line="400" w:lineRule="exact"/>
              <w:widowControl/>
              <w:rPr>
                <w:rFonts w:ascii="宋体" w:hAnsi="宋体" w:cs="宋体"/>
                <w:szCs w:val="21"/>
              </w:rPr>
            </w:pPr>
            <w:r>
              <w:rPr>
                <w:rFonts w:hint="eastAsia" w:ascii="宋体" w:hAnsi="宋体" w:cs="宋体"/>
                <w:szCs w:val="21"/>
              </w:rPr>
              <w:t xml:space="preserve">4）夹层为消音聚苯乙烯板，整体厚度≥24mm，面层无折痕、防潮不变形、整张无接缝。</w:t>
            </w:r>
            <w:r/>
          </w:p>
          <w:p>
            <w:pPr>
              <w:spacing w:line="400" w:lineRule="exact"/>
              <w:widowControl/>
              <w:rPr>
                <w:rFonts w:ascii="宋体" w:hAnsi="宋体" w:cs="宋体"/>
                <w:szCs w:val="21"/>
              </w:rPr>
            </w:pPr>
            <w:r>
              <w:rPr>
                <w:rFonts w:hint="eastAsia" w:ascii="宋体" w:hAnsi="宋体" w:cs="宋体"/>
                <w:szCs w:val="21"/>
              </w:rPr>
              <w:t xml:space="preserve">5）背板：采用整块彩涂钢板，厚度≥0.20mm，由黑板专用环氧复合胶一次性定型，胶合牢固，耐腐蚀、耐冲击、防水、防锈、环保，经久耐用，保持书写板面平整，永不脱壳。</w:t>
            </w:r>
            <w:r/>
          </w:p>
          <w:p>
            <w:pPr>
              <w:spacing w:line="400" w:lineRule="exact"/>
              <w:widowControl/>
              <w:rPr>
                <w:rFonts w:ascii="宋体" w:hAnsi="宋体" w:cs="宋体"/>
                <w:szCs w:val="21"/>
              </w:rPr>
            </w:pPr>
            <w:r>
              <w:rPr>
                <w:rFonts w:hint="eastAsia" w:ascii="宋体" w:hAnsi="宋体" w:cs="宋体"/>
                <w:szCs w:val="21"/>
              </w:rPr>
              <w:t xml:space="preserve">6）外框：采用电泳银白色铝材，色泽柔和。外框与轨道一体化流线型设计，滑动组件不可视。立柱外框规格：宽117mm厚123mm，壁厚1.5mm；150寸画框幕立柱尺寸：上框：62mm*20mm，侧框：50mm*64mm黑板采用大小适合的小边框，宽28mm，厚35mm。符合HJ 572-2010《环境标志产品技术要求 文具》。</w:t>
            </w:r>
            <w:r/>
          </w:p>
          <w:p>
            <w:pPr>
              <w:spacing w:line="400" w:lineRule="exact"/>
              <w:widowControl/>
              <w:rPr>
                <w:rFonts w:ascii="宋体" w:hAnsi="宋体" w:cs="宋体"/>
                <w:szCs w:val="21"/>
              </w:rPr>
            </w:pPr>
            <w:r>
              <w:rPr>
                <w:rFonts w:hint="eastAsia" w:ascii="宋体" w:hAnsi="宋体" w:cs="宋体"/>
                <w:szCs w:val="21"/>
              </w:rPr>
              <w:t xml:space="preserve">7）包角材料：采用抗疲劳ABS工程塑料，模具成型，无锐角，边框与书写面板的固定，没有外露的金属紧固件。</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7</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讲台触屏</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u w:val="single"/>
              </w:rPr>
              <w:t xml:space="preserve">▲1)</w:t>
            </w:r>
            <w:r>
              <w:rPr>
                <w:rFonts w:hint="eastAsia" w:ascii="宋体" w:hAnsi="宋体" w:cs="宋体"/>
                <w:b/>
                <w:szCs w:val="21"/>
                <w:u w:val="single"/>
              </w:rPr>
              <w:t xml:space="preserve">屏体采用</w:t>
            </w:r>
            <w:bookmarkStart w:id="26" w:name="OLE_LINK45"/>
            <w:r/>
            <w:bookmarkStart w:id="27" w:name="OLE_LINK46"/>
            <w:r>
              <w:rPr>
                <w:rFonts w:hint="eastAsia" w:ascii="宋体" w:hAnsi="宋体" w:cs="宋体"/>
                <w:b/>
                <w:szCs w:val="21"/>
                <w:u w:val="single"/>
              </w:rPr>
              <w:t xml:space="preserve">≥</w:t>
            </w:r>
            <w:bookmarkEnd w:id="26"/>
            <w:r/>
            <w:bookmarkEnd w:id="27"/>
            <w:r>
              <w:rPr>
                <w:rFonts w:hint="eastAsia" w:ascii="宋体" w:hAnsi="宋体" w:cs="宋体"/>
                <w:b/>
                <w:szCs w:val="21"/>
                <w:u w:val="single"/>
              </w:rPr>
              <w:t xml:space="preserve">23英寸电容触摸屏，防眩光钢化玻璃面板，厚度≥2mm；支持≥10点触控；屏幕带有支撑基座放于讲台桌面，屏幕手动可调节角度幅度≥60度。</w:t>
            </w:r>
            <w:r>
              <w:rPr>
                <w:rFonts w:hint="eastAsia" w:ascii="宋体" w:hAnsi="宋体" w:cs="宋体"/>
                <w:b/>
                <w:bCs/>
                <w:szCs w:val="21"/>
                <w:u w:val="single"/>
              </w:rPr>
              <w:t xml:space="preserve">（须提供第三方检测报告</w:t>
            </w:r>
            <w:r>
              <w:rPr>
                <w:rFonts w:hint="eastAsia" w:ascii="宋体" w:hAnsi="宋体" w:cs="宋体"/>
                <w:b/>
                <w:bCs/>
                <w:szCs w:val="21"/>
                <w:u w:val="single"/>
                <w:lang w:val="en-US" w:eastAsia="zh-CN"/>
              </w:rPr>
              <w:t xml:space="preserve">并</w:t>
            </w:r>
            <w:r>
              <w:rPr>
                <w:rFonts w:hint="eastAsia" w:ascii="宋体" w:hAnsi="宋体" w:cs="宋体"/>
                <w:b/>
                <w:bCs/>
                <w:szCs w:val="21"/>
                <w:u w:val="single"/>
              </w:rPr>
              <w:t xml:space="preserve">加盖</w:t>
            </w:r>
            <w:r>
              <w:rPr>
                <w:rFonts w:hint="eastAsia" w:ascii="宋体" w:hAnsi="宋体" w:cs="宋体"/>
                <w:b/>
                <w:bCs/>
                <w:szCs w:val="21"/>
                <w:u w:val="single"/>
                <w:lang w:val="en-US" w:eastAsia="zh-CN"/>
              </w:rPr>
              <w:t xml:space="preserve">投标人</w:t>
            </w:r>
            <w:r>
              <w:rPr>
                <w:rFonts w:hint="eastAsia" w:ascii="宋体" w:hAnsi="宋体" w:cs="宋体"/>
                <w:b/>
                <w:bCs/>
                <w:szCs w:val="21"/>
                <w:u w:val="single"/>
              </w:rPr>
              <w:t xml:space="preserve">单位公章）</w:t>
            </w:r>
            <w:r>
              <w:rPr>
                <w:rFonts w:hint="eastAsia" w:ascii="宋体" w:hAnsi="宋体" w:cs="宋体"/>
                <w:b/>
                <w:szCs w:val="21"/>
              </w:rPr>
              <w:br/>
            </w:r>
            <w:r>
              <w:rPr>
                <w:rFonts w:hint="eastAsia" w:ascii="宋体" w:hAnsi="宋体" w:cs="宋体"/>
                <w:szCs w:val="21"/>
              </w:rPr>
              <w:t xml:space="preserve">2）接口：HDMI，Type-C，USB，RJ45， 220V国标五插电源接口（支持对外供电）。</w:t>
            </w:r>
            <w:r>
              <w:rPr>
                <w:rFonts w:hint="eastAsia" w:ascii="宋体" w:hAnsi="宋体" w:cs="宋体"/>
                <w:szCs w:val="21"/>
              </w:rPr>
              <w:br/>
            </w:r>
            <w:bookmarkStart w:id="28" w:name="OLE_LINK8"/>
            <w:r/>
            <w:bookmarkStart w:id="29" w:name="OLE_LINK9"/>
            <w:r>
              <w:rPr>
                <w:rFonts w:hint="eastAsia" w:ascii="宋体" w:hAnsi="宋体" w:cs="宋体"/>
                <w:szCs w:val="21"/>
              </w:rPr>
              <w:t xml:space="preserve">3）</w:t>
            </w:r>
            <w:bookmarkEnd w:id="28"/>
            <w:r/>
            <w:bookmarkEnd w:id="29"/>
            <w:r>
              <w:rPr>
                <w:rFonts w:hint="eastAsia" w:ascii="宋体" w:hAnsi="宋体" w:cs="宋体"/>
                <w:szCs w:val="21"/>
              </w:rPr>
              <w:t xml:space="preserve">讲台屏自带定制化独立操作系统，基于Android 11及以上版本，可在任意通道下唤出多功能中控菜单并实现相关操作。</w:t>
            </w:r>
            <w:r>
              <w:rPr>
                <w:rFonts w:hint="eastAsia" w:ascii="宋体" w:hAnsi="宋体" w:cs="宋体"/>
                <w:szCs w:val="21"/>
              </w:rPr>
              <w:br/>
            </w:r>
            <w:r>
              <w:rPr>
                <w:rFonts w:hint="eastAsia" w:ascii="宋体" w:hAnsi="宋体" w:cs="宋体"/>
                <w:szCs w:val="21"/>
              </w:rPr>
              <w:t xml:space="preserve">4）讲台屏具备锁屏功能，可以选择无密码锁屏、密码锁屏扫码锁屏方式进行锁屏，锁屏后每次设备开机都将自动进入锁屏界面。</w:t>
            </w:r>
            <w:r/>
          </w:p>
          <w:p>
            <w:pPr>
              <w:spacing w:line="400" w:lineRule="exact"/>
              <w:widowControl/>
              <w:rPr>
                <w:rFonts w:ascii="宋体" w:hAnsi="宋体" w:cs="宋体"/>
                <w:szCs w:val="21"/>
              </w:rPr>
            </w:pPr>
            <w:r>
              <w:rPr>
                <w:rFonts w:hint="eastAsia" w:ascii="宋体" w:hAnsi="宋体" w:cs="宋体"/>
                <w:szCs w:val="21"/>
              </w:rPr>
              <w:t xml:space="preserve">5）提供书写笔。</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8</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辅助屏</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1）屏幕物理尺寸≥55吋、分辨率≥3840*2160、刷新率≥60Hz、可视角度≥±176度。</w:t>
            </w:r>
            <w:r>
              <w:rPr>
                <w:rFonts w:hint="eastAsia" w:ascii="宋体" w:hAnsi="宋体" w:cs="宋体"/>
                <w:szCs w:val="21"/>
              </w:rPr>
              <w:br/>
            </w:r>
            <w:r>
              <w:rPr>
                <w:rFonts w:hint="eastAsia" w:ascii="宋体" w:hAnsi="宋体" w:cs="宋体"/>
                <w:szCs w:val="21"/>
              </w:rPr>
              <w:t xml:space="preserve">2）HDMI输入通道数量≥3。</w:t>
            </w:r>
            <w:r>
              <w:rPr>
                <w:rFonts w:hint="eastAsia" w:ascii="宋体" w:hAnsi="宋体" w:cs="宋体"/>
                <w:szCs w:val="21"/>
              </w:rPr>
              <w:br/>
            </w:r>
            <w:r>
              <w:rPr>
                <w:rFonts w:hint="eastAsia" w:ascii="宋体" w:hAnsi="宋体" w:cs="宋体"/>
                <w:szCs w:val="21"/>
              </w:rPr>
              <w:t xml:space="preserve">3）支持HDMI接入检测开机，HDMI有输入信号后，可自动开机，至少有3个HDMI接口支持该功能。支持开机自定义设置。</w:t>
            </w:r>
            <w:r/>
          </w:p>
          <w:p>
            <w:pPr>
              <w:spacing w:line="400" w:lineRule="exact"/>
              <w:widowControl/>
              <w:rPr>
                <w:rFonts w:ascii="宋体" w:hAnsi="宋体" w:cs="宋体"/>
                <w:szCs w:val="21"/>
              </w:rPr>
            </w:pPr>
            <w:r>
              <w:rPr>
                <w:rFonts w:hint="eastAsia" w:ascii="宋体" w:hAnsi="宋体" w:cs="宋体"/>
                <w:szCs w:val="21"/>
              </w:rPr>
              <w:t xml:space="preserve">4）支持HDMI接入检测关机，HDMI输入信号消失后2分钟，可自动进入关机状态，至少有3个HDMI接口支持该功能。</w:t>
            </w:r>
            <w:r>
              <w:rPr>
                <w:rFonts w:hint="eastAsia" w:ascii="宋体" w:hAnsi="宋体" w:cs="宋体"/>
                <w:szCs w:val="21"/>
              </w:rPr>
              <w:br/>
            </w:r>
            <w:r>
              <w:rPr>
                <w:rFonts w:hint="eastAsia" w:ascii="宋体" w:hAnsi="宋体" w:cs="宋体"/>
                <w:szCs w:val="21"/>
              </w:rPr>
              <w:t xml:space="preserve">5）整机能源效率等级不高于2级。</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9</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导览屏</w:t>
            </w:r>
            <w:r/>
          </w:p>
        </w:tc>
        <w:tc>
          <w:tcPr>
            <w:tcW w:w="3646" w:type="pct"/>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1）整机屏幕采用≥75寸液晶屏，显示比例16:9，屏幕分辨率≥3840*2160，屏亮度≥300cd/㎡</w:t>
            </w:r>
            <w:r/>
          </w:p>
          <w:p>
            <w:pPr>
              <w:spacing w:line="400" w:lineRule="exact"/>
              <w:widowControl/>
              <w:rPr>
                <w:rFonts w:ascii="宋体" w:hAnsi="宋体" w:cs="宋体"/>
                <w:szCs w:val="21"/>
              </w:rPr>
            </w:pPr>
            <w:r>
              <w:rPr>
                <w:rFonts w:hint="eastAsia" w:ascii="宋体" w:hAnsi="宋体" w:cs="宋体"/>
                <w:szCs w:val="21"/>
              </w:rPr>
              <w:t xml:space="preserve">2）色域≥90%DCI-P3(Typ）；</w:t>
            </w:r>
            <w:r/>
          </w:p>
          <w:p>
            <w:pPr>
              <w:spacing w:line="400" w:lineRule="exact"/>
              <w:widowControl/>
              <w:rPr>
                <w:rFonts w:ascii="宋体" w:hAnsi="宋体" w:cs="宋体"/>
                <w:szCs w:val="21"/>
              </w:rPr>
            </w:pPr>
            <w:r>
              <w:rPr>
                <w:rFonts w:hint="eastAsia" w:ascii="宋体" w:hAnsi="宋体" w:cs="宋体"/>
                <w:szCs w:val="21"/>
              </w:rPr>
              <w:t xml:space="preserve">3）整机采用不低于安卓13.0系统，内置CPU性能≥四核，RAM≥4G。</w:t>
            </w:r>
            <w:r>
              <w:rPr>
                <w:rFonts w:ascii="宋体" w:hAnsi="宋体" w:cs="宋体"/>
                <w:szCs w:val="21"/>
              </w:rPr>
              <w:t xml:space="preserve"> </w:t>
            </w:r>
            <w:r/>
          </w:p>
          <w:p>
            <w:pPr>
              <w:spacing w:line="400" w:lineRule="exact"/>
              <w:widowControl/>
              <w:rPr>
                <w:rFonts w:ascii="宋体" w:hAnsi="宋体" w:cs="宋体"/>
                <w:szCs w:val="21"/>
              </w:rPr>
            </w:pPr>
            <w:r>
              <w:rPr>
                <w:rFonts w:hint="eastAsia" w:ascii="宋体" w:hAnsi="宋体" w:cs="宋体"/>
                <w:szCs w:val="21"/>
              </w:rPr>
              <w:t xml:space="preserve">4）I/O接口：≥2路HDMI IN，≥2路 USB接口，≥1路TYPE C，≥1路LINE OUT，≥1路RJ45 IN，≥1路RS232；</w:t>
            </w:r>
            <w:r/>
          </w:p>
          <w:p>
            <w:pPr>
              <w:spacing w:line="400" w:lineRule="exact"/>
              <w:widowControl/>
              <w:rPr>
                <w:rFonts w:ascii="宋体" w:hAnsi="宋体" w:cs="宋体"/>
                <w:szCs w:val="21"/>
              </w:rPr>
            </w:pPr>
            <w:r>
              <w:rPr>
                <w:rFonts w:hint="eastAsia" w:ascii="宋体" w:hAnsi="宋体" w:cs="宋体"/>
                <w:szCs w:val="21"/>
              </w:rPr>
              <w:t xml:space="preserve">5）采用2.0声道，内置扬声器功率≥20W；</w:t>
            </w:r>
            <w:r/>
          </w:p>
          <w:p>
            <w:pPr>
              <w:spacing w:line="400" w:lineRule="exact"/>
              <w:widowControl/>
              <w:rPr>
                <w:rFonts w:ascii="宋体" w:hAnsi="宋体" w:cs="宋体"/>
                <w:szCs w:val="21"/>
              </w:rPr>
            </w:pPr>
            <w:r>
              <w:rPr>
                <w:rFonts w:hint="eastAsia" w:ascii="宋体" w:hAnsi="宋体" w:cs="宋体"/>
                <w:szCs w:val="21"/>
              </w:rPr>
              <w:t xml:space="preserve">6）支持个性化设置开机logo及开机动画；</w:t>
            </w:r>
            <w:r/>
          </w:p>
          <w:p>
            <w:pPr>
              <w:spacing w:line="400" w:lineRule="exact"/>
              <w:widowControl/>
              <w:rPr>
                <w:rFonts w:ascii="宋体" w:hAnsi="宋体" w:cs="宋体"/>
                <w:szCs w:val="21"/>
              </w:rPr>
            </w:pPr>
            <w:r>
              <w:rPr>
                <w:rFonts w:hint="eastAsia" w:ascii="宋体" w:hAnsi="宋体" w:cs="宋体"/>
                <w:szCs w:val="21"/>
              </w:rPr>
              <w:t xml:space="preserve">7）含安装支架。</w:t>
            </w:r>
            <w:r/>
          </w:p>
          <w:p>
            <w:pPr>
              <w:spacing w:line="400" w:lineRule="exact"/>
              <w:widowControl/>
              <w:rPr>
                <w:rFonts w:ascii="宋体" w:hAnsi="宋体" w:cs="宋体"/>
                <w:szCs w:val="21"/>
              </w:rPr>
            </w:pPr>
            <w:r>
              <w:rPr>
                <w:rFonts w:hint="eastAsia" w:ascii="宋体" w:hAnsi="宋体" w:cs="宋体"/>
                <w:szCs w:val="21"/>
              </w:rPr>
              <w:t xml:space="preserve">导览软件</w:t>
            </w:r>
            <w:r/>
          </w:p>
          <w:p>
            <w:pPr>
              <w:spacing w:line="400" w:lineRule="exact"/>
              <w:widowControl/>
              <w:rPr>
                <w:rFonts w:ascii="宋体" w:hAnsi="宋体" w:cs="宋体"/>
                <w:szCs w:val="21"/>
              </w:rPr>
            </w:pPr>
            <w:r>
              <w:rPr>
                <w:rFonts w:hint="eastAsia" w:ascii="宋体" w:hAnsi="宋体" w:cs="宋体"/>
                <w:szCs w:val="21"/>
              </w:rPr>
              <w:t xml:space="preserve">1）开机自启动：教学楼的显示设备开机时，客户端支持自动调起并全屏展示当前教学楼的教室实时数据。</w:t>
            </w:r>
            <w:r/>
          </w:p>
          <w:p>
            <w:pPr>
              <w:spacing w:line="400" w:lineRule="exact"/>
              <w:widowControl/>
              <w:rPr>
                <w:rFonts w:ascii="宋体" w:hAnsi="宋体" w:cs="宋体"/>
                <w:szCs w:val="21"/>
              </w:rPr>
            </w:pPr>
            <w:r>
              <w:rPr>
                <w:rFonts w:hint="eastAsia" w:ascii="宋体" w:hAnsi="宋体" w:cs="宋体"/>
                <w:szCs w:val="21"/>
              </w:rPr>
              <w:t xml:space="preserve">2）实时人数统计：支持统计教室的实时人数；客户端页面中的教室状态包含上课中、考试中、借用中和空闲中；使用中的教室显示课程信息；空闲中的教室显示当前教室的实时人数、总座位数。</w:t>
            </w:r>
            <w:r/>
          </w:p>
          <w:p>
            <w:pPr>
              <w:spacing w:line="400" w:lineRule="exact"/>
              <w:widowControl/>
              <w:rPr>
                <w:rFonts w:ascii="宋体" w:hAnsi="宋体" w:cs="宋体"/>
                <w:szCs w:val="21"/>
              </w:rPr>
            </w:pPr>
            <w:r>
              <w:rPr>
                <w:rFonts w:hint="eastAsia" w:ascii="宋体" w:hAnsi="宋体" w:cs="宋体"/>
                <w:szCs w:val="21"/>
              </w:rPr>
              <w:t xml:space="preserve">3）今日课表：支持显示每间教室当天各节课的使用情况，按照上课中、考试中、借用中、空闲中的状态进行分类显示。</w:t>
            </w:r>
            <w:r/>
          </w:p>
          <w:p>
            <w:pPr>
              <w:spacing w:line="400" w:lineRule="exact"/>
              <w:widowControl/>
              <w:rPr>
                <w:rFonts w:ascii="宋体" w:hAnsi="宋体" w:cs="宋体"/>
                <w:szCs w:val="21"/>
              </w:rPr>
            </w:pPr>
            <w:r>
              <w:rPr>
                <w:rFonts w:hint="eastAsia" w:ascii="宋体" w:hAnsi="宋体" w:cs="宋体"/>
                <w:szCs w:val="21"/>
              </w:rPr>
              <w:t xml:space="preserve">4）教室统计：支持通过饼状图显示上课状态。</w:t>
            </w:r>
            <w:r/>
          </w:p>
          <w:p>
            <w:pPr>
              <w:spacing w:line="400" w:lineRule="exact"/>
              <w:widowControl/>
              <w:rPr>
                <w:rFonts w:ascii="宋体" w:hAnsi="宋体" w:cs="宋体"/>
                <w:szCs w:val="21"/>
              </w:rPr>
            </w:pPr>
            <w:r>
              <w:rPr>
                <w:rFonts w:hint="eastAsia" w:ascii="宋体" w:hAnsi="宋体" w:cs="宋体"/>
                <w:szCs w:val="21"/>
              </w:rPr>
              <w:t xml:space="preserve">5）移动端扫码：客户端页面展示二维码，支持用户在手机端扫码打开教室实时统计页面，手机端页面支持与学校应用对接。</w:t>
            </w:r>
            <w:r/>
          </w:p>
          <w:p>
            <w:pPr>
              <w:spacing w:line="400" w:lineRule="exact"/>
              <w:widowControl/>
              <w:rPr>
                <w:rFonts w:ascii="宋体" w:hAnsi="宋体" w:cs="宋体"/>
                <w:szCs w:val="21"/>
              </w:rPr>
            </w:pPr>
            <w:r>
              <w:rPr>
                <w:rFonts w:hint="eastAsia" w:ascii="宋体" w:hAnsi="宋体" w:cs="宋体"/>
                <w:szCs w:val="21"/>
              </w:rPr>
              <w:t xml:space="preserve">6）人数统计：支持用户手动滑动或自动滑动方式切换页面，页面支持定时自动滑动并更新教室实时人数数据。</w:t>
            </w:r>
            <w:r/>
          </w:p>
          <w:p>
            <w:pPr>
              <w:spacing w:line="400" w:lineRule="exact"/>
              <w:widowControl/>
              <w:rPr>
                <w:rFonts w:ascii="宋体" w:hAnsi="宋体" w:cs="宋体"/>
                <w:szCs w:val="21"/>
              </w:rPr>
            </w:pPr>
            <w:r>
              <w:rPr>
                <w:rFonts w:hint="eastAsia" w:ascii="宋体" w:hAnsi="宋体" w:cs="宋体"/>
                <w:szCs w:val="21"/>
              </w:rPr>
              <w:t xml:space="preserve">7）页面解锁：客户端默认是锁定状态，输入解锁密码后，可进行修改配置和退出客户端操作。</w:t>
            </w:r>
            <w:r/>
          </w:p>
          <w:p>
            <w:pPr>
              <w:spacing w:line="400" w:lineRule="exact"/>
              <w:widowControl/>
              <w:rPr>
                <w:rFonts w:ascii="宋体" w:hAnsi="宋体" w:cs="宋体"/>
                <w:szCs w:val="21"/>
              </w:rPr>
            </w:pPr>
            <w:r>
              <w:rPr>
                <w:rFonts w:hint="eastAsia" w:ascii="宋体" w:hAnsi="宋体" w:cs="宋体"/>
                <w:b/>
                <w:bCs/>
                <w:szCs w:val="21"/>
                <w:u w:val="single"/>
              </w:rPr>
              <w:t xml:space="preserve">▲8）适配多种终端：支持windows客户端、安卓客户端；支持在一体机、电视机、显示器终端上运行。（须提供加盖投标人公章的承诺书，承诺所投货物满足上述参数要求）</w:t>
            </w:r>
            <w:r/>
          </w:p>
        </w:tc>
      </w:tr>
      <w:tr>
        <w:trPr>
          <w:trHeight w:val="1080"/>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10</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无感扩声系统（吊麦）</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b/>
                <w:szCs w:val="21"/>
              </w:rPr>
              <w:t xml:space="preserve">一、扩声主机</w:t>
            </w:r>
            <w:r>
              <w:rPr>
                <w:rFonts w:hint="eastAsia" w:ascii="宋体" w:hAnsi="宋体" w:cs="宋体"/>
                <w:szCs w:val="21"/>
              </w:rPr>
              <w:br/>
            </w:r>
            <w:r>
              <w:rPr>
                <w:rFonts w:hint="eastAsia" w:ascii="宋体" w:hAnsi="宋体" w:cs="宋体"/>
                <w:szCs w:val="21"/>
              </w:rPr>
              <w:t xml:space="preserve">1）音频处理器和数字功率放大器一体式设计，嵌入式设计。</w:t>
            </w:r>
            <w:r/>
          </w:p>
          <w:p>
            <w:pPr>
              <w:spacing w:line="400" w:lineRule="exact"/>
              <w:widowControl/>
              <w:rPr>
                <w:rFonts w:ascii="宋体" w:hAnsi="宋体" w:cs="宋体"/>
                <w:szCs w:val="21"/>
                <w:u w:val="single"/>
              </w:rPr>
            </w:pPr>
            <w:r>
              <w:rPr>
                <w:rFonts w:hint="eastAsia" w:ascii="宋体" w:hAnsi="宋体" w:cs="宋体"/>
                <w:szCs w:val="21"/>
              </w:rPr>
              <w:t xml:space="preserve">2）采用数字信号处理器， 满足实时扩声处理需要要求</w:t>
            </w:r>
            <w:r>
              <w:rPr>
                <w:rFonts w:hint="eastAsia" w:ascii="宋体" w:hAnsi="宋体" w:cs="宋体"/>
                <w:szCs w:val="21"/>
                <w:u w:val="single"/>
              </w:rPr>
              <w:t xml:space="preserve">处理器主频≥700MHz。</w:t>
            </w:r>
            <w:r/>
          </w:p>
          <w:p>
            <w:pPr>
              <w:spacing w:line="400" w:lineRule="exact"/>
              <w:widowControl/>
              <w:rPr>
                <w:rFonts w:ascii="宋体" w:hAnsi="宋体" w:cs="宋体"/>
                <w:szCs w:val="21"/>
              </w:rPr>
            </w:pPr>
            <w:r>
              <w:rPr>
                <w:rFonts w:hint="eastAsia" w:ascii="宋体" w:hAnsi="宋体" w:cs="宋体"/>
                <w:szCs w:val="21"/>
              </w:rPr>
              <w:t xml:space="preserve">3）可消除输入通道白噪声≥15dB。</w:t>
            </w:r>
            <w:r/>
          </w:p>
          <w:p>
            <w:pPr>
              <w:spacing w:line="400" w:lineRule="exact"/>
              <w:widowControl/>
              <w:rPr>
                <w:rFonts w:ascii="宋体" w:hAnsi="宋体" w:cs="宋体"/>
                <w:szCs w:val="21"/>
              </w:rPr>
            </w:pPr>
            <w:r>
              <w:rPr>
                <w:rFonts w:hint="eastAsia" w:ascii="宋体" w:hAnsi="宋体" w:cs="宋体"/>
                <w:szCs w:val="21"/>
              </w:rPr>
              <w:t xml:space="preserve">4）具有≥2路麦克风输入、≥2路线路输入、≥2路输出。</w:t>
            </w:r>
            <w:r/>
          </w:p>
          <w:p>
            <w:pPr>
              <w:spacing w:line="400" w:lineRule="exact"/>
              <w:widowControl/>
              <w:rPr>
                <w:rFonts w:ascii="宋体" w:hAnsi="宋体" w:cs="宋体"/>
                <w:szCs w:val="21"/>
              </w:rPr>
            </w:pPr>
            <w:r>
              <w:rPr>
                <w:rFonts w:hint="eastAsia" w:ascii="宋体" w:hAnsi="宋体" w:cs="宋体"/>
                <w:szCs w:val="21"/>
              </w:rPr>
              <w:t xml:space="preserve">5）具有≥4路输入，≥4路输出音频矩阵管理功能，每路输入通道带支持扩展器、自动增益、参数均衡模块，每路输出通道带高低通、参数均衡、限幅器模块。</w:t>
            </w:r>
            <w:r/>
          </w:p>
          <w:p>
            <w:pPr>
              <w:spacing w:line="400" w:lineRule="exact"/>
              <w:widowControl/>
              <w:rPr>
                <w:rFonts w:ascii="宋体" w:hAnsi="宋体" w:cs="宋体"/>
                <w:szCs w:val="21"/>
              </w:rPr>
            </w:pPr>
            <w:r>
              <w:rPr>
                <w:rFonts w:hint="eastAsia" w:ascii="宋体" w:hAnsi="宋体" w:cs="宋体"/>
                <w:szCs w:val="21"/>
              </w:rPr>
              <w:t xml:space="preserve">6）具有自动温控功能，当机箱内温度超过47±3℃自动启动风扇。</w:t>
            </w:r>
            <w:r/>
          </w:p>
          <w:p>
            <w:pPr>
              <w:spacing w:line="400" w:lineRule="exact"/>
              <w:widowControl/>
              <w:rPr>
                <w:rFonts w:ascii="宋体" w:hAnsi="宋体" w:cs="宋体"/>
                <w:szCs w:val="21"/>
              </w:rPr>
            </w:pPr>
            <w:r>
              <w:rPr>
                <w:rFonts w:hint="eastAsia" w:ascii="宋体" w:hAnsi="宋体" w:cs="宋体"/>
                <w:szCs w:val="21"/>
              </w:rPr>
              <w:t xml:space="preserve">7）支持闪避器功能，可以软件设置阈值、衰减增益、启动时间、释放时间和保持时间。</w:t>
            </w:r>
            <w:r/>
          </w:p>
          <w:p>
            <w:pPr>
              <w:spacing w:line="400" w:lineRule="exact"/>
              <w:widowControl/>
              <w:rPr>
                <w:rFonts w:ascii="宋体" w:hAnsi="宋体" w:cs="宋体"/>
                <w:szCs w:val="21"/>
              </w:rPr>
            </w:pPr>
            <w:r>
              <w:rPr>
                <w:rFonts w:hint="eastAsia" w:ascii="宋体" w:hAnsi="宋体" w:cs="宋体"/>
                <w:szCs w:val="21"/>
              </w:rPr>
              <w:t xml:space="preserve">8）带软件电平功能，可软件智能监视输入输出信号的动态，实现远程音频互动和本地扩声同时进行。</w:t>
            </w:r>
            <w:r/>
          </w:p>
          <w:p>
            <w:pPr>
              <w:spacing w:line="400" w:lineRule="exact"/>
              <w:widowControl/>
              <w:rPr>
                <w:rFonts w:ascii="宋体" w:hAnsi="宋体" w:cs="宋体"/>
                <w:b/>
                <w:bCs/>
                <w:szCs w:val="21"/>
                <w:u w:val="single"/>
              </w:rPr>
            </w:pPr>
            <w:r>
              <w:rPr>
                <w:rFonts w:hint="eastAsia" w:ascii="宋体" w:hAnsi="宋体" w:cs="宋体"/>
                <w:b/>
                <w:bCs/>
                <w:szCs w:val="21"/>
                <w:u w:val="single"/>
              </w:rPr>
              <w:t xml:space="preserve">▲9）主机软件输入1参数均衡模块支持麦克风≥60段频谱实时显示分析功能。主机具有 “智能调音功能”，前面板按键和软件界面两种操作方式，智能调音具有两种环境调音模式，自动产生粉红噪声，每个输入通道支持参数均衡与频谱实时显示，满足教室扩声调试需要≥12 段参数均衡，调试完成后自动完成房间扩声均衡，保存设置参数。（须提供功能截图或功能说明材料并加盖投标人单位公章，证明材料应满足上述参数要求）</w:t>
            </w:r>
            <w:r/>
          </w:p>
          <w:p>
            <w:pPr>
              <w:spacing w:line="400" w:lineRule="exact"/>
              <w:widowControl/>
              <w:rPr>
                <w:rFonts w:ascii="宋体" w:hAnsi="宋体" w:cs="宋体"/>
                <w:b/>
                <w:szCs w:val="21"/>
              </w:rPr>
            </w:pPr>
            <w:r>
              <w:rPr>
                <w:rFonts w:hint="eastAsia" w:ascii="宋体" w:hAnsi="宋体" w:cs="宋体"/>
                <w:szCs w:val="21"/>
              </w:rPr>
              <w:t xml:space="preserve">10）具有空间去混响算法功能，在有混响的教室扩声清晰洪亮，回声和混响时间≤1秒，不丢字、不卡字，在混响环境中扩声不会放大混响，且具有抑制和消除混响的功能。</w:t>
            </w:r>
            <w:r>
              <w:rPr>
                <w:rFonts w:hint="eastAsia" w:ascii="宋体" w:hAnsi="宋体" w:cs="宋体"/>
                <w:szCs w:val="21"/>
              </w:rPr>
              <w:br/>
            </w:r>
            <w:r>
              <w:rPr>
                <w:rFonts w:hint="eastAsia" w:ascii="宋体" w:hAnsi="宋体" w:cs="宋体"/>
                <w:szCs w:val="21"/>
              </w:rPr>
              <w:t xml:space="preserve">11）具有音乐播放去回声算法：在扩声中消除音乐播放源，确保语音扩声不发生干扰。支持单声道和立体声AEC。</w:t>
            </w:r>
            <w:r>
              <w:rPr>
                <w:rFonts w:hint="eastAsia" w:ascii="宋体" w:hAnsi="宋体" w:cs="宋体"/>
                <w:szCs w:val="21"/>
              </w:rPr>
              <w:br/>
            </w:r>
            <w:r>
              <w:rPr>
                <w:rFonts w:hint="eastAsia" w:ascii="宋体" w:hAnsi="宋体" w:cs="宋体"/>
                <w:szCs w:val="21"/>
              </w:rPr>
              <w:t xml:space="preserve">12）内置自适应反馈抑制和自适应回声消除算法。</w:t>
            </w:r>
            <w:r>
              <w:rPr>
                <w:rFonts w:hint="eastAsia" w:ascii="宋体" w:hAnsi="宋体" w:cs="宋体"/>
                <w:szCs w:val="21"/>
              </w:rPr>
              <w:br/>
            </w:r>
            <w:r>
              <w:rPr>
                <w:rFonts w:hint="eastAsia" w:ascii="宋体" w:hAnsi="宋体" w:cs="宋体"/>
                <w:szCs w:val="21"/>
              </w:rPr>
              <w:t xml:space="preserve">13）信噪比（A计权）：≥93dB。</w:t>
            </w:r>
            <w:r>
              <w:rPr>
                <w:rFonts w:hint="eastAsia" w:ascii="宋体" w:hAnsi="宋体" w:cs="宋体"/>
                <w:szCs w:val="21"/>
              </w:rPr>
              <w:br/>
            </w:r>
            <w:r>
              <w:rPr>
                <w:rFonts w:hint="eastAsia" w:ascii="宋体" w:hAnsi="宋体" w:cs="宋体"/>
                <w:szCs w:val="21"/>
              </w:rPr>
              <w:t xml:space="preserve">14）增益限制的有效频率范围：20Hz-20kHz（±3dB）。增益差：≤0.2dB。</w:t>
            </w:r>
            <w:r>
              <w:rPr>
                <w:rFonts w:hint="eastAsia" w:ascii="宋体" w:hAnsi="宋体" w:cs="宋体"/>
                <w:szCs w:val="21"/>
              </w:rPr>
              <w:br/>
            </w:r>
            <w:r>
              <w:rPr>
                <w:rFonts w:hint="eastAsia" w:ascii="宋体" w:hAnsi="宋体" w:cs="宋体"/>
                <w:b/>
                <w:szCs w:val="21"/>
                <w:u w:val="single"/>
              </w:rPr>
              <w:t xml:space="preserve">▲15）扩声主机按教室面积与扬声器配置推算的功率要求 8Ω RMS 额定输出≥2*80W。总谐波失真：≤0.5%（1kHz）。</w:t>
            </w:r>
            <w:r>
              <w:rPr>
                <w:rFonts w:hint="eastAsia" w:ascii="宋体" w:hAnsi="宋体" w:cs="宋体"/>
                <w:b/>
                <w:bCs/>
                <w:szCs w:val="21"/>
                <w:u w:val="single"/>
              </w:rPr>
              <w:t xml:space="preserve">（须提供加盖投标人公章的承诺书，承诺所投货物满足上述参数要求）</w:t>
            </w:r>
            <w:r/>
          </w:p>
          <w:p>
            <w:pPr>
              <w:spacing w:line="400" w:lineRule="exact"/>
              <w:widowControl/>
              <w:rPr>
                <w:rFonts w:ascii="宋体" w:hAnsi="宋体" w:cs="宋体"/>
                <w:szCs w:val="21"/>
              </w:rPr>
            </w:pPr>
            <w:r>
              <w:rPr>
                <w:rFonts w:hint="eastAsia" w:ascii="宋体" w:hAnsi="宋体" w:cs="宋体"/>
                <w:b/>
                <w:szCs w:val="21"/>
              </w:rPr>
              <w:t xml:space="preserve">二、吊麦</w:t>
            </w:r>
            <w:r>
              <w:rPr>
                <w:rFonts w:hint="eastAsia" w:ascii="宋体" w:hAnsi="宋体" w:cs="宋体"/>
                <w:szCs w:val="21"/>
              </w:rPr>
              <w:br/>
            </w:r>
            <w:r>
              <w:rPr>
                <w:rFonts w:hint="eastAsia" w:ascii="宋体" w:hAnsi="宋体" w:cs="宋体"/>
                <w:szCs w:val="21"/>
              </w:rPr>
              <w:t xml:space="preserve">1）输出阻抗：250Ω±30%；灵敏度：-35dB；</w:t>
            </w:r>
            <w:r>
              <w:rPr>
                <w:rFonts w:hint="eastAsia" w:ascii="宋体" w:hAnsi="宋体" w:cs="宋体"/>
                <w:szCs w:val="21"/>
              </w:rPr>
              <w:br/>
            </w:r>
            <w:r>
              <w:rPr>
                <w:rFonts w:hint="eastAsia" w:ascii="宋体" w:hAnsi="宋体" w:cs="宋体"/>
                <w:szCs w:val="21"/>
              </w:rPr>
              <w:t xml:space="preserve">2）具有抗手机、电磁、高频干扰功能；有效拾音距离≥6米</w:t>
            </w:r>
            <w:r>
              <w:rPr>
                <w:rFonts w:hint="eastAsia" w:ascii="宋体" w:hAnsi="宋体" w:cs="宋体"/>
                <w:szCs w:val="21"/>
              </w:rPr>
              <w:br/>
            </w:r>
            <w:r>
              <w:rPr>
                <w:rFonts w:hint="eastAsia" w:ascii="宋体" w:hAnsi="宋体" w:cs="宋体"/>
                <w:szCs w:val="21"/>
              </w:rPr>
              <w:t xml:space="preserve">3）采用顶部吊装方式，离地安装高度≥2.5米；</w:t>
            </w:r>
            <w:r>
              <w:rPr>
                <w:rFonts w:hint="eastAsia" w:ascii="宋体" w:hAnsi="宋体" w:cs="宋体"/>
                <w:szCs w:val="21"/>
              </w:rPr>
              <w:br/>
            </w:r>
            <w:r>
              <w:rPr>
                <w:rFonts w:hint="eastAsia" w:ascii="宋体" w:hAnsi="宋体" w:cs="宋体"/>
                <w:szCs w:val="21"/>
              </w:rPr>
              <w:t xml:space="preserve">4）频率响应：20-20KHZ；</w:t>
            </w:r>
            <w:r>
              <w:rPr>
                <w:rFonts w:hint="eastAsia" w:ascii="宋体" w:hAnsi="宋体" w:cs="宋体"/>
                <w:szCs w:val="21"/>
              </w:rPr>
              <w:br/>
            </w:r>
            <w:r>
              <w:rPr>
                <w:rFonts w:hint="eastAsia" w:ascii="宋体" w:hAnsi="宋体" w:cs="宋体"/>
                <w:szCs w:val="21"/>
              </w:rPr>
              <w:t xml:space="preserve">5）最大声压级：135dB SPL；</w:t>
            </w:r>
            <w:r>
              <w:rPr>
                <w:rFonts w:hint="eastAsia" w:ascii="宋体" w:hAnsi="宋体" w:cs="宋体"/>
                <w:szCs w:val="21"/>
              </w:rPr>
              <w:br/>
            </w:r>
            <w:r>
              <w:rPr>
                <w:rFonts w:hint="eastAsia" w:ascii="宋体" w:hAnsi="宋体" w:cs="宋体"/>
                <w:szCs w:val="21"/>
              </w:rPr>
              <w:t xml:space="preserve">6）信噪比（SNR）：≥80dB；</w:t>
            </w:r>
            <w:r>
              <w:rPr>
                <w:rFonts w:hint="eastAsia" w:ascii="宋体" w:hAnsi="宋体" w:cs="宋体"/>
                <w:szCs w:val="21"/>
              </w:rPr>
              <w:br/>
            </w:r>
            <w:r>
              <w:rPr>
                <w:rFonts w:hint="eastAsia" w:ascii="宋体" w:hAnsi="宋体" w:cs="宋体"/>
                <w:szCs w:val="21"/>
              </w:rPr>
              <w:t xml:space="preserve">7）幻像供电：48V；</w:t>
            </w:r>
            <w:r>
              <w:rPr>
                <w:rFonts w:hint="eastAsia" w:ascii="宋体" w:hAnsi="宋体" w:cs="宋体"/>
                <w:szCs w:val="21"/>
              </w:rPr>
              <w:br/>
            </w:r>
            <w:r>
              <w:rPr>
                <w:rFonts w:hint="eastAsia" w:ascii="宋体" w:hAnsi="宋体" w:cs="宋体"/>
                <w:szCs w:val="21"/>
              </w:rPr>
              <w:t xml:space="preserve">8）根据建筑层高配套铝合金伸缩吊杆；</w:t>
            </w:r>
            <w:r/>
          </w:p>
          <w:p>
            <w:pPr>
              <w:spacing w:line="400" w:lineRule="exact"/>
              <w:widowControl/>
              <w:rPr>
                <w:rFonts w:ascii="宋体" w:hAnsi="宋体" w:cs="宋体"/>
                <w:b/>
                <w:szCs w:val="21"/>
              </w:rPr>
            </w:pPr>
            <w:r>
              <w:rPr>
                <w:rFonts w:hint="eastAsia" w:ascii="宋体" w:hAnsi="宋体" w:cs="宋体"/>
                <w:b/>
                <w:szCs w:val="21"/>
              </w:rPr>
              <w:t xml:space="preserve">三、音箱 </w:t>
            </w:r>
            <w:r/>
          </w:p>
          <w:p>
            <w:pPr>
              <w:spacing w:line="400" w:lineRule="exact"/>
              <w:widowControl/>
              <w:rPr>
                <w:rFonts w:ascii="宋体" w:hAnsi="宋体" w:cs="宋体"/>
                <w:b/>
                <w:szCs w:val="21"/>
              </w:rPr>
            </w:pPr>
            <w:r>
              <w:rPr>
                <w:rFonts w:hint="eastAsia" w:ascii="宋体" w:hAnsi="宋体" w:cs="宋体"/>
                <w:b/>
                <w:szCs w:val="21"/>
              </w:rPr>
              <w:t xml:space="preserve">不少于2只（8欧）</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11</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手持无线话筒（含座充）</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1）工作频段：UHF 频段； </w:t>
            </w:r>
            <w:r>
              <w:rPr>
                <w:rFonts w:hint="eastAsia" w:ascii="宋体" w:hAnsi="宋体" w:cs="宋体"/>
                <w:szCs w:val="21"/>
              </w:rPr>
              <w:br/>
            </w:r>
            <w:r>
              <w:rPr>
                <w:rFonts w:hint="eastAsia" w:ascii="宋体" w:hAnsi="宋体" w:cs="宋体"/>
                <w:szCs w:val="21"/>
              </w:rPr>
              <w:t xml:space="preserve">2）同一话筒可在任意教室使用，且互不干扰；</w:t>
            </w:r>
            <w:r>
              <w:rPr>
                <w:rFonts w:hint="eastAsia" w:ascii="宋体" w:hAnsi="宋体" w:cs="宋体"/>
                <w:szCs w:val="21"/>
              </w:rPr>
              <w:br/>
            </w:r>
            <w:r>
              <w:rPr>
                <w:rFonts w:hint="eastAsia" w:ascii="宋体" w:hAnsi="宋体" w:cs="宋体"/>
                <w:szCs w:val="21"/>
              </w:rPr>
              <w:t xml:space="preserve">3）红外对频方式：开机自动搜索并自动配对，保证产品不串频、抗干扰性强以及传输的稳定性；</w:t>
            </w:r>
            <w:r/>
          </w:p>
          <w:p>
            <w:pPr>
              <w:spacing w:line="400" w:lineRule="exact"/>
              <w:widowControl/>
              <w:rPr>
                <w:rFonts w:ascii="宋体" w:hAnsi="宋体" w:cs="宋体"/>
                <w:szCs w:val="21"/>
              </w:rPr>
            </w:pPr>
            <w:r>
              <w:rPr>
                <w:rFonts w:hint="eastAsia" w:ascii="宋体" w:hAnsi="宋体" w:cs="宋体"/>
                <w:szCs w:val="21"/>
              </w:rPr>
              <w:t xml:space="preserve">4）采用≥24kHz采样率，保证人声音质，传输前后经过独有技术处理，确保接收到的信号保持高保真效果；</w:t>
            </w:r>
            <w:r>
              <w:rPr>
                <w:rFonts w:hint="eastAsia" w:ascii="宋体" w:hAnsi="宋体" w:cs="宋体"/>
                <w:szCs w:val="21"/>
              </w:rPr>
              <w:br/>
            </w:r>
            <w:r>
              <w:rPr>
                <w:rFonts w:hint="eastAsia" w:ascii="宋体" w:hAnsi="宋体" w:cs="宋体"/>
                <w:szCs w:val="21"/>
              </w:rPr>
              <w:t xml:space="preserve">5）采用内置驻极体拾音器，设计独立拾音腔体，能有效抑制啸叫，提高拾音距离，腔体内置声学海绵垫，最大程度减少杂音；</w:t>
            </w:r>
            <w:r>
              <w:rPr>
                <w:rFonts w:hint="eastAsia" w:ascii="宋体" w:hAnsi="宋体" w:cs="宋体"/>
                <w:szCs w:val="21"/>
              </w:rPr>
              <w:br/>
            </w:r>
            <w:r>
              <w:rPr>
                <w:rFonts w:hint="eastAsia" w:ascii="宋体" w:hAnsi="宋体" w:cs="宋体"/>
                <w:szCs w:val="21"/>
              </w:rPr>
              <w:t xml:space="preserve">6）支持音量调节：可调节麦克风音量的大小，并具有记忆功能；支持一键静音功能；</w:t>
            </w:r>
            <w:r>
              <w:rPr>
                <w:rFonts w:hint="eastAsia" w:ascii="宋体" w:hAnsi="宋体" w:cs="宋体"/>
                <w:szCs w:val="21"/>
              </w:rPr>
              <w:br/>
            </w:r>
            <w:r>
              <w:rPr>
                <w:rFonts w:hint="eastAsia" w:ascii="宋体" w:hAnsi="宋体" w:cs="宋体"/>
                <w:szCs w:val="21"/>
              </w:rPr>
              <w:t xml:space="preserve">7）支持激光笔教鞭；支持 PPT 翻页和一键黑屏/恢复功能，无需装驱动软件，支持不开主机使用PPT翻页功能；</w:t>
            </w:r>
            <w:r>
              <w:rPr>
                <w:rFonts w:hint="eastAsia" w:ascii="宋体" w:hAnsi="宋体" w:cs="宋体"/>
                <w:szCs w:val="21"/>
              </w:rPr>
              <w:br/>
            </w:r>
            <w:r>
              <w:rPr>
                <w:rFonts w:hint="eastAsia" w:ascii="宋体" w:hAnsi="宋体" w:cs="宋体"/>
                <w:szCs w:val="21"/>
              </w:rPr>
              <w:t xml:space="preserve">8）支持 3.5MM 音频输入和麦克风输入；</w:t>
            </w:r>
            <w:r>
              <w:rPr>
                <w:rFonts w:hint="eastAsia" w:ascii="宋体" w:hAnsi="宋体" w:cs="宋体"/>
                <w:szCs w:val="21"/>
              </w:rPr>
              <w:br/>
            </w:r>
            <w:r>
              <w:rPr>
                <w:rFonts w:hint="eastAsia" w:ascii="宋体" w:hAnsi="宋体" w:cs="宋体"/>
                <w:szCs w:val="21"/>
              </w:rPr>
              <w:t xml:space="preserve">9）全新噪声消除电路设计，可杜绝开关机冲击声；</w:t>
            </w:r>
            <w:r>
              <w:rPr>
                <w:rFonts w:hint="eastAsia" w:ascii="宋体" w:hAnsi="宋体" w:cs="宋体"/>
                <w:szCs w:val="21"/>
              </w:rPr>
              <w:br/>
            </w:r>
            <w:r>
              <w:rPr>
                <w:rFonts w:hint="eastAsia" w:ascii="宋体" w:hAnsi="宋体" w:cs="宋体"/>
                <w:szCs w:val="21"/>
              </w:rPr>
              <w:t xml:space="preserve">10）高清液晶显示，显示信号强度，对频方式，电量（充电显示），工作频道，音量，PPT 功能等；</w:t>
            </w:r>
            <w:r>
              <w:rPr>
                <w:rFonts w:hint="eastAsia" w:ascii="宋体" w:hAnsi="宋体" w:cs="宋体"/>
                <w:szCs w:val="21"/>
              </w:rPr>
              <w:br/>
            </w:r>
            <w:r>
              <w:rPr>
                <w:rFonts w:hint="eastAsia" w:ascii="宋体" w:hAnsi="宋体" w:cs="宋体"/>
                <w:szCs w:val="21"/>
              </w:rPr>
              <w:t xml:space="preserve">11）内置可充式锂电池。电池容量：≥340mAh，带保护电路，安全可靠，TYPE C 接口充电。</w:t>
            </w:r>
            <w:r/>
          </w:p>
          <w:p>
            <w:pPr>
              <w:spacing w:line="400" w:lineRule="exact"/>
              <w:widowControl/>
              <w:rPr>
                <w:rFonts w:ascii="宋体" w:hAnsi="宋体" w:cs="宋体"/>
                <w:szCs w:val="21"/>
              </w:rPr>
            </w:pPr>
            <w:r>
              <w:rPr>
                <w:rFonts w:hint="eastAsia" w:ascii="宋体" w:hAnsi="宋体" w:cs="宋体"/>
                <w:szCs w:val="21"/>
              </w:rPr>
              <w:t xml:space="preserve">12）智能低能耗设计，无信号输入时60分钟内自动关机，节能环保；</w:t>
            </w:r>
            <w:r/>
          </w:p>
          <w:p>
            <w:pPr>
              <w:spacing w:line="400" w:lineRule="exact"/>
              <w:widowControl/>
              <w:rPr>
                <w:rFonts w:ascii="宋体" w:hAnsi="宋体" w:cs="宋体"/>
                <w:szCs w:val="21"/>
              </w:rPr>
            </w:pPr>
            <w:r>
              <w:rPr>
                <w:rFonts w:hint="eastAsia" w:ascii="宋体" w:hAnsi="宋体" w:cs="宋体"/>
                <w:szCs w:val="21"/>
              </w:rPr>
              <w:t xml:space="preserve">13）有手持麦克风固定槽，配合磁吸充电口可固定，具有5V1A电源，充满后自动保护，防止麦克风电池过载影响使用寿命。</w:t>
            </w:r>
            <w:r/>
          </w:p>
          <w:p>
            <w:pPr>
              <w:pStyle w:val="887"/>
              <w:spacing w:line="400" w:lineRule="exact"/>
              <w:widowControl/>
              <w:rPr>
                <w:rFonts w:ascii="宋体" w:hAnsi="宋体" w:cs="宋体"/>
                <w:szCs w:val="21"/>
              </w:rPr>
            </w:pPr>
            <w:r>
              <w:rPr>
                <w:rFonts w:hint="eastAsia" w:ascii="宋体" w:hAnsi="宋体" w:cs="宋体"/>
                <w:szCs w:val="21"/>
              </w:rPr>
              <w:t xml:space="preserve">14）兼容学校现有的扩声主机。</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12</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课堂数据采集</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1）整体采用嵌入式设计（非PC与服务器工作站），以保障系统运行稳定、安全。</w:t>
            </w:r>
            <w:r>
              <w:rPr>
                <w:rFonts w:hint="eastAsia" w:ascii="宋体" w:hAnsi="宋体" w:cs="宋体"/>
                <w:szCs w:val="21"/>
              </w:rPr>
              <w:br/>
            </w:r>
            <w:r>
              <w:rPr>
                <w:rFonts w:hint="eastAsia" w:ascii="宋体" w:hAnsi="宋体" w:cs="宋体"/>
                <w:szCs w:val="21"/>
              </w:rPr>
              <w:t xml:space="preserve">2）集成：主机需同时具备录制、直播、导播、自动跟踪、音频编码、视频编码、音频处理、视频处理、存储、点播、互动、视频会议、行为分析、物联控制、远程运维参数设置等能力。</w:t>
            </w:r>
            <w:r>
              <w:rPr>
                <w:rFonts w:hint="eastAsia" w:ascii="宋体" w:hAnsi="宋体" w:cs="宋体"/>
                <w:szCs w:val="21"/>
              </w:rPr>
              <w:br/>
            </w:r>
            <w:r>
              <w:rPr>
                <w:rFonts w:hint="eastAsia" w:ascii="宋体" w:hAnsi="宋体" w:cs="宋体"/>
                <w:szCs w:val="21"/>
              </w:rPr>
              <w:t xml:space="preserve">3）性能：主机采用ARM架构处理器，主CPU满足多路4K录制与实时AI分析需要 。</w:t>
            </w:r>
            <w:r/>
          </w:p>
          <w:p>
            <w:pPr>
              <w:spacing w:line="400" w:lineRule="exact"/>
              <w:widowControl/>
              <w:rPr>
                <w:rFonts w:ascii="宋体" w:hAnsi="宋体" w:cs="宋体"/>
                <w:szCs w:val="21"/>
              </w:rPr>
            </w:pPr>
            <w:r>
              <w:rPr>
                <w:rFonts w:hint="eastAsia" w:ascii="宋体" w:hAnsi="宋体" w:cs="宋体"/>
                <w:szCs w:val="21"/>
              </w:rPr>
              <w:t xml:space="preserve">4）输出入接口：RJ45≥5个，其中POE接口≥3，HDMI输入≥1，HDMI输出≥2路，双向UVC输入输出≥1路，且输入输出分辨率均支持4K@30fps、1080P@30fps。主机支持≥1数字音频DMIC输入，≥1路3.5mmMIC IN输入，≥1路3.5mmLINE IN输入，≥2路3.5mmLINEOUT输出，支持回声抑制、增益、噪声抑制与音频均衡功能。</w:t>
            </w:r>
            <w:r/>
          </w:p>
          <w:p>
            <w:pPr>
              <w:spacing w:line="400" w:lineRule="exact"/>
              <w:widowControl/>
              <w:rPr>
                <w:rFonts w:ascii="宋体" w:hAnsi="宋体" w:cs="宋体"/>
                <w:b/>
                <w:bCs/>
                <w:szCs w:val="21"/>
                <w:u w:val="single"/>
              </w:rPr>
            </w:pPr>
            <w:r>
              <w:rPr>
                <w:rFonts w:hint="eastAsia" w:ascii="宋体" w:hAnsi="宋体" w:cs="宋体"/>
                <w:szCs w:val="21"/>
                <w:u w:val="single"/>
              </w:rPr>
              <w:t xml:space="preserve">▲</w:t>
            </w:r>
            <w:r>
              <w:rPr>
                <w:rFonts w:ascii="宋体" w:hAnsi="宋体" w:cs="宋体"/>
                <w:szCs w:val="21"/>
                <w:u w:val="single"/>
                <w:vertAlign w:val="subscript"/>
              </w:rPr>
              <w:t xml:space="preserve">8</w:t>
            </w:r>
            <w:r>
              <w:rPr>
                <w:rFonts w:hint="eastAsia" w:ascii="宋体" w:hAnsi="宋体" w:cs="宋体"/>
                <w:b/>
                <w:bCs/>
                <w:szCs w:val="21"/>
                <w:u w:val="single"/>
              </w:rPr>
              <w:t xml:space="preserve">5）</w:t>
            </w:r>
            <w:bookmarkStart w:id="30" w:name="OLE_LINK15"/>
            <w:r/>
            <w:bookmarkStart w:id="31" w:name="OLE_LINK12"/>
            <w:r>
              <w:rPr>
                <w:rFonts w:hint="eastAsia" w:ascii="宋体" w:hAnsi="宋体" w:cs="宋体"/>
                <w:b/>
                <w:bCs/>
                <w:szCs w:val="21"/>
                <w:u w:val="single"/>
              </w:rPr>
              <w:t xml:space="preserve">采集主机支持本地实时AI处理，要求主机内置算力≥6TOPs（INT8）</w:t>
            </w:r>
            <w:bookmarkEnd w:id="30"/>
            <w:r/>
            <w:bookmarkEnd w:id="31"/>
            <w:r>
              <w:rPr>
                <w:rFonts w:hint="eastAsia" w:ascii="宋体" w:hAnsi="宋体" w:cs="宋体"/>
                <w:b/>
                <w:bCs/>
                <w:szCs w:val="21"/>
                <w:u w:val="single"/>
              </w:rPr>
              <w:t xml:space="preserve">。</w:t>
            </w:r>
            <w:r>
              <w:rPr>
                <w:rFonts w:hint="eastAsia" w:ascii="宋体" w:hAnsi="宋体" w:cs="宋体"/>
                <w:b/>
                <w:bCs/>
                <w:szCs w:val="21"/>
                <w:u w:val="single"/>
              </w:rPr>
              <w:t xml:space="preserve">（</w:t>
            </w:r>
            <w:r>
              <w:rPr>
                <w:rFonts w:hint="eastAsia" w:ascii="宋体" w:hAnsi="宋体" w:cs="宋体"/>
                <w:b/>
                <w:bCs/>
                <w:szCs w:val="21"/>
                <w:u w:val="single"/>
              </w:rPr>
              <w:t xml:space="preserve">须提供功能截图或功能说明材料并加盖投标人单位公章，证明材料应满足上述参数要求）</w:t>
            </w:r>
            <w:r/>
          </w:p>
          <w:p>
            <w:pPr>
              <w:spacing w:line="400" w:lineRule="exact"/>
              <w:widowControl/>
              <w:rPr>
                <w:rFonts w:ascii="宋体" w:hAnsi="宋体" w:cs="宋体"/>
                <w:szCs w:val="21"/>
              </w:rPr>
            </w:pPr>
            <w:r>
              <w:rPr>
                <w:rFonts w:hint="eastAsia" w:ascii="宋体" w:hAnsi="宋体" w:cs="宋体"/>
                <w:szCs w:val="21"/>
              </w:rPr>
              <w:t xml:space="preserve">6）算力扩展：支持内置原生SATA数据接口，方便扩展大容量硬盘设备做本地存储；设备主板上配置算力扩展卡槽，支持额外算力扩展。</w:t>
            </w:r>
            <w:r/>
          </w:p>
          <w:p>
            <w:pPr>
              <w:spacing w:line="400" w:lineRule="exact"/>
              <w:widowControl/>
              <w:rPr>
                <w:rFonts w:ascii="宋体" w:hAnsi="宋体" w:cs="宋体"/>
                <w:szCs w:val="21"/>
              </w:rPr>
            </w:pPr>
            <w:r>
              <w:rPr>
                <w:rFonts w:hint="eastAsia" w:ascii="宋体" w:hAnsi="宋体" w:cs="宋体"/>
                <w:b/>
                <w:bCs/>
                <w:szCs w:val="21"/>
                <w:u w:val="single"/>
              </w:rPr>
              <w:t xml:space="preserve">▲7）课堂AI分析：采集主机支持AI课堂行为分析能力，利用本机即可实现基于课堂上师生的行为、表情、语音等相关数据进行基础分析；开启后可进行课堂行为、表情、语音等相关数据分析，在平台中生成报告。报告中可查看课堂实录、课堂热力图、AI建议分析；教学行为分析及总结；问答模式、提问类型、学生应答、教师理答、问答实录分析及总结；互动分析、教学分析及总结、高光时刻、教研指数、AI评课、教学一致性评价。</w:t>
            </w:r>
            <w:bookmarkStart w:id="32" w:name="OLE_LINK16"/>
            <w:r>
              <w:rPr>
                <w:rFonts w:hint="eastAsia" w:ascii="宋体" w:hAnsi="宋体" w:cs="宋体"/>
                <w:b/>
                <w:bCs/>
                <w:szCs w:val="21"/>
                <w:u w:val="single"/>
              </w:rPr>
              <w:t xml:space="preserve">（</w:t>
            </w:r>
            <w:r>
              <w:rPr>
                <w:rFonts w:hint="eastAsia" w:ascii="宋体" w:hAnsi="宋体" w:cs="宋体"/>
                <w:b/>
                <w:bCs/>
                <w:szCs w:val="21"/>
                <w:u w:val="single"/>
              </w:rPr>
              <w:t xml:space="preserve">须提供功能截图或功能说明材料并加盖投标人单位公章，证明材料应满足上述参数要求</w:t>
            </w:r>
            <w:r>
              <w:rPr>
                <w:rFonts w:hint="eastAsia" w:ascii="宋体" w:hAnsi="宋体" w:cs="宋体"/>
                <w:b/>
                <w:bCs/>
                <w:szCs w:val="21"/>
                <w:u w:val="single"/>
              </w:rPr>
              <w:t xml:space="preserve">）</w:t>
            </w:r>
            <w:r>
              <w:rPr>
                <w:rFonts w:hint="eastAsia" w:ascii="宋体" w:hAnsi="宋体" w:cs="宋体"/>
                <w:szCs w:val="21"/>
              </w:rPr>
              <w:br/>
            </w:r>
            <w:bookmarkEnd w:id="32"/>
            <w:r>
              <w:rPr>
                <w:rFonts w:hint="eastAsia" w:ascii="宋体" w:hAnsi="宋体" w:cs="宋体"/>
                <w:szCs w:val="21"/>
              </w:rPr>
              <w:t xml:space="preserve">8）4K视频录制：支持多路4K录制功能。</w:t>
            </w:r>
            <w:r/>
          </w:p>
          <w:p>
            <w:pPr>
              <w:spacing w:line="400" w:lineRule="exact"/>
              <w:widowControl/>
              <w:rPr>
                <w:rFonts w:ascii="宋体" w:hAnsi="宋体" w:cs="宋体"/>
                <w:szCs w:val="21"/>
              </w:rPr>
            </w:pPr>
            <w:r>
              <w:rPr>
                <w:rFonts w:hint="eastAsia" w:ascii="宋体" w:hAnsi="宋体" w:cs="宋体"/>
                <w:szCs w:val="21"/>
              </w:rPr>
              <w:t xml:space="preserve">9）直播推流：支持设置≥4路RTMP直播推流，直播流可选择不同视频源，可选画面≥5个，推流单路可达1080p，推送的直播流可选择是否带有声音。支持不少于4路RTMP同步推流直播，并要求自定义选择码流信号源进行推流，实现多流直播。</w:t>
            </w:r>
            <w:r/>
          </w:p>
          <w:p>
            <w:pPr>
              <w:spacing w:line="400" w:lineRule="exact"/>
              <w:widowControl/>
              <w:rPr>
                <w:rFonts w:ascii="宋体" w:hAnsi="宋体" w:cs="宋体"/>
                <w:b/>
                <w:bCs/>
                <w:szCs w:val="21"/>
                <w:u w:val="single"/>
              </w:rPr>
            </w:pPr>
            <w:r>
              <w:rPr>
                <w:rFonts w:hint="eastAsia" w:ascii="宋体" w:hAnsi="宋体" w:cs="宋体"/>
                <w:szCs w:val="21"/>
                <w:u w:val="single"/>
              </w:rPr>
              <w:t xml:space="preserve">▲</w:t>
            </w:r>
            <w:r>
              <w:rPr>
                <w:rFonts w:hint="eastAsia" w:ascii="宋体" w:hAnsi="宋体" w:cs="宋体"/>
                <w:b/>
                <w:bCs/>
                <w:szCs w:val="21"/>
                <w:u w:val="single"/>
              </w:rPr>
              <w:t xml:space="preserve">10）网络检测：支持录播网络状态检测，识别网络状态异常。检测内容包含：IP地址有效性、网关连通性、公网连通性、内网带宽测试、上下行网络速度和直播/互动/IOT服务连通性。并支持通过平台或网络查看设备在线和离线状态，实现对设备的远程配置，支持关机、重启、参数配置等操作。</w:t>
            </w:r>
            <w:r>
              <w:rPr>
                <w:rFonts w:hint="eastAsia" w:ascii="宋体" w:hAnsi="宋体" w:cs="宋体"/>
                <w:b/>
                <w:bCs/>
                <w:szCs w:val="21"/>
                <w:u w:val="single"/>
              </w:rPr>
              <w:t xml:space="preserve">（</w:t>
            </w:r>
            <w:r>
              <w:rPr>
                <w:rFonts w:hint="eastAsia" w:ascii="宋体" w:hAnsi="宋体" w:cs="宋体"/>
                <w:b/>
                <w:bCs/>
                <w:szCs w:val="21"/>
                <w:u w:val="single"/>
              </w:rPr>
              <w:t xml:space="preserve">须提供功能截图或功能说明材料并加盖投标人单位公章，证明材料应满足上述参数要求</w:t>
            </w:r>
            <w:r>
              <w:rPr>
                <w:rFonts w:hint="eastAsia" w:ascii="宋体" w:hAnsi="宋体" w:cs="宋体"/>
                <w:b/>
                <w:bCs/>
                <w:szCs w:val="21"/>
                <w:u w:val="single"/>
              </w:rPr>
              <w:t xml:space="preserve">）</w:t>
            </w:r>
            <w:r/>
          </w:p>
          <w:p>
            <w:pPr>
              <w:spacing w:line="400" w:lineRule="exact"/>
              <w:widowControl/>
              <w:rPr>
                <w:rFonts w:ascii="宋体" w:hAnsi="宋体" w:cs="宋体"/>
                <w:szCs w:val="21"/>
              </w:rPr>
            </w:pPr>
            <w:r>
              <w:rPr>
                <w:rFonts w:hint="eastAsia" w:ascii="宋体" w:hAnsi="宋体" w:cs="宋体"/>
                <w:szCs w:val="21"/>
              </w:rPr>
              <w:t xml:space="preserve">11）网络接口：支持100/1000M网络自适应以及IPv4、IPv6双协议栈。数据接口：支持≥4个USB接口，Type-C接口≥1个。控制接口：RS232接口数量≥2，RS485接口≥1，RS232/RS485双模式接口≥1。</w:t>
            </w:r>
            <w:r>
              <w:rPr>
                <w:rFonts w:hint="eastAsia" w:ascii="宋体" w:hAnsi="宋体" w:cs="宋体"/>
                <w:szCs w:val="21"/>
              </w:rPr>
              <w:br/>
            </w:r>
            <w:r>
              <w:rPr>
                <w:rFonts w:hint="eastAsia" w:ascii="宋体" w:hAnsi="宋体" w:cs="宋体"/>
                <w:szCs w:val="21"/>
              </w:rPr>
              <w:t xml:space="preserve">12）</w:t>
            </w:r>
            <w:r>
              <w:rPr>
                <w:rFonts w:hint="eastAsia" w:ascii="宋体" w:hAnsi="宋体" w:cs="宋体"/>
                <w:szCs w:val="21"/>
              </w:rPr>
              <mc:AlternateContent>
                <mc:Choice Requires="wpg">
                  <w:drawing>
                    <wp:inline xmlns:wp="http://schemas.openxmlformats.org/drawingml/2006/wordprocessingDrawing" distT="0" distB="0" distL="0" distR="0">
                      <wp:extent cx="635" cy="0"/>
                      <wp:effectExtent l="0" t="0" r="0" b="0"/>
                      <wp:docPr id="7" name="矩形 2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d="f"/>
                  </w:pict>
                </mc:Fallback>
              </mc:AlternateContent>
            </w:r>
            <w:r>
              <w:rPr>
                <w:rFonts w:hint="eastAsia" w:ascii="宋体" w:hAnsi="宋体" w:cs="宋体"/>
                <w:szCs w:val="21"/>
              </w:rPr>
              <w:t xml:space="preserve">双向UVC：UVC接口可自定义设置为画面输出模式和画面采集模式，切换到采集模式后，可将USB摄像头绑定到画面通道，兼容主流视频会议软件，实现</w:t>
            </w:r>
            <w:r>
              <w:rPr>
                <w:rFonts w:hint="eastAsia" w:ascii="宋体" w:hAnsi="宋体" w:cs="宋体"/>
                <w:szCs w:val="21"/>
              </w:rPr>
              <w:t xml:space="preserve">远程教学、异地听课，</w:t>
            </w:r>
            <w:r>
              <w:rPr>
                <w:rFonts w:hint="eastAsia" w:ascii="宋体" w:hAnsi="宋体" w:cs="宋体"/>
                <w:szCs w:val="21"/>
              </w:rPr>
              <w:t xml:space="preserve">具备通过此接口输入音视频信号作为一路音视频进行主机录制。</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13</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教师摄像机</w:t>
            </w:r>
            <w:r/>
          </w:p>
        </w:tc>
        <w:tc>
          <w:tcPr>
            <w:tcW w:w="3646" w:type="pct"/>
            <w:vAlign w:val="center"/>
            <w:textDirection w:val="lrTb"/>
            <w:noWrap w:val="false"/>
          </w:tcPr>
          <w:p>
            <w:pPr>
              <w:spacing w:line="400" w:lineRule="exact"/>
              <w:widowControl/>
              <w:rPr>
                <w:rFonts w:ascii="宋体" w:hAnsi="宋体" w:cs="宋体"/>
                <w:szCs w:val="21"/>
              </w:rPr>
            </w:pPr>
            <w:r/>
            <w:bookmarkStart w:id="33" w:name="OLE_LINK24"/>
            <w:r/>
            <w:bookmarkStart w:id="34" w:name="OLE_LINK25"/>
            <w:r>
              <w:rPr>
                <w:rFonts w:hint="eastAsia" w:ascii="宋体" w:hAnsi="宋体" w:cs="宋体"/>
                <w:szCs w:val="21"/>
              </w:rPr>
              <w:t xml:space="preserve">1）</w:t>
            </w:r>
            <w:bookmarkStart w:id="35" w:name="OLE_LINK23"/>
            <w:r/>
            <w:bookmarkStart w:id="36" w:name="OLE_LINK22"/>
            <w:r>
              <w:rPr>
                <w:rFonts w:hint="eastAsia" w:ascii="宋体" w:hAnsi="宋体" w:cs="宋体"/>
                <w:szCs w:val="21"/>
              </w:rPr>
              <w:t xml:space="preserve">具备全景镜头，全景水平视场角≥80°，特写水平视场角≥20°</w:t>
            </w:r>
            <w:bookmarkEnd w:id="35"/>
            <w:r/>
            <w:bookmarkEnd w:id="36"/>
            <w:r>
              <w:rPr>
                <w:rFonts w:hint="eastAsia" w:ascii="宋体" w:hAnsi="宋体" w:cs="宋体"/>
                <w:szCs w:val="21"/>
              </w:rPr>
              <w:t xml:space="preserve">。</w:t>
            </w:r>
            <w:r/>
          </w:p>
          <w:p>
            <w:pPr>
              <w:spacing w:line="400" w:lineRule="exact"/>
              <w:widowControl/>
              <w:rPr>
                <w:rFonts w:ascii="宋体" w:hAnsi="宋体" w:cs="宋体"/>
                <w:szCs w:val="21"/>
              </w:rPr>
            </w:pPr>
            <w:r>
              <w:rPr>
                <w:rFonts w:hint="eastAsia" w:ascii="宋体" w:hAnsi="宋体" w:cs="宋体"/>
                <w:szCs w:val="21"/>
              </w:rPr>
              <w:t xml:space="preserve">2）摄像机采用一体化集成设计，教师主讲画面支持4K超高清，可提供3840×2160图像分辨率，同时兼容1920×1080和1280×720分辨率。</w:t>
            </w:r>
            <w:r/>
          </w:p>
          <w:p>
            <w:pPr>
              <w:spacing w:line="400" w:lineRule="exact"/>
              <w:widowControl/>
              <w:rPr>
                <w:rFonts w:ascii="宋体" w:hAnsi="宋体" w:cs="宋体"/>
                <w:szCs w:val="21"/>
              </w:rPr>
            </w:pPr>
            <w:r>
              <w:rPr>
                <w:rFonts w:hint="eastAsia" w:ascii="宋体" w:hAnsi="宋体" w:cs="宋体"/>
                <w:szCs w:val="21"/>
              </w:rPr>
              <w:t xml:space="preserve">3）拍摄画面效果畸变低，图像边缘无明显形变。 </w:t>
            </w:r>
            <w:r/>
          </w:p>
          <w:p>
            <w:pPr>
              <w:spacing w:line="400" w:lineRule="exact"/>
              <w:widowControl/>
              <w:rPr>
                <w:rFonts w:ascii="宋体" w:hAnsi="宋体" w:cs="宋体"/>
                <w:szCs w:val="21"/>
              </w:rPr>
            </w:pPr>
            <w:r>
              <w:rPr>
                <w:rFonts w:hint="eastAsia" w:ascii="宋体" w:hAnsi="宋体" w:cs="宋体"/>
                <w:szCs w:val="21"/>
              </w:rPr>
              <w:t xml:space="preserve">4）摄像机接口支持RJ45接口≥1路，Type-C接口≥1路，Line in接口≥1路，支持POE网络供电。</w:t>
            </w:r>
            <w:r/>
          </w:p>
          <w:p>
            <w:pPr>
              <w:spacing w:line="400" w:lineRule="exact"/>
              <w:widowControl/>
              <w:rPr>
                <w:rFonts w:ascii="宋体" w:hAnsi="宋体" w:cs="宋体"/>
                <w:szCs w:val="21"/>
              </w:rPr>
            </w:pPr>
            <w:r>
              <w:rPr>
                <w:rFonts w:hint="eastAsia" w:ascii="宋体" w:hAnsi="宋体" w:cs="宋体"/>
                <w:szCs w:val="21"/>
              </w:rPr>
              <w:t xml:space="preserve">5）传感器尺寸 CMOS ≥ 1/2.8英寸，</w:t>
            </w:r>
            <w:r>
              <w:rPr>
                <w:rFonts w:hint="eastAsia" w:ascii="宋体" w:hAnsi="宋体" w:cs="宋体"/>
                <w:szCs w:val="21"/>
              </w:rPr>
              <w:t xml:space="preserve">全景图像传感器有效像素≥</w:t>
            </w:r>
            <w:r>
              <w:rPr>
                <w:rFonts w:ascii="宋体" w:hAnsi="宋体" w:cs="宋体"/>
                <w:szCs w:val="21"/>
              </w:rPr>
              <w:t xml:space="preserve">400 </w:t>
            </w:r>
            <w:r>
              <w:rPr>
                <w:rFonts w:hint="eastAsia" w:ascii="宋体" w:hAnsi="宋体" w:cs="宋体"/>
                <w:szCs w:val="21"/>
              </w:rPr>
              <w:t xml:space="preserve">万，视频输出分辨率≥</w:t>
            </w:r>
            <w:r>
              <w:rPr>
                <w:rFonts w:ascii="宋体" w:hAnsi="宋体" w:cs="宋体"/>
                <w:szCs w:val="21"/>
              </w:rPr>
              <w:t xml:space="preserve">2560×1520；特写图像传感器有效像素≥800 </w:t>
            </w:r>
            <w:r>
              <w:rPr>
                <w:rFonts w:hint="eastAsia" w:ascii="宋体" w:hAnsi="宋体" w:cs="宋体"/>
                <w:szCs w:val="21"/>
              </w:rPr>
              <w:t xml:space="preserve">万，支持</w:t>
            </w:r>
            <w:r>
              <w:rPr>
                <w:rFonts w:ascii="宋体" w:hAnsi="宋体" w:cs="宋体"/>
                <w:szCs w:val="21"/>
              </w:rPr>
              <w:t xml:space="preserve"> 3840×2160（4K）原生输出，不接受软件插值放大方式实现 4K </w:t>
            </w:r>
            <w:r>
              <w:rPr>
                <w:rFonts w:hint="eastAsia" w:ascii="宋体" w:hAnsi="宋体" w:cs="宋体"/>
                <w:szCs w:val="21"/>
              </w:rPr>
              <w:t xml:space="preserve">输出。</w:t>
            </w:r>
            <w:r/>
          </w:p>
          <w:p>
            <w:pPr>
              <w:spacing w:line="40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）支持自动白平衡，支持2D&amp;3D数字降噪，信噪比≥55dB。</w:t>
            </w:r>
            <w:r>
              <w:rPr>
                <w:rFonts w:ascii="宋体" w:hAnsi="宋体" w:cs="宋体"/>
                <w:szCs w:val="21"/>
              </w:rPr>
              <w:br/>
            </w:r>
            <w:r>
              <w:rPr>
                <w:rFonts w:hint="eastAsia" w:ascii="宋体" w:hAnsi="宋体" w:cs="宋体"/>
                <w:szCs w:val="21"/>
              </w:rPr>
              <w:t xml:space="preserve">7</w:t>
            </w:r>
            <w:r>
              <w:rPr>
                <w:rFonts w:ascii="宋体" w:hAnsi="宋体" w:cs="宋体"/>
                <w:szCs w:val="21"/>
              </w:rPr>
              <w:t xml:space="preserve">）支持H.264、H.265、MJPEG视频编码格式。</w:t>
            </w:r>
            <w:r/>
          </w:p>
          <w:p>
            <w:pPr>
              <w:spacing w:line="400" w:lineRule="exact"/>
              <w:widowControl/>
              <w:rPr>
                <w:rFonts w:ascii="宋体" w:hAnsi="宋体" w:cs="宋体"/>
                <w:szCs w:val="21"/>
              </w:rPr>
            </w:pPr>
            <w:r>
              <w:rPr>
                <w:rFonts w:hint="eastAsia" w:ascii="宋体" w:hAnsi="宋体" w:cs="宋体"/>
                <w:szCs w:val="21"/>
              </w:rPr>
              <w:t xml:space="preserve">8）主码流分辨率：3840x2160, 1920x1080, 1280x720, 1024x576, 720x480, 640x360, 480x272, 320x240, 320x180。</w:t>
            </w:r>
            <w:r>
              <w:rPr>
                <w:rFonts w:hint="eastAsia" w:ascii="宋体" w:hAnsi="宋体" w:cs="宋体"/>
                <w:szCs w:val="21"/>
              </w:rPr>
              <w:br/>
            </w:r>
            <w:r>
              <w:rPr>
                <w:rFonts w:hint="eastAsia" w:ascii="宋体" w:hAnsi="宋体" w:cs="宋体"/>
                <w:szCs w:val="21"/>
              </w:rPr>
              <w:t xml:space="preserve">9）辅码流分辨率：2880x1620, 1920x1080, 1280x720, 1024x576, 960x540, 640x480, 640x360, 320x240, 320x180。</w:t>
            </w:r>
            <w:bookmarkEnd w:id="33"/>
            <w:bookmarkEnd w:id="34"/>
            <w:r/>
          </w:p>
          <w:p>
            <w:pPr>
              <w:spacing w:line="400" w:lineRule="exact"/>
              <w:widowControl/>
              <w:rPr>
                <w:rFonts w:ascii="宋体" w:hAnsi="宋体" w:cs="宋体"/>
                <w:b/>
                <w:szCs w:val="21"/>
              </w:rPr>
            </w:pPr>
            <w:r>
              <w:rPr>
                <w:rFonts w:hint="eastAsia" w:ascii="宋体" w:hAnsi="宋体" w:cs="宋体"/>
                <w:bCs/>
                <w:szCs w:val="21"/>
              </w:rPr>
              <w:t xml:space="preserve">10）摄像头需确保7*24小时不间断运行。</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14</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学生摄像机</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1）具备全景镜头，全景水平视场角≥80°，特写水平视场角≥20°。学生全景与特写。</w:t>
            </w:r>
            <w:r/>
          </w:p>
          <w:p>
            <w:pPr>
              <w:spacing w:line="400" w:lineRule="exact"/>
              <w:widowControl/>
              <w:rPr>
                <w:rFonts w:ascii="宋体" w:hAnsi="宋体" w:cs="宋体"/>
                <w:szCs w:val="21"/>
              </w:rPr>
            </w:pPr>
            <w:r>
              <w:rPr>
                <w:rFonts w:hint="eastAsia" w:ascii="宋体" w:hAnsi="宋体" w:cs="宋体"/>
                <w:szCs w:val="21"/>
              </w:rPr>
              <w:t xml:space="preserve">2）拍摄画面效果畸变低，图像边缘无明显形变。 </w:t>
            </w:r>
            <w:r/>
          </w:p>
          <w:p>
            <w:pPr>
              <w:spacing w:line="400" w:lineRule="exact"/>
              <w:widowControl/>
              <w:rPr>
                <w:rFonts w:ascii="宋体" w:hAnsi="宋体" w:cs="宋体"/>
                <w:szCs w:val="21"/>
              </w:rPr>
            </w:pPr>
            <w:r>
              <w:rPr>
                <w:rFonts w:hint="eastAsia" w:ascii="宋体" w:hAnsi="宋体" w:cs="宋体"/>
                <w:szCs w:val="21"/>
              </w:rPr>
              <w:t xml:space="preserve">3）摄像机接口支持RJ45接口≥1路，Type-C接口≥1路，Line in接口≥1路，支持POE网络供电。</w:t>
            </w:r>
            <w:r/>
          </w:p>
          <w:p>
            <w:pPr>
              <w:spacing w:line="400" w:lineRule="exact"/>
              <w:widowControl/>
              <w:rPr>
                <w:rFonts w:ascii="宋体" w:hAnsi="宋体" w:cs="宋体"/>
                <w:szCs w:val="21"/>
              </w:rPr>
            </w:pPr>
            <w:r>
              <w:rPr>
                <w:rFonts w:hint="eastAsia" w:ascii="宋体" w:hAnsi="宋体" w:cs="宋体"/>
                <w:szCs w:val="21"/>
              </w:rPr>
              <w:t xml:space="preserve">4）传感器尺寸 CMOS ≥ 1/2.8英寸，</w:t>
            </w:r>
            <w:r>
              <w:rPr>
                <w:rFonts w:hint="eastAsia" w:ascii="宋体" w:hAnsi="宋体" w:cs="宋体"/>
                <w:szCs w:val="21"/>
              </w:rPr>
              <w:t xml:space="preserve">全景图像传感器有效像素≥</w:t>
            </w:r>
            <w:r>
              <w:rPr>
                <w:rFonts w:ascii="宋体" w:hAnsi="宋体" w:cs="宋体"/>
                <w:szCs w:val="21"/>
              </w:rPr>
              <w:t xml:space="preserve">400 </w:t>
            </w:r>
            <w:r>
              <w:rPr>
                <w:rFonts w:hint="eastAsia" w:ascii="宋体" w:hAnsi="宋体" w:cs="宋体"/>
                <w:szCs w:val="21"/>
              </w:rPr>
              <w:t xml:space="preserve">万，视频输出分辨率≥</w:t>
            </w:r>
            <w:r>
              <w:rPr>
                <w:rFonts w:ascii="宋体" w:hAnsi="宋体" w:cs="宋体"/>
                <w:szCs w:val="21"/>
              </w:rPr>
              <w:t xml:space="preserve">2560×1520；特写图像传感器有效像素≥800 </w:t>
            </w:r>
            <w:r>
              <w:rPr>
                <w:rFonts w:hint="eastAsia" w:ascii="宋体" w:hAnsi="宋体" w:cs="宋体"/>
                <w:szCs w:val="21"/>
              </w:rPr>
              <w:t xml:space="preserve">万，支持</w:t>
            </w:r>
            <w:r>
              <w:rPr>
                <w:rFonts w:ascii="宋体" w:hAnsi="宋体" w:cs="宋体"/>
                <w:szCs w:val="21"/>
              </w:rPr>
              <w:t xml:space="preserve"> 3840×2160（4K）原生输出，不接受软件插值放大方式实现 4K </w:t>
            </w:r>
            <w:r>
              <w:rPr>
                <w:rFonts w:hint="eastAsia" w:ascii="宋体" w:hAnsi="宋体" w:cs="宋体"/>
                <w:szCs w:val="21"/>
              </w:rPr>
              <w:t xml:space="preserve">输出。</w:t>
            </w:r>
            <w:r/>
          </w:p>
          <w:p>
            <w:pPr>
              <w:spacing w:line="400" w:lineRule="exact"/>
              <w:widowControl/>
              <w:rPr>
                <w:rFonts w:ascii="宋体" w:hAnsi="宋体" w:cs="宋体"/>
                <w:szCs w:val="21"/>
              </w:rPr>
            </w:pPr>
            <w:r>
              <w:rPr>
                <w:rFonts w:ascii="宋体" w:hAnsi="宋体" w:cs="宋体"/>
                <w:szCs w:val="21"/>
              </w:rPr>
              <w:t xml:space="preserve">5）支持自动白平衡，支持2D&amp;3D数字降噪，信噪比≥55dB。</w:t>
            </w:r>
            <w:r>
              <w:rPr>
                <w:rFonts w:ascii="宋体" w:hAnsi="宋体" w:cs="宋体"/>
                <w:szCs w:val="21"/>
              </w:rPr>
              <w:br/>
            </w:r>
            <w:r>
              <w:rPr>
                <w:rFonts w:ascii="宋体" w:hAnsi="宋体" w:cs="宋体"/>
                <w:szCs w:val="21"/>
              </w:rPr>
              <w:t xml:space="preserve">6）支持H.264、H.265、MJPEG视频编码格式。</w:t>
            </w:r>
            <w:r/>
          </w:p>
          <w:p>
            <w:pPr>
              <w:spacing w:line="400" w:lineRule="exact"/>
              <w:widowControl/>
              <w:rPr>
                <w:rFonts w:ascii="宋体" w:hAnsi="宋体" w:cs="宋体"/>
                <w:szCs w:val="21"/>
              </w:rPr>
            </w:pPr>
            <w:r>
              <w:rPr>
                <w:rFonts w:hint="eastAsia" w:ascii="宋体" w:hAnsi="宋体" w:cs="宋体"/>
                <w:szCs w:val="21"/>
              </w:rPr>
              <w:t xml:space="preserve">7）主码流分辨率：3840x2160, 1920x1080, 1280x720, 1024x576, 720x480, 640x360, 480x272, 320x240, 320x180。</w:t>
            </w:r>
            <w:r>
              <w:rPr>
                <w:rFonts w:hint="eastAsia" w:ascii="宋体" w:hAnsi="宋体" w:cs="宋体"/>
                <w:szCs w:val="21"/>
              </w:rPr>
              <w:br/>
            </w:r>
            <w:r>
              <w:rPr>
                <w:rFonts w:hint="eastAsia" w:ascii="宋体" w:hAnsi="宋体" w:cs="宋体"/>
                <w:szCs w:val="21"/>
              </w:rPr>
              <w:t xml:space="preserve">8）辅码流分辨率：2880x1620, 1920x1080, 1280x720, 1024x576, 960x540, 640x480, 640x360, 320x240, 320x180。</w:t>
            </w:r>
            <w:r/>
          </w:p>
        </w:tc>
      </w:tr>
      <w:tr>
        <w:trPr>
          <w:trHeight w:val="612"/>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15</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智慧班牌</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1）电容显示屏≥21英寸，支持10点触控，屏幕分辨率≥1920*1080，显示比例16:9；屏幕亮度≥250cd/㎡。</w:t>
            </w:r>
            <w:r/>
          </w:p>
          <w:p>
            <w:pPr>
              <w:spacing w:line="400" w:lineRule="exact"/>
              <w:widowControl/>
              <w:rPr>
                <w:rFonts w:ascii="宋体" w:hAnsi="宋体" w:cs="宋体"/>
                <w:b/>
                <w:szCs w:val="21"/>
                <w:u w:val="single"/>
              </w:rPr>
            </w:pPr>
            <w:r>
              <w:rPr>
                <w:rFonts w:hint="eastAsia" w:ascii="宋体" w:hAnsi="宋体" w:cs="宋体"/>
                <w:szCs w:val="21"/>
                <w:u w:val="single"/>
              </w:rPr>
              <w:t xml:space="preserve">▲</w:t>
            </w:r>
            <w:r>
              <w:rPr>
                <w:rFonts w:hint="eastAsia" w:ascii="宋体" w:hAnsi="宋体" w:cs="宋体"/>
                <w:b/>
                <w:bCs/>
                <w:szCs w:val="21"/>
                <w:u w:val="single"/>
              </w:rPr>
              <w:t xml:space="preserve">2）</w:t>
            </w:r>
            <w:r>
              <w:rPr>
                <w:rFonts w:hint="eastAsia" w:ascii="宋体" w:hAnsi="宋体" w:cs="宋体"/>
                <w:b/>
                <w:szCs w:val="21"/>
                <w:u w:val="single"/>
              </w:rPr>
              <w:t xml:space="preserve">整机采用防水防尘结构设计，适用于学校教室半户外环境，防护等级不低于IP65。（须提供加盖投标人公章的承诺书，承诺所投货物满足上述参数要求）</w:t>
            </w:r>
            <w:r/>
          </w:p>
          <w:p>
            <w:pPr>
              <w:spacing w:line="400" w:lineRule="exact"/>
              <w:widowControl/>
              <w:rPr>
                <w:rFonts w:ascii="宋体" w:hAnsi="宋体" w:cs="宋体"/>
                <w:szCs w:val="21"/>
              </w:rPr>
            </w:pPr>
            <w:r>
              <w:rPr>
                <w:rFonts w:hint="eastAsia" w:ascii="宋体" w:hAnsi="宋体" w:cs="宋体"/>
                <w:szCs w:val="21"/>
              </w:rPr>
              <w:t xml:space="preserve">3）整机正面覆盖钢化玻璃。</w:t>
            </w:r>
            <w:r>
              <w:rPr>
                <w:rFonts w:hint="eastAsia" w:ascii="宋体" w:hAnsi="宋体" w:cs="宋体"/>
                <w:szCs w:val="21"/>
              </w:rPr>
              <w:br/>
            </w:r>
            <w:r>
              <w:rPr>
                <w:rFonts w:hint="eastAsia" w:ascii="宋体" w:hAnsi="宋体" w:cs="宋体"/>
                <w:szCs w:val="21"/>
              </w:rPr>
              <w:t xml:space="preserve">4）内置2.0立体声道功放。</w:t>
            </w:r>
            <w:r>
              <w:rPr>
                <w:rFonts w:hint="eastAsia" w:ascii="宋体" w:hAnsi="宋体" w:cs="宋体"/>
                <w:szCs w:val="21"/>
              </w:rPr>
              <w:br/>
            </w:r>
            <w:r>
              <w:rPr>
                <w:rFonts w:hint="eastAsia" w:ascii="宋体" w:hAnsi="宋体" w:cs="宋体"/>
                <w:szCs w:val="21"/>
              </w:rPr>
              <w:t xml:space="preserve">5）刷卡器：具有内置IC卡刷卡器。</w:t>
            </w:r>
            <w:r>
              <w:rPr>
                <w:rFonts w:hint="eastAsia" w:ascii="宋体" w:hAnsi="宋体" w:cs="宋体"/>
                <w:szCs w:val="21"/>
              </w:rPr>
              <w:br/>
            </w:r>
            <w:r>
              <w:rPr>
                <w:rFonts w:hint="eastAsia" w:ascii="宋体" w:hAnsi="宋体" w:cs="宋体"/>
                <w:szCs w:val="21"/>
              </w:rPr>
              <w:t xml:space="preserve">6）整机具备至少一路RJ45网络接口；具备不少于2路USB 2.0接口。</w:t>
            </w:r>
            <w:r>
              <w:rPr>
                <w:rFonts w:hint="eastAsia" w:ascii="宋体" w:hAnsi="宋体" w:cs="宋体"/>
                <w:szCs w:val="21"/>
              </w:rPr>
              <w:br/>
            </w:r>
            <w:r>
              <w:rPr>
                <w:rFonts w:hint="eastAsia" w:ascii="宋体" w:hAnsi="宋体" w:cs="宋体"/>
                <w:szCs w:val="21"/>
              </w:rPr>
              <w:t xml:space="preserve">7）整机采用内置天线设计，无任何天线外露。</w:t>
            </w:r>
            <w:r>
              <w:rPr>
                <w:rFonts w:hint="eastAsia" w:ascii="宋体" w:hAnsi="宋体" w:cs="宋体"/>
                <w:szCs w:val="21"/>
              </w:rPr>
              <w:br/>
            </w:r>
            <w:r>
              <w:rPr>
                <w:rFonts w:hint="eastAsia" w:ascii="宋体" w:hAnsi="宋体" w:cs="宋体"/>
                <w:szCs w:val="21"/>
              </w:rPr>
              <w:t xml:space="preserve">8）系统运行内存不低于2GB，存储容量不低于8GB；</w:t>
            </w:r>
            <w:r>
              <w:rPr>
                <w:rFonts w:hint="eastAsia" w:ascii="宋体" w:hAnsi="宋体" w:cs="宋体"/>
                <w:szCs w:val="21"/>
              </w:rPr>
              <w:br/>
            </w:r>
            <w:r>
              <w:rPr>
                <w:rFonts w:hint="eastAsia" w:ascii="宋体" w:hAnsi="宋体" w:cs="宋体"/>
                <w:szCs w:val="21"/>
              </w:rPr>
              <w:t xml:space="preserve">9）整机CPU≥4核，最高主频≥1.9G，操作系统版本不低于Android 9.0。</w:t>
            </w:r>
            <w:r>
              <w:rPr>
                <w:rFonts w:hint="eastAsia" w:ascii="宋体" w:hAnsi="宋体" w:cs="宋体"/>
                <w:szCs w:val="21"/>
              </w:rPr>
              <w:br/>
            </w:r>
            <w:r>
              <w:rPr>
                <w:rFonts w:hint="eastAsia" w:ascii="宋体" w:hAnsi="宋体" w:cs="宋体"/>
                <w:szCs w:val="21"/>
              </w:rPr>
              <w:t xml:space="preserve">10）整机电源采用插墙式电源适配器，适配器无需悬挂，线材上出。</w:t>
            </w:r>
            <w:r>
              <w:rPr>
                <w:rFonts w:hint="eastAsia" w:ascii="宋体" w:hAnsi="宋体" w:cs="宋体"/>
                <w:szCs w:val="21"/>
              </w:rPr>
              <w:br/>
            </w:r>
            <w:r>
              <w:rPr>
                <w:rFonts w:hint="eastAsia" w:ascii="宋体" w:hAnsi="宋体" w:cs="宋体"/>
                <w:szCs w:val="21"/>
              </w:rPr>
              <w:t xml:space="preserve">11）支持远程开关机功能，远程唤醒待机功耗≤2W。"</w:t>
            </w:r>
            <w:r>
              <w:rPr>
                <w:rFonts w:hint="eastAsia" w:ascii="宋体" w:hAnsi="宋体" w:cs="宋体"/>
                <w:szCs w:val="21"/>
              </w:rPr>
              <w:br/>
            </w:r>
            <w:r>
              <w:rPr>
                <w:rFonts w:hint="eastAsia" w:ascii="宋体" w:hAnsi="宋体" w:cs="宋体"/>
                <w:szCs w:val="21"/>
              </w:rPr>
              <w:t xml:space="preserve">班牌软件：</w:t>
            </w:r>
            <w:r>
              <w:rPr>
                <w:rFonts w:hint="eastAsia" w:ascii="宋体" w:hAnsi="宋体" w:cs="宋体"/>
                <w:szCs w:val="21"/>
              </w:rPr>
              <w:br/>
            </w:r>
            <w:r>
              <w:rPr>
                <w:rFonts w:hint="eastAsia" w:ascii="宋体" w:hAnsi="宋体" w:cs="宋体"/>
                <w:szCs w:val="21"/>
              </w:rPr>
              <w:t xml:space="preserve">12）班牌显示：电子班牌能够显示当前的教室信息，包括学校logo、教室名称、座位数，课程信息、授课时间、授课老师、授课班级、教室类型。</w:t>
            </w:r>
            <w:r/>
          </w:p>
          <w:p>
            <w:pPr>
              <w:spacing w:line="400" w:lineRule="exact"/>
              <w:widowControl/>
              <w:rPr>
                <w:rFonts w:ascii="宋体" w:hAnsi="宋体" w:cs="宋体"/>
                <w:szCs w:val="21"/>
              </w:rPr>
            </w:pPr>
            <w:r>
              <w:rPr>
                <w:rFonts w:hint="eastAsia" w:ascii="宋体" w:hAnsi="宋体" w:cs="宋体"/>
                <w:szCs w:val="21"/>
              </w:rPr>
              <w:t xml:space="preserve">功能模式：前端软件具备多种显示模式，如课程模式、欢迎模式、考场模式、会议模式等。</w:t>
            </w:r>
            <w:r>
              <w:rPr>
                <w:rFonts w:hint="eastAsia" w:ascii="宋体" w:hAnsi="宋体" w:cs="宋体"/>
                <w:szCs w:val="21"/>
              </w:rPr>
              <w:br/>
            </w:r>
            <w:r>
              <w:rPr>
                <w:rFonts w:hint="eastAsia" w:ascii="宋体" w:hAnsi="宋体" w:cs="宋体"/>
                <w:szCs w:val="21"/>
              </w:rPr>
              <w:t xml:space="preserve">13）多场景支持：前端软件能够兼容多种终端设备，如电子班牌、云屏、信息发布盒、LED等，具备实验实训室、行政班、会议室、公共区域、宿舍、办公室等多种场景选择。</w:t>
            </w:r>
            <w:r>
              <w:rPr>
                <w:rFonts w:hint="eastAsia" w:ascii="宋体" w:hAnsi="宋体" w:cs="宋体"/>
                <w:szCs w:val="21"/>
              </w:rPr>
              <w:br/>
            </w:r>
            <w:r>
              <w:rPr>
                <w:rFonts w:hint="eastAsia" w:ascii="宋体" w:hAnsi="宋体" w:cs="宋体"/>
                <w:szCs w:val="21"/>
              </w:rPr>
              <w:t xml:space="preserve">14）信息发布：系统支持多种素材格式的播放，包括图片、网页、视频、HTML5页面、文字等。</w:t>
            </w:r>
            <w:r>
              <w:rPr>
                <w:rFonts w:hint="eastAsia" w:ascii="宋体" w:hAnsi="宋体" w:cs="宋体"/>
                <w:szCs w:val="21"/>
              </w:rPr>
              <w:br/>
            </w:r>
            <w:r>
              <w:rPr>
                <w:rFonts w:hint="eastAsia" w:ascii="宋体" w:hAnsi="宋体" w:cs="宋体"/>
                <w:szCs w:val="21"/>
              </w:rPr>
              <w:t xml:space="preserve">15）菜单自定义：系统支持自定义增加、删除、修改主界面的菜单功能；支持自定义功能排序；支持第三方应用的接入。</w:t>
            </w:r>
            <w:r>
              <w:rPr>
                <w:rFonts w:hint="eastAsia" w:ascii="宋体" w:hAnsi="宋体" w:cs="宋体"/>
                <w:szCs w:val="21"/>
              </w:rPr>
              <w:br/>
            </w:r>
            <w:r>
              <w:rPr>
                <w:rFonts w:hint="eastAsia" w:ascii="宋体" w:hAnsi="宋体" w:cs="宋体"/>
                <w:szCs w:val="21"/>
              </w:rPr>
              <w:t xml:space="preserve">16）预约查询：系统支持查询当前教室后续时间的课程情况、占用情况和预约情况。</w:t>
            </w:r>
            <w:r/>
          </w:p>
          <w:p>
            <w:pPr>
              <w:spacing w:line="400" w:lineRule="exact"/>
              <w:widowControl/>
              <w:rPr>
                <w:rFonts w:ascii="宋体" w:hAnsi="宋体" w:cs="宋体"/>
                <w:szCs w:val="21"/>
              </w:rPr>
            </w:pPr>
            <w:r>
              <w:rPr>
                <w:rFonts w:hint="eastAsia" w:ascii="宋体" w:hAnsi="宋体" w:cs="宋体"/>
                <w:szCs w:val="21"/>
              </w:rPr>
              <w:t xml:space="preserve">17）课表查询：系统支持按周查询当前教室的课表，能满足学校单双周课表、大小节课表的显示要求；在电子班牌断网或无法连接服务器的情况下，能够保证教学课表正常的展示和使用，支持离线最大展示最大天数14天。</w:t>
            </w:r>
            <w:r>
              <w:rPr>
                <w:rFonts w:hint="eastAsia" w:ascii="宋体" w:hAnsi="宋体" w:cs="宋体"/>
                <w:szCs w:val="21"/>
              </w:rPr>
              <w:br/>
            </w:r>
            <w:r>
              <w:rPr>
                <w:rFonts w:hint="eastAsia" w:ascii="宋体" w:hAnsi="宋体" w:cs="宋体"/>
                <w:szCs w:val="21"/>
              </w:rPr>
              <w:t xml:space="preserve">18）屏幕锁定：系统支持对前端进行触摸锁定。</w:t>
            </w:r>
            <w:r/>
          </w:p>
          <w:p>
            <w:pPr>
              <w:spacing w:line="400" w:lineRule="exact"/>
              <w:widowControl/>
              <w:rPr>
                <w:rFonts w:ascii="宋体" w:hAnsi="宋体" w:cs="宋体"/>
                <w:szCs w:val="21"/>
              </w:rPr>
            </w:pPr>
            <w:r/>
            <w:bookmarkStart w:id="37" w:name="OLE_LINK47"/>
            <w:r/>
            <w:bookmarkStart w:id="38" w:name="OLE_LINK48"/>
            <w:r>
              <w:rPr>
                <w:rFonts w:hint="eastAsia" w:ascii="宋体" w:hAnsi="宋体" w:cs="宋体"/>
                <w:szCs w:val="21"/>
                <w:u w:val="single"/>
              </w:rPr>
              <w:t xml:space="preserve">▲</w:t>
            </w:r>
            <w:bookmarkEnd w:id="37"/>
            <w:r/>
            <w:bookmarkEnd w:id="38"/>
            <w:r>
              <w:rPr>
                <w:rFonts w:hint="eastAsia" w:ascii="宋体" w:hAnsi="宋体" w:cs="宋体"/>
                <w:szCs w:val="21"/>
                <w:u w:val="single"/>
              </w:rPr>
              <w:t xml:space="preserve">1</w:t>
            </w:r>
            <w:r>
              <w:rPr>
                <w:rFonts w:hint="eastAsia" w:ascii="宋体" w:hAnsi="宋体" w:cs="宋体"/>
                <w:b/>
                <w:bCs/>
                <w:szCs w:val="21"/>
                <w:u w:val="single"/>
              </w:rPr>
              <w:t xml:space="preserve">9）系统支持接入多路摄像头视频流，在终端上完成巡课操作，要求具备身份认证功能，完成身份认证后才能进入巡课界面。（须提供加盖投标人公章的承诺书，承诺所投货物满足上述参数要求）</w:t>
            </w:r>
            <w:r/>
          </w:p>
        </w:tc>
      </w:tr>
      <w:tr>
        <w:trPr>
          <w:trHeight w:val="444"/>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16</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智慧空间管理平台接入或替代</w:t>
            </w:r>
            <w:r/>
          </w:p>
        </w:tc>
        <w:tc>
          <w:tcPr>
            <w:tcW w:w="3646" w:type="pct"/>
            <w:vAlign w:val="center"/>
            <w:textDirection w:val="lrTb"/>
            <w:noWrap w:val="false"/>
          </w:tcPr>
          <w:p>
            <w:pPr>
              <w:pStyle w:val="915"/>
              <w:numPr>
                <w:ilvl w:val="0"/>
                <w:numId w:val="7"/>
              </w:numPr>
              <w:spacing w:line="400" w:lineRule="exact"/>
              <w:widowControl/>
              <w:rPr>
                <w:rFonts w:ascii="宋体" w:hAnsi="宋体" w:cs="宋体"/>
                <w:szCs w:val="21"/>
              </w:rPr>
            </w:pPr>
            <w:r>
              <w:rPr>
                <w:rFonts w:hint="eastAsia" w:ascii="宋体" w:hAnsi="宋体" w:cs="宋体"/>
                <w:szCs w:val="21"/>
              </w:rPr>
              <w:t xml:space="preserve">正方教务系统课表数据，教室使用状态数据对接。</w:t>
            </w:r>
            <w:r/>
          </w:p>
          <w:p>
            <w:pPr>
              <w:pStyle w:val="915"/>
              <w:numPr>
                <w:ilvl w:val="0"/>
                <w:numId w:val="7"/>
              </w:numPr>
              <w:spacing w:line="400" w:lineRule="exact"/>
              <w:widowControl/>
              <w:rPr>
                <w:rFonts w:ascii="宋体" w:hAnsi="宋体" w:cs="宋体"/>
                <w:szCs w:val="21"/>
              </w:rPr>
            </w:pPr>
            <w:r>
              <w:rPr>
                <w:rFonts w:hint="eastAsia" w:ascii="宋体" w:hAnsi="宋体" w:cs="宋体"/>
                <w:szCs w:val="21"/>
              </w:rPr>
              <w:t xml:space="preserve">信息门户统一身份认证数据对接。</w:t>
            </w:r>
            <w:r/>
          </w:p>
          <w:p>
            <w:pPr>
              <w:pStyle w:val="915"/>
              <w:numPr>
                <w:ilvl w:val="0"/>
                <w:numId w:val="7"/>
              </w:numPr>
              <w:spacing w:line="400" w:lineRule="exact"/>
              <w:widowControl/>
              <w:rPr>
                <w:rFonts w:ascii="宋体" w:hAnsi="宋体" w:cs="宋体"/>
                <w:szCs w:val="21"/>
              </w:rPr>
            </w:pPr>
            <w:r>
              <w:rPr>
                <w:rFonts w:hint="eastAsia" w:ascii="宋体" w:hAnsi="宋体" w:cs="宋体"/>
                <w:szCs w:val="21"/>
              </w:rPr>
              <w:t xml:space="preserve">将现有 36 间点位的智慧班牌纳管，实现统一平台管理。</w:t>
            </w:r>
            <w:r/>
          </w:p>
          <w:p>
            <w:pPr>
              <w:spacing w:line="400" w:lineRule="exact"/>
              <w:widowControl/>
              <w:rPr>
                <w:rFonts w:ascii="宋体" w:hAnsi="宋体" w:cs="宋体"/>
                <w:szCs w:val="21"/>
              </w:rPr>
            </w:pPr>
            <w:r>
              <w:rPr>
                <w:rFonts w:hint="eastAsia" w:ascii="宋体" w:hAnsi="宋体" w:cs="宋体"/>
                <w:szCs w:val="21"/>
              </w:rPr>
              <w:t xml:space="preserve">（接口资料由采购人提供，供应商承担全部对接开发费用，相关费用均含在投标总价中。）</w:t>
            </w:r>
            <w:r/>
          </w:p>
        </w:tc>
      </w:tr>
      <w:tr>
        <w:trPr>
          <w:trHeight w:val="384"/>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17</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中控平台接入</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利旧现有多媒体教室中控系统，完成对接开发。（接口资料由采购人提供，供应商承担全部对接开发费用）</w:t>
            </w:r>
            <w:r/>
          </w:p>
        </w:tc>
      </w:tr>
      <w:tr>
        <w:trPr>
          <w:trHeight w:val="444"/>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18</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交换机</w:t>
            </w:r>
            <w:r/>
          </w:p>
        </w:tc>
        <w:tc>
          <w:tcPr>
            <w:tcW w:w="3646" w:type="pct"/>
            <w:vAlign w:val="center"/>
            <w:textDirection w:val="lrTb"/>
            <w:noWrap w:val="false"/>
          </w:tcPr>
          <w:p>
            <w:pPr>
              <w:spacing w:line="400" w:lineRule="exact"/>
              <w:widowControl/>
              <w:rPr>
                <w:rFonts w:ascii="宋体" w:hAnsi="宋体" w:cs="宋体"/>
                <w:color w:val="4f81bd" w:themeColor="accent1"/>
                <w:szCs w:val="21"/>
                <w14:textFill>
                  <w14:solidFill>
                    <w14:schemeClr w14:val="accent1"/>
                  </w14:solidFill>
                </w14:textFill>
              </w:rPr>
            </w:pPr>
            <w:r>
              <w:rPr>
                <w:rFonts w:hint="eastAsia" w:ascii="宋体" w:hAnsi="宋体" w:cs="宋体"/>
                <w:szCs w:val="21"/>
              </w:rPr>
              <w:t xml:space="preserve">1）交换容量：≥56Gbps，包转发率≥14.88Mpps</w:t>
            </w:r>
            <w:r/>
          </w:p>
          <w:p>
            <w:pPr>
              <w:spacing w:line="400" w:lineRule="exact"/>
              <w:widowControl/>
              <w:rPr>
                <w:rFonts w:ascii="宋体" w:hAnsi="宋体" w:cs="宋体"/>
                <w:szCs w:val="21"/>
              </w:rPr>
            </w:pPr>
            <w:r>
              <w:rPr>
                <w:rFonts w:hint="eastAsia" w:ascii="宋体" w:hAnsi="宋体" w:cs="宋体"/>
                <w:szCs w:val="21"/>
              </w:rPr>
              <w:t xml:space="preserve">2）不少于8个10/100/1000Mbps自适应端口，支持POE/POE+；</w:t>
            </w:r>
            <w:r>
              <w:rPr>
                <w:rFonts w:hint="eastAsia" w:ascii="宋体" w:hAnsi="宋体" w:cs="宋体"/>
                <w:szCs w:val="21"/>
              </w:rPr>
              <w:br/>
            </w:r>
            <w:r>
              <w:rPr>
                <w:rFonts w:hint="eastAsia" w:ascii="宋体" w:hAnsi="宋体" w:cs="宋体"/>
                <w:szCs w:val="21"/>
              </w:rPr>
              <w:t xml:space="preserve">3）支持广播风暴抑制、MAC地址过滤、端口限速等功能；</w:t>
            </w:r>
            <w:r>
              <w:rPr>
                <w:rFonts w:hint="eastAsia" w:ascii="宋体" w:hAnsi="宋体" w:cs="宋体"/>
                <w:szCs w:val="21"/>
              </w:rPr>
              <w:br/>
            </w:r>
            <w:r>
              <w:rPr>
                <w:rFonts w:hint="eastAsia" w:ascii="宋体" w:hAnsi="宋体" w:cs="宋体"/>
                <w:szCs w:val="21"/>
              </w:rPr>
              <w:t xml:space="preserve">4）支持线缆检测；</w:t>
            </w:r>
            <w:r>
              <w:rPr>
                <w:rFonts w:hint="eastAsia" w:ascii="宋体" w:hAnsi="宋体" w:cs="宋体"/>
                <w:szCs w:val="21"/>
              </w:rPr>
              <w:br/>
            </w:r>
            <w:r>
              <w:rPr>
                <w:rFonts w:hint="eastAsia" w:ascii="宋体" w:hAnsi="宋体" w:cs="宋体"/>
                <w:szCs w:val="21"/>
              </w:rPr>
              <w:t xml:space="preserve">5）支持802.1Q VLAN。</w:t>
            </w:r>
            <w:r/>
          </w:p>
        </w:tc>
      </w:tr>
      <w:tr>
        <w:trPr>
          <w:trHeight w:val="564"/>
        </w:trPr>
        <w:tc>
          <w:tcPr>
            <w:tcW w:w="534" w:type="pct"/>
            <w:vAlign w:val="center"/>
            <w:textDirection w:val="lrTb"/>
            <w:noWrap/>
          </w:tcPr>
          <w:p>
            <w:pPr>
              <w:jc w:val="left"/>
              <w:widowControl/>
              <w:rPr>
                <w:rFonts w:ascii="宋体" w:hAnsi="宋体" w:cs="宋体"/>
                <w:szCs w:val="21"/>
              </w:rPr>
            </w:pPr>
            <w:r/>
            <w:bookmarkStart w:id="39" w:name="_Hlk241057017"/>
            <w:r>
              <w:rPr>
                <w:rFonts w:hint="eastAsia" w:ascii="宋体" w:hAnsi="宋体" w:cs="宋体"/>
                <w:szCs w:val="21"/>
              </w:rPr>
              <w:t xml:space="preserve">19</w:t>
            </w:r>
            <w:r/>
          </w:p>
        </w:tc>
        <w:tc>
          <w:tcPr>
            <w:tcW w:w="818" w:type="pct"/>
            <w:vAlign w:val="center"/>
            <w:textDirection w:val="lrTb"/>
            <w:noWrap w:val="false"/>
          </w:tcPr>
          <w:p>
            <w:pPr>
              <w:ind w:left="480"/>
              <w:jc w:val="left"/>
              <w:spacing w:after="60" w:line="336" w:lineRule="auto"/>
              <w:widowControl/>
              <w:rPr>
                <w:rFonts w:ascii="宋体" w:hAnsi="宋体" w:cs="宋体"/>
                <w:szCs w:val="21"/>
              </w:rPr>
            </w:pPr>
            <w:r>
              <w:rPr>
                <w:rFonts w:hint="eastAsia" w:ascii="宋体" w:hAnsi="宋体" w:cs="宋体"/>
                <w:szCs w:val="21"/>
              </w:rPr>
              <w:t xml:space="preserve">AI教学数智平台</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平台应实现的功能与效果，具体交互方式由供应商自行设计。（其中要纳管现有36点位的智能督导功能）</w:t>
            </w:r>
            <w:r/>
          </w:p>
          <w:p>
            <w:pPr>
              <w:spacing w:line="400" w:lineRule="exact"/>
              <w:widowControl/>
              <w:rPr>
                <w:rFonts w:ascii="宋体" w:hAnsi="宋体" w:cs="宋体"/>
                <w:szCs w:val="21"/>
              </w:rPr>
            </w:pPr>
            <w:r>
              <w:rPr>
                <w:rFonts w:hint="eastAsia" w:ascii="宋体" w:hAnsi="宋体" w:cs="宋体"/>
                <w:szCs w:val="21"/>
              </w:rPr>
              <w:t xml:space="preserve">一、平台定位</w:t>
            </w:r>
            <w:r/>
          </w:p>
          <w:p>
            <w:pPr>
              <w:ind w:firstLine="420"/>
              <w:spacing w:line="400" w:lineRule="exact"/>
              <w:widowControl/>
              <w:rPr>
                <w:rFonts w:ascii="宋体" w:hAnsi="宋体" w:cs="宋体"/>
                <w:szCs w:val="21"/>
              </w:rPr>
            </w:pPr>
            <w:r>
              <w:rPr>
                <w:rFonts w:hint="eastAsia" w:ascii="宋体" w:hAnsi="宋体" w:cs="宋体"/>
                <w:szCs w:val="21"/>
              </w:rPr>
              <w:t xml:space="preserve">本平台为校园全场景 AI 教学数智平台，深度对接智慧教室硬件设备，依据学校组织架构完成用户角色与权限自定义配置，具备多角色</w:t>
            </w:r>
            <w:r>
              <w:rPr>
                <w:rFonts w:hint="eastAsia" w:ascii="宋体" w:hAnsi="宋体" w:cs="宋体"/>
                <w:szCs w:val="21"/>
              </w:rPr>
              <w:t xml:space="preserve">分级权限管控、教学数据采集与 AI 分析能力，覆盖教学管理、质量督导、教师授课、学生学习等核心业务场景。平台应实现校园教学 “统一入口、统一权限、统一数据、统一分析”，构建规范化、数字化、智能化的教学管理运营体系，支撑校级、院级分层管理，达成教学全过程可管、可测、可追溯、可优化的建设效果。平台应具备自定义角色权限配置、层级化权限管控、教学数据沉淀、AI 智能研判预警、多维数据分析能力，完成录播硬件设备与平台业务数据打通，实现智慧教室设备状态、课堂教学行为、督导管理数据、教学资源数据的数据互通与智能业务赋能。</w:t>
            </w:r>
            <w:r/>
          </w:p>
          <w:p>
            <w:pPr>
              <w:spacing w:line="400" w:lineRule="exact"/>
              <w:widowControl/>
              <w:rPr>
                <w:rFonts w:ascii="宋体" w:hAnsi="宋体" w:cs="宋体"/>
                <w:szCs w:val="21"/>
              </w:rPr>
            </w:pPr>
            <w:r>
              <w:rPr>
                <w:rFonts w:hint="eastAsia" w:ascii="宋体" w:hAnsi="宋体" w:cs="宋体"/>
                <w:szCs w:val="21"/>
              </w:rPr>
              <w:t xml:space="preserve">二、总体架构设计</w:t>
            </w:r>
            <w:r/>
          </w:p>
          <w:p>
            <w:pPr>
              <w:ind w:firstLine="420"/>
              <w:spacing w:line="400" w:lineRule="exact"/>
              <w:widowControl/>
              <w:rPr>
                <w:rFonts w:ascii="宋体" w:hAnsi="宋体" w:cs="宋体"/>
                <w:szCs w:val="21"/>
              </w:rPr>
            </w:pPr>
            <w:r>
              <w:rPr>
                <w:rFonts w:hint="eastAsia" w:ascii="宋体" w:hAnsi="宋体" w:cs="宋体"/>
                <w:szCs w:val="21"/>
              </w:rPr>
              <w:t xml:space="preserve">平台采用模块化 B/S 架构，为保障校内教学数据安全，本地化部署。平台业务能力按功能模块解耦，可按需组合启用，业务范围应覆盖督导巡课与课堂智能分析、教师授课应用、学生 AI 助学、师生双向教与学应用，完整支撑教学管理全业务场景。平台整体业务逻辑：组织权限体系 → 教学与督导数据管理 → AI 分析能力→ 核心业务应用 → 平台管理能力 → 合规与安全保障。供应商可自主选择技术实现手段，满足该业务逻辑闭环即可。</w:t>
            </w:r>
            <w:r/>
          </w:p>
          <w:p>
            <w:pPr>
              <w:spacing w:line="400" w:lineRule="exact"/>
              <w:widowControl/>
              <w:rPr>
                <w:rFonts w:ascii="宋体" w:hAnsi="宋体" w:cs="宋体"/>
                <w:szCs w:val="21"/>
              </w:rPr>
            </w:pPr>
            <w:r>
              <w:rPr>
                <w:rFonts w:hint="eastAsia" w:ascii="宋体" w:hAnsi="宋体" w:cs="宋体"/>
                <w:szCs w:val="21"/>
              </w:rPr>
              <w:t xml:space="preserve">三、组织架构与分级管理体系</w:t>
            </w:r>
            <w:r/>
          </w:p>
          <w:p>
            <w:pPr>
              <w:ind w:firstLine="420"/>
              <w:spacing w:line="400" w:lineRule="exact"/>
              <w:widowControl/>
              <w:rPr>
                <w:rFonts w:ascii="宋体" w:hAnsi="宋体" w:cs="宋体"/>
                <w:szCs w:val="21"/>
              </w:rPr>
            </w:pPr>
            <w:r>
              <w:rPr>
                <w:rFonts w:hint="eastAsia" w:ascii="宋体" w:hAnsi="宋体" w:cs="宋体"/>
                <w:szCs w:val="21"/>
              </w:rPr>
              <w:t xml:space="preserve">平台应适配学校现有组织架构，自定义用户角色并分配对应权限，可完成不同业务角色人员的批量或单点纳入管理；按校级、院级维度完成数据筛选、统计分析，满足精细化层级化教学管理需要。</w:t>
            </w:r>
            <w:r/>
          </w:p>
          <w:p>
            <w:pPr>
              <w:spacing w:line="400" w:lineRule="exact"/>
              <w:widowControl/>
              <w:rPr>
                <w:rFonts w:ascii="宋体" w:hAnsi="宋体" w:cs="宋体"/>
                <w:szCs w:val="21"/>
              </w:rPr>
            </w:pPr>
            <w:r>
              <w:rPr>
                <w:rFonts w:hint="eastAsia" w:ascii="宋体" w:hAnsi="宋体" w:cs="宋体"/>
                <w:szCs w:val="21"/>
              </w:rPr>
              <w:t xml:space="preserve">（一）校级管理</w:t>
            </w:r>
            <w:r/>
          </w:p>
          <w:p>
            <w:pPr>
              <w:spacing w:line="400" w:lineRule="exact"/>
              <w:widowControl/>
              <w:rPr>
                <w:rFonts w:ascii="宋体" w:hAnsi="宋体" w:cs="宋体"/>
                <w:szCs w:val="21"/>
              </w:rPr>
            </w:pPr>
            <w:r>
              <w:rPr>
                <w:rFonts w:hint="eastAsia" w:ascii="宋体" w:hAnsi="宋体" w:cs="宋体"/>
                <w:szCs w:val="21"/>
              </w:rPr>
              <w:t xml:space="preserve">面向学校教务处、教学质量管理中心、信息化中心等校级职能部门。全局组织基础信息配置、角色权限集中管控、全校录播资源及设备统一管理、督导巡课统筹管理，可输出校级维度教学质量分析报告，支撑学校掌握整体教学质量态势。</w:t>
            </w:r>
            <w:r/>
          </w:p>
          <w:p>
            <w:pPr>
              <w:spacing w:line="400" w:lineRule="exact"/>
              <w:widowControl/>
              <w:rPr>
                <w:rFonts w:ascii="宋体" w:hAnsi="宋体" w:cs="宋体"/>
                <w:szCs w:val="21"/>
              </w:rPr>
            </w:pPr>
            <w:r>
              <w:rPr>
                <w:rFonts w:hint="eastAsia" w:ascii="宋体" w:hAnsi="宋体" w:cs="宋体"/>
                <w:szCs w:val="21"/>
              </w:rPr>
              <w:t xml:space="preserve">（二）院级管理</w:t>
            </w:r>
            <w:r/>
          </w:p>
          <w:p>
            <w:pPr>
              <w:spacing w:line="400" w:lineRule="exact"/>
              <w:widowControl/>
              <w:rPr>
                <w:rFonts w:ascii="宋体" w:hAnsi="宋体" w:cs="宋体"/>
                <w:szCs w:val="21"/>
              </w:rPr>
            </w:pPr>
            <w:r>
              <w:rPr>
                <w:rFonts w:hint="eastAsia" w:ascii="宋体" w:hAnsi="宋体" w:cs="宋体"/>
                <w:szCs w:val="21"/>
              </w:rPr>
              <w:t xml:space="preserve">以二级学院作为管理单元。按学院维度完成录播资源、督导评价数据的过滤统计，可输出院级教学质量分析报告，支撑二级学院完成本院教学数据统计及督导业务管理。</w:t>
            </w:r>
            <w:r/>
          </w:p>
          <w:p>
            <w:pPr>
              <w:spacing w:line="400" w:lineRule="exact"/>
              <w:widowControl/>
              <w:rPr>
                <w:rFonts w:ascii="宋体" w:hAnsi="宋体" w:cs="宋体"/>
                <w:szCs w:val="21"/>
              </w:rPr>
            </w:pPr>
            <w:r>
              <w:rPr>
                <w:rFonts w:hint="eastAsia" w:ascii="宋体" w:hAnsi="宋体" w:cs="宋体"/>
                <w:szCs w:val="21"/>
              </w:rPr>
              <w:t xml:space="preserve">（三）课程与教师个人空间业务单元</w:t>
            </w:r>
            <w:r/>
          </w:p>
          <w:p>
            <w:pPr>
              <w:spacing w:line="400" w:lineRule="exact"/>
              <w:widowControl/>
              <w:rPr>
                <w:rFonts w:ascii="宋体" w:hAnsi="宋体" w:cs="宋体"/>
                <w:szCs w:val="21"/>
              </w:rPr>
            </w:pPr>
            <w:r>
              <w:rPr>
                <w:rFonts w:hint="eastAsia" w:ascii="宋体" w:hAnsi="宋体" w:cs="宋体"/>
                <w:szCs w:val="21"/>
              </w:rPr>
              <w:t xml:space="preserve">以课程、教师个人空间作为业务单元。教师应能够查阅课程相关信息、教学 AI 分析结果，开展课程及教学资源管理维护工作。</w:t>
            </w:r>
            <w:r/>
          </w:p>
          <w:p>
            <w:pPr>
              <w:spacing w:line="400" w:lineRule="exact"/>
              <w:widowControl/>
              <w:rPr>
                <w:rFonts w:ascii="宋体" w:hAnsi="宋体" w:cs="宋体"/>
                <w:szCs w:val="21"/>
              </w:rPr>
            </w:pPr>
            <w:r>
              <w:rPr>
                <w:rFonts w:hint="eastAsia" w:ascii="宋体" w:hAnsi="宋体" w:cs="宋体"/>
                <w:szCs w:val="21"/>
              </w:rPr>
              <w:t xml:space="preserve">四、多角色统一门户与分级权限体系</w:t>
            </w:r>
            <w:r/>
          </w:p>
          <w:p>
            <w:pPr>
              <w:spacing w:line="400" w:lineRule="exact"/>
              <w:widowControl/>
              <w:rPr>
                <w:rFonts w:ascii="宋体" w:hAnsi="宋体" w:cs="宋体"/>
                <w:szCs w:val="21"/>
              </w:rPr>
            </w:pPr>
            <w:r>
              <w:rPr>
                <w:rFonts w:hint="eastAsia" w:ascii="宋体" w:hAnsi="宋体" w:cs="宋体"/>
                <w:szCs w:val="21"/>
              </w:rPr>
              <w:t xml:space="preserve">平台建设统一访问门户，覆盖系统管理员、教学督导、授课教师、在校学生、校外专家等使用对象，实现角色之间权限隔离、业务功能按需展示；校外人员账号管理，满足校外专家参与教学督导业务需要。各角色具体交互操作形式由供应商自行设计。</w:t>
            </w:r>
            <w:r/>
          </w:p>
          <w:p>
            <w:pPr>
              <w:spacing w:line="400" w:lineRule="exact"/>
              <w:widowControl/>
              <w:rPr>
                <w:rFonts w:ascii="宋体" w:hAnsi="宋体" w:cs="宋体"/>
                <w:szCs w:val="21"/>
              </w:rPr>
            </w:pPr>
            <w:r>
              <w:rPr>
                <w:rFonts w:hint="eastAsia" w:ascii="宋体" w:hAnsi="宋体" w:cs="宋体"/>
                <w:szCs w:val="21"/>
              </w:rPr>
              <w:t xml:space="preserve">（一）超级管理员</w:t>
            </w:r>
            <w:r/>
          </w:p>
          <w:p>
            <w:pPr>
              <w:spacing w:line="400" w:lineRule="exact"/>
              <w:widowControl/>
              <w:rPr>
                <w:rFonts w:ascii="宋体" w:hAnsi="宋体" w:cs="宋体"/>
                <w:szCs w:val="21"/>
              </w:rPr>
            </w:pPr>
            <w:r>
              <w:rPr>
                <w:rFonts w:hint="eastAsia" w:ascii="宋体" w:hAnsi="宋体" w:cs="宋体"/>
                <w:szCs w:val="21"/>
              </w:rPr>
              <w:t xml:space="preserve">具备系统最高管理权限，承担平台整体配置、运维管理、安全保障相关业务。</w:t>
            </w:r>
            <w:r/>
          </w:p>
          <w:p>
            <w:pPr>
              <w:spacing w:line="400" w:lineRule="exact"/>
              <w:widowControl/>
              <w:rPr>
                <w:rFonts w:ascii="宋体" w:hAnsi="宋体" w:cs="宋体"/>
                <w:szCs w:val="21"/>
              </w:rPr>
            </w:pPr>
            <w:r>
              <w:rPr>
                <w:rFonts w:hint="eastAsia" w:ascii="宋体" w:hAnsi="宋体" w:cs="宋体"/>
                <w:szCs w:val="21"/>
              </w:rPr>
              <w:t xml:space="preserve">（二）教学督导</w:t>
            </w:r>
            <w:r/>
          </w:p>
          <w:p>
            <w:pPr>
              <w:spacing w:line="400" w:lineRule="exact"/>
              <w:widowControl/>
              <w:rPr>
                <w:rFonts w:ascii="宋体" w:hAnsi="宋体" w:cs="宋体"/>
                <w:szCs w:val="21"/>
              </w:rPr>
            </w:pPr>
            <w:r>
              <w:rPr>
                <w:rFonts w:hint="eastAsia" w:ascii="宋体" w:hAnsi="宋体" w:cs="宋体"/>
                <w:szCs w:val="21"/>
              </w:rPr>
              <w:t xml:space="preserve">面向校级、院级专兼职教学督导，实现教学质量监督、课堂巡查、问题整改督办闭环。课堂巡查、教学质量评价、督导任务统筹管理、督导业务数据归档导出，督导评价意见与教师反馈的业务闭环；能够结合督导业务数据、AI 教学评价数据生成对应层级教学质量分析报告，开展教学质量研判分析。</w:t>
            </w:r>
            <w:r/>
          </w:p>
          <w:p>
            <w:pPr>
              <w:spacing w:line="400" w:lineRule="exact"/>
              <w:widowControl/>
              <w:rPr>
                <w:rFonts w:ascii="宋体" w:hAnsi="宋体" w:cs="宋体"/>
                <w:szCs w:val="21"/>
              </w:rPr>
            </w:pPr>
            <w:r>
              <w:rPr>
                <w:rFonts w:hint="eastAsia" w:ascii="宋体" w:hAnsi="宋体" w:cs="宋体"/>
                <w:szCs w:val="21"/>
              </w:rPr>
              <w:t xml:space="preserve">（三）授课教师</w:t>
            </w:r>
            <w:r/>
          </w:p>
          <w:p>
            <w:pPr>
              <w:spacing w:line="400" w:lineRule="exact"/>
              <w:widowControl/>
              <w:rPr>
                <w:rFonts w:ascii="宋体" w:hAnsi="宋体" w:cs="宋体"/>
                <w:szCs w:val="21"/>
              </w:rPr>
            </w:pPr>
            <w:r>
              <w:rPr>
                <w:rFonts w:hint="eastAsia" w:ascii="宋体" w:hAnsi="宋体" w:cs="宋体"/>
                <w:szCs w:val="21"/>
              </w:rPr>
              <w:t xml:space="preserve">课程教学资源管理维护、课前备课、课堂教学实施、课堂教学互动组织、教学资源发布；依托 AI 教学评价能力获取教学分析结论与改进方向，支撑教师开展教学反思与教学优化。</w:t>
            </w:r>
            <w:r/>
          </w:p>
          <w:p>
            <w:pPr>
              <w:spacing w:line="400" w:lineRule="exact"/>
              <w:widowControl/>
              <w:rPr>
                <w:rFonts w:ascii="宋体" w:hAnsi="宋体" w:cs="宋体"/>
                <w:szCs w:val="21"/>
              </w:rPr>
            </w:pPr>
            <w:r>
              <w:rPr>
                <w:rFonts w:hint="eastAsia" w:ascii="宋体" w:hAnsi="宋体" w:cs="宋体"/>
                <w:szCs w:val="21"/>
              </w:rPr>
              <w:t xml:space="preserve">（四）在校学生</w:t>
            </w:r>
            <w:r/>
          </w:p>
          <w:p>
            <w:pPr>
              <w:spacing w:line="400" w:lineRule="exact"/>
              <w:widowControl/>
              <w:rPr>
                <w:rFonts w:ascii="宋体" w:hAnsi="宋体" w:cs="宋体"/>
                <w:szCs w:val="21"/>
              </w:rPr>
            </w:pPr>
            <w:r>
              <w:rPr>
                <w:rFonts w:hint="eastAsia" w:ascii="宋体" w:hAnsi="宋体" w:cs="宋体"/>
                <w:szCs w:val="21"/>
              </w:rPr>
              <w:t xml:space="preserve">面向全校在读学生。查看个人课表、开展课程学习、查阅课程资料、留存个人学习记录；参与课堂教学互动；具备课程智能答疑、知识巩固练习、学习过程留存等助学能力。</w:t>
            </w:r>
            <w:r/>
          </w:p>
          <w:p>
            <w:pPr>
              <w:spacing w:line="400" w:lineRule="exact"/>
              <w:widowControl/>
              <w:rPr>
                <w:rFonts w:ascii="宋体" w:hAnsi="宋体" w:cs="宋体"/>
                <w:szCs w:val="21"/>
              </w:rPr>
            </w:pPr>
            <w:r>
              <w:rPr>
                <w:rFonts w:hint="eastAsia" w:ascii="宋体" w:hAnsi="宋体" w:cs="宋体"/>
                <w:szCs w:val="21"/>
              </w:rPr>
              <w:t xml:space="preserve">五、数据管理与应用</w:t>
            </w:r>
            <w:r/>
          </w:p>
          <w:p>
            <w:pPr>
              <w:spacing w:line="400" w:lineRule="exact"/>
              <w:widowControl/>
              <w:rPr>
                <w:rFonts w:ascii="宋体" w:hAnsi="宋体" w:cs="宋体"/>
                <w:szCs w:val="21"/>
              </w:rPr>
            </w:pPr>
            <w:r>
              <w:rPr>
                <w:rFonts w:hint="eastAsia" w:ascii="宋体" w:hAnsi="宋体" w:cs="宋体"/>
                <w:szCs w:val="21"/>
              </w:rPr>
              <w:t xml:space="preserve">应完成教学相关数据采集、治理、共享应用，打通录播资源、督导巡课、学情分析、教学资源等业务数据集，为上层 AI 分析、业务应用提供数据底座；对接学校现有业务系统，实现数据互联互通。</w:t>
            </w:r>
            <w:r/>
          </w:p>
          <w:p>
            <w:pPr>
              <w:spacing w:line="400" w:lineRule="exact"/>
              <w:widowControl/>
              <w:rPr>
                <w:rFonts w:ascii="宋体" w:hAnsi="宋体" w:cs="宋体"/>
                <w:szCs w:val="21"/>
              </w:rPr>
            </w:pPr>
            <w:r>
              <w:rPr>
                <w:rFonts w:hint="eastAsia" w:ascii="宋体" w:hAnsi="宋体" w:cs="宋体"/>
                <w:szCs w:val="21"/>
              </w:rPr>
              <w:t xml:space="preserve">1、数据采集与管理范围：数据采集治理范围包含组织人员权限数据、课程录播资源数据、课堂行为学情数据、督导巡查评价数据、教学资源数据、业务过程日志数据。</w:t>
            </w:r>
            <w:r/>
          </w:p>
          <w:p>
            <w:pPr>
              <w:spacing w:line="400" w:lineRule="exact"/>
              <w:widowControl/>
              <w:rPr>
                <w:rFonts w:ascii="宋体" w:hAnsi="宋体" w:cs="宋体"/>
                <w:szCs w:val="21"/>
              </w:rPr>
            </w:pPr>
            <w:r>
              <w:rPr>
                <w:rFonts w:hint="eastAsia" w:ascii="宋体" w:hAnsi="宋体" w:cs="宋体"/>
                <w:szCs w:val="21"/>
              </w:rPr>
              <w:t xml:space="preserve">2、核心数据能力：分级权限与场地隔离：自定义角色权限，可对管理人员划定业务管辖课堂 / 校区范围，用户仅可访问授权范围内教学业务数据。</w:t>
            </w:r>
            <w:r/>
          </w:p>
          <w:p>
            <w:pPr>
              <w:spacing w:line="400" w:lineRule="exac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、录播与课表数据管理：录播教学资源检索管理；适配调课、停课、补课等教学变动，保障平台课表与校内实际教学安排保持一致；录播任务的计划管理。</w:t>
            </w:r>
            <w:r/>
          </w:p>
          <w:p>
            <w:pPr>
              <w:spacing w:line="400" w:lineRule="exac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、设备与资源状态管理：应可监测录播设备运行健康状态；非教学时段数据传输策略配置，降低教学时段网络带宽占用。</w:t>
            </w:r>
            <w:r/>
          </w:p>
          <w:p>
            <w:pPr>
              <w:spacing w:line="400" w:lineRule="exact"/>
              <w:widowControl/>
              <w:rPr>
                <w:rFonts w:ascii="宋体" w:hAnsi="宋体" w:cs="宋体"/>
                <w:szCs w:val="21"/>
              </w:rPr>
            </w:pPr>
            <w:r>
              <w:rPr>
                <w:rFonts w:hint="eastAsia" w:ascii="宋体" w:hAnsi="宋体" w:cs="宋体"/>
                <w:szCs w:val="21"/>
              </w:rPr>
              <w:t xml:space="preserve">信息安全管控：可配置教学视频下载访问权限；播放水印防护；5、课堂内容敏感风险识别统计。</w:t>
            </w:r>
            <w:r/>
          </w:p>
          <w:p>
            <w:pPr>
              <w:spacing w:line="400" w:lineRule="exact"/>
              <w:widowControl/>
              <w:rPr>
                <w:rFonts w:ascii="宋体" w:hAnsi="宋体" w:cs="宋体"/>
                <w:szCs w:val="21"/>
              </w:rPr>
            </w:pPr>
            <w:r>
              <w:rPr>
                <w:rFonts w:hint="eastAsia" w:ascii="宋体" w:hAnsi="宋体" w:cs="宋体"/>
                <w:szCs w:val="21"/>
              </w:rPr>
              <w:t xml:space="preserve">系统对接服务：具备与校内课表系统、人员信息系统、统一身份认证系统对接能力，保障跨系统业务联动、数据一致性。</w:t>
            </w:r>
            <w:r/>
          </w:p>
          <w:p>
            <w:pPr>
              <w:spacing w:line="400" w:lineRule="exact"/>
              <w:widowControl/>
              <w:rPr>
                <w:rFonts w:ascii="宋体" w:hAnsi="宋体" w:cs="宋体"/>
                <w:szCs w:val="21"/>
              </w:rPr>
            </w:pPr>
            <w:r>
              <w:rPr>
                <w:rFonts w:hint="eastAsia" w:ascii="宋体" w:hAnsi="宋体" w:cs="宋体"/>
                <w:szCs w:val="21"/>
              </w:rPr>
              <w:t xml:space="preserve">六、AI 智能体</w:t>
            </w:r>
            <w:r/>
          </w:p>
          <w:p>
            <w:pPr>
              <w:spacing w:line="400" w:lineRule="exact"/>
              <w:widowControl/>
              <w:rPr>
                <w:rFonts w:ascii="宋体" w:hAnsi="宋体" w:cs="宋体"/>
                <w:szCs w:val="21"/>
              </w:rPr>
            </w:pPr>
            <w:r>
              <w:rPr>
                <w:rFonts w:hint="eastAsia" w:ascii="宋体" w:hAnsi="宋体" w:cs="宋体"/>
                <w:szCs w:val="21"/>
              </w:rPr>
              <w:t xml:space="preserve">应构建 AI 教评、AI 学伴、AI督导能力，形成 “采集 — 分析 — 问询 — 改进” 业务闭环。AI 能力业务按需配置，分析对话结果回溯查阅，AI 输出关键结论人工复核修正，兼顾智能化赋能与教学管理可控。面向管理者、教师、学生提供一体化智慧教学服务。支持统一身份认证、组织架构与</w:t>
            </w:r>
            <w:r>
              <w:rPr>
                <w:rFonts w:hint="eastAsia" w:ascii="宋体" w:hAnsi="宋体" w:cs="宋体"/>
                <w:b/>
                <w:szCs w:val="21"/>
              </w:rPr>
              <w:t xml:space="preserve">权限管控</w:t>
            </w:r>
            <w:r>
              <w:rPr>
                <w:rFonts w:hint="eastAsia" w:ascii="宋体" w:hAnsi="宋体" w:cs="宋体"/>
                <w:szCs w:val="21"/>
              </w:rPr>
              <w:t xml:space="preserve">，实现一号通行。打通督导巡课、评教、课程资源、学情等业务数据，多业务复用，破除数据孤岛，保障数据实时一致。主要功能至少满足且不限于以下要求：</w:t>
            </w:r>
            <w:r/>
          </w:p>
          <w:p>
            <w:pPr>
              <w:spacing w:line="400" w:lineRule="exact"/>
              <w:widowControl/>
              <w:rPr>
                <w:rFonts w:ascii="宋体" w:hAnsi="宋体" w:cs="宋体"/>
                <w:szCs w:val="21"/>
              </w:rPr>
            </w:pPr>
            <w:r>
              <w:rPr>
                <w:rFonts w:hint="eastAsia" w:ascii="宋体" w:hAnsi="宋体" w:cs="宋体"/>
                <w:szCs w:val="21"/>
              </w:rPr>
              <w:t xml:space="preserve">1.AI 教评 </w:t>
            </w:r>
            <w:r/>
          </w:p>
          <w:p>
            <w:pPr>
              <w:spacing w:line="400" w:lineRule="exact"/>
              <w:widowControl/>
              <w:rPr>
                <w:rFonts w:ascii="宋体" w:hAnsi="宋体" w:cs="宋体"/>
                <w:szCs w:val="21"/>
              </w:rPr>
            </w:pPr>
            <w:r>
              <w:rPr>
                <w:rFonts w:hint="eastAsia" w:ascii="宋体" w:hAnsi="宋体" w:cs="宋体"/>
                <w:szCs w:val="21"/>
              </w:rPr>
              <w:t xml:space="preserve">1）教师围绕教学业务发起分析问询，覆盖教学多维度能力分析，基于课堂分析结果输出教学改进建议，改进建议应覆盖课前备课、课中授课互动、课后作业、个性化教学等教学全环节。</w:t>
            </w:r>
            <w:r/>
          </w:p>
          <w:p>
            <w:pPr>
              <w:spacing w:line="400" w:lineRule="exact"/>
              <w:widowControl/>
              <w:rPr>
                <w:rFonts w:ascii="宋体" w:hAnsi="宋体" w:cs="宋体"/>
                <w:szCs w:val="21"/>
                <w:u w:val="single"/>
              </w:rPr>
            </w:pPr>
            <w:r>
              <w:rPr>
                <w:rFonts w:hint="eastAsia" w:ascii="宋体" w:hAnsi="宋体" w:cs="宋体"/>
                <w:szCs w:val="21"/>
                <w:u w:val="single"/>
              </w:rPr>
              <w:t xml:space="preserve">▲</w:t>
            </w:r>
            <w:r>
              <w:rPr>
                <w:rFonts w:hint="eastAsia" w:ascii="宋体" w:hAnsi="宋体" w:cs="宋体"/>
                <w:b/>
                <w:szCs w:val="21"/>
                <w:u w:val="single"/>
              </w:rPr>
              <w:t xml:space="preserve">2）应可基于课堂语音转写内容识别提炼课程目标、课程重难点内容，标记对应课堂时间节点；识别课程理论联系实际相关教学案例并输出优化建议，标记案例对应课堂时间节点，跳转定位案例教学片段。（须提供功能截图或功能说明材料并加盖投标人单位公章，证明材料应满足上述参数要求）</w:t>
            </w:r>
            <w:r/>
          </w:p>
          <w:p>
            <w:pPr>
              <w:spacing w:line="400" w:lineRule="exact"/>
              <w:widowControl/>
              <w:rPr>
                <w:rFonts w:ascii="宋体" w:hAnsi="宋体" w:cs="宋体"/>
                <w:szCs w:val="21"/>
              </w:rPr>
            </w:pPr>
            <w:r>
              <w:rPr>
                <w:rFonts w:hint="eastAsia" w:ascii="宋体" w:hAnsi="宋体" w:cs="宋体"/>
                <w:szCs w:val="21"/>
              </w:rPr>
              <w:t xml:space="preserve">2.AI 学伴 </w:t>
            </w:r>
            <w:r/>
          </w:p>
          <w:p>
            <w:pPr>
              <w:spacing w:line="400" w:lineRule="exact"/>
              <w:widowControl/>
              <w:rPr>
                <w:rFonts w:ascii="宋体" w:hAnsi="宋体" w:cs="宋体"/>
                <w:szCs w:val="21"/>
              </w:rPr>
            </w:pPr>
            <w:r/>
            <w:bookmarkStart w:id="40" w:name="OLE_LINK51"/>
            <w:r/>
            <w:bookmarkStart w:id="41" w:name="OLE_LINK50"/>
            <w:r>
              <w:rPr>
                <w:rFonts w:hint="eastAsia" w:ascii="宋体" w:hAnsi="宋体" w:cs="宋体"/>
                <w:szCs w:val="21"/>
              </w:rPr>
              <w:t xml:space="preserve">1）</w:t>
            </w:r>
            <w:bookmarkEnd w:id="40"/>
            <w:r/>
            <w:bookmarkEnd w:id="41"/>
            <w:r>
              <w:rPr>
                <w:rFonts w:hint="eastAsia" w:ascii="宋体" w:hAnsi="宋体" w:cs="宋体"/>
                <w:szCs w:val="21"/>
              </w:rPr>
              <w:t xml:space="preserve">学生针对课程内容开展文本智能问答，基于课程上下文理解输出应答内容，支撑学生即时化解课程疑点。</w:t>
            </w:r>
            <w:r/>
          </w:p>
          <w:p>
            <w:pPr>
              <w:spacing w:line="400" w:lineRule="exact"/>
              <w:widowControl/>
              <w:rPr>
                <w:rFonts w:ascii="宋体" w:hAnsi="宋体" w:cs="宋体"/>
                <w:szCs w:val="21"/>
              </w:rPr>
            </w:pPr>
            <w:r>
              <w:rPr>
                <w:rFonts w:hint="eastAsia" w:ascii="宋体" w:hAnsi="宋体" w:cs="宋体"/>
                <w:szCs w:val="21"/>
              </w:rPr>
              <w:t xml:space="preserve">2）可基于课程教学内容自动生成多种题型练习题目，用于学生课后知识巩固、学习效果检验。</w:t>
            </w:r>
            <w:r/>
          </w:p>
          <w:p>
            <w:pPr>
              <w:spacing w:line="400" w:lineRule="exact"/>
              <w:widowControl/>
              <w:rPr>
                <w:rFonts w:ascii="宋体" w:hAnsi="宋体" w:cs="宋体"/>
                <w:szCs w:val="21"/>
              </w:rPr>
            </w:pPr>
            <w:r>
              <w:rPr>
                <w:rFonts w:hint="eastAsia" w:ascii="宋体" w:hAnsi="宋体" w:cs="宋体"/>
                <w:szCs w:val="21"/>
              </w:rPr>
              <w:t xml:space="preserve">3）完整留存学生 AI 交互学习记录，支持学习过程回顾。</w:t>
            </w:r>
            <w:r/>
          </w:p>
          <w:p>
            <w:pPr>
              <w:spacing w:line="400" w:lineRule="exact"/>
              <w:widowControl/>
              <w:rPr>
                <w:rFonts w:ascii="宋体" w:hAnsi="宋体" w:cs="宋体"/>
                <w:szCs w:val="21"/>
              </w:rPr>
            </w:pPr>
            <w:r>
              <w:rPr>
                <w:rFonts w:hint="eastAsia" w:ascii="宋体" w:hAnsi="宋体" w:cs="宋体"/>
                <w:szCs w:val="21"/>
              </w:rPr>
              <w:t xml:space="preserve">4）基于历史学习对话继续开展问题追问，保障学习问题闭环。</w:t>
            </w:r>
            <w:r/>
          </w:p>
          <w:p>
            <w:pPr>
              <w:spacing w:line="400" w:lineRule="exact"/>
              <w:widowControl/>
              <w:rPr>
                <w:rFonts w:ascii="宋体" w:hAnsi="宋体" w:cs="宋体"/>
                <w:szCs w:val="21"/>
              </w:rPr>
            </w:pPr>
            <w:r>
              <w:rPr>
                <w:rFonts w:hint="eastAsia" w:ascii="宋体" w:hAnsi="宋体" w:cs="宋体"/>
                <w:szCs w:val="21"/>
              </w:rPr>
              <w:t xml:space="preserve">3.AI 督导</w:t>
            </w:r>
            <w:r/>
          </w:p>
          <w:p>
            <w:pPr>
              <w:spacing w:line="400" w:lineRule="exact"/>
              <w:widowControl/>
              <w:rPr>
                <w:rFonts w:ascii="宋体" w:hAnsi="宋体" w:cs="宋体"/>
                <w:b/>
                <w:szCs w:val="21"/>
                <w:u w:val="single"/>
              </w:rPr>
            </w:pPr>
            <w:r>
              <w:rPr>
                <w:rFonts w:hint="eastAsia" w:ascii="宋体" w:hAnsi="宋体" w:cs="宋体"/>
                <w:b/>
                <w:szCs w:val="21"/>
                <w:u w:val="single"/>
              </w:rPr>
              <w:t xml:space="preserve">▲</w:t>
            </w:r>
            <w:r>
              <w:rPr>
                <w:rFonts w:ascii="宋体" w:hAnsi="宋体" w:cs="宋体"/>
                <w:b/>
                <w:szCs w:val="21"/>
                <w:u w:val="single"/>
              </w:rPr>
              <w:t xml:space="preserve">1）通过自然语言</w:t>
            </w:r>
            <w:r>
              <w:rPr>
                <w:rFonts w:hint="eastAsia" w:ascii="宋体" w:hAnsi="宋体" w:cs="宋体"/>
                <w:b/>
                <w:szCs w:val="21"/>
                <w:u w:val="single"/>
              </w:rPr>
              <w:t xml:space="preserve">与智能体对话方式开展平台业务数据查询，查询过程、历史查询对话及对应查询结果支持回溯查看。（须提供加盖投标人公章的承诺书，承诺所投货物满足上述参数要求）</w:t>
            </w:r>
            <w:r/>
          </w:p>
          <w:p>
            <w:pPr>
              <w:spacing w:line="400" w:lineRule="exact"/>
              <w:widowControl/>
              <w:rPr>
                <w:rFonts w:ascii="宋体" w:hAnsi="宋体" w:cs="宋体"/>
                <w:bCs/>
                <w:szCs w:val="21"/>
              </w:rPr>
            </w:pPr>
            <w:r>
              <w:rPr>
                <w:rFonts w:ascii="宋体" w:hAnsi="宋体" w:cs="宋体"/>
                <w:bCs/>
                <w:szCs w:val="21"/>
              </w:rPr>
              <w:t xml:space="preserve">2）通过文本输入查询得到的数据结果可生成图表、文件等并导出，支撑业务二次分析汇报。</w:t>
            </w:r>
            <w:r/>
          </w:p>
          <w:p>
            <w:pPr>
              <w:spacing w:line="400" w:lineRule="exact"/>
              <w:widowControl/>
              <w:rPr>
                <w:rFonts w:ascii="宋体" w:hAnsi="宋体" w:cs="宋体"/>
                <w:szCs w:val="21"/>
              </w:rPr>
            </w:pPr>
            <w:r>
              <w:rPr>
                <w:rFonts w:ascii="宋体" w:hAnsi="宋体" w:cs="宋体"/>
                <w:szCs w:val="21"/>
              </w:rPr>
            </w:r>
            <w:r/>
          </w:p>
          <w:p>
            <w:pPr>
              <w:spacing w:line="400" w:lineRule="exact"/>
              <w:widowControl/>
              <w:rPr>
                <w:rFonts w:ascii="宋体" w:hAnsi="宋体" w:cs="宋体"/>
                <w:szCs w:val="21"/>
              </w:rPr>
            </w:pPr>
            <w:r>
              <w:rPr>
                <w:rFonts w:hint="eastAsia" w:ascii="宋体" w:hAnsi="宋体" w:cs="宋体"/>
                <w:szCs w:val="21"/>
              </w:rPr>
              <w:t xml:space="preserve">七、高阶课堂与课程分析能力</w:t>
            </w:r>
            <w:r/>
          </w:p>
          <w:p>
            <w:pPr>
              <w:spacing w:line="400" w:lineRule="exact"/>
              <w:widowControl/>
              <w:rPr>
                <w:rFonts w:ascii="宋体" w:hAnsi="宋体" w:cs="宋体"/>
                <w:szCs w:val="21"/>
              </w:rPr>
            </w:pPr>
            <w:r>
              <w:rPr>
                <w:rFonts w:hint="eastAsia" w:ascii="宋体" w:hAnsi="宋体" w:cs="宋体"/>
                <w:szCs w:val="21"/>
              </w:rPr>
              <w:t xml:space="preserve">本模块为大模型高阶分析能力，依赖大模型 Token 完成语义理解、归纳、推理任务。本模块侧重课程内容结构化解析输出，AI 教评模块侧重教学评价与改进建议，交互实现方式不作限定。</w:t>
            </w:r>
            <w:r/>
          </w:p>
          <w:p>
            <w:pPr>
              <w:jc w:val="left"/>
              <w:spacing w:line="400" w:lineRule="exact"/>
              <w:widowControl/>
              <w:rPr>
                <w:rFonts w:ascii="宋体" w:hAnsi="宋体" w:cs="宋体"/>
                <w:szCs w:val="21"/>
              </w:rPr>
            </w:pPr>
            <w:r>
              <w:rPr>
                <w:rFonts w:hint="eastAsia" w:ascii="宋体" w:hAnsi="宋体" w:cs="宋体"/>
                <w:szCs w:val="21"/>
              </w:rPr>
              <w:t xml:space="preserve">1. 依托大模型结合课堂转写全文与知识库做上下文语义理解。结合专业课程知识库，筛选课程真正的教学重点术语，过滤无效高频口语词汇；提炼得到课程核心关键词、专业概念，关联课堂时序位置，可溯源定位对应教学片段。</w:t>
            </w:r>
            <w:r/>
          </w:p>
          <w:p>
            <w:pPr>
              <w:jc w:val="left"/>
              <w:spacing w:line="400" w:lineRule="exact"/>
              <w:widowControl/>
              <w:rPr>
                <w:rFonts w:ascii="宋体" w:hAnsi="宋体" w:cs="宋体"/>
                <w:szCs w:val="21"/>
              </w:rPr>
            </w:pPr>
            <w:r>
              <w:rPr>
                <w:rFonts w:hint="eastAsia" w:ascii="宋体" w:hAnsi="宋体" w:cs="宋体"/>
                <w:szCs w:val="21"/>
              </w:rPr>
              <w:t xml:space="preserve">2. 通过大模型深度解析完整课堂授课语义，输出具备阅读理解层级的课程全文概览，概括课程核心思想、教学逻辑脉络。</w:t>
            </w:r>
            <w:r/>
          </w:p>
          <w:p>
            <w:pPr>
              <w:jc w:val="left"/>
              <w:spacing w:line="400" w:lineRule="exact"/>
              <w:widowControl/>
              <w:rPr>
                <w:rFonts w:ascii="宋体" w:hAnsi="宋体" w:cs="宋体"/>
                <w:szCs w:val="21"/>
              </w:rPr>
            </w:pPr>
            <w:r>
              <w:rPr>
                <w:rFonts w:hint="eastAsia" w:ascii="宋体" w:hAnsi="宋体" w:cs="宋体"/>
                <w:szCs w:val="21"/>
              </w:rPr>
              <w:t xml:space="preserve">3. 基于语义逻辑自动按教学主题对授课内容智能切分，生成课程总摘要以及各分段主题摘要；所有主题分段、识别出的教学环节均附带课堂时间戳，支持溯源跳转至对应教学片段。</w:t>
            </w:r>
            <w:r/>
          </w:p>
          <w:p>
            <w:pPr>
              <w:jc w:val="left"/>
              <w:spacing w:line="400" w:lineRule="exact"/>
              <w:widowControl/>
              <w:rPr>
                <w:rFonts w:ascii="宋体" w:hAnsi="宋体" w:cs="宋体"/>
                <w:szCs w:val="21"/>
              </w:rPr>
            </w:pPr>
            <w:r>
              <w:rPr>
                <w:rFonts w:hint="eastAsia" w:ascii="宋体" w:hAnsi="宋体" w:cs="宋体"/>
                <w:szCs w:val="21"/>
              </w:rPr>
              <w:t xml:space="preserve">4．大模型解析授课全文，同时参照课程知识点体系，推理拆解本节课知识点清单，对课程内容进行结构与层次分析，提炼出课程的主题和子主题，明确各部分的关系，基于分析结果，自动生成课程思维导图，清晰展示课程框架和核心内容。</w:t>
            </w:r>
            <w:r/>
          </w:p>
          <w:p>
            <w:pPr>
              <w:spacing w:line="400" w:lineRule="exac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依托大模型，将课堂解析输出的知识点、重难点，与本地自建知识库中课程大纲、课程标准、教案文本进行语义推理比对，而非简单字符串匹配；识别实际授课内容与大纲要求的差异点、内容缺漏、拓展 / 超纲内容，输出课程授课内容达成情况的参考分析结论。</w:t>
            </w:r>
            <w:r/>
          </w:p>
          <w:p>
            <w:pPr>
              <w:pStyle w:val="887"/>
              <w:spacing w:line="400" w:lineRule="exact"/>
              <w:widowControl/>
              <w:rPr>
                <w:rFonts w:ascii="宋体" w:hAnsi="宋体" w:cs="宋体"/>
                <w:szCs w:val="21"/>
              </w:rPr>
            </w:pPr>
            <w:r>
              <w:rPr>
                <w:rFonts w:ascii="宋体" w:hAnsi="宋体" w:cs="宋体"/>
                <w:szCs w:val="21"/>
              </w:rPr>
            </w:r>
            <w:r/>
          </w:p>
          <w:p>
            <w:pPr>
              <w:spacing w:line="400" w:lineRule="exact"/>
              <w:widowControl/>
              <w:rPr>
                <w:rFonts w:ascii="宋体" w:hAnsi="宋体" w:cs="宋体"/>
                <w:szCs w:val="21"/>
              </w:rPr>
            </w:pPr>
            <w:r>
              <w:rPr>
                <w:rFonts w:hint="eastAsia" w:ascii="宋体" w:hAnsi="宋体" w:cs="宋体"/>
                <w:szCs w:val="21"/>
              </w:rPr>
              <w:t xml:space="preserve">八、部署方式、数据安全与运行说明</w:t>
            </w:r>
            <w:r/>
          </w:p>
          <w:p>
            <w:pPr>
              <w:spacing w:line="400" w:lineRule="exact"/>
              <w:widowControl/>
              <w:rPr>
                <w:rFonts w:ascii="宋体" w:hAnsi="宋体" w:cs="宋体"/>
                <w:szCs w:val="21"/>
              </w:rPr>
            </w:pPr>
            <w:r>
              <w:rPr>
                <w:rFonts w:hint="eastAsia" w:ascii="宋体" w:hAnsi="宋体" w:cs="宋体"/>
                <w:szCs w:val="21"/>
              </w:rPr>
              <w:t xml:space="preserve">1、部署方式：为保障校内教学数据安全，平台支持本地化部署；整体采用模块化 B/S 架构。语音转写、课程 AI 分析、AI 助学等高阶分析能力配套服务器资源由供应商结合方案配置，实施阶段确定最终部署形态。</w:t>
            </w:r>
            <w:r/>
          </w:p>
          <w:p>
            <w:pPr>
              <w:spacing w:line="400" w:lineRule="exact"/>
              <w:widowControl/>
              <w:rPr>
                <w:rFonts w:ascii="宋体" w:hAnsi="宋体" w:cs="宋体"/>
                <w:szCs w:val="21"/>
              </w:rPr>
            </w:pPr>
            <w:r>
              <w:rPr>
                <w:rFonts w:hint="eastAsia" w:ascii="宋体" w:hAnsi="宋体" w:cs="宋体"/>
                <w:szCs w:val="21"/>
              </w:rPr>
              <w:t xml:space="preserve">2、数据安全保障：应落实多层级数据脱敏、访问隔离、操作审计闭环，符合教育行业数据合规要求。针对公有云调用场景，建立前置脱敏 + 传输加密 + 云端隔离 + 全程审计四重安全防护机制，防范教学数据泄露风险，满足《数据安全法》、《信息安全技术 个人信息安全规范》、《信息安全技术 移动互联网应用程序（App）收集个人信息基本要求》、校园数据不出域管理相关要求：一是完成前置脱敏处理，对外传输的</w:t>
            </w:r>
            <w:r>
              <w:rPr>
                <w:rFonts w:hint="eastAsia" w:ascii="宋体" w:hAnsi="宋体" w:cs="宋体"/>
                <w:szCs w:val="21"/>
              </w:rPr>
              <w:t xml:space="preserve">课堂音视频、课件、课堂实录数据，在校内网出口前完成师生人脸、身份信息等敏感信息屏蔽剔除，仅保留教学结构化内容用于 AI 分析；二是全链路加密传输，采用 HTTPS 加密协议，防范传输过程数据劫持、窃取、篡改；三是云端租户数据隔离，学校教学数据独立资源池推理存储，与其他租户数据相隔离；四是严格管控数据用途，校方教学数据仅限本次课堂 AI 分析推理使用，不得用于模型训练迭代、商业复用，保障学校数据主权；五是全流程操作日志留存，AI 调用、数据上传、推理运算、结果下载全程留痕，支持校方审计溯源，满足监管验收要求。</w:t>
            </w:r>
            <w:r/>
          </w:p>
          <w:p>
            <w:pPr>
              <w:spacing w:line="400" w:lineRule="exact"/>
              <w:widowControl/>
              <w:rPr>
                <w:rFonts w:ascii="宋体" w:hAnsi="宋体" w:cs="宋体"/>
                <w:color w:val="ff0000"/>
                <w:szCs w:val="21"/>
                <w:u w:val="single"/>
              </w:rPr>
            </w:pPr>
            <w:r>
              <w:rPr>
                <w:rFonts w:hint="eastAsia" w:ascii="宋体" w:hAnsi="宋体" w:cs="宋体"/>
                <w:color w:val="ff0000"/>
                <w:szCs w:val="21"/>
                <w:u w:val="single"/>
              </w:rPr>
              <w:t xml:space="preserve">★</w:t>
            </w:r>
            <w:r>
              <w:rPr>
                <w:rFonts w:hint="eastAsia" w:ascii="宋体" w:hAnsi="宋体" w:cs="宋体"/>
                <w:b/>
                <w:color w:val="ff0000"/>
                <w:szCs w:val="21"/>
                <w:u w:val="single"/>
              </w:rPr>
              <w:t xml:space="preserve">3、大模型算力与费用机制： 供应商需明确项目全部费用构成及费用上限，建设采用包干式一次性建设模式，服务周期内不产生额外收费；云端 AI 算力采用整体包干服务，项目验收交付后，服务周期内可无限制使用全部高阶 AI 大模型分析能力，不存在调用次数、流量、算力阶梯加价等计费项。云端算力运维、大模型版本迭代升级、安全策略更新均由承建方承担，校方无需额外采购算力硬件、无需承担后续续费成本，整体费用固定透明，规避后期隐性成本支出</w:t>
            </w:r>
            <w:r>
              <w:rPr>
                <w:rFonts w:hint="eastAsia" w:ascii="宋体" w:hAnsi="宋体" w:cs="宋体"/>
                <w:color w:val="ff0000"/>
                <w:szCs w:val="21"/>
                <w:u w:val="single"/>
              </w:rPr>
              <w:t xml:space="preserve">。</w:t>
            </w:r>
            <w:bookmarkStart w:id="42" w:name="OLE_LINK34"/>
            <w:r/>
            <w:bookmarkStart w:id="43" w:name="OLE_LINK38"/>
            <w:r/>
            <w:bookmarkStart w:id="44" w:name="OLE_LINK35"/>
            <w:r>
              <w:rPr>
                <w:rFonts w:hint="eastAsia" w:ascii="宋体" w:hAnsi="宋体" w:cs="宋体"/>
                <w:b/>
                <w:color w:val="ff0000"/>
                <w:szCs w:val="21"/>
                <w:u w:val="single"/>
              </w:rPr>
              <w:t xml:space="preserve">（</w:t>
            </w:r>
            <w:bookmarkStart w:id="45" w:name="OLE_LINK27"/>
            <w:r/>
            <w:bookmarkStart w:id="46" w:name="OLE_LINK26"/>
            <w:r>
              <w:rPr>
                <w:rFonts w:hint="eastAsia" w:ascii="宋体" w:hAnsi="宋体" w:cs="宋体"/>
                <w:b/>
                <w:color w:val="ff0000"/>
                <w:szCs w:val="21"/>
                <w:u w:val="single"/>
              </w:rPr>
              <w:t xml:space="preserve">须提供加盖投标人单位公章的承诺书，承诺所投货物满足上述要求）</w:t>
            </w:r>
            <w:bookmarkEnd w:id="42"/>
            <w:bookmarkEnd w:id="43"/>
            <w:bookmarkEnd w:id="44"/>
            <w:bookmarkEnd w:id="45"/>
            <w:bookmarkEnd w:id="46"/>
            <w:r/>
          </w:p>
          <w:p>
            <w:pPr>
              <w:spacing w:line="400" w:lineRule="exact"/>
              <w:widowControl/>
              <w:rPr>
                <w:rFonts w:ascii="宋体" w:hAnsi="宋体" w:cs="宋体"/>
                <w:szCs w:val="21"/>
              </w:rPr>
            </w:pPr>
            <w:r>
              <w:rPr>
                <w:rFonts w:hint="eastAsia" w:ascii="宋体" w:hAnsi="宋体" w:cs="宋体"/>
                <w:szCs w:val="21"/>
              </w:rPr>
              <w:t xml:space="preserve">4、断网机制：平台应具备内网断网降级运行能力，网络中断时课堂录制、本地数据缓存、基础课堂分析业务可正常执行；网络恢复后自动完成数据同步。</w:t>
            </w:r>
            <w:r/>
          </w:p>
          <w:p>
            <w:pPr>
              <w:spacing w:line="400" w:lineRule="exact"/>
              <w:widowControl/>
              <w:rPr>
                <w:rFonts w:ascii="宋体" w:hAnsi="宋体" w:cs="宋体"/>
                <w:szCs w:val="21"/>
              </w:rPr>
            </w:pPr>
            <w:r>
              <w:rPr>
                <w:rFonts w:hint="eastAsia" w:ascii="宋体" w:hAnsi="宋体" w:cs="宋体"/>
                <w:szCs w:val="21"/>
              </w:rPr>
              <w:t xml:space="preserve">九、核心业务模块</w:t>
            </w:r>
            <w:r/>
          </w:p>
          <w:p>
            <w:pPr>
              <w:spacing w:line="400" w:lineRule="exact"/>
              <w:widowControl/>
              <w:rPr>
                <w:rFonts w:ascii="宋体" w:hAnsi="宋体" w:cs="宋体"/>
                <w:szCs w:val="21"/>
              </w:rPr>
            </w:pPr>
            <w:r>
              <w:rPr>
                <w:rFonts w:hint="eastAsia" w:ascii="宋体" w:hAnsi="宋体" w:cs="宋体"/>
                <w:szCs w:val="21"/>
              </w:rPr>
              <w:t xml:space="preserve">（一）智能导巡模块（纳管现有36点位）</w:t>
            </w:r>
            <w:r/>
          </w:p>
          <w:p>
            <w:pPr>
              <w:ind w:firstLine="420"/>
              <w:spacing w:line="400" w:lineRule="exact"/>
              <w:widowControl/>
              <w:rPr>
                <w:rFonts w:ascii="宋体" w:hAnsi="宋体" w:cs="宋体"/>
                <w:szCs w:val="21"/>
              </w:rPr>
            </w:pPr>
            <w:r>
              <w:rPr>
                <w:rFonts w:hint="eastAsia" w:ascii="宋体" w:hAnsi="宋体" w:cs="宋体"/>
                <w:szCs w:val="21"/>
              </w:rPr>
              <w:t xml:space="preserve">依托督导巡课、移动端巡课、课堂智能分析、AI 教评能力，完成课堂教学质量监测追溯，量化课堂教学状态，实现教学监管数字化可视化。具体界面展示形式由供应商自主实现。</w:t>
            </w:r>
            <w:r/>
          </w:p>
          <w:p>
            <w:pPr>
              <w:spacing w:line="400" w:lineRule="exact"/>
              <w:widowControl/>
              <w:rPr>
                <w:rFonts w:ascii="宋体" w:hAnsi="宋体" w:cs="宋体"/>
                <w:szCs w:val="21"/>
              </w:rPr>
            </w:pPr>
            <w:r>
              <w:rPr>
                <w:rFonts w:hint="eastAsia" w:ascii="宋体" w:hAnsi="宋体" w:cs="宋体"/>
                <w:szCs w:val="21"/>
              </w:rPr>
              <w:t xml:space="preserve">1、课堂学情量化感知：应能够统计课堂出勤、前排就座、课堂专注度相关学情指标；可查看指标变化趋势，支持溯源对应课堂视频片段。</w:t>
            </w:r>
            <w:r/>
          </w:p>
          <w:p>
            <w:pPr>
              <w:spacing w:line="400" w:lineRule="exact"/>
              <w:widowControl/>
              <w:rPr>
                <w:rFonts w:ascii="宋体" w:hAnsi="宋体" w:cs="宋体"/>
                <w:szCs w:val="21"/>
              </w:rPr>
            </w:pPr>
            <w:r>
              <w:rPr>
                <w:rFonts w:hint="eastAsia" w:ascii="宋体" w:hAnsi="宋体" w:cs="宋体"/>
                <w:szCs w:val="21"/>
              </w:rPr>
              <w:t xml:space="preserve">2、自定义智能监测：支持配置课堂判定阈值，自动识别标记异常课堂、示范课堂，支持按学院、课程、教师多维度检索结果，结果可导出。</w:t>
            </w:r>
            <w:r/>
          </w:p>
          <w:p>
            <w:pPr>
              <w:spacing w:line="400" w:lineRule="exact"/>
              <w:widowControl/>
              <w:rPr>
                <w:rFonts w:ascii="宋体" w:hAnsi="宋体" w:cs="宋体"/>
                <w:szCs w:val="21"/>
              </w:rPr>
            </w:pPr>
            <w:r>
              <w:rPr>
                <w:rFonts w:hint="eastAsia" w:ascii="宋体" w:hAnsi="宋体" w:cs="宋体"/>
                <w:szCs w:val="21"/>
              </w:rPr>
              <w:t xml:space="preserve">3、人工督导评价与标记：支持督导开展课堂评价记录，支持教师针对督导意见反馈，形成业务闭环；AI 识别输出结果支持人工复核修改并留存修改痕迹。</w:t>
            </w:r>
            <w:r/>
          </w:p>
          <w:p>
            <w:pPr>
              <w:spacing w:line="400" w:lineRule="exact"/>
              <w:widowControl/>
              <w:rPr>
                <w:rFonts w:ascii="宋体" w:hAnsi="宋体" w:cs="宋体"/>
                <w:szCs w:val="21"/>
              </w:rPr>
            </w:pPr>
            <w:r>
              <w:rPr>
                <w:rFonts w:hint="eastAsia" w:ascii="宋体" w:hAnsi="宋体" w:cs="宋体"/>
                <w:szCs w:val="21"/>
              </w:rPr>
              <w:t xml:space="preserve">4、课堂明细数据查看与导出：课堂巡课业务相关学情指标、督导评价记录支持筛选排序，批量导出业务数据。</w:t>
            </w:r>
            <w:r/>
          </w:p>
          <w:p>
            <w:pPr>
              <w:spacing w:line="400" w:lineRule="exact"/>
              <w:widowControl/>
              <w:rPr>
                <w:rFonts w:ascii="宋体" w:hAnsi="宋体" w:cs="宋体"/>
                <w:szCs w:val="21"/>
              </w:rPr>
            </w:pPr>
            <w:r>
              <w:rPr>
                <w:rFonts w:hint="eastAsia" w:ascii="宋体" w:hAnsi="宋体" w:cs="宋体"/>
                <w:szCs w:val="21"/>
              </w:rPr>
              <w:t xml:space="preserve">5、AI 评价模型自定义：支持配置 AI 教学评价指标库、指标权重、计分规则，可按需启用停用评价指标，支持评价模板自定义，适配不同教学场景评价需要。</w:t>
            </w:r>
            <w:r/>
          </w:p>
          <w:p>
            <w:pPr>
              <w:spacing w:line="400" w:lineRule="exact"/>
              <w:widowControl/>
              <w:rPr>
                <w:rFonts w:ascii="宋体" w:hAnsi="宋体" w:cs="宋体"/>
                <w:szCs w:val="21"/>
              </w:rPr>
            </w:pPr>
            <w:r>
              <w:rPr>
                <w:rFonts w:hint="eastAsia" w:ascii="宋体" w:hAnsi="宋体" w:cs="宋体"/>
                <w:szCs w:val="21"/>
              </w:rPr>
              <w:t xml:space="preserve">6、场景化监测配置：支持组合多维度监测条件，自动识别匹配条件的课堂，适配不同学院、课程评价业务。</w:t>
            </w:r>
            <w:r/>
          </w:p>
          <w:p>
            <w:pPr>
              <w:spacing w:line="400" w:lineRule="exact"/>
              <w:widowControl/>
              <w:rPr>
                <w:rFonts w:ascii="宋体" w:hAnsi="宋体" w:cs="宋体"/>
                <w:szCs w:val="21"/>
              </w:rPr>
            </w:pPr>
            <w:r>
              <w:rPr>
                <w:rFonts w:hint="eastAsia" w:ascii="宋体" w:hAnsi="宋体" w:cs="宋体"/>
                <w:szCs w:val="21"/>
              </w:rPr>
              <w:t xml:space="preserve">7、远程巡课与督导任务管理：支持线上课堂巡查，可按学院、教师、课节、权限下发督导工作任务；支持批量业务导入、校外专家开展督导工作，督导业务日志支持统计导出。</w:t>
            </w:r>
            <w:r/>
          </w:p>
          <w:p>
            <w:pPr>
              <w:spacing w:line="400" w:lineRule="exact"/>
              <w:widowControl/>
              <w:rPr>
                <w:rFonts w:ascii="宋体" w:hAnsi="宋体" w:cs="宋体"/>
                <w:szCs w:val="21"/>
              </w:rPr>
            </w:pPr>
            <w:r>
              <w:rPr>
                <w:rFonts w:hint="eastAsia" w:ascii="宋体" w:hAnsi="宋体" w:cs="宋体"/>
                <w:szCs w:val="21"/>
              </w:rPr>
              <w:t xml:space="preserve">8、教室态势可视化轮播：支持多教室画面轮巡查看，可直观掌握教学楼教室使用状态、课表使用统计情况。</w:t>
            </w:r>
            <w:r/>
          </w:p>
          <w:p>
            <w:pPr>
              <w:spacing w:line="400" w:lineRule="exact"/>
              <w:widowControl/>
              <w:rPr>
                <w:rFonts w:ascii="宋体" w:hAnsi="宋体" w:cs="宋体"/>
                <w:szCs w:val="21"/>
              </w:rPr>
            </w:pPr>
            <w:r>
              <w:rPr>
                <w:rFonts w:hint="eastAsia" w:ascii="宋体" w:hAnsi="宋体" w:cs="宋体"/>
                <w:szCs w:val="21"/>
              </w:rPr>
              <w:t xml:space="preserve">9、分层教学质量报告：可生成校级、院级教学质量报告，报告数据源可选择督导评价数据或 AI 教评分析数据，报告内容覆盖教学总结、业务覆盖率、得分情况、敏感内容统计、学情分析等维度，支持报告下载。</w:t>
            </w:r>
            <w:r/>
          </w:p>
          <w:p>
            <w:pPr>
              <w:spacing w:line="400" w:lineRule="exact"/>
              <w:widowControl/>
              <w:rPr>
                <w:rFonts w:ascii="宋体" w:hAnsi="宋体" w:cs="宋体"/>
                <w:szCs w:val="21"/>
              </w:rPr>
            </w:pPr>
            <w:r/>
            <w:bookmarkStart w:id="47" w:name="OLE_LINK18"/>
            <w:r>
              <w:rPr>
                <w:rFonts w:hint="eastAsia" w:ascii="宋体" w:hAnsi="宋体" w:cs="宋体"/>
                <w:szCs w:val="21"/>
              </w:rPr>
              <w:t xml:space="preserve">（二）教师授课应用（师机端）</w:t>
            </w:r>
            <w:r/>
          </w:p>
          <w:p>
            <w:pPr>
              <w:spacing w:line="400" w:lineRule="exact"/>
              <w:widowControl/>
              <w:rPr>
                <w:rFonts w:ascii="宋体" w:hAnsi="宋体" w:cs="宋体"/>
                <w:szCs w:val="21"/>
              </w:rPr>
            </w:pPr>
            <w:r>
              <w:rPr>
                <w:rFonts w:hint="eastAsia" w:ascii="宋体" w:hAnsi="宋体" w:cs="宋体"/>
                <w:szCs w:val="21"/>
              </w:rPr>
              <w:t xml:space="preserve">B/S 架构，适配教学一体机、PC 等主流终端设备，服务教师课堂授课辅助、课堂互动管控，赋能课堂全流程教学。交互实现方式供应商自行设计。</w:t>
            </w:r>
            <w:r/>
          </w:p>
          <w:p>
            <w:pPr>
              <w:spacing w:line="400" w:lineRule="exact"/>
              <w:widowControl/>
              <w:rPr>
                <w:rFonts w:ascii="宋体" w:hAnsi="宋体" w:cs="宋体"/>
                <w:szCs w:val="21"/>
              </w:rPr>
            </w:pPr>
            <w:r>
              <w:rPr>
                <w:rFonts w:hint="eastAsia" w:ascii="宋体" w:hAnsi="宋体" w:cs="宋体"/>
                <w:szCs w:val="21"/>
              </w:rPr>
              <w:t xml:space="preserve">1、双授课模式适配：支持无需登录快速开课，也支持身份登录后开展课程授课，登录状态可切换多门课程，可生成课堂接入凭证供学生加入课堂。</w:t>
            </w:r>
            <w:r/>
          </w:p>
          <w:p>
            <w:pPr>
              <w:spacing w:line="400" w:lineRule="exact"/>
              <w:widowControl/>
              <w:rPr>
                <w:rFonts w:ascii="宋体" w:hAnsi="宋体" w:cs="宋体"/>
                <w:szCs w:val="21"/>
              </w:rPr>
            </w:pPr>
            <w:r>
              <w:rPr>
                <w:rFonts w:hint="eastAsia" w:ascii="宋体" w:hAnsi="宋体" w:cs="宋体"/>
                <w:szCs w:val="21"/>
              </w:rPr>
              <w:t xml:space="preserve">2、快速课堂联动入会：学生可通过平台提供的接入方式进入课堂，教师可查看课堂入会情况，支持教学画面同步推送学生端。</w:t>
            </w:r>
            <w:r/>
          </w:p>
          <w:p>
            <w:pPr>
              <w:spacing w:line="400" w:lineRule="exact"/>
              <w:widowControl/>
              <w:rPr>
                <w:rFonts w:ascii="宋体" w:hAnsi="宋体" w:cs="宋体"/>
                <w:szCs w:val="21"/>
              </w:rPr>
            </w:pPr>
            <w:r>
              <w:rPr>
                <w:rFonts w:hint="eastAsia" w:ascii="宋体" w:hAnsi="宋体" w:cs="宋体"/>
                <w:szCs w:val="21"/>
              </w:rPr>
              <w:t xml:space="preserve">3、课堂文件与板书：支持教学文件导入，具备板书书写能力，板书支持多端同步。</w:t>
            </w:r>
            <w:r/>
          </w:p>
          <w:p>
            <w:pPr>
              <w:spacing w:line="400" w:lineRule="exact"/>
              <w:widowControl/>
              <w:rPr>
                <w:rFonts w:ascii="宋体" w:hAnsi="宋体" w:cs="宋体"/>
                <w:szCs w:val="21"/>
              </w:rPr>
            </w:pPr>
            <w:r>
              <w:rPr>
                <w:rFonts w:hint="eastAsia" w:ascii="宋体" w:hAnsi="宋体" w:cs="宋体"/>
                <w:szCs w:val="21"/>
              </w:rPr>
              <w:t xml:space="preserve">4、课件演示与创作协同：支持多份教学文件授课演示，具备课堂内容创作工具，支持桌面画面共享至学生端。</w:t>
            </w:r>
            <w:r/>
          </w:p>
          <w:p>
            <w:pPr>
              <w:spacing w:line="400" w:lineRule="exact"/>
              <w:widowControl/>
              <w:rPr>
                <w:rFonts w:ascii="宋体" w:hAnsi="宋体" w:cs="宋体"/>
                <w:szCs w:val="21"/>
              </w:rPr>
            </w:pPr>
            <w:r>
              <w:rPr>
                <w:rFonts w:hint="eastAsia" w:ascii="宋体" w:hAnsi="宋体" w:cs="宋体"/>
                <w:szCs w:val="21"/>
              </w:rPr>
              <w:t xml:space="preserve">5、课堂互动与纪律管控：具备课堂讨论、随机点名、抢答、课堂答题、计时等课堂互动与秩序管控能力。</w:t>
            </w:r>
            <w:r/>
          </w:p>
          <w:p>
            <w:pPr>
              <w:spacing w:line="400" w:lineRule="exact"/>
              <w:widowControl/>
              <w:rPr>
                <w:rFonts w:ascii="宋体" w:hAnsi="宋体" w:cs="宋体"/>
                <w:b/>
                <w:bCs/>
                <w:szCs w:val="21"/>
                <w:u w:val="single"/>
              </w:rPr>
            </w:pPr>
            <w:r/>
            <w:bookmarkStart w:id="48" w:name="OLE_LINK54"/>
            <w:r/>
            <w:bookmarkStart w:id="49" w:name="OLE_LINK53"/>
            <w:r>
              <w:rPr>
                <w:rFonts w:hint="eastAsia" w:ascii="宋体" w:hAnsi="宋体" w:cs="宋体"/>
                <w:szCs w:val="21"/>
                <w:u w:val="single"/>
              </w:rPr>
              <w:t xml:space="preserve">▲</w:t>
            </w:r>
            <w:bookmarkEnd w:id="48"/>
            <w:r/>
            <w:bookmarkEnd w:id="49"/>
            <w:r>
              <w:rPr>
                <w:rFonts w:hint="eastAsia" w:ascii="宋体" w:hAnsi="宋体" w:cs="宋体"/>
                <w:szCs w:val="21"/>
                <w:u w:val="single"/>
              </w:rPr>
              <w:t xml:space="preserve">6.</w:t>
            </w:r>
            <w:r>
              <w:rPr>
                <w:rFonts w:hint="eastAsia" w:ascii="宋体" w:hAnsi="宋体" w:cs="宋体"/>
                <w:b/>
                <w:bCs/>
                <w:szCs w:val="21"/>
                <w:u w:val="single"/>
              </w:rPr>
              <w:t xml:space="preserve">代课识别：应比对人员信息识别课堂代课情形，整节课授课人员非登记任课教师时做疑似代课标记。</w:t>
            </w:r>
            <w:r>
              <w:rPr>
                <w:rFonts w:hint="eastAsia" w:ascii="宋体" w:hAnsi="宋体" w:cs="宋体"/>
                <w:b/>
                <w:bCs/>
                <w:szCs w:val="21"/>
                <w:u w:val="single"/>
              </w:rPr>
              <w:t xml:space="preserve">（</w:t>
            </w:r>
            <w:r>
              <w:rPr>
                <w:rFonts w:hint="eastAsia" w:ascii="宋体" w:hAnsi="宋体" w:cs="宋体"/>
                <w:b/>
                <w:szCs w:val="21"/>
                <w:u w:val="single"/>
              </w:rPr>
              <w:t xml:space="preserve">须提供加盖投标人公章的承诺书，承诺所投货物满足上述参数要求</w:t>
            </w:r>
            <w:r>
              <w:rPr>
                <w:rFonts w:hint="eastAsia" w:ascii="宋体" w:hAnsi="宋体" w:cs="宋体"/>
                <w:b/>
                <w:bCs/>
                <w:szCs w:val="21"/>
                <w:u w:val="single"/>
              </w:rPr>
              <w:t xml:space="preserve">）</w:t>
            </w:r>
            <w:r/>
          </w:p>
          <w:p>
            <w:pPr>
              <w:spacing w:line="400" w:lineRule="exact"/>
              <w:widowControl/>
              <w:rPr>
                <w:rFonts w:ascii="宋体" w:hAnsi="宋体" w:cs="宋体"/>
                <w:szCs w:val="21"/>
              </w:rPr>
            </w:pPr>
            <w:r>
              <w:rPr>
                <w:rFonts w:hint="eastAsia" w:ascii="宋体" w:hAnsi="宋体" w:cs="宋体"/>
                <w:szCs w:val="21"/>
              </w:rPr>
              <w:t xml:space="preserve">（三）AI 学伴（生机端）</w:t>
            </w:r>
            <w:r/>
          </w:p>
          <w:p>
            <w:pPr>
              <w:ind w:firstLine="420"/>
              <w:spacing w:line="400" w:lineRule="exact"/>
              <w:widowControl/>
              <w:rPr>
                <w:rFonts w:ascii="宋体" w:hAnsi="宋体" w:cs="宋体"/>
                <w:szCs w:val="21"/>
              </w:rPr>
            </w:pPr>
            <w:r>
              <w:rPr>
                <w:rFonts w:hint="eastAsia" w:ascii="宋体" w:hAnsi="宋体" w:cs="宋体"/>
                <w:szCs w:val="21"/>
              </w:rPr>
              <w:t xml:space="preserve">面向学生提供智能化学习助手，覆盖课后答疑、结构化学习、知识巩固、学习轨迹留存，实现课堂内容向课后学习的延伸。</w:t>
            </w:r>
            <w:r/>
          </w:p>
          <w:p>
            <w:pPr>
              <w:pStyle w:val="915"/>
              <w:ind w:firstLine="0"/>
              <w:spacing w:line="400" w:lineRule="exact"/>
              <w:widowControl/>
              <w:rPr>
                <w:rFonts w:ascii="宋体" w:hAnsi="宋体" w:cs="宋体"/>
                <w:b/>
                <w:bCs/>
                <w:szCs w:val="21"/>
                <w:u w:val="single"/>
              </w:rPr>
            </w:pPr>
            <w:r>
              <w:rPr>
                <w:rFonts w:hint="eastAsia" w:ascii="宋体" w:hAnsi="宋体" w:cs="宋体"/>
                <w:b/>
                <w:bCs/>
                <w:szCs w:val="21"/>
                <w:u w:val="single"/>
              </w:rPr>
              <w:t xml:space="preserve">▲知识库自动构建：课后24小时内自动对课堂视频结构化分析，生成课程概览、关键词与知识点；自动为知识点标注“重难点”，并附带对应课节视频时间点以便回看定位；同时可按知识点自动生成上述多类型练习题，形成“学—练—问”一体的课后学习支持。</w:t>
            </w:r>
            <w:r>
              <w:rPr>
                <w:rFonts w:hint="eastAsia" w:ascii="宋体" w:hAnsi="宋体" w:cs="宋体"/>
                <w:b/>
                <w:szCs w:val="21"/>
                <w:u w:val="single"/>
              </w:rPr>
              <w:t xml:space="preserve">（须提供加盖投标人公章的承诺书，承诺所投货物满足上述参数要求）</w:t>
            </w:r>
            <w:r/>
          </w:p>
          <w:p>
            <w:pPr>
              <w:spacing w:line="400" w:lineRule="exact"/>
              <w:widowControl/>
              <w:rPr>
                <w:rFonts w:ascii="宋体" w:hAnsi="宋体" w:cs="宋体"/>
                <w:szCs w:val="21"/>
              </w:rPr>
            </w:pPr>
            <w:r>
              <w:rPr>
                <w:rFonts w:hint="eastAsia" w:ascii="宋体" w:hAnsi="宋体" w:cs="宋体"/>
                <w:szCs w:val="21"/>
              </w:rPr>
              <w:t xml:space="preserve">（四）AI 教与学（师生双向）</w:t>
            </w:r>
            <w:r/>
          </w:p>
          <w:p>
            <w:pPr>
              <w:spacing w:line="400" w:lineRule="exact"/>
              <w:widowControl/>
              <w:rPr>
                <w:rFonts w:ascii="宋体" w:hAnsi="宋体" w:cs="宋体"/>
                <w:szCs w:val="21"/>
              </w:rPr>
            </w:pPr>
            <w:r>
              <w:rPr>
                <w:rFonts w:hint="eastAsia" w:ascii="宋体" w:hAnsi="宋体" w:cs="宋体"/>
                <w:szCs w:val="21"/>
              </w:rPr>
              <w:t xml:space="preserve">打通教师教学改进、学生助学业务链路，整合 AI 教评助手、课堂智能分析、AI 学伴、教学空间，支撑 “教 — 学 — 评 — 练 — 改” 协同落地。</w:t>
            </w:r>
            <w:r/>
          </w:p>
          <w:p>
            <w:pPr>
              <w:spacing w:line="400" w:lineRule="exact"/>
              <w:widowControl/>
              <w:rPr>
                <w:rFonts w:ascii="宋体" w:hAnsi="宋体" w:cs="宋体"/>
                <w:szCs w:val="21"/>
              </w:rPr>
            </w:pPr>
            <w:r>
              <w:rPr>
                <w:rFonts w:hint="eastAsia" w:ascii="宋体" w:hAnsi="宋体" w:cs="宋体"/>
                <w:szCs w:val="21"/>
              </w:rPr>
              <w:t xml:space="preserve">1、教师端核心能力 教学空间备课：支持课程维护、课前备课准备，支持协同备课。 课堂互动辅助：集成课堂各类互动工具，支撑课中教学组织。 作业与教学事务：可布置课程作业、组织话题讨论、开展班级相关管理工作。 学情监测与预警：依托多维度学情指标、异常课堂识别，帮助教师识别教学风险。 教学智能复盘：教师结合课堂转写、AI 教评报告、教学大纲开展教学分析反思；AI 输出教学优劣点与改进建议，联动督导意见反馈闭环。 评价与报告：查阅督导评价、AI 教学分析数据，生成下载教学质量报告，用于教学复盘归档。</w:t>
            </w:r>
            <w:r/>
          </w:p>
          <w:p>
            <w:pPr>
              <w:spacing w:line="400" w:lineRule="exact"/>
              <w:widowControl/>
              <w:rPr>
                <w:rFonts w:ascii="宋体" w:hAnsi="宋体" w:cs="宋体"/>
                <w:szCs w:val="21"/>
              </w:rPr>
            </w:pPr>
            <w:r>
              <w:rPr>
                <w:rFonts w:hint="eastAsia" w:ascii="宋体" w:hAnsi="宋体" w:cs="宋体"/>
                <w:szCs w:val="21"/>
              </w:rPr>
              <w:t xml:space="preserve">2、学生端核心能力 个性化助学：课程智能答疑、知识点跳转回看、课后习题练习，补齐知识薄弱点。 结构化复习：依托课后自动构建课程知识库开展复习。 学习记录查询：查看课表、课程列表、个人学习记录，掌握学习进度。 课堂参与：使用平台提供接入方式参与课堂互动。 对话轨迹沉淀：完整保存 AI 助学交互记录，支持历史回看接续提问，留存学习过程档案。</w:t>
            </w:r>
            <w:bookmarkEnd w:id="47"/>
            <w:r/>
          </w:p>
          <w:p>
            <w:pPr>
              <w:spacing w:line="400" w:lineRule="exact"/>
              <w:widowControl/>
              <w:rPr>
                <w:rFonts w:ascii="宋体" w:hAnsi="宋体" w:cs="宋体"/>
                <w:szCs w:val="21"/>
              </w:rPr>
            </w:pPr>
            <w:r>
              <w:rPr>
                <w:rFonts w:hint="eastAsia" w:ascii="宋体" w:hAnsi="宋体" w:cs="宋体"/>
                <w:szCs w:val="21"/>
              </w:rPr>
              <w:t xml:space="preserve">十、平台管理能力</w:t>
            </w:r>
            <w:r/>
          </w:p>
          <w:p>
            <w:pPr>
              <w:spacing w:line="400" w:lineRule="exact"/>
              <w:widowControl/>
              <w:rPr>
                <w:rFonts w:ascii="宋体" w:hAnsi="宋体" w:cs="宋体"/>
                <w:szCs w:val="21"/>
              </w:rPr>
            </w:pPr>
            <w:r>
              <w:rPr>
                <w:rFonts w:hint="eastAsia" w:ascii="宋体" w:hAnsi="宋体" w:cs="宋体"/>
                <w:szCs w:val="21"/>
              </w:rPr>
              <w:t xml:space="preserve">平台后台应具备系统配置、设备管控、门户配置、直播运维、数据看板、AI 数据管理、评教管理、多终端适配等管理能力，保障平台稳定、规范、高效运行。不指定界面拖拽、按钮等具体操作方式，供应商可自主实现管理交互。</w:t>
            </w:r>
            <w:r/>
          </w:p>
          <w:p>
            <w:pPr>
              <w:spacing w:line="400" w:lineRule="exact"/>
              <w:widowControl/>
              <w:rPr>
                <w:rFonts w:ascii="宋体" w:hAnsi="宋体" w:cs="宋体"/>
                <w:szCs w:val="21"/>
              </w:rPr>
            </w:pPr>
            <w:r>
              <w:rPr>
                <w:rFonts w:hint="eastAsia" w:ascii="宋体" w:hAnsi="宋体" w:cs="宋体"/>
                <w:szCs w:val="21"/>
              </w:rPr>
              <w:t xml:space="preserve">1、自定义角色权限管理：可基于学校组织架构新增业务角色，配置角色操作权限，完成人员权限分配，实现精细化权限管控。</w:t>
            </w:r>
            <w:r/>
          </w:p>
          <w:p>
            <w:pPr>
              <w:spacing w:line="400" w:lineRule="exact"/>
              <w:widowControl/>
              <w:rPr>
                <w:rFonts w:ascii="宋体" w:hAnsi="宋体" w:cs="宋体"/>
                <w:szCs w:val="21"/>
              </w:rPr>
            </w:pPr>
            <w:r>
              <w:rPr>
                <w:rFonts w:hint="eastAsia" w:ascii="宋体" w:hAnsi="宋体" w:cs="宋体"/>
                <w:szCs w:val="21"/>
              </w:rPr>
              <w:t xml:space="preserve">2、录播设备与资源管控：支持录播资源查询统计、录播设备运行状态监控；支持第三方视频流接入；可配置直播、存储服务器参数，设置存储、视频生命周期管理策略。</w:t>
            </w:r>
            <w:r/>
          </w:p>
          <w:p>
            <w:pPr>
              <w:spacing w:line="400" w:lineRule="exact"/>
              <w:widowControl/>
              <w:rPr>
                <w:rFonts w:ascii="宋体" w:hAnsi="宋体" w:cs="宋体"/>
                <w:szCs w:val="21"/>
              </w:rPr>
            </w:pPr>
            <w:r>
              <w:rPr>
                <w:rFonts w:hint="eastAsia" w:ascii="宋体" w:hAnsi="宋体" w:cs="宋体"/>
                <w:szCs w:val="21"/>
              </w:rPr>
              <w:t xml:space="preserve">3、自定义评课评价体系：内置课堂评价模板，支持自定义评价维度、评分指标、权重，兼容主观、客观评价题型，评价数据支持导出。</w:t>
            </w:r>
            <w:r/>
          </w:p>
          <w:p>
            <w:pPr>
              <w:spacing w:line="400" w:lineRule="exact"/>
              <w:widowControl/>
              <w:rPr>
                <w:rFonts w:ascii="宋体" w:hAnsi="宋体" w:cs="宋体"/>
                <w:szCs w:val="21"/>
              </w:rPr>
            </w:pPr>
            <w:r>
              <w:rPr>
                <w:rFonts w:hint="eastAsia" w:ascii="宋体" w:hAnsi="宋体" w:cs="宋体"/>
                <w:szCs w:val="21"/>
              </w:rPr>
              <w:t xml:space="preserve">4、可视化多模式巡课：支持多种巡课画面布局，支持教室画面轮巡，可跳转查看课堂详情。</w:t>
            </w:r>
            <w:r/>
          </w:p>
          <w:p>
            <w:pPr>
              <w:spacing w:line="400" w:lineRule="exact"/>
              <w:widowControl/>
              <w:rPr>
                <w:rFonts w:ascii="宋体" w:hAnsi="宋体" w:cs="宋体"/>
                <w:szCs w:val="21"/>
              </w:rPr>
            </w:pPr>
            <w:r>
              <w:rPr>
                <w:rFonts w:hint="eastAsia" w:ascii="宋体" w:hAnsi="宋体" w:cs="宋体"/>
                <w:szCs w:val="21"/>
              </w:rPr>
              <w:t xml:space="preserve">5、课堂直播运维管理：支持直播业务创建、直播参数配置，生成直播访问信息，支持配置直播预热素材循环播放。</w:t>
            </w:r>
            <w:r/>
          </w:p>
          <w:p>
            <w:pPr>
              <w:spacing w:line="400" w:lineRule="exact"/>
              <w:widowControl/>
              <w:rPr>
                <w:rFonts w:ascii="宋体" w:hAnsi="宋体" w:cs="宋体"/>
                <w:szCs w:val="21"/>
              </w:rPr>
            </w:pPr>
            <w:r>
              <w:rPr>
                <w:rFonts w:hint="eastAsia" w:ascii="宋体" w:hAnsi="宋体" w:cs="宋体"/>
                <w:szCs w:val="21"/>
              </w:rPr>
              <w:t xml:space="preserve">6、数据看板与 AI 数据管理：支持看板的新增删除、基础信息维护；支持多套看板主题配置；看板应具备丰富数据可视化组件，覆盖词云、柱状图、排行榜、曲线图等；看板指标应覆盖平台总览、督导巡课、AI 教评、教学资源四大类业务统计。AI 数据管理支持自然语言查询业务数据，可回溯查询历史；查询结果输出多种图表并支持导出 Excel，支持多维度筛选统计。</w:t>
            </w:r>
            <w:r/>
          </w:p>
          <w:p>
            <w:pPr>
              <w:spacing w:line="400" w:lineRule="exact"/>
              <w:widowControl/>
              <w:rPr>
                <w:rFonts w:ascii="宋体" w:hAnsi="宋体" w:cs="宋体"/>
                <w:szCs w:val="21"/>
              </w:rPr>
            </w:pPr>
            <w:r>
              <w:rPr>
                <w:rFonts w:hint="eastAsia" w:ascii="宋体" w:hAnsi="宋体" w:cs="宋体"/>
                <w:szCs w:val="21"/>
              </w:rPr>
              <w:t xml:space="preserve">7、课堂内容合规管控：课堂转写文本匹配敏感词库，对风险内容进行提醒，统计敏感内容出现频次。</w:t>
            </w:r>
            <w:r/>
          </w:p>
          <w:p>
            <w:pPr>
              <w:spacing w:line="400" w:lineRule="exact"/>
              <w:widowControl/>
              <w:rPr>
                <w:rFonts w:ascii="宋体" w:hAnsi="宋体" w:cs="宋体"/>
                <w:szCs w:val="21"/>
              </w:rPr>
            </w:pPr>
            <w:r>
              <w:rPr>
                <w:rFonts w:hint="eastAsia" w:ascii="宋体" w:hAnsi="宋体" w:cs="宋体"/>
                <w:szCs w:val="21"/>
              </w:rPr>
              <w:t xml:space="preserve">8、师生评教任务管理：支持发起学生评教、教师自评任务，支持配置任务基础信息、参评学期、评价量表，完整留存评教业务数据。</w:t>
            </w:r>
            <w:r/>
          </w:p>
          <w:p>
            <w:pPr>
              <w:spacing w:line="400" w:lineRule="exact"/>
              <w:widowControl/>
              <w:rPr>
                <w:rFonts w:ascii="宋体" w:hAnsi="宋体" w:cs="宋体"/>
                <w:szCs w:val="21"/>
              </w:rPr>
            </w:pPr>
            <w:r>
              <w:rPr>
                <w:rFonts w:hint="eastAsia" w:ascii="宋体" w:hAnsi="宋体" w:cs="宋体"/>
                <w:szCs w:val="21"/>
              </w:rPr>
              <w:t xml:space="preserve">9、智能化教学质量报告：支持校级、院级范围筛选，自定义统计周期，融合督导、AI 教评两类数据源，可配置指标权重，自动输出教学质量分析报告。</w:t>
            </w:r>
            <w:r/>
          </w:p>
          <w:p>
            <w:pPr>
              <w:spacing w:line="400" w:lineRule="exact"/>
              <w:widowControl/>
              <w:rPr>
                <w:rFonts w:ascii="宋体" w:hAnsi="宋体" w:cs="宋体"/>
                <w:szCs w:val="21"/>
              </w:rPr>
            </w:pPr>
            <w:r>
              <w:rPr>
                <w:rFonts w:hint="eastAsia" w:ascii="宋体" w:hAnsi="宋体" w:cs="宋体"/>
                <w:szCs w:val="21"/>
              </w:rPr>
              <w:t xml:space="preserve">10、教学资源门户自定义：支持门户展示样式配置，支持课程资源多级分类管理。</w:t>
            </w:r>
            <w:r/>
          </w:p>
          <w:p>
            <w:pPr>
              <w:spacing w:line="400" w:lineRule="exact"/>
              <w:widowControl/>
              <w:rPr>
                <w:rFonts w:ascii="宋体" w:hAnsi="宋体" w:cs="宋体"/>
                <w:szCs w:val="21"/>
              </w:rPr>
            </w:pPr>
            <w:r>
              <w:rPr>
                <w:rFonts w:hint="eastAsia" w:ascii="宋体" w:hAnsi="宋体" w:cs="宋体"/>
                <w:szCs w:val="21"/>
              </w:rPr>
              <w:t xml:space="preserve">11、全终端适配与视频播放能力：适配 WEB、H5 访问模式，支持电脑、手机、平板终端；视频播放支持倍速、字幕、多画面切换、定点跳转播放等基础能力。 </w:t>
            </w:r>
            <w:r/>
          </w:p>
          <w:p>
            <w:pPr>
              <w:spacing w:line="400" w:lineRule="exact"/>
              <w:widowControl/>
              <w:rPr>
                <w:rFonts w:ascii="宋体" w:hAnsi="宋体" w:cs="宋体"/>
                <w:szCs w:val="21"/>
              </w:rPr>
            </w:pPr>
            <w:r>
              <w:rPr>
                <w:rFonts w:hint="eastAsia" w:ascii="宋体" w:hAnsi="宋体" w:cs="宋体"/>
                <w:szCs w:val="21"/>
              </w:rPr>
              <w:t xml:space="preserve">12、AI 评价量表与模板配置：平台应具备不少于 20 项 AI 课堂分析指标；AI 分析结果输出模式可配置；支持自定义 AI 教评模板，配置评价维度、权重、观测指标。 </w:t>
            </w:r>
            <w:r/>
          </w:p>
          <w:p>
            <w:pPr>
              <w:spacing w:line="400" w:lineRule="exact"/>
              <w:widowControl/>
              <w:rPr>
                <w:rFonts w:ascii="宋体" w:hAnsi="宋体" w:cs="宋体"/>
                <w:szCs w:val="21"/>
              </w:rPr>
            </w:pPr>
            <w:r>
              <w:rPr>
                <w:rFonts w:hint="eastAsia" w:ascii="宋体" w:hAnsi="宋体" w:cs="宋体"/>
                <w:szCs w:val="21"/>
              </w:rPr>
              <w:t xml:space="preserve">13、支持对 AI 教评报告进行修改：AI 识别得出的教师考勤、代课、迟到早退、着装；学生出勤、迟到早退、前排就座、抬头率；师生异常行为等识别结论，支持人工修正，填写修改原因，保存修改记录并支持查询。 </w:t>
            </w:r>
            <w:r/>
          </w:p>
          <w:p>
            <w:pPr>
              <w:spacing w:line="400" w:lineRule="exact"/>
              <w:widowControl/>
              <w:rPr>
                <w:rFonts w:ascii="宋体" w:hAnsi="宋体" w:cs="宋体"/>
                <w:b/>
                <w:szCs w:val="21"/>
                <w:u w:val="single"/>
              </w:rPr>
            </w:pPr>
            <w:r>
              <w:rPr>
                <w:rFonts w:hint="eastAsia" w:ascii="宋体" w:hAnsi="宋体" w:cs="宋体"/>
                <w:b/>
                <w:bCs/>
                <w:szCs w:val="21"/>
                <w:u w:val="single"/>
              </w:rPr>
              <w:t xml:space="preserve">▲</w:t>
            </w:r>
            <w:r>
              <w:rPr>
                <w:rFonts w:hint="eastAsia" w:ascii="宋体" w:hAnsi="宋体" w:cs="宋体"/>
                <w:b/>
                <w:szCs w:val="21"/>
                <w:u w:val="single"/>
              </w:rPr>
              <w:t xml:space="preserve">14、异常课堂与示范课堂监测：按学院、教师、课程名称、日期等条件检索异常课堂、示范课堂；可自定义业务判定阈值，监测维度不少于 20 项，自动筛查匹配课堂，业务记录与分析报告导出。</w:t>
            </w:r>
            <w:r>
              <w:rPr>
                <w:rFonts w:hint="eastAsia" w:ascii="宋体" w:hAnsi="宋体" w:cs="宋体"/>
                <w:b/>
                <w:bCs/>
                <w:szCs w:val="21"/>
                <w:u w:val="single"/>
              </w:rPr>
              <w:t xml:space="preserve">（须提供功能截图或功能说明材料并加盖投标人单位公章，证明材料应满足上述参数要求）</w:t>
            </w:r>
            <w:r/>
          </w:p>
          <w:p>
            <w:pPr>
              <w:spacing w:line="400" w:lineRule="exact"/>
              <w:widowControl/>
              <w:rPr>
                <w:rFonts w:ascii="宋体" w:hAnsi="宋体" w:cs="宋体"/>
                <w:szCs w:val="21"/>
              </w:rPr>
            </w:pPr>
            <w:r>
              <w:rPr>
                <w:rFonts w:hint="eastAsia" w:ascii="宋体" w:hAnsi="宋体" w:cs="宋体"/>
                <w:szCs w:val="21"/>
              </w:rPr>
              <w:t xml:space="preserve">15、数据看板多主题看板编辑：基础数据、质量管理、资源平台、AI 教评四类看板主题配置，按需启用对应业务看板。</w:t>
            </w:r>
            <w:r/>
          </w:p>
          <w:p>
            <w:pPr>
              <w:spacing w:line="400" w:lineRule="exact"/>
              <w:widowControl/>
              <w:rPr>
                <w:rFonts w:ascii="宋体" w:hAnsi="宋体" w:cs="宋体"/>
                <w:szCs w:val="21"/>
              </w:rPr>
            </w:pPr>
            <w:r/>
            <w:bookmarkStart w:id="50" w:name="OLE_LINK32"/>
            <w:r/>
            <w:bookmarkStart w:id="51" w:name="OLE_LINK31"/>
            <w:r>
              <w:rPr>
                <w:rFonts w:hint="eastAsia" w:ascii="宋体" w:hAnsi="宋体" w:cs="宋体"/>
                <w:b/>
                <w:bCs/>
                <w:szCs w:val="21"/>
                <w:u w:val="single"/>
              </w:rPr>
              <w:t xml:space="preserve">▲</w:t>
            </w:r>
            <w:bookmarkEnd w:id="50"/>
            <w:r/>
            <w:bookmarkEnd w:id="51"/>
            <w:r>
              <w:rPr>
                <w:rFonts w:hint="eastAsia" w:ascii="宋体" w:hAnsi="宋体" w:cs="宋体"/>
                <w:b/>
                <w:bCs/>
                <w:szCs w:val="21"/>
                <w:u w:val="single"/>
              </w:rPr>
              <w:t xml:space="preserve">16. 数据看板可视化组件配置：平台看板可配置的可视化组件数量不少于 30 个，组件支持标题、展示规格调整，自由排布布局；图表类型包含词云、柱状图、排行榜、曲线等，满足各类业务指标可视化展示。</w:t>
            </w:r>
            <w:r>
              <w:rPr>
                <w:rFonts w:hint="eastAsia" w:ascii="宋体" w:hAnsi="宋体" w:cs="宋体"/>
                <w:b/>
                <w:bCs/>
                <w:szCs w:val="21"/>
                <w:u w:val="single"/>
              </w:rPr>
              <w:t xml:space="preserve">（须提供功能截图或功能说明材料并加盖投标人单位公章，证明材料应满足上述参数要求）</w:t>
            </w:r>
            <w:bookmarkEnd w:id="39"/>
            <w:r/>
          </w:p>
        </w:tc>
      </w:tr>
      <w:tr>
        <w:trPr>
          <w:trHeight w:val="564"/>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20</w:t>
            </w:r>
            <w:r/>
          </w:p>
        </w:tc>
        <w:tc>
          <w:tcPr>
            <w:tcW w:w="818"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云桌面</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 便携部署：支持无操作系统裸机部署模式，通过U盘、PXE方式将终端部署成云桌面终端；支持带操作系统的物理机部署模式，将操作系统的物理机批量部署成云桌面终端。</w:t>
            </w:r>
            <w:r/>
          </w:p>
          <w:p>
            <w:pPr>
              <w:spacing w:line="400" w:lineRule="exact"/>
              <w:widowControl/>
              <w:rPr>
                <w:rFonts w:ascii="宋体" w:hAnsi="宋体" w:cs="宋体"/>
                <w:szCs w:val="21"/>
              </w:rPr>
            </w:pPr>
            <w:r>
              <w:rPr>
                <w:rFonts w:hint="eastAsia" w:ascii="宋体" w:hAnsi="宋体" w:cs="宋体"/>
                <w:szCs w:val="21"/>
              </w:rPr>
              <w:t xml:space="preserve">2） 镜像同传：支持任意终端作为发送端将自身镜像同传给其他设备，同传时可在同传界面直观显示传输信息；支持镜像同传给局域网内其他终端设备，支持辨别其他终端支持同传过程中查看进度、传输速度等信息；支持手拉手和P2P同传方式；支持增量同传和断点续传。</w:t>
            </w:r>
            <w:r/>
          </w:p>
          <w:p>
            <w:pPr>
              <w:spacing w:line="400" w:lineRule="exact"/>
              <w:widowControl/>
              <w:rPr>
                <w:rFonts w:ascii="宋体" w:hAnsi="宋体" w:cs="宋体"/>
                <w:strike/>
                <w:szCs w:val="21"/>
                <w:u w:val="single"/>
              </w:rPr>
            </w:pPr>
            <w:r>
              <w:rPr>
                <w:rFonts w:hint="eastAsia" w:ascii="宋体" w:hAnsi="宋体" w:cs="宋体"/>
                <w:b/>
                <w:bCs/>
                <w:szCs w:val="21"/>
                <w:u w:val="single"/>
              </w:rPr>
              <w:t xml:space="preserve">▲</w:t>
            </w:r>
            <w:r>
              <w:rPr>
                <w:rFonts w:hint="eastAsia" w:ascii="宋体" w:hAnsi="宋体" w:cs="宋体"/>
                <w:b/>
                <w:szCs w:val="21"/>
                <w:u w:val="single"/>
              </w:rPr>
              <w:t xml:space="preserve">3）同传速度：支持千兆网络环境下高效镜像同传，镜像同传：支持千兆网络环境下批量镜像同传，同传效率满足单次批量部署不少于 260 个终端的工期要求（须提供加盖投标人公章的承诺书，承诺所投货物满足上述参数要求）</w:t>
            </w:r>
            <w:r/>
          </w:p>
          <w:p>
            <w:pPr>
              <w:spacing w:line="400" w:lineRule="exact"/>
              <w:widowControl/>
              <w:rPr>
                <w:rFonts w:ascii="宋体" w:hAnsi="宋体" w:cs="宋体"/>
                <w:szCs w:val="21"/>
              </w:rPr>
            </w:pPr>
            <w:r>
              <w:rPr>
                <w:rFonts w:hint="eastAsia" w:ascii="宋体" w:hAnsi="宋体" w:cs="宋体"/>
                <w:szCs w:val="21"/>
              </w:rPr>
              <w:t xml:space="preserve">4）同传模式：支持在云桌面系统和操作系统界面下均可直接发起镜像同传，接收。</w:t>
            </w:r>
            <w:r/>
          </w:p>
          <w:p>
            <w:pPr>
              <w:spacing w:line="400" w:lineRule="exact"/>
              <w:widowControl/>
              <w:rPr>
                <w:rFonts w:ascii="宋体" w:hAnsi="宋体" w:cs="宋体"/>
                <w:szCs w:val="21"/>
              </w:rPr>
            </w:pPr>
            <w:r>
              <w:rPr>
                <w:rFonts w:hint="eastAsia" w:ascii="宋体" w:hAnsi="宋体" w:cs="宋体"/>
                <w:szCs w:val="21"/>
              </w:rPr>
              <w:t xml:space="preserve">5） 镜像下发：支持静默下发镜像，支持终端显示下发进度，支持镜像下发完成后终端停留在当前系统；支持镜像下发完成后终端自动重启，进入新镜像；支持镜像下发完成后终端自动关机。</w:t>
            </w:r>
            <w:r/>
          </w:p>
          <w:p>
            <w:pPr>
              <w:spacing w:line="400" w:lineRule="exact"/>
              <w:widowControl/>
              <w:rPr>
                <w:rFonts w:ascii="宋体" w:hAnsi="宋体" w:cs="宋体"/>
                <w:szCs w:val="21"/>
              </w:rPr>
            </w:pPr>
            <w:r>
              <w:rPr>
                <w:rFonts w:hint="eastAsia" w:ascii="宋体" w:hAnsi="宋体" w:cs="宋体"/>
                <w:szCs w:val="21"/>
              </w:rPr>
              <w:t xml:space="preserve">6） 多镜像：支持单个终端部署多个系统镜像，多个系统镜像共享整个磁盘空间，系统运行互不影响；在云桌面系统、操作系统下都可实现直接切换到目标系统镜像；支持镜像灵活快速复制，修改复制后的新镜像满足镜像差异化需求。</w:t>
            </w:r>
            <w:r/>
          </w:p>
          <w:p>
            <w:pPr>
              <w:spacing w:line="400" w:lineRule="exact"/>
              <w:widowControl/>
              <w:rPr>
                <w:rFonts w:ascii="宋体" w:hAnsi="宋体" w:cs="宋体"/>
                <w:szCs w:val="21"/>
              </w:rPr>
            </w:pPr>
            <w:r>
              <w:rPr>
                <w:rFonts w:hint="eastAsia" w:ascii="宋体" w:hAnsi="宋体" w:cs="宋体"/>
                <w:szCs w:val="21"/>
              </w:rPr>
              <w:t xml:space="preserve">7） 多磁盘、多盘符：支持多磁盘管理，单个镜像可以设置多个磁盘占用和多个盘符；支持物理磁盘和云桌面磁盘类型的动态转换。</w:t>
            </w:r>
            <w:r/>
          </w:p>
          <w:p>
            <w:pPr>
              <w:spacing w:line="400" w:lineRule="exact"/>
              <w:widowControl/>
              <w:rPr>
                <w:rFonts w:ascii="宋体" w:hAnsi="宋体" w:cs="宋体"/>
                <w:b/>
                <w:bCs/>
                <w:szCs w:val="21"/>
                <w:u w:val="single"/>
              </w:rPr>
            </w:pPr>
            <w:r>
              <w:rPr>
                <w:rFonts w:hint="eastAsia" w:ascii="宋体" w:hAnsi="宋体" w:cs="宋体"/>
                <w:b/>
                <w:bCs/>
                <w:szCs w:val="21"/>
                <w:u w:val="single"/>
              </w:rPr>
              <w:t xml:space="preserve">▲8） 局域网网盘——共享空间：集成局域网内网盘功能，可直接访问局域网网盘管理端；每个共享空间可独立设置单文件大小限制、空间总大小限制、文件保护类型和设置用户操作权限。</w:t>
            </w:r>
            <w:r>
              <w:rPr>
                <w:rFonts w:hint="eastAsia" w:ascii="宋体" w:hAnsi="宋体" w:cs="宋体"/>
                <w:b/>
                <w:bCs/>
                <w:szCs w:val="21"/>
                <w:u w:val="single"/>
              </w:rPr>
              <w:t xml:space="preserve">（须提供功能截图或功能说明材料并加盖投标人单位公章）</w:t>
            </w:r>
            <w:r/>
          </w:p>
          <w:p>
            <w:pPr>
              <w:spacing w:line="400" w:lineRule="exact"/>
              <w:widowControl/>
              <w:rPr>
                <w:rFonts w:ascii="宋体" w:hAnsi="宋体" w:cs="宋体"/>
                <w:szCs w:val="21"/>
              </w:rPr>
            </w:pPr>
            <w:r>
              <w:rPr>
                <w:rFonts w:hint="eastAsia" w:ascii="宋体" w:hAnsi="宋体" w:cs="宋体"/>
                <w:szCs w:val="21"/>
              </w:rPr>
              <w:t xml:space="preserve">9）个人空间：支持局域网网盘的个人空间，为便于使用访问入口集成在资源管理器中；网盘管理端支持用户创建、编辑、禁用、设置密码、重置密码和删除操作，输入用户名、密码登录后可以访问个人空间的资源。</w:t>
            </w:r>
            <w:r/>
          </w:p>
          <w:p>
            <w:pPr>
              <w:spacing w:line="400" w:lineRule="exact"/>
              <w:widowControl/>
              <w:rPr>
                <w:rFonts w:ascii="宋体" w:hAnsi="宋体" w:cs="宋体"/>
                <w:szCs w:val="21"/>
              </w:rPr>
            </w:pPr>
            <w:r>
              <w:rPr>
                <w:rFonts w:hint="eastAsia" w:ascii="宋体" w:hAnsi="宋体" w:cs="宋体"/>
                <w:szCs w:val="21"/>
              </w:rPr>
              <w:t xml:space="preserve">10） 计划任务：支持计划任务设置，可以设置每日、每周、每月、指定日期和指定时间点进行定时执行各种任务类型，包括开机、关机、还原、切换镜像等。</w:t>
            </w:r>
            <w:r/>
          </w:p>
          <w:p>
            <w:pPr>
              <w:spacing w:line="400" w:lineRule="exact"/>
              <w:widowControl/>
              <w:rPr>
                <w:rFonts w:ascii="宋体" w:hAnsi="宋体" w:cs="宋体"/>
                <w:szCs w:val="21"/>
              </w:rPr>
            </w:pPr>
            <w:r>
              <w:rPr>
                <w:rFonts w:hint="eastAsia" w:ascii="宋体" w:hAnsi="宋体" w:cs="宋体"/>
                <w:szCs w:val="21"/>
              </w:rPr>
              <w:t xml:space="preserve">11） 批量配置：支持设备的座位编号、设备名称 、IP地址、子网掩码、网关地址、DNS的批量配置。 </w:t>
            </w:r>
            <w:r/>
          </w:p>
          <w:p>
            <w:pPr>
              <w:spacing w:line="400" w:lineRule="exact"/>
              <w:widowControl/>
              <w:rPr>
                <w:rFonts w:ascii="宋体" w:hAnsi="宋体" w:cs="宋体"/>
                <w:szCs w:val="21"/>
              </w:rPr>
            </w:pPr>
            <w:r>
              <w:rPr>
                <w:rFonts w:hint="eastAsia" w:ascii="宋体" w:hAnsi="宋体" w:cs="宋体"/>
                <w:szCs w:val="21"/>
              </w:rPr>
              <w:t xml:space="preserve">12) 设备信息查看：支持查看设备的相关信息，支持列表数据的排序、筛选与自动更新。</w:t>
            </w:r>
            <w:r/>
          </w:p>
          <w:p>
            <w:pPr>
              <w:spacing w:line="400" w:lineRule="exact"/>
              <w:widowControl/>
              <w:rPr>
                <w:rFonts w:ascii="宋体" w:hAnsi="宋体" w:cs="宋体"/>
                <w:szCs w:val="21"/>
              </w:rPr>
            </w:pPr>
            <w:r>
              <w:rPr>
                <w:rFonts w:hint="eastAsia" w:ascii="宋体" w:hAnsi="宋体" w:cs="宋体"/>
                <w:szCs w:val="21"/>
              </w:rPr>
              <w:t xml:space="preserve">13） USB禁用：支持多种USB禁用模式和策略，支持一键快速禁用除键鼠外的USB设备。 </w:t>
            </w:r>
            <w:r/>
          </w:p>
          <w:p>
            <w:pPr>
              <w:spacing w:line="400" w:lineRule="exact"/>
              <w:widowControl/>
              <w:rPr>
                <w:rFonts w:ascii="宋体" w:hAnsi="宋体" w:cs="宋体"/>
                <w:szCs w:val="21"/>
              </w:rPr>
            </w:pPr>
            <w:r>
              <w:rPr>
                <w:rFonts w:hint="eastAsia" w:ascii="宋体" w:hAnsi="宋体" w:cs="宋体"/>
                <w:szCs w:val="21"/>
              </w:rPr>
              <w:t xml:space="preserve">14) 外网访问禁用：支持外网访问禁用，禁用后操作系统将无法访问外网，局域网不影响访问，设置实时生效。</w:t>
            </w:r>
            <w:r/>
          </w:p>
          <w:p>
            <w:pPr>
              <w:spacing w:line="400" w:lineRule="exact"/>
              <w:widowControl/>
              <w:rPr>
                <w:rFonts w:ascii="宋体" w:hAnsi="宋体" w:cs="宋体"/>
                <w:szCs w:val="21"/>
              </w:rPr>
            </w:pPr>
            <w:r>
              <w:rPr>
                <w:rFonts w:hint="eastAsia" w:ascii="宋体" w:hAnsi="宋体" w:cs="宋体"/>
                <w:szCs w:val="21"/>
              </w:rPr>
              <w:t xml:space="preserve">15） 系统升级：支持更新终端设备软件，支持传输指定的软件版本给设备更新系统，支持软件版本的升级与降级。</w:t>
            </w:r>
            <w:r/>
          </w:p>
          <w:p>
            <w:pPr>
              <w:spacing w:line="400" w:lineRule="exact"/>
              <w:widowControl/>
              <w:rPr>
                <w:rFonts w:ascii="宋体" w:hAnsi="宋体" w:cs="宋体"/>
                <w:szCs w:val="21"/>
              </w:rPr>
            </w:pPr>
            <w:r>
              <w:rPr>
                <w:rFonts w:hint="eastAsia" w:ascii="宋体" w:hAnsi="宋体" w:cs="宋体"/>
                <w:szCs w:val="21"/>
              </w:rPr>
              <w:t xml:space="preserve">16） 镜像仓库：支持将终端镜像上传并存储到镜像仓库，管理员可以将镜像模板保存至镜像仓库，需要更新时再下发到终端进行更新。</w:t>
            </w:r>
            <w:r/>
          </w:p>
          <w:p>
            <w:pPr>
              <w:spacing w:line="400" w:lineRule="exact"/>
              <w:widowControl/>
              <w:rPr>
                <w:rFonts w:ascii="宋体" w:hAnsi="宋体" w:cs="宋体"/>
                <w:szCs w:val="21"/>
              </w:rPr>
            </w:pPr>
            <w:r>
              <w:rPr>
                <w:rFonts w:hint="eastAsia" w:ascii="宋体" w:hAnsi="宋体" w:cs="宋体"/>
                <w:szCs w:val="21"/>
              </w:rPr>
              <w:t xml:space="preserve">17） 镜像管理：支持设置终端默认镜像，可设置存在多个镜像时优先引导默认镜像；支持删除镜像、隐藏镜像、修改镜像名称、查看镜像详情。</w:t>
            </w:r>
            <w:r/>
          </w:p>
          <w:p>
            <w:pPr>
              <w:spacing w:line="400" w:lineRule="exact"/>
              <w:widowControl/>
              <w:rPr>
                <w:rFonts w:ascii="宋体" w:hAnsi="宋体" w:cs="宋体"/>
                <w:szCs w:val="21"/>
              </w:rPr>
            </w:pPr>
            <w:r>
              <w:rPr>
                <w:rFonts w:hint="eastAsia" w:ascii="宋体" w:hAnsi="宋体" w:cs="宋体"/>
                <w:szCs w:val="21"/>
              </w:rPr>
              <w:t xml:space="preserve">18） 镜像扩容：支持镜像扩容，可将系统盘空间扩大，以满足日常大型软件的安装需求。</w:t>
            </w:r>
            <w:r/>
          </w:p>
          <w:p>
            <w:pPr>
              <w:spacing w:line="400" w:lineRule="exact"/>
              <w:widowControl/>
              <w:rPr>
                <w:rFonts w:ascii="宋体" w:hAnsi="宋体" w:cs="宋体"/>
                <w:szCs w:val="21"/>
              </w:rPr>
            </w:pPr>
            <w:r>
              <w:rPr>
                <w:rFonts w:hint="eastAsia" w:ascii="宋体" w:hAnsi="宋体" w:cs="宋体"/>
                <w:szCs w:val="21"/>
              </w:rPr>
              <w:t xml:space="preserve">19） 镜像复制：支持镜像复制，可快速实现镜像复制，新镜像与原始镜像互相隔离。</w:t>
            </w:r>
            <w:r/>
          </w:p>
          <w:p>
            <w:pPr>
              <w:spacing w:line="400" w:lineRule="exact"/>
              <w:widowControl/>
              <w:rPr>
                <w:rFonts w:ascii="宋体" w:hAnsi="宋体" w:cs="宋体"/>
                <w:szCs w:val="21"/>
              </w:rPr>
            </w:pPr>
            <w:r>
              <w:rPr>
                <w:rFonts w:hint="eastAsia" w:ascii="宋体" w:hAnsi="宋体" w:cs="宋体"/>
                <w:szCs w:val="21"/>
              </w:rPr>
              <w:t xml:space="preserve">20） 导入导出镜像：支持管理员从USB移动存储设备中导入云桌面镜像系统镜像，支持编辑云桌面镜像的名称、自动识别操作系统类型。</w:t>
            </w:r>
            <w:r/>
          </w:p>
          <w:p>
            <w:pPr>
              <w:spacing w:line="400" w:lineRule="exact"/>
              <w:widowControl/>
              <w:rPr>
                <w:rFonts w:ascii="宋体" w:hAnsi="宋体" w:cs="宋体"/>
                <w:szCs w:val="21"/>
              </w:rPr>
            </w:pPr>
            <w:r>
              <w:rPr>
                <w:rFonts w:hint="eastAsia" w:ascii="宋体" w:hAnsi="宋体" w:cs="宋体"/>
                <w:szCs w:val="21"/>
              </w:rPr>
              <w:t xml:space="preserve">21） 远程控制：支持对终端进行远程桌面操作，支持云桌面系统或操作系统的远程操作；支持远程终端镜像管理、镜像更新、镜像同传、应用软件安装等操作。</w:t>
            </w:r>
            <w:r/>
          </w:p>
          <w:p>
            <w:pPr>
              <w:spacing w:line="400" w:lineRule="exact"/>
              <w:widowControl/>
              <w:rPr>
                <w:rFonts w:ascii="宋体" w:hAnsi="宋体" w:cs="宋体"/>
                <w:szCs w:val="21"/>
              </w:rPr>
            </w:pPr>
            <w:r>
              <w:rPr>
                <w:rFonts w:hint="eastAsia" w:ascii="宋体" w:hAnsi="宋体" w:cs="宋体"/>
                <w:szCs w:val="21"/>
              </w:rPr>
              <w:t xml:space="preserve">22） 设备定位：支持远程设备定位与取消定位，开启定位后，被定位设备会显示已被定位的特殊界面，便于快速找到设备位置。</w:t>
            </w:r>
            <w:r/>
          </w:p>
          <w:p>
            <w:pPr>
              <w:spacing w:line="400" w:lineRule="exact"/>
              <w:widowControl/>
              <w:rPr>
                <w:rFonts w:ascii="宋体" w:hAnsi="宋体" w:cs="宋体"/>
                <w:szCs w:val="21"/>
              </w:rPr>
            </w:pPr>
            <w:r>
              <w:rPr>
                <w:rFonts w:hint="eastAsia" w:ascii="宋体" w:hAnsi="宋体" w:cs="宋体"/>
                <w:szCs w:val="21"/>
              </w:rPr>
              <w:t xml:space="preserve">23） 启动方式：支持系统启动方式配置，可配置成开机自动启动操作系统或进入云桌面系统。</w:t>
            </w:r>
            <w:r/>
          </w:p>
          <w:p>
            <w:pPr>
              <w:spacing w:line="400" w:lineRule="exact"/>
              <w:widowControl/>
              <w:rPr>
                <w:rFonts w:ascii="宋体" w:hAnsi="宋体" w:cs="宋体"/>
                <w:szCs w:val="21"/>
              </w:rPr>
            </w:pPr>
            <w:r>
              <w:rPr>
                <w:rFonts w:hint="eastAsia" w:ascii="宋体" w:hAnsi="宋体" w:cs="宋体"/>
                <w:szCs w:val="21"/>
              </w:rPr>
              <w:t xml:space="preserve">24） 还原设置：支持批量下发还原策略，不同盘符可单独设置还原策略，支持不还原/每次还原/每周还原/每月还原。</w:t>
            </w:r>
            <w:r/>
          </w:p>
          <w:p>
            <w:pPr>
              <w:spacing w:line="400" w:lineRule="exact"/>
              <w:widowControl/>
              <w:rPr>
                <w:rFonts w:ascii="宋体" w:hAnsi="宋体" w:cs="宋体"/>
                <w:szCs w:val="21"/>
              </w:rPr>
            </w:pPr>
            <w:r>
              <w:rPr>
                <w:rFonts w:hint="eastAsia" w:ascii="宋体" w:hAnsi="宋体" w:cs="宋体"/>
                <w:szCs w:val="21"/>
              </w:rPr>
              <w:t xml:space="preserve">25）多方式登录：终端设备配置管理平台后，提供用户统一登录认证功能，支持通过账号登录、手机扫码登录、本地管理密码登录。</w:t>
            </w:r>
            <w:r/>
          </w:p>
          <w:p>
            <w:pPr>
              <w:spacing w:line="400" w:lineRule="exact"/>
              <w:widowControl/>
              <w:rPr>
                <w:rFonts w:ascii="宋体" w:hAnsi="宋体" w:cs="宋体"/>
                <w:szCs w:val="21"/>
              </w:rPr>
            </w:pPr>
            <w:r>
              <w:rPr>
                <w:rFonts w:hint="eastAsia" w:ascii="宋体" w:hAnsi="宋体" w:cs="宋体"/>
                <w:szCs w:val="21"/>
              </w:rPr>
              <w:t xml:space="preserve">26）云桌面管理平台：同时支持C/S架构和B/S架构协同管理；支持通过公网访问管理终端，也可以通过浏览器、客户端访问管理后台进行管理。</w:t>
            </w:r>
            <w:r/>
          </w:p>
          <w:p>
            <w:pPr>
              <w:spacing w:line="400" w:lineRule="exact"/>
              <w:widowControl/>
              <w:rPr>
                <w:rFonts w:ascii="宋体" w:hAnsi="宋体" w:cs="宋体"/>
                <w:szCs w:val="21"/>
              </w:rPr>
            </w:pPr>
            <w:r>
              <w:rPr>
                <w:rFonts w:hint="eastAsia" w:ascii="宋体" w:hAnsi="宋体" w:cs="宋体"/>
                <w:szCs w:val="21"/>
              </w:rPr>
              <w:t xml:space="preserve">27） 云桌面管理平台部署：支持三层网络、多校区等复杂网络环境安装；支持远程管理终端设备。</w:t>
            </w:r>
            <w:r/>
          </w:p>
          <w:p>
            <w:pPr>
              <w:spacing w:line="400" w:lineRule="exact"/>
              <w:widowControl/>
              <w:rPr>
                <w:rFonts w:ascii="宋体" w:hAnsi="宋体" w:cs="宋体"/>
                <w:szCs w:val="21"/>
              </w:rPr>
            </w:pPr>
            <w:r>
              <w:rPr>
                <w:rFonts w:hint="eastAsia" w:ascii="宋体" w:hAnsi="宋体" w:cs="宋体"/>
                <w:szCs w:val="21"/>
              </w:rPr>
              <w:t xml:space="preserve">支持配置终端防盗用状态监控，当设备在管理员授权外的网络环境下使用终端设备时，会自动锁定设备，无法启动云桌面镜像或自动退出云桌面镜像；以免设备被挪用脱离管控。</w:t>
            </w:r>
            <w:r/>
          </w:p>
          <w:p>
            <w:pPr>
              <w:spacing w:line="400" w:lineRule="exact"/>
              <w:widowControl/>
              <w:rPr>
                <w:rFonts w:ascii="宋体" w:hAnsi="宋体" w:cs="宋体"/>
                <w:szCs w:val="21"/>
              </w:rPr>
            </w:pPr>
            <w:r>
              <w:rPr>
                <w:rFonts w:hint="eastAsia" w:ascii="宋体" w:hAnsi="宋体" w:cs="宋体"/>
                <w:szCs w:val="21"/>
              </w:rPr>
              <w:t xml:space="preserve">28）硬盘保护：支持硬盘保护，支持常见硬盘，如SSD硬盘，不受病毒影响，重启即可还原；支持使用U盘/移动硬盘在脱机的情况下（完全没有网络）脱机恢复桌面。</w:t>
            </w:r>
            <w:r/>
          </w:p>
          <w:p>
            <w:pPr>
              <w:spacing w:line="400" w:lineRule="exact"/>
              <w:widowControl/>
              <w:rPr>
                <w:rFonts w:ascii="宋体" w:hAnsi="宋体" w:cs="宋体"/>
                <w:szCs w:val="21"/>
              </w:rPr>
            </w:pPr>
            <w:r>
              <w:rPr>
                <w:rFonts w:hint="eastAsia" w:ascii="宋体" w:hAnsi="宋体" w:cs="宋体"/>
                <w:szCs w:val="21"/>
              </w:rPr>
              <w:t xml:space="preserve">29）断网可用：支持脱网运行，终端可在没有网络连接的情况下可离线运行与在线状态下一致的操作系统及软件，并保证同一桌面环境在线与离线数据一致。</w:t>
            </w:r>
            <w:r/>
          </w:p>
          <w:p>
            <w:pPr>
              <w:spacing w:line="400" w:lineRule="exact"/>
              <w:widowControl/>
              <w:rPr>
                <w:rFonts w:ascii="宋体" w:hAnsi="宋体" w:cs="宋体"/>
                <w:szCs w:val="21"/>
              </w:rPr>
            </w:pPr>
            <w:r>
              <w:rPr>
                <w:rFonts w:hint="eastAsia" w:ascii="宋体" w:hAnsi="宋体" w:cs="宋体"/>
                <w:szCs w:val="21"/>
              </w:rPr>
              <w:t xml:space="preserve">30）网络设置：支持配置多网卡网络，支持分别配置IP地址和DNS的自动或手动设置，支持显示网线连接状态与速率，配置的网络信息同步到启动的云桌面镜像中保持一致，多个系统切换启动后的网络信息保持一致。</w:t>
            </w:r>
            <w:r/>
          </w:p>
          <w:p>
            <w:pPr>
              <w:spacing w:line="400" w:lineRule="exact"/>
              <w:widowControl/>
              <w:rPr>
                <w:rFonts w:ascii="宋体" w:hAnsi="宋体" w:cs="宋体"/>
                <w:szCs w:val="21"/>
              </w:rPr>
            </w:pPr>
            <w:r>
              <w:rPr>
                <w:rFonts w:hint="eastAsia" w:ascii="宋体" w:hAnsi="宋体" w:cs="宋体"/>
                <w:szCs w:val="21"/>
              </w:rPr>
              <w:t xml:space="preserve">31）网络状态：支持监测网络状态，支持查看当前网络类型，支持查看终端设备IP地址，支持查看与管理平台的网络连接质量，支持IP冲突、网关连通状态、互联网连通状态检测。</w:t>
            </w:r>
            <w:r/>
          </w:p>
          <w:p>
            <w:pPr>
              <w:spacing w:line="400" w:lineRule="exact"/>
              <w:widowControl/>
              <w:rPr>
                <w:rFonts w:ascii="宋体" w:hAnsi="宋体" w:cs="宋体"/>
                <w:szCs w:val="21"/>
              </w:rPr>
            </w:pPr>
            <w:r>
              <w:rPr>
                <w:rFonts w:hint="eastAsia" w:ascii="宋体" w:hAnsi="宋体" w:cs="宋体"/>
                <w:szCs w:val="21"/>
              </w:rPr>
              <w:t xml:space="preserve">32）问题排查：支持查看设备信息支持导出结果。</w:t>
            </w:r>
            <w:r/>
          </w:p>
        </w:tc>
      </w:tr>
      <w:tr>
        <w:trPr>
          <w:trHeight w:val="408"/>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21</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AI教学数智平台对接服务</w:t>
            </w:r>
            <w:r/>
          </w:p>
        </w:tc>
        <w:tc>
          <w:tcPr>
            <w:tcW w:w="3646" w:type="pct"/>
            <w:vAlign w:val="center"/>
            <w:textDirection w:val="lrTb"/>
            <w:noWrap w:val="false"/>
          </w:tcPr>
          <w:p>
            <w:pPr>
              <w:spacing w:line="400" w:lineRule="exact"/>
              <w:widowControl/>
              <w:rPr>
                <w:rFonts w:ascii="宋体" w:hAnsi="宋体" w:cs="宋体"/>
                <w:szCs w:val="21"/>
              </w:rPr>
            </w:pPr>
            <w:r/>
            <w:bookmarkStart w:id="52" w:name="OLE_LINK56"/>
            <w:r/>
            <w:bookmarkStart w:id="53" w:name="OLE_LINK55"/>
            <w:r>
              <w:rPr>
                <w:rFonts w:hint="eastAsia" w:ascii="宋体" w:hAnsi="宋体" w:cs="宋体"/>
                <w:szCs w:val="21"/>
              </w:rPr>
              <w:t xml:space="preserve">1）</w:t>
            </w:r>
            <w:bookmarkEnd w:id="52"/>
            <w:r/>
            <w:bookmarkEnd w:id="53"/>
            <w:r>
              <w:rPr>
                <w:rFonts w:hint="eastAsia" w:ascii="宋体" w:hAnsi="宋体" w:cs="宋体"/>
                <w:szCs w:val="21"/>
              </w:rPr>
              <w:t xml:space="preserve">提供课表对接服务，实现按课表安排控制教室录播主机的开启、关闭；</w:t>
            </w:r>
            <w:r/>
          </w:p>
          <w:p>
            <w:pPr>
              <w:spacing w:line="400" w:lineRule="exact"/>
              <w:widowControl/>
              <w:rPr>
                <w:rFonts w:ascii="宋体" w:hAnsi="宋体" w:cs="宋体"/>
                <w:szCs w:val="21"/>
              </w:rPr>
            </w:pPr>
            <w:r>
              <w:rPr>
                <w:rFonts w:hint="eastAsia" w:ascii="宋体" w:hAnsi="宋体" w:cs="宋体"/>
                <w:szCs w:val="21"/>
              </w:rPr>
              <w:t xml:space="preserve">2）提供教职工信息对接服务，和学校教务系统对接教工学生信息标准API接口对接，保障系统数据一致；</w:t>
            </w:r>
            <w:r/>
          </w:p>
          <w:p>
            <w:pPr>
              <w:spacing w:line="400" w:lineRule="exact"/>
              <w:widowControl/>
              <w:rPr>
                <w:rFonts w:ascii="宋体" w:hAnsi="宋体" w:cs="宋体"/>
                <w:szCs w:val="21"/>
              </w:rPr>
            </w:pPr>
            <w:r>
              <w:rPr>
                <w:rFonts w:hint="eastAsia" w:ascii="宋体" w:hAnsi="宋体" w:cs="宋体"/>
                <w:szCs w:val="21"/>
              </w:rPr>
              <w:t xml:space="preserve">3）提供单点登录系统对接，满足学校统一登录需求（需要学校配合提供相关H5页面和接口信息文档）；</w:t>
            </w:r>
            <w:r/>
          </w:p>
          <w:p>
            <w:pPr>
              <w:spacing w:line="400" w:lineRule="exact"/>
              <w:widowControl/>
              <w:rPr>
                <w:rFonts w:ascii="宋体" w:hAnsi="宋体" w:cs="宋体"/>
                <w:szCs w:val="21"/>
              </w:rPr>
            </w:pPr>
            <w:r>
              <w:rPr>
                <w:rFonts w:hint="eastAsia" w:ascii="宋体" w:hAnsi="宋体" w:cs="宋体"/>
                <w:szCs w:val="21"/>
              </w:rPr>
              <w:t xml:space="preserve">4）将现有 36 间点位的数据采集及原有数据资源纳管，实现统一平台管理。</w:t>
            </w:r>
            <w:r/>
          </w:p>
        </w:tc>
      </w:tr>
      <w:tr>
        <w:trPr>
          <w:trHeight w:val="720"/>
        </w:trPr>
        <w:tc>
          <w:tcPr>
            <w:tcW w:w="534" w:type="pct"/>
            <w:vAlign w:val="center"/>
            <w:textDirection w:val="lrTb"/>
            <w:noWrap/>
          </w:tcPr>
          <w:p>
            <w:pPr>
              <w:jc w:val="left"/>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p>
        </w:tc>
        <w:tc>
          <w:tcPr>
            <w:tcW w:w="818" w:type="pct"/>
            <w:vAlign w:val="center"/>
            <w:textDirection w:val="lrTb"/>
            <w:noWrap/>
          </w:tcPr>
          <w:p>
            <w:pPr>
              <w:jc w:val="left"/>
              <w:widowControl/>
              <w:rPr>
                <w:rFonts w:ascii="宋体" w:hAnsi="宋体" w:cs="宋体"/>
                <w:szCs w:val="21"/>
              </w:rPr>
            </w:pPr>
            <w:r>
              <w:rPr>
                <w:rFonts w:hint="eastAsia" w:ascii="宋体" w:hAnsi="宋体" w:cs="宋体"/>
                <w:szCs w:val="21"/>
              </w:rPr>
              <w:t xml:space="preserve">平台硬件</w:t>
            </w:r>
            <w:r/>
          </w:p>
        </w:tc>
        <w:tc>
          <w:tcPr>
            <w:tcW w:w="3646" w:type="pct"/>
            <w:vAlign w:val="center"/>
            <w:textDirection w:val="lrTb"/>
            <w:noWrap w:val="false"/>
          </w:tcPr>
          <w:p>
            <w:pPr>
              <w:spacing w:line="400" w:lineRule="exact"/>
              <w:widowControl/>
              <w:rPr>
                <w:rFonts w:ascii="宋体" w:hAnsi="宋体" w:cs="宋体"/>
                <w:szCs w:val="21"/>
              </w:rPr>
            </w:pPr>
            <w:r>
              <w:rPr>
                <w:rFonts w:hint="eastAsia" w:ascii="宋体" w:hAnsi="宋体" w:cs="宋体"/>
                <w:szCs w:val="21"/>
              </w:rPr>
              <w:t xml:space="preserve">本 AI 教学数智平台配套后端硬件包含流媒体及录播转码服务器、AI 推理及语音转写服务器、业务及数据库服务器、集中式存储，各设备技术指标不得低于下述要求；可基于自身硬件体系提供满足指标的对应配置方案。</w:t>
            </w:r>
            <w:r/>
          </w:p>
          <w:p>
            <w:pPr>
              <w:widowControl/>
              <w:rPr>
                <w:rFonts w:ascii="宋体" w:hAnsi="宋体" w:cs="宋体"/>
                <w:szCs w:val="21"/>
              </w:rPr>
            </w:pPr>
            <w:r>
              <w:rPr>
                <w:rFonts w:hint="eastAsia" w:ascii="宋体" w:hAnsi="宋体" w:cs="宋体"/>
                <w:szCs w:val="21"/>
              </w:rPr>
              <w:t xml:space="preserve">流媒体及录播转码服务器 </w:t>
            </w:r>
            <w:r/>
          </w:p>
          <w:p>
            <w:pPr>
              <w:widowControl/>
              <w:rPr>
                <w:rFonts w:ascii="宋体" w:hAnsi="宋体" w:cs="宋体"/>
                <w:szCs w:val="21"/>
              </w:rPr>
            </w:pPr>
            <w:r>
              <w:rPr>
                <w:rFonts w:hint="eastAsia" w:ascii="宋体" w:hAnsi="宋体" w:cs="宋体"/>
                <w:szCs w:val="21"/>
              </w:rPr>
              <w:t xml:space="preserve">用途：专职承载 </w:t>
            </w:r>
            <w:bookmarkStart w:id="54" w:name="OLE_LINK57"/>
            <w:r/>
            <w:bookmarkStart w:id="55" w:name="OLE_LINK58"/>
            <w:r>
              <w:rPr>
                <w:rFonts w:hint="eastAsia" w:ascii="宋体" w:hAnsi="宋体" w:cs="宋体"/>
                <w:szCs w:val="21"/>
              </w:rPr>
              <w:t xml:space="preserve">70间教室</w:t>
            </w:r>
            <w:bookmarkEnd w:id="54"/>
            <w:r/>
            <w:bookmarkEnd w:id="55"/>
            <w:r>
              <w:rPr>
                <w:rFonts w:hint="eastAsia" w:ascii="宋体" w:hAnsi="宋体" w:cs="宋体"/>
                <w:szCs w:val="21"/>
              </w:rPr>
              <w:t xml:space="preserve">视频并发接入、直播、录播合成、批量转码、时移缓存，分担 AI 服务器算力压力。</w:t>
            </w:r>
            <w:r/>
          </w:p>
          <w:p>
            <w:pPr>
              <w:spacing w:line="400" w:lineRule="exact"/>
              <w:widowControl/>
              <w:rPr>
                <w:rFonts w:ascii="宋体" w:hAnsi="宋体" w:cs="宋体"/>
                <w:szCs w:val="21"/>
              </w:rPr>
            </w:pPr>
            <w:r>
              <w:rPr>
                <w:rFonts w:hint="eastAsia" w:ascii="宋体" w:hAnsi="宋体" w:cs="宋体"/>
                <w:szCs w:val="21"/>
              </w:rPr>
              <w:t xml:space="preserve">CPU：≥20 核，支持 H.264/H.265 硬件编解码，满</w:t>
            </w:r>
            <w:r>
              <w:rPr>
                <w:rFonts w:hint="eastAsia" w:ascii="宋体" w:hAnsi="宋体" w:cs="宋体"/>
                <w:szCs w:val="21"/>
              </w:rPr>
              <w:t xml:space="preserve">70间教室</w:t>
            </w:r>
            <w:r>
              <w:rPr>
                <w:rFonts w:hint="eastAsia" w:ascii="宋体" w:hAnsi="宋体" w:cs="宋体"/>
                <w:szCs w:val="21"/>
              </w:rPr>
              <w:t xml:space="preserve">并发视频处理；</w:t>
            </w:r>
            <w:r/>
          </w:p>
          <w:p>
            <w:pPr>
              <w:spacing w:line="400" w:lineRule="exact"/>
              <w:widowControl/>
              <w:rPr>
                <w:rFonts w:ascii="宋体" w:hAnsi="宋体" w:cs="宋体"/>
                <w:szCs w:val="21"/>
              </w:rPr>
            </w:pPr>
            <w:r>
              <w:rPr>
                <w:rFonts w:hint="eastAsia" w:ascii="宋体" w:hAnsi="宋体" w:cs="宋体"/>
                <w:szCs w:val="21"/>
              </w:rPr>
              <w:t xml:space="preserve">内存：≥64GB；</w:t>
            </w:r>
            <w:r/>
          </w:p>
          <w:p>
            <w:pPr>
              <w:spacing w:line="400" w:lineRule="exact"/>
              <w:widowControl/>
              <w:rPr>
                <w:rFonts w:ascii="宋体" w:hAnsi="宋体" w:cs="宋体"/>
                <w:szCs w:val="21"/>
              </w:rPr>
            </w:pPr>
            <w:r>
              <w:rPr>
                <w:rFonts w:hint="eastAsia" w:ascii="宋体" w:hAnsi="宋体" w:cs="宋体"/>
                <w:szCs w:val="21"/>
              </w:rPr>
              <w:t xml:space="preserve">缓存盘：配置 SSD 缓存盘，用于直播时移、转码临时缓存、并发读写加速；</w:t>
            </w:r>
            <w:r/>
          </w:p>
          <w:p>
            <w:pPr>
              <w:spacing w:line="400" w:lineRule="exact"/>
              <w:widowControl/>
              <w:rPr>
                <w:rFonts w:ascii="宋体" w:hAnsi="宋体" w:cs="宋体"/>
                <w:szCs w:val="21"/>
              </w:rPr>
            </w:pPr>
            <w:r>
              <w:rPr>
                <w:rFonts w:hint="eastAsia" w:ascii="宋体" w:hAnsi="宋体" w:cs="宋体"/>
                <w:szCs w:val="21"/>
              </w:rPr>
              <w:t xml:space="preserve">网口：配置高速网口，满足大流量并发吞吐。</w:t>
            </w:r>
            <w:r/>
          </w:p>
          <w:p>
            <w:pPr>
              <w:widowControl/>
              <w:rPr>
                <w:rFonts w:ascii="宋体" w:hAnsi="宋体" w:cs="宋体"/>
                <w:szCs w:val="21"/>
              </w:rPr>
            </w:pPr>
            <w:r>
              <w:rPr>
                <w:rFonts w:hint="eastAsia" w:ascii="宋体" w:hAnsi="宋体" w:cs="宋体"/>
                <w:szCs w:val="21"/>
              </w:rPr>
              <w:t xml:space="preserve">AI 推理及语音转写服务器（边际与后台协同，前端承担实时视频初级算力） </w:t>
            </w:r>
            <w:r/>
          </w:p>
          <w:p>
            <w:pPr>
              <w:widowControl/>
              <w:rPr>
                <w:rFonts w:ascii="宋体" w:hAnsi="宋体" w:cs="宋体"/>
                <w:szCs w:val="21"/>
              </w:rPr>
            </w:pPr>
            <w:r>
              <w:rPr>
                <w:rFonts w:hint="eastAsia" w:ascii="宋体" w:hAnsi="宋体" w:cs="宋体"/>
                <w:szCs w:val="21"/>
              </w:rPr>
              <w:t xml:space="preserve">用途：与教室前端边缘初级算力协同，承载全局 70 路音频实时转写、轻量化 AI 课堂分析、内容审核、资源智能分类，仅做模型推理，不支持模型训练，支持</w:t>
            </w:r>
            <w:r>
              <w:rPr>
                <w:rFonts w:hint="eastAsia" w:ascii="宋体" w:hAnsi="宋体" w:cs="宋体"/>
                <w:szCs w:val="21"/>
              </w:rPr>
              <w:t xml:space="preserve">70间教室</w:t>
            </w:r>
            <w:r>
              <w:rPr>
                <w:rFonts w:hint="eastAsia" w:ascii="宋体" w:hAnsi="宋体" w:cs="宋体"/>
                <w:szCs w:val="21"/>
              </w:rPr>
              <w:t xml:space="preserve">音视频结构化并发推理。</w:t>
            </w:r>
            <w:r/>
          </w:p>
          <w:p>
            <w:pPr>
              <w:spacing w:line="400" w:lineRule="exact"/>
              <w:widowControl/>
              <w:rPr>
                <w:rFonts w:ascii="宋体" w:hAnsi="宋体" w:cs="宋体"/>
                <w:szCs w:val="21"/>
              </w:rPr>
            </w:pPr>
            <w:r>
              <w:rPr>
                <w:rFonts w:hint="eastAsia" w:ascii="宋体" w:hAnsi="宋体" w:cs="宋体"/>
                <w:szCs w:val="21"/>
              </w:rPr>
              <w:t xml:space="preserve">CPU：≥20 核；</w:t>
            </w:r>
            <w:r/>
          </w:p>
          <w:p>
            <w:pPr>
              <w:spacing w:line="400" w:lineRule="exact"/>
              <w:widowControl/>
              <w:rPr>
                <w:rFonts w:ascii="宋体" w:hAnsi="宋体" w:cs="宋体"/>
                <w:szCs w:val="21"/>
              </w:rPr>
            </w:pPr>
            <w:r>
              <w:rPr>
                <w:rFonts w:hint="eastAsia" w:ascii="宋体" w:hAnsi="宋体" w:cs="宋体"/>
                <w:szCs w:val="21"/>
              </w:rPr>
              <w:t xml:space="preserve">内存：≥64GB，保障多路语音流并发转写不卡顿；</w:t>
            </w:r>
            <w:r/>
          </w:p>
          <w:p>
            <w:pPr>
              <w:spacing w:line="400" w:lineRule="exact"/>
              <w:widowControl/>
              <w:rPr>
                <w:rFonts w:ascii="宋体" w:hAnsi="宋体" w:cs="宋体"/>
                <w:szCs w:val="21"/>
              </w:rPr>
            </w:pPr>
            <w:r>
              <w:rPr>
                <w:rFonts w:hint="eastAsia" w:ascii="宋体" w:hAnsi="宋体" w:cs="宋体"/>
                <w:szCs w:val="21"/>
              </w:rPr>
              <w:t xml:space="preserve">系统盘：配置 SSD 并采用 RAID1 冗余；</w:t>
            </w:r>
            <w:r/>
          </w:p>
          <w:p>
            <w:pPr>
              <w:spacing w:line="400" w:lineRule="exact"/>
              <w:widowControl/>
              <w:rPr>
                <w:rFonts w:ascii="宋体" w:hAnsi="宋体" w:cs="宋体"/>
                <w:szCs w:val="21"/>
              </w:rPr>
            </w:pPr>
            <w:r>
              <w:rPr>
                <w:rFonts w:hint="eastAsia" w:ascii="宋体" w:hAnsi="宋体" w:cs="宋体"/>
                <w:szCs w:val="21"/>
              </w:rPr>
              <w:t xml:space="preserve">网口：配置高速网口上联核心交换机。</w:t>
            </w:r>
            <w:r/>
          </w:p>
          <w:p>
            <w:pPr>
              <w:widowControl/>
              <w:rPr>
                <w:rFonts w:ascii="宋体" w:hAnsi="宋体" w:cs="宋体"/>
                <w:szCs w:val="21"/>
              </w:rPr>
            </w:pPr>
            <w:r>
              <w:rPr>
                <w:rFonts w:hint="eastAsia" w:ascii="宋体" w:hAnsi="宋体" w:cs="宋体"/>
                <w:szCs w:val="21"/>
              </w:rPr>
              <w:t xml:space="preserve">业务及数据库服务器 </w:t>
            </w:r>
            <w:r/>
          </w:p>
          <w:p>
            <w:pPr>
              <w:widowControl/>
              <w:rPr>
                <w:rFonts w:ascii="宋体" w:hAnsi="宋体" w:cs="宋体"/>
                <w:szCs w:val="21"/>
              </w:rPr>
            </w:pPr>
            <w:r>
              <w:rPr>
                <w:rFonts w:hint="eastAsia" w:ascii="宋体" w:hAnsi="宋体" w:cs="宋体"/>
                <w:szCs w:val="21"/>
              </w:rPr>
              <w:t xml:space="preserve">用途：承载平台后台业务、数据库、任务调度、用户权限、报表统计、日志管理、接口服务，保障数据库高并发读写。</w:t>
            </w:r>
            <w:r/>
          </w:p>
          <w:p>
            <w:pPr>
              <w:spacing w:line="400" w:lineRule="exact"/>
              <w:widowControl/>
              <w:rPr>
                <w:rFonts w:ascii="宋体" w:hAnsi="宋体" w:cs="宋体"/>
                <w:szCs w:val="21"/>
              </w:rPr>
            </w:pPr>
            <w:r>
              <w:rPr>
                <w:rFonts w:hint="eastAsia" w:ascii="宋体" w:hAnsi="宋体" w:cs="宋体"/>
                <w:szCs w:val="21"/>
              </w:rPr>
              <w:t xml:space="preserve">CPU：≥20 核；</w:t>
            </w:r>
            <w:r/>
          </w:p>
          <w:p>
            <w:pPr>
              <w:spacing w:line="400" w:lineRule="exact"/>
              <w:widowControl/>
              <w:rPr>
                <w:rFonts w:ascii="宋体" w:hAnsi="宋体" w:cs="宋体"/>
                <w:szCs w:val="21"/>
              </w:rPr>
            </w:pPr>
            <w:r>
              <w:rPr>
                <w:rFonts w:hint="eastAsia" w:ascii="宋体" w:hAnsi="宋体" w:cs="宋体"/>
                <w:szCs w:val="21"/>
              </w:rPr>
              <w:t xml:space="preserve">内存：≥64GB；</w:t>
            </w:r>
            <w:r/>
          </w:p>
          <w:p>
            <w:pPr>
              <w:spacing w:line="400" w:lineRule="exact"/>
              <w:widowControl/>
              <w:rPr>
                <w:rFonts w:ascii="宋体" w:hAnsi="宋体" w:cs="宋体"/>
                <w:szCs w:val="21"/>
              </w:rPr>
            </w:pPr>
            <w:r>
              <w:rPr>
                <w:rFonts w:hint="eastAsia" w:ascii="宋体" w:hAnsi="宋体" w:cs="宋体"/>
                <w:szCs w:val="21"/>
              </w:rPr>
              <w:t xml:space="preserve">硬盘：配置高速 SSD 数据盘；</w:t>
            </w:r>
            <w:r/>
          </w:p>
          <w:p>
            <w:pPr>
              <w:spacing w:line="400" w:lineRule="exact"/>
              <w:widowControl/>
              <w:rPr>
                <w:rFonts w:ascii="宋体" w:hAnsi="宋体" w:cs="宋体"/>
                <w:szCs w:val="21"/>
              </w:rPr>
            </w:pPr>
            <w:r>
              <w:rPr>
                <w:rFonts w:hint="eastAsia" w:ascii="宋体" w:hAnsi="宋体" w:cs="宋体"/>
                <w:szCs w:val="21"/>
              </w:rPr>
              <w:t xml:space="preserve">网口：配置高速网口。</w:t>
            </w:r>
            <w:r/>
          </w:p>
          <w:p>
            <w:pPr>
              <w:spacing w:line="400" w:lineRule="exact"/>
              <w:widowControl/>
              <w:rPr>
                <w:rFonts w:ascii="宋体" w:hAnsi="宋体" w:cs="宋体"/>
                <w:b/>
                <w:szCs w:val="21"/>
                <w:u w:val="single"/>
              </w:rPr>
            </w:pPr>
            <w:r>
              <w:rPr>
                <w:rFonts w:hint="eastAsia" w:ascii="宋体" w:hAnsi="宋体" w:cs="宋体"/>
                <w:b/>
                <w:szCs w:val="21"/>
                <w:u w:val="single"/>
              </w:rPr>
              <w:t xml:space="preserve">▲</w:t>
            </w:r>
            <w:r>
              <w:rPr>
                <w:rFonts w:hint="eastAsia" w:ascii="宋体" w:hAnsi="宋体" w:cs="宋体"/>
                <w:b/>
                <w:szCs w:val="21"/>
                <w:u w:val="single"/>
              </w:rPr>
              <w:t xml:space="preserve">4）</w:t>
            </w:r>
            <w:r>
              <w:rPr>
                <w:rFonts w:hint="eastAsia" w:ascii="宋体" w:hAnsi="宋体" w:cs="宋体"/>
                <w:b/>
                <w:szCs w:val="21"/>
                <w:u w:val="single"/>
              </w:rPr>
              <w:t xml:space="preserve">集中式存储（满足 6 个月录播全量留存） 用途：永久归档录播视频、转写文稿、资源文件、系统数据，满足 6 个月全量留存。</w:t>
            </w:r>
            <w:r/>
          </w:p>
          <w:p>
            <w:pPr>
              <w:spacing w:line="400" w:lineRule="exact"/>
              <w:widowControl/>
              <w:rPr>
                <w:rFonts w:ascii="宋体" w:hAnsi="宋体" w:cs="宋体"/>
                <w:b/>
                <w:szCs w:val="21"/>
                <w:u w:val="single"/>
              </w:rPr>
            </w:pPr>
            <w:r>
              <w:rPr>
                <w:rFonts w:hint="eastAsia" w:ascii="宋体" w:hAnsi="宋体" w:cs="宋体"/>
                <w:b/>
                <w:szCs w:val="21"/>
                <w:u w:val="single"/>
              </w:rPr>
              <w:t xml:space="preserve">架构：双控冗余架构，支持 7×24 小时不间断运行；</w:t>
            </w:r>
            <w:r/>
          </w:p>
          <w:p>
            <w:pPr>
              <w:spacing w:line="400" w:lineRule="exact"/>
              <w:widowControl/>
              <w:rPr>
                <w:rFonts w:ascii="宋体" w:hAnsi="宋体" w:cs="宋体"/>
                <w:b/>
                <w:szCs w:val="21"/>
                <w:u w:val="single"/>
              </w:rPr>
            </w:pPr>
            <w:r>
              <w:rPr>
                <w:rFonts w:hint="eastAsia" w:ascii="宋体" w:hAnsi="宋体" w:cs="宋体"/>
                <w:b/>
                <w:szCs w:val="21"/>
                <w:u w:val="single"/>
              </w:rPr>
              <w:t xml:space="preserve">有效可用容量：≥192TB，满足 70 间教室 6 个月录播全量存储；</w:t>
            </w:r>
            <w:r/>
          </w:p>
          <w:p>
            <w:pPr>
              <w:spacing w:line="400" w:lineRule="exact"/>
              <w:widowControl/>
              <w:rPr>
                <w:rFonts w:ascii="宋体" w:hAnsi="宋体" w:cs="宋体"/>
                <w:b/>
                <w:szCs w:val="21"/>
                <w:u w:val="single"/>
              </w:rPr>
            </w:pPr>
            <w:r>
              <w:rPr>
                <w:rFonts w:hint="eastAsia" w:ascii="宋体" w:hAnsi="宋体" w:cs="宋体"/>
                <w:b/>
                <w:szCs w:val="21"/>
                <w:u w:val="single"/>
              </w:rPr>
              <w:t xml:space="preserve">配置：搭载 SSD 读写缓存，RAID6 容错机制，支持坏盘不丢数据；</w:t>
            </w:r>
            <w:r/>
          </w:p>
          <w:p>
            <w:pPr>
              <w:spacing w:line="400" w:lineRule="exact"/>
              <w:widowControl/>
              <w:rPr>
                <w:rFonts w:ascii="宋体" w:hAnsi="宋体" w:cs="宋体"/>
                <w:b/>
                <w:szCs w:val="21"/>
                <w:u w:val="single"/>
              </w:rPr>
            </w:pPr>
            <w:r>
              <w:rPr>
                <w:rFonts w:hint="eastAsia" w:ascii="宋体" w:hAnsi="宋体" w:cs="宋体"/>
                <w:b/>
                <w:szCs w:val="21"/>
                <w:u w:val="single"/>
              </w:rPr>
              <w:t xml:space="preserve">功能：支持定时快照、自动过期清理、手动备份、目录权限隔离。</w:t>
            </w:r>
            <w:r/>
          </w:p>
          <w:p>
            <w:pPr>
              <w:spacing w:line="400" w:lineRule="exact"/>
              <w:widowControl/>
              <w:rPr>
                <w:rFonts w:ascii="宋体" w:hAnsi="宋体" w:cs="宋体"/>
                <w:szCs w:val="21"/>
              </w:rPr>
            </w:pPr>
            <w:r>
              <w:rPr>
                <w:rFonts w:hint="eastAsia" w:ascii="宋体" w:hAnsi="宋体" w:cs="宋体"/>
                <w:b/>
                <w:szCs w:val="21"/>
                <w:u w:val="single"/>
              </w:rPr>
              <w:t xml:space="preserve">（须提供加盖投标人公章的承诺书，承诺所投货物满足上述参数要求）</w:t>
            </w:r>
            <w:r/>
          </w:p>
        </w:tc>
      </w:tr>
    </w:tbl>
    <w:p>
      <w:r>
        <w:rPr>
          <w:rFonts w:hint="eastAsia"/>
        </w:rPr>
        <w:t xml:space="preserve">备注：</w:t>
      </w:r>
      <w:r/>
    </w:p>
    <w:p>
      <w:pPr>
        <w:jc w:val="left"/>
        <w:widowControl/>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所有设备及平台均含安装调试费用、辅材与拆装运输费用；</w:t>
      </w:r>
      <w:r/>
    </w:p>
    <w:p>
      <w:pPr>
        <w:pStyle w:val="887"/>
      </w:pPr>
      <w:r>
        <w:rPr>
          <w:rFonts w:hint="eastAsia" w:ascii="宋体" w:hAnsi="宋体" w:cs="宋体"/>
          <w:szCs w:val="21"/>
          <w:lang w:bidi="ar"/>
        </w:rPr>
        <w:t xml:space="preserve">2.本项目所引用的国家标准，若与现行有效版本不一致，均以最新现行有效版本为准；</w:t>
      </w:r>
      <w:r/>
    </w:p>
    <w:p>
      <w:pPr>
        <w:jc w:val="left"/>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技术参数基于功能与性能需求设定必要的标准，不指向特定供应商或特定产品；</w:t>
      </w:r>
      <w:r/>
    </w:p>
    <w:p>
      <w:pPr>
        <w:jc w:val="left"/>
        <w:widowControl/>
      </w:pPr>
      <w:r>
        <w:rPr>
          <w:rFonts w:hint="eastAsia" w:ascii="宋体" w:hAnsi="宋体" w:cs="宋体"/>
          <w:szCs w:val="21"/>
          <w:lang w:bidi="ar"/>
        </w:rPr>
        <w:t xml:space="preserve">4</w:t>
      </w:r>
      <w:r>
        <w:rPr>
          <w:rFonts w:ascii="宋体" w:hAnsi="宋体" w:cs="宋体"/>
          <w:szCs w:val="21"/>
          <w:lang w:bidi="ar"/>
        </w:rPr>
        <w:t xml:space="preserve">.本文件所列参数为功能与性能的最低要求，任何不低于本要求的产品均可投标。</w:t>
      </w:r>
      <w:r/>
    </w:p>
    <w:p>
      <w:r/>
      <w:r/>
    </w:p>
    <w:p>
      <w:pPr>
        <w:rPr>
          <w:rFonts w:ascii="宋体" w:hAnsi="宋体" w:cs="宋体"/>
          <w:b/>
          <w:bCs/>
          <w:sz w:val="22"/>
          <w:szCs w:val="22"/>
        </w:rPr>
      </w:pPr>
      <w:r>
        <w:rPr>
          <w:rFonts w:hint="eastAsia" w:ascii="宋体" w:hAnsi="宋体" w:cs="宋体"/>
          <w:b/>
          <w:bCs/>
          <w:sz w:val="22"/>
          <w:szCs w:val="22"/>
        </w:rPr>
        <w:br w:type="page" w:clear="all"/>
      </w:r>
      <w:r/>
    </w:p>
    <w:p>
      <w:pPr>
        <w:numPr>
          <w:ilvl w:val="0"/>
          <w:numId w:val="6"/>
        </w:numPr>
        <w:ind w:firstLine="0"/>
        <w:spacing w:line="360" w:lineRule="auto"/>
        <w:rPr>
          <w:rFonts w:ascii="宋体" w:hAnsi="宋体" w:cs="宋体"/>
          <w:b/>
          <w:bCs/>
          <w:sz w:val="22"/>
          <w:szCs w:val="22"/>
        </w:rPr>
        <w:outlineLvl w:val="1"/>
      </w:pPr>
      <w:r>
        <w:rPr>
          <w:rFonts w:hint="eastAsia" w:ascii="宋体" w:hAnsi="宋体" w:cs="宋体"/>
          <w:b/>
          <w:bCs/>
          <w:sz w:val="22"/>
          <w:szCs w:val="22"/>
        </w:rPr>
        <w:t xml:space="preserve">项目其他需求</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本项目建设的教室，投标人根据项目需要自行勘察现场，勘察进校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2"/>
        <w:spacing w:line="360" w:lineRule="auto"/>
        <w:rPr>
          <w:rFonts w:ascii="宋体" w:hAnsi="宋体" w:cs="宋体"/>
          <w:b/>
          <w:bCs/>
          <w:highlight w:val="none"/>
        </w:rPr>
      </w:pPr>
      <w:r>
        <w:rPr>
          <w:rFonts w:hint="eastAsia" w:ascii="宋体" w:hAnsi="宋体" w:cs="宋体"/>
          <w:b/>
          <w:bCs/>
          <w:highlight w:val="none"/>
        </w:rPr>
        <w:t xml:space="preserve">联系人：</w:t>
      </w:r>
      <w:r>
        <w:rPr>
          <w:rFonts w:hint="eastAsia" w:ascii="宋体" w:hAnsi="宋体" w:cs="宋体"/>
          <w:b/>
          <w:bCs/>
          <w:highlight w:val="none"/>
          <w:lang w:val="en-US" w:eastAsia="zh-CN"/>
        </w:rPr>
        <w:t xml:space="preserve">牟</w:t>
      </w:r>
      <w:r>
        <w:rPr>
          <w:rFonts w:hint="eastAsia" w:ascii="宋体" w:hAnsi="宋体" w:cs="宋体"/>
          <w:b/>
          <w:bCs/>
          <w:highlight w:val="none"/>
        </w:rPr>
        <w:t xml:space="preserve">老师    联系电话：18913902332</w:t>
      </w:r>
      <w:r/>
    </w:p>
    <w:p>
      <w:pPr>
        <w:ind w:firstLine="422"/>
        <w:spacing w:line="360" w:lineRule="auto"/>
        <w:rPr>
          <w:rFonts w:ascii="宋体" w:hAnsi="宋体" w:cs="宋体"/>
          <w:b/>
          <w:bCs/>
          <w:highlight w:val="none"/>
        </w:rPr>
      </w:pPr>
      <w:r>
        <w:rPr>
          <w:rFonts w:hint="eastAsia" w:ascii="宋体" w:hAnsi="宋体" w:cs="宋体"/>
          <w:b/>
          <w:bCs/>
          <w:highlight w:val="none"/>
        </w:rPr>
        <w:t xml:space="preserve">勘察时间：2026年</w:t>
      </w:r>
      <w:r>
        <w:rPr>
          <w:rFonts w:hint="eastAsia" w:ascii="宋体" w:hAnsi="宋体" w:cs="宋体"/>
          <w:b/>
          <w:bCs/>
          <w:highlight w:val="none"/>
        </w:rPr>
        <w:t xml:space="preserve">1</w:t>
      </w:r>
      <w:r>
        <w:rPr>
          <w:rFonts w:hint="eastAsia" w:ascii="宋体" w:hAnsi="宋体" w:cs="宋体"/>
          <w:b/>
          <w:bCs/>
          <w:highlight w:val="none"/>
        </w:rPr>
        <w:t xml:space="preserve">1</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10</w:t>
      </w:r>
      <w:r>
        <w:rPr>
          <w:rFonts w:hint="eastAsia" w:ascii="宋体" w:hAnsi="宋体" w:cs="宋体"/>
          <w:b/>
          <w:bCs/>
          <w:highlight w:val="none"/>
        </w:rPr>
        <w:t xml:space="preserve">日下午14:00。</w:t>
      </w:r>
      <w:r/>
    </w:p>
    <w:p>
      <w:pPr>
        <w:ind w:firstLine="420"/>
        <w:spacing w:line="360" w:lineRule="auto"/>
        <w:rPr>
          <w:rFonts w:ascii="宋体" w:hAnsi="宋体" w:cs="宋体"/>
        </w:rPr>
      </w:pPr>
      <w:r>
        <w:rPr>
          <w:rFonts w:hint="eastAsia" w:ascii="宋体" w:hAnsi="宋体" w:cs="宋体"/>
        </w:rPr>
        <w:t xml:space="preserve">2.</w:t>
      </w:r>
      <w:r>
        <w:rPr>
          <w:rFonts w:ascii="宋体" w:hAnsi="宋体" w:cs="宋体"/>
        </w:rPr>
        <w:t xml:space="preserve">原教室内黑板、投影、幕布、扩声等设备拆除并运输至校内指定位置，做好成品保护</w:t>
      </w:r>
      <w:r>
        <w:rPr>
          <w:rFonts w:hint="eastAsia" w:ascii="宋体" w:hAnsi="宋体" w:cs="宋体"/>
        </w:rPr>
        <w:t xml:space="preserve">，</w:t>
      </w:r>
      <w:r>
        <w:rPr>
          <w:rFonts w:ascii="宋体" w:hAnsi="宋体" w:cs="宋体"/>
        </w:rPr>
        <w:t xml:space="preserve">损坏照价赔偿</w:t>
      </w:r>
      <w:r>
        <w:rPr>
          <w:rFonts w:hint="eastAsia" w:ascii="宋体" w:hAnsi="宋体" w:cs="宋体"/>
        </w:rPr>
        <w:t xml:space="preserve">，</w:t>
      </w:r>
      <w:r>
        <w:rPr>
          <w:rFonts w:ascii="宋体" w:hAnsi="宋体" w:cs="宋体"/>
        </w:rPr>
        <w:t xml:space="preserve">供应商自行测算并包含在总报价</w:t>
      </w:r>
      <w:r>
        <w:rPr>
          <w:rFonts w:hint="eastAsia" w:ascii="宋体" w:hAnsi="宋体" w:cs="宋体"/>
        </w:rPr>
        <w:t xml:space="preserve">中</w:t>
      </w:r>
      <w:r>
        <w:rPr>
          <w:rFonts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w:t>
      </w:r>
      <w:r>
        <w:rPr>
          <w:rFonts w:ascii="宋体" w:hAnsi="宋体" w:cs="宋体"/>
        </w:rPr>
        <w:t xml:space="preserve">原有中控利旧，此次建设内容接入原有中控系统，包括设备控制开关，供应商自行测算并包含在总报价里。</w:t>
      </w:r>
      <w:r/>
    </w:p>
    <w:p>
      <w:pPr>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OPS电脑声音接入教室扩声系统。</w:t>
      </w:r>
      <w:r/>
    </w:p>
    <w:p>
      <w:pPr>
        <w:ind w:firstLine="420"/>
        <w:spacing w:line="360" w:lineRule="auto"/>
        <w:rPr>
          <w:rFonts w:ascii="宋体" w:hAnsi="宋体" w:cs="宋体"/>
        </w:rPr>
      </w:pPr>
      <w:r>
        <w:rPr>
          <w:rFonts w:hint="eastAsia" w:ascii="宋体" w:hAnsi="宋体" w:cs="宋体"/>
        </w:rPr>
        <w:t xml:space="preserve">5.</w:t>
      </w:r>
      <w:r>
        <w:rPr>
          <w:rFonts w:ascii="宋体" w:hAnsi="宋体" w:cs="宋体"/>
        </w:rPr>
        <w:t xml:space="preserve">OPS电脑信号接入教师桌面显示器，通过桌面显示器操作反控显示大屏。</w:t>
      </w:r>
      <w:r/>
    </w:p>
    <w:p>
      <w:pPr>
        <w:ind w:firstLine="420"/>
        <w:spacing w:line="360" w:lineRule="auto"/>
        <w:rPr>
          <w:rFonts w:ascii="宋体" w:hAnsi="宋体" w:cs="宋体"/>
        </w:rPr>
      </w:pPr>
      <w:r>
        <w:rPr>
          <w:rFonts w:hint="eastAsia" w:ascii="宋体" w:hAnsi="宋体" w:cs="宋体"/>
        </w:rPr>
        <w:t xml:space="preserve">6.</w:t>
      </w:r>
      <w:r>
        <w:rPr>
          <w:rFonts w:ascii="宋体" w:hAnsi="宋体" w:cs="宋体"/>
        </w:rPr>
        <w:t xml:space="preserve">此次项目的强弱电的线缆、线槽敷设，开孔，设备安装、连接、调试等，供应商自行测算并包含在总报价</w:t>
      </w:r>
      <w:r>
        <w:rPr>
          <w:rFonts w:hint="eastAsia" w:ascii="宋体" w:hAnsi="宋体" w:cs="宋体"/>
        </w:rPr>
        <w:t xml:space="preserve">中</w:t>
      </w:r>
      <w:r>
        <w:rPr>
          <w:rFonts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w:t>
      </w:r>
      <w:r>
        <w:rPr>
          <w:rFonts w:ascii="宋体" w:hAnsi="宋体" w:cs="宋体"/>
        </w:rPr>
        <w:t xml:space="preserve">本项目能达到功能要求且技术指标不低于标书所列的产品亦可投标。</w:t>
      </w:r>
      <w:r/>
    </w:p>
    <w:p>
      <w:pPr>
        <w:ind w:firstLine="422"/>
        <w:spacing w:line="360" w:lineRule="auto"/>
        <w:rPr>
          <w:rFonts w:ascii="宋体" w:hAnsi="宋体" w:cs="宋体"/>
          <w:b/>
          <w:bCs/>
        </w:rPr>
      </w:pPr>
      <w:r>
        <w:rPr>
          <w:rFonts w:hint="eastAsia" w:ascii="宋体" w:hAnsi="宋体" w:cs="宋体"/>
          <w:b/>
          <w:bCs/>
        </w:rPr>
        <w:t xml:space="preserve">8</w:t>
      </w:r>
      <w:r>
        <w:rPr>
          <w:rFonts w:ascii="宋体" w:hAnsi="宋体" w:cs="宋体"/>
          <w:b/>
          <w:bCs/>
        </w:rPr>
        <w:t xml:space="preserve">.</w:t>
      </w:r>
      <w:r>
        <w:rPr>
          <w:rFonts w:hint="eastAsia" w:ascii="宋体" w:hAnsi="宋体" w:cs="宋体"/>
          <w:b/>
          <w:bCs/>
        </w:rPr>
        <w:t xml:space="preserve">调试和验收</w:t>
      </w:r>
      <w:r/>
    </w:p>
    <w:p>
      <w:pPr>
        <w:ind w:firstLine="420"/>
        <w:spacing w:line="360" w:lineRule="auto"/>
        <w:rPr>
          <w:rFonts w:ascii="宋体" w:hAnsi="宋体" w:cs="宋体"/>
          <w:bCs/>
          <w:szCs w:val="21"/>
        </w:rPr>
      </w:pPr>
      <w:r>
        <w:rPr>
          <w:rFonts w:hint="eastAsia" w:ascii="宋体" w:hAnsi="宋体" w:cs="宋体"/>
          <w:szCs w:val="21"/>
        </w:rPr>
        <w:t xml:space="preserve">（1）验收组织：</w:t>
      </w:r>
      <w:r>
        <w:rPr>
          <w:rFonts w:hint="eastAsia" w:ascii="宋体" w:hAnsi="宋体" w:cs="宋体"/>
          <w:bCs/>
          <w:szCs w:val="21"/>
        </w:rPr>
        <w:t xml:space="preserve">由国有资产与实验室管理处组织使用部门（教务处、信息化中心、后勤管理处等）、供应商共同验收，必要时可委托第三方检测机构，检测费用由供应商承担。</w:t>
      </w:r>
      <w:r/>
    </w:p>
    <w:p>
      <w:pPr>
        <w:ind w:firstLine="420"/>
        <w:spacing w:line="360" w:lineRule="auto"/>
        <w:rPr>
          <w:rFonts w:ascii="宋体" w:hAnsi="宋体" w:cs="宋体"/>
          <w:bCs/>
          <w:szCs w:val="21"/>
        </w:rPr>
      </w:pPr>
      <w:r>
        <w:rPr>
          <w:rFonts w:hint="eastAsia" w:ascii="宋体" w:hAnsi="宋体" w:cs="宋体"/>
          <w:szCs w:val="21"/>
        </w:rPr>
        <w:t xml:space="preserve">（2）验收依据：</w:t>
      </w:r>
      <w:r>
        <w:rPr>
          <w:rFonts w:hint="eastAsia" w:ascii="宋体" w:hAnsi="宋体" w:cs="宋体"/>
          <w:bCs/>
          <w:szCs w:val="21"/>
        </w:rPr>
        <w:t xml:space="preserve">招标文件第四章采购需求逐项对照表（即《技术参数验收清单》）、投标文件、国家标准及合同约定。</w:t>
      </w:r>
      <w:r/>
    </w:p>
    <w:p>
      <w:pPr>
        <w:ind w:firstLine="420"/>
        <w:spacing w:line="360" w:lineRule="auto"/>
        <w:rPr>
          <w:rFonts w:ascii="宋体" w:hAnsi="宋体" w:cs="宋体"/>
          <w:bCs/>
          <w:szCs w:val="21"/>
        </w:rPr>
      </w:pPr>
      <w:r>
        <w:rPr>
          <w:rFonts w:hint="eastAsia" w:ascii="宋体" w:hAnsi="宋体" w:cs="宋体"/>
          <w:szCs w:val="21"/>
        </w:rPr>
        <w:t xml:space="preserve">（3）验收时限：</w:t>
      </w:r>
      <w:r>
        <w:rPr>
          <w:rFonts w:hint="eastAsia" w:ascii="宋体" w:hAnsi="宋体" w:cs="宋体"/>
          <w:bCs/>
          <w:szCs w:val="21"/>
        </w:rPr>
        <w:t xml:space="preserve">①设备到货后 5 个工作日内完成到货验收；②乙方提交验收申请后，采购人应在 15 个工作日内组织验收并出具书面验收意见；③试运行期不少于 30 天，自初验合格之日起计算。</w:t>
      </w:r>
      <w:r/>
    </w:p>
    <w:p>
      <w:pPr>
        <w:ind w:firstLine="420"/>
        <w:spacing w:line="360" w:lineRule="auto"/>
        <w:rPr>
          <w:rFonts w:ascii="宋体" w:hAnsi="宋体" w:cs="宋体"/>
          <w:bCs/>
          <w:szCs w:val="21"/>
        </w:rPr>
      </w:pPr>
      <w:r>
        <w:rPr>
          <w:rFonts w:hint="eastAsia" w:ascii="宋体" w:hAnsi="宋体" w:cs="宋体"/>
          <w:szCs w:val="21"/>
        </w:rPr>
        <w:t xml:space="preserve">（4）验收程序：</w:t>
      </w:r>
      <w:r>
        <w:rPr>
          <w:rFonts w:hint="eastAsia" w:ascii="宋体" w:hAnsi="宋体" w:cs="宋体"/>
          <w:bCs/>
          <w:szCs w:val="21"/>
        </w:rPr>
        <w:t xml:space="preserve">设备到货验收（外观、数量、型号核对）→ 安装调试初验（功能测试）→ 试运行（30 天运行记录、故障统计）→ 最终验收（技术参数逐项对照、功能实测、资料移交）。</w:t>
      </w:r>
      <w:r/>
    </w:p>
    <w:p>
      <w:pPr>
        <w:ind w:firstLine="420"/>
        <w:spacing w:line="360" w:lineRule="auto"/>
        <w:rPr>
          <w:rFonts w:ascii="宋体" w:hAnsi="宋体" w:cs="宋体"/>
          <w:bCs/>
          <w:szCs w:val="21"/>
        </w:rPr>
      </w:pPr>
      <w:r>
        <w:rPr>
          <w:rFonts w:hint="eastAsia" w:ascii="宋体" w:hAnsi="宋体" w:cs="宋体"/>
          <w:szCs w:val="21"/>
        </w:rPr>
        <w:t xml:space="preserve">（5）资料交付：</w:t>
      </w:r>
      <w:r>
        <w:rPr>
          <w:rFonts w:hint="eastAsia" w:ascii="宋体" w:hAnsi="宋体" w:cs="宋体"/>
          <w:bCs/>
          <w:szCs w:val="21"/>
        </w:rPr>
        <w:t xml:space="preserve">最终验收前，乙方须向采购人交付下列资料，缺项的视为验收不合格：①部署与运维手册；②培训记录与培训签到表；③设备合格证、保修卡、序列号台账；④操作手册；⑤竣工图（如涉及线路改动）。</w:t>
      </w:r>
      <w:r/>
    </w:p>
    <w:p>
      <w:pPr>
        <w:ind w:firstLine="420"/>
        <w:spacing w:line="360" w:lineRule="auto"/>
        <w:rPr>
          <w:rFonts w:ascii="宋体" w:hAnsi="宋体" w:cs="宋体"/>
          <w:bCs/>
          <w:szCs w:val="21"/>
        </w:rPr>
      </w:pPr>
      <w:r>
        <w:rPr>
          <w:rFonts w:hint="eastAsia" w:ascii="宋体" w:hAnsi="宋体" w:cs="宋体"/>
          <w:szCs w:val="21"/>
        </w:rPr>
        <w:t xml:space="preserve">（6）验收不合格处理：</w:t>
      </w:r>
      <w:r>
        <w:rPr>
          <w:rFonts w:hint="eastAsia" w:ascii="宋体" w:hAnsi="宋体" w:cs="宋体"/>
          <w:bCs/>
          <w:szCs w:val="21"/>
        </w:rPr>
        <w:t xml:space="preserve">验收不合格的，乙方应在采购人指定期限内（不超过 15 个工作日）整改并重新申请验收。连续两次验收不合格的，采购人有权解除合同。整改期间已付款项不退回，第三方检测费用由乙方承担。</w:t>
      </w:r>
      <w:r/>
    </w:p>
    <w:p>
      <w:pPr>
        <w:spacing w:line="360" w:lineRule="auto"/>
        <w:rPr>
          <w:rFonts w:ascii="宋体" w:hAnsi="宋体" w:cs="宋体"/>
          <w:b/>
          <w:bCs/>
        </w:rPr>
      </w:pPr>
      <w:r>
        <w:rPr>
          <w:rFonts w:ascii="宋体" w:hAnsi="宋体" w:cs="宋体"/>
          <w:b/>
          <w:bCs/>
        </w:rPr>
      </w:r>
      <w:r/>
    </w:p>
    <w:p>
      <w:pPr>
        <w:numPr>
          <w:ilvl w:val="0"/>
          <w:numId w:val="6"/>
        </w:numPr>
        <w:ind w:firstLine="0"/>
        <w:spacing w:line="360" w:lineRule="auto"/>
        <w:rPr>
          <w:b/>
          <w:bCs/>
        </w:rPr>
        <w:outlineLvl w:val="1"/>
      </w:pPr>
      <w:r>
        <w:rPr>
          <w:b/>
          <w:bCs/>
        </w:rPr>
        <w:t xml:space="preserve">培训要求 </w:t>
      </w:r>
      <w:r/>
    </w:p>
    <w:p>
      <w:pPr>
        <w:ind w:firstLine="420"/>
        <w:spacing w:line="360" w:lineRule="auto"/>
        <w:rPr>
          <w:rFonts w:ascii="宋体" w:hAnsi="宋体" w:cs="宋体"/>
        </w:rPr>
      </w:pPr>
      <w:r>
        <w:rPr>
          <w:rFonts w:ascii="宋体" w:hAnsi="宋体" w:cs="宋体"/>
        </w:rPr>
        <w:t xml:space="preserve">培训贯穿于整个项目的实施过程中，</w:t>
      </w:r>
      <w:r>
        <w:rPr>
          <w:rFonts w:hint="eastAsia" w:ascii="宋体" w:hAnsi="宋体" w:cs="宋体"/>
        </w:rPr>
        <w:t xml:space="preserve">包括</w:t>
      </w:r>
      <w:r>
        <w:rPr>
          <w:rFonts w:ascii="宋体" w:hAnsi="宋体" w:cs="宋体"/>
        </w:rPr>
        <w:t xml:space="preserve">从项目准备、安装、调试到项目运行的全过程中。在项目合同中将具体规定培训内容、培训时间和培训名额等。投标人派出的培训教员具有丰富的同类项目的教学经验和应用经验。所有的培训教员必须用中文授课。投标人必须为所有被培训人员提供培训用文字资料和讲义等相关材料。投标人按合同规定安排培训时间和培训名额，在实施过程中，针对系统管理人员提供培训，保证培训的效果，让采购人管理人员都能熟练掌握设备的使用方法。</w:t>
      </w:r>
      <w:r/>
    </w:p>
    <w:p>
      <w:pPr>
        <w:numPr>
          <w:ilvl w:val="0"/>
          <w:numId w:val="6"/>
        </w:numPr>
        <w:ind w:firstLine="0"/>
        <w:spacing w:line="360" w:lineRule="auto"/>
        <w:rPr>
          <w:b/>
          <w:bCs/>
        </w:rPr>
        <w:outlineLvl w:val="1"/>
      </w:pPr>
      <w:r>
        <w:rPr>
          <w:b/>
          <w:bCs/>
        </w:rPr>
        <w:t xml:space="preserve">服务期</w:t>
      </w:r>
      <w:r/>
    </w:p>
    <w:p>
      <w:pPr>
        <w:ind w:firstLine="422"/>
        <w:spacing w:line="360" w:lineRule="auto"/>
        <w:rPr>
          <w:rFonts w:ascii="宋体" w:hAnsi="宋体" w:cs="宋体"/>
          <w:b/>
          <w:bCs/>
        </w:rPr>
      </w:pPr>
      <w:r>
        <w:rPr>
          <w:rFonts w:hint="eastAsia" w:ascii="宋体" w:hAnsi="宋体" w:cs="宋体"/>
          <w:b/>
          <w:bCs/>
        </w:rPr>
        <w:t xml:space="preserve">交货期：自合同生效之日起50个日历日内完成全部设备的供货、安装、调试、系统对接及培训，并通过甲方最终验收。</w:t>
      </w:r>
      <w:r/>
    </w:p>
    <w:p>
      <w:pPr>
        <w:ind w:firstLine="420"/>
        <w:spacing w:line="360" w:lineRule="auto"/>
        <w:rPr>
          <w:rFonts w:ascii="宋体" w:hAnsi="宋体" w:cs="宋体"/>
        </w:rPr>
      </w:pPr>
      <w:r>
        <w:rPr>
          <w:rFonts w:hint="eastAsia" w:ascii="宋体" w:hAnsi="宋体" w:cs="宋体"/>
        </w:rPr>
        <w:t xml:space="preserve">免费质保期：</w:t>
      </w:r>
      <w:r>
        <w:rPr>
          <w:rFonts w:ascii="宋体" w:hAnsi="宋体" w:cs="宋体"/>
        </w:rPr>
        <w:t xml:space="preserve">所投产品质保服务期从验收合格之日算起</w:t>
      </w:r>
      <w:r>
        <w:rPr>
          <w:rFonts w:hint="eastAsia" w:ascii="宋体" w:hAnsi="宋体" w:cs="宋体"/>
        </w:rPr>
        <w:t xml:space="preserve">免费</w:t>
      </w:r>
      <w:r>
        <w:rPr>
          <w:rFonts w:ascii="宋体" w:hAnsi="宋体" w:cs="宋体"/>
        </w:rPr>
        <w:t xml:space="preserve">质保</w:t>
      </w:r>
      <w:r>
        <w:rPr>
          <w:rFonts w:hint="eastAsia" w:ascii="宋体" w:hAnsi="宋体" w:cs="宋体"/>
        </w:rPr>
        <w:t xml:space="preserve">五</w:t>
      </w:r>
      <w:r>
        <w:rPr>
          <w:rFonts w:ascii="宋体" w:hAnsi="宋体" w:cs="宋体"/>
        </w:rPr>
        <w:t xml:space="preserve">年。</w:t>
      </w:r>
      <w:r/>
    </w:p>
    <w:p>
      <w:pPr>
        <w:numPr>
          <w:ilvl w:val="0"/>
          <w:numId w:val="6"/>
        </w:numPr>
        <w:ind w:firstLine="0"/>
        <w:spacing w:line="360" w:lineRule="auto"/>
        <w:rPr>
          <w:b/>
          <w:bCs/>
        </w:rPr>
        <w:outlineLvl w:val="1"/>
      </w:pPr>
      <w:r>
        <w:rPr>
          <w:b/>
          <w:bCs/>
        </w:rPr>
        <w:t xml:space="preserve">付款方式</w:t>
      </w:r>
      <w:r/>
    </w:p>
    <w:p>
      <w:pPr>
        <w:ind w:firstLine="420"/>
        <w:spacing w:line="360" w:lineRule="auto"/>
        <w:rPr>
          <w:rFonts w:ascii="宋体" w:hAnsi="宋体" w:cs="宋体"/>
        </w:rPr>
      </w:pPr>
      <w:r>
        <w:rPr>
          <w:rFonts w:ascii="宋体" w:hAnsi="宋体" w:cs="宋体"/>
        </w:rPr>
        <w:t xml:space="preserve">（1）预付款：合同签订后，支付合同价款的20%；</w:t>
      </w:r>
      <w:r/>
    </w:p>
    <w:p>
      <w:pPr>
        <w:ind w:firstLine="420"/>
        <w:spacing w:line="360" w:lineRule="auto"/>
        <w:rPr>
          <w:rFonts w:ascii="宋体" w:hAnsi="宋体" w:cs="宋体"/>
        </w:rPr>
      </w:pPr>
      <w:r>
        <w:rPr>
          <w:rFonts w:ascii="宋体" w:hAnsi="宋体" w:cs="宋体"/>
        </w:rPr>
        <w:t xml:space="preserve">（2）到货安装完成，支付至合同价款的50%；</w:t>
      </w:r>
      <w:r/>
    </w:p>
    <w:p>
      <w:pPr>
        <w:ind w:firstLine="420"/>
        <w:spacing w:line="360" w:lineRule="auto"/>
        <w:widowControl/>
        <w:rPr>
          <w:rFonts w:ascii="宋体" w:hAnsi="宋体" w:cs="宋体"/>
          <w:highlight w:val="none"/>
        </w:rPr>
      </w:pPr>
      <w:r>
        <w:rPr>
          <w:rFonts w:ascii="宋体" w:hAnsi="宋体" w:cs="宋体"/>
          <w:highlight w:val="none"/>
        </w:rPr>
        <w:t xml:space="preserve">（3）</w:t>
      </w:r>
      <w:r>
        <w:rPr>
          <w:rFonts w:hint="eastAsia"/>
          <w:highlight w:val="none"/>
        </w:rPr>
        <w:t xml:space="preserve">项目完成安装调试、系统正常、经试运行30天无重大故障并通过最终验收合格后，且该项目审计结算审核完成后，付至结算价的100%，但应扣除应扣费用（例如审计费（如有）、水电费、违约金（如有）等）。</w:t>
      </w:r>
      <w:r/>
    </w:p>
    <w:p>
      <w:pPr>
        <w:numPr>
          <w:ilvl w:val="0"/>
          <w:numId w:val="6"/>
        </w:numPr>
        <w:ind w:firstLine="0"/>
        <w:spacing w:line="360" w:lineRule="auto"/>
        <w:rPr>
          <w:b/>
          <w:bCs/>
        </w:rPr>
        <w:outlineLvl w:val="1"/>
      </w:pPr>
      <w:r>
        <w:rPr>
          <w:b/>
          <w:bCs/>
        </w:rPr>
        <w:t xml:space="preserve">项目方案</w:t>
      </w:r>
      <w:r/>
    </w:p>
    <w:p>
      <w:pPr>
        <w:ind w:firstLine="422"/>
        <w:spacing w:line="360" w:lineRule="auto"/>
        <w:rPr>
          <w:rFonts w:ascii="宋体" w:hAnsi="宋体" w:cs="宋体"/>
          <w:b/>
          <w:bCs/>
        </w:rPr>
      </w:pPr>
      <w:r>
        <w:rPr>
          <w:rFonts w:hint="eastAsia" w:ascii="宋体" w:hAnsi="宋体" w:cs="宋体"/>
          <w:b/>
          <w:bCs/>
        </w:rPr>
        <w:t xml:space="preserve">1.制定实施方案及进度计划</w:t>
      </w:r>
      <w:r/>
    </w:p>
    <w:p>
      <w:pPr>
        <w:ind w:firstLine="420"/>
        <w:spacing w:line="360" w:lineRule="auto"/>
        <w:rPr>
          <w:rFonts w:hint="eastAsia" w:ascii="宋体" w:hAnsi="宋体" w:cs="宋体"/>
        </w:rPr>
      </w:pPr>
      <w:r>
        <w:rPr>
          <w:rFonts w:hint="eastAsia" w:ascii="宋体" w:hAnsi="宋体" w:cs="宋体"/>
        </w:rPr>
        <w:t xml:space="preserve">投标人应根据招标文件要求提供具体详实的组织实施方案及进度计划：包括：1.实施内容与范围描述；2.实施进度计划（含时间节点）；3.实施管理措施；4.突发事件应对预案。</w:t>
      </w:r>
      <w:r/>
    </w:p>
    <w:p>
      <w:pPr>
        <w:ind w:firstLine="422"/>
        <w:spacing w:line="360" w:lineRule="auto"/>
        <w:rPr>
          <w:rFonts w:ascii="宋体" w:hAnsi="宋体" w:cs="宋体"/>
          <w:b/>
          <w:bCs/>
        </w:rPr>
      </w:pPr>
      <w:r>
        <w:rPr>
          <w:rFonts w:hint="eastAsia" w:ascii="宋体" w:hAnsi="宋体" w:cs="宋体"/>
          <w:b/>
          <w:bCs/>
        </w:rPr>
        <w:t xml:space="preserve">2.保障项目顺利实施的技术方案</w:t>
      </w:r>
      <w:r/>
    </w:p>
    <w:p>
      <w:pPr>
        <w:ind w:firstLine="420"/>
        <w:spacing w:line="360" w:lineRule="auto"/>
        <w:rPr>
          <w:rFonts w:ascii="宋体" w:hAnsi="宋体" w:cs="宋体"/>
        </w:rPr>
      </w:pPr>
      <w:r>
        <w:rPr>
          <w:rFonts w:hint="eastAsia" w:ascii="宋体" w:hAnsi="宋体" w:cs="宋体"/>
        </w:rPr>
        <w:t xml:space="preserve">投标人应根据招标文件要求及本项目特点，结合所投产品，提供具体详实的项目技术实施方案，包括：1.数据采集、多模态同步与对齐及边缘计算预处理；2.数据基座规范与数据深度分析；3.基于校方需求的网络架构、带宽、数据并发传输方案；4.贴合校园合规及师生隐私保护的数据安全方案；5.技术冗余与可拓展性设计；6.技术风险识别与技术风险预案。</w:t>
      </w:r>
      <w:r/>
    </w:p>
    <w:p>
      <w:pPr>
        <w:ind w:firstLine="422"/>
        <w:spacing w:line="360" w:lineRule="auto"/>
        <w:rPr>
          <w:rFonts w:ascii="宋体" w:hAnsi="宋体" w:cs="宋体"/>
          <w:b/>
          <w:bCs/>
        </w:rPr>
      </w:pPr>
      <w:r>
        <w:rPr>
          <w:rFonts w:hint="eastAsia" w:ascii="宋体" w:hAnsi="宋体" w:cs="宋体"/>
          <w:b/>
          <w:bCs/>
        </w:rPr>
        <w:t xml:space="preserve">3.售后服务方案</w:t>
      </w:r>
      <w:r/>
    </w:p>
    <w:p>
      <w:pPr>
        <w:ind w:firstLine="420"/>
        <w:spacing w:line="360" w:lineRule="auto"/>
        <w:rPr>
          <w:rFonts w:ascii="宋体" w:hAnsi="宋体" w:cs="宋体"/>
        </w:rPr>
      </w:pPr>
      <w:r>
        <w:rPr>
          <w:rFonts w:hint="eastAsia" w:ascii="宋体" w:hAnsi="宋体" w:cs="宋体"/>
        </w:rPr>
        <w:t xml:space="preserve">投标人根据招标文件要求提供具体详实的售后服务方案：包括：1.售后服务响应时间；2.售后服务体系；3.故障解决方案；4.人员保障方案。</w:t>
      </w:r>
      <w:r/>
    </w:p>
    <w:p>
      <w:pPr>
        <w:numPr>
          <w:ilvl w:val="0"/>
          <w:numId w:val="6"/>
        </w:numPr>
        <w:ind w:firstLine="0"/>
        <w:spacing w:line="360" w:lineRule="auto"/>
        <w:rPr>
          <w:rFonts w:ascii="宋体" w:hAnsi="宋体" w:cs="宋体"/>
          <w:b/>
          <w:bCs/>
          <w:sz w:val="22"/>
          <w:szCs w:val="22"/>
        </w:rPr>
        <w:outlineLvl w:val="1"/>
      </w:pPr>
      <w:r>
        <w:rPr>
          <w:rFonts w:hint="eastAsia" w:ascii="宋体" w:hAnsi="宋体" w:cs="宋体"/>
          <w:b/>
          <w:bCs/>
          <w:sz w:val="22"/>
          <w:szCs w:val="22"/>
        </w:rPr>
        <w:t xml:space="preserve">项目要求</w:t>
      </w:r>
      <w:r/>
    </w:p>
    <w:p>
      <w:pPr>
        <w:ind w:firstLine="480"/>
        <w:spacing w:line="360" w:lineRule="auto"/>
        <w:rPr>
          <w:rFonts w:ascii="宋体" w:hAnsi="宋体" w:cs="宋体"/>
          <w:szCs w:val="21"/>
        </w:rPr>
      </w:pPr>
      <w:r>
        <w:rPr>
          <w:rFonts w:hint="eastAsia" w:ascii="宋体" w:hAnsi="宋体" w:cs="宋体"/>
          <w:szCs w:val="21"/>
        </w:rPr>
        <w:t xml:space="preserve">1.项目属性：</w:t>
      </w:r>
      <w:r>
        <w:rPr>
          <w:rFonts w:hint="eastAsia" w:ascii="宋体" w:hAnsi="宋体" w:cs="宋体"/>
          <w:b/>
          <w:bCs/>
          <w:szCs w:val="21"/>
        </w:rPr>
        <w:t xml:space="preserve">货物类项目。</w:t>
      </w:r>
      <w:r/>
    </w:p>
    <w:p>
      <w:pPr>
        <w:ind w:firstLine="480"/>
        <w:spacing w:line="360" w:lineRule="auto"/>
        <w:rPr>
          <w:rFonts w:ascii="宋体" w:hAnsi="宋体" w:cs="宋体"/>
          <w:szCs w:val="21"/>
        </w:rPr>
      </w:pPr>
      <w:r>
        <w:rPr>
          <w:rFonts w:hint="eastAsia" w:ascii="宋体" w:hAnsi="宋体" w:cs="宋体"/>
          <w:szCs w:val="21"/>
        </w:rPr>
        <w:t xml:space="preserve">2.核心产品</w:t>
      </w:r>
      <w:r/>
    </w:p>
    <w:tbl>
      <w:tblPr>
        <w:tblStyle w:val="86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3587"/>
      </w:tblGrid>
      <w:tr>
        <w:trPr>
          <w:trHeight w:val="684"/>
        </w:trPr>
        <w:tc>
          <w:tcPr>
            <w:shd w:val="clear" w:color="auto" w:fill="auto"/>
            <w:tcW w:w="283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采购包</w:t>
            </w:r>
            <w:r/>
          </w:p>
        </w:tc>
        <w:tc>
          <w:tcPr>
            <w:shd w:val="clear" w:color="auto" w:fill="auto"/>
            <w:tcW w:w="2164"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核心产品</w:t>
            </w:r>
            <w:r/>
          </w:p>
        </w:tc>
      </w:tr>
      <w:tr>
        <w:trPr>
          <w:trHeight w:val="666"/>
        </w:trPr>
        <w:tc>
          <w:tcPr>
            <w:shd w:val="clear" w:color="auto" w:fill="auto"/>
            <w:tcW w:w="2835" w:type="pct"/>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教室场景和设施智慧化升级改造（二期）</w:t>
            </w:r>
            <w:r/>
          </w:p>
        </w:tc>
        <w:tc>
          <w:tcPr>
            <w:shd w:val="clear" w:color="auto" w:fill="auto"/>
            <w:tcW w:w="2164" w:type="pct"/>
            <w:vAlign w:val="center"/>
            <w:textDirection w:val="lrTb"/>
            <w:noWrap w:val="false"/>
          </w:tcPr>
          <w:p>
            <w:pPr>
              <w:jc w:val="center"/>
              <w:spacing w:line="360" w:lineRule="auto"/>
              <w:rPr>
                <w:rFonts w:ascii="宋体" w:hAnsi="宋体" w:cs="宋体"/>
                <w:szCs w:val="21"/>
              </w:rPr>
            </w:pPr>
            <w:r>
              <w:rPr>
                <w:rFonts w:hint="eastAsia" w:ascii="宋体" w:hAnsi="宋体" w:cs="宋体"/>
                <w:b/>
                <w:bCs/>
                <w:szCs w:val="21"/>
              </w:rPr>
              <w:t xml:space="preserve">AI教学数智平台</w:t>
            </w:r>
            <w:r/>
          </w:p>
        </w:tc>
      </w:tr>
    </w:tbl>
    <w:p>
      <w:pPr>
        <w:ind w:firstLine="480"/>
        <w:spacing w:line="360" w:lineRule="auto"/>
        <w:rPr>
          <w:rFonts w:ascii="宋体" w:hAnsi="宋体" w:cs="宋体"/>
          <w:szCs w:val="21"/>
        </w:rPr>
      </w:pPr>
      <w:r>
        <w:rPr>
          <w:rFonts w:hint="eastAsia" w:ascii="宋体" w:hAnsi="宋体" w:cs="宋体"/>
          <w:szCs w:val="21"/>
        </w:rPr>
        <w:t xml:space="preserve">3.进口产品投标</w:t>
      </w:r>
      <w:r/>
    </w:p>
    <w:tbl>
      <w:tblPr>
        <w:tblStyle w:val="86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6"/>
        <w:gridCol w:w="3561"/>
      </w:tblGrid>
      <w:tr>
        <w:trPr>
          <w:trHeight w:val="585"/>
        </w:trPr>
        <w:tc>
          <w:tcPr>
            <w:shd w:val="clear" w:color="auto" w:fill="auto"/>
            <w:tcW w:w="285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采购包</w:t>
            </w:r>
            <w:r/>
          </w:p>
        </w:tc>
        <w:tc>
          <w:tcPr>
            <w:shd w:val="clear" w:color="auto" w:fill="auto"/>
            <w:tcW w:w="214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是否接受进口产品投标（是/否）</w:t>
            </w:r>
            <w:r/>
          </w:p>
        </w:tc>
      </w:tr>
      <w:tr>
        <w:trPr>
          <w:trHeight w:val="611"/>
        </w:trPr>
        <w:tc>
          <w:tcPr>
            <w:shd w:val="clear" w:color="auto" w:fill="auto"/>
            <w:tcW w:w="2851" w:type="pct"/>
            <w:vAlign w:val="center"/>
            <w:textDirection w:val="lrTb"/>
            <w:noWrap w:val="false"/>
          </w:tcPr>
          <w:p>
            <w:pPr>
              <w:jc w:val="center"/>
              <w:rPr>
                <w:rFonts w:ascii="宋体" w:hAnsi="宋体" w:cs="宋体"/>
                <w:szCs w:val="21"/>
              </w:rPr>
            </w:pPr>
            <w:r>
              <w:rPr>
                <w:rFonts w:hint="eastAsia" w:ascii="宋体" w:hAnsi="宋体" w:cs="宋体"/>
                <w:szCs w:val="21"/>
              </w:rPr>
              <w:t xml:space="preserve">教室场景和设施智慧化升级改造（二期）</w:t>
            </w:r>
            <w:r/>
          </w:p>
        </w:tc>
        <w:tc>
          <w:tcPr>
            <w:shd w:val="clear" w:color="auto" w:fill="auto"/>
            <w:tcW w:w="2148" w:type="pct"/>
            <w:vAlign w:val="center"/>
            <w:textDirection w:val="lrTb"/>
            <w:noWrap w:val="false"/>
          </w:tcPr>
          <w:p>
            <w:pPr>
              <w:jc w:val="center"/>
              <w:rPr>
                <w:rFonts w:ascii="宋体" w:hAnsi="宋体" w:cs="宋体"/>
                <w:szCs w:val="21"/>
              </w:rPr>
            </w:pPr>
            <w:r>
              <w:rPr>
                <w:rFonts w:hint="eastAsia" w:ascii="宋体" w:hAnsi="宋体" w:cs="宋体"/>
                <w:szCs w:val="21"/>
              </w:rPr>
              <w:t xml:space="preserve">否</w:t>
            </w:r>
            <w:r/>
          </w:p>
        </w:tc>
      </w:tr>
    </w:tbl>
    <w:p>
      <w:pPr>
        <w:sectPr>
          <w:footnotePr/>
          <w:endnotePr/>
          <w:type w:val="nextPage"/>
          <w:pgSz w:w="11905" w:h="16838" w:orient="portrait"/>
          <w:pgMar w:top="1440" w:right="1803" w:bottom="1440" w:left="1803" w:header="850" w:footer="992" w:gutter="0"/>
          <w:cols w:num="1" w:sep="0" w:space="0" w:equalWidth="1"/>
          <w:docGrid w:linePitch="360"/>
          <w:titlePg/>
        </w:sectPr>
      </w:pPr>
      <w:r/>
      <w:r/>
    </w:p>
    <w:p>
      <w:pPr>
        <w:pStyle w:val="853"/>
        <w:numPr>
          <w:ilvl w:val="0"/>
          <w:numId w:val="0"/>
        </w:numPr>
        <w:rPr>
          <w:rFonts w:ascii="宋体" w:hAnsi="宋体" w:cs="宋体"/>
        </w:rPr>
      </w:pPr>
      <w:r/>
      <w:bookmarkStart w:id="56" w:name="_Toc31329"/>
      <w:r>
        <w:rPr>
          <w:rFonts w:hint="eastAsia" w:ascii="宋体" w:hAnsi="宋体" w:cs="宋体"/>
        </w:rPr>
        <w:t xml:space="preserve">第五章 合同主要条款及格式</w:t>
      </w:r>
      <w:bookmarkEnd w:id="19"/>
      <w:r/>
      <w:bookmarkEnd w:id="56"/>
      <w:r/>
      <w:r/>
    </w:p>
    <w:p>
      <w:pPr>
        <w:rPr>
          <w:rFonts w:ascii="宋体" w:hAnsi="宋体"/>
          <w:b/>
          <w:bCs/>
          <w:sz w:val="32"/>
          <w:szCs w:val="32"/>
        </w:rPr>
      </w:pPr>
      <w:r>
        <w:rPr>
          <w:rFonts w:hint="eastAsia" w:ascii="宋体" w:hAnsi="宋体"/>
          <w:b/>
          <w:bCs/>
          <w:sz w:val="32"/>
          <w:szCs w:val="32"/>
        </w:rPr>
        <w:br w:type="page" w:clear="all"/>
      </w:r>
      <w:r/>
    </w:p>
    <w:p>
      <w:pPr>
        <w:ind w:firstLine="643"/>
        <w:jc w:val="center"/>
        <w:spacing w:after="317" w:line="360" w:lineRule="auto"/>
        <w:rPr>
          <w:rFonts w:ascii="宋体" w:hAnsi="宋体"/>
          <w:b/>
          <w:bCs/>
          <w:sz w:val="32"/>
          <w:szCs w:val="32"/>
        </w:rPr>
      </w:pPr>
      <w:r>
        <w:rPr>
          <w:rFonts w:hint="eastAsia" w:ascii="宋体" w:hAnsi="宋体"/>
          <w:b/>
          <w:bCs/>
          <w:sz w:val="32"/>
          <w:szCs w:val="32"/>
        </w:rPr>
        <w:t xml:space="preserve">采购合同</w:t>
      </w:r>
      <w:r/>
    </w:p>
    <w:p>
      <w:pPr>
        <w:ind w:firstLine="480"/>
        <w:spacing w:before="19" w:line="500" w:lineRule="exact"/>
        <w:widowControl/>
        <w:rPr>
          <w:rFonts w:ascii="宋体" w:hAnsi="宋体"/>
          <w:sz w:val="24"/>
        </w:rPr>
      </w:pPr>
      <w:r>
        <w:rPr>
          <w:rFonts w:hint="eastAsia" w:ascii="宋体" w:hAnsi="宋体"/>
          <w:sz w:val="24"/>
        </w:rPr>
        <w:t xml:space="preserve">项目编号：            采购单编号：</w:t>
      </w:r>
      <w:r/>
    </w:p>
    <w:p>
      <w:pPr>
        <w:ind w:firstLine="480"/>
        <w:spacing w:before="19" w:line="500" w:lineRule="exact"/>
        <w:widowControl/>
        <w:rPr>
          <w:rFonts w:ascii="宋体" w:hAnsi="宋体"/>
          <w:sz w:val="24"/>
        </w:rPr>
      </w:pPr>
      <w:r>
        <w:rPr>
          <w:rFonts w:hint="eastAsia" w:ascii="宋体" w:hAnsi="宋体"/>
          <w:sz w:val="24"/>
        </w:rPr>
        <w:t xml:space="preserve">甲方：</w:t>
      </w:r>
      <w:r/>
    </w:p>
    <w:p>
      <w:pPr>
        <w:ind w:firstLine="480"/>
        <w:spacing w:before="19" w:line="500" w:lineRule="exact"/>
        <w:widowControl/>
        <w:rPr>
          <w:rFonts w:ascii="宋体" w:hAnsi="宋体"/>
          <w:sz w:val="24"/>
        </w:rPr>
      </w:pPr>
      <w:r>
        <w:rPr>
          <w:rFonts w:hint="eastAsia" w:ascii="宋体" w:hAnsi="宋体"/>
          <w:sz w:val="24"/>
        </w:rPr>
        <w:t xml:space="preserve">乙方：</w:t>
      </w:r>
      <w:r/>
    </w:p>
    <w:p>
      <w:pPr>
        <w:ind w:firstLine="480"/>
        <w:spacing w:before="19" w:line="500" w:lineRule="exact"/>
        <w:widowControl/>
        <w:rPr>
          <w:rFonts w:ascii="宋体" w:hAnsi="宋体"/>
          <w:sz w:val="24"/>
        </w:rPr>
      </w:pPr>
      <w:r>
        <w:rPr>
          <w:rFonts w:ascii="宋体" w:hAnsi="宋体"/>
          <w:sz w:val="24"/>
        </w:rPr>
      </w:r>
      <w:r/>
    </w:p>
    <w:p>
      <w:pPr>
        <w:ind w:firstLine="480"/>
        <w:spacing w:before="19" w:line="500" w:lineRule="exact"/>
        <w:widowControl/>
        <w:rPr>
          <w:rFonts w:ascii="宋体" w:hAnsi="宋体"/>
          <w:sz w:val="24"/>
        </w:rPr>
      </w:pPr>
      <w:r>
        <w:rPr>
          <w:rFonts w:hint="eastAsia" w:ascii="宋体" w:hAnsi="宋体"/>
          <w:sz w:val="24"/>
        </w:rPr>
        <w:t xml:space="preserve">根据《中华人民共和国政府采购法》《中华人民共和国民法典》等法律法规规定，按照</w:t>
      </w:r>
      <w:r>
        <w:rPr>
          <w:rFonts w:hint="eastAsia" w:ascii="宋体" w:hAnsi="宋体"/>
          <w:sz w:val="24"/>
          <w:u w:val="single"/>
        </w:rPr>
        <w:t xml:space="preserve">                            </w:t>
      </w:r>
      <w:r>
        <w:rPr>
          <w:rFonts w:hint="eastAsia" w:ascii="宋体" w:hAnsi="宋体"/>
          <w:sz w:val="24"/>
        </w:rPr>
        <w:t xml:space="preserve">公开招标的结果，依据本项目招标文件、投标文件等条款，遵循平等、自愿、公平和诚实信用等原则，甲乙双方同意按下述条款和条件签订本合同，并共同遵守。</w:t>
      </w:r>
      <w:r/>
    </w:p>
    <w:p>
      <w:pPr>
        <w:ind w:firstLine="482"/>
        <w:spacing w:before="158" w:after="158" w:line="500" w:lineRule="exact"/>
        <w:widowControl/>
        <w:rPr>
          <w:rFonts w:ascii="宋体" w:hAnsi="宋体"/>
          <w:b/>
          <w:bCs/>
          <w:sz w:val="24"/>
        </w:rPr>
      </w:pPr>
      <w:r>
        <w:rPr>
          <w:rFonts w:hint="eastAsia" w:ascii="宋体" w:hAnsi="宋体"/>
          <w:b/>
          <w:bCs/>
          <w:sz w:val="24"/>
        </w:rPr>
        <w:t xml:space="preserve">一、采购内容</w:t>
      </w:r>
      <w:r/>
    </w:p>
    <w:tbl>
      <w:tblPr>
        <w:tblStyle w:val="863"/>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
        <w:gridCol w:w="992"/>
        <w:gridCol w:w="1985"/>
        <w:gridCol w:w="850"/>
        <w:gridCol w:w="709"/>
        <w:gridCol w:w="1134"/>
        <w:gridCol w:w="1134"/>
      </w:tblGrid>
      <w:tr>
        <w:trPr>
          <w:jc w:val="center"/>
          <w:trHeight w:val="46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品牌</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合计（元）</w:t>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9" w:line="500" w:lineRule="exact"/>
              <w:widowControl/>
              <w:rPr>
                <w:rFonts w:ascii="宋体" w:hAnsi="宋体"/>
                <w:sz w:val="24"/>
              </w:rPr>
            </w:pPr>
            <w:r>
              <w:rPr>
                <w:rFonts w:ascii="宋体" w:hAnsi="宋体"/>
                <w:sz w:val="24"/>
              </w:rPr>
            </w:r>
            <w:r/>
          </w:p>
        </w:tc>
      </w:tr>
      <w:tr>
        <w:trPr>
          <w:jc w:val="center"/>
          <w:trHeight w:val="186"/>
        </w:trPr>
        <w:tc>
          <w:tcPr>
            <w:gridSpan w:val="8"/>
            <w:tcBorders>
              <w:top w:val="single" w:color="auto" w:sz="4" w:space="0"/>
              <w:left w:val="single" w:color="auto" w:sz="4" w:space="0"/>
              <w:bottom w:val="single" w:color="auto" w:sz="4" w:space="0"/>
              <w:right w:val="single" w:color="auto" w:sz="4" w:space="0"/>
            </w:tcBorders>
            <w:tcW w:w="8506" w:type="dxa"/>
            <w:vAlign w:val="center"/>
            <w:textDirection w:val="lrTb"/>
            <w:noWrap w:val="false"/>
          </w:tcPr>
          <w:p>
            <w:pPr>
              <w:spacing w:before="19" w:line="500" w:lineRule="exact"/>
              <w:widowControl/>
              <w:rPr>
                <w:rFonts w:ascii="宋体" w:hAnsi="宋体"/>
                <w:sz w:val="24"/>
              </w:rPr>
            </w:pPr>
            <w:r>
              <w:rPr>
                <w:rFonts w:hint="eastAsia" w:ascii="宋体" w:hAnsi="宋体"/>
                <w:sz w:val="24"/>
              </w:rPr>
              <w:t xml:space="preserve">含税合计（人民币）:     元</w:t>
            </w:r>
            <w:r/>
          </w:p>
          <w:p>
            <w:pPr>
              <w:spacing w:before="19" w:line="500" w:lineRule="exact"/>
              <w:widowControl/>
              <w:rPr>
                <w:rFonts w:ascii="宋体" w:hAnsi="宋体"/>
                <w:sz w:val="24"/>
              </w:rPr>
            </w:pPr>
            <w:r>
              <w:rPr>
                <w:rFonts w:hint="eastAsia" w:ascii="宋体" w:hAnsi="宋体"/>
                <w:sz w:val="24"/>
              </w:rPr>
              <w:t xml:space="preserve">大写：</w:t>
            </w:r>
            <w:r/>
          </w:p>
        </w:tc>
      </w:tr>
    </w:tbl>
    <w:p>
      <w:pPr>
        <w:ind w:firstLine="480"/>
        <w:spacing w:before="19" w:line="500" w:lineRule="exact"/>
        <w:widowControl/>
        <w:rPr>
          <w:rFonts w:ascii="宋体" w:hAnsi="宋体"/>
          <w:sz w:val="24"/>
        </w:rPr>
      </w:pPr>
      <w:r>
        <w:rPr>
          <w:rFonts w:hint="eastAsia" w:ascii="宋体" w:hAnsi="宋体"/>
          <w:sz w:val="24"/>
        </w:rPr>
        <w:t xml:space="preserve">1.合同价格形式： 固定单价合同。</w:t>
      </w:r>
      <w:r/>
    </w:p>
    <w:p>
      <w:pPr>
        <w:ind w:firstLine="480"/>
        <w:spacing w:before="19" w:line="500" w:lineRule="exact"/>
        <w:widowControl/>
        <w:rPr>
          <w:rFonts w:ascii="宋体" w:hAnsi="宋体"/>
          <w:sz w:val="24"/>
        </w:rPr>
      </w:pPr>
      <w:r>
        <w:rPr>
          <w:rFonts w:hint="eastAsia" w:ascii="宋体" w:hAnsi="宋体"/>
          <w:sz w:val="24"/>
        </w:rPr>
        <w:t xml:space="preserve">2.采购内容：</w:t>
      </w:r>
      <w:r>
        <w:rPr>
          <w:rFonts w:ascii="宋体" w:hAnsi="宋体"/>
          <w:sz w:val="24"/>
        </w:rPr>
        <w:t xml:space="preserve">70</w:t>
      </w:r>
      <w:r>
        <w:rPr>
          <w:rFonts w:hint="eastAsia" w:ascii="宋体" w:hAnsi="宋体"/>
          <w:sz w:val="24"/>
        </w:rPr>
        <w:t xml:space="preserve">间教室教学场景和设施智慧化升级改造。</w:t>
      </w:r>
      <w:r/>
    </w:p>
    <w:p>
      <w:pPr>
        <w:ind w:firstLine="482"/>
        <w:spacing w:before="158" w:after="158" w:line="500" w:lineRule="exact"/>
        <w:widowControl/>
        <w:rPr>
          <w:rFonts w:ascii="宋体" w:hAnsi="宋体"/>
          <w:b/>
          <w:bCs/>
          <w:sz w:val="24"/>
        </w:rPr>
      </w:pPr>
      <w:r>
        <w:rPr>
          <w:rFonts w:hint="eastAsia" w:ascii="宋体" w:hAnsi="宋体"/>
          <w:b/>
          <w:bCs/>
          <w:sz w:val="24"/>
        </w:rPr>
        <w:t xml:space="preserve">二、技术资料</w:t>
      </w:r>
      <w:r/>
    </w:p>
    <w:p>
      <w:pPr>
        <w:ind w:firstLine="480"/>
        <w:spacing w:before="19" w:line="500" w:lineRule="exact"/>
        <w:widowControl/>
        <w:rPr>
          <w:rFonts w:ascii="宋体" w:hAnsi="宋体"/>
          <w:sz w:val="24"/>
        </w:rPr>
      </w:pPr>
      <w:r>
        <w:rPr>
          <w:rFonts w:hint="eastAsia" w:ascii="宋体" w:hAnsi="宋体"/>
          <w:sz w:val="24"/>
        </w:rPr>
        <w:t xml:space="preserve">1.乙方按招标文件规定的时间向甲方提供使用货物的有关技术资料。</w:t>
      </w:r>
      <w:r/>
    </w:p>
    <w:p>
      <w:pPr>
        <w:ind w:firstLine="480"/>
        <w:spacing w:before="19" w:line="500" w:lineRule="exact"/>
        <w:widowControl/>
        <w:rPr>
          <w:rFonts w:ascii="宋体" w:hAnsi="宋体"/>
          <w:sz w:val="24"/>
        </w:rPr>
      </w:pPr>
      <w:r>
        <w:rPr>
          <w:rFonts w:hint="eastAsia" w:ascii="宋体" w:hAnsi="宋体"/>
          <w:sz w:val="24"/>
        </w:rPr>
        <w:t xml:space="preserve">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58" w:after="158" w:line="500" w:lineRule="exact"/>
        <w:widowControl/>
        <w:rPr>
          <w:rFonts w:ascii="宋体" w:hAnsi="宋体"/>
          <w:b/>
          <w:bCs/>
          <w:sz w:val="24"/>
        </w:rPr>
      </w:pPr>
      <w:r>
        <w:rPr>
          <w:rFonts w:hint="eastAsia" w:ascii="宋体" w:hAnsi="宋体"/>
          <w:b/>
          <w:bCs/>
          <w:sz w:val="24"/>
        </w:rPr>
        <w:t xml:space="preserve">三、知识产权</w:t>
      </w:r>
      <w:r/>
    </w:p>
    <w:p>
      <w:pPr>
        <w:ind w:left="120" w:right="120" w:firstLine="480"/>
        <w:spacing w:before="120" w:after="72" w:line="360" w:lineRule="auto"/>
        <w:rPr>
          <w:rFonts w:ascii="宋体" w:hAnsi="宋体" w:cs="宋体"/>
          <w:sz w:val="24"/>
        </w:rPr>
      </w:pPr>
      <w:r>
        <w:rPr>
          <w:rFonts w:hint="eastAsia" w:ascii="宋体" w:hAnsi="宋体" w:cs="宋体"/>
          <w:sz w:val="24"/>
        </w:rPr>
        <w:t xml:space="preserve">1. 本项目所投硬件设备的知识产权归乙方所有，甲方享有永久免费使用权。</w:t>
      </w:r>
      <w:r/>
    </w:p>
    <w:p>
      <w:pPr>
        <w:ind w:left="120" w:right="120" w:firstLine="480"/>
        <w:spacing w:before="120" w:after="72" w:line="360" w:lineRule="auto"/>
        <w:rPr>
          <w:rFonts w:ascii="宋体" w:hAnsi="宋体" w:cs="宋体"/>
          <w:sz w:val="24"/>
        </w:rPr>
      </w:pPr>
      <w:r>
        <w:rPr>
          <w:rFonts w:hint="eastAsia" w:ascii="宋体" w:hAnsi="宋体" w:cs="宋体"/>
          <w:sz w:val="24"/>
        </w:rPr>
        <w:t xml:space="preserve">2. 乙方承诺：本项目质保期满后，免费提供版本升级、漏洞修复、安全补丁及技术支持，不得另行收费；因乙方原因停止服务的，应无偿将本项目软件迁移至甲方指定环境，并保证迁移前后功能一致性。</w:t>
      </w:r>
      <w:r/>
    </w:p>
    <w:p>
      <w:pPr>
        <w:ind w:left="120" w:right="120" w:firstLine="480"/>
        <w:spacing w:before="120" w:after="72" w:line="360" w:lineRule="auto"/>
        <w:rPr>
          <w:rFonts w:ascii="宋体" w:hAnsi="宋体" w:cs="宋体"/>
          <w:sz w:val="24"/>
        </w:rPr>
      </w:pPr>
      <w:r>
        <w:rPr>
          <w:rFonts w:hint="eastAsia" w:ascii="宋体" w:hAnsi="宋体" w:cs="宋体"/>
          <w:sz w:val="24"/>
        </w:rPr>
        <w:t xml:space="preserve">3. 本项目涉及的第三方软件授权（含大模型 API、语音识别等），乙方应保证甲方在服务期内享有免费或已包含在合同价款中的使用许可，不得因第三方计费政策调整向甲方主张追加费用。</w:t>
      </w:r>
      <w:r/>
    </w:p>
    <w:p>
      <w:pPr>
        <w:ind w:left="120" w:right="120" w:firstLine="480"/>
        <w:spacing w:before="120" w:after="72" w:line="360" w:lineRule="auto"/>
        <w:rPr>
          <w:rFonts w:ascii="宋体" w:hAnsi="宋体" w:cs="宋体"/>
          <w:sz w:val="24"/>
        </w:rPr>
      </w:pPr>
      <w:r>
        <w:rPr>
          <w:rFonts w:hint="eastAsia" w:ascii="宋体" w:hAnsi="宋体" w:cs="宋体"/>
          <w:sz w:val="24"/>
        </w:rPr>
        <w:t xml:space="preserve">4. 项目实施过程中产生的教学数据、课堂音视频数据、师生交互数据的权属归甲方所有，乙方仅在本项目范围内使用，不得留存、复制、转让或用于模型训练；项目完成后 30 日内，乙方应按甲方要求完成数据迁移与清除。</w:t>
      </w:r>
      <w:r/>
    </w:p>
    <w:p>
      <w:pPr>
        <w:ind w:left="120" w:right="120" w:firstLine="480"/>
        <w:spacing w:before="120" w:after="72" w:line="360" w:lineRule="auto"/>
        <w:widowControl/>
        <w:rPr>
          <w:rFonts w:ascii="宋体" w:hAnsi="宋体" w:cs="宋体"/>
          <w:sz w:val="24"/>
        </w:rPr>
      </w:pPr>
      <w:r>
        <w:rPr>
          <w:rFonts w:hint="eastAsia" w:ascii="宋体" w:hAnsi="宋体" w:cs="宋体"/>
          <w:sz w:val="24"/>
        </w:rPr>
        <w:t xml:space="preserve">5.乙方保证甲方在使用、接受本合同货物和服务或其任何一部分时不受提出侵犯其专利权、版权、商标权和工业设计权等知识产权的起诉。一旦出现侵权，由乙方承担全部责任。</w:t>
      </w:r>
      <w:r/>
    </w:p>
    <w:p>
      <w:pPr>
        <w:ind w:firstLine="482"/>
        <w:spacing w:before="158" w:after="158" w:line="500" w:lineRule="exact"/>
        <w:widowControl/>
        <w:rPr>
          <w:rFonts w:ascii="宋体" w:hAnsi="宋体"/>
          <w:b/>
          <w:bCs/>
          <w:sz w:val="24"/>
        </w:rPr>
      </w:pPr>
      <w:r>
        <w:rPr>
          <w:rFonts w:hint="eastAsia" w:ascii="宋体" w:hAnsi="宋体"/>
          <w:b/>
          <w:bCs/>
          <w:sz w:val="24"/>
        </w:rPr>
        <w:t xml:space="preserve">四、产权担保</w:t>
      </w:r>
      <w:r/>
    </w:p>
    <w:p>
      <w:pPr>
        <w:ind w:firstLine="480"/>
        <w:spacing w:before="19" w:line="500" w:lineRule="exact"/>
        <w:widowControl/>
        <w:rPr>
          <w:rFonts w:ascii="宋体" w:hAnsi="宋体"/>
          <w:sz w:val="24"/>
        </w:rPr>
      </w:pPr>
      <w:r>
        <w:rPr>
          <w:rFonts w:hint="eastAsia" w:ascii="宋体" w:hAnsi="宋体"/>
          <w:sz w:val="24"/>
        </w:rPr>
        <w:t xml:space="preserve">乙方保证所交付货物所有权完全属于乙方且无任何抵押、查封等产权瑕疵。</w:t>
      </w:r>
      <w:r/>
    </w:p>
    <w:p>
      <w:pPr>
        <w:ind w:firstLine="482"/>
        <w:spacing w:before="158" w:after="158" w:line="500" w:lineRule="exact"/>
        <w:widowControl/>
        <w:rPr>
          <w:rFonts w:ascii="宋体" w:hAnsi="宋体"/>
          <w:b/>
          <w:bCs/>
          <w:sz w:val="24"/>
        </w:rPr>
      </w:pPr>
      <w:r>
        <w:rPr>
          <w:rFonts w:hint="eastAsia" w:ascii="宋体" w:hAnsi="宋体"/>
          <w:b/>
          <w:bCs/>
          <w:sz w:val="24"/>
        </w:rPr>
        <w:t xml:space="preserve">五、质保期</w:t>
      </w:r>
      <w:r/>
    </w:p>
    <w:p>
      <w:pPr>
        <w:ind w:firstLine="480"/>
        <w:spacing w:before="19" w:line="500" w:lineRule="exact"/>
        <w:widowControl/>
        <w:rPr>
          <w:rFonts w:ascii="宋体" w:hAnsi="宋体"/>
          <w:sz w:val="24"/>
        </w:rPr>
      </w:pPr>
      <w:r>
        <w:rPr>
          <w:rFonts w:hint="eastAsia" w:ascii="宋体" w:hAnsi="宋体"/>
          <w:sz w:val="24"/>
        </w:rPr>
        <w:t xml:space="preserve">质保期</w:t>
      </w:r>
      <w:r>
        <w:rPr>
          <w:rFonts w:hint="eastAsia" w:ascii="宋体" w:hAnsi="宋体"/>
          <w:sz w:val="24"/>
          <w:u w:val="single"/>
        </w:rPr>
        <w:t xml:space="preserve">     </w:t>
      </w:r>
      <w:r>
        <w:rPr>
          <w:rFonts w:hint="eastAsia" w:ascii="宋体" w:hAnsi="宋体"/>
          <w:sz w:val="24"/>
        </w:rPr>
        <w:t xml:space="preserve">年（自项目验收合格之日起计）。</w:t>
      </w:r>
      <w:r/>
    </w:p>
    <w:p>
      <w:pPr>
        <w:ind w:firstLine="482"/>
        <w:spacing w:before="158" w:after="158" w:line="500" w:lineRule="exact"/>
        <w:widowControl/>
        <w:rPr>
          <w:rFonts w:ascii="宋体" w:hAnsi="宋体"/>
          <w:b/>
          <w:bCs/>
          <w:sz w:val="24"/>
        </w:rPr>
      </w:pPr>
      <w:r>
        <w:rPr>
          <w:rFonts w:hint="eastAsia" w:ascii="宋体" w:hAnsi="宋体"/>
          <w:b/>
          <w:bCs/>
          <w:sz w:val="24"/>
        </w:rPr>
        <w:t xml:space="preserve">六、交货及联系方式</w:t>
      </w:r>
      <w:r/>
    </w:p>
    <w:p>
      <w:pPr>
        <w:ind w:firstLine="480"/>
        <w:spacing w:before="19" w:line="500" w:lineRule="exact"/>
        <w:widowControl/>
        <w:rPr>
          <w:rFonts w:ascii="宋体" w:hAnsi="宋体"/>
          <w:sz w:val="24"/>
        </w:rPr>
      </w:pPr>
      <w:r>
        <w:rPr>
          <w:rFonts w:hint="eastAsia" w:ascii="宋体" w:hAnsi="宋体"/>
          <w:sz w:val="24"/>
        </w:rPr>
        <w:t xml:space="preserve">1.交货期：</w:t>
      </w:r>
      <w:r/>
    </w:p>
    <w:p>
      <w:pPr>
        <w:ind w:firstLine="480"/>
        <w:spacing w:before="19" w:line="500" w:lineRule="exact"/>
        <w:widowControl/>
        <w:rPr>
          <w:rFonts w:ascii="宋体" w:hAnsi="宋体"/>
          <w:sz w:val="24"/>
        </w:rPr>
      </w:pPr>
      <w:r>
        <w:rPr>
          <w:rFonts w:hint="eastAsia" w:ascii="宋体" w:hAnsi="宋体"/>
          <w:sz w:val="24"/>
        </w:rPr>
        <w:t xml:space="preserve">2.交货方式：现场交货。</w:t>
      </w:r>
      <w:r/>
    </w:p>
    <w:p>
      <w:pPr>
        <w:ind w:firstLine="480"/>
        <w:spacing w:before="19" w:line="500" w:lineRule="exact"/>
        <w:widowControl/>
        <w:rPr>
          <w:rFonts w:ascii="宋体" w:hAnsi="宋体"/>
          <w:sz w:val="24"/>
        </w:rPr>
      </w:pPr>
      <w:r>
        <w:rPr>
          <w:rFonts w:hint="eastAsia" w:ascii="宋体" w:hAnsi="宋体"/>
          <w:sz w:val="24"/>
        </w:rPr>
        <w:t xml:space="preserve">3.交货地点：由乙方将货物搬运至甲方指定地点，并承担所有运输、卸载及搬运等费用。</w:t>
      </w:r>
      <w:r/>
    </w:p>
    <w:p>
      <w:pPr>
        <w:ind w:firstLine="480"/>
        <w:spacing w:before="19" w:line="500" w:lineRule="exact"/>
        <w:widowControl/>
        <w:rPr>
          <w:rFonts w:ascii="宋体" w:hAnsi="宋体"/>
          <w:sz w:val="24"/>
        </w:rPr>
      </w:pPr>
      <w:r>
        <w:rPr>
          <w:rFonts w:hint="eastAsia" w:ascii="宋体" w:hAnsi="宋体"/>
          <w:sz w:val="24"/>
        </w:rPr>
        <w:t xml:space="preserve">4. 安装期间，乙方应每周向甲方提交书面进度报告，说明本周完成事项、下周计划及存在的风险。</w:t>
      </w:r>
      <w:r/>
    </w:p>
    <w:p>
      <w:pPr>
        <w:ind w:right="120" w:firstLine="480"/>
        <w:spacing w:before="120" w:after="72" w:line="360" w:lineRule="auto"/>
        <w:rPr>
          <w:rFonts w:ascii="宋体" w:hAnsi="宋体" w:cs="宋体"/>
          <w:sz w:val="24"/>
        </w:rPr>
      </w:pPr>
      <w:r>
        <w:rPr>
          <w:rFonts w:hint="eastAsia" w:ascii="宋体" w:hAnsi="宋体"/>
          <w:sz w:val="24"/>
        </w:rPr>
        <w:t xml:space="preserve">5. 隐蔽工程（如线缆敷设、槽道开孔、设备基础）在覆盖前须经甲方或第三方</w:t>
      </w:r>
      <w:r>
        <w:rPr>
          <w:rFonts w:hint="eastAsia" w:ascii="宋体" w:hAnsi="宋体"/>
          <w:b/>
          <w:sz w:val="24"/>
        </w:rPr>
        <w:t xml:space="preserve">书面</w:t>
      </w:r>
      <w:r>
        <w:rPr>
          <w:rFonts w:hint="eastAsia" w:ascii="宋体" w:hAnsi="宋体"/>
          <w:sz w:val="24"/>
        </w:rPr>
        <w:t xml:space="preserve">验收确认，未经验收擅自覆盖的，乙方应负责剥开并重新验收，由此产生的费用由乙方承担。</w:t>
      </w:r>
      <w:r/>
    </w:p>
    <w:p>
      <w:pPr>
        <w:ind w:right="120" w:firstLine="480"/>
        <w:spacing w:before="120" w:after="72" w:line="360" w:lineRule="auto"/>
        <w:rPr>
          <w:rFonts w:ascii="宋体" w:hAnsi="宋体" w:cs="宋体"/>
          <w:sz w:val="24"/>
        </w:rPr>
      </w:pPr>
      <w:r>
        <w:rPr>
          <w:rFonts w:hint="eastAsia" w:ascii="宋体" w:hAnsi="宋体"/>
          <w:sz w:val="24"/>
        </w:rPr>
        <w:t xml:space="preserve">6. 乙方进场安装应遵守学校作息制度，不得在正常教学时间内（含上午8:</w:t>
      </w:r>
      <w:r>
        <w:rPr>
          <w:rFonts w:hint="eastAsia" w:ascii="宋体" w:hAnsi="宋体" w:cs="宋体"/>
          <w:sz w:val="24"/>
        </w:rPr>
        <w:t xml:space="preserve">00—12:00、下午 13:30—18:00）进行产生噪音、粉尘、影响视听的作业；涉及停电、断网、停水的作业须提前 3 个工作日向甲方提出书面申请，经批准后方可实施。</w:t>
      </w:r>
      <w:r/>
    </w:p>
    <w:p>
      <w:pPr>
        <w:ind w:right="120" w:firstLine="480"/>
        <w:spacing w:before="120" w:after="72" w:line="360" w:lineRule="auto"/>
        <w:rPr>
          <w:rFonts w:ascii="宋体" w:hAnsi="宋体" w:cs="宋体"/>
          <w:sz w:val="24"/>
        </w:rPr>
      </w:pPr>
      <w:r>
        <w:rPr>
          <w:rFonts w:hint="eastAsia" w:ascii="宋体" w:hAnsi="宋体"/>
          <w:sz w:val="24"/>
        </w:rPr>
        <w:t xml:space="preserve">7. 因乙方安装造成校方财产损坏的，乙方应照价赔偿。</w:t>
      </w:r>
      <w:r/>
    </w:p>
    <w:p>
      <w:pPr>
        <w:ind w:firstLine="480"/>
        <w:spacing w:before="19" w:line="500" w:lineRule="exact"/>
        <w:widowControl/>
        <w:rPr>
          <w:rFonts w:ascii="宋体" w:hAnsi="宋体"/>
          <w:sz w:val="24"/>
        </w:rPr>
      </w:pPr>
      <w:r>
        <w:rPr>
          <w:rFonts w:hint="eastAsia" w:ascii="宋体" w:hAnsi="宋体"/>
          <w:sz w:val="24"/>
        </w:rPr>
        <w:t xml:space="preserve">8.甲方联系人：   移动电话：        所在部门：</w:t>
      </w:r>
      <w:r/>
    </w:p>
    <w:p>
      <w:pPr>
        <w:ind w:firstLine="720"/>
        <w:spacing w:before="19" w:line="500" w:lineRule="exact"/>
        <w:widowControl/>
        <w:rPr>
          <w:rFonts w:ascii="宋体" w:hAnsi="宋体"/>
          <w:sz w:val="24"/>
        </w:rPr>
      </w:pPr>
      <w:r>
        <w:rPr>
          <w:rFonts w:hint="eastAsia" w:ascii="宋体" w:hAnsi="宋体"/>
          <w:sz w:val="24"/>
        </w:rPr>
        <w:t xml:space="preserve">乙方联系人：  移动电话：</w:t>
      </w:r>
      <w:r/>
    </w:p>
    <w:p>
      <w:pPr>
        <w:ind w:firstLine="482"/>
        <w:spacing w:before="158" w:after="158" w:line="500" w:lineRule="exact"/>
        <w:widowControl/>
        <w:rPr>
          <w:rFonts w:ascii="宋体" w:hAnsi="宋体"/>
          <w:b/>
          <w:bCs/>
          <w:sz w:val="24"/>
        </w:rPr>
      </w:pPr>
      <w:r>
        <w:rPr>
          <w:rFonts w:hint="eastAsia" w:ascii="宋体" w:hAnsi="宋体"/>
          <w:b/>
          <w:bCs/>
          <w:sz w:val="24"/>
        </w:rPr>
        <w:t xml:space="preserve">七、履约保证金</w:t>
      </w:r>
      <w:r/>
    </w:p>
    <w:p>
      <w:pPr>
        <w:ind w:firstLine="480"/>
        <w:spacing w:before="19" w:line="500" w:lineRule="exact"/>
        <w:widowControl/>
        <w:rPr>
          <w:rFonts w:ascii="宋体" w:hAnsi="宋体"/>
          <w:sz w:val="24"/>
        </w:rPr>
      </w:pPr>
      <w:r>
        <w:rPr>
          <w:rFonts w:hint="eastAsia" w:ascii="宋体" w:hAnsi="宋体"/>
          <w:sz w:val="24"/>
        </w:rPr>
        <w:t xml:space="preserve">（1）履约保证金用以约束乙方在合同履行中的行为，弥补合同执行中由于自身行为可能给甲方带来的各种损失。因乙方原因导致合同未能正常履行的，甲方将扣除乙方的全部履约保证金。合同签订前，乙方向甲方缴纳合同金额的10%作为履约保证金。</w:t>
      </w:r>
      <w:r/>
    </w:p>
    <w:p>
      <w:pPr>
        <w:ind w:firstLine="480"/>
        <w:spacing w:before="19" w:line="500" w:lineRule="exact"/>
        <w:widowControl/>
        <w:rPr>
          <w:rFonts w:ascii="宋体" w:hAnsi="宋体"/>
          <w:sz w:val="24"/>
        </w:rPr>
      </w:pPr>
      <w:r>
        <w:rPr>
          <w:rFonts w:hint="eastAsia" w:ascii="宋体" w:hAnsi="宋体"/>
          <w:sz w:val="24"/>
        </w:rPr>
        <w:t xml:space="preserve">（2）履约保证金以支票、汇票、本票或者金融机构、担保机构出具的保函等非现金形式提交；</w:t>
      </w:r>
      <w:r/>
    </w:p>
    <w:p>
      <w:pPr>
        <w:ind w:firstLine="480"/>
        <w:spacing w:before="19" w:line="500" w:lineRule="exact"/>
        <w:widowControl/>
        <w:rPr>
          <w:rFonts w:hint="eastAsia" w:ascii="宋体" w:hAnsi="宋体"/>
          <w:sz w:val="24"/>
        </w:rPr>
      </w:pPr>
      <w:r>
        <w:rPr>
          <w:rFonts w:hint="eastAsia" w:ascii="宋体" w:hAnsi="宋体"/>
          <w:sz w:val="24"/>
        </w:rPr>
        <w:t xml:space="preserve">收款人名称：南京工程学院</w:t>
      </w:r>
      <w:r/>
    </w:p>
    <w:p>
      <w:pPr>
        <w:ind w:firstLine="480"/>
        <w:spacing w:before="19" w:line="500" w:lineRule="exact"/>
        <w:widowControl/>
        <w:rPr>
          <w:rFonts w:hint="eastAsia" w:ascii="宋体" w:hAnsi="宋体"/>
          <w:sz w:val="24"/>
        </w:rPr>
      </w:pPr>
      <w:r>
        <w:rPr>
          <w:rFonts w:hint="eastAsia" w:ascii="宋体" w:hAnsi="宋体"/>
          <w:sz w:val="24"/>
        </w:rPr>
        <w:t xml:space="preserve">开户银行：工行高新园支行</w:t>
      </w:r>
      <w:r/>
    </w:p>
    <w:p>
      <w:pPr>
        <w:ind w:firstLine="480"/>
        <w:spacing w:before="19" w:line="500" w:lineRule="exact"/>
        <w:widowControl/>
        <w:rPr>
          <w:rFonts w:hint="eastAsia" w:ascii="宋体" w:hAnsi="宋体"/>
          <w:sz w:val="24"/>
        </w:rPr>
      </w:pPr>
      <w:r>
        <w:rPr>
          <w:rFonts w:hint="eastAsia" w:ascii="宋体" w:hAnsi="宋体"/>
          <w:sz w:val="24"/>
        </w:rPr>
        <w:t xml:space="preserve">账号：4301000609100336356</w:t>
      </w:r>
      <w:r/>
    </w:p>
    <w:p>
      <w:pPr>
        <w:ind w:firstLine="480"/>
        <w:spacing w:before="19" w:line="500" w:lineRule="exact"/>
        <w:widowControl/>
        <w:rPr>
          <w:rFonts w:ascii="宋体" w:hAnsi="宋体"/>
          <w:sz w:val="24"/>
          <w:highlight w:val="none"/>
        </w:rPr>
      </w:pPr>
      <w:r>
        <w:rPr>
          <w:rFonts w:hint="eastAsia" w:ascii="宋体" w:hAnsi="宋体"/>
          <w:sz w:val="24"/>
          <w:highlight w:val="none"/>
        </w:rPr>
        <w:t xml:space="preserve">（3）履约保证金的退还：自货物验收合格、投入运行正常后，供应商可向采购人提交履约保证金退还申请及配套证明材料。经使用单位签字确认，核实货物无质量问题、供应商不存在违约情形的，采购人于确认完成后 30 日内，无息退还履约保证金的 50%；自货物验收合格之日起满 3 年，经使用单位再次核实货物无质量问题、供应商无违约情形的，无息退还剩余履约保证金。办理保证金退还手续期间如遇寒暑假、法定节假日，退还期限相应顺延。</w:t>
      </w:r>
      <w:r/>
    </w:p>
    <w:p>
      <w:pPr>
        <w:ind w:firstLine="482"/>
        <w:spacing w:before="158" w:after="158" w:line="500" w:lineRule="exact"/>
        <w:widowControl/>
        <w:rPr>
          <w:rFonts w:ascii="宋体" w:hAnsi="宋体"/>
          <w:b/>
          <w:bCs/>
          <w:sz w:val="24"/>
        </w:rPr>
      </w:pPr>
      <w:r>
        <w:rPr>
          <w:rFonts w:hint="eastAsia" w:ascii="宋体" w:hAnsi="宋体"/>
          <w:b/>
          <w:bCs/>
          <w:sz w:val="24"/>
        </w:rPr>
        <w:t xml:space="preserve">八、货款支付</w:t>
      </w:r>
      <w:r/>
    </w:p>
    <w:p>
      <w:pPr>
        <w:ind w:firstLine="480"/>
        <w:spacing w:before="19" w:line="500" w:lineRule="exact"/>
        <w:widowControl/>
        <w:rPr>
          <w:rFonts w:ascii="宋体" w:hAnsi="宋体"/>
          <w:sz w:val="24"/>
          <w:highlight w:val="none"/>
        </w:rPr>
      </w:pPr>
      <w:r>
        <w:rPr>
          <w:rFonts w:hint="eastAsia" w:ascii="宋体" w:hAnsi="宋体"/>
          <w:sz w:val="24"/>
          <w:highlight w:val="none"/>
        </w:rPr>
        <w:t xml:space="preserve">（1）预付款：合同签订后，支付合同价款的20%；</w:t>
      </w:r>
      <w:r/>
    </w:p>
    <w:p>
      <w:pPr>
        <w:ind w:firstLine="480"/>
        <w:spacing w:before="19" w:line="500" w:lineRule="exact"/>
        <w:widowControl/>
        <w:rPr>
          <w:rFonts w:ascii="宋体" w:hAnsi="宋体"/>
          <w:sz w:val="24"/>
          <w:highlight w:val="none"/>
        </w:rPr>
      </w:pPr>
      <w:r>
        <w:rPr>
          <w:rFonts w:hint="eastAsia" w:ascii="宋体" w:hAnsi="宋体"/>
          <w:sz w:val="24"/>
          <w:highlight w:val="none"/>
        </w:rPr>
        <w:t xml:space="preserve">（2）到货安装完成，支付至合同价款的50%；</w:t>
      </w:r>
      <w:r/>
    </w:p>
    <w:p>
      <w:pPr>
        <w:ind w:firstLine="480"/>
        <w:spacing w:before="19" w:line="500" w:lineRule="exact"/>
        <w:widowControl/>
        <w:rPr>
          <w:rFonts w:ascii="宋体" w:hAnsi="宋体"/>
          <w:sz w:val="24"/>
          <w:highlight w:val="none"/>
        </w:rPr>
      </w:pPr>
      <w:r>
        <w:rPr>
          <w:rFonts w:hint="eastAsia" w:ascii="宋体" w:hAnsi="宋体"/>
          <w:sz w:val="24"/>
          <w:highlight w:val="none"/>
        </w:rPr>
        <w:t xml:space="preserve">（3）项目完成安装调试、系统正常、经试运行30天无重大故障并通过最终验收合格后，且该项目审计结算审核完成后，付至结算价的100%，但应扣除应扣费用（例如审计费（如有）、水电费、违约金（如有）等）。</w:t>
      </w:r>
      <w:r/>
    </w:p>
    <w:p>
      <w:pPr>
        <w:ind w:firstLine="482"/>
        <w:spacing w:before="19" w:line="500" w:lineRule="exact"/>
        <w:widowControl/>
        <w:rPr>
          <w:rFonts w:ascii="宋体" w:hAnsi="宋体"/>
          <w:b/>
          <w:bCs/>
          <w:sz w:val="24"/>
        </w:rPr>
      </w:pPr>
      <w:r>
        <w:rPr>
          <w:rFonts w:hint="eastAsia" w:ascii="宋体" w:hAnsi="宋体"/>
          <w:b/>
          <w:bCs/>
          <w:sz w:val="24"/>
        </w:rPr>
        <w:t xml:space="preserve">九、税</w:t>
      </w:r>
      <w:r/>
    </w:p>
    <w:p>
      <w:pPr>
        <w:ind w:firstLine="480"/>
        <w:spacing w:before="19" w:line="500" w:lineRule="exact"/>
        <w:widowControl/>
        <w:rPr>
          <w:rFonts w:ascii="宋体" w:hAnsi="宋体"/>
          <w:sz w:val="24"/>
        </w:rPr>
      </w:pPr>
      <w:r>
        <w:rPr>
          <w:rFonts w:hint="eastAsia" w:ascii="宋体" w:hAnsi="宋体"/>
          <w:sz w:val="24"/>
        </w:rPr>
        <w:t xml:space="preserve">1.本合同执行中相关的一切税费均由乙方负担。</w:t>
      </w:r>
      <w:r/>
    </w:p>
    <w:p>
      <w:pPr>
        <w:ind w:firstLine="480"/>
        <w:spacing w:before="19" w:line="500" w:lineRule="exact"/>
        <w:widowControl/>
        <w:rPr>
          <w:rFonts w:ascii="宋体" w:hAnsi="宋体"/>
          <w:sz w:val="24"/>
        </w:rPr>
      </w:pPr>
      <w:r>
        <w:rPr>
          <w:rFonts w:hint="eastAsia" w:ascii="宋体" w:hAnsi="宋体"/>
          <w:sz w:val="24"/>
        </w:rPr>
        <w:t xml:space="preserve">2.甲方购置的教学、科研设备（如果有），乙方必须开具增值税专用发票。</w:t>
      </w:r>
      <w:r/>
    </w:p>
    <w:p>
      <w:pPr>
        <w:ind w:firstLine="482"/>
        <w:spacing w:before="158" w:after="158" w:line="500" w:lineRule="exact"/>
        <w:widowControl/>
        <w:rPr>
          <w:rFonts w:ascii="宋体" w:hAnsi="宋体"/>
          <w:b/>
          <w:bCs/>
          <w:sz w:val="24"/>
        </w:rPr>
      </w:pPr>
      <w:r>
        <w:rPr>
          <w:rFonts w:hint="eastAsia" w:ascii="宋体" w:hAnsi="宋体"/>
          <w:b/>
          <w:bCs/>
          <w:sz w:val="24"/>
        </w:rPr>
        <w:t xml:space="preserve">十、质量保证及售后服务</w:t>
      </w:r>
      <w:r/>
    </w:p>
    <w:p>
      <w:pPr>
        <w:ind w:firstLine="480"/>
        <w:spacing w:before="19" w:line="500" w:lineRule="exact"/>
        <w:widowControl/>
        <w:rPr>
          <w:rFonts w:ascii="宋体" w:hAnsi="宋体"/>
          <w:sz w:val="24"/>
        </w:rPr>
      </w:pPr>
      <w:r>
        <w:rPr>
          <w:rFonts w:hint="eastAsia" w:ascii="宋体" w:hAnsi="宋体"/>
          <w:sz w:val="24"/>
        </w:rPr>
        <w:t xml:space="preserve">1.乙方按招标文件规定的货物性能、技术要求、质量标准向甲方提供未经使用的全新产品。</w:t>
      </w:r>
      <w:r/>
    </w:p>
    <w:p>
      <w:pPr>
        <w:ind w:firstLine="480"/>
        <w:spacing w:before="19" w:line="500" w:lineRule="exact"/>
        <w:widowControl/>
        <w:rPr>
          <w:rFonts w:ascii="宋体" w:hAnsi="宋体"/>
          <w:sz w:val="24"/>
        </w:rPr>
      </w:pPr>
      <w:r>
        <w:rPr>
          <w:rFonts w:hint="eastAsia" w:ascii="宋体" w:hAnsi="宋体"/>
          <w:sz w:val="24"/>
        </w:rPr>
        <w:t xml:space="preserve">2.乙方提供的货物在质保期内因货物本身的质量问题发生故障，乙方应负责免费更换，并承担所有责任；如因其他原因损坏，乙方负责维修并酌情收材料、人工费。对达不到技术要求者，根据实际情况，经双方协商，可按以下办法处理：</w:t>
      </w:r>
      <w:r/>
    </w:p>
    <w:p>
      <w:pPr>
        <w:ind w:firstLine="480"/>
        <w:spacing w:before="19" w:line="500" w:lineRule="exact"/>
        <w:widowControl/>
        <w:rPr>
          <w:rFonts w:ascii="宋体" w:hAnsi="宋体"/>
          <w:sz w:val="24"/>
        </w:rPr>
      </w:pPr>
      <w:r>
        <w:rPr>
          <w:rFonts w:hint="eastAsia" w:ascii="宋体" w:hAnsi="宋体"/>
          <w:sz w:val="24"/>
        </w:rPr>
        <w:t xml:space="preserve">（1）更换：由乙方承担所发生的全部费用。</w:t>
      </w:r>
      <w:r/>
    </w:p>
    <w:p>
      <w:pPr>
        <w:ind w:firstLine="480"/>
        <w:spacing w:before="19" w:line="500" w:lineRule="exact"/>
        <w:widowControl/>
        <w:rPr>
          <w:rFonts w:ascii="宋体" w:hAnsi="宋体"/>
          <w:sz w:val="24"/>
        </w:rPr>
      </w:pPr>
      <w:r>
        <w:rPr>
          <w:rFonts w:hint="eastAsia" w:ascii="宋体" w:hAnsi="宋体"/>
          <w:sz w:val="24"/>
        </w:rPr>
        <w:t xml:space="preserve">（2）贬值处理：由甲乙双方合议定价。</w:t>
      </w:r>
      <w:r/>
    </w:p>
    <w:p>
      <w:pPr>
        <w:ind w:firstLine="480"/>
        <w:spacing w:before="19" w:line="500" w:lineRule="exact"/>
        <w:widowControl/>
        <w:rPr>
          <w:rFonts w:ascii="宋体" w:hAnsi="宋体"/>
          <w:sz w:val="24"/>
        </w:rPr>
      </w:pPr>
      <w:r>
        <w:rPr>
          <w:rFonts w:hint="eastAsia" w:ascii="宋体" w:hAnsi="宋体"/>
          <w:sz w:val="24"/>
        </w:rPr>
        <w:t xml:space="preserve">（3）退货处理：乙方应退还甲方支付的合同款，同时应承担该货物的直接费用（运输、保险、检验、货款利息及银行手续费等）。</w:t>
      </w:r>
      <w:r/>
    </w:p>
    <w:p>
      <w:pPr>
        <w:ind w:firstLine="480"/>
        <w:spacing w:before="19" w:line="500" w:lineRule="exact"/>
        <w:widowControl/>
        <w:rPr>
          <w:rFonts w:ascii="宋体" w:hAnsi="宋体"/>
          <w:sz w:val="24"/>
        </w:rPr>
      </w:pPr>
      <w:r>
        <w:rPr>
          <w:rFonts w:hint="eastAsia" w:ascii="宋体" w:hAnsi="宋体"/>
          <w:sz w:val="24"/>
        </w:rPr>
        <w:t xml:space="preserve">3.乙方提供有关产品资料、技术咨询指导服务及零配件供应服务。乙方提供7×24小时技术支持。一般故障（不影响教学）须在接报后4小时内响应、24小时内修复；紧急故障（导致教学中断）须在接报后30分钟内响应、4小时内恢复基本功能。若乙方未在上述时限内有效处置，甲方可委托第三方维修，由此产生的合理费用（以第三方发票及甲方确认单为准）由乙方承担，甲方有权直接从应付货款或履约保证金中扣除，并按该费用的两倍向乙方追偿违约金。</w:t>
      </w:r>
      <w:r/>
    </w:p>
    <w:p>
      <w:pPr>
        <w:ind w:firstLine="480"/>
        <w:spacing w:before="19" w:line="500" w:lineRule="exact"/>
        <w:widowControl/>
        <w:rPr>
          <w:rFonts w:ascii="宋体" w:hAnsi="宋体"/>
          <w:sz w:val="24"/>
        </w:rPr>
      </w:pPr>
      <w:r>
        <w:rPr>
          <w:rFonts w:hint="eastAsia" w:ascii="宋体" w:hAnsi="宋体"/>
          <w:sz w:val="24"/>
        </w:rPr>
        <w:t xml:space="preserve">4.若由于产品质量问题引起业主起诉，例如产品经政府或行业部门检测不符合相关标准，乙方赔偿由此给甲方造成的一切损失。</w:t>
      </w:r>
      <w:r/>
    </w:p>
    <w:p>
      <w:pPr>
        <w:ind w:firstLine="482"/>
        <w:spacing w:before="158" w:after="158" w:line="500" w:lineRule="exact"/>
        <w:widowControl/>
        <w:rPr>
          <w:rFonts w:ascii="宋体" w:hAnsi="宋体"/>
          <w:b/>
          <w:bCs/>
          <w:sz w:val="24"/>
        </w:rPr>
      </w:pPr>
      <w:r>
        <w:rPr>
          <w:rFonts w:hint="eastAsia" w:ascii="宋体" w:hAnsi="宋体"/>
          <w:b/>
          <w:bCs/>
          <w:sz w:val="24"/>
        </w:rPr>
        <w:t xml:space="preserve">十一、调试和验收</w:t>
      </w:r>
      <w:r/>
    </w:p>
    <w:p>
      <w:pPr>
        <w:ind w:firstLine="480"/>
        <w:spacing w:before="19" w:line="500" w:lineRule="exact"/>
        <w:widowControl/>
        <w:rPr>
          <w:rFonts w:ascii="宋体" w:hAnsi="宋体"/>
          <w:sz w:val="24"/>
        </w:rPr>
      </w:pPr>
      <w:r>
        <w:rPr>
          <w:rFonts w:hint="eastAsia" w:ascii="宋体" w:hAnsi="宋体"/>
          <w:sz w:val="24"/>
        </w:rPr>
        <w:t xml:space="preserve">1.如验收时发现产品不符合甲方要求或破损、缺件，乙方无条件负责调换，且不免除乙方逾期交货的责任。如在抽样后发现质量问题，乙方应在8小时内向甲方提交书面报告，并在2天内负责无条件调换，且不免除乙方逾期交货的责任。如属非人为因素的质量问题，乙方也负责调换。因上述问题造成的所有损失应全部由乙方承担。</w:t>
      </w:r>
      <w:r/>
    </w:p>
    <w:p>
      <w:pPr>
        <w:ind w:firstLine="480"/>
        <w:spacing w:before="19" w:line="500" w:lineRule="exact"/>
        <w:widowControl/>
        <w:rPr>
          <w:rFonts w:ascii="宋体" w:hAnsi="宋体"/>
          <w:sz w:val="24"/>
        </w:rPr>
      </w:pPr>
      <w:r>
        <w:rPr>
          <w:rFonts w:hint="eastAsia" w:ascii="宋体" w:hAnsi="宋体"/>
          <w:sz w:val="24"/>
        </w:rPr>
        <w:t xml:space="preserve">2.若货物安装质量不合格或者安装不符合甲方要求的，乙方无条件负责返工直至验收合格，且不免除乙方逾期完工的责任。</w:t>
      </w:r>
      <w:r/>
    </w:p>
    <w:p>
      <w:pPr>
        <w:ind w:firstLine="482"/>
        <w:spacing w:before="158" w:after="158" w:line="500" w:lineRule="exact"/>
        <w:widowControl/>
        <w:rPr>
          <w:rFonts w:ascii="宋体" w:hAnsi="宋体"/>
          <w:b/>
          <w:bCs/>
          <w:sz w:val="24"/>
        </w:rPr>
      </w:pPr>
      <w:r>
        <w:rPr>
          <w:rFonts w:hint="eastAsia" w:ascii="宋体" w:hAnsi="宋体"/>
          <w:b/>
          <w:bCs/>
          <w:sz w:val="24"/>
        </w:rPr>
        <w:t xml:space="preserve">十二、货物包装、发运及运输</w:t>
      </w:r>
      <w:r/>
    </w:p>
    <w:p>
      <w:pPr>
        <w:ind w:firstLine="480"/>
        <w:spacing w:before="19" w:line="500" w:lineRule="exact"/>
        <w:widowControl/>
        <w:rPr>
          <w:rFonts w:ascii="宋体" w:hAnsi="宋体"/>
          <w:sz w:val="24"/>
        </w:rPr>
      </w:pPr>
      <w:r>
        <w:rPr>
          <w:rFonts w:hint="eastAsia" w:ascii="宋体" w:hAnsi="宋体"/>
          <w:sz w:val="24"/>
        </w:rPr>
        <w:t xml:space="preserve">1.乙方应在货物发运前对其进行满足运输距离、防潮、防震、防锈和防破损装卸等要求包装，以保证货物安全运达甲方指定地点。</w:t>
      </w:r>
      <w:r/>
    </w:p>
    <w:p>
      <w:pPr>
        <w:ind w:firstLine="480"/>
        <w:spacing w:before="19" w:line="500" w:lineRule="exact"/>
        <w:widowControl/>
        <w:rPr>
          <w:rFonts w:ascii="宋体" w:hAnsi="宋体"/>
          <w:sz w:val="24"/>
        </w:rPr>
      </w:pPr>
      <w:r>
        <w:rPr>
          <w:rFonts w:hint="eastAsia" w:ascii="宋体" w:hAnsi="宋体"/>
          <w:sz w:val="24"/>
        </w:rPr>
        <w:t xml:space="preserve">2.乙方在货物发运手续办理完毕后24小时内或货到甲方48小时前通知甲方，以准备接货。</w:t>
      </w:r>
      <w:r/>
    </w:p>
    <w:p>
      <w:pPr>
        <w:ind w:firstLine="480"/>
        <w:spacing w:before="19" w:line="500" w:lineRule="exact"/>
        <w:widowControl/>
        <w:rPr>
          <w:rFonts w:ascii="宋体" w:hAnsi="宋体"/>
          <w:sz w:val="24"/>
        </w:rPr>
      </w:pPr>
      <w:r>
        <w:rPr>
          <w:rFonts w:hint="eastAsia" w:ascii="宋体" w:hAnsi="宋体"/>
          <w:sz w:val="24"/>
        </w:rPr>
        <w:t xml:space="preserve">3.货物在交付甲方前发生的风险均由乙方负责。</w:t>
      </w:r>
      <w:r/>
    </w:p>
    <w:p>
      <w:pPr>
        <w:ind w:firstLine="480"/>
        <w:spacing w:before="19" w:line="500" w:lineRule="exact"/>
        <w:widowControl/>
        <w:rPr>
          <w:rFonts w:ascii="宋体" w:hAnsi="宋体"/>
          <w:sz w:val="24"/>
        </w:rPr>
      </w:pPr>
      <w:r>
        <w:rPr>
          <w:rFonts w:hint="eastAsia" w:ascii="宋体" w:hAnsi="宋体"/>
          <w:sz w:val="24"/>
        </w:rPr>
        <w:t xml:space="preserve">4.货物在规定的交付期限内由乙方送达甲方指定的地点视为交付，乙方同时需通知甲方货物已送达。</w:t>
      </w:r>
      <w:r/>
    </w:p>
    <w:p>
      <w:pPr>
        <w:ind w:firstLine="482"/>
        <w:spacing w:before="158" w:after="158" w:line="500" w:lineRule="exact"/>
        <w:widowControl/>
        <w:rPr>
          <w:rFonts w:ascii="宋体" w:hAnsi="宋体"/>
          <w:b/>
          <w:bCs/>
          <w:sz w:val="24"/>
        </w:rPr>
      </w:pPr>
      <w:r>
        <w:rPr>
          <w:rFonts w:hint="eastAsia" w:ascii="宋体" w:hAnsi="宋体"/>
          <w:b/>
          <w:bCs/>
          <w:sz w:val="24"/>
        </w:rPr>
        <w:t xml:space="preserve">十三、转包或分包</w:t>
      </w:r>
      <w:r/>
    </w:p>
    <w:p>
      <w:pPr>
        <w:ind w:firstLine="480"/>
        <w:spacing w:before="19" w:line="500" w:lineRule="exact"/>
        <w:widowControl/>
        <w:rPr>
          <w:rFonts w:ascii="宋体" w:hAnsi="宋体"/>
          <w:sz w:val="24"/>
        </w:rPr>
      </w:pPr>
      <w:r>
        <w:rPr>
          <w:rFonts w:hint="eastAsia" w:ascii="宋体" w:hAnsi="宋体"/>
          <w:sz w:val="24"/>
        </w:rPr>
        <w:t xml:space="preserve">1.本合同范围的货物，由乙方直接供应，不得转让他人供应；</w:t>
      </w:r>
      <w:r/>
    </w:p>
    <w:p>
      <w:pPr>
        <w:ind w:firstLine="480"/>
        <w:spacing w:before="19" w:line="500" w:lineRule="exact"/>
        <w:widowControl/>
        <w:rPr>
          <w:rFonts w:ascii="宋体" w:hAnsi="宋体"/>
          <w:sz w:val="24"/>
        </w:rPr>
      </w:pPr>
      <w:r>
        <w:rPr>
          <w:rFonts w:hint="eastAsia" w:ascii="宋体" w:hAnsi="宋体"/>
          <w:sz w:val="24"/>
        </w:rPr>
        <w:t xml:space="preserve">2.除非得到甲方的书面同意，乙方不得部分分包给他人供应。</w:t>
      </w:r>
      <w:r/>
    </w:p>
    <w:p>
      <w:pPr>
        <w:ind w:firstLine="480"/>
        <w:spacing w:before="19" w:line="500" w:lineRule="exact"/>
        <w:widowControl/>
        <w:rPr>
          <w:rFonts w:ascii="宋体" w:hAnsi="宋体"/>
          <w:sz w:val="24"/>
        </w:rPr>
      </w:pPr>
      <w:r>
        <w:rPr>
          <w:rFonts w:hint="eastAsia" w:ascii="宋体" w:hAnsi="宋体"/>
          <w:sz w:val="24"/>
        </w:rPr>
        <w:t xml:space="preserve">3.如有转让和未经甲方同意的分包行为，甲方有权单方面终止合同。</w:t>
      </w:r>
      <w:r/>
    </w:p>
    <w:p>
      <w:pPr>
        <w:ind w:firstLine="482"/>
        <w:spacing w:before="158" w:after="158" w:line="500" w:lineRule="exact"/>
        <w:widowControl/>
        <w:rPr>
          <w:rFonts w:ascii="宋体" w:hAnsi="宋体"/>
          <w:b/>
          <w:bCs/>
          <w:sz w:val="24"/>
        </w:rPr>
      </w:pPr>
      <w:r>
        <w:rPr>
          <w:rFonts w:hint="eastAsia" w:ascii="宋体" w:hAnsi="宋体"/>
          <w:b/>
          <w:bCs/>
          <w:sz w:val="24"/>
        </w:rPr>
        <w:t xml:space="preserve">十四、保密条款</w:t>
      </w:r>
      <w:r/>
    </w:p>
    <w:p>
      <w:pPr>
        <w:ind w:firstLine="480"/>
        <w:spacing w:before="19" w:line="500" w:lineRule="exact"/>
        <w:widowControl/>
        <w:rPr>
          <w:rFonts w:ascii="宋体" w:hAnsi="宋体"/>
          <w:sz w:val="24"/>
        </w:rPr>
      </w:pPr>
      <w:r>
        <w:rPr>
          <w:rFonts w:hint="eastAsia" w:ascii="宋体" w:hAnsi="宋体"/>
          <w:sz w:val="24"/>
        </w:rPr>
        <w:t xml:space="preserve">乙方需遵守国家和学校网络及数据安全管理相关法律法规；</w:t>
      </w:r>
      <w:r/>
    </w:p>
    <w:p>
      <w:pPr>
        <w:ind w:firstLine="480"/>
        <w:spacing w:before="19" w:line="500" w:lineRule="exact"/>
        <w:widowControl/>
        <w:rPr>
          <w:rFonts w:ascii="宋体" w:hAnsi="宋体"/>
          <w:sz w:val="24"/>
        </w:rPr>
      </w:pPr>
      <w:r>
        <w:rPr>
          <w:rFonts w:hint="eastAsia" w:ascii="宋体" w:hAnsi="宋体"/>
          <w:sz w:val="24"/>
        </w:rPr>
        <w:t xml:space="preserve">乙方不得使用获取的数据危害国家、社会、集体的利益以及公民的合法权益；乙方获取的数据仅限用于本项目范畴以内；</w:t>
      </w:r>
      <w:r/>
    </w:p>
    <w:p>
      <w:pPr>
        <w:ind w:firstLine="480"/>
        <w:spacing w:before="19" w:line="500" w:lineRule="exact"/>
        <w:widowControl/>
        <w:rPr>
          <w:rFonts w:ascii="宋体" w:hAnsi="宋体"/>
          <w:sz w:val="24"/>
        </w:rPr>
      </w:pPr>
      <w:r>
        <w:rPr>
          <w:rFonts w:hint="eastAsia" w:ascii="宋体" w:hAnsi="宋体"/>
          <w:sz w:val="24"/>
        </w:rPr>
        <w:t xml:space="preserve">乙方可根据需要对获取的数据进行必要的修改和格式转换，转换后的数据不得提供他用。乙方获取的数据不得复制、传播、出版、传授、转让或以其他任何方式提供给第三方；</w:t>
      </w:r>
      <w:r/>
    </w:p>
    <w:p>
      <w:pPr>
        <w:ind w:firstLine="480"/>
        <w:spacing w:before="19" w:line="500" w:lineRule="exact"/>
        <w:widowControl/>
        <w:rPr>
          <w:rFonts w:ascii="宋体" w:hAnsi="宋体"/>
          <w:sz w:val="24"/>
        </w:rPr>
      </w:pPr>
      <w:r>
        <w:rPr>
          <w:rFonts w:hint="eastAsia" w:ascii="宋体" w:hAnsi="宋体"/>
          <w:sz w:val="24"/>
        </w:rPr>
        <w:t xml:space="preserve">乙方须按国家有关法律法规要求，采取有效的安全措施和操作规范确保网络安全和数据安全，严防丢失泄露。</w:t>
      </w:r>
      <w:r/>
    </w:p>
    <w:p>
      <w:pPr>
        <w:ind w:firstLine="480"/>
        <w:spacing w:before="19" w:line="500" w:lineRule="exact"/>
        <w:widowControl/>
        <w:rPr>
          <w:rFonts w:ascii="宋体" w:hAnsi="宋体"/>
          <w:sz w:val="24"/>
        </w:rPr>
      </w:pPr>
      <w:r>
        <w:rPr>
          <w:rFonts w:hint="eastAsia" w:ascii="宋体" w:hAnsi="宋体"/>
          <w:sz w:val="24"/>
        </w:rPr>
        <w:t xml:space="preserve">本项目数据仅限存储在甲方校内；乙方指定专人负责建设期间的网络安全和数据安全，包括接入账号、密码和有效期等的管理，确保责任压实到人；</w:t>
      </w:r>
      <w:r/>
    </w:p>
    <w:p>
      <w:pPr>
        <w:ind w:firstLine="480"/>
        <w:spacing w:before="19" w:line="500" w:lineRule="exact"/>
        <w:widowControl/>
        <w:rPr>
          <w:rFonts w:ascii="宋体" w:hAnsi="宋体"/>
          <w:sz w:val="24"/>
        </w:rPr>
      </w:pPr>
      <w:r>
        <w:rPr>
          <w:rFonts w:hint="eastAsia" w:ascii="宋体" w:hAnsi="宋体"/>
          <w:sz w:val="24"/>
        </w:rPr>
        <w:t xml:space="preserve">乙方作为受托处理人处理师生个人信息，应严格遵守《个人信息保护法》《数据安全法》《网络安全法》及《信息安全技术 个人信息安全规范》、《信息安全技术 移动互联网应用程序（App）收集个人信息基本要求》的要求，遵循合法、正当、必要和最小化原则。</w:t>
      </w:r>
      <w:r/>
    </w:p>
    <w:p>
      <w:pPr>
        <w:ind w:firstLine="480"/>
        <w:spacing w:before="19" w:line="500" w:lineRule="exact"/>
        <w:widowControl/>
        <w:rPr>
          <w:rFonts w:ascii="宋体" w:hAnsi="宋体"/>
          <w:sz w:val="24"/>
        </w:rPr>
      </w:pPr>
      <w:r>
        <w:rPr>
          <w:rFonts w:hint="eastAsia" w:ascii="宋体" w:hAnsi="宋体"/>
          <w:sz w:val="24"/>
        </w:rPr>
        <w:t xml:space="preserve">涉及师生人脸、语音等敏感个人信息的采集，须由甲方事先取得个人单独同意并完成告知；乙方不得超范围处理，不得用于模型训练或商业用途。</w:t>
      </w:r>
      <w:r/>
    </w:p>
    <w:p>
      <w:pPr>
        <w:ind w:firstLine="480"/>
        <w:spacing w:before="19" w:line="500" w:lineRule="exact"/>
        <w:widowControl/>
        <w:rPr>
          <w:rFonts w:ascii="宋体" w:hAnsi="宋体"/>
          <w:sz w:val="24"/>
        </w:rPr>
      </w:pPr>
      <w:r>
        <w:rPr>
          <w:rFonts w:hint="eastAsia" w:ascii="宋体" w:hAnsi="宋体"/>
          <w:sz w:val="24"/>
        </w:rPr>
        <w:t xml:space="preserve">乙方不得将本项目数据传输至境外；确因技术原因需调用云端算力服务的，须确保数据已在校内网出口前完成脱敏处理，且乙方承担由此产生的全部合规责任。</w:t>
      </w:r>
      <w:r/>
    </w:p>
    <w:p>
      <w:pPr>
        <w:ind w:firstLine="482"/>
        <w:spacing w:before="158" w:after="158" w:line="500" w:lineRule="exact"/>
        <w:widowControl/>
        <w:rPr>
          <w:rFonts w:ascii="宋体" w:hAnsi="宋体"/>
          <w:b/>
          <w:bCs/>
          <w:sz w:val="24"/>
        </w:rPr>
      </w:pPr>
      <w:r>
        <w:rPr>
          <w:rFonts w:hint="eastAsia" w:ascii="宋体" w:hAnsi="宋体"/>
          <w:b/>
          <w:bCs/>
          <w:sz w:val="24"/>
        </w:rPr>
        <w:t xml:space="preserve">十五、违约责任</w:t>
      </w:r>
      <w:r/>
    </w:p>
    <w:p>
      <w:pPr>
        <w:ind w:firstLine="480"/>
        <w:spacing w:before="19" w:line="500" w:lineRule="exact"/>
        <w:widowControl/>
        <w:rPr>
          <w:rFonts w:ascii="宋体" w:hAnsi="宋体"/>
          <w:sz w:val="24"/>
        </w:rPr>
      </w:pPr>
      <w:r>
        <w:rPr>
          <w:rFonts w:hint="eastAsia" w:ascii="宋体" w:hAnsi="宋体"/>
          <w:sz w:val="24"/>
        </w:rPr>
        <w:t xml:space="preserve">1.甲方无正当理由不得拒收货物，否则由此所造成的损失须由甲方承担赔偿责任。</w:t>
      </w:r>
      <w:r/>
    </w:p>
    <w:p>
      <w:pPr>
        <w:ind w:firstLine="480"/>
        <w:spacing w:before="19" w:line="500" w:lineRule="exact"/>
        <w:widowControl/>
        <w:rPr>
          <w:rFonts w:ascii="宋体" w:hAnsi="宋体"/>
          <w:sz w:val="24"/>
        </w:rPr>
      </w:pPr>
      <w:r>
        <w:rPr>
          <w:rFonts w:hint="eastAsia" w:ascii="宋体" w:hAnsi="宋体"/>
          <w:sz w:val="24"/>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before="19" w:line="500" w:lineRule="exact"/>
        <w:widowControl/>
        <w:rPr>
          <w:rFonts w:ascii="宋体" w:hAnsi="宋体"/>
          <w:sz w:val="24"/>
        </w:rPr>
      </w:pPr>
      <w:r>
        <w:rPr>
          <w:rFonts w:hint="eastAsia" w:ascii="宋体" w:hAnsi="宋体"/>
          <w:sz w:val="24"/>
        </w:rPr>
        <w:t xml:space="preserve">3.乙方逾期交付货物的，以逾期交付部分货物价款为基数，按每日万分之三向甲方支付违约金；逾期超过约定日期 10 个工作日不能交货的，甲方可单方面解除本合同，乙方应向甲方支付合同总金额 5% 的违约金。违约金不足以弥补甲方实际损失的，乙方就差额部分继续承担赔偿责任；甲方主张的实际损失与违约金合计不超过合同总金额的 20%。</w:t>
      </w:r>
      <w:r/>
    </w:p>
    <w:p>
      <w:pPr>
        <w:ind w:firstLine="482"/>
        <w:spacing w:before="158" w:after="158" w:line="500" w:lineRule="exact"/>
        <w:widowControl/>
        <w:rPr>
          <w:rFonts w:ascii="宋体" w:hAnsi="宋体"/>
          <w:b/>
          <w:bCs/>
          <w:sz w:val="24"/>
        </w:rPr>
      </w:pPr>
      <w:r>
        <w:rPr>
          <w:rFonts w:hint="eastAsia" w:ascii="宋体" w:hAnsi="宋体"/>
          <w:b/>
          <w:bCs/>
          <w:sz w:val="24"/>
        </w:rPr>
        <w:t xml:space="preserve">十六、不可抗力</w:t>
      </w:r>
      <w:r/>
    </w:p>
    <w:p>
      <w:pPr>
        <w:ind w:firstLine="480"/>
        <w:spacing w:before="19" w:line="500" w:lineRule="exact"/>
        <w:widowControl/>
        <w:rPr>
          <w:rFonts w:ascii="宋体" w:hAnsi="宋体"/>
          <w:sz w:val="24"/>
        </w:rPr>
      </w:pPr>
      <w:r>
        <w:rPr>
          <w:rFonts w:hint="eastAsia" w:ascii="宋体" w:hAnsi="宋体"/>
          <w:sz w:val="24"/>
        </w:rPr>
        <w:t xml:space="preserve">1.“不可抗力”是指所有超出本合同双方控制范围的事件，该事件不可预见，或虽然可以预见，但通过合理努力无法阻止或避免其发生，且这类事件发生于本合同签字之后，并且阻止任何一方全部或部分履行本合同。</w:t>
      </w:r>
      <w:r/>
    </w:p>
    <w:p>
      <w:pPr>
        <w:ind w:firstLine="480"/>
        <w:spacing w:before="19" w:line="500" w:lineRule="exact"/>
        <w:widowControl/>
        <w:rPr>
          <w:rFonts w:ascii="宋体" w:hAnsi="宋体"/>
          <w:sz w:val="24"/>
        </w:rPr>
      </w:pPr>
      <w:r>
        <w:rPr>
          <w:rFonts w:hint="eastAsia" w:ascii="宋体" w:hAnsi="宋体"/>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0"/>
        <w:spacing w:before="19" w:line="500" w:lineRule="exact"/>
        <w:widowControl/>
        <w:rPr>
          <w:rFonts w:ascii="宋体" w:hAnsi="宋体"/>
          <w:sz w:val="24"/>
        </w:rPr>
      </w:pPr>
      <w:r>
        <w:rPr>
          <w:rFonts w:hint="eastAsia" w:ascii="宋体" w:hAnsi="宋体"/>
          <w:sz w:val="24"/>
        </w:rPr>
        <w:t xml:space="preserve">3.不可抗力事件延续60天以上，双方通过友好协商，确定是否继续履行合同。</w:t>
      </w:r>
      <w:r/>
    </w:p>
    <w:p>
      <w:pPr>
        <w:ind w:firstLine="482"/>
        <w:spacing w:before="158" w:after="158" w:line="500" w:lineRule="exact"/>
        <w:widowControl/>
        <w:rPr>
          <w:rFonts w:ascii="宋体" w:hAnsi="宋体"/>
          <w:b/>
          <w:bCs/>
          <w:sz w:val="24"/>
        </w:rPr>
      </w:pPr>
      <w:r>
        <w:rPr>
          <w:rFonts w:hint="eastAsia" w:ascii="宋体" w:hAnsi="宋体"/>
          <w:b/>
          <w:bCs/>
          <w:sz w:val="24"/>
        </w:rPr>
        <w:t xml:space="preserve">十七、诉讼</w:t>
      </w:r>
      <w:r/>
    </w:p>
    <w:p>
      <w:pPr>
        <w:ind w:firstLine="480"/>
        <w:spacing w:before="19" w:line="500" w:lineRule="exact"/>
        <w:widowControl/>
        <w:rPr>
          <w:rFonts w:ascii="宋体" w:hAnsi="宋体"/>
          <w:sz w:val="24"/>
        </w:rPr>
      </w:pPr>
      <w:r>
        <w:rPr>
          <w:rFonts w:hint="eastAsia" w:ascii="宋体" w:hAnsi="宋体"/>
          <w:sz w:val="24"/>
        </w:rPr>
        <w:t xml:space="preserve">双方在执行合同中所发生的一切争议，通过协商解决。如协商不成，可向甲方所在地有管辖权的人民法院起诉。</w:t>
      </w:r>
      <w:r/>
    </w:p>
    <w:p>
      <w:pPr>
        <w:ind w:firstLine="482"/>
        <w:spacing w:before="158" w:after="158" w:line="500" w:lineRule="exact"/>
        <w:widowControl/>
        <w:rPr>
          <w:rFonts w:ascii="宋体" w:hAnsi="宋体"/>
          <w:b/>
          <w:bCs/>
          <w:sz w:val="24"/>
        </w:rPr>
      </w:pPr>
      <w:r>
        <w:rPr>
          <w:rFonts w:hint="eastAsia" w:ascii="宋体" w:hAnsi="宋体"/>
          <w:b/>
          <w:bCs/>
          <w:sz w:val="24"/>
        </w:rPr>
        <w:t xml:space="preserve">十八、合同生效及其他</w:t>
      </w:r>
      <w:r/>
    </w:p>
    <w:p>
      <w:pPr>
        <w:ind w:firstLine="480"/>
        <w:spacing w:before="19" w:line="500" w:lineRule="exact"/>
        <w:widowControl/>
        <w:rPr>
          <w:rFonts w:ascii="宋体" w:hAnsi="宋体"/>
          <w:sz w:val="24"/>
        </w:rPr>
      </w:pPr>
      <w:r>
        <w:rPr>
          <w:rFonts w:hint="eastAsia" w:ascii="宋体" w:hAnsi="宋体"/>
          <w:sz w:val="24"/>
        </w:rPr>
        <w:t xml:space="preserve">1.合同经双方法定代表人或授权委托代表人签字或签章并加盖单位公章后生效。</w:t>
      </w:r>
      <w:r/>
    </w:p>
    <w:p>
      <w:pPr>
        <w:ind w:firstLine="480"/>
        <w:spacing w:before="19" w:line="500" w:lineRule="exact"/>
        <w:widowControl/>
        <w:rPr>
          <w:rFonts w:ascii="宋体" w:hAnsi="宋体"/>
          <w:sz w:val="24"/>
        </w:rPr>
      </w:pPr>
      <w:r>
        <w:rPr>
          <w:rFonts w:hint="eastAsia" w:ascii="宋体" w:hAnsi="宋体"/>
          <w:sz w:val="24"/>
        </w:rPr>
        <w:t xml:space="preserve">2.招标、投标文件及采购过程中的其他承诺、声明、书面澄清等是本合同不可或缺的部分，与合同具有同等效力。</w:t>
      </w:r>
      <w:r/>
    </w:p>
    <w:p>
      <w:pPr>
        <w:ind w:firstLine="480"/>
        <w:spacing w:before="19" w:line="500" w:lineRule="exact"/>
        <w:widowControl/>
        <w:rPr>
          <w:rFonts w:ascii="宋体" w:hAnsi="宋体"/>
          <w:sz w:val="24"/>
        </w:rPr>
      </w:pPr>
      <w:r>
        <w:rPr>
          <w:rFonts w:hint="eastAsia" w:ascii="宋体" w:hAnsi="宋体"/>
          <w:sz w:val="24"/>
        </w:rPr>
        <w:t xml:space="preserve">3.本合同未尽事宜，遵照《民法典》有关条文执行。对本合同内容的任何修改和变更需要用书面形式，由甲乙双方协商后达成书面补充协议，并经双方签字或签章并加盖公司公章后生效，补充协议具备与本合同具有同等法律效力。</w:t>
      </w:r>
      <w:r/>
    </w:p>
    <w:p>
      <w:pPr>
        <w:ind w:firstLine="480"/>
        <w:spacing w:before="19" w:line="500" w:lineRule="exact"/>
        <w:widowControl/>
        <w:rPr>
          <w:rFonts w:ascii="宋体" w:hAnsi="宋体"/>
          <w:sz w:val="24"/>
        </w:rPr>
      </w:pPr>
      <w:r>
        <w:rPr>
          <w:rFonts w:hint="eastAsia" w:ascii="宋体" w:hAnsi="宋体"/>
          <w:sz w:val="24"/>
        </w:rPr>
        <w:t xml:space="preserve">4.本合同一式伍份，具有同等法律效力，甲方执肆份，乙方执壹份。</w:t>
      </w:r>
      <w:r/>
    </w:p>
    <w:tbl>
      <w:tblPr>
        <w:tblStyle w:val="863"/>
        <w:tblW w:w="8877" w:type="dxa"/>
        <w:tblInd w:w="0" w:type="dxa"/>
        <w:tblLayout w:type="autofit"/>
        <w:tblCellMar>
          <w:left w:w="108" w:type="dxa"/>
          <w:top w:w="0" w:type="dxa"/>
          <w:right w:w="108" w:type="dxa"/>
          <w:bottom w:w="0" w:type="dxa"/>
        </w:tblCellMar>
        <w:tblLook w:val="04A0" w:firstRow="1" w:lastRow="0" w:firstColumn="1" w:lastColumn="0" w:noHBand="0" w:noVBand="1"/>
      </w:tblPr>
      <w:tblGrid>
        <w:gridCol w:w="4637"/>
        <w:gridCol w:w="4240"/>
      </w:tblGrid>
      <w:tr>
        <w:trPr>
          <w:trHeight w:val="538"/>
        </w:trPr>
        <w:tc>
          <w:tcPr>
            <w:tcW w:w="4637"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甲方：</w:t>
            </w:r>
            <w:r/>
          </w:p>
        </w:tc>
        <w:tc>
          <w:tcPr>
            <w:tcW w:w="4240"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乙方：</w:t>
            </w:r>
            <w:r/>
          </w:p>
        </w:tc>
      </w:tr>
      <w:tr>
        <w:trPr>
          <w:trHeight w:val="523"/>
        </w:trPr>
        <w:tc>
          <w:tcPr>
            <w:tcW w:w="4637"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地址：</w:t>
            </w:r>
            <w:r/>
          </w:p>
        </w:tc>
        <w:tc>
          <w:tcPr>
            <w:tcW w:w="4240"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地址：</w:t>
            </w:r>
            <w:r/>
          </w:p>
        </w:tc>
      </w:tr>
      <w:tr>
        <w:trPr>
          <w:trHeight w:val="601"/>
        </w:trPr>
        <w:tc>
          <w:tcPr>
            <w:tcW w:w="4637"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法定代表人或授权代表：</w:t>
            </w:r>
            <w:r/>
          </w:p>
        </w:tc>
        <w:tc>
          <w:tcPr>
            <w:tcW w:w="4240"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法定代表人或授权代表：</w:t>
            </w:r>
            <w:r/>
          </w:p>
        </w:tc>
      </w:tr>
      <w:tr>
        <w:trPr>
          <w:trHeight w:val="523"/>
        </w:trPr>
        <w:tc>
          <w:tcPr>
            <w:tcW w:w="4637" w:type="dxa"/>
            <w:vAlign w:val="center"/>
            <w:textDirection w:val="lrTb"/>
            <w:noWrap w:val="false"/>
          </w:tcPr>
          <w:p>
            <w:pPr>
              <w:spacing w:before="19" w:line="500" w:lineRule="exact"/>
              <w:widowControl/>
              <w:rPr>
                <w:rFonts w:ascii="宋体" w:hAnsi="宋体"/>
                <w:sz w:val="24"/>
              </w:rPr>
            </w:pPr>
            <w:r>
              <w:rPr>
                <w:rFonts w:hint="eastAsia" w:ascii="宋体" w:hAnsi="宋体" w:cs="宋体"/>
                <w:sz w:val="24"/>
              </w:rPr>
              <w:t xml:space="preserve">纳税人识别号：</w:t>
            </w:r>
            <w:r/>
          </w:p>
        </w:tc>
        <w:tc>
          <w:tcPr>
            <w:tcW w:w="4240" w:type="dxa"/>
            <w:vAlign w:val="center"/>
            <w:textDirection w:val="lrTb"/>
            <w:noWrap w:val="false"/>
          </w:tcPr>
          <w:p>
            <w:pPr>
              <w:spacing w:before="19" w:line="500" w:lineRule="exact"/>
              <w:widowControl/>
              <w:rPr>
                <w:rFonts w:ascii="宋体" w:hAnsi="宋体"/>
                <w:sz w:val="24"/>
              </w:rPr>
            </w:pPr>
            <w:r>
              <w:rPr>
                <w:rFonts w:hint="eastAsia" w:ascii="宋体" w:hAnsi="宋体" w:cs="宋体"/>
                <w:sz w:val="24"/>
              </w:rPr>
              <w:t xml:space="preserve">纳税人识别号：</w:t>
            </w:r>
            <w:r/>
          </w:p>
        </w:tc>
      </w:tr>
      <w:tr>
        <w:trPr>
          <w:trHeight w:val="523"/>
        </w:trPr>
        <w:tc>
          <w:tcPr>
            <w:tcW w:w="4637" w:type="dxa"/>
            <w:vAlign w:val="center"/>
            <w:textDirection w:val="lrTb"/>
            <w:noWrap w:val="false"/>
          </w:tcPr>
          <w:p>
            <w:pPr>
              <w:spacing w:before="19" w:line="500" w:lineRule="exact"/>
              <w:widowControl/>
              <w:rPr>
                <w:rFonts w:ascii="宋体" w:hAnsi="宋体" w:cs="宋体"/>
                <w:sz w:val="24"/>
              </w:rPr>
            </w:pPr>
            <w:r>
              <w:rPr>
                <w:rFonts w:hint="eastAsia" w:ascii="宋体" w:hAnsi="宋体" w:cs="宋体"/>
                <w:sz w:val="24"/>
              </w:rPr>
              <w:t xml:space="preserve">开户行：</w:t>
            </w:r>
            <w:r/>
          </w:p>
        </w:tc>
        <w:tc>
          <w:tcPr>
            <w:tcW w:w="4240" w:type="dxa"/>
            <w:vAlign w:val="center"/>
            <w:textDirection w:val="lrTb"/>
            <w:noWrap w:val="false"/>
          </w:tcPr>
          <w:p>
            <w:pPr>
              <w:spacing w:before="19" w:line="500" w:lineRule="exact"/>
              <w:widowControl/>
              <w:rPr>
                <w:rFonts w:ascii="宋体" w:hAnsi="宋体" w:cs="宋体"/>
                <w:sz w:val="24"/>
              </w:rPr>
            </w:pPr>
            <w:r>
              <w:rPr>
                <w:rFonts w:hint="eastAsia" w:ascii="宋体" w:hAnsi="宋体" w:cs="宋体"/>
                <w:sz w:val="24"/>
              </w:rPr>
              <w:t xml:space="preserve">开户行：</w:t>
            </w:r>
            <w:r/>
          </w:p>
        </w:tc>
      </w:tr>
      <w:tr>
        <w:trPr>
          <w:trHeight w:val="538"/>
        </w:trPr>
        <w:tc>
          <w:tcPr>
            <w:tcW w:w="4637" w:type="dxa"/>
            <w:vAlign w:val="center"/>
            <w:textDirection w:val="lrTb"/>
            <w:noWrap w:val="false"/>
          </w:tcPr>
          <w:p>
            <w:pPr>
              <w:jc w:val="left"/>
              <w:spacing w:before="19" w:line="500" w:lineRule="exact"/>
              <w:widowControl/>
              <w:rPr>
                <w:rFonts w:ascii="宋体" w:hAnsi="宋体"/>
                <w:sz w:val="24"/>
              </w:rPr>
            </w:pPr>
            <w:r>
              <w:rPr>
                <w:rFonts w:hint="eastAsia" w:ascii="宋体" w:hAnsi="宋体" w:cs="宋体"/>
                <w:sz w:val="24"/>
              </w:rPr>
              <w:t xml:space="preserve">银行账号：</w:t>
            </w:r>
            <w:r/>
          </w:p>
        </w:tc>
        <w:tc>
          <w:tcPr>
            <w:tcW w:w="4240" w:type="dxa"/>
            <w:vAlign w:val="center"/>
            <w:textDirection w:val="lrTb"/>
            <w:noWrap w:val="false"/>
          </w:tcPr>
          <w:p>
            <w:pPr>
              <w:spacing w:before="19" w:line="500" w:lineRule="exact"/>
              <w:widowControl/>
              <w:rPr>
                <w:rFonts w:ascii="宋体" w:hAnsi="宋体"/>
                <w:sz w:val="24"/>
              </w:rPr>
            </w:pPr>
            <w:r>
              <w:rPr>
                <w:rFonts w:hint="eastAsia" w:ascii="宋体" w:hAnsi="宋体" w:cs="宋体"/>
                <w:sz w:val="24"/>
              </w:rPr>
              <w:t xml:space="preserve">银行账号：</w:t>
            </w:r>
            <w:r/>
          </w:p>
        </w:tc>
      </w:tr>
      <w:tr>
        <w:trPr>
          <w:trHeight w:val="523"/>
        </w:trPr>
        <w:tc>
          <w:tcPr>
            <w:gridSpan w:val="2"/>
            <w:tcW w:w="8877" w:type="dxa"/>
            <w:vAlign w:val="center"/>
            <w:textDirection w:val="lrTb"/>
            <w:noWrap w:val="false"/>
          </w:tcPr>
          <w:p>
            <w:pPr>
              <w:spacing w:before="19" w:line="500" w:lineRule="exact"/>
              <w:widowControl/>
              <w:rPr>
                <w:rFonts w:ascii="宋体" w:hAnsi="宋体"/>
                <w:sz w:val="24"/>
              </w:rPr>
            </w:pPr>
            <w:r>
              <w:rPr>
                <w:rFonts w:hint="eastAsia" w:hAnsi="宋体"/>
                <w:sz w:val="24"/>
              </w:rPr>
              <w:t xml:space="preserve">签订日期：    年   月  日</w:t>
            </w:r>
            <w:r/>
          </w:p>
        </w:tc>
      </w:tr>
    </w:tbl>
    <w:p>
      <w:r>
        <w:br w:type="page" w:clear="all"/>
      </w:r>
      <w:r/>
    </w:p>
    <w:p>
      <w:pPr>
        <w:rPr>
          <w:sz w:val="28"/>
          <w:szCs w:val="36"/>
        </w:rPr>
      </w:pPr>
      <w:r>
        <w:rPr>
          <w:rFonts w:hint="eastAsia"/>
          <w:sz w:val="28"/>
          <w:szCs w:val="36"/>
        </w:rPr>
        <w:t xml:space="preserve">附件</w:t>
      </w:r>
      <w:bookmarkStart w:id="57" w:name="_Toc302461148"/>
      <w:r/>
      <w:bookmarkStart w:id="58" w:name="_Toc197163454"/>
      <w:r/>
      <w:r/>
    </w:p>
    <w:p>
      <w:pPr>
        <w:jc w:val="center"/>
        <w:rPr>
          <w:sz w:val="28"/>
          <w:szCs w:val="36"/>
        </w:rPr>
      </w:pPr>
      <w:r>
        <w:rPr>
          <w:rFonts w:hint="eastAsia"/>
          <w:sz w:val="28"/>
          <w:szCs w:val="36"/>
        </w:rPr>
        <w:t xml:space="preserve">安全文明生产责任协议书</w:t>
      </w:r>
      <w:bookmarkEnd w:id="57"/>
      <w:bookmarkEnd w:id="58"/>
      <w:r/>
    </w:p>
    <w:p>
      <w:pPr>
        <w:rPr>
          <w:sz w:val="24"/>
          <w:szCs w:val="32"/>
        </w:rPr>
      </w:pPr>
      <w:r>
        <w:rPr>
          <w:rFonts w:hint="eastAsia"/>
          <w:sz w:val="24"/>
          <w:szCs w:val="32"/>
        </w:rPr>
        <w:t xml:space="preserve">甲方：</w:t>
      </w:r>
      <w:r/>
    </w:p>
    <w:p>
      <w:pPr>
        <w:rPr>
          <w:sz w:val="24"/>
          <w:szCs w:val="32"/>
        </w:rPr>
      </w:pPr>
      <w:r>
        <w:rPr>
          <w:rFonts w:hint="eastAsia"/>
          <w:sz w:val="24"/>
          <w:szCs w:val="32"/>
        </w:rPr>
        <w:t xml:space="preserve">乙方：</w:t>
      </w:r>
      <w:r/>
    </w:p>
    <w:p>
      <w:pPr>
        <w:ind w:firstLine="480"/>
        <w:spacing w:line="360" w:lineRule="auto"/>
        <w:rPr>
          <w:rFonts w:ascii="宋体" w:hAnsi="宋体" w:cs="宋体"/>
          <w:sz w:val="24"/>
        </w:rPr>
      </w:pPr>
      <w:r>
        <w:rPr>
          <w:rFonts w:hint="eastAsia" w:ascii="宋体" w:hAnsi="宋体" w:cs="宋体"/>
          <w:sz w:val="24"/>
        </w:rPr>
        <w:t xml:space="preserve">为落实安全文明生产的管理要求，确保工程建设的顺利进行，经甲乙双方协商，一致同意如下：</w:t>
      </w:r>
      <w:r/>
    </w:p>
    <w:p>
      <w:pPr>
        <w:ind w:firstLine="480"/>
        <w:spacing w:line="360" w:lineRule="auto"/>
        <w:rPr>
          <w:rFonts w:ascii="宋体" w:hAnsi="宋体" w:cs="宋体"/>
          <w:sz w:val="24"/>
        </w:rPr>
      </w:pPr>
      <w:r>
        <w:rPr>
          <w:rFonts w:hint="eastAsia" w:ascii="宋体" w:hAnsi="宋体" w:cs="宋体"/>
          <w:sz w:val="24"/>
        </w:rPr>
        <w:t xml:space="preserve">一、甲方在安装开始前向乙方提交必要的安装场地，明确乙方安全生产管理的责任区域和要求，乙方负责项目现场的安全管理工作，是项目现场的安全管理的责任单位。</w:t>
      </w:r>
      <w:r/>
    </w:p>
    <w:p>
      <w:pPr>
        <w:ind w:firstLine="480"/>
        <w:spacing w:line="360" w:lineRule="auto"/>
        <w:rPr>
          <w:rFonts w:ascii="宋体" w:hAnsi="宋体" w:cs="宋体"/>
          <w:sz w:val="24"/>
        </w:rPr>
      </w:pPr>
      <w:r>
        <w:rPr>
          <w:rFonts w:hint="eastAsia" w:ascii="宋体" w:hAnsi="宋体" w:cs="宋体"/>
          <w:sz w:val="24"/>
        </w:rPr>
        <w:t xml:space="preserve"> 二、甲方可以组织和督促乙方开展安全达标活动；及时传达和部署上级的有关安全生产精神和要求，听取乙方的意见和要求。加强安全生产的指导和协调。</w:t>
      </w:r>
      <w:r/>
    </w:p>
    <w:p>
      <w:pPr>
        <w:ind w:firstLine="480"/>
        <w:spacing w:line="360" w:lineRule="auto"/>
        <w:rPr>
          <w:rFonts w:ascii="宋体" w:hAnsi="宋体" w:cs="宋体"/>
          <w:sz w:val="24"/>
        </w:rPr>
      </w:pPr>
      <w:r>
        <w:rPr>
          <w:rFonts w:hint="eastAsia" w:ascii="宋体" w:hAnsi="宋体" w:cs="宋体"/>
          <w:sz w:val="24"/>
        </w:rPr>
        <w:t xml:space="preserve">三、甲方有权组织对乙方安全规范作业、文明安装情况的检查；对乙方及有关人员在安全生产工作中有突出贡献或成绩显著的集体、个人可以给予表彰和物质奖励。对乙方及有关人员发生的违章、违法行为和存在的问题，甲方有权进行教育、责成其限期整改。对责任单位每次处罚200—500元不等。对未按要求限期整改的或整改不力、情节严重并造成一定后果的，对责任单位每次处罚1000元一2000元不等。</w:t>
      </w:r>
      <w:r/>
    </w:p>
    <w:p>
      <w:pPr>
        <w:ind w:firstLine="480"/>
        <w:spacing w:line="360" w:lineRule="auto"/>
        <w:rPr>
          <w:rFonts w:ascii="宋体" w:hAnsi="宋体" w:cs="宋体"/>
          <w:sz w:val="24"/>
        </w:rPr>
      </w:pPr>
      <w:r>
        <w:rPr>
          <w:rFonts w:hint="eastAsia" w:ascii="宋体" w:hAnsi="宋体" w:cs="宋体"/>
          <w:sz w:val="24"/>
        </w:rPr>
        <w:t xml:space="preserve">四、凡工地内发生生产事故或重大人员伤亡的，甲方派员参与劳动行政部门、司法机关调查处理。每发生一起安全事故，承包人除赔偿全部损失以外，发包人可按违约责任要求承包人支付一次性违约金，金额为2000元至10000元；如发生重大安全事故，违约金最高为10万元。前述违约金与主合同约定的违约责任不重复适用，甲方有权选择适用较高者或合并主张实际损失赔偿。</w:t>
      </w:r>
      <w:r/>
    </w:p>
    <w:p>
      <w:pPr>
        <w:ind w:firstLine="480"/>
        <w:spacing w:line="360" w:lineRule="auto"/>
        <w:rPr>
          <w:rFonts w:ascii="宋体" w:hAnsi="宋体" w:cs="宋体"/>
          <w:sz w:val="24"/>
        </w:rPr>
      </w:pPr>
      <w:r>
        <w:rPr>
          <w:rFonts w:hint="eastAsia" w:ascii="宋体" w:hAnsi="宋体" w:cs="宋体"/>
          <w:sz w:val="24"/>
        </w:rPr>
        <w:t xml:space="preserve">五、乙方要严格贯彻执行国家和本市颁发的有关安全生产的法律法规严格按照中华人民共和国</w:t>
      </w:r>
      <w:r>
        <w:rPr>
          <w:rFonts w:ascii="宋体" w:hAnsi="宋体" w:cs="宋体"/>
          <w:sz w:val="24"/>
        </w:rPr>
        <w:t xml:space="preserve">住房和城乡建设部</w:t>
      </w:r>
      <w:r>
        <w:rPr>
          <w:rFonts w:hint="eastAsia" w:ascii="宋体" w:hAnsi="宋体" w:cs="宋体"/>
          <w:sz w:val="24"/>
        </w:rPr>
        <w:t xml:space="preserve">及现行安全生产法律法规的要求加强内部安全管理，落实各项安全防护措施，确保工程建设中不发生重大伤亡事故。</w:t>
      </w:r>
      <w:r/>
    </w:p>
    <w:p>
      <w:pPr>
        <w:ind w:firstLine="480"/>
        <w:spacing w:line="360" w:lineRule="auto"/>
        <w:rPr>
          <w:rFonts w:ascii="宋体" w:hAnsi="宋体" w:cs="宋体"/>
          <w:sz w:val="24"/>
        </w:rPr>
      </w:pPr>
      <w:r>
        <w:rPr>
          <w:rFonts w:hint="eastAsia" w:ascii="宋体" w:hAnsi="宋体" w:cs="宋体"/>
          <w:sz w:val="24"/>
        </w:rPr>
        <w:t xml:space="preserve">六、乙方要按照安全作业规范针对本工程项目的特点、性质、规模以及项目现场条件编制安装组织设计和安装方案，制定和组织落实各项安全技术措施，并向全体安装人员进行安全技术交底。严格按照安装组织设计和有关安全要求安装。</w:t>
      </w:r>
      <w:r/>
    </w:p>
    <w:p>
      <w:pPr>
        <w:ind w:firstLine="480"/>
        <w:spacing w:line="360" w:lineRule="auto"/>
        <w:rPr>
          <w:rFonts w:ascii="宋体" w:hAnsi="宋体" w:cs="宋体"/>
          <w:sz w:val="24"/>
        </w:rPr>
      </w:pPr>
      <w:r>
        <w:rPr>
          <w:rFonts w:hint="eastAsia" w:ascii="宋体" w:hAnsi="宋体" w:cs="宋体"/>
          <w:sz w:val="24"/>
        </w:rPr>
        <w:t xml:space="preserve">七、乙方进入工</w:t>
      </w:r>
      <w:r>
        <w:rPr>
          <w:rFonts w:hint="eastAsia" w:ascii="宋体" w:hAnsi="宋体" w:cs="宋体"/>
          <w:sz w:val="24"/>
        </w:rPr>
        <w:t xml:space="preserve">地后应明确落实项目现场安全生产第一责任人。根据建设部办公厅2000年10号文件要求配置专职安全管理人员。即安装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甲方备案。乙方要建立健全安全生产保证体系，落实各级安全责任制，完善各项安全生产制度（包括奖惩制度）；按照“谁安装谁负责”的原则，负责单位内部和安装责任区域的安全生产管理工作。</w:t>
      </w:r>
      <w:r/>
    </w:p>
    <w:p>
      <w:pPr>
        <w:ind w:firstLine="480"/>
        <w:spacing w:line="360" w:lineRule="auto"/>
        <w:rPr>
          <w:rFonts w:ascii="宋体" w:hAnsi="宋体" w:cs="宋体"/>
          <w:sz w:val="24"/>
        </w:rPr>
      </w:pPr>
      <w:r>
        <w:rPr>
          <w:rFonts w:hint="eastAsia" w:ascii="宋体" w:hAnsi="宋体" w:cs="宋体"/>
          <w:sz w:val="24"/>
        </w:rPr>
        <w:t xml:space="preserve">八、乙方对各分包单位及外聘人员的安全生产工作要纳入本单位统一管理的范围，明确要求；要加强对全体安装人员安全作业、文明安装和自我保护的宣传教育；做好上岗前的安全培训，特殊工种作业人员必须做到持证上岗；进入本市安装的外省市特殊作业人员，还必须经本市有关特种作业考核站进行审证教育，禁止实习、学习人员现场作业。严格执行各种安全操作规程，确保安装安全。</w:t>
      </w:r>
      <w:r/>
    </w:p>
    <w:p>
      <w:pPr>
        <w:ind w:firstLine="480"/>
        <w:spacing w:line="360" w:lineRule="auto"/>
        <w:rPr>
          <w:rFonts w:ascii="宋体" w:hAnsi="宋体" w:cs="宋体"/>
          <w:sz w:val="24"/>
        </w:rPr>
      </w:pPr>
      <w:r>
        <w:rPr>
          <w:rFonts w:hint="eastAsia" w:ascii="宋体" w:hAnsi="宋体" w:cs="宋体"/>
          <w:sz w:val="24"/>
        </w:rPr>
        <w:t xml:space="preserve">九、乙方要按照“安全自查，隐患自改、责任自负”的原则加强对安装责任区的日常安全检查。及时制止和处理各类违章违法行为。对查获的隐患要及时落实整改措施，消除隐患。</w:t>
      </w:r>
      <w:r/>
    </w:p>
    <w:p>
      <w:pPr>
        <w:ind w:firstLine="480"/>
        <w:spacing w:line="360" w:lineRule="auto"/>
        <w:rPr>
          <w:rFonts w:ascii="宋体" w:hAnsi="宋体" w:cs="宋体"/>
          <w:sz w:val="24"/>
        </w:rPr>
      </w:pPr>
      <w:r>
        <w:rPr>
          <w:rFonts w:hint="eastAsia" w:ascii="宋体" w:hAnsi="宋体" w:cs="宋体"/>
          <w:sz w:val="24"/>
        </w:rPr>
        <w:t xml:space="preserve">十、乙方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firstLine="480"/>
        <w:spacing w:line="360" w:lineRule="auto"/>
        <w:rPr>
          <w:rFonts w:ascii="宋体" w:hAnsi="宋体" w:cs="宋体"/>
          <w:sz w:val="24"/>
        </w:rPr>
      </w:pPr>
      <w:r>
        <w:rPr>
          <w:rFonts w:hint="eastAsia" w:ascii="宋体" w:hAnsi="宋体" w:cs="宋体"/>
          <w:sz w:val="24"/>
        </w:rPr>
        <w:t xml:space="preserve">十一、乙方因疏于管理违章违法作业发生安全事故或造成人员伤亡的，在积极抢救受伤人员、保护现场的同时，严格按安全事故上报的规定时限向甲方和当地劳动行政部门汇报，不得迟报瞒报。</w:t>
      </w:r>
      <w:r/>
    </w:p>
    <w:p>
      <w:pPr>
        <w:ind w:firstLine="480"/>
        <w:spacing w:line="360" w:lineRule="auto"/>
        <w:rPr>
          <w:rFonts w:ascii="宋体" w:hAnsi="宋体" w:cs="宋体"/>
          <w:sz w:val="24"/>
        </w:rPr>
      </w:pPr>
      <w:r>
        <w:rPr>
          <w:rFonts w:hint="eastAsia" w:ascii="宋体" w:hAnsi="宋体" w:cs="宋体"/>
          <w:sz w:val="24"/>
        </w:rPr>
        <w:t xml:space="preserve">十二、乙方在安装过程中注意对树木、花草、绿篱及校内路面等公共设施的保护。如有损坏，必须按有关规定予以恢复，乙方拒绝恢复或恢复不及时，按情节严重程度处以1000—5000元不等的违约金。</w:t>
      </w:r>
      <w:r/>
    </w:p>
    <w:p>
      <w:pPr>
        <w:ind w:firstLine="480"/>
        <w:spacing w:line="360" w:lineRule="auto"/>
        <w:rPr>
          <w:rFonts w:ascii="宋体" w:hAnsi="宋体" w:cs="宋体"/>
          <w:sz w:val="24"/>
        </w:rPr>
      </w:pPr>
      <w:r>
        <w:rPr>
          <w:rFonts w:hint="eastAsia" w:ascii="宋体" w:hAnsi="宋体" w:cs="宋体"/>
          <w:sz w:val="24"/>
        </w:rPr>
        <w:t xml:space="preserve">十三、本协议中未涉及的有关条款，甲乙双方可根据需要协商补充修改。如遇国家和本市的有关法规不符的，按国家和本市的有关法规执行。</w:t>
      </w:r>
      <w:r/>
    </w:p>
    <w:p>
      <w:pPr>
        <w:ind w:firstLine="480"/>
        <w:spacing w:line="360" w:lineRule="auto"/>
        <w:rPr>
          <w:rFonts w:ascii="宋体" w:hAnsi="宋体" w:cs="宋体"/>
          <w:sz w:val="24"/>
        </w:rPr>
      </w:pPr>
      <w:r>
        <w:rPr>
          <w:rFonts w:hint="eastAsia" w:ascii="宋体" w:hAnsi="宋体" w:cs="宋体"/>
          <w:sz w:val="24"/>
        </w:rPr>
        <w:t xml:space="preserve">十四、本协议作为甲乙双方工程合同的附件，在工程合同签约后生效，与工程合同具有同等法律效力。工程合同期满，本协议终止。</w:t>
      </w:r>
      <w:r/>
    </w:p>
    <w:p>
      <w:r/>
      <w:r/>
    </w:p>
    <w:p>
      <w:r/>
      <w:r/>
    </w:p>
    <w:p>
      <w:pPr>
        <w:rPr>
          <w:sz w:val="24"/>
          <w:szCs w:val="32"/>
        </w:rPr>
      </w:pPr>
      <w:r>
        <w:rPr>
          <w:sz w:val="24"/>
          <w:szCs w:val="32"/>
        </w:rPr>
      </w:r>
      <w:r/>
    </w:p>
    <w:p>
      <w:pPr>
        <w:rPr>
          <w:sz w:val="24"/>
          <w:szCs w:val="32"/>
        </w:rPr>
      </w:pPr>
      <w:r>
        <w:rPr>
          <w:sz w:val="24"/>
          <w:szCs w:val="32"/>
        </w:rPr>
      </w:r>
      <w:r/>
    </w:p>
    <w:p>
      <w:pPr>
        <w:rPr>
          <w:sz w:val="24"/>
          <w:szCs w:val="32"/>
        </w:rPr>
      </w:pPr>
      <w:r>
        <w:rPr>
          <w:rFonts w:hint="eastAsia"/>
          <w:sz w:val="24"/>
          <w:szCs w:val="32"/>
        </w:rPr>
        <w:t xml:space="preserve">甲方（公章）：                            乙方（公章）：</w:t>
      </w:r>
      <w:r/>
    </w:p>
    <w:p>
      <w:pPr>
        <w:rPr>
          <w:sz w:val="24"/>
          <w:szCs w:val="32"/>
        </w:rPr>
      </w:pPr>
      <w:r>
        <w:rPr>
          <w:sz w:val="24"/>
          <w:szCs w:val="32"/>
        </w:rPr>
      </w:r>
      <w:r/>
    </w:p>
    <w:p>
      <w:pPr>
        <w:rPr>
          <w:sz w:val="24"/>
          <w:szCs w:val="32"/>
        </w:rPr>
      </w:pPr>
      <w:r>
        <w:rPr>
          <w:rFonts w:hint="eastAsia"/>
          <w:sz w:val="24"/>
          <w:szCs w:val="32"/>
        </w:rPr>
        <w:t xml:space="preserve">法定代表人或委托代理人（签字）：          法定代表人或委托代理人（签字）：</w:t>
      </w:r>
      <w:r/>
    </w:p>
    <w:p>
      <w:pPr>
        <w:rPr>
          <w:sz w:val="24"/>
          <w:szCs w:val="32"/>
        </w:rPr>
      </w:pPr>
      <w:r>
        <w:rPr>
          <w:sz w:val="24"/>
          <w:szCs w:val="32"/>
        </w:rPr>
      </w:r>
      <w:r/>
    </w:p>
    <w:p>
      <w:pPr>
        <w:rPr>
          <w:sz w:val="24"/>
          <w:szCs w:val="32"/>
        </w:rPr>
      </w:pPr>
      <w:r>
        <w:rPr>
          <w:rFonts w:hint="eastAsia"/>
          <w:sz w:val="24"/>
          <w:szCs w:val="32"/>
        </w:rPr>
        <w:t xml:space="preserve">年   月    日                            年   月   日</w:t>
      </w:r>
      <w:r/>
    </w:p>
    <w:p>
      <w:r/>
      <w:r/>
    </w:p>
    <w:p>
      <w:r/>
      <w:r/>
    </w:p>
    <w:p>
      <w:pPr>
        <w:sectPr>
          <w:footnotePr/>
          <w:endnotePr/>
          <w:type w:val="nextPage"/>
          <w:pgSz w:w="11905" w:h="16838" w:orient="portrait"/>
          <w:pgMar w:top="1440" w:right="1803" w:bottom="1440" w:left="1803" w:header="850" w:footer="992" w:gutter="0"/>
          <w:cols w:num="1" w:sep="0" w:space="0" w:equalWidth="1"/>
          <w:docGrid w:linePitch="360"/>
          <w:titlePg/>
        </w:sectPr>
      </w:pPr>
      <w:r/>
      <w:r/>
    </w:p>
    <w:p>
      <w:pPr>
        <w:pStyle w:val="853"/>
        <w:numPr>
          <w:ilvl w:val="0"/>
          <w:numId w:val="0"/>
        </w:numPr>
        <w:rPr>
          <w:rFonts w:ascii="宋体" w:hAnsi="宋体" w:cs="宋体"/>
        </w:rPr>
      </w:pPr>
      <w:r/>
      <w:bookmarkStart w:id="59" w:name="_Toc14111"/>
      <w:r>
        <w:rPr>
          <w:rFonts w:hint="eastAsia" w:ascii="宋体" w:hAnsi="宋体" w:cs="宋体"/>
        </w:rPr>
        <w:t xml:space="preserve">第六章 附件</w:t>
      </w:r>
      <w:bookmarkEnd w:id="59"/>
      <w:r/>
      <w:r/>
    </w:p>
    <w:p>
      <w:pPr>
        <w:jc w:val="left"/>
        <w:spacing w:line="240" w:lineRule="atLeast"/>
        <w:widowControl/>
        <w:rPr>
          <w:rFonts w:ascii="宋体" w:hAnsi="宋体" w:cs="宋体"/>
          <w:b/>
          <w:bCs/>
          <w:szCs w:val="21"/>
        </w:rPr>
      </w:pPr>
      <w:r>
        <w:rPr>
          <w:rFonts w:ascii="宋体" w:hAnsi="宋体" w:cs="宋体"/>
          <w:b/>
          <w:bCs/>
          <w:szCs w:val="21"/>
        </w:rPr>
      </w:r>
      <w:bookmarkEnd w:id="0"/>
      <w:bookmarkEnd w:id="1"/>
      <w:r/>
    </w:p>
    <w:p>
      <w:pPr>
        <w:jc w:val="left"/>
        <w:spacing w:line="240" w:lineRule="atLeast"/>
        <w:widowControl/>
        <w:rPr>
          <w:rFonts w:ascii="Arial" w:hAnsi="Arial" w:cs="Arial"/>
          <w:b/>
          <w:bCs/>
          <w:szCs w:val="21"/>
        </w:rPr>
      </w:pPr>
      <w:r/>
      <w:bookmarkStart w:id="60" w:name="_Toc26810"/>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2" w:after="312"/>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ascii="宋体" w:hAnsi="宋体" w:cs="宋体"/>
          <w:szCs w:val="21"/>
        </w:rPr>
        <w:outlineLvl w:val="1"/>
      </w:pPr>
      <w:r>
        <w:rPr>
          <w:rFonts w:ascii="Arial" w:hAnsi="Arial" w:cs="Arial"/>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致：*代理机构*</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4.我们已详细阅读全部招标文件及其有效补充文件，我们放弃对招标文件任何误解的权利，在提交投标文件后，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7.一旦我方中标，我方将根据招标文件的规定严格履行合同，并保证于承诺的时间内完成货物的启动/集成、调试等服务，交付采购人验收、使用。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outlineLvl w:val="1"/>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br w:type="page" w:clear="all"/>
      </w:r>
      <w:r/>
    </w:p>
    <w:p>
      <w:pPr>
        <w:spacing w:line="360" w:lineRule="auto"/>
        <w:rPr>
          <w:rFonts w:ascii="宋体" w:hAnsi="宋体" w:cs="宋体"/>
        </w:rPr>
        <w:outlineLvl w:val="1"/>
      </w:pPr>
      <w:r>
        <w:rPr>
          <w:rFonts w:hint="eastAsia" w:ascii="宋体" w:hAnsi="宋体" w:cs="宋体"/>
          <w:b/>
          <w:bCs/>
          <w:szCs w:val="21"/>
          <w:lang w:val="zh-CN"/>
        </w:rPr>
        <w:t xml:space="preserve">附件三、</w:t>
      </w:r>
      <w:bookmarkEnd w:id="60"/>
      <w:r>
        <w:rPr>
          <w:rFonts w:hint="eastAsia" w:ascii="宋体" w:hAnsi="宋体" w:cs="宋体"/>
          <w:b/>
          <w:bCs/>
          <w:szCs w:val="21"/>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开标一览表详见苏采云系统</w:t>
      </w:r>
      <w:r/>
    </w:p>
    <w:p>
      <w:pPr>
        <w:rPr>
          <w:rFonts w:ascii="宋体" w:hAnsi="宋体" w:cs="宋体"/>
          <w:b/>
          <w:bCs/>
          <w:lang w:val="zh-CN"/>
        </w:rPr>
      </w:pPr>
      <w:r>
        <w:rPr>
          <w:rFonts w:ascii="宋体" w:hAnsi="宋体" w:cs="宋体"/>
          <w:b/>
          <w:bCs/>
          <w:lang w:val="zh-CN"/>
        </w:rPr>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jc w:val="left"/>
        <w:spacing w:line="360" w:lineRule="auto"/>
        <w:widowControl/>
        <w:rPr>
          <w:rFonts w:ascii="宋体" w:hAnsi="宋体" w:cs="宋体"/>
          <w:b/>
          <w:bCs/>
          <w:szCs w:val="21"/>
          <w:lang w:val="zh-CN"/>
        </w:rPr>
      </w:pPr>
      <w:r/>
      <w:bookmarkStart w:id="61" w:name="_Toc12264"/>
      <w:r>
        <w:rPr>
          <w:rFonts w:hint="eastAsia" w:ascii="宋体" w:hAnsi="宋体" w:cs="宋体"/>
          <w:b/>
          <w:bCs/>
          <w:szCs w:val="21"/>
          <w:lang w:val="zh-CN"/>
        </w:rPr>
        <w:br w:type="page" w:clear="all"/>
      </w:r>
      <w:r/>
    </w:p>
    <w:p>
      <w:pPr>
        <w:spacing w:line="360" w:lineRule="auto"/>
        <w:rPr>
          <w:rFonts w:ascii="宋体" w:hAnsi="宋体" w:cs="宋体"/>
          <w:b/>
          <w:bCs/>
          <w:szCs w:val="21"/>
          <w:lang w:val="zh-CN"/>
        </w:rPr>
        <w:outlineLvl w:val="1"/>
      </w:pPr>
      <w:r>
        <w:rPr>
          <w:rFonts w:hint="eastAsia" w:ascii="宋体" w:hAnsi="宋体" w:cs="宋体"/>
          <w:b/>
          <w:bCs/>
          <w:szCs w:val="21"/>
          <w:lang w:val="zh-CN"/>
        </w:rPr>
        <w:t xml:space="preserve">附件</w:t>
      </w:r>
      <w:r>
        <w:rPr>
          <w:rFonts w:hint="eastAsia" w:ascii="宋体" w:hAnsi="宋体" w:cs="宋体"/>
          <w:b/>
          <w:bCs/>
          <w:szCs w:val="21"/>
        </w:rPr>
        <w:t xml:space="preserve">四</w:t>
      </w:r>
      <w:r>
        <w:rPr>
          <w:rFonts w:hint="eastAsia" w:ascii="宋体" w:hAnsi="宋体" w:cs="宋体"/>
          <w:b/>
          <w:bCs/>
          <w:szCs w:val="21"/>
          <w:lang w:val="zh-CN"/>
        </w:rPr>
        <w:t xml:space="preserve">、分项报价表格式</w:t>
      </w:r>
      <w:bookmarkEnd w:id="61"/>
      <w:r/>
      <w:r/>
    </w:p>
    <w:p>
      <w:pPr>
        <w:jc w:val="left"/>
        <w:spacing w:line="360" w:lineRule="auto"/>
        <w:widowControl/>
        <w:rPr>
          <w:rFonts w:ascii="宋体" w:hAnsi="宋体" w:cs="宋体"/>
          <w:b/>
          <w:bCs/>
          <w:sz w:val="24"/>
        </w:rPr>
      </w:pPr>
      <w:r>
        <w:rPr>
          <w:rFonts w:hint="eastAsia" w:ascii="宋体" w:hAnsi="宋体" w:cs="宋体"/>
          <w:b/>
          <w:bCs/>
          <w:sz w:val="24"/>
        </w:rPr>
        <w:t xml:space="preserve">关于分项报价清单说明：</w:t>
      </w:r>
      <w:r/>
    </w:p>
    <w:p>
      <w:pPr>
        <w:spacing w:line="360" w:lineRule="auto"/>
        <w:widowControl/>
        <w:rPr>
          <w:rFonts w:hint="eastAsia" w:ascii="宋体" w:hAnsi="宋体" w:cs="宋体"/>
          <w:szCs w:val="21"/>
        </w:rPr>
      </w:pPr>
      <w:r>
        <w:rPr>
          <w:rFonts w:hint="eastAsia" w:ascii="宋体" w:hAnsi="宋体" w:cs="宋体"/>
          <w:szCs w:val="21"/>
        </w:rPr>
        <w:t xml:space="preserve">1.投标报价采用全费用综合单价计价，该单价为包括完成本货物供应及伴随服务所涉及的全部费用的最终一次性包死价格。其具体涵盖（但不限于）货物成本（含产品价款、深化</w:t>
      </w:r>
      <w:r>
        <w:rPr>
          <w:rFonts w:hint="eastAsia" w:ascii="宋体" w:hAnsi="宋体" w:cs="宋体"/>
          <w:szCs w:val="21"/>
        </w:rPr>
        <w:t xml:space="preserve">设计费、制作费）、运杂费（含运输、装卸、搬运、保管及包装）、安装调试费（含检测、验收、培训）、售后服务及质保期费用，以及管理费、利润、税金（增值税）等所有费用。投标人应充分考虑合同履行期间因市场价格波动、政策性调整、项目现场环境限制及为保证工期质量所采取的技术措施等一切可预见及不可预见因素所带来的风险，并将相关风险费用完全包含在报价中。一旦中标，该全费用综合单价在合同实施期间将不因任何因素而调整，结算时除经确认的变更增项外，不再另行追加任何费用。投标人递交投标文件即视为已完全接受上述计价原则并承担相应风险。</w:t>
      </w:r>
      <w:r/>
    </w:p>
    <w:p>
      <w:pPr>
        <w:pStyle w:val="864"/>
      </w:pPr>
      <w:r/>
      <w:r/>
    </w:p>
    <w:p>
      <w:pPr>
        <w:spacing w:line="360" w:lineRule="auto"/>
        <w:widowControl/>
        <w:rPr>
          <w:rFonts w:ascii="宋体" w:hAnsi="宋体" w:cs="宋体"/>
          <w:b/>
          <w:bCs/>
          <w:sz w:val="36"/>
          <w:szCs w:val="36"/>
        </w:rPr>
      </w:pPr>
      <w:r>
        <w:rPr>
          <w:rFonts w:hint="eastAsia" w:ascii="宋体" w:hAnsi="宋体" w:cs="宋体"/>
          <w:b/>
          <w:bCs/>
          <w:sz w:val="36"/>
          <w:szCs w:val="36"/>
        </w:rPr>
        <w:t xml:space="preserve">2.投标人不得改变分项报价表中设备名称、数量、单位，否则其投标将被否决。</w:t>
      </w:r>
      <w:r/>
    </w:p>
    <w:p>
      <w:pPr>
        <w:jc w:val="left"/>
        <w:spacing w:line="360" w:lineRule="auto"/>
        <w:widowControl/>
        <w:rPr>
          <w:rFonts w:ascii="宋体" w:hAnsi="宋体" w:cs="宋体"/>
          <w:b/>
          <w:bCs/>
          <w:sz w:val="24"/>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sz w:val="24"/>
        </w:rPr>
      </w:r>
      <w:r/>
    </w:p>
    <w:p>
      <w:pPr>
        <w:jc w:val="left"/>
        <w:spacing w:line="360" w:lineRule="auto"/>
        <w:widowControl/>
        <w:rPr>
          <w:rFonts w:ascii="宋体" w:hAnsi="宋体" w:cs="宋体"/>
          <w:b/>
          <w:bCs/>
          <w:sz w:val="24"/>
        </w:rPr>
      </w:pPr>
      <w:r>
        <w:rPr>
          <w:rFonts w:hint="eastAsia" w:ascii="宋体" w:hAnsi="宋体" w:cs="宋体"/>
          <w:b/>
          <w:bCs/>
          <w:sz w:val="24"/>
        </w:rPr>
        <w:t xml:space="preserve">分项报价表：</w:t>
      </w:r>
      <w:r/>
    </w:p>
    <w:tbl>
      <w:tblPr>
        <w:tblStyle w:val="863"/>
        <w:tblW w:w="474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2702"/>
        <w:gridCol w:w="920"/>
        <w:gridCol w:w="610"/>
        <w:gridCol w:w="849"/>
        <w:gridCol w:w="849"/>
        <w:gridCol w:w="820"/>
        <w:gridCol w:w="820"/>
      </w:tblGrid>
      <w:tr>
        <w:trPr>
          <w:trHeight w:val="647"/>
        </w:trPr>
        <w:tc>
          <w:tcPr>
            <w:shd w:val="clear" w:color="auto" w:fill="d7d7d7" w:themeFill="background1" w:themeFillShade="D8"/>
            <w:tcW w:w="30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auto" w:fill="d7d7d7" w:themeFill="background1" w:themeFillShade="D8"/>
            <w:tcW w:w="167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shd w:val="clear" w:color="auto" w:fill="d7d7d7" w:themeFill="background1" w:themeFillShade="D8"/>
            <w:tcW w:w="573"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shd w:val="clear" w:color="auto" w:fill="d7d7d7" w:themeFill="background1" w:themeFillShade="D8"/>
            <w:tcW w:w="38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auto" w:fill="d7d7d7" w:themeFill="background1" w:themeFillShade="D8"/>
            <w:tcW w:w="523"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单价（元）</w:t>
            </w:r>
            <w:r/>
          </w:p>
        </w:tc>
        <w:tc>
          <w:tcPr>
            <w:shd w:val="clear" w:color="auto" w:fill="d7d7d7" w:themeFill="background1" w:themeFillShade="D8"/>
            <w:tcW w:w="513"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合价（元）</w:t>
            </w:r>
            <w:r/>
          </w:p>
        </w:tc>
        <w:tc>
          <w:tcPr>
            <w:shd w:val="clear" w:color="auto" w:fill="d7d7d7" w:themeFill="background1" w:themeFillShade="D8"/>
            <w:tcW w:w="51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shd w:val="clear" w:color="auto" w:fill="d7d7d7" w:themeFill="background1" w:themeFillShade="D8"/>
            <w:tcW w:w="51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型号</w:t>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86寸交互智能平板</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rPr>
                <w:rFonts w:ascii="宋体" w:hAnsi="宋体" w:cs="宋体"/>
                <w:szCs w:val="21"/>
              </w:rPr>
            </w:pPr>
            <w:r>
              <w:rPr>
                <w:rFonts w:ascii="宋体" w:hAnsi="宋体" w:cs="宋体"/>
                <w:szCs w:val="21"/>
              </w:rPr>
            </w:r>
            <w:r/>
          </w:p>
        </w:tc>
        <w:tc>
          <w:tcPr>
            <w:tcW w:w="511" w:type="pct"/>
            <w:vAlign w:val="center"/>
            <w:textDirection w:val="lrTb"/>
            <w:noWrap w:val="false"/>
          </w:tcPr>
          <w:p>
            <w:pPr>
              <w:rPr>
                <w:rFonts w:ascii="宋体" w:hAnsi="宋体" w:cs="宋体"/>
                <w:szCs w:val="21"/>
              </w:rPr>
            </w:pPr>
            <w:r>
              <w:rPr>
                <w:rFonts w:ascii="宋体" w:hAnsi="宋体" w:cs="宋体"/>
                <w:szCs w:val="21"/>
              </w:rPr>
            </w:r>
            <w:r/>
          </w:p>
        </w:tc>
        <w:tc>
          <w:tcPr>
            <w:tcW w:w="511" w:type="pct"/>
            <w:vAlign w:val="center"/>
            <w:textDirection w:val="lrTb"/>
            <w:noWrap w:val="false"/>
          </w:tcPr>
          <w:p>
            <w:pP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2</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86寸单块绿板</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3</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98寸交互智能平板</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25</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4</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98寸推拉绿板</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23</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5</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激光交互黑板（含OPS）</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43</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6</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书写板组合套装含（150画框幕）</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7</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讲台触屏</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8</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辅助屏</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9</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导览屏</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3</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10</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无感扩声系统（吊麦）</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43</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11</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手持无线话筒（含座充）</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套</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12</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课堂数据采集</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13</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教师摄像机</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14</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学生摄像机</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15</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智慧班牌</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16</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智慧空间管理平台接入或替代</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17</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中控接入</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18</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交换机</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70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台</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19</w:t>
            </w:r>
            <w:r/>
          </w:p>
        </w:tc>
        <w:tc>
          <w:tcPr>
            <w:shd w:val="clear" w:color="auto" w:fill="auto"/>
            <w:tcW w:w="1679" w:type="pct"/>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cs="宋体"/>
                <w:szCs w:val="21"/>
              </w:rPr>
              <w:t xml:space="preserve">AI教学数智平台</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核心产品</w:t>
            </w:r>
            <w:r>
              <w:rPr>
                <w:rFonts w:hint="eastAsia" w:ascii="宋体" w:hAnsi="宋体" w:cs="宋体"/>
                <w:b/>
                <w:bCs/>
                <w:szCs w:val="21"/>
                <w:lang w:eastAsia="zh-CN"/>
              </w:rPr>
              <w:t xml:space="preserve">）</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20</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云桌面</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260</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21</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AI教学数智平台对接服务</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tcW w:w="306" w:type="pct"/>
            <w:vAlign w:val="center"/>
            <w:textDirection w:val="lrTb"/>
            <w:noWrap w:val="false"/>
          </w:tcPr>
          <w:p>
            <w:pPr>
              <w:rPr>
                <w:rFonts w:ascii="宋体" w:hAnsi="宋体" w:cs="宋体"/>
                <w:szCs w:val="21"/>
              </w:rPr>
            </w:pPr>
            <w:r>
              <w:rPr>
                <w:rFonts w:hint="eastAsia" w:ascii="宋体" w:hAnsi="宋体" w:cs="宋体"/>
                <w:szCs w:val="21"/>
              </w:rPr>
              <w:t xml:space="preserve">22</w:t>
            </w:r>
            <w:r/>
          </w:p>
        </w:tc>
        <w:tc>
          <w:tcPr>
            <w:shd w:val="clear" w:color="auto" w:fill="auto"/>
            <w:tcW w:w="1679" w:type="pct"/>
            <w:vAlign w:val="center"/>
            <w:textDirection w:val="lrTb"/>
            <w:noWrap w:val="false"/>
          </w:tcPr>
          <w:p>
            <w:pPr>
              <w:rPr>
                <w:rFonts w:ascii="宋体" w:hAnsi="宋体" w:eastAsia="宋体" w:cs="宋体"/>
                <w:sz w:val="21"/>
                <w:szCs w:val="21"/>
                <w:lang w:val="en-US" w:eastAsia="zh-CN" w:bidi="ar-SA"/>
              </w:rPr>
            </w:pPr>
            <w:r>
              <w:rPr>
                <w:rFonts w:hint="eastAsia" w:ascii="宋体" w:hAnsi="宋体" w:cs="宋体"/>
                <w:szCs w:val="21"/>
              </w:rPr>
              <w:t xml:space="preserve">平台硬件</w:t>
            </w:r>
            <w:r/>
          </w:p>
        </w:tc>
        <w:tc>
          <w:tcPr>
            <w:shd w:val="clear" w:color="auto" w:fill="auto"/>
            <w:tcW w:w="573"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1</w:t>
            </w:r>
            <w:r/>
          </w:p>
        </w:tc>
        <w:tc>
          <w:tcPr>
            <w:shd w:val="clear" w:color="auto" w:fill="auto"/>
            <w:tcW w:w="381" w:type="pct"/>
            <w:vAlign w:val="center"/>
            <w:textDirection w:val="lrTb"/>
            <w:noWrap w:val="false"/>
          </w:tcPr>
          <w:p>
            <w:pPr>
              <w:jc w:val="center"/>
              <w:rPr>
                <w:rFonts w:ascii="宋体" w:hAnsi="宋体" w:eastAsia="宋体" w:cs="宋体"/>
                <w:sz w:val="21"/>
                <w:szCs w:val="21"/>
                <w:lang w:val="en-US" w:eastAsia="zh-CN" w:bidi="ar-SA"/>
              </w:rPr>
            </w:pPr>
            <w:r>
              <w:rPr>
                <w:rFonts w:hint="eastAsia" w:ascii="宋体" w:hAnsi="宋体" w:cs="宋体"/>
                <w:szCs w:val="21"/>
              </w:rPr>
              <w:t xml:space="preserve">项</w:t>
            </w:r>
            <w:r/>
          </w:p>
        </w:tc>
        <w:tc>
          <w:tcPr>
            <w:tcW w:w="523" w:type="pct"/>
            <w:vAlign w:val="center"/>
            <w:textDirection w:val="lrTb"/>
            <w:noWrap w:val="false"/>
          </w:tcPr>
          <w:p>
            <w:pPr>
              <w:rPr>
                <w:rFonts w:ascii="宋体" w:hAnsi="宋体" w:cs="宋体"/>
                <w:szCs w:val="21"/>
              </w:rPr>
            </w:pPr>
            <w:r>
              <w:rPr>
                <w:rFonts w:ascii="宋体" w:hAnsi="宋体" w:cs="宋体"/>
                <w:szCs w:val="21"/>
              </w:rPr>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654"/>
        </w:trPr>
        <w:tc>
          <w:tcPr>
            <w:gridSpan w:val="5"/>
            <w:tcW w:w="3464" w:type="pct"/>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W w:w="513"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c>
          <w:tcPr>
            <w:tcW w:w="511" w:type="pct"/>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b/>
          <w:bCs/>
          <w:sz w:val="24"/>
        </w:rPr>
      </w:pPr>
      <w:r>
        <w:rPr>
          <w:rFonts w:ascii="宋体" w:hAnsi="宋体" w:cs="宋体"/>
          <w:b/>
          <w:bCs/>
          <w:sz w:val="24"/>
        </w:rPr>
      </w:r>
      <w:r/>
    </w:p>
    <w:p>
      <w:pPr>
        <w:jc w:val="left"/>
        <w:spacing w:line="360" w:lineRule="auto"/>
        <w:widowControl/>
        <w:rPr>
          <w:rFonts w:ascii="宋体" w:hAnsi="宋体" w:cs="宋体"/>
          <w:b/>
          <w:bCs/>
          <w:sz w:val="24"/>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sz w:val="24"/>
        </w:rPr>
      </w:r>
      <w:r/>
    </w:p>
    <w:p>
      <w:pPr>
        <w:jc w:val="left"/>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outlineLvl w:val="1"/>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6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6"/>
        <w:gridCol w:w="992"/>
        <w:gridCol w:w="3688"/>
        <w:gridCol w:w="1718"/>
        <w:gridCol w:w="708"/>
        <w:gridCol w:w="710"/>
      </w:tblGrid>
      <w:tr>
        <w:trPr>
          <w:jc w:val="center"/>
          <w:trHeight w:val="284"/>
        </w:trPr>
        <w:tc>
          <w:tcPr>
            <w:tcMar>
              <w:left w:w="10" w:type="dxa"/>
              <w:top w:w="0" w:type="dxa"/>
              <w:right w:w="10" w:type="dxa"/>
              <w:bottom w:w="0" w:type="dxa"/>
            </w:tcMar>
            <w:tcW w:w="393" w:type="pct"/>
            <w:vAlign w:val="center"/>
            <w:textDirection w:val="lrTb"/>
            <w:noWrap w:val="false"/>
          </w:tcPr>
          <w:p>
            <w:pPr>
              <w:pStyle w:val="915"/>
              <w:ind w:firstLine="0"/>
              <w:jc w:val="center"/>
              <w:spacing w:line="360" w:lineRule="auto"/>
              <w:rPr>
                <w:rFonts w:ascii="宋体" w:hAnsi="宋体" w:cs="宋体"/>
                <w:b/>
                <w:bCs/>
                <w:szCs w:val="21"/>
              </w:rPr>
            </w:pPr>
            <w:r>
              <w:rPr>
                <w:rFonts w:hint="eastAsia"/>
                <w:b/>
                <w:bCs/>
              </w:rPr>
              <w:t xml:space="preserve">序号</w:t>
            </w:r>
            <w:r/>
          </w:p>
        </w:tc>
        <w:tc>
          <w:tcPr>
            <w:tcMar>
              <w:left w:w="10" w:type="dxa"/>
              <w:top w:w="0" w:type="dxa"/>
              <w:right w:w="10" w:type="dxa"/>
              <w:bottom w:w="0" w:type="dxa"/>
            </w:tcMar>
            <w:tcW w:w="584" w:type="pct"/>
            <w:vAlign w:val="center"/>
            <w:textDirection w:val="lrTb"/>
            <w:noWrap w:val="false"/>
          </w:tcPr>
          <w:p>
            <w:pPr>
              <w:pStyle w:val="915"/>
              <w:ind w:firstLine="0"/>
              <w:jc w:val="center"/>
              <w:spacing w:line="360" w:lineRule="auto"/>
              <w:rPr>
                <w:rFonts w:ascii="宋体" w:hAnsi="宋体" w:cs="宋体"/>
                <w:b/>
                <w:bCs/>
                <w:szCs w:val="21"/>
              </w:rPr>
            </w:pPr>
            <w:r>
              <w:rPr>
                <w:rFonts w:hint="eastAsia"/>
                <w:b/>
                <w:bCs/>
              </w:rPr>
              <w:t xml:space="preserve">产品名称</w:t>
            </w:r>
            <w:r/>
          </w:p>
        </w:tc>
        <w:tc>
          <w:tcPr>
            <w:tcMar>
              <w:left w:w="10" w:type="dxa"/>
              <w:top w:w="0" w:type="dxa"/>
              <w:right w:w="10" w:type="dxa"/>
              <w:bottom w:w="0" w:type="dxa"/>
            </w:tcMar>
            <w:tcW w:w="2172"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w:t>
            </w:r>
            <w:r>
              <w:rPr>
                <w:rFonts w:hint="eastAsia"/>
                <w:b/>
              </w:rPr>
              <w:t xml:space="preserve">技术参数</w:t>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技术参数响应情况</w:t>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是否偏离</w:t>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证明材料所在页码</w:t>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hint="eastAsia" w:ascii="Arial" w:hAnsi="Arial"/>
                <w:szCs w:val="21"/>
              </w:rPr>
              <w:t xml:space="preserve">★.....</w:t>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hint="eastAsia" w:ascii="Arial" w:hAnsi="Arial"/>
                <w:szCs w:val="21"/>
              </w:rPr>
              <w:t xml:space="preserve">.....</w:t>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hint="eastAsia" w:ascii="Arial" w:hAnsi="Arial"/>
                <w:szCs w:val="21"/>
              </w:rPr>
              <w:t xml:space="preserve">▲.....</w:t>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firstLine="0"/>
              <w:jc w:val="left"/>
              <w:spacing w:line="360" w:lineRule="auto"/>
              <w:rPr>
                <w:rFonts w:ascii="宋体" w:hAnsi="宋体" w:cs="宋体"/>
                <w:szCs w:val="21"/>
              </w:rPr>
            </w:pPr>
            <w:r>
              <w:rPr>
                <w:rFonts w:hint="eastAsia" w:ascii="宋体" w:hAnsi="宋体" w:cs="宋体"/>
                <w:szCs w:val="21"/>
              </w:rPr>
              <w:t xml:space="preserve">普通条款（要求证明材料）</w:t>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9</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10</w:t>
            </w:r>
            <w:r/>
          </w:p>
        </w:tc>
        <w:tc>
          <w:tcPr>
            <w:tcMar>
              <w:left w:w="10" w:type="dxa"/>
              <w:top w:w="0" w:type="dxa"/>
              <w:right w:w="10" w:type="dxa"/>
              <w:bottom w:w="0" w:type="dxa"/>
            </w:tcMar>
            <w:tcW w:w="584"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72" w:type="pct"/>
            <w:vAlign w:val="center"/>
            <w:textDirection w:val="lrTb"/>
            <w:noWrap w:val="false"/>
          </w:tcPr>
          <w:p>
            <w:pPr>
              <w:pStyle w:val="915"/>
              <w:ind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01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7"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93"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w:t>
            </w:r>
            <w:r/>
          </w:p>
        </w:tc>
        <w:tc>
          <w:tcPr>
            <w:gridSpan w:val="2"/>
            <w:tcMar>
              <w:left w:w="10" w:type="dxa"/>
              <w:top w:w="0" w:type="dxa"/>
              <w:right w:w="10" w:type="dxa"/>
              <w:bottom w:w="0" w:type="dxa"/>
            </w:tcMar>
            <w:tcW w:w="2756" w:type="pct"/>
            <w:vAlign w:val="center"/>
            <w:textDirection w:val="lrTb"/>
            <w:noWrap w:val="false"/>
          </w:tcPr>
          <w:p>
            <w:pPr>
              <w:pStyle w:val="915"/>
              <w:ind w:firstLine="0"/>
              <w:jc w:val="left"/>
              <w:spacing w:line="360" w:lineRule="auto"/>
              <w:rPr>
                <w:rFonts w:ascii="宋体" w:hAnsi="宋体" w:cs="宋体"/>
                <w:b/>
                <w:bCs/>
                <w:szCs w:val="21"/>
              </w:rPr>
            </w:pPr>
            <w:r>
              <w:rPr>
                <w:rFonts w:hint="eastAsia" w:ascii="宋体" w:hAnsi="宋体" w:cs="宋体"/>
                <w:b/>
                <w:bCs/>
                <w:szCs w:val="21"/>
              </w:rPr>
              <w:t xml:space="preserve">我单位承诺，其余普通条款（除了要求证明材料的）均满足采购文件要求，无偏离</w:t>
            </w:r>
            <w:r/>
          </w:p>
        </w:tc>
        <w:tc>
          <w:tcPr>
            <w:tcMar>
              <w:left w:w="10" w:type="dxa"/>
              <w:top w:w="0" w:type="dxa"/>
              <w:right w:w="10" w:type="dxa"/>
              <w:bottom w:w="0" w:type="dxa"/>
            </w:tcMar>
            <w:tcW w:w="1718" w:type="dxa"/>
            <w:vAlign w:val="center"/>
            <w:textDirection w:val="lrTb"/>
            <w:noWrap w:val="false"/>
          </w:tcPr>
          <w:p>
            <w:pPr>
              <w:jc w:val="center"/>
              <w:spacing w:line="360" w:lineRule="auto"/>
              <w:widowControl/>
              <w:rPr>
                <w:rFonts w:ascii="宋体" w:hAnsi="宋体" w:cs="宋体"/>
                <w:szCs w:val="21"/>
              </w:rPr>
            </w:pPr>
            <w:r>
              <w:rPr>
                <w:rFonts w:hint="eastAsia" w:ascii="Arial" w:hAnsi="Arial"/>
                <w:b/>
                <w:bCs/>
                <w:szCs w:val="21"/>
              </w:rPr>
              <w:t xml:space="preserve">均满足采购文件要求，无偏离</w:t>
            </w:r>
            <w:r/>
          </w:p>
        </w:tc>
        <w:tc>
          <w:tcPr>
            <w:tcMar>
              <w:left w:w="10" w:type="dxa"/>
              <w:top w:w="0" w:type="dxa"/>
              <w:right w:w="10" w:type="dxa"/>
              <w:bottom w:w="0" w:type="dxa"/>
            </w:tcMar>
            <w:tcW w:w="708" w:type="dxa"/>
            <w:vAlign w:val="center"/>
            <w:textDirection w:val="lrTb"/>
            <w:noWrap w:val="false"/>
          </w:tcPr>
          <w:p>
            <w:pPr>
              <w:jc w:val="center"/>
              <w:spacing w:line="360" w:lineRule="auto"/>
              <w:widowControl/>
              <w:rPr>
                <w:rFonts w:ascii="宋体" w:hAnsi="宋体" w:cs="宋体"/>
                <w:szCs w:val="21"/>
              </w:rPr>
            </w:pPr>
            <w:r>
              <w:rPr>
                <w:rFonts w:hint="eastAsia" w:ascii="Arial" w:hAnsi="Arial"/>
                <w:b/>
                <w:bCs/>
                <w:szCs w:val="21"/>
              </w:rPr>
              <w:t xml:space="preserve">无偏离</w:t>
            </w:r>
            <w:r/>
          </w:p>
        </w:tc>
        <w:tc>
          <w:tcPr>
            <w:tcMar>
              <w:left w:w="10" w:type="dxa"/>
              <w:top w:w="0" w:type="dxa"/>
              <w:right w:w="10" w:type="dxa"/>
              <w:bottom w:w="0" w:type="dxa"/>
            </w:tcMar>
            <w:tcW w:w="41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投标文件的采购需求部分内容响应存在正偏离或负偏离或无偏离的，请在本表中逐条列出。</w:t>
      </w:r>
      <w:r>
        <w:rPr>
          <w:rFonts w:hint="eastAsia" w:ascii="Arial" w:hAnsi="Arial"/>
          <w:b/>
          <w:bCs/>
          <w:szCs w:val="21"/>
        </w:rPr>
        <w:t xml:space="preserve">证明材料以采购需求中的要求为准，证明材料中的文字说明与技术参数文字表达不完全一致的，其主要内容须满足设备功能要求。相应证明材料在偏离表中注明证明材料所在投标文件的页码位置，如不提供或者证明材料无法反映相关内容按照负偏离处理</w:t>
      </w:r>
      <w:r>
        <w:rPr>
          <w:rFonts w:hint="eastAsia" w:ascii="Arial" w:hAnsi="Arial"/>
          <w:szCs w:val="21"/>
        </w:rPr>
        <w:t xml:space="preserve">。</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其余条款（除了要求证明材料的）未列出的，视为响应采购文件要求。</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b/>
          <w:bCs/>
          <w:szCs w:val="21"/>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rFonts w:ascii="宋体" w:hAnsi="宋体" w:cs="宋体"/>
          <w:b/>
          <w:bCs/>
          <w:szCs w:val="21"/>
        </w:rPr>
      </w:r>
      <w:r/>
    </w:p>
    <w:p>
      <w:pPr>
        <w:jc w:val="left"/>
        <w:spacing w:line="360" w:lineRule="auto"/>
        <w:shd w:val="clear" w:color="auto" w:fill="ffffff"/>
        <w:widowControl/>
        <w:rPr>
          <w:rFonts w:ascii="宋体" w:hAnsi="宋体" w:cs="宋体"/>
          <w:szCs w:val="21"/>
        </w:rPr>
        <w:outlineLvl w:val="1"/>
      </w:pP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6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投标文件的商务部分内容响应存在正偏离或负偏离或无偏离的，请在本表中逐条列出。未列出的，视为响应采购文件要求。</w:t>
      </w:r>
      <w:r>
        <w:rPr>
          <w:rFonts w:ascii="Arial" w:hAnsi="Arial"/>
          <w:szCs w:val="21"/>
        </w:rPr>
        <w:t xml:space="preserve">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lang w:val="zh-CN"/>
        </w:rPr>
        <w:outlineLvl w:val="1"/>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rPr>
          <w:rFonts w:ascii="宋体" w:hAnsi="宋体" w:cs="宋体"/>
          <w:szCs w:val="21"/>
        </w:rPr>
      </w:pPr>
      <w:r>
        <w:rPr>
          <w:rFonts w:hint="eastAsia" w:ascii="宋体" w:hAnsi="宋体" w:cs="宋体"/>
          <w:szCs w:val="21"/>
        </w:rPr>
        <w:t xml:space="preserve">技术方案及服务承诺应根据招标人对项目的要求、评标标准的要求及项目本身的特点编写。</w:t>
      </w:r>
      <w:r/>
    </w:p>
    <w:p>
      <w:pPr>
        <w:ind w:firstLine="42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outlineLvl w:val="1"/>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86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outlineLvl w:val="1"/>
      </w:pPr>
      <w:r>
        <w:rPr>
          <w:rFonts w:hint="eastAsia" w:ascii="宋体" w:hAnsi="宋体" w:cs="宋体"/>
          <w:b/>
          <w:bCs/>
          <w:sz w:val="24"/>
        </w:rPr>
        <w:br w:type="page" w:clear="all"/>
      </w:r>
      <w:r>
        <w:rPr>
          <w:rFonts w:hint="eastAsia" w:ascii="宋体" w:hAnsi="宋体" w:cs="宋体"/>
          <w:b/>
          <w:bCs/>
          <w:sz w:val="24"/>
        </w:rPr>
        <w:t xml:space="preserve">附件九、投标人类似业绩情况表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Style w:val="86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w:t>
            </w:r>
            <w:r/>
          </w:p>
          <w:p>
            <w:pPr>
              <w:jc w:val="center"/>
              <w:spacing w:line="400" w:lineRule="atLeast"/>
              <w:widowControl/>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获奖</w:t>
            </w:r>
            <w:r/>
          </w:p>
          <w:p>
            <w:pPr>
              <w:jc w:val="center"/>
              <w:spacing w:line="400" w:lineRule="atLeast"/>
              <w:widowControl/>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ascii="宋体" w:hAnsi="宋体" w:cs="宋体"/>
        </w:rPr>
      </w:r>
      <w:r/>
    </w:p>
    <w:p>
      <w:pPr>
        <w:spacing w:line="360" w:lineRule="auto"/>
        <w:rPr>
          <w:rFonts w:ascii="宋体" w:hAnsi="宋体" w:cs="宋体"/>
          <w:b/>
          <w:bCs/>
        </w:rPr>
        <w:outlineLvl w:val="1"/>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line="480" w:lineRule="auto"/>
        <w:rPr>
          <w:rFonts w:ascii="宋体" w:hAnsi="宋体" w:cs="宋体"/>
          <w:b/>
          <w:bCs/>
          <w:sz w:val="28"/>
          <w:szCs w:val="28"/>
        </w:rPr>
      </w:pPr>
      <w:r/>
      <w:bookmarkStart w:id="62" w:name="OLE_LINK14"/>
      <w:r/>
      <w:bookmarkStart w:id="63" w:name="OLE_LINK13"/>
      <w:r>
        <w:rPr>
          <w:rFonts w:hint="eastAsia" w:ascii="宋体" w:hAnsi="宋体" w:cs="宋体"/>
          <w:b/>
          <w:bCs/>
          <w:sz w:val="28"/>
          <w:szCs w:val="28"/>
        </w:rPr>
        <w:t xml:space="preserve">中小企业声明函（货物）（采购包号：**）</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（项目名称）（采购包号：**）</w:t>
      </w:r>
      <w:r>
        <w:rPr>
          <w:rFonts w:hint="eastAsia" w:ascii="宋体" w:hAnsi="宋体" w:cs="宋体"/>
        </w:rPr>
        <w:t xml:space="preserve">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3.</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left"/>
        <w:spacing w:line="360" w:lineRule="auto"/>
        <w:rPr>
          <w:rFonts w:ascii="宋体" w:hAnsi="宋体" w:cs="宋体"/>
          <w:b/>
          <w:bCs/>
          <w:sz w:val="28"/>
        </w:rPr>
      </w:pPr>
      <w:r>
        <w:rPr>
          <w:rFonts w:hint="eastAsia" w:ascii="宋体" w:hAnsi="宋体" w:cs="宋体"/>
          <w:szCs w:val="21"/>
        </w:rPr>
        <w:t xml:space="preserve">日 期：</w:t>
      </w:r>
      <w:r/>
    </w:p>
    <w:p>
      <w:pPr>
        <w:ind w:firstLine="420"/>
        <w:keepLines/>
        <w:keepNext/>
        <w:rPr>
          <w:rFonts w:ascii="宋体" w:hAnsi="宋体" w:cs="宋体"/>
        </w:rPr>
      </w:pPr>
      <w:r/>
      <w:bookmarkStart w:id="64" w:name="_Toc31857"/>
      <w:r/>
      <w:bookmarkStart w:id="65" w:name="_Toc12370"/>
      <w:r/>
      <w:bookmarkStart w:id="66" w:name="_Toc9170"/>
      <w:r/>
      <w:bookmarkStart w:id="67" w:name="_Toc15368"/>
      <w:r/>
      <w:r/>
    </w:p>
    <w:p>
      <w:pPr>
        <w:keepLines/>
        <w:keepNext/>
        <w:rPr>
          <w:rFonts w:ascii="宋体" w:hAnsi="宋体" w:cs="宋体"/>
        </w:rPr>
      </w:pPr>
      <w:r/>
      <w:bookmarkStart w:id="68" w:name="_Toc1861"/>
      <w:r/>
      <w:bookmarkStart w:id="69" w:name="_Toc13722"/>
      <w:r>
        <w:rPr>
          <w:rFonts w:hint="eastAsia" w:ascii="宋体" w:hAnsi="宋体" w:cs="宋体"/>
        </w:rPr>
        <w:t xml:space="preserve">备注：</w:t>
      </w:r>
      <w:bookmarkEnd w:id="64"/>
      <w:r/>
      <w:bookmarkEnd w:id="65"/>
      <w:r/>
      <w:bookmarkEnd w:id="66"/>
      <w:r/>
      <w:bookmarkEnd w:id="67"/>
      <w:r/>
      <w:bookmarkEnd w:id="68"/>
      <w:r/>
      <w:bookmarkEnd w:id="69"/>
      <w:r/>
      <w:r/>
    </w:p>
    <w:p>
      <w:pPr>
        <w:ind w:firstLine="632"/>
        <w:keepLines/>
        <w:keepNext/>
        <w:rPr>
          <w:rFonts w:ascii="宋体" w:hAnsi="宋体" w:cs="宋体"/>
          <w:b/>
          <w:bCs/>
        </w:rPr>
      </w:pPr>
      <w:r/>
      <w:bookmarkStart w:id="70" w:name="_Toc2938"/>
      <w:r/>
      <w:bookmarkStart w:id="71" w:name="_Toc3322"/>
      <w:r/>
      <w:bookmarkStart w:id="72" w:name="_Toc18101"/>
      <w:r/>
      <w:bookmarkStart w:id="73" w:name="_Toc4087"/>
      <w:r/>
      <w:bookmarkStart w:id="74" w:name="_Toc26583"/>
      <w:r/>
      <w:bookmarkStart w:id="75" w:name="_Toc22289"/>
      <w:r>
        <w:rPr>
          <w:rFonts w:hint="eastAsia" w:ascii="宋体" w:hAnsi="宋体" w:cs="宋体"/>
          <w:b/>
          <w:bCs/>
        </w:rPr>
        <w:t xml:space="preserve">1.从业人员、营业收入、资产总额填报上一年度数据，无上一年度数据的新成立企业可不填报。</w:t>
      </w:r>
      <w:bookmarkEnd w:id="70"/>
      <w:r/>
      <w:bookmarkEnd w:id="71"/>
      <w:r/>
      <w:bookmarkEnd w:id="72"/>
      <w:r/>
      <w:bookmarkEnd w:id="73"/>
      <w:r/>
      <w:bookmarkEnd w:id="74"/>
      <w:r/>
      <w:bookmarkEnd w:id="75"/>
      <w:r/>
      <w:r/>
    </w:p>
    <w:p>
      <w:pPr>
        <w:ind w:firstLine="630"/>
        <w:keepLines/>
        <w:keepNext/>
        <w:rPr>
          <w:rFonts w:ascii="宋体" w:hAnsi="宋体" w:cs="宋体"/>
          <w:b/>
          <w:bCs/>
        </w:rPr>
      </w:pPr>
      <w:r/>
      <w:bookmarkStart w:id="76" w:name="_Toc18057"/>
      <w:r/>
      <w:bookmarkStart w:id="77" w:name="_Toc927"/>
      <w:r/>
      <w:bookmarkStart w:id="78" w:name="_Toc7010"/>
      <w:r/>
      <w:bookmarkStart w:id="79" w:name="_Toc10475"/>
      <w:r/>
      <w:bookmarkStart w:id="80" w:name="_Toc1944"/>
      <w:r/>
      <w:bookmarkStart w:id="81" w:name="_Toc2574"/>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76"/>
      <w:r/>
      <w:bookmarkEnd w:id="77"/>
      <w:r/>
      <w:bookmarkEnd w:id="78"/>
      <w:r/>
      <w:bookmarkEnd w:id="79"/>
      <w:r/>
      <w:bookmarkEnd w:id="80"/>
      <w:r/>
      <w:bookmarkEnd w:id="81"/>
      <w:r/>
      <w:r/>
    </w:p>
    <w:p>
      <w:pPr>
        <w:ind w:firstLine="630"/>
        <w:keepLines/>
        <w:keepNext/>
        <w:rPr>
          <w:rFonts w:ascii="宋体" w:hAnsi="宋体" w:cs="宋体"/>
          <w:b/>
          <w:bCs/>
        </w:rPr>
      </w:pPr>
      <w:r/>
      <w:bookmarkStart w:id="82" w:name="_Toc10358"/>
      <w:r/>
      <w:bookmarkStart w:id="83" w:name="_Toc1268"/>
      <w:r/>
      <w:bookmarkStart w:id="84" w:name="_Toc17905"/>
      <w:r/>
      <w:bookmarkStart w:id="85" w:name="_Toc30404"/>
      <w:r/>
      <w:bookmarkStart w:id="86" w:name="_Toc12857"/>
      <w:r/>
      <w:bookmarkStart w:id="87" w:name="_Toc19903"/>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82"/>
      <w:r/>
      <w:bookmarkEnd w:id="83"/>
      <w:r/>
      <w:bookmarkEnd w:id="84"/>
      <w:r/>
      <w:bookmarkEnd w:id="85"/>
      <w:r/>
      <w:bookmarkEnd w:id="86"/>
      <w:r/>
      <w:bookmarkEnd w:id="87"/>
      <w:r/>
      <w:r/>
    </w:p>
    <w:p>
      <w:pPr>
        <w:ind w:firstLine="632"/>
        <w:keepLines/>
        <w:keepNext/>
        <w:rPr>
          <w:rFonts w:ascii="宋体" w:hAnsi="宋体" w:cs="宋体"/>
          <w:b/>
          <w:szCs w:val="21"/>
        </w:rPr>
      </w:pPr>
      <w:r/>
      <w:bookmarkStart w:id="88" w:name="_Toc21794"/>
      <w:r/>
      <w:bookmarkStart w:id="89" w:name="_Toc8833"/>
      <w:r/>
      <w:bookmarkStart w:id="90" w:name="_Toc14061"/>
      <w:r/>
      <w:bookmarkStart w:id="91" w:name="_Toc25066"/>
      <w:r/>
      <w:bookmarkStart w:id="92" w:name="_Toc29908"/>
      <w:r/>
      <w:bookmarkStart w:id="93" w:name="_Toc10257"/>
      <w:r>
        <w:rPr>
          <w:rFonts w:hint="eastAsia" w:ascii="宋体" w:hAnsi="宋体" w:cs="宋体"/>
          <w:b/>
          <w:bCs/>
        </w:rPr>
        <w:t xml:space="preserve">4.如未对（中型企业、小型企业、微型企业）进行勾选，视同非中小微企业，不可享受相应扶持政策。</w:t>
      </w:r>
      <w:bookmarkEnd w:id="88"/>
      <w:r/>
      <w:bookmarkEnd w:id="89"/>
      <w:r/>
      <w:bookmarkEnd w:id="90"/>
      <w:r/>
      <w:bookmarkEnd w:id="91"/>
      <w:r/>
      <w:bookmarkEnd w:id="92"/>
      <w:r/>
      <w:bookmarkEnd w:id="93"/>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62"/>
      <w:bookmarkEnd w:id="63"/>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ascii="宋体" w:hAnsi="宋体" w:cs="宋体"/>
          <w:bCs/>
          <w:szCs w:val="20"/>
        </w:rPr>
      </w:pPr>
      <w:r>
        <w:rPr>
          <w:rFonts w:ascii="宋体" w:hAnsi="宋体" w:cs="宋体"/>
          <w:bCs/>
          <w:szCs w:val="20"/>
        </w:rPr>
      </w:r>
      <w:r/>
    </w:p>
    <w:p>
      <w:pPr>
        <w:ind w:firstLine="420"/>
        <w:rPr>
          <w:rFonts w:ascii="宋体" w:hAnsi="宋体" w:cs="宋体"/>
          <w:bCs/>
          <w:szCs w:val="20"/>
        </w:rPr>
      </w:pPr>
      <w:r>
        <w:rPr>
          <w:rFonts w:ascii="宋体" w:hAnsi="宋体" w:cs="宋体"/>
          <w:bCs/>
          <w:szCs w:val="20"/>
        </w:rPr>
      </w:r>
      <w:r/>
    </w:p>
    <w:p>
      <w:pPr>
        <w:ind w:firstLine="420"/>
        <w:rPr>
          <w:rFonts w:ascii="宋体" w:hAnsi="宋体" w:cs="宋体"/>
          <w:bCs/>
          <w:szCs w:val="20"/>
        </w:rPr>
      </w:pPr>
      <w:r>
        <w:rPr>
          <w:rFonts w:ascii="宋体" w:hAnsi="宋体" w:cs="宋体"/>
          <w:bCs/>
          <w:szCs w:val="20"/>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jc w:val="center"/>
        <w:spacing w:before="24" w:after="24" w:line="360" w:lineRule="auto"/>
        <w:shd w:val="clear" w:color="auto" w:fill="ffffff"/>
        <w:widowControl/>
        <w:rPr>
          <w:rFonts w:ascii="宋体" w:hAnsi="宋体" w:cs="宋体"/>
          <w:b/>
          <w:bCs/>
          <w:sz w:val="28"/>
        </w:rPr>
      </w:pPr>
      <w:r>
        <w:rPr>
          <w:rFonts w:ascii="宋体" w:hAnsi="宋体" w:cs="宋体"/>
          <w:b/>
          <w:bCs/>
          <w:sz w:val="28"/>
        </w:rPr>
      </w:r>
      <w:r/>
    </w:p>
    <w:p>
      <w:pPr>
        <w:jc w:val="left"/>
        <w:spacing w:before="24" w:after="24" w:line="360" w:lineRule="auto"/>
        <w:shd w:val="clear" w:color="auto" w:fill="ffffff"/>
        <w:widowControl/>
        <w:rPr>
          <w:rFonts w:ascii="宋体" w:hAnsi="宋体" w:cs="宋体"/>
          <w:b/>
          <w:bCs/>
        </w:rPr>
        <w:outlineLvl w:val="1"/>
      </w:pPr>
      <w:r>
        <w:rPr>
          <w:rFonts w:hint="eastAsia" w:ascii="宋体" w:hAnsi="宋体" w:cs="宋体"/>
          <w:b/>
        </w:rPr>
        <w:t xml:space="preserve">附件十一</w:t>
      </w:r>
      <w:r>
        <w:rPr>
          <w:rFonts w:hint="eastAsia" w:ascii="宋体" w:hAnsi="宋体" w:cs="宋体"/>
          <w:b/>
          <w:bCs/>
        </w:rPr>
        <w:t xml:space="preserve">、关于符合本国产品标准的声明函</w:t>
      </w:r>
      <w:r/>
    </w:p>
    <w:p>
      <w:pPr>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p>
    <w:p>
      <w:pPr>
        <w:pStyle w:val="895"/>
        <w:ind w:firstLine="420"/>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ind w:firstLine="420"/>
        <w:spacing w:before="30" w:beforeAutospacing="0" w:after="30" w:afterAutospacing="0" w:line="360" w:lineRule="auto"/>
      </w:pPr>
      <w:r>
        <w:rPr>
          <w:rFonts w:hint="eastAsia"/>
          <w:shd w:val="clear" w:color="auto" w:fill="ffffff"/>
        </w:rPr>
        <w:t xml:space="preserve">1.</w:t>
      </w:r>
      <w:r>
        <w:rPr>
          <w:rStyle w:val="905"/>
          <w:rFonts w:hint="eastAsia"/>
          <w:color w:val="auto"/>
          <w:u w:val="single"/>
          <w:shd w:val="clear" w:color="auto" w:fill="ffffff"/>
        </w:rPr>
        <w:t xml:space="preserve">（产品名称）</w:t>
      </w:r>
      <w:r>
        <w:rPr>
          <w:rStyle w:val="905"/>
          <w:rFonts w:hint="eastAsia"/>
          <w:color w:val="auto"/>
          <w:shd w:val="clear" w:color="auto" w:fill="ffffff"/>
          <w:vertAlign w:val="superscript"/>
        </w:rPr>
        <w:t xml:space="preserve">1</w:t>
      </w:r>
      <w:r>
        <w:rPr>
          <w:rFonts w:hint="eastAsia"/>
          <w:shd w:val="clear" w:color="auto" w:fill="ffffff"/>
        </w:rPr>
        <w:t xml:space="preserve">，生产厂为</w:t>
      </w:r>
      <w:r>
        <w:rPr>
          <w:rStyle w:val="905"/>
          <w:rFonts w:hint="eastAsia"/>
          <w:color w:val="auto"/>
          <w:u w:val="single"/>
          <w:shd w:val="clear" w:color="auto" w:fill="ffffff"/>
        </w:rPr>
        <w:t xml:space="preserve">（厂名）</w:t>
      </w:r>
      <w:r>
        <w:rPr>
          <w:rStyle w:val="905"/>
          <w:rFonts w:hint="eastAsia"/>
          <w:color w:val="auto"/>
          <w:shd w:val="clear" w:color="auto" w:fill="ffffff"/>
          <w:vertAlign w:val="superscript"/>
        </w:rPr>
        <w:t xml:space="preserve">2</w:t>
      </w:r>
      <w:r>
        <w:rPr>
          <w:rFonts w:hint="eastAsia"/>
          <w:shd w:val="clear" w:color="auto" w:fill="ffffff"/>
        </w:rPr>
        <w:t xml:space="preserve">，厂址为</w:t>
      </w:r>
      <w:r>
        <w:rPr>
          <w:rStyle w:val="905"/>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05"/>
          <w:rFonts w:hint="eastAsia"/>
          <w:color w:val="auto"/>
          <w:u w:val="single"/>
          <w:shd w:val="clear" w:color="auto" w:fill="ffffff"/>
        </w:rPr>
        <w:t xml:space="preserve">/  </w:t>
      </w:r>
      <w:r>
        <w:rPr>
          <w:rStyle w:val="905"/>
          <w:rFonts w:hint="eastAsia"/>
          <w:color w:val="auto"/>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Style w:val="905"/>
          <w:rFonts w:hint="eastAsia"/>
          <w:color w:val="auto"/>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Style w:val="905"/>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895"/>
        <w:ind w:firstLine="420"/>
        <w:spacing w:before="30" w:beforeAutospacing="0" w:after="30" w:afterAutospacing="0" w:line="360" w:lineRule="auto"/>
      </w:pPr>
      <w:r>
        <w:rPr>
          <w:rFonts w:hint="eastAsia"/>
          <w:shd w:val="clear" w:color="auto" w:fill="ffffff"/>
        </w:rPr>
        <w:t xml:space="preserve">2.</w:t>
      </w:r>
      <w:r>
        <w:rPr>
          <w:rStyle w:val="905"/>
          <w:rFonts w:hint="eastAsia"/>
          <w:color w:val="auto"/>
          <w:u w:val="single"/>
          <w:shd w:val="clear" w:color="auto" w:fill="ffffff"/>
        </w:rPr>
        <w:t xml:space="preserve">（产品名称）</w:t>
      </w:r>
      <w:r>
        <w:rPr>
          <w:rFonts w:hint="eastAsia"/>
          <w:shd w:val="clear" w:color="auto" w:fill="ffffff"/>
        </w:rPr>
        <w:t xml:space="preserve">，生产厂为</w:t>
      </w:r>
      <w:r>
        <w:rPr>
          <w:rStyle w:val="905"/>
          <w:rFonts w:hint="eastAsia"/>
          <w:color w:val="auto"/>
          <w:u w:val="single"/>
          <w:shd w:val="clear" w:color="auto" w:fill="ffffff"/>
        </w:rPr>
        <w:t xml:space="preserve">（厂名）</w:t>
      </w:r>
      <w:r>
        <w:rPr>
          <w:rFonts w:hint="eastAsia"/>
          <w:shd w:val="clear" w:color="auto" w:fill="ffffff"/>
        </w:rPr>
        <w:t xml:space="preserve">，厂址为</w:t>
      </w:r>
      <w:r>
        <w:rPr>
          <w:rStyle w:val="905"/>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在中国境内完成。</w:t>
      </w:r>
      <w:r/>
    </w:p>
    <w:p>
      <w:pPr>
        <w:pStyle w:val="895"/>
        <w:ind w:firstLine="420"/>
        <w:spacing w:before="30" w:beforeAutospacing="0" w:after="30" w:afterAutospacing="0" w:line="360" w:lineRule="auto"/>
      </w:pPr>
      <w:r>
        <w:rPr>
          <w:rFonts w:hint="eastAsia"/>
          <w:shd w:val="clear" w:color="auto" w:fill="ffffff"/>
        </w:rPr>
        <w:t xml:space="preserve">3.</w:t>
      </w:r>
      <w:r>
        <w:rPr>
          <w:rStyle w:val="905"/>
          <w:rFonts w:hint="eastAsia"/>
          <w:color w:val="auto"/>
          <w:u w:val="single"/>
          <w:shd w:val="clear" w:color="auto" w:fill="ffffff"/>
        </w:rPr>
        <w:t xml:space="preserve">（产品名称）</w:t>
      </w:r>
      <w:r>
        <w:rPr>
          <w:rFonts w:hint="eastAsia"/>
          <w:shd w:val="clear" w:color="auto" w:fill="ffffff"/>
        </w:rPr>
        <w:t xml:space="preserve">，生产厂为</w:t>
      </w:r>
      <w:r>
        <w:rPr>
          <w:rStyle w:val="905"/>
          <w:rFonts w:hint="eastAsia"/>
          <w:color w:val="auto"/>
          <w:u w:val="single"/>
          <w:shd w:val="clear" w:color="auto" w:fill="ffffff"/>
        </w:rPr>
        <w:t xml:space="preserve">（厂名）</w:t>
      </w:r>
      <w:r>
        <w:rPr>
          <w:rFonts w:hint="eastAsia"/>
          <w:shd w:val="clear" w:color="auto" w:fill="ffffff"/>
        </w:rPr>
        <w:t xml:space="preserve">，厂址为</w:t>
      </w:r>
      <w:r>
        <w:rPr>
          <w:rStyle w:val="905"/>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在中国境内完成。</w:t>
      </w:r>
      <w:r/>
    </w:p>
    <w:p>
      <w:pPr>
        <w:pStyle w:val="895"/>
        <w:ind w:firstLine="420"/>
        <w:spacing w:before="30" w:beforeAutospacing="0" w:after="30" w:afterAutospacing="0" w:line="360" w:lineRule="auto"/>
      </w:pPr>
      <w:r>
        <w:rPr>
          <w:rFonts w:hint="eastAsia"/>
          <w:shd w:val="clear" w:color="auto" w:fill="ffffff"/>
        </w:rPr>
        <w:t xml:space="preserve">……</w:t>
      </w:r>
      <w:r/>
    </w:p>
    <w:p>
      <w:pPr>
        <w:pStyle w:val="895"/>
        <w:ind w:firstLine="420"/>
        <w:spacing w:before="30" w:beforeAutospacing="0" w:after="30" w:afterAutospacing="0" w:line="360" w:lineRule="auto"/>
      </w:pPr>
      <w:r>
        <w:rPr>
          <w:rFonts w:hint="eastAsia"/>
          <w:shd w:val="clear" w:color="auto" w:fill="ffffff"/>
        </w:rPr>
        <w:t xml:space="preserve">本公司（单位）对上述声明内容的真实性负责。如有虚假，愿承担相应法律责任。</w:t>
      </w:r>
      <w:r/>
    </w:p>
    <w:p>
      <w:pPr>
        <w:pStyle w:val="895"/>
        <w:spacing w:before="30" w:beforeAutospacing="0" w:after="30" w:afterAutospacing="0" w:line="0" w:lineRule="atLeast"/>
      </w:pPr>
      <w:r/>
      <w:r/>
    </w:p>
    <w:p>
      <w:pPr>
        <w:pStyle w:val="895"/>
        <w:jc w:val="right"/>
        <w:spacing w:before="30" w:beforeAutospacing="0" w:after="30" w:afterAutospacing="0" w:line="360" w:lineRule="auto"/>
      </w:pPr>
      <w:r>
        <w:rPr>
          <w:rFonts w:hint="eastAsia"/>
          <w:shd w:val="clear" w:color="auto" w:fill="ffffff"/>
        </w:rPr>
        <w:t xml:space="preserve">   公司（单位）名称（加盖CA电子公章）：　        </w:t>
      </w:r>
      <w:r/>
    </w:p>
    <w:p>
      <w:pPr>
        <w:pStyle w:val="895"/>
        <w:jc w:val="center"/>
        <w:spacing w:before="30" w:beforeAutospacing="0" w:after="30" w:afterAutospacing="0" w:line="360" w:lineRule="auto"/>
      </w:pPr>
      <w:r>
        <w:rPr>
          <w:rFonts w:hint="eastAsia"/>
          <w:shd w:val="clear" w:color="auto" w:fill="ffffff"/>
        </w:rPr>
        <w:t xml:space="preserve">           日期：　     年　  月　  日         </w:t>
      </w:r>
      <w:r/>
    </w:p>
    <w:p>
      <w:pPr>
        <w:pStyle w:val="895"/>
        <w:spacing w:before="30" w:beforeAutospacing="0" w:after="30" w:afterAutospacing="0" w:line="0" w:lineRule="atLeast"/>
      </w:pPr>
      <w:r>
        <w:rPr>
          <w:rFonts w:hint="eastAsia"/>
          <w:shd w:val="clear" w:color="auto" w:fill="ffffff"/>
        </w:rPr>
        <w:t xml:space="preserve">_______________</w:t>
      </w:r>
      <w:r/>
    </w:p>
    <w:p>
      <w:pPr>
        <w:pStyle w:val="895"/>
        <w:spacing w:before="30" w:beforeAutospacing="0" w:after="30" w:afterAutospacing="0" w:line="360" w:lineRule="auto"/>
      </w:pPr>
      <w:r>
        <w:rPr>
          <w:rFonts w:hint="eastAsia"/>
          <w:shd w:val="clear" w:color="auto" w:fill="ffffff"/>
        </w:rPr>
        <w:t xml:space="preserve">1.产品如有型号，请在“产品名称”栏一并填写。</w:t>
      </w:r>
      <w:r/>
    </w:p>
    <w:p>
      <w:pPr>
        <w:pStyle w:val="895"/>
        <w:spacing w:before="30" w:beforeAutospacing="0" w:after="30" w:afterAutospacing="0" w:line="360" w:lineRule="auto"/>
      </w:pPr>
      <w:r>
        <w:rPr>
          <w:rFonts w:hint="eastAsia"/>
          <w:shd w:val="clear" w:color="auto" w:fill="ffffff"/>
        </w:rPr>
        <w:t xml:space="preserve">2.生产厂名与厂址与生产厂营业执照载明的相关信息保持一致。</w:t>
      </w:r>
      <w:r/>
    </w:p>
    <w:p>
      <w:pPr>
        <w:pStyle w:val="895"/>
        <w:spacing w:before="30" w:beforeAutospacing="0" w:after="30" w:afterAutospacing="0" w:line="360" w:lineRule="auto"/>
      </w:pPr>
      <w:r>
        <w:rPr>
          <w:rFonts w:hint="eastAsia"/>
          <w:shd w:val="clear" w:color="auto" w:fill="ffffff"/>
        </w:rPr>
        <w:t xml:space="preserve">3.该产品的中国境内生产的组件成本占比相关要求实施前，“规定比例”栏可不填，下同。</w:t>
      </w:r>
      <w:r/>
    </w:p>
    <w:p>
      <w:pPr>
        <w:pStyle w:val="895"/>
        <w:spacing w:before="30" w:beforeAutospacing="0" w:after="30" w:afterAutospacing="0" w:line="360" w:lineRule="auto"/>
      </w:pPr>
      <w:r>
        <w:rPr>
          <w:rFonts w:hint="eastAsia"/>
          <w:shd w:val="clear" w:color="auto" w:fill="ffffff"/>
        </w:rPr>
        <w:t xml:space="preserve">4.该产品的关键组件要求实施前，“关键组件”栏可不填，下同。</w:t>
      </w:r>
      <w:r/>
    </w:p>
    <w:p>
      <w:pPr>
        <w:pStyle w:val="895"/>
        <w:spacing w:before="30" w:beforeAutospacing="0" w:after="3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895"/>
        <w:spacing w:before="30" w:beforeAutospacing="0" w:after="30" w:afterAutospacing="0" w:line="360" w:lineRule="auto"/>
        <w:rPr>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05"/>
          <w:rFonts w:hint="eastAsia"/>
          <w:color w:val="auto"/>
          <w:u w:val="single"/>
          <w:shd w:val="clear" w:color="auto" w:fill="ffffff"/>
        </w:rPr>
        <w:t xml:space="preserve">/  </w:t>
      </w:r>
      <w:r>
        <w:rPr>
          <w:rFonts w:hint="eastAsia"/>
          <w:shd w:val="clear" w:color="auto" w:fill="ffffff"/>
        </w:rPr>
        <w:t xml:space="preserve">”的地方无需填写。</w:t>
      </w:r>
      <w:r/>
    </w:p>
    <w:p>
      <w:r/>
      <w:r/>
    </w:p>
    <w:p>
      <w:pPr>
        <w:jc w:val="center"/>
        <w:spacing w:line="360" w:lineRule="auto"/>
        <w:rPr>
          <w:rFonts w:ascii="宋体" w:hAnsi="宋体" w:cs="宋体"/>
          <w:b/>
          <w:sz w:val="28"/>
          <w:szCs w:val="36"/>
        </w:rPr>
      </w:pPr>
      <w:r>
        <w:rPr>
          <w:rFonts w:hint="eastAsia" w:ascii="宋体" w:hAnsi="宋体" w:cs="宋体"/>
          <w:b/>
          <w:sz w:val="28"/>
          <w:szCs w:val="36"/>
        </w:rPr>
        <w:t xml:space="preserve">采购本国产品的支持政策</w:t>
      </w:r>
      <w:r/>
    </w:p>
    <w:p>
      <w:pPr>
        <w:ind w:firstLine="630"/>
        <w:spacing w:line="360" w:lineRule="auto"/>
        <w:rPr>
          <w:rFonts w:ascii="宋体" w:hAnsi="宋体" w:cs="宋体"/>
          <w:bCs/>
        </w:rPr>
      </w:pPr>
      <w:r>
        <w:rPr>
          <w:rFonts w:hint="eastAsia" w:ascii="宋体" w:hAnsi="宋体" w:cs="宋体"/>
          <w:bCs/>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bCs/>
        </w:rPr>
      </w:pPr>
      <w:r>
        <w:rPr>
          <w:rFonts w:hint="eastAsia" w:ascii="宋体" w:hAnsi="宋体" w:cs="宋体"/>
          <w:bC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2"/>
        <w:spacing w:line="360" w:lineRule="auto"/>
        <w:rPr>
          <w:rFonts w:ascii="宋体" w:hAnsi="宋体" w:cs="宋体"/>
          <w:b/>
        </w:rPr>
      </w:pPr>
      <w:r>
        <w:rPr>
          <w:rFonts w:hint="eastAsia" w:ascii="宋体" w:hAnsi="宋体" w:cs="宋体"/>
          <w:b/>
        </w:rPr>
        <w:t xml:space="preserve">（3）供应商需按照招标文件的要求提供《关于符合本国产品标准的声明函》（以下简称《声明函》），如不提供将不享受本国产品价格评审优惠。</w:t>
      </w:r>
      <w:r/>
    </w:p>
    <w:p>
      <w:pPr>
        <w:ind w:firstLine="630"/>
        <w:spacing w:line="360" w:lineRule="auto"/>
        <w:rPr>
          <w:rFonts w:ascii="宋体" w:hAnsi="宋体" w:cs="宋体"/>
          <w:bCs/>
        </w:rPr>
      </w:pPr>
      <w:r>
        <w:rPr>
          <w:rFonts w:hint="eastAsia" w:ascii="宋体" w:hAnsi="宋体" w:cs="宋体"/>
          <w:bCs/>
        </w:rPr>
        <w:t xml:space="preserve">（4）供应商需在《声明函》中逐一、准确填写产品名称、厂名、生产厂址三项信息（《声明函》中标注“/”的地方无需填写）。</w:t>
      </w:r>
      <w:r/>
    </w:p>
    <w:p>
      <w:pPr>
        <w:ind w:firstLine="630"/>
        <w:spacing w:line="360" w:lineRule="auto"/>
        <w:rPr>
          <w:rStyle w:val="902"/>
          <w:rFonts w:ascii="宋体" w:hAnsi="宋体" w:cs="宋体"/>
          <w:b w:val="0"/>
          <w:bCs/>
          <w:szCs w:val="21"/>
          <w:shd w:val="clear" w:color="auto" w:fill="ffffff"/>
        </w:rPr>
      </w:pPr>
      <w:r>
        <w:rPr>
          <w:rFonts w:hint="eastAsia" w:ascii="宋体" w:hAnsi="宋体" w:cs="宋体"/>
          <w:bC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szCs w:val="21"/>
          <w:lang w:val="zh-CN"/>
        </w:rPr>
      </w:pPr>
      <w:r>
        <w:rPr>
          <w:rFonts w:hint="eastAsia" w:ascii="宋体" w:hAnsi="宋体" w:cs="宋体"/>
          <w:b/>
          <w:szCs w:val="21"/>
          <w:lang w:val="zh-CN"/>
        </w:rPr>
        <w:br w:type="page" w:clear="all"/>
      </w:r>
      <w:r/>
    </w:p>
    <w:p>
      <w:pPr>
        <w:pStyle w:val="895"/>
        <w:jc w:val="center"/>
        <w:spacing w:before="30" w:beforeAutospacing="0" w:after="30" w:afterAutospacing="0"/>
        <w:shd w:val="clear" w:color="auto" w:fill="ffffff"/>
        <w:rPr>
          <w:rStyle w:val="902"/>
          <w:sz w:val="36"/>
          <w:szCs w:val="36"/>
        </w:rPr>
      </w:pPr>
      <w:r>
        <w:rPr>
          <w:rStyle w:val="902"/>
          <w:rFonts w:hint="eastAsia"/>
          <w:sz w:val="36"/>
          <w:szCs w:val="36"/>
        </w:rPr>
        <w:t xml:space="preserve">产品成本占比承诺函</w:t>
      </w:r>
      <w:r/>
    </w:p>
    <w:p>
      <w:pPr>
        <w:pStyle w:val="895"/>
        <w:spacing w:before="30" w:beforeAutospacing="0" w:after="30" w:afterAutospacing="0"/>
        <w:shd w:val="clear" w:color="auto" w:fill="ffffff"/>
        <w:rPr>
          <w:rStyle w:val="902"/>
          <w:sz w:val="36"/>
          <w:szCs w:val="36"/>
        </w:rPr>
      </w:pPr>
      <w:r>
        <w:rPr>
          <w:sz w:val="36"/>
          <w:szCs w:val="36"/>
        </w:rPr>
      </w:r>
      <w:r/>
    </w:p>
    <w:p>
      <w:pPr>
        <w:ind w:firstLine="480"/>
        <w:jc w:val="left"/>
        <w:spacing w:line="360" w:lineRule="auto"/>
        <w:widowControl/>
        <w:rPr>
          <w:sz w:val="24"/>
          <w:shd w:val="clear" w:color="auto" w:fill="ffffff"/>
        </w:rPr>
      </w:pPr>
      <w:r>
        <w:rPr>
          <w:rFonts w:hint="eastAsia"/>
          <w:sz w:val="24"/>
          <w:shd w:val="clear" w:color="auto" w:fill="ffffff"/>
        </w:rPr>
        <w:t xml:space="preserve">我公司（单位）郑重承诺，我公司已阅读并理解《国务院办公厅关于在政府采购中实施本国产品标准及相关政策的通知》（国办发〔</w:t>
      </w:r>
      <w:r>
        <w:rPr>
          <w:sz w:val="24"/>
          <w:shd w:val="clear" w:color="auto" w:fill="ffffff"/>
        </w:rPr>
        <w:t xml:space="preserve">2025</w:t>
      </w:r>
      <w:r>
        <w:rPr>
          <w:rFonts w:hint="eastAsia"/>
          <w:sz w:val="24"/>
          <w:shd w:val="clear" w:color="auto" w:fill="ffffff"/>
        </w:rPr>
        <w:t xml:space="preserve">〕</w:t>
      </w:r>
      <w:r>
        <w:rPr>
          <w:sz w:val="24"/>
          <w:shd w:val="clear" w:color="auto" w:fill="ffffff"/>
        </w:rPr>
        <w:t xml:space="preserve">34</w:t>
      </w:r>
      <w:r>
        <w:rPr>
          <w:rFonts w:hint="eastAsia"/>
          <w:sz w:val="24"/>
          <w:shd w:val="clear" w:color="auto" w:fill="ffffff"/>
        </w:rPr>
        <w:t xml:space="preserve">号）的规定。据此承诺如下：</w:t>
      </w:r>
      <w:r/>
    </w:p>
    <w:p>
      <w:pPr>
        <w:ind w:firstLine="480"/>
        <w:jc w:val="left"/>
        <w:spacing w:line="360" w:lineRule="auto"/>
        <w:widowControl/>
        <w:rPr>
          <w:spacing w:val="6"/>
          <w:sz w:val="24"/>
        </w:rPr>
      </w:pPr>
      <w:r>
        <w:rPr>
          <w:rFonts w:hint="eastAsia"/>
          <w:sz w:val="24"/>
          <w:shd w:val="clear" w:color="auto" w:fill="ffffff"/>
        </w:rPr>
        <w:t xml:space="preserve">为本采购项目或者采购包提供的符合本国产品标准的产品成本之和占提供的全部产品成本之和的比例为</w:t>
      </w:r>
      <w:r>
        <w:rPr>
          <w:spacing w:val="6"/>
          <w:sz w:val="24"/>
        </w:rPr>
        <w:t xml:space="preserve">______%</w:t>
      </w:r>
      <w:r>
        <w:rPr>
          <w:rFonts w:hint="eastAsia"/>
          <w:spacing w:val="6"/>
          <w:sz w:val="24"/>
        </w:rPr>
        <w:t xml:space="preserve">。</w:t>
      </w:r>
      <w:r/>
    </w:p>
    <w:p>
      <w:pPr>
        <w:ind w:firstLine="480"/>
        <w:jc w:val="left"/>
        <w:spacing w:line="360" w:lineRule="auto"/>
        <w:widowControl/>
        <w:rPr>
          <w:sz w:val="24"/>
        </w:rPr>
      </w:pPr>
      <w:r>
        <w:rPr>
          <w:sz w:val="24"/>
        </w:rPr>
      </w:r>
      <w:r/>
    </w:p>
    <w:p>
      <w:pPr>
        <w:pStyle w:val="895"/>
        <w:jc w:val="right"/>
        <w:spacing w:before="0" w:beforeAutospacing="0" w:after="0" w:afterAutospacing="0" w:line="360" w:lineRule="auto"/>
        <w:shd w:val="clear" w:color="auto" w:fill="ffffff"/>
        <w:rPr>
          <w:shd w:val="clear" w:color="auto" w:fill="ffffff"/>
        </w:rPr>
      </w:pPr>
      <w:r>
        <w:rPr>
          <w:rFonts w:hint="eastAsia"/>
          <w:shd w:val="clear" w:color="auto" w:fill="ffffff"/>
        </w:rPr>
        <w:t xml:space="preserve">公司（单位）名称（盖章）：</w:t>
      </w:r>
      <w:r/>
    </w:p>
    <w:p>
      <w:pPr>
        <w:pStyle w:val="895"/>
        <w:jc w:val="right"/>
        <w:spacing w:before="0" w:beforeAutospacing="0" w:after="0" w:afterAutospacing="0" w:line="360" w:lineRule="auto"/>
        <w:shd w:val="clear" w:color="auto" w:fill="ffffff"/>
        <w:rPr>
          <w:shd w:val="clear" w:color="auto" w:fill="ffffff"/>
        </w:rPr>
      </w:pPr>
      <w:r>
        <w:rPr>
          <w:rFonts w:hint="eastAsia"/>
          <w:shd w:val="clear" w:color="auto" w:fill="ffffff"/>
        </w:rPr>
        <w:t xml:space="preserve">日期：　     年　  月　  日    </w:t>
      </w:r>
      <w:r/>
    </w:p>
    <w:p>
      <w:pPr>
        <w:pStyle w:val="895"/>
        <w:spacing w:before="0" w:beforeAutospacing="0" w:after="0" w:afterAutospacing="0" w:line="360" w:lineRule="auto"/>
        <w:shd w:val="clear" w:color="auto" w:fill="ffffff"/>
        <w:rPr>
          <w:shd w:val="clear" w:color="auto" w:fill="ffffff"/>
        </w:rPr>
      </w:pPr>
      <w:r>
        <w:rPr>
          <w:shd w:val="clear" w:color="auto" w:fill="ffffff"/>
        </w:rPr>
      </w:r>
      <w:r/>
    </w:p>
    <w:p>
      <w:pPr>
        <w:pStyle w:val="895"/>
        <w:spacing w:before="0" w:beforeAutospacing="0" w:after="0" w:afterAutospacing="0" w:line="360" w:lineRule="auto"/>
        <w:shd w:val="clear" w:color="auto" w:fill="ffffff"/>
        <w:rPr>
          <w:shd w:val="clear" w:color="auto" w:fill="ffffff"/>
        </w:rPr>
      </w:pPr>
      <w:r>
        <w:rPr>
          <w:shd w:val="clear" w:color="auto" w:fill="ffffff"/>
        </w:rPr>
      </w:r>
      <w:r/>
    </w:p>
    <w:p>
      <w:pPr>
        <w:pStyle w:val="895"/>
        <w:spacing w:before="0" w:beforeAutospacing="0" w:after="0" w:afterAutospacing="0" w:line="360" w:lineRule="auto"/>
        <w:shd w:val="clear" w:color="auto" w:fill="ffffff"/>
        <w:rPr>
          <w:b/>
        </w:rPr>
      </w:pPr>
      <w:r>
        <w:rPr>
          <w:rFonts w:hint="eastAsia"/>
          <w:b/>
          <w:szCs w:val="21"/>
          <w:lang w:val="zh-CN"/>
        </w:rPr>
        <w:br w:type="page" w:clear="all"/>
      </w:r>
      <w:r>
        <w:rPr>
          <w:rFonts w:hint="eastAsia"/>
          <w:b/>
        </w:rPr>
        <w:t xml:space="preserve">附件十二、无重大违法记录声明格式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*代理机构*：</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ascii="宋体" w:hAnsi="宋体" w:cs="宋体"/>
          <w:b/>
        </w:rPr>
        <w:outlineLvl w:val="1"/>
      </w:pPr>
      <w:r>
        <w:rPr>
          <w:rFonts w:hint="eastAsia" w:ascii="宋体" w:hAnsi="宋体" w:cs="宋体"/>
          <w:b/>
        </w:rPr>
        <w:t xml:space="preserve">附件十三、资格资信证明文件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125"/>
        <w:ind w:firstLine="0"/>
        <w:jc w:val="left"/>
        <w:spacing w:line="360" w:lineRule="auto"/>
        <w:rPr>
          <w:rFonts w:ascii="宋体" w:hAnsi="宋体" w:cs="宋体"/>
          <w:b/>
        </w:rPr>
      </w:pPr>
      <w:r>
        <w:rPr>
          <w:rFonts w:ascii="宋体" w:hAnsi="宋体" w:cs="宋体"/>
          <w:b/>
        </w:rPr>
      </w:r>
      <w:r/>
    </w:p>
    <w:p>
      <w:pPr>
        <w:pStyle w:val="1125"/>
        <w:ind w:firstLine="0"/>
        <w:jc w:val="left"/>
        <w:spacing w:line="360" w:lineRule="auto"/>
        <w:rPr>
          <w:rFonts w:ascii="宋体" w:hAnsi="宋体" w:cs="宋体"/>
          <w:b/>
        </w:rPr>
        <w:outlineLvl w:val="1"/>
      </w:pPr>
      <w:r>
        <w:rPr>
          <w:rFonts w:hint="eastAsia" w:ascii="宋体" w:hAnsi="宋体" w:cs="宋体"/>
          <w:b/>
        </w:rPr>
        <w:t xml:space="preserve">附件十四、投标人需要提供的其他材料</w:t>
      </w:r>
      <w:r/>
    </w:p>
    <w:p>
      <w:pPr>
        <w:pStyle w:val="874"/>
        <w:rPr>
          <w:rFonts w:ascii="宋体" w:hAnsi="宋体" w:cs="宋体"/>
          <w:b/>
        </w:rPr>
      </w:pPr>
      <w:r>
        <w:rPr>
          <w:rFonts w:ascii="宋体" w:hAnsi="宋体" w:cs="宋体"/>
          <w:b/>
        </w:rPr>
      </w:r>
      <w:r/>
    </w:p>
    <w:p>
      <w:pPr>
        <w:jc w:val="right"/>
      </w:pPr>
      <w:r/>
      <w:r/>
    </w:p>
    <w:sectPr>
      <w:headerReference w:type="default" r:id="rId11"/>
      <w:footerReference w:type="default" r:id="rId16"/>
      <w:footerReference w:type="first" r:id="rId17"/>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83</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83</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89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53"/>
      <w:isLgl w:val="false"/>
      <w:suff w:val="nothing"/>
      <w:lvlText w:val="第%1章"/>
      <w:lvlJc w:val="left"/>
      <w:pPr>
        <w:ind w:left="0" w:firstLine="0"/>
      </w:pPr>
    </w:lvl>
    <w:lvl w:ilvl="1">
      <w:start w:val="1"/>
      <w:numFmt w:val="none"/>
      <w:pStyle w:val="854"/>
      <w:isLgl w:val="false"/>
      <w:suff w:val="nothing"/>
      <w:lvlText w:val=""/>
      <w:lvlJc w:val="left"/>
      <w:pPr>
        <w:ind w:left="0" w:firstLine="0"/>
      </w:pPr>
    </w:lvl>
    <w:lvl w:ilvl="2">
      <w:start w:val="1"/>
      <w:numFmt w:val="none"/>
      <w:pStyle w:val="855"/>
      <w:isLgl w:val="false"/>
      <w:suff w:val="nothing"/>
      <w:lvlText w:val=""/>
      <w:lvlJc w:val="left"/>
      <w:pPr>
        <w:ind w:left="0" w:firstLine="0"/>
      </w:pPr>
    </w:lvl>
    <w:lvl w:ilvl="3">
      <w:start w:val="1"/>
      <w:numFmt w:val="none"/>
      <w:pStyle w:val="856"/>
      <w:isLgl w:val="false"/>
      <w:suff w:val="nothing"/>
      <w:lvlText w:val=""/>
      <w:lvlJc w:val="left"/>
      <w:pPr>
        <w:ind w:left="0" w:firstLine="0"/>
      </w:pPr>
    </w:lvl>
    <w:lvl w:ilvl="4">
      <w:start w:val="1"/>
      <w:numFmt w:val="none"/>
      <w:pStyle w:val="857"/>
      <w:isLgl w:val="false"/>
      <w:suff w:val="nothing"/>
      <w:lvlText w:val=""/>
      <w:lvlJc w:val="left"/>
      <w:pPr>
        <w:ind w:left="0" w:firstLine="0"/>
      </w:pPr>
    </w:lvl>
    <w:lvl w:ilvl="5">
      <w:start w:val="1"/>
      <w:numFmt w:val="none"/>
      <w:pStyle w:val="858"/>
      <w:isLgl w:val="false"/>
      <w:suff w:val="nothing"/>
      <w:lvlText w:val=""/>
      <w:lvlJc w:val="left"/>
      <w:pPr>
        <w:ind w:left="0" w:firstLine="0"/>
      </w:pPr>
    </w:lvl>
    <w:lvl w:ilvl="6">
      <w:start w:val="1"/>
      <w:numFmt w:val="none"/>
      <w:pStyle w:val="859"/>
      <w:isLgl w:val="false"/>
      <w:suff w:val="nothing"/>
      <w:lvlText w:val=""/>
      <w:lvlJc w:val="left"/>
      <w:pPr>
        <w:ind w:left="0" w:firstLine="0"/>
      </w:pPr>
    </w:lvl>
    <w:lvl w:ilvl="7">
      <w:start w:val="1"/>
      <w:numFmt w:val="none"/>
      <w:pStyle w:val="860"/>
      <w:isLgl w:val="false"/>
      <w:suff w:val="nothing"/>
      <w:lvlText w:val=""/>
      <w:lvlJc w:val="left"/>
      <w:pPr>
        <w:ind w:left="0" w:firstLine="0"/>
      </w:pPr>
    </w:lvl>
    <w:lvl w:ilvl="8">
      <w:start w:val="1"/>
      <w:numFmt w:val="none"/>
      <w:pStyle w:val="861"/>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0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5"/>
      <w:isLgl/>
      <w:suff w:val="tab"/>
      <w:lvlText w:val="%1.%2"/>
      <w:lvlJc w:val="left"/>
      <w:pPr>
        <w:ind w:left="425" w:hanging="425"/>
      </w:pPr>
      <w:rPr>
        <w:rFonts w:hint="eastAsia" w:ascii="Arial Unicode MS" w:hAnsi="Arial Unicode MS" w:eastAsia="微软雅黑"/>
        <w:b/>
        <w:i w:val="0"/>
      </w:rPr>
    </w:lvl>
    <w:lvl w:ilvl="2">
      <w:start w:val="1"/>
      <w:numFmt w:val="decimal"/>
      <w:pStyle w:val="103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87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2"/>
    <w:link w:val="897"/>
    <w:uiPriority w:val="10"/>
    <w:rPr>
      <w:sz w:val="48"/>
      <w:szCs w:val="48"/>
    </w:rPr>
  </w:style>
  <w:style w:type="character" w:styleId="36">
    <w:name w:val="Subtitle Char"/>
    <w:basedOn w:val="862"/>
    <w:link w:val="889"/>
    <w:uiPriority w:val="11"/>
    <w:rPr>
      <w:sz w:val="24"/>
      <w:szCs w:val="24"/>
    </w:rPr>
  </w:style>
  <w:style w:type="paragraph" w:styleId="37">
    <w:name w:val="Quote"/>
    <w:basedOn w:val="852"/>
    <w:next w:val="852"/>
    <w:link w:val="38"/>
    <w:uiPriority w:val="29"/>
    <w:qFormat/>
    <w:pPr>
      <w:ind w:left="720" w:right="720"/>
    </w:pPr>
    <w:rPr>
      <w:i/>
    </w:rPr>
  </w:style>
  <w:style w:type="character" w:styleId="38">
    <w:name w:val="Quote Char"/>
    <w:link w:val="37"/>
    <w:uiPriority w:val="29"/>
    <w:rPr>
      <w:i/>
    </w:rPr>
  </w:style>
  <w:style w:type="paragraph" w:styleId="39">
    <w:name w:val="Intense Quote"/>
    <w:basedOn w:val="852"/>
    <w:next w:val="8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2"/>
    <w:link w:val="886"/>
    <w:uiPriority w:val="99"/>
  </w:style>
  <w:style w:type="character" w:styleId="44">
    <w:name w:val="Footer Char"/>
    <w:basedOn w:val="862"/>
    <w:link w:val="885"/>
    <w:uiPriority w:val="99"/>
  </w:style>
  <w:style w:type="character" w:styleId="46">
    <w:name w:val="Caption Char"/>
    <w:basedOn w:val="872"/>
    <w:link w:val="88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2"/>
    <w:uiPriority w:val="99"/>
    <w:unhideWhenUsed/>
    <w:rPr>
      <w:vertAlign w:val="superscript"/>
    </w:rPr>
  </w:style>
  <w:style w:type="paragraph" w:styleId="177">
    <w:name w:val="endnote text"/>
    <w:basedOn w:val="8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4"/>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992"/>
    <w:uiPriority w:val="0"/>
    <w:qFormat/>
    <w:pPr>
      <w:numPr>
        <w:ilvl w:val="0"/>
        <w:numId w:val="1"/>
      </w:numPr>
      <w:jc w:val="center"/>
      <w:keepLines/>
      <w:keepNext/>
      <w:spacing w:before="340" w:after="330" w:line="578" w:lineRule="auto"/>
      <w:outlineLvl w:val="0"/>
    </w:pPr>
    <w:rPr>
      <w:b/>
      <w:bCs/>
      <w:sz w:val="32"/>
      <w:szCs w:val="44"/>
    </w:rPr>
  </w:style>
  <w:style w:type="paragraph" w:styleId="854">
    <w:name w:val="Heading 2"/>
    <w:basedOn w:val="852"/>
    <w:next w:val="852"/>
    <w:link w:val="92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5">
    <w:name w:val="Heading 3"/>
    <w:basedOn w:val="852"/>
    <w:next w:val="852"/>
    <w:link w:val="960"/>
    <w:uiPriority w:val="0"/>
    <w:qFormat/>
    <w:pPr>
      <w:numPr>
        <w:ilvl w:val="2"/>
        <w:numId w:val="1"/>
      </w:numPr>
      <w:keepLines/>
      <w:keepNext/>
      <w:spacing w:before="260" w:after="260" w:line="416" w:lineRule="auto"/>
      <w:outlineLvl w:val="2"/>
    </w:pPr>
    <w:rPr>
      <w:b/>
      <w:bCs/>
      <w:sz w:val="32"/>
      <w:szCs w:val="32"/>
    </w:rPr>
  </w:style>
  <w:style w:type="paragraph" w:styleId="856">
    <w:name w:val="Heading 4"/>
    <w:basedOn w:val="852"/>
    <w:next w:val="852"/>
    <w:link w:val="99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57">
    <w:name w:val="Heading 5"/>
    <w:basedOn w:val="852"/>
    <w:next w:val="852"/>
    <w:link w:val="950"/>
    <w:uiPriority w:val="0"/>
    <w:qFormat/>
    <w:pPr>
      <w:numPr>
        <w:ilvl w:val="4"/>
        <w:numId w:val="1"/>
      </w:numPr>
      <w:keepLines/>
      <w:keepNext/>
      <w:spacing w:before="280" w:after="290" w:line="376" w:lineRule="auto"/>
      <w:outlineLvl w:val="4"/>
    </w:pPr>
    <w:rPr>
      <w:b/>
      <w:bCs/>
      <w:sz w:val="28"/>
      <w:szCs w:val="28"/>
    </w:rPr>
  </w:style>
  <w:style w:type="paragraph" w:styleId="858">
    <w:name w:val="Heading 6"/>
    <w:basedOn w:val="852"/>
    <w:next w:val="852"/>
    <w:link w:val="936"/>
    <w:uiPriority w:val="0"/>
    <w:qFormat/>
    <w:pPr>
      <w:numPr>
        <w:ilvl w:val="5"/>
        <w:numId w:val="1"/>
      </w:numPr>
      <w:keepLines/>
      <w:keepNext/>
      <w:spacing w:before="240" w:after="64" w:line="320" w:lineRule="auto"/>
      <w:outlineLvl w:val="5"/>
    </w:pPr>
    <w:rPr>
      <w:rFonts w:ascii="Cambria" w:hAnsi="Cambria"/>
      <w:b/>
      <w:bCs/>
      <w:sz w:val="24"/>
    </w:rPr>
  </w:style>
  <w:style w:type="paragraph" w:styleId="859">
    <w:name w:val="Heading 7"/>
    <w:basedOn w:val="852"/>
    <w:next w:val="852"/>
    <w:link w:val="991"/>
    <w:uiPriority w:val="0"/>
    <w:qFormat/>
    <w:pPr>
      <w:numPr>
        <w:ilvl w:val="6"/>
        <w:numId w:val="1"/>
      </w:numPr>
      <w:keepLines/>
      <w:keepNext/>
      <w:spacing w:before="240" w:after="64" w:line="320" w:lineRule="auto"/>
      <w:outlineLvl w:val="6"/>
    </w:pPr>
    <w:rPr>
      <w:b/>
      <w:bCs/>
      <w:sz w:val="24"/>
    </w:rPr>
  </w:style>
  <w:style w:type="paragraph" w:styleId="860">
    <w:name w:val="Heading 8"/>
    <w:basedOn w:val="852"/>
    <w:next w:val="852"/>
    <w:link w:val="976"/>
    <w:uiPriority w:val="0"/>
    <w:qFormat/>
    <w:pPr>
      <w:numPr>
        <w:ilvl w:val="7"/>
        <w:numId w:val="1"/>
      </w:numPr>
      <w:keepLines/>
      <w:keepNext/>
      <w:spacing w:before="240" w:after="64" w:line="320" w:lineRule="auto"/>
      <w:outlineLvl w:val="7"/>
    </w:pPr>
    <w:rPr>
      <w:rFonts w:ascii="Cambria" w:hAnsi="Cambria"/>
      <w:sz w:val="24"/>
    </w:rPr>
  </w:style>
  <w:style w:type="paragraph" w:styleId="861">
    <w:name w:val="Heading 9"/>
    <w:basedOn w:val="852"/>
    <w:next w:val="852"/>
    <w:link w:val="954"/>
    <w:uiPriority w:val="0"/>
    <w:qFormat/>
    <w:pPr>
      <w:numPr>
        <w:ilvl w:val="8"/>
        <w:numId w:val="1"/>
      </w:numPr>
      <w:keepLines/>
      <w:keepNext/>
      <w:spacing w:before="240" w:after="64" w:line="320" w:lineRule="auto"/>
      <w:outlineLvl w:val="8"/>
    </w:pPr>
    <w:rPr>
      <w:rFonts w:ascii="Cambria" w:hAnsi="Cambria"/>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w:basedOn w:val="852"/>
    <w:next w:val="865"/>
    <w:link w:val="975"/>
    <w:uiPriority w:val="0"/>
    <w:qFormat/>
    <w:pPr>
      <w:jc w:val="center"/>
    </w:pPr>
    <w:rPr>
      <w:rFonts w:eastAsia="幼圆"/>
      <w:b/>
      <w:bCs/>
      <w:sz w:val="44"/>
    </w:rPr>
  </w:style>
  <w:style w:type="paragraph" w:styleId="865" w:customStyle="1">
    <w:name w:val="一级条标题"/>
    <w:basedOn w:val="866"/>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basedOn w:val="852"/>
    <w:next w:val="85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67" w:customStyle="1">
    <w:name w:val="段"/>
    <w:basedOn w:val="852"/>
    <w:next w:val="852"/>
    <w:uiPriority w:val="0"/>
    <w:qFormat/>
    <w:pPr>
      <w:ind w:firstLine="200"/>
      <w:widowControl/>
    </w:pPr>
    <w:rPr>
      <w:rFonts w:hint="eastAsia" w:ascii="宋体"/>
      <w:szCs w:val="20"/>
    </w:rPr>
  </w:style>
  <w:style w:type="paragraph" w:styleId="868">
    <w:name w:val="List 3"/>
    <w:basedOn w:val="852"/>
    <w:uiPriority w:val="99"/>
    <w:unhideWhenUsed/>
    <w:qFormat/>
    <w:pPr>
      <w:ind w:left="1260" w:hanging="420"/>
      <w:spacing w:before="100" w:beforeAutospacing="1" w:after="100" w:afterAutospacing="1"/>
    </w:pPr>
    <w:rPr>
      <w:szCs w:val="21"/>
    </w:rPr>
  </w:style>
  <w:style w:type="paragraph" w:styleId="869">
    <w:name w:val="toc 7"/>
    <w:basedOn w:val="852"/>
    <w:next w:val="852"/>
    <w:uiPriority w:val="39"/>
    <w:unhideWhenUsed/>
    <w:qFormat/>
    <w:pPr>
      <w:ind w:left="2520"/>
    </w:pPr>
    <w:rPr>
      <w:rFonts w:ascii="Calibri" w:hAnsi="Calibri"/>
      <w:szCs w:val="22"/>
    </w:rPr>
  </w:style>
  <w:style w:type="paragraph" w:styleId="870">
    <w:name w:val="List Number"/>
    <w:basedOn w:val="852"/>
    <w:uiPriority w:val="0"/>
    <w:qFormat/>
    <w:pPr>
      <w:numPr>
        <w:ilvl w:val="0"/>
        <w:numId w:val="2"/>
      </w:numPr>
      <w:contextualSpacing/>
    </w:pPr>
    <w:rPr>
      <w:rFonts w:ascii="Calibri" w:hAnsi="Calibri"/>
    </w:rPr>
  </w:style>
  <w:style w:type="paragraph" w:styleId="871">
    <w:name w:val="Normal Indent"/>
    <w:basedOn w:val="852"/>
    <w:link w:val="1080"/>
    <w:uiPriority w:val="0"/>
    <w:qFormat/>
    <w:pPr>
      <w:ind w:firstLine="420"/>
    </w:pPr>
    <w:rPr>
      <w:b/>
      <w:sz w:val="24"/>
      <w:szCs w:val="20"/>
    </w:rPr>
  </w:style>
  <w:style w:type="paragraph" w:styleId="872">
    <w:name w:val="Caption"/>
    <w:basedOn w:val="852"/>
    <w:next w:val="852"/>
    <w:uiPriority w:val="0"/>
    <w:qFormat/>
    <w:rPr>
      <w:rFonts w:ascii="Cambria" w:hAnsi="Cambria" w:eastAsia="黑体"/>
      <w:sz w:val="20"/>
      <w:szCs w:val="22"/>
    </w:rPr>
  </w:style>
  <w:style w:type="paragraph" w:styleId="873">
    <w:name w:val="Document Map"/>
    <w:basedOn w:val="852"/>
    <w:link w:val="944"/>
    <w:uiPriority w:val="0"/>
    <w:qFormat/>
    <w:rPr>
      <w:rFonts w:ascii="宋体"/>
      <w:sz w:val="18"/>
      <w:szCs w:val="18"/>
    </w:rPr>
  </w:style>
  <w:style w:type="paragraph" w:styleId="874">
    <w:name w:val="annotation text"/>
    <w:basedOn w:val="852"/>
    <w:link w:val="968"/>
    <w:uiPriority w:val="0"/>
    <w:qFormat/>
    <w:pPr>
      <w:jc w:val="left"/>
    </w:pPr>
  </w:style>
  <w:style w:type="paragraph" w:styleId="875">
    <w:name w:val="Body Text 3"/>
    <w:basedOn w:val="852"/>
    <w:link w:val="987"/>
    <w:uiPriority w:val="0"/>
    <w:qFormat/>
    <w:rPr>
      <w:rFonts w:ascii="宋体"/>
      <w:sz w:val="24"/>
      <w:szCs w:val="20"/>
    </w:rPr>
  </w:style>
  <w:style w:type="paragraph" w:styleId="876">
    <w:name w:val="Body Text Indent"/>
    <w:basedOn w:val="852"/>
    <w:next w:val="852"/>
    <w:link w:val="931"/>
    <w:uiPriority w:val="0"/>
    <w:qFormat/>
    <w:pPr>
      <w:ind w:left="420"/>
      <w:spacing w:after="120"/>
    </w:pPr>
  </w:style>
  <w:style w:type="paragraph" w:styleId="877">
    <w:name w:val="index 4"/>
    <w:basedOn w:val="852"/>
    <w:next w:val="852"/>
    <w:uiPriority w:val="0"/>
    <w:qFormat/>
    <w:pPr>
      <w:ind w:left="600"/>
    </w:pPr>
    <w:rPr>
      <w:rFonts w:ascii="Calibri" w:hAnsi="Calibri"/>
    </w:rPr>
  </w:style>
  <w:style w:type="paragraph" w:styleId="878">
    <w:name w:val="toc 5"/>
    <w:basedOn w:val="852"/>
    <w:next w:val="852"/>
    <w:uiPriority w:val="39"/>
    <w:unhideWhenUsed/>
    <w:qFormat/>
    <w:pPr>
      <w:ind w:left="1680"/>
    </w:pPr>
    <w:rPr>
      <w:rFonts w:ascii="Calibri" w:hAnsi="Calibri"/>
      <w:szCs w:val="22"/>
    </w:rPr>
  </w:style>
  <w:style w:type="paragraph" w:styleId="879">
    <w:name w:val="toc 3"/>
    <w:basedOn w:val="852"/>
    <w:next w:val="852"/>
    <w:uiPriority w:val="39"/>
    <w:qFormat/>
    <w:pPr>
      <w:ind w:left="840"/>
    </w:pPr>
    <w:rPr>
      <w:rFonts w:ascii="Calibri" w:hAnsi="Calibri"/>
      <w:szCs w:val="22"/>
    </w:rPr>
  </w:style>
  <w:style w:type="paragraph" w:styleId="880">
    <w:name w:val="Plain Text"/>
    <w:basedOn w:val="852"/>
    <w:link w:val="937"/>
    <w:uiPriority w:val="0"/>
    <w:qFormat/>
    <w:rPr>
      <w:rFonts w:ascii="Arial"/>
    </w:rPr>
  </w:style>
  <w:style w:type="paragraph" w:styleId="881">
    <w:name w:val="toc 8"/>
    <w:basedOn w:val="852"/>
    <w:next w:val="852"/>
    <w:uiPriority w:val="39"/>
    <w:unhideWhenUsed/>
    <w:qFormat/>
    <w:pPr>
      <w:ind w:left="2940"/>
    </w:pPr>
    <w:rPr>
      <w:rFonts w:ascii="Calibri" w:hAnsi="Calibri"/>
      <w:szCs w:val="22"/>
    </w:rPr>
  </w:style>
  <w:style w:type="paragraph" w:styleId="882">
    <w:name w:val="Date"/>
    <w:basedOn w:val="852"/>
    <w:next w:val="852"/>
    <w:link w:val="945"/>
    <w:uiPriority w:val="0"/>
    <w:unhideWhenUsed/>
    <w:qFormat/>
  </w:style>
  <w:style w:type="paragraph" w:styleId="883">
    <w:name w:val="Body Text Indent 2"/>
    <w:basedOn w:val="852"/>
    <w:link w:val="967"/>
    <w:uiPriority w:val="99"/>
    <w:unhideWhenUsed/>
    <w:qFormat/>
    <w:pPr>
      <w:ind w:firstLine="525"/>
      <w:spacing w:line="420" w:lineRule="exact"/>
    </w:pPr>
    <w:rPr>
      <w:rFonts w:ascii="宋体"/>
      <w:sz w:val="20"/>
      <w:szCs w:val="20"/>
    </w:rPr>
  </w:style>
  <w:style w:type="paragraph" w:styleId="884">
    <w:name w:val="Balloon Text"/>
    <w:basedOn w:val="852"/>
    <w:link w:val="990"/>
    <w:uiPriority w:val="0"/>
    <w:qFormat/>
    <w:rPr>
      <w:sz w:val="18"/>
      <w:szCs w:val="18"/>
    </w:rPr>
  </w:style>
  <w:style w:type="paragraph" w:styleId="885">
    <w:name w:val="Footer"/>
    <w:basedOn w:val="852"/>
    <w:link w:val="980"/>
    <w:uiPriority w:val="99"/>
    <w:qFormat/>
    <w:pPr>
      <w:jc w:val="left"/>
      <w:tabs>
        <w:tab w:val="center" w:pos="4153" w:leader="none"/>
        <w:tab w:val="right" w:pos="8306" w:leader="none"/>
      </w:tabs>
    </w:pPr>
    <w:rPr>
      <w:sz w:val="18"/>
      <w:szCs w:val="18"/>
    </w:rPr>
  </w:style>
  <w:style w:type="paragraph" w:styleId="886">
    <w:name w:val="Header"/>
    <w:basedOn w:val="852"/>
    <w:link w:val="935"/>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2"/>
    <w:next w:val="852"/>
    <w:uiPriority w:val="39"/>
    <w:qFormat/>
  </w:style>
  <w:style w:type="paragraph" w:styleId="888">
    <w:name w:val="toc 4"/>
    <w:basedOn w:val="852"/>
    <w:next w:val="852"/>
    <w:uiPriority w:val="39"/>
    <w:unhideWhenUsed/>
    <w:qFormat/>
    <w:pPr>
      <w:ind w:left="1260"/>
    </w:pPr>
    <w:rPr>
      <w:rFonts w:ascii="Calibri" w:hAnsi="Calibri"/>
      <w:szCs w:val="22"/>
    </w:rPr>
  </w:style>
  <w:style w:type="paragraph" w:styleId="889">
    <w:name w:val="Subtitle"/>
    <w:basedOn w:val="852"/>
    <w:next w:val="852"/>
    <w:link w:val="963"/>
    <w:uiPriority w:val="0"/>
    <w:qFormat/>
    <w:pPr>
      <w:jc w:val="center"/>
      <w:spacing w:before="240" w:after="60" w:line="312" w:lineRule="auto"/>
      <w:outlineLvl w:val="1"/>
    </w:pPr>
    <w:rPr>
      <w:rFonts w:ascii="Cambria" w:hAnsi="Cambria"/>
      <w:b/>
      <w:bCs/>
      <w:sz w:val="32"/>
      <w:szCs w:val="32"/>
    </w:rPr>
  </w:style>
  <w:style w:type="paragraph" w:styleId="890">
    <w:name w:val="toc 6"/>
    <w:basedOn w:val="852"/>
    <w:next w:val="852"/>
    <w:uiPriority w:val="39"/>
    <w:unhideWhenUsed/>
    <w:qFormat/>
    <w:pPr>
      <w:ind w:left="2100"/>
    </w:pPr>
    <w:rPr>
      <w:rFonts w:ascii="Calibri" w:hAnsi="Calibri"/>
      <w:szCs w:val="22"/>
    </w:rPr>
  </w:style>
  <w:style w:type="paragraph" w:styleId="891">
    <w:name w:val="Body Text Indent 3"/>
    <w:basedOn w:val="852"/>
    <w:link w:val="988"/>
    <w:uiPriority w:val="0"/>
    <w:qFormat/>
    <w:pPr>
      <w:ind w:left="420"/>
      <w:spacing w:after="120"/>
    </w:pPr>
    <w:rPr>
      <w:sz w:val="16"/>
      <w:szCs w:val="20"/>
    </w:rPr>
  </w:style>
  <w:style w:type="paragraph" w:styleId="892">
    <w:name w:val="toc 2"/>
    <w:basedOn w:val="852"/>
    <w:next w:val="852"/>
    <w:uiPriority w:val="39"/>
    <w:qFormat/>
    <w:pPr>
      <w:ind w:left="420"/>
    </w:pPr>
    <w:rPr>
      <w:rFonts w:ascii="Calibri" w:hAnsi="Calibri"/>
      <w:szCs w:val="22"/>
    </w:rPr>
  </w:style>
  <w:style w:type="paragraph" w:styleId="893">
    <w:name w:val="toc 9"/>
    <w:basedOn w:val="852"/>
    <w:next w:val="852"/>
    <w:uiPriority w:val="39"/>
    <w:unhideWhenUsed/>
    <w:qFormat/>
    <w:pPr>
      <w:ind w:left="3360"/>
    </w:pPr>
    <w:rPr>
      <w:rFonts w:ascii="Calibri" w:hAnsi="Calibri"/>
      <w:szCs w:val="22"/>
    </w:rPr>
  </w:style>
  <w:style w:type="paragraph" w:styleId="894">
    <w:name w:val="HTML Preformatted"/>
    <w:basedOn w:val="852"/>
    <w:link w:val="10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5">
    <w:name w:val="Normal (Web)"/>
    <w:basedOn w:val="852"/>
    <w:uiPriority w:val="0"/>
    <w:qFormat/>
    <w:pPr>
      <w:jc w:val="left"/>
      <w:spacing w:before="100" w:beforeAutospacing="1" w:after="100" w:afterAutospacing="1"/>
      <w:widowControl/>
    </w:pPr>
    <w:rPr>
      <w:rFonts w:ascii="宋体" w:hAnsi="宋体" w:cs="宋体"/>
      <w:sz w:val="24"/>
    </w:rPr>
  </w:style>
  <w:style w:type="paragraph" w:styleId="896">
    <w:name w:val="index 1"/>
    <w:basedOn w:val="852"/>
    <w:next w:val="852"/>
    <w:uiPriority w:val="0"/>
    <w:qFormat/>
    <w:pPr>
      <w:jc w:val="center"/>
      <w:spacing w:line="220" w:lineRule="exact"/>
    </w:pPr>
    <w:rPr>
      <w:rFonts w:ascii="仿宋_GB2312" w:hAnsi="Calibri" w:eastAsia="仿宋_GB2312"/>
      <w:szCs w:val="22"/>
    </w:rPr>
  </w:style>
  <w:style w:type="paragraph" w:styleId="897">
    <w:name w:val="Title"/>
    <w:basedOn w:val="852"/>
    <w:link w:val="940"/>
    <w:uiPriority w:val="0"/>
    <w:qFormat/>
    <w:pPr>
      <w:jc w:val="center"/>
      <w:spacing w:before="240" w:after="60" w:line="420" w:lineRule="atLeast"/>
      <w:outlineLvl w:val="0"/>
    </w:pPr>
    <w:rPr>
      <w:rFonts w:ascii="Arial" w:hAnsi="Arial"/>
      <w:b/>
      <w:sz w:val="32"/>
      <w:szCs w:val="20"/>
    </w:rPr>
  </w:style>
  <w:style w:type="paragraph" w:styleId="898">
    <w:name w:val="annotation subject"/>
    <w:basedOn w:val="874"/>
    <w:next w:val="874"/>
    <w:link w:val="978"/>
    <w:uiPriority w:val="0"/>
    <w:qFormat/>
    <w:rPr>
      <w:b/>
      <w:bCs/>
    </w:rPr>
  </w:style>
  <w:style w:type="paragraph" w:styleId="899">
    <w:name w:val="Body Text First Indent"/>
    <w:basedOn w:val="864"/>
    <w:uiPriority w:val="0"/>
    <w:qFormat/>
    <w:pPr>
      <w:ind w:right="-24" w:firstLine="425"/>
      <w:spacing w:line="360" w:lineRule="auto"/>
    </w:pPr>
    <w:rPr>
      <w:rFonts w:ascii="Arial" w:hAnsi="Arial" w:eastAsia="仿宋_GB2312" w:cs="Arial"/>
      <w:szCs w:val="32"/>
    </w:rPr>
  </w:style>
  <w:style w:type="paragraph" w:styleId="900">
    <w:name w:val="Body Text First Indent 2"/>
    <w:basedOn w:val="876"/>
    <w:next w:val="899"/>
    <w:uiPriority w:val="99"/>
    <w:semiHidden/>
    <w:unhideWhenUsed/>
    <w:qFormat/>
    <w:pPr>
      <w:ind w:firstLine="420"/>
    </w:pPr>
  </w:style>
  <w:style w:type="table" w:styleId="901">
    <w:name w:val="Table Grid"/>
    <w:basedOn w:val="8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basedOn w:val="862"/>
    <w:uiPriority w:val="22"/>
    <w:qFormat/>
    <w:rPr>
      <w:rFonts w:cs="Times New Roman"/>
      <w:b/>
    </w:rPr>
  </w:style>
  <w:style w:type="character" w:styleId="903">
    <w:name w:val="page number"/>
    <w:basedOn w:val="862"/>
    <w:uiPriority w:val="0"/>
    <w:qFormat/>
    <w:rPr>
      <w:rFonts w:eastAsia="宋体"/>
      <w:b/>
      <w:spacing w:val="0"/>
      <w:sz w:val="24"/>
      <w:szCs w:val="24"/>
      <w:vertAlign w:val="baseline"/>
      <w:lang w:val="en-US" w:eastAsia="zh-CN" w:bidi="ar-SA"/>
    </w:rPr>
  </w:style>
  <w:style w:type="character" w:styleId="904">
    <w:name w:val="FollowedHyperlink"/>
    <w:uiPriority w:val="0"/>
    <w:qFormat/>
    <w:rPr>
      <w:color w:val="800080"/>
      <w:u w:val="single"/>
    </w:rPr>
  </w:style>
  <w:style w:type="character" w:styleId="905">
    <w:name w:val="Emphasis"/>
    <w:basedOn w:val="862"/>
    <w:uiPriority w:val="0"/>
    <w:qFormat/>
    <w:rPr>
      <w:color w:val="cc0000"/>
    </w:rPr>
  </w:style>
  <w:style w:type="character" w:styleId="906">
    <w:name w:val="Hyperlink"/>
    <w:uiPriority w:val="99"/>
    <w:qFormat/>
    <w:rPr>
      <w:color w:val="0000ff"/>
      <w:u w:val="single"/>
    </w:rPr>
  </w:style>
  <w:style w:type="character" w:styleId="907">
    <w:name w:val="annotation reference"/>
    <w:uiPriority w:val="0"/>
    <w:qFormat/>
    <w:rPr>
      <w:sz w:val="21"/>
      <w:szCs w:val="21"/>
    </w:rPr>
  </w:style>
  <w:style w:type="character" w:styleId="908">
    <w:name w:val="HTML Cite"/>
    <w:uiPriority w:val="0"/>
    <w:qFormat/>
    <w:rPr>
      <w:color w:val="008000"/>
    </w:rPr>
  </w:style>
  <w:style w:type="paragraph" w:styleId="909" w:customStyle="1">
    <w:name w:val="索引 41"/>
    <w:basedOn w:val="852"/>
    <w:next w:val="852"/>
    <w:uiPriority w:val="0"/>
    <w:semiHidden/>
    <w:qFormat/>
    <w:pPr>
      <w:ind w:left="1260"/>
    </w:pPr>
    <w:rPr>
      <w:rFonts w:ascii="Calibri" w:hAnsi="Calibri" w:eastAsia="Calibri" w:cs="宋体"/>
      <w:sz w:val="20"/>
      <w:lang w:val="zh-CN"/>
    </w:rPr>
  </w:style>
  <w:style w:type="paragraph" w:styleId="910" w:customStyle="1">
    <w:name w:val="NormalIndent"/>
    <w:basedOn w:val="852"/>
    <w:uiPriority w:val="0"/>
    <w:qFormat/>
    <w:pPr>
      <w:ind w:firstLine="420"/>
    </w:pPr>
  </w:style>
  <w:style w:type="paragraph" w:styleId="9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Body Text First Indent 21"/>
    <w:basedOn w:val="914"/>
    <w:uiPriority w:val="0"/>
    <w:qFormat/>
    <w:pPr>
      <w:ind w:firstLine="420"/>
    </w:pPr>
  </w:style>
  <w:style w:type="paragraph" w:styleId="914" w:customStyle="1">
    <w:name w:val="Body Text Indent1"/>
    <w:basedOn w:val="852"/>
    <w:uiPriority w:val="0"/>
    <w:qFormat/>
    <w:pPr>
      <w:ind w:left="420"/>
    </w:pPr>
  </w:style>
  <w:style w:type="paragraph" w:styleId="915">
    <w:name w:val="List Paragraph"/>
    <w:basedOn w:val="852"/>
    <w:next w:val="874"/>
    <w:link w:val="1097"/>
    <w:uiPriority w:val="99"/>
    <w:qFormat/>
    <w:pPr>
      <w:ind w:firstLine="420"/>
    </w:pPr>
  </w:style>
  <w:style w:type="character" w:styleId="916" w:customStyle="1">
    <w:name w:val="明显强调1"/>
    <w:uiPriority w:val="0"/>
    <w:qFormat/>
    <w:rPr>
      <w:b/>
      <w:bCs/>
      <w:i/>
      <w:iCs/>
      <w:color w:val="4f81bd"/>
    </w:rPr>
  </w:style>
  <w:style w:type="character" w:styleId="917" w:customStyle="1">
    <w:name w:val="批注文字 Char2"/>
    <w:uiPriority w:val="0"/>
    <w:qFormat/>
    <w:rPr>
      <w:sz w:val="21"/>
    </w:rPr>
  </w:style>
  <w:style w:type="character" w:styleId="918" w:customStyle="1">
    <w:name w:val="标题 3 Char_0"/>
    <w:link w:val="919"/>
    <w:uiPriority w:val="0"/>
    <w:qFormat/>
    <w:rPr>
      <w:b/>
      <w:bCs/>
      <w:sz w:val="32"/>
      <w:szCs w:val="32"/>
    </w:rPr>
  </w:style>
  <w:style w:type="paragraph" w:styleId="919" w:customStyle="1">
    <w:name w:val="标题 3_0"/>
    <w:basedOn w:val="920"/>
    <w:next w:val="920"/>
    <w:link w:val="918"/>
    <w:uiPriority w:val="0"/>
    <w:qFormat/>
    <w:pPr>
      <w:keepLines/>
      <w:keepNext/>
      <w:spacing w:before="260" w:after="260" w:line="416" w:lineRule="auto"/>
      <w:outlineLvl w:val="2"/>
    </w:pPr>
    <w:rPr>
      <w:b/>
      <w:bCs/>
      <w:sz w:val="32"/>
      <w:szCs w:val="32"/>
    </w:rPr>
  </w:style>
  <w:style w:type="paragraph" w:styleId="92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21" w:customStyle="1">
    <w:name w:val="标题 2 字符"/>
    <w:link w:val="854"/>
    <w:uiPriority w:val="0"/>
    <w:qFormat/>
    <w:rPr>
      <w:rFonts w:ascii="Cambria" w:hAnsi="Cambria"/>
      <w:b/>
      <w:bCs/>
      <w:sz w:val="32"/>
      <w:szCs w:val="32"/>
    </w:rPr>
  </w:style>
  <w:style w:type="character" w:styleId="922" w:customStyle="1">
    <w:name w:val="正文文本 Char2"/>
    <w:uiPriority w:val="99"/>
    <w:semiHidden/>
    <w:qFormat/>
    <w:rPr>
      <w:rFonts w:ascii="Calibri" w:hAnsi="Calibri" w:eastAsia="宋体" w:cs="Times New Roman"/>
    </w:rPr>
  </w:style>
  <w:style w:type="character" w:styleId="923" w:customStyle="1">
    <w:name w:val="页脚 Char1"/>
    <w:uiPriority w:val="99"/>
    <w:semiHidden/>
    <w:qFormat/>
    <w:rPr>
      <w:rFonts w:ascii="Calibri" w:hAnsi="Calibri" w:eastAsia="宋体" w:cs="Times New Roman"/>
      <w:sz w:val="18"/>
      <w:szCs w:val="18"/>
    </w:rPr>
  </w:style>
  <w:style w:type="character" w:styleId="924" w:customStyle="1">
    <w:name w:val="明显引用 Char2"/>
    <w:uiPriority w:val="99"/>
    <w:qFormat/>
    <w:rPr>
      <w:b/>
      <w:bCs/>
      <w:i/>
      <w:iCs/>
      <w:color w:val="4f81bd"/>
      <w:sz w:val="21"/>
      <w:szCs w:val="24"/>
    </w:rPr>
  </w:style>
  <w:style w:type="character" w:styleId="925" w:customStyle="1">
    <w:name w:val="引用 Char"/>
    <w:link w:val="926"/>
    <w:uiPriority w:val="0"/>
    <w:qFormat/>
    <w:rPr>
      <w:i/>
      <w:iCs/>
      <w:color w:val="000000"/>
    </w:rPr>
  </w:style>
  <w:style w:type="paragraph" w:styleId="926" w:customStyle="1">
    <w:name w:val="引用1"/>
    <w:basedOn w:val="852"/>
    <w:next w:val="852"/>
    <w:link w:val="925"/>
    <w:uiPriority w:val="0"/>
    <w:qFormat/>
    <w:rPr>
      <w:i/>
      <w:iCs/>
      <w:color w:val="000000"/>
      <w:sz w:val="20"/>
      <w:szCs w:val="20"/>
    </w:rPr>
  </w:style>
  <w:style w:type="character" w:styleId="927" w:customStyle="1">
    <w:name w:val="标题 1 Char_0"/>
    <w:link w:val="928"/>
    <w:uiPriority w:val="0"/>
    <w:qFormat/>
    <w:rPr>
      <w:b/>
      <w:bCs/>
      <w:sz w:val="44"/>
      <w:szCs w:val="44"/>
    </w:rPr>
  </w:style>
  <w:style w:type="paragraph" w:styleId="928" w:customStyle="1">
    <w:name w:val="标题 1_0"/>
    <w:basedOn w:val="920"/>
    <w:next w:val="920"/>
    <w:link w:val="927"/>
    <w:uiPriority w:val="0"/>
    <w:qFormat/>
    <w:pPr>
      <w:keepLines/>
      <w:keepNext/>
      <w:spacing w:before="340" w:after="330" w:line="578" w:lineRule="auto"/>
      <w:outlineLvl w:val="0"/>
    </w:pPr>
    <w:rPr>
      <w:b/>
      <w:bCs/>
      <w:sz w:val="44"/>
      <w:szCs w:val="44"/>
    </w:rPr>
  </w:style>
  <w:style w:type="character" w:styleId="929" w:customStyle="1">
    <w:name w:val="正文文本缩进 3 Char1"/>
    <w:uiPriority w:val="99"/>
    <w:semiHidden/>
    <w:qFormat/>
    <w:rPr>
      <w:sz w:val="16"/>
      <w:szCs w:val="16"/>
    </w:rPr>
  </w:style>
  <w:style w:type="character" w:styleId="930" w:customStyle="1">
    <w:name w:val="引用 Char1"/>
    <w:uiPriority w:val="29"/>
    <w:qFormat/>
    <w:rPr>
      <w:i/>
      <w:iCs/>
      <w:color w:val="000000"/>
      <w:sz w:val="21"/>
    </w:rPr>
  </w:style>
  <w:style w:type="character" w:styleId="931" w:customStyle="1">
    <w:name w:val="正文文本缩进 字符"/>
    <w:link w:val="876"/>
    <w:uiPriority w:val="0"/>
    <w:qFormat/>
    <w:rPr>
      <w:sz w:val="21"/>
      <w:szCs w:val="24"/>
    </w:rPr>
  </w:style>
  <w:style w:type="character" w:styleId="932" w:customStyle="1">
    <w:name w:val="font161"/>
    <w:uiPriority w:val="0"/>
    <w:qFormat/>
    <w:rPr>
      <w:b/>
      <w:sz w:val="32"/>
    </w:rPr>
  </w:style>
  <w:style w:type="character" w:styleId="933" w:customStyle="1">
    <w:name w:val="标题 4 Char_0"/>
    <w:link w:val="934"/>
    <w:uiPriority w:val="0"/>
    <w:qFormat/>
    <w:rPr>
      <w:rFonts w:ascii="Arial" w:hAnsi="Arial" w:eastAsia="黑体"/>
      <w:b/>
      <w:bCs/>
      <w:sz w:val="28"/>
      <w:szCs w:val="28"/>
    </w:rPr>
  </w:style>
  <w:style w:type="paragraph" w:styleId="934" w:customStyle="1">
    <w:name w:val="标题 4_0"/>
    <w:basedOn w:val="920"/>
    <w:next w:val="920"/>
    <w:link w:val="933"/>
    <w:uiPriority w:val="0"/>
    <w:qFormat/>
    <w:pPr>
      <w:keepLines/>
      <w:keepNext/>
      <w:spacing w:before="280" w:after="290" w:line="376" w:lineRule="auto"/>
      <w:outlineLvl w:val="3"/>
    </w:pPr>
    <w:rPr>
      <w:rFonts w:ascii="Arial" w:hAnsi="Arial" w:eastAsia="黑体"/>
      <w:b/>
      <w:bCs/>
      <w:sz w:val="28"/>
      <w:szCs w:val="28"/>
    </w:rPr>
  </w:style>
  <w:style w:type="character" w:styleId="935" w:customStyle="1">
    <w:name w:val="页眉 字符"/>
    <w:link w:val="886"/>
    <w:uiPriority w:val="0"/>
    <w:qFormat/>
    <w:rPr>
      <w:sz w:val="18"/>
      <w:szCs w:val="18"/>
    </w:rPr>
  </w:style>
  <w:style w:type="character" w:styleId="936" w:customStyle="1">
    <w:name w:val="标题 6 字符"/>
    <w:link w:val="858"/>
    <w:uiPriority w:val="0"/>
    <w:qFormat/>
    <w:rPr>
      <w:rFonts w:ascii="Cambria" w:hAnsi="Cambria"/>
      <w:b/>
      <w:bCs/>
      <w:sz w:val="24"/>
      <w:szCs w:val="24"/>
    </w:rPr>
  </w:style>
  <w:style w:type="character" w:styleId="937" w:customStyle="1">
    <w:name w:val="纯文本 字符"/>
    <w:link w:val="880"/>
    <w:uiPriority w:val="99"/>
    <w:qFormat/>
    <w:rPr>
      <w:rFonts w:ascii="Arial"/>
      <w:lang w:val="en-US" w:eastAsia="zh-CN" w:bidi="ar-SA"/>
    </w:rPr>
  </w:style>
  <w:style w:type="character" w:styleId="938" w:customStyle="1">
    <w:name w:val="引用 Char2"/>
    <w:uiPriority w:val="99"/>
    <w:qFormat/>
    <w:rPr>
      <w:i/>
      <w:iCs/>
      <w:color w:val="000000"/>
      <w:sz w:val="21"/>
      <w:szCs w:val="24"/>
    </w:rPr>
  </w:style>
  <w:style w:type="character" w:styleId="939" w:customStyle="1">
    <w:name w:val="rvts11"/>
    <w:uiPriority w:val="0"/>
    <w:qFormat/>
    <w:rPr>
      <w:rFonts w:hint="default" w:ascii="Times New Roman" w:hAnsi="Times New Roman"/>
      <w:sz w:val="24"/>
      <w:szCs w:val="24"/>
      <w:u w:val="single"/>
    </w:rPr>
  </w:style>
  <w:style w:type="character" w:styleId="940" w:customStyle="1">
    <w:name w:val="标题 字符"/>
    <w:link w:val="897"/>
    <w:uiPriority w:val="0"/>
    <w:qFormat/>
    <w:rPr>
      <w:rFonts w:ascii="Arial" w:hAnsi="Arial"/>
      <w:b/>
      <w:sz w:val="32"/>
    </w:rPr>
  </w:style>
  <w:style w:type="character" w:styleId="941" w:customStyle="1">
    <w:name w:val="标题5 Char Char"/>
    <w:link w:val="942"/>
    <w:uiPriority w:val="0"/>
    <w:qFormat/>
    <w:rPr>
      <w:rFonts w:ascii="Arial" w:hAnsi="Arial"/>
      <w:b/>
      <w:bCs/>
      <w:sz w:val="24"/>
      <w:szCs w:val="32"/>
    </w:rPr>
  </w:style>
  <w:style w:type="paragraph" w:styleId="942" w:customStyle="1">
    <w:name w:val="标题5"/>
    <w:basedOn w:val="855"/>
    <w:link w:val="941"/>
    <w:uiPriority w:val="0"/>
    <w:qFormat/>
    <w:pPr>
      <w:numPr>
        <w:ilvl w:val="0"/>
        <w:numId w:val="0"/>
      </w:numPr>
      <w:spacing w:line="413" w:lineRule="auto"/>
    </w:pPr>
    <w:rPr>
      <w:rFonts w:ascii="Arial" w:hAnsi="Arial"/>
      <w:sz w:val="24"/>
    </w:rPr>
  </w:style>
  <w:style w:type="character" w:styleId="943" w:customStyle="1">
    <w:name w:val="副标题 Char2"/>
    <w:uiPriority w:val="11"/>
    <w:qFormat/>
    <w:rPr>
      <w:rFonts w:ascii="Cambria" w:hAnsi="Cambria" w:cs="Times New Roman"/>
      <w:b/>
      <w:bCs/>
      <w:sz w:val="32"/>
      <w:szCs w:val="32"/>
    </w:rPr>
  </w:style>
  <w:style w:type="character" w:styleId="944" w:customStyle="1">
    <w:name w:val="文档结构图 字符"/>
    <w:link w:val="873"/>
    <w:uiPriority w:val="0"/>
    <w:qFormat/>
    <w:rPr>
      <w:rFonts w:ascii="宋体"/>
      <w:sz w:val="18"/>
      <w:szCs w:val="18"/>
    </w:rPr>
  </w:style>
  <w:style w:type="character" w:styleId="945" w:customStyle="1">
    <w:name w:val="日期 字符"/>
    <w:link w:val="882"/>
    <w:uiPriority w:val="0"/>
    <w:qFormat/>
    <w:rPr>
      <w:sz w:val="21"/>
      <w:szCs w:val="24"/>
    </w:rPr>
  </w:style>
  <w:style w:type="character" w:styleId="946" w:customStyle="1">
    <w:name w:val="批注主题 Char1"/>
    <w:uiPriority w:val="0"/>
    <w:qFormat/>
    <w:rPr>
      <w:b/>
      <w:bCs/>
      <w:sz w:val="21"/>
      <w:szCs w:val="22"/>
    </w:rPr>
  </w:style>
  <w:style w:type="character" w:styleId="947" w:customStyle="1">
    <w:name w:val="font31"/>
    <w:uiPriority w:val="0"/>
    <w:qFormat/>
    <w:rPr>
      <w:rFonts w:hint="eastAsia" w:ascii="宋体" w:hAnsi="宋体" w:eastAsia="宋体" w:cs="宋体"/>
      <w:color w:val="000000"/>
      <w:sz w:val="20"/>
      <w:szCs w:val="20"/>
      <w:u w:val="none"/>
    </w:rPr>
  </w:style>
  <w:style w:type="character" w:styleId="948" w:customStyle="1">
    <w:name w:val="明显引用 Char"/>
    <w:link w:val="949"/>
    <w:uiPriority w:val="0"/>
    <w:qFormat/>
    <w:rPr>
      <w:b/>
      <w:bCs/>
      <w:i/>
      <w:iCs/>
      <w:color w:val="4f81bd"/>
    </w:rPr>
  </w:style>
  <w:style w:type="paragraph" w:styleId="949" w:customStyle="1">
    <w:name w:val="明显引用1"/>
    <w:basedOn w:val="852"/>
    <w:next w:val="852"/>
    <w:link w:val="948"/>
    <w:uiPriority w:val="0"/>
    <w:qFormat/>
    <w:pPr>
      <w:ind w:left="936" w:right="936"/>
      <w:spacing w:before="200" w:after="280"/>
      <w:pBdr>
        <w:bottom w:val="single" w:color="4F81BD" w:sz="4" w:space="4"/>
      </w:pBdr>
    </w:pPr>
    <w:rPr>
      <w:b/>
      <w:bCs/>
      <w:i/>
      <w:iCs/>
      <w:color w:val="4f81bd"/>
      <w:sz w:val="20"/>
      <w:szCs w:val="20"/>
    </w:rPr>
  </w:style>
  <w:style w:type="character" w:styleId="950" w:customStyle="1">
    <w:name w:val="标题 5 字符"/>
    <w:link w:val="857"/>
    <w:uiPriority w:val="0"/>
    <w:qFormat/>
    <w:rPr>
      <w:b/>
      <w:bCs/>
      <w:sz w:val="28"/>
      <w:szCs w:val="28"/>
    </w:rPr>
  </w:style>
  <w:style w:type="character" w:styleId="951" w:customStyle="1">
    <w:name w:val="日期 Char1"/>
    <w:uiPriority w:val="0"/>
    <w:qFormat/>
    <w:rPr>
      <w:rFonts w:ascii="Calibri" w:hAnsi="Calibri" w:eastAsia="宋体" w:cs="Times New Roman"/>
    </w:rPr>
  </w:style>
  <w:style w:type="character" w:styleId="952" w:customStyle="1">
    <w:name w:val="批注框文本 Char1"/>
    <w:uiPriority w:val="0"/>
    <w:qFormat/>
    <w:rPr>
      <w:sz w:val="18"/>
      <w:szCs w:val="18"/>
    </w:rPr>
  </w:style>
  <w:style w:type="character" w:styleId="953" w:customStyle="1">
    <w:name w:val="标题 Char1"/>
    <w:uiPriority w:val="10"/>
    <w:qFormat/>
    <w:rPr>
      <w:rFonts w:ascii="Cambria" w:hAnsi="Cambria" w:eastAsia="宋体" w:cs="Times New Roman"/>
      <w:b/>
      <w:bCs/>
      <w:sz w:val="32"/>
      <w:szCs w:val="32"/>
    </w:rPr>
  </w:style>
  <w:style w:type="character" w:styleId="954" w:customStyle="1">
    <w:name w:val="标题 9 字符"/>
    <w:link w:val="861"/>
    <w:uiPriority w:val="0"/>
    <w:qFormat/>
    <w:rPr>
      <w:rFonts w:ascii="Cambria" w:hAnsi="Cambria"/>
      <w:sz w:val="21"/>
      <w:szCs w:val="21"/>
    </w:rPr>
  </w:style>
  <w:style w:type="character" w:styleId="955" w:customStyle="1">
    <w:name w:val="不明显参考1"/>
    <w:uiPriority w:val="0"/>
    <w:qFormat/>
    <w:rPr>
      <w:smallCaps/>
      <w:color w:val="c0504d"/>
      <w:u w:val="single"/>
    </w:rPr>
  </w:style>
  <w:style w:type="character" w:styleId="956" w:customStyle="1">
    <w:name w:val="批注文字 Char1"/>
    <w:uiPriority w:val="0"/>
    <w:qFormat/>
    <w:rPr>
      <w:rFonts w:ascii="Calibri" w:hAnsi="Calibri" w:eastAsia="宋体" w:cs="Times New Roman"/>
    </w:rPr>
  </w:style>
  <w:style w:type="character" w:styleId="957" w:customStyle="1">
    <w:name w:val="标题 Char2"/>
    <w:uiPriority w:val="10"/>
    <w:qFormat/>
    <w:rPr>
      <w:rFonts w:ascii="Cambria" w:hAnsi="Cambria" w:cs="Times New Roman"/>
      <w:b/>
      <w:bCs/>
      <w:sz w:val="32"/>
      <w:szCs w:val="32"/>
    </w:rPr>
  </w:style>
  <w:style w:type="character" w:styleId="958" w:customStyle="1">
    <w:name w:val="正文文本 3 Char1"/>
    <w:uiPriority w:val="99"/>
    <w:semiHidden/>
    <w:qFormat/>
    <w:rPr>
      <w:sz w:val="16"/>
      <w:szCs w:val="16"/>
    </w:rPr>
  </w:style>
  <w:style w:type="character" w:styleId="959" w:customStyle="1">
    <w:name w:val="批注主题 Char2"/>
    <w:uiPriority w:val="0"/>
    <w:qFormat/>
    <w:rPr>
      <w:b/>
      <w:bCs/>
      <w:sz w:val="21"/>
    </w:rPr>
  </w:style>
  <w:style w:type="character" w:styleId="960" w:customStyle="1">
    <w:name w:val="标题 3 字符"/>
    <w:link w:val="855"/>
    <w:uiPriority w:val="0"/>
    <w:qFormat/>
    <w:rPr>
      <w:b/>
      <w:bCs/>
      <w:sz w:val="32"/>
      <w:szCs w:val="32"/>
    </w:rPr>
  </w:style>
  <w:style w:type="character" w:styleId="961" w:customStyle="1">
    <w:name w:val="正文文本 Char_0"/>
    <w:link w:val="962"/>
    <w:uiPriority w:val="0"/>
    <w:qFormat/>
    <w:rPr>
      <w:szCs w:val="24"/>
    </w:rPr>
  </w:style>
  <w:style w:type="paragraph" w:styleId="962" w:customStyle="1">
    <w:name w:val="正文文本_0"/>
    <w:basedOn w:val="920"/>
    <w:link w:val="961"/>
    <w:uiPriority w:val="0"/>
    <w:qFormat/>
    <w:pPr>
      <w:spacing w:after="120"/>
    </w:pPr>
    <w:rPr>
      <w:sz w:val="20"/>
    </w:rPr>
  </w:style>
  <w:style w:type="character" w:styleId="963" w:customStyle="1">
    <w:name w:val="副标题 字符"/>
    <w:link w:val="889"/>
    <w:uiPriority w:val="0"/>
    <w:qFormat/>
    <w:rPr>
      <w:rFonts w:ascii="Cambria" w:hAnsi="Cambria"/>
      <w:b/>
      <w:bCs/>
      <w:sz w:val="32"/>
      <w:szCs w:val="32"/>
    </w:rPr>
  </w:style>
  <w:style w:type="character" w:styleId="964" w:customStyle="1">
    <w:name w:val="bookmark"/>
    <w:basedOn w:val="862"/>
    <w:uiPriority w:val="0"/>
    <w:qFormat/>
  </w:style>
  <w:style w:type="character" w:styleId="965" w:customStyle="1">
    <w:name w:val="标题 5 Char_0"/>
    <w:link w:val="966"/>
    <w:uiPriority w:val="0"/>
    <w:qFormat/>
    <w:rPr>
      <w:rFonts w:ascii="Calibri" w:hAnsi="Calibri"/>
      <w:b/>
      <w:bCs/>
      <w:sz w:val="28"/>
      <w:szCs w:val="28"/>
    </w:rPr>
  </w:style>
  <w:style w:type="paragraph" w:styleId="966" w:customStyle="1">
    <w:name w:val="标题 5_0"/>
    <w:basedOn w:val="920"/>
    <w:next w:val="920"/>
    <w:link w:val="965"/>
    <w:uiPriority w:val="0"/>
    <w:qFormat/>
    <w:pPr>
      <w:keepLines/>
      <w:keepNext/>
      <w:spacing w:before="280" w:after="290" w:line="372" w:lineRule="auto"/>
      <w:outlineLvl w:val="4"/>
    </w:pPr>
    <w:rPr>
      <w:rFonts w:ascii="Calibri" w:hAnsi="Calibri"/>
      <w:b/>
      <w:bCs/>
      <w:sz w:val="28"/>
      <w:szCs w:val="28"/>
    </w:rPr>
  </w:style>
  <w:style w:type="character" w:styleId="967" w:customStyle="1">
    <w:name w:val="正文文本缩进 2 字符"/>
    <w:link w:val="883"/>
    <w:uiPriority w:val="99"/>
    <w:qFormat/>
    <w:rPr>
      <w:rFonts w:ascii="宋体"/>
    </w:rPr>
  </w:style>
  <w:style w:type="character" w:styleId="968" w:customStyle="1">
    <w:name w:val="批注文字 字符"/>
    <w:link w:val="874"/>
    <w:uiPriority w:val="0"/>
    <w:qFormat/>
    <w:rPr>
      <w:sz w:val="21"/>
      <w:szCs w:val="24"/>
    </w:rPr>
  </w:style>
  <w:style w:type="character" w:styleId="969" w:customStyle="1">
    <w:name w:val="font11"/>
    <w:uiPriority w:val="0"/>
    <w:qFormat/>
    <w:rPr>
      <w:rFonts w:hint="eastAsia" w:ascii="宋体" w:hAnsi="宋体" w:eastAsia="宋体" w:cs="宋体"/>
      <w:color w:val="000000"/>
      <w:sz w:val="20"/>
      <w:szCs w:val="20"/>
      <w:u w:val="none"/>
    </w:rPr>
  </w:style>
  <w:style w:type="character" w:styleId="970" w:customStyle="1">
    <w:name w:val="明显参考1"/>
    <w:uiPriority w:val="0"/>
    <w:qFormat/>
    <w:rPr>
      <w:b/>
      <w:bCs/>
      <w:smallCaps/>
      <w:color w:val="c0504d"/>
      <w:spacing w:val="5"/>
      <w:u w:val="single"/>
    </w:rPr>
  </w:style>
  <w:style w:type="character" w:styleId="971" w:customStyle="1">
    <w:name w:val="超链接_0"/>
    <w:uiPriority w:val="99"/>
    <w:qFormat/>
    <w:rPr>
      <w:rFonts w:ascii="Calibri" w:hAnsi="Calibri"/>
      <w:color w:val="0000ff"/>
      <w:u w:val="single"/>
    </w:rPr>
  </w:style>
  <w:style w:type="character" w:styleId="972" w:customStyle="1">
    <w:name w:val="文档结构图 Char2"/>
    <w:uiPriority w:val="99"/>
    <w:semiHidden/>
    <w:qFormat/>
    <w:rPr>
      <w:rFonts w:ascii="宋体" w:hAnsi="Calibri" w:eastAsia="宋体" w:cs="Times New Roman"/>
      <w:sz w:val="18"/>
      <w:szCs w:val="18"/>
    </w:rPr>
  </w:style>
  <w:style w:type="character" w:styleId="973" w:customStyle="1">
    <w:name w:val="textcontents"/>
    <w:uiPriority w:val="0"/>
    <w:qFormat/>
    <w:rPr>
      <w:rFonts w:cs="Times New Roman"/>
    </w:rPr>
  </w:style>
  <w:style w:type="character" w:styleId="974" w:customStyle="1">
    <w:name w:val="标题 1 Char"/>
    <w:uiPriority w:val="0"/>
    <w:qFormat/>
    <w:rPr>
      <w:b/>
      <w:bCs/>
      <w:sz w:val="32"/>
      <w:szCs w:val="44"/>
    </w:rPr>
  </w:style>
  <w:style w:type="character" w:styleId="975" w:customStyle="1">
    <w:name w:val="正文文本 字符"/>
    <w:link w:val="864"/>
    <w:uiPriority w:val="0"/>
    <w:qFormat/>
    <w:rPr>
      <w:rFonts w:eastAsia="幼圆"/>
      <w:b/>
      <w:bCs/>
      <w:sz w:val="44"/>
      <w:szCs w:val="24"/>
    </w:rPr>
  </w:style>
  <w:style w:type="character" w:styleId="976" w:customStyle="1">
    <w:name w:val="标题 8 字符"/>
    <w:link w:val="860"/>
    <w:uiPriority w:val="0"/>
    <w:qFormat/>
    <w:rPr>
      <w:rFonts w:ascii="Cambria" w:hAnsi="Cambria"/>
      <w:sz w:val="24"/>
      <w:szCs w:val="24"/>
    </w:rPr>
  </w:style>
  <w:style w:type="character" w:styleId="977" w:customStyle="1">
    <w:name w:val="副标题 Char1"/>
    <w:uiPriority w:val="11"/>
    <w:qFormat/>
    <w:rPr>
      <w:rFonts w:ascii="Cambria" w:hAnsi="Cambria" w:cs="Times New Roman"/>
      <w:b/>
      <w:bCs/>
      <w:sz w:val="32"/>
      <w:szCs w:val="32"/>
    </w:rPr>
  </w:style>
  <w:style w:type="character" w:styleId="978" w:customStyle="1">
    <w:name w:val="批注主题 字符"/>
    <w:link w:val="898"/>
    <w:uiPriority w:val="0"/>
    <w:qFormat/>
    <w:rPr>
      <w:b/>
      <w:bCs/>
      <w:sz w:val="21"/>
      <w:szCs w:val="24"/>
    </w:rPr>
  </w:style>
  <w:style w:type="character" w:styleId="979" w:customStyle="1">
    <w:name w:val="书籍标题1"/>
    <w:uiPriority w:val="0"/>
    <w:qFormat/>
    <w:rPr>
      <w:b/>
      <w:bCs/>
      <w:smallCaps/>
      <w:spacing w:val="5"/>
    </w:rPr>
  </w:style>
  <w:style w:type="character" w:styleId="980" w:customStyle="1">
    <w:name w:val="页脚 字符"/>
    <w:link w:val="885"/>
    <w:uiPriority w:val="99"/>
    <w:qFormat/>
    <w:rPr>
      <w:sz w:val="18"/>
      <w:szCs w:val="18"/>
    </w:rPr>
  </w:style>
  <w:style w:type="character" w:styleId="981" w:customStyle="1">
    <w:name w:val="标题4 Char Char"/>
    <w:link w:val="982"/>
    <w:uiPriority w:val="0"/>
    <w:qFormat/>
    <w:rPr>
      <w:rFonts w:ascii="Arial" w:hAnsi="Arial"/>
      <w:b/>
      <w:bCs/>
      <w:sz w:val="24"/>
      <w:szCs w:val="32"/>
    </w:rPr>
  </w:style>
  <w:style w:type="paragraph" w:styleId="982" w:customStyle="1">
    <w:name w:val="标题4"/>
    <w:basedOn w:val="854"/>
    <w:next w:val="877"/>
    <w:link w:val="981"/>
    <w:uiPriority w:val="0"/>
    <w:qFormat/>
    <w:pPr>
      <w:numPr>
        <w:ilvl w:val="0"/>
        <w:numId w:val="0"/>
      </w:numPr>
      <w:spacing w:line="413" w:lineRule="auto"/>
    </w:pPr>
    <w:rPr>
      <w:rFonts w:ascii="Arial" w:hAnsi="Arial"/>
      <w:sz w:val="24"/>
    </w:rPr>
  </w:style>
  <w:style w:type="character" w:styleId="983" w:customStyle="1">
    <w:name w:val="正文文本 Char1"/>
    <w:uiPriority w:val="0"/>
    <w:qFormat/>
    <w:rPr>
      <w:rFonts w:ascii="Calibri" w:hAnsi="Calibri" w:eastAsia="宋体" w:cs="Times New Roman"/>
    </w:rPr>
  </w:style>
  <w:style w:type="character" w:styleId="984" w:customStyle="1">
    <w:name w:val="明显引用 Char1"/>
    <w:uiPriority w:val="30"/>
    <w:qFormat/>
    <w:rPr>
      <w:b/>
      <w:bCs/>
      <w:i/>
      <w:iCs/>
      <w:color w:val="4f81bd"/>
      <w:sz w:val="21"/>
    </w:rPr>
  </w:style>
  <w:style w:type="character" w:styleId="985" w:customStyle="1">
    <w:name w:val="页眉 Char1"/>
    <w:uiPriority w:val="99"/>
    <w:semiHidden/>
    <w:qFormat/>
    <w:rPr>
      <w:rFonts w:ascii="Calibri" w:hAnsi="Calibri" w:eastAsia="宋体" w:cs="Times New Roman"/>
      <w:sz w:val="18"/>
      <w:szCs w:val="18"/>
    </w:rPr>
  </w:style>
  <w:style w:type="character" w:styleId="986" w:customStyle="1">
    <w:name w:val="不明显强调1"/>
    <w:uiPriority w:val="0"/>
    <w:qFormat/>
    <w:rPr>
      <w:i/>
      <w:iCs/>
      <w:color w:val="808080"/>
    </w:rPr>
  </w:style>
  <w:style w:type="character" w:styleId="987" w:customStyle="1">
    <w:name w:val="正文文本 3 字符"/>
    <w:link w:val="875"/>
    <w:uiPriority w:val="0"/>
    <w:qFormat/>
    <w:rPr>
      <w:rFonts w:ascii="宋体"/>
      <w:sz w:val="24"/>
    </w:rPr>
  </w:style>
  <w:style w:type="character" w:styleId="988" w:customStyle="1">
    <w:name w:val="正文文本缩进 3 字符"/>
    <w:link w:val="891"/>
    <w:uiPriority w:val="0"/>
    <w:qFormat/>
    <w:rPr>
      <w:sz w:val="16"/>
    </w:rPr>
  </w:style>
  <w:style w:type="character" w:styleId="989" w:customStyle="1">
    <w:name w:val="font21"/>
    <w:uiPriority w:val="0"/>
    <w:qFormat/>
    <w:rPr>
      <w:rFonts w:hint="eastAsia" w:ascii="宋体" w:hAnsi="宋体" w:eastAsia="宋体" w:cs="宋体"/>
      <w:color w:val="000000"/>
      <w:sz w:val="20"/>
      <w:szCs w:val="20"/>
      <w:u w:val="none"/>
    </w:rPr>
  </w:style>
  <w:style w:type="character" w:styleId="990" w:customStyle="1">
    <w:name w:val="批注框文本 字符"/>
    <w:link w:val="884"/>
    <w:uiPriority w:val="0"/>
    <w:qFormat/>
    <w:rPr>
      <w:sz w:val="18"/>
      <w:szCs w:val="18"/>
    </w:rPr>
  </w:style>
  <w:style w:type="character" w:styleId="991" w:customStyle="1">
    <w:name w:val="标题 7 字符"/>
    <w:link w:val="859"/>
    <w:uiPriority w:val="0"/>
    <w:qFormat/>
    <w:rPr>
      <w:b/>
      <w:bCs/>
      <w:sz w:val="24"/>
      <w:szCs w:val="24"/>
    </w:rPr>
  </w:style>
  <w:style w:type="character" w:styleId="992" w:customStyle="1">
    <w:name w:val="标题 1 字符"/>
    <w:link w:val="853"/>
    <w:uiPriority w:val="0"/>
    <w:qFormat/>
    <w:rPr>
      <w:b/>
      <w:bCs/>
      <w:sz w:val="32"/>
      <w:szCs w:val="44"/>
    </w:rPr>
  </w:style>
  <w:style w:type="character" w:styleId="993" w:customStyle="1">
    <w:name w:val="文档结构图 Char1"/>
    <w:uiPriority w:val="0"/>
    <w:qFormat/>
    <w:rPr>
      <w:rFonts w:ascii="宋体" w:hAnsi="Calibri" w:eastAsia="宋体" w:cs="Times New Roman"/>
      <w:sz w:val="18"/>
      <w:szCs w:val="18"/>
    </w:rPr>
  </w:style>
  <w:style w:type="character" w:styleId="994" w:customStyle="1">
    <w:name w:val="标题 2 Char_0"/>
    <w:link w:val="995"/>
    <w:uiPriority w:val="0"/>
    <w:qFormat/>
    <w:rPr>
      <w:rFonts w:ascii="Cambria" w:hAnsi="Cambria"/>
      <w:b/>
      <w:bCs/>
      <w:sz w:val="32"/>
      <w:szCs w:val="32"/>
    </w:rPr>
  </w:style>
  <w:style w:type="paragraph" w:styleId="995" w:customStyle="1">
    <w:name w:val="标题 2_0"/>
    <w:basedOn w:val="920"/>
    <w:next w:val="920"/>
    <w:link w:val="994"/>
    <w:uiPriority w:val="0"/>
    <w:unhideWhenUsed/>
    <w:qFormat/>
    <w:pPr>
      <w:keepLines/>
      <w:keepNext/>
      <w:spacing w:before="260" w:after="260" w:line="416" w:lineRule="auto"/>
      <w:outlineLvl w:val="1"/>
    </w:pPr>
    <w:rPr>
      <w:rFonts w:ascii="Cambria" w:hAnsi="Cambria"/>
      <w:b/>
      <w:bCs/>
      <w:sz w:val="32"/>
      <w:szCs w:val="32"/>
    </w:rPr>
  </w:style>
  <w:style w:type="character" w:styleId="996" w:customStyle="1">
    <w:name w:val="日期 Char2"/>
    <w:uiPriority w:val="99"/>
    <w:semiHidden/>
    <w:qFormat/>
    <w:rPr>
      <w:rFonts w:ascii="Calibri" w:hAnsi="Calibri" w:eastAsia="宋体" w:cs="Times New Roman"/>
    </w:rPr>
  </w:style>
  <w:style w:type="character" w:styleId="997" w:customStyle="1">
    <w:name w:val="批注框文本 Char2"/>
    <w:uiPriority w:val="99"/>
    <w:semiHidden/>
    <w:qFormat/>
    <w:rPr>
      <w:rFonts w:ascii="Calibri" w:hAnsi="Calibri" w:eastAsia="宋体" w:cs="Times New Roman"/>
      <w:sz w:val="18"/>
      <w:szCs w:val="18"/>
    </w:rPr>
  </w:style>
  <w:style w:type="character" w:styleId="998" w:customStyle="1">
    <w:name w:val="标题 4 字符"/>
    <w:link w:val="856"/>
    <w:uiPriority w:val="0"/>
    <w:qFormat/>
    <w:rPr>
      <w:rFonts w:ascii="Cambria" w:hAnsi="Cambria"/>
      <w:b/>
      <w:bCs/>
      <w:sz w:val="28"/>
      <w:szCs w:val="28"/>
    </w:rPr>
  </w:style>
  <w:style w:type="character" w:styleId="999" w:customStyle="1">
    <w:name w:val="列出段落 Char"/>
    <w:link w:val="1000"/>
    <w:uiPriority w:val="34"/>
    <w:qFormat/>
    <w:rPr>
      <w:sz w:val="21"/>
      <w:szCs w:val="24"/>
    </w:rPr>
  </w:style>
  <w:style w:type="paragraph" w:styleId="1000" w:customStyle="1">
    <w:name w:val="List Paragraph1"/>
    <w:basedOn w:val="852"/>
    <w:link w:val="999"/>
    <w:uiPriority w:val="34"/>
    <w:qFormat/>
    <w:pPr>
      <w:ind w:firstLine="420"/>
    </w:pPr>
  </w:style>
  <w:style w:type="paragraph" w:styleId="1001" w:customStyle="1">
    <w:name w:val="样式 标题 3 + (中文) 黑体 小四 非加粗 段前: 7.8 磅 段后: 0 磅 行距: 固定值 20 磅"/>
    <w:basedOn w:val="855"/>
    <w:next w:val="852"/>
    <w:uiPriority w:val="0"/>
    <w:qFormat/>
    <w:pPr>
      <w:spacing w:before="0" w:after="0" w:line="400" w:lineRule="exact"/>
    </w:pPr>
    <w:rPr>
      <w:rFonts w:eastAsia="黑体" w:cs="宋体"/>
      <w:b w:val="0"/>
      <w:bCs w:val="0"/>
      <w:sz w:val="24"/>
      <w:szCs w:val="20"/>
    </w:rPr>
  </w:style>
  <w:style w:type="paragraph" w:styleId="1002" w:customStyle="1">
    <w:name w:val="_Style 34"/>
    <w:next w:val="852"/>
    <w:uiPriority w:val="0"/>
    <w:qFormat/>
    <w:pPr>
      <w:jc w:val="both"/>
      <w:widowControl w:val="off"/>
    </w:pPr>
    <w:rPr>
      <w:rFonts w:ascii="Times New Roman" w:hAnsi="Times New Roman" w:eastAsia="宋体" w:cs="Times New Roman"/>
      <w:sz w:val="21"/>
      <w:lang w:val="en-US" w:eastAsia="zh-CN" w:bidi="ar-SA"/>
    </w:rPr>
  </w:style>
  <w:style w:type="paragraph" w:styleId="100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_Style 36"/>
    <w:next w:val="852"/>
    <w:uiPriority w:val="0"/>
    <w:qFormat/>
    <w:pPr>
      <w:jc w:val="both"/>
      <w:widowControl w:val="off"/>
    </w:pPr>
    <w:rPr>
      <w:rFonts w:ascii="Times New Roman" w:hAnsi="Times New Roman" w:eastAsia="宋体" w:cs="Times New Roman"/>
      <w:sz w:val="21"/>
      <w:lang w:val="en-US" w:eastAsia="zh-CN" w:bidi="ar-SA"/>
    </w:rPr>
  </w:style>
  <w:style w:type="paragraph" w:styleId="1005" w:customStyle="1">
    <w:name w:val="空半行"/>
    <w:basedOn w:val="852"/>
    <w:uiPriority w:val="0"/>
    <w:qFormat/>
    <w:pPr>
      <w:spacing w:line="120" w:lineRule="exact"/>
    </w:pPr>
    <w:rPr>
      <w:rFonts w:ascii="Calibri" w:hAnsi="Calibri" w:eastAsia="仿宋_GB2312"/>
      <w:color w:val="ffffff"/>
      <w:sz w:val="30"/>
      <w:szCs w:val="22"/>
    </w:rPr>
  </w:style>
  <w:style w:type="paragraph" w:styleId="1006" w:customStyle="1">
    <w:name w:val="1方案格式1"/>
    <w:basedOn w:val="853"/>
    <w:uiPriority w:val="0"/>
    <w:qFormat/>
    <w:pPr>
      <w:numPr>
        <w:numId w:val="3"/>
      </w:numPr>
      <w:ind w:left="0" w:firstLine="0"/>
      <w:spacing w:line="360" w:lineRule="auto"/>
      <w:tabs>
        <w:tab w:val="left" w:pos="360" w:leader="none"/>
      </w:tabs>
    </w:pPr>
    <w:rPr>
      <w:rFonts w:eastAsia="微软雅黑"/>
      <w:bCs w:val="0"/>
      <w:sz w:val="48"/>
    </w:rPr>
  </w:style>
  <w:style w:type="paragraph" w:styleId="1007" w:customStyle="1">
    <w:name w:val="格式３"/>
    <w:basedOn w:val="852"/>
    <w:uiPriority w:val="0"/>
    <w:qFormat/>
    <w:pPr>
      <w:ind w:left="600" w:hanging="600"/>
      <w:spacing w:line="420" w:lineRule="exact"/>
    </w:pPr>
    <w:rPr>
      <w:rFonts w:ascii="宋体" w:hAnsi="宋体"/>
      <w:color w:val="000000"/>
      <w:sz w:val="24"/>
      <w:szCs w:val="20"/>
    </w:rPr>
  </w:style>
  <w:style w:type="paragraph" w:styleId="1008" w:customStyle="1">
    <w:name w:val="正文1"/>
    <w:uiPriority w:val="0"/>
    <w:qFormat/>
    <w:pPr>
      <w:jc w:val="both"/>
      <w:widowControl w:val="off"/>
    </w:pPr>
    <w:rPr>
      <w:rFonts w:ascii="Calibri" w:hAnsi="Calibri" w:eastAsia="宋体" w:cs="Times New Roman"/>
      <w:lang w:val="en-US" w:eastAsia="zh-CN" w:bidi="ar-SA"/>
    </w:rPr>
  </w:style>
  <w:style w:type="paragraph" w:styleId="1009" w:customStyle="1">
    <w:name w:val="列出段落1"/>
    <w:basedOn w:val="852"/>
    <w:uiPriority w:val="99"/>
    <w:qFormat/>
    <w:pPr>
      <w:contextualSpacing/>
      <w:ind w:left="720"/>
      <w:jc w:val="left"/>
      <w:widowControl/>
    </w:pPr>
    <w:rPr>
      <w:rFonts w:ascii="Arial" w:hAnsi="Arial" w:eastAsia="黑体"/>
      <w:sz w:val="24"/>
      <w:lang w:eastAsia="en-US"/>
    </w:rPr>
  </w:style>
  <w:style w:type="paragraph" w:styleId="1010" w:customStyle="1">
    <w:name w:val="正文空2字"/>
    <w:basedOn w:val="852"/>
    <w:uiPriority w:val="0"/>
    <w:qFormat/>
    <w:pPr>
      <w:ind w:firstLine="200"/>
      <w:spacing w:line="360" w:lineRule="auto"/>
    </w:pPr>
    <w:rPr>
      <w:sz w:val="24"/>
      <w:lang w:bidi="en-US"/>
    </w:rPr>
  </w:style>
  <w:style w:type="paragraph" w:styleId="101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12" w:customStyle="1">
    <w:name w:val="目录 5_0"/>
    <w:basedOn w:val="920"/>
    <w:next w:val="920"/>
    <w:uiPriority w:val="39"/>
    <w:qFormat/>
    <w:pPr>
      <w:ind w:left="1680"/>
    </w:pPr>
    <w:rPr>
      <w:rFonts w:ascii="Calibri" w:hAnsi="Calibri"/>
    </w:rPr>
  </w:style>
  <w:style w:type="paragraph" w:styleId="1013" w:customStyle="1">
    <w:name w:val="修订1"/>
    <w:uiPriority w:val="0"/>
    <w:qFormat/>
    <w:rPr>
      <w:rFonts w:ascii="Times New Roman" w:hAnsi="Times New Roman" w:eastAsia="宋体" w:cs="Times New Roman"/>
      <w:sz w:val="21"/>
      <w:szCs w:val="24"/>
      <w:lang w:val="en-US" w:eastAsia="zh-CN" w:bidi="ar-SA"/>
    </w:rPr>
  </w:style>
  <w:style w:type="paragraph" w:styleId="1014" w:customStyle="1">
    <w:name w:val="标题 11"/>
    <w:basedOn w:val="1008"/>
    <w:next w:val="100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15" w:customStyle="1">
    <w:name w:val="正文 + 行距: 固定值 20 磅"/>
    <w:basedOn w:val="852"/>
    <w:uiPriority w:val="0"/>
    <w:qFormat/>
    <w:pPr>
      <w:ind w:firstLine="716"/>
      <w:spacing w:line="400" w:lineRule="exact"/>
    </w:pPr>
    <w:rPr>
      <w:rFonts w:ascii="Calibri" w:hAnsi="Calibri"/>
      <w:szCs w:val="22"/>
    </w:rPr>
  </w:style>
  <w:style w:type="paragraph" w:styleId="1016" w:customStyle="1">
    <w:name w:val="TOC 标题1"/>
    <w:basedOn w:val="853"/>
    <w:next w:val="85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7" w:customStyle="1">
    <w:name w:val="表格文字"/>
    <w:basedOn w:val="852"/>
    <w:link w:val="1046"/>
    <w:uiPriority w:val="0"/>
    <w:qFormat/>
    <w:pPr>
      <w:jc w:val="left"/>
      <w:spacing w:line="420" w:lineRule="atLeast"/>
    </w:pPr>
    <w:rPr>
      <w:rFonts w:ascii="Calibri" w:hAnsi="Calibri"/>
      <w:szCs w:val="22"/>
    </w:rPr>
  </w:style>
  <w:style w:type="paragraph" w:styleId="1018" w:customStyle="1">
    <w:name w:val="flNote"/>
    <w:basedOn w:val="852"/>
    <w:uiPriority w:val="0"/>
    <w:qFormat/>
    <w:pPr>
      <w:jc w:val="center"/>
      <w:spacing w:before="320" w:after="160" w:line="360" w:lineRule="atLeast"/>
    </w:pPr>
    <w:rPr>
      <w:rFonts w:ascii="Arial" w:hAnsi="Calibri" w:eastAsia="黑体"/>
      <w:sz w:val="30"/>
      <w:szCs w:val="22"/>
    </w:rPr>
  </w:style>
  <w:style w:type="paragraph" w:styleId="1019" w:customStyle="1">
    <w:name w:val="文章正文"/>
    <w:basedOn w:val="852"/>
    <w:uiPriority w:val="99"/>
    <w:qFormat/>
    <w:pPr>
      <w:ind w:firstLine="480"/>
      <w:spacing w:line="360" w:lineRule="auto"/>
    </w:pPr>
    <w:rPr>
      <w:rFonts w:ascii="仿宋_GB2312" w:hAnsi="宋体" w:eastAsia="仿宋_GB2312"/>
      <w:color w:val="ff0000"/>
      <w:sz w:val="24"/>
    </w:rPr>
  </w:style>
  <w:style w:type="paragraph" w:styleId="1020" w:customStyle="1">
    <w:name w:val="表格"/>
    <w:basedOn w:val="852"/>
    <w:uiPriority w:val="0"/>
    <w:qFormat/>
    <w:pPr>
      <w:jc w:val="center"/>
    </w:pPr>
    <w:rPr>
      <w:rFonts w:ascii="华文细黑" w:hAnsi="华文细黑"/>
      <w:szCs w:val="22"/>
    </w:rPr>
  </w:style>
  <w:style w:type="paragraph" w:styleId="1021" w:customStyle="1">
    <w:name w:val="Char"/>
    <w:basedOn w:val="852"/>
    <w:uiPriority w:val="0"/>
    <w:qFormat/>
    <w:pPr>
      <w:jc w:val="left"/>
      <w:spacing w:after="160" w:line="240" w:lineRule="exact"/>
      <w:widowControl/>
    </w:pPr>
    <w:rPr>
      <w:rFonts w:ascii="Verdana" w:hAnsi="Verdana"/>
      <w:sz w:val="20"/>
      <w:szCs w:val="20"/>
      <w:lang w:eastAsia="en-US"/>
    </w:rPr>
  </w:style>
  <w:style w:type="paragraph" w:styleId="1022" w:customStyle="1">
    <w:name w:val="列出段落2"/>
    <w:basedOn w:val="852"/>
    <w:uiPriority w:val="34"/>
    <w:qFormat/>
    <w:pPr>
      <w:ind w:firstLine="420"/>
    </w:pPr>
  </w:style>
  <w:style w:type="paragraph" w:styleId="1023" w:customStyle="1">
    <w:name w:val="6'"/>
    <w:basedOn w:val="852"/>
    <w:uiPriority w:val="0"/>
    <w:qFormat/>
    <w:pPr>
      <w:jc w:val="center"/>
      <w:spacing w:line="320" w:lineRule="exact"/>
    </w:pPr>
    <w:rPr>
      <w:rFonts w:ascii="Calibri" w:hAnsi="Calibri"/>
      <w:spacing w:val="20"/>
      <w:szCs w:val="22"/>
    </w:rPr>
  </w:style>
  <w:style w:type="paragraph" w:styleId="1024" w:customStyle="1">
    <w:name w:val="Char Char Char Char Char Char Char"/>
    <w:basedOn w:val="852"/>
    <w:uiPriority w:val="0"/>
    <w:qFormat/>
    <w:pPr>
      <w:spacing w:line="360" w:lineRule="auto"/>
    </w:pPr>
    <w:rPr>
      <w:sz w:val="24"/>
      <w:szCs w:val="20"/>
    </w:rPr>
  </w:style>
  <w:style w:type="paragraph" w:styleId="1025" w:customStyle="1">
    <w:name w:val="2方案格式2"/>
    <w:basedOn w:val="1006"/>
    <w:uiPriority w:val="0"/>
    <w:qFormat/>
    <w:pPr>
      <w:numPr>
        <w:ilvl w:val="1"/>
      </w:numPr>
      <w:spacing w:before="50" w:after="50" w:line="240" w:lineRule="auto"/>
      <w:outlineLvl w:val="1"/>
    </w:pPr>
    <w:rPr>
      <w:sz w:val="44"/>
    </w:rPr>
  </w:style>
  <w:style w:type="paragraph" w:styleId="1026" w:customStyle="1">
    <w:name w:val="文档正文"/>
    <w:basedOn w:val="852"/>
    <w:uiPriority w:val="0"/>
    <w:qFormat/>
    <w:pPr>
      <w:ind w:firstLine="567"/>
      <w:spacing w:line="480" w:lineRule="atLeast"/>
    </w:pPr>
    <w:rPr>
      <w:rFonts w:ascii="Arial" w:eastAsia="Arial"/>
      <w:sz w:val="28"/>
      <w:szCs w:val="20"/>
    </w:rPr>
  </w:style>
  <w:style w:type="paragraph" w:styleId="1027" w:customStyle="1">
    <w:name w:val="txt"/>
    <w:basedOn w:val="852"/>
    <w:uiPriority w:val="0"/>
    <w:qFormat/>
    <w:pPr>
      <w:jc w:val="left"/>
      <w:spacing w:before="100" w:beforeAutospacing="1" w:after="100" w:afterAutospacing="1"/>
      <w:widowControl/>
    </w:pPr>
    <w:rPr>
      <w:rFonts w:ascii="宋体" w:hAnsi="宋体" w:cs="宋体"/>
      <w:sz w:val="24"/>
    </w:rPr>
  </w:style>
  <w:style w:type="paragraph" w:styleId="1028" w:customStyle="1">
    <w:name w:val="目录 4_0"/>
    <w:basedOn w:val="920"/>
    <w:next w:val="920"/>
    <w:uiPriority w:val="39"/>
    <w:qFormat/>
    <w:pPr>
      <w:ind w:left="1260"/>
    </w:pPr>
    <w:rPr>
      <w:rFonts w:ascii="Calibri" w:hAnsi="Calibri"/>
    </w:rPr>
  </w:style>
  <w:style w:type="paragraph" w:styleId="1029" w:customStyle="1">
    <w:name w:val="目录 3_0"/>
    <w:basedOn w:val="920"/>
    <w:next w:val="920"/>
    <w:uiPriority w:val="39"/>
    <w:qFormat/>
    <w:pPr>
      <w:ind w:left="840"/>
    </w:pPr>
    <w:rPr>
      <w:rFonts w:ascii="Calibri" w:hAnsi="Calibri"/>
    </w:rPr>
  </w:style>
  <w:style w:type="paragraph" w:styleId="1030" w:customStyle="1">
    <w:name w:val="样式 标题 1 + 黑体 三号 非加粗 居中 段前: 6 磅 段后: 6 磅 行距: 固定值 20 磅"/>
    <w:basedOn w:val="853"/>
    <w:uiPriority w:val="0"/>
    <w:qFormat/>
    <w:pPr>
      <w:numPr>
        <w:numId w:val="0"/>
      </w:numPr>
      <w:spacing w:before="120" w:after="120" w:line="400" w:lineRule="exact"/>
    </w:pPr>
    <w:rPr>
      <w:rFonts w:ascii="黑体" w:hAnsi="黑体" w:eastAsia="黑体"/>
      <w:b w:val="0"/>
      <w:bCs w:val="0"/>
      <w:szCs w:val="20"/>
    </w:rPr>
  </w:style>
  <w:style w:type="paragraph" w:styleId="1031" w:customStyle="1">
    <w:name w:val="1"/>
    <w:basedOn w:val="852"/>
    <w:next w:val="852"/>
    <w:uiPriority w:val="0"/>
    <w:qFormat/>
    <w:rPr>
      <w:rFonts w:ascii="Calibri" w:hAnsi="Calibri"/>
      <w:szCs w:val="22"/>
    </w:rPr>
  </w:style>
  <w:style w:type="paragraph" w:styleId="1032" w:customStyle="1">
    <w:name w:val="Blockquote_0"/>
    <w:basedOn w:val="920"/>
    <w:uiPriority w:val="0"/>
    <w:qFormat/>
    <w:pPr>
      <w:ind w:left="360" w:right="360"/>
      <w:jc w:val="left"/>
      <w:spacing w:before="100" w:after="100"/>
    </w:pPr>
    <w:rPr>
      <w:rFonts w:ascii="Calibri" w:hAnsi="Calibri" w:eastAsia="Times New Roman"/>
      <w:sz w:val="24"/>
      <w:szCs w:val="20"/>
    </w:rPr>
  </w:style>
  <w:style w:type="paragraph" w:styleId="1033" w:customStyle="1">
    <w:name w:val="列出段落11"/>
    <w:basedOn w:val="852"/>
    <w:uiPriority w:val="0"/>
    <w:qFormat/>
    <w:pPr>
      <w:contextualSpacing/>
      <w:ind w:left="720"/>
      <w:jc w:val="left"/>
      <w:widowControl/>
    </w:pPr>
    <w:rPr>
      <w:rFonts w:ascii="Arial" w:hAnsi="Arial" w:eastAsia="黑体"/>
      <w:sz w:val="24"/>
      <w:lang w:eastAsia="en-US"/>
    </w:rPr>
  </w:style>
  <w:style w:type="paragraph" w:styleId="1034" w:customStyle="1">
    <w:name w:val="样式 标题 2 + Times New Roman 四号 非加粗 段前: 5 磅 段后: 0 磅 行距: 固定值 20..._0"/>
    <w:basedOn w:val="852"/>
    <w:uiPriority w:val="0"/>
    <w:qFormat/>
    <w:pPr>
      <w:keepLines/>
      <w:keepNext/>
      <w:spacing w:before="100" w:line="360" w:lineRule="auto"/>
      <w:outlineLvl w:val="1"/>
    </w:pPr>
    <w:rPr>
      <w:rFonts w:eastAsia="Times New Roman" w:cs="宋体"/>
      <w:sz w:val="28"/>
      <w:szCs w:val="20"/>
    </w:rPr>
  </w:style>
  <w:style w:type="paragraph" w:styleId="1035" w:customStyle="1">
    <w:name w:val="op_mapdots_left"/>
    <w:basedOn w:val="852"/>
    <w:uiPriority w:val="0"/>
    <w:qFormat/>
    <w:pPr>
      <w:jc w:val="left"/>
      <w:spacing w:before="100" w:beforeAutospacing="1" w:after="100" w:afterAutospacing="1"/>
      <w:widowControl/>
    </w:pPr>
    <w:rPr>
      <w:rFonts w:ascii="宋体" w:hAnsi="宋体" w:cs="宋体"/>
      <w:sz w:val="24"/>
    </w:rPr>
  </w:style>
  <w:style w:type="paragraph" w:styleId="1036" w:customStyle="1">
    <w:name w:val="p0"/>
    <w:basedOn w:val="852"/>
    <w:uiPriority w:val="0"/>
    <w:qFormat/>
    <w:pPr>
      <w:widowControl/>
    </w:pPr>
    <w:rPr>
      <w:b/>
      <w:bCs/>
      <w:sz w:val="24"/>
    </w:rPr>
  </w:style>
  <w:style w:type="paragraph" w:styleId="1037" w:customStyle="1">
    <w:name w:val="Blockquote"/>
    <w:basedOn w:val="852"/>
    <w:uiPriority w:val="0"/>
    <w:qFormat/>
    <w:pPr>
      <w:ind w:left="360" w:right="360"/>
      <w:jc w:val="left"/>
      <w:spacing w:before="100" w:after="100"/>
    </w:pPr>
    <w:rPr>
      <w:rFonts w:ascii="Calibri" w:hAnsi="Calibri"/>
      <w:sz w:val="24"/>
      <w:szCs w:val="22"/>
    </w:rPr>
  </w:style>
  <w:style w:type="paragraph" w:styleId="1038" w:customStyle="1">
    <w:name w:val="3方案格式3"/>
    <w:basedOn w:val="1025"/>
    <w:uiPriority w:val="0"/>
    <w:qFormat/>
    <w:pPr>
      <w:numPr>
        <w:ilvl w:val="2"/>
      </w:numPr>
      <w:outlineLvl w:val="2"/>
    </w:pPr>
    <w:rPr>
      <w:sz w:val="32"/>
    </w:rPr>
  </w:style>
  <w:style w:type="paragraph" w:styleId="1039" w:customStyle="1">
    <w:name w:val="样式 标题 2 + Times New Roman 四号 非加粗 段前: 5 磅 段后: 0 磅 行距: 固定值 20..."/>
    <w:basedOn w:val="85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40" w:customStyle="1">
    <w:name w:val="标题2"/>
    <w:basedOn w:val="854"/>
    <w:next w:val="864"/>
    <w:uiPriority w:val="0"/>
    <w:qFormat/>
    <w:pPr>
      <w:spacing w:before="156" w:after="156" w:line="360" w:lineRule="auto"/>
    </w:pPr>
    <w:rPr>
      <w:bCs w:val="0"/>
      <w:sz w:val="24"/>
    </w:rPr>
  </w:style>
  <w:style w:type="paragraph" w:styleId="1041" w:customStyle="1">
    <w:name w:val="普通正文"/>
    <w:basedOn w:val="852"/>
    <w:uiPriority w:val="0"/>
    <w:qFormat/>
    <w:pPr>
      <w:ind w:firstLine="480"/>
      <w:jc w:val="left"/>
      <w:spacing w:before="120" w:after="120" w:line="360" w:lineRule="auto"/>
    </w:pPr>
    <w:rPr>
      <w:rFonts w:ascii="Arial" w:hAnsi="Arial"/>
      <w:sz w:val="24"/>
    </w:rPr>
  </w:style>
  <w:style w:type="paragraph" w:styleId="1042" w:customStyle="1">
    <w:name w:val="正文11"/>
    <w:uiPriority w:val="0"/>
    <w:qFormat/>
    <w:rPr>
      <w:rFonts w:ascii="Calibri" w:hAnsi="Calibri" w:eastAsia="宋体" w:cs="Calibri"/>
      <w:sz w:val="24"/>
      <w:szCs w:val="24"/>
      <w:lang w:val="en-US" w:eastAsia="zh-CN" w:bidi="ar-SA"/>
    </w:rPr>
  </w:style>
  <w:style w:type="paragraph" w:styleId="1043" w:customStyle="1">
    <w:name w:val="正文2"/>
    <w:uiPriority w:val="0"/>
    <w:qFormat/>
    <w:rPr>
      <w:rFonts w:ascii="Times New Roman" w:hAnsi="Times New Roman" w:eastAsia="微软雅黑" w:cs="Times New Roman"/>
      <w:sz w:val="24"/>
      <w:szCs w:val="24"/>
      <w:lang w:val="en-US" w:eastAsia="zh-CN" w:bidi="ar-SA"/>
    </w:rPr>
  </w:style>
  <w:style w:type="paragraph" w:styleId="1044" w:customStyle="1">
    <w:name w:val="列出段落3"/>
    <w:basedOn w:val="852"/>
    <w:uiPriority w:val="0"/>
    <w:qFormat/>
    <w:pPr>
      <w:ind w:firstLine="420"/>
      <w:jc w:val="left"/>
      <w:spacing w:after="200"/>
      <w:widowControl/>
    </w:pPr>
    <w:rPr>
      <w:rFonts w:ascii="Tahoma" w:hAnsi="Tahoma" w:eastAsia="微软雅黑"/>
      <w:sz w:val="22"/>
      <w:szCs w:val="22"/>
    </w:rPr>
  </w:style>
  <w:style w:type="paragraph" w:styleId="1045" w:customStyle="1">
    <w:name w:val="纯文本2"/>
    <w:basedOn w:val="852"/>
    <w:uiPriority w:val="0"/>
    <w:qFormat/>
    <w:pPr>
      <w:jc w:val="left"/>
    </w:pPr>
    <w:rPr>
      <w:rFonts w:hint="eastAsia" w:ascii="宋体" w:hAnsi="宋体" w:cs="Courier New"/>
      <w:sz w:val="24"/>
      <w:szCs w:val="20"/>
      <w:lang w:bidi="hi-IN"/>
    </w:rPr>
  </w:style>
  <w:style w:type="character" w:styleId="1046" w:customStyle="1">
    <w:name w:val="表格文字 字符"/>
    <w:link w:val="1017"/>
    <w:uiPriority w:val="0"/>
    <w:qFormat/>
    <w:rPr>
      <w:rFonts w:ascii="Calibri" w:hAnsi="Calibri" w:eastAsia="宋体" w:cs="Times New Roman"/>
      <w:sz w:val="21"/>
      <w:szCs w:val="22"/>
    </w:rPr>
  </w:style>
  <w:style w:type="paragraph" w:styleId="1047" w:customStyle="1">
    <w:name w:val="trs_editor"/>
    <w:basedOn w:val="852"/>
    <w:uiPriority w:val="0"/>
    <w:qFormat/>
    <w:pPr>
      <w:jc w:val="left"/>
      <w:spacing w:before="100" w:beforeAutospacing="1" w:after="100" w:afterAutospacing="1"/>
      <w:widowControl/>
    </w:pPr>
    <w:rPr>
      <w:rFonts w:ascii="宋体" w:hAnsi="宋体" w:cs="宋体"/>
      <w:sz w:val="24"/>
    </w:rPr>
  </w:style>
  <w:style w:type="character" w:styleId="1048" w:customStyle="1">
    <w:name w:val="未处理的提及1"/>
    <w:basedOn w:val="862"/>
    <w:uiPriority w:val="99"/>
    <w:semiHidden/>
    <w:unhideWhenUsed/>
    <w:qFormat/>
    <w:rPr>
      <w:color w:val="605e5c"/>
      <w:shd w:val="clear" w:color="auto" w:fill="e1dfdd"/>
    </w:rPr>
  </w:style>
  <w:style w:type="paragraph" w:styleId="1049" w:customStyle="1">
    <w:name w:val="_Style 3"/>
    <w:basedOn w:val="852"/>
    <w:uiPriority w:val="99"/>
    <w:qFormat/>
    <w:pPr>
      <w:ind w:firstLine="420"/>
    </w:pPr>
    <w:rPr>
      <w:szCs w:val="22"/>
    </w:rPr>
  </w:style>
  <w:style w:type="table" w:styleId="1050" w:customStyle="1">
    <w:name w:val="网格型1"/>
    <w:basedOn w:val="86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1" w:customStyle="1">
    <w:name w:val="批注文字 字符1"/>
    <w:uiPriority w:val="99"/>
    <w:qFormat/>
    <w:rPr>
      <w:sz w:val="24"/>
      <w:szCs w:val="22"/>
    </w:rPr>
  </w:style>
  <w:style w:type="character" w:styleId="1052" w:customStyle="1">
    <w:name w:val="f141"/>
    <w:uiPriority w:val="0"/>
    <w:qFormat/>
    <w:rPr>
      <w:sz w:val="21"/>
      <w:szCs w:val="21"/>
    </w:rPr>
  </w:style>
  <w:style w:type="character" w:styleId="1053" w:customStyle="1">
    <w:name w:val="p141"/>
    <w:uiPriority w:val="0"/>
    <w:qFormat/>
    <w:rPr>
      <w:sz w:val="21"/>
      <w:szCs w:val="21"/>
    </w:rPr>
  </w:style>
  <w:style w:type="character" w:styleId="1054" w:customStyle="1">
    <w:name w:val="s10pv000000"/>
    <w:basedOn w:val="862"/>
    <w:uiPriority w:val="0"/>
    <w:qFormat/>
  </w:style>
  <w:style w:type="paragraph" w:styleId="1055" w:customStyle="1">
    <w:name w:val="样式 标题 4 + 段前: 5 磅 段后: 5 磅 行距: 单倍行距"/>
    <w:basedOn w:val="85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56" w:customStyle="1">
    <w:name w:val="基准标题"/>
    <w:basedOn w:val="864"/>
    <w:next w:val="86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57" w:customStyle="1">
    <w:name w:val="font6"/>
    <w:basedOn w:val="852"/>
    <w:uiPriority w:val="0"/>
    <w:qFormat/>
    <w:pPr>
      <w:jc w:val="left"/>
      <w:spacing w:before="100" w:beforeAutospacing="1" w:after="100" w:afterAutospacing="1"/>
      <w:widowControl/>
    </w:pPr>
    <w:rPr>
      <w:rFonts w:hint="eastAsia" w:ascii="宋体" w:hAnsi="宋体"/>
      <w:sz w:val="24"/>
    </w:rPr>
  </w:style>
  <w:style w:type="paragraph" w:styleId="1058" w:customStyle="1">
    <w:name w:val="样式4"/>
    <w:basedOn w:val="852"/>
    <w:uiPriority w:val="0"/>
    <w:qFormat/>
    <w:pPr>
      <w:ind w:left="2328" w:hanging="708"/>
      <w:tabs>
        <w:tab w:val="left" w:pos="2328" w:leader="none"/>
      </w:tabs>
    </w:pPr>
  </w:style>
  <w:style w:type="paragraph" w:styleId="1059" w:customStyle="1">
    <w:name w:val="font5"/>
    <w:basedOn w:val="852"/>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3 Char"/>
    <w:basedOn w:val="852"/>
    <w:uiPriority w:val="0"/>
    <w:qFormat/>
    <w:pPr>
      <w:jc w:val="center"/>
      <w:spacing w:line="400" w:lineRule="exact"/>
      <w:widowControl/>
    </w:pPr>
    <w:rPr>
      <w:rFonts w:ascii="Verdana" w:hAnsi="Verdana"/>
      <w:szCs w:val="20"/>
      <w:lang w:eastAsia="en-US"/>
    </w:rPr>
  </w:style>
  <w:style w:type="paragraph" w:styleId="1061" w:customStyle="1">
    <w:name w:val="样式 标题 2 + 宋体 五号 非加粗 黑色"/>
    <w:basedOn w:val="85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62" w:customStyle="1">
    <w:name w:val="xl29"/>
    <w:basedOn w:val="852"/>
    <w:uiPriority w:val="0"/>
    <w:qFormat/>
    <w:pPr>
      <w:jc w:val="center"/>
      <w:spacing w:before="100" w:beforeAutospacing="1" w:after="100" w:afterAutospacing="1"/>
      <w:widowControl/>
    </w:pPr>
    <w:rPr>
      <w:rFonts w:ascii="宋体" w:hAnsi="宋体"/>
      <w:sz w:val="28"/>
      <w:szCs w:val="28"/>
    </w:rPr>
  </w:style>
  <w:style w:type="paragraph" w:styleId="1063" w:customStyle="1">
    <w:name w:val="图"/>
    <w:basedOn w:val="852"/>
    <w:uiPriority w:val="0"/>
    <w:qFormat/>
    <w:pPr>
      <w:jc w:val="center"/>
      <w:keepNext/>
      <w:spacing w:before="60" w:after="60" w:line="300" w:lineRule="auto"/>
    </w:pPr>
    <w:rPr>
      <w:spacing w:val="20"/>
      <w:sz w:val="24"/>
      <w:szCs w:val="20"/>
    </w:rPr>
  </w:style>
  <w:style w:type="paragraph" w:styleId="1064" w:customStyle="1">
    <w:name w:val="设计方案"/>
    <w:basedOn w:val="85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65" w:customStyle="1">
    <w:name w:val="xl24"/>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6" w:customStyle="1">
    <w:name w:val="样式1"/>
    <w:basedOn w:val="852"/>
    <w:uiPriority w:val="0"/>
    <w:qFormat/>
    <w:pPr>
      <w:ind w:left="425" w:hanging="425"/>
      <w:tabs>
        <w:tab w:val="left" w:pos="425" w:leader="none"/>
        <w:tab w:val="left" w:pos="709" w:leader="none"/>
      </w:tabs>
    </w:pPr>
    <w:rPr>
      <w:rFonts w:ascii="宋体" w:hAnsi="宋体"/>
      <w:szCs w:val="20"/>
    </w:rPr>
  </w:style>
  <w:style w:type="paragraph" w:styleId="1067" w:customStyle="1">
    <w:name w:val="head"/>
    <w:basedOn w:val="85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68" w:customStyle="1">
    <w:name w:val="默认段落字体 Para Char Char Char Char"/>
    <w:basedOn w:val="852"/>
    <w:uiPriority w:val="0"/>
    <w:qFormat/>
    <w:rPr>
      <w:szCs w:val="20"/>
    </w:rPr>
  </w:style>
  <w:style w:type="paragraph" w:styleId="1069" w:customStyle="1">
    <w:name w:val="Char Char Char Char"/>
    <w:basedOn w:val="852"/>
    <w:uiPriority w:val="0"/>
    <w:qFormat/>
    <w:pPr>
      <w:jc w:val="left"/>
      <w:spacing w:after="160" w:line="240" w:lineRule="exact"/>
      <w:widowControl/>
    </w:pPr>
    <w:rPr>
      <w:rFonts w:ascii="Verdana" w:hAnsi="Verdana" w:eastAsia="仿宋_GB2312"/>
      <w:sz w:val="24"/>
      <w:szCs w:val="20"/>
      <w:lang w:eastAsia="en-US"/>
    </w:rPr>
  </w:style>
  <w:style w:type="paragraph" w:styleId="1070" w:customStyle="1">
    <w:name w:val="font0"/>
    <w:basedOn w:val="852"/>
    <w:uiPriority w:val="0"/>
    <w:qFormat/>
    <w:pPr>
      <w:jc w:val="left"/>
      <w:spacing w:before="100" w:beforeAutospacing="1" w:after="100" w:afterAutospacing="1"/>
      <w:widowControl/>
    </w:pPr>
    <w:rPr>
      <w:rFonts w:hint="eastAsia" w:ascii="宋体" w:hAnsi="宋体"/>
      <w:sz w:val="24"/>
    </w:rPr>
  </w:style>
  <w:style w:type="paragraph" w:styleId="1071" w:customStyle="1">
    <w:name w:val="样式 标题 3h3H3sect1.2.3 + 五号 段前: 6 磅 段后: 6 磅 行距: 单倍行距"/>
    <w:basedOn w:val="85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72" w:customStyle="1">
    <w:name w:val="纯文本 Char1"/>
    <w:basedOn w:val="862"/>
    <w:uiPriority w:val="0"/>
    <w:qFormat/>
    <w:rPr>
      <w:rFonts w:ascii="宋体" w:hAnsi="Courier New" w:eastAsia="宋体" w:cs="Courier New"/>
      <w:szCs w:val="21"/>
    </w:rPr>
  </w:style>
  <w:style w:type="character" w:styleId="1073" w:customStyle="1">
    <w:name w:val="HTML 预设格式 字符"/>
    <w:basedOn w:val="862"/>
    <w:link w:val="894"/>
    <w:uiPriority w:val="99"/>
    <w:qFormat/>
    <w:rPr>
      <w:rFonts w:ascii="宋体" w:hAnsi="宋体"/>
      <w:sz w:val="24"/>
      <w:szCs w:val="24"/>
    </w:rPr>
  </w:style>
  <w:style w:type="paragraph" w:styleId="1074" w:customStyle="1">
    <w:name w:val="Char1 Char Char Char"/>
    <w:basedOn w:val="852"/>
    <w:uiPriority w:val="0"/>
    <w:qFormat/>
    <w:rPr>
      <w:szCs w:val="20"/>
    </w:rPr>
  </w:style>
  <w:style w:type="paragraph" w:styleId="1075" w:customStyle="1">
    <w:name w:val="Char1"/>
    <w:basedOn w:val="852"/>
    <w:uiPriority w:val="0"/>
    <w:qFormat/>
    <w:pPr>
      <w:jc w:val="left"/>
      <w:spacing w:after="160" w:line="240" w:lineRule="exact"/>
      <w:widowControl/>
    </w:pPr>
    <w:rPr>
      <w:sz w:val="24"/>
    </w:rPr>
  </w:style>
  <w:style w:type="paragraph" w:styleId="1076" w:customStyle="1">
    <w:name w:val="默认段落字体 Para Char"/>
    <w:basedOn w:val="852"/>
    <w:uiPriority w:val="0"/>
    <w:qFormat/>
  </w:style>
  <w:style w:type="paragraph" w:styleId="1077" w:customStyle="1">
    <w:name w:val="Char1 Char Char Char Char Char Char Char Char Char"/>
    <w:basedOn w:val="852"/>
    <w:uiPriority w:val="0"/>
    <w:qFormat/>
    <w:pPr>
      <w:jc w:val="center"/>
      <w:spacing w:line="400" w:lineRule="exact"/>
      <w:widowControl/>
    </w:pPr>
    <w:rPr>
      <w:rFonts w:ascii="Verdana" w:hAnsi="Verdana"/>
      <w:szCs w:val="20"/>
      <w:lang w:eastAsia="en-US"/>
    </w:rPr>
  </w:style>
  <w:style w:type="paragraph" w:styleId="1078" w:customStyle="1">
    <w:name w:val="普通(网站)1"/>
    <w:basedOn w:val="852"/>
    <w:uiPriority w:val="0"/>
    <w:qFormat/>
    <w:pPr>
      <w:jc w:val="left"/>
      <w:spacing w:before="100" w:beforeAutospacing="1" w:after="100" w:afterAutospacing="1"/>
      <w:widowControl/>
    </w:pPr>
    <w:rPr>
      <w:rFonts w:ascii="宋体" w:hAnsi="宋体"/>
      <w:sz w:val="24"/>
    </w:rPr>
  </w:style>
  <w:style w:type="paragraph" w:styleId="1079" w:customStyle="1">
    <w:name w:val="Char Char2 Char"/>
    <w:basedOn w:val="852"/>
    <w:uiPriority w:val="0"/>
    <w:qFormat/>
    <w:rPr>
      <w:rFonts w:ascii="宋体" w:hAnsi="宋体"/>
      <w:b/>
      <w:sz w:val="28"/>
      <w:szCs w:val="28"/>
    </w:rPr>
  </w:style>
  <w:style w:type="character" w:styleId="1080" w:customStyle="1">
    <w:name w:val="正文缩进 字符"/>
    <w:link w:val="871"/>
    <w:uiPriority w:val="0"/>
    <w:qFormat/>
    <w:rPr>
      <w:b/>
      <w:sz w:val="24"/>
    </w:rPr>
  </w:style>
  <w:style w:type="paragraph" w:styleId="1081" w:customStyle="1">
    <w:name w:val="Char Char Char"/>
    <w:basedOn w:val="852"/>
    <w:uiPriority w:val="0"/>
    <w:qFormat/>
    <w:rPr>
      <w:rFonts w:ascii="宋体" w:hAnsi="宋体"/>
      <w:b/>
      <w:sz w:val="28"/>
      <w:szCs w:val="28"/>
    </w:rPr>
  </w:style>
  <w:style w:type="paragraph" w:styleId="1082" w:customStyle="1">
    <w:name w:val="Char2"/>
    <w:basedOn w:val="852"/>
    <w:uiPriority w:val="0"/>
    <w:qFormat/>
    <w:pPr>
      <w:jc w:val="left"/>
      <w:spacing w:after="160" w:line="240" w:lineRule="exact"/>
      <w:widowControl/>
    </w:pPr>
    <w:rPr>
      <w:szCs w:val="20"/>
    </w:rPr>
  </w:style>
  <w:style w:type="paragraph" w:styleId="1083" w:customStyle="1">
    <w:name w:val="a"/>
    <w:basedOn w:val="852"/>
    <w:uiPriority w:val="0"/>
    <w:qFormat/>
    <w:pPr>
      <w:jc w:val="left"/>
      <w:spacing w:before="100" w:beforeAutospacing="1" w:after="100" w:afterAutospacing="1"/>
      <w:widowControl/>
    </w:pPr>
    <w:rPr>
      <w:rFonts w:ascii="宋体" w:hAnsi="宋体" w:cs="宋体"/>
      <w:sz w:val="24"/>
    </w:rPr>
  </w:style>
  <w:style w:type="character" w:styleId="1084" w:customStyle="1">
    <w:name w:val="description5"/>
    <w:basedOn w:val="862"/>
    <w:uiPriority w:val="0"/>
    <w:qFormat/>
  </w:style>
  <w:style w:type="character" w:styleId="1085">
    <w:name w:val="Placeholder Text"/>
    <w:uiPriority w:val="99"/>
    <w:semiHidden/>
    <w:qFormat/>
    <w:rPr>
      <w:color w:val="808080"/>
    </w:rPr>
  </w:style>
  <w:style w:type="paragraph" w:styleId="1086" w:customStyle="1">
    <w:name w:val="Table Paragraph"/>
    <w:basedOn w:val="852"/>
    <w:uiPriority w:val="1"/>
    <w:qFormat/>
    <w:pPr>
      <w:jc w:val="left"/>
    </w:pPr>
    <w:rPr>
      <w:sz w:val="24"/>
    </w:rPr>
  </w:style>
  <w:style w:type="character" w:styleId="1087" w:customStyle="1">
    <w:name w:val="Char Char7"/>
    <w:uiPriority w:val="0"/>
    <w:qFormat/>
    <w:rPr>
      <w:rFonts w:ascii="Tahoma" w:hAnsi="Tahoma" w:eastAsia="微软雅黑"/>
      <w:b/>
      <w:bCs/>
      <w:sz w:val="32"/>
      <w:szCs w:val="32"/>
      <w:lang w:val="en-US" w:eastAsia="zh-CN" w:bidi="ar-SA"/>
    </w:rPr>
  </w:style>
  <w:style w:type="character" w:styleId="1088" w:customStyle="1">
    <w:name w:val="font01"/>
    <w:uiPriority w:val="0"/>
    <w:qFormat/>
    <w:rPr>
      <w:rFonts w:hint="eastAsia" w:ascii="宋体" w:hAnsi="宋体" w:eastAsia="宋体" w:cs="宋体"/>
      <w:color w:val="000000"/>
      <w:sz w:val="20"/>
      <w:szCs w:val="20"/>
      <w:u w:val="none"/>
    </w:rPr>
  </w:style>
  <w:style w:type="character" w:styleId="1089" w:customStyle="1">
    <w:name w:val="font81"/>
    <w:uiPriority w:val="0"/>
    <w:qFormat/>
    <w:rPr>
      <w:rFonts w:hint="eastAsia" w:ascii="宋体" w:hAnsi="宋体" w:eastAsia="宋体" w:cs="宋体"/>
      <w:color w:val="000000"/>
      <w:sz w:val="22"/>
      <w:szCs w:val="22"/>
      <w:u w:val="none"/>
    </w:rPr>
  </w:style>
  <w:style w:type="character" w:styleId="1090" w:customStyle="1">
    <w:name w:val="font71"/>
    <w:uiPriority w:val="0"/>
    <w:qFormat/>
    <w:rPr>
      <w:rFonts w:hint="eastAsia" w:ascii="宋体" w:hAnsi="宋体" w:eastAsia="宋体" w:cs="宋体"/>
      <w:color w:val="000000"/>
      <w:sz w:val="22"/>
      <w:szCs w:val="22"/>
      <w:u w:val="none"/>
    </w:rPr>
  </w:style>
  <w:style w:type="character" w:styleId="1091" w:customStyle="1">
    <w:name w:val="font51"/>
    <w:uiPriority w:val="0"/>
    <w:qFormat/>
    <w:rPr>
      <w:rFonts w:hint="default" w:ascii="Calibri" w:hAnsi="Calibri" w:cs="Calibri"/>
      <w:color w:val="000000"/>
      <w:sz w:val="22"/>
      <w:szCs w:val="22"/>
      <w:u w:val="none"/>
    </w:rPr>
  </w:style>
  <w:style w:type="character" w:styleId="1092" w:customStyle="1">
    <w:name w:val="font61"/>
    <w:uiPriority w:val="0"/>
    <w:qFormat/>
    <w:rPr>
      <w:rFonts w:hint="default" w:ascii="Calibri" w:hAnsi="Calibri" w:cs="Calibri"/>
      <w:color w:val="000000"/>
      <w:sz w:val="22"/>
      <w:szCs w:val="22"/>
      <w:u w:val="none"/>
    </w:rPr>
  </w:style>
  <w:style w:type="character" w:styleId="1093" w:customStyle="1">
    <w:name w:val="font41"/>
    <w:uiPriority w:val="0"/>
    <w:qFormat/>
    <w:rPr>
      <w:rFonts w:hint="eastAsia" w:ascii="宋体" w:hAnsi="宋体" w:eastAsia="宋体" w:cs="宋体"/>
      <w:color w:val="000000"/>
      <w:sz w:val="22"/>
      <w:szCs w:val="22"/>
      <w:u w:val="none"/>
    </w:rPr>
  </w:style>
  <w:style w:type="character" w:styleId="1094" w:customStyle="1">
    <w:name w:val="未处理的提及2"/>
    <w:basedOn w:val="862"/>
    <w:uiPriority w:val="99"/>
    <w:semiHidden/>
    <w:unhideWhenUsed/>
    <w:qFormat/>
    <w:rPr>
      <w:color w:val="605e5c"/>
      <w:shd w:val="clear" w:color="auto" w:fill="e1dfdd"/>
    </w:rPr>
  </w:style>
  <w:style w:type="character" w:styleId="1095" w:customStyle="1">
    <w:name w:val="未处理的提及3"/>
    <w:basedOn w:val="862"/>
    <w:uiPriority w:val="99"/>
    <w:semiHidden/>
    <w:unhideWhenUsed/>
    <w:qFormat/>
    <w:rPr>
      <w:color w:val="605e5c"/>
      <w:shd w:val="clear" w:color="auto" w:fill="e1dfdd"/>
    </w:rPr>
  </w:style>
  <w:style w:type="paragraph" w:styleId="1096" w:customStyle="1">
    <w:name w:val="_Style 234"/>
    <w:basedOn w:val="852"/>
    <w:next w:val="915"/>
    <w:uiPriority w:val="34"/>
    <w:qFormat/>
    <w:pPr>
      <w:ind w:left="420" w:firstLine="420"/>
      <w:spacing w:line="400" w:lineRule="exact"/>
    </w:pPr>
    <w:rPr>
      <w:rFonts w:ascii="Calibri" w:hAnsi="Calibri"/>
    </w:rPr>
  </w:style>
  <w:style w:type="character" w:styleId="1097" w:customStyle="1">
    <w:name w:val="列表段落 字符"/>
    <w:link w:val="915"/>
    <w:uiPriority w:val="99"/>
    <w:qFormat/>
    <w:rPr>
      <w:sz w:val="21"/>
      <w:szCs w:val="24"/>
    </w:rPr>
  </w:style>
  <w:style w:type="character" w:styleId="1098" w:customStyle="1">
    <w:name w:val="彩色列表 - 强调文字颜色 1字符"/>
    <w:uiPriority w:val="34"/>
    <w:qFormat/>
    <w:rPr>
      <w:rFonts w:ascii="Calibri" w:hAnsi="Calibri"/>
      <w:sz w:val="21"/>
      <w:szCs w:val="24"/>
    </w:rPr>
  </w:style>
  <w:style w:type="character" w:styleId="1099" w:customStyle="1">
    <w:name w:val="批注主题 字符1"/>
    <w:basedOn w:val="1051"/>
    <w:uiPriority w:val="99"/>
    <w:semiHidden/>
    <w:qFormat/>
    <w:rPr>
      <w:rFonts w:ascii="Calibri" w:hAnsi="Calibri" w:eastAsia="宋体" w:cs="Times New Roman"/>
      <w:b/>
      <w:bCs/>
      <w:sz w:val="24"/>
      <w:szCs w:val="24"/>
    </w:rPr>
  </w:style>
  <w:style w:type="character" w:styleId="1100" w:customStyle="1">
    <w:name w:val="正文文本缩进 2 字符1"/>
    <w:basedOn w:val="862"/>
    <w:uiPriority w:val="99"/>
    <w:semiHidden/>
    <w:qFormat/>
    <w:rPr>
      <w:rFonts w:ascii="Calibri" w:hAnsi="Calibri" w:eastAsia="宋体" w:cs="Times New Roman"/>
      <w:szCs w:val="24"/>
    </w:rPr>
  </w:style>
  <w:style w:type="character" w:styleId="1101" w:customStyle="1">
    <w:name w:val="标题 字符1"/>
    <w:basedOn w:val="862"/>
    <w:uiPriority w:val="10"/>
    <w:qFormat/>
    <w:rPr>
      <w:rFonts w:asciiTheme="majorHAnsi" w:hAnsiTheme="majorHAnsi" w:eastAsiaTheme="majorEastAsia" w:cstheme="majorBidi"/>
      <w:b/>
      <w:bCs/>
      <w:sz w:val="32"/>
      <w:szCs w:val="32"/>
    </w:rPr>
  </w:style>
  <w:style w:type="character" w:styleId="1102" w:customStyle="1">
    <w:name w:val="正文文本缩进 字符1"/>
    <w:basedOn w:val="862"/>
    <w:uiPriority w:val="99"/>
    <w:semiHidden/>
    <w:qFormat/>
    <w:rPr>
      <w:rFonts w:ascii="Calibri" w:hAnsi="Calibri" w:eastAsia="宋体" w:cs="Times New Roman"/>
      <w:szCs w:val="24"/>
    </w:rPr>
  </w:style>
  <w:style w:type="character" w:styleId="1103" w:customStyle="1">
    <w:name w:val="副标题 字符1"/>
    <w:basedOn w:val="862"/>
    <w:uiPriority w:val="11"/>
    <w:qFormat/>
    <w:rPr>
      <w:b/>
      <w:bCs/>
      <w:sz w:val="32"/>
      <w:szCs w:val="32"/>
    </w:rPr>
  </w:style>
  <w:style w:type="character" w:styleId="1104" w:customStyle="1">
    <w:name w:val="日期 字符1"/>
    <w:basedOn w:val="862"/>
    <w:uiPriority w:val="99"/>
    <w:semiHidden/>
    <w:qFormat/>
    <w:rPr>
      <w:rFonts w:ascii="Calibri" w:hAnsi="Calibri" w:eastAsia="宋体" w:cs="Times New Roman"/>
      <w:szCs w:val="24"/>
    </w:rPr>
  </w:style>
  <w:style w:type="paragraph" w:styleId="1105" w:customStyle="1">
    <w:name w:val="修订2"/>
    <w:uiPriority w:val="99"/>
    <w:unhideWhenUsed/>
    <w:qFormat/>
    <w:rPr>
      <w:rFonts w:ascii="Calibri" w:hAnsi="Calibri" w:eastAsia="宋体" w:cs="Times New Roman"/>
      <w:sz w:val="21"/>
      <w:szCs w:val="24"/>
      <w:lang w:val="en-US" w:eastAsia="zh-CN" w:bidi="ar-SA"/>
    </w:rPr>
  </w:style>
  <w:style w:type="character" w:styleId="1106" w:customStyle="1">
    <w:name w:val="正文文本 字符1"/>
    <w:basedOn w:val="862"/>
    <w:uiPriority w:val="99"/>
    <w:semiHidden/>
    <w:qFormat/>
    <w:rPr>
      <w:rFonts w:ascii="Calibri" w:hAnsi="Calibri" w:eastAsia="宋体" w:cs="Times New Roman"/>
      <w:szCs w:val="24"/>
    </w:rPr>
  </w:style>
  <w:style w:type="character" w:styleId="1107" w:customStyle="1">
    <w:name w:val="批注框文本 字符1"/>
    <w:basedOn w:val="862"/>
    <w:uiPriority w:val="99"/>
    <w:semiHidden/>
    <w:qFormat/>
    <w:rPr>
      <w:rFonts w:ascii="Calibri" w:hAnsi="Calibri" w:eastAsia="宋体" w:cs="Times New Roman"/>
      <w:sz w:val="18"/>
      <w:szCs w:val="18"/>
    </w:rPr>
  </w:style>
  <w:style w:type="paragraph" w:styleId="1108" w:customStyle="1">
    <w:name w:val="小四 段落 宋体 Char Char Char"/>
    <w:basedOn w:val="870"/>
    <w:uiPriority w:val="0"/>
    <w:qFormat/>
    <w:pPr>
      <w:numPr>
        <w:ilvl w:val="0"/>
        <w:numId w:val="0"/>
      </w:numPr>
      <w:ind w:right="-33" w:firstLine="480"/>
      <w:jc w:val="left"/>
      <w:spacing w:line="360" w:lineRule="auto"/>
    </w:pPr>
    <w:rPr>
      <w:rFonts w:ascii="Times New Roman" w:hAnsi="Times New Roman"/>
      <w:sz w:val="24"/>
      <w:szCs w:val="20"/>
    </w:rPr>
  </w:style>
  <w:style w:type="character" w:styleId="1109" w:customStyle="1">
    <w:name w:val="纯文本 字符1"/>
    <w:basedOn w:val="862"/>
    <w:uiPriority w:val="99"/>
    <w:semiHidden/>
    <w:qFormat/>
    <w:rPr>
      <w:rFonts w:hAnsi="Courier New" w:cs="Courier New" w:asciiTheme="minorEastAsia"/>
      <w:szCs w:val="24"/>
    </w:rPr>
  </w:style>
  <w:style w:type="character" w:styleId="1110" w:customStyle="1">
    <w:name w:val="文档结构图 字符1"/>
    <w:basedOn w:val="862"/>
    <w:uiPriority w:val="99"/>
    <w:semiHidden/>
    <w:qFormat/>
    <w:rPr>
      <w:rFonts w:ascii="Microsoft YaHei UI" w:hAnsi="Calibri" w:eastAsia="Microsoft YaHei UI" w:cs="Times New Roman"/>
      <w:sz w:val="18"/>
      <w:szCs w:val="18"/>
    </w:rPr>
  </w:style>
  <w:style w:type="character" w:styleId="1111" w:customStyle="1">
    <w:name w:val="正文文本 3 字符1"/>
    <w:basedOn w:val="862"/>
    <w:uiPriority w:val="99"/>
    <w:semiHidden/>
    <w:qFormat/>
    <w:rPr>
      <w:rFonts w:ascii="Calibri" w:hAnsi="Calibri" w:eastAsia="宋体" w:cs="Times New Roman"/>
      <w:sz w:val="16"/>
      <w:szCs w:val="16"/>
    </w:rPr>
  </w:style>
  <w:style w:type="paragraph" w:styleId="1112" w:customStyle="1">
    <w:name w:val="_Style 106"/>
    <w:basedOn w:val="852"/>
    <w:next w:val="915"/>
    <w:uiPriority w:val="34"/>
    <w:qFormat/>
    <w:pPr>
      <w:ind w:left="420" w:firstLine="420"/>
      <w:spacing w:line="400" w:lineRule="exact"/>
    </w:pPr>
    <w:rPr>
      <w:rFonts w:ascii="Calibri" w:hAnsi="Calibri"/>
    </w:rPr>
  </w:style>
  <w:style w:type="character" w:styleId="1113" w:customStyle="1">
    <w:name w:val="正文文本缩进 3 字符1"/>
    <w:basedOn w:val="862"/>
    <w:uiPriority w:val="99"/>
    <w:semiHidden/>
    <w:qFormat/>
    <w:rPr>
      <w:rFonts w:ascii="Calibri" w:hAnsi="Calibri" w:eastAsia="宋体" w:cs="Times New Roman"/>
      <w:sz w:val="16"/>
      <w:szCs w:val="16"/>
    </w:rPr>
  </w:style>
  <w:style w:type="character" w:styleId="1114" w:customStyle="1">
    <w:name w:val="未处理的提及4"/>
    <w:basedOn w:val="862"/>
    <w:uiPriority w:val="99"/>
    <w:semiHidden/>
    <w:unhideWhenUsed/>
    <w:qFormat/>
    <w:rPr>
      <w:color w:val="605e5c"/>
      <w:shd w:val="clear" w:color="auto" w:fill="e1dfdd"/>
    </w:rPr>
  </w:style>
  <w:style w:type="character" w:styleId="1115" w:customStyle="1">
    <w:name w:val="未处理的提及5"/>
    <w:basedOn w:val="862"/>
    <w:uiPriority w:val="99"/>
    <w:semiHidden/>
    <w:unhideWhenUsed/>
    <w:qFormat/>
    <w:rPr>
      <w:color w:val="605e5c"/>
      <w:shd w:val="clear" w:color="auto" w:fill="e1dfdd"/>
    </w:rPr>
  </w:style>
  <w:style w:type="character" w:styleId="1116" w:customStyle="1">
    <w:name w:val="未处理的提及6"/>
    <w:basedOn w:val="862"/>
    <w:uiPriority w:val="99"/>
    <w:semiHidden/>
    <w:unhideWhenUsed/>
    <w:qFormat/>
    <w:rPr>
      <w:color w:val="605e5c"/>
      <w:shd w:val="clear" w:color="auto" w:fill="e1dfdd"/>
    </w:rPr>
  </w:style>
  <w:style w:type="character" w:styleId="1117" w:customStyle="1">
    <w:name w:val="font101"/>
    <w:uiPriority w:val="0"/>
    <w:qFormat/>
    <w:rPr>
      <w:rFonts w:ascii="微软雅黑" w:hAnsi="微软雅黑" w:eastAsia="微软雅黑" w:cs="微软雅黑"/>
      <w:color w:val="ff0000"/>
      <w:sz w:val="22"/>
      <w:szCs w:val="22"/>
      <w:u w:val="none"/>
    </w:rPr>
  </w:style>
  <w:style w:type="character" w:styleId="1118" w:customStyle="1">
    <w:name w:val="font112"/>
    <w:uiPriority w:val="0"/>
    <w:qFormat/>
    <w:rPr>
      <w:rFonts w:ascii="Calibri" w:hAnsi="Calibri" w:cs="Calibri"/>
      <w:color w:val="ff0000"/>
      <w:sz w:val="21"/>
      <w:szCs w:val="21"/>
      <w:u w:val="none"/>
    </w:rPr>
  </w:style>
  <w:style w:type="character" w:styleId="1119" w:customStyle="1">
    <w:name w:val="font121"/>
    <w:uiPriority w:val="0"/>
    <w:qFormat/>
    <w:rPr>
      <w:rFonts w:hint="eastAsia" w:ascii="宋体" w:hAnsi="宋体" w:eastAsia="宋体" w:cs="宋体"/>
      <w:color w:val="000000"/>
      <w:sz w:val="20"/>
      <w:szCs w:val="20"/>
      <w:u w:val="none"/>
    </w:rPr>
  </w:style>
  <w:style w:type="character" w:styleId="1120" w:customStyle="1">
    <w:name w:val="纯文本 Char"/>
    <w:uiPriority w:val="0"/>
    <w:qFormat/>
    <w:rPr>
      <w:rFonts w:ascii="宋体" w:hAnsi="Courier New" w:eastAsia="宋体" w:cs="Courier New"/>
      <w:szCs w:val="21"/>
    </w:rPr>
  </w:style>
  <w:style w:type="character" w:styleId="1121" w:customStyle="1">
    <w:name w:val="NormalCharacter"/>
    <w:uiPriority w:val="0"/>
    <w:qFormat/>
    <w:rPr>
      <w:rFonts w:ascii="Times New Roman" w:hAnsi="Times New Roman" w:eastAsia="宋体" w:cs="Times New Roman"/>
      <w:sz w:val="21"/>
      <w:szCs w:val="22"/>
      <w:lang w:val="en-US" w:eastAsia="zh-CN" w:bidi="ar-SA"/>
    </w:rPr>
  </w:style>
  <w:style w:type="paragraph" w:styleId="1122" w:customStyle="1">
    <w:name w:val="样式 宋体 五号 行距: 单倍行距"/>
    <w:basedOn w:val="852"/>
    <w:uiPriority w:val="0"/>
    <w:qFormat/>
    <w:pPr>
      <w:jc w:val="left"/>
    </w:pPr>
    <w:rPr>
      <w:rFonts w:ascii="宋体" w:hAnsi="宋体"/>
      <w:szCs w:val="20"/>
    </w:rPr>
  </w:style>
  <w:style w:type="paragraph" w:styleId="1123"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124" w:customStyle="1">
    <w:name w:val="RZM投标图片和表格"/>
    <w:basedOn w:val="852"/>
    <w:uiPriority w:val="0"/>
    <w:qFormat/>
    <w:rPr>
      <w:szCs w:val="20"/>
    </w:rPr>
  </w:style>
  <w:style w:type="paragraph" w:styleId="1125" w:customStyle="1">
    <w:name w:val="列表段落1"/>
    <w:basedOn w:val="852"/>
    <w:next w:val="874"/>
    <w:uiPriority w:val="0"/>
    <w:qFormat/>
    <w:pPr>
      <w:ind w:firstLine="420"/>
    </w:pPr>
  </w:style>
  <w:style w:type="paragraph" w:styleId="1126" w:customStyle="1">
    <w:name w:val="正文缩进1"/>
    <w:basedOn w:val="852"/>
    <w:next w:val="852"/>
    <w:uiPriority w:val="0"/>
    <w:qFormat/>
    <w:pPr>
      <w:ind w:firstLine="420"/>
    </w:pPr>
    <w:rPr>
      <w:szCs w:val="21"/>
    </w:rPr>
  </w:style>
  <w:style w:type="paragraph" w:styleId="1127" w:customStyle="1">
    <w:name w:val="正文文本缩进11"/>
    <w:uiPriority w:val="99"/>
    <w:unhideWhenUsed/>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128" w:customStyle="1">
    <w:name w:val="rvts21"/>
    <w:uiPriority w:val="0"/>
    <w:qFormat/>
    <w:rPr>
      <w:rFonts w:hint="default" w:ascii="Times New Roman" w:hAnsi="Times New Roman"/>
      <w:color w:val="000000"/>
    </w:rPr>
  </w:style>
  <w:style w:type="paragraph" w:styleId="1129" w:customStyle="1">
    <w:name w:val="修订3"/>
    <w:hidden/>
    <w:uiPriority w:val="99"/>
    <w:semiHidden/>
    <w:qFormat/>
    <w:rPr>
      <w:rFonts w:ascii="Times New Roman" w:hAnsi="Times New Roman" w:eastAsia="宋体" w:cs="Times New Roman"/>
      <w:sz w:val="21"/>
      <w:szCs w:val="24"/>
      <w:lang w:val="en-US" w:eastAsia="zh-CN" w:bidi="ar-SA"/>
    </w:rPr>
  </w:style>
  <w:style w:type="numbering" w:styleId="14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contractReview xmlns="http://schemas.wps.cn/vas-ai-hub/contract-review">
  <reviewItems>
    <reviewItem>
      <errorID>R002</errorID>
      <errorWord>3</errorWord>
      <group>1</group>
      <groupName>高风险</groupName>
      <ability/>
      <abilityName/>
      <candidateList>
        <item>2</item>
      </candidateList>
      <explain>第18条“投标文件的解密”中，条款编号由18.1直接跳至18.3，缺失18.2。该处涉及投标文件解密失败的处理后果（无效投标），属于对投标人权利有重大影响的关键程序性条款。编号混乱可能导致投标人对规则理解产生歧义，或在发生争议时被主张条款引用错误、程序不公，进而引发质疑投诉。为保障采购程序严谨性及我方权益，应修正编号以确保条款指向清晰、无争议。</explain>
      <paraID>4A016005</paraID>
      <start>3</start>
      <end>4</end>
      <status>modified</status>
      <modifiedWord>2</modifiedWord>
      <trackRevisions>false</trackRevisions>
    </reviewItem>
    <reviewItem>
      <errorID>R005</errorID>
      <errorWord>    年（自项目验收合格之日起计）。</errorWord>
      <group>1</group>
      <groupName>高风险</groupName>
      <ability/>
      <abilityName/>
      <candidateList>
        <item>三年（自项目验收合格之日起计）。其中，OPS电脑、中控系统、交互智能平板等核心部件保修期不少于三年，且在质保期内提供免费上门维修及备件更换服务。</item>
      </candidateList>
      <explain>原条款质保期为空白，虽采购需求提及三年，但合同正文未落实将导致履约依据缺失。此外，智慧化教室项目中OPS电脑、中控系统等核心部件故障率高、维修成本高，仅约定整机质保不足以覆盖长期运维风险。必须明确填写质保期为三年，并补充核心部件单独保修条款，确保与采购需求一致并强化售后保障。</explain>
      <paraID>62423ADF</paraID>
      <start>3</start>
      <end>75</end>
      <status>modified</status>
      <modifiedWord>三年（自项目验收合格之日起计）。其中，OPS电脑、中控系统、交互智能平板等核心部件保修期不少于三年，且在质保期内提供免费上门维修及备件更换服务。</modifiedWord>
      <trackRevisions>false</trackRevisions>
    </reviewItem>
    <reviewItem>
      <errorID>R006</errorID>
      <errorWord>合同后50天内完成设备安装与调试，并通过甲方验收合格。</errorWord>
      <group>3</group>
      <groupName>低风险</groupName>
      <ability/>
      <abilityName/>
      <candidateList>
        <item>自合同生效之日起50个日历日内完成全部设备的供货、安装、调试、系统对接及培训，并通过甲方最终验收。乙方应在合同签订后5个工作日内提交详细施工进度计划报甲方审批，关键节点包括：设备到货、安装完成、系统联调、试运行。如因乙方原因导致任一关键节点延误超过5个日历日，甲方有权暂停付款并要求乙方承担相应违约责任。</item>
      </candidateList>
      <explain>原条款‘合同后50天内’表述模糊，未明确是签订日还是生效日，易生争议。且70间教室改造项目工期紧、协调难度大，仅约定总工期而无关键节点控制，我方无法有效监控进度，一旦延误将直接影响教学安排。需明确起算日为‘合同生效之日’，增设施工进度计划报批义务及关键节点违约责任，强化过程管理。</explain>
      <paraID>5BB42B60</paraID>
      <start>6</start>
      <end>158</end>
      <status>modified</status>
      <modifiedWord>自合同生效之日起50个日历日内完成全部设备的供货、安装、调试、系统对接及培训，并通过甲方最终验收。乙方应在合同签订后5个工作日内提交详细施工进度计划报甲方审批，关键节点包括：设备到货、安装完成、系统联调、试运行。如因乙方原因导致任一关键节点延误超过5个日历日，甲方有权暂停付款并要求乙方承担相应违约责任。</modifiedWord>
      <trackRevisions>false</trackRevisions>
    </reviewItem>
    <reviewItem>
      <errorID>R007</errorID>
      <errorWord>正常使用贰年后无质量问题情况下，乙方凭甲方使用部门签署的意见办理履约保证金退还手续（无息退还）。</errorWord>
      <group>1</group>
      <groupName>高风险</groupName>
      <ability/>
      <abilityName/>
      <candidateList>
        <item>且乙方按合同约定履行完毕质保期义务或提供等额质量保函后，甲方在收到乙方申请及合规票据后10个工作日内无息退还履约保证金。如采用保函形式，保函有效期应覆盖至质保期满。</item>
      </candidateList>
      <explain>原条款要求‘正常使用贰年后’才退还履约保证金，该期限远超法定及行业惯例，且与本合同约定的三年质保期逻辑冲突。过长的资金占用期可能导致供应商将成本转嫁至报价或在后期降低服务积极性，同时也增加我方管理合规风险。应将退还条件调整为与质保期义务履行挂钩，既保障我方权益，又符合优化营商环境及政府采购相关规定。</explain>
      <paraID>716E12E3</paraID>
      <start>23</start>
      <end>105</end>
      <status>modified</status>
      <modifiedWord>且乙方按合同约定履行完毕质保期义务或提供等额质量保函后，甲方在收到乙方申请及合规票据后10个工作日内无息退还履约保证金。如采用保函形式，保函有效期应覆盖至质保期满。</modifiedWord>
      <trackRevisions>false</trackRevisions>
    </reviewItem>
    <reviewItem>
      <errorID>R009</errorID>
      <errorWord>在质保期内乙方接到有关业主的质量问题投诉后，8小时内确定责任、并在24小时内处理完毕。若乙方在接到通知后不及时进行维修的，甲方有权另行交由维修，乙方承担双倍的维修费用（该费用无需乙方认可）。</errorWord>
      <group>3</group>
      <groupName>低风险</groupName>
      <ability/>
      <abilityName/>
      <candidateList>
        <item>乙方应提供7×24小时技术支持。一般故障（不影响教学）须在接报后4小时内响应、24小时内修复；紧急故障（导致教学中断）须在接报后30分钟内响应、4小时内恢复基本功能。若乙方未在上述时限内有效处置，甲方可委托第三方维修，由此产生的合理费用（以第三方发票及甲方确认单为准）由乙方承担，甲方有权直接从应付货款或履约保证金中扣除，并按该费用的两倍向乙方追偿违约金。</item>
      </candidateList>
      <explain>原售后服务条款中‘24小时内处理完毕’标准模糊，未区分故障等级，对于影响教学的紧急故障缺乏快速响应机制。同时，‘双倍维修费用’缺乏计算基数和确认程序，实操中易被质疑显失公平而难以执行。应分级设定响应时限，明确‘处理完毕’的定义，并规范第三方维修费用的确认与扣款流程，增强条款的可执行性和威慑力。</explain>
      <paraID>46BEC762</paraID>
      <start>30</start>
      <end>208</end>
      <status>modified</status>
      <modifiedWord>乙方应提供7×24小时技术支持。一般故障（不影响教学）须在接报后4小时内响应、24小时内修复；紧急故障（导致教学中断）须在接报后30分钟内响应、4小时内恢复基本功能。若乙方未在上述时限内有效处置，甲方可委托第三方维修，由此产生的合理费用（以第三方发票及甲方确认单为准）由乙方承担，甲方有权直接从应付货款或履约保证金中扣除，并按该费用的两倍向乙方追偿违约金。</modifiedWord>
      <trackRevisions>false</trackRevisions>
    </reviewItem>
    <reviewItem>
      <errorID>R011</errorID>
      <errorWord>合同签订地</errorWord>
      <group>1</group>
      <groupName>高风险</groupName>
      <ability/>
      <abilityName/>
      <candidateList>
        <item>甲方所在地有管辖权的人民</item>
      </candidateList>
      <explain>原条款约定“合同签订地法院起诉”存在双重风险：一是本项目为教室场景和设施智慧化升级改造，涉及不动产施工安装，根据《民事诉讼法》司法解释，可能适用不动产专属管辖，若合同签订地与项目所在地不一致，该约定将因违反专属管辖规定而无效；二是即便不适用专属管辖，“合同签订地”在司法实践中认定标准不一，易引发管辖权异议，增加我方维权成本。作为采购人，应明确约定由甲方所在地有管辖权的人民法院管辖，以确保管辖条款合法有效并降低我方诉讼成本。</explain>
      <paraID>231A15C7</paraID>
      <start>33</start>
      <end>45</end>
      <status>modified</status>
      <modifiedWord>甲方所在地有管辖权的人民</modifiedWord>
      <trackRevisions>false</trackRevisions>
    </reviewItem>
    <reviewItem>
      <errorID>R012</errorID>
      <errorWord>以按违约责任给予承包人一次性经济处罚，最低为2000元，最高10000元；如发生重大安全事故，最高处以经济罚款10万元。</errorWord>
      <group>1</group>
      <groupName>高风险</groupName>
      <ability/>
      <abilityName/>
      <candidateList>
        <item>按违约责任要求承包人支付一次性违约金，金额为2000元至10000元；如发生重大安全事故，违约金最高为10万元。前述违约金与主合同约定的违约责任不重复适用，甲方有权选择适用较高者或合并主张实际损失赔偿。</item>
      </candidateList>
      <explain>原条款使用“经济处罚”“罚款”等行政法术语，甲方作为民事主体无权对乙方实施行政处罚，该表述在法律上无效，应调整为“违约金”。同时，该条款未明确与主合同第十五条违约责任的衔接关系，可能导致重复追责或权利冲突，削弱条款可执行性。建议将“罚款”修订为“违约金”，并明确其与主合同违约责任的关系，确保我方索赔权利稳固。此外，原文“1000元一2000元”中的“一”系明显笔误，应一并修正为连接号“-”。</explain>
      <paraID>2224EA4B</paraID>
      <start>70</start>
      <end>171</end>
      <status>modified</status>
      <modifiedWord>按违约责任要求承包人支付一次性违约金，金额为2000元至10000元；如发生重大安全事故，违约金最高为10万元。前述违约金与主合同约定的违约责任不重复适用，甲方有权选择适用较高者或合并主张实际损失赔偿。</modifiedWord>
      <trackRevisions>false</trackRevisions>
    </reviewItem>
  </reviewItems>
  <config>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</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744193-5D73-45DB-8CC4-7DB3330DB6CE}"/>
</file>

<file path=customXml/itemProps2.xml><?xml version="1.0" encoding="utf-8"?>
<ds:datastoreItem xmlns:ds="http://schemas.openxmlformats.org/officeDocument/2006/customXml" ds:itemID="{AA5B5D23-25B8-4F7D-8F62-545A31DDAC7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5</cp:revision>
  <dcterms:created xsi:type="dcterms:W3CDTF">2026-10-30T02:34:00Z</dcterms:created>
  <dcterms:modified xsi:type="dcterms:W3CDTF">2026-11-03T08:56:16Z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CF3648845F2A477EA9321EA10C3A250E_13</vt:lpwstr>
  </property>
  <property fmtid="{D5CDD505-2E9C-101B-9397-08002B2CF9AE}" pid="4" name="KSOTemplateDocerSaveRecord">
    <vt:lpwstr>eyJoZGlkIjoiMzEwNTM5NzYwMDRjMzkwZTVkZjY2ODkwMGIxNGU0OTUiLCJ1c2VySWQiOiI0OTA5NzUwMTIifQ==</vt:lpwstr>
  </property>
</Properties>
</file>