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CB3EB8">
      <w:pPr>
        <w:widowControl/>
        <w:shd w:val="clear" w:color="auto" w:fill="FFFFFF"/>
        <w:spacing w:line="360" w:lineRule="auto"/>
        <w:jc w:val="center"/>
        <w:rPr>
          <w:rFonts w:hint="eastAsia" w:ascii="宋体" w:hAnsi="宋体"/>
          <w:b/>
          <w:color w:val="000000" w:themeColor="text1"/>
          <w:sz w:val="48"/>
          <w:szCs w:val="48"/>
          <w:highlight w:val="none"/>
          <w14:textFill>
            <w14:solidFill>
              <w14:schemeClr w14:val="tx1"/>
            </w14:solidFill>
          </w14:textFill>
        </w:rPr>
      </w:pPr>
    </w:p>
    <w:p w14:paraId="42CB3EB9">
      <w:pPr>
        <w:widowControl/>
        <w:shd w:val="clear" w:color="auto" w:fill="FFFFFF"/>
        <w:spacing w:line="360" w:lineRule="auto"/>
        <w:rPr>
          <w:rFonts w:hint="eastAsia" w:ascii="宋体" w:hAnsi="宋体"/>
          <w:b/>
          <w:color w:val="000000" w:themeColor="text1"/>
          <w:sz w:val="32"/>
          <w:szCs w:val="32"/>
          <w:highlight w:val="none"/>
          <w14:textFill>
            <w14:solidFill>
              <w14:schemeClr w14:val="tx1"/>
            </w14:solidFill>
          </w14:textFill>
        </w:rPr>
      </w:pPr>
    </w:p>
    <w:p w14:paraId="42CB3EBA">
      <w:pPr>
        <w:widowControl/>
        <w:spacing w:line="360" w:lineRule="auto"/>
        <w:jc w:val="center"/>
        <w:rPr>
          <w:rFonts w:hint="eastAsia" w:ascii="等线" w:hAnsi="等线" w:eastAsia="等线" w:cs="等线"/>
          <w:b/>
          <w:color w:val="000000" w:themeColor="text1"/>
          <w:sz w:val="52"/>
          <w:szCs w:val="52"/>
          <w:highlight w:val="none"/>
          <w14:textFill>
            <w14:solidFill>
              <w14:schemeClr w14:val="tx1"/>
            </w14:solidFill>
          </w14:textFill>
        </w:rPr>
      </w:pPr>
      <w:r>
        <w:rPr>
          <w:rFonts w:hint="eastAsia" w:ascii="等线" w:hAnsi="等线" w:eastAsia="等线" w:cs="等线"/>
          <w:b/>
          <w:color w:val="000000" w:themeColor="text1"/>
          <w:sz w:val="52"/>
          <w:szCs w:val="52"/>
          <w:highlight w:val="none"/>
          <w14:textFill>
            <w14:solidFill>
              <w14:schemeClr w14:val="tx1"/>
            </w14:solidFill>
          </w14:textFill>
        </w:rPr>
        <w:t xml:space="preserve"> </w:t>
      </w:r>
    </w:p>
    <w:p w14:paraId="42CB3EBB">
      <w:pPr>
        <w:widowControl/>
        <w:spacing w:line="360" w:lineRule="auto"/>
        <w:jc w:val="center"/>
        <w:rPr>
          <w:rFonts w:hint="eastAsia" w:ascii="等线" w:hAnsi="等线" w:eastAsia="等线" w:cs="等线"/>
          <w:b/>
          <w:color w:val="000000" w:themeColor="text1"/>
          <w:sz w:val="72"/>
          <w:szCs w:val="72"/>
          <w:highlight w:val="none"/>
          <w14:textFill>
            <w14:solidFill>
              <w14:schemeClr w14:val="tx1"/>
            </w14:solidFill>
          </w14:textFill>
        </w:rPr>
      </w:pPr>
      <w:r>
        <w:rPr>
          <w:rFonts w:hint="eastAsia" w:ascii="等线" w:hAnsi="等线" w:eastAsia="等线" w:cs="等线"/>
          <w:b/>
          <w:color w:val="000000" w:themeColor="text1"/>
          <w:sz w:val="72"/>
          <w:szCs w:val="72"/>
          <w:highlight w:val="none"/>
          <w14:textFill>
            <w14:solidFill>
              <w14:schemeClr w14:val="tx1"/>
            </w14:solidFill>
          </w14:textFill>
        </w:rPr>
        <w:t>公开招标文件</w:t>
      </w:r>
    </w:p>
    <w:p w14:paraId="42CB3EBC">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p>
    <w:p w14:paraId="42CB3EBD">
      <w:pPr>
        <w:rPr>
          <w:rFonts w:hint="eastAsia" w:ascii="等线" w:hAnsi="等线" w:eastAsia="等线" w:cs="等线"/>
          <w:color w:val="000000" w:themeColor="text1"/>
          <w:highlight w:val="none"/>
          <w14:textFill>
            <w14:solidFill>
              <w14:schemeClr w14:val="tx1"/>
            </w14:solidFill>
          </w14:textFill>
        </w:rPr>
      </w:pPr>
    </w:p>
    <w:p w14:paraId="42CB3EBE">
      <w:pPr>
        <w:pStyle w:val="213"/>
        <w:rPr>
          <w:rFonts w:hint="eastAsia" w:ascii="等线" w:hAnsi="等线" w:eastAsia="等线" w:cs="等线"/>
          <w:color w:val="000000" w:themeColor="text1"/>
          <w:highlight w:val="none"/>
          <w14:textFill>
            <w14:solidFill>
              <w14:schemeClr w14:val="tx1"/>
            </w14:solidFill>
          </w14:textFill>
        </w:rPr>
      </w:pPr>
    </w:p>
    <w:p w14:paraId="42CB3EBF">
      <w:pPr>
        <w:pStyle w:val="213"/>
        <w:rPr>
          <w:rFonts w:hint="eastAsia" w:ascii="等线" w:hAnsi="等线" w:eastAsia="等线" w:cs="等线"/>
          <w:color w:val="000000" w:themeColor="text1"/>
          <w:highlight w:val="none"/>
          <w14:textFill>
            <w14:solidFill>
              <w14:schemeClr w14:val="tx1"/>
            </w14:solidFill>
          </w14:textFill>
        </w:rPr>
      </w:pPr>
    </w:p>
    <w:p w14:paraId="42CB3EC0">
      <w:pPr>
        <w:pStyle w:val="213"/>
        <w:rPr>
          <w:rFonts w:hint="eastAsia" w:ascii="等线" w:hAnsi="等线" w:eastAsia="等线" w:cs="等线"/>
          <w:color w:val="000000" w:themeColor="text1"/>
          <w:highlight w:val="none"/>
          <w14:textFill>
            <w14:solidFill>
              <w14:schemeClr w14:val="tx1"/>
            </w14:solidFill>
          </w14:textFill>
        </w:rPr>
      </w:pPr>
    </w:p>
    <w:p w14:paraId="42CB3EC1">
      <w:pPr>
        <w:pStyle w:val="252"/>
        <w:ind w:firstLine="720"/>
        <w:rPr>
          <w:rFonts w:hint="eastAsia" w:ascii="等线" w:hAnsi="等线" w:eastAsia="等线" w:cs="等线"/>
          <w:b/>
          <w:color w:val="000000" w:themeColor="text1"/>
          <w:sz w:val="36"/>
          <w:szCs w:val="36"/>
          <w:highlight w:val="none"/>
          <w14:textFill>
            <w14:solidFill>
              <w14:schemeClr w14:val="tx1"/>
            </w14:solidFill>
          </w14:textFill>
        </w:rPr>
      </w:pPr>
    </w:p>
    <w:p w14:paraId="42CB3EC2">
      <w:pPr>
        <w:rPr>
          <w:color w:val="000000" w:themeColor="text1"/>
          <w:highlight w:val="none"/>
          <w14:textFill>
            <w14:solidFill>
              <w14:schemeClr w14:val="tx1"/>
            </w14:solidFill>
          </w14:textFill>
        </w:rPr>
      </w:pPr>
    </w:p>
    <w:p w14:paraId="22AB9E74">
      <w:pPr>
        <w:pStyle w:val="252"/>
        <w:ind w:left="0" w:firstLine="360"/>
        <w:outlineLvl w:val="0"/>
        <w:rPr>
          <w:rFonts w:hint="eastAsia" w:ascii="等线" w:hAnsi="等线" w:eastAsia="等线" w:cs="等线"/>
          <w:b/>
          <w:color w:val="000000" w:themeColor="text1"/>
          <w:sz w:val="36"/>
          <w:szCs w:val="36"/>
          <w:highlight w:val="none"/>
          <w14:textFill>
            <w14:solidFill>
              <w14:schemeClr w14:val="tx1"/>
            </w14:solidFill>
          </w14:textFill>
        </w:rPr>
      </w:pPr>
      <w:bookmarkStart w:id="0" w:name="_Toc18152"/>
      <w:bookmarkStart w:id="1" w:name="_Toc677"/>
      <w:r>
        <w:rPr>
          <w:rFonts w:hint="eastAsia" w:ascii="等线" w:hAnsi="等线" w:eastAsia="等线" w:cs="等线"/>
          <w:b/>
          <w:color w:val="000000" w:themeColor="text1"/>
          <w:sz w:val="36"/>
          <w:szCs w:val="36"/>
          <w:highlight w:val="none"/>
          <w14:textFill>
            <w14:solidFill>
              <w14:schemeClr w14:val="tx1"/>
            </w14:solidFill>
          </w14:textFill>
        </w:rPr>
        <w:t>项目编号：</w:t>
      </w:r>
      <w:bookmarkEnd w:id="0"/>
      <w:bookmarkEnd w:id="1"/>
      <w:r>
        <w:rPr>
          <w:rFonts w:hint="eastAsia" w:ascii="等线" w:hAnsi="等线" w:eastAsia="等线" w:cs="等线"/>
          <w:b/>
          <w:i w:val="0"/>
          <w:iCs w:val="0"/>
          <w:caps w:val="0"/>
          <w:color w:val="000000" w:themeColor="text1"/>
          <w:spacing w:val="0"/>
          <w:sz w:val="36"/>
          <w:szCs w:val="36"/>
          <w:highlight w:val="none"/>
          <w:shd w:val="clear"/>
          <w14:textFill>
            <w14:solidFill>
              <w14:schemeClr w14:val="tx1"/>
            </w14:solidFill>
          </w14:textFill>
        </w:rPr>
        <w:t>JSZC-320100-SKRS-G2026-0005</w:t>
      </w:r>
      <w:bookmarkStart w:id="2" w:name="_Toc10683"/>
      <w:bookmarkStart w:id="3" w:name="_Toc7967"/>
    </w:p>
    <w:p w14:paraId="42CB3EC4">
      <w:pPr>
        <w:pStyle w:val="252"/>
        <w:ind w:left="0" w:firstLine="360"/>
        <w:outlineLvl w:val="0"/>
        <w:rPr>
          <w:rFonts w:hint="eastAsia" w:ascii="等线" w:hAnsi="等线" w:eastAsia="等线" w:cs="等线"/>
          <w:b/>
          <w:color w:val="000000" w:themeColor="text1"/>
          <w:sz w:val="36"/>
          <w:szCs w:val="36"/>
          <w:highlight w:val="none"/>
          <w14:textFill>
            <w14:solidFill>
              <w14:schemeClr w14:val="tx1"/>
            </w14:solidFill>
          </w14:textFill>
        </w:rPr>
      </w:pPr>
      <w:r>
        <w:rPr>
          <w:rFonts w:hint="eastAsia" w:ascii="等线" w:hAnsi="等线" w:eastAsia="等线" w:cs="等线"/>
          <w:b/>
          <w:color w:val="000000" w:themeColor="text1"/>
          <w:sz w:val="36"/>
          <w:szCs w:val="36"/>
          <w:highlight w:val="none"/>
          <w14:textFill>
            <w14:solidFill>
              <w14:schemeClr w14:val="tx1"/>
            </w14:solidFill>
          </w14:textFill>
        </w:rPr>
        <w:t>项目名称：</w:t>
      </w:r>
      <w:bookmarkEnd w:id="2"/>
      <w:bookmarkEnd w:id="3"/>
      <w:r>
        <w:rPr>
          <w:rFonts w:hint="eastAsia" w:ascii="等线" w:hAnsi="等线" w:eastAsia="等线" w:cs="等线"/>
          <w:b/>
          <w:color w:val="000000" w:themeColor="text1"/>
          <w:sz w:val="36"/>
          <w:szCs w:val="36"/>
          <w:highlight w:val="none"/>
          <w14:textFill>
            <w14:solidFill>
              <w14:schemeClr w14:val="tx1"/>
            </w14:solidFill>
          </w14:textFill>
        </w:rPr>
        <w:t>2026年度检测能力提升仪器设备采购项目</w:t>
      </w:r>
    </w:p>
    <w:p w14:paraId="42CB3EC5">
      <w:pPr>
        <w:pStyle w:val="252"/>
        <w:ind w:left="0" w:firstLine="360"/>
        <w:rPr>
          <w:rFonts w:hint="eastAsia" w:ascii="等线" w:hAnsi="等线" w:eastAsia="等线" w:cs="等线"/>
          <w:color w:val="000000" w:themeColor="text1"/>
          <w:highlight w:val="none"/>
          <w14:textFill>
            <w14:solidFill>
              <w14:schemeClr w14:val="tx1"/>
            </w14:solidFill>
          </w14:textFill>
        </w:rPr>
      </w:pPr>
      <w:r>
        <w:rPr>
          <w:rFonts w:hint="eastAsia" w:ascii="等线" w:hAnsi="等线" w:eastAsia="等线" w:cs="等线"/>
          <w:b/>
          <w:color w:val="000000" w:themeColor="text1"/>
          <w:sz w:val="36"/>
          <w:szCs w:val="36"/>
          <w:highlight w:val="none"/>
          <w14:textFill>
            <w14:solidFill>
              <w14:schemeClr w14:val="tx1"/>
            </w14:solidFill>
          </w14:textFill>
        </w:rPr>
        <w:t>项目类别：货物类</w:t>
      </w:r>
    </w:p>
    <w:p w14:paraId="42CB3EC6">
      <w:pPr>
        <w:pStyle w:val="252"/>
        <w:ind w:firstLine="720"/>
        <w:rPr>
          <w:rFonts w:hint="eastAsia" w:ascii="等线" w:hAnsi="等线" w:eastAsia="等线" w:cs="等线"/>
          <w:b/>
          <w:color w:val="000000" w:themeColor="text1"/>
          <w:sz w:val="36"/>
          <w:szCs w:val="36"/>
          <w:highlight w:val="none"/>
          <w14:textFill>
            <w14:solidFill>
              <w14:schemeClr w14:val="tx1"/>
            </w14:solidFill>
          </w14:textFill>
        </w:rPr>
      </w:pPr>
    </w:p>
    <w:p w14:paraId="42CB3EC7">
      <w:pPr>
        <w:pStyle w:val="252"/>
        <w:ind w:firstLine="720"/>
        <w:rPr>
          <w:rFonts w:hint="eastAsia" w:ascii="等线" w:hAnsi="等线" w:eastAsia="等线" w:cs="等线"/>
          <w:b/>
          <w:color w:val="000000" w:themeColor="text1"/>
          <w:sz w:val="36"/>
          <w:szCs w:val="36"/>
          <w:highlight w:val="none"/>
          <w14:textFill>
            <w14:solidFill>
              <w14:schemeClr w14:val="tx1"/>
            </w14:solidFill>
          </w14:textFill>
        </w:rPr>
      </w:pPr>
    </w:p>
    <w:p w14:paraId="42CB3EC8">
      <w:pPr>
        <w:pStyle w:val="252"/>
        <w:ind w:left="0" w:firstLine="0"/>
        <w:rPr>
          <w:rFonts w:hint="eastAsia" w:ascii="等线" w:hAnsi="等线" w:eastAsia="等线" w:cs="等线"/>
          <w:b/>
          <w:color w:val="000000" w:themeColor="text1"/>
          <w:sz w:val="36"/>
          <w:szCs w:val="36"/>
          <w:highlight w:val="none"/>
          <w14:textFill>
            <w14:solidFill>
              <w14:schemeClr w14:val="tx1"/>
            </w14:solidFill>
          </w14:textFill>
        </w:rPr>
      </w:pPr>
    </w:p>
    <w:p w14:paraId="42CB3EC9">
      <w:pPr>
        <w:pStyle w:val="252"/>
        <w:rPr>
          <w:rFonts w:hint="eastAsia" w:ascii="等线" w:hAnsi="等线" w:eastAsia="等线" w:cs="等线"/>
          <w:color w:val="000000" w:themeColor="text1"/>
          <w:highlight w:val="none"/>
          <w14:textFill>
            <w14:solidFill>
              <w14:schemeClr w14:val="tx1"/>
            </w14:solidFill>
          </w14:textFill>
        </w:rPr>
      </w:pPr>
    </w:p>
    <w:p w14:paraId="42CB3ECA">
      <w:pPr>
        <w:widowControl/>
        <w:spacing w:line="360" w:lineRule="auto"/>
        <w:ind w:firstLine="1081"/>
        <w:rPr>
          <w:rFonts w:hint="eastAsia" w:ascii="等线" w:hAnsi="等线" w:eastAsia="等线" w:cs="等线"/>
          <w:b/>
          <w:color w:val="000000" w:themeColor="text1"/>
          <w:sz w:val="36"/>
          <w:szCs w:val="36"/>
          <w:highlight w:val="none"/>
          <w14:textFill>
            <w14:solidFill>
              <w14:schemeClr w14:val="tx1"/>
            </w14:solidFill>
          </w14:textFill>
        </w:rPr>
      </w:pPr>
      <w:r>
        <w:rPr>
          <w:rFonts w:hint="eastAsia" w:ascii="等线" w:hAnsi="等线" w:eastAsia="等线" w:cs="等线"/>
          <w:b/>
          <w:color w:val="000000" w:themeColor="text1"/>
          <w:sz w:val="36"/>
          <w:szCs w:val="36"/>
          <w:highlight w:val="none"/>
          <w14:textFill>
            <w14:solidFill>
              <w14:schemeClr w14:val="tx1"/>
            </w14:solidFill>
          </w14:textFill>
        </w:rPr>
        <w:t>采 购 人：南京市农产品质量检测院</w:t>
      </w:r>
    </w:p>
    <w:p w14:paraId="42CB3ECB">
      <w:pPr>
        <w:widowControl/>
        <w:spacing w:line="360" w:lineRule="auto"/>
        <w:ind w:firstLine="1081"/>
        <w:outlineLvl w:val="0"/>
        <w:rPr>
          <w:rFonts w:hint="eastAsia" w:ascii="等线" w:hAnsi="等线" w:eastAsia="等线" w:cs="等线"/>
          <w:b/>
          <w:color w:val="000000" w:themeColor="text1"/>
          <w:sz w:val="36"/>
          <w:szCs w:val="36"/>
          <w:highlight w:val="none"/>
          <w14:textFill>
            <w14:solidFill>
              <w14:schemeClr w14:val="tx1"/>
            </w14:solidFill>
          </w14:textFill>
        </w:rPr>
      </w:pPr>
      <w:bookmarkStart w:id="4" w:name="_Toc13433"/>
      <w:bookmarkStart w:id="5" w:name="_Toc2467"/>
      <w:r>
        <w:rPr>
          <w:rFonts w:hint="eastAsia" w:ascii="等线" w:hAnsi="等线" w:eastAsia="等线" w:cs="等线"/>
          <w:b/>
          <w:color w:val="000000" w:themeColor="text1"/>
          <w:sz w:val="36"/>
          <w:szCs w:val="36"/>
          <w:highlight w:val="none"/>
          <w14:textFill>
            <w14:solidFill>
              <w14:schemeClr w14:val="tx1"/>
            </w14:solidFill>
          </w14:textFill>
        </w:rPr>
        <w:t>招标代理：</w:t>
      </w:r>
      <w:bookmarkEnd w:id="4"/>
      <w:r>
        <w:rPr>
          <w:rFonts w:hint="eastAsia" w:ascii="等线" w:hAnsi="等线" w:eastAsia="等线" w:cs="等线"/>
          <w:b/>
          <w:color w:val="000000" w:themeColor="text1"/>
          <w:sz w:val="36"/>
          <w:szCs w:val="36"/>
          <w:highlight w:val="none"/>
          <w14:textFill>
            <w14:solidFill>
              <w14:schemeClr w14:val="tx1"/>
            </w14:solidFill>
          </w14:textFill>
        </w:rPr>
        <w:t>江苏克瑞斯工程投资咨询有限责任公司</w:t>
      </w:r>
      <w:bookmarkEnd w:id="5"/>
    </w:p>
    <w:p w14:paraId="42CB3ECC">
      <w:pPr>
        <w:widowControl/>
        <w:shd w:val="clear" w:color="auto" w:fill="FFFFFF"/>
        <w:spacing w:line="360" w:lineRule="auto"/>
        <w:jc w:val="center"/>
        <w:rPr>
          <w:rFonts w:hint="eastAsia" w:ascii="等线" w:hAnsi="等线" w:eastAsia="等线" w:cs="等线"/>
          <w:b/>
          <w:color w:val="000000" w:themeColor="text1"/>
          <w:sz w:val="36"/>
          <w:szCs w:val="36"/>
          <w:highlight w:val="none"/>
          <w14:textFill>
            <w14:solidFill>
              <w14:schemeClr w14:val="tx1"/>
            </w14:solidFill>
          </w14:textFill>
        </w:rPr>
      </w:pPr>
      <w:r>
        <w:rPr>
          <w:rFonts w:hint="eastAsia" w:ascii="等线" w:hAnsi="等线" w:eastAsia="等线" w:cs="等线"/>
          <w:b/>
          <w:color w:val="000000" w:themeColor="text1"/>
          <w:sz w:val="36"/>
          <w:szCs w:val="36"/>
          <w:highlight w:val="none"/>
          <w14:textFill>
            <w14:solidFill>
              <w14:schemeClr w14:val="tx1"/>
            </w14:solidFill>
          </w14:textFill>
        </w:rPr>
        <w:t>2026年</w:t>
      </w:r>
      <w:r>
        <w:rPr>
          <w:rFonts w:hint="eastAsia" w:ascii="等线" w:hAnsi="等线" w:eastAsia="等线" w:cs="等线"/>
          <w:b/>
          <w:color w:val="000000" w:themeColor="text1"/>
          <w:sz w:val="36"/>
          <w:szCs w:val="36"/>
          <w:highlight w:val="none"/>
          <w:lang w:val="en-US" w:eastAsia="zh-CN"/>
          <w14:textFill>
            <w14:solidFill>
              <w14:schemeClr w14:val="tx1"/>
            </w14:solidFill>
          </w14:textFill>
        </w:rPr>
        <w:t>10</w:t>
      </w:r>
      <w:r>
        <w:rPr>
          <w:rFonts w:hint="eastAsia" w:ascii="等线" w:hAnsi="等线" w:eastAsia="等线" w:cs="等线"/>
          <w:b/>
          <w:color w:val="000000" w:themeColor="text1"/>
          <w:sz w:val="36"/>
          <w:szCs w:val="36"/>
          <w:highlight w:val="none"/>
          <w14:textFill>
            <w14:solidFill>
              <w14:schemeClr w14:val="tx1"/>
            </w14:solidFill>
          </w14:textFill>
        </w:rPr>
        <w:t>月</w:t>
      </w:r>
    </w:p>
    <w:p w14:paraId="42CB3ECD">
      <w:pPr>
        <w:pStyle w:val="322"/>
        <w:jc w:val="center"/>
        <w:rPr>
          <w:rFonts w:hint="eastAsia" w:ascii="等线" w:hAnsi="等线" w:eastAsia="等线" w:cs="等线"/>
          <w:color w:val="000000" w:themeColor="text1"/>
          <w:sz w:val="44"/>
          <w:szCs w:val="44"/>
          <w:highlight w:val="none"/>
          <w:lang w:val="zh-CN"/>
          <w14:textFill>
            <w14:solidFill>
              <w14:schemeClr w14:val="tx1"/>
            </w14:solidFill>
          </w14:textFill>
        </w:rPr>
        <w:sectPr>
          <w:footerReference r:id="rId6" w:type="first"/>
          <w:footerReference r:id="rId4" w:type="default"/>
          <w:headerReference r:id="rId3" w:type="even"/>
          <w:footerReference r:id="rId5" w:type="even"/>
          <w:pgSz w:w="11906" w:h="16838"/>
          <w:pgMar w:top="1100" w:right="1236" w:bottom="1100" w:left="1236" w:header="851" w:footer="992" w:gutter="0"/>
          <w:cols w:space="1701" w:num="1"/>
          <w:titlePg/>
          <w:docGrid w:linePitch="360" w:charSpace="0"/>
        </w:sectPr>
      </w:pPr>
    </w:p>
    <w:p w14:paraId="42CB3ECE">
      <w:pPr>
        <w:jc w:val="center"/>
        <w:rPr>
          <w:b/>
          <w:bCs/>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t>目</w:t>
      </w:r>
      <w:r>
        <w:rPr>
          <w:rFonts w:hint="eastAsia" w:ascii="宋体" w:hAnsi="宋体"/>
          <w:b/>
          <w:bCs/>
          <w:color w:val="000000" w:themeColor="text1"/>
          <w:sz w:val="36"/>
          <w:szCs w:val="36"/>
          <w:highlight w:val="none"/>
          <w14:textFill>
            <w14:solidFill>
              <w14:schemeClr w14:val="tx1"/>
            </w14:solidFill>
          </w14:textFill>
        </w:rPr>
        <w:t xml:space="preserve">  </w:t>
      </w:r>
      <w:r>
        <w:rPr>
          <w:rFonts w:ascii="宋体" w:hAnsi="宋体"/>
          <w:b/>
          <w:bCs/>
          <w:color w:val="000000" w:themeColor="text1"/>
          <w:sz w:val="36"/>
          <w:szCs w:val="36"/>
          <w:highlight w:val="none"/>
          <w14:textFill>
            <w14:solidFill>
              <w14:schemeClr w14:val="tx1"/>
            </w14:solidFill>
          </w14:textFill>
        </w:rPr>
        <w:t>录</w:t>
      </w:r>
    </w:p>
    <w:p w14:paraId="42CB3ECF">
      <w:pPr>
        <w:pStyle w:val="25"/>
        <w:tabs>
          <w:tab w:val="right" w:leader="dot" w:pos="9434"/>
        </w:tabs>
        <w:rPr>
          <w:color w:val="000000" w:themeColor="text1"/>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fldChar w:fldCharType="begin"/>
      </w:r>
      <w:r>
        <w:rPr>
          <w:rFonts w:hint="eastAsia" w:ascii="宋体" w:hAnsi="宋体"/>
          <w:b/>
          <w:color w:val="000000" w:themeColor="text1"/>
          <w:sz w:val="28"/>
          <w:szCs w:val="28"/>
          <w:highlight w:val="none"/>
          <w14:textFill>
            <w14:solidFill>
              <w14:schemeClr w14:val="tx1"/>
            </w14:solidFill>
          </w14:textFill>
        </w:rPr>
        <w:instrText xml:space="preserve">TOC \o "1-1" \h \u </w:instrText>
      </w:r>
      <w:r>
        <w:rPr>
          <w:rFonts w:hint="eastAsia" w:ascii="宋体" w:hAnsi="宋体"/>
          <w:b/>
          <w:color w:val="000000" w:themeColor="text1"/>
          <w:sz w:val="28"/>
          <w:szCs w:val="28"/>
          <w:highlight w:val="none"/>
          <w14:textFill>
            <w14:solidFill>
              <w14:schemeClr w14:val="tx1"/>
            </w14:solidFill>
          </w14:textFill>
        </w:rPr>
        <w:fldChar w:fldCharType="separate"/>
      </w:r>
    </w:p>
    <w:p w14:paraId="42CB3ED0">
      <w:pPr>
        <w:pStyle w:val="25"/>
        <w:tabs>
          <w:tab w:val="right" w:leader="dot" w:pos="9434"/>
        </w:tabs>
        <w:spacing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"_Toc19660"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32"/>
          <w:highlight w:val="none"/>
          <w:shd w:val="clear" w:color="auto" w:fill="FFFFFF"/>
          <w14:textFill>
            <w14:solidFill>
              <w14:schemeClr w14:val="tx1"/>
            </w14:solidFill>
          </w14:textFill>
        </w:rPr>
        <w:t xml:space="preserve">第一章 </w:t>
      </w:r>
      <w:r>
        <w:rPr>
          <w:rFonts w:hint="eastAsia" w:ascii="宋体" w:hAnsi="宋体"/>
          <w:color w:val="000000" w:themeColor="text1"/>
          <w:szCs w:val="32"/>
          <w:highlight w:val="none"/>
          <w14:textFill>
            <w14:solidFill>
              <w14:schemeClr w14:val="tx1"/>
            </w14:solidFill>
          </w14:textFill>
        </w:rPr>
        <w:t>投标邀请书（招标公告）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_Toc19660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42CB3ED1">
      <w:pPr>
        <w:pStyle w:val="25"/>
        <w:tabs>
          <w:tab w:val="right" w:leader="dot" w:pos="9434"/>
        </w:tabs>
        <w:spacing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"_Toc9891" </w:instrText>
      </w:r>
      <w:r>
        <w:rPr>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_Toc9891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42CB3ED2">
      <w:pPr>
        <w:pStyle w:val="25"/>
        <w:tabs>
          <w:tab w:val="right" w:leader="dot" w:pos="9434"/>
        </w:tabs>
        <w:spacing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"_Toc27859" </w:instrText>
      </w:r>
      <w:r>
        <w:rPr>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第三章 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_Toc27859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42CB3ED3">
      <w:pPr>
        <w:pStyle w:val="25"/>
        <w:tabs>
          <w:tab w:val="right" w:leader="dot" w:pos="9434"/>
        </w:tabs>
        <w:spacing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"_Toc9749"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32"/>
          <w:highlight w:val="none"/>
          <w:shd w:val="clear" w:color="auto" w:fill="FFFFFF"/>
          <w14:textFill>
            <w14:solidFill>
              <w14:schemeClr w14:val="tx1"/>
            </w14:solidFill>
          </w14:textFill>
        </w:rPr>
        <w:t>第四章 招标技术规格及要求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_Toc9749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42CB3ED4">
      <w:pPr>
        <w:pStyle w:val="25"/>
        <w:tabs>
          <w:tab w:val="right" w:leader="dot" w:pos="9434"/>
        </w:tabs>
        <w:spacing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32"/>
          <w:highlight w:val="none"/>
          <w:shd w:val="clear" w:color="auto" w:fill="FFFFFF"/>
          <w14:textFill>
            <w14:solidFill>
              <w14:schemeClr w14:val="tx1"/>
            </w14:solidFill>
          </w14:textFill>
        </w:rPr>
        <w:t>第五章 合同主要条款及格式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_Toc525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42CB3ED5">
      <w:pPr>
        <w:pStyle w:val="25"/>
        <w:tabs>
          <w:tab w:val="right" w:leader="dot" w:pos="9434"/>
        </w:tabs>
        <w:spacing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"_Toc5471"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32"/>
          <w:highlight w:val="none"/>
          <w:shd w:val="clear" w:color="auto" w:fill="FFFFFF"/>
          <w14:textFill>
            <w14:solidFill>
              <w14:schemeClr w14:val="tx1"/>
            </w14:solidFill>
          </w14:textFill>
        </w:rPr>
        <w:t>第六章  投标文件格式及附件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_Toc5471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42CB3ED6">
      <w:pPr>
        <w:pStyle w:val="25"/>
        <w:tabs>
          <w:tab w:val="right" w:leader="dot" w:pos="9434"/>
        </w:tabs>
        <w:rPr>
          <w:color w:val="000000" w:themeColor="text1"/>
          <w:highlight w:val="none"/>
          <w14:textFill>
            <w14:solidFill>
              <w14:schemeClr w14:val="tx1"/>
            </w14:solidFill>
          </w14:textFill>
        </w:rPr>
      </w:pPr>
    </w:p>
    <w:p w14:paraId="42CB3ED7">
      <w:pPr>
        <w:pStyle w:val="252"/>
        <w:ind w:firstLine="560"/>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fldChar w:fldCharType="end"/>
      </w:r>
    </w:p>
    <w:p w14:paraId="42CB3ED8">
      <w:pPr>
        <w:pStyle w:val="191"/>
        <w:numPr>
          <w:ilvl w:val="0"/>
          <w:numId w:val="0"/>
        </w:numPr>
        <w:spacing w:before="100" w:after="100" w:line="360" w:lineRule="auto"/>
        <w:rPr>
          <w:rFonts w:hint="eastAsia" w:ascii="宋体" w:hAnsi="宋体" w:cs="宋体"/>
          <w:color w:val="000000" w:themeColor="text1"/>
          <w:szCs w:val="32"/>
          <w:highlight w:val="none"/>
          <w:shd w:val="clear" w:color="auto" w:fill="FFFFFF"/>
          <w14:textFill>
            <w14:solidFill>
              <w14:schemeClr w14:val="tx1"/>
            </w14:solidFill>
          </w14:textFill>
        </w:rPr>
        <w:sectPr>
          <w:footerReference r:id="rId8" w:type="first"/>
          <w:footerReference r:id="rId7" w:type="default"/>
          <w:pgSz w:w="11906" w:h="16838"/>
          <w:pgMar w:top="1100" w:right="1236" w:bottom="1100" w:left="1236" w:header="851" w:footer="992" w:gutter="0"/>
          <w:pgNumType w:start="1"/>
          <w:cols w:space="1701" w:num="1"/>
          <w:docGrid w:linePitch="360" w:charSpace="0"/>
        </w:sectPr>
      </w:pPr>
      <w:bookmarkStart w:id="6" w:name="_Toc452625217"/>
    </w:p>
    <w:p w14:paraId="42CB3ED9">
      <w:pPr>
        <w:pStyle w:val="191"/>
        <w:numPr>
          <w:ilvl w:val="0"/>
          <w:numId w:val="0"/>
        </w:numPr>
        <w:spacing w:before="0" w:after="0" w:line="360" w:lineRule="auto"/>
        <w:rPr>
          <w:rFonts w:hint="eastAsia" w:ascii="宋体" w:hAnsi="宋体"/>
          <w:color w:val="000000" w:themeColor="text1"/>
          <w:szCs w:val="32"/>
          <w:highlight w:val="none"/>
          <w14:textFill>
            <w14:solidFill>
              <w14:schemeClr w14:val="tx1"/>
            </w14:solidFill>
          </w14:textFill>
        </w:rPr>
      </w:pPr>
      <w:bookmarkStart w:id="7" w:name="_Toc19660"/>
      <w:r>
        <w:rPr>
          <w:rFonts w:hint="eastAsia" w:ascii="宋体" w:hAnsi="宋体" w:cs="宋体"/>
          <w:color w:val="000000" w:themeColor="text1"/>
          <w:szCs w:val="32"/>
          <w:highlight w:val="none"/>
          <w:shd w:val="clear" w:color="auto" w:fill="FFFFFF"/>
          <w14:textFill>
            <w14:solidFill>
              <w14:schemeClr w14:val="tx1"/>
            </w14:solidFill>
          </w14:textFill>
        </w:rPr>
        <w:t xml:space="preserve">第一章 </w:t>
      </w:r>
      <w:r>
        <w:rPr>
          <w:rFonts w:hint="eastAsia" w:ascii="宋体" w:hAnsi="宋体"/>
          <w:color w:val="000000" w:themeColor="text1"/>
          <w:szCs w:val="32"/>
          <w:highlight w:val="none"/>
          <w14:textFill>
            <w14:solidFill>
              <w14:schemeClr w14:val="tx1"/>
            </w14:solidFill>
          </w14:textFill>
        </w:rPr>
        <w:t>投标邀请书（招标公告）</w:t>
      </w:r>
      <w:bookmarkEnd w:id="6"/>
      <w:bookmarkEnd w:id="7"/>
    </w:p>
    <w:p w14:paraId="42CB3EDA">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bookmarkStart w:id="8" w:name="_Toc28359012"/>
      <w:bookmarkStart w:id="9" w:name="_Toc28359089"/>
      <w:bookmarkStart w:id="10" w:name="_Toc35393629"/>
      <w:bookmarkStart w:id="11" w:name="_Toc35393798"/>
      <w:r>
        <w:rPr>
          <w:rFonts w:hint="eastAsia" w:ascii="宋体" w:hAnsi="宋体" w:cs="宋体"/>
          <w:color w:val="000000" w:themeColor="text1"/>
          <w:sz w:val="22"/>
          <w:szCs w:val="22"/>
          <w:highlight w:val="none"/>
          <w:lang w:bidi="ar"/>
          <w14:textFill>
            <w14:solidFill>
              <w14:schemeClr w14:val="tx1"/>
            </w14:solidFill>
          </w14:textFill>
        </w:rPr>
        <w:t>2026年度检测能力提升仪器设备采购项目的潜在供应商应在</w:t>
      </w:r>
      <w:r>
        <w:rPr>
          <w:rFonts w:hint="eastAsia" w:ascii="宋体" w:hAnsi="宋体" w:cs="宋体"/>
          <w:b/>
          <w:bCs/>
          <w:color w:val="000000" w:themeColor="text1"/>
          <w:sz w:val="22"/>
          <w:szCs w:val="22"/>
          <w:highlight w:val="none"/>
          <w:lang w:bidi="ar"/>
          <w14:textFill>
            <w14:solidFill>
              <w14:schemeClr w14:val="tx1"/>
            </w14:solidFill>
          </w14:textFill>
        </w:rPr>
        <w:t>江苏省政府采购交易系统（以下简称“苏采云”系统）</w:t>
      </w:r>
      <w:r>
        <w:rPr>
          <w:rFonts w:hint="eastAsia" w:ascii="宋体" w:hAnsi="宋体" w:cs="宋体"/>
          <w:color w:val="000000" w:themeColor="text1"/>
          <w:sz w:val="22"/>
          <w:szCs w:val="22"/>
          <w:highlight w:val="none"/>
          <w:lang w:bidi="ar"/>
          <w14:textFill>
            <w14:solidFill>
              <w14:schemeClr w14:val="tx1"/>
            </w14:solidFill>
          </w14:textFill>
        </w:rPr>
        <w:t>获取招标文件，并于2026年</w:t>
      </w:r>
      <w:r>
        <w:rPr>
          <w:rFonts w:hint="eastAsia" w:ascii="宋体" w:hAnsi="宋体" w:cs="宋体"/>
          <w:color w:val="000000" w:themeColor="text1"/>
          <w:sz w:val="22"/>
          <w:szCs w:val="22"/>
          <w:highlight w:val="none"/>
          <w:lang w:val="en-US" w:eastAsia="zh-CN" w:bidi="ar"/>
          <w14:textFill>
            <w14:solidFill>
              <w14:schemeClr w14:val="tx1"/>
            </w14:solidFill>
          </w14:textFill>
        </w:rPr>
        <w:t>11</w:t>
      </w:r>
      <w:r>
        <w:rPr>
          <w:rFonts w:hint="eastAsia" w:ascii="宋体" w:hAnsi="宋体" w:cs="宋体"/>
          <w:color w:val="000000" w:themeColor="text1"/>
          <w:sz w:val="22"/>
          <w:szCs w:val="22"/>
          <w:highlight w:val="none"/>
          <w:lang w:bidi="ar"/>
          <w14:textFill>
            <w14:solidFill>
              <w14:schemeClr w14:val="tx1"/>
            </w14:solidFill>
          </w14:textFill>
        </w:rPr>
        <w:t>月</w:t>
      </w:r>
      <w:r>
        <w:rPr>
          <w:rFonts w:hint="eastAsia" w:ascii="宋体" w:hAnsi="宋体" w:cs="宋体"/>
          <w:color w:val="000000" w:themeColor="text1"/>
          <w:sz w:val="22"/>
          <w:szCs w:val="22"/>
          <w:highlight w:val="none"/>
          <w:lang w:val="en-US" w:eastAsia="zh-CN" w:bidi="ar"/>
          <w14:textFill>
            <w14:solidFill>
              <w14:schemeClr w14:val="tx1"/>
            </w14:solidFill>
          </w14:textFill>
        </w:rPr>
        <w:t>3</w:t>
      </w:r>
      <w:r>
        <w:rPr>
          <w:rFonts w:hint="eastAsia" w:ascii="宋体" w:hAnsi="宋体" w:cs="宋体"/>
          <w:color w:val="000000" w:themeColor="text1"/>
          <w:sz w:val="22"/>
          <w:szCs w:val="22"/>
          <w:highlight w:val="none"/>
          <w:lang w:bidi="ar"/>
          <w14:textFill>
            <w14:solidFill>
              <w14:schemeClr w14:val="tx1"/>
            </w14:solidFill>
          </w14:textFill>
        </w:rPr>
        <w:t>日</w:t>
      </w:r>
      <w:r>
        <w:rPr>
          <w:rFonts w:hint="eastAsia" w:ascii="宋体" w:hAnsi="宋体" w:cs="宋体"/>
          <w:color w:val="000000" w:themeColor="text1"/>
          <w:sz w:val="22"/>
          <w:szCs w:val="22"/>
          <w:highlight w:val="none"/>
          <w:lang w:val="en-US" w:eastAsia="zh-CN" w:bidi="ar"/>
          <w14:textFill>
            <w14:solidFill>
              <w14:schemeClr w14:val="tx1"/>
            </w14:solidFill>
          </w14:textFill>
        </w:rPr>
        <w:t>14</w:t>
      </w:r>
      <w:r>
        <w:rPr>
          <w:rFonts w:hint="eastAsia" w:ascii="宋体" w:hAnsi="宋体" w:cs="宋体"/>
          <w:color w:val="000000" w:themeColor="text1"/>
          <w:sz w:val="22"/>
          <w:szCs w:val="22"/>
          <w:highlight w:val="none"/>
          <w:lang w:bidi="ar"/>
          <w14:textFill>
            <w14:solidFill>
              <w14:schemeClr w14:val="tx1"/>
            </w14:solidFill>
          </w14:textFill>
        </w:rPr>
        <w:t>点30分（北京时间）前提交投标文件。</w:t>
      </w:r>
    </w:p>
    <w:p w14:paraId="42CB3EDB">
      <w:pPr>
        <w:spacing w:line="360" w:lineRule="auto"/>
        <w:ind w:firstLine="482"/>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一、项目概况和招标范围 </w:t>
      </w:r>
    </w:p>
    <w:p w14:paraId="42CB3EDC">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1.项目编号：JSZC-320100-SKRS-G2026-0005</w:t>
      </w:r>
    </w:p>
    <w:p w14:paraId="42CB3EDD">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2.项目名称：2026年度检测能力提升仪器设备采购项目</w:t>
      </w:r>
    </w:p>
    <w:p w14:paraId="42CB3EDE">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3.采购方式：公开招标 </w:t>
      </w:r>
    </w:p>
    <w:p w14:paraId="42CB3EDF">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4.预算金额：398.6万元</w:t>
      </w:r>
      <w:r>
        <w:rPr>
          <w:rFonts w:hint="eastAsia" w:ascii="宋体" w:hAnsi="宋体" w:cs="宋体"/>
          <w:color w:val="000000" w:themeColor="text1"/>
          <w:sz w:val="22"/>
          <w:szCs w:val="22"/>
          <w:highlight w:val="none"/>
          <w:lang w:eastAsia="zh-CN" w:bidi="ar"/>
          <w14:textFill>
            <w14:solidFill>
              <w14:schemeClr w14:val="tx1"/>
            </w14:solidFill>
          </w14:textFill>
        </w:rPr>
        <w:t>（</w:t>
      </w:r>
      <w:r>
        <w:rPr>
          <w:rFonts w:hint="eastAsia" w:ascii="宋体" w:hAnsi="宋体" w:cs="宋体"/>
          <w:color w:val="000000" w:themeColor="text1"/>
          <w:sz w:val="22"/>
          <w:szCs w:val="22"/>
          <w:highlight w:val="none"/>
          <w:lang w:val="en-US" w:eastAsia="zh-CN" w:bidi="ar"/>
          <w14:textFill>
            <w14:solidFill>
              <w14:schemeClr w14:val="tx1"/>
            </w14:solidFill>
          </w14:textFill>
        </w:rPr>
        <w:t>人民币</w:t>
      </w:r>
      <w:r>
        <w:rPr>
          <w:rFonts w:hint="eastAsia" w:ascii="宋体" w:hAnsi="宋体" w:cs="宋体"/>
          <w:color w:val="000000" w:themeColor="text1"/>
          <w:sz w:val="22"/>
          <w:szCs w:val="22"/>
          <w:highlight w:val="none"/>
          <w:lang w:eastAsia="zh-CN" w:bidi="ar"/>
          <w14:textFill>
            <w14:solidFill>
              <w14:schemeClr w14:val="tx1"/>
            </w14:solidFill>
          </w14:textFill>
        </w:rPr>
        <w:t>）</w:t>
      </w:r>
    </w:p>
    <w:p w14:paraId="42CB3EE0">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5.最高限价：398.6万元</w:t>
      </w:r>
      <w:r>
        <w:rPr>
          <w:rFonts w:hint="eastAsia" w:ascii="宋体" w:hAnsi="宋体" w:cs="宋体"/>
          <w:color w:val="000000" w:themeColor="text1"/>
          <w:sz w:val="22"/>
          <w:szCs w:val="22"/>
          <w:highlight w:val="none"/>
          <w:lang w:eastAsia="zh-CN" w:bidi="ar"/>
          <w14:textFill>
            <w14:solidFill>
              <w14:schemeClr w14:val="tx1"/>
            </w14:solidFill>
          </w14:textFill>
        </w:rPr>
        <w:t>（</w:t>
      </w:r>
      <w:r>
        <w:rPr>
          <w:rFonts w:hint="eastAsia" w:ascii="宋体" w:hAnsi="宋体" w:cs="宋体"/>
          <w:color w:val="000000" w:themeColor="text1"/>
          <w:sz w:val="22"/>
          <w:szCs w:val="22"/>
          <w:highlight w:val="none"/>
          <w:lang w:val="en-US" w:eastAsia="zh-CN" w:bidi="ar"/>
          <w14:textFill>
            <w14:solidFill>
              <w14:schemeClr w14:val="tx1"/>
            </w14:solidFill>
          </w14:textFill>
        </w:rPr>
        <w:t>人民币</w:t>
      </w:r>
      <w:r>
        <w:rPr>
          <w:rFonts w:hint="eastAsia" w:ascii="宋体" w:hAnsi="宋体" w:cs="宋体"/>
          <w:color w:val="000000" w:themeColor="text1"/>
          <w:sz w:val="22"/>
          <w:szCs w:val="22"/>
          <w:highlight w:val="none"/>
          <w:lang w:eastAsia="zh-CN" w:bidi="ar"/>
          <w14:textFill>
            <w14:solidFill>
              <w14:schemeClr w14:val="tx1"/>
            </w14:solidFill>
          </w14:textFill>
        </w:rPr>
        <w:t>）</w:t>
      </w:r>
      <w:r>
        <w:rPr>
          <w:rFonts w:hint="eastAsia" w:ascii="宋体" w:hAnsi="宋体" w:cs="宋体"/>
          <w:color w:val="000000" w:themeColor="text1"/>
          <w:sz w:val="22"/>
          <w:szCs w:val="22"/>
          <w:highlight w:val="none"/>
          <w:lang w:bidi="ar"/>
          <w14:textFill>
            <w14:solidFill>
              <w14:schemeClr w14:val="tx1"/>
            </w14:solidFill>
          </w14:textFill>
        </w:rPr>
        <w:t>，投标报价超过最高限价的为无效投标。</w:t>
      </w:r>
    </w:p>
    <w:p w14:paraId="42CB3EE1">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6.采购需求：采购</w:t>
      </w:r>
      <w:r>
        <w:rPr>
          <w:rFonts w:ascii="宋体" w:hAnsi="宋体" w:cs="宋体"/>
          <w:color w:val="000000" w:themeColor="text1"/>
          <w:sz w:val="22"/>
          <w:szCs w:val="22"/>
          <w:highlight w:val="none"/>
          <w:lang w:bidi="ar"/>
          <w14:textFill>
            <w14:solidFill>
              <w14:schemeClr w14:val="tx1"/>
            </w14:solidFill>
          </w14:textFill>
        </w:rPr>
        <w:t>液相色谱-高分辨质谱仪</w:t>
      </w:r>
      <w:r>
        <w:rPr>
          <w:rFonts w:hint="eastAsia" w:ascii="宋体" w:hAnsi="宋体" w:cs="宋体"/>
          <w:color w:val="000000" w:themeColor="text1"/>
          <w:sz w:val="22"/>
          <w:szCs w:val="22"/>
          <w:highlight w:val="none"/>
          <w:lang w:bidi="ar"/>
          <w14:textFill>
            <w14:solidFill>
              <w14:schemeClr w14:val="tx1"/>
            </w14:solidFill>
          </w14:textFill>
        </w:rPr>
        <w:t>1套，具体详见招标文件第四章。</w:t>
      </w:r>
    </w:p>
    <w:p w14:paraId="42CB3EE2">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7.合同履行期限：国产设备：合同签订生效后60日历天内，全部货物送达采购人指定实验室现场，</w:t>
      </w:r>
      <w:r>
        <w:rPr>
          <w:rFonts w:hint="eastAsia" w:ascii="宋体" w:hAnsi="宋体" w:cs="宋体"/>
          <w:color w:val="000000" w:themeColor="text1"/>
          <w:sz w:val="22"/>
          <w:szCs w:val="22"/>
          <w:highlight w:val="none"/>
          <w:lang w:val="en-US" w:eastAsia="zh-CN" w:bidi="ar"/>
          <w14:textFill>
            <w14:solidFill>
              <w14:schemeClr w14:val="tx1"/>
            </w14:solidFill>
          </w14:textFill>
        </w:rPr>
        <w:t>并</w:t>
      </w:r>
      <w:r>
        <w:rPr>
          <w:rFonts w:hint="eastAsia" w:ascii="宋体" w:hAnsi="宋体" w:cs="宋体"/>
          <w:color w:val="000000" w:themeColor="text1"/>
          <w:sz w:val="22"/>
          <w:szCs w:val="22"/>
          <w:highlight w:val="none"/>
          <w:lang w:bidi="ar"/>
          <w14:textFill>
            <w14:solidFill>
              <w14:schemeClr w14:val="tx1"/>
            </w14:solidFill>
          </w14:textFill>
        </w:rPr>
        <w:t>完成卸货、安装、调试，达到验收条件； 进口设备：</w:t>
      </w:r>
      <w:r>
        <w:rPr>
          <w:rFonts w:hint="eastAsia" w:ascii="宋体" w:hAnsi="宋体" w:cs="宋体"/>
          <w:color w:val="000000" w:themeColor="text1"/>
          <w:sz w:val="22"/>
          <w:szCs w:val="22"/>
          <w:highlight w:val="none"/>
          <w:lang w:val="en-US" w:eastAsia="zh-CN" w:bidi="ar"/>
          <w14:textFill>
            <w14:solidFill>
              <w14:schemeClr w14:val="tx1"/>
            </w14:solidFill>
          </w14:textFill>
        </w:rPr>
        <w:t>预付款支付</w:t>
      </w:r>
      <w:r>
        <w:rPr>
          <w:rFonts w:hint="eastAsia" w:ascii="宋体" w:hAnsi="宋体" w:cs="宋体"/>
          <w:color w:val="000000" w:themeColor="text1"/>
          <w:sz w:val="22"/>
          <w:szCs w:val="22"/>
          <w:highlight w:val="none"/>
          <w:lang w:bidi="ar"/>
          <w14:textFill>
            <w14:solidFill>
              <w14:schemeClr w14:val="tx1"/>
            </w14:solidFill>
          </w14:textFill>
        </w:rPr>
        <w:t>后8周内，全部货物送达采购人指定实验室现场，</w:t>
      </w:r>
      <w:r>
        <w:rPr>
          <w:rFonts w:hint="eastAsia" w:ascii="宋体" w:hAnsi="宋体" w:cs="宋体"/>
          <w:color w:val="000000" w:themeColor="text1"/>
          <w:sz w:val="22"/>
          <w:szCs w:val="22"/>
          <w:highlight w:val="none"/>
          <w:lang w:val="en-US" w:eastAsia="zh-CN" w:bidi="ar"/>
          <w14:textFill>
            <w14:solidFill>
              <w14:schemeClr w14:val="tx1"/>
            </w14:solidFill>
          </w14:textFill>
        </w:rPr>
        <w:t>并</w:t>
      </w:r>
      <w:r>
        <w:rPr>
          <w:rFonts w:hint="eastAsia" w:ascii="宋体" w:hAnsi="宋体" w:cs="宋体"/>
          <w:color w:val="000000" w:themeColor="text1"/>
          <w:sz w:val="22"/>
          <w:szCs w:val="22"/>
          <w:highlight w:val="none"/>
          <w:lang w:bidi="ar"/>
          <w14:textFill>
            <w14:solidFill>
              <w14:schemeClr w14:val="tx1"/>
            </w14:solidFill>
          </w14:textFill>
        </w:rPr>
        <w:t>完成卸货、安装、调试，达到验收条件。</w:t>
      </w:r>
    </w:p>
    <w:p w14:paraId="42CB3EE3">
      <w:pPr>
        <w:spacing w:line="360"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8.</w:t>
      </w:r>
      <w:r>
        <w:rPr>
          <w:rFonts w:hint="eastAsia" w:ascii="宋体" w:hAnsi="宋体" w:cs="宋体"/>
          <w:color w:val="000000" w:themeColor="text1"/>
          <w:sz w:val="22"/>
          <w:szCs w:val="22"/>
          <w:highlight w:val="none"/>
          <w14:textFill>
            <w14:solidFill>
              <w14:schemeClr w14:val="tx1"/>
            </w14:solidFill>
          </w14:textFill>
        </w:rPr>
        <w:t>本项目</w:t>
      </w:r>
      <w:r>
        <w:rPr>
          <w:rFonts w:hint="eastAsia" w:ascii="宋体" w:hAnsi="宋体" w:cs="宋体"/>
          <w:b/>
          <w:bCs/>
          <w:color w:val="000000" w:themeColor="text1"/>
          <w:sz w:val="22"/>
          <w:szCs w:val="22"/>
          <w:highlight w:val="none"/>
          <w14:textFill>
            <w14:solidFill>
              <w14:schemeClr w14:val="tx1"/>
            </w14:solidFill>
          </w14:textFill>
        </w:rPr>
        <w:t>接受</w:t>
      </w:r>
      <w:r>
        <w:rPr>
          <w:rFonts w:hint="eastAsia" w:ascii="宋体" w:hAnsi="宋体" w:cs="宋体"/>
          <w:color w:val="000000" w:themeColor="text1"/>
          <w:sz w:val="22"/>
          <w:szCs w:val="22"/>
          <w:highlight w:val="none"/>
          <w14:textFill>
            <w14:solidFill>
              <w14:schemeClr w14:val="tx1"/>
            </w14:solidFill>
          </w14:textFill>
        </w:rPr>
        <w:t>进口产品投标，进口产品是指通过中国海关报关验放进入中国境内且产自</w:t>
      </w:r>
      <w:r>
        <w:rPr>
          <w:rFonts w:hint="eastAsia" w:ascii="宋体" w:hAnsi="宋体" w:cs="宋体"/>
          <w:color w:val="000000" w:themeColor="text1"/>
          <w:sz w:val="22"/>
          <w:szCs w:val="22"/>
          <w:highlight w:val="none"/>
          <w:lang w:val="en-US" w:eastAsia="zh-CN"/>
          <w14:textFill>
            <w14:solidFill>
              <w14:schemeClr w14:val="tx1"/>
            </w14:solidFill>
          </w14:textFill>
        </w:rPr>
        <w:t>关</w:t>
      </w:r>
      <w:r>
        <w:rPr>
          <w:rFonts w:hint="eastAsia" w:ascii="宋体" w:hAnsi="宋体" w:cs="宋体"/>
          <w:color w:val="000000" w:themeColor="text1"/>
          <w:sz w:val="22"/>
          <w:szCs w:val="22"/>
          <w:highlight w:val="none"/>
          <w14:textFill>
            <w14:solidFill>
              <w14:schemeClr w14:val="tx1"/>
            </w14:solidFill>
          </w14:textFill>
        </w:rPr>
        <w:t>境外的产品；</w:t>
      </w:r>
    </w:p>
    <w:p w14:paraId="42CB3EE4">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9.本项目</w:t>
      </w:r>
      <w:r>
        <w:rPr>
          <w:rFonts w:hint="eastAsia" w:ascii="宋体" w:hAnsi="宋体" w:cs="宋体"/>
          <w:b/>
          <w:bCs/>
          <w:color w:val="000000" w:themeColor="text1"/>
          <w:sz w:val="22"/>
          <w:szCs w:val="22"/>
          <w:highlight w:val="none"/>
          <w14:textFill>
            <w14:solidFill>
              <w14:schemeClr w14:val="tx1"/>
            </w14:solidFill>
          </w14:textFill>
        </w:rPr>
        <w:t>不接受</w:t>
      </w:r>
      <w:r>
        <w:rPr>
          <w:rFonts w:hint="eastAsia" w:ascii="宋体" w:hAnsi="宋体" w:cs="宋体"/>
          <w:color w:val="000000" w:themeColor="text1"/>
          <w:sz w:val="22"/>
          <w:szCs w:val="22"/>
          <w:highlight w:val="none"/>
          <w14:textFill>
            <w14:solidFill>
              <w14:schemeClr w14:val="tx1"/>
            </w14:solidFill>
          </w14:textFill>
        </w:rPr>
        <w:t>联合体参与投标。</w:t>
      </w:r>
    </w:p>
    <w:p w14:paraId="42CB3EE5">
      <w:pPr>
        <w:spacing w:line="360" w:lineRule="auto"/>
        <w:ind w:firstLine="482"/>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二、投标人资格要求 </w:t>
      </w:r>
    </w:p>
    <w:p w14:paraId="42CB3EE6">
      <w:pPr>
        <w:spacing w:line="360"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1.满足《中华人民共和国政府采购法》第二十二条规定； </w:t>
      </w:r>
    </w:p>
    <w:p w14:paraId="42CB3EE7">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w:t>
      </w:r>
      <w:bookmarkStart w:id="12" w:name="OLE_LINK5"/>
      <w:r>
        <w:rPr>
          <w:rFonts w:hint="eastAsia" w:ascii="宋体" w:hAnsi="宋体" w:cs="宋体"/>
          <w:color w:val="000000" w:themeColor="text1"/>
          <w:sz w:val="22"/>
          <w:szCs w:val="22"/>
          <w:highlight w:val="none"/>
          <w:lang w:bidi="ar"/>
          <w14:textFill>
            <w14:solidFill>
              <w14:schemeClr w14:val="tx1"/>
            </w14:solidFill>
          </w14:textFill>
        </w:rPr>
        <w:t>具有独立承担民事责任的能力（提供法人或者其他组织的营业执照，自然人的身份证明）；</w:t>
      </w:r>
      <w:bookmarkEnd w:id="12"/>
    </w:p>
    <w:p w14:paraId="42CB3EE8">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w:t>
      </w:r>
      <w:bookmarkStart w:id="13" w:name="OLE_LINK6"/>
      <w:r>
        <w:rPr>
          <w:rFonts w:hint="eastAsia" w:ascii="宋体" w:hAnsi="宋体" w:cs="宋体"/>
          <w:color w:val="000000" w:themeColor="text1"/>
          <w:sz w:val="22"/>
          <w:szCs w:val="22"/>
          <w:highlight w:val="none"/>
          <w:lang w:bidi="ar"/>
          <w14:textFill>
            <w14:solidFill>
              <w14:schemeClr w14:val="tx1"/>
            </w14:solidFill>
          </w14:textFill>
        </w:rPr>
        <w:t>具有良好的商业信誉和健全的财务会计制度</w:t>
      </w:r>
      <w:r>
        <w:rPr>
          <w:rFonts w:hint="eastAsia" w:ascii="宋体" w:hAnsi="宋体" w:cs="宋体"/>
          <w:color w:val="000000" w:themeColor="text1"/>
          <w:sz w:val="22"/>
          <w:szCs w:val="22"/>
          <w:highlight w:val="none"/>
          <w:lang w:val="zh-TW" w:bidi="ar"/>
          <w14:textFill>
            <w14:solidFill>
              <w14:schemeClr w14:val="tx1"/>
            </w14:solidFill>
          </w14:textFill>
        </w:rPr>
        <w:t>【</w:t>
      </w:r>
      <w:r>
        <w:rPr>
          <w:rFonts w:hint="eastAsia" w:ascii="宋体" w:hAnsi="宋体" w:cs="宋体"/>
          <w:color w:val="000000" w:themeColor="text1"/>
          <w:sz w:val="22"/>
          <w:szCs w:val="22"/>
          <w:highlight w:val="none"/>
          <w:lang w:bidi="ar"/>
          <w14:textFill>
            <w14:solidFill>
              <w14:schemeClr w14:val="tx1"/>
            </w14:solidFill>
          </w14:textFill>
        </w:rPr>
        <w:t>可任选以下其中一项材料提供：①提供由第三方专业机构出具的2025年度财务审计报告（财务审计报告至少包含资产负债表、利润表、现金流量表、第三方专业机构盖章和注册会计师签字盖章页复印件加盖供应商公章）；②投标截止时间前近半年内任一月的财务报表（至少包括资产负债表和利润表）的复印件加盖供应商公章；③投标截止时间前半年内任一月银行出具的企业资信证明的复印件加盖供应商公章，法人或者其他组织成立未满一年的无需提供</w:t>
      </w:r>
      <w:r>
        <w:rPr>
          <w:rFonts w:hint="eastAsia" w:ascii="宋体" w:hAnsi="宋体" w:cs="宋体"/>
          <w:color w:val="000000" w:themeColor="text1"/>
          <w:sz w:val="22"/>
          <w:szCs w:val="22"/>
          <w:highlight w:val="none"/>
          <w:lang w:val="zh-TW" w:bidi="ar"/>
          <w14:textFill>
            <w14:solidFill>
              <w14:schemeClr w14:val="tx1"/>
            </w14:solidFill>
          </w14:textFill>
        </w:rPr>
        <w:t>】</w:t>
      </w:r>
      <w:r>
        <w:rPr>
          <w:rFonts w:hint="eastAsia" w:ascii="宋体" w:hAnsi="宋体" w:cs="宋体"/>
          <w:color w:val="000000" w:themeColor="text1"/>
          <w:sz w:val="22"/>
          <w:szCs w:val="22"/>
          <w:highlight w:val="none"/>
          <w:lang w:bidi="ar"/>
          <w14:textFill>
            <w14:solidFill>
              <w14:schemeClr w14:val="tx1"/>
            </w14:solidFill>
          </w14:textFill>
        </w:rPr>
        <w:t>；</w:t>
      </w:r>
      <w:bookmarkEnd w:id="13"/>
    </w:p>
    <w:p w14:paraId="42CB3EE9">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（3）</w:t>
      </w:r>
      <w:bookmarkStart w:id="14" w:name="OLE_LINK7"/>
      <w:r>
        <w:rPr>
          <w:rFonts w:hint="eastAsia" w:ascii="宋体" w:hAnsi="宋体" w:cs="宋体"/>
          <w:color w:val="000000" w:themeColor="text1"/>
          <w:sz w:val="22"/>
          <w:szCs w:val="22"/>
          <w:highlight w:val="none"/>
          <w:lang w:bidi="ar"/>
          <w14:textFill>
            <w14:solidFill>
              <w14:schemeClr w14:val="tx1"/>
            </w14:solidFill>
          </w14:textFill>
        </w:rPr>
        <w:t>具有履行合同所必需的设备和专业技术能力（根据项目需求提供履行合同所必需的设备和专业技术能力的声明或证明材料）；</w:t>
      </w:r>
      <w:bookmarkEnd w:id="14"/>
    </w:p>
    <w:p w14:paraId="42CB3EEA">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（4）</w:t>
      </w:r>
      <w:bookmarkStart w:id="15" w:name="OLE_LINK8"/>
      <w:r>
        <w:rPr>
          <w:rFonts w:hint="eastAsia" w:ascii="宋体" w:hAnsi="宋体" w:cs="宋体"/>
          <w:color w:val="000000" w:themeColor="text1"/>
          <w:sz w:val="22"/>
          <w:szCs w:val="22"/>
          <w:highlight w:val="none"/>
          <w:lang w:bidi="ar"/>
          <w14:textFill>
            <w14:solidFill>
              <w14:schemeClr w14:val="tx1"/>
            </w14:solidFill>
          </w14:textFill>
        </w:rPr>
        <w:t>有依法缴纳税收和社会保障资金的良好记录</w:t>
      </w:r>
      <w:r>
        <w:rPr>
          <w:rFonts w:hint="eastAsia" w:ascii="宋体" w:hAnsi="宋体" w:cs="宋体"/>
          <w:color w:val="000000" w:themeColor="text1"/>
          <w:sz w:val="22"/>
          <w:szCs w:val="22"/>
          <w:highlight w:val="none"/>
          <w:lang w:val="zh-TW" w:bidi="ar"/>
          <w14:textFill>
            <w14:solidFill>
              <w14:schemeClr w14:val="tx1"/>
            </w14:solidFill>
          </w14:textFill>
        </w:rPr>
        <w:t>【提供参加本次政府采购活动</w:t>
      </w:r>
      <w:r>
        <w:rPr>
          <w:rFonts w:hint="eastAsia" w:ascii="宋体" w:hAnsi="宋体" w:cs="宋体"/>
          <w:color w:val="000000" w:themeColor="text1"/>
          <w:sz w:val="22"/>
          <w:szCs w:val="22"/>
          <w:highlight w:val="none"/>
          <w:lang w:bidi="ar"/>
          <w14:textFill>
            <w14:solidFill>
              <w14:schemeClr w14:val="tx1"/>
            </w14:solidFill>
          </w14:textFill>
        </w:rPr>
        <w:t>投标截止时间</w:t>
      </w:r>
      <w:r>
        <w:rPr>
          <w:rFonts w:hint="eastAsia" w:ascii="宋体" w:hAnsi="宋体" w:cs="宋体"/>
          <w:color w:val="000000" w:themeColor="text1"/>
          <w:sz w:val="22"/>
          <w:szCs w:val="22"/>
          <w:highlight w:val="none"/>
          <w:lang w:val="zh-TW" w:bidi="ar"/>
          <w14:textFill>
            <w14:solidFill>
              <w14:schemeClr w14:val="tx1"/>
            </w14:solidFill>
          </w14:textFill>
        </w:rPr>
        <w:t>前半年内至少一个月缴纳税收的凭据，并提供缴纳社会保险的凭据（专用收据，或社会保险缴纳清单），依法享受缓缴、免缴税收、社会保障资金的提供证明材料】</w:t>
      </w:r>
      <w:r>
        <w:rPr>
          <w:rFonts w:hint="eastAsia" w:ascii="宋体" w:hAnsi="宋体" w:cs="宋体"/>
          <w:color w:val="000000" w:themeColor="text1"/>
          <w:sz w:val="22"/>
          <w:szCs w:val="22"/>
          <w:highlight w:val="none"/>
          <w:lang w:bidi="ar"/>
          <w14:textFill>
            <w14:solidFill>
              <w14:schemeClr w14:val="tx1"/>
            </w14:solidFill>
          </w14:textFill>
        </w:rPr>
        <w:t>；</w:t>
      </w:r>
      <w:bookmarkEnd w:id="15"/>
    </w:p>
    <w:p w14:paraId="42CB3EEB">
      <w:pPr>
        <w:spacing w:line="360"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w:t>
      </w:r>
      <w:bookmarkStart w:id="16" w:name="OLE_LINK9"/>
      <w:r>
        <w:rPr>
          <w:rFonts w:hint="eastAsia" w:ascii="宋体" w:hAnsi="宋体" w:cs="宋体"/>
          <w:color w:val="000000" w:themeColor="text1"/>
          <w:sz w:val="22"/>
          <w:szCs w:val="22"/>
          <w:highlight w:val="none"/>
          <w:lang w:bidi="ar"/>
          <w14:textFill>
            <w14:solidFill>
              <w14:schemeClr w14:val="tx1"/>
            </w14:solidFill>
          </w14:textFill>
        </w:rPr>
        <w:t>参加政府采购活动前三年内，在经营活动中没有重大违法记录（提供参加本次政府采购活动前3年内在经营活动中没有重大违法记录的书面声明）；</w:t>
      </w:r>
      <w:bookmarkEnd w:id="16"/>
      <w:r>
        <w:rPr>
          <w:rFonts w:hint="eastAsia" w:ascii="宋体" w:hAnsi="宋体" w:cs="宋体"/>
          <w:color w:val="000000" w:themeColor="text1"/>
          <w:sz w:val="22"/>
          <w:szCs w:val="22"/>
          <w:highlight w:val="none"/>
          <w:lang w:bidi="ar"/>
          <w14:textFill>
            <w14:solidFill>
              <w14:schemeClr w14:val="tx1"/>
            </w14:solidFill>
          </w14:textFill>
        </w:rPr>
        <w:t xml:space="preserve"> </w:t>
      </w:r>
    </w:p>
    <w:p w14:paraId="42CB3EED">
      <w:pPr>
        <w:spacing w:line="360" w:lineRule="auto"/>
        <w:ind w:firstLine="480"/>
        <w:rPr>
          <w:rFonts w:hint="eastAsia" w:ascii="宋体" w:hAnsi="宋体" w:cs="宋体"/>
          <w:color w:val="000000" w:themeColor="text1"/>
          <w:sz w:val="22"/>
          <w:szCs w:val="22"/>
          <w:highlight w:val="none"/>
          <w:lang w:val="zh-TW"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2.落实政府采购政策需满足的资格要求：</w:t>
      </w:r>
      <w:r>
        <w:rPr>
          <w:rFonts w:hint="eastAsia" w:ascii="宋体" w:hAnsi="宋体" w:cs="宋体"/>
          <w:color w:val="000000" w:themeColor="text1"/>
          <w:sz w:val="22"/>
          <w:szCs w:val="22"/>
          <w:highlight w:val="none"/>
          <w:lang w:val="zh-TW" w:bidi="ar"/>
          <w14:textFill>
            <w14:solidFill>
              <w14:schemeClr w14:val="tx1"/>
            </w14:solidFill>
          </w14:textFill>
        </w:rPr>
        <w:t>本项目为非预留份额专门面向中小企业的采购项目或采购包，执行价格扣除优惠政策，详见“第三章评标标准”。</w:t>
      </w:r>
    </w:p>
    <w:p w14:paraId="42CB3EEE">
      <w:pPr>
        <w:spacing w:line="360" w:lineRule="auto"/>
        <w:ind w:firstLine="480"/>
        <w:rPr>
          <w:rFonts w:hint="eastAsia" w:ascii="宋体" w:hAnsi="宋体" w:cs="宋体"/>
          <w:color w:val="000000" w:themeColor="text1"/>
          <w:sz w:val="22"/>
          <w:szCs w:val="22"/>
          <w:highlight w:val="none"/>
          <w:lang w:val="zh-TW" w:bidi="ar"/>
          <w14:textFill>
            <w14:solidFill>
              <w14:schemeClr w14:val="tx1"/>
            </w14:solidFill>
          </w14:textFill>
        </w:rPr>
      </w:pPr>
      <w:r>
        <w:rPr>
          <w:rFonts w:hint="eastAsia" w:ascii="宋体" w:hAnsi="宋体" w:cs="宋体"/>
          <w:color w:val="000000" w:themeColor="text1"/>
          <w:sz w:val="22"/>
          <w:szCs w:val="22"/>
          <w:highlight w:val="none"/>
          <w:lang w:val="zh-TW" w:bidi="ar"/>
          <w14:textFill>
            <w14:solidFill>
              <w14:schemeClr w14:val="tx1"/>
            </w14:solidFill>
          </w14:textFill>
        </w:rPr>
        <w:t>本项目采购标的对应的中小企业划分标准所属行业为：</w:t>
      </w:r>
      <w:r>
        <w:rPr>
          <w:rFonts w:hint="eastAsia" w:ascii="宋体" w:hAnsi="宋体" w:cs="宋体"/>
          <w:color w:val="000000" w:themeColor="text1"/>
          <w:sz w:val="22"/>
          <w:szCs w:val="22"/>
          <w:highlight w:val="none"/>
          <w:lang w:bidi="ar"/>
          <w14:textFill>
            <w14:solidFill>
              <w14:schemeClr w14:val="tx1"/>
            </w14:solidFill>
          </w14:textFill>
        </w:rPr>
        <w:t>工业</w:t>
      </w:r>
      <w:r>
        <w:rPr>
          <w:rFonts w:hint="eastAsia" w:ascii="宋体" w:hAnsi="宋体" w:cs="宋体"/>
          <w:color w:val="000000" w:themeColor="text1"/>
          <w:sz w:val="22"/>
          <w:szCs w:val="22"/>
          <w:highlight w:val="none"/>
          <w:lang w:val="zh-TW" w:bidi="ar"/>
          <w14:textFill>
            <w14:solidFill>
              <w14:schemeClr w14:val="tx1"/>
            </w14:solidFill>
          </w14:textFill>
        </w:rPr>
        <w:t>。</w:t>
      </w:r>
    </w:p>
    <w:p w14:paraId="42CB3EEF">
      <w:pPr>
        <w:spacing w:line="360" w:lineRule="auto"/>
        <w:ind w:firstLine="480"/>
        <w:jc w:val="left"/>
        <w:rPr>
          <w:rFonts w:hint="eastAsia" w:ascii="宋体" w:hAnsi="宋体" w:cs="宋体"/>
          <w:b/>
          <w:bCs/>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3.本项目的特定资格要求：</w:t>
      </w:r>
      <w:bookmarkStart w:id="17" w:name="OLE_LINK10"/>
      <w:r>
        <w:rPr>
          <w:rFonts w:hint="eastAsia" w:ascii="宋体" w:hAnsi="宋体" w:cs="宋体"/>
          <w:b/>
          <w:bCs/>
          <w:color w:val="000000" w:themeColor="text1"/>
          <w:sz w:val="22"/>
          <w:szCs w:val="22"/>
          <w:highlight w:val="none"/>
          <w:lang w:bidi="ar"/>
          <w14:textFill>
            <w14:solidFill>
              <w14:schemeClr w14:val="tx1"/>
            </w14:solidFill>
          </w14:textFill>
        </w:rPr>
        <w:t>如使用进口产品投标，而投标供应商非所投产品的制造商，则必须具备所投产品制造商或其驻中国办事机构出具的有效授权书（须提供有效盖章授权书</w:t>
      </w:r>
      <w:r>
        <w:rPr>
          <w:rFonts w:hint="eastAsia" w:ascii="宋体" w:hAnsi="宋体" w:cs="宋体"/>
          <w:b/>
          <w:bCs/>
          <w:color w:val="000000" w:themeColor="text1"/>
          <w:sz w:val="22"/>
          <w:szCs w:val="22"/>
          <w:highlight w:val="none"/>
          <w:lang w:val="en-US" w:eastAsia="zh-CN" w:bidi="ar"/>
          <w14:textFill>
            <w14:solidFill>
              <w14:schemeClr w14:val="tx1"/>
            </w14:solidFill>
          </w14:textFill>
        </w:rPr>
        <w:t>扫描件</w:t>
      </w:r>
      <w:r>
        <w:rPr>
          <w:rFonts w:hint="eastAsia" w:ascii="宋体" w:hAnsi="宋体" w:cs="宋体"/>
          <w:b/>
          <w:bCs/>
          <w:color w:val="000000" w:themeColor="text1"/>
          <w:sz w:val="22"/>
          <w:szCs w:val="22"/>
          <w:highlight w:val="none"/>
          <w:lang w:bidi="ar"/>
          <w14:textFill>
            <w14:solidFill>
              <w14:schemeClr w14:val="tx1"/>
            </w14:solidFill>
          </w14:textFill>
        </w:rPr>
        <w:t>）。(制造商授权等资料为英文版本的，需提供英文版本资料对应的中文资料，且以中文资料为准)</w:t>
      </w:r>
      <w:bookmarkEnd w:id="17"/>
    </w:p>
    <w:p w14:paraId="42CB3EF0">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lang w:bidi="ar"/>
          <w14:textFill>
            <w14:solidFill>
              <w14:schemeClr w14:val="tx1"/>
            </w14:solidFill>
          </w14:textFill>
        </w:rPr>
        <w:t>第2.1（5）条所称重大违法记录，是指供应商因违法经营受到刑事处罚或者责令停产停业、吊销许可证或者执照、较大数额罚款等行政处罚。</w:t>
      </w:r>
    </w:p>
    <w:p w14:paraId="42CB3EF1">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5.供应商在参加采购活动前3年内因违法经营被禁止在一定期限内参加政府采购活动，期限届满的，可以参加政府采购活动。</w:t>
      </w:r>
    </w:p>
    <w:p w14:paraId="42CB3EF2">
      <w:pPr>
        <w:spacing w:line="360"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6.拒绝下述供应商参加本次采购活动： </w:t>
      </w:r>
    </w:p>
    <w:p w14:paraId="42CB3EF3">
      <w:pPr>
        <w:spacing w:line="360"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（1）供应商单位负责人为同一人或者存在直接控股、管理关系的不同供应商，不得参加同一合同项下的政府采购活动。 （提供承诺书）</w:t>
      </w:r>
    </w:p>
    <w:p w14:paraId="42CB3EF4">
      <w:pPr>
        <w:spacing w:line="360"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（2）凡为采购项目提供整体设计、规范编制或者项目管理、监理、检测等服务的供应商，不得再参加本项目的采购活动。 （提供承诺书）</w:t>
      </w:r>
    </w:p>
    <w:p w14:paraId="42CB3EF5">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（3）供应商被“信用中国”网站(www.cre</w:t>
      </w:r>
      <w:bookmarkStart w:id="73" w:name="_GoBack"/>
      <w:bookmarkEnd w:id="73"/>
      <w:r>
        <w:rPr>
          <w:rFonts w:hint="eastAsia" w:ascii="宋体" w:hAnsi="宋体" w:cs="宋体"/>
          <w:color w:val="000000" w:themeColor="text1"/>
          <w:sz w:val="22"/>
          <w:szCs w:val="22"/>
          <w:highlight w:val="none"/>
          <w:lang w:bidi="ar"/>
          <w14:textFill>
            <w14:solidFill>
              <w14:schemeClr w14:val="tx1"/>
            </w14:solidFill>
          </w14:textFill>
        </w:rPr>
        <w:t>ditchina.gov.cn)、“中国政府采购网”(www.ccgp.gov.cn) 列入失信被执行人、重大税收违法案件当事人名单、政府采购严重违法失信行为记录名单。</w:t>
      </w:r>
    </w:p>
    <w:p w14:paraId="42CB3EF6">
      <w:pPr>
        <w:spacing w:line="360" w:lineRule="auto"/>
        <w:ind w:firstLine="482"/>
        <w:jc w:val="left"/>
        <w:rPr>
          <w:rFonts w:hint="eastAsia" w:ascii="宋体" w:hAnsi="宋体" w:cs="宋体"/>
          <w:b/>
          <w:bCs/>
          <w:color w:val="000000" w:themeColor="text1"/>
          <w:sz w:val="22"/>
          <w:szCs w:val="22"/>
          <w:highlight w:val="none"/>
          <w:lang w:bidi="ar"/>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三、招标文件的获取</w:t>
      </w:r>
    </w:p>
    <w:p w14:paraId="42CB3EF7">
      <w:pPr>
        <w:spacing w:line="360" w:lineRule="auto"/>
        <w:ind w:firstLine="480"/>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1、时间：自公告发布之日起5个工作日</w:t>
      </w:r>
    </w:p>
    <w:p w14:paraId="42CB3EF8">
      <w:pPr>
        <w:spacing w:line="360" w:lineRule="auto"/>
        <w:ind w:firstLine="480"/>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2、地点：江苏省政府采购管理交易系统（苏采云系统）</w:t>
      </w:r>
    </w:p>
    <w:p w14:paraId="42CB3EF9">
      <w:pPr>
        <w:spacing w:line="360" w:lineRule="auto"/>
        <w:ind w:firstLine="480"/>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3、方式：网上自行下载</w:t>
      </w:r>
    </w:p>
    <w:p w14:paraId="42CB3EFA">
      <w:pPr>
        <w:spacing w:line="360" w:lineRule="auto"/>
        <w:ind w:firstLine="480"/>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售价:0元</w:t>
      </w:r>
    </w:p>
    <w:p w14:paraId="42CB3EFB">
      <w:pPr>
        <w:spacing w:line="360" w:lineRule="auto"/>
        <w:ind w:firstLine="482"/>
        <w:rPr>
          <w:rFonts w:hint="eastAsia" w:ascii="宋体" w:hAnsi="宋体" w:cs="宋体"/>
          <w:b/>
          <w:bCs/>
          <w:color w:val="000000" w:themeColor="text1"/>
          <w:sz w:val="22"/>
          <w:szCs w:val="22"/>
          <w:highlight w:val="none"/>
          <w:lang w:bidi="ar"/>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四、提交投标文件截止时间、开标时间和地点</w:t>
      </w:r>
    </w:p>
    <w:p w14:paraId="42CB3EFC">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2026年</w:t>
      </w:r>
      <w:r>
        <w:rPr>
          <w:rFonts w:hint="eastAsia" w:ascii="宋体" w:hAnsi="宋体" w:cs="宋体"/>
          <w:color w:val="000000" w:themeColor="text1"/>
          <w:sz w:val="22"/>
          <w:szCs w:val="22"/>
          <w:highlight w:val="none"/>
          <w:lang w:val="en-US" w:eastAsia="zh-CN" w:bidi="ar"/>
          <w14:textFill>
            <w14:solidFill>
              <w14:schemeClr w14:val="tx1"/>
            </w14:solidFill>
          </w14:textFill>
        </w:rPr>
        <w:t>11</w:t>
      </w:r>
      <w:r>
        <w:rPr>
          <w:rFonts w:hint="eastAsia" w:ascii="宋体" w:hAnsi="宋体" w:cs="宋体"/>
          <w:color w:val="000000" w:themeColor="text1"/>
          <w:sz w:val="22"/>
          <w:szCs w:val="22"/>
          <w:highlight w:val="none"/>
          <w:lang w:bidi="ar"/>
          <w14:textFill>
            <w14:solidFill>
              <w14:schemeClr w14:val="tx1"/>
            </w14:solidFill>
          </w14:textFill>
        </w:rPr>
        <w:t>月</w:t>
      </w:r>
      <w:r>
        <w:rPr>
          <w:rFonts w:hint="eastAsia" w:ascii="宋体" w:hAnsi="宋体" w:cs="宋体"/>
          <w:color w:val="000000" w:themeColor="text1"/>
          <w:sz w:val="22"/>
          <w:szCs w:val="22"/>
          <w:highlight w:val="none"/>
          <w:lang w:val="en-US" w:eastAsia="zh-CN" w:bidi="ar"/>
          <w14:textFill>
            <w14:solidFill>
              <w14:schemeClr w14:val="tx1"/>
            </w14:solidFill>
          </w14:textFill>
        </w:rPr>
        <w:t>3</w:t>
      </w:r>
      <w:r>
        <w:rPr>
          <w:rFonts w:hint="eastAsia" w:ascii="宋体" w:hAnsi="宋体" w:cs="宋体"/>
          <w:color w:val="000000" w:themeColor="text1"/>
          <w:sz w:val="22"/>
          <w:szCs w:val="22"/>
          <w:highlight w:val="none"/>
          <w:lang w:bidi="ar"/>
          <w14:textFill>
            <w14:solidFill>
              <w14:schemeClr w14:val="tx1"/>
            </w14:solidFill>
          </w14:textFill>
        </w:rPr>
        <w:t>日</w:t>
      </w:r>
      <w:r>
        <w:rPr>
          <w:rFonts w:hint="eastAsia" w:ascii="宋体" w:hAnsi="宋体" w:cs="宋体"/>
          <w:color w:val="000000" w:themeColor="text1"/>
          <w:sz w:val="22"/>
          <w:szCs w:val="22"/>
          <w:highlight w:val="none"/>
          <w:lang w:val="en-US" w:eastAsia="zh-CN" w:bidi="ar"/>
          <w14:textFill>
            <w14:solidFill>
              <w14:schemeClr w14:val="tx1"/>
            </w14:solidFill>
          </w14:textFill>
        </w:rPr>
        <w:t>14</w:t>
      </w:r>
      <w:r>
        <w:rPr>
          <w:rFonts w:hint="eastAsia" w:ascii="宋体" w:hAnsi="宋体" w:cs="宋体"/>
          <w:color w:val="000000" w:themeColor="text1"/>
          <w:sz w:val="22"/>
          <w:szCs w:val="22"/>
          <w:highlight w:val="none"/>
          <w:lang w:bidi="ar"/>
          <w14:textFill>
            <w14:solidFill>
              <w14:schemeClr w14:val="tx1"/>
            </w14:solidFill>
          </w14:textFill>
        </w:rPr>
        <w:t>点30分（北京时间）</w:t>
      </w:r>
    </w:p>
    <w:p w14:paraId="42CB3EFD">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地点：江苏省政府采购交易系统（苏采云系统）网上开标大厅</w:t>
      </w:r>
    </w:p>
    <w:p w14:paraId="42CB3EFE">
      <w:pPr>
        <w:spacing w:line="360" w:lineRule="auto"/>
        <w:ind w:firstLine="482"/>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五、其他公告内容 </w:t>
      </w:r>
    </w:p>
    <w:p w14:paraId="42CB3EFF">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bookmarkStart w:id="18" w:name="_Hlk209601631"/>
      <w:r>
        <w:rPr>
          <w:rFonts w:hint="eastAsia" w:ascii="宋体" w:hAnsi="宋体" w:cs="宋体"/>
          <w:color w:val="000000" w:themeColor="text1"/>
          <w:sz w:val="22"/>
          <w:szCs w:val="22"/>
          <w:highlight w:val="none"/>
          <w:lang w:bidi="ar"/>
          <w14:textFill>
            <w14:solidFill>
              <w14:schemeClr w14:val="tx1"/>
            </w14:solidFill>
          </w14:textFill>
        </w:rPr>
        <w:t>1. 潜在供应商访问政府采购管理交易 系统（苏采云）的网络地址和方法：</w:t>
      </w:r>
    </w:p>
    <w:p w14:paraId="42CB3F00">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2CB3F01">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（2）“CA数字证书”的获取：供应商需办理CA锁，“苏采云”系统目前仅支持“苏采云”系统下的政务CA，省内各地区办理的“苏采云”系统下的政务CA全省通用。</w:t>
      </w:r>
    </w:p>
    <w:p w14:paraId="42CB3F02">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（3）“CA数字证书”的办理材料以及供应商操作手册详见：http://jsxcmm.com/help/gys.html。</w:t>
      </w:r>
    </w:p>
    <w:p w14:paraId="42CB3F03">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（4）潜在供应商访问“苏采云”系统的网络地址和方法：“苏采云”系统的网址：http://jszfcg.jsczt.cn/jszc/login。</w:t>
      </w:r>
    </w:p>
    <w:p w14:paraId="42CB3F04">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（5）采购文件（后缀名为“kedt”）、供应商操作手册及政府采购客户端工具也可通过“苏采云”系统－－已报名项目－－报名详情页面内相应链接进行下载。</w:t>
      </w:r>
    </w:p>
    <w:p w14:paraId="42CB3F05">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（6）招标代理机构（采购代理机构）将数据电文形式的采购文件加载至“苏采云”系统，供潜在供应商下载或者查阅。    </w:t>
      </w:r>
    </w:p>
    <w:p w14:paraId="42CB3F06">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（7）苏采云系统使用谷歌浏览器参与不见面开标。</w:t>
      </w:r>
    </w:p>
    <w:p w14:paraId="42CB3F07">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42CB3F08">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3.供应商如确定参加投标，可自行下载采购文件及有关资料，按照《操作手册》进行注册，领取CA和办理电子签章，并按《操作手册》要求制作、上传电子投标文件。</w:t>
      </w:r>
    </w:p>
    <w:p w14:paraId="42CB3F09">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4.本次招标不收取投标保证金。</w:t>
      </w:r>
    </w:p>
    <w:p w14:paraId="42CB3F0A">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5.集中考察现场及答疑时间、地点：采购人不组织。供应商如果对采购需求有疑问请和采购单位联系人沟通。</w:t>
      </w:r>
    </w:p>
    <w:p w14:paraId="42CB3F0B">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6.在政府采购资格审查环节，供应商只需提供书面《南京市政府采购供应商信用承诺书》，即可替代以下证明材料：</w:t>
      </w:r>
    </w:p>
    <w:p w14:paraId="42CB3F0C">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（1）符合国家相关规定的财务状况报告；</w:t>
      </w:r>
    </w:p>
    <w:p w14:paraId="42CB3F0D">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（2）依法缴纳税收的证明材料；</w:t>
      </w:r>
    </w:p>
    <w:p w14:paraId="42CB3F0E">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（3）依法缴纳社会保障资金的证明材料；</w:t>
      </w:r>
    </w:p>
    <w:p w14:paraId="42CB3F0F">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（4）具备履行政府采购合同所必需的设备和专业技术能力的证明材料；</w:t>
      </w:r>
    </w:p>
    <w:p w14:paraId="42CB3F10">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（5）参加政府采购活动前三年内在经营活动中没有重大违法记录的证明材料；</w:t>
      </w:r>
    </w:p>
    <w:p w14:paraId="42CB3F11">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（6）未被列入失信被执行人、重大税收违法失信主体、政府采购严重违法失信行为记录名单的证明材料。</w:t>
      </w:r>
    </w:p>
    <w:p w14:paraId="42CB3F12">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供应商在中标成交后，应按采购文件要求，将上述由信用承诺书替代的证明材料提交采购人或采购代理机构核验。经核验无误后，由采购人或采购代理机构发出中标通知书。</w:t>
      </w:r>
    </w:p>
    <w:p w14:paraId="42CB3F13">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供应商涉及以下情形的，不适用信用承诺：</w:t>
      </w:r>
    </w:p>
    <w:p w14:paraId="42CB3F14">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（1）供应商被列入严重失信主体名单；</w:t>
      </w:r>
    </w:p>
    <w:p w14:paraId="42CB3F15">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（2）被相关监管部门作出行政处罚且尚在处罚有效期内；</w:t>
      </w:r>
    </w:p>
    <w:p w14:paraId="42CB3F16">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（3）其他法律、行政法规规定的不适用信用承诺的情形。</w:t>
      </w:r>
    </w:p>
    <w:p w14:paraId="42CB3F17">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供应商对信用承诺内容的真实性、合法性、有效性负责。如作出虚假信用承诺，视同为“提供虚假材料谋取中标”的违法行为。</w:t>
      </w:r>
    </w:p>
    <w:bookmarkEnd w:id="18"/>
    <w:p w14:paraId="42CB3F18">
      <w:pPr>
        <w:spacing w:line="360" w:lineRule="auto"/>
        <w:ind w:firstLine="482"/>
        <w:jc w:val="left"/>
        <w:rPr>
          <w:rFonts w:hint="eastAsia" w:ascii="宋体" w:hAnsi="宋体" w:cs="宋体"/>
          <w:b/>
          <w:bCs/>
          <w:color w:val="000000" w:themeColor="text1"/>
          <w:sz w:val="22"/>
          <w:szCs w:val="22"/>
          <w:highlight w:val="none"/>
          <w:lang w:bidi="ar"/>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六、联系方式 </w:t>
      </w:r>
    </w:p>
    <w:p w14:paraId="42CB3F19">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名 称：南京市农产品质量检测院</w:t>
      </w:r>
    </w:p>
    <w:p w14:paraId="42CB3F1A">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地址：南京市栖霞区灵山北路16号 </w:t>
      </w:r>
    </w:p>
    <w:p w14:paraId="42CB3F1B">
      <w:pPr>
        <w:spacing w:line="360" w:lineRule="auto"/>
        <w:ind w:firstLine="480"/>
        <w:jc w:val="left"/>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联系人：李工  </w:t>
      </w:r>
    </w:p>
    <w:p w14:paraId="42CB3F1C">
      <w:pPr>
        <w:spacing w:line="360"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电话：025-86575602</w:t>
      </w:r>
    </w:p>
    <w:p w14:paraId="42CB3F1D">
      <w:pPr>
        <w:spacing w:line="360"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招标代理机构：江苏克瑞斯工程投资咨询有限责任公司 </w:t>
      </w:r>
    </w:p>
    <w:p w14:paraId="42CB3F1E">
      <w:pPr>
        <w:spacing w:line="360"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地址：</w:t>
      </w:r>
      <w:r>
        <w:rPr>
          <w:rFonts w:hint="eastAsia" w:ascii="宋体" w:hAnsi="宋体" w:cs="宋体"/>
          <w:color w:val="000000" w:themeColor="text1"/>
          <w:sz w:val="22"/>
          <w:szCs w:val="22"/>
          <w:highlight w:val="none"/>
          <w:lang w:val="zh-CN"/>
          <w14:textFill>
            <w14:solidFill>
              <w14:schemeClr w14:val="tx1"/>
            </w14:solidFill>
          </w14:textFill>
        </w:rPr>
        <w:t>南京市鼓楼区新门口43号厚德苑505、506室</w:t>
      </w:r>
      <w:r>
        <w:rPr>
          <w:rFonts w:hint="eastAsia" w:ascii="宋体" w:hAnsi="宋体" w:cs="宋体"/>
          <w:color w:val="000000" w:themeColor="text1"/>
          <w:sz w:val="22"/>
          <w:szCs w:val="22"/>
          <w:highlight w:val="none"/>
          <w:lang w:bidi="ar"/>
          <w14:textFill>
            <w14:solidFill>
              <w14:schemeClr w14:val="tx1"/>
            </w14:solidFill>
          </w14:textFill>
        </w:rPr>
        <w:t xml:space="preserve"> </w:t>
      </w:r>
    </w:p>
    <w:p w14:paraId="42CB3F1F">
      <w:pPr>
        <w:spacing w:line="360"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联系人：易仁强</w:t>
      </w:r>
    </w:p>
    <w:p w14:paraId="42CB3F20">
      <w:pPr>
        <w:spacing w:line="360"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电话：18912113512</w:t>
      </w:r>
    </w:p>
    <w:p w14:paraId="42CB3F21">
      <w:pPr>
        <w:pStyle w:val="213"/>
        <w:rPr>
          <w:color w:val="000000" w:themeColor="text1"/>
          <w:highlight w:val="none"/>
          <w14:textFill>
            <w14:solidFill>
              <w14:schemeClr w14:val="tx1"/>
            </w14:solidFill>
          </w14:textFill>
        </w:rPr>
      </w:pPr>
    </w:p>
    <w:p w14:paraId="42CB3F22">
      <w:pPr>
        <w:pStyle w:val="213"/>
        <w:rPr>
          <w:color w:val="000000" w:themeColor="text1"/>
          <w:highlight w:val="none"/>
          <w14:textFill>
            <w14:solidFill>
              <w14:schemeClr w14:val="tx1"/>
            </w14:solidFill>
          </w14:textFill>
        </w:rPr>
      </w:pPr>
    </w:p>
    <w:p w14:paraId="42CB3F23">
      <w:pPr>
        <w:pStyle w:val="213"/>
        <w:rPr>
          <w:color w:val="000000" w:themeColor="text1"/>
          <w:highlight w:val="none"/>
          <w14:textFill>
            <w14:solidFill>
              <w14:schemeClr w14:val="tx1"/>
            </w14:solidFill>
          </w14:textFill>
        </w:rPr>
      </w:pPr>
    </w:p>
    <w:p w14:paraId="42CB3F24">
      <w:pPr>
        <w:pStyle w:val="213"/>
        <w:rPr>
          <w:color w:val="000000" w:themeColor="text1"/>
          <w:highlight w:val="none"/>
          <w14:textFill>
            <w14:solidFill>
              <w14:schemeClr w14:val="tx1"/>
            </w14:solidFill>
          </w14:textFill>
        </w:rPr>
      </w:pPr>
    </w:p>
    <w:p w14:paraId="42CB3F25">
      <w:pPr>
        <w:pStyle w:val="213"/>
        <w:rPr>
          <w:color w:val="000000" w:themeColor="text1"/>
          <w:highlight w:val="none"/>
          <w14:textFill>
            <w14:solidFill>
              <w14:schemeClr w14:val="tx1"/>
            </w14:solidFill>
          </w14:textFill>
        </w:rPr>
      </w:pPr>
    </w:p>
    <w:p w14:paraId="42CB3F26">
      <w:pPr>
        <w:pStyle w:val="213"/>
        <w:rPr>
          <w:color w:val="000000" w:themeColor="text1"/>
          <w:highlight w:val="none"/>
          <w14:textFill>
            <w14:solidFill>
              <w14:schemeClr w14:val="tx1"/>
            </w14:solidFill>
          </w14:textFill>
        </w:rPr>
      </w:pPr>
    </w:p>
    <w:p w14:paraId="42CB3F27">
      <w:pPr>
        <w:pStyle w:val="213"/>
        <w:rPr>
          <w:color w:val="000000" w:themeColor="text1"/>
          <w:highlight w:val="none"/>
          <w14:textFill>
            <w14:solidFill>
              <w14:schemeClr w14:val="tx1"/>
            </w14:solidFill>
          </w14:textFill>
        </w:rPr>
      </w:pPr>
    </w:p>
    <w:p w14:paraId="42CB3F28">
      <w:pPr>
        <w:pStyle w:val="213"/>
        <w:rPr>
          <w:color w:val="000000" w:themeColor="text1"/>
          <w:highlight w:val="none"/>
          <w14:textFill>
            <w14:solidFill>
              <w14:schemeClr w14:val="tx1"/>
            </w14:solidFill>
          </w14:textFill>
        </w:rPr>
      </w:pPr>
    </w:p>
    <w:bookmarkEnd w:id="8"/>
    <w:bookmarkEnd w:id="9"/>
    <w:bookmarkEnd w:id="10"/>
    <w:bookmarkEnd w:id="11"/>
    <w:p w14:paraId="42CB3F29">
      <w:pPr>
        <w:jc w:val="center"/>
        <w:outlineLvl w:val="0"/>
        <w:rPr>
          <w:rStyle w:val="204"/>
          <w:color w:val="000000" w:themeColor="text1"/>
          <w:highlight w:val="none"/>
          <w14:textFill>
            <w14:solidFill>
              <w14:schemeClr w14:val="tx1"/>
            </w14:solidFill>
          </w14:textFill>
        </w:rPr>
      </w:pPr>
      <w:r>
        <w:rPr>
          <w:rStyle w:val="204"/>
          <w:color w:val="000000" w:themeColor="text1"/>
          <w:highlight w:val="none"/>
          <w14:textFill>
            <w14:solidFill>
              <w14:schemeClr w14:val="tx1"/>
            </w14:solidFill>
          </w14:textFill>
        </w:rPr>
        <w:br w:type="page" w:clear="all"/>
      </w:r>
      <w:bookmarkStart w:id="19" w:name="_Toc9891"/>
      <w:r>
        <w:rPr>
          <w:rStyle w:val="204"/>
          <w:rFonts w:hint="eastAsia"/>
          <w:color w:val="000000" w:themeColor="text1"/>
          <w:highlight w:val="none"/>
          <w14:textFill>
            <w14:solidFill>
              <w14:schemeClr w14:val="tx1"/>
            </w14:solidFill>
          </w14:textFill>
        </w:rPr>
        <w:t>第二章  </w:t>
      </w:r>
      <w:bookmarkStart w:id="20" w:name="_Toc452625218"/>
      <w:r>
        <w:rPr>
          <w:rStyle w:val="204"/>
          <w:rFonts w:hint="eastAsia"/>
          <w:color w:val="000000" w:themeColor="text1"/>
          <w:highlight w:val="none"/>
          <w14:textFill>
            <w14:solidFill>
              <w14:schemeClr w14:val="tx1"/>
            </w14:solidFill>
          </w14:textFill>
        </w:rPr>
        <w:t>投标人须知</w:t>
      </w:r>
      <w:bookmarkEnd w:id="19"/>
      <w:bookmarkEnd w:id="20"/>
    </w:p>
    <w:p w14:paraId="42CB3F2A">
      <w:pPr>
        <w:widowControl/>
        <w:shd w:val="clear" w:color="auto" w:fill="FFFFFF"/>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供应商须知前附表</w:t>
      </w:r>
    </w:p>
    <w:tbl>
      <w:tblPr>
        <w:tblStyle w:val="36"/>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2042"/>
        <w:gridCol w:w="7069"/>
      </w:tblGrid>
      <w:tr w14:paraId="42CB3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2B">
            <w:pPr>
              <w:spacing w:line="360" w:lineRule="auto"/>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序号</w:t>
            </w:r>
          </w:p>
        </w:tc>
        <w:tc>
          <w:tcPr>
            <w:tcW w:w="2042" w:type="dxa"/>
            <w:noWrap/>
            <w:vAlign w:val="center"/>
          </w:tcPr>
          <w:p w14:paraId="42CB3F2C">
            <w:pPr>
              <w:spacing w:line="360" w:lineRule="auto"/>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名称</w:t>
            </w:r>
          </w:p>
        </w:tc>
        <w:tc>
          <w:tcPr>
            <w:tcW w:w="7069" w:type="dxa"/>
            <w:noWrap/>
            <w:vAlign w:val="center"/>
          </w:tcPr>
          <w:p w14:paraId="42CB3F2D">
            <w:pPr>
              <w:spacing w:line="360" w:lineRule="auto"/>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内容</w:t>
            </w:r>
          </w:p>
        </w:tc>
      </w:tr>
      <w:tr w14:paraId="42CB3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2F">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2042" w:type="dxa"/>
            <w:noWrap/>
            <w:vAlign w:val="center"/>
          </w:tcPr>
          <w:p w14:paraId="42CB3F30">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采购人</w:t>
            </w:r>
          </w:p>
        </w:tc>
        <w:tc>
          <w:tcPr>
            <w:tcW w:w="7069" w:type="dxa"/>
            <w:noWrap/>
          </w:tcPr>
          <w:p w14:paraId="42CB3F31">
            <w:pPr>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名 称：南京市农产品质量检测院　　</w:t>
            </w:r>
          </w:p>
          <w:p w14:paraId="42CB3F32">
            <w:pPr>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地址：南京市栖霞区灵山北路16号</w:t>
            </w:r>
          </w:p>
          <w:p w14:paraId="42CB3F33">
            <w:pPr>
              <w:pStyle w:val="213"/>
              <w:ind w:firstLine="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联系人：</w:t>
            </w:r>
            <w:r>
              <w:rPr>
                <w:rFonts w:hint="eastAsia" w:ascii="宋体" w:hAnsi="宋体" w:cs="宋体"/>
                <w:color w:val="000000" w:themeColor="text1"/>
                <w:sz w:val="22"/>
                <w:szCs w:val="22"/>
                <w:highlight w:val="none"/>
                <w:lang w:bidi="ar"/>
                <w14:textFill>
                  <w14:solidFill>
                    <w14:schemeClr w14:val="tx1"/>
                  </w14:solidFill>
                </w14:textFill>
              </w:rPr>
              <w:t>李工</w:t>
            </w:r>
            <w:r>
              <w:rPr>
                <w:rFonts w:hint="eastAsia" w:ascii="宋体" w:hAnsi="宋体" w:cs="宋体"/>
                <w:color w:val="000000" w:themeColor="text1"/>
                <w:sz w:val="22"/>
                <w:szCs w:val="22"/>
                <w:highlight w:val="none"/>
                <w14:textFill>
                  <w14:solidFill>
                    <w14:schemeClr w14:val="tx1"/>
                  </w14:solidFill>
                </w14:textFill>
              </w:rPr>
              <w:t xml:space="preserve"> </w:t>
            </w:r>
          </w:p>
          <w:p w14:paraId="42CB3F34">
            <w:pPr>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联系方式：</w:t>
            </w:r>
            <w:r>
              <w:rPr>
                <w:rFonts w:hint="eastAsia" w:ascii="宋体" w:hAnsi="宋体" w:cs="宋体"/>
                <w:color w:val="000000" w:themeColor="text1"/>
                <w:sz w:val="22"/>
                <w:szCs w:val="22"/>
                <w:highlight w:val="none"/>
                <w:lang w:bidi="ar"/>
                <w14:textFill>
                  <w14:solidFill>
                    <w14:schemeClr w14:val="tx1"/>
                  </w14:solidFill>
                </w14:textFill>
              </w:rPr>
              <w:t>025-86575602</w:t>
            </w:r>
          </w:p>
        </w:tc>
      </w:tr>
      <w:tr w14:paraId="42CB3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36">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2042" w:type="dxa"/>
            <w:noWrap/>
            <w:vAlign w:val="center"/>
          </w:tcPr>
          <w:p w14:paraId="42CB3F37">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采购代理机构</w:t>
            </w:r>
          </w:p>
        </w:tc>
        <w:tc>
          <w:tcPr>
            <w:tcW w:w="7069" w:type="dxa"/>
            <w:noWrap/>
            <w:vAlign w:val="center"/>
          </w:tcPr>
          <w:p w14:paraId="42CB3F38">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名称：江苏克瑞斯工程投资咨询有限责任公司</w:t>
            </w:r>
          </w:p>
          <w:p w14:paraId="42CB3F39">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地址：南京市鼓楼区新门口43号厚德苑505、506室</w:t>
            </w:r>
          </w:p>
          <w:p w14:paraId="42CB3F3A">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联系人：易仁强</w:t>
            </w:r>
          </w:p>
          <w:p w14:paraId="42CB3F3B">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联系方式：18912113512</w:t>
            </w:r>
          </w:p>
        </w:tc>
      </w:tr>
      <w:tr w14:paraId="42CB3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3D">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2042" w:type="dxa"/>
            <w:noWrap/>
            <w:vAlign w:val="center"/>
          </w:tcPr>
          <w:p w14:paraId="42CB3F3E">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采购项目名称</w:t>
            </w:r>
          </w:p>
        </w:tc>
        <w:tc>
          <w:tcPr>
            <w:tcW w:w="7069" w:type="dxa"/>
            <w:noWrap/>
            <w:vAlign w:val="center"/>
          </w:tcPr>
          <w:p w14:paraId="42CB3F3F">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2026年度检测能力提升仪器设备采购项目</w:t>
            </w:r>
          </w:p>
        </w:tc>
      </w:tr>
      <w:tr w14:paraId="42CB3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41">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p>
        </w:tc>
        <w:tc>
          <w:tcPr>
            <w:tcW w:w="2042" w:type="dxa"/>
            <w:noWrap/>
            <w:vAlign w:val="center"/>
          </w:tcPr>
          <w:p w14:paraId="42CB3F42">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项目实施地点</w:t>
            </w:r>
          </w:p>
        </w:tc>
        <w:tc>
          <w:tcPr>
            <w:tcW w:w="7069" w:type="dxa"/>
            <w:noWrap/>
            <w:vAlign w:val="center"/>
          </w:tcPr>
          <w:p w14:paraId="42CB3F43">
            <w:pPr>
              <w:spacing w:line="360" w:lineRule="auto"/>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江苏省南京市</w:t>
            </w:r>
          </w:p>
        </w:tc>
      </w:tr>
      <w:tr w14:paraId="42CB3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45">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p>
        </w:tc>
        <w:tc>
          <w:tcPr>
            <w:tcW w:w="2042" w:type="dxa"/>
            <w:noWrap/>
            <w:vAlign w:val="center"/>
          </w:tcPr>
          <w:p w14:paraId="42CB3F46">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资金来源</w:t>
            </w:r>
          </w:p>
        </w:tc>
        <w:tc>
          <w:tcPr>
            <w:tcW w:w="7069" w:type="dxa"/>
            <w:noWrap/>
            <w:vAlign w:val="center"/>
          </w:tcPr>
          <w:p w14:paraId="42CB3F47">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财政资金</w:t>
            </w:r>
          </w:p>
        </w:tc>
      </w:tr>
      <w:tr w14:paraId="42CB3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49">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p>
        </w:tc>
        <w:tc>
          <w:tcPr>
            <w:tcW w:w="2042" w:type="dxa"/>
            <w:noWrap/>
            <w:vAlign w:val="center"/>
          </w:tcPr>
          <w:p w14:paraId="42CB3F4A">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评审方法</w:t>
            </w:r>
          </w:p>
        </w:tc>
        <w:tc>
          <w:tcPr>
            <w:tcW w:w="7069" w:type="dxa"/>
            <w:noWrap/>
            <w:vAlign w:val="center"/>
          </w:tcPr>
          <w:p w14:paraId="42CB3F4B">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综合评分法</w:t>
            </w:r>
          </w:p>
        </w:tc>
      </w:tr>
      <w:tr w14:paraId="42CB3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4D">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p>
        </w:tc>
        <w:tc>
          <w:tcPr>
            <w:tcW w:w="2042" w:type="dxa"/>
            <w:noWrap/>
            <w:vAlign w:val="center"/>
          </w:tcPr>
          <w:p w14:paraId="42CB3F4E">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投标有效期</w:t>
            </w:r>
          </w:p>
        </w:tc>
        <w:tc>
          <w:tcPr>
            <w:tcW w:w="7069" w:type="dxa"/>
            <w:noWrap/>
            <w:vAlign w:val="center"/>
          </w:tcPr>
          <w:p w14:paraId="42CB3F4F">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提交投标文件截止之日起90日</w:t>
            </w:r>
          </w:p>
        </w:tc>
      </w:tr>
      <w:tr w14:paraId="42CB3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51">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p>
        </w:tc>
        <w:tc>
          <w:tcPr>
            <w:tcW w:w="2042" w:type="dxa"/>
            <w:noWrap/>
            <w:vAlign w:val="center"/>
          </w:tcPr>
          <w:p w14:paraId="42CB3F52">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信用信息</w:t>
            </w:r>
          </w:p>
        </w:tc>
        <w:tc>
          <w:tcPr>
            <w:tcW w:w="7069" w:type="dxa"/>
            <w:noWrap/>
            <w:vAlign w:val="center"/>
          </w:tcPr>
          <w:p w14:paraId="42CB3F53">
            <w:pPr>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1）信用信息查询渠道及截止时点：在资格审查时通过“信用中国”网站(www.creditchina.gov.cn)、中国政府采购网(www.ccgp.gov.cn)等查询。</w:t>
            </w:r>
          </w:p>
          <w:p w14:paraId="42CB3F54">
            <w:pPr>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2）信用信息查询记录和证据留存的具体方式：信用信息查询记录将以网站截图打印稿形式与其他采购文件一并保存。</w:t>
            </w:r>
          </w:p>
          <w:p w14:paraId="42CB3F55">
            <w:pPr>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3）信用信息的使用规则：拒绝列入失信被执行人、重大税收违法失信主体、政府采购严重违法失信行为记录名单的供应商参与政府采购活动。联合体成员存在不良信用记录的，视同联合体存在不良信用记录。</w:t>
            </w:r>
          </w:p>
        </w:tc>
      </w:tr>
      <w:tr w14:paraId="42CB3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57">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p>
        </w:tc>
        <w:tc>
          <w:tcPr>
            <w:tcW w:w="2042" w:type="dxa"/>
            <w:noWrap/>
            <w:vAlign w:val="center"/>
          </w:tcPr>
          <w:p w14:paraId="42CB3F58">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相同品牌产品</w:t>
            </w:r>
          </w:p>
          <w:p w14:paraId="42CB3F59">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投标要求</w:t>
            </w:r>
          </w:p>
        </w:tc>
        <w:tc>
          <w:tcPr>
            <w:tcW w:w="7069" w:type="dxa"/>
            <w:noWrap/>
            <w:vAlign w:val="center"/>
          </w:tcPr>
          <w:p w14:paraId="42CB3F5A">
            <w:pPr>
              <w:spacing w:line="360" w:lineRule="auto"/>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p>
          <w:p w14:paraId="42CB3F5B">
            <w:pPr>
              <w:spacing w:line="360" w:lineRule="auto"/>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(2)在单一品目的货物采购招标中，同一品牌的产品有多家供应商参加投标，只能按照一家供应商计算。</w:t>
            </w:r>
          </w:p>
          <w:p w14:paraId="42CB3F5C">
            <w:pPr>
              <w:spacing w:line="360" w:lineRule="auto"/>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tc>
      </w:tr>
      <w:tr w14:paraId="42CB3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5E">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w:t>
            </w:r>
          </w:p>
        </w:tc>
        <w:tc>
          <w:tcPr>
            <w:tcW w:w="2042" w:type="dxa"/>
            <w:noWrap/>
            <w:vAlign w:val="center"/>
          </w:tcPr>
          <w:p w14:paraId="42CB3F5F">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盖章要求</w:t>
            </w:r>
          </w:p>
        </w:tc>
        <w:tc>
          <w:tcPr>
            <w:tcW w:w="7069" w:type="dxa"/>
            <w:noWrap/>
            <w:vAlign w:val="center"/>
          </w:tcPr>
          <w:p w14:paraId="42CB3F60">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供应商响应文件加盖的 CA 电子公章，应使用与供应商名称一致的标准单位电子公章，不得使用带有 “专用章”“合同章”“财务章”“业务章” 等字样的其他类型电子印章；若同时上传纸质扫描件，纸质文件加盖实体公章同样须遵守本条规定。不符合本要求的，按无效响应处理。</w:t>
            </w:r>
          </w:p>
        </w:tc>
      </w:tr>
      <w:tr w14:paraId="42CB3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ign w:val="center"/>
          </w:tcPr>
          <w:p w14:paraId="42CB3F62">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11</w:t>
            </w:r>
          </w:p>
        </w:tc>
        <w:tc>
          <w:tcPr>
            <w:tcW w:w="2042" w:type="dxa"/>
            <w:noWrap/>
            <w:vAlign w:val="center"/>
          </w:tcPr>
          <w:p w14:paraId="42CB3F63">
            <w:pPr>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投标文件份数</w:t>
            </w:r>
          </w:p>
        </w:tc>
        <w:tc>
          <w:tcPr>
            <w:tcW w:w="7069" w:type="dxa"/>
            <w:noWrap/>
            <w:vAlign w:val="center"/>
          </w:tcPr>
          <w:p w14:paraId="42CB3F64">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电子投标文件一份（通过系统提交）；纸质投标文件正本一份，副本二份（评审结束后由中标人邮寄至采购代理机构，未中标单位不需要提供）。</w:t>
            </w:r>
          </w:p>
        </w:tc>
      </w:tr>
    </w:tbl>
    <w:p w14:paraId="42CB3F66">
      <w:pPr>
        <w:spacing w:line="324" w:lineRule="auto"/>
        <w:ind w:firstLine="482"/>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一、总 则</w:t>
      </w:r>
    </w:p>
    <w:p w14:paraId="42CB3F67">
      <w:pPr>
        <w:spacing w:line="324" w:lineRule="auto"/>
        <w:ind w:firstLine="482"/>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1、适用法律</w:t>
      </w:r>
    </w:p>
    <w:p w14:paraId="42CB3F68">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1.1参照执行《中华人民共和国政府采购法》、</w:t>
      </w:r>
      <w:r>
        <w:rPr>
          <w:rFonts w:hint="eastAsia" w:ascii="宋体" w:hAnsi="宋体" w:cs="宋体"/>
          <w:color w:val="000000" w:themeColor="text1"/>
          <w:sz w:val="22"/>
          <w:szCs w:val="22"/>
          <w:highlight w:val="none"/>
          <w:lang w:val="zh-CN"/>
          <w14:textFill>
            <w14:solidFill>
              <w14:schemeClr w14:val="tx1"/>
            </w14:solidFill>
          </w14:textFill>
        </w:rPr>
        <w:t>《中华人民共和国政府采购法实施条例》</w:t>
      </w:r>
      <w:r>
        <w:rPr>
          <w:rFonts w:hint="eastAsia" w:ascii="宋体" w:hAnsi="宋体" w:cs="宋体"/>
          <w:color w:val="000000" w:themeColor="text1"/>
          <w:sz w:val="22"/>
          <w:szCs w:val="22"/>
          <w:highlight w:val="none"/>
          <w14:textFill>
            <w14:solidFill>
              <w14:schemeClr w14:val="tx1"/>
            </w14:solidFill>
          </w14:textFill>
        </w:rPr>
        <w:t>《政府采购货物和服务招标投标管理办法》等有关法律、规章和规定等。</w:t>
      </w:r>
    </w:p>
    <w:p w14:paraId="42CB3F69">
      <w:pPr>
        <w:spacing w:line="324" w:lineRule="auto"/>
        <w:ind w:firstLine="482"/>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2、供应商定义</w:t>
      </w:r>
    </w:p>
    <w:p w14:paraId="42CB3F6A">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2.1 “供应商”是指参加投标竞争，并符合招标文件规定资格条件的法人、其他组织或者自然人。</w:t>
      </w:r>
    </w:p>
    <w:p w14:paraId="42CB3F6B">
      <w:pPr>
        <w:spacing w:line="324" w:lineRule="auto"/>
        <w:ind w:firstLine="482"/>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3、货物和服务、用户或使用单位定义</w:t>
      </w:r>
    </w:p>
    <w:p w14:paraId="42CB3F6C">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3.1“货物和服务”指本招标文件中所述产品及相关服务。</w:t>
      </w:r>
    </w:p>
    <w:p w14:paraId="42CB3F6D">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3.2“用户或使用单位”是指使用货物及接受服务的单位。</w:t>
      </w:r>
    </w:p>
    <w:p w14:paraId="42CB3F6E">
      <w:pPr>
        <w:spacing w:line="324" w:lineRule="auto"/>
        <w:ind w:firstLine="482"/>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4、政策功能</w:t>
      </w:r>
    </w:p>
    <w:p w14:paraId="42CB3F6F">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4.1 中小企业政策</w:t>
      </w:r>
    </w:p>
    <w:p w14:paraId="42CB3F70">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p>
    <w:p w14:paraId="42CB3F71">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根据</w:t>
      </w:r>
      <w:r>
        <w:rPr>
          <w:rFonts w:hint="eastAsia" w:ascii="宋体" w:hAnsi="宋体" w:cs="宋体"/>
          <w:color w:val="000000" w:themeColor="text1"/>
          <w:sz w:val="22"/>
          <w:szCs w:val="22"/>
          <w:highlight w:val="none"/>
          <w:lang w:val="zh-CN"/>
          <w14:textFill>
            <w14:solidFill>
              <w14:schemeClr w14:val="tx1"/>
            </w14:solidFill>
          </w14:textFill>
        </w:rPr>
        <w:t>《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themeColor="text1"/>
          <w:sz w:val="22"/>
          <w:szCs w:val="22"/>
          <w:highlight w:val="none"/>
          <w14:textFill>
            <w14:solidFill>
              <w14:schemeClr w14:val="tx1"/>
            </w14:solidFill>
          </w14:textFill>
        </w:rPr>
        <w:t>对符合规定的小微企业报价给予10%的扣除，用扣除后的价格参加评审。</w:t>
      </w:r>
    </w:p>
    <w:p w14:paraId="42CB3F72">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lang w:val="zh-CN"/>
          <w14:textFill>
            <w14:solidFill>
              <w14:schemeClr w14:val="tx1"/>
            </w14:solidFill>
          </w14:textFill>
        </w:rPr>
        <w:t>%的价格扣除。联合体各方均为小型、微型企业的，联合体视同为小型、微型企业给予10%价格扣除。组成联合体的大中型企业和其他自然人、法人或者其他组织，与小型、微型企业之间不得存在投资关系。</w:t>
      </w:r>
    </w:p>
    <w:p w14:paraId="42CB3F73">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42CB3F74">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42CB3F75">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（6）参加政府采购活动的中小企业应当按“关于印发《政府采购促进中小企业发展管理办法》的通知[财库〔2020〕46号]” 规定提供《中小企业声明函》，未提供上述资料的报价，其价格不予扣除。</w:t>
      </w:r>
    </w:p>
    <w:p w14:paraId="42CB3F76">
      <w:pPr>
        <w:spacing w:line="324"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（7）中小企业依据《政府采购促进中小企业发展管理办法》（财库〔2020〕46号）、</w:t>
      </w:r>
      <w:r>
        <w:rPr>
          <w:rFonts w:hint="eastAsia" w:ascii="宋体" w:hAnsi="宋体" w:cs="宋体"/>
          <w:color w:val="000000" w:themeColor="text1"/>
          <w:sz w:val="22"/>
          <w:szCs w:val="22"/>
          <w:highlight w:val="none"/>
          <w:lang w:val="zh-CN"/>
          <w14:textFill>
            <w14:solidFill>
              <w14:schemeClr w14:val="tx1"/>
            </w14:solidFill>
          </w14:textFill>
        </w:rPr>
        <w:t>《关于进一步加大政府采购支持中小企业力度的通知》（财库〔2022〕19号）</w:t>
      </w:r>
      <w:r>
        <w:rPr>
          <w:rFonts w:hint="eastAsia" w:ascii="宋体" w:hAnsi="宋体" w:cs="宋体"/>
          <w:color w:val="000000" w:themeColor="text1"/>
          <w:sz w:val="22"/>
          <w:szCs w:val="22"/>
          <w:highlight w:val="none"/>
          <w14:textFill>
            <w14:solidFill>
              <w14:schemeClr w14:val="tx1"/>
            </w14:solidFill>
          </w14:textFill>
        </w:rPr>
        <w:t>规定的政策获取政府采购合同后，小微企业不得将合同分包给大中型企业，中型企业不得将合同分包给大型企业。4</w:t>
      </w:r>
    </w:p>
    <w:p w14:paraId="42CB3F77">
      <w:pPr>
        <w:spacing w:line="324" w:lineRule="auto"/>
        <w:ind w:firstLine="48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4.2节能产品、环境标志产品政策</w:t>
      </w:r>
    </w:p>
    <w:p w14:paraId="42CB3F78">
      <w:pPr>
        <w:spacing w:line="324" w:lineRule="auto"/>
        <w:ind w:firstLine="48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（1）政府采购节能产品、环境标志产品实施品目清单管理。</w:t>
      </w:r>
    </w:p>
    <w:p w14:paraId="42CB3F79">
      <w:pPr>
        <w:spacing w:line="324" w:lineRule="auto"/>
        <w:ind w:firstLine="48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（2）拟采购产品属于节能产品、环境标志产品品目清单规定必须强制采购的，实行强制采购。</w:t>
      </w:r>
    </w:p>
    <w:p w14:paraId="42CB3F7A">
      <w:pPr>
        <w:spacing w:line="324" w:lineRule="auto"/>
        <w:ind w:firstLine="48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（3）拟采购产品属于节能产品、环境标志产品品目清单规定优先采购的，在性能、技术、服务等指标同等条件下，实行优先采购，优先采购的评审标准详见本招标文件第三章。</w:t>
      </w:r>
    </w:p>
    <w:p w14:paraId="42CB3F7B">
      <w:pPr>
        <w:spacing w:line="324" w:lineRule="auto"/>
        <w:ind w:firstLine="48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（4）参加政府采购活动的节能产品、环境标志产品供应商应当提供国家确定的认证机构出具的、处于有效期之内的节能产品、环境标志产品认证证书。</w:t>
      </w:r>
    </w:p>
    <w:p w14:paraId="42CB3F7C">
      <w:pPr>
        <w:spacing w:line="324" w:lineRule="auto"/>
        <w:ind w:firstLine="48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4.3进口产品政策</w:t>
      </w:r>
    </w:p>
    <w:p w14:paraId="42CB3F7D">
      <w:pPr>
        <w:spacing w:line="324" w:lineRule="auto"/>
        <w:ind w:firstLine="48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（1）除在招标文件另有规定外，不允许进口产品参加。进口产品认定依照《财政部关于政府采购进口产品管理有关问题的通知》（财办库〔2008〕248号）的规定。</w:t>
      </w:r>
    </w:p>
    <w:p w14:paraId="42CB3F7E">
      <w:pPr>
        <w:spacing w:line="324" w:lineRule="auto"/>
        <w:ind w:firstLine="48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（2）允许进口产品参加的，满足需求的国内产品可以参加。</w:t>
      </w:r>
    </w:p>
    <w:p w14:paraId="42CB3F7F">
      <w:pPr>
        <w:spacing w:line="324" w:lineRule="auto"/>
        <w:ind w:firstLine="48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（3）允许进口产品参加的，优先采购向我国企业转让技术、与我国企业签订消化吸收再创新方</w:t>
      </w:r>
      <w:r>
        <w:rPr>
          <w:rFonts w:hint="eastAsia" w:ascii="宋体" w:hAnsi="宋体" w:cs="宋体"/>
          <w:b/>
          <w:bCs/>
          <w:color w:val="000000" w:themeColor="text1"/>
          <w:sz w:val="22"/>
          <w:szCs w:val="22"/>
          <w:highlight w:val="none"/>
          <w14:textFill>
            <w14:solidFill>
              <w14:schemeClr w14:val="tx1"/>
            </w14:solidFill>
          </w14:textFill>
        </w:rPr>
        <w:t>案的供应商的进口产品。</w:t>
      </w:r>
    </w:p>
    <w:p w14:paraId="42CB3F80">
      <w:pPr>
        <w:spacing w:line="360" w:lineRule="auto"/>
        <w:ind w:firstLine="420"/>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lang w:val="zh-TW"/>
          <w14:textFill>
            <w14:solidFill>
              <w14:schemeClr w14:val="tx1"/>
            </w14:solidFill>
          </w14:textFill>
        </w:rPr>
        <w:t>支持本国产品的政策</w:t>
      </w:r>
    </w:p>
    <w:p w14:paraId="42CB3F81">
      <w:pPr>
        <w:spacing w:line="360" w:lineRule="auto"/>
        <w:ind w:firstLine="420"/>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14:textFill>
            <w14:solidFill>
              <w14:schemeClr w14:val="tx1"/>
            </w14:solidFill>
          </w14:textFill>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42CB3F82">
      <w:pPr>
        <w:spacing w:line="360" w:lineRule="auto"/>
        <w:ind w:firstLine="420"/>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14:textFill>
            <w14:solidFill>
              <w14:schemeClr w14:val="tx1"/>
            </w14:solidFill>
          </w14:textFill>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2CB3F83">
      <w:pPr>
        <w:spacing w:line="360" w:lineRule="auto"/>
        <w:ind w:firstLine="420"/>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14:textFill>
            <w14:solidFill>
              <w14:schemeClr w14:val="tx1"/>
            </w14:solidFill>
          </w14:textFill>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2CB3F84">
      <w:pPr>
        <w:spacing w:line="324" w:lineRule="auto"/>
        <w:ind w:firstLine="482"/>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二、招标文件构成</w:t>
      </w:r>
    </w:p>
    <w:p w14:paraId="42CB3F85">
      <w:pPr>
        <w:spacing w:line="324" w:lineRule="auto"/>
        <w:ind w:firstLine="482"/>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5、招标文件组成</w:t>
      </w:r>
    </w:p>
    <w:p w14:paraId="42CB3F86">
      <w:pPr>
        <w:spacing w:line="324"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5.1招标文件包括以下主要内容：</w:t>
      </w:r>
    </w:p>
    <w:p w14:paraId="42CB3F87">
      <w:pPr>
        <w:spacing w:line="324"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（1）招标公告；</w:t>
      </w:r>
    </w:p>
    <w:p w14:paraId="42CB3F88">
      <w:pPr>
        <w:spacing w:line="324"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（2）投标人须知；</w:t>
      </w:r>
    </w:p>
    <w:p w14:paraId="42CB3F89">
      <w:pPr>
        <w:spacing w:line="324"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（3）评标标准；</w:t>
      </w:r>
    </w:p>
    <w:p w14:paraId="42CB3F8A">
      <w:pPr>
        <w:spacing w:line="324"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（4）采购需求；</w:t>
      </w:r>
    </w:p>
    <w:p w14:paraId="42CB3F8B">
      <w:pPr>
        <w:spacing w:line="324"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（5）合同主要条款及格式；</w:t>
      </w:r>
    </w:p>
    <w:p w14:paraId="42CB3F8C">
      <w:pPr>
        <w:spacing w:line="324"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（6）投标文件格式及附件。</w:t>
      </w:r>
    </w:p>
    <w:p w14:paraId="42CB3F8D">
      <w:pPr>
        <w:spacing w:line="324"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5.2如标书制作工具中格式和内容与“江苏政府采购网”发布的招标文件不一致的，以上述网站发布的招标文件为准。</w:t>
      </w:r>
    </w:p>
    <w:p w14:paraId="42CB3F8E">
      <w:pPr>
        <w:spacing w:line="324"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招标的最小单位是标段。招标货物数量及技术要求中未分标段的，投标人对要求提供的货物和服务不得部分投标；招标货物数量及技术要求中已经分标段的，可以以标段为单位投标。</w:t>
      </w:r>
    </w:p>
    <w:p w14:paraId="42CB3F8F">
      <w:pPr>
        <w:spacing w:line="324"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5.3采购代理机构如果要求投标人按照招标文件规定提交备选投标方案的，投标人可以提交备选方案；否则，备选方案将被拒绝。</w:t>
      </w:r>
    </w:p>
    <w:p w14:paraId="42CB3F90">
      <w:pPr>
        <w:spacing w:line="324" w:lineRule="auto"/>
        <w:ind w:firstLine="482"/>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6、其他说明</w:t>
      </w:r>
    </w:p>
    <w:p w14:paraId="42CB3F91">
      <w:pPr>
        <w:spacing w:line="324" w:lineRule="auto"/>
        <w:ind w:firstLine="48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招标文件中要求的产品品牌或型号，是采购人根据项目所要实现的功能推荐的品牌或型号，仅供投标人参考，并不是限制条件。</w:t>
      </w:r>
    </w:p>
    <w:p w14:paraId="42CB3F92">
      <w:pPr>
        <w:spacing w:line="324" w:lineRule="auto"/>
        <w:ind w:firstLine="482"/>
        <w:jc w:val="left"/>
        <w:rPr>
          <w:rFonts w:hint="eastAsia" w:ascii="宋体" w:hAnsi="宋体" w:cs="宋体"/>
          <w:b/>
          <w:bCs/>
          <w:color w:val="000000" w:themeColor="text1"/>
          <w:sz w:val="22"/>
          <w:szCs w:val="22"/>
          <w:highlight w:val="none"/>
          <w:lang w:val="zh-CN"/>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三、投标文件的编制</w:t>
      </w:r>
    </w:p>
    <w:p w14:paraId="42CB3F93">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7、投标文件的语言、计量单位、货币和编制</w:t>
      </w:r>
    </w:p>
    <w:p w14:paraId="42CB3F94">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7.1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42CB3F95">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2CB3F96">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7.3 投标人应在提交投标文件截止时间前，关注原公告媒体有关本项目的更正公告，根据更正公告内容自行决定是否需要重新制作和提交投标文件，并承担由此产生的相应责任。</w:t>
      </w:r>
    </w:p>
    <w:p w14:paraId="42CB3F97">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8、投标文件的组成</w:t>
      </w:r>
    </w:p>
    <w:p w14:paraId="42CB3F98">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8.1 投标人编写的投标文件应包括资格证明文件、符合性证明文件、投标分项报价表、响应及偏离表、其他证明文件、投标函、开标一览表等部分。</w:t>
      </w:r>
    </w:p>
    <w:p w14:paraId="42CB3F99">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8.2 如标书制作工具中格式和内容与“江苏政府采购网”发布的招标文件不一致，以“江苏政府采购网”发布的招标文件为准。</w:t>
      </w:r>
    </w:p>
    <w:p w14:paraId="42CB3F9A">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9、投标文件的商务部分</w:t>
      </w:r>
    </w:p>
    <w:p w14:paraId="42CB3F9B">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9.1 商务部分是证明投标人有资格参加投标和中标后有能力履行合同的文件，这些文件应能满足招标文件的要求，包括但不限于下列文件，其中加“★”项目不得有缺失或无效：</w:t>
      </w:r>
    </w:p>
    <w:p w14:paraId="42CB3F9C">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（1）★投标函（投标申请及声明）；</w:t>
      </w:r>
    </w:p>
    <w:p w14:paraId="42CB3F9D">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（2）★法定代表人授权委托书及委托代理人的身份证明文件的原件扫描件；</w:t>
      </w:r>
    </w:p>
    <w:p w14:paraId="42CB3F9E">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（3）★第一章投标邀请书中《中华人民共和国政府采购法》规定的资格条件证明文件；</w:t>
      </w:r>
    </w:p>
    <w:p w14:paraId="42CB3F9F">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 xml:space="preserve">（4）★第一章投标邀请书中采购人根据采购项目的特殊要求规定的特定条件证明文件； </w:t>
      </w:r>
    </w:p>
    <w:p w14:paraId="42CB3FA0">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（5）《开标一览表》</w:t>
      </w:r>
    </w:p>
    <w:p w14:paraId="42CB3FA1">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（6）《分项报价表》</w:t>
      </w:r>
    </w:p>
    <w:p w14:paraId="42CB3FA2">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（7）★《商务条款偏离表》；</w:t>
      </w:r>
    </w:p>
    <w:p w14:paraId="42CB3FA3">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w:t>
      </w:r>
      <w:r>
        <w:rPr>
          <w:rFonts w:hint="eastAsia" w:ascii="宋体" w:hAnsi="宋体" w:cs="宋体"/>
          <w:color w:val="000000" w:themeColor="text1"/>
          <w:sz w:val="22"/>
          <w:szCs w:val="22"/>
          <w:highlight w:val="none"/>
          <w14:textFill>
            <w14:solidFill>
              <w14:schemeClr w14:val="tx1"/>
            </w14:solidFill>
          </w14:textFill>
        </w:rPr>
        <w:t>8</w:t>
      </w:r>
      <w:r>
        <w:rPr>
          <w:rFonts w:hint="eastAsia" w:ascii="宋体" w:hAnsi="宋体" w:cs="宋体"/>
          <w:color w:val="000000" w:themeColor="text1"/>
          <w:sz w:val="22"/>
          <w:szCs w:val="22"/>
          <w:highlight w:val="none"/>
          <w:lang w:val="zh-TW" w:eastAsia="zh-TW"/>
          <w14:textFill>
            <w14:solidFill>
              <w14:schemeClr w14:val="tx1"/>
            </w14:solidFill>
          </w14:textFill>
        </w:rPr>
        <w:t>）供应商认为需要提供的其他资格证明文件和商务资料。</w:t>
      </w:r>
    </w:p>
    <w:p w14:paraId="42CB3FA4">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10、投标文件的技术部分</w:t>
      </w:r>
    </w:p>
    <w:p w14:paraId="42CB3FA5">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p>
    <w:p w14:paraId="42CB3FA6">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 xml:space="preserve"> （1）技术说明和方案；</w:t>
      </w:r>
    </w:p>
    <w:p w14:paraId="42CB3FA7">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 xml:space="preserve"> （2）★《技术条款偏离表》；</w:t>
      </w:r>
    </w:p>
    <w:p w14:paraId="42CB3FA8">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 xml:space="preserve"> （3）服务承诺；</w:t>
      </w:r>
    </w:p>
    <w:p w14:paraId="42CB3FA9">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（4）投标人拟投入本项目的设备、人员情况一览表；</w:t>
      </w:r>
    </w:p>
    <w:p w14:paraId="42CB3FAA">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 xml:space="preserve"> （5）供应商认为需要提供的其他技术资料。</w:t>
      </w:r>
    </w:p>
    <w:p w14:paraId="42CB3FAB">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11、投标文件的价格部分</w:t>
      </w:r>
    </w:p>
    <w:p w14:paraId="42CB3FAC">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11.1价格部分是对货物和服务价格构成的说明，招标文件如没有特别说明的话，对每一项货物和服务仅接受一个价格。</w:t>
      </w:r>
    </w:p>
    <w:p w14:paraId="42CB3FAD">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11.2报价应包含本次招标项目有关的所有费用，以及技术资料、支付给员工的工资和国家强制缴纳的各种社会保障资金，以及投标人认为需要的其他费用等。</w:t>
      </w:r>
    </w:p>
    <w:p w14:paraId="42CB3FAE">
      <w:pPr>
        <w:pStyle w:val="355"/>
        <w:widowControl w:val="0"/>
        <w:spacing w:line="360" w:lineRule="auto"/>
        <w:ind w:firstLine="480"/>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11.3投标人的任何错漏、优惠、竞争性报价不得作为减轻责任、减少货物和服务、增加收费、降低质量的理由。</w:t>
      </w:r>
    </w:p>
    <w:p w14:paraId="42CB3FAF">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12、投标文件的其他部分</w:t>
      </w:r>
    </w:p>
    <w:p w14:paraId="42CB3FB0">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12.1 其他部分由投标人根据编制投标文件需要提供的其他相关文件。</w:t>
      </w:r>
    </w:p>
    <w:p w14:paraId="42CB3FB1">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13、投标保证金（</w:t>
      </w:r>
      <w:r>
        <w:rPr>
          <w:rFonts w:hint="eastAsia" w:ascii="宋体" w:hAnsi="宋体" w:cs="宋体"/>
          <w:color w:val="000000" w:themeColor="text1"/>
          <w:sz w:val="22"/>
          <w:szCs w:val="22"/>
          <w:highlight w:val="none"/>
          <w14:textFill>
            <w14:solidFill>
              <w14:schemeClr w14:val="tx1"/>
            </w14:solidFill>
          </w14:textFill>
        </w:rPr>
        <w:t>本项目无</w:t>
      </w:r>
      <w:r>
        <w:rPr>
          <w:rFonts w:hint="eastAsia" w:ascii="宋体" w:hAnsi="宋体" w:cs="宋体"/>
          <w:color w:val="000000" w:themeColor="text1"/>
          <w:sz w:val="22"/>
          <w:szCs w:val="22"/>
          <w:highlight w:val="none"/>
          <w:lang w:val="zh-TW" w:eastAsia="zh-TW"/>
          <w14:textFill>
            <w14:solidFill>
              <w14:schemeClr w14:val="tx1"/>
            </w14:solidFill>
          </w14:textFill>
        </w:rPr>
        <w:t>）</w:t>
      </w:r>
    </w:p>
    <w:p w14:paraId="42CB3FB2">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13.1 投标人应按照投标邀请提交投标保证金，并作为其投标的一部分。</w:t>
      </w:r>
    </w:p>
    <w:p w14:paraId="42CB3FB3">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13.2 投标保证金应按照投标邀请规定的数额和办法缴纳。</w:t>
      </w:r>
    </w:p>
    <w:p w14:paraId="42CB3FB4">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13.3 未中标供应商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p>
    <w:p w14:paraId="42CB3FB5">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13.4 中标供应商的投标保证金，将在采购合同签订后五个工作日内无息退还。</w:t>
      </w:r>
    </w:p>
    <w:p w14:paraId="42CB3FB6">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13.5 下列任何情况发生时，投标保证金不予退还：</w:t>
      </w:r>
    </w:p>
    <w:p w14:paraId="42CB3FB7">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（1）投标人在投标截止时间后至投标有效期期满前撤回其投标的；</w:t>
      </w:r>
    </w:p>
    <w:p w14:paraId="42CB3FB8">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（2）中标通知书发出后三十天内，中标供应商未与采购人签订合同的；</w:t>
      </w:r>
    </w:p>
    <w:p w14:paraId="42CB3FB9">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（3）提供虚假材料谋取中标的；</w:t>
      </w:r>
    </w:p>
    <w:p w14:paraId="42CB3FBA">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（4）经查实属于串通投标的等。</w:t>
      </w:r>
    </w:p>
    <w:p w14:paraId="42CB3FBB">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14、投标有效期</w:t>
      </w:r>
    </w:p>
    <w:p w14:paraId="42CB3FBC">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 xml:space="preserve">14.1 </w:t>
      </w:r>
      <w:r>
        <w:rPr>
          <w:rFonts w:hint="eastAsia" w:ascii="宋体" w:hAnsi="宋体" w:cs="宋体"/>
          <w:color w:val="000000" w:themeColor="text1"/>
          <w:sz w:val="22"/>
          <w:szCs w:val="22"/>
          <w:highlight w:val="none"/>
          <w14:textFill>
            <w14:solidFill>
              <w14:schemeClr w14:val="tx1"/>
            </w14:solidFill>
          </w14:textFill>
        </w:rPr>
        <w:t>提交投标文件截止之日起90日</w:t>
      </w:r>
      <w:r>
        <w:rPr>
          <w:rFonts w:hint="eastAsia" w:ascii="宋体" w:hAnsi="宋体" w:cs="宋体"/>
          <w:color w:val="000000" w:themeColor="text1"/>
          <w:sz w:val="22"/>
          <w:szCs w:val="22"/>
          <w:highlight w:val="none"/>
          <w:lang w:val="zh-TW" w:eastAsia="zh-TW"/>
          <w14:textFill>
            <w14:solidFill>
              <w14:schemeClr w14:val="tx1"/>
            </w14:solidFill>
          </w14:textFill>
        </w:rPr>
        <w:t>。</w:t>
      </w:r>
    </w:p>
    <w:p w14:paraId="42CB3FBD">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14:paraId="42CB3FBE">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15、投标文件签署</w:t>
      </w:r>
    </w:p>
    <w:p w14:paraId="42CB3FBF">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15.1 投标文件应按照招标文件要求加盖电子公章，否则视为无效投标。</w:t>
      </w:r>
    </w:p>
    <w:p w14:paraId="42CB3FC0">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16、投标费用</w:t>
      </w:r>
    </w:p>
    <w:p w14:paraId="42CB3FC1">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16.1 投标人应承担所有与准备和参加投标有关的费用，无论采购结果如何，代理机构和采购人在任何情况下均无义务和责任承担这些费用。</w:t>
      </w:r>
    </w:p>
    <w:p w14:paraId="42CB3FC2">
      <w:pPr>
        <w:pStyle w:val="355"/>
        <w:widowControl w:val="0"/>
        <w:spacing w:line="360" w:lineRule="auto"/>
        <w:ind w:firstLine="482"/>
        <w:rPr>
          <w:rFonts w:hint="eastAsia" w:ascii="宋体" w:hAnsi="宋体" w:cs="宋体"/>
          <w:b/>
          <w:bCs/>
          <w:color w:val="000000" w:themeColor="text1"/>
          <w:sz w:val="22"/>
          <w:szCs w:val="22"/>
          <w:highlight w:val="none"/>
          <w:lang w:val="zh-TW"/>
          <w14:textFill>
            <w14:solidFill>
              <w14:schemeClr w14:val="tx1"/>
            </w14:solidFill>
          </w14:textFill>
        </w:rPr>
      </w:pPr>
      <w:r>
        <w:rPr>
          <w:rFonts w:hint="eastAsia" w:ascii="宋体" w:hAnsi="宋体" w:cs="宋体"/>
          <w:b/>
          <w:bCs/>
          <w:color w:val="000000" w:themeColor="text1"/>
          <w:sz w:val="22"/>
          <w:szCs w:val="22"/>
          <w:highlight w:val="none"/>
          <w:lang w:val="zh-TW" w:eastAsia="zh-TW"/>
          <w14:textFill>
            <w14:solidFill>
              <w14:schemeClr w14:val="tx1"/>
            </w14:solidFill>
          </w14:textFill>
        </w:rPr>
        <w:t>16.2 本次招标代理服务费由</w:t>
      </w:r>
      <w:r>
        <w:rPr>
          <w:rFonts w:hint="eastAsia" w:ascii="宋体" w:hAnsi="宋体" w:cs="宋体"/>
          <w:b/>
          <w:bCs/>
          <w:color w:val="000000" w:themeColor="text1"/>
          <w:sz w:val="22"/>
          <w:szCs w:val="22"/>
          <w:highlight w:val="none"/>
          <w14:textFill>
            <w14:solidFill>
              <w14:schemeClr w14:val="tx1"/>
            </w14:solidFill>
          </w14:textFill>
        </w:rPr>
        <w:t>中标</w:t>
      </w:r>
      <w:r>
        <w:rPr>
          <w:rFonts w:hint="eastAsia" w:ascii="宋体" w:hAnsi="宋体" w:cs="宋体"/>
          <w:b/>
          <w:bCs/>
          <w:color w:val="000000" w:themeColor="text1"/>
          <w:sz w:val="22"/>
          <w:szCs w:val="22"/>
          <w:highlight w:val="none"/>
          <w:lang w:val="zh-TW" w:eastAsia="zh-TW"/>
          <w14:textFill>
            <w14:solidFill>
              <w14:schemeClr w14:val="tx1"/>
            </w14:solidFill>
          </w14:textFill>
        </w:rPr>
        <w:t>人支付，代理服务费参照《招标代理服务费管理暂行办法》（国家发展计划委员会计价格【2002】1980号）收费标准的</w:t>
      </w:r>
      <w:r>
        <w:rPr>
          <w:rFonts w:hint="eastAsia" w:ascii="宋体" w:hAnsi="宋体" w:cs="宋体"/>
          <w:b/>
          <w:bCs/>
          <w:color w:val="000000" w:themeColor="text1"/>
          <w:sz w:val="22"/>
          <w:szCs w:val="22"/>
          <w:highlight w:val="none"/>
          <w14:textFill>
            <w14:solidFill>
              <w14:schemeClr w14:val="tx1"/>
            </w14:solidFill>
          </w14:textFill>
        </w:rPr>
        <w:t>50</w:t>
      </w:r>
      <w:r>
        <w:rPr>
          <w:rFonts w:hint="eastAsia" w:ascii="宋体" w:hAnsi="宋体" w:cs="宋体"/>
          <w:b/>
          <w:bCs/>
          <w:color w:val="000000" w:themeColor="text1"/>
          <w:sz w:val="22"/>
          <w:szCs w:val="22"/>
          <w:highlight w:val="none"/>
          <w:lang w:val="zh-TW" w:eastAsia="zh-TW"/>
          <w14:textFill>
            <w14:solidFill>
              <w14:schemeClr w14:val="tx1"/>
            </w14:solidFill>
          </w14:textFill>
        </w:rPr>
        <w:t>%收取，以中标价为基数，此费用已含在投标报价中，结算时不予另计。</w:t>
      </w:r>
      <w:r>
        <w:rPr>
          <w:rFonts w:hint="eastAsia" w:ascii="宋体" w:hAnsi="宋体" w:cs="宋体"/>
          <w:b/>
          <w:bCs/>
          <w:color w:val="000000" w:themeColor="text1"/>
          <w:sz w:val="22"/>
          <w:szCs w:val="22"/>
          <w:highlight w:val="none"/>
          <w14:textFill>
            <w14:solidFill>
              <w14:schemeClr w14:val="tx1"/>
            </w14:solidFill>
          </w14:textFill>
        </w:rPr>
        <w:t>评审费由采购人支付</w:t>
      </w:r>
      <w:r>
        <w:rPr>
          <w:rFonts w:hint="eastAsia" w:ascii="宋体" w:hAnsi="宋体" w:cs="宋体"/>
          <w:b/>
          <w:bCs/>
          <w:color w:val="000000" w:themeColor="text1"/>
          <w:sz w:val="22"/>
          <w:szCs w:val="22"/>
          <w:highlight w:val="none"/>
          <w:lang w:val="zh-TW" w:eastAsia="zh-TW"/>
          <w14:textFill>
            <w14:solidFill>
              <w14:schemeClr w14:val="tx1"/>
            </w14:solidFill>
          </w14:textFill>
        </w:rPr>
        <w:t>。</w:t>
      </w:r>
    </w:p>
    <w:p w14:paraId="42CB3FC3">
      <w:pPr>
        <w:pStyle w:val="355"/>
        <w:widowControl w:val="0"/>
        <w:spacing w:line="360" w:lineRule="auto"/>
        <w:ind w:firstLine="482"/>
        <w:rPr>
          <w:rFonts w:hint="eastAsia" w:ascii="宋体" w:hAnsi="宋体" w:cs="宋体"/>
          <w:b/>
          <w:bCs/>
          <w:color w:val="000000" w:themeColor="text1"/>
          <w:sz w:val="22"/>
          <w:szCs w:val="22"/>
          <w:highlight w:val="none"/>
          <w:lang w:val="zh-TW" w:eastAsia="zh-TW"/>
          <w14:textFill>
            <w14:solidFill>
              <w14:schemeClr w14:val="tx1"/>
            </w14:solidFill>
          </w14:textFill>
        </w:rPr>
      </w:pPr>
      <w:r>
        <w:rPr>
          <w:rFonts w:hint="eastAsia" w:ascii="宋体" w:hAnsi="宋体" w:cs="宋体"/>
          <w:b/>
          <w:bCs/>
          <w:color w:val="000000" w:themeColor="text1"/>
          <w:sz w:val="22"/>
          <w:szCs w:val="22"/>
          <w:highlight w:val="none"/>
          <w:lang w:val="zh-TW" w:eastAsia="zh-TW"/>
          <w14:textFill>
            <w14:solidFill>
              <w14:schemeClr w14:val="tx1"/>
            </w14:solidFill>
          </w14:textFill>
        </w:rPr>
        <w:t>四、投标文件的递交</w:t>
      </w:r>
    </w:p>
    <w:p w14:paraId="42CB3FC4">
      <w:pPr>
        <w:pStyle w:val="355"/>
        <w:widowControl w:val="0"/>
        <w:spacing w:line="360" w:lineRule="auto"/>
        <w:ind w:firstLine="482"/>
        <w:rPr>
          <w:rFonts w:hint="eastAsia" w:ascii="宋体" w:hAnsi="宋体" w:cs="宋体"/>
          <w:b/>
          <w:bCs/>
          <w:color w:val="000000" w:themeColor="text1"/>
          <w:sz w:val="22"/>
          <w:szCs w:val="22"/>
          <w:highlight w:val="none"/>
          <w:lang w:val="zh-TW" w:eastAsia="zh-TW"/>
          <w14:textFill>
            <w14:solidFill>
              <w14:schemeClr w14:val="tx1"/>
            </w14:solidFill>
          </w14:textFill>
        </w:rPr>
      </w:pPr>
      <w:r>
        <w:rPr>
          <w:rFonts w:hint="eastAsia" w:ascii="宋体" w:hAnsi="宋体" w:cs="宋体"/>
          <w:b/>
          <w:bCs/>
          <w:color w:val="000000" w:themeColor="text1"/>
          <w:sz w:val="22"/>
          <w:szCs w:val="22"/>
          <w:highlight w:val="none"/>
          <w:lang w:val="zh-TW" w:eastAsia="zh-TW"/>
          <w14:textFill>
            <w14:solidFill>
              <w14:schemeClr w14:val="tx1"/>
            </w14:solidFill>
          </w14:textFill>
        </w:rPr>
        <w:t>17、投标文件的递交</w:t>
      </w:r>
    </w:p>
    <w:p w14:paraId="42CB3FC5">
      <w:pPr>
        <w:pStyle w:val="222"/>
        <w:spacing w:line="360" w:lineRule="auto"/>
        <w:ind w:firstLine="482"/>
        <w:jc w:val="left"/>
        <w:rPr>
          <w:rFonts w:hint="eastAsia" w:ascii="宋体" w:hAnsi="宋体" w:eastAsia="宋体" w:cs="宋体"/>
          <w:b w:val="0"/>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zh-TW" w:eastAsia="zh-TW"/>
          <w14:textFill>
            <w14:solidFill>
              <w14:schemeClr w14:val="tx1"/>
            </w14:solidFill>
          </w14:textFill>
        </w:rPr>
        <w:t>17.1</w:t>
      </w:r>
      <w:r>
        <w:rPr>
          <w:rFonts w:hint="eastAsia" w:ascii="宋体" w:hAnsi="宋体" w:eastAsia="宋体" w:cs="宋体"/>
          <w:b w:val="0"/>
          <w:color w:val="000000" w:themeColor="text1"/>
          <w:sz w:val="22"/>
          <w:szCs w:val="22"/>
          <w:highlight w:val="none"/>
          <w14:textFill>
            <w14:solidFill>
              <w14:schemeClr w14:val="tx1"/>
            </w14:solidFill>
          </w14:textFill>
        </w:rPr>
        <w:t>投标人应当按照《操作手册》规定，在招标公告规定的投标截止时间前制作并上传电子投标文件。招标代理机构拒绝接收提交投标文件截止时间后上传的任何电子投标文件。</w:t>
      </w:r>
    </w:p>
    <w:p w14:paraId="42CB3FC6">
      <w:pPr>
        <w:pStyle w:val="355"/>
        <w:widowControl w:val="0"/>
        <w:spacing w:line="360" w:lineRule="auto"/>
        <w:ind w:firstLine="482"/>
        <w:rPr>
          <w:rFonts w:hint="eastAsia" w:ascii="宋体" w:hAnsi="宋体" w:cs="宋体"/>
          <w:b/>
          <w:bCs/>
          <w:color w:val="000000" w:themeColor="text1"/>
          <w:sz w:val="22"/>
          <w:szCs w:val="22"/>
          <w:highlight w:val="none"/>
          <w:lang w:val="zh-TW" w:eastAsia="zh-TW"/>
          <w14:textFill>
            <w14:solidFill>
              <w14:schemeClr w14:val="tx1"/>
            </w14:solidFill>
          </w14:textFill>
        </w:rPr>
      </w:pPr>
      <w:r>
        <w:rPr>
          <w:rFonts w:hint="eastAsia" w:ascii="宋体" w:hAnsi="宋体" w:cs="宋体"/>
          <w:b/>
          <w:bCs/>
          <w:color w:val="000000" w:themeColor="text1"/>
          <w:sz w:val="22"/>
          <w:szCs w:val="22"/>
          <w:highlight w:val="none"/>
          <w:lang w:val="zh-TW"/>
          <w14:textFill>
            <w14:solidFill>
              <w14:schemeClr w14:val="tx1"/>
            </w14:solidFill>
          </w14:textFill>
        </w:rPr>
        <w:t>18、</w:t>
      </w:r>
      <w:r>
        <w:rPr>
          <w:rFonts w:hint="eastAsia" w:ascii="宋体" w:hAnsi="宋体" w:cs="宋体"/>
          <w:b/>
          <w:bCs/>
          <w:color w:val="000000" w:themeColor="text1"/>
          <w:sz w:val="22"/>
          <w:szCs w:val="22"/>
          <w:highlight w:val="none"/>
          <w:lang w:val="zh-TW" w:eastAsia="zh-TW"/>
          <w14:textFill>
            <w14:solidFill>
              <w14:schemeClr w14:val="tx1"/>
            </w14:solidFill>
          </w14:textFill>
        </w:rPr>
        <w:t>投标文件的解密</w:t>
      </w:r>
    </w:p>
    <w:p w14:paraId="42CB3FC7">
      <w:pPr>
        <w:pStyle w:val="222"/>
        <w:numPr>
          <w:ilvl w:val="0"/>
          <w:numId w:val="3"/>
        </w:numPr>
        <w:spacing w:line="360" w:lineRule="auto"/>
        <w:ind w:firstLine="480"/>
        <w:jc w:val="both"/>
        <w:rPr>
          <w:rFonts w:hint="eastAsia" w:ascii="宋体" w:hAnsi="宋体" w:eastAsia="宋体" w:cs="宋体"/>
          <w:b w:val="0"/>
          <w:color w:val="000000" w:themeColor="text1"/>
          <w:sz w:val="22"/>
          <w:szCs w:val="22"/>
          <w:highlight w:val="none"/>
          <w14:textFill>
            <w14:solidFill>
              <w14:schemeClr w14:val="tx1"/>
            </w14:solidFill>
          </w14:textFill>
        </w:rPr>
      </w:pPr>
      <w:r>
        <w:rPr>
          <w:rFonts w:hint="eastAsia" w:ascii="宋体" w:hAnsi="宋体" w:eastAsia="宋体" w:cs="宋体"/>
          <w:b w:val="0"/>
          <w:color w:val="000000" w:themeColor="text1"/>
          <w:sz w:val="22"/>
          <w:szCs w:val="22"/>
          <w:highlight w:val="none"/>
          <w14:textFill>
            <w14:solidFill>
              <w14:schemeClr w14:val="tx1"/>
            </w14:solidFill>
          </w14:textFill>
        </w:rPr>
        <w:t>投标人应当按照《操作手册》规定，在“苏采云”系统规定的时间内对投标文件进行解密，投标人应充分考虑网络环境、网络带宽等因素可能对投标产生的影响，如因投标人自身原因造成的电子投标文件上传不成功的，按无效投标处理</w:t>
      </w:r>
    </w:p>
    <w:p w14:paraId="42CB3FC8">
      <w:pPr>
        <w:spacing w:line="360" w:lineRule="auto"/>
        <w:ind w:firstLine="482"/>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招标人可以按照规定，通过修改招标文件酌情延长投标截止时间，在此情况下，投标人的所有权利和义务均以延长后新的截止时间为准</w:t>
      </w:r>
      <w:r>
        <w:rPr>
          <w:rFonts w:hint="eastAsia" w:ascii="宋体" w:hAnsi="宋体" w:cs="宋体"/>
          <w:color w:val="000000" w:themeColor="text1"/>
          <w:sz w:val="22"/>
          <w:szCs w:val="22"/>
          <w:highlight w:val="none"/>
          <w:lang w:val="zh-TW" w:eastAsia="zh-TW"/>
          <w14:textFill>
            <w14:solidFill>
              <w14:schemeClr w14:val="tx1"/>
            </w14:solidFill>
          </w14:textFill>
        </w:rPr>
        <w:t>。</w:t>
      </w:r>
    </w:p>
    <w:p w14:paraId="42CB3FC9">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19、投标文件的修改和撤回</w:t>
      </w:r>
    </w:p>
    <w:p w14:paraId="42CB3FCA">
      <w:pPr>
        <w:pStyle w:val="355"/>
        <w:widowControl w:val="0"/>
        <w:spacing w:line="360" w:lineRule="auto"/>
        <w:ind w:firstLine="480"/>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14:textFill>
            <w14:solidFill>
              <w14:schemeClr w14:val="tx1"/>
            </w14:solidFill>
          </w14:textFill>
        </w:rPr>
        <w:t>19.1</w:t>
      </w:r>
      <w:r>
        <w:rPr>
          <w:rFonts w:hint="eastAsia" w:ascii="宋体" w:hAnsi="宋体" w:cs="宋体"/>
          <w:color w:val="000000" w:themeColor="text1"/>
          <w:sz w:val="22"/>
          <w:szCs w:val="22"/>
          <w:highlight w:val="none"/>
          <w14:textFill>
            <w14:solidFill>
              <w14:schemeClr w14:val="tx1"/>
            </w14:solidFill>
          </w14:textFill>
        </w:rPr>
        <w:t xml:space="preserve"> </w:t>
      </w:r>
      <w:r>
        <w:rPr>
          <w:rFonts w:hint="eastAsia" w:ascii="宋体" w:hAnsi="宋体" w:cs="宋体"/>
          <w:color w:val="000000" w:themeColor="text1"/>
          <w:sz w:val="22"/>
          <w:szCs w:val="22"/>
          <w:highlight w:val="none"/>
          <w:lang w:val="zh-TW"/>
          <w14:textFill>
            <w14:solidFill>
              <w14:schemeClr w14:val="tx1"/>
            </w14:solidFill>
          </w14:textFill>
        </w:rPr>
        <w:t>投标文件的撤回</w:t>
      </w:r>
    </w:p>
    <w:p w14:paraId="42CB3FCB">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19.1</w:t>
      </w:r>
      <w:r>
        <w:rPr>
          <w:rFonts w:hint="eastAsia" w:ascii="宋体" w:hAnsi="宋体" w:cs="宋体"/>
          <w:color w:val="000000" w:themeColor="text1"/>
          <w:sz w:val="22"/>
          <w:szCs w:val="22"/>
          <w:highlight w:val="none"/>
          <w:lang w:val="zh-TW"/>
          <w14:textFill>
            <w14:solidFill>
              <w14:schemeClr w14:val="tx1"/>
            </w14:solidFill>
          </w14:textFill>
        </w:rPr>
        <w:t>.1</w:t>
      </w:r>
      <w:r>
        <w:rPr>
          <w:rFonts w:hint="eastAsia" w:ascii="宋体" w:hAnsi="宋体" w:cs="宋体"/>
          <w:color w:val="000000" w:themeColor="text1"/>
          <w:sz w:val="22"/>
          <w:szCs w:val="22"/>
          <w:highlight w:val="none"/>
          <w:lang w:val="zh-TW" w:eastAsia="zh-TW"/>
          <w14:textFill>
            <w14:solidFill>
              <w14:schemeClr w14:val="tx1"/>
            </w14:solidFill>
          </w14:textFill>
        </w:rPr>
        <w:t>投标人可在投标截止时间前撤回其电子投标文件，具体操作方法见《操作手册》。</w:t>
      </w:r>
    </w:p>
    <w:p w14:paraId="42CB3FCC">
      <w:pPr>
        <w:pStyle w:val="355"/>
        <w:widowControl w:val="0"/>
        <w:spacing w:line="360" w:lineRule="auto"/>
        <w:ind w:firstLine="480"/>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14:textFill>
            <w14:solidFill>
              <w14:schemeClr w14:val="tx1"/>
            </w14:solidFill>
          </w14:textFill>
        </w:rPr>
        <w:t>19.1.2</w:t>
      </w:r>
      <w:r>
        <w:rPr>
          <w:rFonts w:hint="eastAsia" w:ascii="宋体" w:hAnsi="宋体" w:cs="宋体"/>
          <w:color w:val="000000" w:themeColor="text1"/>
          <w:sz w:val="22"/>
          <w:szCs w:val="22"/>
          <w:highlight w:val="none"/>
          <w:lang w:val="zh-TW" w:eastAsia="zh-TW"/>
          <w14:textFill>
            <w14:solidFill>
              <w14:schemeClr w14:val="tx1"/>
            </w14:solidFill>
          </w14:textFill>
        </w:rPr>
        <w:t>投标人撤回电子投标文件，则认为其不再参与本项目投标活动。</w:t>
      </w:r>
    </w:p>
    <w:p w14:paraId="42CB3FCD">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19.2投标文件的修改</w:t>
      </w:r>
    </w:p>
    <w:p w14:paraId="42CB3FCE">
      <w:pPr>
        <w:pStyle w:val="222"/>
        <w:numPr>
          <w:ilvl w:val="0"/>
          <w:numId w:val="4"/>
        </w:numPr>
        <w:spacing w:line="360" w:lineRule="auto"/>
        <w:ind w:firstLine="482"/>
        <w:jc w:val="both"/>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投标人可在投标截止时间前对其电子投标文件进行修改，具体操作方法见《操作手册》。</w:t>
      </w:r>
    </w:p>
    <w:p w14:paraId="42CB3FCF">
      <w:pPr>
        <w:pStyle w:val="355"/>
        <w:widowControl w:val="0"/>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19.2.2 投标截止时间之后，投标人不得对其电子投标文件作任何修改。</w:t>
      </w:r>
    </w:p>
    <w:p w14:paraId="42CB3FD0">
      <w:pPr>
        <w:pStyle w:val="355"/>
        <w:widowControl w:val="0"/>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19.2.3 在投标截止时间至招标文件中规定的投标有效期满之间的这段时间内，投标人不得撤回其投标。</w:t>
      </w:r>
    </w:p>
    <w:p w14:paraId="42CB3FD1">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20、诚实信用</w:t>
      </w:r>
    </w:p>
    <w:p w14:paraId="42CB3FD2">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20.1 投标人之间不得相互串通投标报价，不得妨碍其他投标人的公平竞争，不得损害采购人和其他投标人的合法权益。</w:t>
      </w:r>
    </w:p>
    <w:p w14:paraId="42CB3FD3">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20.2 投标人不得以向代理机构工作人员、评标委员会成员行贿或者采取其他不正当手段谋取中标。</w:t>
      </w:r>
    </w:p>
    <w:p w14:paraId="42CB3FD4">
      <w:pPr>
        <w:pStyle w:val="355"/>
        <w:widowControl w:val="0"/>
        <w:spacing w:line="360" w:lineRule="auto"/>
        <w:ind w:firstLine="482"/>
        <w:rPr>
          <w:rFonts w:hint="eastAsia" w:ascii="宋体" w:hAnsi="宋体" w:cs="宋体"/>
          <w:b/>
          <w:bCs/>
          <w:color w:val="000000" w:themeColor="text1"/>
          <w:sz w:val="22"/>
          <w:szCs w:val="22"/>
          <w:highlight w:val="none"/>
          <w:lang w:val="zh-TW" w:eastAsia="zh-TW"/>
          <w14:textFill>
            <w14:solidFill>
              <w14:schemeClr w14:val="tx1"/>
            </w14:solidFill>
          </w14:textFill>
        </w:rPr>
      </w:pPr>
      <w:r>
        <w:rPr>
          <w:rFonts w:hint="eastAsia" w:ascii="宋体" w:hAnsi="宋体" w:cs="宋体"/>
          <w:b/>
          <w:bCs/>
          <w:color w:val="000000" w:themeColor="text1"/>
          <w:sz w:val="22"/>
          <w:szCs w:val="22"/>
          <w:highlight w:val="none"/>
          <w:lang w:val="zh-TW" w:eastAsia="zh-TW"/>
          <w14:textFill>
            <w14:solidFill>
              <w14:schemeClr w14:val="tx1"/>
            </w14:solidFill>
          </w14:textFill>
        </w:rPr>
        <w:t>五、开标、评标与定标</w:t>
      </w:r>
    </w:p>
    <w:p w14:paraId="42CB3FD5">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21、开标</w:t>
      </w:r>
    </w:p>
    <w:p w14:paraId="42CB3FD6">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21.1 招标人在招标公告中规定的时间和地点组织公开开标。投标人按照《操作手册》规定参加开标活动，并在苏采云系统规定的时间内对投标文件进行解密。苏采云系统公布各投标人名称和投标价格。</w:t>
      </w:r>
    </w:p>
    <w:p w14:paraId="42CB3FD7">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21.2 投标人在开标过程中涉及到的投标文件解密、开标结果确认等工作，应按照《操作手册》规定执行。</w:t>
      </w:r>
    </w:p>
    <w:p w14:paraId="42CB3FD8">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21.3 投标人不足3家的，不得开标。</w:t>
      </w:r>
    </w:p>
    <w:p w14:paraId="42CB3FD9">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21.4 投标人如果对开标过程和开标结果有疑义，应当根据《操作手册》规定提出，“苏采云”系统中《开标记录表》公布后5分钟内未提出的，视同认可开标结果。</w:t>
      </w:r>
    </w:p>
    <w:p w14:paraId="42CB3FDA">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22、评标</w:t>
      </w:r>
    </w:p>
    <w:p w14:paraId="42CB3FDB">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22.1 评标由组织评标委员会（以下简称“评委会”）进行。</w:t>
      </w:r>
    </w:p>
    <w:p w14:paraId="42CB3FDC">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22.2 评委会由采购人代表和有关技术、经济等方面的专家组成，且人员构成符合政府采购有关规定。</w:t>
      </w:r>
    </w:p>
    <w:p w14:paraId="42CB3FDD">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22.3 评委会独立工作，负责评审所有投标文件并推荐中标候选人，或根据采购人授权直接确定中标人。</w:t>
      </w:r>
    </w:p>
    <w:p w14:paraId="42CB3FDE">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lang w:val="zh-TW" w:eastAsia="zh-TW"/>
          <w14:textFill>
            <w14:solidFill>
              <w14:schemeClr w14:val="tx1"/>
            </w14:solidFill>
          </w14:textFill>
        </w:rPr>
        <w:t>评标委员会负责具体评标事务，并独立履行下列职责：</w:t>
      </w:r>
    </w:p>
    <w:p w14:paraId="42CB3FDF">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（一）审查、评价投标文件是否符合招标文件的商务、技术等实质性要求；</w:t>
      </w:r>
    </w:p>
    <w:p w14:paraId="42CB3FE0">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（二）要求投标人对投标文件有关事项作出澄清或者说明；</w:t>
      </w:r>
    </w:p>
    <w:p w14:paraId="42CB3FE1">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（三）对投标文件进行比较和评价；</w:t>
      </w:r>
    </w:p>
    <w:p w14:paraId="42CB3FE2">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（四）确定中标候选人名单，以及根据采购人委托直接确定中标人；</w:t>
      </w:r>
    </w:p>
    <w:p w14:paraId="42CB3FE3">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（五）向采购人、采购代理机构或者有关部门报告评标中发现的违法行为。</w:t>
      </w:r>
    </w:p>
    <w:p w14:paraId="42CB3FE4">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 xml:space="preserve"> 评标程序</w:t>
      </w:r>
    </w:p>
    <w:p w14:paraId="42CB3FE5">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1 投标文件的资格性检查。公开招标采购项目开标结束后，采购人或者采购代理机构应当依法对投标人的资格进行审查。合格投标人不足3家的，不得评标。</w:t>
      </w:r>
    </w:p>
    <w:p w14:paraId="42CB3FE6">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2 投标文件的符合性审查。评标委员会对通过资格性检查的投标人的投标文件进行符合性审查，以确定其是否满足招标文件的实质性要求。投标文件有下列情况之一的，在符合性检查时按照无效投标处理：</w:t>
      </w:r>
    </w:p>
    <w:p w14:paraId="42CB3FE7">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（1）投标人在“苏采云”系统规定的时间内未成功解密电子投标文件的；</w:t>
      </w:r>
    </w:p>
    <w:p w14:paraId="42CB3FE8">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（2）投标人未按照招标文件要求上传电子投标文件的；</w:t>
      </w:r>
    </w:p>
    <w:p w14:paraId="42CB3FE9">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（3）同一投标人提交两个（含两个）以上不同的投标报价的；</w:t>
      </w:r>
    </w:p>
    <w:p w14:paraId="42CB3FEA">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（4）投标文件未按照招标文件要求加盖电子公章的；</w:t>
      </w:r>
    </w:p>
    <w:p w14:paraId="42CB3FEB">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（5）不具备招标文件中规定的资格要求的；</w:t>
      </w:r>
    </w:p>
    <w:p w14:paraId="42CB3FEC">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（6）报价超过招标文件中规定的预算金额或者最高限价的；</w:t>
      </w:r>
    </w:p>
    <w:p w14:paraId="42CB3FED">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（7）投标文件含有采购人不能接受的附加条件的；</w:t>
      </w:r>
    </w:p>
    <w:p w14:paraId="42CB3FEE">
      <w:pPr>
        <w:pStyle w:val="355"/>
        <w:widowControl w:val="0"/>
        <w:spacing w:line="360" w:lineRule="auto"/>
        <w:ind w:firstLine="480"/>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（8）投标文件内容不全或不符合招标文件中规定的其他实质性要求的；</w:t>
      </w:r>
    </w:p>
    <w:p w14:paraId="42CB3FEF">
      <w:pPr>
        <w:pStyle w:val="355"/>
        <w:widowControl w:val="0"/>
        <w:spacing w:line="360" w:lineRule="auto"/>
        <w:ind w:firstLine="480"/>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14:textFill>
            <w14:solidFill>
              <w14:schemeClr w14:val="tx1"/>
            </w14:solidFill>
          </w14:textFill>
        </w:rPr>
        <w:t>（9）没有逐一说明提供产品名称、品牌、规格型号、产地、技术参数和服务响应</w:t>
      </w:r>
    </w:p>
    <w:p w14:paraId="42CB3FF0">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w:t>
      </w:r>
      <w:r>
        <w:rPr>
          <w:rFonts w:hint="eastAsia" w:ascii="宋体" w:hAnsi="宋体" w:cs="宋体"/>
          <w:color w:val="000000" w:themeColor="text1"/>
          <w:sz w:val="22"/>
          <w:szCs w:val="22"/>
          <w:highlight w:val="none"/>
          <w:lang w:val="zh-TW"/>
          <w14:textFill>
            <w14:solidFill>
              <w14:schemeClr w14:val="tx1"/>
            </w14:solidFill>
          </w14:textFill>
        </w:rPr>
        <w:t>10</w:t>
      </w:r>
      <w:r>
        <w:rPr>
          <w:rFonts w:hint="eastAsia" w:ascii="宋体" w:hAnsi="宋体" w:cs="宋体"/>
          <w:color w:val="000000" w:themeColor="text1"/>
          <w:sz w:val="22"/>
          <w:szCs w:val="22"/>
          <w:highlight w:val="none"/>
          <w:lang w:val="zh-TW" w:eastAsia="zh-TW"/>
          <w14:textFill>
            <w14:solidFill>
              <w14:schemeClr w14:val="tx1"/>
            </w14:solidFill>
          </w14:textFill>
        </w:rPr>
        <w:t>）现行法律、法规、规章和招标文件规定的其他无效情形。</w:t>
      </w:r>
    </w:p>
    <w:p w14:paraId="42CB3FF1">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.2.1 实质性要求是指本招标文件中用带星号（“★”）等或者其他明确要求的废标的商务和技术要求。</w:t>
      </w:r>
    </w:p>
    <w:p w14:paraId="42CB3FF2">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.2.2 未通过资格审查或符合性审查的投标人，代理机构将通过“苏采云”系统告知其具体原因，评标结束后不再接受有关询问。</w:t>
      </w:r>
    </w:p>
    <w:p w14:paraId="42CB3FF3">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.2.3 有下列情形之一的予以废标：</w:t>
      </w:r>
    </w:p>
    <w:p w14:paraId="42CB3FF4">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（1）符合专业条件的投标人或者对招标文件作实质性响应的投标人不足三家的；</w:t>
      </w:r>
    </w:p>
    <w:p w14:paraId="42CB3FF5">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（2）出现影响采购公正的违法、违规行为的；</w:t>
      </w:r>
    </w:p>
    <w:p w14:paraId="42CB3FF6">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（3）投标人的报价均超过了采购预算，采购人不能支付的；</w:t>
      </w:r>
    </w:p>
    <w:p w14:paraId="42CB3FF7">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（4）因苏采云系统故障造成开标不成功的；</w:t>
      </w:r>
    </w:p>
    <w:p w14:paraId="42CB3FF8">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（5）因重大变故，采购任务取消的。</w:t>
      </w:r>
    </w:p>
    <w:p w14:paraId="42CB3FF9">
      <w:pPr>
        <w:pStyle w:val="355"/>
        <w:widowControl w:val="0"/>
        <w:spacing w:line="360" w:lineRule="auto"/>
        <w:ind w:firstLine="480"/>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（6）投标人以明显低于其他通过符合性审查投标人的报价，有可能影响产品质量或者不能诚信履约的，且不能证明其报价合理性的。</w:t>
      </w:r>
    </w:p>
    <w:p w14:paraId="42CB3FFA">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.3 澄清有关问题。</w:t>
      </w:r>
    </w:p>
    <w:p w14:paraId="42CB3FFB">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.3.1 评标期间，评委会对投标文件中含义不明确、同类问题表述不一致或者有明显文字和计算错误的内容，有权要求投标人作出必要的澄清、说明或者补正。</w:t>
      </w:r>
    </w:p>
    <w:p w14:paraId="42CB3FFC">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投标人的澄清、说明或者补正不得超出投标文件的范围或者改变投标文件的实质性内容。</w:t>
      </w:r>
    </w:p>
    <w:p w14:paraId="42CB3FFD">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评委会并非对每个投标人都做澄清要求。</w:t>
      </w:r>
    </w:p>
    <w:p w14:paraId="42CB3FFE">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2CB3FFF">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.3.3 接到评委会澄清、说明和补正要求的，投标人如未按规定作出澄清、说明和补正，其风险由投标人自行承担。</w:t>
      </w:r>
    </w:p>
    <w:p w14:paraId="42CB4000">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.3.4 投标人在开、评标全过程中应保持通讯畅通，及时登录苏采云系统查阅、答复相关信息，并安排专人与代理机构及评委会联系。</w:t>
      </w:r>
    </w:p>
    <w:p w14:paraId="42CB4001">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.4 比较与评价。评标委员会应当按照招标文件中规定的评标方法和标准，对符合性审查合格的投标文件进行商务和技术评估，综合比较与评价。</w:t>
      </w:r>
    </w:p>
    <w:p w14:paraId="42CB4002">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.5 相同品牌产品的投标</w:t>
      </w:r>
    </w:p>
    <w:p w14:paraId="42CB4003">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42CB4004">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42CB4005">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非单一产品采购项目，确定核心产品的方法在招标文件技术需求中载明。多家投标人提供的核心产品品牌相同的，按前两款规定处理。</w:t>
      </w:r>
    </w:p>
    <w:p w14:paraId="42CB4006">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w:t>
      </w: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lang w:val="zh-TW" w:eastAsia="zh-TW"/>
          <w14:textFill>
            <w14:solidFill>
              <w14:schemeClr w14:val="tx1"/>
            </w14:solidFill>
          </w14:textFill>
        </w:rPr>
        <w:t>.6评标过程中出现下列情形之一的，评标委员会应当启动异常低价响应审查程序：</w:t>
      </w:r>
    </w:p>
    <w:p w14:paraId="42CB4007">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42CB4008">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42CB4009">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（3）投标(响应)报价低于采购项目最高限价45%的，即投标(响应)报价&lt;采购项目最高限价×45%；</w:t>
      </w:r>
    </w:p>
    <w:p w14:paraId="42CB400A">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（4）评标委员会基于专业判断，认为供应商报价过低，有可能影响产品质量或者不能诚信履约的其他情形。</w:t>
      </w:r>
    </w:p>
    <w:p w14:paraId="42CB400B">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42CB400C">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p>
    <w:p w14:paraId="42CB400D">
      <w:pPr>
        <w:pStyle w:val="355"/>
        <w:widowControl w:val="0"/>
        <w:spacing w:line="360" w:lineRule="auto"/>
        <w:ind w:firstLine="480"/>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 xml:space="preserve"> 异常低价响应审查的启动原因、审查意见和审查结果应当在评审报告中记录，并随供应商提供的相关书面说明及证明材料，以及评标委员会有关互联网浏览、查询历史一并归档。</w:t>
      </w:r>
    </w:p>
    <w:p w14:paraId="42CB400E">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22.3 评标方法和标准</w:t>
      </w:r>
    </w:p>
    <w:p w14:paraId="42CB400F">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23.3 采用综合评分法的，评标结果按评审后最终得分由高到低进行排名，得分相同的，按投标报价由低到高顺序排列。得分且投标报价相同的，按技术部分方案优劣顺序排列。</w:t>
      </w:r>
    </w:p>
    <w:p w14:paraId="42CB4010">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23</w:t>
      </w:r>
      <w:r>
        <w:rPr>
          <w:rFonts w:hint="eastAsia" w:ascii="宋体" w:hAnsi="宋体" w:cs="宋体"/>
          <w:color w:val="000000" w:themeColor="text1"/>
          <w:sz w:val="22"/>
          <w:szCs w:val="22"/>
          <w:highlight w:val="none"/>
          <w14:textFill>
            <w14:solidFill>
              <w14:schemeClr w14:val="tx1"/>
            </w14:solidFill>
          </w14:textFill>
        </w:rPr>
        <w:t xml:space="preserve"> </w:t>
      </w:r>
      <w:r>
        <w:rPr>
          <w:rFonts w:hint="eastAsia" w:ascii="宋体" w:hAnsi="宋体" w:cs="宋体"/>
          <w:color w:val="000000" w:themeColor="text1"/>
          <w:sz w:val="22"/>
          <w:szCs w:val="22"/>
          <w:highlight w:val="none"/>
          <w:lang w:val="zh-TW" w:eastAsia="zh-TW"/>
          <w14:textFill>
            <w14:solidFill>
              <w14:schemeClr w14:val="tx1"/>
            </w14:solidFill>
          </w14:textFill>
        </w:rPr>
        <w:t>确定中标人</w:t>
      </w:r>
    </w:p>
    <w:p w14:paraId="42CB4011">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p>
    <w:p w14:paraId="42CB4012">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23.2 按以下第（</w:t>
      </w:r>
      <w:r>
        <w:rPr>
          <w:rFonts w:hint="eastAsia" w:ascii="宋体" w:hAnsi="宋体" w:cs="宋体"/>
          <w:color w:val="000000" w:themeColor="text1"/>
          <w:sz w:val="22"/>
          <w:szCs w:val="22"/>
          <w:highlight w:val="none"/>
          <w:lang w:val="zh-TW"/>
          <w14:textFill>
            <w14:solidFill>
              <w14:schemeClr w14:val="tx1"/>
            </w14:solidFill>
          </w14:textFill>
        </w:rPr>
        <w:t>2</w:t>
      </w:r>
      <w:r>
        <w:rPr>
          <w:rFonts w:hint="eastAsia" w:ascii="宋体" w:hAnsi="宋体" w:cs="宋体"/>
          <w:color w:val="000000" w:themeColor="text1"/>
          <w:sz w:val="22"/>
          <w:szCs w:val="22"/>
          <w:highlight w:val="none"/>
          <w:lang w:val="zh-TW" w:eastAsia="zh-TW"/>
          <w14:textFill>
            <w14:solidFill>
              <w14:schemeClr w14:val="tx1"/>
            </w14:solidFill>
          </w14:textFill>
        </w:rPr>
        <w:t>）种方式确定中标人：</w:t>
      </w:r>
    </w:p>
    <w:p w14:paraId="42CB4013">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（1）评委会直接确定排名第一的中标候选人为中标人；</w:t>
      </w:r>
    </w:p>
    <w:p w14:paraId="42CB4014">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（2）采购人在评委会推荐的中标候选人中按顺序确定中标人。</w:t>
      </w:r>
    </w:p>
    <w:p w14:paraId="42CB4015">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按第二种方式确定中标人的，招标代理机构自评审结束之日起两个工作日内将评审报告送达采购人，采购人自收到评审报告之日起五个工作日内，在评审报告推荐的中标候选人中按顺序确定中标人。</w:t>
      </w:r>
    </w:p>
    <w:p w14:paraId="42CB4016">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23.3 中标人确定后，将在“江苏政府采购网”发布中标公告，公告期限为1个工作日。</w:t>
      </w:r>
    </w:p>
    <w:p w14:paraId="42CB4017">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24、中标通知书</w:t>
      </w:r>
    </w:p>
    <w:p w14:paraId="42CB4018">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p>
    <w:p w14:paraId="42CB4019">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24.2 《中标通知书》是合同的一个组成部分，对采购人和中标人均具有法律效力。《中标通知书》发出后，采购人改变中标结果或者中标人放弃中标项目的，应当依法承担法律责任。</w:t>
      </w:r>
    </w:p>
    <w:p w14:paraId="42CB401A">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25、评标过程的保密性</w:t>
      </w:r>
    </w:p>
    <w:p w14:paraId="42CB401B">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25.1 凡是与审查、澄清、评价和比较投标的有关资料以及投标建议等，采购人、评委、均不得向投标人或与评标无关的其他人员透露。</w:t>
      </w:r>
    </w:p>
    <w:p w14:paraId="42CB401C">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25.2 投标人不得以任何方式影响评标，否则其投标文件将被作为无效投标文件。</w:t>
      </w:r>
    </w:p>
    <w:p w14:paraId="42CB401D">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25.3 招标人和评委会不向未中标的投标人解释未中标原因，也不公布评标过程中的相关细节。</w:t>
      </w:r>
    </w:p>
    <w:p w14:paraId="42CB401E">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25.4 采用综合评分法的项目，未中标的投标人可于中标结果公告期限届满之日起通过苏采云系统查看本单位的评审得分及排名情况。</w:t>
      </w:r>
    </w:p>
    <w:p w14:paraId="42CB401F">
      <w:pPr>
        <w:pStyle w:val="355"/>
        <w:widowControl w:val="0"/>
        <w:spacing w:line="360" w:lineRule="auto"/>
        <w:ind w:firstLine="480"/>
        <w:rPr>
          <w:rFonts w:hint="eastAsia" w:ascii="宋体" w:hAnsi="宋体" w:cs="宋体"/>
          <w:b/>
          <w:bCs/>
          <w:color w:val="000000" w:themeColor="text1"/>
          <w:sz w:val="22"/>
          <w:szCs w:val="22"/>
          <w:highlight w:val="none"/>
          <w:lang w:val="zh-TW" w:eastAsia="zh-TW"/>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六</w:t>
      </w:r>
      <w:r>
        <w:rPr>
          <w:rFonts w:hint="eastAsia" w:ascii="宋体" w:hAnsi="宋体" w:cs="宋体"/>
          <w:b/>
          <w:bCs/>
          <w:color w:val="000000" w:themeColor="text1"/>
          <w:sz w:val="22"/>
          <w:szCs w:val="22"/>
          <w:highlight w:val="none"/>
          <w:lang w:val="zh-TW" w:eastAsia="zh-TW"/>
          <w14:textFill>
            <w14:solidFill>
              <w14:schemeClr w14:val="tx1"/>
            </w14:solidFill>
          </w14:textFill>
        </w:rPr>
        <w:t>、签订合同</w:t>
      </w:r>
    </w:p>
    <w:p w14:paraId="42CB4020">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26、签订合同</w:t>
      </w:r>
    </w:p>
    <w:p w14:paraId="42CB4021">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26.1 中标供应商应当自中标通知书发出之日起三十日内，按照招标文件和中标供应商投标文件的约定与采购人签订政府采购合同，所签订的合同不得对招标文件和中标供应商投标文件作实质性修改。</w:t>
      </w:r>
    </w:p>
    <w:p w14:paraId="42CB4022">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26.2 采购人不得向中标供应商提出任何不合理的要求作为签订合同的条件，不得与中标供应商私下订立背离合同实质性内容的协议。</w:t>
      </w:r>
    </w:p>
    <w:p w14:paraId="42CB4023">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26.3 中标供应商因不可抗力或者自身原因不能履行政府采购合同的，采购人可以视情与排位在中标供应商之后第一位的中标候选供应商签订政府采购合同，以此类推。</w:t>
      </w:r>
    </w:p>
    <w:p w14:paraId="42CB4024">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26.4 政府采购合同履行中，采购人需追加与合同标的相同的货物的，在不改变合同其他条款的前提下，可以与供应商协商签订补充合同，但所有补充合同的采购金额不得超过原合同采购金额的百分之十</w:t>
      </w:r>
    </w:p>
    <w:p w14:paraId="42CB4025">
      <w:pPr>
        <w:pStyle w:val="355"/>
        <w:widowControl w:val="0"/>
        <w:spacing w:line="360" w:lineRule="auto"/>
        <w:ind w:firstLine="482"/>
        <w:rPr>
          <w:rFonts w:hint="eastAsia" w:ascii="宋体" w:hAnsi="宋体" w:cs="宋体"/>
          <w:b/>
          <w:bCs/>
          <w:color w:val="000000" w:themeColor="text1"/>
          <w:sz w:val="22"/>
          <w:szCs w:val="22"/>
          <w:highlight w:val="none"/>
          <w:lang w:val="zh-TW" w:eastAsia="zh-TW"/>
          <w14:textFill>
            <w14:solidFill>
              <w14:schemeClr w14:val="tx1"/>
            </w14:solidFill>
          </w14:textFill>
        </w:rPr>
      </w:pPr>
      <w:r>
        <w:rPr>
          <w:rFonts w:hint="eastAsia" w:ascii="宋体" w:hAnsi="宋体" w:cs="宋体"/>
          <w:b/>
          <w:bCs/>
          <w:color w:val="000000" w:themeColor="text1"/>
          <w:sz w:val="22"/>
          <w:szCs w:val="22"/>
          <w:highlight w:val="none"/>
          <w:lang w:val="zh-TW" w:eastAsia="zh-TW"/>
          <w14:textFill>
            <w14:solidFill>
              <w14:schemeClr w14:val="tx1"/>
            </w14:solidFill>
          </w14:textFill>
        </w:rPr>
        <w:t>七、质疑和投诉</w:t>
      </w:r>
    </w:p>
    <w:p w14:paraId="42CB4026">
      <w:pPr>
        <w:pStyle w:val="355"/>
        <w:widowControl w:val="0"/>
        <w:spacing w:line="360" w:lineRule="auto"/>
        <w:ind w:firstLine="482"/>
        <w:rPr>
          <w:rFonts w:hint="eastAsia" w:ascii="宋体" w:hAnsi="宋体" w:cs="宋体"/>
          <w:b/>
          <w:bCs/>
          <w:color w:val="000000" w:themeColor="text1"/>
          <w:sz w:val="22"/>
          <w:szCs w:val="22"/>
          <w:highlight w:val="none"/>
          <w:lang w:val="zh-TW" w:eastAsia="zh-TW"/>
          <w14:textFill>
            <w14:solidFill>
              <w14:schemeClr w14:val="tx1"/>
            </w14:solidFill>
          </w14:textFill>
        </w:rPr>
      </w:pPr>
      <w:r>
        <w:rPr>
          <w:rFonts w:hint="eastAsia" w:ascii="宋体" w:hAnsi="宋体" w:cs="宋体"/>
          <w:b/>
          <w:bCs/>
          <w:color w:val="000000" w:themeColor="text1"/>
          <w:sz w:val="22"/>
          <w:szCs w:val="22"/>
          <w:highlight w:val="none"/>
          <w:lang w:val="zh-TW" w:eastAsia="zh-TW"/>
          <w14:textFill>
            <w14:solidFill>
              <w14:schemeClr w14:val="tx1"/>
            </w14:solidFill>
          </w14:textFill>
        </w:rPr>
        <w:t>27、质疑</w:t>
      </w:r>
    </w:p>
    <w:p w14:paraId="42CB4027">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27.1 供应商对采购活动事项有疑问的，可以向代理机构提出询问，代理机构将依法作出答复，但答复的内容不涉及商业秘密。</w:t>
      </w:r>
    </w:p>
    <w:p w14:paraId="42CB4028">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27.2 供应商认为采购文件、采购过程和成交结果使自己的合法权益受到损害的，可以在知道或者应当知道其权益受到损害之日起七个工作日内，将质疑文件原件送达代理机构。</w:t>
      </w:r>
    </w:p>
    <w:p w14:paraId="42CB4029">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27.3 质疑文件应包括以下主要内容，并按照“谁主张、谁举证”的原则，附上相关证明材料。否则，代理机构不予受理：</w:t>
      </w:r>
    </w:p>
    <w:p w14:paraId="42CB402A">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（1）质疑项目名称、项目编号、招标公告发布时间、开标时间；</w:t>
      </w:r>
    </w:p>
    <w:p w14:paraId="42CB402B">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（2）具体的质疑事项及法律依据（具体条款）；</w:t>
      </w:r>
    </w:p>
    <w:p w14:paraId="42CB402C">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p>
    <w:p w14:paraId="42CB402D">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（4）质疑供应商名称、地址、联系方式（包括手机、传真号码）；</w:t>
      </w:r>
    </w:p>
    <w:p w14:paraId="42CB402E">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（5）法定代表人签署本人姓名或印盖本人姓名章并加盖单位公章，或法定代表人授权委托代理人加盖单位公章，并由参加采购项目的授权委托代理人签署本人姓名或印盖本人姓名章等。</w:t>
      </w:r>
    </w:p>
    <w:p w14:paraId="42CB402F">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p>
    <w:p w14:paraId="42CB4030">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42CB4031">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p>
    <w:p w14:paraId="42CB4032">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27.7 质疑文件接收信息：</w:t>
      </w:r>
    </w:p>
    <w:p w14:paraId="42CB4033">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（1）接收单位：采购代理机构</w:t>
      </w:r>
    </w:p>
    <w:p w14:paraId="42CB4034">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（2）联系人：易仁强</w:t>
      </w:r>
    </w:p>
    <w:p w14:paraId="42CB4035">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（3）联系电话：18912113512</w:t>
      </w:r>
    </w:p>
    <w:p w14:paraId="42CB4036">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（4）联系邮箱：381970194@qq.com</w:t>
      </w:r>
    </w:p>
    <w:p w14:paraId="42CB4037">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（5）接收地址：南京市鼓楼区新门口43号厚德苑505、506室</w:t>
      </w:r>
    </w:p>
    <w:p w14:paraId="42CB4038">
      <w:pPr>
        <w:pStyle w:val="355"/>
        <w:widowControl w:val="0"/>
        <w:spacing w:line="360" w:lineRule="auto"/>
        <w:ind w:firstLine="482"/>
        <w:rPr>
          <w:rFonts w:hint="eastAsia" w:ascii="宋体" w:hAnsi="宋体" w:cs="宋体"/>
          <w:b/>
          <w:bCs/>
          <w:color w:val="000000" w:themeColor="text1"/>
          <w:sz w:val="22"/>
          <w:szCs w:val="22"/>
          <w:highlight w:val="none"/>
          <w:lang w:val="zh-TW" w:eastAsia="zh-TW"/>
          <w14:textFill>
            <w14:solidFill>
              <w14:schemeClr w14:val="tx1"/>
            </w14:solidFill>
          </w14:textFill>
        </w:rPr>
      </w:pPr>
      <w:r>
        <w:rPr>
          <w:rFonts w:hint="eastAsia" w:ascii="宋体" w:hAnsi="宋体" w:cs="宋体"/>
          <w:b/>
          <w:bCs/>
          <w:color w:val="000000" w:themeColor="text1"/>
          <w:sz w:val="22"/>
          <w:szCs w:val="22"/>
          <w:highlight w:val="none"/>
          <w:lang w:val="zh-TW" w:eastAsia="zh-TW"/>
          <w14:textFill>
            <w14:solidFill>
              <w14:schemeClr w14:val="tx1"/>
            </w14:solidFill>
          </w14:textFill>
        </w:rPr>
        <w:t>28、投诉</w:t>
      </w:r>
    </w:p>
    <w:p w14:paraId="42CB4039">
      <w:pPr>
        <w:pStyle w:val="355"/>
        <w:widowControl w:val="0"/>
        <w:spacing w:line="360" w:lineRule="auto"/>
        <w:ind w:firstLine="480"/>
        <w:rPr>
          <w:rFonts w:hint="eastAsia" w:ascii="宋体" w:hAnsi="宋体" w:cs="宋体"/>
          <w:color w:val="000000" w:themeColor="text1"/>
          <w:sz w:val="22"/>
          <w:szCs w:val="22"/>
          <w:highlight w:val="none"/>
          <w:lang w:val="zh-TW" w:eastAsia="zh-TW"/>
          <w14:textFill>
            <w14:solidFill>
              <w14:schemeClr w14:val="tx1"/>
            </w14:solidFill>
          </w14:textFill>
        </w:rPr>
      </w:pPr>
      <w:r>
        <w:rPr>
          <w:rFonts w:hint="eastAsia" w:ascii="宋体" w:hAnsi="宋体" w:cs="宋体"/>
          <w:color w:val="000000" w:themeColor="text1"/>
          <w:sz w:val="22"/>
          <w:szCs w:val="22"/>
          <w:highlight w:val="none"/>
          <w:lang w:val="zh-TW" w:eastAsia="zh-TW"/>
          <w14:textFill>
            <w14:solidFill>
              <w14:schemeClr w14:val="tx1"/>
            </w14:solidFill>
          </w14:textFill>
        </w:rPr>
        <w:t>28.1 质疑投标人对代理机构的答复不满意，或代理机构未在规定的时间内作出答复的，可以在答复期满后十五个工作日内向采购人同级财政部门投诉。</w:t>
      </w:r>
    </w:p>
    <w:p w14:paraId="42CB403A">
      <w:pPr>
        <w:spacing w:line="360" w:lineRule="auto"/>
        <w:ind w:firstLine="482"/>
        <w:rPr>
          <w:rFonts w:hint="eastAsia" w:ascii="宋体" w:hAnsi="宋体" w:cs="宋体"/>
          <w:b/>
          <w:color w:val="000000" w:themeColor="text1"/>
          <w:sz w:val="22"/>
          <w:szCs w:val="22"/>
          <w:highlight w:val="none"/>
          <w:lang w:val="zh-CN"/>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29</w:t>
      </w:r>
      <w:r>
        <w:rPr>
          <w:rFonts w:hint="eastAsia" w:ascii="宋体" w:hAnsi="宋体" w:cs="宋体"/>
          <w:b/>
          <w:color w:val="000000" w:themeColor="text1"/>
          <w:sz w:val="22"/>
          <w:szCs w:val="22"/>
          <w:highlight w:val="none"/>
          <w:lang w:val="zh-CN"/>
          <w14:textFill>
            <w14:solidFill>
              <w14:schemeClr w14:val="tx1"/>
            </w14:solidFill>
          </w14:textFill>
        </w:rPr>
        <w:t>、诚实信用</w:t>
      </w:r>
    </w:p>
    <w:p w14:paraId="42CB403B">
      <w:pPr>
        <w:spacing w:line="360" w:lineRule="auto"/>
        <w:ind w:firstLine="480"/>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29</w:t>
      </w:r>
      <w:r>
        <w:rPr>
          <w:rFonts w:hint="eastAsia" w:ascii="宋体" w:hAnsi="宋体" w:cs="宋体"/>
          <w:color w:val="000000" w:themeColor="text1"/>
          <w:sz w:val="22"/>
          <w:szCs w:val="22"/>
          <w:highlight w:val="none"/>
          <w:lang w:val="zh-CN"/>
          <w14:textFill>
            <w14:solidFill>
              <w14:schemeClr w14:val="tx1"/>
            </w14:solidFill>
          </w14:textFill>
        </w:rPr>
        <w:t>.1 供应商之间不得相互串通投标报价，不得妨碍其他供应商的公平竞争，不得损害采购人和其他供应商的合法权益。</w:t>
      </w:r>
    </w:p>
    <w:p w14:paraId="42CB403C">
      <w:pPr>
        <w:spacing w:line="360" w:lineRule="auto"/>
        <w:ind w:firstLine="480"/>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29</w:t>
      </w:r>
      <w:r>
        <w:rPr>
          <w:rFonts w:hint="eastAsia" w:ascii="宋体" w:hAnsi="宋体" w:cs="宋体"/>
          <w:color w:val="000000" w:themeColor="text1"/>
          <w:sz w:val="22"/>
          <w:szCs w:val="22"/>
          <w:highlight w:val="none"/>
          <w:lang w:val="zh-CN"/>
          <w14:textFill>
            <w14:solidFill>
              <w14:schemeClr w14:val="tx1"/>
            </w14:solidFill>
          </w14:textFill>
        </w:rPr>
        <w:t>.2 供应商不得以向代理机构工作人员、评标委员会成员行贿或者采取其他不正当手段谋取中标。经查实供应商有此行为的，</w:t>
      </w:r>
      <w:r>
        <w:rPr>
          <w:rFonts w:hint="eastAsia" w:ascii="宋体" w:hAnsi="宋体" w:cs="宋体"/>
          <w:color w:val="000000" w:themeColor="text1"/>
          <w:sz w:val="22"/>
          <w:szCs w:val="22"/>
          <w:highlight w:val="none"/>
          <w14:textFill>
            <w14:solidFill>
              <w14:schemeClr w14:val="tx1"/>
            </w14:solidFill>
          </w14:textFill>
        </w:rPr>
        <w:t>政府采购管理部门将供应商列入不良行为记录名单，按照《政府采购法》有关规定处理。</w:t>
      </w:r>
    </w:p>
    <w:p w14:paraId="42CB403D">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29</w:t>
      </w:r>
      <w:r>
        <w:rPr>
          <w:rFonts w:hint="eastAsia" w:ascii="宋体" w:hAnsi="宋体" w:cs="宋体"/>
          <w:color w:val="000000" w:themeColor="text1"/>
          <w:sz w:val="22"/>
          <w:szCs w:val="22"/>
          <w:highlight w:val="none"/>
          <w:lang w:val="zh-CN"/>
          <w14:textFill>
            <w14:solidFill>
              <w14:schemeClr w14:val="tx1"/>
            </w14:solidFill>
          </w14:textFill>
        </w:rPr>
        <w:t>.3 供应商不得虚假质疑和恶意质疑，并对质疑内容的真实性承担责任。</w:t>
      </w:r>
      <w:r>
        <w:rPr>
          <w:rFonts w:hint="eastAsia" w:ascii="宋体" w:hAnsi="宋体" w:cs="宋体"/>
          <w:color w:val="000000" w:themeColor="text1"/>
          <w:sz w:val="22"/>
          <w:szCs w:val="22"/>
          <w:highlight w:val="none"/>
          <w14:textFill>
            <w14:solidFill>
              <w14:schemeClr w14:val="tx1"/>
            </w14:solidFill>
          </w14:textFill>
        </w:rPr>
        <w:t>供应商或者其他利害关系人通过捏造事实、伪造证明材料等方式提出异议或投诉，阻碍招投标活动正常进行的，属于严重不良行为，代理机构将提请财政部门将其列入不良行为记录名单，并依法予以处罚。</w:t>
      </w:r>
    </w:p>
    <w:p w14:paraId="42CB403E">
      <w:pPr>
        <w:spacing w:line="360" w:lineRule="auto"/>
        <w:ind w:firstLine="480"/>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29</w:t>
      </w:r>
      <w:r>
        <w:rPr>
          <w:rFonts w:hint="eastAsia" w:ascii="宋体" w:hAnsi="宋体" w:cs="宋体"/>
          <w:color w:val="000000" w:themeColor="text1"/>
          <w:sz w:val="22"/>
          <w:szCs w:val="22"/>
          <w:highlight w:val="none"/>
          <w:lang w:val="zh-CN"/>
          <w14:textFill>
            <w14:solidFill>
              <w14:schemeClr w14:val="tx1"/>
            </w14:solidFill>
          </w14:textFill>
        </w:rPr>
        <w:t>.4 供应商不得虚假承诺，否则，按照提供虚假材料谋取中标成交处理。</w:t>
      </w:r>
    </w:p>
    <w:p w14:paraId="42CB403F">
      <w:pPr>
        <w:spacing w:line="324" w:lineRule="auto"/>
        <w:ind w:firstLine="480"/>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29</w:t>
      </w:r>
      <w:r>
        <w:rPr>
          <w:rFonts w:hint="eastAsia" w:ascii="宋体" w:hAnsi="宋体" w:cs="宋体"/>
          <w:color w:val="000000" w:themeColor="text1"/>
          <w:sz w:val="22"/>
          <w:szCs w:val="22"/>
          <w:highlight w:val="none"/>
          <w:lang w:val="zh-CN"/>
          <w14:textFill>
            <w14:solidFill>
              <w14:schemeClr w14:val="tx1"/>
            </w14:solidFill>
          </w14:textFill>
        </w:rPr>
        <w:t>.5 供应商应自觉遵守开标、评标纪律，扰乱开标评标现场秩序的，属于失信行为，根据《江苏省政府采购供应商监督管理暂行办法》，失信行为将被记入供应商诚信档案。</w:t>
      </w:r>
    </w:p>
    <w:p w14:paraId="42CB4040">
      <w:pPr>
        <w:widowControl/>
        <w:shd w:val="clear" w:color="auto" w:fill="FFFFFF"/>
        <w:spacing w:line="360" w:lineRule="auto"/>
        <w:jc w:val="center"/>
        <w:outlineLvl w:val="0"/>
        <w:rPr>
          <w:rStyle w:val="204"/>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bookmarkStart w:id="21" w:name="_Toc27859"/>
      <w:bookmarkStart w:id="22" w:name="_Hlk65763946"/>
      <w:r>
        <w:rPr>
          <w:rStyle w:val="204"/>
          <w:rFonts w:hint="eastAsia"/>
          <w:color w:val="000000" w:themeColor="text1"/>
          <w:highlight w:val="none"/>
          <w14:textFill>
            <w14:solidFill>
              <w14:schemeClr w14:val="tx1"/>
            </w14:solidFill>
          </w14:textFill>
        </w:rPr>
        <w:t xml:space="preserve">第三章 </w:t>
      </w:r>
      <w:bookmarkStart w:id="23" w:name="_Toc452625219"/>
      <w:r>
        <w:rPr>
          <w:rStyle w:val="204"/>
          <w:rFonts w:hint="eastAsia"/>
          <w:color w:val="000000" w:themeColor="text1"/>
          <w:highlight w:val="none"/>
          <w14:textFill>
            <w14:solidFill>
              <w14:schemeClr w14:val="tx1"/>
            </w14:solidFill>
          </w14:textFill>
        </w:rPr>
        <w:t>评标标准</w:t>
      </w:r>
      <w:bookmarkEnd w:id="21"/>
      <w:bookmarkEnd w:id="22"/>
      <w:bookmarkEnd w:id="23"/>
    </w:p>
    <w:p w14:paraId="42CB4041">
      <w:pPr>
        <w:pStyle w:val="247"/>
        <w:widowControl w:val="0"/>
        <w:spacing w:before="0" w:beforeAutospacing="0" w:after="0" w:afterAutospacing="0" w:line="324" w:lineRule="auto"/>
        <w:ind w:firstLine="480"/>
        <w:jc w:val="both"/>
        <w:rPr>
          <w:rFonts w:hint="eastAsia"/>
          <w:color w:val="000000" w:themeColor="text1"/>
          <w:sz w:val="22"/>
          <w:szCs w:val="22"/>
          <w:highlight w:val="none"/>
          <w:lang w:val="zh-CN"/>
          <w14:textFill>
            <w14:solidFill>
              <w14:schemeClr w14:val="tx1"/>
            </w14:solidFill>
          </w14:textFill>
        </w:rPr>
      </w:pPr>
      <w:r>
        <w:rPr>
          <w:rFonts w:hint="eastAsia"/>
          <w:color w:val="000000" w:themeColor="text1"/>
          <w:sz w:val="22"/>
          <w:szCs w:val="22"/>
          <w:highlight w:val="none"/>
          <w:lang w:val="zh-CN"/>
          <w14:textFill>
            <w14:solidFill>
              <w14:schemeClr w14:val="tx1"/>
            </w14:solidFill>
          </w14:textFill>
        </w:rPr>
        <w:t>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p>
    <w:tbl>
      <w:tblPr>
        <w:tblStyle w:val="36"/>
        <w:tblW w:w="10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1203"/>
        <w:gridCol w:w="6970"/>
        <w:gridCol w:w="920"/>
      </w:tblGrid>
      <w:tr w14:paraId="42CB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14:paraId="42CB4042">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序号</w:t>
            </w:r>
          </w:p>
        </w:tc>
        <w:tc>
          <w:tcPr>
            <w:tcW w:w="1203" w:type="dxa"/>
            <w:vAlign w:val="center"/>
          </w:tcPr>
          <w:p w14:paraId="42CB4043">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评审因素</w:t>
            </w:r>
          </w:p>
        </w:tc>
        <w:tc>
          <w:tcPr>
            <w:tcW w:w="6970" w:type="dxa"/>
            <w:vAlign w:val="center"/>
          </w:tcPr>
          <w:p w14:paraId="42CB4044">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评审标准</w:t>
            </w:r>
          </w:p>
        </w:tc>
        <w:tc>
          <w:tcPr>
            <w:tcW w:w="920" w:type="dxa"/>
            <w:vAlign w:val="center"/>
          </w:tcPr>
          <w:p w14:paraId="42CB4045">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分值</w:t>
            </w:r>
          </w:p>
        </w:tc>
      </w:tr>
      <w:tr w14:paraId="42CB4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14:paraId="42CB4047">
            <w:pPr>
              <w:spacing w:line="360" w:lineRule="auto"/>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1</w:t>
            </w:r>
          </w:p>
        </w:tc>
        <w:tc>
          <w:tcPr>
            <w:tcW w:w="1203" w:type="dxa"/>
            <w:vAlign w:val="center"/>
          </w:tcPr>
          <w:p w14:paraId="42CB4048">
            <w:pPr>
              <w:spacing w:line="360" w:lineRule="auto"/>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价格</w:t>
            </w:r>
          </w:p>
        </w:tc>
        <w:tc>
          <w:tcPr>
            <w:tcW w:w="6970" w:type="dxa"/>
            <w:vAlign w:val="center"/>
          </w:tcPr>
          <w:p w14:paraId="42CB4049">
            <w:pPr>
              <w:spacing w:line="360" w:lineRule="auto"/>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p>
        </w:tc>
        <w:tc>
          <w:tcPr>
            <w:tcW w:w="920" w:type="dxa"/>
            <w:vAlign w:val="center"/>
          </w:tcPr>
          <w:p w14:paraId="42CB404A">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30分</w:t>
            </w:r>
          </w:p>
        </w:tc>
      </w:tr>
      <w:tr w14:paraId="42CB4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14:paraId="42CB404C">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2</w:t>
            </w:r>
          </w:p>
        </w:tc>
        <w:tc>
          <w:tcPr>
            <w:tcW w:w="1203" w:type="dxa"/>
            <w:vAlign w:val="center"/>
          </w:tcPr>
          <w:p w14:paraId="42CB404D">
            <w:pPr>
              <w:spacing w:line="360" w:lineRule="auto"/>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项目需求响应情况</w:t>
            </w:r>
          </w:p>
        </w:tc>
        <w:tc>
          <w:tcPr>
            <w:tcW w:w="6970" w:type="dxa"/>
            <w:vAlign w:val="center"/>
          </w:tcPr>
          <w:p w14:paraId="42CB404E">
            <w:pPr>
              <w:spacing w:line="360" w:lineRule="auto"/>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投标产品对招标文件具体需求的响应程度：全部响应即满足招标文件“第四章 招标技术规格及要求”要求的得36分</w:t>
            </w:r>
            <w:r>
              <w:rPr>
                <w:rFonts w:hint="eastAsia" w:ascii="宋体" w:hAnsi="宋体" w:cs="宋体"/>
                <w:iCs/>
                <w:color w:val="000000" w:themeColor="text1"/>
                <w:sz w:val="22"/>
                <w:szCs w:val="22"/>
                <w:highlight w:val="none"/>
                <w14:textFill>
                  <w14:solidFill>
                    <w14:schemeClr w14:val="tx1"/>
                  </w14:solidFill>
                </w14:textFill>
              </w:rPr>
              <w:t>；</w:t>
            </w:r>
            <w:r>
              <w:rPr>
                <w:rFonts w:hint="eastAsia" w:ascii="宋体" w:hAnsi="宋体" w:cs="宋体"/>
                <w:b/>
                <w:color w:val="000000" w:themeColor="text1"/>
                <w:sz w:val="22"/>
                <w:szCs w:val="22"/>
                <w:highlight w:val="none"/>
                <w14:textFill>
                  <w14:solidFill>
                    <w14:schemeClr w14:val="tx1"/>
                  </w14:solidFill>
                </w14:textFill>
              </w:rPr>
              <w:t>标注“★”项为实质性要求和条件，如有任何一项不满足则为无效响应；</w:t>
            </w:r>
            <w:r>
              <w:rPr>
                <w:rFonts w:hint="eastAsia" w:ascii="宋体" w:hAnsi="宋体" w:cs="宋体"/>
                <w:bCs/>
                <w:color w:val="000000" w:themeColor="text1"/>
                <w:sz w:val="22"/>
                <w:szCs w:val="22"/>
                <w:highlight w:val="none"/>
                <w14:textFill>
                  <w14:solidFill>
                    <w14:schemeClr w14:val="tx1"/>
                  </w14:solidFill>
                </w14:textFill>
              </w:rPr>
              <w:t>其中标注▲项有负偏离的每项扣5分，其他有负偏离的每项扣0.5分，扣完为止。</w:t>
            </w:r>
            <w:r>
              <w:rPr>
                <w:rFonts w:hint="eastAsia" w:ascii="宋体" w:hAnsi="宋体" w:cs="宋体"/>
                <w:b/>
                <w:color w:val="000000" w:themeColor="text1"/>
                <w:sz w:val="22"/>
                <w:szCs w:val="22"/>
                <w:highlight w:val="none"/>
                <w14:textFill>
                  <w14:solidFill>
                    <w14:schemeClr w14:val="tx1"/>
                  </w14:solidFill>
                </w14:textFill>
              </w:rPr>
              <w:t>（投标人需在“技术条款偏离表”中如实逐项填列所投产品的参数及服务承诺，如招标文件要求提供相应证明材料的，应在偏离表中注明证明材料所在投标文件的页码位置，如因未在《技术条款偏离表》中注明支持资料具体页码和位置导致本项不得分的，由此产生的后果由供应商自行承担。））</w:t>
            </w:r>
          </w:p>
        </w:tc>
        <w:tc>
          <w:tcPr>
            <w:tcW w:w="920" w:type="dxa"/>
            <w:vAlign w:val="center"/>
          </w:tcPr>
          <w:p w14:paraId="42CB404F">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36分</w:t>
            </w:r>
          </w:p>
        </w:tc>
      </w:tr>
      <w:tr w14:paraId="42CB4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8" w:hRule="atLeast"/>
          <w:jc w:val="center"/>
        </w:trPr>
        <w:tc>
          <w:tcPr>
            <w:tcW w:w="939" w:type="dxa"/>
            <w:vAlign w:val="center"/>
          </w:tcPr>
          <w:p w14:paraId="42CB4051">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3.1</w:t>
            </w:r>
          </w:p>
        </w:tc>
        <w:tc>
          <w:tcPr>
            <w:tcW w:w="1203" w:type="dxa"/>
            <w:vAlign w:val="center"/>
          </w:tcPr>
          <w:p w14:paraId="42CB4052">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供货实施方案</w:t>
            </w:r>
          </w:p>
        </w:tc>
        <w:tc>
          <w:tcPr>
            <w:tcW w:w="6970" w:type="dxa"/>
            <w:vAlign w:val="center"/>
          </w:tcPr>
          <w:p w14:paraId="42CB4053">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投标人应根据招标文件要求提供具体详实的项目供货实施方案，</w:t>
            </w:r>
          </w:p>
          <w:p w14:paraId="42CB4054">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（1）实施方案全面，具有合理的供货进度安排和配送组织架构，具有良好的进度控制、风险控制管理、质量保障措施的，得8分；</w:t>
            </w:r>
          </w:p>
          <w:p w14:paraId="42CB4055">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（2）实施方案不够全面，供货进度安排和配送组织架构不够合理，进度控制、风险控制管理、质量保障措施不全的，得5分；</w:t>
            </w:r>
          </w:p>
          <w:p w14:paraId="42CB4056">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（3）实施方案简略，供货进度安排和配送组织架构不合理，没有进度控制、风险控制管理、质量保障措施的，得2分；</w:t>
            </w:r>
          </w:p>
          <w:p w14:paraId="42CB4057">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（4）未提供实施方案的不得分。</w:t>
            </w:r>
          </w:p>
        </w:tc>
        <w:tc>
          <w:tcPr>
            <w:tcW w:w="920" w:type="dxa"/>
            <w:vAlign w:val="center"/>
          </w:tcPr>
          <w:p w14:paraId="42CB4058">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8分</w:t>
            </w:r>
          </w:p>
        </w:tc>
      </w:tr>
      <w:tr w14:paraId="42CB4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939" w:type="dxa"/>
            <w:vAlign w:val="center"/>
          </w:tcPr>
          <w:p w14:paraId="42CB405A">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3.2</w:t>
            </w:r>
          </w:p>
        </w:tc>
        <w:tc>
          <w:tcPr>
            <w:tcW w:w="1203" w:type="dxa"/>
            <w:vAlign w:val="center"/>
          </w:tcPr>
          <w:p w14:paraId="42CB405B">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验收方案</w:t>
            </w:r>
          </w:p>
        </w:tc>
        <w:tc>
          <w:tcPr>
            <w:tcW w:w="6970" w:type="dxa"/>
            <w:vAlign w:val="center"/>
          </w:tcPr>
          <w:p w14:paraId="42CB405C">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投标人应根据招标文件要求提供具体详实的项目验收方案，</w:t>
            </w:r>
          </w:p>
          <w:p w14:paraId="42CB405D">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（1）验收方案全面，验收资料齐全，验收人员安排合理，对设备安装过程中全程记录的，得8分；</w:t>
            </w:r>
          </w:p>
          <w:p w14:paraId="42CB405E">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（2）验收方案可行，验收资料基本满足要求，验收人员安排缺乏经验，设备安装过程中记录不全的，得5分；</w:t>
            </w:r>
          </w:p>
          <w:p w14:paraId="42CB405F">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（3）验收方案简单，验收资料无逻辑性，安排验收人员无经验，安装过程资料丢失的，得2分；</w:t>
            </w:r>
          </w:p>
          <w:p w14:paraId="42CB4060">
            <w:pPr>
              <w:spacing w:line="360" w:lineRule="auto"/>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（4）未提供验收方案的不得分。</w:t>
            </w:r>
          </w:p>
        </w:tc>
        <w:tc>
          <w:tcPr>
            <w:tcW w:w="920" w:type="dxa"/>
            <w:vAlign w:val="center"/>
          </w:tcPr>
          <w:p w14:paraId="42CB4061">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8分</w:t>
            </w:r>
          </w:p>
        </w:tc>
      </w:tr>
      <w:tr w14:paraId="42CB4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39" w:type="dxa"/>
            <w:vAlign w:val="center"/>
          </w:tcPr>
          <w:p w14:paraId="42CB4063">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3.3</w:t>
            </w:r>
          </w:p>
        </w:tc>
        <w:tc>
          <w:tcPr>
            <w:tcW w:w="1203" w:type="dxa"/>
            <w:vAlign w:val="center"/>
          </w:tcPr>
          <w:p w14:paraId="42CB4064">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售后服务方案</w:t>
            </w:r>
          </w:p>
        </w:tc>
        <w:tc>
          <w:tcPr>
            <w:tcW w:w="6970" w:type="dxa"/>
            <w:vAlign w:val="center"/>
          </w:tcPr>
          <w:p w14:paraId="42CB4065">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投标人应根据招标文件要求提供具体详实的项目售后服务方案，</w:t>
            </w:r>
          </w:p>
          <w:p w14:paraId="42CB4066">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（1）售后服务方案全面，细致，有针对性，且质保期后服务等技术指导方案周全，得8分；</w:t>
            </w:r>
          </w:p>
          <w:p w14:paraId="42CB4067">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（2）售后服务方案一般，针对性一般，且质保期后服务等技术指导方案一般，得5分；</w:t>
            </w:r>
          </w:p>
          <w:p w14:paraId="42CB4068">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（3）售后服务方案简单、针对性弱，且质保期后服务等技术指导方案简单，得2分；</w:t>
            </w:r>
          </w:p>
          <w:p w14:paraId="42CB4069">
            <w:pPr>
              <w:spacing w:line="360" w:lineRule="auto"/>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（4）未提供售后服务方案的不得分。</w:t>
            </w:r>
          </w:p>
        </w:tc>
        <w:tc>
          <w:tcPr>
            <w:tcW w:w="920" w:type="dxa"/>
            <w:vAlign w:val="center"/>
          </w:tcPr>
          <w:p w14:paraId="42CB406A">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8分</w:t>
            </w:r>
          </w:p>
        </w:tc>
      </w:tr>
      <w:tr w14:paraId="42CB4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39" w:type="dxa"/>
            <w:vAlign w:val="center"/>
          </w:tcPr>
          <w:p w14:paraId="42CB406C">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3.4</w:t>
            </w:r>
          </w:p>
        </w:tc>
        <w:tc>
          <w:tcPr>
            <w:tcW w:w="1203" w:type="dxa"/>
            <w:vAlign w:val="center"/>
          </w:tcPr>
          <w:p w14:paraId="42CB406D">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培训方案</w:t>
            </w:r>
          </w:p>
        </w:tc>
        <w:tc>
          <w:tcPr>
            <w:tcW w:w="6970" w:type="dxa"/>
            <w:vAlign w:val="center"/>
          </w:tcPr>
          <w:p w14:paraId="42CB406E">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投标人应根据招标文件要求提供具体详实的项目培训方案，对采购人操作、维护人员的培训方案及计划等方面综合评分。</w:t>
            </w:r>
          </w:p>
          <w:p w14:paraId="42CB406F">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（1）培训方案全面具体、科学合理且有针对性、完全满足项目实际需求的，得6分；</w:t>
            </w:r>
          </w:p>
          <w:p w14:paraId="42CB4070">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（2）培训方案对要求的各部分有完整的论述且大部分内容详细清晰，内容基本合理并能够满足项目需求的，得4分；</w:t>
            </w:r>
          </w:p>
          <w:p w14:paraId="42CB4071">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（3）培训方案中对要求的各部分的论述不完整且内容简单粗略，不能满足项目要求的，得2分；</w:t>
            </w:r>
          </w:p>
          <w:p w14:paraId="42CB4072">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（4）未提供培训方案的不得分。</w:t>
            </w:r>
          </w:p>
        </w:tc>
        <w:tc>
          <w:tcPr>
            <w:tcW w:w="920" w:type="dxa"/>
            <w:vAlign w:val="center"/>
          </w:tcPr>
          <w:p w14:paraId="42CB4073">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6分</w:t>
            </w:r>
          </w:p>
        </w:tc>
      </w:tr>
      <w:tr w14:paraId="42CB4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939" w:type="dxa"/>
            <w:vAlign w:val="center"/>
          </w:tcPr>
          <w:p w14:paraId="42CB4075">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4</w:t>
            </w:r>
          </w:p>
        </w:tc>
        <w:tc>
          <w:tcPr>
            <w:tcW w:w="1203" w:type="dxa"/>
            <w:vAlign w:val="center"/>
          </w:tcPr>
          <w:p w14:paraId="42CB4076">
            <w:pPr>
              <w:spacing w:line="360" w:lineRule="auto"/>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免费质保期</w:t>
            </w:r>
          </w:p>
        </w:tc>
        <w:tc>
          <w:tcPr>
            <w:tcW w:w="6970" w:type="dxa"/>
            <w:vAlign w:val="center"/>
          </w:tcPr>
          <w:p w14:paraId="42CB4077">
            <w:pPr>
              <w:spacing w:line="360" w:lineRule="auto"/>
              <w:rPr>
                <w:rFonts w:hint="eastAsia" w:ascii="宋体" w:hAnsi="宋体" w:cs="宋体"/>
                <w:strike/>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在满足采购文件要求的1年免费质保期基础上，每多承诺1年质保期加1分，最高加1分</w:t>
            </w:r>
            <w:r>
              <w:rPr>
                <w:rFonts w:hint="eastAsia" w:ascii="宋体" w:hAnsi="宋体" w:cs="宋体"/>
                <w:b/>
                <w:bCs/>
                <w:color w:val="000000" w:themeColor="text1"/>
                <w:sz w:val="22"/>
                <w:szCs w:val="22"/>
                <w:highlight w:val="none"/>
                <w14:textFill>
                  <w14:solidFill>
                    <w14:schemeClr w14:val="tx1"/>
                  </w14:solidFill>
                </w14:textFill>
              </w:rPr>
              <w:t>（提供质保期承诺函并加盖公章，格式自拟，如承诺的设备质保期不一致按最低质保期计算。）</w:t>
            </w:r>
          </w:p>
        </w:tc>
        <w:tc>
          <w:tcPr>
            <w:tcW w:w="920" w:type="dxa"/>
            <w:vAlign w:val="center"/>
          </w:tcPr>
          <w:p w14:paraId="42CB4078">
            <w:pPr>
              <w:spacing w:line="360" w:lineRule="auto"/>
              <w:jc w:val="center"/>
              <w:rPr>
                <w:rFonts w:hint="eastAsia" w:ascii="宋体" w:hAnsi="宋体" w:cs="宋体"/>
                <w:b/>
                <w:bCs/>
                <w:strike/>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1分</w:t>
            </w:r>
          </w:p>
        </w:tc>
      </w:tr>
      <w:tr w14:paraId="42CB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939" w:type="dxa"/>
            <w:vAlign w:val="center"/>
          </w:tcPr>
          <w:p w14:paraId="42CB407A">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5</w:t>
            </w:r>
          </w:p>
        </w:tc>
        <w:tc>
          <w:tcPr>
            <w:tcW w:w="1203" w:type="dxa"/>
            <w:vAlign w:val="center"/>
          </w:tcPr>
          <w:p w14:paraId="42CB407B">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业绩</w:t>
            </w:r>
          </w:p>
        </w:tc>
        <w:tc>
          <w:tcPr>
            <w:tcW w:w="6970" w:type="dxa"/>
            <w:vAlign w:val="center"/>
          </w:tcPr>
          <w:p w14:paraId="42CB407C">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投标人提供自2023年9月1日（含）（时间以合同签订时间为准）以来承揽过同类项目业绩的，每提供一个得1分，最高得3分，未提供或者提供不全不得分</w:t>
            </w:r>
            <w:r>
              <w:rPr>
                <w:rFonts w:hint="eastAsia" w:ascii="宋体" w:hAnsi="宋体" w:cs="宋体"/>
                <w:b/>
                <w:bCs/>
                <w:color w:val="000000" w:themeColor="text1"/>
                <w:sz w:val="22"/>
                <w:szCs w:val="22"/>
                <w:highlight w:val="none"/>
                <w14:textFill>
                  <w14:solidFill>
                    <w14:schemeClr w14:val="tx1"/>
                  </w14:solidFill>
                </w14:textFill>
              </w:rPr>
              <w:t>（</w:t>
            </w:r>
            <w:r>
              <w:rPr>
                <w:rFonts w:hint="eastAsia" w:ascii="宋体" w:hAnsi="宋体" w:cs="宋体"/>
                <w:b/>
                <w:bCs/>
                <w:color w:val="000000" w:themeColor="text1"/>
                <w:sz w:val="22"/>
                <w:szCs w:val="22"/>
                <w:highlight w:val="none"/>
                <w:lang w:val="zh-TW"/>
                <w14:textFill>
                  <w14:solidFill>
                    <w14:schemeClr w14:val="tx1"/>
                  </w14:solidFill>
                </w14:textFill>
              </w:rPr>
              <w:t>提供业绩合同并</w:t>
            </w:r>
            <w:r>
              <w:rPr>
                <w:rFonts w:hint="eastAsia" w:ascii="宋体" w:hAnsi="宋体" w:cs="宋体"/>
                <w:b/>
                <w:bCs/>
                <w:color w:val="000000" w:themeColor="text1"/>
                <w:sz w:val="22"/>
                <w:szCs w:val="22"/>
                <w:highlight w:val="none"/>
                <w14:textFill>
                  <w14:solidFill>
                    <w14:schemeClr w14:val="tx1"/>
                  </w14:solidFill>
                </w14:textFill>
              </w:rPr>
              <w:t>加盖CA电子公章</w:t>
            </w:r>
            <w:r>
              <w:rPr>
                <w:rFonts w:hint="eastAsia" w:ascii="宋体" w:hAnsi="宋体" w:cs="宋体"/>
                <w:b/>
                <w:bCs/>
                <w:color w:val="000000" w:themeColor="text1"/>
                <w:sz w:val="22"/>
                <w:szCs w:val="22"/>
                <w:highlight w:val="none"/>
                <w:lang w:val="zh-TW"/>
                <w14:textFill>
                  <w14:solidFill>
                    <w14:schemeClr w14:val="tx1"/>
                  </w14:solidFill>
                </w14:textFill>
              </w:rPr>
              <w:t>，合同</w:t>
            </w:r>
            <w:r>
              <w:rPr>
                <w:rFonts w:hint="eastAsia" w:ascii="宋体" w:hAnsi="宋体" w:cs="宋体"/>
                <w:b/>
                <w:bCs/>
                <w:color w:val="000000" w:themeColor="text1"/>
                <w:sz w:val="22"/>
                <w:szCs w:val="22"/>
                <w:highlight w:val="none"/>
                <w14:textFill>
                  <w14:solidFill>
                    <w14:schemeClr w14:val="tx1"/>
                  </w14:solidFill>
                </w14:textFill>
              </w:rPr>
              <w:t>需体现相关内容，未体现不得分。）</w:t>
            </w:r>
          </w:p>
        </w:tc>
        <w:tc>
          <w:tcPr>
            <w:tcW w:w="920" w:type="dxa"/>
            <w:vAlign w:val="center"/>
          </w:tcPr>
          <w:p w14:paraId="42CB407D">
            <w:pPr>
              <w:spacing w:line="360" w:lineRule="auto"/>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3分</w:t>
            </w:r>
          </w:p>
        </w:tc>
      </w:tr>
      <w:tr w14:paraId="42CB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9112" w:type="dxa"/>
            <w:gridSpan w:val="3"/>
            <w:vAlign w:val="center"/>
          </w:tcPr>
          <w:p w14:paraId="42CB407F">
            <w:pPr>
              <w:spacing w:line="360" w:lineRule="auto"/>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合计</w:t>
            </w:r>
          </w:p>
        </w:tc>
        <w:tc>
          <w:tcPr>
            <w:tcW w:w="920" w:type="dxa"/>
            <w:vAlign w:val="center"/>
          </w:tcPr>
          <w:p w14:paraId="42CB4080">
            <w:pPr>
              <w:spacing w:line="360" w:lineRule="auto"/>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100分</w:t>
            </w:r>
          </w:p>
        </w:tc>
      </w:tr>
    </w:tbl>
    <w:p w14:paraId="42CB4082">
      <w:pPr>
        <w:spacing w:line="400" w:lineRule="exac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说明：</w:t>
      </w:r>
    </w:p>
    <w:p w14:paraId="42CB4083">
      <w:pPr>
        <w:spacing w:line="400" w:lineRule="exact"/>
        <w:ind w:firstLine="21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（一）对于小型、微型企业产品的具体评标价格扣除，均按财政部（财库﹝2020﹞46 号文件中最低比例10%扣除，监狱企业及福利企业视同小、微企业。供应商需按照招标文件的要求提供相应的《中小企业声明函》。对于中型企业产品的价格不予扣除。 </w:t>
      </w:r>
    </w:p>
    <w:p w14:paraId="42CB4084">
      <w:pPr>
        <w:spacing w:line="400" w:lineRule="exact"/>
        <w:ind w:firstLine="21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（二）根据财政部、国家环保总局《关于环境标志产品政府采购实施的意见》，投标产品属于《环境标志产品政府采购品目清单》范围内的产品，对相应产品的价格给予1%的扣除，用扣除后的价格参与评审。</w:t>
      </w:r>
    </w:p>
    <w:p w14:paraId="42CB4085">
      <w:pPr>
        <w:spacing w:line="400" w:lineRule="exact"/>
        <w:ind w:firstLine="21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（三）根据财政部、国家发改委《节能产品政府采购实施意见》，投标产品属于《节能产品政府采购品目清单》范围内的产品，对相应产品的价格给予 1%的扣除，用扣除后的价格参与评审。 </w:t>
      </w:r>
    </w:p>
    <w:p w14:paraId="42CB4086">
      <w:pPr>
        <w:spacing w:line="400" w:lineRule="exact"/>
        <w:ind w:firstLine="21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四）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 </w:t>
      </w:r>
    </w:p>
    <w:p w14:paraId="42CB4087">
      <w:pPr>
        <w:widowControl/>
        <w:numPr>
          <w:ilvl w:val="0"/>
          <w:numId w:val="5"/>
        </w:numPr>
        <w:spacing w:line="4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 </w:t>
      </w:r>
    </w:p>
    <w:p w14:paraId="42CB4088">
      <w:pPr>
        <w:widowControl/>
        <w:numPr>
          <w:ilvl w:val="0"/>
          <w:numId w:val="5"/>
        </w:numPr>
        <w:spacing w:line="4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 </w:t>
      </w:r>
    </w:p>
    <w:p w14:paraId="42CB4089">
      <w:pPr>
        <w:widowControl/>
        <w:numPr>
          <w:ilvl w:val="0"/>
          <w:numId w:val="5"/>
        </w:numPr>
        <w:spacing w:line="4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p>
    <w:p w14:paraId="42CB408A">
      <w:pPr>
        <w:widowControl/>
        <w:numPr>
          <w:ilvl w:val="0"/>
          <w:numId w:val="5"/>
        </w:numPr>
        <w:spacing w:line="4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 </w:t>
      </w:r>
    </w:p>
    <w:p w14:paraId="42CB408B">
      <w:pPr>
        <w:widowControl/>
        <w:numPr>
          <w:ilvl w:val="0"/>
          <w:numId w:val="5"/>
        </w:numPr>
        <w:spacing w:line="4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 </w:t>
      </w:r>
    </w:p>
    <w:p w14:paraId="42CB408C">
      <w:pPr>
        <w:spacing w:line="4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（五）供应商需对上述评标办法细则逐条响应、提供有效证明材料并列出评标索引，否则将可能导致不得分。</w:t>
      </w:r>
    </w:p>
    <w:p w14:paraId="42CB408D">
      <w:pPr>
        <w:spacing w:line="400" w:lineRule="exact"/>
        <w:rPr>
          <w:rFonts w:hint="eastAsia" w:ascii="宋体" w:hAnsi="宋体" w:cs="宋体"/>
          <w:color w:val="000000" w:themeColor="text1"/>
          <w:sz w:val="22"/>
          <w:szCs w:val="22"/>
          <w:highlight w:val="none"/>
          <w:lang w:val="zh-TW"/>
          <w14:textFill>
            <w14:solidFill>
              <w14:schemeClr w14:val="tx1"/>
            </w14:solidFill>
          </w14:textFill>
        </w:rPr>
      </w:pPr>
      <w:r>
        <w:rPr>
          <w:rFonts w:hint="eastAsia" w:ascii="宋体" w:hAnsi="宋体" w:cs="宋体"/>
          <w:color w:val="000000" w:themeColor="text1"/>
          <w:sz w:val="22"/>
          <w:szCs w:val="22"/>
          <w:highlight w:val="none"/>
          <w:lang w:val="zh-TW"/>
          <w14:textFill>
            <w14:solidFill>
              <w14:schemeClr w14:val="tx1"/>
            </w14:solidFill>
          </w14:textFill>
        </w:rPr>
        <w:t>（</w:t>
      </w:r>
      <w:r>
        <w:rPr>
          <w:rFonts w:hint="eastAsia" w:ascii="宋体" w:hAnsi="宋体" w:cs="宋体"/>
          <w:color w:val="000000" w:themeColor="text1"/>
          <w:sz w:val="22"/>
          <w:szCs w:val="22"/>
          <w:highlight w:val="none"/>
          <w14:textFill>
            <w14:solidFill>
              <w14:schemeClr w14:val="tx1"/>
            </w14:solidFill>
          </w14:textFill>
        </w:rPr>
        <w:t>六</w:t>
      </w:r>
      <w:r>
        <w:rPr>
          <w:rFonts w:hint="eastAsia" w:ascii="宋体" w:hAnsi="宋体" w:cs="宋体"/>
          <w:color w:val="000000" w:themeColor="text1"/>
          <w:sz w:val="22"/>
          <w:szCs w:val="22"/>
          <w:highlight w:val="none"/>
          <w:lang w:val="zh-TW"/>
          <w14:textFill>
            <w14:solidFill>
              <w14:schemeClr w14:val="tx1"/>
            </w14:solidFill>
          </w14:textFill>
        </w:rPr>
        <w:t>）所有认证、证明和业绩除上表要求外均须提供有效的证明材料复印件加盖公章。</w:t>
      </w:r>
    </w:p>
    <w:p w14:paraId="42CB408E">
      <w:pPr>
        <w:spacing w:line="324" w:lineRule="auto"/>
        <w:ind w:firstLine="482"/>
        <w:rPr>
          <w:rFonts w:ascii="宋体" w:cs="宋体"/>
          <w:b/>
          <w:bCs/>
          <w:color w:val="000000" w:themeColor="text1"/>
          <w:sz w:val="24"/>
          <w:highlight w:val="none"/>
          <w:lang w:eastAsia="zh-TW"/>
          <w14:textFill>
            <w14:solidFill>
              <w14:schemeClr w14:val="tx1"/>
            </w14:solidFill>
          </w14:textFill>
        </w:rPr>
      </w:pPr>
    </w:p>
    <w:p w14:paraId="42CB408F">
      <w:pPr>
        <w:spacing w:line="324" w:lineRule="auto"/>
        <w:ind w:firstLine="482"/>
        <w:jc w:val="center"/>
        <w:rPr>
          <w:rFonts w:hint="eastAsia" w:ascii="宋体" w:hAnsi="宋体" w:cs="宋体"/>
          <w:color w:val="000000" w:themeColor="text1"/>
          <w:szCs w:val="32"/>
          <w:highlight w:val="none"/>
          <w:shd w:val="clear" w:color="auto" w:fill="FFFFFF"/>
          <w14:textFill>
            <w14:solidFill>
              <w14:schemeClr w14:val="tx1"/>
            </w14:solidFill>
          </w14:textFill>
        </w:rPr>
      </w:pPr>
      <w:r>
        <w:rPr>
          <w:rFonts w:ascii="宋体" w:cs="宋体"/>
          <w:b/>
          <w:bCs/>
          <w:color w:val="000000" w:themeColor="text1"/>
          <w:sz w:val="24"/>
          <w:highlight w:val="none"/>
          <w14:textFill>
            <w14:solidFill>
              <w14:schemeClr w14:val="tx1"/>
            </w14:solidFill>
          </w14:textFill>
        </w:rPr>
        <w:br w:type="page" w:clear="all"/>
      </w:r>
      <w:bookmarkStart w:id="24" w:name="_Toc9749"/>
      <w:r>
        <w:rPr>
          <w:rStyle w:val="204"/>
          <w:rFonts w:hint="eastAsia"/>
          <w:color w:val="000000" w:themeColor="text1"/>
          <w:highlight w:val="none"/>
          <w14:textFill>
            <w14:solidFill>
              <w14:schemeClr w14:val="tx1"/>
            </w14:solidFill>
          </w14:textFill>
        </w:rPr>
        <w:t xml:space="preserve">第四章 </w:t>
      </w:r>
      <w:bookmarkStart w:id="25" w:name="_Toc452625220"/>
      <w:r>
        <w:rPr>
          <w:rStyle w:val="204"/>
          <w:rFonts w:hint="eastAsia"/>
          <w:color w:val="000000" w:themeColor="text1"/>
          <w:highlight w:val="none"/>
          <w14:textFill>
            <w14:solidFill>
              <w14:schemeClr w14:val="tx1"/>
            </w14:solidFill>
          </w14:textFill>
        </w:rPr>
        <w:t>招标</w:t>
      </w:r>
      <w:bookmarkEnd w:id="25"/>
      <w:r>
        <w:rPr>
          <w:rStyle w:val="204"/>
          <w:rFonts w:hint="eastAsia"/>
          <w:color w:val="000000" w:themeColor="text1"/>
          <w:highlight w:val="none"/>
          <w14:textFill>
            <w14:solidFill>
              <w14:schemeClr w14:val="tx1"/>
            </w14:solidFill>
          </w14:textFill>
        </w:rPr>
        <w:t>技术规格及要求</w:t>
      </w:r>
      <w:bookmarkEnd w:id="24"/>
    </w:p>
    <w:p w14:paraId="42CB4090">
      <w:pPr>
        <w:spacing w:line="440" w:lineRule="exact"/>
        <w:jc w:val="left"/>
        <w:rPr>
          <w:rFonts w:hint="eastAsia" w:ascii="宋体" w:hAnsi="宋体" w:cs="宋体"/>
          <w:color w:val="000000" w:themeColor="text1"/>
          <w:sz w:val="22"/>
          <w:szCs w:val="22"/>
          <w:highlight w:val="none"/>
          <w14:textFill>
            <w14:solidFill>
              <w14:schemeClr w14:val="tx1"/>
            </w14:solidFill>
          </w14:textFill>
        </w:rPr>
      </w:pPr>
      <w:bookmarkStart w:id="26" w:name="_Toc452625221"/>
      <w:r>
        <w:rPr>
          <w:rFonts w:hint="eastAsia" w:ascii="宋体" w:hAnsi="宋体" w:cs="宋体"/>
          <w:b/>
          <w:bCs/>
          <w:color w:val="000000" w:themeColor="text1"/>
          <w:sz w:val="22"/>
          <w:szCs w:val="22"/>
          <w:highlight w:val="none"/>
          <w14:textFill>
            <w14:solidFill>
              <w14:schemeClr w14:val="tx1"/>
            </w14:solidFill>
          </w14:textFill>
        </w:rPr>
        <w:t>一、设备名称和数量：</w:t>
      </w:r>
      <w:r>
        <w:rPr>
          <w:rFonts w:hint="eastAsia" w:ascii="宋体" w:hAnsi="宋体" w:cs="宋体"/>
          <w:color w:val="000000" w:themeColor="text1"/>
          <w:sz w:val="22"/>
          <w:szCs w:val="22"/>
          <w:highlight w:val="none"/>
          <w14:textFill>
            <w14:solidFill>
              <w14:schemeClr w14:val="tx1"/>
            </w14:solidFill>
          </w14:textFill>
        </w:rPr>
        <w:t>液相色谱-高分辨质谱仪，1套</w:t>
      </w:r>
    </w:p>
    <w:p w14:paraId="42CB4091">
      <w:pPr>
        <w:spacing w:line="440" w:lineRule="exact"/>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二、仪器设备用途： </w:t>
      </w:r>
      <w:r>
        <w:rPr>
          <w:rFonts w:hint="eastAsia" w:ascii="宋体" w:hAnsi="宋体" w:cs="宋体"/>
          <w:color w:val="000000" w:themeColor="text1"/>
          <w:sz w:val="22"/>
          <w:szCs w:val="22"/>
          <w:highlight w:val="none"/>
          <w14:textFill>
            <w14:solidFill>
              <w14:schemeClr w14:val="tx1"/>
            </w14:solidFill>
          </w14:textFill>
        </w:rPr>
        <w:t>用于农产品、畜产品、水产品中药物残留靶向定量与非靶向未知物筛查。</w:t>
      </w:r>
    </w:p>
    <w:p w14:paraId="42CB4092">
      <w:pPr>
        <w:spacing w:line="440" w:lineRule="exact"/>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三、主要技术参数</w:t>
      </w:r>
    </w:p>
    <w:p w14:paraId="42CB4093">
      <w:pPr>
        <w:spacing w:line="440" w:lineRule="exact"/>
        <w:ind w:left="440" w:hanging="440" w:hanging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 离子源部分</w:t>
      </w:r>
    </w:p>
    <w:p w14:paraId="42CB4094">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 独立的可加热电喷雾（ESI）离子源，离子源加热温度最高可达500℃，不分流的情况下采用纯水作为溶剂，流速为1～1000μl/min</w:t>
      </w:r>
    </w:p>
    <w:p w14:paraId="42CB4095">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 ESI与APCI切换只需更换源探针组件，且整个过程无需拆卸离子源（</w:t>
      </w:r>
      <w:r>
        <w:rPr>
          <w:rFonts w:hint="eastAsia" w:ascii="宋体" w:hAnsi="宋体" w:cs="宋体"/>
          <w:b/>
          <w:bCs/>
          <w:color w:val="000000" w:themeColor="text1"/>
          <w:sz w:val="22"/>
          <w:szCs w:val="22"/>
          <w:highlight w:val="none"/>
          <w14:textFill>
            <w14:solidFill>
              <w14:schemeClr w14:val="tx1"/>
            </w14:solidFill>
          </w14:textFill>
        </w:rPr>
        <w:t>需提供硬件实物照片证明，此条作为验收指标</w:t>
      </w:r>
      <w:r>
        <w:rPr>
          <w:rFonts w:hint="eastAsia" w:ascii="宋体" w:hAnsi="宋体" w:cs="宋体"/>
          <w:color w:val="000000" w:themeColor="text1"/>
          <w:sz w:val="22"/>
          <w:szCs w:val="22"/>
          <w:highlight w:val="none"/>
          <w14:textFill>
            <w14:solidFill>
              <w14:schemeClr w14:val="tx1"/>
            </w14:solidFill>
          </w14:textFill>
        </w:rPr>
        <w:t>）</w:t>
      </w:r>
    </w:p>
    <w:p w14:paraId="42CB4096">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 离子源腔体具有观察窗口，可以直接观察喷雾效果以及离子源腔体洁净程度 </w:t>
      </w:r>
    </w:p>
    <w:p w14:paraId="42CB4097">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1.4 全自动注射泵实现质谱直接进样，自动调谐和校正，可通过软件自动切换模式</w:t>
      </w:r>
    </w:p>
    <w:p w14:paraId="42CB4098">
      <w:pPr>
        <w:spacing w:line="440" w:lineRule="exact"/>
        <w:ind w:left="440" w:hanging="440" w:hanging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 离子传输系统</w:t>
      </w:r>
    </w:p>
    <w:p w14:paraId="42CB4099">
      <w:pPr>
        <w:spacing w:line="440" w:lineRule="exact"/>
        <w:ind w:firstLine="440" w:firstLine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▲2.1 离子传输管或非毛细管路引流的离子通道设计，可加热至300℃以上，离子通道为无损配件，无需消耗更换（</w:t>
      </w:r>
      <w:r>
        <w:rPr>
          <w:rFonts w:hint="eastAsia" w:ascii="宋体" w:hAnsi="宋体" w:cs="宋体"/>
          <w:b/>
          <w:bCs/>
          <w:color w:val="000000" w:themeColor="text1"/>
          <w:sz w:val="22"/>
          <w:szCs w:val="22"/>
          <w:highlight w:val="none"/>
          <w14:textFill>
            <w14:solidFill>
              <w14:schemeClr w14:val="tx1"/>
            </w14:solidFill>
          </w14:textFill>
        </w:rPr>
        <w:t>需提供硬件实物照片和软件温度设置证明，此条作为验收指标</w:t>
      </w:r>
      <w:r>
        <w:rPr>
          <w:rFonts w:hint="eastAsia" w:ascii="宋体" w:hAnsi="宋体" w:cs="宋体"/>
          <w:color w:val="000000" w:themeColor="text1"/>
          <w:sz w:val="22"/>
          <w:szCs w:val="22"/>
          <w:highlight w:val="none"/>
          <w14:textFill>
            <w14:solidFill>
              <w14:schemeClr w14:val="tx1"/>
            </w14:solidFill>
          </w14:textFill>
        </w:rPr>
        <w:t>）</w:t>
      </w:r>
    </w:p>
    <w:p w14:paraId="42CB409A">
      <w:pPr>
        <w:spacing w:line="440" w:lineRule="exact"/>
        <w:ind w:firstLine="440" w:firstLine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▲2.2 弯曲且带有中性挡杆的离子束导向装置，减少噪音，提高耐用性（</w:t>
      </w:r>
      <w:r>
        <w:rPr>
          <w:rFonts w:hint="eastAsia" w:ascii="宋体" w:hAnsi="宋体" w:cs="宋体"/>
          <w:b/>
          <w:bCs/>
          <w:color w:val="000000" w:themeColor="text1"/>
          <w:sz w:val="22"/>
          <w:szCs w:val="22"/>
          <w:highlight w:val="none"/>
          <w14:textFill>
            <w14:solidFill>
              <w14:schemeClr w14:val="tx1"/>
            </w14:solidFill>
          </w14:textFill>
        </w:rPr>
        <w:t>需提供硬件实物照片证明，此条作为验收指标</w:t>
      </w:r>
      <w:r>
        <w:rPr>
          <w:rFonts w:hint="eastAsia" w:ascii="宋体" w:hAnsi="宋体" w:cs="宋体"/>
          <w:color w:val="000000" w:themeColor="text1"/>
          <w:sz w:val="22"/>
          <w:szCs w:val="22"/>
          <w:highlight w:val="none"/>
          <w14:textFill>
            <w14:solidFill>
              <w14:schemeClr w14:val="tx1"/>
            </w14:solidFill>
          </w14:textFill>
        </w:rPr>
        <w:t>）</w:t>
      </w:r>
    </w:p>
    <w:p w14:paraId="42CB409B">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2.3 内标校正：产生内部校正离子，用于正离子和负离子模式下谱图的实时质量校正</w:t>
      </w:r>
    </w:p>
    <w:p w14:paraId="42CB409C">
      <w:pPr>
        <w:spacing w:line="440" w:lineRule="exact"/>
        <w:ind w:left="442" w:hanging="442" w:hangingChars="20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 质量分析器</w:t>
      </w:r>
    </w:p>
    <w:p w14:paraId="42CB409D">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3.1 分辨率可调档数：不小于3档</w:t>
      </w:r>
    </w:p>
    <w:p w14:paraId="42CB409E">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3.2双曲面分段四极杆，分辨率可到0.4Da</w:t>
      </w:r>
    </w:p>
    <w:p w14:paraId="42CB409F">
      <w:pPr>
        <w:spacing w:line="440" w:lineRule="exact"/>
        <w:ind w:firstLine="220" w:firstLineChars="1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▲3.3 仪器分辨率：≥120,000 FWHM（m/z 200）（</w:t>
      </w:r>
      <w:r>
        <w:rPr>
          <w:rFonts w:hint="eastAsia" w:ascii="宋体" w:hAnsi="宋体" w:cs="宋体"/>
          <w:b/>
          <w:bCs/>
          <w:color w:val="000000" w:themeColor="text1"/>
          <w:sz w:val="22"/>
          <w:szCs w:val="22"/>
          <w:highlight w:val="none"/>
          <w14:textFill>
            <w14:solidFill>
              <w14:schemeClr w14:val="tx1"/>
            </w14:solidFill>
          </w14:textFill>
        </w:rPr>
        <w:t>需提供软件截图证明，此条作为验收指标</w:t>
      </w:r>
      <w:r>
        <w:rPr>
          <w:rFonts w:hint="eastAsia" w:ascii="宋体" w:hAnsi="宋体" w:cs="宋体"/>
          <w:color w:val="000000" w:themeColor="text1"/>
          <w:sz w:val="22"/>
          <w:szCs w:val="22"/>
          <w:highlight w:val="none"/>
          <w14:textFill>
            <w14:solidFill>
              <w14:schemeClr w14:val="tx1"/>
            </w14:solidFill>
          </w14:textFill>
        </w:rPr>
        <w:t>）</w:t>
      </w:r>
    </w:p>
    <w:p w14:paraId="42CB40A0">
      <w:pPr>
        <w:spacing w:line="440" w:lineRule="exact"/>
        <w:ind w:firstLine="440" w:firstLine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3.4 质量轴稳定性：设备校正一次后，连续48小时内不再校正质量轴，重复进样100fg利血平，609质量精确度≤3ppm</w:t>
      </w:r>
    </w:p>
    <w:p w14:paraId="42CB40A1">
      <w:pPr>
        <w:spacing w:line="440" w:lineRule="exact"/>
        <w:ind w:firstLine="220" w:firstLineChars="1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▲3.5 正负离子切换速度：分辨率60,000 FWHM条件下，全扫描模式正负切换时间＜700ms，等效扫描速度＞1.4 Hz；tSIM模式下正负切换时间＜600ms，等效扫描速度＞1.6Hz（</w:t>
      </w:r>
      <w:r>
        <w:rPr>
          <w:rFonts w:hint="eastAsia" w:ascii="宋体" w:hAnsi="宋体" w:cs="宋体"/>
          <w:b/>
          <w:bCs/>
          <w:color w:val="000000" w:themeColor="text1"/>
          <w:sz w:val="22"/>
          <w:szCs w:val="22"/>
          <w:highlight w:val="none"/>
          <w14:textFill>
            <w14:solidFill>
              <w14:schemeClr w14:val="tx1"/>
            </w14:solidFill>
          </w14:textFill>
        </w:rPr>
        <w:t>需提供测试数据截图证明，此条作为验收指标</w:t>
      </w:r>
      <w:r>
        <w:rPr>
          <w:rFonts w:hint="eastAsia" w:ascii="宋体" w:hAnsi="宋体" w:cs="宋体"/>
          <w:color w:val="000000" w:themeColor="text1"/>
          <w:sz w:val="22"/>
          <w:szCs w:val="22"/>
          <w:highlight w:val="none"/>
          <w14:textFill>
            <w14:solidFill>
              <w14:schemeClr w14:val="tx1"/>
            </w14:solidFill>
          </w14:textFill>
        </w:rPr>
        <w:t>）</w:t>
      </w:r>
    </w:p>
    <w:p w14:paraId="42CB40A2">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3.6灵敏度：MS/MS 模式：200 fg 利血平信噪比 100：1</w:t>
      </w:r>
    </w:p>
    <w:p w14:paraId="42CB40A3">
      <w:pPr>
        <w:spacing w:line="440" w:lineRule="exact"/>
        <w:ind w:left="440" w:hanging="440" w:hanging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tSIM 模式：200 fg 利血平信噪比 250：1</w:t>
      </w:r>
    </w:p>
    <w:p w14:paraId="42CB40A4">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3.7 质量准确度：外标法，24小时内质量偏移≤3ppm RMS；</w:t>
      </w:r>
    </w:p>
    <w:p w14:paraId="42CB40A5">
      <w:pPr>
        <w:spacing w:line="440" w:lineRule="exact"/>
        <w:ind w:left="420" w:leftChars="200" w:firstLine="1760" w:firstLineChars="8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内标法，24小时内质量偏移≤1ppm RMS</w:t>
      </w:r>
    </w:p>
    <w:p w14:paraId="42CB40A6">
      <w:pPr>
        <w:spacing w:line="440" w:lineRule="exact"/>
        <w:ind w:firstLine="220" w:firstLineChars="1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▲3.8 质量轴稳定性：设备校正一次后，连续48小时内不再校正质量轴，重复进样100fg利血平，609质量精确度≤3ppm（</w:t>
      </w:r>
      <w:r>
        <w:rPr>
          <w:rFonts w:hint="eastAsia" w:ascii="宋体" w:hAnsi="宋体" w:cs="宋体"/>
          <w:b/>
          <w:bCs/>
          <w:color w:val="000000" w:themeColor="text1"/>
          <w:sz w:val="22"/>
          <w:szCs w:val="22"/>
          <w:highlight w:val="none"/>
          <w14:textFill>
            <w14:solidFill>
              <w14:schemeClr w14:val="tx1"/>
            </w14:solidFill>
          </w14:textFill>
        </w:rPr>
        <w:t>需提供48小时以上测试数据截图证明，此条作为验收指标</w:t>
      </w:r>
      <w:r>
        <w:rPr>
          <w:rFonts w:hint="eastAsia" w:ascii="宋体" w:hAnsi="宋体" w:cs="宋体"/>
          <w:color w:val="000000" w:themeColor="text1"/>
          <w:sz w:val="22"/>
          <w:szCs w:val="22"/>
          <w:highlight w:val="none"/>
          <w14:textFill>
            <w14:solidFill>
              <w14:schemeClr w14:val="tx1"/>
            </w14:solidFill>
          </w14:textFill>
        </w:rPr>
        <w:t>）</w:t>
      </w:r>
    </w:p>
    <w:p w14:paraId="42CB40A7">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3.9 扫描模式：高分辨全扫描MS和MS/MS；高分辨选择离子扫描；高分辨全子离子碰撞碎裂扫描；高分辨正负离子切换扫描；高分辨数据依赖子离子扫描；高分辨数据非依赖扫描</w:t>
      </w:r>
    </w:p>
    <w:p w14:paraId="42CB40A8">
      <w:pPr>
        <w:spacing w:line="440" w:lineRule="exact"/>
        <w:ind w:left="438" w:leftChars="104" w:hanging="220" w:hangingChars="1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▲3.10高分辨质量分析器真空度：≤1.0×10</w:t>
      </w:r>
      <w:r>
        <w:rPr>
          <w:rFonts w:hint="eastAsia" w:ascii="宋体" w:hAnsi="宋体" w:cs="宋体"/>
          <w:color w:val="000000" w:themeColor="text1"/>
          <w:sz w:val="22"/>
          <w:szCs w:val="22"/>
          <w:highlight w:val="none"/>
          <w:vertAlign w:val="superscript"/>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mbar（</w:t>
      </w:r>
      <w:r>
        <w:rPr>
          <w:rFonts w:hint="eastAsia" w:ascii="宋体" w:hAnsi="宋体" w:cs="宋体"/>
          <w:b/>
          <w:bCs/>
          <w:color w:val="000000" w:themeColor="text1"/>
          <w:sz w:val="22"/>
          <w:szCs w:val="22"/>
          <w:highlight w:val="none"/>
          <w14:textFill>
            <w14:solidFill>
              <w14:schemeClr w14:val="tx1"/>
            </w14:solidFill>
          </w14:textFill>
        </w:rPr>
        <w:t>需提供软件截图证明，此条作为验收指标</w:t>
      </w:r>
      <w:r>
        <w:rPr>
          <w:rFonts w:hint="eastAsia" w:ascii="宋体" w:hAnsi="宋体" w:cs="宋体"/>
          <w:color w:val="000000" w:themeColor="text1"/>
          <w:sz w:val="22"/>
          <w:szCs w:val="22"/>
          <w:highlight w:val="none"/>
          <w14:textFill>
            <w14:solidFill>
              <w14:schemeClr w14:val="tx1"/>
            </w14:solidFill>
          </w14:textFill>
        </w:rPr>
        <w:t>）</w:t>
      </w:r>
    </w:p>
    <w:p w14:paraId="42CB40A9">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3.11 质谱检测器: 无损型检测器或ADC检测器，终身免更换</w:t>
      </w:r>
    </w:p>
    <w:p w14:paraId="42CB40AA">
      <w:pPr>
        <w:spacing w:line="440" w:lineRule="exact"/>
        <w:ind w:left="442" w:hanging="442" w:hangingChars="20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4液相色谱仪性能指标要求</w:t>
      </w:r>
    </w:p>
    <w:p w14:paraId="42CB40AB">
      <w:pPr>
        <w:spacing w:line="440" w:lineRule="exact"/>
        <w:ind w:firstLine="440" w:firstLine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4.1超高压二元泵系统： </w:t>
      </w:r>
    </w:p>
    <w:p w14:paraId="42CB40AC">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4.1.1最高操作耐压：≥15000psi</w:t>
      </w:r>
    </w:p>
    <w:p w14:paraId="42CB40AD">
      <w:pPr>
        <w:spacing w:line="440" w:lineRule="exact"/>
        <w:ind w:left="438" w:leftChars="104" w:hanging="220" w:hangingChars="1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▲4.1.2最高流速：≥6.000mL/min（</w:t>
      </w:r>
      <w:r>
        <w:rPr>
          <w:rFonts w:hint="eastAsia" w:ascii="宋体" w:hAnsi="宋体" w:cs="宋体"/>
          <w:b/>
          <w:bCs/>
          <w:color w:val="000000" w:themeColor="text1"/>
          <w:sz w:val="22"/>
          <w:szCs w:val="22"/>
          <w:highlight w:val="none"/>
          <w14:textFill>
            <w14:solidFill>
              <w14:schemeClr w14:val="tx1"/>
            </w14:solidFill>
          </w14:textFill>
        </w:rPr>
        <w:t>需提供软件截图证明，此条作为验收指标</w:t>
      </w:r>
      <w:r>
        <w:rPr>
          <w:rFonts w:hint="eastAsia" w:ascii="宋体" w:hAnsi="宋体" w:cs="宋体"/>
          <w:color w:val="000000" w:themeColor="text1"/>
          <w:sz w:val="22"/>
          <w:szCs w:val="22"/>
          <w:highlight w:val="none"/>
          <w14:textFill>
            <w14:solidFill>
              <w14:schemeClr w14:val="tx1"/>
            </w14:solidFill>
          </w14:textFill>
        </w:rPr>
        <w:t>）</w:t>
      </w:r>
    </w:p>
    <w:p w14:paraId="42CB40AE">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4.1.3具有在线脱气功能。</w:t>
      </w:r>
    </w:p>
    <w:p w14:paraId="42CB40AF">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4.2 自动进样器</w:t>
      </w:r>
    </w:p>
    <w:p w14:paraId="42CB40B0">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4.2.1样品位数：≥200位2mL通用样品瓶</w:t>
      </w:r>
    </w:p>
    <w:p w14:paraId="42CB40B1">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4.2.2进样范围：≥0.1uL</w:t>
      </w:r>
    </w:p>
    <w:p w14:paraId="42CB40B2">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4.2.3进样精度：≤0.25%RSD</w:t>
      </w:r>
    </w:p>
    <w:p w14:paraId="42CB40B3">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4.2.4 控温范围：4-40℃</w:t>
      </w:r>
    </w:p>
    <w:p w14:paraId="42CB40B4">
      <w:pPr>
        <w:spacing w:line="440" w:lineRule="exact"/>
        <w:ind w:left="437" w:leftChars="20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4.2.5交叉污染: ≤0.0004%</w:t>
      </w:r>
    </w:p>
    <w:p w14:paraId="20632E25">
      <w:pPr>
        <w:spacing w:line="440" w:lineRule="exact"/>
        <w:ind w:left="438" w:leftChars="104" w:hanging="220" w:hangingChars="1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▲4.2.5柱温箱温度：5-120℃（</w:t>
      </w:r>
      <w:r>
        <w:rPr>
          <w:rFonts w:hint="eastAsia" w:ascii="宋体" w:hAnsi="宋体" w:cs="宋体"/>
          <w:b/>
          <w:bCs/>
          <w:color w:val="000000" w:themeColor="text1"/>
          <w:sz w:val="22"/>
          <w:szCs w:val="22"/>
          <w:highlight w:val="none"/>
          <w14:textFill>
            <w14:solidFill>
              <w14:schemeClr w14:val="tx1"/>
            </w14:solidFill>
          </w14:textFill>
        </w:rPr>
        <w:t>需提供软件截图证明，此条作为验收指标</w:t>
      </w:r>
      <w:r>
        <w:rPr>
          <w:rFonts w:hint="eastAsia" w:ascii="宋体" w:hAnsi="宋体" w:cs="宋体"/>
          <w:color w:val="000000" w:themeColor="text1"/>
          <w:sz w:val="22"/>
          <w:szCs w:val="22"/>
          <w:highlight w:val="none"/>
          <w14:textFill>
            <w14:solidFill>
              <w14:schemeClr w14:val="tx1"/>
            </w14:solidFill>
          </w14:textFill>
        </w:rPr>
        <w:t>）</w:t>
      </w:r>
    </w:p>
    <w:p w14:paraId="42CB40B7">
      <w:pPr>
        <w:spacing w:line="440" w:lineRule="exact"/>
        <w:ind w:left="442" w:hanging="442" w:hangingChars="20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四、仪器设备配置</w:t>
      </w:r>
    </w:p>
    <w:p w14:paraId="42CB40B8">
      <w:pPr>
        <w:numPr>
          <w:ilvl w:val="0"/>
          <w:numId w:val="6"/>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高分辨质谱仪主机1套</w:t>
      </w:r>
    </w:p>
    <w:p w14:paraId="42CB40B9">
      <w:pPr>
        <w:numPr>
          <w:ilvl w:val="0"/>
          <w:numId w:val="6"/>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二元泵 1套</w:t>
      </w:r>
    </w:p>
    <w:p w14:paraId="42CB40BA">
      <w:pPr>
        <w:numPr>
          <w:ilvl w:val="0"/>
          <w:numId w:val="6"/>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自动进样器1套</w:t>
      </w:r>
    </w:p>
    <w:p w14:paraId="42CB40BB">
      <w:pPr>
        <w:numPr>
          <w:ilvl w:val="0"/>
          <w:numId w:val="6"/>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柱温箱 1套</w:t>
      </w:r>
    </w:p>
    <w:p w14:paraId="42CB40BC">
      <w:pPr>
        <w:numPr>
          <w:ilvl w:val="0"/>
          <w:numId w:val="6"/>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高效液相色谱柱 1套</w:t>
      </w:r>
    </w:p>
    <w:p w14:paraId="42CB40BD">
      <w:pPr>
        <w:numPr>
          <w:ilvl w:val="0"/>
          <w:numId w:val="6"/>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操作软件 1套</w:t>
      </w:r>
    </w:p>
    <w:p w14:paraId="42CB40BE">
      <w:pPr>
        <w:numPr>
          <w:ilvl w:val="0"/>
          <w:numId w:val="6"/>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分析软件 1套</w:t>
      </w:r>
    </w:p>
    <w:p w14:paraId="42CB40BF">
      <w:pPr>
        <w:numPr>
          <w:ilvl w:val="0"/>
          <w:numId w:val="6"/>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操作电脑 1套</w:t>
      </w:r>
    </w:p>
    <w:p w14:paraId="42CB40C0">
      <w:pPr>
        <w:numPr>
          <w:ilvl w:val="0"/>
          <w:numId w:val="6"/>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氮气发生器1台</w:t>
      </w:r>
    </w:p>
    <w:p w14:paraId="42CB40C1">
      <w:pPr>
        <w:numPr>
          <w:ilvl w:val="0"/>
          <w:numId w:val="6"/>
        </w:numPr>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二小时延时供电UPS电源（10KVA）1套</w:t>
      </w:r>
    </w:p>
    <w:p w14:paraId="3338C25C">
      <w:p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★五、验收要求</w:t>
      </w:r>
    </w:p>
    <w:p w14:paraId="23850224">
      <w:p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 中标供应商应在仪器设备安装调试完成后，及时通知采购人进行技术测试。技术测试由采购人组织技术人员会同中标供应商，依据招标文件及投标文件等，对技术参数进行测试。技术测试所需的测试工具、标准物质（溶液）、试剂耗材等由中标供应商负责。技术测试不应视为最终验收，仅作为最终验收的前期部分。</w:t>
      </w:r>
    </w:p>
    <w:p w14:paraId="40AFD3D4">
      <w:p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 对于技术测试不合格的仪器设备，采购人有权要求中标供应商在指定期限内无条件更换/维修，</w:t>
      </w:r>
      <w:r>
        <w:rPr>
          <w:rFonts w:hint="eastAsia" w:ascii="宋体" w:hAnsi="宋体" w:cs="宋体"/>
          <w:color w:val="000000" w:themeColor="text1"/>
          <w:sz w:val="22"/>
          <w:szCs w:val="22"/>
          <w:highlight w:val="none"/>
          <w:lang w:val="en-US" w:eastAsia="zh-CN"/>
          <w14:textFill>
            <w14:solidFill>
              <w14:schemeClr w14:val="tx1"/>
            </w14:solidFill>
          </w14:textFill>
        </w:rPr>
        <w:t>因供应商导致设备</w:t>
      </w:r>
      <w:r>
        <w:rPr>
          <w:rFonts w:hint="eastAsia" w:ascii="宋体" w:hAnsi="宋体" w:cs="宋体"/>
          <w:color w:val="000000" w:themeColor="text1"/>
          <w:sz w:val="22"/>
          <w:szCs w:val="22"/>
          <w:highlight w:val="none"/>
          <w14:textFill>
            <w14:solidFill>
              <w14:schemeClr w14:val="tx1"/>
            </w14:solidFill>
          </w14:textFill>
        </w:rPr>
        <w:t>更换/维修次数不得超过1次，且更换/维修必须于合同签订后3个月内完成。逾期未完成</w:t>
      </w:r>
      <w:r>
        <w:rPr>
          <w:rFonts w:hint="eastAsia" w:ascii="宋体" w:hAnsi="宋体" w:cs="宋体"/>
          <w:color w:val="000000" w:themeColor="text1"/>
          <w:sz w:val="22"/>
          <w:szCs w:val="22"/>
          <w:highlight w:val="none"/>
          <w:lang w:val="en-US" w:eastAsia="zh-CN"/>
          <w14:textFill>
            <w14:solidFill>
              <w14:schemeClr w14:val="tx1"/>
            </w14:solidFill>
          </w14:textFill>
        </w:rPr>
        <w:t>且</w:t>
      </w:r>
      <w:r>
        <w:rPr>
          <w:rFonts w:hint="eastAsia" w:ascii="宋体" w:hAnsi="宋体" w:cs="宋体"/>
          <w:color w:val="000000" w:themeColor="text1"/>
          <w:sz w:val="22"/>
          <w:szCs w:val="22"/>
          <w:highlight w:val="none"/>
          <w14:textFill>
            <w14:solidFill>
              <w14:schemeClr w14:val="tx1"/>
            </w14:solidFill>
          </w14:textFill>
        </w:rPr>
        <w:t>更换/维修次数超过1次的，视为技术测试不合格。</w:t>
      </w:r>
    </w:p>
    <w:p w14:paraId="345E410F">
      <w:p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 技术测试完成后，采购人将依据《江苏省政府采购履约验收管理办法》的相关规定，组建验收小组，对货物的数量、外观、包装、质量、安全、功能及性能等内容进行最终验收。项目验收的依据为采购合同、招标文件及投标文件。</w:t>
      </w:r>
    </w:p>
    <w:p w14:paraId="1EF2BC82">
      <w:p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产品验收不合格的，视为根本违约，中标供应商应向采购人支付合同价款30%的违约金，并赔偿采购人因此遭受的实际损失。其它产品验收不合格的，中标供应商应向采购人支付合同价款20%的违约金。违约金不足以弥补实际损失的，中标供应商还应就差额部分另行赔偿。实际损失包括但不限于：采购人为另行采购同类产品而支付的超出原合同价款的差额部分；因产品不合格导致项目延误所产生的额外仓储、检测、运输等费用；因无法完成最终验收造成相应财政预算资金被财政部门收回的。若发现供应商存在提供虚假材料、虚假响应等违法违规行为，采购人将上报财政部门。</w:t>
      </w:r>
    </w:p>
    <w:p w14:paraId="61369BD2">
      <w:p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 根据相关政府采购预算管理规定，每年12月底前，采购人需完成当年政府采购资金的年终结算及支付工作。中标供应商应在履行过程中积极配合采购人按期完成最终验收。因未能通过最终验收，进而造成相应财政预算资金被财政部门收回的，中标供应商自行承担无法获得相应合同价款的风险，不得就此向采购人主张任何逾期付款违约责任。</w:t>
      </w:r>
    </w:p>
    <w:p w14:paraId="53C0A4D0">
      <w:pPr>
        <w:spacing w:line="440" w:lineRule="exact"/>
        <w:ind w:left="425"/>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注：投标时提供关于上述验收要求的承诺书（须逐条承诺）。</w:t>
      </w:r>
    </w:p>
    <w:p w14:paraId="42CB40C2">
      <w:pPr>
        <w:spacing w:line="440" w:lineRule="exact"/>
        <w:ind w:left="442" w:hanging="442" w:hangingChars="20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六、售后服务及培训</w:t>
      </w:r>
    </w:p>
    <w:p w14:paraId="42CB40C3">
      <w:pPr>
        <w:numPr>
          <w:ilvl w:val="0"/>
          <w:numId w:val="7"/>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供货期：</w:t>
      </w:r>
      <w:r>
        <w:rPr>
          <w:rFonts w:hint="eastAsia" w:ascii="宋体" w:hAnsi="宋体" w:cs="宋体"/>
          <w:color w:val="000000" w:themeColor="text1"/>
          <w:sz w:val="22"/>
          <w:szCs w:val="22"/>
          <w:highlight w:val="none"/>
          <w:lang w:bidi="ar"/>
          <w14:textFill>
            <w14:solidFill>
              <w14:schemeClr w14:val="tx1"/>
            </w14:solidFill>
          </w14:textFill>
        </w:rPr>
        <w:t>国产设备：合同签订生效后60日历天内，全部货物送达采购人指定实验室现场，</w:t>
      </w:r>
      <w:r>
        <w:rPr>
          <w:rFonts w:hint="eastAsia" w:ascii="宋体" w:hAnsi="宋体" w:cs="宋体"/>
          <w:color w:val="000000" w:themeColor="text1"/>
          <w:sz w:val="22"/>
          <w:szCs w:val="22"/>
          <w:highlight w:val="none"/>
          <w:lang w:val="en-US" w:eastAsia="zh-CN" w:bidi="ar"/>
          <w14:textFill>
            <w14:solidFill>
              <w14:schemeClr w14:val="tx1"/>
            </w14:solidFill>
          </w14:textFill>
        </w:rPr>
        <w:t>且</w:t>
      </w:r>
      <w:r>
        <w:rPr>
          <w:rFonts w:hint="eastAsia" w:ascii="宋体" w:hAnsi="宋体" w:cs="宋体"/>
          <w:color w:val="000000" w:themeColor="text1"/>
          <w:sz w:val="22"/>
          <w:szCs w:val="22"/>
          <w:highlight w:val="none"/>
          <w:lang w:bidi="ar"/>
          <w14:textFill>
            <w14:solidFill>
              <w14:schemeClr w14:val="tx1"/>
            </w14:solidFill>
          </w14:textFill>
        </w:rPr>
        <w:t>完成卸货、安装、调试，达到验收条件；进口设备</w:t>
      </w:r>
      <w:r>
        <w:rPr>
          <w:rFonts w:hint="eastAsia" w:ascii="宋体" w:hAnsi="宋体" w:cs="宋体"/>
          <w:color w:val="000000" w:themeColor="text1"/>
          <w:sz w:val="22"/>
          <w:szCs w:val="22"/>
          <w:highlight w:val="none"/>
          <w:lang w:eastAsia="zh-CN" w:bidi="ar"/>
          <w14:textFill>
            <w14:solidFill>
              <w14:schemeClr w14:val="tx1"/>
            </w14:solidFill>
          </w14:textFill>
        </w:rPr>
        <w:t>：</w:t>
      </w:r>
      <w:r>
        <w:rPr>
          <w:rFonts w:hint="eastAsia" w:ascii="宋体" w:hAnsi="宋体" w:cs="宋体"/>
          <w:color w:val="000000" w:themeColor="text1"/>
          <w:sz w:val="22"/>
          <w:szCs w:val="22"/>
          <w:highlight w:val="none"/>
          <w:lang w:val="en-US" w:eastAsia="zh-CN" w:bidi="ar"/>
          <w14:textFill>
            <w14:solidFill>
              <w14:schemeClr w14:val="tx1"/>
            </w14:solidFill>
          </w14:textFill>
        </w:rPr>
        <w:t>预付款支付</w:t>
      </w:r>
      <w:r>
        <w:rPr>
          <w:rFonts w:hint="eastAsia" w:ascii="宋体" w:hAnsi="宋体" w:cs="宋体"/>
          <w:color w:val="000000" w:themeColor="text1"/>
          <w:sz w:val="22"/>
          <w:szCs w:val="22"/>
          <w:highlight w:val="none"/>
          <w:lang w:bidi="ar"/>
          <w14:textFill>
            <w14:solidFill>
              <w14:schemeClr w14:val="tx1"/>
            </w14:solidFill>
          </w14:textFill>
        </w:rPr>
        <w:t>后8周内，全部货物送达采购人指定实验室现场，</w:t>
      </w:r>
      <w:r>
        <w:rPr>
          <w:rFonts w:hint="eastAsia" w:ascii="宋体" w:hAnsi="宋体" w:cs="宋体"/>
          <w:color w:val="000000" w:themeColor="text1"/>
          <w:sz w:val="22"/>
          <w:szCs w:val="22"/>
          <w:highlight w:val="none"/>
          <w:lang w:val="en-US" w:eastAsia="zh-CN" w:bidi="ar"/>
          <w14:textFill>
            <w14:solidFill>
              <w14:schemeClr w14:val="tx1"/>
            </w14:solidFill>
          </w14:textFill>
        </w:rPr>
        <w:t>且</w:t>
      </w:r>
      <w:r>
        <w:rPr>
          <w:rFonts w:hint="eastAsia" w:ascii="宋体" w:hAnsi="宋体" w:cs="宋体"/>
          <w:color w:val="000000" w:themeColor="text1"/>
          <w:sz w:val="22"/>
          <w:szCs w:val="22"/>
          <w:highlight w:val="none"/>
          <w:lang w:bidi="ar"/>
          <w14:textFill>
            <w14:solidFill>
              <w14:schemeClr w14:val="tx1"/>
            </w14:solidFill>
          </w14:textFill>
        </w:rPr>
        <w:t>完成卸货、安装、调试，达到验收条件</w:t>
      </w:r>
    </w:p>
    <w:p w14:paraId="42CB40C4">
      <w:pPr>
        <w:numPr>
          <w:ilvl w:val="0"/>
          <w:numId w:val="7"/>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卖方须在交货日期7天内到买方提供的现场免费安装、调试设备并验收。直至技术指标与标书符合。 </w:t>
      </w:r>
    </w:p>
    <w:p w14:paraId="42CB40C5">
      <w:pPr>
        <w:numPr>
          <w:ilvl w:val="0"/>
          <w:numId w:val="7"/>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免费提供现场培训，人数不限。内容包括仪器的基本原理、操作应用及仪器的维护保养知识，直到用户能正常使用和维护仪器。</w:t>
      </w:r>
    </w:p>
    <w:p w14:paraId="42CB40C6">
      <w:pPr>
        <w:numPr>
          <w:ilvl w:val="0"/>
          <w:numId w:val="7"/>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四名人员免费的提高操作培训，培训地点厂家培训中心。</w:t>
      </w:r>
    </w:p>
    <w:p w14:paraId="42CB40C7">
      <w:pPr>
        <w:numPr>
          <w:ilvl w:val="0"/>
          <w:numId w:val="7"/>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仪器整机原厂免费质保期不少于1年，质保期自设备安装调试验收合格之日起计算。</w:t>
      </w:r>
    </w:p>
    <w:p w14:paraId="42CB40C8">
      <w:pPr>
        <w:numPr>
          <w:ilvl w:val="0"/>
          <w:numId w:val="7"/>
        </w:num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厂家长期提供技术支持，并免费提供所有公开发表的应用文献和最新仪器有关资料、通讯和用户论文集等。</w:t>
      </w:r>
    </w:p>
    <w:p w14:paraId="42CB40C9">
      <w:pPr>
        <w:numPr>
          <w:ilvl w:val="0"/>
          <w:numId w:val="7"/>
        </w:numP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免费提供仪器使用手册、培训教材、应用文章等。</w:t>
      </w:r>
    </w:p>
    <w:p w14:paraId="42CB40CA">
      <w:pPr>
        <w:spacing w:line="440" w:lineRule="exac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七、产品质量证明文件</w:t>
      </w:r>
    </w:p>
    <w:p w14:paraId="42CB40CB">
      <w:pPr>
        <w:pStyle w:val="13"/>
        <w:spacing w:line="440" w:lineRule="exact"/>
        <w:ind w:firstLine="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（一）国家相关品质证书；</w:t>
      </w:r>
    </w:p>
    <w:p w14:paraId="42CB40CC">
      <w:pPr>
        <w:pStyle w:val="13"/>
        <w:spacing w:line="440" w:lineRule="exact"/>
        <w:ind w:firstLine="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（二）计量器具型式批准书；</w:t>
      </w:r>
    </w:p>
    <w:p w14:paraId="42CB40CD">
      <w:pPr>
        <w:pStyle w:val="13"/>
        <w:spacing w:line="440" w:lineRule="exact"/>
        <w:ind w:firstLine="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（三）操作说明书、维修说明书、电路图本、电气说明书、包括外构件的详细资料。</w:t>
      </w:r>
    </w:p>
    <w:p w14:paraId="42CB40CE">
      <w:pPr>
        <w:pStyle w:val="13"/>
        <w:spacing w:line="440" w:lineRule="exact"/>
        <w:ind w:firstLine="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八、供货期：</w:t>
      </w:r>
      <w:r>
        <w:rPr>
          <w:rFonts w:hint="eastAsia" w:ascii="宋体" w:hAnsi="宋体" w:cs="宋体"/>
          <w:color w:val="000000" w:themeColor="text1"/>
          <w:sz w:val="22"/>
          <w:szCs w:val="22"/>
          <w:highlight w:val="none"/>
          <w:lang w:bidi="ar"/>
          <w14:textFill>
            <w14:solidFill>
              <w14:schemeClr w14:val="tx1"/>
            </w14:solidFill>
          </w14:textFill>
        </w:rPr>
        <w:t>国产设备：合同签订生效后60日历天内，全部货物送达采购人指定实验室现场，</w:t>
      </w:r>
      <w:r>
        <w:rPr>
          <w:rFonts w:hint="eastAsia" w:ascii="宋体" w:hAnsi="宋体" w:cs="宋体"/>
          <w:color w:val="000000" w:themeColor="text1"/>
          <w:sz w:val="22"/>
          <w:szCs w:val="22"/>
          <w:highlight w:val="none"/>
          <w:lang w:val="en-US" w:eastAsia="zh-CN" w:bidi="ar"/>
          <w14:textFill>
            <w14:solidFill>
              <w14:schemeClr w14:val="tx1"/>
            </w14:solidFill>
          </w14:textFill>
        </w:rPr>
        <w:t>且</w:t>
      </w:r>
      <w:r>
        <w:rPr>
          <w:rFonts w:hint="eastAsia" w:ascii="宋体" w:hAnsi="宋体" w:cs="宋体"/>
          <w:color w:val="000000" w:themeColor="text1"/>
          <w:sz w:val="22"/>
          <w:szCs w:val="22"/>
          <w:highlight w:val="none"/>
          <w:lang w:bidi="ar"/>
          <w14:textFill>
            <w14:solidFill>
              <w14:schemeClr w14:val="tx1"/>
            </w14:solidFill>
          </w14:textFill>
        </w:rPr>
        <w:t>完成卸货、安装、调试，达到验收条件； 进口设备：</w:t>
      </w:r>
      <w:r>
        <w:rPr>
          <w:rFonts w:hint="eastAsia" w:ascii="宋体" w:hAnsi="宋体" w:cs="宋体"/>
          <w:color w:val="000000" w:themeColor="text1"/>
          <w:sz w:val="22"/>
          <w:szCs w:val="22"/>
          <w:highlight w:val="none"/>
          <w:lang w:val="en-US" w:eastAsia="zh-CN" w:bidi="ar"/>
          <w14:textFill>
            <w14:solidFill>
              <w14:schemeClr w14:val="tx1"/>
            </w14:solidFill>
          </w14:textFill>
        </w:rPr>
        <w:t>预付款支付</w:t>
      </w:r>
      <w:r>
        <w:rPr>
          <w:rFonts w:hint="eastAsia" w:ascii="宋体" w:hAnsi="宋体" w:cs="宋体"/>
          <w:color w:val="000000" w:themeColor="text1"/>
          <w:sz w:val="22"/>
          <w:szCs w:val="22"/>
          <w:highlight w:val="none"/>
          <w:lang w:bidi="ar"/>
          <w14:textFill>
            <w14:solidFill>
              <w14:schemeClr w14:val="tx1"/>
            </w14:solidFill>
          </w14:textFill>
        </w:rPr>
        <w:t>后8周内，全部货物送达采购人指定实验室现场，</w:t>
      </w:r>
      <w:r>
        <w:rPr>
          <w:rFonts w:hint="eastAsia" w:ascii="宋体" w:hAnsi="宋体" w:cs="宋体"/>
          <w:color w:val="000000" w:themeColor="text1"/>
          <w:sz w:val="22"/>
          <w:szCs w:val="22"/>
          <w:highlight w:val="none"/>
          <w:lang w:val="en-US" w:eastAsia="zh-CN" w:bidi="ar"/>
          <w14:textFill>
            <w14:solidFill>
              <w14:schemeClr w14:val="tx1"/>
            </w14:solidFill>
          </w14:textFill>
        </w:rPr>
        <w:t>且</w:t>
      </w:r>
      <w:r>
        <w:rPr>
          <w:rFonts w:hint="eastAsia" w:ascii="宋体" w:hAnsi="宋体" w:cs="宋体"/>
          <w:color w:val="000000" w:themeColor="text1"/>
          <w:sz w:val="22"/>
          <w:szCs w:val="22"/>
          <w:highlight w:val="none"/>
          <w:lang w:bidi="ar"/>
          <w14:textFill>
            <w14:solidFill>
              <w14:schemeClr w14:val="tx1"/>
            </w14:solidFill>
          </w14:textFill>
        </w:rPr>
        <w:t>完成卸货、安装、调试，达到验收条件</w:t>
      </w:r>
      <w:r>
        <w:rPr>
          <w:rFonts w:hint="eastAsia" w:ascii="宋体" w:hAnsi="宋体" w:cs="宋体"/>
          <w:color w:val="000000" w:themeColor="text1"/>
          <w:sz w:val="22"/>
          <w:szCs w:val="22"/>
          <w:highlight w:val="none"/>
          <w14:textFill>
            <w14:solidFill>
              <w14:schemeClr w14:val="tx1"/>
            </w14:solidFill>
          </w14:textFill>
        </w:rPr>
        <w:t>。</w:t>
      </w:r>
    </w:p>
    <w:p w14:paraId="42CB40CF">
      <w:pPr>
        <w:pStyle w:val="13"/>
        <w:spacing w:line="440" w:lineRule="exact"/>
        <w:ind w:left="0" w:leftChars="0"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hint="eastAsia" w:ascii="宋体" w:hAnsi="宋体" w:cs="宋体"/>
          <w:b/>
          <w:bCs/>
          <w:color w:val="000000" w:themeColor="text1"/>
          <w:sz w:val="22"/>
          <w:szCs w:val="22"/>
          <w:highlight w:val="none"/>
          <w14:textFill>
            <w14:solidFill>
              <w14:schemeClr w14:val="tx1"/>
            </w14:solidFill>
          </w14:textFill>
        </w:rPr>
        <w:t>九、交货地点：</w:t>
      </w:r>
      <w:r>
        <w:rPr>
          <w:rFonts w:hint="eastAsia" w:ascii="宋体" w:hAnsi="宋体" w:cs="宋体"/>
          <w:color w:val="000000" w:themeColor="text1"/>
          <w:sz w:val="22"/>
          <w:szCs w:val="22"/>
          <w:highlight w:val="none"/>
          <w14:textFill>
            <w14:solidFill>
              <w14:schemeClr w14:val="tx1"/>
            </w14:solidFill>
          </w14:textFill>
        </w:rPr>
        <w:t>供应商负责将产品运到采购人指定地点，由供应商负责办理运输、装卸、安装和调试等，费用由供应商负责，由采购人组织验收，检验不合格或不符合质量要求，供应商除无条件退货、返工外，还应承担采购人的一切损失。</w:t>
      </w:r>
    </w:p>
    <w:p w14:paraId="4B1F0AB8">
      <w:pPr>
        <w:pStyle w:val="13"/>
        <w:spacing w:line="440" w:lineRule="exact"/>
        <w:ind w:left="0" w:leftChars="0" w:firstLine="0" w:firstLineChars="0"/>
        <w:rPr>
          <w:rFonts w:hint="eastAsia" w:ascii="宋体" w:hAnsi="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hint="eastAsia" w:ascii="宋体" w:hAnsi="宋体" w:cs="宋体"/>
          <w:b/>
          <w:bCs/>
          <w:color w:val="000000" w:themeColor="text1"/>
          <w:sz w:val="22"/>
          <w:szCs w:val="22"/>
          <w:highlight w:val="none"/>
          <w:lang w:val="en-US" w:eastAsia="zh-CN"/>
          <w14:textFill>
            <w14:solidFill>
              <w14:schemeClr w14:val="tx1"/>
            </w14:solidFill>
          </w14:textFill>
        </w:rPr>
        <w:t>十、报价说明：</w:t>
      </w:r>
    </w:p>
    <w:p w14:paraId="5972D00D">
      <w:pPr>
        <w:pStyle w:val="13"/>
        <w:spacing w:line="440" w:lineRule="exact"/>
        <w:ind w:firstLine="440" w:firstLineChars="200"/>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投标报价</w:t>
      </w:r>
      <w:r>
        <w:rPr>
          <w:rFonts w:hint="eastAsia" w:ascii="宋体" w:hAnsi="宋体" w:cs="宋体"/>
          <w:color w:val="000000" w:themeColor="text1"/>
          <w:sz w:val="22"/>
          <w:szCs w:val="22"/>
          <w:highlight w:val="none"/>
          <w14:textFill>
            <w14:solidFill>
              <w14:schemeClr w14:val="tx1"/>
            </w14:solidFill>
          </w14:textFill>
        </w:rPr>
        <w:t>包括且不限于货物货价、包装费、国际运输及保险费、进口关税、进口增值税、清关报检费、港口杂费、国内运输装卸费、检测费、技术资料费、质保服务费、财务费用、</w:t>
      </w:r>
      <w:r>
        <w:rPr>
          <w:rFonts w:hint="eastAsia" w:ascii="宋体" w:hAnsi="宋体" w:cs="宋体"/>
          <w:color w:val="000000" w:themeColor="text1"/>
          <w:sz w:val="22"/>
          <w:szCs w:val="22"/>
          <w:highlight w:val="none"/>
          <w:lang w:val="en-US" w:eastAsia="zh-CN"/>
          <w14:textFill>
            <w14:solidFill>
              <w14:schemeClr w14:val="tx1"/>
            </w14:solidFill>
          </w14:textFill>
        </w:rPr>
        <w:t>外贸</w:t>
      </w:r>
      <w:r>
        <w:rPr>
          <w:rFonts w:hint="eastAsia" w:ascii="宋体" w:hAnsi="宋体" w:cs="宋体"/>
          <w:color w:val="000000" w:themeColor="text1"/>
          <w:sz w:val="22"/>
          <w:szCs w:val="22"/>
          <w:highlight w:val="none"/>
          <w14:textFill>
            <w14:solidFill>
              <w14:schemeClr w14:val="tx1"/>
            </w14:solidFill>
          </w14:textFill>
        </w:rPr>
        <w:t>代理费、税金、利润及各类风险费用，直至货物送达指定地点、安装调试并验收合格</w:t>
      </w:r>
      <w:r>
        <w:rPr>
          <w:rFonts w:hint="eastAsia" w:ascii="宋体" w:hAnsi="宋体" w:cs="宋体"/>
          <w:color w:val="000000" w:themeColor="text1"/>
          <w:sz w:val="22"/>
          <w:szCs w:val="22"/>
          <w:highlight w:val="none"/>
          <w:lang w:val="en-US" w:eastAsia="zh-CN"/>
          <w14:textFill>
            <w14:solidFill>
              <w14:schemeClr w14:val="tx1"/>
            </w14:solidFill>
          </w14:textFill>
        </w:rPr>
        <w:t>的全部费用</w:t>
      </w:r>
      <w:r>
        <w:rPr>
          <w:rFonts w:hint="eastAsia" w:ascii="宋体" w:hAnsi="宋体" w:cs="宋体"/>
          <w:color w:val="000000" w:themeColor="text1"/>
          <w:sz w:val="22"/>
          <w:szCs w:val="22"/>
          <w:highlight w:val="none"/>
          <w:lang w:val="zh-CN" w:eastAsia="zh-CN"/>
          <w14:textFill>
            <w14:solidFill>
              <w14:schemeClr w14:val="tx1"/>
            </w14:solidFill>
          </w14:textFill>
        </w:rPr>
        <w:t>。</w:t>
      </w:r>
    </w:p>
    <w:p w14:paraId="6334618C">
      <w:pPr>
        <w:pStyle w:val="13"/>
        <w:spacing w:line="440" w:lineRule="exact"/>
        <w:ind w:firstLine="440" w:firstLineChars="200"/>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zh-CN" w:eastAsia="zh-CN"/>
          <w14:textFill>
            <w14:solidFill>
              <w14:schemeClr w14:val="tx1"/>
            </w14:solidFill>
          </w14:textFill>
        </w:rPr>
        <w:t>本项目采购人不事先指定具体的外贸代理公司，成交供应商须自行联系具有合法资质的外贸代理公司，经采购人同意后，配合采购人办理相关进口手续。外贸代理费及进口相关杂费全部由成交供应商承担，并已包含在响应总价中。采购人不再另行支付任何与外贸代理相关的费用。成交供应商在报价时不得单独列支外贸代理费。</w:t>
      </w:r>
    </w:p>
    <w:p w14:paraId="6BB40EEC">
      <w:pPr>
        <w:pStyle w:val="13"/>
        <w:spacing w:line="440" w:lineRule="exact"/>
        <w:ind w:firstLine="0"/>
        <w:rPr>
          <w:rFonts w:hint="default"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zh-CN" w:eastAsia="zh-CN"/>
          <w14:textFill>
            <w14:solidFill>
              <w14:schemeClr w14:val="tx1"/>
            </w14:solidFill>
          </w14:textFill>
        </w:rPr>
        <w:t xml:space="preserve">    采购人仅接受供应商的人民币报价（结算以人民币结算，不考虑汇率变化，因汇率变化产生的风险和收益均由成交供应商自行承担）。因贸易环境改变而增加费用的风险（包括但不限于税费、惩罚性关税、人工费、运输费、检测费）由成交供应商自行承担。</w:t>
      </w:r>
    </w:p>
    <w:p w14:paraId="6FC004D3">
      <w:pPr>
        <w:pStyle w:val="13"/>
        <w:spacing w:line="440" w:lineRule="exact"/>
        <w:ind w:left="0" w:leftChars="0" w:firstLine="0" w:firstLineChars="0"/>
        <w:rPr>
          <w:rFonts w:hint="default" w:ascii="宋体" w:hAnsi="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hint="eastAsia" w:ascii="宋体" w:hAnsi="宋体" w:cs="宋体"/>
          <w:b/>
          <w:bCs/>
          <w:color w:val="000000" w:themeColor="text1"/>
          <w:sz w:val="22"/>
          <w:szCs w:val="22"/>
          <w:highlight w:val="none"/>
          <w:lang w:val="en-US" w:eastAsia="zh-CN"/>
          <w14:textFill>
            <w14:solidFill>
              <w14:schemeClr w14:val="tx1"/>
            </w14:solidFill>
          </w14:textFill>
        </w:rPr>
        <w:t>十一、付款要求</w:t>
      </w:r>
    </w:p>
    <w:p w14:paraId="43C8C5CB">
      <w:pPr>
        <w:pStyle w:val="13"/>
        <w:spacing w:line="440" w:lineRule="exact"/>
        <w:ind w:firstLine="440" w:firstLineChars="200"/>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合同签订后 15 日内，甲方支付合同总价 40% 作为预付款。完成安装、调试、试运行，并经计量检定合格且通过最终验收，甲方支付合同总价 60%。</w:t>
      </w:r>
    </w:p>
    <w:p w14:paraId="5369791A">
      <w:pPr>
        <w:rPr>
          <w:rFonts w:hint="eastAsia" w:ascii="宋体" w:hAnsi="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注：投标时提供关于上述</w:t>
      </w:r>
      <w:r>
        <w:rPr>
          <w:rFonts w:hint="eastAsia" w:ascii="宋体" w:hAnsi="宋体" w:cs="宋体"/>
          <w:b/>
          <w:bCs/>
          <w:color w:val="000000" w:themeColor="text1"/>
          <w:sz w:val="22"/>
          <w:szCs w:val="22"/>
          <w:highlight w:val="none"/>
          <w:lang w:val="en-US" w:eastAsia="zh-CN"/>
          <w14:textFill>
            <w14:solidFill>
              <w14:schemeClr w14:val="tx1"/>
            </w14:solidFill>
          </w14:textFill>
        </w:rPr>
        <w:t>第九条、第十条、第十一条</w:t>
      </w:r>
      <w:r>
        <w:rPr>
          <w:rFonts w:hint="eastAsia" w:ascii="宋体" w:hAnsi="宋体" w:cs="宋体"/>
          <w:b/>
          <w:bCs/>
          <w:color w:val="000000" w:themeColor="text1"/>
          <w:sz w:val="22"/>
          <w:szCs w:val="22"/>
          <w:highlight w:val="none"/>
          <w14:textFill>
            <w14:solidFill>
              <w14:schemeClr w14:val="tx1"/>
            </w14:solidFill>
          </w14:textFill>
        </w:rPr>
        <w:t>的承诺书（</w:t>
      </w:r>
      <w:r>
        <w:rPr>
          <w:rFonts w:hint="eastAsia" w:ascii="宋体" w:hAnsi="宋体" w:cs="宋体"/>
          <w:b/>
          <w:bCs/>
          <w:color w:val="000000" w:themeColor="text1"/>
          <w:sz w:val="22"/>
          <w:szCs w:val="22"/>
          <w:highlight w:val="none"/>
          <w:lang w:val="en-US" w:eastAsia="zh-CN"/>
          <w14:textFill>
            <w14:solidFill>
              <w14:schemeClr w14:val="tx1"/>
            </w14:solidFill>
          </w14:textFill>
        </w:rPr>
        <w:t>提供承诺书</w:t>
      </w:r>
      <w:r>
        <w:rPr>
          <w:rFonts w:hint="eastAsia" w:ascii="宋体" w:hAnsi="宋体" w:cs="宋体"/>
          <w:b/>
          <w:bCs/>
          <w:color w:val="000000" w:themeColor="text1"/>
          <w:sz w:val="22"/>
          <w:szCs w:val="22"/>
          <w:highlight w:val="none"/>
          <w14:textFill>
            <w14:solidFill>
              <w14:schemeClr w14:val="tx1"/>
            </w14:solidFill>
          </w14:textFill>
        </w:rPr>
        <w:t>）。</w:t>
      </w:r>
    </w:p>
    <w:p w14:paraId="5C1F5DCC">
      <w:pPr>
        <w:pStyle w:val="2"/>
        <w:rPr>
          <w:rFonts w:hint="eastAsia" w:ascii="宋体" w:hAnsi="宋体" w:cs="宋体"/>
          <w:b/>
          <w:bCs/>
          <w:color w:val="000000" w:themeColor="text1"/>
          <w:sz w:val="22"/>
          <w:szCs w:val="22"/>
          <w:highlight w:val="none"/>
          <w:lang w:val="en-US" w:eastAsia="zh-CN"/>
          <w14:textFill>
            <w14:solidFill>
              <w14:schemeClr w14:val="tx1"/>
            </w14:solidFill>
          </w14:textFill>
        </w:rPr>
      </w:pPr>
    </w:p>
    <w:p w14:paraId="26EA444F">
      <w:pPr>
        <w:rPr>
          <w:rFonts w:hint="eastAsia" w:ascii="宋体" w:hAnsi="宋体" w:cs="宋体"/>
          <w:b/>
          <w:bCs/>
          <w:color w:val="000000" w:themeColor="text1"/>
          <w:sz w:val="22"/>
          <w:szCs w:val="22"/>
          <w:highlight w:val="none"/>
          <w:lang w:val="en-US" w:eastAsia="zh-CN"/>
          <w14:textFill>
            <w14:solidFill>
              <w14:schemeClr w14:val="tx1"/>
            </w14:solidFill>
          </w14:textFill>
        </w:rPr>
      </w:pPr>
    </w:p>
    <w:p w14:paraId="35B4AAF7">
      <w:pPr>
        <w:pStyle w:val="2"/>
        <w:rPr>
          <w:rFonts w:hint="eastAsia" w:ascii="宋体" w:hAnsi="宋体" w:cs="宋体"/>
          <w:b/>
          <w:bCs/>
          <w:color w:val="000000" w:themeColor="text1"/>
          <w:sz w:val="22"/>
          <w:szCs w:val="22"/>
          <w:highlight w:val="none"/>
          <w:lang w:val="en-US" w:eastAsia="zh-CN"/>
          <w14:textFill>
            <w14:solidFill>
              <w14:schemeClr w14:val="tx1"/>
            </w14:solidFill>
          </w14:textFill>
        </w:rPr>
      </w:pPr>
    </w:p>
    <w:p w14:paraId="69489213">
      <w:pPr>
        <w:rPr>
          <w:color w:val="000000" w:themeColor="text1"/>
          <w:highlight w:val="none"/>
          <w14:textFill>
            <w14:solidFill>
              <w14:schemeClr w14:val="tx1"/>
            </w14:solidFill>
          </w14:textFill>
        </w:rPr>
      </w:pPr>
    </w:p>
    <w:p w14:paraId="42CB40D2">
      <w:pPr>
        <w:rPr>
          <w:color w:val="000000" w:themeColor="text1"/>
          <w:highlight w:val="none"/>
          <w14:textFill>
            <w14:solidFill>
              <w14:schemeClr w14:val="tx1"/>
            </w14:solidFill>
          </w14:textFill>
        </w:rPr>
      </w:pPr>
    </w:p>
    <w:p w14:paraId="42CB40D3">
      <w:pPr>
        <w:pStyle w:val="191"/>
        <w:numPr>
          <w:ilvl w:val="0"/>
          <w:numId w:val="0"/>
        </w:numPr>
        <w:spacing w:before="100" w:after="100" w:line="360" w:lineRule="auto"/>
        <w:rPr>
          <w:rFonts w:hint="eastAsia" w:ascii="宋体" w:hAnsi="宋体" w:cs="宋体"/>
          <w:color w:val="000000" w:themeColor="text1"/>
          <w:szCs w:val="32"/>
          <w:highlight w:val="none"/>
          <w:shd w:val="clear" w:color="auto" w:fill="FFFFFF"/>
          <w14:textFill>
            <w14:solidFill>
              <w14:schemeClr w14:val="tx1"/>
            </w14:solidFill>
          </w14:textFill>
        </w:rPr>
      </w:pPr>
      <w:r>
        <w:rPr>
          <w:rFonts w:hint="eastAsia" w:ascii="宋体" w:hAnsi="宋体" w:cs="宋体"/>
          <w:color w:val="000000" w:themeColor="text1"/>
          <w:szCs w:val="32"/>
          <w:highlight w:val="none"/>
          <w:shd w:val="clear" w:color="auto" w:fill="FFFFFF"/>
          <w14:textFill>
            <w14:solidFill>
              <w14:schemeClr w14:val="tx1"/>
            </w14:solidFill>
          </w14:textFill>
        </w:rPr>
        <w:br w:type="page" w:clear="all"/>
      </w:r>
      <w:bookmarkStart w:id="27" w:name="_Toc525"/>
      <w:r>
        <w:rPr>
          <w:rFonts w:hint="eastAsia" w:ascii="宋体" w:hAnsi="宋体" w:cs="宋体"/>
          <w:color w:val="000000" w:themeColor="text1"/>
          <w:szCs w:val="32"/>
          <w:highlight w:val="none"/>
          <w:shd w:val="clear" w:color="auto" w:fill="FFFFFF"/>
          <w14:textFill>
            <w14:solidFill>
              <w14:schemeClr w14:val="tx1"/>
            </w14:solidFill>
          </w14:textFill>
        </w:rPr>
        <w:t>第五章 合同主要条款及格式</w:t>
      </w:r>
      <w:bookmarkEnd w:id="26"/>
      <w:bookmarkEnd w:id="27"/>
    </w:p>
    <w:p w14:paraId="42CB40D4">
      <w:pPr>
        <w:pStyle w:val="227"/>
        <w:spacing w:before="120" w:after="120" w:line="360" w:lineRule="auto"/>
        <w:ind w:firstLine="643"/>
        <w:jc w:val="center"/>
        <w:rPr>
          <w:rFonts w:hint="eastAsia" w:hAnsi="宋体"/>
          <w:b/>
          <w:color w:val="000000" w:themeColor="text1"/>
          <w:sz w:val="32"/>
          <w:szCs w:val="24"/>
          <w:highlight w:val="none"/>
          <w14:textFill>
            <w14:solidFill>
              <w14:schemeClr w14:val="tx1"/>
            </w14:solidFill>
          </w14:textFill>
        </w:rPr>
      </w:pPr>
      <w:r>
        <w:rPr>
          <w:rFonts w:hint="eastAsia" w:hAnsi="宋体"/>
          <w:b/>
          <w:color w:val="000000" w:themeColor="text1"/>
          <w:sz w:val="32"/>
          <w:szCs w:val="24"/>
          <w:highlight w:val="none"/>
          <w14:textFill>
            <w14:solidFill>
              <w14:schemeClr w14:val="tx1"/>
            </w14:solidFill>
          </w14:textFill>
        </w:rPr>
        <w:t>货物采购合同</w:t>
      </w:r>
    </w:p>
    <w:p w14:paraId="42CB40D5">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项目名称：                                项目采购编号：</w:t>
      </w:r>
    </w:p>
    <w:p w14:paraId="42CB40D6">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甲方：（买方）</w:t>
      </w:r>
      <w:r>
        <w:rPr>
          <w:rFonts w:hint="eastAsia" w:ascii="宋体" w:hAnsi="宋体" w:cs="宋体"/>
          <w:color w:val="000000" w:themeColor="text1"/>
          <w:sz w:val="22"/>
          <w:szCs w:val="22"/>
          <w:highlight w:val="none"/>
          <w:u w:val="single"/>
          <w14:textFill>
            <w14:solidFill>
              <w14:schemeClr w14:val="tx1"/>
            </w14:solidFill>
          </w14:textFill>
        </w:rPr>
        <w:t xml:space="preserve">            </w:t>
      </w:r>
    </w:p>
    <w:p w14:paraId="42CB40D7">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乙方：（卖方）</w:t>
      </w:r>
      <w:r>
        <w:rPr>
          <w:rFonts w:hint="eastAsia" w:ascii="宋体" w:hAnsi="宋体" w:cs="宋体"/>
          <w:color w:val="000000" w:themeColor="text1"/>
          <w:sz w:val="22"/>
          <w:szCs w:val="22"/>
          <w:highlight w:val="none"/>
          <w:u w:val="single"/>
          <w14:textFill>
            <w14:solidFill>
              <w14:schemeClr w14:val="tx1"/>
            </w14:solidFill>
          </w14:textFill>
        </w:rPr>
        <w:t xml:space="preserve">            </w:t>
      </w:r>
    </w:p>
    <w:p w14:paraId="42CB40D8">
      <w:pPr>
        <w:pStyle w:val="227"/>
        <w:spacing w:line="360" w:lineRule="auto"/>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甲、乙双方根据</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项目的采购结果，签署本合同。</w:t>
      </w:r>
    </w:p>
    <w:p w14:paraId="42CB40D9">
      <w:pPr>
        <w:pStyle w:val="227"/>
        <w:spacing w:line="360" w:lineRule="auto"/>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一、采购标的</w:t>
      </w:r>
    </w:p>
    <w:tbl>
      <w:tblPr>
        <w:tblStyle w:val="36"/>
        <w:tblW w:w="881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464"/>
        <w:gridCol w:w="1733"/>
        <w:gridCol w:w="2204"/>
        <w:gridCol w:w="1417"/>
      </w:tblGrid>
      <w:tr w14:paraId="42CB4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3464" w:type="dxa"/>
          </w:tcPr>
          <w:p w14:paraId="42CB40DA">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标  的  名    称</w:t>
            </w:r>
          </w:p>
        </w:tc>
        <w:tc>
          <w:tcPr>
            <w:tcW w:w="1733" w:type="dxa"/>
          </w:tcPr>
          <w:p w14:paraId="42CB40DB">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品   牌</w:t>
            </w:r>
          </w:p>
        </w:tc>
        <w:tc>
          <w:tcPr>
            <w:tcW w:w="2204" w:type="dxa"/>
          </w:tcPr>
          <w:p w14:paraId="42CB40DC">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厂   家</w:t>
            </w:r>
          </w:p>
        </w:tc>
        <w:tc>
          <w:tcPr>
            <w:tcW w:w="1417" w:type="dxa"/>
          </w:tcPr>
          <w:p w14:paraId="42CB40DD">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产  地</w:t>
            </w:r>
          </w:p>
        </w:tc>
      </w:tr>
      <w:tr w14:paraId="42CB4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3464" w:type="dxa"/>
          </w:tcPr>
          <w:p w14:paraId="42CB40DF">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tc>
        <w:tc>
          <w:tcPr>
            <w:tcW w:w="1733" w:type="dxa"/>
          </w:tcPr>
          <w:p w14:paraId="42CB40E0">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tc>
        <w:tc>
          <w:tcPr>
            <w:tcW w:w="2204" w:type="dxa"/>
          </w:tcPr>
          <w:p w14:paraId="42CB40E1">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tc>
        <w:tc>
          <w:tcPr>
            <w:tcW w:w="1417" w:type="dxa"/>
          </w:tcPr>
          <w:p w14:paraId="42CB40E2">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tc>
      </w:tr>
    </w:tbl>
    <w:p w14:paraId="42CB40E4">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tbl>
      <w:tblPr>
        <w:tblStyle w:val="36"/>
        <w:tblW w:w="8897"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495"/>
        <w:gridCol w:w="1589"/>
        <w:gridCol w:w="1271"/>
        <w:gridCol w:w="2542"/>
      </w:tblGrid>
      <w:tr w14:paraId="42CB4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trPr>
        <w:tc>
          <w:tcPr>
            <w:tcW w:w="3495" w:type="dxa"/>
          </w:tcPr>
          <w:p w14:paraId="42CB40E5">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型 号 规 格</w:t>
            </w:r>
          </w:p>
        </w:tc>
        <w:tc>
          <w:tcPr>
            <w:tcW w:w="1589" w:type="dxa"/>
          </w:tcPr>
          <w:p w14:paraId="42CB40E6">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数  量</w:t>
            </w:r>
          </w:p>
        </w:tc>
        <w:tc>
          <w:tcPr>
            <w:tcW w:w="1271" w:type="dxa"/>
          </w:tcPr>
          <w:p w14:paraId="42CB40E7">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单  价</w:t>
            </w:r>
          </w:p>
        </w:tc>
        <w:tc>
          <w:tcPr>
            <w:tcW w:w="2542" w:type="dxa"/>
          </w:tcPr>
          <w:p w14:paraId="42CB40E8">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总   价</w:t>
            </w:r>
          </w:p>
        </w:tc>
      </w:tr>
      <w:tr w14:paraId="42CB4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3495" w:type="dxa"/>
          </w:tcPr>
          <w:p w14:paraId="42CB40EA">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tc>
        <w:tc>
          <w:tcPr>
            <w:tcW w:w="1589" w:type="dxa"/>
          </w:tcPr>
          <w:p w14:paraId="42CB40EB">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tc>
        <w:tc>
          <w:tcPr>
            <w:tcW w:w="1271" w:type="dxa"/>
          </w:tcPr>
          <w:p w14:paraId="42CB40EC">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tc>
        <w:tc>
          <w:tcPr>
            <w:tcW w:w="2542" w:type="dxa"/>
          </w:tcPr>
          <w:p w14:paraId="42CB40ED">
            <w:pPr>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tc>
      </w:tr>
    </w:tbl>
    <w:p w14:paraId="42CB40EF">
      <w:pPr>
        <w:pStyle w:val="227"/>
        <w:spacing w:line="500" w:lineRule="exact"/>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二、合同金额</w:t>
      </w:r>
    </w:p>
    <w:p w14:paraId="42CB40F0">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本合同总金额为（大写）：____________元整（￥_______元）人民币。</w:t>
      </w:r>
    </w:p>
    <w:p w14:paraId="42CB40F1">
      <w:pPr>
        <w:pStyle w:val="246"/>
        <w:shd w:val="clear" w:color="auto" w:fill="FFFFFF"/>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本合同价款包含所有乙方提供合同约定产品的报酬及乙方提供合同中产品所支出全部费用，包括且不限于货物货价、包装费、国际运输及保险费、进口关税、进口增值税、清关报检费、港口杂费、国内运输装卸费、检测费、技术资料费、质保服务费、财务费用、</w:t>
      </w:r>
      <w:r>
        <w:rPr>
          <w:rFonts w:hint="eastAsia" w:ascii="宋体" w:hAnsi="宋体" w:cs="宋体"/>
          <w:color w:val="000000" w:themeColor="text1"/>
          <w:sz w:val="22"/>
          <w:szCs w:val="22"/>
          <w:highlight w:val="none"/>
          <w:lang w:val="en-US" w:eastAsia="zh-CN"/>
          <w14:textFill>
            <w14:solidFill>
              <w14:schemeClr w14:val="tx1"/>
            </w14:solidFill>
          </w14:textFill>
        </w:rPr>
        <w:t>外贸</w:t>
      </w:r>
      <w:r>
        <w:rPr>
          <w:rFonts w:hint="eastAsia" w:ascii="宋体" w:hAnsi="宋体" w:cs="宋体"/>
          <w:color w:val="000000" w:themeColor="text1"/>
          <w:sz w:val="22"/>
          <w:szCs w:val="22"/>
          <w:highlight w:val="none"/>
          <w14:textFill>
            <w14:solidFill>
              <w14:schemeClr w14:val="tx1"/>
            </w14:solidFill>
          </w14:textFill>
        </w:rPr>
        <w:t>代理费、税金、利润及各类风险费用，直至货物送达指定地点、安装调试并验收合格，甲方在上述合同价款之外不再向乙方支付其他任何费用。</w:t>
      </w:r>
    </w:p>
    <w:p w14:paraId="42CB40F2">
      <w:pPr>
        <w:pStyle w:val="227"/>
        <w:spacing w:line="500" w:lineRule="exact"/>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三、技术资料及保密</w:t>
      </w:r>
    </w:p>
    <w:p w14:paraId="42CB40F3">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3.1乙方应按采购文件规定的时间向甲方提供有关技术资料。</w:t>
      </w:r>
    </w:p>
    <w:p w14:paraId="42CB40F4">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p>
    <w:p w14:paraId="42CB40F5">
      <w:pPr>
        <w:pStyle w:val="227"/>
        <w:spacing w:line="500" w:lineRule="exact"/>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四、产权</w:t>
      </w:r>
    </w:p>
    <w:p w14:paraId="42CB40F6">
      <w:pPr>
        <w:pStyle w:val="246"/>
        <w:shd w:val="clear" w:color="auto" w:fill="FFFFFF"/>
        <w:spacing w:line="500" w:lineRule="exact"/>
        <w:ind w:firstLine="480"/>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p>
    <w:p w14:paraId="42CB40F7">
      <w:pPr>
        <w:pStyle w:val="227"/>
        <w:spacing w:line="500" w:lineRule="exact"/>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五、交付及免保</w:t>
      </w:r>
    </w:p>
    <w:p w14:paraId="42CB40F8">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5.1交付期：</w:t>
      </w:r>
      <w:r>
        <w:rPr>
          <w:rFonts w:hint="eastAsia" w:ascii="宋体" w:hAnsi="宋体" w:cs="宋体"/>
          <w:color w:val="000000" w:themeColor="text1"/>
          <w:sz w:val="22"/>
          <w:szCs w:val="22"/>
          <w:highlight w:val="none"/>
          <w14:textFill>
            <w14:solidFill>
              <w14:schemeClr w14:val="tx1"/>
            </w14:solidFill>
          </w14:textFill>
        </w:rPr>
        <w:t xml:space="preserve">_________。   </w:t>
      </w:r>
    </w:p>
    <w:p w14:paraId="42CB40F9">
      <w:pPr>
        <w:pStyle w:val="227"/>
        <w:spacing w:line="500" w:lineRule="exact"/>
        <w:ind w:firstLine="480"/>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5.2乙方免费、安全送达甲方指定地点</w:t>
      </w:r>
      <w:r>
        <w:rPr>
          <w:rFonts w:hint="eastAsia" w:ascii="宋体" w:hAnsi="宋体" w:cs="宋体"/>
          <w:bCs/>
          <w:color w:val="000000" w:themeColor="text1"/>
          <w:sz w:val="22"/>
          <w:szCs w:val="22"/>
          <w:highlight w:val="none"/>
          <w:lang w:eastAsia="zh-CN"/>
          <w14:textFill>
            <w14:solidFill>
              <w14:schemeClr w14:val="tx1"/>
            </w14:solidFill>
          </w14:textFill>
        </w:rPr>
        <w:t>：</w:t>
      </w:r>
      <w:r>
        <w:rPr>
          <w:rFonts w:hint="eastAsia" w:ascii="宋体" w:hAnsi="宋体" w:cs="宋体"/>
          <w:bCs/>
          <w:color w:val="000000" w:themeColor="text1"/>
          <w:sz w:val="22"/>
          <w:szCs w:val="22"/>
          <w:highlight w:val="none"/>
          <w14:textFill>
            <w14:solidFill>
              <w14:schemeClr w14:val="tx1"/>
            </w14:solidFill>
          </w14:textFill>
        </w:rPr>
        <w:t>南京市栖霞区灵山北路16号农检院实验室。</w:t>
      </w:r>
    </w:p>
    <w:p w14:paraId="42CB40FA">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5.3免费质保期：</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 xml:space="preserve"> 年</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月</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日至</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年</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月</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日。</w:t>
      </w:r>
    </w:p>
    <w:p w14:paraId="42CB40FB">
      <w:pPr>
        <w:pStyle w:val="227"/>
        <w:spacing w:line="500" w:lineRule="exact"/>
        <w:ind w:firstLine="480"/>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（具体自项目验收合格之日起计）</w:t>
      </w:r>
    </w:p>
    <w:p w14:paraId="42CB40FC">
      <w:pPr>
        <w:pStyle w:val="227"/>
        <w:spacing w:line="500" w:lineRule="exact"/>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六、合同款支付</w:t>
      </w:r>
    </w:p>
    <w:p w14:paraId="42CB40FD">
      <w:pPr>
        <w:spacing w:line="500" w:lineRule="exact"/>
        <w:ind w:firstLine="48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6.1付款方式：</w:t>
      </w:r>
    </w:p>
    <w:p w14:paraId="42CB4100">
      <w:pPr>
        <w:spacing w:line="500" w:lineRule="exact"/>
        <w:ind w:firstLine="480"/>
        <w:rPr>
          <w:rFonts w:hint="eastAsia" w:ascii="宋体" w:hAnsi="宋体" w:cs="宋体"/>
          <w:b/>
          <w:bCs/>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合同签订后 15 日内，甲方支付合同总价 40% 作为预付款。完成安装、调试、试运行，并经计量检定合格且通过最终验收，甲方支付合同总价 60%;</w:t>
      </w:r>
    </w:p>
    <w:p w14:paraId="42CB4102">
      <w:pPr>
        <w:pStyle w:val="227"/>
        <w:spacing w:line="500" w:lineRule="exact"/>
        <w:ind w:firstLine="482"/>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七、质量保证及售后服务承诺</w:t>
      </w:r>
    </w:p>
    <w:p w14:paraId="42CB4103">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7.1乙方应按采购文件规定和投标文件承诺的性能、技术要求、质量标准等向甲方提供产品。</w:t>
      </w:r>
    </w:p>
    <w:p w14:paraId="42CB4104">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7.2乙方提供的产品在免费质保期内出现质量问题，根据实际情况，经双方协商，可按以下第</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种办法处理（处理办法可按货物特性另行约定）：</w:t>
      </w:r>
    </w:p>
    <w:p w14:paraId="42CB4105">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（1）更    换：由乙方承担所发生的全部费用。</w:t>
      </w:r>
    </w:p>
    <w:p w14:paraId="42CB4106">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（2）合同终止：合同终止，并退还甲方支付的合同款，同时应承担由此产生的所有费用，甲方不承担发生任何费用。</w:t>
      </w:r>
    </w:p>
    <w:p w14:paraId="42CB4107">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（3）其他处理办法：</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w:t>
      </w:r>
    </w:p>
    <w:p w14:paraId="42CB4108">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7.3在使用过程中发生质量问题，乙方在接到甲方通知后</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小时内到达现场。</w:t>
      </w:r>
    </w:p>
    <w:p w14:paraId="42CB4109">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7.4在免费质保期内，乙方应对产品出现的质量及安全问题负责解决并承担一切费用。</w:t>
      </w:r>
    </w:p>
    <w:p w14:paraId="42CB410C">
      <w:pPr>
        <w:pStyle w:val="227"/>
        <w:spacing w:line="500" w:lineRule="exact"/>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八、合同内容的交付</w:t>
      </w:r>
    </w:p>
    <w:p w14:paraId="42CB410D">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8.1提交使用说明书、质量检验证明书等资料。</w:t>
      </w:r>
    </w:p>
    <w:p w14:paraId="42CB410E">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8.2乙方在合同标的交付甲方48小时（工作日）前通知甲方准备接收。</w:t>
      </w:r>
    </w:p>
    <w:p w14:paraId="42CB410F">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8.3合同标的验收合格视为交付，交付前发生的风险均由乙方负责。 </w:t>
      </w:r>
    </w:p>
    <w:p w14:paraId="42CB4110">
      <w:pPr>
        <w:pStyle w:val="227"/>
        <w:spacing w:line="500" w:lineRule="exact"/>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九、验收</w:t>
      </w:r>
    </w:p>
    <w:p w14:paraId="548B6D8A">
      <w:pPr>
        <w:spacing w:line="500" w:lineRule="exact"/>
        <w:ind w:firstLine="440" w:firstLine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1 中标供应商应在仪器设备安装调试完成后，及时通知采购人进行技术测试。技术测试由采购人组织技术人员会同中标供应商，依据招标文件及投标文件等，对技术参数进行测试。技术测试所需的测试工具、标准物质（溶液）、试剂耗材等由中标供应商负责。技术测试不应视为最终验收，仅作为最终验收的前期部分。</w:t>
      </w:r>
    </w:p>
    <w:p w14:paraId="0FF86F07">
      <w:pPr>
        <w:spacing w:line="500" w:lineRule="exact"/>
        <w:ind w:firstLine="440" w:firstLine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2.对于技术测试不合格的仪器设备，采购人有权要求中标供应商在指定期限内无条件更换/维修，</w:t>
      </w:r>
      <w:r>
        <w:rPr>
          <w:rFonts w:hint="eastAsia" w:ascii="宋体" w:hAnsi="宋体" w:cs="宋体"/>
          <w:color w:val="000000" w:themeColor="text1"/>
          <w:sz w:val="22"/>
          <w:szCs w:val="22"/>
          <w:highlight w:val="none"/>
          <w:lang w:val="en-US" w:eastAsia="zh-CN"/>
          <w14:textFill>
            <w14:solidFill>
              <w14:schemeClr w14:val="tx1"/>
            </w14:solidFill>
          </w14:textFill>
        </w:rPr>
        <w:t>因供应商导致设备</w:t>
      </w:r>
      <w:r>
        <w:rPr>
          <w:rFonts w:hint="eastAsia" w:ascii="宋体" w:hAnsi="宋体" w:cs="宋体"/>
          <w:color w:val="000000" w:themeColor="text1"/>
          <w:sz w:val="22"/>
          <w:szCs w:val="22"/>
          <w:highlight w:val="none"/>
          <w14:textFill>
            <w14:solidFill>
              <w14:schemeClr w14:val="tx1"/>
            </w14:solidFill>
          </w14:textFill>
        </w:rPr>
        <w:t>更换/维修次数不得超过1次，且更换/维修必须于合同签订后3个月内完成。逾期未完成</w:t>
      </w:r>
      <w:r>
        <w:rPr>
          <w:rFonts w:hint="eastAsia" w:ascii="宋体" w:hAnsi="宋体" w:cs="宋体"/>
          <w:color w:val="000000" w:themeColor="text1"/>
          <w:sz w:val="22"/>
          <w:szCs w:val="22"/>
          <w:highlight w:val="none"/>
          <w:lang w:val="en-US" w:eastAsia="zh-CN"/>
          <w14:textFill>
            <w14:solidFill>
              <w14:schemeClr w14:val="tx1"/>
            </w14:solidFill>
          </w14:textFill>
        </w:rPr>
        <w:t>且</w:t>
      </w:r>
      <w:r>
        <w:rPr>
          <w:rFonts w:hint="eastAsia" w:ascii="宋体" w:hAnsi="宋体" w:cs="宋体"/>
          <w:color w:val="000000" w:themeColor="text1"/>
          <w:sz w:val="22"/>
          <w:szCs w:val="22"/>
          <w:highlight w:val="none"/>
          <w14:textFill>
            <w14:solidFill>
              <w14:schemeClr w14:val="tx1"/>
            </w14:solidFill>
          </w14:textFill>
        </w:rPr>
        <w:t>更换/维修次数超过1次的，视为技术测试不合格。</w:t>
      </w:r>
    </w:p>
    <w:p w14:paraId="57FAEEB1">
      <w:pPr>
        <w:spacing w:line="500" w:lineRule="exact"/>
        <w:ind w:firstLine="440" w:firstLine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3技术测试完成后，采购人将依据《江苏省政府采购履约验收管理办法》的相关规定，组建验收小组，对货物的数量、外观、包装、质量、安全、功能及性能等内容进行最终验收。项目验收的依据为采购合同、招标文件及投标文件。</w:t>
      </w:r>
    </w:p>
    <w:p w14:paraId="56F0E16C">
      <w:pPr>
        <w:spacing w:line="500" w:lineRule="exact"/>
        <w:ind w:firstLine="440" w:firstLine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4.产品验收不合格的，视为根本违约，中标供应商应向采购人支付合同价款30%的违约金，并赔偿采购人因此遭受的实际损失。其它产品验收不合格的，中标供应商应向采购人支付合同价款20%的违约金。违约金不足以弥补实际损失的，中标供应商还应就差额部分另行赔偿。实际损失包括但不限于：采购人为另行采购同类产品而支付的超出原合同价款的差额部分；因产品不合格导致项目延误所产生的额外仓储、检测、运输等费用；因无法完成最终验收造成相应财政预算资金被财政部门收回的。若发现供应商存在提供虚假材料、虚假响应等违法违规行为，采购人将上报财政部门。</w:t>
      </w:r>
    </w:p>
    <w:p w14:paraId="42CB4117">
      <w:pPr>
        <w:pStyle w:val="227"/>
        <w:spacing w:line="500" w:lineRule="exact"/>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9.5</w:t>
      </w:r>
      <w:r>
        <w:rPr>
          <w:rFonts w:hint="eastAsia" w:ascii="宋体" w:hAnsi="宋体" w:cs="宋体"/>
          <w:color w:val="000000" w:themeColor="text1"/>
          <w:sz w:val="22"/>
          <w:szCs w:val="22"/>
          <w:highlight w:val="none"/>
          <w14:textFill>
            <w14:solidFill>
              <w14:schemeClr w14:val="tx1"/>
            </w14:solidFill>
          </w14:textFill>
        </w:rPr>
        <w:t xml:space="preserve"> 根据相关政府采购预算管理规定，每年12月底前，采购人需完成当年政府采购资金的年终结算及支付工作。中标供应商应在履行过程中积极配合采购人按期完成最终验收。因未能通过最终验收，进而造成相应财政预算资金被财政部门收回的，中标供应商自行承担无法获得相应合同价款的风险，不得就此向采购人主张任何逾期付款违约责任。</w:t>
      </w:r>
    </w:p>
    <w:p w14:paraId="42CB4118">
      <w:pPr>
        <w:pStyle w:val="227"/>
        <w:spacing w:line="500" w:lineRule="exact"/>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十、违约责任</w:t>
      </w:r>
    </w:p>
    <w:p w14:paraId="42CB4119">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10.1 甲方无正当理由拒收的，向乙方支付拒收货款总值百分之一的违约金。</w:t>
      </w:r>
    </w:p>
    <w:p w14:paraId="42CB411A">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10.2 甲方无故逾期验收和办理合同款支付手续的（节假日除外）, 按逾期付款总额的每日万分之一向乙方支付违约金。</w:t>
      </w:r>
    </w:p>
    <w:p w14:paraId="42CB411B">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10.3乙方无故逾期（节假日除外）交付货物的, 按逾期付款总额的每日万分之一向甲方支付违约金。</w:t>
      </w:r>
    </w:p>
    <w:p w14:paraId="42CB411C">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10.4乙方交付的货物有质量或产权瑕疵等问题时，愿意更换/整改的，按逾期交付处理；乙方拒绝更换/整改的，甲方可解除合同，没收履约保证金并追回全部已付款项，由此造成的损失由乙方全责承担。</w:t>
      </w:r>
    </w:p>
    <w:p w14:paraId="42CB411D">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10.5出现但不限于下列情形之一的，即视为乙方违约：</w:t>
      </w:r>
    </w:p>
    <w:p w14:paraId="42CB411E">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①未按合同约定时间交付的；②交付的标的不符合合同要求的；③交付后经验收不合格的；</w:t>
      </w:r>
      <w:r>
        <w:rPr>
          <w:rFonts w:hint="eastAsia" w:ascii="宋体" w:hAnsi="宋体" w:cs="宋体"/>
          <w:color w:val="000000" w:themeColor="text1"/>
          <w:sz w:val="22"/>
          <w:szCs w:val="22"/>
          <w:highlight w:val="none"/>
          <w14:textFill>
            <w14:solidFill>
              <w14:schemeClr w14:val="tx1"/>
            </w14:solidFill>
          </w14:textFill>
        </w:rPr>
        <w:fldChar w:fldCharType="begin"/>
      </w:r>
      <w:r>
        <w:rPr>
          <w:rFonts w:hint="eastAsia" w:ascii="宋体" w:hAnsi="宋体" w:cs="宋体"/>
          <w:color w:val="000000" w:themeColor="text1"/>
          <w:sz w:val="22"/>
          <w:szCs w:val="22"/>
          <w:highlight w:val="none"/>
          <w14:textFill>
            <w14:solidFill>
              <w14:schemeClr w14:val="tx1"/>
            </w14:solidFill>
          </w14:textFill>
        </w:rPr>
        <w:instrText xml:space="preserve"> = 4 \* GB3 </w:instrText>
      </w:r>
      <w:r>
        <w:rPr>
          <w:rFonts w:hint="eastAsia" w:ascii="宋体" w:hAnsi="宋体" w:cs="宋体"/>
          <w:color w:val="000000" w:themeColor="text1"/>
          <w:sz w:val="22"/>
          <w:szCs w:val="22"/>
          <w:highlight w:val="none"/>
          <w14:textFill>
            <w14:solidFill>
              <w14:schemeClr w14:val="tx1"/>
            </w14:solidFill>
          </w14:textFill>
        </w:rPr>
        <w:fldChar w:fldCharType="separate"/>
      </w:r>
      <w:r>
        <w:rPr>
          <w:rFonts w:hint="eastAsia" w:ascii="宋体" w:hAnsi="宋体" w:cs="宋体"/>
          <w:color w:val="000000" w:themeColor="text1"/>
          <w:sz w:val="22"/>
          <w:szCs w:val="22"/>
          <w:highlight w:val="none"/>
          <w14:textFill>
            <w14:solidFill>
              <w14:schemeClr w14:val="tx1"/>
            </w14:solidFill>
          </w14:textFill>
        </w:rPr>
        <w:t>④</w:t>
      </w:r>
      <w:r>
        <w:rPr>
          <w:rFonts w:hint="eastAsia" w:ascii="宋体" w:hAnsi="宋体" w:cs="宋体"/>
          <w:color w:val="000000" w:themeColor="text1"/>
          <w:sz w:val="22"/>
          <w:szCs w:val="22"/>
          <w:highlight w:val="none"/>
          <w14:textFill>
            <w14:solidFill>
              <w14:schemeClr w14:val="tx1"/>
            </w14:solidFill>
          </w14:textFill>
        </w:rPr>
        <w:fldChar w:fldCharType="end"/>
      </w:r>
      <w:r>
        <w:rPr>
          <w:rFonts w:hint="eastAsia" w:ascii="宋体" w:hAnsi="宋体" w:cs="宋体"/>
          <w:color w:val="000000" w:themeColor="text1"/>
          <w:sz w:val="22"/>
          <w:szCs w:val="22"/>
          <w:highlight w:val="none"/>
          <w14:textFill>
            <w14:solidFill>
              <w14:schemeClr w14:val="tx1"/>
            </w14:solidFill>
          </w14:textFill>
        </w:rPr>
        <w:t>违反有关采购规定的；</w:t>
      </w:r>
      <w:r>
        <w:rPr>
          <w:rFonts w:hint="eastAsia" w:ascii="宋体" w:hAnsi="宋体" w:cs="宋体"/>
          <w:color w:val="000000" w:themeColor="text1"/>
          <w:sz w:val="22"/>
          <w:szCs w:val="22"/>
          <w:highlight w:val="none"/>
          <w14:textFill>
            <w14:solidFill>
              <w14:schemeClr w14:val="tx1"/>
            </w14:solidFill>
          </w14:textFill>
        </w:rPr>
        <w:fldChar w:fldCharType="begin"/>
      </w:r>
      <w:r>
        <w:rPr>
          <w:rFonts w:hint="eastAsia" w:ascii="宋体" w:hAnsi="宋体" w:cs="宋体"/>
          <w:color w:val="000000" w:themeColor="text1"/>
          <w:sz w:val="22"/>
          <w:szCs w:val="22"/>
          <w:highlight w:val="none"/>
          <w14:textFill>
            <w14:solidFill>
              <w14:schemeClr w14:val="tx1"/>
            </w14:solidFill>
          </w14:textFill>
        </w:rPr>
        <w:instrText xml:space="preserve"> = 5 \* GB3 </w:instrText>
      </w:r>
      <w:r>
        <w:rPr>
          <w:rFonts w:hint="eastAsia" w:ascii="宋体" w:hAnsi="宋体" w:cs="宋体"/>
          <w:color w:val="000000" w:themeColor="text1"/>
          <w:sz w:val="22"/>
          <w:szCs w:val="22"/>
          <w:highlight w:val="none"/>
          <w14:textFill>
            <w14:solidFill>
              <w14:schemeClr w14:val="tx1"/>
            </w14:solidFill>
          </w14:textFill>
        </w:rPr>
        <w:fldChar w:fldCharType="separate"/>
      </w:r>
      <w:r>
        <w:rPr>
          <w:rFonts w:hint="eastAsia" w:ascii="宋体" w:hAnsi="宋体" w:cs="宋体"/>
          <w:color w:val="000000" w:themeColor="text1"/>
          <w:sz w:val="22"/>
          <w:szCs w:val="22"/>
          <w:highlight w:val="none"/>
          <w14:textFill>
            <w14:solidFill>
              <w14:schemeClr w14:val="tx1"/>
            </w14:solidFill>
          </w14:textFill>
        </w:rPr>
        <w:t>⑤</w:t>
      </w:r>
      <w:r>
        <w:rPr>
          <w:rFonts w:hint="eastAsia" w:ascii="宋体" w:hAnsi="宋体" w:cs="宋体"/>
          <w:color w:val="000000" w:themeColor="text1"/>
          <w:sz w:val="22"/>
          <w:szCs w:val="22"/>
          <w:highlight w:val="none"/>
          <w14:textFill>
            <w14:solidFill>
              <w14:schemeClr w14:val="tx1"/>
            </w14:solidFill>
          </w14:textFill>
        </w:rPr>
        <w:fldChar w:fldCharType="end"/>
      </w:r>
      <w:r>
        <w:rPr>
          <w:rFonts w:hint="eastAsia" w:ascii="宋体" w:hAnsi="宋体" w:cs="宋体"/>
          <w:color w:val="000000" w:themeColor="text1"/>
          <w:sz w:val="22"/>
          <w:szCs w:val="22"/>
          <w:highlight w:val="none"/>
          <w14:textFill>
            <w14:solidFill>
              <w14:schemeClr w14:val="tx1"/>
            </w14:solidFill>
          </w14:textFill>
        </w:rPr>
        <w:t>因乙方原因导致甲方不能取得所有权的。</w:t>
      </w:r>
    </w:p>
    <w:p w14:paraId="42CB411F">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10.6乙方违约的，甲方有权没收乙方交纳的履约保证金、停止支付剩余应付款，并采取包括但不限于下列一种或数种措施维护权益：</w:t>
      </w:r>
    </w:p>
    <w:p w14:paraId="42CB4120">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fldChar w:fldCharType="begin"/>
      </w:r>
      <w:r>
        <w:rPr>
          <w:rFonts w:hint="eastAsia" w:ascii="宋体" w:hAnsi="宋体" w:cs="宋体"/>
          <w:color w:val="000000" w:themeColor="text1"/>
          <w:sz w:val="22"/>
          <w:szCs w:val="22"/>
          <w:highlight w:val="none"/>
          <w14:textFill>
            <w14:solidFill>
              <w14:schemeClr w14:val="tx1"/>
            </w14:solidFill>
          </w14:textFill>
        </w:rPr>
        <w:instrText xml:space="preserve"> = 1 \* GB3 </w:instrText>
      </w:r>
      <w:r>
        <w:rPr>
          <w:rFonts w:hint="eastAsia" w:ascii="宋体" w:hAnsi="宋体" w:cs="宋体"/>
          <w:color w:val="000000" w:themeColor="text1"/>
          <w:sz w:val="22"/>
          <w:szCs w:val="22"/>
          <w:highlight w:val="none"/>
          <w14:textFill>
            <w14:solidFill>
              <w14:schemeClr w14:val="tx1"/>
            </w14:solidFill>
          </w14:textFill>
        </w:rPr>
        <w:fldChar w:fldCharType="separate"/>
      </w:r>
      <w:r>
        <w:rPr>
          <w:rFonts w:hint="eastAsia" w:ascii="宋体" w:hAnsi="宋体" w:cs="宋体"/>
          <w:color w:val="000000" w:themeColor="text1"/>
          <w:sz w:val="22"/>
          <w:szCs w:val="22"/>
          <w:highlight w:val="none"/>
          <w14:textFill>
            <w14:solidFill>
              <w14:schemeClr w14:val="tx1"/>
            </w14:solidFill>
          </w14:textFill>
        </w:rPr>
        <w:t>①</w:t>
      </w:r>
      <w:r>
        <w:rPr>
          <w:rFonts w:hint="eastAsia" w:ascii="宋体" w:hAnsi="宋体" w:cs="宋体"/>
          <w:color w:val="000000" w:themeColor="text1"/>
          <w:sz w:val="22"/>
          <w:szCs w:val="22"/>
          <w:highlight w:val="none"/>
          <w14:textFill>
            <w14:solidFill>
              <w14:schemeClr w14:val="tx1"/>
            </w14:solidFill>
          </w14:textFill>
        </w:rPr>
        <w:fldChar w:fldCharType="end"/>
      </w:r>
      <w:r>
        <w:rPr>
          <w:rFonts w:hint="eastAsia" w:ascii="宋体" w:hAnsi="宋体" w:cs="宋体"/>
          <w:color w:val="000000" w:themeColor="text1"/>
          <w:sz w:val="22"/>
          <w:szCs w:val="22"/>
          <w:highlight w:val="none"/>
          <w14:textFill>
            <w14:solidFill>
              <w14:schemeClr w14:val="tx1"/>
            </w14:solidFill>
          </w14:textFill>
        </w:rPr>
        <w:t>拒收因乙方违约所交付的产品，终止合同，并向乙方索赔，另行组织采购；</w:t>
      </w:r>
    </w:p>
    <w:p w14:paraId="42CB4121">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fldChar w:fldCharType="begin"/>
      </w:r>
      <w:r>
        <w:rPr>
          <w:rFonts w:hint="eastAsia" w:ascii="宋体" w:hAnsi="宋体" w:cs="宋体"/>
          <w:color w:val="000000" w:themeColor="text1"/>
          <w:sz w:val="22"/>
          <w:szCs w:val="22"/>
          <w:highlight w:val="none"/>
          <w14:textFill>
            <w14:solidFill>
              <w14:schemeClr w14:val="tx1"/>
            </w14:solidFill>
          </w14:textFill>
        </w:rPr>
        <w:instrText xml:space="preserve"> = 2 \* GB3 </w:instrText>
      </w:r>
      <w:r>
        <w:rPr>
          <w:rFonts w:hint="eastAsia" w:ascii="宋体" w:hAnsi="宋体" w:cs="宋体"/>
          <w:color w:val="000000" w:themeColor="text1"/>
          <w:sz w:val="22"/>
          <w:szCs w:val="22"/>
          <w:highlight w:val="none"/>
          <w14:textFill>
            <w14:solidFill>
              <w14:schemeClr w14:val="tx1"/>
            </w14:solidFill>
          </w14:textFill>
        </w:rPr>
        <w:fldChar w:fldCharType="separate"/>
      </w:r>
      <w:r>
        <w:rPr>
          <w:rFonts w:hint="eastAsia" w:ascii="宋体" w:hAnsi="宋体" w:cs="宋体"/>
          <w:color w:val="000000" w:themeColor="text1"/>
          <w:sz w:val="22"/>
          <w:szCs w:val="22"/>
          <w:highlight w:val="none"/>
          <w14:textFill>
            <w14:solidFill>
              <w14:schemeClr w14:val="tx1"/>
            </w14:solidFill>
          </w14:textFill>
        </w:rPr>
        <w:t>②</w:t>
      </w:r>
      <w:r>
        <w:rPr>
          <w:rFonts w:hint="eastAsia" w:ascii="宋体" w:hAnsi="宋体" w:cs="宋体"/>
          <w:color w:val="000000" w:themeColor="text1"/>
          <w:sz w:val="22"/>
          <w:szCs w:val="22"/>
          <w:highlight w:val="none"/>
          <w14:textFill>
            <w14:solidFill>
              <w14:schemeClr w14:val="tx1"/>
            </w14:solidFill>
          </w14:textFill>
        </w:rPr>
        <w:fldChar w:fldCharType="end"/>
      </w:r>
      <w:r>
        <w:rPr>
          <w:rFonts w:hint="eastAsia" w:ascii="宋体" w:hAnsi="宋体" w:cs="宋体"/>
          <w:color w:val="000000" w:themeColor="text1"/>
          <w:sz w:val="22"/>
          <w:szCs w:val="22"/>
          <w:highlight w:val="none"/>
          <w14:textFill>
            <w14:solidFill>
              <w14:schemeClr w14:val="tx1"/>
            </w14:solidFill>
          </w14:textFill>
        </w:rPr>
        <w:t>没收乙方交纳的履约保证金；</w:t>
      </w:r>
    </w:p>
    <w:p w14:paraId="42CB4122">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fldChar w:fldCharType="begin"/>
      </w:r>
      <w:r>
        <w:rPr>
          <w:rFonts w:hint="eastAsia" w:ascii="宋体" w:hAnsi="宋体" w:cs="宋体"/>
          <w:color w:val="000000" w:themeColor="text1"/>
          <w:sz w:val="22"/>
          <w:szCs w:val="22"/>
          <w:highlight w:val="none"/>
          <w14:textFill>
            <w14:solidFill>
              <w14:schemeClr w14:val="tx1"/>
            </w14:solidFill>
          </w14:textFill>
        </w:rPr>
        <w:instrText xml:space="preserve"> = 3 \* GB3 </w:instrText>
      </w:r>
      <w:r>
        <w:rPr>
          <w:rFonts w:hint="eastAsia" w:ascii="宋体" w:hAnsi="宋体" w:cs="宋体"/>
          <w:color w:val="000000" w:themeColor="text1"/>
          <w:sz w:val="22"/>
          <w:szCs w:val="22"/>
          <w:highlight w:val="none"/>
          <w14:textFill>
            <w14:solidFill>
              <w14:schemeClr w14:val="tx1"/>
            </w14:solidFill>
          </w14:textFill>
        </w:rPr>
        <w:fldChar w:fldCharType="separate"/>
      </w:r>
      <w:r>
        <w:rPr>
          <w:rFonts w:hint="eastAsia" w:ascii="宋体" w:hAnsi="宋体" w:cs="宋体"/>
          <w:color w:val="000000" w:themeColor="text1"/>
          <w:sz w:val="22"/>
          <w:szCs w:val="22"/>
          <w:highlight w:val="none"/>
          <w14:textFill>
            <w14:solidFill>
              <w14:schemeClr w14:val="tx1"/>
            </w14:solidFill>
          </w14:textFill>
        </w:rPr>
        <w:t>③</w:t>
      </w:r>
      <w:r>
        <w:rPr>
          <w:rFonts w:hint="eastAsia" w:ascii="宋体" w:hAnsi="宋体" w:cs="宋体"/>
          <w:color w:val="000000" w:themeColor="text1"/>
          <w:sz w:val="22"/>
          <w:szCs w:val="22"/>
          <w:highlight w:val="none"/>
          <w14:textFill>
            <w14:solidFill>
              <w14:schemeClr w14:val="tx1"/>
            </w14:solidFill>
          </w14:textFill>
        </w:rPr>
        <w:fldChar w:fldCharType="end"/>
      </w:r>
      <w:r>
        <w:rPr>
          <w:rFonts w:hint="eastAsia" w:ascii="宋体" w:hAnsi="宋体" w:cs="宋体"/>
          <w:color w:val="000000" w:themeColor="text1"/>
          <w:sz w:val="22"/>
          <w:szCs w:val="22"/>
          <w:highlight w:val="none"/>
          <w14:textFill>
            <w14:solidFill>
              <w14:schemeClr w14:val="tx1"/>
            </w14:solidFill>
          </w14:textFill>
        </w:rPr>
        <w:t>将乙方录入</w:t>
      </w:r>
      <w:r>
        <w:rPr>
          <w:rFonts w:hint="eastAsia" w:ascii="宋体" w:hAnsi="宋体" w:cs="宋体"/>
          <w:color w:val="000000" w:themeColor="text1"/>
          <w:sz w:val="22"/>
          <w:szCs w:val="22"/>
          <w:highlight w:val="none"/>
          <w:lang w:val="en-US" w:eastAsia="zh-CN"/>
          <w14:textFill>
            <w14:solidFill>
              <w14:schemeClr w14:val="tx1"/>
            </w14:solidFill>
          </w14:textFill>
        </w:rPr>
        <w:t>甲方</w:t>
      </w:r>
      <w:r>
        <w:rPr>
          <w:rFonts w:hint="eastAsia" w:ascii="宋体" w:hAnsi="宋体" w:cs="宋体"/>
          <w:color w:val="000000" w:themeColor="text1"/>
          <w:sz w:val="22"/>
          <w:szCs w:val="22"/>
          <w:highlight w:val="none"/>
          <w14:textFill>
            <w14:solidFill>
              <w14:schemeClr w14:val="tx1"/>
            </w14:solidFill>
          </w14:textFill>
        </w:rPr>
        <w:t>不良行为供应商名录，视情节轻重决定是否上报江苏省财政厅，涉嫌犯罪的，移送司法机关处理。</w:t>
      </w:r>
    </w:p>
    <w:p w14:paraId="42CB4123">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fldChar w:fldCharType="begin"/>
      </w:r>
      <w:r>
        <w:rPr>
          <w:rFonts w:hint="eastAsia" w:ascii="宋体" w:hAnsi="宋体" w:cs="宋体"/>
          <w:color w:val="000000" w:themeColor="text1"/>
          <w:sz w:val="22"/>
          <w:szCs w:val="22"/>
          <w:highlight w:val="none"/>
          <w14:textFill>
            <w14:solidFill>
              <w14:schemeClr w14:val="tx1"/>
            </w14:solidFill>
          </w14:textFill>
        </w:rPr>
        <w:instrText xml:space="preserve"> = 4 \* GB3 </w:instrText>
      </w:r>
      <w:r>
        <w:rPr>
          <w:rFonts w:hint="eastAsia" w:ascii="宋体" w:hAnsi="宋体" w:cs="宋体"/>
          <w:color w:val="000000" w:themeColor="text1"/>
          <w:sz w:val="22"/>
          <w:szCs w:val="22"/>
          <w:highlight w:val="none"/>
          <w14:textFill>
            <w14:solidFill>
              <w14:schemeClr w14:val="tx1"/>
            </w14:solidFill>
          </w14:textFill>
        </w:rPr>
        <w:fldChar w:fldCharType="separate"/>
      </w:r>
      <w:r>
        <w:rPr>
          <w:rFonts w:hint="eastAsia" w:ascii="宋体" w:hAnsi="宋体" w:cs="宋体"/>
          <w:color w:val="000000" w:themeColor="text1"/>
          <w:sz w:val="22"/>
          <w:szCs w:val="22"/>
          <w:highlight w:val="none"/>
          <w14:textFill>
            <w14:solidFill>
              <w14:schemeClr w14:val="tx1"/>
            </w14:solidFill>
          </w14:textFill>
        </w:rPr>
        <w:t>④</w:t>
      </w:r>
      <w:r>
        <w:rPr>
          <w:rFonts w:hint="eastAsia" w:ascii="宋体" w:hAnsi="宋体" w:cs="宋体"/>
          <w:color w:val="000000" w:themeColor="text1"/>
          <w:sz w:val="22"/>
          <w:szCs w:val="22"/>
          <w:highlight w:val="none"/>
          <w14:textFill>
            <w14:solidFill>
              <w14:schemeClr w14:val="tx1"/>
            </w14:solidFill>
          </w14:textFill>
        </w:rPr>
        <w:fldChar w:fldCharType="end"/>
      </w:r>
      <w:r>
        <w:rPr>
          <w:rFonts w:hint="eastAsia" w:ascii="宋体" w:hAnsi="宋体" w:cs="宋体"/>
          <w:color w:val="000000" w:themeColor="text1"/>
          <w:sz w:val="22"/>
          <w:szCs w:val="22"/>
          <w:highlight w:val="none"/>
          <w14:textFill>
            <w14:solidFill>
              <w14:schemeClr w14:val="tx1"/>
            </w14:solidFill>
          </w14:textFill>
        </w:rPr>
        <w:t>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p>
    <w:p w14:paraId="42CB4124">
      <w:pPr>
        <w:pStyle w:val="227"/>
        <w:spacing w:line="500" w:lineRule="exact"/>
        <w:ind w:firstLine="480"/>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10.7 任何一方违反本合同约定，除承担违约金外，还承担守约方向违约方追责所支付的一切费用，包括但不限于律师费、诉讼费、保全费、公告费、鉴定费、交通费、食宿费、保函费等。</w:t>
      </w:r>
    </w:p>
    <w:p w14:paraId="42CB4127">
      <w:pPr>
        <w:pStyle w:val="227"/>
        <w:spacing w:line="500" w:lineRule="exact"/>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十一、不可抗力事件处理</w:t>
      </w:r>
    </w:p>
    <w:p w14:paraId="42CB4128">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11.1  本合同不可抗力事件及影响按《民法典》等相关法律法规相关规定执行和处理。</w:t>
      </w:r>
    </w:p>
    <w:p w14:paraId="42CB4129">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11.2 在合同有效期内，任何一方因不可抗力事件导致不能履行合同，则合同履行期延长，其延长期与不可抗力影响期相同。</w:t>
      </w:r>
    </w:p>
    <w:p w14:paraId="42CB412A">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11.3 不可抗力事件发生后，应立即通知对方，并寄送有关权威机构出具的证明。</w:t>
      </w:r>
    </w:p>
    <w:p w14:paraId="42CB412B">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11.4 不可抗力事件延续120天以上，双方应通过友好协商，确定是否继续履行合同。</w:t>
      </w:r>
    </w:p>
    <w:p w14:paraId="42CB412C">
      <w:pPr>
        <w:pStyle w:val="227"/>
        <w:spacing w:line="500" w:lineRule="exact"/>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十二、诉讼</w:t>
      </w:r>
    </w:p>
    <w:p w14:paraId="2B46FED1">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双方在执行合同中所发生的一切争议，应通过协商解决。如协商不成，可向甲方所在地人民法院。诉讼中，不影响其它未涉诉条款的履行。</w:t>
      </w:r>
    </w:p>
    <w:p w14:paraId="42CB412E">
      <w:pPr>
        <w:pStyle w:val="227"/>
        <w:spacing w:line="500" w:lineRule="exact"/>
        <w:ind w:firstLine="482"/>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十三、合同生效及其它</w:t>
      </w:r>
    </w:p>
    <w:p w14:paraId="42CB412F">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13.1 合同经双方法定代表人或授权委托代表人签字并加盖公章后生效。</w:t>
      </w:r>
    </w:p>
    <w:p w14:paraId="4A8954CE">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13.2双方确认本合同载明的住所地可作为合同履行过程中相关文书、法院送达诉讼文书的地址，一方地址变更的，应于变更前至少三日书面告知对方。因载明的地址有误或未及时告知变更后的地址，导致相关文书及诉讼文书没能实际被接收的、邮寄送达的，相关文书及诉讼文书退回之日即视为送达之日；因一方拒收的，相关文书及诉讼文书退回之日即视为送达之日。</w:t>
      </w:r>
    </w:p>
    <w:p w14:paraId="42CB4130">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13.3 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p>
    <w:p w14:paraId="42CB4131">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w:t>
      </w:r>
      <w:r>
        <w:rPr>
          <w:rFonts w:hint="eastAsia" w:ascii="宋体" w:hAnsi="宋体" w:cs="宋体"/>
          <w:color w:val="000000" w:themeColor="text1"/>
          <w:sz w:val="22"/>
          <w:szCs w:val="22"/>
          <w:highlight w:val="none"/>
          <w:lang w:val="en-US" w:eastAsia="zh-CN"/>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 xml:space="preserve"> 本合同正本一式六份，具有同等法律效力，甲方执四份、乙方执二份。</w:t>
      </w:r>
    </w:p>
    <w:p w14:paraId="22524C4C">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p>
    <w:p w14:paraId="1A984DEE">
      <w:pPr>
        <w:pStyle w:val="227"/>
        <w:spacing w:line="500" w:lineRule="exact"/>
        <w:ind w:firstLine="480"/>
        <w:rPr>
          <w:rFonts w:hint="eastAsia" w:ascii="宋体" w:hAnsi="宋体" w:cs="宋体"/>
          <w:color w:val="000000" w:themeColor="text1"/>
          <w:sz w:val="22"/>
          <w:szCs w:val="22"/>
          <w:highlight w:val="none"/>
          <w14:textFill>
            <w14:solidFill>
              <w14:schemeClr w14:val="tx1"/>
            </w14:solidFill>
          </w14:textFill>
        </w:rPr>
      </w:pPr>
    </w:p>
    <w:p w14:paraId="42CB4135">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甲方：                                   乙方： </w:t>
      </w:r>
    </w:p>
    <w:p w14:paraId="42CB4136">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w:t>
      </w:r>
    </w:p>
    <w:p w14:paraId="42CB4137">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地址：                                   地址： </w:t>
      </w:r>
    </w:p>
    <w:p w14:paraId="42CB4138">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法定代表人或授权代表：                   法定代表人或授权代表：</w:t>
      </w:r>
    </w:p>
    <w:p w14:paraId="42CB4139">
      <w:pPr>
        <w:pStyle w:val="227"/>
        <w:spacing w:line="48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w:t>
      </w:r>
      <w:bookmarkStart w:id="28" w:name="电子签名"/>
      <w:bookmarkEnd w:id="28"/>
    </w:p>
    <w:p w14:paraId="42CB413A">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联系电话：                               联系电话：</w:t>
      </w:r>
    </w:p>
    <w:p w14:paraId="42CB413B">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统一社会信用代码：                       统一社会信用代码：</w:t>
      </w:r>
    </w:p>
    <w:p w14:paraId="42CB413C">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开户银行：                               开户银行：</w:t>
      </w:r>
    </w:p>
    <w:p w14:paraId="42CB413D">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户名：                                   户名：</w:t>
      </w:r>
    </w:p>
    <w:p w14:paraId="42CB413E">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账号：                                   账号：</w:t>
      </w:r>
    </w:p>
    <w:p w14:paraId="42CB413F">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日期：                                   日期： </w:t>
      </w:r>
    </w:p>
    <w:p w14:paraId="2C152346">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56DC77B0">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26A01FAF">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61091BE4">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477FF0B2">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4B863CFD">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0590B00B">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18112DBD">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26F182A4">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29D07443">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72EEA2A0">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6F431B8F">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2FFA6B34">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5A9B5F7C">
      <w:pPr>
        <w:pStyle w:val="227"/>
        <w:spacing w:line="360" w:lineRule="auto"/>
        <w:ind w:firstLine="480"/>
        <w:rPr>
          <w:rFonts w:hint="eastAsia" w:ascii="宋体" w:hAnsi="宋体" w:cs="宋体"/>
          <w:color w:val="000000" w:themeColor="text1"/>
          <w:sz w:val="22"/>
          <w:szCs w:val="22"/>
          <w:highlight w:val="none"/>
          <w14:textFill>
            <w14:solidFill>
              <w14:schemeClr w14:val="tx1"/>
            </w14:solidFill>
          </w14:textFill>
        </w:rPr>
      </w:pPr>
    </w:p>
    <w:p w14:paraId="42CB4147">
      <w:pPr>
        <w:spacing w:line="360" w:lineRule="auto"/>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进口产品采购技术协议</w:t>
      </w:r>
    </w:p>
    <w:p w14:paraId="42CB4148">
      <w:pPr>
        <w:spacing w:line="500" w:lineRule="exac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甲方（买方）：                                            签订地点：</w:t>
      </w:r>
    </w:p>
    <w:p w14:paraId="42CB4149">
      <w:pPr>
        <w:spacing w:line="500" w:lineRule="exac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乙方（卖方）：                                            签订时间：</w:t>
      </w:r>
    </w:p>
    <w:p w14:paraId="42CB414A">
      <w:pPr>
        <w:spacing w:line="500" w:lineRule="exac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项目编号：                      </w:t>
      </w:r>
    </w:p>
    <w:p w14:paraId="42CB414B">
      <w:pPr>
        <w:spacing w:line="500" w:lineRule="exac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项目名称：</w:t>
      </w:r>
    </w:p>
    <w:p w14:paraId="42CB414C">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为了维护甲、乙双方合法权益，甲方与乙方经友好协商，达成如下进口产品采购技术协议：</w:t>
      </w:r>
    </w:p>
    <w:p w14:paraId="42CB414D">
      <w:pPr>
        <w:spacing w:line="500" w:lineRule="exact"/>
        <w:ind w:firstLine="422"/>
        <w:jc w:val="lef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一、标的物：</w:t>
      </w:r>
    </w:p>
    <w:p w14:paraId="42CB414E">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（一）概况</w:t>
      </w:r>
    </w:p>
    <w:tbl>
      <w:tblPr>
        <w:tblStyle w:val="36"/>
        <w:tblW w:w="9936"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404"/>
        <w:gridCol w:w="13"/>
        <w:gridCol w:w="1157"/>
        <w:gridCol w:w="1136"/>
        <w:gridCol w:w="1136"/>
        <w:gridCol w:w="819"/>
        <w:gridCol w:w="1427"/>
        <w:gridCol w:w="700"/>
        <w:gridCol w:w="720"/>
        <w:gridCol w:w="1424"/>
      </w:tblGrid>
      <w:tr w14:paraId="42CB415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70" w:hRule="atLeast"/>
          <w:jc w:val="center"/>
        </w:trPr>
        <w:tc>
          <w:tcPr>
            <w:tcW w:w="1404" w:type="dxa"/>
            <w:vAlign w:val="center"/>
          </w:tcPr>
          <w:p w14:paraId="42CB414F">
            <w:pPr>
              <w:spacing w:line="500" w:lineRule="exac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产品名称</w:t>
            </w:r>
          </w:p>
        </w:tc>
        <w:tc>
          <w:tcPr>
            <w:tcW w:w="1170" w:type="dxa"/>
            <w:gridSpan w:val="2"/>
            <w:vAlign w:val="center"/>
          </w:tcPr>
          <w:p w14:paraId="42CB4150">
            <w:pPr>
              <w:spacing w:line="500" w:lineRule="exac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型号</w:t>
            </w:r>
          </w:p>
        </w:tc>
        <w:tc>
          <w:tcPr>
            <w:tcW w:w="1136" w:type="dxa"/>
          </w:tcPr>
          <w:p w14:paraId="42CB4151">
            <w:pPr>
              <w:spacing w:line="500" w:lineRule="exac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品牌</w:t>
            </w:r>
          </w:p>
        </w:tc>
        <w:tc>
          <w:tcPr>
            <w:tcW w:w="1136" w:type="dxa"/>
            <w:vAlign w:val="center"/>
          </w:tcPr>
          <w:p w14:paraId="42CB4152">
            <w:pPr>
              <w:spacing w:line="500" w:lineRule="exac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生产商</w:t>
            </w:r>
          </w:p>
        </w:tc>
        <w:tc>
          <w:tcPr>
            <w:tcW w:w="819" w:type="dxa"/>
            <w:vAlign w:val="center"/>
          </w:tcPr>
          <w:p w14:paraId="42CB4153">
            <w:pPr>
              <w:spacing w:line="500" w:lineRule="exac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产地</w:t>
            </w:r>
          </w:p>
        </w:tc>
        <w:tc>
          <w:tcPr>
            <w:tcW w:w="1427" w:type="dxa"/>
            <w:vAlign w:val="center"/>
          </w:tcPr>
          <w:p w14:paraId="42CB4154">
            <w:pPr>
              <w:spacing w:line="500" w:lineRule="exac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单价</w:t>
            </w:r>
          </w:p>
        </w:tc>
        <w:tc>
          <w:tcPr>
            <w:tcW w:w="700" w:type="dxa"/>
            <w:vAlign w:val="center"/>
          </w:tcPr>
          <w:p w14:paraId="42CB4155">
            <w:pPr>
              <w:spacing w:line="500" w:lineRule="exac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单位</w:t>
            </w:r>
          </w:p>
        </w:tc>
        <w:tc>
          <w:tcPr>
            <w:tcW w:w="720" w:type="dxa"/>
            <w:vAlign w:val="center"/>
          </w:tcPr>
          <w:p w14:paraId="42CB4156">
            <w:pPr>
              <w:spacing w:line="500" w:lineRule="exac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数量</w:t>
            </w:r>
          </w:p>
        </w:tc>
        <w:tc>
          <w:tcPr>
            <w:tcW w:w="1424" w:type="dxa"/>
            <w:vAlign w:val="center"/>
          </w:tcPr>
          <w:p w14:paraId="42CB4157">
            <w:pPr>
              <w:spacing w:line="500" w:lineRule="exac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总价</w:t>
            </w:r>
          </w:p>
        </w:tc>
      </w:tr>
      <w:tr w14:paraId="42CB416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70" w:hRule="atLeast"/>
          <w:jc w:val="center"/>
        </w:trPr>
        <w:tc>
          <w:tcPr>
            <w:tcW w:w="1404" w:type="dxa"/>
          </w:tcPr>
          <w:p w14:paraId="42CB4159">
            <w:pPr>
              <w:spacing w:line="500" w:lineRule="exact"/>
              <w:rPr>
                <w:rFonts w:hint="eastAsia" w:ascii="宋体" w:hAnsi="宋体" w:cs="宋体"/>
                <w:color w:val="000000" w:themeColor="text1"/>
                <w:sz w:val="22"/>
                <w:szCs w:val="22"/>
                <w:highlight w:val="none"/>
                <w14:textFill>
                  <w14:solidFill>
                    <w14:schemeClr w14:val="tx1"/>
                  </w14:solidFill>
                </w14:textFill>
              </w:rPr>
            </w:pPr>
          </w:p>
        </w:tc>
        <w:tc>
          <w:tcPr>
            <w:tcW w:w="1170" w:type="dxa"/>
            <w:gridSpan w:val="2"/>
          </w:tcPr>
          <w:p w14:paraId="42CB415A">
            <w:pPr>
              <w:spacing w:line="500" w:lineRule="exact"/>
              <w:rPr>
                <w:rFonts w:hint="eastAsia" w:ascii="宋体" w:hAnsi="宋体" w:cs="宋体"/>
                <w:color w:val="000000" w:themeColor="text1"/>
                <w:sz w:val="22"/>
                <w:szCs w:val="22"/>
                <w:highlight w:val="none"/>
                <w14:textFill>
                  <w14:solidFill>
                    <w14:schemeClr w14:val="tx1"/>
                  </w14:solidFill>
                </w14:textFill>
              </w:rPr>
            </w:pPr>
          </w:p>
        </w:tc>
        <w:tc>
          <w:tcPr>
            <w:tcW w:w="1136" w:type="dxa"/>
          </w:tcPr>
          <w:p w14:paraId="42CB415B">
            <w:pPr>
              <w:spacing w:line="500" w:lineRule="exact"/>
              <w:rPr>
                <w:rFonts w:hint="eastAsia" w:ascii="宋体" w:hAnsi="宋体" w:cs="宋体"/>
                <w:color w:val="000000" w:themeColor="text1"/>
                <w:spacing w:val="-20"/>
                <w:sz w:val="22"/>
                <w:szCs w:val="22"/>
                <w:highlight w:val="none"/>
                <w14:textFill>
                  <w14:solidFill>
                    <w14:schemeClr w14:val="tx1"/>
                  </w14:solidFill>
                </w14:textFill>
              </w:rPr>
            </w:pPr>
          </w:p>
        </w:tc>
        <w:tc>
          <w:tcPr>
            <w:tcW w:w="1136" w:type="dxa"/>
          </w:tcPr>
          <w:p w14:paraId="42CB415C">
            <w:pPr>
              <w:spacing w:line="500" w:lineRule="exact"/>
              <w:rPr>
                <w:rFonts w:hint="eastAsia" w:ascii="宋体" w:hAnsi="宋体" w:cs="宋体"/>
                <w:color w:val="000000" w:themeColor="text1"/>
                <w:spacing w:val="-20"/>
                <w:sz w:val="22"/>
                <w:szCs w:val="22"/>
                <w:highlight w:val="none"/>
                <w14:textFill>
                  <w14:solidFill>
                    <w14:schemeClr w14:val="tx1"/>
                  </w14:solidFill>
                </w14:textFill>
              </w:rPr>
            </w:pPr>
            <w:r>
              <w:rPr>
                <w:rFonts w:hint="eastAsia" w:ascii="宋体" w:hAnsi="宋体" w:cs="宋体"/>
                <w:color w:val="000000" w:themeColor="text1"/>
                <w:spacing w:val="-20"/>
                <w:sz w:val="22"/>
                <w:szCs w:val="22"/>
                <w:highlight w:val="none"/>
                <w14:textFill>
                  <w14:solidFill>
                    <w14:schemeClr w14:val="tx1"/>
                  </w14:solidFill>
                </w14:textFill>
              </w:rPr>
              <w:t xml:space="preserve"> </w:t>
            </w:r>
          </w:p>
        </w:tc>
        <w:tc>
          <w:tcPr>
            <w:tcW w:w="819" w:type="dxa"/>
          </w:tcPr>
          <w:p w14:paraId="42CB415D">
            <w:pPr>
              <w:spacing w:line="5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w:t>
            </w:r>
          </w:p>
        </w:tc>
        <w:tc>
          <w:tcPr>
            <w:tcW w:w="1427" w:type="dxa"/>
          </w:tcPr>
          <w:p w14:paraId="42CB415E">
            <w:pPr>
              <w:spacing w:line="5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w:t>
            </w:r>
          </w:p>
        </w:tc>
        <w:tc>
          <w:tcPr>
            <w:tcW w:w="700" w:type="dxa"/>
          </w:tcPr>
          <w:p w14:paraId="42CB415F">
            <w:pPr>
              <w:spacing w:line="5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w:t>
            </w:r>
          </w:p>
        </w:tc>
        <w:tc>
          <w:tcPr>
            <w:tcW w:w="720" w:type="dxa"/>
          </w:tcPr>
          <w:p w14:paraId="42CB4160">
            <w:pPr>
              <w:spacing w:line="5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w:t>
            </w:r>
          </w:p>
        </w:tc>
        <w:tc>
          <w:tcPr>
            <w:tcW w:w="1424" w:type="dxa"/>
          </w:tcPr>
          <w:p w14:paraId="42CB4161">
            <w:pPr>
              <w:spacing w:line="5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w:t>
            </w:r>
          </w:p>
        </w:tc>
      </w:tr>
      <w:tr w14:paraId="42CB416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70" w:hRule="atLeast"/>
          <w:jc w:val="center"/>
        </w:trPr>
        <w:tc>
          <w:tcPr>
            <w:tcW w:w="1417" w:type="dxa"/>
            <w:gridSpan w:val="2"/>
          </w:tcPr>
          <w:p w14:paraId="42CB4163">
            <w:pPr>
              <w:spacing w:line="500" w:lineRule="exact"/>
              <w:rPr>
                <w:rFonts w:hint="eastAsia" w:ascii="宋体" w:hAnsi="宋体" w:cs="宋体"/>
                <w:color w:val="000000" w:themeColor="text1"/>
                <w:sz w:val="22"/>
                <w:szCs w:val="22"/>
                <w:highlight w:val="none"/>
                <w14:textFill>
                  <w14:solidFill>
                    <w14:schemeClr w14:val="tx1"/>
                  </w14:solidFill>
                </w14:textFill>
              </w:rPr>
            </w:pPr>
          </w:p>
        </w:tc>
        <w:tc>
          <w:tcPr>
            <w:tcW w:w="8519" w:type="dxa"/>
            <w:gridSpan w:val="8"/>
            <w:vAlign w:val="center"/>
          </w:tcPr>
          <w:p w14:paraId="42CB4164">
            <w:pPr>
              <w:spacing w:line="50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合计金额（大写）币种               元整</w:t>
            </w:r>
          </w:p>
        </w:tc>
      </w:tr>
    </w:tbl>
    <w:p w14:paraId="42CB4166">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（二）仪器设备详细配置、技术参数清单：</w:t>
      </w:r>
    </w:p>
    <w:p w14:paraId="42CB4167">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（三）分项报价表：</w:t>
      </w:r>
    </w:p>
    <w:p w14:paraId="42CB4168">
      <w:pPr>
        <w:spacing w:line="500" w:lineRule="exact"/>
        <w:ind w:firstLine="422"/>
        <w:jc w:val="lef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二、协议总金额：</w:t>
      </w:r>
    </w:p>
    <w:p w14:paraId="42CB4169">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1.本合同总额为设备到买方指定地点，包括实验室装卸调试等费用。</w:t>
      </w:r>
    </w:p>
    <w:p w14:paraId="42CB416A">
      <w:pPr>
        <w:spacing w:line="500" w:lineRule="exact"/>
        <w:ind w:firstLine="440" w:firstLineChars="2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2.合同总额为含税价、含进口外贸代理费。</w:t>
      </w:r>
    </w:p>
    <w:p w14:paraId="42CB416B">
      <w:pPr>
        <w:spacing w:line="500" w:lineRule="exact"/>
        <w:ind w:firstLine="422"/>
        <w:jc w:val="lef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三、交货时间、交货地点及联系人：</w:t>
      </w:r>
    </w:p>
    <w:p w14:paraId="42CB416C">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国产设备：合同签订生效后60日历天内，全部货物送达采购人指定实验室现场，</w:t>
      </w:r>
      <w:r>
        <w:rPr>
          <w:rFonts w:hint="eastAsia" w:ascii="宋体" w:hAnsi="宋体" w:cs="宋体"/>
          <w:color w:val="000000" w:themeColor="text1"/>
          <w:sz w:val="22"/>
          <w:szCs w:val="22"/>
          <w:highlight w:val="none"/>
          <w:lang w:val="en-US" w:eastAsia="zh-CN"/>
          <w14:textFill>
            <w14:solidFill>
              <w14:schemeClr w14:val="tx1"/>
            </w14:solidFill>
          </w14:textFill>
        </w:rPr>
        <w:t>且</w:t>
      </w:r>
      <w:r>
        <w:rPr>
          <w:rFonts w:hint="eastAsia" w:ascii="宋体" w:hAnsi="宋体" w:cs="宋体"/>
          <w:color w:val="000000" w:themeColor="text1"/>
          <w:sz w:val="22"/>
          <w:szCs w:val="22"/>
          <w:highlight w:val="none"/>
          <w14:textFill>
            <w14:solidFill>
              <w14:schemeClr w14:val="tx1"/>
            </w14:solidFill>
          </w14:textFill>
        </w:rPr>
        <w:t>完成卸货、安装、调试，达到验收条件； 进口设备：</w:t>
      </w:r>
      <w:r>
        <w:rPr>
          <w:rFonts w:hint="eastAsia" w:ascii="宋体" w:hAnsi="宋体" w:cs="宋体"/>
          <w:color w:val="000000" w:themeColor="text1"/>
          <w:sz w:val="22"/>
          <w:szCs w:val="22"/>
          <w:highlight w:val="none"/>
          <w:lang w:val="en-US" w:eastAsia="zh-CN" w:bidi="ar"/>
          <w14:textFill>
            <w14:solidFill>
              <w14:schemeClr w14:val="tx1"/>
            </w14:solidFill>
          </w14:textFill>
        </w:rPr>
        <w:t>预付款支付</w:t>
      </w:r>
      <w:r>
        <w:rPr>
          <w:rFonts w:hint="eastAsia" w:ascii="宋体" w:hAnsi="宋体" w:cs="宋体"/>
          <w:color w:val="000000" w:themeColor="text1"/>
          <w:sz w:val="22"/>
          <w:szCs w:val="22"/>
          <w:highlight w:val="none"/>
          <w:lang w:bidi="ar"/>
          <w14:textFill>
            <w14:solidFill>
              <w14:schemeClr w14:val="tx1"/>
            </w14:solidFill>
          </w14:textFill>
        </w:rPr>
        <w:t>后8周内</w:t>
      </w:r>
      <w:r>
        <w:rPr>
          <w:rFonts w:hint="eastAsia" w:ascii="宋体" w:hAnsi="宋体" w:cs="宋体"/>
          <w:color w:val="000000" w:themeColor="text1"/>
          <w:sz w:val="22"/>
          <w:szCs w:val="22"/>
          <w:highlight w:val="none"/>
          <w14:textFill>
            <w14:solidFill>
              <w14:schemeClr w14:val="tx1"/>
            </w14:solidFill>
          </w14:textFill>
        </w:rPr>
        <w:t>，全部货物送达采购人指定实验室现场，</w:t>
      </w:r>
      <w:r>
        <w:rPr>
          <w:rFonts w:hint="eastAsia" w:ascii="宋体" w:hAnsi="宋体" w:cs="宋体"/>
          <w:color w:val="000000" w:themeColor="text1"/>
          <w:sz w:val="22"/>
          <w:szCs w:val="22"/>
          <w:highlight w:val="none"/>
          <w:lang w:val="en-US" w:eastAsia="zh-CN"/>
          <w14:textFill>
            <w14:solidFill>
              <w14:schemeClr w14:val="tx1"/>
            </w14:solidFill>
          </w14:textFill>
        </w:rPr>
        <w:t>且</w:t>
      </w:r>
      <w:r>
        <w:rPr>
          <w:rFonts w:hint="eastAsia" w:ascii="宋体" w:hAnsi="宋体" w:cs="宋体"/>
          <w:color w:val="000000" w:themeColor="text1"/>
          <w:sz w:val="22"/>
          <w:szCs w:val="22"/>
          <w:highlight w:val="none"/>
          <w14:textFill>
            <w14:solidFill>
              <w14:schemeClr w14:val="tx1"/>
            </w14:solidFill>
          </w14:textFill>
        </w:rPr>
        <w:t>完成卸货、安装、调试，达到验收条件。</w:t>
      </w:r>
    </w:p>
    <w:p w14:paraId="42CB416D">
      <w:pPr>
        <w:spacing w:line="500" w:lineRule="exact"/>
        <w:ind w:firstLine="422"/>
        <w:jc w:val="lef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四、免费质保期：</w:t>
      </w:r>
      <w:r>
        <w:rPr>
          <w:rFonts w:hint="eastAsia" w:ascii="宋体" w:hAnsi="宋体" w:cs="宋体"/>
          <w:b/>
          <w:color w:val="000000" w:themeColor="text1"/>
          <w:sz w:val="22"/>
          <w:szCs w:val="22"/>
          <w:highlight w:val="none"/>
          <w:u w:val="single"/>
          <w14:textFill>
            <w14:solidFill>
              <w14:schemeClr w14:val="tx1"/>
            </w14:solidFill>
          </w14:textFill>
        </w:rPr>
        <w:t xml:space="preserve">      </w:t>
      </w:r>
      <w:r>
        <w:rPr>
          <w:rFonts w:hint="eastAsia" w:ascii="宋体" w:hAnsi="宋体" w:cs="宋体"/>
          <w:b/>
          <w:color w:val="000000" w:themeColor="text1"/>
          <w:sz w:val="22"/>
          <w:szCs w:val="22"/>
          <w:highlight w:val="none"/>
          <w14:textFill>
            <w14:solidFill>
              <w14:schemeClr w14:val="tx1"/>
            </w14:solidFill>
          </w14:textFill>
        </w:rPr>
        <w:t>年。</w:t>
      </w:r>
    </w:p>
    <w:p w14:paraId="42CB416E">
      <w:pPr>
        <w:spacing w:line="500" w:lineRule="exact"/>
        <w:ind w:firstLine="422"/>
        <w:jc w:val="lef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五、付款：</w:t>
      </w:r>
    </w:p>
    <w:p w14:paraId="42CB4170">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合同签订后 15 日内，甲方支付合同总价 40% 作为预付款。完成安装、调试、试运行，并经计量检定合格且通过最终验收，甲方支付合同总价 60%。</w:t>
      </w:r>
    </w:p>
    <w:p w14:paraId="42CB4171">
      <w:pPr>
        <w:spacing w:line="500" w:lineRule="exact"/>
        <w:ind w:firstLine="422"/>
        <w:jc w:val="lef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六、验收标准、方法及买方提出异议期限：</w:t>
      </w:r>
    </w:p>
    <w:p w14:paraId="42CB4172">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p>
    <w:p w14:paraId="42CB4173">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乙方安装调试完毕、正常运行30天后向甲方提出书面验收申请，甲方将组织人员对采购物品进行验收，验收时需出具经甲方确认的开箱验收报告。当所有的采购物品都通过甲方的验收后，双方责任人签字认可，采购物品正式交付给甲方。</w:t>
      </w:r>
    </w:p>
    <w:p w14:paraId="42CB4174">
      <w:pPr>
        <w:spacing w:line="500" w:lineRule="exact"/>
        <w:ind w:firstLine="422"/>
        <w:jc w:val="lef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七、售后服务承诺：</w:t>
      </w:r>
    </w:p>
    <w:p w14:paraId="42CB4175">
      <w:pPr>
        <w:spacing w:line="500" w:lineRule="exact"/>
        <w:ind w:firstLine="420"/>
        <w:jc w:val="left"/>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u w:val="single"/>
          <w14:textFill>
            <w14:solidFill>
              <w14:schemeClr w14:val="tx1"/>
            </w14:solidFill>
          </w14:textFill>
        </w:rPr>
        <w:t xml:space="preserve">                                                                           </w:t>
      </w:r>
    </w:p>
    <w:p w14:paraId="42CB4176">
      <w:pPr>
        <w:spacing w:line="500" w:lineRule="exact"/>
        <w:ind w:firstLine="422"/>
        <w:jc w:val="lef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八、违约责任：</w:t>
      </w:r>
    </w:p>
    <w:p w14:paraId="42CB4177">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乙方违约的约定：卖方提供的标的物不符合约定的质量要求，应在合理的期限内双方书面确认供货期限及违约责任，负责更换直至符合质量要求，否则买方有权解除合同，并要求卖方按合同总价款的5%向买方支付违约金，如给买方造成经济损失，还应如数赔偿；卖方未按约定期限交付标的物，每迟延一天按合同总价的1%向买方支付违约金。如果卖方迟延履行合同超过合理期限，买方有权解除合同，并且要求卖方赔偿由此给买方造成的经济损失。</w:t>
      </w:r>
    </w:p>
    <w:p w14:paraId="42CB4178">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2.甲方违约的约定：买方未能按双方约定的方式和期限支付货款，按有关法律规定向卖方承担相关的违约责任。</w:t>
      </w:r>
    </w:p>
    <w:p w14:paraId="42CB4179">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3.双方其他违约责任按《中华人民共和国</w:t>
      </w:r>
      <w:r>
        <w:rPr>
          <w:rFonts w:hint="eastAsia" w:ascii="宋体" w:hAnsi="宋体" w:cs="宋体"/>
          <w:color w:val="000000" w:themeColor="text1"/>
          <w:sz w:val="22"/>
          <w:szCs w:val="22"/>
          <w:highlight w:val="none"/>
          <w:lang w:val="en-US" w:eastAsia="zh-CN"/>
          <w14:textFill>
            <w14:solidFill>
              <w14:schemeClr w14:val="tx1"/>
            </w14:solidFill>
          </w14:textFill>
        </w:rPr>
        <w:t>民法典</w:t>
      </w:r>
      <w:r>
        <w:rPr>
          <w:rFonts w:hint="eastAsia" w:ascii="宋体" w:hAnsi="宋体" w:cs="宋体"/>
          <w:color w:val="000000" w:themeColor="text1"/>
          <w:sz w:val="22"/>
          <w:szCs w:val="22"/>
          <w:highlight w:val="none"/>
          <w14:textFill>
            <w14:solidFill>
              <w14:schemeClr w14:val="tx1"/>
            </w14:solidFill>
          </w14:textFill>
        </w:rPr>
        <w:t>》的有关规定处理。</w:t>
      </w:r>
    </w:p>
    <w:p w14:paraId="42CB417A">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4.乙方应对其提供的货物承担所有权担保责任，并应保证甲方使用该货物时不侵犯第三人的知识产权。否则乙方应承担由此引起的一切法律责任及费用。</w:t>
      </w:r>
    </w:p>
    <w:p w14:paraId="42CB417B">
      <w:pPr>
        <w:spacing w:line="500" w:lineRule="exact"/>
        <w:ind w:firstLine="422"/>
        <w:jc w:val="lef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九、争议解决方式</w:t>
      </w:r>
    </w:p>
    <w:p w14:paraId="42CB417C">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如有纠纷双方先行协商解决;协商不成的，由甲方住所地人民法院管辖，诉讼中，不影响其他未涉诉条款的履行。</w:t>
      </w:r>
      <w:bookmarkStart w:id="29" w:name="OLE_LINK1"/>
    </w:p>
    <w:p w14:paraId="42CB417D">
      <w:pPr>
        <w:spacing w:line="500" w:lineRule="exact"/>
        <w:ind w:firstLine="422"/>
        <w:jc w:val="lef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十、其它事项</w:t>
      </w:r>
      <w:bookmarkEnd w:id="29"/>
    </w:p>
    <w:p w14:paraId="42CB417E">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1.本合同经双方签字盖章后生效。本合同一式六份，甲方执四份，乙方执二份，执行完毕后自行失效。</w:t>
      </w:r>
    </w:p>
    <w:p w14:paraId="42CB417F">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2.在本合同执行过程中，甲、乙双方对投标文件及承诺为本合同不可分割的补充内容，且具有同等法律效力。</w:t>
      </w:r>
    </w:p>
    <w:p w14:paraId="42CB4180">
      <w:pPr>
        <w:spacing w:line="500" w:lineRule="exact"/>
        <w:ind w:firstLine="42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3.未尽事宜，双方协商解决。</w:t>
      </w:r>
    </w:p>
    <w:p w14:paraId="42CB4181">
      <w:pPr>
        <w:spacing w:line="360" w:lineRule="auto"/>
        <w:ind w:firstLine="904"/>
        <w:rPr>
          <w:rFonts w:hint="eastAsia" w:ascii="宋体" w:hAnsi="宋体" w:cs="宋体"/>
          <w:b/>
          <w:color w:val="000000" w:themeColor="text1"/>
          <w:sz w:val="22"/>
          <w:szCs w:val="22"/>
          <w:highlight w:val="none"/>
          <w14:textFill>
            <w14:solidFill>
              <w14:schemeClr w14:val="tx1"/>
            </w14:solidFill>
          </w14:textFill>
        </w:rPr>
      </w:pPr>
    </w:p>
    <w:p w14:paraId="42CB4182">
      <w:pPr>
        <w:spacing w:line="360" w:lineRule="auto"/>
        <w:ind w:firstLine="904"/>
        <w:rPr>
          <w:rFonts w:hint="eastAsia" w:ascii="宋体" w:hAnsi="宋体" w:cs="宋体"/>
          <w:b/>
          <w:color w:val="000000" w:themeColor="text1"/>
          <w:sz w:val="22"/>
          <w:szCs w:val="22"/>
          <w:highlight w:val="none"/>
          <w14:textFill>
            <w14:solidFill>
              <w14:schemeClr w14:val="tx1"/>
            </w14:solidFill>
          </w14:textFill>
        </w:rPr>
      </w:pPr>
    </w:p>
    <w:p w14:paraId="42CB4183">
      <w:pPr>
        <w:spacing w:line="360" w:lineRule="auto"/>
        <w:ind w:firstLine="904"/>
        <w:rPr>
          <w:rFonts w:hint="eastAsia" w:ascii="宋体" w:hAnsi="宋体" w:cs="宋体"/>
          <w:b/>
          <w:color w:val="000000" w:themeColor="text1"/>
          <w:sz w:val="22"/>
          <w:szCs w:val="22"/>
          <w:highlight w:val="none"/>
          <w14:textFill>
            <w14:solidFill>
              <w14:schemeClr w14:val="tx1"/>
            </w14:solidFill>
          </w14:textFill>
        </w:rPr>
      </w:pPr>
    </w:p>
    <w:p w14:paraId="42CB4184">
      <w:pPr>
        <w:spacing w:line="360" w:lineRule="auto"/>
        <w:ind w:firstLine="904"/>
        <w:rPr>
          <w:rFonts w:hint="eastAsia" w:ascii="宋体" w:hAnsi="宋体" w:cs="宋体"/>
          <w:b/>
          <w:color w:val="000000" w:themeColor="text1"/>
          <w:sz w:val="22"/>
          <w:szCs w:val="22"/>
          <w:highlight w:val="none"/>
          <w14:textFill>
            <w14:solidFill>
              <w14:schemeClr w14:val="tx1"/>
            </w14:solidFill>
          </w14:textFill>
        </w:rPr>
      </w:pPr>
    </w:p>
    <w:p w14:paraId="42CB4185">
      <w:pPr>
        <w:spacing w:line="360" w:lineRule="auto"/>
        <w:ind w:firstLine="904"/>
        <w:rPr>
          <w:rFonts w:hint="eastAsia" w:ascii="宋体" w:hAnsi="宋体" w:cs="宋体"/>
          <w:b/>
          <w:color w:val="000000" w:themeColor="text1"/>
          <w:sz w:val="22"/>
          <w:szCs w:val="22"/>
          <w:highlight w:val="none"/>
          <w14:textFill>
            <w14:solidFill>
              <w14:schemeClr w14:val="tx1"/>
            </w14:solidFill>
          </w14:textFill>
        </w:rPr>
      </w:pPr>
    </w:p>
    <w:p w14:paraId="42CB4186">
      <w:pPr>
        <w:spacing w:line="360" w:lineRule="auto"/>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甲    方                              乙    方</w:t>
      </w:r>
    </w:p>
    <w:p w14:paraId="42CB4187">
      <w:pPr>
        <w:spacing w:line="360" w:lineRule="auto"/>
        <w:ind w:left="46"/>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单位名称（盖章）：                    单位名称（盖章）：</w:t>
      </w:r>
      <w:r>
        <w:rPr>
          <w:rFonts w:hint="eastAsia" w:ascii="宋体" w:hAnsi="宋体" w:cs="宋体"/>
          <w:color w:val="000000" w:themeColor="text1"/>
          <w:sz w:val="22"/>
          <w:szCs w:val="22"/>
          <w:highlight w:val="none"/>
          <w:u w:val="single"/>
          <w14:textFill>
            <w14:solidFill>
              <w14:schemeClr w14:val="tx1"/>
            </w14:solidFill>
          </w14:textFill>
        </w:rPr>
        <w:t xml:space="preserve">                 </w:t>
      </w:r>
    </w:p>
    <w:p w14:paraId="42CB4188">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地    址：                             地    址：</w:t>
      </w:r>
    </w:p>
    <w:p w14:paraId="42CB4189">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签名：                                 法定代表人或被授权代表签名：</w:t>
      </w:r>
    </w:p>
    <w:p w14:paraId="42CB418A">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开户行：</w:t>
      </w:r>
    </w:p>
    <w:p w14:paraId="42CB418B">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账  号：</w:t>
      </w:r>
    </w:p>
    <w:p w14:paraId="42CB418C">
      <w:pPr>
        <w:spacing w:line="360" w:lineRule="auto"/>
        <w:ind w:firstLine="1995"/>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联系手机：</w:t>
      </w:r>
    </w:p>
    <w:p w14:paraId="42CB418D">
      <w:pPr>
        <w:pStyle w:val="227"/>
        <w:spacing w:line="360" w:lineRule="auto"/>
        <w:rPr>
          <w:rFonts w:hint="eastAsia" w:hAnsi="宋体"/>
          <w:color w:val="000000" w:themeColor="text1"/>
          <w:sz w:val="24"/>
          <w:szCs w:val="24"/>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日期：    年</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月 </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日期：</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 日</w:t>
      </w:r>
    </w:p>
    <w:p w14:paraId="42CB418E">
      <w:pPr>
        <w:pStyle w:val="227"/>
        <w:spacing w:line="360" w:lineRule="auto"/>
        <w:ind w:firstLine="240"/>
        <w:rPr>
          <w:rFonts w:hint="eastAsia" w:hAnsi="宋体"/>
          <w:color w:val="000000" w:themeColor="text1"/>
          <w:sz w:val="24"/>
          <w:szCs w:val="24"/>
          <w:highlight w:val="none"/>
          <w14:textFill>
            <w14:solidFill>
              <w14:schemeClr w14:val="tx1"/>
            </w14:solidFill>
          </w14:textFill>
        </w:rPr>
      </w:pPr>
    </w:p>
    <w:p w14:paraId="42CB418F">
      <w:pPr>
        <w:spacing w:line="360" w:lineRule="auto"/>
        <w:jc w:val="center"/>
        <w:rPr>
          <w:b/>
          <w:color w:val="000000" w:themeColor="text1"/>
          <w:sz w:val="32"/>
          <w:highlight w:val="none"/>
          <w14:textFill>
            <w14:solidFill>
              <w14:schemeClr w14:val="tx1"/>
            </w14:solidFill>
          </w14:textFill>
        </w:rPr>
      </w:pPr>
    </w:p>
    <w:p w14:paraId="42CB4190">
      <w:pPr>
        <w:spacing w:line="360" w:lineRule="auto"/>
        <w:rPr>
          <w:color w:val="000000" w:themeColor="text1"/>
          <w:highlight w:val="none"/>
          <w14:textFill>
            <w14:solidFill>
              <w14:schemeClr w14:val="tx1"/>
            </w14:solidFill>
          </w14:textFill>
        </w:rPr>
      </w:pPr>
    </w:p>
    <w:p w14:paraId="42CB4191">
      <w:pPr>
        <w:spacing w:line="360" w:lineRule="auto"/>
        <w:rPr>
          <w:color w:val="000000" w:themeColor="text1"/>
          <w:highlight w:val="none"/>
          <w14:textFill>
            <w14:solidFill>
              <w14:schemeClr w14:val="tx1"/>
            </w14:solidFill>
          </w14:textFill>
        </w:rPr>
      </w:pPr>
    </w:p>
    <w:p w14:paraId="42CB4192">
      <w:pPr>
        <w:spacing w:line="360" w:lineRule="auto"/>
        <w:rPr>
          <w:color w:val="000000" w:themeColor="text1"/>
          <w:highlight w:val="none"/>
          <w14:textFill>
            <w14:solidFill>
              <w14:schemeClr w14:val="tx1"/>
            </w14:solidFill>
          </w14:textFill>
        </w:rPr>
      </w:pPr>
    </w:p>
    <w:p w14:paraId="42CB4193">
      <w:pPr>
        <w:spacing w:line="360" w:lineRule="auto"/>
        <w:rPr>
          <w:color w:val="000000" w:themeColor="text1"/>
          <w:highlight w:val="none"/>
          <w14:textFill>
            <w14:solidFill>
              <w14:schemeClr w14:val="tx1"/>
            </w14:solidFill>
          </w14:textFill>
        </w:rPr>
      </w:pPr>
    </w:p>
    <w:p w14:paraId="42CB4194">
      <w:pPr>
        <w:spacing w:line="360" w:lineRule="auto"/>
        <w:rPr>
          <w:color w:val="000000" w:themeColor="text1"/>
          <w:highlight w:val="none"/>
          <w14:textFill>
            <w14:solidFill>
              <w14:schemeClr w14:val="tx1"/>
            </w14:solidFill>
          </w14:textFill>
        </w:rPr>
      </w:pPr>
    </w:p>
    <w:p w14:paraId="42CB4195">
      <w:pPr>
        <w:spacing w:line="360" w:lineRule="auto"/>
        <w:rPr>
          <w:color w:val="000000" w:themeColor="text1"/>
          <w:highlight w:val="none"/>
          <w14:textFill>
            <w14:solidFill>
              <w14:schemeClr w14:val="tx1"/>
            </w14:solidFill>
          </w14:textFill>
        </w:rPr>
      </w:pPr>
    </w:p>
    <w:p w14:paraId="42CB4196">
      <w:pPr>
        <w:spacing w:line="360" w:lineRule="auto"/>
        <w:rPr>
          <w:color w:val="000000" w:themeColor="text1"/>
          <w:highlight w:val="none"/>
          <w14:textFill>
            <w14:solidFill>
              <w14:schemeClr w14:val="tx1"/>
            </w14:solidFill>
          </w14:textFill>
        </w:rPr>
      </w:pPr>
    </w:p>
    <w:p w14:paraId="42CB4197">
      <w:pPr>
        <w:spacing w:line="360" w:lineRule="auto"/>
        <w:rPr>
          <w:color w:val="000000" w:themeColor="text1"/>
          <w:highlight w:val="none"/>
          <w14:textFill>
            <w14:solidFill>
              <w14:schemeClr w14:val="tx1"/>
            </w14:solidFill>
          </w14:textFill>
        </w:rPr>
      </w:pPr>
    </w:p>
    <w:p w14:paraId="42CB4198">
      <w:pPr>
        <w:spacing w:line="360" w:lineRule="auto"/>
        <w:rPr>
          <w:color w:val="000000" w:themeColor="text1"/>
          <w:highlight w:val="none"/>
          <w14:textFill>
            <w14:solidFill>
              <w14:schemeClr w14:val="tx1"/>
            </w14:solidFill>
          </w14:textFill>
        </w:rPr>
      </w:pPr>
    </w:p>
    <w:p w14:paraId="42CB4199">
      <w:pPr>
        <w:spacing w:line="360" w:lineRule="auto"/>
        <w:rPr>
          <w:color w:val="000000" w:themeColor="text1"/>
          <w:highlight w:val="none"/>
          <w14:textFill>
            <w14:solidFill>
              <w14:schemeClr w14:val="tx1"/>
            </w14:solidFill>
          </w14:textFill>
        </w:rPr>
      </w:pPr>
    </w:p>
    <w:p w14:paraId="42CB419A">
      <w:pPr>
        <w:spacing w:line="360" w:lineRule="auto"/>
        <w:rPr>
          <w:color w:val="000000" w:themeColor="text1"/>
          <w:highlight w:val="none"/>
          <w14:textFill>
            <w14:solidFill>
              <w14:schemeClr w14:val="tx1"/>
            </w14:solidFill>
          </w14:textFill>
        </w:rPr>
      </w:pPr>
    </w:p>
    <w:p w14:paraId="42CB419B">
      <w:pPr>
        <w:spacing w:line="360" w:lineRule="auto"/>
        <w:rPr>
          <w:color w:val="000000" w:themeColor="text1"/>
          <w:highlight w:val="none"/>
          <w14:textFill>
            <w14:solidFill>
              <w14:schemeClr w14:val="tx1"/>
            </w14:solidFill>
          </w14:textFill>
        </w:rPr>
      </w:pPr>
    </w:p>
    <w:p w14:paraId="42CB419C">
      <w:pPr>
        <w:spacing w:line="360" w:lineRule="auto"/>
        <w:rPr>
          <w:color w:val="000000" w:themeColor="text1"/>
          <w:highlight w:val="none"/>
          <w14:textFill>
            <w14:solidFill>
              <w14:schemeClr w14:val="tx1"/>
            </w14:solidFill>
          </w14:textFill>
        </w:rPr>
      </w:pPr>
    </w:p>
    <w:p w14:paraId="42CB419D">
      <w:pPr>
        <w:spacing w:line="360" w:lineRule="auto"/>
        <w:rPr>
          <w:color w:val="000000" w:themeColor="text1"/>
          <w:highlight w:val="none"/>
          <w14:textFill>
            <w14:solidFill>
              <w14:schemeClr w14:val="tx1"/>
            </w14:solidFill>
          </w14:textFill>
        </w:rPr>
      </w:pPr>
    </w:p>
    <w:p w14:paraId="42CB419E">
      <w:pPr>
        <w:spacing w:line="360" w:lineRule="auto"/>
        <w:rPr>
          <w:color w:val="000000" w:themeColor="text1"/>
          <w:highlight w:val="none"/>
          <w14:textFill>
            <w14:solidFill>
              <w14:schemeClr w14:val="tx1"/>
            </w14:solidFill>
          </w14:textFill>
        </w:rPr>
      </w:pPr>
    </w:p>
    <w:p w14:paraId="42CB419F">
      <w:pPr>
        <w:spacing w:line="360" w:lineRule="auto"/>
        <w:rPr>
          <w:color w:val="000000" w:themeColor="text1"/>
          <w:highlight w:val="none"/>
          <w14:textFill>
            <w14:solidFill>
              <w14:schemeClr w14:val="tx1"/>
            </w14:solidFill>
          </w14:textFill>
        </w:rPr>
      </w:pPr>
    </w:p>
    <w:p w14:paraId="42CB41A0">
      <w:pPr>
        <w:spacing w:line="360" w:lineRule="auto"/>
        <w:rPr>
          <w:color w:val="000000" w:themeColor="text1"/>
          <w:highlight w:val="none"/>
          <w14:textFill>
            <w14:solidFill>
              <w14:schemeClr w14:val="tx1"/>
            </w14:solidFill>
          </w14:textFill>
        </w:rPr>
      </w:pPr>
    </w:p>
    <w:p w14:paraId="42CB41A1">
      <w:pPr>
        <w:spacing w:line="360" w:lineRule="auto"/>
        <w:rPr>
          <w:color w:val="000000" w:themeColor="text1"/>
          <w:highlight w:val="none"/>
          <w14:textFill>
            <w14:solidFill>
              <w14:schemeClr w14:val="tx1"/>
            </w14:solidFill>
          </w14:textFill>
        </w:rPr>
      </w:pPr>
    </w:p>
    <w:p w14:paraId="42CB41A2">
      <w:pPr>
        <w:spacing w:line="360" w:lineRule="auto"/>
        <w:rPr>
          <w:color w:val="000000" w:themeColor="text1"/>
          <w:highlight w:val="none"/>
          <w14:textFill>
            <w14:solidFill>
              <w14:schemeClr w14:val="tx1"/>
            </w14:solidFill>
          </w14:textFill>
        </w:rPr>
      </w:pPr>
    </w:p>
    <w:p w14:paraId="42CB41A3">
      <w:pPr>
        <w:spacing w:line="360" w:lineRule="auto"/>
        <w:rPr>
          <w:color w:val="000000" w:themeColor="text1"/>
          <w:highlight w:val="none"/>
          <w14:textFill>
            <w14:solidFill>
              <w14:schemeClr w14:val="tx1"/>
            </w14:solidFill>
          </w14:textFill>
        </w:rPr>
      </w:pPr>
    </w:p>
    <w:p w14:paraId="42CB41A4">
      <w:pPr>
        <w:spacing w:line="360" w:lineRule="auto"/>
        <w:rPr>
          <w:color w:val="000000" w:themeColor="text1"/>
          <w:highlight w:val="none"/>
          <w14:textFill>
            <w14:solidFill>
              <w14:schemeClr w14:val="tx1"/>
            </w14:solidFill>
          </w14:textFill>
        </w:rPr>
      </w:pPr>
    </w:p>
    <w:p w14:paraId="42CB41A5">
      <w:pPr>
        <w:spacing w:line="360" w:lineRule="auto"/>
        <w:rPr>
          <w:color w:val="000000" w:themeColor="text1"/>
          <w:highlight w:val="none"/>
          <w14:textFill>
            <w14:solidFill>
              <w14:schemeClr w14:val="tx1"/>
            </w14:solidFill>
          </w14:textFill>
        </w:rPr>
      </w:pPr>
    </w:p>
    <w:p w14:paraId="42CB41A6">
      <w:pPr>
        <w:spacing w:line="360" w:lineRule="auto"/>
        <w:rPr>
          <w:color w:val="000000" w:themeColor="text1"/>
          <w:highlight w:val="none"/>
          <w14:textFill>
            <w14:solidFill>
              <w14:schemeClr w14:val="tx1"/>
            </w14:solidFill>
          </w14:textFill>
        </w:rPr>
      </w:pPr>
    </w:p>
    <w:p w14:paraId="42CB41A7">
      <w:pPr>
        <w:spacing w:line="360" w:lineRule="auto"/>
        <w:rPr>
          <w:color w:val="000000" w:themeColor="text1"/>
          <w:highlight w:val="none"/>
          <w14:textFill>
            <w14:solidFill>
              <w14:schemeClr w14:val="tx1"/>
            </w14:solidFill>
          </w14:textFill>
        </w:rPr>
      </w:pPr>
    </w:p>
    <w:p w14:paraId="42CB41A8">
      <w:pPr>
        <w:pStyle w:val="191"/>
        <w:numPr>
          <w:ilvl w:val="0"/>
          <w:numId w:val="0"/>
        </w:numPr>
        <w:spacing w:before="100" w:after="100" w:line="360" w:lineRule="auto"/>
        <w:rPr>
          <w:rFonts w:hint="eastAsia" w:ascii="宋体" w:hAnsi="宋体" w:cs="宋体"/>
          <w:color w:val="000000" w:themeColor="text1"/>
          <w:szCs w:val="32"/>
          <w:highlight w:val="none"/>
          <w:shd w:val="clear" w:color="auto" w:fill="FFFFFF"/>
          <w14:textFill>
            <w14:solidFill>
              <w14:schemeClr w14:val="tx1"/>
            </w14:solidFill>
          </w14:textFill>
        </w:rPr>
      </w:pPr>
      <w:bookmarkStart w:id="30" w:name="_Toc5471"/>
      <w:r>
        <w:rPr>
          <w:rFonts w:hint="eastAsia" w:ascii="宋体" w:hAnsi="宋体" w:cs="宋体"/>
          <w:color w:val="000000" w:themeColor="text1"/>
          <w:szCs w:val="32"/>
          <w:highlight w:val="none"/>
          <w:shd w:val="clear" w:color="auto" w:fill="FFFFFF"/>
          <w14:textFill>
            <w14:solidFill>
              <w14:schemeClr w14:val="tx1"/>
            </w14:solidFill>
          </w14:textFill>
        </w:rPr>
        <w:t>第六章  投标文件格式及附件</w:t>
      </w:r>
      <w:bookmarkEnd w:id="30"/>
    </w:p>
    <w:p w14:paraId="42CB41A9">
      <w:pPr>
        <w:spacing w:line="440" w:lineRule="exact"/>
        <w:rPr>
          <w:rFonts w:hint="eastAsia" w:ascii="宋体" w:hAnsi="宋体"/>
          <w:color w:val="000000" w:themeColor="text1"/>
          <w:sz w:val="20"/>
          <w:szCs w:val="20"/>
          <w:highlight w:val="none"/>
          <w14:textFill>
            <w14:solidFill>
              <w14:schemeClr w14:val="tx1"/>
            </w14:solidFill>
          </w14:textFill>
        </w:rPr>
      </w:pPr>
    </w:p>
    <w:p w14:paraId="42CB41AA">
      <w:pPr>
        <w:spacing w:line="440" w:lineRule="exact"/>
        <w:rPr>
          <w:rFonts w:hint="eastAsia" w:ascii="宋体" w:hAnsi="宋体"/>
          <w:color w:val="000000" w:themeColor="text1"/>
          <w:sz w:val="20"/>
          <w:szCs w:val="20"/>
          <w:highlight w:val="none"/>
          <w14:textFill>
            <w14:solidFill>
              <w14:schemeClr w14:val="tx1"/>
            </w14:solidFill>
          </w14:textFill>
        </w:rPr>
      </w:pPr>
    </w:p>
    <w:p w14:paraId="42CB41AB">
      <w:pPr>
        <w:jc w:val="center"/>
        <w:rPr>
          <w:rFonts w:hint="eastAsia" w:ascii="宋体" w:hAnsi="宋体"/>
          <w:b/>
          <w:color w:val="000000" w:themeColor="text1"/>
          <w:sz w:val="72"/>
          <w:highlight w:val="none"/>
          <w14:textFill>
            <w14:solidFill>
              <w14:schemeClr w14:val="tx1"/>
            </w14:solidFill>
          </w14:textFill>
        </w:rPr>
      </w:pPr>
    </w:p>
    <w:p w14:paraId="42CB41AC">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投  标  文  件</w:t>
      </w:r>
    </w:p>
    <w:p w14:paraId="42CB41AD">
      <w:pPr>
        <w:ind w:firstLine="3708"/>
        <w:rPr>
          <w:rFonts w:hint="eastAsia" w:ascii="宋体" w:hAnsi="宋体"/>
          <w:b/>
          <w:color w:val="000000" w:themeColor="text1"/>
          <w:sz w:val="36"/>
          <w:highlight w:val="none"/>
          <w14:textFill>
            <w14:solidFill>
              <w14:schemeClr w14:val="tx1"/>
            </w14:solidFill>
          </w14:textFill>
        </w:rPr>
      </w:pPr>
    </w:p>
    <w:p w14:paraId="42CB41AE">
      <w:pPr>
        <w:jc w:val="center"/>
        <w:rPr>
          <w:rFonts w:hint="eastAsia" w:ascii="宋体" w:hAnsi="宋体"/>
          <w:b/>
          <w:color w:val="000000" w:themeColor="text1"/>
          <w:sz w:val="72"/>
          <w:highlight w:val="none"/>
          <w14:textFill>
            <w14:solidFill>
              <w14:schemeClr w14:val="tx1"/>
            </w14:solidFill>
          </w14:textFill>
        </w:rPr>
      </w:pPr>
    </w:p>
    <w:p w14:paraId="42CB41AF">
      <w:pPr>
        <w:jc w:val="center"/>
        <w:rPr>
          <w:rFonts w:hint="eastAsia" w:ascii="宋体" w:hAnsi="宋体"/>
          <w:b/>
          <w:color w:val="000000" w:themeColor="text1"/>
          <w:sz w:val="36"/>
          <w:highlight w:val="none"/>
          <w14:textFill>
            <w14:solidFill>
              <w14:schemeClr w14:val="tx1"/>
            </w14:solidFill>
          </w14:textFill>
        </w:rPr>
      </w:pPr>
    </w:p>
    <w:p w14:paraId="42CB41B0">
      <w:pPr>
        <w:jc w:val="center"/>
        <w:rPr>
          <w:rFonts w:hint="eastAsia" w:ascii="宋体" w:hAnsi="宋体"/>
          <w:b/>
          <w:color w:val="000000" w:themeColor="text1"/>
          <w:sz w:val="36"/>
          <w:highlight w:val="none"/>
          <w14:textFill>
            <w14:solidFill>
              <w14:schemeClr w14:val="tx1"/>
            </w14:solidFill>
          </w14:textFill>
        </w:rPr>
      </w:pPr>
    </w:p>
    <w:p w14:paraId="42CB41B1">
      <w:pPr>
        <w:jc w:val="center"/>
        <w:rPr>
          <w:rFonts w:hint="eastAsia" w:ascii="宋体" w:hAnsi="宋体"/>
          <w:b/>
          <w:color w:val="000000" w:themeColor="text1"/>
          <w:sz w:val="36"/>
          <w:highlight w:val="none"/>
          <w14:textFill>
            <w14:solidFill>
              <w14:schemeClr w14:val="tx1"/>
            </w14:solidFill>
          </w14:textFill>
        </w:rPr>
      </w:pPr>
    </w:p>
    <w:p w14:paraId="42CB41B2">
      <w:pPr>
        <w:ind w:firstLine="1084"/>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编号： </w:t>
      </w:r>
      <w:r>
        <w:rPr>
          <w:rFonts w:hint="eastAsia" w:ascii="宋体" w:hAnsi="宋体"/>
          <w:b/>
          <w:color w:val="000000" w:themeColor="text1"/>
          <w:sz w:val="36"/>
          <w:highlight w:val="none"/>
          <w:u w:val="single"/>
          <w14:textFill>
            <w14:solidFill>
              <w14:schemeClr w14:val="tx1"/>
            </w14:solidFill>
          </w14:textFill>
        </w:rPr>
        <w:t xml:space="preserve">               </w:t>
      </w:r>
    </w:p>
    <w:p w14:paraId="42CB41B3">
      <w:pPr>
        <w:ind w:firstLine="1084"/>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名称： </w:t>
      </w:r>
      <w:r>
        <w:rPr>
          <w:rFonts w:hint="eastAsia" w:ascii="宋体" w:hAnsi="宋体"/>
          <w:b/>
          <w:color w:val="000000" w:themeColor="text1"/>
          <w:sz w:val="36"/>
          <w:highlight w:val="none"/>
          <w:u w:val="single"/>
          <w14:textFill>
            <w14:solidFill>
              <w14:schemeClr w14:val="tx1"/>
            </w14:solidFill>
          </w14:textFill>
        </w:rPr>
        <w:t xml:space="preserve">               </w:t>
      </w:r>
    </w:p>
    <w:p w14:paraId="42CB41B4">
      <w:pPr>
        <w:rPr>
          <w:rFonts w:hint="eastAsia" w:ascii="宋体" w:hAnsi="宋体"/>
          <w:b/>
          <w:color w:val="000000" w:themeColor="text1"/>
          <w:sz w:val="36"/>
          <w:highlight w:val="none"/>
          <w14:textFill>
            <w14:solidFill>
              <w14:schemeClr w14:val="tx1"/>
            </w14:solidFill>
          </w14:textFill>
        </w:rPr>
      </w:pPr>
    </w:p>
    <w:p w14:paraId="42CB41B5">
      <w:pPr>
        <w:rPr>
          <w:rFonts w:hint="eastAsia" w:ascii="宋体" w:hAnsi="宋体"/>
          <w:b/>
          <w:color w:val="000000" w:themeColor="text1"/>
          <w:sz w:val="36"/>
          <w:highlight w:val="none"/>
          <w14:textFill>
            <w14:solidFill>
              <w14:schemeClr w14:val="tx1"/>
            </w14:solidFill>
          </w14:textFill>
        </w:rPr>
      </w:pPr>
    </w:p>
    <w:p w14:paraId="42CB41B6">
      <w:pPr>
        <w:rPr>
          <w:rFonts w:hint="eastAsia" w:ascii="宋体" w:hAnsi="宋体"/>
          <w:b/>
          <w:color w:val="000000" w:themeColor="text1"/>
          <w:sz w:val="36"/>
          <w:highlight w:val="none"/>
          <w14:textFill>
            <w14:solidFill>
              <w14:schemeClr w14:val="tx1"/>
            </w14:solidFill>
          </w14:textFill>
        </w:rPr>
      </w:pPr>
    </w:p>
    <w:p w14:paraId="42CB41B7">
      <w:pPr>
        <w:rPr>
          <w:rFonts w:hint="eastAsia" w:ascii="宋体" w:hAnsi="宋体"/>
          <w:b/>
          <w:color w:val="000000" w:themeColor="text1"/>
          <w:sz w:val="36"/>
          <w:highlight w:val="none"/>
          <w14:textFill>
            <w14:solidFill>
              <w14:schemeClr w14:val="tx1"/>
            </w14:solidFill>
          </w14:textFill>
        </w:rPr>
      </w:pPr>
    </w:p>
    <w:p w14:paraId="42CB41B8">
      <w:pPr>
        <w:rPr>
          <w:rFonts w:hint="eastAsia" w:ascii="宋体" w:hAnsi="宋体"/>
          <w:b/>
          <w:color w:val="000000" w:themeColor="text1"/>
          <w:sz w:val="36"/>
          <w:highlight w:val="none"/>
          <w14:textFill>
            <w14:solidFill>
              <w14:schemeClr w14:val="tx1"/>
            </w14:solidFill>
          </w14:textFill>
        </w:rPr>
      </w:pPr>
    </w:p>
    <w:p w14:paraId="42CB41B9">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（盖章） </w:t>
      </w:r>
    </w:p>
    <w:p w14:paraId="42CB41BA">
      <w:pP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p>
    <w:p w14:paraId="42CB41BB">
      <w:pPr>
        <w:rPr>
          <w:color w:val="000000" w:themeColor="text1"/>
          <w:highlight w:val="none"/>
          <w14:textFill>
            <w14:solidFill>
              <w14:schemeClr w14:val="tx1"/>
            </w14:solidFill>
          </w14:textFill>
        </w:rPr>
      </w:pPr>
    </w:p>
    <w:p w14:paraId="42CB41BC">
      <w:pPr>
        <w:pStyle w:val="192"/>
        <w:numPr>
          <w:ilvl w:val="0"/>
          <w:numId w:val="0"/>
        </w:numPr>
        <w:ind w:left="-420"/>
        <w:jc w:val="center"/>
        <w:rPr>
          <w:rFonts w:hint="eastAsia"/>
          <w:color w:val="000000" w:themeColor="text1"/>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br w:type="page" w:clear="all"/>
      </w:r>
      <w:bookmarkStart w:id="31" w:name="_Toc19417"/>
      <w:r>
        <w:rPr>
          <w:rFonts w:hint="eastAsia"/>
          <w:color w:val="000000" w:themeColor="text1"/>
          <w:highlight w:val="none"/>
          <w14:textFill>
            <w14:solidFill>
              <w14:schemeClr w14:val="tx1"/>
            </w14:solidFill>
          </w14:textFill>
        </w:rPr>
        <w:t>资格性和符合性检查响应对照表</w:t>
      </w:r>
    </w:p>
    <w:p w14:paraId="42CB41BD">
      <w:pPr>
        <w:spacing w:before="50" w:after="50" w:line="360" w:lineRule="auto"/>
        <w:ind w:firstLine="205"/>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项目名称：                                                 项目编号：</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4290"/>
        <w:gridCol w:w="1928"/>
        <w:gridCol w:w="1609"/>
      </w:tblGrid>
      <w:tr w14:paraId="42CB4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3" w:hRule="atLeast"/>
        </w:trPr>
        <w:tc>
          <w:tcPr>
            <w:tcW w:w="791" w:type="dxa"/>
            <w:vAlign w:val="center"/>
          </w:tcPr>
          <w:p w14:paraId="42CB41BE">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4290" w:type="dxa"/>
            <w:vAlign w:val="center"/>
          </w:tcPr>
          <w:p w14:paraId="42CB41BF">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资格性审查响应内容</w:t>
            </w:r>
          </w:p>
        </w:tc>
        <w:tc>
          <w:tcPr>
            <w:tcW w:w="1928" w:type="dxa"/>
            <w:vAlign w:val="center"/>
          </w:tcPr>
          <w:p w14:paraId="42CB41C0">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是否响应</w:t>
            </w:r>
          </w:p>
          <w:p w14:paraId="42CB41C1">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（填是或者否）</w:t>
            </w:r>
          </w:p>
        </w:tc>
        <w:tc>
          <w:tcPr>
            <w:tcW w:w="1609" w:type="dxa"/>
            <w:vAlign w:val="center"/>
          </w:tcPr>
          <w:p w14:paraId="42CB41C2">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投标文件中的页码位置</w:t>
            </w:r>
          </w:p>
        </w:tc>
      </w:tr>
      <w:tr w14:paraId="42CB4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791" w:type="dxa"/>
            <w:vAlign w:val="center"/>
          </w:tcPr>
          <w:p w14:paraId="42CB41C4">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4290" w:type="dxa"/>
            <w:vAlign w:val="center"/>
          </w:tcPr>
          <w:p w14:paraId="42CB41C5">
            <w:pPr>
              <w:rPr>
                <w:rFonts w:hint="eastAsia" w:ascii="宋体" w:hAnsi="宋体" w:cs="宋体"/>
                <w:color w:val="000000" w:themeColor="text1"/>
                <w:sz w:val="24"/>
                <w:highlight w:val="none"/>
                <w14:textFill>
                  <w14:solidFill>
                    <w14:schemeClr w14:val="tx1"/>
                  </w14:solidFill>
                </w14:textFill>
              </w:rPr>
            </w:pPr>
          </w:p>
        </w:tc>
        <w:tc>
          <w:tcPr>
            <w:tcW w:w="1928" w:type="dxa"/>
            <w:vAlign w:val="center"/>
          </w:tcPr>
          <w:p w14:paraId="42CB41C6">
            <w:pPr>
              <w:rPr>
                <w:rFonts w:hint="eastAsia" w:ascii="宋体" w:hAnsi="宋体" w:cs="宋体"/>
                <w:color w:val="000000" w:themeColor="text1"/>
                <w:sz w:val="24"/>
                <w:highlight w:val="none"/>
                <w14:textFill>
                  <w14:solidFill>
                    <w14:schemeClr w14:val="tx1"/>
                  </w14:solidFill>
                </w14:textFill>
              </w:rPr>
            </w:pPr>
          </w:p>
        </w:tc>
        <w:tc>
          <w:tcPr>
            <w:tcW w:w="1609" w:type="dxa"/>
            <w:vAlign w:val="center"/>
          </w:tcPr>
          <w:p w14:paraId="42CB41C7">
            <w:pPr>
              <w:rPr>
                <w:rFonts w:hint="eastAsia" w:ascii="宋体" w:hAnsi="宋体" w:cs="宋体"/>
                <w:color w:val="000000" w:themeColor="text1"/>
                <w:sz w:val="24"/>
                <w:highlight w:val="none"/>
                <w14:textFill>
                  <w14:solidFill>
                    <w14:schemeClr w14:val="tx1"/>
                  </w14:solidFill>
                </w14:textFill>
              </w:rPr>
            </w:pPr>
          </w:p>
        </w:tc>
      </w:tr>
      <w:tr w14:paraId="42CB4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791" w:type="dxa"/>
            <w:vAlign w:val="center"/>
          </w:tcPr>
          <w:p w14:paraId="42CB41C9">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4290" w:type="dxa"/>
            <w:vAlign w:val="center"/>
          </w:tcPr>
          <w:p w14:paraId="42CB41CA">
            <w:pPr>
              <w:rPr>
                <w:rFonts w:hint="eastAsia" w:ascii="宋体" w:hAnsi="宋体" w:cs="宋体"/>
                <w:color w:val="000000" w:themeColor="text1"/>
                <w:sz w:val="24"/>
                <w:highlight w:val="none"/>
                <w14:textFill>
                  <w14:solidFill>
                    <w14:schemeClr w14:val="tx1"/>
                  </w14:solidFill>
                </w14:textFill>
              </w:rPr>
            </w:pPr>
          </w:p>
        </w:tc>
        <w:tc>
          <w:tcPr>
            <w:tcW w:w="1928" w:type="dxa"/>
            <w:vAlign w:val="center"/>
          </w:tcPr>
          <w:p w14:paraId="42CB41CB">
            <w:pPr>
              <w:rPr>
                <w:rFonts w:hint="eastAsia" w:ascii="宋体" w:hAnsi="宋体" w:cs="宋体"/>
                <w:color w:val="000000" w:themeColor="text1"/>
                <w:sz w:val="24"/>
                <w:highlight w:val="none"/>
                <w14:textFill>
                  <w14:solidFill>
                    <w14:schemeClr w14:val="tx1"/>
                  </w14:solidFill>
                </w14:textFill>
              </w:rPr>
            </w:pPr>
          </w:p>
        </w:tc>
        <w:tc>
          <w:tcPr>
            <w:tcW w:w="1609" w:type="dxa"/>
            <w:vAlign w:val="center"/>
          </w:tcPr>
          <w:p w14:paraId="42CB41CC">
            <w:pPr>
              <w:rPr>
                <w:rFonts w:hint="eastAsia" w:ascii="宋体" w:hAnsi="宋体" w:cs="宋体"/>
                <w:color w:val="000000" w:themeColor="text1"/>
                <w:sz w:val="24"/>
                <w:highlight w:val="none"/>
                <w14:textFill>
                  <w14:solidFill>
                    <w14:schemeClr w14:val="tx1"/>
                  </w14:solidFill>
                </w14:textFill>
              </w:rPr>
            </w:pPr>
          </w:p>
        </w:tc>
      </w:tr>
      <w:tr w14:paraId="42CB4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791" w:type="dxa"/>
            <w:vAlign w:val="center"/>
          </w:tcPr>
          <w:p w14:paraId="42CB41CE">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4290" w:type="dxa"/>
            <w:vAlign w:val="center"/>
          </w:tcPr>
          <w:p w14:paraId="42CB41CF">
            <w:pPr>
              <w:rPr>
                <w:rFonts w:hint="eastAsia" w:ascii="宋体" w:hAnsi="宋体" w:cs="宋体"/>
                <w:color w:val="000000" w:themeColor="text1"/>
                <w:sz w:val="24"/>
                <w:highlight w:val="none"/>
                <w14:textFill>
                  <w14:solidFill>
                    <w14:schemeClr w14:val="tx1"/>
                  </w14:solidFill>
                </w14:textFill>
              </w:rPr>
            </w:pPr>
          </w:p>
        </w:tc>
        <w:tc>
          <w:tcPr>
            <w:tcW w:w="1928" w:type="dxa"/>
            <w:vAlign w:val="center"/>
          </w:tcPr>
          <w:p w14:paraId="42CB41D0">
            <w:pPr>
              <w:rPr>
                <w:rFonts w:hint="eastAsia" w:ascii="宋体" w:hAnsi="宋体" w:cs="宋体"/>
                <w:color w:val="000000" w:themeColor="text1"/>
                <w:sz w:val="24"/>
                <w:highlight w:val="none"/>
                <w14:textFill>
                  <w14:solidFill>
                    <w14:schemeClr w14:val="tx1"/>
                  </w14:solidFill>
                </w14:textFill>
              </w:rPr>
            </w:pPr>
          </w:p>
        </w:tc>
        <w:tc>
          <w:tcPr>
            <w:tcW w:w="1609" w:type="dxa"/>
            <w:vAlign w:val="center"/>
          </w:tcPr>
          <w:p w14:paraId="42CB41D1">
            <w:pPr>
              <w:rPr>
                <w:rFonts w:hint="eastAsia" w:ascii="宋体" w:hAnsi="宋体" w:cs="宋体"/>
                <w:color w:val="000000" w:themeColor="text1"/>
                <w:sz w:val="24"/>
                <w:highlight w:val="none"/>
                <w14:textFill>
                  <w14:solidFill>
                    <w14:schemeClr w14:val="tx1"/>
                  </w14:solidFill>
                </w14:textFill>
              </w:rPr>
            </w:pPr>
          </w:p>
        </w:tc>
      </w:tr>
      <w:tr w14:paraId="42CB4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91" w:type="dxa"/>
            <w:vAlign w:val="center"/>
          </w:tcPr>
          <w:p w14:paraId="42CB41D3">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4290" w:type="dxa"/>
            <w:vAlign w:val="center"/>
          </w:tcPr>
          <w:p w14:paraId="42CB41D4">
            <w:pPr>
              <w:rPr>
                <w:rFonts w:hint="eastAsia" w:ascii="宋体" w:hAnsi="宋体" w:cs="宋体"/>
                <w:color w:val="000000" w:themeColor="text1"/>
                <w:sz w:val="24"/>
                <w:highlight w:val="none"/>
                <w14:textFill>
                  <w14:solidFill>
                    <w14:schemeClr w14:val="tx1"/>
                  </w14:solidFill>
                </w14:textFill>
              </w:rPr>
            </w:pPr>
          </w:p>
        </w:tc>
        <w:tc>
          <w:tcPr>
            <w:tcW w:w="1928" w:type="dxa"/>
            <w:vAlign w:val="center"/>
          </w:tcPr>
          <w:p w14:paraId="42CB41D5">
            <w:pPr>
              <w:rPr>
                <w:rFonts w:hint="eastAsia" w:ascii="宋体" w:hAnsi="宋体" w:cs="宋体"/>
                <w:color w:val="000000" w:themeColor="text1"/>
                <w:sz w:val="24"/>
                <w:highlight w:val="none"/>
                <w14:textFill>
                  <w14:solidFill>
                    <w14:schemeClr w14:val="tx1"/>
                  </w14:solidFill>
                </w14:textFill>
              </w:rPr>
            </w:pPr>
          </w:p>
        </w:tc>
        <w:tc>
          <w:tcPr>
            <w:tcW w:w="1609" w:type="dxa"/>
            <w:vAlign w:val="center"/>
          </w:tcPr>
          <w:p w14:paraId="42CB41D6">
            <w:pPr>
              <w:rPr>
                <w:rFonts w:hint="eastAsia" w:ascii="宋体" w:hAnsi="宋体" w:cs="宋体"/>
                <w:color w:val="000000" w:themeColor="text1"/>
                <w:sz w:val="24"/>
                <w:highlight w:val="none"/>
                <w14:textFill>
                  <w14:solidFill>
                    <w14:schemeClr w14:val="tx1"/>
                  </w14:solidFill>
                </w14:textFill>
              </w:rPr>
            </w:pPr>
          </w:p>
        </w:tc>
      </w:tr>
      <w:tr w14:paraId="42CB4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91" w:type="dxa"/>
            <w:vAlign w:val="center"/>
          </w:tcPr>
          <w:p w14:paraId="42CB41D8">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4290" w:type="dxa"/>
            <w:vAlign w:val="center"/>
          </w:tcPr>
          <w:p w14:paraId="42CB41D9">
            <w:pPr>
              <w:rPr>
                <w:rFonts w:hint="eastAsia" w:ascii="宋体" w:hAnsi="宋体" w:cs="宋体"/>
                <w:color w:val="000000" w:themeColor="text1"/>
                <w:sz w:val="24"/>
                <w:highlight w:val="none"/>
                <w14:textFill>
                  <w14:solidFill>
                    <w14:schemeClr w14:val="tx1"/>
                  </w14:solidFill>
                </w14:textFill>
              </w:rPr>
            </w:pPr>
          </w:p>
        </w:tc>
        <w:tc>
          <w:tcPr>
            <w:tcW w:w="1928" w:type="dxa"/>
            <w:vAlign w:val="center"/>
          </w:tcPr>
          <w:p w14:paraId="42CB41DA">
            <w:pPr>
              <w:rPr>
                <w:rFonts w:hint="eastAsia" w:ascii="宋体" w:hAnsi="宋体" w:cs="宋体"/>
                <w:color w:val="000000" w:themeColor="text1"/>
                <w:sz w:val="24"/>
                <w:highlight w:val="none"/>
                <w14:textFill>
                  <w14:solidFill>
                    <w14:schemeClr w14:val="tx1"/>
                  </w14:solidFill>
                </w14:textFill>
              </w:rPr>
            </w:pPr>
          </w:p>
        </w:tc>
        <w:tc>
          <w:tcPr>
            <w:tcW w:w="1609" w:type="dxa"/>
            <w:vAlign w:val="center"/>
          </w:tcPr>
          <w:p w14:paraId="42CB41DB">
            <w:pPr>
              <w:rPr>
                <w:rFonts w:hint="eastAsia" w:ascii="宋体" w:hAnsi="宋体" w:cs="宋体"/>
                <w:color w:val="000000" w:themeColor="text1"/>
                <w:sz w:val="24"/>
                <w:highlight w:val="none"/>
                <w14:textFill>
                  <w14:solidFill>
                    <w14:schemeClr w14:val="tx1"/>
                  </w14:solidFill>
                </w14:textFill>
              </w:rPr>
            </w:pPr>
          </w:p>
        </w:tc>
      </w:tr>
      <w:tr w14:paraId="42CB4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3" w:hRule="atLeast"/>
        </w:trPr>
        <w:tc>
          <w:tcPr>
            <w:tcW w:w="791" w:type="dxa"/>
            <w:vAlign w:val="center"/>
          </w:tcPr>
          <w:p w14:paraId="42CB41DD">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4290" w:type="dxa"/>
            <w:vAlign w:val="center"/>
          </w:tcPr>
          <w:p w14:paraId="42CB41DE">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符合性审查响应内容</w:t>
            </w:r>
          </w:p>
        </w:tc>
        <w:tc>
          <w:tcPr>
            <w:tcW w:w="1928" w:type="dxa"/>
            <w:vAlign w:val="center"/>
          </w:tcPr>
          <w:p w14:paraId="42CB41DF">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是否响应</w:t>
            </w:r>
          </w:p>
          <w:p w14:paraId="42CB41E0">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（填是或者否）</w:t>
            </w:r>
          </w:p>
        </w:tc>
        <w:tc>
          <w:tcPr>
            <w:tcW w:w="1609" w:type="dxa"/>
            <w:vAlign w:val="center"/>
          </w:tcPr>
          <w:p w14:paraId="42CB41E1">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投标文件中的页码位置</w:t>
            </w:r>
          </w:p>
        </w:tc>
      </w:tr>
      <w:tr w14:paraId="42CB4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91" w:type="dxa"/>
            <w:vAlign w:val="center"/>
          </w:tcPr>
          <w:p w14:paraId="42CB41E3">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4290" w:type="dxa"/>
            <w:vAlign w:val="center"/>
          </w:tcPr>
          <w:p w14:paraId="42CB41E4">
            <w:pPr>
              <w:rPr>
                <w:rFonts w:hint="eastAsia" w:ascii="宋体" w:hAnsi="宋体" w:cs="宋体"/>
                <w:color w:val="000000" w:themeColor="text1"/>
                <w:sz w:val="24"/>
                <w:highlight w:val="none"/>
                <w14:textFill>
                  <w14:solidFill>
                    <w14:schemeClr w14:val="tx1"/>
                  </w14:solidFill>
                </w14:textFill>
              </w:rPr>
            </w:pPr>
          </w:p>
        </w:tc>
        <w:tc>
          <w:tcPr>
            <w:tcW w:w="1928" w:type="dxa"/>
            <w:vAlign w:val="center"/>
          </w:tcPr>
          <w:p w14:paraId="42CB41E5">
            <w:pPr>
              <w:rPr>
                <w:rFonts w:hint="eastAsia" w:ascii="宋体" w:hAnsi="宋体" w:cs="宋体"/>
                <w:color w:val="000000" w:themeColor="text1"/>
                <w:sz w:val="24"/>
                <w:highlight w:val="none"/>
                <w14:textFill>
                  <w14:solidFill>
                    <w14:schemeClr w14:val="tx1"/>
                  </w14:solidFill>
                </w14:textFill>
              </w:rPr>
            </w:pPr>
          </w:p>
        </w:tc>
        <w:tc>
          <w:tcPr>
            <w:tcW w:w="1609" w:type="dxa"/>
            <w:vAlign w:val="center"/>
          </w:tcPr>
          <w:p w14:paraId="42CB41E6">
            <w:pPr>
              <w:rPr>
                <w:rFonts w:hint="eastAsia" w:ascii="宋体" w:hAnsi="宋体" w:cs="宋体"/>
                <w:color w:val="000000" w:themeColor="text1"/>
                <w:sz w:val="24"/>
                <w:highlight w:val="none"/>
                <w14:textFill>
                  <w14:solidFill>
                    <w14:schemeClr w14:val="tx1"/>
                  </w14:solidFill>
                </w14:textFill>
              </w:rPr>
            </w:pPr>
          </w:p>
        </w:tc>
      </w:tr>
      <w:tr w14:paraId="42CB4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791" w:type="dxa"/>
            <w:vAlign w:val="center"/>
          </w:tcPr>
          <w:p w14:paraId="42CB41E8">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4290" w:type="dxa"/>
            <w:vAlign w:val="center"/>
          </w:tcPr>
          <w:p w14:paraId="42CB41E9">
            <w:pPr>
              <w:rPr>
                <w:rFonts w:hint="eastAsia" w:ascii="宋体" w:hAnsi="宋体" w:cs="宋体"/>
                <w:color w:val="000000" w:themeColor="text1"/>
                <w:sz w:val="24"/>
                <w:highlight w:val="none"/>
                <w14:textFill>
                  <w14:solidFill>
                    <w14:schemeClr w14:val="tx1"/>
                  </w14:solidFill>
                </w14:textFill>
              </w:rPr>
            </w:pPr>
          </w:p>
        </w:tc>
        <w:tc>
          <w:tcPr>
            <w:tcW w:w="1928" w:type="dxa"/>
            <w:vAlign w:val="center"/>
          </w:tcPr>
          <w:p w14:paraId="42CB41EA">
            <w:pPr>
              <w:rPr>
                <w:rFonts w:hint="eastAsia" w:ascii="宋体" w:hAnsi="宋体" w:cs="宋体"/>
                <w:color w:val="000000" w:themeColor="text1"/>
                <w:sz w:val="24"/>
                <w:highlight w:val="none"/>
                <w14:textFill>
                  <w14:solidFill>
                    <w14:schemeClr w14:val="tx1"/>
                  </w14:solidFill>
                </w14:textFill>
              </w:rPr>
            </w:pPr>
          </w:p>
        </w:tc>
        <w:tc>
          <w:tcPr>
            <w:tcW w:w="1609" w:type="dxa"/>
            <w:vAlign w:val="center"/>
          </w:tcPr>
          <w:p w14:paraId="42CB41EB">
            <w:pPr>
              <w:rPr>
                <w:rFonts w:hint="eastAsia" w:ascii="宋体" w:hAnsi="宋体" w:cs="宋体"/>
                <w:color w:val="000000" w:themeColor="text1"/>
                <w:sz w:val="24"/>
                <w:highlight w:val="none"/>
                <w14:textFill>
                  <w14:solidFill>
                    <w14:schemeClr w14:val="tx1"/>
                  </w14:solidFill>
                </w14:textFill>
              </w:rPr>
            </w:pPr>
          </w:p>
        </w:tc>
      </w:tr>
      <w:tr w14:paraId="42CB4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791" w:type="dxa"/>
            <w:vAlign w:val="center"/>
          </w:tcPr>
          <w:p w14:paraId="42CB41ED">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4290" w:type="dxa"/>
            <w:vAlign w:val="center"/>
          </w:tcPr>
          <w:p w14:paraId="42CB41EE">
            <w:pPr>
              <w:rPr>
                <w:rFonts w:hint="eastAsia" w:ascii="宋体" w:hAnsi="宋体" w:cs="宋体"/>
                <w:color w:val="000000" w:themeColor="text1"/>
                <w:sz w:val="24"/>
                <w:highlight w:val="none"/>
                <w14:textFill>
                  <w14:solidFill>
                    <w14:schemeClr w14:val="tx1"/>
                  </w14:solidFill>
                </w14:textFill>
              </w:rPr>
            </w:pPr>
          </w:p>
        </w:tc>
        <w:tc>
          <w:tcPr>
            <w:tcW w:w="1928" w:type="dxa"/>
            <w:vAlign w:val="center"/>
          </w:tcPr>
          <w:p w14:paraId="42CB41EF">
            <w:pPr>
              <w:rPr>
                <w:rFonts w:hint="eastAsia" w:ascii="宋体" w:hAnsi="宋体" w:cs="宋体"/>
                <w:color w:val="000000" w:themeColor="text1"/>
                <w:sz w:val="24"/>
                <w:highlight w:val="none"/>
                <w14:textFill>
                  <w14:solidFill>
                    <w14:schemeClr w14:val="tx1"/>
                  </w14:solidFill>
                </w14:textFill>
              </w:rPr>
            </w:pPr>
          </w:p>
        </w:tc>
        <w:tc>
          <w:tcPr>
            <w:tcW w:w="1609" w:type="dxa"/>
            <w:vAlign w:val="center"/>
          </w:tcPr>
          <w:p w14:paraId="42CB41F0">
            <w:pPr>
              <w:rPr>
                <w:rFonts w:hint="eastAsia" w:ascii="宋体" w:hAnsi="宋体" w:cs="宋体"/>
                <w:color w:val="000000" w:themeColor="text1"/>
                <w:sz w:val="24"/>
                <w:highlight w:val="none"/>
                <w14:textFill>
                  <w14:solidFill>
                    <w14:schemeClr w14:val="tx1"/>
                  </w14:solidFill>
                </w14:textFill>
              </w:rPr>
            </w:pPr>
          </w:p>
        </w:tc>
      </w:tr>
      <w:tr w14:paraId="42CB4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791" w:type="dxa"/>
            <w:vAlign w:val="center"/>
          </w:tcPr>
          <w:p w14:paraId="42CB41F2">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4290" w:type="dxa"/>
            <w:vAlign w:val="center"/>
          </w:tcPr>
          <w:p w14:paraId="42CB41F3">
            <w:pPr>
              <w:rPr>
                <w:rFonts w:hint="eastAsia" w:ascii="宋体" w:hAnsi="宋体" w:cs="宋体"/>
                <w:color w:val="000000" w:themeColor="text1"/>
                <w:sz w:val="24"/>
                <w:highlight w:val="none"/>
                <w14:textFill>
                  <w14:solidFill>
                    <w14:schemeClr w14:val="tx1"/>
                  </w14:solidFill>
                </w14:textFill>
              </w:rPr>
            </w:pPr>
          </w:p>
        </w:tc>
        <w:tc>
          <w:tcPr>
            <w:tcW w:w="1928" w:type="dxa"/>
            <w:vAlign w:val="center"/>
          </w:tcPr>
          <w:p w14:paraId="42CB41F4">
            <w:pPr>
              <w:rPr>
                <w:rFonts w:hint="eastAsia" w:ascii="宋体" w:hAnsi="宋体" w:cs="宋体"/>
                <w:color w:val="000000" w:themeColor="text1"/>
                <w:sz w:val="24"/>
                <w:highlight w:val="none"/>
                <w14:textFill>
                  <w14:solidFill>
                    <w14:schemeClr w14:val="tx1"/>
                  </w14:solidFill>
                </w14:textFill>
              </w:rPr>
            </w:pPr>
          </w:p>
        </w:tc>
        <w:tc>
          <w:tcPr>
            <w:tcW w:w="1609" w:type="dxa"/>
            <w:vAlign w:val="center"/>
          </w:tcPr>
          <w:p w14:paraId="42CB41F5">
            <w:pPr>
              <w:rPr>
                <w:rFonts w:hint="eastAsia" w:ascii="宋体" w:hAnsi="宋体" w:cs="宋体"/>
                <w:color w:val="000000" w:themeColor="text1"/>
                <w:sz w:val="24"/>
                <w:highlight w:val="none"/>
                <w14:textFill>
                  <w14:solidFill>
                    <w14:schemeClr w14:val="tx1"/>
                  </w14:solidFill>
                </w14:textFill>
              </w:rPr>
            </w:pPr>
          </w:p>
        </w:tc>
      </w:tr>
      <w:tr w14:paraId="42CB4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791" w:type="dxa"/>
            <w:vAlign w:val="center"/>
          </w:tcPr>
          <w:p w14:paraId="42CB41F7">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4290" w:type="dxa"/>
            <w:vAlign w:val="center"/>
          </w:tcPr>
          <w:p w14:paraId="42CB41F8">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投标文件中的其他实质性要求</w:t>
            </w:r>
          </w:p>
        </w:tc>
        <w:tc>
          <w:tcPr>
            <w:tcW w:w="1928" w:type="dxa"/>
            <w:vAlign w:val="center"/>
          </w:tcPr>
          <w:p w14:paraId="42CB41F9">
            <w:pPr>
              <w:rPr>
                <w:rFonts w:hint="eastAsia" w:ascii="宋体" w:hAnsi="宋体" w:cs="宋体"/>
                <w:color w:val="000000" w:themeColor="text1"/>
                <w:sz w:val="24"/>
                <w:highlight w:val="none"/>
                <w14:textFill>
                  <w14:solidFill>
                    <w14:schemeClr w14:val="tx1"/>
                  </w14:solidFill>
                </w14:textFill>
              </w:rPr>
            </w:pPr>
          </w:p>
        </w:tc>
        <w:tc>
          <w:tcPr>
            <w:tcW w:w="1609" w:type="dxa"/>
            <w:vAlign w:val="center"/>
          </w:tcPr>
          <w:p w14:paraId="42CB41FA">
            <w:pPr>
              <w:rPr>
                <w:rFonts w:hint="eastAsia" w:ascii="宋体" w:hAnsi="宋体" w:cs="宋体"/>
                <w:color w:val="000000" w:themeColor="text1"/>
                <w:sz w:val="24"/>
                <w:highlight w:val="none"/>
                <w14:textFill>
                  <w14:solidFill>
                    <w14:schemeClr w14:val="tx1"/>
                  </w14:solidFill>
                </w14:textFill>
              </w:rPr>
            </w:pPr>
          </w:p>
        </w:tc>
      </w:tr>
    </w:tbl>
    <w:p w14:paraId="42CB41FC">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42CB41FD">
      <w:pPr>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投标人名称（盖章）：</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p>
    <w:p w14:paraId="42CB41F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法定代表人或授权代表（签字）：</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p>
    <w:p w14:paraId="42CB41FF">
      <w:pPr>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p>
    <w:p w14:paraId="42CB4200">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42CB4201">
      <w:pPr>
        <w:widowControl/>
        <w:spacing w:line="360" w:lineRule="auto"/>
        <w:jc w:val="left"/>
        <w:rPr>
          <w:rFonts w:asci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说明：如果行数不够，请自行增加。</w:t>
      </w:r>
    </w:p>
    <w:p w14:paraId="42CB4202">
      <w:pPr>
        <w:rPr>
          <w:color w:val="000000" w:themeColor="text1"/>
          <w:highlight w:val="none"/>
          <w14:textFill>
            <w14:solidFill>
              <w14:schemeClr w14:val="tx1"/>
            </w14:solidFill>
          </w14:textFill>
        </w:rPr>
      </w:pPr>
    </w:p>
    <w:p w14:paraId="42CB4203">
      <w:pPr>
        <w:rPr>
          <w:color w:val="000000" w:themeColor="text1"/>
          <w:highlight w:val="none"/>
          <w14:textFill>
            <w14:solidFill>
              <w14:schemeClr w14:val="tx1"/>
            </w14:solidFill>
          </w14:textFill>
        </w:rPr>
      </w:pPr>
    </w:p>
    <w:p w14:paraId="42CB4204">
      <w:pPr>
        <w:pStyle w:val="192"/>
        <w:numPr>
          <w:ilvl w:val="0"/>
          <w:numId w:val="0"/>
        </w:numPr>
        <w:ind w:left="-420"/>
        <w:jc w:val="center"/>
        <w:rPr>
          <w:rFonts w:hint="eastAsia"/>
          <w:color w:val="000000" w:themeColor="text1"/>
          <w:highlight w:val="none"/>
          <w14:textFill>
            <w14:solidFill>
              <w14:schemeClr w14:val="tx1"/>
            </w14:solidFill>
          </w14:textFill>
        </w:rPr>
      </w:pPr>
      <w:bookmarkStart w:id="32" w:name="_Toc23132"/>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评分索引表（可按需调整）</w:t>
      </w:r>
      <w:bookmarkEnd w:id="32"/>
    </w:p>
    <w:tbl>
      <w:tblPr>
        <w:tblStyle w:val="36"/>
        <w:tblpPr w:leftFromText="180" w:rightFromText="180" w:vertAnchor="text" w:horzAnchor="page" w:tblpX="1627" w:tblpY="414"/>
        <w:tblW w:w="0" w:type="auto"/>
        <w:tblInd w:w="0" w:type="dxa"/>
        <w:tblLayout w:type="fixed"/>
        <w:tblCellMar>
          <w:top w:w="0" w:type="dxa"/>
          <w:left w:w="108" w:type="dxa"/>
          <w:bottom w:w="0" w:type="dxa"/>
          <w:right w:w="108" w:type="dxa"/>
        </w:tblCellMar>
      </w:tblPr>
      <w:tblGrid>
        <w:gridCol w:w="5670"/>
        <w:gridCol w:w="3570"/>
      </w:tblGrid>
      <w:tr w14:paraId="42CB4207">
        <w:tblPrEx>
          <w:tblCellMar>
            <w:top w:w="0" w:type="dxa"/>
            <w:left w:w="108" w:type="dxa"/>
            <w:bottom w:w="0" w:type="dxa"/>
            <w:right w:w="108" w:type="dxa"/>
          </w:tblCellMar>
        </w:tblPrEx>
        <w:trPr>
          <w:trHeight w:val="522" w:hRule="exact"/>
        </w:trPr>
        <w:tc>
          <w:tcPr>
            <w:tcW w:w="5670" w:type="dxa"/>
            <w:tcBorders>
              <w:top w:val="single" w:color="000000" w:sz="4" w:space="0"/>
              <w:left w:val="single" w:color="000000" w:sz="4" w:space="0"/>
              <w:bottom w:val="single" w:color="000000" w:sz="4" w:space="0"/>
              <w:right w:val="single" w:color="000000" w:sz="4" w:space="0"/>
            </w:tcBorders>
          </w:tcPr>
          <w:p w14:paraId="42CB4205">
            <w:pPr>
              <w:pStyle w:val="321"/>
              <w:ind w:left="722"/>
              <w:jc w:val="center"/>
              <w:rPr>
                <w:color w:val="000000" w:themeColor="text1"/>
                <w:highlight w:val="none"/>
                <w14:textFill>
                  <w14:solidFill>
                    <w14:schemeClr w14:val="tx1"/>
                  </w14:solidFill>
                </w14:textFill>
              </w:rPr>
            </w:pPr>
            <w:r>
              <w:rPr>
                <w:rFonts w:hint="eastAsia" w:ascii="宋体" w:hAnsi="宋体"/>
                <w:b/>
                <w:color w:val="000000" w:themeColor="text1"/>
                <w:sz w:val="21"/>
                <w:highlight w:val="none"/>
                <w14:textFill>
                  <w14:solidFill>
                    <w14:schemeClr w14:val="tx1"/>
                  </w14:solidFill>
                </w14:textFill>
              </w:rPr>
              <w:t>评分项目</w:t>
            </w:r>
          </w:p>
        </w:tc>
        <w:tc>
          <w:tcPr>
            <w:tcW w:w="3570" w:type="dxa"/>
            <w:tcBorders>
              <w:top w:val="single" w:color="000000" w:sz="4" w:space="0"/>
              <w:left w:val="single" w:color="000000" w:sz="4" w:space="0"/>
              <w:bottom w:val="single" w:color="000000" w:sz="4" w:space="0"/>
              <w:right w:val="single" w:color="000000" w:sz="4" w:space="0"/>
            </w:tcBorders>
          </w:tcPr>
          <w:p w14:paraId="42CB4206">
            <w:pPr>
              <w:pStyle w:val="321"/>
              <w:ind w:left="625"/>
              <w:rPr>
                <w:color w:val="000000" w:themeColor="text1"/>
                <w:highlight w:val="none"/>
                <w:lang w:eastAsia="zh-CN"/>
                <w14:textFill>
                  <w14:solidFill>
                    <w14:schemeClr w14:val="tx1"/>
                  </w14:solidFill>
                </w14:textFill>
              </w:rPr>
            </w:pPr>
            <w:r>
              <w:rPr>
                <w:rFonts w:hint="eastAsia" w:ascii="宋体" w:hAnsi="宋体"/>
                <w:b/>
                <w:color w:val="000000" w:themeColor="text1"/>
                <w:sz w:val="21"/>
                <w:highlight w:val="none"/>
                <w:lang w:eastAsia="zh-CN"/>
                <w14:textFill>
                  <w14:solidFill>
                    <w14:schemeClr w14:val="tx1"/>
                  </w14:solidFill>
                </w14:textFill>
              </w:rPr>
              <w:t>在投标文件中的页码位置</w:t>
            </w:r>
          </w:p>
        </w:tc>
      </w:tr>
      <w:tr w14:paraId="42CB420A">
        <w:tblPrEx>
          <w:tblCellMar>
            <w:top w:w="0" w:type="dxa"/>
            <w:left w:w="108" w:type="dxa"/>
            <w:bottom w:w="0" w:type="dxa"/>
            <w:right w:w="108"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42CB4208">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09">
            <w:pPr>
              <w:rPr>
                <w:color w:val="000000" w:themeColor="text1"/>
                <w:highlight w:val="none"/>
                <w14:textFill>
                  <w14:solidFill>
                    <w14:schemeClr w14:val="tx1"/>
                  </w14:solidFill>
                </w14:textFill>
              </w:rPr>
            </w:pPr>
          </w:p>
        </w:tc>
      </w:tr>
      <w:tr w14:paraId="42CB420C">
        <w:tblPrEx>
          <w:tblCellMar>
            <w:top w:w="0" w:type="dxa"/>
            <w:left w:w="108" w:type="dxa"/>
            <w:bottom w:w="0" w:type="dxa"/>
            <w:right w:w="108" w:type="dxa"/>
          </w:tblCellMar>
        </w:tblPrEx>
        <w:trPr>
          <w:trHeight w:val="562" w:hRule="exact"/>
        </w:trPr>
        <w:tc>
          <w:tcPr>
            <w:tcW w:w="9240" w:type="dxa"/>
            <w:gridSpan w:val="2"/>
            <w:tcBorders>
              <w:top w:val="single" w:color="000000" w:sz="4" w:space="0"/>
              <w:left w:val="single" w:color="000000" w:sz="4" w:space="0"/>
              <w:bottom w:val="single" w:color="000000" w:sz="4" w:space="0"/>
              <w:right w:val="single" w:color="000000" w:sz="4" w:space="0"/>
            </w:tcBorders>
          </w:tcPr>
          <w:p w14:paraId="42CB420B">
            <w:pPr>
              <w:rPr>
                <w:color w:val="000000" w:themeColor="text1"/>
                <w:highlight w:val="none"/>
                <w14:textFill>
                  <w14:solidFill>
                    <w14:schemeClr w14:val="tx1"/>
                  </w14:solidFill>
                </w14:textFill>
              </w:rPr>
            </w:pPr>
          </w:p>
        </w:tc>
      </w:tr>
      <w:tr w14:paraId="42CB420F">
        <w:tblPrEx>
          <w:tblCellMar>
            <w:top w:w="0" w:type="dxa"/>
            <w:left w:w="108" w:type="dxa"/>
            <w:bottom w:w="0" w:type="dxa"/>
            <w:right w:w="108"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42CB420D">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0E">
            <w:pPr>
              <w:rPr>
                <w:color w:val="000000" w:themeColor="text1"/>
                <w:highlight w:val="none"/>
                <w14:textFill>
                  <w14:solidFill>
                    <w14:schemeClr w14:val="tx1"/>
                  </w14:solidFill>
                </w14:textFill>
              </w:rPr>
            </w:pPr>
          </w:p>
        </w:tc>
      </w:tr>
      <w:tr w14:paraId="42CB4212">
        <w:tblPrEx>
          <w:tblCellMar>
            <w:top w:w="0" w:type="dxa"/>
            <w:left w:w="108" w:type="dxa"/>
            <w:bottom w:w="0" w:type="dxa"/>
            <w:right w:w="108"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42CB4210">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11">
            <w:pPr>
              <w:rPr>
                <w:color w:val="000000" w:themeColor="text1"/>
                <w:highlight w:val="none"/>
                <w14:textFill>
                  <w14:solidFill>
                    <w14:schemeClr w14:val="tx1"/>
                  </w14:solidFill>
                </w14:textFill>
              </w:rPr>
            </w:pPr>
          </w:p>
        </w:tc>
      </w:tr>
      <w:tr w14:paraId="42CB4215">
        <w:tblPrEx>
          <w:tblCellMar>
            <w:top w:w="0" w:type="dxa"/>
            <w:left w:w="108" w:type="dxa"/>
            <w:bottom w:w="0" w:type="dxa"/>
            <w:right w:w="108"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42CB4213">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14">
            <w:pPr>
              <w:rPr>
                <w:color w:val="000000" w:themeColor="text1"/>
                <w:highlight w:val="none"/>
                <w14:textFill>
                  <w14:solidFill>
                    <w14:schemeClr w14:val="tx1"/>
                  </w14:solidFill>
                </w14:textFill>
              </w:rPr>
            </w:pPr>
          </w:p>
        </w:tc>
      </w:tr>
      <w:tr w14:paraId="42CB4218">
        <w:tblPrEx>
          <w:tblCellMar>
            <w:top w:w="0" w:type="dxa"/>
            <w:left w:w="108" w:type="dxa"/>
            <w:bottom w:w="0" w:type="dxa"/>
            <w:right w:w="108" w:type="dxa"/>
          </w:tblCellMar>
        </w:tblPrEx>
        <w:trPr>
          <w:trHeight w:val="562" w:hRule="exact"/>
        </w:trPr>
        <w:tc>
          <w:tcPr>
            <w:tcW w:w="5670" w:type="dxa"/>
            <w:tcBorders>
              <w:top w:val="single" w:color="000000" w:sz="4" w:space="0"/>
              <w:left w:val="single" w:color="000000" w:sz="4" w:space="0"/>
              <w:bottom w:val="single" w:color="000000" w:sz="4" w:space="0"/>
              <w:right w:val="single" w:color="000000" w:sz="4" w:space="0"/>
            </w:tcBorders>
          </w:tcPr>
          <w:p w14:paraId="42CB4216">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17">
            <w:pPr>
              <w:rPr>
                <w:color w:val="000000" w:themeColor="text1"/>
                <w:highlight w:val="none"/>
                <w14:textFill>
                  <w14:solidFill>
                    <w14:schemeClr w14:val="tx1"/>
                  </w14:solidFill>
                </w14:textFill>
              </w:rPr>
            </w:pPr>
          </w:p>
        </w:tc>
      </w:tr>
      <w:tr w14:paraId="42CB421B">
        <w:tblPrEx>
          <w:tblCellMar>
            <w:top w:w="0" w:type="dxa"/>
            <w:left w:w="108" w:type="dxa"/>
            <w:bottom w:w="0" w:type="dxa"/>
            <w:right w:w="108"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42CB4219">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1A">
            <w:pPr>
              <w:rPr>
                <w:color w:val="000000" w:themeColor="text1"/>
                <w:highlight w:val="none"/>
                <w14:textFill>
                  <w14:solidFill>
                    <w14:schemeClr w14:val="tx1"/>
                  </w14:solidFill>
                </w14:textFill>
              </w:rPr>
            </w:pPr>
          </w:p>
        </w:tc>
      </w:tr>
      <w:tr w14:paraId="42CB421D">
        <w:tblPrEx>
          <w:tblCellMar>
            <w:top w:w="0" w:type="dxa"/>
            <w:left w:w="108" w:type="dxa"/>
            <w:bottom w:w="0" w:type="dxa"/>
            <w:right w:w="108" w:type="dxa"/>
          </w:tblCellMar>
        </w:tblPrEx>
        <w:trPr>
          <w:trHeight w:val="561" w:hRule="exact"/>
        </w:trPr>
        <w:tc>
          <w:tcPr>
            <w:tcW w:w="9240" w:type="dxa"/>
            <w:gridSpan w:val="2"/>
            <w:tcBorders>
              <w:top w:val="single" w:color="000000" w:sz="4" w:space="0"/>
              <w:left w:val="single" w:color="000000" w:sz="4" w:space="0"/>
              <w:bottom w:val="single" w:color="000000" w:sz="4" w:space="0"/>
              <w:right w:val="single" w:color="000000" w:sz="4" w:space="0"/>
            </w:tcBorders>
          </w:tcPr>
          <w:p w14:paraId="42CB421C">
            <w:pPr>
              <w:rPr>
                <w:color w:val="000000" w:themeColor="text1"/>
                <w:highlight w:val="none"/>
                <w14:textFill>
                  <w14:solidFill>
                    <w14:schemeClr w14:val="tx1"/>
                  </w14:solidFill>
                </w14:textFill>
              </w:rPr>
            </w:pPr>
          </w:p>
        </w:tc>
      </w:tr>
      <w:tr w14:paraId="42CB4220">
        <w:tblPrEx>
          <w:tblCellMar>
            <w:top w:w="0" w:type="dxa"/>
            <w:left w:w="108" w:type="dxa"/>
            <w:bottom w:w="0" w:type="dxa"/>
            <w:right w:w="108" w:type="dxa"/>
          </w:tblCellMar>
        </w:tblPrEx>
        <w:trPr>
          <w:trHeight w:val="610" w:hRule="exact"/>
        </w:trPr>
        <w:tc>
          <w:tcPr>
            <w:tcW w:w="5670" w:type="dxa"/>
            <w:tcBorders>
              <w:top w:val="single" w:color="000000" w:sz="4" w:space="0"/>
              <w:left w:val="single" w:color="000000" w:sz="4" w:space="0"/>
              <w:bottom w:val="single" w:color="000000" w:sz="4" w:space="0"/>
              <w:right w:val="single" w:color="000000" w:sz="4" w:space="0"/>
            </w:tcBorders>
          </w:tcPr>
          <w:p w14:paraId="42CB421E">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1F">
            <w:pPr>
              <w:rPr>
                <w:color w:val="000000" w:themeColor="text1"/>
                <w:highlight w:val="none"/>
                <w14:textFill>
                  <w14:solidFill>
                    <w14:schemeClr w14:val="tx1"/>
                  </w14:solidFill>
                </w14:textFill>
              </w:rPr>
            </w:pPr>
          </w:p>
        </w:tc>
      </w:tr>
      <w:tr w14:paraId="42CB4223">
        <w:tblPrEx>
          <w:tblCellMar>
            <w:top w:w="0" w:type="dxa"/>
            <w:left w:w="108" w:type="dxa"/>
            <w:bottom w:w="0" w:type="dxa"/>
            <w:right w:w="108"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42CB4221">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22">
            <w:pPr>
              <w:rPr>
                <w:color w:val="000000" w:themeColor="text1"/>
                <w:highlight w:val="none"/>
                <w14:textFill>
                  <w14:solidFill>
                    <w14:schemeClr w14:val="tx1"/>
                  </w14:solidFill>
                </w14:textFill>
              </w:rPr>
            </w:pPr>
          </w:p>
        </w:tc>
      </w:tr>
      <w:tr w14:paraId="42CB4226">
        <w:tblPrEx>
          <w:tblCellMar>
            <w:top w:w="0" w:type="dxa"/>
            <w:left w:w="108" w:type="dxa"/>
            <w:bottom w:w="0" w:type="dxa"/>
            <w:right w:w="108" w:type="dxa"/>
          </w:tblCellMar>
        </w:tblPrEx>
        <w:trPr>
          <w:trHeight w:val="562" w:hRule="exact"/>
        </w:trPr>
        <w:tc>
          <w:tcPr>
            <w:tcW w:w="5670" w:type="dxa"/>
            <w:tcBorders>
              <w:top w:val="single" w:color="000000" w:sz="4" w:space="0"/>
              <w:left w:val="single" w:color="000000" w:sz="4" w:space="0"/>
              <w:bottom w:val="single" w:color="000000" w:sz="4" w:space="0"/>
              <w:right w:val="single" w:color="000000" w:sz="4" w:space="0"/>
            </w:tcBorders>
          </w:tcPr>
          <w:p w14:paraId="42CB4224">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25">
            <w:pPr>
              <w:rPr>
                <w:color w:val="000000" w:themeColor="text1"/>
                <w:highlight w:val="none"/>
                <w14:textFill>
                  <w14:solidFill>
                    <w14:schemeClr w14:val="tx1"/>
                  </w14:solidFill>
                </w14:textFill>
              </w:rPr>
            </w:pPr>
          </w:p>
        </w:tc>
      </w:tr>
      <w:tr w14:paraId="42CB4229">
        <w:tblPrEx>
          <w:tblCellMar>
            <w:top w:w="0" w:type="dxa"/>
            <w:left w:w="108" w:type="dxa"/>
            <w:bottom w:w="0" w:type="dxa"/>
            <w:right w:w="108"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42CB4227">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28">
            <w:pPr>
              <w:rPr>
                <w:color w:val="000000" w:themeColor="text1"/>
                <w:highlight w:val="none"/>
                <w14:textFill>
                  <w14:solidFill>
                    <w14:schemeClr w14:val="tx1"/>
                  </w14:solidFill>
                </w14:textFill>
              </w:rPr>
            </w:pPr>
          </w:p>
        </w:tc>
      </w:tr>
      <w:tr w14:paraId="42CB422C">
        <w:tblPrEx>
          <w:tblCellMar>
            <w:top w:w="0" w:type="dxa"/>
            <w:left w:w="108" w:type="dxa"/>
            <w:bottom w:w="0" w:type="dxa"/>
            <w:right w:w="108"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42CB422A">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2B">
            <w:pPr>
              <w:rPr>
                <w:color w:val="000000" w:themeColor="text1"/>
                <w:highlight w:val="none"/>
                <w14:textFill>
                  <w14:solidFill>
                    <w14:schemeClr w14:val="tx1"/>
                  </w14:solidFill>
                </w14:textFill>
              </w:rPr>
            </w:pPr>
          </w:p>
        </w:tc>
      </w:tr>
      <w:tr w14:paraId="42CB422E">
        <w:tblPrEx>
          <w:tblCellMar>
            <w:top w:w="0" w:type="dxa"/>
            <w:left w:w="108" w:type="dxa"/>
            <w:bottom w:w="0" w:type="dxa"/>
            <w:right w:w="108" w:type="dxa"/>
          </w:tblCellMar>
        </w:tblPrEx>
        <w:trPr>
          <w:trHeight w:val="561" w:hRule="exact"/>
        </w:trPr>
        <w:tc>
          <w:tcPr>
            <w:tcW w:w="9240" w:type="dxa"/>
            <w:gridSpan w:val="2"/>
            <w:tcBorders>
              <w:top w:val="single" w:color="000000" w:sz="4" w:space="0"/>
              <w:left w:val="single" w:color="000000" w:sz="4" w:space="0"/>
              <w:bottom w:val="single" w:color="000000" w:sz="4" w:space="0"/>
              <w:right w:val="single" w:color="000000" w:sz="4" w:space="0"/>
            </w:tcBorders>
          </w:tcPr>
          <w:p w14:paraId="42CB422D">
            <w:pPr>
              <w:rPr>
                <w:color w:val="000000" w:themeColor="text1"/>
                <w:highlight w:val="none"/>
                <w14:textFill>
                  <w14:solidFill>
                    <w14:schemeClr w14:val="tx1"/>
                  </w14:solidFill>
                </w14:textFill>
              </w:rPr>
            </w:pPr>
          </w:p>
        </w:tc>
      </w:tr>
      <w:tr w14:paraId="42CB4231">
        <w:tblPrEx>
          <w:tblCellMar>
            <w:top w:w="0" w:type="dxa"/>
            <w:left w:w="108" w:type="dxa"/>
            <w:bottom w:w="0" w:type="dxa"/>
            <w:right w:w="108" w:type="dxa"/>
          </w:tblCellMar>
        </w:tblPrEx>
        <w:trPr>
          <w:trHeight w:val="562" w:hRule="exact"/>
        </w:trPr>
        <w:tc>
          <w:tcPr>
            <w:tcW w:w="5670" w:type="dxa"/>
            <w:tcBorders>
              <w:top w:val="single" w:color="000000" w:sz="4" w:space="0"/>
              <w:left w:val="single" w:color="000000" w:sz="4" w:space="0"/>
              <w:bottom w:val="single" w:color="000000" w:sz="4" w:space="0"/>
              <w:right w:val="single" w:color="000000" w:sz="4" w:space="0"/>
            </w:tcBorders>
          </w:tcPr>
          <w:p w14:paraId="42CB422F">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30">
            <w:pPr>
              <w:rPr>
                <w:color w:val="000000" w:themeColor="text1"/>
                <w:highlight w:val="none"/>
                <w14:textFill>
                  <w14:solidFill>
                    <w14:schemeClr w14:val="tx1"/>
                  </w14:solidFill>
                </w14:textFill>
              </w:rPr>
            </w:pPr>
          </w:p>
        </w:tc>
      </w:tr>
      <w:tr w14:paraId="42CB4234">
        <w:tblPrEx>
          <w:tblCellMar>
            <w:top w:w="0" w:type="dxa"/>
            <w:left w:w="108" w:type="dxa"/>
            <w:bottom w:w="0" w:type="dxa"/>
            <w:right w:w="108"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42CB4232">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33">
            <w:pPr>
              <w:rPr>
                <w:color w:val="000000" w:themeColor="text1"/>
                <w:highlight w:val="none"/>
                <w14:textFill>
                  <w14:solidFill>
                    <w14:schemeClr w14:val="tx1"/>
                  </w14:solidFill>
                </w14:textFill>
              </w:rPr>
            </w:pPr>
          </w:p>
        </w:tc>
      </w:tr>
      <w:tr w14:paraId="42CB4237">
        <w:tblPrEx>
          <w:tblCellMar>
            <w:top w:w="0" w:type="dxa"/>
            <w:left w:w="108" w:type="dxa"/>
            <w:bottom w:w="0" w:type="dxa"/>
            <w:right w:w="108"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42CB4235">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36">
            <w:pPr>
              <w:rPr>
                <w:color w:val="000000" w:themeColor="text1"/>
                <w:highlight w:val="none"/>
                <w14:textFill>
                  <w14:solidFill>
                    <w14:schemeClr w14:val="tx1"/>
                  </w14:solidFill>
                </w14:textFill>
              </w:rPr>
            </w:pPr>
          </w:p>
        </w:tc>
      </w:tr>
      <w:tr w14:paraId="42CB423A">
        <w:tblPrEx>
          <w:tblCellMar>
            <w:top w:w="0" w:type="dxa"/>
            <w:left w:w="108" w:type="dxa"/>
            <w:bottom w:w="0" w:type="dxa"/>
            <w:right w:w="108"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42CB4238">
            <w:pPr>
              <w:rPr>
                <w:color w:val="000000" w:themeColor="text1"/>
                <w:highlight w:val="none"/>
                <w14:textFill>
                  <w14:solidFill>
                    <w14:schemeClr w14:val="tx1"/>
                  </w14:solidFill>
                </w14:textFill>
              </w:rPr>
            </w:pPr>
          </w:p>
        </w:tc>
        <w:tc>
          <w:tcPr>
            <w:tcW w:w="3570" w:type="dxa"/>
            <w:tcBorders>
              <w:top w:val="single" w:color="000000" w:sz="4" w:space="0"/>
              <w:left w:val="single" w:color="000000" w:sz="4" w:space="0"/>
              <w:bottom w:val="single" w:color="000000" w:sz="4" w:space="0"/>
              <w:right w:val="single" w:color="000000" w:sz="4" w:space="0"/>
            </w:tcBorders>
          </w:tcPr>
          <w:p w14:paraId="42CB4239">
            <w:pPr>
              <w:rPr>
                <w:color w:val="000000" w:themeColor="text1"/>
                <w:highlight w:val="none"/>
                <w14:textFill>
                  <w14:solidFill>
                    <w14:schemeClr w14:val="tx1"/>
                  </w14:solidFill>
                </w14:textFill>
              </w:rPr>
            </w:pPr>
          </w:p>
        </w:tc>
      </w:tr>
    </w:tbl>
    <w:p w14:paraId="42CB423B">
      <w:pPr>
        <w:spacing w:line="360" w:lineRule="auto"/>
        <w:rPr>
          <w:b/>
          <w:color w:val="000000" w:themeColor="text1"/>
          <w:highlight w:val="none"/>
          <w14:textFill>
            <w14:solidFill>
              <w14:schemeClr w14:val="tx1"/>
            </w14:solidFill>
          </w14:textFill>
        </w:rPr>
      </w:pPr>
    </w:p>
    <w:p w14:paraId="42CB423C">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注：各供应商可根据企业自身实际情况以及对招标文件的响应程度进行编制投标文件</w:t>
      </w:r>
    </w:p>
    <w:p w14:paraId="42CB423D">
      <w:pPr>
        <w:rPr>
          <w:color w:val="000000" w:themeColor="text1"/>
          <w:highlight w:val="none"/>
          <w14:textFill>
            <w14:solidFill>
              <w14:schemeClr w14:val="tx1"/>
            </w14:solidFill>
          </w14:textFill>
        </w:rPr>
      </w:pPr>
    </w:p>
    <w:p w14:paraId="42CB423E">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42CB423F">
      <w:pPr>
        <w:pStyle w:val="192"/>
        <w:numPr>
          <w:ilvl w:val="0"/>
          <w:numId w:val="0"/>
        </w:numPr>
        <w:spacing w:before="0" w:after="0" w:line="380" w:lineRule="exact"/>
        <w:rPr>
          <w:rStyle w:val="269"/>
          <w:rFonts w:hint="eastAsia" w:ascii="宋体" w:hAnsi="宋体" w:cs="宋体"/>
          <w:b w:val="0"/>
          <w:bCs w:val="0"/>
          <w:color w:val="000000" w:themeColor="text1"/>
          <w:sz w:val="22"/>
          <w:szCs w:val="22"/>
          <w:highlight w:val="none"/>
          <w14:textFill>
            <w14:solidFill>
              <w14:schemeClr w14:val="tx1"/>
            </w14:solidFill>
          </w14:textFill>
        </w:rPr>
      </w:pPr>
      <w:r>
        <w:rPr>
          <w:rStyle w:val="269"/>
          <w:rFonts w:hint="eastAsia" w:ascii="宋体" w:hAnsi="宋体" w:cs="宋体"/>
          <w:b w:val="0"/>
          <w:bCs w:val="0"/>
          <w:color w:val="000000" w:themeColor="text1"/>
          <w:sz w:val="22"/>
          <w:szCs w:val="22"/>
          <w:highlight w:val="none"/>
          <w14:textFill>
            <w14:solidFill>
              <w14:schemeClr w14:val="tx1"/>
            </w14:solidFill>
          </w14:textFill>
        </w:rPr>
        <w:t>附件一、投标申请及声明格式</w:t>
      </w:r>
      <w:bookmarkEnd w:id="31"/>
    </w:p>
    <w:p w14:paraId="42CB4240">
      <w:pPr>
        <w:spacing w:line="380" w:lineRule="exact"/>
        <w:ind w:firstLine="562"/>
        <w:jc w:val="center"/>
        <w:rPr>
          <w:rFonts w:hint="eastAsia" w:ascii="宋体" w:hAnsi="宋体" w:cs="宋体"/>
          <w:b/>
          <w:bCs/>
          <w:color w:val="000000" w:themeColor="text1"/>
          <w:sz w:val="22"/>
          <w:szCs w:val="22"/>
          <w:highlight w:val="none"/>
          <w:lang w:val="zh-CN"/>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投标申请及声明</w:t>
      </w:r>
    </w:p>
    <w:p w14:paraId="42CB4241">
      <w:pPr>
        <w:shd w:val="clear" w:color="auto" w:fill="FFFFFF"/>
        <w:spacing w:line="38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致：南京市农产品质量检测院</w:t>
      </w:r>
    </w:p>
    <w:p w14:paraId="42CB4242">
      <w:pPr>
        <w:shd w:val="clear" w:color="auto" w:fill="FFFFFF"/>
        <w:spacing w:line="380" w:lineRule="exact"/>
        <w:ind w:firstLine="42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根据贵方</w:t>
      </w:r>
      <w:r>
        <w:rPr>
          <w:rFonts w:hint="eastAsia" w:ascii="宋体" w:hAnsi="宋体" w:cs="宋体"/>
          <w:color w:val="000000" w:themeColor="text1"/>
          <w:sz w:val="22"/>
          <w:szCs w:val="22"/>
          <w:highlight w:val="none"/>
          <w:u w:val="single"/>
          <w14:textFill>
            <w14:solidFill>
              <w14:schemeClr w14:val="tx1"/>
            </w14:solidFill>
          </w14:textFill>
        </w:rPr>
        <w:t>                   </w:t>
      </w:r>
      <w:r>
        <w:rPr>
          <w:rFonts w:hint="eastAsia" w:ascii="宋体" w:hAnsi="宋体" w:cs="宋体"/>
          <w:b/>
          <w:bCs/>
          <w:color w:val="000000" w:themeColor="text1"/>
          <w:sz w:val="22"/>
          <w:szCs w:val="22"/>
          <w:highlight w:val="none"/>
          <w:u w:val="single"/>
          <w14:textFill>
            <w14:solidFill>
              <w14:schemeClr w14:val="tx1"/>
            </w14:solidFill>
          </w14:textFill>
        </w:rPr>
        <w:t>（</w:t>
      </w:r>
      <w:r>
        <w:rPr>
          <w:rFonts w:hint="eastAsia" w:ascii="宋体" w:hAnsi="宋体" w:cs="宋体"/>
          <w:b/>
          <w:bCs/>
          <w:color w:val="000000" w:themeColor="text1"/>
          <w:sz w:val="22"/>
          <w:szCs w:val="22"/>
          <w:highlight w:val="none"/>
          <w14:textFill>
            <w14:solidFill>
              <w14:schemeClr w14:val="tx1"/>
            </w14:solidFill>
          </w14:textFill>
        </w:rPr>
        <w:t>项目名称</w:t>
      </w:r>
      <w:r>
        <w:rPr>
          <w:rFonts w:hint="eastAsia" w:ascii="宋体" w:hAnsi="宋体" w:cs="宋体"/>
          <w:color w:val="000000" w:themeColor="text1"/>
          <w:sz w:val="22"/>
          <w:szCs w:val="22"/>
          <w:highlight w:val="none"/>
          <w14:textFill>
            <w14:solidFill>
              <w14:schemeClr w14:val="tx1"/>
            </w14:solidFill>
          </w14:textFill>
        </w:rPr>
        <w:t>） </w:t>
      </w:r>
      <w:r>
        <w:rPr>
          <w:rFonts w:hint="eastAsia" w:ascii="宋体" w:hAnsi="宋体" w:cs="宋体"/>
          <w:color w:val="000000" w:themeColor="text1"/>
          <w:sz w:val="22"/>
          <w:szCs w:val="22"/>
          <w:highlight w:val="none"/>
          <w:u w:val="single"/>
          <w14:textFill>
            <w14:solidFill>
              <w14:schemeClr w14:val="tx1"/>
            </w14:solidFill>
          </w14:textFill>
        </w:rPr>
        <w:t>       </w:t>
      </w:r>
      <w:r>
        <w:rPr>
          <w:rFonts w:hint="eastAsia" w:ascii="宋体" w:hAnsi="宋体" w:cs="宋体"/>
          <w:color w:val="000000" w:themeColor="text1"/>
          <w:sz w:val="22"/>
          <w:szCs w:val="22"/>
          <w:highlight w:val="none"/>
          <w14:textFill>
            <w14:solidFill>
              <w14:schemeClr w14:val="tx1"/>
            </w14:solidFill>
          </w14:textFill>
        </w:rPr>
        <w:t>（项目编号）投标邀请，正式授权下述签字人</w:t>
      </w:r>
      <w:r>
        <w:rPr>
          <w:rFonts w:hint="eastAsia" w:ascii="宋体" w:hAnsi="宋体" w:cs="宋体"/>
          <w:color w:val="000000" w:themeColor="text1"/>
          <w:sz w:val="22"/>
          <w:szCs w:val="22"/>
          <w:highlight w:val="none"/>
          <w:u w:val="single"/>
          <w14:textFill>
            <w14:solidFill>
              <w14:schemeClr w14:val="tx1"/>
            </w14:solidFill>
          </w14:textFill>
        </w:rPr>
        <w:t>            </w:t>
      </w:r>
      <w:r>
        <w:rPr>
          <w:rFonts w:hint="eastAsia" w:ascii="宋体" w:hAnsi="宋体" w:cs="宋体"/>
          <w:color w:val="000000" w:themeColor="text1"/>
          <w:sz w:val="22"/>
          <w:szCs w:val="22"/>
          <w:highlight w:val="none"/>
          <w14:textFill>
            <w14:solidFill>
              <w14:schemeClr w14:val="tx1"/>
            </w14:solidFill>
          </w14:textFill>
        </w:rPr>
        <w:t>(姓名和职务)代表投标人</w:t>
      </w:r>
      <w:r>
        <w:rPr>
          <w:rFonts w:hint="eastAsia" w:ascii="宋体" w:hAnsi="宋体" w:cs="宋体"/>
          <w:color w:val="000000" w:themeColor="text1"/>
          <w:sz w:val="22"/>
          <w:szCs w:val="22"/>
          <w:highlight w:val="none"/>
          <w:u w:val="single"/>
          <w14:textFill>
            <w14:solidFill>
              <w14:schemeClr w14:val="tx1"/>
            </w14:solidFill>
          </w14:textFill>
        </w:rPr>
        <w:t>     </w:t>
      </w:r>
      <w:r>
        <w:rPr>
          <w:rFonts w:hint="eastAsia" w:ascii="宋体" w:hAnsi="宋体" w:cs="宋体"/>
          <w:color w:val="000000" w:themeColor="text1"/>
          <w:sz w:val="22"/>
          <w:szCs w:val="22"/>
          <w:highlight w:val="none"/>
          <w14:textFill>
            <w14:solidFill>
              <w14:schemeClr w14:val="tx1"/>
            </w14:solidFill>
          </w14:textFill>
        </w:rPr>
        <w:t>（供应商名称），提交投标文件。</w:t>
      </w:r>
    </w:p>
    <w:p w14:paraId="42CB4243">
      <w:pPr>
        <w:shd w:val="clear" w:color="auto" w:fill="FFFFFF"/>
        <w:spacing w:line="380" w:lineRule="exact"/>
        <w:ind w:firstLine="42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据此函，签字人兹宣布声明和承诺如下：</w:t>
      </w:r>
    </w:p>
    <w:p w14:paraId="42CB4244">
      <w:pPr>
        <w:shd w:val="clear" w:color="auto" w:fill="FFFFFF"/>
        <w:spacing w:line="380" w:lineRule="exact"/>
        <w:ind w:firstLine="42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r>
        <w:rPr>
          <w:rFonts w:hint="eastAsia" w:ascii="宋体" w:hAnsi="宋体" w:cs="宋体"/>
          <w:b/>
          <w:bCs/>
          <w:color w:val="000000" w:themeColor="text1"/>
          <w:sz w:val="22"/>
          <w:szCs w:val="22"/>
          <w:highlight w:val="none"/>
          <w14:textFill>
            <w14:solidFill>
              <w14:schemeClr w14:val="tx1"/>
            </w14:solidFill>
          </w14:textFill>
        </w:rPr>
        <w:t>我们的资格条件完全符合政府采购法和本次招标要求</w:t>
      </w:r>
      <w:r>
        <w:rPr>
          <w:rFonts w:hint="eastAsia" w:ascii="宋体" w:hAnsi="宋体" w:cs="宋体"/>
          <w:color w:val="000000" w:themeColor="text1"/>
          <w:sz w:val="22"/>
          <w:szCs w:val="22"/>
          <w:highlight w:val="none"/>
          <w14:textFill>
            <w14:solidFill>
              <w14:schemeClr w14:val="tx1"/>
            </w14:solidFill>
          </w14:textFill>
        </w:rPr>
        <w:t>，我们同意并向贵方提供了与投标有关的所有证据和资料。</w:t>
      </w:r>
    </w:p>
    <w:p w14:paraId="42CB4245">
      <w:pPr>
        <w:pStyle w:val="192"/>
        <w:keepNext w:val="0"/>
        <w:keepLines w:val="0"/>
        <w:numPr>
          <w:ilvl w:val="0"/>
          <w:numId w:val="0"/>
        </w:numPr>
        <w:spacing w:before="0" w:after="0" w:line="380" w:lineRule="exact"/>
        <w:ind w:firstLine="482"/>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2、按招标要求，我们的投标总报价为</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(大写)元人民币，</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 xml:space="preserve"> (小写)元人民币。</w:t>
      </w:r>
      <w:r>
        <w:rPr>
          <w:rFonts w:hint="eastAsia" w:ascii="宋体" w:hAnsi="宋体" w:cs="宋体"/>
          <w:b w:val="0"/>
          <w:bCs w:val="0"/>
          <w:color w:val="000000" w:themeColor="text1"/>
          <w:sz w:val="22"/>
          <w:szCs w:val="22"/>
          <w:highlight w:val="none"/>
          <w14:textFill>
            <w14:solidFill>
              <w14:schemeClr w14:val="tx1"/>
            </w14:solidFill>
          </w14:textFill>
        </w:rPr>
        <w:t xml:space="preserve"> </w:t>
      </w:r>
    </w:p>
    <w:p w14:paraId="42CB4246">
      <w:pPr>
        <w:pStyle w:val="192"/>
        <w:keepNext w:val="0"/>
        <w:keepLines w:val="0"/>
        <w:numPr>
          <w:ilvl w:val="0"/>
          <w:numId w:val="0"/>
        </w:numPr>
        <w:spacing w:before="0" w:after="0" w:line="380" w:lineRule="exact"/>
        <w:ind w:firstLine="480"/>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3、本项目交付时间为：</w:t>
      </w:r>
      <w:r>
        <w:rPr>
          <w:rFonts w:hint="eastAsia" w:ascii="宋体" w:hAnsi="宋体" w:cs="宋体"/>
          <w:color w:val="000000" w:themeColor="text1"/>
          <w:sz w:val="22"/>
          <w:szCs w:val="22"/>
          <w:highlight w:val="none"/>
          <w:u w:val="single"/>
          <w14:textFill>
            <w14:solidFill>
              <w14:schemeClr w14:val="tx1"/>
            </w14:solidFill>
          </w14:textFill>
        </w:rPr>
        <w:t>（满足招标文件要求或填写优于招标要求的时间）</w:t>
      </w:r>
      <w:r>
        <w:rPr>
          <w:rFonts w:hint="eastAsia" w:ascii="宋体" w:hAnsi="宋体" w:cs="宋体"/>
          <w:b w:val="0"/>
          <w:bCs w:val="0"/>
          <w:color w:val="000000" w:themeColor="text1"/>
          <w:sz w:val="22"/>
          <w:szCs w:val="22"/>
          <w:highlight w:val="none"/>
          <w14:textFill>
            <w14:solidFill>
              <w14:schemeClr w14:val="tx1"/>
            </w14:solidFill>
          </w14:textFill>
        </w:rPr>
        <w:t>。</w:t>
      </w:r>
    </w:p>
    <w:p w14:paraId="42CB4247">
      <w:pPr>
        <w:pStyle w:val="192"/>
        <w:keepNext w:val="0"/>
        <w:keepLines w:val="0"/>
        <w:numPr>
          <w:ilvl w:val="0"/>
          <w:numId w:val="0"/>
        </w:numPr>
        <w:spacing w:before="0" w:after="0" w:line="380" w:lineRule="exact"/>
        <w:ind w:firstLine="480"/>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 xml:space="preserve">  投标产品品牌：</w:t>
      </w:r>
      <w:r>
        <w:rPr>
          <w:rFonts w:hint="eastAsia" w:ascii="宋体" w:hAnsi="宋体" w:cs="宋体"/>
          <w:b w:val="0"/>
          <w:bCs w:val="0"/>
          <w:color w:val="000000" w:themeColor="text1"/>
          <w:sz w:val="22"/>
          <w:szCs w:val="22"/>
          <w:highlight w:val="none"/>
          <w:u w:val="single"/>
          <w14:textFill>
            <w14:solidFill>
              <w14:schemeClr w14:val="tx1"/>
            </w14:solidFill>
          </w14:textFill>
        </w:rPr>
        <w:t xml:space="preserve">                     </w:t>
      </w:r>
      <w:r>
        <w:rPr>
          <w:rFonts w:hint="eastAsia" w:ascii="宋体" w:hAnsi="宋体" w:cs="宋体"/>
          <w:b w:val="0"/>
          <w:bCs w:val="0"/>
          <w:color w:val="000000" w:themeColor="text1"/>
          <w:sz w:val="22"/>
          <w:szCs w:val="22"/>
          <w:highlight w:val="none"/>
          <w14:textFill>
            <w14:solidFill>
              <w14:schemeClr w14:val="tx1"/>
            </w14:solidFill>
          </w14:textFill>
        </w:rPr>
        <w:t>。</w:t>
      </w:r>
    </w:p>
    <w:p w14:paraId="42CB4248">
      <w:pPr>
        <w:pStyle w:val="192"/>
        <w:keepNext w:val="0"/>
        <w:keepLines w:val="0"/>
        <w:numPr>
          <w:ilvl w:val="0"/>
          <w:numId w:val="0"/>
        </w:numPr>
        <w:spacing w:before="0" w:after="0" w:line="380" w:lineRule="exact"/>
        <w:ind w:firstLine="480"/>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4、</w:t>
      </w:r>
      <w:r>
        <w:rPr>
          <w:rFonts w:hint="eastAsia" w:ascii="宋体" w:hAnsi="宋体" w:cs="宋体"/>
          <w:b w:val="0"/>
          <w:bCs w:val="0"/>
          <w:color w:val="000000" w:themeColor="text1"/>
          <w:sz w:val="22"/>
          <w:szCs w:val="22"/>
          <w:highlight w:val="none"/>
          <w:lang w:val="zh-CN"/>
          <w14:textFill>
            <w14:solidFill>
              <w14:schemeClr w14:val="tx1"/>
            </w14:solidFill>
          </w14:textFill>
        </w:rPr>
        <w:t>我们的报价产品中</w:t>
      </w:r>
      <w:r>
        <w:rPr>
          <w:rFonts w:hint="eastAsia" w:ascii="宋体" w:hAnsi="宋体" w:cs="宋体"/>
          <w:b w:val="0"/>
          <w:bCs w:val="0"/>
          <w:color w:val="000000" w:themeColor="text1"/>
          <w:sz w:val="22"/>
          <w:szCs w:val="22"/>
          <w:highlight w:val="none"/>
          <w:u w:val="single"/>
          <w:lang w:val="zh-CN"/>
          <w14:textFill>
            <w14:solidFill>
              <w14:schemeClr w14:val="tx1"/>
            </w14:solidFill>
          </w14:textFill>
        </w:rPr>
        <w:t xml:space="preserve">     （有或无）</w:t>
      </w:r>
      <w:r>
        <w:rPr>
          <w:rFonts w:hint="eastAsia" w:ascii="宋体" w:hAnsi="宋体" w:cs="宋体"/>
          <w:b w:val="0"/>
          <w:bCs w:val="0"/>
          <w:color w:val="000000" w:themeColor="text1"/>
          <w:sz w:val="22"/>
          <w:szCs w:val="22"/>
          <w:highlight w:val="none"/>
          <w:lang w:val="zh-CN"/>
          <w14:textFill>
            <w14:solidFill>
              <w14:schemeClr w14:val="tx1"/>
            </w14:solidFill>
          </w14:textFill>
        </w:rPr>
        <w:t>进口产品。</w:t>
      </w:r>
    </w:p>
    <w:p w14:paraId="42CB4249">
      <w:pPr>
        <w:pStyle w:val="192"/>
        <w:keepNext w:val="0"/>
        <w:keepLines w:val="0"/>
        <w:numPr>
          <w:ilvl w:val="0"/>
          <w:numId w:val="0"/>
        </w:numPr>
        <w:spacing w:before="0" w:after="0" w:line="380" w:lineRule="exact"/>
        <w:ind w:firstLine="480"/>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5、我们已详细审核全部招标文件及其有效补充文件，我们放弃对招标文件任何误解的权利，提交投标文件后，</w:t>
      </w:r>
      <w:r>
        <w:rPr>
          <w:rFonts w:hint="eastAsia" w:ascii="宋体" w:hAnsi="宋体" w:cs="宋体"/>
          <w:color w:val="000000" w:themeColor="text1"/>
          <w:sz w:val="22"/>
          <w:szCs w:val="22"/>
          <w:highlight w:val="none"/>
          <w14:textFill>
            <w14:solidFill>
              <w14:schemeClr w14:val="tx1"/>
            </w14:solidFill>
          </w14:textFill>
        </w:rPr>
        <w:t>不对招标文件本身提出质疑</w:t>
      </w:r>
      <w:r>
        <w:rPr>
          <w:rFonts w:hint="eastAsia" w:ascii="宋体" w:hAnsi="宋体" w:cs="宋体"/>
          <w:b w:val="0"/>
          <w:bCs w:val="0"/>
          <w:color w:val="000000" w:themeColor="text1"/>
          <w:sz w:val="22"/>
          <w:szCs w:val="22"/>
          <w:highlight w:val="none"/>
          <w14:textFill>
            <w14:solidFill>
              <w14:schemeClr w14:val="tx1"/>
            </w14:solidFill>
          </w14:textFill>
        </w:rPr>
        <w:t>。</w:t>
      </w:r>
    </w:p>
    <w:p w14:paraId="42CB424A">
      <w:pPr>
        <w:pStyle w:val="192"/>
        <w:keepNext w:val="0"/>
        <w:keepLines w:val="0"/>
        <w:numPr>
          <w:ilvl w:val="0"/>
          <w:numId w:val="0"/>
        </w:numPr>
        <w:spacing w:before="0" w:after="0" w:line="380" w:lineRule="exact"/>
        <w:ind w:firstLine="480"/>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6、我们同意从规定的开标日期起遵循本投标文件，并在规定的投标有效期期满之前均具有约束力。</w:t>
      </w:r>
    </w:p>
    <w:p w14:paraId="42CB424B">
      <w:pPr>
        <w:pStyle w:val="192"/>
        <w:keepNext w:val="0"/>
        <w:keepLines w:val="0"/>
        <w:numPr>
          <w:ilvl w:val="0"/>
          <w:numId w:val="0"/>
        </w:numPr>
        <w:spacing w:before="0" w:after="0" w:line="380" w:lineRule="exact"/>
        <w:ind w:firstLine="480"/>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42CB424C">
      <w:pPr>
        <w:pStyle w:val="192"/>
        <w:keepNext w:val="0"/>
        <w:keepLines w:val="0"/>
        <w:numPr>
          <w:ilvl w:val="0"/>
          <w:numId w:val="0"/>
        </w:numPr>
        <w:spacing w:before="0" w:after="0" w:line="380" w:lineRule="exact"/>
        <w:ind w:firstLine="480"/>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8、一旦我方中标，我方将根据招标文件的规定严格履行合同，并保证于承诺的时间完成货物的启动/集成、调试等服务，交付采购人验收、使用。</w:t>
      </w:r>
    </w:p>
    <w:p w14:paraId="42CB424D">
      <w:pPr>
        <w:pStyle w:val="192"/>
        <w:keepNext w:val="0"/>
        <w:keepLines w:val="0"/>
        <w:numPr>
          <w:ilvl w:val="0"/>
          <w:numId w:val="0"/>
        </w:numPr>
        <w:spacing w:before="0" w:after="0" w:line="380" w:lineRule="exact"/>
        <w:ind w:firstLine="480"/>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42CB424E">
      <w:pPr>
        <w:shd w:val="clear" w:color="auto" w:fill="FFFFFF"/>
        <w:spacing w:line="380" w:lineRule="exact"/>
        <w:ind w:firstLine="42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10、与本投标有关的正式联系方式为：</w:t>
      </w:r>
    </w:p>
    <w:p w14:paraId="42CB424F">
      <w:pPr>
        <w:shd w:val="clear" w:color="auto" w:fill="FFFFFF"/>
        <w:spacing w:line="380" w:lineRule="exact"/>
        <w:ind w:firstLine="42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地   址：</w:t>
      </w:r>
      <w:r>
        <w:rPr>
          <w:rFonts w:hint="eastAsia" w:ascii="宋体" w:hAnsi="宋体" w:cs="宋体"/>
          <w:color w:val="000000" w:themeColor="text1"/>
          <w:sz w:val="22"/>
          <w:szCs w:val="22"/>
          <w:highlight w:val="none"/>
          <w:u w:val="single"/>
          <w14:textFill>
            <w14:solidFill>
              <w14:schemeClr w14:val="tx1"/>
            </w14:solidFill>
          </w14:textFill>
        </w:rPr>
        <w:t>                      </w:t>
      </w:r>
    </w:p>
    <w:p w14:paraId="42CB4250">
      <w:pPr>
        <w:shd w:val="clear" w:color="auto" w:fill="FFFFFF"/>
        <w:spacing w:line="380" w:lineRule="exact"/>
        <w:ind w:firstLine="42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电   话：</w:t>
      </w:r>
      <w:r>
        <w:rPr>
          <w:rFonts w:hint="eastAsia" w:ascii="宋体" w:hAnsi="宋体" w:cs="宋体"/>
          <w:color w:val="000000" w:themeColor="text1"/>
          <w:sz w:val="22"/>
          <w:szCs w:val="22"/>
          <w:highlight w:val="none"/>
          <w:u w:val="single"/>
          <w14:textFill>
            <w14:solidFill>
              <w14:schemeClr w14:val="tx1"/>
            </w14:solidFill>
          </w14:textFill>
        </w:rPr>
        <w:t>                      </w:t>
      </w:r>
    </w:p>
    <w:p w14:paraId="42CB4251">
      <w:pPr>
        <w:shd w:val="clear" w:color="auto" w:fill="FFFFFF"/>
        <w:spacing w:line="380" w:lineRule="exact"/>
        <w:ind w:firstLine="42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传   真：</w:t>
      </w:r>
      <w:r>
        <w:rPr>
          <w:rFonts w:hint="eastAsia" w:ascii="宋体" w:hAnsi="宋体" w:cs="宋体"/>
          <w:color w:val="000000" w:themeColor="text1"/>
          <w:sz w:val="22"/>
          <w:szCs w:val="22"/>
          <w:highlight w:val="none"/>
          <w:u w:val="single"/>
          <w14:textFill>
            <w14:solidFill>
              <w14:schemeClr w14:val="tx1"/>
            </w14:solidFill>
          </w14:textFill>
        </w:rPr>
        <w:t>                      </w:t>
      </w:r>
    </w:p>
    <w:p w14:paraId="42CB4252">
      <w:pPr>
        <w:shd w:val="clear" w:color="auto" w:fill="FFFFFF"/>
        <w:spacing w:line="380" w:lineRule="exact"/>
        <w:ind w:firstLine="42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开户银行：</w:t>
      </w:r>
    </w:p>
    <w:p w14:paraId="42CB4253">
      <w:pPr>
        <w:shd w:val="clear" w:color="auto" w:fill="FFFFFF"/>
        <w:spacing w:line="380" w:lineRule="exact"/>
        <w:ind w:firstLine="42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银行账号：</w:t>
      </w:r>
    </w:p>
    <w:p w14:paraId="42CB4254">
      <w:pPr>
        <w:shd w:val="clear" w:color="auto" w:fill="FFFFFF"/>
        <w:spacing w:line="380" w:lineRule="exact"/>
        <w:ind w:firstLine="420"/>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投标人授权代表姓名（签字）：</w:t>
      </w:r>
      <w:r>
        <w:rPr>
          <w:rFonts w:hint="eastAsia" w:ascii="宋体" w:hAnsi="宋体" w:cs="宋体"/>
          <w:color w:val="000000" w:themeColor="text1"/>
          <w:sz w:val="22"/>
          <w:szCs w:val="22"/>
          <w:highlight w:val="none"/>
          <w:u w:val="single"/>
          <w14:textFill>
            <w14:solidFill>
              <w14:schemeClr w14:val="tx1"/>
            </w14:solidFill>
          </w14:textFill>
        </w:rPr>
        <w:t>        </w:t>
      </w:r>
    </w:p>
    <w:p w14:paraId="42CB4255">
      <w:pPr>
        <w:shd w:val="clear" w:color="auto" w:fill="FFFFFF"/>
        <w:spacing w:line="380" w:lineRule="exact"/>
        <w:ind w:firstLine="420"/>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投标人授权代表联系电话：</w:t>
      </w:r>
      <w:r>
        <w:rPr>
          <w:rFonts w:hint="eastAsia" w:ascii="宋体" w:hAnsi="宋体" w:cs="宋体"/>
          <w:color w:val="000000" w:themeColor="text1"/>
          <w:sz w:val="22"/>
          <w:szCs w:val="22"/>
          <w:highlight w:val="none"/>
          <w:u w:val="single"/>
          <w14:textFill>
            <w14:solidFill>
              <w14:schemeClr w14:val="tx1"/>
            </w14:solidFill>
          </w14:textFill>
        </w:rPr>
        <w:t xml:space="preserve">                       </w:t>
      </w:r>
    </w:p>
    <w:p w14:paraId="42CB4256">
      <w:pPr>
        <w:shd w:val="clear" w:color="auto" w:fill="FFFFFF"/>
        <w:spacing w:line="380" w:lineRule="exact"/>
        <w:ind w:firstLine="42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供应商名称：</w:t>
      </w:r>
      <w:r>
        <w:rPr>
          <w:rFonts w:hint="eastAsia" w:ascii="宋体" w:hAnsi="宋体" w:cs="宋体"/>
          <w:color w:val="000000" w:themeColor="text1"/>
          <w:sz w:val="22"/>
          <w:szCs w:val="22"/>
          <w:highlight w:val="none"/>
          <w:u w:val="single"/>
          <w14:textFill>
            <w14:solidFill>
              <w14:schemeClr w14:val="tx1"/>
            </w14:solidFill>
          </w14:textFill>
        </w:rPr>
        <w:t>                 </w:t>
      </w:r>
      <w:r>
        <w:rPr>
          <w:rFonts w:hint="eastAsia" w:ascii="宋体" w:hAnsi="宋体" w:cs="宋体"/>
          <w:color w:val="000000" w:themeColor="text1"/>
          <w:sz w:val="22"/>
          <w:szCs w:val="22"/>
          <w:highlight w:val="none"/>
          <w14:textFill>
            <w14:solidFill>
              <w14:schemeClr w14:val="tx1"/>
            </w14:solidFill>
          </w14:textFill>
        </w:rPr>
        <w:t>（加盖CA电子公章）</w:t>
      </w:r>
    </w:p>
    <w:p w14:paraId="42CB4257">
      <w:pPr>
        <w:spacing w:line="380" w:lineRule="exact"/>
        <w:ind w:firstLine="44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日    期：</w:t>
      </w:r>
      <w:r>
        <w:rPr>
          <w:rFonts w:hint="eastAsia" w:ascii="宋体" w:hAnsi="宋体" w:cs="宋体"/>
          <w:color w:val="000000" w:themeColor="text1"/>
          <w:sz w:val="22"/>
          <w:szCs w:val="22"/>
          <w:highlight w:val="none"/>
          <w:u w:val="single"/>
          <w14:textFill>
            <w14:solidFill>
              <w14:schemeClr w14:val="tx1"/>
            </w14:solidFill>
          </w14:textFill>
        </w:rPr>
        <w:t>       </w:t>
      </w:r>
      <w:r>
        <w:rPr>
          <w:rFonts w:hint="eastAsia" w:ascii="宋体" w:hAnsi="宋体" w:cs="宋体"/>
          <w:color w:val="000000" w:themeColor="text1"/>
          <w:sz w:val="22"/>
          <w:szCs w:val="22"/>
          <w:highlight w:val="none"/>
          <w14:textFill>
            <w14:solidFill>
              <w14:schemeClr w14:val="tx1"/>
            </w14:solidFill>
          </w14:textFill>
        </w:rPr>
        <w:t>年</w:t>
      </w:r>
      <w:r>
        <w:rPr>
          <w:rFonts w:hint="eastAsia" w:ascii="宋体" w:hAnsi="宋体" w:cs="宋体"/>
          <w:color w:val="000000" w:themeColor="text1"/>
          <w:sz w:val="22"/>
          <w:szCs w:val="22"/>
          <w:highlight w:val="none"/>
          <w:u w:val="single"/>
          <w14:textFill>
            <w14:solidFill>
              <w14:schemeClr w14:val="tx1"/>
            </w14:solidFill>
          </w14:textFill>
        </w:rPr>
        <w:t>    </w:t>
      </w:r>
      <w:r>
        <w:rPr>
          <w:rFonts w:hint="eastAsia" w:ascii="宋体" w:hAnsi="宋体" w:cs="宋体"/>
          <w:color w:val="000000" w:themeColor="text1"/>
          <w:sz w:val="22"/>
          <w:szCs w:val="22"/>
          <w:highlight w:val="none"/>
          <w14:textFill>
            <w14:solidFill>
              <w14:schemeClr w14:val="tx1"/>
            </w14:solidFill>
          </w14:textFill>
        </w:rPr>
        <w:t>月</w:t>
      </w:r>
      <w:r>
        <w:rPr>
          <w:rFonts w:hint="eastAsia" w:ascii="宋体" w:hAnsi="宋体" w:cs="宋体"/>
          <w:color w:val="000000" w:themeColor="text1"/>
          <w:sz w:val="22"/>
          <w:szCs w:val="22"/>
          <w:highlight w:val="none"/>
          <w:u w:val="single"/>
          <w14:textFill>
            <w14:solidFill>
              <w14:schemeClr w14:val="tx1"/>
            </w14:solidFill>
          </w14:textFill>
        </w:rPr>
        <w:t>    </w:t>
      </w:r>
      <w:r>
        <w:rPr>
          <w:rFonts w:hint="eastAsia" w:ascii="宋体" w:hAnsi="宋体" w:cs="宋体"/>
          <w:color w:val="000000" w:themeColor="text1"/>
          <w:sz w:val="22"/>
          <w:szCs w:val="22"/>
          <w:highlight w:val="none"/>
          <w14:textFill>
            <w14:solidFill>
              <w14:schemeClr w14:val="tx1"/>
            </w14:solidFill>
          </w14:textFill>
        </w:rPr>
        <w:t>日</w:t>
      </w:r>
    </w:p>
    <w:p w14:paraId="42CB4258">
      <w:pPr>
        <w:pStyle w:val="226"/>
        <w:rPr>
          <w:rFonts w:hint="eastAsia" w:ascii="宋体" w:hAnsi="宋体" w:cs="宋体"/>
          <w:color w:val="000000" w:themeColor="text1"/>
          <w:sz w:val="21"/>
          <w:szCs w:val="21"/>
          <w:highlight w:val="none"/>
          <w14:textFill>
            <w14:solidFill>
              <w14:schemeClr w14:val="tx1"/>
            </w14:solidFill>
          </w14:textFill>
        </w:rPr>
      </w:pPr>
    </w:p>
    <w:p w14:paraId="42CB4259">
      <w:pPr>
        <w:pStyle w:val="192"/>
        <w:numPr>
          <w:ilvl w:val="0"/>
          <w:numId w:val="0"/>
        </w:numPr>
        <w:spacing w:before="0" w:after="0" w:line="240" w:lineRule="auto"/>
        <w:rPr>
          <w:rStyle w:val="269"/>
          <w:rFonts w:hint="eastAsia" w:ascii="宋体" w:hAnsi="宋体" w:cs="宋体"/>
          <w:b w:val="0"/>
          <w:bCs w:val="0"/>
          <w:color w:val="000000" w:themeColor="text1"/>
          <w:sz w:val="22"/>
          <w:szCs w:val="22"/>
          <w:highlight w:val="none"/>
          <w14:textFill>
            <w14:solidFill>
              <w14:schemeClr w14:val="tx1"/>
            </w14:solidFill>
          </w14:textFill>
        </w:rPr>
      </w:pPr>
      <w:bookmarkStart w:id="33" w:name="_Toc537"/>
      <w:r>
        <w:rPr>
          <w:rStyle w:val="269"/>
          <w:rFonts w:hint="eastAsia" w:ascii="宋体" w:hAnsi="宋体" w:cs="宋体"/>
          <w:b w:val="0"/>
          <w:bCs w:val="0"/>
          <w:color w:val="000000" w:themeColor="text1"/>
          <w:sz w:val="22"/>
          <w:szCs w:val="22"/>
          <w:highlight w:val="none"/>
          <w14:textFill>
            <w14:solidFill>
              <w14:schemeClr w14:val="tx1"/>
            </w14:solidFill>
          </w14:textFill>
        </w:rPr>
        <w:t>附件二、法定代表人授权委托书格式</w:t>
      </w:r>
      <w:bookmarkEnd w:id="33"/>
    </w:p>
    <w:p w14:paraId="42CB425A">
      <w:pPr>
        <w:spacing w:line="360" w:lineRule="auto"/>
        <w:ind w:firstLine="562"/>
        <w:jc w:val="center"/>
        <w:rPr>
          <w:rFonts w:hint="eastAsia" w:ascii="宋体" w:hAnsi="宋体" w:cs="宋体"/>
          <w:b/>
          <w:bCs/>
          <w:color w:val="000000" w:themeColor="text1"/>
          <w:sz w:val="22"/>
          <w:szCs w:val="22"/>
          <w:highlight w:val="none"/>
          <w:lang w:val="zh-CN"/>
          <w14:textFill>
            <w14:solidFill>
              <w14:schemeClr w14:val="tx1"/>
            </w14:solidFill>
          </w14:textFill>
        </w:rPr>
      </w:pPr>
    </w:p>
    <w:p w14:paraId="42CB425B">
      <w:pPr>
        <w:spacing w:line="360" w:lineRule="auto"/>
        <w:ind w:firstLine="562"/>
        <w:jc w:val="center"/>
        <w:rPr>
          <w:rFonts w:hint="eastAsia" w:ascii="宋体" w:hAnsi="宋体" w:cs="宋体"/>
          <w:b/>
          <w:bCs/>
          <w:color w:val="000000" w:themeColor="text1"/>
          <w:sz w:val="22"/>
          <w:szCs w:val="22"/>
          <w:highlight w:val="none"/>
          <w:lang w:val="zh-CN"/>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法定代表人授权委托书</w:t>
      </w:r>
    </w:p>
    <w:p w14:paraId="42CB425C">
      <w:pPr>
        <w:widowControl/>
        <w:shd w:val="clear" w:color="auto" w:fill="FFFFFF"/>
        <w:spacing w:line="360" w:lineRule="auto"/>
        <w:jc w:val="left"/>
        <w:rPr>
          <w:rFonts w:hint="eastAsia" w:ascii="宋体" w:hAnsi="宋体" w:cs="宋体"/>
          <w:color w:val="000000" w:themeColor="text1"/>
          <w:sz w:val="22"/>
          <w:szCs w:val="22"/>
          <w:highlight w:val="none"/>
          <w14:textFill>
            <w14:solidFill>
              <w14:schemeClr w14:val="tx1"/>
            </w14:solidFill>
          </w14:textFill>
        </w:rPr>
      </w:pPr>
    </w:p>
    <w:p w14:paraId="42CB425D">
      <w:pPr>
        <w:shd w:val="clear" w:color="auto" w:fill="FFFFFF"/>
        <w:spacing w:line="30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致：南京市农产品质量检测院</w:t>
      </w:r>
    </w:p>
    <w:p w14:paraId="42CB425E">
      <w:pPr>
        <w:pStyle w:val="192"/>
        <w:keepNext w:val="0"/>
        <w:keepLines w:val="0"/>
        <w:numPr>
          <w:ilvl w:val="0"/>
          <w:numId w:val="0"/>
        </w:numPr>
        <w:spacing w:before="0" w:after="0" w:line="300" w:lineRule="auto"/>
        <w:ind w:firstLine="480"/>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本授权书声明：注册于</w:t>
      </w:r>
      <w:r>
        <w:rPr>
          <w:rFonts w:hint="eastAsia" w:ascii="宋体" w:hAnsi="宋体" w:cs="宋体"/>
          <w:b w:val="0"/>
          <w:bCs w:val="0"/>
          <w:color w:val="000000" w:themeColor="text1"/>
          <w:sz w:val="22"/>
          <w:szCs w:val="22"/>
          <w:highlight w:val="none"/>
          <w:u w:val="single"/>
          <w14:textFill>
            <w14:solidFill>
              <w14:schemeClr w14:val="tx1"/>
            </w14:solidFill>
          </w14:textFill>
        </w:rPr>
        <w:t>             </w:t>
      </w:r>
      <w:r>
        <w:rPr>
          <w:rFonts w:hint="eastAsia" w:ascii="宋体" w:hAnsi="宋体" w:cs="宋体"/>
          <w:b w:val="0"/>
          <w:bCs w:val="0"/>
          <w:color w:val="000000" w:themeColor="text1"/>
          <w:sz w:val="22"/>
          <w:szCs w:val="22"/>
          <w:highlight w:val="none"/>
          <w14:textFill>
            <w14:solidFill>
              <w14:schemeClr w14:val="tx1"/>
            </w14:solidFill>
          </w14:textFill>
        </w:rPr>
        <w:t>（投标人住址）的</w:t>
      </w:r>
      <w:r>
        <w:rPr>
          <w:rFonts w:hint="eastAsia" w:ascii="宋体" w:hAnsi="宋体" w:cs="宋体"/>
          <w:b w:val="0"/>
          <w:bCs w:val="0"/>
          <w:color w:val="000000" w:themeColor="text1"/>
          <w:sz w:val="22"/>
          <w:szCs w:val="22"/>
          <w:highlight w:val="none"/>
          <w:u w:val="single"/>
          <w14:textFill>
            <w14:solidFill>
              <w14:schemeClr w14:val="tx1"/>
            </w14:solidFill>
          </w14:textFill>
        </w:rPr>
        <w:t>          </w:t>
      </w:r>
      <w:r>
        <w:rPr>
          <w:rFonts w:hint="eastAsia" w:ascii="宋体" w:hAnsi="宋体" w:cs="宋体"/>
          <w:b w:val="0"/>
          <w:bCs w:val="0"/>
          <w:color w:val="000000" w:themeColor="text1"/>
          <w:sz w:val="22"/>
          <w:szCs w:val="22"/>
          <w:highlight w:val="none"/>
          <w14:textFill>
            <w14:solidFill>
              <w14:schemeClr w14:val="tx1"/>
            </w14:solidFill>
          </w14:textFill>
        </w:rPr>
        <w:t>（供应商名称）法定代表人</w:t>
      </w:r>
      <w:r>
        <w:rPr>
          <w:rFonts w:hint="eastAsia" w:ascii="宋体" w:hAnsi="宋体" w:cs="宋体"/>
          <w:b w:val="0"/>
          <w:bCs w:val="0"/>
          <w:color w:val="000000" w:themeColor="text1"/>
          <w:sz w:val="22"/>
          <w:szCs w:val="22"/>
          <w:highlight w:val="none"/>
          <w:u w:val="single"/>
          <w14:textFill>
            <w14:solidFill>
              <w14:schemeClr w14:val="tx1"/>
            </w14:solidFill>
          </w14:textFill>
        </w:rPr>
        <w:t>                 </w:t>
      </w:r>
      <w:r>
        <w:rPr>
          <w:rFonts w:hint="eastAsia" w:ascii="宋体" w:hAnsi="宋体" w:cs="宋体"/>
          <w:b w:val="0"/>
          <w:bCs w:val="0"/>
          <w:color w:val="000000" w:themeColor="text1"/>
          <w:sz w:val="22"/>
          <w:szCs w:val="22"/>
          <w:highlight w:val="none"/>
          <w14:textFill>
            <w14:solidFill>
              <w14:schemeClr w14:val="tx1"/>
            </w14:solidFill>
          </w14:textFill>
        </w:rPr>
        <w:t>（法定代表人姓名、职务）代表本公司授权在下面签字的</w:t>
      </w:r>
      <w:r>
        <w:rPr>
          <w:rFonts w:hint="eastAsia" w:ascii="宋体" w:hAnsi="宋体" w:cs="宋体"/>
          <w:b w:val="0"/>
          <w:bCs w:val="0"/>
          <w:color w:val="000000" w:themeColor="text1"/>
          <w:sz w:val="22"/>
          <w:szCs w:val="22"/>
          <w:highlight w:val="none"/>
          <w:u w:val="single"/>
          <w14:textFill>
            <w14:solidFill>
              <w14:schemeClr w14:val="tx1"/>
            </w14:solidFill>
          </w14:textFill>
        </w:rPr>
        <w:t>            </w:t>
      </w:r>
      <w:r>
        <w:rPr>
          <w:rFonts w:hint="eastAsia" w:ascii="宋体" w:hAnsi="宋体" w:cs="宋体"/>
          <w:b w:val="0"/>
          <w:bCs w:val="0"/>
          <w:color w:val="000000" w:themeColor="text1"/>
          <w:sz w:val="22"/>
          <w:szCs w:val="22"/>
          <w:highlight w:val="none"/>
          <w14:textFill>
            <w14:solidFill>
              <w14:schemeClr w14:val="tx1"/>
            </w14:solidFill>
          </w14:textFill>
        </w:rPr>
        <w:t>（投标人代表姓名、职务）为本公司的合法代理人，就贵方组织的</w:t>
      </w:r>
      <w:r>
        <w:rPr>
          <w:rFonts w:hint="eastAsia" w:ascii="宋体" w:hAnsi="宋体" w:cs="宋体"/>
          <w:b w:val="0"/>
          <w:bCs w:val="0"/>
          <w:color w:val="000000" w:themeColor="text1"/>
          <w:sz w:val="22"/>
          <w:szCs w:val="22"/>
          <w:highlight w:val="none"/>
          <w:u w:val="single"/>
          <w14:textFill>
            <w14:solidFill>
              <w14:schemeClr w14:val="tx1"/>
            </w14:solidFill>
          </w14:textFill>
        </w:rPr>
        <w:t>       </w:t>
      </w:r>
      <w:r>
        <w:rPr>
          <w:rFonts w:hint="eastAsia" w:ascii="宋体" w:hAnsi="宋体" w:cs="宋体"/>
          <w:b w:val="0"/>
          <w:bCs w:val="0"/>
          <w:color w:val="000000" w:themeColor="text1"/>
          <w:sz w:val="22"/>
          <w:szCs w:val="22"/>
          <w:highlight w:val="none"/>
          <w14:textFill>
            <w14:solidFill>
              <w14:schemeClr w14:val="tx1"/>
            </w14:solidFill>
          </w14:textFill>
        </w:rPr>
        <w:t>（项目名称），</w:t>
      </w:r>
      <w:r>
        <w:rPr>
          <w:rFonts w:hint="eastAsia" w:ascii="宋体" w:hAnsi="宋体" w:cs="宋体"/>
          <w:b w:val="0"/>
          <w:bCs w:val="0"/>
          <w:color w:val="000000" w:themeColor="text1"/>
          <w:sz w:val="22"/>
          <w:szCs w:val="22"/>
          <w:highlight w:val="none"/>
          <w:u w:val="single"/>
          <w14:textFill>
            <w14:solidFill>
              <w14:schemeClr w14:val="tx1"/>
            </w14:solidFill>
          </w14:textFill>
        </w:rPr>
        <w:t>           </w:t>
      </w:r>
      <w:r>
        <w:rPr>
          <w:rFonts w:hint="eastAsia" w:ascii="宋体" w:hAnsi="宋体" w:cs="宋体"/>
          <w:b w:val="0"/>
          <w:bCs w:val="0"/>
          <w:color w:val="000000" w:themeColor="text1"/>
          <w:sz w:val="22"/>
          <w:szCs w:val="22"/>
          <w:highlight w:val="none"/>
          <w14:textFill>
            <w14:solidFill>
              <w14:schemeClr w14:val="tx1"/>
            </w14:solidFill>
          </w14:textFill>
        </w:rPr>
        <w:t>（项目编号）投标，以本公司名义处理一切与之有关的事务。</w:t>
      </w:r>
    </w:p>
    <w:p w14:paraId="42CB425F">
      <w:pPr>
        <w:pStyle w:val="192"/>
        <w:keepNext w:val="0"/>
        <w:keepLines w:val="0"/>
        <w:numPr>
          <w:ilvl w:val="0"/>
          <w:numId w:val="0"/>
        </w:numPr>
        <w:spacing w:before="0" w:after="0" w:line="300" w:lineRule="auto"/>
        <w:ind w:firstLine="480"/>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本授权书于</w:t>
      </w:r>
      <w:r>
        <w:rPr>
          <w:rFonts w:hint="eastAsia" w:ascii="宋体" w:hAnsi="宋体" w:cs="宋体"/>
          <w:b w:val="0"/>
          <w:bCs w:val="0"/>
          <w:color w:val="000000" w:themeColor="text1"/>
          <w:sz w:val="22"/>
          <w:szCs w:val="22"/>
          <w:highlight w:val="none"/>
          <w:u w:val="single"/>
          <w14:textFill>
            <w14:solidFill>
              <w14:schemeClr w14:val="tx1"/>
            </w14:solidFill>
          </w14:textFill>
        </w:rPr>
        <w:t>    </w:t>
      </w:r>
      <w:r>
        <w:rPr>
          <w:rFonts w:hint="eastAsia" w:ascii="宋体" w:hAnsi="宋体" w:cs="宋体"/>
          <w:b w:val="0"/>
          <w:bCs w:val="0"/>
          <w:color w:val="000000" w:themeColor="text1"/>
          <w:sz w:val="22"/>
          <w:szCs w:val="22"/>
          <w:highlight w:val="none"/>
          <w14:textFill>
            <w14:solidFill>
              <w14:schemeClr w14:val="tx1"/>
            </w14:solidFill>
          </w14:textFill>
        </w:rPr>
        <w:t>年</w:t>
      </w:r>
      <w:r>
        <w:rPr>
          <w:rFonts w:hint="eastAsia" w:ascii="宋体" w:hAnsi="宋体" w:cs="宋体"/>
          <w:b w:val="0"/>
          <w:bCs w:val="0"/>
          <w:color w:val="000000" w:themeColor="text1"/>
          <w:sz w:val="22"/>
          <w:szCs w:val="22"/>
          <w:highlight w:val="none"/>
          <w:u w:val="single"/>
          <w14:textFill>
            <w14:solidFill>
              <w14:schemeClr w14:val="tx1"/>
            </w14:solidFill>
          </w14:textFill>
        </w:rPr>
        <w:t>  </w:t>
      </w:r>
      <w:r>
        <w:rPr>
          <w:rFonts w:hint="eastAsia" w:ascii="宋体" w:hAnsi="宋体" w:cs="宋体"/>
          <w:b w:val="0"/>
          <w:bCs w:val="0"/>
          <w:color w:val="000000" w:themeColor="text1"/>
          <w:sz w:val="22"/>
          <w:szCs w:val="22"/>
          <w:highlight w:val="none"/>
          <w14:textFill>
            <w14:solidFill>
              <w14:schemeClr w14:val="tx1"/>
            </w14:solidFill>
          </w14:textFill>
        </w:rPr>
        <w:t>月</w:t>
      </w:r>
      <w:r>
        <w:rPr>
          <w:rFonts w:hint="eastAsia" w:ascii="宋体" w:hAnsi="宋体" w:cs="宋体"/>
          <w:b w:val="0"/>
          <w:bCs w:val="0"/>
          <w:color w:val="000000" w:themeColor="text1"/>
          <w:sz w:val="22"/>
          <w:szCs w:val="22"/>
          <w:highlight w:val="none"/>
          <w:u w:val="single"/>
          <w14:textFill>
            <w14:solidFill>
              <w14:schemeClr w14:val="tx1"/>
            </w14:solidFill>
          </w14:textFill>
        </w:rPr>
        <w:t>  </w:t>
      </w:r>
      <w:r>
        <w:rPr>
          <w:rFonts w:hint="eastAsia" w:ascii="宋体" w:hAnsi="宋体" w:cs="宋体"/>
          <w:b w:val="0"/>
          <w:bCs w:val="0"/>
          <w:color w:val="000000" w:themeColor="text1"/>
          <w:sz w:val="22"/>
          <w:szCs w:val="22"/>
          <w:highlight w:val="none"/>
          <w14:textFill>
            <w14:solidFill>
              <w14:schemeClr w14:val="tx1"/>
            </w14:solidFill>
          </w14:textFill>
        </w:rPr>
        <w:t>日签字生效，特此声明。</w:t>
      </w:r>
    </w:p>
    <w:p w14:paraId="42CB4260">
      <w:pP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w:t>
      </w:r>
    </w:p>
    <w:p w14:paraId="42CB4261">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法定代表人签字：</w:t>
      </w:r>
    </w:p>
    <w:p w14:paraId="42CB4262">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授权委托人签字：                   </w:t>
      </w:r>
    </w:p>
    <w:p w14:paraId="42CB4263">
      <w:pPr>
        <w:shd w:val="clear" w:color="auto" w:fill="FFFFFF"/>
        <w:spacing w:line="380" w:lineRule="exact"/>
        <w:ind w:firstLine="42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供应商名称</w:t>
      </w:r>
      <w:r>
        <w:rPr>
          <w:rFonts w:hint="eastAsia" w:ascii="宋体" w:hAnsi="宋体" w:cs="宋体"/>
          <w:b/>
          <w:bCs/>
          <w:color w:val="000000" w:themeColor="text1"/>
          <w:sz w:val="22"/>
          <w:szCs w:val="22"/>
          <w:highlight w:val="none"/>
          <w:lang w:val="zh-CN"/>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zh-CN"/>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（加盖CA电子公章）</w:t>
      </w:r>
    </w:p>
    <w:p w14:paraId="42CB4264">
      <w:pPr>
        <w:spacing w:line="360"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日     期：        年    月    日</w:t>
      </w:r>
    </w:p>
    <w:p w14:paraId="42CB4265">
      <w:pPr>
        <w:rPr>
          <w:rFonts w:hint="eastAsia" w:ascii="宋体" w:hAnsi="宋体" w:cs="宋体"/>
          <w:color w:val="000000" w:themeColor="text1"/>
          <w:sz w:val="22"/>
          <w:szCs w:val="22"/>
          <w:highlight w:val="none"/>
          <w14:textFill>
            <w14:solidFill>
              <w14:schemeClr w14:val="tx1"/>
            </w14:solidFill>
          </w14:textFill>
        </w:rPr>
      </w:pPr>
    </w:p>
    <w:p w14:paraId="42CB4266">
      <w:pPr>
        <w:rPr>
          <w:rFonts w:hint="eastAsia" w:ascii="宋体" w:hAnsi="宋体" w:cs="宋体"/>
          <w:color w:val="000000" w:themeColor="text1"/>
          <w:sz w:val="22"/>
          <w:szCs w:val="22"/>
          <w:highlight w:val="none"/>
          <w14:textFill>
            <w14:solidFill>
              <w14:schemeClr w14:val="tx1"/>
            </w14:solidFill>
          </w14:textFill>
        </w:rPr>
      </w:pPr>
    </w:p>
    <w:p w14:paraId="42CB4267">
      <w:pPr>
        <w:rPr>
          <w:rFonts w:hint="eastAsia" w:ascii="宋体" w:hAnsi="宋体" w:cs="宋体"/>
          <w:color w:val="000000" w:themeColor="text1"/>
          <w:sz w:val="22"/>
          <w:szCs w:val="22"/>
          <w:highlight w:val="none"/>
          <w14:textFill>
            <w14:solidFill>
              <w14:schemeClr w14:val="tx1"/>
            </w14:solidFill>
          </w14:textFill>
        </w:rPr>
      </w:pPr>
    </w:p>
    <w:p w14:paraId="42CB4268">
      <w:pPr>
        <w:pStyle w:val="192"/>
        <w:keepNext w:val="0"/>
        <w:keepLines w:val="0"/>
        <w:numPr>
          <w:ilvl w:val="0"/>
          <w:numId w:val="0"/>
        </w:numPr>
        <w:spacing w:before="0" w:after="0" w:line="30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法定代表人及委托代理人的身份证明文件的复印件:</w:t>
      </w:r>
    </w:p>
    <w:p w14:paraId="42CB4269">
      <w:pPr>
        <w:rPr>
          <w:rFonts w:hint="eastAsia" w:ascii="宋体" w:hAnsi="宋体" w:cs="宋体"/>
          <w:color w:val="000000" w:themeColor="text1"/>
          <w:szCs w:val="21"/>
          <w:highlight w:val="none"/>
          <w14:textFill>
            <w14:solidFill>
              <w14:schemeClr w14:val="tx1"/>
            </w14:solidFill>
          </w14:textFill>
        </w:rPr>
      </w:pPr>
    </w:p>
    <w:p w14:paraId="42CB426A">
      <w:pPr>
        <w:pStyle w:val="192"/>
        <w:keepNext w:val="0"/>
        <w:keepLines w:val="0"/>
        <w:numPr>
          <w:ilvl w:val="0"/>
          <w:numId w:val="0"/>
        </w:numPr>
        <w:spacing w:before="0" w:after="0" w:line="300" w:lineRule="auto"/>
        <w:rPr>
          <w:rStyle w:val="269"/>
          <w:rFonts w:hint="eastAsia" w:ascii="宋体" w:hAnsi="宋体" w:cs="宋体"/>
          <w:b w:val="0"/>
          <w:bCs w:val="0"/>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br w:type="page" w:clear="all"/>
      </w:r>
      <w:bookmarkStart w:id="34" w:name="_Toc29878"/>
      <w:r>
        <w:rPr>
          <w:rStyle w:val="269"/>
          <w:rFonts w:hint="eastAsia" w:ascii="宋体" w:hAnsi="宋体" w:cs="宋体"/>
          <w:b w:val="0"/>
          <w:bCs w:val="0"/>
          <w:color w:val="000000" w:themeColor="text1"/>
          <w:sz w:val="22"/>
          <w:szCs w:val="22"/>
          <w:highlight w:val="none"/>
          <w:lang w:val="zh-CN"/>
          <w14:textFill>
            <w14:solidFill>
              <w14:schemeClr w14:val="tx1"/>
            </w14:solidFill>
          </w14:textFill>
        </w:rPr>
        <w:t>附件三、开标一览表格式</w:t>
      </w:r>
      <w:bookmarkEnd w:id="34"/>
    </w:p>
    <w:p w14:paraId="42CB426B">
      <w:pPr>
        <w:ind w:firstLine="561"/>
        <w:jc w:val="center"/>
        <w:rPr>
          <w:rFonts w:hint="eastAsia" w:ascii="宋体" w:hAnsi="宋体" w:cs="宋体"/>
          <w:b/>
          <w:bCs/>
          <w:color w:val="000000" w:themeColor="text1"/>
          <w:sz w:val="22"/>
          <w:szCs w:val="22"/>
          <w:highlight w:val="none"/>
          <w:lang w:val="zh-CN"/>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开标一览表</w:t>
      </w:r>
    </w:p>
    <w:tbl>
      <w:tblPr>
        <w:tblStyle w:val="36"/>
        <w:tblW w:w="9479" w:type="dxa"/>
        <w:jc w:val="center"/>
        <w:tblLayout w:type="fixed"/>
        <w:tblCellMar>
          <w:top w:w="0" w:type="dxa"/>
          <w:left w:w="108" w:type="dxa"/>
          <w:bottom w:w="0" w:type="dxa"/>
          <w:right w:w="108" w:type="dxa"/>
        </w:tblCellMar>
      </w:tblPr>
      <w:tblGrid>
        <w:gridCol w:w="2646"/>
        <w:gridCol w:w="6833"/>
      </w:tblGrid>
      <w:tr w14:paraId="42CB426E">
        <w:tblPrEx>
          <w:tblCellMar>
            <w:top w:w="0" w:type="dxa"/>
            <w:left w:w="108" w:type="dxa"/>
            <w:bottom w:w="0" w:type="dxa"/>
            <w:right w:w="108" w:type="dxa"/>
          </w:tblCellMar>
        </w:tblPrEx>
        <w:trPr>
          <w:trHeight w:val="797" w:hRule="atLeast"/>
          <w:jc w:val="center"/>
        </w:trPr>
        <w:tc>
          <w:tcPr>
            <w:tcW w:w="2646"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6C">
            <w:pPr>
              <w:spacing w:line="288"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项目名称</w:t>
            </w:r>
          </w:p>
        </w:tc>
        <w:tc>
          <w:tcPr>
            <w:tcW w:w="683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6D">
            <w:pPr>
              <w:spacing w:line="288" w:lineRule="auto"/>
              <w:ind w:left="420" w:hanging="420"/>
              <w:rPr>
                <w:rFonts w:hint="eastAsia" w:ascii="宋体" w:hAnsi="宋体" w:cs="宋体"/>
                <w:color w:val="000000" w:themeColor="text1"/>
                <w:sz w:val="22"/>
                <w:szCs w:val="22"/>
                <w:highlight w:val="none"/>
                <w14:textFill>
                  <w14:solidFill>
                    <w14:schemeClr w14:val="tx1"/>
                  </w14:solidFill>
                </w14:textFill>
              </w:rPr>
            </w:pPr>
          </w:p>
        </w:tc>
      </w:tr>
      <w:tr w14:paraId="42CB4271">
        <w:tblPrEx>
          <w:tblCellMar>
            <w:top w:w="0" w:type="dxa"/>
            <w:left w:w="108" w:type="dxa"/>
            <w:bottom w:w="0" w:type="dxa"/>
            <w:right w:w="108" w:type="dxa"/>
          </w:tblCellMar>
        </w:tblPrEx>
        <w:trPr>
          <w:trHeight w:val="784" w:hRule="atLeast"/>
          <w:jc w:val="center"/>
        </w:trPr>
        <w:tc>
          <w:tcPr>
            <w:tcW w:w="2646"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6F">
            <w:pPr>
              <w:spacing w:line="288"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项目编号</w:t>
            </w:r>
          </w:p>
        </w:tc>
        <w:tc>
          <w:tcPr>
            <w:tcW w:w="683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70">
            <w:pPr>
              <w:spacing w:line="288" w:lineRule="auto"/>
              <w:ind w:left="420" w:hanging="420"/>
              <w:rPr>
                <w:rFonts w:hint="eastAsia" w:ascii="宋体" w:hAnsi="宋体" w:cs="宋体"/>
                <w:color w:val="000000" w:themeColor="text1"/>
                <w:sz w:val="22"/>
                <w:szCs w:val="22"/>
                <w:highlight w:val="none"/>
                <w14:textFill>
                  <w14:solidFill>
                    <w14:schemeClr w14:val="tx1"/>
                  </w14:solidFill>
                </w14:textFill>
              </w:rPr>
            </w:pPr>
          </w:p>
        </w:tc>
      </w:tr>
      <w:tr w14:paraId="42CB4275">
        <w:tblPrEx>
          <w:tblCellMar>
            <w:top w:w="0" w:type="dxa"/>
            <w:left w:w="108" w:type="dxa"/>
            <w:bottom w:w="0" w:type="dxa"/>
            <w:right w:w="108" w:type="dxa"/>
          </w:tblCellMar>
        </w:tblPrEx>
        <w:trPr>
          <w:trHeight w:val="648" w:hRule="atLeast"/>
          <w:jc w:val="center"/>
        </w:trPr>
        <w:tc>
          <w:tcPr>
            <w:tcW w:w="2646"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72">
            <w:pPr>
              <w:spacing w:line="288"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报价（单位：元）</w:t>
            </w:r>
          </w:p>
        </w:tc>
        <w:tc>
          <w:tcPr>
            <w:tcW w:w="683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73">
            <w:pPr>
              <w:spacing w:line="288"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大写：</w:t>
            </w:r>
          </w:p>
          <w:p w14:paraId="42CB4274">
            <w:pPr>
              <w:spacing w:line="288" w:lineRule="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小写：                             </w:t>
            </w:r>
          </w:p>
        </w:tc>
      </w:tr>
      <w:tr w14:paraId="42CB4278">
        <w:tblPrEx>
          <w:tblCellMar>
            <w:top w:w="0" w:type="dxa"/>
            <w:left w:w="108" w:type="dxa"/>
            <w:bottom w:w="0" w:type="dxa"/>
            <w:right w:w="108" w:type="dxa"/>
          </w:tblCellMar>
        </w:tblPrEx>
        <w:trPr>
          <w:trHeight w:val="1122" w:hRule="atLeast"/>
          <w:jc w:val="center"/>
        </w:trPr>
        <w:tc>
          <w:tcPr>
            <w:tcW w:w="2646"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76">
            <w:pPr>
              <w:spacing w:line="288" w:lineRule="auto"/>
              <w:ind w:firstLine="48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投标产品品牌</w:t>
            </w:r>
          </w:p>
        </w:tc>
        <w:tc>
          <w:tcPr>
            <w:tcW w:w="683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77">
            <w:pPr>
              <w:spacing w:line="288" w:lineRule="auto"/>
              <w:rPr>
                <w:rFonts w:hint="eastAsia" w:ascii="宋体" w:hAnsi="宋体" w:cs="宋体"/>
                <w:color w:val="000000" w:themeColor="text1"/>
                <w:sz w:val="22"/>
                <w:szCs w:val="22"/>
                <w:highlight w:val="none"/>
                <w14:textFill>
                  <w14:solidFill>
                    <w14:schemeClr w14:val="tx1"/>
                  </w14:solidFill>
                </w14:textFill>
              </w:rPr>
            </w:pPr>
          </w:p>
        </w:tc>
      </w:tr>
      <w:tr w14:paraId="42CB427B">
        <w:tblPrEx>
          <w:tblCellMar>
            <w:top w:w="0" w:type="dxa"/>
            <w:left w:w="108" w:type="dxa"/>
            <w:bottom w:w="0" w:type="dxa"/>
            <w:right w:w="108" w:type="dxa"/>
          </w:tblCellMar>
        </w:tblPrEx>
        <w:trPr>
          <w:trHeight w:val="558" w:hRule="atLeast"/>
          <w:jc w:val="center"/>
        </w:trPr>
        <w:tc>
          <w:tcPr>
            <w:tcW w:w="2646"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79">
            <w:pPr>
              <w:spacing w:line="288"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供货期</w:t>
            </w:r>
          </w:p>
        </w:tc>
        <w:tc>
          <w:tcPr>
            <w:tcW w:w="683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7A">
            <w:pPr>
              <w:spacing w:line="288" w:lineRule="auto"/>
              <w:jc w:val="center"/>
              <w:rPr>
                <w:rFonts w:hint="eastAsia" w:ascii="宋体" w:hAnsi="宋体" w:cs="宋体"/>
                <w:color w:val="000000" w:themeColor="text1"/>
                <w:sz w:val="22"/>
                <w:szCs w:val="22"/>
                <w:highlight w:val="none"/>
                <w14:textFill>
                  <w14:solidFill>
                    <w14:schemeClr w14:val="tx1"/>
                  </w14:solidFill>
                </w14:textFill>
              </w:rPr>
            </w:pPr>
          </w:p>
        </w:tc>
      </w:tr>
      <w:tr w14:paraId="42CB427E">
        <w:tblPrEx>
          <w:tblCellMar>
            <w:top w:w="0" w:type="dxa"/>
            <w:left w:w="108" w:type="dxa"/>
            <w:bottom w:w="0" w:type="dxa"/>
            <w:right w:w="108" w:type="dxa"/>
          </w:tblCellMar>
        </w:tblPrEx>
        <w:trPr>
          <w:trHeight w:val="1028" w:hRule="atLeast"/>
          <w:jc w:val="center"/>
        </w:trPr>
        <w:tc>
          <w:tcPr>
            <w:tcW w:w="2646"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7C">
            <w:pPr>
              <w:spacing w:line="288"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是否为进口产品</w:t>
            </w:r>
          </w:p>
        </w:tc>
        <w:tc>
          <w:tcPr>
            <w:tcW w:w="683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7D">
            <w:pPr>
              <w:spacing w:line="288"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是       否</w:t>
            </w:r>
          </w:p>
        </w:tc>
      </w:tr>
      <w:tr w14:paraId="42CB4281">
        <w:tblPrEx>
          <w:tblCellMar>
            <w:top w:w="0" w:type="dxa"/>
            <w:left w:w="108" w:type="dxa"/>
            <w:bottom w:w="0" w:type="dxa"/>
            <w:right w:w="108" w:type="dxa"/>
          </w:tblCellMar>
        </w:tblPrEx>
        <w:trPr>
          <w:trHeight w:val="1028" w:hRule="atLeast"/>
          <w:jc w:val="center"/>
        </w:trPr>
        <w:tc>
          <w:tcPr>
            <w:tcW w:w="2646"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7F">
            <w:pPr>
              <w:pStyle w:val="213"/>
              <w:spacing w:line="288" w:lineRule="auto"/>
              <w:ind w:firstLine="0"/>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投标标的是否全部由小微企业（含视同小微企业）提供</w:t>
            </w:r>
          </w:p>
        </w:tc>
        <w:tc>
          <w:tcPr>
            <w:tcW w:w="6833"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2CB4280">
            <w:pPr>
              <w:pStyle w:val="213"/>
              <w:spacing w:line="288" w:lineRule="auto"/>
              <w:ind w:firstLine="472"/>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bCs/>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w:t>
            </w:r>
            <w:r>
              <w:rPr>
                <w:rFonts w:hint="eastAsia" w:ascii="宋体" w:hAnsi="宋体" w:cs="宋体"/>
                <w:color w:val="000000" w:themeColor="text1"/>
                <w:sz w:val="22"/>
                <w:szCs w:val="22"/>
                <w:highlight w:val="none"/>
                <w:lang w:val="zh-CN"/>
                <w14:textFill>
                  <w14:solidFill>
                    <w14:schemeClr w14:val="tx1"/>
                  </w14:solidFill>
                </w14:textFill>
              </w:rPr>
              <w:t>填写“是”或“否”</w:t>
            </w:r>
            <w:r>
              <w:rPr>
                <w:rFonts w:hint="eastAsia" w:ascii="宋体" w:hAnsi="宋体" w:cs="宋体"/>
                <w:color w:val="000000" w:themeColor="text1"/>
                <w:sz w:val="22"/>
                <w:szCs w:val="22"/>
                <w:highlight w:val="none"/>
                <w14:textFill>
                  <w14:solidFill>
                    <w14:schemeClr w14:val="tx1"/>
                  </w14:solidFill>
                </w14:textFill>
              </w:rPr>
              <w:t>）</w:t>
            </w:r>
          </w:p>
        </w:tc>
      </w:tr>
    </w:tbl>
    <w:p w14:paraId="42CB4282">
      <w:pPr>
        <w:rPr>
          <w:rFonts w:hint="eastAsia" w:ascii="宋体" w:hAnsi="宋体" w:cs="宋体"/>
          <w:color w:val="000000" w:themeColor="text1"/>
          <w:sz w:val="22"/>
          <w:szCs w:val="22"/>
          <w:highlight w:val="none"/>
          <w14:textFill>
            <w14:solidFill>
              <w14:schemeClr w14:val="tx1"/>
            </w14:solidFill>
          </w14:textFill>
        </w:rPr>
      </w:pPr>
    </w:p>
    <w:p w14:paraId="42CB4283">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说明：</w:t>
      </w:r>
    </w:p>
    <w:p w14:paraId="42CB4284">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1、在“</w:t>
      </w:r>
      <w:r>
        <w:rPr>
          <w:rFonts w:hint="eastAsia" w:ascii="宋体" w:hAnsi="宋体" w:cs="宋体"/>
          <w:color w:val="000000" w:themeColor="text1"/>
          <w:sz w:val="22"/>
          <w:szCs w:val="22"/>
          <w:highlight w:val="none"/>
          <w:lang w:val="zh-CN"/>
          <w14:textFill>
            <w14:solidFill>
              <w14:schemeClr w14:val="tx1"/>
            </w14:solidFill>
          </w14:textFill>
        </w:rPr>
        <w:t>是否为进口产品</w:t>
      </w:r>
      <w:r>
        <w:rPr>
          <w:rFonts w:hint="eastAsia" w:ascii="宋体" w:hAnsi="宋体" w:cs="宋体"/>
          <w:color w:val="000000" w:themeColor="text1"/>
          <w:sz w:val="22"/>
          <w:szCs w:val="22"/>
          <w:highlight w:val="none"/>
          <w14:textFill>
            <w14:solidFill>
              <w14:schemeClr w14:val="tx1"/>
            </w14:solidFill>
          </w14:textFill>
        </w:rPr>
        <w:t>”栏后“是”或“否”上打“√”。</w:t>
      </w:r>
    </w:p>
    <w:p w14:paraId="42CB4285">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2、本项目仅接受一个价格，不填报有选择性报价方案。若有优惠条款须注明，但不得影响报价，影响产品整体功能。</w:t>
      </w:r>
    </w:p>
    <w:p w14:paraId="42CB4286">
      <w:pP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投标标的是否全部由小微企业提供”栏内填写“是”或“否”。如填写“是”，供应商应按招标文件要求提供《中小企业声明函》、《残疾人福利性单位声明函》、《属于监狱企业的证明文件》。如未按要求提供、填写，或相关内容表述不清前后矛盾的，不享受价格扣除。</w:t>
      </w:r>
    </w:p>
    <w:p w14:paraId="42CB4287">
      <w:pP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4、</w:t>
      </w:r>
      <w:r>
        <w:rPr>
          <w:rFonts w:hint="eastAsia" w:ascii="宋体" w:hAnsi="宋体" w:cs="宋体"/>
          <w:b/>
          <w:bCs/>
          <w:color w:val="000000" w:themeColor="text1"/>
          <w:sz w:val="22"/>
          <w:szCs w:val="22"/>
          <w:highlight w:val="none"/>
          <w:lang w:val="zh-CN"/>
          <w14:textFill>
            <w14:solidFill>
              <w14:schemeClr w14:val="tx1"/>
            </w14:solidFill>
          </w14:textFill>
        </w:rPr>
        <w:t>本项目预算为含税预算，所有投标响应均以人民币报价。供应商的投标响应报价应遵守“中华人民共和国价格法”。该报价为完成项目全流程的所有费用，包含但不限于</w:t>
      </w:r>
      <w:r>
        <w:rPr>
          <w:rFonts w:hint="eastAsia" w:ascii="宋体" w:hAnsi="宋体" w:cs="宋体"/>
          <w:color w:val="000000" w:themeColor="text1"/>
          <w:sz w:val="22"/>
          <w:szCs w:val="22"/>
          <w:highlight w:val="none"/>
          <w14:textFill>
            <w14:solidFill>
              <w14:schemeClr w14:val="tx1"/>
            </w14:solidFill>
          </w14:textFill>
        </w:rPr>
        <w:t>货物货价、包装费、国际运输及保险费、进口关税、进口增值税、清关报检费、港口杂费、国内运输装卸费、检测费、技术资料费、质保服务费、财务费用、</w:t>
      </w:r>
      <w:r>
        <w:rPr>
          <w:rFonts w:hint="eastAsia" w:ascii="宋体" w:hAnsi="宋体" w:cs="宋体"/>
          <w:color w:val="000000" w:themeColor="text1"/>
          <w:sz w:val="22"/>
          <w:szCs w:val="22"/>
          <w:highlight w:val="none"/>
          <w:lang w:eastAsia="zh-CN"/>
          <w14:textFill>
            <w14:solidFill>
              <w14:schemeClr w14:val="tx1"/>
            </w14:solidFill>
          </w14:textFill>
        </w:rPr>
        <w:t>外贸</w:t>
      </w:r>
      <w:r>
        <w:rPr>
          <w:rFonts w:hint="eastAsia" w:ascii="宋体" w:hAnsi="宋体" w:cs="宋体"/>
          <w:color w:val="000000" w:themeColor="text1"/>
          <w:sz w:val="22"/>
          <w:szCs w:val="22"/>
          <w:highlight w:val="none"/>
          <w14:textFill>
            <w14:solidFill>
              <w14:schemeClr w14:val="tx1"/>
            </w14:solidFill>
          </w14:textFill>
        </w:rPr>
        <w:t>代理费、税金、利润及各类风险费用，直至货物送达指定地点、安装调试并验收合格的全部费用</w:t>
      </w:r>
      <w:r>
        <w:rPr>
          <w:rFonts w:hint="eastAsia" w:ascii="宋体" w:hAnsi="宋体" w:cs="宋体"/>
          <w:b/>
          <w:bCs/>
          <w:color w:val="000000" w:themeColor="text1"/>
          <w:sz w:val="22"/>
          <w:szCs w:val="22"/>
          <w:highlight w:val="none"/>
          <w:lang w:val="zh-CN"/>
          <w14:textFill>
            <w14:solidFill>
              <w14:schemeClr w14:val="tx1"/>
            </w14:solidFill>
          </w14:textFill>
        </w:rPr>
        <w:t>。</w:t>
      </w:r>
    </w:p>
    <w:p w14:paraId="42CB4288">
      <w:pP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5、</w:t>
      </w:r>
      <w:r>
        <w:rPr>
          <w:rFonts w:hint="eastAsia" w:ascii="宋体" w:hAnsi="宋体" w:cs="宋体"/>
          <w:b/>
          <w:bCs/>
          <w:color w:val="000000" w:themeColor="text1"/>
          <w:sz w:val="22"/>
          <w:szCs w:val="22"/>
          <w:highlight w:val="none"/>
          <w:lang w:val="zh-CN"/>
          <w14:textFill>
            <w14:solidFill>
              <w14:schemeClr w14:val="tx1"/>
            </w14:solidFill>
          </w14:textFill>
        </w:rPr>
        <w:t>本项目采购人不事先指定具体的外贸代理公司，成交供应商须自行联系具有合法资质的外贸代理公司，经采购人同意后，配合采购人办理相关进口手续。外贸代理费及进口相关杂费全部由成交供应商承担，并已包含在响应总价中。采购人不再另行支付任何与外贸代理相关的费用。成交供应商在报价时不得单独列支外贸代理费。</w:t>
      </w:r>
    </w:p>
    <w:p w14:paraId="42CB4289">
      <w:pPr>
        <w:rPr>
          <w:rFonts w:hint="eastAsia" w:ascii="宋体" w:hAnsi="宋体" w:cs="宋体"/>
          <w:b/>
          <w:bCs/>
          <w:color w:val="000000" w:themeColor="text1"/>
          <w:sz w:val="22"/>
          <w:szCs w:val="22"/>
          <w:highlight w:val="none"/>
          <w:lang w:val="zh-CN"/>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 xml:space="preserve">    采购人仅接受供应商的人民币报价（结算以人民币结算，不考虑汇率变化，因汇率变化产生的风险和收益均由成交供应商自行承担）。因贸易环境改变而增加费用的风险（包括但不限于税费、惩罚性关税、人工费、运输费、检测费）由成交供应商自行承担。</w:t>
      </w:r>
    </w:p>
    <w:p w14:paraId="42CB428A">
      <w:pPr>
        <w:rPr>
          <w:rFonts w:hint="eastAsia" w:ascii="宋体" w:hAnsi="宋体" w:cs="宋体"/>
          <w:color w:val="000000" w:themeColor="text1"/>
          <w:sz w:val="22"/>
          <w:szCs w:val="22"/>
          <w:highlight w:val="none"/>
          <w14:textFill>
            <w14:solidFill>
              <w14:schemeClr w14:val="tx1"/>
            </w14:solidFill>
          </w14:textFill>
        </w:rPr>
      </w:pPr>
    </w:p>
    <w:p w14:paraId="42CB428B">
      <w:pPr>
        <w:shd w:val="clear" w:color="auto" w:fill="FFFFFF"/>
        <w:spacing w:line="38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供应商名称: </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（加盖CA电子公章）</w:t>
      </w:r>
    </w:p>
    <w:p w14:paraId="42CB428C">
      <w:pPr>
        <w:rPr>
          <w:rFonts w:hint="eastAsia" w:ascii="宋体" w:hAnsi="宋体" w:cs="宋体"/>
          <w:color w:val="000000" w:themeColor="text1"/>
          <w:sz w:val="22"/>
          <w:szCs w:val="22"/>
          <w:highlight w:val="none"/>
          <w14:textFill>
            <w14:solidFill>
              <w14:schemeClr w14:val="tx1"/>
            </w14:solidFill>
          </w14:textFill>
        </w:rPr>
      </w:pPr>
    </w:p>
    <w:p w14:paraId="42CB428D">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日期：     年    月    日</w:t>
      </w:r>
    </w:p>
    <w:p w14:paraId="42CB428E">
      <w:pPr>
        <w:pStyle w:val="192"/>
        <w:numPr>
          <w:ilvl w:val="0"/>
          <w:numId w:val="0"/>
        </w:numPr>
        <w:spacing w:before="0" w:after="0" w:line="240" w:lineRule="auto"/>
        <w:jc w:val="left"/>
        <w:rPr>
          <w:rStyle w:val="269"/>
          <w:rFonts w:hint="eastAsia" w:ascii="宋体" w:hAnsi="宋体" w:cs="宋体"/>
          <w:b w:val="0"/>
          <w:bCs w:val="0"/>
          <w:color w:val="000000" w:themeColor="text1"/>
          <w:sz w:val="22"/>
          <w:szCs w:val="22"/>
          <w:highlight w:val="none"/>
          <w:lang w:val="zh-CN"/>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br w:type="page" w:clear="all"/>
      </w:r>
      <w:bookmarkStart w:id="35" w:name="_Toc4979"/>
      <w:r>
        <w:rPr>
          <w:rStyle w:val="269"/>
          <w:rFonts w:hint="eastAsia" w:ascii="宋体" w:hAnsi="宋体" w:cs="宋体"/>
          <w:b w:val="0"/>
          <w:bCs w:val="0"/>
          <w:color w:val="000000" w:themeColor="text1"/>
          <w:sz w:val="22"/>
          <w:szCs w:val="22"/>
          <w:highlight w:val="none"/>
          <w:lang w:val="zh-CN"/>
          <w14:textFill>
            <w14:solidFill>
              <w14:schemeClr w14:val="tx1"/>
            </w14:solidFill>
          </w14:textFill>
        </w:rPr>
        <w:t>附件四、分项报价表格式</w:t>
      </w:r>
      <w:bookmarkEnd w:id="35"/>
    </w:p>
    <w:p w14:paraId="42CB428F">
      <w:pPr>
        <w:spacing w:line="360" w:lineRule="auto"/>
        <w:ind w:firstLine="562"/>
        <w:jc w:val="center"/>
        <w:rPr>
          <w:rFonts w:hint="eastAsia" w:ascii="宋体" w:hAnsi="宋体" w:cs="宋体"/>
          <w:b/>
          <w:bCs/>
          <w:color w:val="000000" w:themeColor="text1"/>
          <w:sz w:val="22"/>
          <w:szCs w:val="22"/>
          <w:highlight w:val="none"/>
          <w:lang w:val="zh-CN"/>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分项报价表</w:t>
      </w:r>
    </w:p>
    <w:tbl>
      <w:tblPr>
        <w:tblStyle w:val="36"/>
        <w:tblW w:w="9495"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45"/>
        <w:gridCol w:w="1796"/>
        <w:gridCol w:w="1368"/>
        <w:gridCol w:w="835"/>
        <w:gridCol w:w="970"/>
        <w:gridCol w:w="1041"/>
        <w:gridCol w:w="941"/>
        <w:gridCol w:w="919"/>
        <w:gridCol w:w="980"/>
      </w:tblGrid>
      <w:tr w14:paraId="42CB4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144" w:hRule="atLeast"/>
          <w:tblHeader/>
        </w:trPr>
        <w:tc>
          <w:tcPr>
            <w:tcW w:w="645" w:type="dxa"/>
            <w:shd w:val="clear" w:color="auto" w:fill="FFFFFF"/>
            <w:noWrap/>
            <w:vAlign w:val="center"/>
          </w:tcPr>
          <w:p w14:paraId="42CB4290">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序号</w:t>
            </w:r>
          </w:p>
        </w:tc>
        <w:tc>
          <w:tcPr>
            <w:tcW w:w="1796" w:type="dxa"/>
            <w:shd w:val="clear" w:color="auto" w:fill="FFFFFF"/>
            <w:noWrap/>
            <w:tcMar>
              <w:top w:w="15" w:type="dxa"/>
              <w:left w:w="15" w:type="dxa"/>
              <w:bottom w:w="0" w:type="dxa"/>
              <w:right w:w="15" w:type="dxa"/>
            </w:tcMar>
            <w:vAlign w:val="center"/>
          </w:tcPr>
          <w:p w14:paraId="42CB4291">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分项内容</w:t>
            </w:r>
          </w:p>
        </w:tc>
        <w:tc>
          <w:tcPr>
            <w:tcW w:w="1368" w:type="dxa"/>
            <w:shd w:val="clear" w:color="auto" w:fill="FFFFFF"/>
            <w:noWrap/>
            <w:tcMar>
              <w:top w:w="15" w:type="dxa"/>
              <w:left w:w="15" w:type="dxa"/>
              <w:bottom w:w="0" w:type="dxa"/>
              <w:right w:w="15" w:type="dxa"/>
            </w:tcMar>
            <w:vAlign w:val="center"/>
          </w:tcPr>
          <w:p w14:paraId="42CB4292">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规格/参数</w:t>
            </w:r>
          </w:p>
        </w:tc>
        <w:tc>
          <w:tcPr>
            <w:tcW w:w="835" w:type="dxa"/>
            <w:shd w:val="clear" w:color="auto" w:fill="FFFFFF"/>
            <w:noWrap/>
            <w:tcMar>
              <w:top w:w="15" w:type="dxa"/>
              <w:left w:w="15" w:type="dxa"/>
              <w:bottom w:w="0" w:type="dxa"/>
              <w:right w:w="15" w:type="dxa"/>
            </w:tcMar>
            <w:vAlign w:val="center"/>
          </w:tcPr>
          <w:p w14:paraId="42CB4293">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数量</w:t>
            </w:r>
          </w:p>
        </w:tc>
        <w:tc>
          <w:tcPr>
            <w:tcW w:w="970" w:type="dxa"/>
            <w:shd w:val="clear" w:color="auto" w:fill="FFFFFF"/>
            <w:noWrap/>
            <w:tcMar>
              <w:top w:w="15" w:type="dxa"/>
              <w:left w:w="15" w:type="dxa"/>
              <w:bottom w:w="0" w:type="dxa"/>
              <w:right w:w="15" w:type="dxa"/>
            </w:tcMar>
            <w:vAlign w:val="center"/>
          </w:tcPr>
          <w:p w14:paraId="42CB4294">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单位</w:t>
            </w:r>
          </w:p>
        </w:tc>
        <w:tc>
          <w:tcPr>
            <w:tcW w:w="1041" w:type="dxa"/>
            <w:shd w:val="clear" w:color="auto" w:fill="FFFFFF"/>
            <w:noWrap/>
            <w:tcMar>
              <w:top w:w="15" w:type="dxa"/>
              <w:left w:w="15" w:type="dxa"/>
              <w:bottom w:w="0" w:type="dxa"/>
              <w:right w:w="15" w:type="dxa"/>
            </w:tcMar>
            <w:vAlign w:val="center"/>
          </w:tcPr>
          <w:p w14:paraId="42CB4295">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单价</w:t>
            </w:r>
          </w:p>
          <w:p w14:paraId="42CB4296">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(元)</w:t>
            </w:r>
          </w:p>
        </w:tc>
        <w:tc>
          <w:tcPr>
            <w:tcW w:w="941" w:type="dxa"/>
            <w:shd w:val="clear" w:color="auto" w:fill="FFFFFF"/>
            <w:noWrap/>
            <w:tcMar>
              <w:top w:w="15" w:type="dxa"/>
              <w:left w:w="15" w:type="dxa"/>
              <w:bottom w:w="0" w:type="dxa"/>
              <w:right w:w="15" w:type="dxa"/>
            </w:tcMar>
            <w:vAlign w:val="center"/>
          </w:tcPr>
          <w:p w14:paraId="42CB4297">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总价(元)</w:t>
            </w:r>
          </w:p>
        </w:tc>
        <w:tc>
          <w:tcPr>
            <w:tcW w:w="919" w:type="dxa"/>
            <w:shd w:val="clear" w:color="auto" w:fill="FFFFFF"/>
            <w:noWrap/>
            <w:tcMar>
              <w:top w:w="15" w:type="dxa"/>
              <w:left w:w="15" w:type="dxa"/>
              <w:bottom w:w="0" w:type="dxa"/>
              <w:right w:w="15" w:type="dxa"/>
            </w:tcMar>
            <w:vAlign w:val="center"/>
          </w:tcPr>
          <w:p w14:paraId="42CB4298">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制造商</w:t>
            </w:r>
          </w:p>
        </w:tc>
        <w:tc>
          <w:tcPr>
            <w:tcW w:w="980" w:type="dxa"/>
            <w:shd w:val="clear" w:color="auto" w:fill="FFFFFF"/>
            <w:vAlign w:val="center"/>
          </w:tcPr>
          <w:p w14:paraId="42CB4299">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品牌</w:t>
            </w:r>
          </w:p>
        </w:tc>
      </w:tr>
      <w:tr w14:paraId="42CB4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17" w:hRule="atLeast"/>
        </w:trPr>
        <w:tc>
          <w:tcPr>
            <w:tcW w:w="645" w:type="dxa"/>
            <w:noWrap/>
            <w:vAlign w:val="center"/>
          </w:tcPr>
          <w:p w14:paraId="42CB429B">
            <w:pPr>
              <w:spacing w:line="42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796" w:type="dxa"/>
            <w:noWrap/>
            <w:tcMar>
              <w:top w:w="15" w:type="dxa"/>
              <w:left w:w="15" w:type="dxa"/>
              <w:bottom w:w="0" w:type="dxa"/>
              <w:right w:w="15" w:type="dxa"/>
            </w:tcMar>
            <w:vAlign w:val="center"/>
          </w:tcPr>
          <w:p w14:paraId="42CB429C">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368" w:type="dxa"/>
            <w:noWrap/>
            <w:tcMar>
              <w:top w:w="15" w:type="dxa"/>
              <w:left w:w="15" w:type="dxa"/>
              <w:bottom w:w="0" w:type="dxa"/>
              <w:right w:w="15" w:type="dxa"/>
            </w:tcMar>
          </w:tcPr>
          <w:p w14:paraId="42CB429D">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835" w:type="dxa"/>
            <w:noWrap/>
          </w:tcPr>
          <w:p w14:paraId="42CB429E">
            <w:pPr>
              <w:spacing w:line="420" w:lineRule="exact"/>
              <w:jc w:val="center"/>
              <w:rPr>
                <w:rFonts w:hint="eastAsia" w:ascii="宋体" w:hAnsi="宋体" w:cs="宋体"/>
                <w:bCs/>
                <w:color w:val="000000" w:themeColor="text1"/>
                <w:sz w:val="22"/>
                <w:szCs w:val="22"/>
                <w:highlight w:val="none"/>
                <w14:textFill>
                  <w14:solidFill>
                    <w14:schemeClr w14:val="tx1"/>
                  </w14:solidFill>
                </w14:textFill>
              </w:rPr>
            </w:pPr>
          </w:p>
        </w:tc>
        <w:tc>
          <w:tcPr>
            <w:tcW w:w="970" w:type="dxa"/>
            <w:noWrap/>
          </w:tcPr>
          <w:p w14:paraId="42CB429F">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1041" w:type="dxa"/>
            <w:noWrap/>
          </w:tcPr>
          <w:p w14:paraId="42CB42A0">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41" w:type="dxa"/>
            <w:noWrap/>
          </w:tcPr>
          <w:p w14:paraId="42CB42A1">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19" w:type="dxa"/>
            <w:noWrap/>
          </w:tcPr>
          <w:p w14:paraId="42CB42A2">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80" w:type="dxa"/>
          </w:tcPr>
          <w:p w14:paraId="42CB42A3">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r>
      <w:tr w14:paraId="42CB4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17" w:hRule="atLeast"/>
        </w:trPr>
        <w:tc>
          <w:tcPr>
            <w:tcW w:w="645" w:type="dxa"/>
            <w:noWrap/>
            <w:vAlign w:val="center"/>
          </w:tcPr>
          <w:p w14:paraId="42CB42A5">
            <w:pPr>
              <w:spacing w:line="42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796" w:type="dxa"/>
            <w:noWrap/>
            <w:tcMar>
              <w:top w:w="15" w:type="dxa"/>
              <w:left w:w="15" w:type="dxa"/>
              <w:bottom w:w="0" w:type="dxa"/>
              <w:right w:w="15" w:type="dxa"/>
            </w:tcMar>
            <w:vAlign w:val="center"/>
          </w:tcPr>
          <w:p w14:paraId="42CB42A6">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368" w:type="dxa"/>
            <w:noWrap/>
            <w:tcMar>
              <w:top w:w="15" w:type="dxa"/>
              <w:left w:w="15" w:type="dxa"/>
              <w:bottom w:w="0" w:type="dxa"/>
              <w:right w:w="15" w:type="dxa"/>
            </w:tcMar>
          </w:tcPr>
          <w:p w14:paraId="42CB42A7">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835" w:type="dxa"/>
            <w:noWrap/>
          </w:tcPr>
          <w:p w14:paraId="42CB42A8">
            <w:pPr>
              <w:spacing w:line="420" w:lineRule="exact"/>
              <w:jc w:val="center"/>
              <w:rPr>
                <w:rFonts w:hint="eastAsia" w:ascii="宋体" w:hAnsi="宋体" w:cs="宋体"/>
                <w:bCs/>
                <w:color w:val="000000" w:themeColor="text1"/>
                <w:sz w:val="22"/>
                <w:szCs w:val="22"/>
                <w:highlight w:val="none"/>
                <w14:textFill>
                  <w14:solidFill>
                    <w14:schemeClr w14:val="tx1"/>
                  </w14:solidFill>
                </w14:textFill>
              </w:rPr>
            </w:pPr>
          </w:p>
        </w:tc>
        <w:tc>
          <w:tcPr>
            <w:tcW w:w="970" w:type="dxa"/>
            <w:noWrap/>
          </w:tcPr>
          <w:p w14:paraId="42CB42A9">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1041" w:type="dxa"/>
            <w:noWrap/>
          </w:tcPr>
          <w:p w14:paraId="42CB42AA">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41" w:type="dxa"/>
            <w:noWrap/>
          </w:tcPr>
          <w:p w14:paraId="42CB42AB">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19" w:type="dxa"/>
            <w:noWrap/>
          </w:tcPr>
          <w:p w14:paraId="42CB42AC">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80" w:type="dxa"/>
          </w:tcPr>
          <w:p w14:paraId="42CB42AD">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r>
      <w:tr w14:paraId="42CB4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17" w:hRule="atLeast"/>
        </w:trPr>
        <w:tc>
          <w:tcPr>
            <w:tcW w:w="645" w:type="dxa"/>
            <w:noWrap/>
            <w:vAlign w:val="center"/>
          </w:tcPr>
          <w:p w14:paraId="42CB42AF">
            <w:pPr>
              <w:spacing w:line="42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796" w:type="dxa"/>
            <w:noWrap/>
            <w:tcMar>
              <w:top w:w="15" w:type="dxa"/>
              <w:left w:w="15" w:type="dxa"/>
              <w:bottom w:w="0" w:type="dxa"/>
              <w:right w:w="15" w:type="dxa"/>
            </w:tcMar>
            <w:vAlign w:val="center"/>
          </w:tcPr>
          <w:p w14:paraId="42CB42B0">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368" w:type="dxa"/>
            <w:noWrap/>
            <w:tcMar>
              <w:top w:w="15" w:type="dxa"/>
              <w:left w:w="15" w:type="dxa"/>
              <w:bottom w:w="0" w:type="dxa"/>
              <w:right w:w="15" w:type="dxa"/>
            </w:tcMar>
          </w:tcPr>
          <w:p w14:paraId="42CB42B1">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835" w:type="dxa"/>
            <w:noWrap/>
          </w:tcPr>
          <w:p w14:paraId="42CB42B2">
            <w:pPr>
              <w:spacing w:line="420" w:lineRule="exact"/>
              <w:jc w:val="center"/>
              <w:rPr>
                <w:rFonts w:hint="eastAsia" w:ascii="宋体" w:hAnsi="宋体" w:cs="宋体"/>
                <w:bCs/>
                <w:color w:val="000000" w:themeColor="text1"/>
                <w:sz w:val="22"/>
                <w:szCs w:val="22"/>
                <w:highlight w:val="none"/>
                <w14:textFill>
                  <w14:solidFill>
                    <w14:schemeClr w14:val="tx1"/>
                  </w14:solidFill>
                </w14:textFill>
              </w:rPr>
            </w:pPr>
          </w:p>
        </w:tc>
        <w:tc>
          <w:tcPr>
            <w:tcW w:w="970" w:type="dxa"/>
            <w:noWrap/>
          </w:tcPr>
          <w:p w14:paraId="42CB42B3">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1041" w:type="dxa"/>
            <w:noWrap/>
          </w:tcPr>
          <w:p w14:paraId="42CB42B4">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41" w:type="dxa"/>
            <w:noWrap/>
          </w:tcPr>
          <w:p w14:paraId="42CB42B5">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19" w:type="dxa"/>
            <w:noWrap/>
          </w:tcPr>
          <w:p w14:paraId="42CB42B6">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80" w:type="dxa"/>
          </w:tcPr>
          <w:p w14:paraId="42CB42B7">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r>
      <w:tr w14:paraId="42CB4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17" w:hRule="atLeast"/>
        </w:trPr>
        <w:tc>
          <w:tcPr>
            <w:tcW w:w="645" w:type="dxa"/>
            <w:noWrap/>
            <w:vAlign w:val="center"/>
          </w:tcPr>
          <w:p w14:paraId="42CB42B9">
            <w:pPr>
              <w:spacing w:line="42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796" w:type="dxa"/>
            <w:noWrap/>
            <w:tcMar>
              <w:top w:w="15" w:type="dxa"/>
              <w:left w:w="15" w:type="dxa"/>
              <w:bottom w:w="0" w:type="dxa"/>
              <w:right w:w="15" w:type="dxa"/>
            </w:tcMar>
            <w:vAlign w:val="center"/>
          </w:tcPr>
          <w:p w14:paraId="42CB42BA">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368" w:type="dxa"/>
            <w:noWrap/>
            <w:tcMar>
              <w:top w:w="15" w:type="dxa"/>
              <w:left w:w="15" w:type="dxa"/>
              <w:bottom w:w="0" w:type="dxa"/>
              <w:right w:w="15" w:type="dxa"/>
            </w:tcMar>
          </w:tcPr>
          <w:p w14:paraId="42CB42BB">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835" w:type="dxa"/>
            <w:noWrap/>
          </w:tcPr>
          <w:p w14:paraId="42CB42BC">
            <w:pPr>
              <w:spacing w:line="420" w:lineRule="exact"/>
              <w:jc w:val="center"/>
              <w:rPr>
                <w:rFonts w:hint="eastAsia" w:ascii="宋体" w:hAnsi="宋体" w:cs="宋体"/>
                <w:bCs/>
                <w:color w:val="000000" w:themeColor="text1"/>
                <w:sz w:val="22"/>
                <w:szCs w:val="22"/>
                <w:highlight w:val="none"/>
                <w14:textFill>
                  <w14:solidFill>
                    <w14:schemeClr w14:val="tx1"/>
                  </w14:solidFill>
                </w14:textFill>
              </w:rPr>
            </w:pPr>
          </w:p>
        </w:tc>
        <w:tc>
          <w:tcPr>
            <w:tcW w:w="970" w:type="dxa"/>
            <w:noWrap/>
          </w:tcPr>
          <w:p w14:paraId="42CB42BD">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1041" w:type="dxa"/>
            <w:noWrap/>
          </w:tcPr>
          <w:p w14:paraId="42CB42BE">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41" w:type="dxa"/>
            <w:noWrap/>
          </w:tcPr>
          <w:p w14:paraId="42CB42BF">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19" w:type="dxa"/>
            <w:noWrap/>
          </w:tcPr>
          <w:p w14:paraId="42CB42C0">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80" w:type="dxa"/>
          </w:tcPr>
          <w:p w14:paraId="42CB42C1">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r>
      <w:tr w14:paraId="42CB4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17" w:hRule="atLeast"/>
        </w:trPr>
        <w:tc>
          <w:tcPr>
            <w:tcW w:w="645" w:type="dxa"/>
            <w:noWrap/>
            <w:vAlign w:val="center"/>
          </w:tcPr>
          <w:p w14:paraId="42CB42C3">
            <w:pPr>
              <w:spacing w:line="42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796" w:type="dxa"/>
            <w:noWrap/>
            <w:tcMar>
              <w:top w:w="15" w:type="dxa"/>
              <w:left w:w="15" w:type="dxa"/>
              <w:bottom w:w="0" w:type="dxa"/>
              <w:right w:w="15" w:type="dxa"/>
            </w:tcMar>
            <w:vAlign w:val="center"/>
          </w:tcPr>
          <w:p w14:paraId="42CB42C4">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368" w:type="dxa"/>
            <w:noWrap/>
            <w:tcMar>
              <w:top w:w="15" w:type="dxa"/>
              <w:left w:w="15" w:type="dxa"/>
              <w:bottom w:w="0" w:type="dxa"/>
              <w:right w:w="15" w:type="dxa"/>
            </w:tcMar>
          </w:tcPr>
          <w:p w14:paraId="42CB42C5">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835" w:type="dxa"/>
            <w:noWrap/>
          </w:tcPr>
          <w:p w14:paraId="42CB42C6">
            <w:pPr>
              <w:spacing w:line="420" w:lineRule="exact"/>
              <w:jc w:val="center"/>
              <w:rPr>
                <w:rFonts w:hint="eastAsia" w:ascii="宋体" w:hAnsi="宋体" w:cs="宋体"/>
                <w:bCs/>
                <w:color w:val="000000" w:themeColor="text1"/>
                <w:sz w:val="22"/>
                <w:szCs w:val="22"/>
                <w:highlight w:val="none"/>
                <w14:textFill>
                  <w14:solidFill>
                    <w14:schemeClr w14:val="tx1"/>
                  </w14:solidFill>
                </w14:textFill>
              </w:rPr>
            </w:pPr>
          </w:p>
        </w:tc>
        <w:tc>
          <w:tcPr>
            <w:tcW w:w="970" w:type="dxa"/>
            <w:noWrap/>
          </w:tcPr>
          <w:p w14:paraId="42CB42C7">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1041" w:type="dxa"/>
            <w:noWrap/>
          </w:tcPr>
          <w:p w14:paraId="42CB42C8">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41" w:type="dxa"/>
            <w:noWrap/>
          </w:tcPr>
          <w:p w14:paraId="42CB42C9">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19" w:type="dxa"/>
            <w:noWrap/>
          </w:tcPr>
          <w:p w14:paraId="42CB42CA">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80" w:type="dxa"/>
          </w:tcPr>
          <w:p w14:paraId="42CB42CB">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r>
      <w:tr w14:paraId="42CB4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17" w:hRule="atLeast"/>
        </w:trPr>
        <w:tc>
          <w:tcPr>
            <w:tcW w:w="645" w:type="dxa"/>
            <w:noWrap/>
            <w:vAlign w:val="center"/>
          </w:tcPr>
          <w:p w14:paraId="42CB42CD">
            <w:pPr>
              <w:spacing w:line="42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796" w:type="dxa"/>
            <w:noWrap/>
            <w:tcMar>
              <w:top w:w="15" w:type="dxa"/>
              <w:left w:w="15" w:type="dxa"/>
              <w:bottom w:w="0" w:type="dxa"/>
              <w:right w:w="15" w:type="dxa"/>
            </w:tcMar>
            <w:vAlign w:val="center"/>
          </w:tcPr>
          <w:p w14:paraId="42CB42CE">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368" w:type="dxa"/>
            <w:noWrap/>
            <w:tcMar>
              <w:top w:w="15" w:type="dxa"/>
              <w:left w:w="15" w:type="dxa"/>
              <w:bottom w:w="0" w:type="dxa"/>
              <w:right w:w="15" w:type="dxa"/>
            </w:tcMar>
          </w:tcPr>
          <w:p w14:paraId="42CB42CF">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835" w:type="dxa"/>
            <w:noWrap/>
          </w:tcPr>
          <w:p w14:paraId="42CB42D0">
            <w:pPr>
              <w:spacing w:line="420" w:lineRule="exact"/>
              <w:jc w:val="center"/>
              <w:rPr>
                <w:rFonts w:hint="eastAsia" w:ascii="宋体" w:hAnsi="宋体" w:cs="宋体"/>
                <w:bCs/>
                <w:color w:val="000000" w:themeColor="text1"/>
                <w:sz w:val="22"/>
                <w:szCs w:val="22"/>
                <w:highlight w:val="none"/>
                <w14:textFill>
                  <w14:solidFill>
                    <w14:schemeClr w14:val="tx1"/>
                  </w14:solidFill>
                </w14:textFill>
              </w:rPr>
            </w:pPr>
          </w:p>
        </w:tc>
        <w:tc>
          <w:tcPr>
            <w:tcW w:w="970" w:type="dxa"/>
            <w:noWrap/>
          </w:tcPr>
          <w:p w14:paraId="42CB42D1">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1041" w:type="dxa"/>
            <w:noWrap/>
          </w:tcPr>
          <w:p w14:paraId="42CB42D2">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41" w:type="dxa"/>
            <w:noWrap/>
          </w:tcPr>
          <w:p w14:paraId="42CB42D3">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19" w:type="dxa"/>
            <w:noWrap/>
          </w:tcPr>
          <w:p w14:paraId="42CB42D4">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80" w:type="dxa"/>
          </w:tcPr>
          <w:p w14:paraId="42CB42D5">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r>
      <w:tr w14:paraId="42CB4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17" w:hRule="atLeast"/>
        </w:trPr>
        <w:tc>
          <w:tcPr>
            <w:tcW w:w="645" w:type="dxa"/>
            <w:noWrap/>
            <w:vAlign w:val="center"/>
          </w:tcPr>
          <w:p w14:paraId="42CB42D7">
            <w:pPr>
              <w:spacing w:line="42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796" w:type="dxa"/>
            <w:noWrap/>
            <w:tcMar>
              <w:top w:w="15" w:type="dxa"/>
              <w:left w:w="15" w:type="dxa"/>
              <w:bottom w:w="0" w:type="dxa"/>
              <w:right w:w="15" w:type="dxa"/>
            </w:tcMar>
            <w:vAlign w:val="center"/>
          </w:tcPr>
          <w:p w14:paraId="42CB42D8">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1368" w:type="dxa"/>
            <w:noWrap/>
            <w:tcMar>
              <w:top w:w="15" w:type="dxa"/>
              <w:left w:w="15" w:type="dxa"/>
              <w:bottom w:w="0" w:type="dxa"/>
              <w:right w:w="15" w:type="dxa"/>
            </w:tcMar>
          </w:tcPr>
          <w:p w14:paraId="42CB42D9">
            <w:pPr>
              <w:spacing w:line="440" w:lineRule="exact"/>
              <w:jc w:val="center"/>
              <w:rPr>
                <w:rFonts w:hint="eastAsia" w:ascii="宋体" w:hAnsi="宋体" w:cs="宋体"/>
                <w:color w:val="000000" w:themeColor="text1"/>
                <w:sz w:val="22"/>
                <w:szCs w:val="22"/>
                <w:highlight w:val="none"/>
                <w14:textFill>
                  <w14:solidFill>
                    <w14:schemeClr w14:val="tx1"/>
                  </w14:solidFill>
                </w14:textFill>
              </w:rPr>
            </w:pPr>
          </w:p>
        </w:tc>
        <w:tc>
          <w:tcPr>
            <w:tcW w:w="835" w:type="dxa"/>
            <w:noWrap/>
          </w:tcPr>
          <w:p w14:paraId="42CB42DA">
            <w:pPr>
              <w:spacing w:line="420" w:lineRule="exact"/>
              <w:jc w:val="center"/>
              <w:rPr>
                <w:rFonts w:hint="eastAsia" w:ascii="宋体" w:hAnsi="宋体" w:cs="宋体"/>
                <w:bCs/>
                <w:color w:val="000000" w:themeColor="text1"/>
                <w:sz w:val="22"/>
                <w:szCs w:val="22"/>
                <w:highlight w:val="none"/>
                <w14:textFill>
                  <w14:solidFill>
                    <w14:schemeClr w14:val="tx1"/>
                  </w14:solidFill>
                </w14:textFill>
              </w:rPr>
            </w:pPr>
          </w:p>
        </w:tc>
        <w:tc>
          <w:tcPr>
            <w:tcW w:w="970" w:type="dxa"/>
            <w:noWrap/>
          </w:tcPr>
          <w:p w14:paraId="42CB42DB">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1041" w:type="dxa"/>
            <w:noWrap/>
          </w:tcPr>
          <w:p w14:paraId="42CB42DC">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41" w:type="dxa"/>
            <w:noWrap/>
          </w:tcPr>
          <w:p w14:paraId="42CB42DD">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19" w:type="dxa"/>
            <w:noWrap/>
          </w:tcPr>
          <w:p w14:paraId="42CB42DE">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c>
          <w:tcPr>
            <w:tcW w:w="980" w:type="dxa"/>
          </w:tcPr>
          <w:p w14:paraId="42CB42DF">
            <w:pPr>
              <w:spacing w:line="420" w:lineRule="exact"/>
              <w:jc w:val="center"/>
              <w:rPr>
                <w:rFonts w:hint="eastAsia" w:ascii="宋体" w:hAnsi="宋体" w:cs="宋体"/>
                <w:b/>
                <w:color w:val="000000" w:themeColor="text1"/>
                <w:sz w:val="22"/>
                <w:szCs w:val="22"/>
                <w:highlight w:val="none"/>
                <w14:textFill>
                  <w14:solidFill>
                    <w14:schemeClr w14:val="tx1"/>
                  </w14:solidFill>
                </w14:textFill>
              </w:rPr>
            </w:pPr>
          </w:p>
        </w:tc>
      </w:tr>
      <w:tr w14:paraId="42CB4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17" w:hRule="atLeast"/>
        </w:trPr>
        <w:tc>
          <w:tcPr>
            <w:tcW w:w="9495" w:type="dxa"/>
            <w:gridSpan w:val="9"/>
            <w:noWrap/>
            <w:vAlign w:val="center"/>
          </w:tcPr>
          <w:p w14:paraId="42CB42E1">
            <w:pPr>
              <w:spacing w:line="420" w:lineRule="exact"/>
              <w:jc w:val="cente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投标报价总计</w:t>
            </w:r>
            <w:r>
              <w:rPr>
                <w:rFonts w:hint="eastAsia" w:ascii="宋体" w:hAnsi="宋体" w:cs="宋体"/>
                <w:b/>
                <w:bCs/>
                <w:color w:val="000000" w:themeColor="text1"/>
                <w:sz w:val="22"/>
                <w:szCs w:val="22"/>
                <w:highlight w:val="none"/>
                <w:u w:val="single"/>
                <w14:textFill>
                  <w14:solidFill>
                    <w14:schemeClr w14:val="tx1"/>
                  </w14:solidFill>
                </w14:textFill>
              </w:rPr>
              <w:t xml:space="preserve">           </w:t>
            </w:r>
            <w:r>
              <w:rPr>
                <w:rFonts w:hint="eastAsia" w:ascii="宋体" w:hAnsi="宋体" w:cs="宋体"/>
                <w:b/>
                <w:bCs/>
                <w:color w:val="000000" w:themeColor="text1"/>
                <w:sz w:val="22"/>
                <w:szCs w:val="22"/>
                <w:highlight w:val="none"/>
                <w14:textFill>
                  <w14:solidFill>
                    <w14:schemeClr w14:val="tx1"/>
                  </w14:solidFill>
                </w14:textFill>
              </w:rPr>
              <w:t>（元）</w:t>
            </w:r>
          </w:p>
        </w:tc>
      </w:tr>
    </w:tbl>
    <w:p w14:paraId="42CB42E3">
      <w:pPr>
        <w:tabs>
          <w:tab w:val="left" w:pos="220"/>
        </w:tabs>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说明：</w:t>
      </w:r>
    </w:p>
    <w:p w14:paraId="42CB42E4">
      <w:pPr>
        <w:tabs>
          <w:tab w:val="left" w:pos="220"/>
        </w:tabs>
        <w:spacing w:line="30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1、此表为表样，行数可自行添加，但表式不变。</w:t>
      </w:r>
    </w:p>
    <w:p w14:paraId="42CB42E5">
      <w:pPr>
        <w:tabs>
          <w:tab w:val="left" w:pos="220"/>
        </w:tabs>
        <w:spacing w:line="30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2、总价=单价*数量，数量由供应商自行计算并填列。</w:t>
      </w:r>
    </w:p>
    <w:p w14:paraId="42CB42E6">
      <w:pPr>
        <w:tabs>
          <w:tab w:val="left" w:pos="220"/>
        </w:tabs>
        <w:spacing w:line="30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3、供应商必须保证承诺使用小、微型企业参加投标的真实性，如出现虚假响应，一经查实，将按照采购方采购有关法律法规进行处理。</w:t>
      </w:r>
    </w:p>
    <w:p w14:paraId="42CB42E7">
      <w:pPr>
        <w:tabs>
          <w:tab w:val="left" w:pos="220"/>
        </w:tabs>
        <w:spacing w:line="300" w:lineRule="auto"/>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4、本项目招标文件中“第四章 招标技术规格及要求”的相关需求，供应商必须在投标文件《投标分项报价表》中逐项对应报价，不得有缺项漏项。</w:t>
      </w:r>
    </w:p>
    <w:p w14:paraId="42CB42E8">
      <w:pPr>
        <w:pStyle w:val="222"/>
        <w:rPr>
          <w:rFonts w:hint="eastAsia" w:ascii="宋体" w:hAnsi="宋体" w:eastAsia="宋体" w:cs="宋体"/>
          <w:color w:val="000000" w:themeColor="text1"/>
          <w:sz w:val="22"/>
          <w:szCs w:val="22"/>
          <w:highlight w:val="none"/>
          <w14:textFill>
            <w14:solidFill>
              <w14:schemeClr w14:val="tx1"/>
            </w14:solidFill>
          </w14:textFill>
        </w:rPr>
      </w:pPr>
    </w:p>
    <w:p w14:paraId="42CB42E9">
      <w:pPr>
        <w:shd w:val="clear" w:color="auto" w:fill="FFFFFF"/>
        <w:spacing w:line="380" w:lineRule="exact"/>
        <w:rPr>
          <w:rFonts w:hint="eastAsia" w:ascii="宋体" w:hAnsi="宋体" w:cs="宋体"/>
          <w:b/>
          <w:bCs/>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供应商名称</w:t>
      </w:r>
      <w:r>
        <w:rPr>
          <w:rFonts w:hint="eastAsia" w:ascii="宋体" w:hAnsi="宋体" w:cs="宋体"/>
          <w:b/>
          <w:bCs/>
          <w:color w:val="000000" w:themeColor="text1"/>
          <w:sz w:val="22"/>
          <w:szCs w:val="22"/>
          <w:highlight w:val="none"/>
          <w:lang w:val="zh-CN"/>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zh-CN"/>
          <w14:textFill>
            <w14:solidFill>
              <w14:schemeClr w14:val="tx1"/>
            </w14:solidFill>
          </w14:textFill>
        </w:rPr>
        <w:t xml:space="preserve">             </w:t>
      </w:r>
      <w:r>
        <w:rPr>
          <w:rFonts w:hint="eastAsia" w:ascii="宋体" w:hAnsi="宋体" w:cs="宋体"/>
          <w:color w:val="000000" w:themeColor="text1"/>
          <w:sz w:val="22"/>
          <w:szCs w:val="22"/>
          <w:highlight w:val="none"/>
          <w:u w:val="single"/>
          <w:lang w:val="zh-CN"/>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（加盖CA电子公章）</w:t>
      </w:r>
    </w:p>
    <w:p w14:paraId="42CB42EA">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日期：     年    月    日</w:t>
      </w:r>
    </w:p>
    <w:p w14:paraId="42CB42EB">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EC">
      <w:pPr>
        <w:rPr>
          <w:rFonts w:hint="eastAsia" w:ascii="宋体" w:hAnsi="宋体" w:cs="宋体"/>
          <w:color w:val="000000" w:themeColor="text1"/>
          <w:szCs w:val="21"/>
          <w:highlight w:val="none"/>
          <w14:textFill>
            <w14:solidFill>
              <w14:schemeClr w14:val="tx1"/>
            </w14:solidFill>
          </w14:textFill>
        </w:rPr>
      </w:pPr>
    </w:p>
    <w:p w14:paraId="42CB42ED">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EE">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EF">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0">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1">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2">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3">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4">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5">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6">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7">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8">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9">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A">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B">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C">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D">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E">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2FF">
      <w:pPr>
        <w:spacing w:line="360" w:lineRule="auto"/>
        <w:ind w:firstLine="562"/>
        <w:jc w:val="left"/>
        <w:rPr>
          <w:rFonts w:hint="eastAsia" w:ascii="宋体" w:hAnsi="宋体" w:cs="宋体"/>
          <w:b/>
          <w:bCs/>
          <w:color w:val="000000" w:themeColor="text1"/>
          <w:sz w:val="22"/>
          <w:szCs w:val="22"/>
          <w:highlight w:val="none"/>
          <w:lang w:val="zh-CN"/>
          <w14:textFill>
            <w14:solidFill>
              <w14:schemeClr w14:val="tx1"/>
            </w14:solidFill>
          </w14:textFill>
        </w:rPr>
      </w:pPr>
      <w:bookmarkStart w:id="36" w:name="_Toc7981"/>
      <w:r>
        <w:rPr>
          <w:rFonts w:hint="eastAsia" w:ascii="宋体" w:hAnsi="宋体" w:cs="宋体"/>
          <w:b/>
          <w:color w:val="000000" w:themeColor="text1"/>
          <w:sz w:val="22"/>
          <w:szCs w:val="22"/>
          <w:highlight w:val="none"/>
          <w14:textFill>
            <w14:solidFill>
              <w14:schemeClr w14:val="tx1"/>
            </w14:solidFill>
          </w14:textFill>
        </w:rPr>
        <w:t>附件五、供货一览表格式</w:t>
      </w:r>
    </w:p>
    <w:p w14:paraId="42CB4300">
      <w:pPr>
        <w:pBdr>
          <w:top w:val="none" w:color="000000" w:sz="0" w:space="0"/>
          <w:left w:val="none" w:color="000000" w:sz="0" w:space="0"/>
          <w:bottom w:val="none" w:color="000000" w:sz="0" w:space="0"/>
          <w:right w:val="none" w:color="000000" w:sz="0" w:space="0"/>
        </w:pBdr>
        <w:shd w:val="clear" w:color="FFFFFF" w:fill="FFFFFF"/>
        <w:spacing w:line="85" w:lineRule="atLeast"/>
        <w:rPr>
          <w:rFonts w:hint="eastAsia" w:ascii="宋体" w:hAnsi="宋体" w:cs="宋体"/>
          <w:color w:val="000000" w:themeColor="text1"/>
          <w:sz w:val="22"/>
          <w:szCs w:val="22"/>
          <w:highlight w:val="none"/>
          <w14:textFill>
            <w14:solidFill>
              <w14:schemeClr w14:val="tx1"/>
            </w14:solidFill>
          </w14:textFill>
        </w:rPr>
      </w:pPr>
    </w:p>
    <w:p w14:paraId="42CB430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供货一览表（含配件、备品、消耗材料）</w:t>
      </w:r>
    </w:p>
    <w:tbl>
      <w:tblPr>
        <w:tblStyle w:val="36"/>
        <w:tblW w:w="0" w:type="auto"/>
        <w:tblInd w:w="-3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08"/>
        <w:gridCol w:w="322"/>
        <w:gridCol w:w="863"/>
        <w:gridCol w:w="894"/>
        <w:gridCol w:w="1531"/>
        <w:gridCol w:w="701"/>
        <w:gridCol w:w="745"/>
        <w:gridCol w:w="116"/>
        <w:gridCol w:w="1561"/>
        <w:gridCol w:w="1561"/>
      </w:tblGrid>
      <w:tr w14:paraId="42CB43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319" w:type="dxa"/>
            <w:gridSpan w:val="6"/>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02">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项目名称：</w:t>
            </w:r>
          </w:p>
        </w:tc>
        <w:tc>
          <w:tcPr>
            <w:tcW w:w="3983" w:type="dxa"/>
            <w:gridSpan w:val="4"/>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03">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项目编号：        </w:t>
            </w:r>
          </w:p>
        </w:tc>
      </w:tr>
      <w:tr w14:paraId="42CB43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133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CB430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名称</w:t>
            </w:r>
          </w:p>
        </w:tc>
        <w:tc>
          <w:tcPr>
            <w:tcW w:w="1757"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CB430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53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CB430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品    牌</w:t>
            </w:r>
          </w:p>
        </w:tc>
        <w:tc>
          <w:tcPr>
            <w:tcW w:w="1562" w:type="dxa"/>
            <w:gridSpan w:val="3"/>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CB430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CB430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规格、型号</w:t>
            </w:r>
          </w:p>
        </w:tc>
        <w:tc>
          <w:tcPr>
            <w:tcW w:w="15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CB430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r>
      <w:tr w14:paraId="42CB43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133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0C">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生产企业名称</w:t>
            </w:r>
          </w:p>
        </w:tc>
        <w:tc>
          <w:tcPr>
            <w:tcW w:w="3288" w:type="dxa"/>
            <w:gridSpan w:val="3"/>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0D">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446"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0E">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生产企业地址</w:t>
            </w:r>
          </w:p>
        </w:tc>
        <w:tc>
          <w:tcPr>
            <w:tcW w:w="3238" w:type="dxa"/>
            <w:gridSpan w:val="3"/>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0F">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r>
      <w:tr w14:paraId="42CB43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序号</w:t>
            </w:r>
          </w:p>
        </w:tc>
        <w:tc>
          <w:tcPr>
            <w:tcW w:w="1185"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名称</w:t>
            </w:r>
          </w:p>
        </w:tc>
        <w:tc>
          <w:tcPr>
            <w:tcW w:w="8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数量</w:t>
            </w:r>
          </w:p>
        </w:tc>
        <w:tc>
          <w:tcPr>
            <w:tcW w:w="6215" w:type="dxa"/>
            <w:gridSpan w:val="6"/>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主要技术参数</w:t>
            </w:r>
          </w:p>
        </w:tc>
      </w:tr>
      <w:tr w14:paraId="42CB43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6">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185"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7">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8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8">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6215" w:type="dxa"/>
            <w:gridSpan w:val="6"/>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9">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r>
      <w:tr w14:paraId="42CB43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B">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185"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C">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8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D">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6215" w:type="dxa"/>
            <w:gridSpan w:val="6"/>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CB431E">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r>
    </w:tbl>
    <w:p w14:paraId="42CB4320">
      <w:pPr>
        <w:shd w:val="clear" w:color="auto" w:fill="FFFFFF"/>
        <w:spacing w:line="380" w:lineRule="exact"/>
        <w:rPr>
          <w:rFonts w:hint="eastAsia" w:ascii="宋体" w:hAnsi="宋体" w:cs="宋体"/>
          <w:color w:val="000000" w:themeColor="text1"/>
          <w:sz w:val="22"/>
          <w:szCs w:val="22"/>
          <w:highlight w:val="none"/>
          <w14:textFill>
            <w14:solidFill>
              <w14:schemeClr w14:val="tx1"/>
            </w14:solidFill>
          </w14:textFill>
        </w:rPr>
      </w:pPr>
    </w:p>
    <w:p w14:paraId="42CB4321">
      <w:pPr>
        <w:shd w:val="clear" w:color="auto" w:fill="FFFFFF"/>
        <w:spacing w:line="38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投标单位（加盖CA电子公章）：</w:t>
      </w:r>
      <w:r>
        <w:rPr>
          <w:rFonts w:hint="eastAsia" w:ascii="宋体" w:hAnsi="宋体" w:cs="宋体"/>
          <w:color w:val="000000" w:themeColor="text1"/>
          <w:sz w:val="22"/>
          <w:szCs w:val="22"/>
          <w:highlight w:val="none"/>
          <w:u w:val="single"/>
          <w14:textFill>
            <w14:solidFill>
              <w14:schemeClr w14:val="tx1"/>
            </w14:solidFill>
          </w14:textFill>
        </w:rPr>
        <w:t>                      </w:t>
      </w:r>
    </w:p>
    <w:p w14:paraId="42CB4322">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授权代表（签字）：</w:t>
      </w:r>
      <w:r>
        <w:rPr>
          <w:rFonts w:hint="eastAsia" w:ascii="宋体" w:hAnsi="宋体" w:cs="宋体"/>
          <w:color w:val="000000" w:themeColor="text1"/>
          <w:sz w:val="22"/>
          <w:szCs w:val="22"/>
          <w:highlight w:val="none"/>
          <w:u w:val="single"/>
          <w14:textFill>
            <w14:solidFill>
              <w14:schemeClr w14:val="tx1"/>
            </w14:solidFill>
          </w14:textFill>
        </w:rPr>
        <w:t>                      </w:t>
      </w:r>
    </w:p>
    <w:p w14:paraId="42CB4323">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日期：</w:t>
      </w:r>
      <w:r>
        <w:rPr>
          <w:rFonts w:hint="eastAsia" w:ascii="宋体" w:hAnsi="宋体" w:cs="宋体"/>
          <w:color w:val="000000" w:themeColor="text1"/>
          <w:sz w:val="22"/>
          <w:szCs w:val="22"/>
          <w:highlight w:val="none"/>
          <w:u w:val="single"/>
          <w14:textFill>
            <w14:solidFill>
              <w14:schemeClr w14:val="tx1"/>
            </w14:solidFill>
          </w14:textFill>
        </w:rPr>
        <w:t>             </w:t>
      </w:r>
    </w:p>
    <w:p w14:paraId="42CB4324">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说明：</w:t>
      </w:r>
    </w:p>
    <w:p w14:paraId="42CB4325">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1.如果行数不够，请自行增加。</w:t>
      </w:r>
    </w:p>
    <w:p w14:paraId="42CB4326">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2.投标供应商应根据上表要求逐一说明投标货物名称、品牌、规格型号、产地、技术参数等。</w:t>
      </w:r>
    </w:p>
    <w:p w14:paraId="42CB4327">
      <w:pPr>
        <w:rPr>
          <w:rFonts w:hint="eastAsia" w:ascii="宋体" w:hAnsi="宋体" w:cs="宋体"/>
          <w:color w:val="000000" w:themeColor="text1"/>
          <w:sz w:val="22"/>
          <w:szCs w:val="22"/>
          <w:highlight w:val="none"/>
          <w14:textFill>
            <w14:solidFill>
              <w14:schemeClr w14:val="tx1"/>
            </w14:solidFill>
          </w14:textFill>
        </w:rPr>
      </w:pPr>
    </w:p>
    <w:bookmarkEnd w:id="36"/>
    <w:p w14:paraId="42CB4328">
      <w:pPr>
        <w:pStyle w:val="268"/>
        <w:ind w:firstLine="480"/>
        <w:rPr>
          <w:rFonts w:hint="eastAsia" w:ascii="宋体" w:hAnsi="宋体" w:cs="宋体"/>
          <w:color w:val="000000" w:themeColor="text1"/>
          <w:sz w:val="22"/>
          <w:szCs w:val="22"/>
          <w:highlight w:val="none"/>
          <w14:textFill>
            <w14:solidFill>
              <w14:schemeClr w14:val="tx1"/>
            </w14:solidFill>
          </w14:textFill>
        </w:rPr>
      </w:pPr>
    </w:p>
    <w:p w14:paraId="42CB4329">
      <w:pPr>
        <w:pStyle w:val="268"/>
        <w:ind w:firstLine="480"/>
        <w:rPr>
          <w:rFonts w:hint="eastAsia" w:ascii="宋体" w:hAnsi="宋体" w:cs="宋体"/>
          <w:color w:val="000000" w:themeColor="text1"/>
          <w:sz w:val="21"/>
          <w:szCs w:val="21"/>
          <w:highlight w:val="none"/>
          <w14:textFill>
            <w14:solidFill>
              <w14:schemeClr w14:val="tx1"/>
            </w14:solidFill>
          </w14:textFill>
        </w:rPr>
      </w:pPr>
    </w:p>
    <w:p w14:paraId="42CB432A">
      <w:pPr>
        <w:pStyle w:val="268"/>
        <w:ind w:firstLine="480"/>
        <w:rPr>
          <w:rFonts w:hint="eastAsia" w:ascii="宋体" w:hAnsi="宋体" w:cs="宋体"/>
          <w:color w:val="000000" w:themeColor="text1"/>
          <w:sz w:val="21"/>
          <w:szCs w:val="21"/>
          <w:highlight w:val="none"/>
          <w14:textFill>
            <w14:solidFill>
              <w14:schemeClr w14:val="tx1"/>
            </w14:solidFill>
          </w14:textFill>
        </w:rPr>
      </w:pPr>
    </w:p>
    <w:p w14:paraId="42CB432B">
      <w:pPr>
        <w:pStyle w:val="268"/>
        <w:ind w:firstLine="480"/>
        <w:rPr>
          <w:rFonts w:hint="eastAsia" w:ascii="宋体" w:hAnsi="宋体" w:cs="宋体"/>
          <w:color w:val="000000" w:themeColor="text1"/>
          <w:sz w:val="21"/>
          <w:szCs w:val="21"/>
          <w:highlight w:val="none"/>
          <w14:textFill>
            <w14:solidFill>
              <w14:schemeClr w14:val="tx1"/>
            </w14:solidFill>
          </w14:textFill>
        </w:rPr>
      </w:pPr>
    </w:p>
    <w:p w14:paraId="42CB432C">
      <w:pPr>
        <w:pStyle w:val="268"/>
        <w:ind w:firstLine="480"/>
        <w:rPr>
          <w:rFonts w:hint="eastAsia" w:ascii="宋体" w:hAnsi="宋体" w:cs="宋体"/>
          <w:color w:val="000000" w:themeColor="text1"/>
          <w:sz w:val="21"/>
          <w:szCs w:val="21"/>
          <w:highlight w:val="none"/>
          <w14:textFill>
            <w14:solidFill>
              <w14:schemeClr w14:val="tx1"/>
            </w14:solidFill>
          </w14:textFill>
        </w:rPr>
      </w:pPr>
    </w:p>
    <w:p w14:paraId="42CB432D">
      <w:pPr>
        <w:pStyle w:val="268"/>
        <w:ind w:firstLine="480"/>
        <w:rPr>
          <w:rFonts w:hint="eastAsia" w:ascii="宋体" w:hAnsi="宋体" w:cs="宋体"/>
          <w:color w:val="000000" w:themeColor="text1"/>
          <w:sz w:val="21"/>
          <w:szCs w:val="21"/>
          <w:highlight w:val="none"/>
          <w14:textFill>
            <w14:solidFill>
              <w14:schemeClr w14:val="tx1"/>
            </w14:solidFill>
          </w14:textFill>
        </w:rPr>
      </w:pPr>
    </w:p>
    <w:p w14:paraId="42CB432E">
      <w:pPr>
        <w:widowControl/>
        <w:shd w:val="clear" w:color="auto" w:fill="FFFFFF"/>
        <w:spacing w:line="360" w:lineRule="auto"/>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p>
    <w:p w14:paraId="42CB432F">
      <w:pPr>
        <w:pStyle w:val="192"/>
        <w:numPr>
          <w:ilvl w:val="0"/>
          <w:numId w:val="0"/>
        </w:numPr>
        <w:rPr>
          <w:rStyle w:val="269"/>
          <w:rFonts w:hint="eastAsia" w:ascii="宋体" w:hAnsi="宋体" w:cs="宋体"/>
          <w:b w:val="0"/>
          <w:bCs w:val="0"/>
          <w:color w:val="000000" w:themeColor="text1"/>
          <w:sz w:val="22"/>
          <w:szCs w:val="22"/>
          <w:highlight w:val="none"/>
          <w:lang w:val="zh-CN"/>
          <w14:textFill>
            <w14:solidFill>
              <w14:schemeClr w14:val="tx1"/>
            </w14:solidFill>
          </w14:textFill>
        </w:rPr>
      </w:pPr>
      <w:bookmarkStart w:id="37" w:name="_Toc16477"/>
      <w:r>
        <w:rPr>
          <w:rStyle w:val="269"/>
          <w:rFonts w:hint="eastAsia" w:ascii="宋体" w:hAnsi="宋体" w:cs="宋体"/>
          <w:b w:val="0"/>
          <w:bCs w:val="0"/>
          <w:color w:val="000000" w:themeColor="text1"/>
          <w:sz w:val="22"/>
          <w:szCs w:val="22"/>
          <w:highlight w:val="none"/>
          <w:lang w:val="zh-CN"/>
          <w14:textFill>
            <w14:solidFill>
              <w14:schemeClr w14:val="tx1"/>
            </w14:solidFill>
          </w14:textFill>
        </w:rPr>
        <w:t>附件</w:t>
      </w:r>
      <w:r>
        <w:rPr>
          <w:rStyle w:val="269"/>
          <w:rFonts w:hint="eastAsia" w:ascii="宋体" w:hAnsi="宋体" w:cs="宋体"/>
          <w:b w:val="0"/>
          <w:bCs w:val="0"/>
          <w:color w:val="000000" w:themeColor="text1"/>
          <w:sz w:val="22"/>
          <w:szCs w:val="22"/>
          <w:highlight w:val="none"/>
          <w14:textFill>
            <w14:solidFill>
              <w14:schemeClr w14:val="tx1"/>
            </w14:solidFill>
          </w14:textFill>
        </w:rPr>
        <w:t>六</w:t>
      </w:r>
      <w:r>
        <w:rPr>
          <w:rStyle w:val="269"/>
          <w:rFonts w:hint="eastAsia" w:ascii="宋体" w:hAnsi="宋体" w:cs="宋体"/>
          <w:b w:val="0"/>
          <w:bCs w:val="0"/>
          <w:color w:val="000000" w:themeColor="text1"/>
          <w:sz w:val="22"/>
          <w:szCs w:val="22"/>
          <w:highlight w:val="none"/>
          <w:lang w:val="zh-CN"/>
          <w14:textFill>
            <w14:solidFill>
              <w14:schemeClr w14:val="tx1"/>
            </w14:solidFill>
          </w14:textFill>
        </w:rPr>
        <w:t>、技术</w:t>
      </w:r>
      <w:r>
        <w:rPr>
          <w:rStyle w:val="269"/>
          <w:rFonts w:hint="eastAsia" w:ascii="宋体" w:hAnsi="宋体" w:cs="宋体"/>
          <w:b w:val="0"/>
          <w:bCs w:val="0"/>
          <w:color w:val="000000" w:themeColor="text1"/>
          <w:sz w:val="22"/>
          <w:szCs w:val="22"/>
          <w:highlight w:val="none"/>
          <w14:textFill>
            <w14:solidFill>
              <w14:schemeClr w14:val="tx1"/>
            </w14:solidFill>
          </w14:textFill>
        </w:rPr>
        <w:t>条款</w:t>
      </w:r>
      <w:r>
        <w:rPr>
          <w:rStyle w:val="269"/>
          <w:rFonts w:hint="eastAsia" w:ascii="宋体" w:hAnsi="宋体" w:cs="宋体"/>
          <w:b w:val="0"/>
          <w:bCs w:val="0"/>
          <w:color w:val="000000" w:themeColor="text1"/>
          <w:sz w:val="22"/>
          <w:szCs w:val="22"/>
          <w:highlight w:val="none"/>
          <w:lang w:val="zh-CN"/>
          <w14:textFill>
            <w14:solidFill>
              <w14:schemeClr w14:val="tx1"/>
            </w14:solidFill>
          </w14:textFill>
        </w:rPr>
        <w:t>偏离表格式</w:t>
      </w:r>
      <w:bookmarkEnd w:id="37"/>
    </w:p>
    <w:p w14:paraId="42CB4330">
      <w:pPr>
        <w:spacing w:line="360" w:lineRule="auto"/>
        <w:ind w:firstLine="562"/>
        <w:jc w:val="center"/>
        <w:rPr>
          <w:rFonts w:hint="eastAsia" w:ascii="宋体" w:hAnsi="宋体" w:cs="宋体"/>
          <w:b/>
          <w:bCs/>
          <w:color w:val="000000" w:themeColor="text1"/>
          <w:sz w:val="22"/>
          <w:szCs w:val="22"/>
          <w:highlight w:val="none"/>
          <w:lang w:val="zh-CN"/>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技术</w:t>
      </w:r>
      <w:r>
        <w:rPr>
          <w:rFonts w:hint="eastAsia" w:ascii="宋体" w:hAnsi="宋体" w:cs="宋体"/>
          <w:b/>
          <w:bCs/>
          <w:color w:val="000000" w:themeColor="text1"/>
          <w:sz w:val="22"/>
          <w:szCs w:val="22"/>
          <w:highlight w:val="none"/>
          <w14:textFill>
            <w14:solidFill>
              <w14:schemeClr w14:val="tx1"/>
            </w14:solidFill>
          </w14:textFill>
        </w:rPr>
        <w:t>条款</w:t>
      </w:r>
      <w:r>
        <w:rPr>
          <w:rFonts w:hint="eastAsia" w:ascii="宋体" w:hAnsi="宋体" w:cs="宋体"/>
          <w:b/>
          <w:bCs/>
          <w:color w:val="000000" w:themeColor="text1"/>
          <w:sz w:val="22"/>
          <w:szCs w:val="22"/>
          <w:highlight w:val="none"/>
          <w:lang w:val="zh-CN"/>
          <w14:textFill>
            <w14:solidFill>
              <w14:schemeClr w14:val="tx1"/>
            </w14:solidFill>
          </w14:textFill>
        </w:rPr>
        <w:t>偏离表</w:t>
      </w:r>
    </w:p>
    <w:tbl>
      <w:tblPr>
        <w:tblStyle w:val="36"/>
        <w:tblW w:w="9321" w:type="dxa"/>
        <w:jc w:val="center"/>
        <w:tblLayout w:type="fixed"/>
        <w:tblCellMar>
          <w:top w:w="0" w:type="dxa"/>
          <w:left w:w="10" w:type="dxa"/>
          <w:bottom w:w="0" w:type="dxa"/>
          <w:right w:w="10" w:type="dxa"/>
        </w:tblCellMar>
      </w:tblPr>
      <w:tblGrid>
        <w:gridCol w:w="715"/>
        <w:gridCol w:w="1665"/>
        <w:gridCol w:w="2152"/>
        <w:gridCol w:w="1483"/>
        <w:gridCol w:w="1035"/>
        <w:gridCol w:w="1128"/>
        <w:gridCol w:w="1143"/>
      </w:tblGrid>
      <w:tr w14:paraId="42CB4334">
        <w:tblPrEx>
          <w:tblCellMar>
            <w:top w:w="0" w:type="dxa"/>
            <w:left w:w="10" w:type="dxa"/>
            <w:bottom w:w="0" w:type="dxa"/>
            <w:right w:w="10" w:type="dxa"/>
          </w:tblCellMar>
        </w:tblPrEx>
        <w:trPr>
          <w:trHeight w:val="448" w:hRule="atLeast"/>
          <w:jc w:val="center"/>
        </w:trPr>
        <w:tc>
          <w:tcPr>
            <w:tcW w:w="6015" w:type="dxa"/>
            <w:gridSpan w:val="4"/>
            <w:tcBorders>
              <w:top w:val="nil"/>
              <w:left w:val="nil"/>
              <w:bottom w:val="single" w:color="000000" w:sz="8" w:space="0"/>
              <w:right w:val="nil"/>
            </w:tcBorders>
            <w:tcMar>
              <w:top w:w="0" w:type="dxa"/>
              <w:left w:w="10" w:type="dxa"/>
              <w:bottom w:w="0" w:type="dxa"/>
              <w:right w:w="10" w:type="dxa"/>
            </w:tcMar>
            <w:vAlign w:val="center"/>
          </w:tcPr>
          <w:p w14:paraId="42CB4331">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项目名称：</w:t>
            </w:r>
          </w:p>
        </w:tc>
        <w:tc>
          <w:tcPr>
            <w:tcW w:w="2163" w:type="dxa"/>
            <w:gridSpan w:val="2"/>
            <w:tcBorders>
              <w:top w:val="nil"/>
              <w:left w:val="nil"/>
              <w:bottom w:val="single" w:color="000000" w:sz="8" w:space="0"/>
              <w:right w:val="nil"/>
            </w:tcBorders>
            <w:tcMar>
              <w:top w:w="0" w:type="dxa"/>
              <w:left w:w="10" w:type="dxa"/>
              <w:bottom w:w="0" w:type="dxa"/>
              <w:right w:w="10" w:type="dxa"/>
            </w:tcMar>
            <w:vAlign w:val="center"/>
          </w:tcPr>
          <w:p w14:paraId="42CB4332">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项目编号：  </w:t>
            </w:r>
          </w:p>
        </w:tc>
        <w:tc>
          <w:tcPr>
            <w:tcW w:w="1143" w:type="dxa"/>
            <w:tcBorders>
              <w:top w:val="nil"/>
              <w:left w:val="nil"/>
              <w:bottom w:val="single" w:color="000000" w:sz="8" w:space="0"/>
              <w:right w:val="nil"/>
            </w:tcBorders>
            <w:tcMar>
              <w:top w:w="0" w:type="dxa"/>
              <w:left w:w="10" w:type="dxa"/>
              <w:bottom w:w="0" w:type="dxa"/>
              <w:right w:w="10" w:type="dxa"/>
            </w:tcMar>
            <w:vAlign w:val="center"/>
          </w:tcPr>
          <w:p w14:paraId="42CB4333">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p>
        </w:tc>
      </w:tr>
      <w:tr w14:paraId="42CB433B">
        <w:tblPrEx>
          <w:tblCellMar>
            <w:top w:w="0" w:type="dxa"/>
            <w:left w:w="10" w:type="dxa"/>
            <w:bottom w:w="0" w:type="dxa"/>
            <w:right w:w="10" w:type="dxa"/>
          </w:tblCellMar>
        </w:tblPrEx>
        <w:trPr>
          <w:trHeight w:val="932" w:hRule="atLeast"/>
          <w:jc w:val="center"/>
        </w:trPr>
        <w:tc>
          <w:tcPr>
            <w:tcW w:w="71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35">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序号</w:t>
            </w:r>
          </w:p>
        </w:tc>
        <w:tc>
          <w:tcPr>
            <w:tcW w:w="166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36">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招标文件条目号</w:t>
            </w:r>
          </w:p>
        </w:tc>
        <w:tc>
          <w:tcPr>
            <w:tcW w:w="2152"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37">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招标要求规格</w:t>
            </w:r>
          </w:p>
        </w:tc>
        <w:tc>
          <w:tcPr>
            <w:tcW w:w="2518" w:type="dxa"/>
            <w:gridSpan w:val="2"/>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38">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投标响应</w:t>
            </w:r>
          </w:p>
        </w:tc>
        <w:tc>
          <w:tcPr>
            <w:tcW w:w="1128"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39">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偏离</w:t>
            </w:r>
          </w:p>
        </w:tc>
        <w:tc>
          <w:tcPr>
            <w:tcW w:w="1143"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3A">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所在页码</w:t>
            </w:r>
          </w:p>
        </w:tc>
      </w:tr>
      <w:tr w14:paraId="42CB4342">
        <w:tblPrEx>
          <w:tblCellMar>
            <w:top w:w="0" w:type="dxa"/>
            <w:left w:w="10" w:type="dxa"/>
            <w:bottom w:w="0" w:type="dxa"/>
            <w:right w:w="10" w:type="dxa"/>
          </w:tblCellMar>
        </w:tblPrEx>
        <w:trPr>
          <w:trHeight w:val="484" w:hRule="atLeast"/>
          <w:jc w:val="center"/>
        </w:trPr>
        <w:tc>
          <w:tcPr>
            <w:tcW w:w="71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3C">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66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3D">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2152"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3E">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2518" w:type="dxa"/>
            <w:gridSpan w:val="2"/>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3F">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128"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0">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143"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1">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r>
      <w:tr w14:paraId="42CB4349">
        <w:tblPrEx>
          <w:tblCellMar>
            <w:top w:w="0" w:type="dxa"/>
            <w:left w:w="10" w:type="dxa"/>
            <w:bottom w:w="0" w:type="dxa"/>
            <w:right w:w="10" w:type="dxa"/>
          </w:tblCellMar>
        </w:tblPrEx>
        <w:trPr>
          <w:trHeight w:val="484" w:hRule="atLeast"/>
          <w:jc w:val="center"/>
        </w:trPr>
        <w:tc>
          <w:tcPr>
            <w:tcW w:w="71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3">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66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4">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2152"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5">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2518" w:type="dxa"/>
            <w:gridSpan w:val="2"/>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6">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128"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7">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143"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8">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r>
      <w:tr w14:paraId="42CB4350">
        <w:tblPrEx>
          <w:tblCellMar>
            <w:top w:w="0" w:type="dxa"/>
            <w:left w:w="10" w:type="dxa"/>
            <w:bottom w:w="0" w:type="dxa"/>
            <w:right w:w="10" w:type="dxa"/>
          </w:tblCellMar>
        </w:tblPrEx>
        <w:trPr>
          <w:trHeight w:val="484" w:hRule="atLeast"/>
          <w:jc w:val="center"/>
        </w:trPr>
        <w:tc>
          <w:tcPr>
            <w:tcW w:w="71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A">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66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B">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2152"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C">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2518" w:type="dxa"/>
            <w:gridSpan w:val="2"/>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D">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128"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E">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143"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4F">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r>
      <w:tr w14:paraId="42CB4357">
        <w:tblPrEx>
          <w:tblCellMar>
            <w:top w:w="0" w:type="dxa"/>
            <w:left w:w="10" w:type="dxa"/>
            <w:bottom w:w="0" w:type="dxa"/>
            <w:right w:w="10" w:type="dxa"/>
          </w:tblCellMar>
        </w:tblPrEx>
        <w:trPr>
          <w:trHeight w:val="484" w:hRule="atLeast"/>
          <w:jc w:val="center"/>
        </w:trPr>
        <w:tc>
          <w:tcPr>
            <w:tcW w:w="71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1">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166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2">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2152"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3">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2518" w:type="dxa"/>
            <w:gridSpan w:val="2"/>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4">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1128"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5">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1143"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6">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r>
      <w:tr w14:paraId="42CB435E">
        <w:tblPrEx>
          <w:tblCellMar>
            <w:top w:w="0" w:type="dxa"/>
            <w:left w:w="10" w:type="dxa"/>
            <w:bottom w:w="0" w:type="dxa"/>
            <w:right w:w="10" w:type="dxa"/>
          </w:tblCellMar>
        </w:tblPrEx>
        <w:trPr>
          <w:trHeight w:val="484" w:hRule="atLeast"/>
          <w:jc w:val="center"/>
        </w:trPr>
        <w:tc>
          <w:tcPr>
            <w:tcW w:w="71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8">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166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9">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2152"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A">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2518" w:type="dxa"/>
            <w:gridSpan w:val="2"/>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B">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1128"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C">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1143"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5D">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r>
      <w:tr w14:paraId="42CB4365">
        <w:tblPrEx>
          <w:tblCellMar>
            <w:top w:w="0" w:type="dxa"/>
            <w:left w:w="10" w:type="dxa"/>
            <w:bottom w:w="0" w:type="dxa"/>
            <w:right w:w="10" w:type="dxa"/>
          </w:tblCellMar>
        </w:tblPrEx>
        <w:trPr>
          <w:trHeight w:val="502" w:hRule="atLeast"/>
          <w:jc w:val="center"/>
        </w:trPr>
        <w:tc>
          <w:tcPr>
            <w:tcW w:w="715" w:type="dxa"/>
            <w:tcBorders>
              <w:top w:val="single" w:color="000000" w:sz="8" w:space="0"/>
              <w:left w:val="single" w:color="000000" w:sz="8" w:space="0"/>
              <w:bottom w:val="single" w:color="000000" w:sz="4" w:space="0"/>
              <w:right w:val="single" w:color="000000" w:sz="8" w:space="0"/>
            </w:tcBorders>
            <w:tcMar>
              <w:top w:w="0" w:type="dxa"/>
              <w:left w:w="10" w:type="dxa"/>
              <w:bottom w:w="0" w:type="dxa"/>
              <w:right w:w="10" w:type="dxa"/>
            </w:tcMar>
            <w:vAlign w:val="center"/>
          </w:tcPr>
          <w:p w14:paraId="42CB435F">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1665" w:type="dxa"/>
            <w:tcBorders>
              <w:top w:val="single" w:color="000000" w:sz="8" w:space="0"/>
              <w:left w:val="single" w:color="000000" w:sz="8" w:space="0"/>
              <w:bottom w:val="single" w:color="000000" w:sz="4" w:space="0"/>
              <w:right w:val="single" w:color="000000" w:sz="8" w:space="0"/>
            </w:tcBorders>
            <w:tcMar>
              <w:top w:w="0" w:type="dxa"/>
              <w:left w:w="10" w:type="dxa"/>
              <w:bottom w:w="0" w:type="dxa"/>
              <w:right w:w="10" w:type="dxa"/>
            </w:tcMar>
            <w:vAlign w:val="center"/>
          </w:tcPr>
          <w:p w14:paraId="42CB4360">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2152" w:type="dxa"/>
            <w:tcBorders>
              <w:top w:val="single" w:color="000000" w:sz="8" w:space="0"/>
              <w:left w:val="single" w:color="000000" w:sz="8" w:space="0"/>
              <w:bottom w:val="single" w:color="000000" w:sz="4" w:space="0"/>
              <w:right w:val="single" w:color="000000" w:sz="8" w:space="0"/>
            </w:tcBorders>
            <w:tcMar>
              <w:top w:w="0" w:type="dxa"/>
              <w:left w:w="10" w:type="dxa"/>
              <w:bottom w:w="0" w:type="dxa"/>
              <w:right w:w="10" w:type="dxa"/>
            </w:tcMar>
            <w:vAlign w:val="center"/>
          </w:tcPr>
          <w:p w14:paraId="42CB4361">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2518" w:type="dxa"/>
            <w:gridSpan w:val="2"/>
            <w:tcBorders>
              <w:top w:val="single" w:color="000000" w:sz="8" w:space="0"/>
              <w:left w:val="single" w:color="000000" w:sz="8" w:space="0"/>
              <w:bottom w:val="single" w:color="000000" w:sz="4" w:space="0"/>
              <w:right w:val="single" w:color="000000" w:sz="8" w:space="0"/>
            </w:tcBorders>
            <w:tcMar>
              <w:top w:w="0" w:type="dxa"/>
              <w:left w:w="10" w:type="dxa"/>
              <w:bottom w:w="0" w:type="dxa"/>
              <w:right w:w="10" w:type="dxa"/>
            </w:tcMar>
            <w:vAlign w:val="center"/>
          </w:tcPr>
          <w:p w14:paraId="42CB4362">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1128" w:type="dxa"/>
            <w:tcBorders>
              <w:top w:val="single" w:color="000000" w:sz="8" w:space="0"/>
              <w:left w:val="single" w:color="000000" w:sz="8" w:space="0"/>
              <w:bottom w:val="single" w:color="000000" w:sz="4" w:space="0"/>
              <w:right w:val="single" w:color="000000" w:sz="8" w:space="0"/>
            </w:tcBorders>
            <w:tcMar>
              <w:top w:w="0" w:type="dxa"/>
              <w:left w:w="10" w:type="dxa"/>
              <w:bottom w:w="0" w:type="dxa"/>
              <w:right w:w="10" w:type="dxa"/>
            </w:tcMar>
            <w:vAlign w:val="center"/>
          </w:tcPr>
          <w:p w14:paraId="42CB4363">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c>
          <w:tcPr>
            <w:tcW w:w="1143" w:type="dxa"/>
            <w:tcBorders>
              <w:top w:val="single" w:color="000000" w:sz="8" w:space="0"/>
              <w:left w:val="single" w:color="000000" w:sz="8" w:space="0"/>
              <w:bottom w:val="single" w:color="000000" w:sz="4" w:space="0"/>
              <w:right w:val="single" w:color="000000" w:sz="8" w:space="0"/>
            </w:tcBorders>
            <w:tcMar>
              <w:top w:w="0" w:type="dxa"/>
              <w:left w:w="10" w:type="dxa"/>
              <w:bottom w:w="0" w:type="dxa"/>
              <w:right w:w="10" w:type="dxa"/>
            </w:tcMar>
            <w:vAlign w:val="center"/>
          </w:tcPr>
          <w:p w14:paraId="42CB4364">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p>
        </w:tc>
      </w:tr>
    </w:tbl>
    <w:p w14:paraId="42CB4366">
      <w:pPr>
        <w:rPr>
          <w:rFonts w:hint="eastAsia" w:ascii="宋体" w:hAnsi="宋体" w:cs="宋体"/>
          <w:color w:val="000000" w:themeColor="text1"/>
          <w:sz w:val="22"/>
          <w:szCs w:val="22"/>
          <w:highlight w:val="none"/>
          <w14:textFill>
            <w14:solidFill>
              <w14:schemeClr w14:val="tx1"/>
            </w14:solidFill>
          </w14:textFill>
        </w:rPr>
      </w:pPr>
    </w:p>
    <w:p w14:paraId="42CB4367">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说明：</w:t>
      </w:r>
    </w:p>
    <w:p w14:paraId="42CB4368">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1、如果行数不够，请自行增加。</w:t>
      </w:r>
    </w:p>
    <w:p w14:paraId="42CB4369">
      <w:pPr>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2、本项目招标文件中“第四章 招标技术规格及要求”的相关需求，供应商必须在投标文件《技术条款偏离表》中逐项进行说明，投标文件的《技术条款偏离表》中“投标响应”，必须是供应商所投产品的实际参数，且不得完全照抄招标文件中参数；“技术条款偏离表”应逐条响应。</w:t>
      </w:r>
    </w:p>
    <w:p w14:paraId="42CB436A">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w:t>
      </w:r>
      <w:r>
        <w:rPr>
          <w:rFonts w:hint="eastAsia" w:ascii="宋体" w:hAnsi="宋体" w:cs="宋体"/>
          <w:b/>
          <w:color w:val="000000" w:themeColor="text1"/>
          <w:sz w:val="22"/>
          <w:szCs w:val="22"/>
          <w:highlight w:val="none"/>
          <w14:textFill>
            <w14:solidFill>
              <w14:schemeClr w14:val="tx1"/>
            </w14:solidFill>
          </w14:textFill>
        </w:rPr>
        <w:t>投标人需在“技术条款偏离表”中如实逐项填列所投产品的参数及服务承诺，如招标文件要求提供相应证明材料的，应在偏离表中注明证明材料所在投标文件的页码位置，如因未在《技术条款偏离表》中注明支持资料具体页码和位置导致本项不得分的，由此产生的后果由供应商自行承担。</w:t>
      </w:r>
    </w:p>
    <w:p w14:paraId="42CB436B">
      <w:pPr>
        <w:rPr>
          <w:rFonts w:hint="eastAsia" w:ascii="宋体" w:hAnsi="宋体" w:cs="宋体"/>
          <w:color w:val="000000" w:themeColor="text1"/>
          <w:sz w:val="22"/>
          <w:szCs w:val="22"/>
          <w:highlight w:val="none"/>
          <w14:textFill>
            <w14:solidFill>
              <w14:schemeClr w14:val="tx1"/>
            </w14:solidFill>
          </w14:textFill>
        </w:rPr>
      </w:pPr>
    </w:p>
    <w:p w14:paraId="42CB436C">
      <w:pPr>
        <w:shd w:val="clear" w:color="auto" w:fill="FFFFFF"/>
        <w:spacing w:line="38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供应商名称: </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（加盖CA电子公章）</w:t>
      </w:r>
    </w:p>
    <w:p w14:paraId="42CB436D">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日期：     年    月    日</w:t>
      </w:r>
    </w:p>
    <w:p w14:paraId="42CB436E">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36F">
      <w:pPr>
        <w:rPr>
          <w:rFonts w:hint="eastAsia" w:ascii="宋体" w:hAnsi="宋体" w:cs="宋体"/>
          <w:color w:val="000000" w:themeColor="text1"/>
          <w:szCs w:val="21"/>
          <w:highlight w:val="none"/>
          <w14:textFill>
            <w14:solidFill>
              <w14:schemeClr w14:val="tx1"/>
            </w14:solidFill>
          </w14:textFill>
        </w:rPr>
      </w:pPr>
    </w:p>
    <w:p w14:paraId="42CB4370">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371">
      <w:pPr>
        <w:rPr>
          <w:rFonts w:hint="eastAsia" w:ascii="宋体" w:hAnsi="宋体" w:cs="宋体"/>
          <w:color w:val="000000" w:themeColor="text1"/>
          <w:szCs w:val="21"/>
          <w:highlight w:val="none"/>
          <w14:textFill>
            <w14:solidFill>
              <w14:schemeClr w14:val="tx1"/>
            </w14:solidFill>
          </w14:textFill>
        </w:rPr>
      </w:pPr>
    </w:p>
    <w:p w14:paraId="42CB4372">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373">
      <w:pPr>
        <w:rPr>
          <w:rFonts w:hint="eastAsia" w:ascii="宋体" w:hAnsi="宋体" w:cs="宋体"/>
          <w:color w:val="000000" w:themeColor="text1"/>
          <w:szCs w:val="21"/>
          <w:highlight w:val="none"/>
          <w14:textFill>
            <w14:solidFill>
              <w14:schemeClr w14:val="tx1"/>
            </w14:solidFill>
          </w14:textFill>
        </w:rPr>
      </w:pPr>
    </w:p>
    <w:p w14:paraId="42CB4374">
      <w:pPr>
        <w:rPr>
          <w:rFonts w:hint="eastAsia" w:ascii="宋体" w:hAnsi="宋体" w:cs="宋体"/>
          <w:color w:val="000000" w:themeColor="text1"/>
          <w:szCs w:val="21"/>
          <w:highlight w:val="none"/>
          <w14:textFill>
            <w14:solidFill>
              <w14:schemeClr w14:val="tx1"/>
            </w14:solidFill>
          </w14:textFill>
        </w:rPr>
      </w:pPr>
    </w:p>
    <w:p w14:paraId="42CB4375">
      <w:pPr>
        <w:rPr>
          <w:rFonts w:hint="eastAsia" w:ascii="宋体" w:hAnsi="宋体" w:cs="宋体"/>
          <w:color w:val="000000" w:themeColor="text1"/>
          <w:szCs w:val="21"/>
          <w:highlight w:val="none"/>
          <w14:textFill>
            <w14:solidFill>
              <w14:schemeClr w14:val="tx1"/>
            </w14:solidFill>
          </w14:textFill>
        </w:rPr>
      </w:pPr>
    </w:p>
    <w:p w14:paraId="42CB4376">
      <w:pPr>
        <w:rPr>
          <w:rFonts w:hint="eastAsia" w:ascii="宋体" w:hAnsi="宋体" w:cs="宋体"/>
          <w:color w:val="000000" w:themeColor="text1"/>
          <w:szCs w:val="21"/>
          <w:highlight w:val="none"/>
          <w14:textFill>
            <w14:solidFill>
              <w14:schemeClr w14:val="tx1"/>
            </w14:solidFill>
          </w14:textFill>
        </w:rPr>
      </w:pPr>
    </w:p>
    <w:p w14:paraId="42CB4377">
      <w:pPr>
        <w:rPr>
          <w:rFonts w:hint="eastAsia" w:ascii="宋体" w:hAnsi="宋体" w:cs="宋体"/>
          <w:color w:val="000000" w:themeColor="text1"/>
          <w:szCs w:val="21"/>
          <w:highlight w:val="none"/>
          <w14:textFill>
            <w14:solidFill>
              <w14:schemeClr w14:val="tx1"/>
            </w14:solidFill>
          </w14:textFill>
        </w:rPr>
      </w:pPr>
    </w:p>
    <w:p w14:paraId="42CB4378">
      <w:pPr>
        <w:rPr>
          <w:rFonts w:hint="eastAsia" w:ascii="宋体" w:hAnsi="宋体" w:cs="宋体"/>
          <w:color w:val="000000" w:themeColor="text1"/>
          <w:szCs w:val="21"/>
          <w:highlight w:val="none"/>
          <w14:textFill>
            <w14:solidFill>
              <w14:schemeClr w14:val="tx1"/>
            </w14:solidFill>
          </w14:textFill>
        </w:rPr>
      </w:pPr>
    </w:p>
    <w:p w14:paraId="42CB4379">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37A">
      <w:pPr>
        <w:rPr>
          <w:rFonts w:hint="eastAsia" w:ascii="宋体" w:hAnsi="宋体" w:cs="宋体"/>
          <w:color w:val="000000" w:themeColor="text1"/>
          <w:szCs w:val="21"/>
          <w:highlight w:val="none"/>
          <w14:textFill>
            <w14:solidFill>
              <w14:schemeClr w14:val="tx1"/>
            </w14:solidFill>
          </w14:textFill>
        </w:rPr>
      </w:pPr>
    </w:p>
    <w:p w14:paraId="42CB437B">
      <w:pPr>
        <w:rPr>
          <w:rFonts w:hint="eastAsia" w:ascii="宋体" w:hAnsi="宋体" w:cs="宋体"/>
          <w:color w:val="000000" w:themeColor="text1"/>
          <w:szCs w:val="21"/>
          <w:highlight w:val="none"/>
          <w14:textFill>
            <w14:solidFill>
              <w14:schemeClr w14:val="tx1"/>
            </w14:solidFill>
          </w14:textFill>
        </w:rPr>
      </w:pPr>
    </w:p>
    <w:p w14:paraId="42CB437C">
      <w:pPr>
        <w:rPr>
          <w:rFonts w:hint="eastAsia" w:ascii="宋体" w:hAnsi="宋体" w:cs="宋体"/>
          <w:color w:val="000000" w:themeColor="text1"/>
          <w:szCs w:val="21"/>
          <w:highlight w:val="none"/>
          <w14:textFill>
            <w14:solidFill>
              <w14:schemeClr w14:val="tx1"/>
            </w14:solidFill>
          </w14:textFill>
        </w:rPr>
      </w:pPr>
    </w:p>
    <w:p w14:paraId="42CB437D">
      <w:pPr>
        <w:rPr>
          <w:rFonts w:hint="eastAsia" w:ascii="宋体" w:hAnsi="宋体" w:cs="宋体"/>
          <w:color w:val="000000" w:themeColor="text1"/>
          <w:szCs w:val="21"/>
          <w:highlight w:val="none"/>
          <w14:textFill>
            <w14:solidFill>
              <w14:schemeClr w14:val="tx1"/>
            </w14:solidFill>
          </w14:textFill>
        </w:rPr>
      </w:pPr>
    </w:p>
    <w:p w14:paraId="42CB437E">
      <w:pPr>
        <w:pStyle w:val="192"/>
        <w:numPr>
          <w:ilvl w:val="0"/>
          <w:numId w:val="0"/>
        </w:numPr>
        <w:rPr>
          <w:rStyle w:val="269"/>
          <w:rFonts w:hint="eastAsia" w:ascii="宋体" w:hAnsi="宋体" w:cs="宋体"/>
          <w:b w:val="0"/>
          <w:bCs w:val="0"/>
          <w:color w:val="000000" w:themeColor="text1"/>
          <w:sz w:val="22"/>
          <w:szCs w:val="22"/>
          <w:highlight w:val="none"/>
          <w:lang w:val="zh-CN"/>
          <w14:textFill>
            <w14:solidFill>
              <w14:schemeClr w14:val="tx1"/>
            </w14:solidFill>
          </w14:textFill>
        </w:rPr>
      </w:pPr>
      <w:bookmarkStart w:id="38" w:name="_Toc6422"/>
      <w:r>
        <w:rPr>
          <w:rStyle w:val="269"/>
          <w:rFonts w:hint="eastAsia" w:ascii="宋体" w:hAnsi="宋体" w:cs="宋体"/>
          <w:b w:val="0"/>
          <w:bCs w:val="0"/>
          <w:color w:val="000000" w:themeColor="text1"/>
          <w:sz w:val="22"/>
          <w:szCs w:val="22"/>
          <w:highlight w:val="none"/>
          <w:lang w:val="zh-CN"/>
          <w14:textFill>
            <w14:solidFill>
              <w14:schemeClr w14:val="tx1"/>
            </w14:solidFill>
          </w14:textFill>
        </w:rPr>
        <w:t>附件</w:t>
      </w:r>
      <w:r>
        <w:rPr>
          <w:rStyle w:val="269"/>
          <w:rFonts w:hint="eastAsia" w:ascii="宋体" w:hAnsi="宋体" w:cs="宋体"/>
          <w:b w:val="0"/>
          <w:bCs w:val="0"/>
          <w:color w:val="000000" w:themeColor="text1"/>
          <w:sz w:val="22"/>
          <w:szCs w:val="22"/>
          <w:highlight w:val="none"/>
          <w14:textFill>
            <w14:solidFill>
              <w14:schemeClr w14:val="tx1"/>
            </w14:solidFill>
          </w14:textFill>
        </w:rPr>
        <w:t>七</w:t>
      </w:r>
      <w:r>
        <w:rPr>
          <w:rStyle w:val="269"/>
          <w:rFonts w:hint="eastAsia" w:ascii="宋体" w:hAnsi="宋体" w:cs="宋体"/>
          <w:b w:val="0"/>
          <w:bCs w:val="0"/>
          <w:color w:val="000000" w:themeColor="text1"/>
          <w:sz w:val="22"/>
          <w:szCs w:val="22"/>
          <w:highlight w:val="none"/>
          <w:lang w:val="zh-CN"/>
          <w14:textFill>
            <w14:solidFill>
              <w14:schemeClr w14:val="tx1"/>
            </w14:solidFill>
          </w14:textFill>
        </w:rPr>
        <w:t>、商务条款偏离表格式</w:t>
      </w:r>
      <w:bookmarkEnd w:id="38"/>
    </w:p>
    <w:p w14:paraId="42CB437F">
      <w:pPr>
        <w:spacing w:line="360" w:lineRule="auto"/>
        <w:ind w:firstLine="562"/>
        <w:jc w:val="center"/>
        <w:rPr>
          <w:rFonts w:hint="eastAsia" w:ascii="宋体" w:hAnsi="宋体" w:cs="宋体"/>
          <w:b/>
          <w:bCs/>
          <w:color w:val="000000" w:themeColor="text1"/>
          <w:sz w:val="22"/>
          <w:szCs w:val="22"/>
          <w:highlight w:val="none"/>
          <w:lang w:val="zh-CN"/>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商务条款偏离表</w:t>
      </w:r>
    </w:p>
    <w:tbl>
      <w:tblPr>
        <w:tblStyle w:val="36"/>
        <w:tblW w:w="9599" w:type="dxa"/>
        <w:jc w:val="center"/>
        <w:tblLayout w:type="fixed"/>
        <w:tblCellMar>
          <w:top w:w="0" w:type="dxa"/>
          <w:left w:w="10" w:type="dxa"/>
          <w:bottom w:w="0" w:type="dxa"/>
          <w:right w:w="10" w:type="dxa"/>
        </w:tblCellMar>
      </w:tblPr>
      <w:tblGrid>
        <w:gridCol w:w="645"/>
        <w:gridCol w:w="1521"/>
        <w:gridCol w:w="2583"/>
        <w:gridCol w:w="762"/>
        <w:gridCol w:w="2701"/>
        <w:gridCol w:w="1387"/>
      </w:tblGrid>
      <w:tr w14:paraId="42CB4382">
        <w:tblPrEx>
          <w:tblCellMar>
            <w:top w:w="0" w:type="dxa"/>
            <w:left w:w="10" w:type="dxa"/>
            <w:bottom w:w="0" w:type="dxa"/>
            <w:right w:w="10" w:type="dxa"/>
          </w:tblCellMar>
        </w:tblPrEx>
        <w:trPr>
          <w:trHeight w:val="904" w:hRule="atLeast"/>
          <w:tblHeader/>
          <w:jc w:val="center"/>
        </w:trPr>
        <w:tc>
          <w:tcPr>
            <w:tcW w:w="5511" w:type="dxa"/>
            <w:gridSpan w:val="4"/>
            <w:tcBorders>
              <w:top w:val="nil"/>
              <w:left w:val="nil"/>
              <w:bottom w:val="single" w:color="000000" w:sz="8" w:space="0"/>
              <w:right w:val="nil"/>
            </w:tcBorders>
            <w:tcMar>
              <w:top w:w="0" w:type="dxa"/>
              <w:left w:w="10" w:type="dxa"/>
              <w:bottom w:w="0" w:type="dxa"/>
              <w:right w:w="10" w:type="dxa"/>
            </w:tcMar>
            <w:vAlign w:val="center"/>
          </w:tcPr>
          <w:p w14:paraId="42CB4380">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项目名称：</w:t>
            </w:r>
          </w:p>
        </w:tc>
        <w:tc>
          <w:tcPr>
            <w:tcW w:w="4088" w:type="dxa"/>
            <w:gridSpan w:val="2"/>
            <w:tcBorders>
              <w:top w:val="nil"/>
              <w:left w:val="nil"/>
              <w:bottom w:val="single" w:color="000000" w:sz="8" w:space="0"/>
              <w:right w:val="nil"/>
            </w:tcBorders>
            <w:tcMar>
              <w:top w:w="0" w:type="dxa"/>
              <w:left w:w="10" w:type="dxa"/>
              <w:bottom w:w="0" w:type="dxa"/>
              <w:right w:w="10" w:type="dxa"/>
            </w:tcMar>
            <w:vAlign w:val="center"/>
          </w:tcPr>
          <w:p w14:paraId="42CB4381">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项目编号：         </w:t>
            </w:r>
          </w:p>
        </w:tc>
      </w:tr>
      <w:tr w14:paraId="42CB4388">
        <w:tblPrEx>
          <w:tblCellMar>
            <w:top w:w="0" w:type="dxa"/>
            <w:left w:w="10" w:type="dxa"/>
            <w:bottom w:w="0" w:type="dxa"/>
            <w:right w:w="10" w:type="dxa"/>
          </w:tblCellMar>
        </w:tblPrEx>
        <w:trPr>
          <w:trHeight w:val="961" w:hRule="atLeast"/>
          <w:jc w:val="center"/>
        </w:trPr>
        <w:tc>
          <w:tcPr>
            <w:tcW w:w="64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83">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序号</w:t>
            </w:r>
          </w:p>
        </w:tc>
        <w:tc>
          <w:tcPr>
            <w:tcW w:w="1521"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84">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招标文件条目号</w:t>
            </w:r>
          </w:p>
        </w:tc>
        <w:tc>
          <w:tcPr>
            <w:tcW w:w="2583"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85">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招标文件要求的商务条款</w:t>
            </w:r>
          </w:p>
        </w:tc>
        <w:tc>
          <w:tcPr>
            <w:tcW w:w="3463" w:type="dxa"/>
            <w:gridSpan w:val="2"/>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86">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投标响应</w:t>
            </w:r>
          </w:p>
        </w:tc>
        <w:tc>
          <w:tcPr>
            <w:tcW w:w="1387"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87">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偏离</w:t>
            </w:r>
          </w:p>
        </w:tc>
      </w:tr>
      <w:tr w14:paraId="42CB438E">
        <w:tblPrEx>
          <w:tblCellMar>
            <w:top w:w="0" w:type="dxa"/>
            <w:left w:w="10" w:type="dxa"/>
            <w:bottom w:w="0" w:type="dxa"/>
            <w:right w:w="10" w:type="dxa"/>
          </w:tblCellMar>
        </w:tblPrEx>
        <w:trPr>
          <w:trHeight w:val="509" w:hRule="atLeast"/>
          <w:jc w:val="center"/>
        </w:trPr>
        <w:tc>
          <w:tcPr>
            <w:tcW w:w="64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89">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521"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8A">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2583"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8B">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3463" w:type="dxa"/>
            <w:gridSpan w:val="2"/>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8C">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387"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8D">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r>
      <w:tr w14:paraId="42CB4394">
        <w:tblPrEx>
          <w:tblCellMar>
            <w:top w:w="0" w:type="dxa"/>
            <w:left w:w="10" w:type="dxa"/>
            <w:bottom w:w="0" w:type="dxa"/>
            <w:right w:w="10" w:type="dxa"/>
          </w:tblCellMar>
        </w:tblPrEx>
        <w:trPr>
          <w:trHeight w:val="509" w:hRule="atLeast"/>
          <w:jc w:val="center"/>
        </w:trPr>
        <w:tc>
          <w:tcPr>
            <w:tcW w:w="64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8F">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521"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0">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2583"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1">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3463" w:type="dxa"/>
            <w:gridSpan w:val="2"/>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2">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387"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3">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r>
      <w:tr w14:paraId="42CB439A">
        <w:tblPrEx>
          <w:tblCellMar>
            <w:top w:w="0" w:type="dxa"/>
            <w:left w:w="10" w:type="dxa"/>
            <w:bottom w:w="0" w:type="dxa"/>
            <w:right w:w="10" w:type="dxa"/>
          </w:tblCellMar>
        </w:tblPrEx>
        <w:trPr>
          <w:trHeight w:val="509" w:hRule="atLeast"/>
          <w:jc w:val="center"/>
        </w:trPr>
        <w:tc>
          <w:tcPr>
            <w:tcW w:w="64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5">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521"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6">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2583"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7">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3463" w:type="dxa"/>
            <w:gridSpan w:val="2"/>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8">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387"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9">
            <w:pPr>
              <w:widowControl/>
              <w:spacing w:line="360" w:lineRule="auto"/>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r>
      <w:tr w14:paraId="42CB43A0">
        <w:tblPrEx>
          <w:tblCellMar>
            <w:top w:w="0" w:type="dxa"/>
            <w:left w:w="10" w:type="dxa"/>
            <w:bottom w:w="0" w:type="dxa"/>
            <w:right w:w="10" w:type="dxa"/>
          </w:tblCellMar>
        </w:tblPrEx>
        <w:trPr>
          <w:trHeight w:val="567" w:hRule="atLeast"/>
          <w:jc w:val="center"/>
        </w:trPr>
        <w:tc>
          <w:tcPr>
            <w:tcW w:w="645"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B">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521"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C">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2583"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D">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3463" w:type="dxa"/>
            <w:gridSpan w:val="2"/>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E">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c>
          <w:tcPr>
            <w:tcW w:w="1387"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2CB439F">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w:t>
            </w:r>
          </w:p>
        </w:tc>
      </w:tr>
    </w:tbl>
    <w:p w14:paraId="42CB43A1">
      <w:pPr>
        <w:rPr>
          <w:rFonts w:hint="eastAsia" w:ascii="宋体" w:hAnsi="宋体" w:cs="宋体"/>
          <w:color w:val="000000" w:themeColor="text1"/>
          <w:sz w:val="22"/>
          <w:szCs w:val="22"/>
          <w:highlight w:val="none"/>
          <w14:textFill>
            <w14:solidFill>
              <w14:schemeClr w14:val="tx1"/>
            </w14:solidFill>
          </w14:textFill>
        </w:rPr>
      </w:pPr>
    </w:p>
    <w:p w14:paraId="42CB43A2">
      <w:pPr>
        <w:pStyle w:val="192"/>
        <w:numPr>
          <w:ilvl w:val="0"/>
          <w:numId w:val="0"/>
        </w:numPr>
        <w:spacing w:before="0" w:after="0" w:line="240" w:lineRule="auto"/>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说明：</w:t>
      </w:r>
    </w:p>
    <w:p w14:paraId="42CB43A3">
      <w:pPr>
        <w:pStyle w:val="192"/>
        <w:numPr>
          <w:ilvl w:val="0"/>
          <w:numId w:val="0"/>
        </w:numPr>
        <w:spacing w:before="0" w:after="0" w:line="240" w:lineRule="auto"/>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1、如果行数不够，请自行增加。</w:t>
      </w:r>
    </w:p>
    <w:p w14:paraId="42CB43A4">
      <w:pPr>
        <w:pStyle w:val="192"/>
        <w:numPr>
          <w:ilvl w:val="0"/>
          <w:numId w:val="0"/>
        </w:numPr>
        <w:spacing w:before="0" w:after="0" w:line="240" w:lineRule="auto"/>
        <w:rPr>
          <w:rFonts w:hint="eastAsia"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p>
    <w:p w14:paraId="42CB43A5">
      <w:pPr>
        <w:rPr>
          <w:rFonts w:hint="eastAsia" w:ascii="宋体" w:hAnsi="宋体" w:cs="宋体"/>
          <w:color w:val="000000" w:themeColor="text1"/>
          <w:sz w:val="22"/>
          <w:szCs w:val="22"/>
          <w:highlight w:val="none"/>
          <w14:textFill>
            <w14:solidFill>
              <w14:schemeClr w14:val="tx1"/>
            </w14:solidFill>
          </w14:textFill>
        </w:rPr>
      </w:pPr>
    </w:p>
    <w:p w14:paraId="42CB43A6">
      <w:pPr>
        <w:shd w:val="clear" w:color="auto" w:fill="FFFFFF"/>
        <w:spacing w:line="38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供应商名称</w:t>
      </w:r>
      <w:r>
        <w:rPr>
          <w:rFonts w:hint="eastAsia" w:ascii="宋体" w:hAnsi="宋体" w:cs="宋体"/>
          <w:color w:val="000000" w:themeColor="text1"/>
          <w:sz w:val="22"/>
          <w:szCs w:val="22"/>
          <w:highlight w:val="none"/>
          <w:lang w:val="zh-CN"/>
          <w14:textFill>
            <w14:solidFill>
              <w14:schemeClr w14:val="tx1"/>
            </w14:solidFill>
          </w14:textFill>
        </w:rPr>
        <w:t>：</w:t>
      </w:r>
      <w:r>
        <w:rPr>
          <w:rFonts w:hint="eastAsia" w:ascii="宋体" w:hAnsi="宋体" w:cs="宋体"/>
          <w:color w:val="000000" w:themeColor="text1"/>
          <w:sz w:val="22"/>
          <w:szCs w:val="22"/>
          <w:highlight w:val="none"/>
          <w:u w:val="single"/>
          <w:lang w:val="zh-CN"/>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（加盖CA电子公章）</w:t>
      </w:r>
    </w:p>
    <w:p w14:paraId="42CB43A7">
      <w:pPr>
        <w:pStyle w:val="192"/>
        <w:numPr>
          <w:ilvl w:val="0"/>
          <w:numId w:val="0"/>
        </w:numPr>
        <w:spacing w:before="0" w:after="0" w:line="240" w:lineRule="auto"/>
        <w:rPr>
          <w:rStyle w:val="269"/>
          <w:rFonts w:hint="eastAsia" w:ascii="宋体" w:hAnsi="宋体" w:cs="宋体"/>
          <w:b w:val="0"/>
          <w:bCs w:val="0"/>
          <w:color w:val="000000" w:themeColor="text1"/>
          <w:sz w:val="22"/>
          <w:szCs w:val="22"/>
          <w:highlight w:val="none"/>
          <w14:textFill>
            <w14:solidFill>
              <w14:schemeClr w14:val="tx1"/>
            </w14:solidFill>
          </w14:textFill>
        </w:rPr>
      </w:pPr>
      <w:bookmarkStart w:id="39" w:name="_Toc10980"/>
      <w:r>
        <w:rPr>
          <w:rFonts w:hint="eastAsia" w:ascii="宋体" w:hAnsi="宋体" w:cs="宋体"/>
          <w:b w:val="0"/>
          <w:bCs w:val="0"/>
          <w:color w:val="000000" w:themeColor="text1"/>
          <w:sz w:val="22"/>
          <w:szCs w:val="22"/>
          <w:highlight w:val="none"/>
          <w14:textFill>
            <w14:solidFill>
              <w14:schemeClr w14:val="tx1"/>
            </w14:solidFill>
          </w14:textFill>
        </w:rPr>
        <w:t>日期：     年    月    日</w:t>
      </w:r>
      <w:r>
        <w:rPr>
          <w:rFonts w:hint="eastAsia" w:ascii="宋体" w:hAnsi="宋体" w:cs="宋体"/>
          <w:b w:val="0"/>
          <w:bCs w:val="0"/>
          <w:color w:val="000000" w:themeColor="text1"/>
          <w:sz w:val="22"/>
          <w:szCs w:val="22"/>
          <w:highlight w:val="none"/>
          <w14:textFill>
            <w14:solidFill>
              <w14:schemeClr w14:val="tx1"/>
            </w14:solidFill>
          </w14:textFill>
        </w:rPr>
        <w:br w:type="page" w:clear="all"/>
      </w:r>
      <w:bookmarkStart w:id="40" w:name="_Toc12545"/>
      <w:r>
        <w:rPr>
          <w:rStyle w:val="269"/>
          <w:rFonts w:hint="eastAsia" w:ascii="宋体" w:hAnsi="宋体" w:cs="宋体"/>
          <w:b w:val="0"/>
          <w:bCs w:val="0"/>
          <w:color w:val="000000" w:themeColor="text1"/>
          <w:sz w:val="22"/>
          <w:szCs w:val="22"/>
          <w:highlight w:val="none"/>
          <w14:textFill>
            <w14:solidFill>
              <w14:schemeClr w14:val="tx1"/>
            </w14:solidFill>
          </w14:textFill>
        </w:rPr>
        <w:t>附件八、投标人类似业绩情况表</w:t>
      </w:r>
      <w:bookmarkEnd w:id="39"/>
      <w:bookmarkEnd w:id="40"/>
    </w:p>
    <w:p w14:paraId="42CB43A8">
      <w:pPr>
        <w:spacing w:line="360" w:lineRule="auto"/>
        <w:ind w:firstLine="562"/>
        <w:jc w:val="center"/>
        <w:rPr>
          <w:rFonts w:hint="eastAsia" w:ascii="宋体" w:hAnsi="宋体" w:cs="宋体"/>
          <w:b/>
          <w:bCs/>
          <w:color w:val="000000" w:themeColor="text1"/>
          <w:sz w:val="22"/>
          <w:szCs w:val="22"/>
          <w:highlight w:val="none"/>
          <w:lang w:val="zh-CN"/>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投标人业绩情况表</w:t>
      </w:r>
    </w:p>
    <w:tbl>
      <w:tblPr>
        <w:tblStyle w:val="36"/>
        <w:tblW w:w="9516" w:type="dxa"/>
        <w:jc w:val="center"/>
        <w:tblLayout w:type="fixed"/>
        <w:tblCellMar>
          <w:top w:w="0" w:type="dxa"/>
          <w:left w:w="10" w:type="dxa"/>
          <w:bottom w:w="0" w:type="dxa"/>
          <w:right w:w="10" w:type="dxa"/>
        </w:tblCellMar>
      </w:tblPr>
      <w:tblGrid>
        <w:gridCol w:w="769"/>
        <w:gridCol w:w="1759"/>
        <w:gridCol w:w="1599"/>
        <w:gridCol w:w="1119"/>
        <w:gridCol w:w="265"/>
        <w:gridCol w:w="1447"/>
        <w:gridCol w:w="1279"/>
        <w:gridCol w:w="1279"/>
      </w:tblGrid>
      <w:tr w14:paraId="42CB43AB">
        <w:tblPrEx>
          <w:tblCellMar>
            <w:top w:w="0" w:type="dxa"/>
            <w:left w:w="10" w:type="dxa"/>
            <w:bottom w:w="0" w:type="dxa"/>
            <w:right w:w="10" w:type="dxa"/>
          </w:tblCellMar>
        </w:tblPrEx>
        <w:trPr>
          <w:trHeight w:val="650" w:hRule="atLeast"/>
          <w:tblHeader/>
          <w:jc w:val="center"/>
        </w:trPr>
        <w:tc>
          <w:tcPr>
            <w:tcW w:w="5511" w:type="dxa"/>
            <w:gridSpan w:val="5"/>
            <w:tcBorders>
              <w:top w:val="nil"/>
              <w:left w:val="nil"/>
              <w:bottom w:val="single" w:color="000000" w:sz="8" w:space="0"/>
              <w:right w:val="nil"/>
            </w:tcBorders>
            <w:tcMar>
              <w:top w:w="0" w:type="dxa"/>
              <w:left w:w="10" w:type="dxa"/>
              <w:bottom w:w="0" w:type="dxa"/>
              <w:right w:w="10" w:type="dxa"/>
            </w:tcMar>
            <w:vAlign w:val="center"/>
          </w:tcPr>
          <w:p w14:paraId="42CB43A9">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项目名称：</w:t>
            </w:r>
          </w:p>
        </w:tc>
        <w:tc>
          <w:tcPr>
            <w:tcW w:w="3907" w:type="dxa"/>
            <w:gridSpan w:val="3"/>
            <w:tcBorders>
              <w:top w:val="nil"/>
              <w:left w:val="nil"/>
              <w:bottom w:val="single" w:color="000000" w:sz="8" w:space="0"/>
              <w:right w:val="nil"/>
            </w:tcBorders>
            <w:tcMar>
              <w:top w:w="0" w:type="dxa"/>
              <w:left w:w="10" w:type="dxa"/>
              <w:bottom w:w="0" w:type="dxa"/>
              <w:right w:w="10" w:type="dxa"/>
            </w:tcMar>
            <w:vAlign w:val="center"/>
          </w:tcPr>
          <w:p w14:paraId="42CB43AA">
            <w:pPr>
              <w:widowControl/>
              <w:spacing w:line="360" w:lineRule="auto"/>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项目编号：         </w:t>
            </w:r>
          </w:p>
        </w:tc>
      </w:tr>
      <w:tr w14:paraId="42CB43B5">
        <w:tblPrEx>
          <w:tblCellMar>
            <w:top w:w="0" w:type="dxa"/>
            <w:left w:w="10" w:type="dxa"/>
            <w:bottom w:w="0" w:type="dxa"/>
            <w:right w:w="10" w:type="dxa"/>
          </w:tblCellMar>
        </w:tblPrEx>
        <w:trPr>
          <w:trHeight w:val="801" w:hRule="atLeast"/>
          <w:jc w:val="center"/>
        </w:trPr>
        <w:tc>
          <w:tcPr>
            <w:tcW w:w="769" w:type="dxa"/>
            <w:tcBorders>
              <w:top w:val="single" w:color="000000" w:sz="4" w:space="0"/>
              <w:left w:val="single" w:color="000000" w:sz="4" w:space="0"/>
              <w:bottom w:val="single" w:color="000000" w:sz="4" w:space="0"/>
              <w:right w:val="single" w:color="000000" w:sz="4" w:space="0"/>
            </w:tcBorders>
          </w:tcPr>
          <w:p w14:paraId="42CB43AC">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序号</w:t>
            </w:r>
          </w:p>
        </w:tc>
        <w:tc>
          <w:tcPr>
            <w:tcW w:w="1759" w:type="dxa"/>
            <w:tcBorders>
              <w:top w:val="single" w:color="000000" w:sz="4" w:space="0"/>
              <w:left w:val="nil"/>
              <w:bottom w:val="single" w:color="000000" w:sz="4" w:space="0"/>
              <w:right w:val="single" w:color="000000" w:sz="4" w:space="0"/>
            </w:tcBorders>
            <w:vAlign w:val="center"/>
          </w:tcPr>
          <w:p w14:paraId="42CB43AD">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项目名称</w:t>
            </w:r>
          </w:p>
        </w:tc>
        <w:tc>
          <w:tcPr>
            <w:tcW w:w="1599" w:type="dxa"/>
            <w:tcBorders>
              <w:top w:val="single" w:color="000000" w:sz="4" w:space="0"/>
              <w:left w:val="nil"/>
              <w:bottom w:val="single" w:color="000000" w:sz="4" w:space="0"/>
              <w:right w:val="single" w:color="000000" w:sz="4" w:space="0"/>
            </w:tcBorders>
            <w:vAlign w:val="center"/>
          </w:tcPr>
          <w:p w14:paraId="42CB43AE">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业主单位</w:t>
            </w:r>
          </w:p>
        </w:tc>
        <w:tc>
          <w:tcPr>
            <w:tcW w:w="1119" w:type="dxa"/>
            <w:tcBorders>
              <w:top w:val="single" w:color="000000" w:sz="4" w:space="0"/>
              <w:left w:val="nil"/>
              <w:bottom w:val="single" w:color="000000" w:sz="4" w:space="0"/>
              <w:right w:val="single" w:color="000000" w:sz="4" w:space="0"/>
            </w:tcBorders>
            <w:vAlign w:val="center"/>
          </w:tcPr>
          <w:p w14:paraId="42CB43AF">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w:t>
            </w:r>
          </w:p>
          <w:p w14:paraId="42CB43B0">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规模</w:t>
            </w:r>
          </w:p>
        </w:tc>
        <w:tc>
          <w:tcPr>
            <w:tcW w:w="1712" w:type="dxa"/>
            <w:gridSpan w:val="2"/>
            <w:tcBorders>
              <w:top w:val="single" w:color="000000" w:sz="4" w:space="0"/>
              <w:left w:val="nil"/>
              <w:bottom w:val="single" w:color="000000" w:sz="4" w:space="0"/>
              <w:right w:val="single" w:color="000000" w:sz="4" w:space="0"/>
            </w:tcBorders>
          </w:tcPr>
          <w:p w14:paraId="42CB43B1">
            <w:pPr>
              <w:widowControl/>
              <w:spacing w:line="400"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签约及服务</w:t>
            </w:r>
          </w:p>
          <w:p w14:paraId="42CB43B2">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时间</w:t>
            </w:r>
          </w:p>
        </w:tc>
        <w:tc>
          <w:tcPr>
            <w:tcW w:w="1279" w:type="dxa"/>
            <w:tcBorders>
              <w:top w:val="single" w:color="000000" w:sz="4" w:space="0"/>
              <w:left w:val="nil"/>
              <w:bottom w:val="single" w:color="000000" w:sz="4" w:space="0"/>
              <w:right w:val="single" w:color="000000" w:sz="4" w:space="0"/>
            </w:tcBorders>
          </w:tcPr>
          <w:p w14:paraId="42CB43B3">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联系人及电话</w:t>
            </w:r>
          </w:p>
        </w:tc>
        <w:tc>
          <w:tcPr>
            <w:tcW w:w="1279" w:type="dxa"/>
            <w:tcBorders>
              <w:top w:val="single" w:color="000000" w:sz="4" w:space="0"/>
              <w:left w:val="nil"/>
              <w:bottom w:val="single" w:color="000000" w:sz="4" w:space="0"/>
              <w:right w:val="single" w:color="000000" w:sz="4" w:space="0"/>
            </w:tcBorders>
          </w:tcPr>
          <w:p w14:paraId="42CB43B4">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备注</w:t>
            </w:r>
          </w:p>
        </w:tc>
      </w:tr>
      <w:tr w14:paraId="42CB43BD">
        <w:tblPrEx>
          <w:tblCellMar>
            <w:top w:w="0" w:type="dxa"/>
            <w:left w:w="10" w:type="dxa"/>
            <w:bottom w:w="0" w:type="dxa"/>
            <w:right w:w="10" w:type="dxa"/>
          </w:tblCellMar>
        </w:tblPrEx>
        <w:trPr>
          <w:trHeight w:val="405" w:hRule="atLeast"/>
          <w:jc w:val="center"/>
        </w:trPr>
        <w:tc>
          <w:tcPr>
            <w:tcW w:w="769" w:type="dxa"/>
            <w:tcBorders>
              <w:top w:val="single" w:color="000000" w:sz="4" w:space="0"/>
              <w:left w:val="single" w:color="000000" w:sz="4" w:space="0"/>
              <w:bottom w:val="single" w:color="000000" w:sz="4" w:space="0"/>
              <w:right w:val="single" w:color="000000" w:sz="4" w:space="0"/>
            </w:tcBorders>
          </w:tcPr>
          <w:p w14:paraId="42CB43B6">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59" w:type="dxa"/>
            <w:tcBorders>
              <w:top w:val="single" w:color="000000" w:sz="4" w:space="0"/>
              <w:left w:val="nil"/>
              <w:bottom w:val="single" w:color="000000" w:sz="4" w:space="0"/>
              <w:right w:val="single" w:color="000000" w:sz="4" w:space="0"/>
            </w:tcBorders>
          </w:tcPr>
          <w:p w14:paraId="42CB43B7">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599" w:type="dxa"/>
            <w:tcBorders>
              <w:top w:val="single" w:color="000000" w:sz="4" w:space="0"/>
              <w:left w:val="nil"/>
              <w:bottom w:val="single" w:color="000000" w:sz="4" w:space="0"/>
              <w:right w:val="single" w:color="000000" w:sz="4" w:space="0"/>
            </w:tcBorders>
          </w:tcPr>
          <w:p w14:paraId="42CB43B8">
            <w:pPr>
              <w:widowControl/>
              <w:spacing w:line="400" w:lineRule="atLeast"/>
              <w:ind w:firstLine="120"/>
              <w:rPr>
                <w:rFonts w:hint="eastAsia" w:ascii="宋体" w:hAnsi="宋体" w:cs="宋体"/>
                <w:color w:val="000000" w:themeColor="text1"/>
                <w:sz w:val="22"/>
                <w:szCs w:val="22"/>
                <w:highlight w:val="none"/>
                <w14:textFill>
                  <w14:solidFill>
                    <w14:schemeClr w14:val="tx1"/>
                  </w14:solidFill>
                </w14:textFill>
              </w:rPr>
            </w:pPr>
          </w:p>
        </w:tc>
        <w:tc>
          <w:tcPr>
            <w:tcW w:w="1119" w:type="dxa"/>
            <w:tcBorders>
              <w:top w:val="single" w:color="000000" w:sz="4" w:space="0"/>
              <w:left w:val="nil"/>
              <w:bottom w:val="single" w:color="000000" w:sz="4" w:space="0"/>
              <w:right w:val="single" w:color="000000" w:sz="4" w:space="0"/>
            </w:tcBorders>
          </w:tcPr>
          <w:p w14:paraId="42CB43B9">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12" w:type="dxa"/>
            <w:gridSpan w:val="2"/>
            <w:tcBorders>
              <w:top w:val="single" w:color="000000" w:sz="4" w:space="0"/>
              <w:left w:val="nil"/>
              <w:bottom w:val="single" w:color="000000" w:sz="4" w:space="0"/>
              <w:right w:val="single" w:color="000000" w:sz="4" w:space="0"/>
            </w:tcBorders>
          </w:tcPr>
          <w:p w14:paraId="42CB43BA">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BB">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BC">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r>
      <w:tr w14:paraId="42CB43C5">
        <w:tblPrEx>
          <w:tblCellMar>
            <w:top w:w="0" w:type="dxa"/>
            <w:left w:w="10" w:type="dxa"/>
            <w:bottom w:w="0" w:type="dxa"/>
            <w:right w:w="10" w:type="dxa"/>
          </w:tblCellMar>
        </w:tblPrEx>
        <w:trPr>
          <w:trHeight w:val="405" w:hRule="atLeast"/>
          <w:jc w:val="center"/>
        </w:trPr>
        <w:tc>
          <w:tcPr>
            <w:tcW w:w="769" w:type="dxa"/>
            <w:tcBorders>
              <w:top w:val="single" w:color="000000" w:sz="4" w:space="0"/>
              <w:left w:val="single" w:color="000000" w:sz="4" w:space="0"/>
              <w:bottom w:val="single" w:color="000000" w:sz="4" w:space="0"/>
              <w:right w:val="single" w:color="000000" w:sz="4" w:space="0"/>
            </w:tcBorders>
          </w:tcPr>
          <w:p w14:paraId="42CB43BE">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59" w:type="dxa"/>
            <w:tcBorders>
              <w:top w:val="single" w:color="000000" w:sz="4" w:space="0"/>
              <w:left w:val="nil"/>
              <w:bottom w:val="single" w:color="000000" w:sz="4" w:space="0"/>
              <w:right w:val="single" w:color="000000" w:sz="4" w:space="0"/>
            </w:tcBorders>
          </w:tcPr>
          <w:p w14:paraId="42CB43BF">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599" w:type="dxa"/>
            <w:tcBorders>
              <w:top w:val="single" w:color="000000" w:sz="4" w:space="0"/>
              <w:left w:val="nil"/>
              <w:bottom w:val="single" w:color="000000" w:sz="4" w:space="0"/>
              <w:right w:val="single" w:color="000000" w:sz="4" w:space="0"/>
            </w:tcBorders>
          </w:tcPr>
          <w:p w14:paraId="42CB43C0">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119" w:type="dxa"/>
            <w:tcBorders>
              <w:top w:val="single" w:color="000000" w:sz="4" w:space="0"/>
              <w:left w:val="nil"/>
              <w:bottom w:val="single" w:color="000000" w:sz="4" w:space="0"/>
              <w:right w:val="single" w:color="000000" w:sz="4" w:space="0"/>
            </w:tcBorders>
          </w:tcPr>
          <w:p w14:paraId="42CB43C1">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12" w:type="dxa"/>
            <w:gridSpan w:val="2"/>
            <w:tcBorders>
              <w:top w:val="single" w:color="000000" w:sz="4" w:space="0"/>
              <w:left w:val="nil"/>
              <w:bottom w:val="single" w:color="000000" w:sz="4" w:space="0"/>
              <w:right w:val="single" w:color="000000" w:sz="4" w:space="0"/>
            </w:tcBorders>
          </w:tcPr>
          <w:p w14:paraId="42CB43C2">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C3">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C4">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r>
      <w:tr w14:paraId="42CB43CD">
        <w:tblPrEx>
          <w:tblCellMar>
            <w:top w:w="0" w:type="dxa"/>
            <w:left w:w="10" w:type="dxa"/>
            <w:bottom w:w="0" w:type="dxa"/>
            <w:right w:w="10" w:type="dxa"/>
          </w:tblCellMar>
        </w:tblPrEx>
        <w:trPr>
          <w:trHeight w:val="405" w:hRule="atLeast"/>
          <w:jc w:val="center"/>
        </w:trPr>
        <w:tc>
          <w:tcPr>
            <w:tcW w:w="769" w:type="dxa"/>
            <w:tcBorders>
              <w:top w:val="single" w:color="000000" w:sz="4" w:space="0"/>
              <w:left w:val="single" w:color="000000" w:sz="4" w:space="0"/>
              <w:bottom w:val="single" w:color="000000" w:sz="4" w:space="0"/>
              <w:right w:val="single" w:color="000000" w:sz="4" w:space="0"/>
            </w:tcBorders>
          </w:tcPr>
          <w:p w14:paraId="42CB43C6">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59" w:type="dxa"/>
            <w:tcBorders>
              <w:top w:val="single" w:color="000000" w:sz="4" w:space="0"/>
              <w:left w:val="nil"/>
              <w:bottom w:val="single" w:color="000000" w:sz="4" w:space="0"/>
              <w:right w:val="single" w:color="000000" w:sz="4" w:space="0"/>
            </w:tcBorders>
          </w:tcPr>
          <w:p w14:paraId="42CB43C7">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599" w:type="dxa"/>
            <w:tcBorders>
              <w:top w:val="single" w:color="000000" w:sz="4" w:space="0"/>
              <w:left w:val="nil"/>
              <w:bottom w:val="single" w:color="000000" w:sz="4" w:space="0"/>
              <w:right w:val="single" w:color="000000" w:sz="4" w:space="0"/>
            </w:tcBorders>
          </w:tcPr>
          <w:p w14:paraId="42CB43C8">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119" w:type="dxa"/>
            <w:tcBorders>
              <w:top w:val="single" w:color="000000" w:sz="4" w:space="0"/>
              <w:left w:val="nil"/>
              <w:bottom w:val="single" w:color="000000" w:sz="4" w:space="0"/>
              <w:right w:val="single" w:color="000000" w:sz="4" w:space="0"/>
            </w:tcBorders>
          </w:tcPr>
          <w:p w14:paraId="42CB43C9">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12" w:type="dxa"/>
            <w:gridSpan w:val="2"/>
            <w:tcBorders>
              <w:top w:val="single" w:color="000000" w:sz="4" w:space="0"/>
              <w:left w:val="nil"/>
              <w:bottom w:val="single" w:color="000000" w:sz="4" w:space="0"/>
              <w:right w:val="single" w:color="000000" w:sz="4" w:space="0"/>
            </w:tcBorders>
          </w:tcPr>
          <w:p w14:paraId="42CB43CA">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CB">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CC">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r>
      <w:tr w14:paraId="42CB43D5">
        <w:tblPrEx>
          <w:tblCellMar>
            <w:top w:w="0" w:type="dxa"/>
            <w:left w:w="10" w:type="dxa"/>
            <w:bottom w:w="0" w:type="dxa"/>
            <w:right w:w="10" w:type="dxa"/>
          </w:tblCellMar>
        </w:tblPrEx>
        <w:trPr>
          <w:trHeight w:val="405" w:hRule="atLeast"/>
          <w:jc w:val="center"/>
        </w:trPr>
        <w:tc>
          <w:tcPr>
            <w:tcW w:w="769" w:type="dxa"/>
            <w:tcBorders>
              <w:top w:val="single" w:color="000000" w:sz="4" w:space="0"/>
              <w:left w:val="single" w:color="000000" w:sz="4" w:space="0"/>
              <w:bottom w:val="single" w:color="000000" w:sz="4" w:space="0"/>
              <w:right w:val="single" w:color="000000" w:sz="4" w:space="0"/>
            </w:tcBorders>
          </w:tcPr>
          <w:p w14:paraId="42CB43CE">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59" w:type="dxa"/>
            <w:tcBorders>
              <w:top w:val="single" w:color="000000" w:sz="4" w:space="0"/>
              <w:left w:val="nil"/>
              <w:bottom w:val="single" w:color="000000" w:sz="4" w:space="0"/>
              <w:right w:val="single" w:color="000000" w:sz="4" w:space="0"/>
            </w:tcBorders>
          </w:tcPr>
          <w:p w14:paraId="42CB43CF">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599" w:type="dxa"/>
            <w:tcBorders>
              <w:top w:val="single" w:color="000000" w:sz="4" w:space="0"/>
              <w:left w:val="nil"/>
              <w:bottom w:val="single" w:color="000000" w:sz="4" w:space="0"/>
              <w:right w:val="single" w:color="000000" w:sz="4" w:space="0"/>
            </w:tcBorders>
          </w:tcPr>
          <w:p w14:paraId="42CB43D0">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119" w:type="dxa"/>
            <w:tcBorders>
              <w:top w:val="single" w:color="000000" w:sz="4" w:space="0"/>
              <w:left w:val="nil"/>
              <w:bottom w:val="single" w:color="000000" w:sz="4" w:space="0"/>
              <w:right w:val="single" w:color="000000" w:sz="4" w:space="0"/>
            </w:tcBorders>
          </w:tcPr>
          <w:p w14:paraId="42CB43D1">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12" w:type="dxa"/>
            <w:gridSpan w:val="2"/>
            <w:tcBorders>
              <w:top w:val="single" w:color="000000" w:sz="4" w:space="0"/>
              <w:left w:val="nil"/>
              <w:bottom w:val="single" w:color="000000" w:sz="4" w:space="0"/>
              <w:right w:val="single" w:color="000000" w:sz="4" w:space="0"/>
            </w:tcBorders>
          </w:tcPr>
          <w:p w14:paraId="42CB43D2">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D3">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D4">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r>
      <w:tr w14:paraId="42CB43DD">
        <w:tblPrEx>
          <w:tblCellMar>
            <w:top w:w="0" w:type="dxa"/>
            <w:left w:w="10" w:type="dxa"/>
            <w:bottom w:w="0" w:type="dxa"/>
            <w:right w:w="10" w:type="dxa"/>
          </w:tblCellMar>
        </w:tblPrEx>
        <w:trPr>
          <w:trHeight w:val="405" w:hRule="atLeast"/>
          <w:jc w:val="center"/>
        </w:trPr>
        <w:tc>
          <w:tcPr>
            <w:tcW w:w="769" w:type="dxa"/>
            <w:tcBorders>
              <w:top w:val="single" w:color="000000" w:sz="4" w:space="0"/>
              <w:left w:val="single" w:color="000000" w:sz="4" w:space="0"/>
              <w:bottom w:val="single" w:color="000000" w:sz="4" w:space="0"/>
              <w:right w:val="single" w:color="000000" w:sz="4" w:space="0"/>
            </w:tcBorders>
          </w:tcPr>
          <w:p w14:paraId="42CB43D6">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59" w:type="dxa"/>
            <w:tcBorders>
              <w:top w:val="single" w:color="000000" w:sz="4" w:space="0"/>
              <w:left w:val="nil"/>
              <w:bottom w:val="single" w:color="000000" w:sz="4" w:space="0"/>
              <w:right w:val="single" w:color="000000" w:sz="4" w:space="0"/>
            </w:tcBorders>
          </w:tcPr>
          <w:p w14:paraId="42CB43D7">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599" w:type="dxa"/>
            <w:tcBorders>
              <w:top w:val="single" w:color="000000" w:sz="4" w:space="0"/>
              <w:left w:val="nil"/>
              <w:bottom w:val="single" w:color="000000" w:sz="4" w:space="0"/>
              <w:right w:val="single" w:color="000000" w:sz="4" w:space="0"/>
            </w:tcBorders>
          </w:tcPr>
          <w:p w14:paraId="42CB43D8">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119" w:type="dxa"/>
            <w:tcBorders>
              <w:top w:val="single" w:color="000000" w:sz="4" w:space="0"/>
              <w:left w:val="nil"/>
              <w:bottom w:val="single" w:color="000000" w:sz="4" w:space="0"/>
              <w:right w:val="single" w:color="000000" w:sz="4" w:space="0"/>
            </w:tcBorders>
          </w:tcPr>
          <w:p w14:paraId="42CB43D9">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12" w:type="dxa"/>
            <w:gridSpan w:val="2"/>
            <w:tcBorders>
              <w:top w:val="single" w:color="000000" w:sz="4" w:space="0"/>
              <w:left w:val="nil"/>
              <w:bottom w:val="single" w:color="000000" w:sz="4" w:space="0"/>
              <w:right w:val="single" w:color="000000" w:sz="4" w:space="0"/>
            </w:tcBorders>
          </w:tcPr>
          <w:p w14:paraId="42CB43DA">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DB">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DC">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r>
      <w:tr w14:paraId="42CB43E5">
        <w:tblPrEx>
          <w:tblCellMar>
            <w:top w:w="0" w:type="dxa"/>
            <w:left w:w="10" w:type="dxa"/>
            <w:bottom w:w="0" w:type="dxa"/>
            <w:right w:w="10" w:type="dxa"/>
          </w:tblCellMar>
        </w:tblPrEx>
        <w:trPr>
          <w:trHeight w:val="405" w:hRule="atLeast"/>
          <w:jc w:val="center"/>
        </w:trPr>
        <w:tc>
          <w:tcPr>
            <w:tcW w:w="769" w:type="dxa"/>
            <w:tcBorders>
              <w:top w:val="single" w:color="000000" w:sz="4" w:space="0"/>
              <w:left w:val="single" w:color="000000" w:sz="4" w:space="0"/>
              <w:bottom w:val="single" w:color="000000" w:sz="4" w:space="0"/>
              <w:right w:val="single" w:color="000000" w:sz="4" w:space="0"/>
            </w:tcBorders>
          </w:tcPr>
          <w:p w14:paraId="42CB43DE">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59" w:type="dxa"/>
            <w:tcBorders>
              <w:top w:val="single" w:color="000000" w:sz="4" w:space="0"/>
              <w:left w:val="nil"/>
              <w:bottom w:val="single" w:color="000000" w:sz="4" w:space="0"/>
              <w:right w:val="single" w:color="000000" w:sz="4" w:space="0"/>
            </w:tcBorders>
          </w:tcPr>
          <w:p w14:paraId="42CB43DF">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599" w:type="dxa"/>
            <w:tcBorders>
              <w:top w:val="single" w:color="000000" w:sz="4" w:space="0"/>
              <w:left w:val="nil"/>
              <w:bottom w:val="single" w:color="000000" w:sz="4" w:space="0"/>
              <w:right w:val="single" w:color="000000" w:sz="4" w:space="0"/>
            </w:tcBorders>
          </w:tcPr>
          <w:p w14:paraId="42CB43E0">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119" w:type="dxa"/>
            <w:tcBorders>
              <w:top w:val="single" w:color="000000" w:sz="4" w:space="0"/>
              <w:left w:val="nil"/>
              <w:bottom w:val="single" w:color="000000" w:sz="4" w:space="0"/>
              <w:right w:val="single" w:color="000000" w:sz="4" w:space="0"/>
            </w:tcBorders>
          </w:tcPr>
          <w:p w14:paraId="42CB43E1">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12" w:type="dxa"/>
            <w:gridSpan w:val="2"/>
            <w:tcBorders>
              <w:top w:val="single" w:color="000000" w:sz="4" w:space="0"/>
              <w:left w:val="nil"/>
              <w:bottom w:val="single" w:color="000000" w:sz="4" w:space="0"/>
              <w:right w:val="single" w:color="000000" w:sz="4" w:space="0"/>
            </w:tcBorders>
          </w:tcPr>
          <w:p w14:paraId="42CB43E2">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E3">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E4">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r>
      <w:tr w14:paraId="42CB43ED">
        <w:tblPrEx>
          <w:tblCellMar>
            <w:top w:w="0" w:type="dxa"/>
            <w:left w:w="10" w:type="dxa"/>
            <w:bottom w:w="0" w:type="dxa"/>
            <w:right w:w="10" w:type="dxa"/>
          </w:tblCellMar>
        </w:tblPrEx>
        <w:trPr>
          <w:trHeight w:val="405" w:hRule="atLeast"/>
          <w:jc w:val="center"/>
        </w:trPr>
        <w:tc>
          <w:tcPr>
            <w:tcW w:w="769" w:type="dxa"/>
            <w:tcBorders>
              <w:top w:val="single" w:color="000000" w:sz="4" w:space="0"/>
              <w:left w:val="single" w:color="000000" w:sz="4" w:space="0"/>
              <w:bottom w:val="single" w:color="000000" w:sz="4" w:space="0"/>
              <w:right w:val="single" w:color="000000" w:sz="4" w:space="0"/>
            </w:tcBorders>
          </w:tcPr>
          <w:p w14:paraId="42CB43E6">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59" w:type="dxa"/>
            <w:tcBorders>
              <w:top w:val="single" w:color="000000" w:sz="4" w:space="0"/>
              <w:left w:val="nil"/>
              <w:bottom w:val="single" w:color="000000" w:sz="4" w:space="0"/>
              <w:right w:val="single" w:color="000000" w:sz="4" w:space="0"/>
            </w:tcBorders>
          </w:tcPr>
          <w:p w14:paraId="42CB43E7">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599" w:type="dxa"/>
            <w:tcBorders>
              <w:top w:val="single" w:color="000000" w:sz="4" w:space="0"/>
              <w:left w:val="nil"/>
              <w:bottom w:val="single" w:color="000000" w:sz="4" w:space="0"/>
              <w:right w:val="single" w:color="000000" w:sz="4" w:space="0"/>
            </w:tcBorders>
          </w:tcPr>
          <w:p w14:paraId="42CB43E8">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119" w:type="dxa"/>
            <w:tcBorders>
              <w:top w:val="single" w:color="000000" w:sz="4" w:space="0"/>
              <w:left w:val="nil"/>
              <w:bottom w:val="single" w:color="000000" w:sz="4" w:space="0"/>
              <w:right w:val="single" w:color="000000" w:sz="4" w:space="0"/>
            </w:tcBorders>
          </w:tcPr>
          <w:p w14:paraId="42CB43E9">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12" w:type="dxa"/>
            <w:gridSpan w:val="2"/>
            <w:tcBorders>
              <w:top w:val="single" w:color="000000" w:sz="4" w:space="0"/>
              <w:left w:val="nil"/>
              <w:bottom w:val="single" w:color="000000" w:sz="4" w:space="0"/>
              <w:right w:val="single" w:color="000000" w:sz="4" w:space="0"/>
            </w:tcBorders>
          </w:tcPr>
          <w:p w14:paraId="42CB43EA">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EB">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EC">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r>
      <w:tr w14:paraId="42CB43F5">
        <w:tblPrEx>
          <w:tblCellMar>
            <w:top w:w="0" w:type="dxa"/>
            <w:left w:w="10" w:type="dxa"/>
            <w:bottom w:w="0" w:type="dxa"/>
            <w:right w:w="10" w:type="dxa"/>
          </w:tblCellMar>
        </w:tblPrEx>
        <w:trPr>
          <w:trHeight w:val="415" w:hRule="atLeast"/>
          <w:jc w:val="center"/>
        </w:trPr>
        <w:tc>
          <w:tcPr>
            <w:tcW w:w="769" w:type="dxa"/>
            <w:tcBorders>
              <w:top w:val="single" w:color="000000" w:sz="4" w:space="0"/>
              <w:left w:val="single" w:color="000000" w:sz="4" w:space="0"/>
              <w:bottom w:val="single" w:color="000000" w:sz="4" w:space="0"/>
              <w:right w:val="single" w:color="000000" w:sz="4" w:space="0"/>
            </w:tcBorders>
          </w:tcPr>
          <w:p w14:paraId="42CB43EE">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59" w:type="dxa"/>
            <w:tcBorders>
              <w:top w:val="single" w:color="000000" w:sz="4" w:space="0"/>
              <w:left w:val="nil"/>
              <w:bottom w:val="single" w:color="000000" w:sz="4" w:space="0"/>
              <w:right w:val="single" w:color="000000" w:sz="4" w:space="0"/>
            </w:tcBorders>
          </w:tcPr>
          <w:p w14:paraId="42CB43EF">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599" w:type="dxa"/>
            <w:tcBorders>
              <w:top w:val="single" w:color="000000" w:sz="4" w:space="0"/>
              <w:left w:val="nil"/>
              <w:bottom w:val="single" w:color="000000" w:sz="4" w:space="0"/>
              <w:right w:val="single" w:color="000000" w:sz="4" w:space="0"/>
            </w:tcBorders>
          </w:tcPr>
          <w:p w14:paraId="42CB43F0">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119" w:type="dxa"/>
            <w:tcBorders>
              <w:top w:val="single" w:color="000000" w:sz="4" w:space="0"/>
              <w:left w:val="nil"/>
              <w:bottom w:val="single" w:color="000000" w:sz="4" w:space="0"/>
              <w:right w:val="single" w:color="000000" w:sz="4" w:space="0"/>
            </w:tcBorders>
          </w:tcPr>
          <w:p w14:paraId="42CB43F1">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712" w:type="dxa"/>
            <w:gridSpan w:val="2"/>
            <w:tcBorders>
              <w:top w:val="single" w:color="000000" w:sz="4" w:space="0"/>
              <w:left w:val="nil"/>
              <w:bottom w:val="single" w:color="000000" w:sz="4" w:space="0"/>
              <w:right w:val="single" w:color="000000" w:sz="4" w:space="0"/>
            </w:tcBorders>
          </w:tcPr>
          <w:p w14:paraId="42CB43F2">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F3">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c>
          <w:tcPr>
            <w:tcW w:w="1279" w:type="dxa"/>
            <w:tcBorders>
              <w:top w:val="single" w:color="000000" w:sz="4" w:space="0"/>
              <w:left w:val="nil"/>
              <w:bottom w:val="single" w:color="000000" w:sz="4" w:space="0"/>
              <w:right w:val="single" w:color="000000" w:sz="4" w:space="0"/>
            </w:tcBorders>
          </w:tcPr>
          <w:p w14:paraId="42CB43F4">
            <w:pPr>
              <w:widowControl/>
              <w:spacing w:line="400" w:lineRule="atLeast"/>
              <w:jc w:val="center"/>
              <w:rPr>
                <w:rFonts w:hint="eastAsia" w:ascii="宋体" w:hAnsi="宋体" w:cs="宋体"/>
                <w:color w:val="000000" w:themeColor="text1"/>
                <w:sz w:val="22"/>
                <w:szCs w:val="22"/>
                <w:highlight w:val="none"/>
                <w14:textFill>
                  <w14:solidFill>
                    <w14:schemeClr w14:val="tx1"/>
                  </w14:solidFill>
                </w14:textFill>
              </w:rPr>
            </w:pPr>
          </w:p>
        </w:tc>
      </w:tr>
    </w:tbl>
    <w:p w14:paraId="42CB43F6">
      <w:pPr>
        <w:widowControl/>
        <w:spacing w:line="360" w:lineRule="auto"/>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 </w:t>
      </w:r>
      <w:r>
        <w:rPr>
          <w:rFonts w:hint="eastAsia" w:ascii="宋体" w:hAnsi="宋体" w:cs="宋体"/>
          <w:bCs/>
          <w:color w:val="000000" w:themeColor="text1"/>
          <w:sz w:val="22"/>
          <w:szCs w:val="22"/>
          <w:highlight w:val="none"/>
          <w14:textFill>
            <w14:solidFill>
              <w14:schemeClr w14:val="tx1"/>
            </w14:solidFill>
          </w14:textFill>
        </w:rPr>
        <w:t>说明：</w:t>
      </w:r>
      <w:r>
        <w:rPr>
          <w:rStyle w:val="289"/>
          <w:rFonts w:hint="eastAsia" w:ascii="宋体" w:hAnsi="宋体" w:cs="宋体"/>
          <w:bCs/>
          <w:color w:val="000000" w:themeColor="text1"/>
          <w:sz w:val="22"/>
          <w:szCs w:val="22"/>
          <w:highlight w:val="none"/>
          <w14:textFill>
            <w14:solidFill>
              <w14:schemeClr w14:val="tx1"/>
            </w14:solidFill>
          </w14:textFill>
        </w:rPr>
        <w:t>请投标人根据本格式要求如实填写，并附评标标准要的证明文件。</w:t>
      </w:r>
    </w:p>
    <w:p w14:paraId="42CB43F7">
      <w:pPr>
        <w:widowControl/>
        <w:spacing w:line="360" w:lineRule="auto"/>
        <w:rPr>
          <w:rFonts w:hint="eastAsia" w:ascii="宋体" w:hAnsi="宋体" w:cs="宋体"/>
          <w:b/>
          <w:bCs/>
          <w:color w:val="000000" w:themeColor="text1"/>
          <w:sz w:val="22"/>
          <w:szCs w:val="22"/>
          <w:highlight w:val="none"/>
          <w14:textFill>
            <w14:solidFill>
              <w14:schemeClr w14:val="tx1"/>
            </w14:solidFill>
          </w14:textFill>
        </w:rPr>
      </w:pPr>
    </w:p>
    <w:p w14:paraId="42CB43F8">
      <w:pPr>
        <w:shd w:val="clear" w:color="auto" w:fill="FFFFFF"/>
        <w:spacing w:line="38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供应商名称</w:t>
      </w:r>
      <w:r>
        <w:rPr>
          <w:rFonts w:hint="eastAsia" w:ascii="宋体" w:hAnsi="宋体" w:cs="宋体"/>
          <w:b/>
          <w:bCs/>
          <w:color w:val="000000" w:themeColor="text1"/>
          <w:sz w:val="22"/>
          <w:szCs w:val="22"/>
          <w:highlight w:val="none"/>
          <w:lang w:val="zh-CN"/>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zh-CN"/>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（加盖CA电子公章）</w:t>
      </w:r>
    </w:p>
    <w:p w14:paraId="42CB43F9">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日期：     年    月    日</w:t>
      </w:r>
    </w:p>
    <w:p w14:paraId="42CB43FA">
      <w:pPr>
        <w:widowControl/>
        <w:spacing w:line="360" w:lineRule="auto"/>
        <w:rPr>
          <w:rFonts w:hint="eastAsia" w:ascii="宋体" w:hAnsi="宋体" w:cs="宋体"/>
          <w:b/>
          <w:bCs/>
          <w:color w:val="000000" w:themeColor="text1"/>
          <w:szCs w:val="21"/>
          <w:highlight w:val="none"/>
          <w14:textFill>
            <w14:solidFill>
              <w14:schemeClr w14:val="tx1"/>
            </w14:solidFill>
          </w14:textFill>
        </w:rPr>
      </w:pPr>
    </w:p>
    <w:p w14:paraId="42CB43FB">
      <w:pPr>
        <w:spacing w:line="360" w:lineRule="auto"/>
        <w:rPr>
          <w:rFonts w:hint="eastAsia" w:ascii="宋体" w:hAnsi="宋体" w:cs="宋体"/>
          <w:color w:val="000000" w:themeColor="text1"/>
          <w:szCs w:val="21"/>
          <w:highlight w:val="none"/>
          <w14:textFill>
            <w14:solidFill>
              <w14:schemeClr w14:val="tx1"/>
            </w14:solidFill>
          </w14:textFill>
        </w:rPr>
      </w:pPr>
    </w:p>
    <w:p w14:paraId="42CB43FC">
      <w:pPr>
        <w:pStyle w:val="252"/>
        <w:rPr>
          <w:rFonts w:hint="eastAsia" w:ascii="宋体" w:hAnsi="宋体" w:cs="宋体"/>
          <w:color w:val="000000" w:themeColor="text1"/>
          <w:szCs w:val="21"/>
          <w:highlight w:val="none"/>
          <w14:textFill>
            <w14:solidFill>
              <w14:schemeClr w14:val="tx1"/>
            </w14:solidFill>
          </w14:textFill>
        </w:rPr>
      </w:pPr>
    </w:p>
    <w:p w14:paraId="42CB43FD">
      <w:pPr>
        <w:pStyle w:val="252"/>
        <w:rPr>
          <w:rFonts w:hint="eastAsia" w:ascii="宋体" w:hAnsi="宋体" w:cs="宋体"/>
          <w:color w:val="000000" w:themeColor="text1"/>
          <w:szCs w:val="21"/>
          <w:highlight w:val="none"/>
          <w14:textFill>
            <w14:solidFill>
              <w14:schemeClr w14:val="tx1"/>
            </w14:solidFill>
          </w14:textFill>
        </w:rPr>
      </w:pPr>
    </w:p>
    <w:p w14:paraId="42CB43FE">
      <w:pPr>
        <w:pStyle w:val="252"/>
        <w:rPr>
          <w:rFonts w:hint="eastAsia" w:ascii="宋体" w:hAnsi="宋体" w:cs="宋体"/>
          <w:color w:val="000000" w:themeColor="text1"/>
          <w:szCs w:val="21"/>
          <w:highlight w:val="none"/>
          <w14:textFill>
            <w14:solidFill>
              <w14:schemeClr w14:val="tx1"/>
            </w14:solidFill>
          </w14:textFill>
        </w:rPr>
      </w:pPr>
    </w:p>
    <w:p w14:paraId="42CB43FF">
      <w:pPr>
        <w:pStyle w:val="252"/>
        <w:rPr>
          <w:rFonts w:hint="eastAsia" w:ascii="宋体" w:hAnsi="宋体" w:cs="宋体"/>
          <w:color w:val="000000" w:themeColor="text1"/>
          <w:szCs w:val="21"/>
          <w:highlight w:val="none"/>
          <w14:textFill>
            <w14:solidFill>
              <w14:schemeClr w14:val="tx1"/>
            </w14:solidFill>
          </w14:textFill>
        </w:rPr>
      </w:pPr>
    </w:p>
    <w:p w14:paraId="42CB4400">
      <w:pPr>
        <w:pStyle w:val="252"/>
        <w:rPr>
          <w:rFonts w:hint="eastAsia" w:ascii="宋体" w:hAnsi="宋体" w:cs="宋体"/>
          <w:color w:val="000000" w:themeColor="text1"/>
          <w:szCs w:val="21"/>
          <w:highlight w:val="none"/>
          <w14:textFill>
            <w14:solidFill>
              <w14:schemeClr w14:val="tx1"/>
            </w14:solidFill>
          </w14:textFill>
        </w:rPr>
      </w:pPr>
    </w:p>
    <w:p w14:paraId="42CB4401">
      <w:pPr>
        <w:pStyle w:val="252"/>
        <w:rPr>
          <w:rFonts w:hint="eastAsia" w:ascii="宋体" w:hAnsi="宋体" w:cs="宋体"/>
          <w:color w:val="000000" w:themeColor="text1"/>
          <w:szCs w:val="21"/>
          <w:highlight w:val="none"/>
          <w14:textFill>
            <w14:solidFill>
              <w14:schemeClr w14:val="tx1"/>
            </w14:solidFill>
          </w14:textFill>
        </w:rPr>
      </w:pPr>
    </w:p>
    <w:p w14:paraId="42CB4402">
      <w:pPr>
        <w:pStyle w:val="252"/>
        <w:rPr>
          <w:rFonts w:hint="eastAsia" w:ascii="宋体" w:hAnsi="宋体" w:cs="宋体"/>
          <w:color w:val="000000" w:themeColor="text1"/>
          <w:szCs w:val="21"/>
          <w:highlight w:val="none"/>
          <w14:textFill>
            <w14:solidFill>
              <w14:schemeClr w14:val="tx1"/>
            </w14:solidFill>
          </w14:textFill>
        </w:rPr>
      </w:pPr>
    </w:p>
    <w:p w14:paraId="42CB4403">
      <w:pPr>
        <w:pStyle w:val="252"/>
        <w:rPr>
          <w:rFonts w:hint="eastAsia" w:ascii="宋体" w:hAnsi="宋体" w:cs="宋体"/>
          <w:color w:val="000000" w:themeColor="text1"/>
          <w:szCs w:val="21"/>
          <w:highlight w:val="none"/>
          <w14:textFill>
            <w14:solidFill>
              <w14:schemeClr w14:val="tx1"/>
            </w14:solidFill>
          </w14:textFill>
        </w:rPr>
      </w:pPr>
    </w:p>
    <w:p w14:paraId="42CB4404">
      <w:pPr>
        <w:pStyle w:val="252"/>
        <w:rPr>
          <w:rFonts w:hint="eastAsia" w:ascii="宋体" w:hAnsi="宋体" w:cs="宋体"/>
          <w:color w:val="000000" w:themeColor="text1"/>
          <w:szCs w:val="21"/>
          <w:highlight w:val="none"/>
          <w14:textFill>
            <w14:solidFill>
              <w14:schemeClr w14:val="tx1"/>
            </w14:solidFill>
          </w14:textFill>
        </w:rPr>
      </w:pPr>
    </w:p>
    <w:p w14:paraId="42CB4405">
      <w:pPr>
        <w:pStyle w:val="252"/>
        <w:rPr>
          <w:rFonts w:hint="eastAsia" w:ascii="宋体" w:hAnsi="宋体" w:cs="宋体"/>
          <w:color w:val="000000" w:themeColor="text1"/>
          <w:szCs w:val="21"/>
          <w:highlight w:val="none"/>
          <w14:textFill>
            <w14:solidFill>
              <w14:schemeClr w14:val="tx1"/>
            </w14:solidFill>
          </w14:textFill>
        </w:rPr>
      </w:pPr>
    </w:p>
    <w:p w14:paraId="42CB4406">
      <w:pPr>
        <w:pStyle w:val="252"/>
        <w:ind w:left="0" w:firstLine="0"/>
        <w:rPr>
          <w:rFonts w:hint="eastAsia" w:ascii="宋体" w:hAnsi="宋体" w:cs="宋体"/>
          <w:color w:val="000000" w:themeColor="text1"/>
          <w:szCs w:val="21"/>
          <w:highlight w:val="none"/>
          <w14:textFill>
            <w14:solidFill>
              <w14:schemeClr w14:val="tx1"/>
            </w14:solidFill>
          </w14:textFill>
        </w:rPr>
      </w:pPr>
    </w:p>
    <w:p w14:paraId="42CB4407">
      <w:pPr>
        <w:pStyle w:val="252"/>
        <w:ind w:left="0" w:firstLine="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p>
    <w:p w14:paraId="42CB4408">
      <w:pPr>
        <w:shd w:val="clear" w:color="auto" w:fill="FFFFFF"/>
        <w:spacing w:line="360" w:lineRule="auto"/>
        <w:ind w:right="633"/>
        <w:jc w:val="left"/>
        <w:outlineLvl w:val="0"/>
        <w:rPr>
          <w:rStyle w:val="269"/>
          <w:rFonts w:hint="eastAsia" w:ascii="宋体" w:hAnsi="宋体" w:cs="宋体"/>
          <w:color w:val="000000" w:themeColor="text1"/>
          <w:sz w:val="22"/>
          <w:szCs w:val="22"/>
          <w:highlight w:val="none"/>
          <w:lang w:val="zh-CN"/>
          <w14:textFill>
            <w14:solidFill>
              <w14:schemeClr w14:val="tx1"/>
            </w14:solidFill>
          </w14:textFill>
        </w:rPr>
      </w:pPr>
      <w:bookmarkStart w:id="41" w:name="_Toc27244"/>
      <w:bookmarkStart w:id="42" w:name="_Toc1832"/>
      <w:bookmarkStart w:id="43" w:name="_Toc7013"/>
      <w:r>
        <w:rPr>
          <w:rStyle w:val="269"/>
          <w:rFonts w:hint="eastAsia" w:ascii="宋体" w:hAnsi="宋体" w:cs="宋体"/>
          <w:color w:val="000000" w:themeColor="text1"/>
          <w:sz w:val="22"/>
          <w:szCs w:val="22"/>
          <w:highlight w:val="none"/>
          <w:lang w:val="zh-CN"/>
          <w14:textFill>
            <w14:solidFill>
              <w14:schemeClr w14:val="tx1"/>
            </w14:solidFill>
          </w14:textFill>
        </w:rPr>
        <w:t>附件</w:t>
      </w:r>
      <w:r>
        <w:rPr>
          <w:rStyle w:val="269"/>
          <w:rFonts w:hint="eastAsia" w:ascii="宋体" w:hAnsi="宋体" w:cs="宋体"/>
          <w:color w:val="000000" w:themeColor="text1"/>
          <w:sz w:val="22"/>
          <w:szCs w:val="22"/>
          <w:highlight w:val="none"/>
          <w14:textFill>
            <w14:solidFill>
              <w14:schemeClr w14:val="tx1"/>
            </w14:solidFill>
          </w14:textFill>
        </w:rPr>
        <w:t>九</w:t>
      </w:r>
      <w:r>
        <w:rPr>
          <w:rStyle w:val="269"/>
          <w:rFonts w:hint="eastAsia" w:ascii="宋体" w:hAnsi="宋体" w:cs="宋体"/>
          <w:color w:val="000000" w:themeColor="text1"/>
          <w:sz w:val="22"/>
          <w:szCs w:val="22"/>
          <w:highlight w:val="none"/>
          <w:lang w:val="zh-CN"/>
          <w14:textFill>
            <w14:solidFill>
              <w14:schemeClr w14:val="tx1"/>
            </w14:solidFill>
          </w14:textFill>
        </w:rPr>
        <w:t>、</w:t>
      </w:r>
      <w:r>
        <w:rPr>
          <w:rStyle w:val="269"/>
          <w:rFonts w:hint="eastAsia" w:ascii="宋体" w:hAnsi="宋体" w:cs="宋体"/>
          <w:color w:val="000000" w:themeColor="text1"/>
          <w:sz w:val="22"/>
          <w:szCs w:val="22"/>
          <w:highlight w:val="none"/>
          <w14:textFill>
            <w14:solidFill>
              <w14:schemeClr w14:val="tx1"/>
            </w14:solidFill>
          </w14:textFill>
        </w:rPr>
        <w:t>供货</w:t>
      </w:r>
      <w:r>
        <w:rPr>
          <w:rStyle w:val="269"/>
          <w:rFonts w:hint="eastAsia" w:ascii="宋体" w:hAnsi="宋体" w:cs="宋体"/>
          <w:color w:val="000000" w:themeColor="text1"/>
          <w:sz w:val="22"/>
          <w:szCs w:val="22"/>
          <w:highlight w:val="none"/>
          <w:lang w:val="zh-CN"/>
          <w14:textFill>
            <w14:solidFill>
              <w14:schemeClr w14:val="tx1"/>
            </w14:solidFill>
          </w14:textFill>
        </w:rPr>
        <w:t>方案</w:t>
      </w:r>
      <w:bookmarkEnd w:id="41"/>
      <w:bookmarkEnd w:id="42"/>
    </w:p>
    <w:bookmarkEnd w:id="43"/>
    <w:p w14:paraId="42CB4409">
      <w:pPr>
        <w:pStyle w:val="267"/>
        <w:ind w:firstLine="0"/>
        <w:rPr>
          <w:rStyle w:val="289"/>
          <w:rFonts w:hint="eastAsia" w:cs="宋体"/>
          <w:b/>
          <w:color w:val="000000" w:themeColor="text1"/>
          <w:sz w:val="22"/>
          <w:szCs w:val="22"/>
          <w:highlight w:val="none"/>
          <w14:textFill>
            <w14:solidFill>
              <w14:schemeClr w14:val="tx1"/>
            </w14:solidFill>
          </w14:textFill>
        </w:rPr>
      </w:pPr>
    </w:p>
    <w:p w14:paraId="42CB440A">
      <w:pPr>
        <w:pStyle w:val="267"/>
        <w:ind w:firstLine="0"/>
        <w:rPr>
          <w:rFonts w:hint="eastAsia" w:cs="宋体"/>
          <w:bCs/>
          <w:color w:val="000000" w:themeColor="text1"/>
          <w:sz w:val="22"/>
          <w:szCs w:val="22"/>
          <w:highlight w:val="none"/>
          <w14:textFill>
            <w14:solidFill>
              <w14:schemeClr w14:val="tx1"/>
            </w14:solidFill>
          </w14:textFill>
        </w:rPr>
      </w:pPr>
      <w:r>
        <w:rPr>
          <w:rStyle w:val="289"/>
          <w:rFonts w:hint="eastAsia" w:cs="宋体"/>
          <w:bCs/>
          <w:color w:val="000000" w:themeColor="text1"/>
          <w:sz w:val="22"/>
          <w:szCs w:val="22"/>
          <w:highlight w:val="none"/>
          <w14:textFill>
            <w14:solidFill>
              <w14:schemeClr w14:val="tx1"/>
            </w14:solidFill>
          </w14:textFill>
        </w:rPr>
        <w:t>9.1、</w:t>
      </w:r>
      <w:r>
        <w:rPr>
          <w:rFonts w:hint="eastAsia" w:cs="宋体"/>
          <w:bCs/>
          <w:color w:val="000000" w:themeColor="text1"/>
          <w:sz w:val="22"/>
          <w:szCs w:val="22"/>
          <w:highlight w:val="none"/>
          <w14:textFill>
            <w14:solidFill>
              <w14:schemeClr w14:val="tx1"/>
            </w14:solidFill>
          </w14:textFill>
        </w:rPr>
        <w:t>供货实施方案</w:t>
      </w:r>
    </w:p>
    <w:p w14:paraId="42CB440B">
      <w:pPr>
        <w:pStyle w:val="267"/>
        <w:ind w:firstLine="0"/>
        <w:rPr>
          <w:rFonts w:hint="eastAsia" w:cs="宋体"/>
          <w:bCs/>
          <w:color w:val="000000" w:themeColor="text1"/>
          <w:sz w:val="22"/>
          <w:szCs w:val="22"/>
          <w:highlight w:val="none"/>
          <w14:textFill>
            <w14:solidFill>
              <w14:schemeClr w14:val="tx1"/>
            </w14:solidFill>
          </w14:textFill>
        </w:rPr>
      </w:pPr>
      <w:r>
        <w:rPr>
          <w:rFonts w:hint="eastAsia" w:cs="宋体"/>
          <w:bCs/>
          <w:color w:val="000000" w:themeColor="text1"/>
          <w:sz w:val="22"/>
          <w:szCs w:val="22"/>
          <w:highlight w:val="none"/>
          <w14:textFill>
            <w14:solidFill>
              <w14:schemeClr w14:val="tx1"/>
            </w14:solidFill>
          </w14:textFill>
        </w:rPr>
        <w:t>9.2、验收方案</w:t>
      </w:r>
    </w:p>
    <w:p w14:paraId="42CB440C">
      <w:pPr>
        <w:pStyle w:val="267"/>
        <w:ind w:firstLine="0"/>
        <w:rPr>
          <w:rFonts w:hint="eastAsia" w:cs="宋体"/>
          <w:bCs/>
          <w:color w:val="000000" w:themeColor="text1"/>
          <w:sz w:val="22"/>
          <w:szCs w:val="22"/>
          <w:highlight w:val="none"/>
          <w14:textFill>
            <w14:solidFill>
              <w14:schemeClr w14:val="tx1"/>
            </w14:solidFill>
          </w14:textFill>
        </w:rPr>
      </w:pPr>
      <w:r>
        <w:rPr>
          <w:rFonts w:hint="eastAsia" w:cs="宋体"/>
          <w:bCs/>
          <w:color w:val="000000" w:themeColor="text1"/>
          <w:sz w:val="22"/>
          <w:szCs w:val="22"/>
          <w:highlight w:val="none"/>
          <w14:textFill>
            <w14:solidFill>
              <w14:schemeClr w14:val="tx1"/>
            </w14:solidFill>
          </w14:textFill>
        </w:rPr>
        <w:t>9.3、售后服务方案</w:t>
      </w:r>
    </w:p>
    <w:p w14:paraId="42CB440D">
      <w:pPr>
        <w:pStyle w:val="267"/>
        <w:ind w:firstLine="0"/>
        <w:rPr>
          <w:rFonts w:hint="eastAsia" w:cs="宋体"/>
          <w:bCs/>
          <w:color w:val="000000" w:themeColor="text1"/>
          <w:sz w:val="22"/>
          <w:szCs w:val="22"/>
          <w:highlight w:val="none"/>
          <w14:textFill>
            <w14:solidFill>
              <w14:schemeClr w14:val="tx1"/>
            </w14:solidFill>
          </w14:textFill>
        </w:rPr>
      </w:pPr>
      <w:r>
        <w:rPr>
          <w:rFonts w:hint="eastAsia" w:cs="宋体"/>
          <w:bCs/>
          <w:color w:val="000000" w:themeColor="text1"/>
          <w:sz w:val="22"/>
          <w:szCs w:val="22"/>
          <w:highlight w:val="none"/>
          <w14:textFill>
            <w14:solidFill>
              <w14:schemeClr w14:val="tx1"/>
            </w14:solidFill>
          </w14:textFill>
        </w:rPr>
        <w:t>9.4、培训方案</w:t>
      </w:r>
    </w:p>
    <w:p w14:paraId="42CB440E">
      <w:pPr>
        <w:pStyle w:val="267"/>
        <w:ind w:firstLine="0"/>
        <w:rPr>
          <w:rFonts w:hint="eastAsia" w:cs="宋体"/>
          <w:b/>
          <w:bCs/>
          <w:color w:val="000000" w:themeColor="text1"/>
          <w:highlight w:val="none"/>
          <w14:textFill>
            <w14:solidFill>
              <w14:schemeClr w14:val="tx1"/>
            </w14:solidFill>
          </w14:textFill>
        </w:rPr>
      </w:pPr>
    </w:p>
    <w:p w14:paraId="42CB440F">
      <w:pPr>
        <w:pStyle w:val="267"/>
        <w:jc w:val="center"/>
        <w:outlineLvl w:val="0"/>
        <w:rPr>
          <w:rStyle w:val="289"/>
          <w:rFonts w:hint="eastAsia" w:cs="宋体"/>
          <w:bCs/>
          <w:color w:val="000000" w:themeColor="text1"/>
          <w:sz w:val="22"/>
          <w:szCs w:val="22"/>
          <w:highlight w:val="none"/>
          <w14:textFill>
            <w14:solidFill>
              <w14:schemeClr w14:val="tx1"/>
            </w14:solidFill>
          </w14:textFill>
        </w:rPr>
      </w:pPr>
      <w:bookmarkStart w:id="44" w:name="_Toc30840"/>
      <w:bookmarkStart w:id="45" w:name="_Toc28713"/>
      <w:r>
        <w:rPr>
          <w:rStyle w:val="289"/>
          <w:rFonts w:hint="eastAsia" w:cs="宋体"/>
          <w:bCs/>
          <w:color w:val="000000" w:themeColor="text1"/>
          <w:sz w:val="22"/>
          <w:szCs w:val="22"/>
          <w:highlight w:val="none"/>
          <w14:textFill>
            <w14:solidFill>
              <w14:schemeClr w14:val="tx1"/>
            </w14:solidFill>
          </w14:textFill>
        </w:rPr>
        <w:t>（</w:t>
      </w:r>
      <w:r>
        <w:rPr>
          <w:rStyle w:val="289"/>
          <w:rFonts w:hint="eastAsia" w:cs="宋体"/>
          <w:bCs/>
          <w:color w:val="000000" w:themeColor="text1"/>
          <w:sz w:val="22"/>
          <w:szCs w:val="22"/>
          <w:highlight w:val="none"/>
          <w:lang w:val="zh-CN"/>
          <w14:textFill>
            <w14:solidFill>
              <w14:schemeClr w14:val="tx1"/>
            </w14:solidFill>
          </w14:textFill>
        </w:rPr>
        <w:t>各投标人根据</w:t>
      </w:r>
      <w:r>
        <w:rPr>
          <w:rStyle w:val="289"/>
          <w:rFonts w:hint="eastAsia" w:cs="宋体"/>
          <w:bCs/>
          <w:color w:val="000000" w:themeColor="text1"/>
          <w:sz w:val="22"/>
          <w:szCs w:val="22"/>
          <w:highlight w:val="none"/>
          <w14:textFill>
            <w14:solidFill>
              <w14:schemeClr w14:val="tx1"/>
            </w14:solidFill>
          </w14:textFill>
        </w:rPr>
        <w:t>招标</w:t>
      </w:r>
      <w:r>
        <w:rPr>
          <w:rStyle w:val="289"/>
          <w:rFonts w:hint="eastAsia" w:cs="宋体"/>
          <w:bCs/>
          <w:color w:val="000000" w:themeColor="text1"/>
          <w:sz w:val="22"/>
          <w:szCs w:val="22"/>
          <w:highlight w:val="none"/>
          <w:lang w:val="zh-CN"/>
          <w14:textFill>
            <w14:solidFill>
              <w14:schemeClr w14:val="tx1"/>
            </w14:solidFill>
          </w14:textFill>
        </w:rPr>
        <w:t>文件规定的</w:t>
      </w:r>
      <w:r>
        <w:rPr>
          <w:rStyle w:val="289"/>
          <w:rFonts w:hint="eastAsia" w:cs="宋体"/>
          <w:bCs/>
          <w:color w:val="000000" w:themeColor="text1"/>
          <w:sz w:val="22"/>
          <w:szCs w:val="22"/>
          <w:highlight w:val="none"/>
          <w14:textFill>
            <w14:solidFill>
              <w14:schemeClr w14:val="tx1"/>
            </w14:solidFill>
          </w14:textFill>
        </w:rPr>
        <w:t>服务方案</w:t>
      </w:r>
      <w:r>
        <w:rPr>
          <w:rStyle w:val="289"/>
          <w:rFonts w:hint="eastAsia" w:cs="宋体"/>
          <w:bCs/>
          <w:color w:val="000000" w:themeColor="text1"/>
          <w:sz w:val="22"/>
          <w:szCs w:val="22"/>
          <w:highlight w:val="none"/>
          <w:lang w:val="zh-CN"/>
          <w14:textFill>
            <w14:solidFill>
              <w14:schemeClr w14:val="tx1"/>
            </w14:solidFill>
          </w14:textFill>
        </w:rPr>
        <w:t>打分细则</w:t>
      </w:r>
      <w:r>
        <w:rPr>
          <w:rStyle w:val="289"/>
          <w:rFonts w:hint="eastAsia" w:cs="宋体"/>
          <w:bCs/>
          <w:color w:val="000000" w:themeColor="text1"/>
          <w:sz w:val="22"/>
          <w:szCs w:val="22"/>
          <w:highlight w:val="none"/>
          <w14:textFill>
            <w14:solidFill>
              <w14:schemeClr w14:val="tx1"/>
            </w14:solidFill>
          </w14:textFill>
        </w:rPr>
        <w:t>内容</w:t>
      </w:r>
      <w:r>
        <w:rPr>
          <w:rStyle w:val="289"/>
          <w:rFonts w:hint="eastAsia" w:cs="宋体"/>
          <w:bCs/>
          <w:color w:val="000000" w:themeColor="text1"/>
          <w:sz w:val="22"/>
          <w:szCs w:val="22"/>
          <w:highlight w:val="none"/>
          <w:lang w:val="zh-CN"/>
          <w14:textFill>
            <w14:solidFill>
              <w14:schemeClr w14:val="tx1"/>
            </w14:solidFill>
          </w14:textFill>
        </w:rPr>
        <w:t>，格式自拟</w:t>
      </w:r>
      <w:r>
        <w:rPr>
          <w:rStyle w:val="289"/>
          <w:rFonts w:hint="eastAsia" w:cs="宋体"/>
          <w:bCs/>
          <w:color w:val="000000" w:themeColor="text1"/>
          <w:sz w:val="22"/>
          <w:szCs w:val="22"/>
          <w:highlight w:val="none"/>
          <w14:textFill>
            <w14:solidFill>
              <w14:schemeClr w14:val="tx1"/>
            </w14:solidFill>
          </w14:textFill>
        </w:rPr>
        <w:t>）</w:t>
      </w:r>
      <w:bookmarkEnd w:id="44"/>
      <w:bookmarkEnd w:id="45"/>
    </w:p>
    <w:p w14:paraId="42CB4410">
      <w:pPr>
        <w:rPr>
          <w:rFonts w:hint="eastAsia" w:ascii="宋体" w:hAnsi="宋体" w:cs="宋体"/>
          <w:color w:val="000000" w:themeColor="text1"/>
          <w:sz w:val="22"/>
          <w:szCs w:val="22"/>
          <w:highlight w:val="none"/>
          <w14:textFill>
            <w14:solidFill>
              <w14:schemeClr w14:val="tx1"/>
            </w14:solidFill>
          </w14:textFill>
        </w:rPr>
      </w:pPr>
    </w:p>
    <w:p w14:paraId="42CB4411">
      <w:pPr>
        <w:spacing w:line="360" w:lineRule="auto"/>
        <w:rPr>
          <w:rFonts w:hint="eastAsia" w:ascii="宋体" w:hAnsi="宋体" w:cs="宋体"/>
          <w:b/>
          <w:color w:val="000000" w:themeColor="text1"/>
          <w:szCs w:val="21"/>
          <w:highlight w:val="none"/>
          <w:lang w:val="zh-CN"/>
          <w14:textFill>
            <w14:solidFill>
              <w14:schemeClr w14:val="tx1"/>
            </w14:solidFill>
          </w14:textFill>
        </w:rPr>
      </w:pPr>
    </w:p>
    <w:p w14:paraId="42CB4412">
      <w:pPr>
        <w:spacing w:line="360" w:lineRule="auto"/>
        <w:rPr>
          <w:rFonts w:hint="eastAsia" w:ascii="宋体" w:hAnsi="宋体" w:cs="宋体"/>
          <w:b/>
          <w:color w:val="000000" w:themeColor="text1"/>
          <w:szCs w:val="21"/>
          <w:highlight w:val="none"/>
          <w14:textFill>
            <w14:solidFill>
              <w14:schemeClr w14:val="tx1"/>
            </w14:solidFill>
          </w14:textFill>
        </w:rPr>
      </w:pPr>
    </w:p>
    <w:p w14:paraId="42CB4413">
      <w:pPr>
        <w:widowControl/>
        <w:shd w:val="clear" w:color="auto" w:fill="FFFFFF"/>
        <w:spacing w:line="360" w:lineRule="auto"/>
        <w:ind w:right="633"/>
        <w:jc w:val="left"/>
        <w:outlineLvl w:val="0"/>
        <w:rPr>
          <w:rStyle w:val="269"/>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bookmarkStart w:id="46" w:name="_Toc14184"/>
      <w:bookmarkStart w:id="47" w:name="_Toc13954"/>
      <w:bookmarkStart w:id="48" w:name="_Toc31349"/>
      <w:r>
        <w:rPr>
          <w:rStyle w:val="269"/>
          <w:rFonts w:hint="eastAsia" w:ascii="宋体" w:hAnsi="宋体" w:cs="宋体"/>
          <w:color w:val="000000" w:themeColor="text1"/>
          <w:sz w:val="21"/>
          <w:szCs w:val="21"/>
          <w:highlight w:val="none"/>
          <w14:textFill>
            <w14:solidFill>
              <w14:schemeClr w14:val="tx1"/>
            </w14:solidFill>
          </w14:textFill>
        </w:rPr>
        <w:t>附件十、</w:t>
      </w:r>
      <w:bookmarkEnd w:id="46"/>
      <w:r>
        <w:rPr>
          <w:rStyle w:val="269"/>
          <w:rFonts w:hint="eastAsia" w:ascii="宋体" w:hAnsi="宋体" w:cs="宋体"/>
          <w:color w:val="000000" w:themeColor="text1"/>
          <w:sz w:val="21"/>
          <w:szCs w:val="21"/>
          <w:highlight w:val="none"/>
          <w14:textFill>
            <w14:solidFill>
              <w14:schemeClr w14:val="tx1"/>
            </w14:solidFill>
          </w14:textFill>
        </w:rPr>
        <w:t>资格证明文件</w:t>
      </w:r>
      <w:bookmarkEnd w:id="47"/>
      <w:bookmarkEnd w:id="48"/>
    </w:p>
    <w:p w14:paraId="42CB4414">
      <w:pPr>
        <w:spacing w:line="360" w:lineRule="auto"/>
        <w:ind w:firstLine="480"/>
        <w:rPr>
          <w:rFonts w:hint="eastAsia" w:ascii="宋体" w:hAnsi="宋体" w:cs="宋体"/>
          <w:color w:val="000000" w:themeColor="text1"/>
          <w:szCs w:val="21"/>
          <w:highlight w:val="none"/>
          <w:lang w:bidi="ar"/>
          <w14:textFill>
            <w14:solidFill>
              <w14:schemeClr w14:val="tx1"/>
            </w14:solidFill>
          </w14:textFill>
        </w:rPr>
      </w:pPr>
      <w:bookmarkStart w:id="49" w:name="_Toc15688"/>
      <w:r>
        <w:rPr>
          <w:rFonts w:hint="eastAsia" w:ascii="宋体" w:hAnsi="宋体" w:cs="宋体"/>
          <w:color w:val="000000" w:themeColor="text1"/>
          <w:szCs w:val="21"/>
          <w:highlight w:val="none"/>
          <w:lang w:bidi="ar"/>
          <w14:textFill>
            <w14:solidFill>
              <w14:schemeClr w14:val="tx1"/>
            </w14:solidFill>
          </w14:textFill>
        </w:rPr>
        <w:t xml:space="preserve">1.满足《中华人民共和国政府采购法》第二十二条规定； </w:t>
      </w:r>
    </w:p>
    <w:p w14:paraId="42CB4415">
      <w:pPr>
        <w:spacing w:line="360" w:lineRule="auto"/>
        <w:ind w:firstLine="48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（1）具有独立承担民事责任的能力（提供法人或者其他组织的营业执照，自然人的身份证明）；</w:t>
      </w:r>
    </w:p>
    <w:p w14:paraId="42CB4416">
      <w:pPr>
        <w:spacing w:line="360" w:lineRule="auto"/>
        <w:ind w:firstLine="48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（2）具有良好的商业信誉和健全的财务会计制度</w:t>
      </w:r>
      <w:r>
        <w:rPr>
          <w:rFonts w:hint="eastAsia" w:ascii="宋体" w:hAnsi="宋体" w:cs="宋体"/>
          <w:color w:val="000000" w:themeColor="text1"/>
          <w:szCs w:val="21"/>
          <w:highlight w:val="none"/>
          <w:lang w:val="zh-TW" w:bidi="ar"/>
          <w14:textFill>
            <w14:solidFill>
              <w14:schemeClr w14:val="tx1"/>
            </w14:solidFill>
          </w14:textFill>
        </w:rPr>
        <w:t>【</w:t>
      </w:r>
      <w:r>
        <w:rPr>
          <w:rFonts w:hint="eastAsia" w:ascii="宋体" w:hAnsi="宋体" w:cs="宋体"/>
          <w:color w:val="000000" w:themeColor="text1"/>
          <w:szCs w:val="21"/>
          <w:highlight w:val="none"/>
          <w:lang w:bidi="ar"/>
          <w14:textFill>
            <w14:solidFill>
              <w14:schemeClr w14:val="tx1"/>
            </w14:solidFill>
          </w14:textFill>
        </w:rPr>
        <w:t>可任选以下其中一项材料提供：①提供由第三方专业机构出具的2025年度财务审计报告（财务审计报告至少包含资产负债表、利润表、现金流量表、第三方专业机构盖章和注册会计师签字盖章页复印件加盖供应商公章）；②投标截止时间前近半年内任一月的财务报表（至少包括资产负债表和利润表）的复印件加盖供应商公章；③投标截止时间前半年内任一月银行出具的企业资信证明的复印件加盖供应商公章，法人或者其他组织成立未满一年的无需提供</w:t>
      </w:r>
      <w:r>
        <w:rPr>
          <w:rFonts w:hint="eastAsia" w:ascii="宋体" w:hAnsi="宋体" w:cs="宋体"/>
          <w:color w:val="000000" w:themeColor="text1"/>
          <w:szCs w:val="21"/>
          <w:highlight w:val="none"/>
          <w:lang w:val="zh-TW" w:bidi="ar"/>
          <w14:textFill>
            <w14:solidFill>
              <w14:schemeClr w14:val="tx1"/>
            </w14:solidFill>
          </w14:textFill>
        </w:rPr>
        <w:t>】</w:t>
      </w:r>
      <w:r>
        <w:rPr>
          <w:rFonts w:hint="eastAsia" w:ascii="宋体" w:hAnsi="宋体" w:cs="宋体"/>
          <w:color w:val="000000" w:themeColor="text1"/>
          <w:szCs w:val="21"/>
          <w:highlight w:val="none"/>
          <w:lang w:bidi="ar"/>
          <w14:textFill>
            <w14:solidFill>
              <w14:schemeClr w14:val="tx1"/>
            </w14:solidFill>
          </w14:textFill>
        </w:rPr>
        <w:t>；</w:t>
      </w:r>
    </w:p>
    <w:p w14:paraId="42CB4417">
      <w:pPr>
        <w:spacing w:line="360" w:lineRule="auto"/>
        <w:ind w:firstLine="48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（3）具有履行合同所必需的设备和专业技术能力（根据项目需求提供履行合同所必需的设备和专业技术能力的声明或证明材料）；</w:t>
      </w:r>
    </w:p>
    <w:p w14:paraId="42CB4418">
      <w:pPr>
        <w:spacing w:line="360" w:lineRule="auto"/>
        <w:ind w:firstLine="48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（4）有依法缴纳税收和社会保障资金的良好记录</w:t>
      </w:r>
      <w:r>
        <w:rPr>
          <w:rFonts w:hint="eastAsia" w:ascii="宋体" w:hAnsi="宋体" w:cs="宋体"/>
          <w:color w:val="000000" w:themeColor="text1"/>
          <w:szCs w:val="21"/>
          <w:highlight w:val="none"/>
          <w:lang w:val="zh-TW" w:bidi="ar"/>
          <w14:textFill>
            <w14:solidFill>
              <w14:schemeClr w14:val="tx1"/>
            </w14:solidFill>
          </w14:textFill>
        </w:rPr>
        <w:t>【提供参加本次政府采购活动</w:t>
      </w:r>
      <w:r>
        <w:rPr>
          <w:rFonts w:hint="eastAsia" w:ascii="宋体" w:hAnsi="宋体" w:cs="宋体"/>
          <w:color w:val="000000" w:themeColor="text1"/>
          <w:szCs w:val="21"/>
          <w:highlight w:val="none"/>
          <w:lang w:bidi="ar"/>
          <w14:textFill>
            <w14:solidFill>
              <w14:schemeClr w14:val="tx1"/>
            </w14:solidFill>
          </w14:textFill>
        </w:rPr>
        <w:t>投标截止时间</w:t>
      </w:r>
      <w:r>
        <w:rPr>
          <w:rFonts w:hint="eastAsia" w:ascii="宋体" w:hAnsi="宋体" w:cs="宋体"/>
          <w:color w:val="000000" w:themeColor="text1"/>
          <w:szCs w:val="21"/>
          <w:highlight w:val="none"/>
          <w:lang w:val="zh-TW" w:bidi="ar"/>
          <w14:textFill>
            <w14:solidFill>
              <w14:schemeClr w14:val="tx1"/>
            </w14:solidFill>
          </w14:textFill>
        </w:rPr>
        <w:t>前半年内至少一个月缴纳税收的凭据，并提供缴纳社会保险的凭据（专用收据，或社会保险缴纳清单），依法享受缓缴、免缴税收、社会保障资金的提供证明材料】</w:t>
      </w:r>
      <w:r>
        <w:rPr>
          <w:rFonts w:hint="eastAsia" w:ascii="宋体" w:hAnsi="宋体" w:cs="宋体"/>
          <w:color w:val="000000" w:themeColor="text1"/>
          <w:szCs w:val="21"/>
          <w:highlight w:val="none"/>
          <w:lang w:bidi="ar"/>
          <w14:textFill>
            <w14:solidFill>
              <w14:schemeClr w14:val="tx1"/>
            </w14:solidFill>
          </w14:textFill>
        </w:rPr>
        <w:t>；</w:t>
      </w:r>
    </w:p>
    <w:p w14:paraId="42CB4419">
      <w:pPr>
        <w:spacing w:line="360" w:lineRule="auto"/>
        <w:ind w:firstLine="48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 </w:t>
      </w:r>
    </w:p>
    <w:p w14:paraId="42CB441B">
      <w:pPr>
        <w:spacing w:line="360" w:lineRule="auto"/>
        <w:ind w:firstLine="480"/>
        <w:rPr>
          <w:rFonts w:hint="eastAsia" w:ascii="宋体" w:hAnsi="宋体" w:cs="宋体"/>
          <w:color w:val="000000" w:themeColor="text1"/>
          <w:szCs w:val="21"/>
          <w:highlight w:val="none"/>
          <w:lang w:val="zh-TW"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2.落实政府采购政策需满足的资格要求：</w:t>
      </w:r>
      <w:r>
        <w:rPr>
          <w:rFonts w:hint="eastAsia" w:ascii="宋体" w:hAnsi="宋体" w:cs="宋体"/>
          <w:color w:val="000000" w:themeColor="text1"/>
          <w:szCs w:val="21"/>
          <w:highlight w:val="none"/>
          <w:lang w:val="zh-TW" w:bidi="ar"/>
          <w14:textFill>
            <w14:solidFill>
              <w14:schemeClr w14:val="tx1"/>
            </w14:solidFill>
          </w14:textFill>
        </w:rPr>
        <w:t>本项目为非预留份额专门面向中小企业的采购项目或采购包，执行价格扣除优惠政策，详见“第三章评标标准”。</w:t>
      </w:r>
    </w:p>
    <w:p w14:paraId="42CB441C">
      <w:pPr>
        <w:spacing w:line="360" w:lineRule="auto"/>
        <w:ind w:firstLine="480"/>
        <w:rPr>
          <w:rFonts w:hint="eastAsia" w:ascii="宋体" w:hAnsi="宋体" w:cs="宋体"/>
          <w:color w:val="000000" w:themeColor="text1"/>
          <w:szCs w:val="21"/>
          <w:highlight w:val="none"/>
          <w:lang w:val="zh-TW" w:bidi="ar"/>
          <w14:textFill>
            <w14:solidFill>
              <w14:schemeClr w14:val="tx1"/>
            </w14:solidFill>
          </w14:textFill>
        </w:rPr>
      </w:pPr>
      <w:r>
        <w:rPr>
          <w:rFonts w:hint="eastAsia" w:ascii="宋体" w:hAnsi="宋体" w:cs="宋体"/>
          <w:color w:val="000000" w:themeColor="text1"/>
          <w:szCs w:val="21"/>
          <w:highlight w:val="none"/>
          <w:lang w:val="zh-TW" w:bidi="ar"/>
          <w14:textFill>
            <w14:solidFill>
              <w14:schemeClr w14:val="tx1"/>
            </w14:solidFill>
          </w14:textFill>
        </w:rPr>
        <w:t>本项目采购标的对应的中小企业划分标准所属行业为：</w:t>
      </w:r>
      <w:r>
        <w:rPr>
          <w:rFonts w:hint="eastAsia" w:ascii="宋体" w:hAnsi="宋体" w:cs="宋体"/>
          <w:color w:val="000000" w:themeColor="text1"/>
          <w:szCs w:val="21"/>
          <w:highlight w:val="none"/>
          <w:lang w:bidi="ar"/>
          <w14:textFill>
            <w14:solidFill>
              <w14:schemeClr w14:val="tx1"/>
            </w14:solidFill>
          </w14:textFill>
        </w:rPr>
        <w:t>工业</w:t>
      </w:r>
      <w:r>
        <w:rPr>
          <w:rFonts w:hint="eastAsia" w:ascii="宋体" w:hAnsi="宋体" w:cs="宋体"/>
          <w:color w:val="000000" w:themeColor="text1"/>
          <w:szCs w:val="21"/>
          <w:highlight w:val="none"/>
          <w:lang w:val="zh-TW" w:bidi="ar"/>
          <w14:textFill>
            <w14:solidFill>
              <w14:schemeClr w14:val="tx1"/>
            </w14:solidFill>
          </w14:textFill>
        </w:rPr>
        <w:t>。</w:t>
      </w:r>
    </w:p>
    <w:p w14:paraId="42CB441D">
      <w:pPr>
        <w:spacing w:line="360" w:lineRule="auto"/>
        <w:ind w:firstLine="480"/>
        <w:jc w:val="lef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3.本项目的特定资格要求：</w:t>
      </w:r>
      <w:r>
        <w:rPr>
          <w:rFonts w:hint="eastAsia" w:ascii="宋体" w:hAnsi="宋体" w:cs="宋体"/>
          <w:b/>
          <w:bCs/>
          <w:color w:val="000000" w:themeColor="text1"/>
          <w:szCs w:val="21"/>
          <w:highlight w:val="none"/>
          <w:lang w:bidi="ar"/>
          <w14:textFill>
            <w14:solidFill>
              <w14:schemeClr w14:val="tx1"/>
            </w14:solidFill>
          </w14:textFill>
        </w:rPr>
        <w:t>如使用进口产品投标，而投标供应商非所投产品的制造商，则必须具备所投产品制造商或其驻中国办事机构出具的有效授权书（须提供有效盖章授权书原件）。(制造商授权等资料为英文版本的，需提供英文版本资料对应的中文资料，且以中文资料为准)</w:t>
      </w:r>
    </w:p>
    <w:p w14:paraId="42CB441E">
      <w:pPr>
        <w:spacing w:line="360" w:lineRule="auto"/>
        <w:ind w:firstLine="480"/>
        <w:jc w:val="lef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lang w:bidi="ar"/>
          <w14:textFill>
            <w14:solidFill>
              <w14:schemeClr w14:val="tx1"/>
            </w14:solidFill>
          </w14:textFill>
        </w:rPr>
        <w:t>第2.1（5）条所称重大违法记录，是指供应商因违法经营受到刑事处罚或者责令停产停业、吊销许可证或者执照、较大数额罚款等行政处罚。</w:t>
      </w:r>
    </w:p>
    <w:p w14:paraId="42CB441F">
      <w:pPr>
        <w:spacing w:line="360" w:lineRule="auto"/>
        <w:ind w:firstLine="480"/>
        <w:jc w:val="lef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5.供应商在参加采购活动前3年内因违法经营被禁止在一定期限内参加政府采购活动，期限届满的，可以参加政府采购活动。</w:t>
      </w:r>
    </w:p>
    <w:p w14:paraId="42CB4420">
      <w:pPr>
        <w:spacing w:line="360" w:lineRule="auto"/>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6.拒绝下述供应商参加本次采购活动： </w:t>
      </w:r>
    </w:p>
    <w:p w14:paraId="42CB4421">
      <w:pPr>
        <w:spacing w:line="360" w:lineRule="auto"/>
        <w:ind w:firstLine="480"/>
        <w:jc w:val="lef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（1）供应商单位负责人为同一人或者存在直接控股、管理关系的不同供应商，不得参加同一合同项下的政府采购活动。 （提供承诺书）</w:t>
      </w:r>
    </w:p>
    <w:p w14:paraId="42CB4422">
      <w:pPr>
        <w:spacing w:line="360" w:lineRule="auto"/>
        <w:ind w:firstLine="480"/>
        <w:jc w:val="lef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（2）凡为采购项目提供整体设计、规范编制或者项目管理、监理、检测等服务的供应商，不得再参加本项目的采购活动。 （提供承诺书）</w:t>
      </w:r>
    </w:p>
    <w:p w14:paraId="42CB4423">
      <w:pPr>
        <w:spacing w:line="360" w:lineRule="auto"/>
        <w:ind w:firstLine="480"/>
        <w:jc w:val="lef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（3）供应商被“信用中国”网站(www.creditchina.gov.cn)、“中国政府采购网”(www.ccgp.gov.cn) 列入失信被执行人、重大税收违法案件当事人名单、政府采购严重违法失信行为记录名单。</w:t>
      </w:r>
    </w:p>
    <w:p w14:paraId="425C57CB">
      <w:pPr>
        <w:pStyle w:val="2"/>
        <w:rPr>
          <w:rFonts w:hint="eastAsia"/>
          <w:color w:val="000000" w:themeColor="text1"/>
          <w:highlight w:val="none"/>
          <w14:textFill>
            <w14:solidFill>
              <w14:schemeClr w14:val="tx1"/>
            </w14:solidFill>
          </w14:textFill>
        </w:rPr>
      </w:pPr>
    </w:p>
    <w:p w14:paraId="2D2ACE87">
      <w:pPr>
        <w:rPr>
          <w:rFonts w:hint="eastAsia"/>
        </w:rPr>
      </w:pPr>
    </w:p>
    <w:p w14:paraId="42CB4424">
      <w:pPr>
        <w:pStyle w:val="192"/>
        <w:numPr>
          <w:ilvl w:val="1"/>
          <w:numId w:val="0"/>
        </w:numPr>
        <w:spacing w:before="0" w:after="0" w:line="240" w:lineRule="auto"/>
        <w:rPr>
          <w:rStyle w:val="269"/>
          <w:rFonts w:hint="eastAsia" w:ascii="宋体" w:hAnsi="宋体" w:cs="宋体"/>
          <w:b w:val="0"/>
          <w:bCs w:val="0"/>
          <w:color w:val="000000" w:themeColor="text1"/>
          <w:sz w:val="21"/>
          <w:szCs w:val="21"/>
          <w:highlight w:val="none"/>
          <w:lang w:val="zh-CN"/>
          <w14:textFill>
            <w14:solidFill>
              <w14:schemeClr w14:val="tx1"/>
            </w14:solidFill>
          </w14:textFill>
        </w:rPr>
      </w:pPr>
      <w:bookmarkStart w:id="50" w:name="_Toc22836"/>
      <w:r>
        <w:rPr>
          <w:rStyle w:val="269"/>
          <w:rFonts w:hint="eastAsia" w:ascii="宋体" w:hAnsi="宋体" w:cs="宋体"/>
          <w:b w:val="0"/>
          <w:bCs w:val="0"/>
          <w:color w:val="000000" w:themeColor="text1"/>
          <w:sz w:val="21"/>
          <w:szCs w:val="21"/>
          <w:highlight w:val="none"/>
          <w14:textFill>
            <w14:solidFill>
              <w14:schemeClr w14:val="tx1"/>
            </w14:solidFill>
          </w14:textFill>
        </w:rPr>
        <w:t>格式1</w:t>
      </w:r>
      <w:r>
        <w:rPr>
          <w:rStyle w:val="269"/>
          <w:rFonts w:hint="eastAsia" w:ascii="宋体" w:hAnsi="宋体" w:cs="宋体"/>
          <w:b w:val="0"/>
          <w:bCs w:val="0"/>
          <w:color w:val="000000" w:themeColor="text1"/>
          <w:sz w:val="21"/>
          <w:szCs w:val="21"/>
          <w:highlight w:val="none"/>
          <w:lang w:val="zh-CN"/>
          <w14:textFill>
            <w14:solidFill>
              <w14:schemeClr w14:val="tx1"/>
            </w14:solidFill>
          </w14:textFill>
        </w:rPr>
        <w:t>、无重大违法记录声明格式</w:t>
      </w:r>
      <w:bookmarkEnd w:id="49"/>
      <w:bookmarkEnd w:id="50"/>
    </w:p>
    <w:p w14:paraId="42CB4425">
      <w:pPr>
        <w:spacing w:line="360" w:lineRule="auto"/>
        <w:rPr>
          <w:rFonts w:hint="eastAsia" w:ascii="宋体" w:hAnsi="宋体" w:cs="宋体"/>
          <w:color w:val="000000" w:themeColor="text1"/>
          <w:szCs w:val="21"/>
          <w:highlight w:val="none"/>
          <w14:textFill>
            <w14:solidFill>
              <w14:schemeClr w14:val="tx1"/>
            </w14:solidFill>
          </w14:textFill>
        </w:rPr>
      </w:pPr>
    </w:p>
    <w:p w14:paraId="42CB4426">
      <w:pPr>
        <w:spacing w:line="360" w:lineRule="auto"/>
        <w:ind w:firstLine="562"/>
        <w:jc w:val="center"/>
        <w:outlineLvl w:val="0"/>
        <w:rPr>
          <w:rFonts w:hint="eastAsia" w:ascii="宋体" w:hAnsi="宋体" w:cs="宋体"/>
          <w:b/>
          <w:bCs/>
          <w:color w:val="000000" w:themeColor="text1"/>
          <w:szCs w:val="21"/>
          <w:highlight w:val="none"/>
          <w:lang w:val="zh-CN"/>
          <w14:textFill>
            <w14:solidFill>
              <w14:schemeClr w14:val="tx1"/>
            </w14:solidFill>
          </w14:textFill>
        </w:rPr>
      </w:pPr>
      <w:bookmarkStart w:id="51" w:name="_Toc19067"/>
      <w:bookmarkStart w:id="52" w:name="_Toc21981"/>
      <w:r>
        <w:rPr>
          <w:rFonts w:hint="eastAsia" w:ascii="宋体" w:hAnsi="宋体" w:cs="宋体"/>
          <w:b/>
          <w:bCs/>
          <w:color w:val="000000" w:themeColor="text1"/>
          <w:szCs w:val="21"/>
          <w:highlight w:val="none"/>
          <w:lang w:val="zh-CN"/>
          <w14:textFill>
            <w14:solidFill>
              <w14:schemeClr w14:val="tx1"/>
            </w14:solidFill>
          </w14:textFill>
        </w:rPr>
        <w:t>无重大违法记录声明</w:t>
      </w:r>
      <w:bookmarkEnd w:id="51"/>
      <w:bookmarkEnd w:id="52"/>
    </w:p>
    <w:p w14:paraId="42CB4427">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南京市农产品质量检测院：</w:t>
      </w:r>
    </w:p>
    <w:p w14:paraId="42CB4428">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我单位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（供应商名称）郑重声明：</w:t>
      </w:r>
    </w:p>
    <w:p w14:paraId="42CB4429">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参加政府采购活动前三年内在经营活动中</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（在下划线上如实填写：有或没有）重大违法记录。</w:t>
      </w:r>
    </w:p>
    <w:p w14:paraId="42CB442A">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42CB442B">
      <w:pPr>
        <w:spacing w:line="300" w:lineRule="auto"/>
        <w:rPr>
          <w:rFonts w:hint="eastAsia" w:ascii="宋体" w:hAnsi="宋体" w:cs="宋体"/>
          <w:color w:val="000000" w:themeColor="text1"/>
          <w:szCs w:val="21"/>
          <w:highlight w:val="none"/>
          <w14:textFill>
            <w14:solidFill>
              <w14:schemeClr w14:val="tx1"/>
            </w14:solidFill>
          </w14:textFill>
        </w:rPr>
      </w:pPr>
    </w:p>
    <w:p w14:paraId="42CB442C">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p>
    <w:p w14:paraId="42CB442D">
      <w:pPr>
        <w:spacing w:line="360" w:lineRule="auto"/>
        <w:ind w:firstLine="504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声明人（加盖CA电子公章）： </w:t>
      </w:r>
    </w:p>
    <w:p w14:paraId="42CB442E">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日  期：______年___月___日</w:t>
      </w:r>
    </w:p>
    <w:p w14:paraId="42CB442F">
      <w:pPr>
        <w:spacing w:line="360" w:lineRule="auto"/>
        <w:rPr>
          <w:rFonts w:hint="eastAsia" w:ascii="宋体" w:hAnsi="宋体" w:cs="宋体"/>
          <w:color w:val="000000" w:themeColor="text1"/>
          <w:szCs w:val="21"/>
          <w:highlight w:val="none"/>
          <w14:textFill>
            <w14:solidFill>
              <w14:schemeClr w14:val="tx1"/>
            </w14:solidFill>
          </w14:textFill>
        </w:rPr>
      </w:pPr>
    </w:p>
    <w:p w14:paraId="42CB4430">
      <w:pPr>
        <w:spacing w:line="360" w:lineRule="auto"/>
        <w:rPr>
          <w:rFonts w:hint="eastAsia" w:ascii="宋体" w:hAnsi="宋体" w:cs="宋体"/>
          <w:b/>
          <w:color w:val="000000" w:themeColor="text1"/>
          <w:szCs w:val="21"/>
          <w:highlight w:val="none"/>
          <w14:textFill>
            <w14:solidFill>
              <w14:schemeClr w14:val="tx1"/>
            </w14:solidFill>
          </w14:textFill>
        </w:rPr>
      </w:pPr>
    </w:p>
    <w:p w14:paraId="42CB4431">
      <w:pPr>
        <w:pStyle w:val="192"/>
        <w:numPr>
          <w:ilvl w:val="1"/>
          <w:numId w:val="0"/>
        </w:numPr>
        <w:spacing w:before="0" w:after="0" w:line="240" w:lineRule="auto"/>
        <w:rPr>
          <w:rStyle w:val="269"/>
          <w:rFonts w:hint="eastAsia" w:ascii="宋体" w:hAnsi="宋体" w:cs="宋体"/>
          <w:b w:val="0"/>
          <w:bCs w:val="0"/>
          <w:color w:val="000000" w:themeColor="text1"/>
          <w:sz w:val="21"/>
          <w:szCs w:val="21"/>
          <w:highlight w:val="none"/>
          <w:lang w:val="zh-CN"/>
          <w14:textFill>
            <w14:solidFill>
              <w14:schemeClr w14:val="tx1"/>
            </w14:solidFill>
          </w14:textFill>
        </w:rPr>
      </w:pPr>
      <w:bookmarkStart w:id="53" w:name="_Toc14680"/>
      <w:bookmarkStart w:id="54" w:name="_Toc26142"/>
      <w:r>
        <w:rPr>
          <w:rStyle w:val="269"/>
          <w:rFonts w:hint="eastAsia" w:ascii="宋体" w:hAnsi="宋体" w:cs="宋体"/>
          <w:b w:val="0"/>
          <w:bCs w:val="0"/>
          <w:color w:val="000000" w:themeColor="text1"/>
          <w:sz w:val="21"/>
          <w:szCs w:val="21"/>
          <w:highlight w:val="none"/>
          <w14:textFill>
            <w14:solidFill>
              <w14:schemeClr w14:val="tx1"/>
            </w14:solidFill>
          </w14:textFill>
        </w:rPr>
        <w:t>格式2</w:t>
      </w:r>
      <w:r>
        <w:rPr>
          <w:rStyle w:val="269"/>
          <w:rFonts w:hint="eastAsia" w:ascii="宋体" w:hAnsi="宋体" w:cs="宋体"/>
          <w:b w:val="0"/>
          <w:bCs w:val="0"/>
          <w:color w:val="000000" w:themeColor="text1"/>
          <w:sz w:val="21"/>
          <w:szCs w:val="21"/>
          <w:highlight w:val="none"/>
          <w:lang w:val="zh-CN"/>
          <w14:textFill>
            <w14:solidFill>
              <w14:schemeClr w14:val="tx1"/>
            </w14:solidFill>
          </w14:textFill>
        </w:rPr>
        <w:t>、具备履行合同所必需的设备和专业技术能力的声明格式及证明材料</w:t>
      </w:r>
      <w:bookmarkEnd w:id="53"/>
      <w:bookmarkEnd w:id="54"/>
    </w:p>
    <w:p w14:paraId="42CB4432">
      <w:pPr>
        <w:spacing w:line="360" w:lineRule="auto"/>
        <w:ind w:firstLine="562"/>
        <w:jc w:val="center"/>
        <w:outlineLvl w:val="0"/>
        <w:rPr>
          <w:rFonts w:hint="eastAsia" w:ascii="宋体" w:hAnsi="宋体" w:cs="宋体"/>
          <w:b/>
          <w:bCs/>
          <w:color w:val="000000" w:themeColor="text1"/>
          <w:szCs w:val="21"/>
          <w:highlight w:val="none"/>
          <w:lang w:val="zh-CN"/>
          <w14:textFill>
            <w14:solidFill>
              <w14:schemeClr w14:val="tx1"/>
            </w14:solidFill>
          </w14:textFill>
        </w:rPr>
      </w:pPr>
      <w:bookmarkStart w:id="55" w:name="_Toc2393"/>
      <w:bookmarkStart w:id="56" w:name="_Toc11124"/>
      <w:r>
        <w:rPr>
          <w:rFonts w:hint="eastAsia" w:ascii="宋体" w:hAnsi="宋体" w:cs="宋体"/>
          <w:b/>
          <w:bCs/>
          <w:color w:val="000000" w:themeColor="text1"/>
          <w:szCs w:val="21"/>
          <w:highlight w:val="none"/>
          <w:lang w:val="zh-CN"/>
          <w14:textFill>
            <w14:solidFill>
              <w14:schemeClr w14:val="tx1"/>
            </w14:solidFill>
          </w14:textFill>
        </w:rPr>
        <w:t>具备履行合同所必需的设备和专业技术能力的声明格式</w:t>
      </w:r>
      <w:bookmarkEnd w:id="55"/>
      <w:bookmarkEnd w:id="56"/>
    </w:p>
    <w:p w14:paraId="42CB4433">
      <w:pPr>
        <w:spacing w:line="3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南京市农产品质量检测院：</w:t>
      </w:r>
    </w:p>
    <w:p w14:paraId="42CB4434">
      <w:pPr>
        <w:spacing w:line="300" w:lineRule="auto"/>
        <w:ind w:firstLine="49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（供应商名称）郑重声明：</w:t>
      </w:r>
    </w:p>
    <w:p w14:paraId="42CB4435">
      <w:pPr>
        <w:spacing w:line="300" w:lineRule="auto"/>
        <w:ind w:firstLine="49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我公司具备履行本项采购合同所必需的设备和专业技术能力，为履行本项采购合同我单位具备如下主要设备和主要专业技术能力：</w:t>
      </w:r>
    </w:p>
    <w:p w14:paraId="42CB4436">
      <w:pPr>
        <w:spacing w:line="300" w:lineRule="auto"/>
        <w:ind w:firstLine="49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主要设备有：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 如有 )</w:t>
      </w:r>
    </w:p>
    <w:p w14:paraId="42CB4437">
      <w:pPr>
        <w:spacing w:line="300" w:lineRule="auto"/>
        <w:ind w:firstLine="49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主要专业技术能力有：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 如有 )</w:t>
      </w:r>
    </w:p>
    <w:p w14:paraId="42CB4438">
      <w:pPr>
        <w:spacing w:line="360" w:lineRule="auto"/>
        <w:rPr>
          <w:rFonts w:hint="eastAsia" w:ascii="宋体" w:hAnsi="宋体" w:cs="宋体"/>
          <w:color w:val="000000" w:themeColor="text1"/>
          <w:szCs w:val="21"/>
          <w:highlight w:val="none"/>
          <w14:textFill>
            <w14:solidFill>
              <w14:schemeClr w14:val="tx1"/>
            </w14:solidFill>
          </w14:textFill>
        </w:rPr>
      </w:pPr>
    </w:p>
    <w:p w14:paraId="42CB4439">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声明人（加盖CA电子公章）： </w:t>
      </w:r>
    </w:p>
    <w:p w14:paraId="42CB443A">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日  期：______年___月___日</w:t>
      </w:r>
    </w:p>
    <w:p w14:paraId="42CB443B">
      <w:pPr>
        <w:spacing w:line="460" w:lineRule="exact"/>
        <w:ind w:firstLine="49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其他证明材料及文件（投标人认为需要提供的）</w:t>
      </w:r>
    </w:p>
    <w:p w14:paraId="42CB443C">
      <w:pPr>
        <w:rPr>
          <w:rFonts w:hint="eastAsia" w:ascii="宋体" w:hAnsi="宋体" w:cs="宋体"/>
          <w:color w:val="000000" w:themeColor="text1"/>
          <w:szCs w:val="21"/>
          <w:highlight w:val="none"/>
          <w14:textFill>
            <w14:solidFill>
              <w14:schemeClr w14:val="tx1"/>
            </w14:solidFill>
          </w14:textFill>
        </w:rPr>
      </w:pPr>
    </w:p>
    <w:p w14:paraId="42CB443D">
      <w:pPr>
        <w:rPr>
          <w:rFonts w:hint="eastAsia" w:ascii="宋体" w:hAnsi="宋体" w:cs="宋体"/>
          <w:color w:val="000000" w:themeColor="text1"/>
          <w:szCs w:val="21"/>
          <w:highlight w:val="none"/>
          <w14:textFill>
            <w14:solidFill>
              <w14:schemeClr w14:val="tx1"/>
            </w14:solidFill>
          </w14:textFill>
        </w:rPr>
      </w:pPr>
    </w:p>
    <w:p w14:paraId="42CB443E">
      <w:pPr>
        <w:rPr>
          <w:rFonts w:hint="eastAsia" w:ascii="宋体" w:hAnsi="宋体" w:cs="宋体"/>
          <w:color w:val="000000" w:themeColor="text1"/>
          <w:szCs w:val="21"/>
          <w:highlight w:val="none"/>
          <w14:textFill>
            <w14:solidFill>
              <w14:schemeClr w14:val="tx1"/>
            </w14:solidFill>
          </w14:textFill>
        </w:rPr>
      </w:pPr>
    </w:p>
    <w:p w14:paraId="42CB443F">
      <w:pPr>
        <w:rPr>
          <w:rFonts w:hint="eastAsia" w:ascii="宋体" w:hAnsi="宋体" w:cs="宋体"/>
          <w:color w:val="000000" w:themeColor="text1"/>
          <w:szCs w:val="21"/>
          <w:highlight w:val="none"/>
          <w14:textFill>
            <w14:solidFill>
              <w14:schemeClr w14:val="tx1"/>
            </w14:solidFill>
          </w14:textFill>
        </w:rPr>
      </w:pPr>
    </w:p>
    <w:p w14:paraId="42CB4440">
      <w:pPr>
        <w:rPr>
          <w:rFonts w:hint="eastAsia" w:ascii="宋体" w:hAnsi="宋体" w:cs="宋体"/>
          <w:color w:val="000000" w:themeColor="text1"/>
          <w:szCs w:val="21"/>
          <w:highlight w:val="none"/>
          <w14:textFill>
            <w14:solidFill>
              <w14:schemeClr w14:val="tx1"/>
            </w14:solidFill>
          </w14:textFill>
        </w:rPr>
      </w:pPr>
    </w:p>
    <w:p w14:paraId="42CB4441">
      <w:pPr>
        <w:rPr>
          <w:rFonts w:hint="eastAsia" w:ascii="宋体" w:hAnsi="宋体" w:cs="宋体"/>
          <w:color w:val="000000" w:themeColor="text1"/>
          <w:szCs w:val="21"/>
          <w:highlight w:val="none"/>
          <w14:textFill>
            <w14:solidFill>
              <w14:schemeClr w14:val="tx1"/>
            </w14:solidFill>
          </w14:textFill>
        </w:rPr>
      </w:pPr>
    </w:p>
    <w:p w14:paraId="42CB4442">
      <w:pPr>
        <w:rPr>
          <w:rFonts w:hint="eastAsia" w:ascii="宋体" w:hAnsi="宋体" w:cs="宋体"/>
          <w:color w:val="000000" w:themeColor="text1"/>
          <w:szCs w:val="21"/>
          <w:highlight w:val="none"/>
          <w14:textFill>
            <w14:solidFill>
              <w14:schemeClr w14:val="tx1"/>
            </w14:solidFill>
          </w14:textFill>
        </w:rPr>
      </w:pPr>
    </w:p>
    <w:p w14:paraId="42CB4443">
      <w:pPr>
        <w:rPr>
          <w:rFonts w:hint="eastAsia" w:ascii="宋体" w:hAnsi="宋体" w:cs="宋体"/>
          <w:color w:val="000000" w:themeColor="text1"/>
          <w:szCs w:val="21"/>
          <w:highlight w:val="none"/>
          <w14:textFill>
            <w14:solidFill>
              <w14:schemeClr w14:val="tx1"/>
            </w14:solidFill>
          </w14:textFill>
        </w:rPr>
      </w:pPr>
    </w:p>
    <w:p w14:paraId="42CB4444">
      <w:pPr>
        <w:rPr>
          <w:rFonts w:hint="eastAsia" w:ascii="宋体" w:hAnsi="宋体" w:cs="宋体"/>
          <w:color w:val="000000" w:themeColor="text1"/>
          <w:szCs w:val="21"/>
          <w:highlight w:val="none"/>
          <w14:textFill>
            <w14:solidFill>
              <w14:schemeClr w14:val="tx1"/>
            </w14:solidFill>
          </w14:textFill>
        </w:rPr>
      </w:pPr>
    </w:p>
    <w:p w14:paraId="42CB4445">
      <w:pPr>
        <w:rPr>
          <w:rFonts w:hint="eastAsia" w:ascii="宋体" w:hAnsi="宋体" w:cs="宋体"/>
          <w:color w:val="000000" w:themeColor="text1"/>
          <w:szCs w:val="21"/>
          <w:highlight w:val="none"/>
          <w14:textFill>
            <w14:solidFill>
              <w14:schemeClr w14:val="tx1"/>
            </w14:solidFill>
          </w14:textFill>
        </w:rPr>
      </w:pPr>
    </w:p>
    <w:p w14:paraId="42CB4446">
      <w:pPr>
        <w:rPr>
          <w:rFonts w:hint="eastAsia" w:ascii="宋体" w:hAnsi="宋体" w:cs="宋体"/>
          <w:color w:val="000000" w:themeColor="text1"/>
          <w:szCs w:val="21"/>
          <w:highlight w:val="none"/>
          <w14:textFill>
            <w14:solidFill>
              <w14:schemeClr w14:val="tx1"/>
            </w14:solidFill>
          </w14:textFill>
        </w:rPr>
      </w:pPr>
    </w:p>
    <w:p w14:paraId="42CB4447">
      <w:pPr>
        <w:rPr>
          <w:rFonts w:hint="eastAsia" w:ascii="宋体" w:hAnsi="宋体" w:cs="宋体"/>
          <w:color w:val="000000" w:themeColor="text1"/>
          <w:szCs w:val="21"/>
          <w:highlight w:val="none"/>
          <w14:textFill>
            <w14:solidFill>
              <w14:schemeClr w14:val="tx1"/>
            </w14:solidFill>
          </w14:textFill>
        </w:rPr>
      </w:pPr>
    </w:p>
    <w:p w14:paraId="42CB4448">
      <w:pPr>
        <w:rPr>
          <w:rFonts w:hint="eastAsia" w:ascii="宋体" w:hAnsi="宋体" w:cs="宋体"/>
          <w:color w:val="000000" w:themeColor="text1"/>
          <w:szCs w:val="21"/>
          <w:highlight w:val="none"/>
          <w14:textFill>
            <w14:solidFill>
              <w14:schemeClr w14:val="tx1"/>
            </w14:solidFill>
          </w14:textFill>
        </w:rPr>
      </w:pPr>
    </w:p>
    <w:p w14:paraId="42CB4449">
      <w:pPr>
        <w:rPr>
          <w:rFonts w:hint="eastAsia" w:ascii="宋体" w:hAnsi="宋体" w:cs="宋体"/>
          <w:color w:val="000000" w:themeColor="text1"/>
          <w:szCs w:val="21"/>
          <w:highlight w:val="none"/>
          <w14:textFill>
            <w14:solidFill>
              <w14:schemeClr w14:val="tx1"/>
            </w14:solidFill>
          </w14:textFill>
        </w:rPr>
      </w:pPr>
    </w:p>
    <w:p w14:paraId="42CB444A">
      <w:pPr>
        <w:rPr>
          <w:rFonts w:hint="eastAsia" w:ascii="宋体" w:hAnsi="宋体" w:cs="宋体"/>
          <w:color w:val="000000" w:themeColor="text1"/>
          <w:szCs w:val="21"/>
          <w:highlight w:val="none"/>
          <w14:textFill>
            <w14:solidFill>
              <w14:schemeClr w14:val="tx1"/>
            </w14:solidFill>
          </w14:textFill>
        </w:rPr>
      </w:pPr>
    </w:p>
    <w:p w14:paraId="42CB444B">
      <w:pPr>
        <w:rPr>
          <w:rFonts w:hint="eastAsia" w:ascii="宋体" w:hAnsi="宋体" w:cs="宋体"/>
          <w:color w:val="000000" w:themeColor="text1"/>
          <w:szCs w:val="21"/>
          <w:highlight w:val="none"/>
          <w14:textFill>
            <w14:solidFill>
              <w14:schemeClr w14:val="tx1"/>
            </w14:solidFill>
          </w14:textFill>
        </w:rPr>
      </w:pPr>
    </w:p>
    <w:p w14:paraId="42CB444C">
      <w:pPr>
        <w:spacing w:line="42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格式3、“不存在与参加本项目的其他供应商单位负责人为同一人或者存在直接控股、管理关系”</w:t>
      </w:r>
    </w:p>
    <w:p w14:paraId="42CB444D">
      <w:pPr>
        <w:spacing w:line="42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的承诺函</w:t>
      </w:r>
    </w:p>
    <w:p w14:paraId="42CB444E">
      <w:pPr>
        <w:widowControl/>
        <w:spacing w:line="420" w:lineRule="auto"/>
        <w:rPr>
          <w:rFonts w:hint="eastAsia" w:ascii="宋体" w:hAnsi="宋体" w:cs="宋体"/>
          <w:color w:val="000000" w:themeColor="text1"/>
          <w:szCs w:val="21"/>
          <w:highlight w:val="none"/>
          <w14:textFill>
            <w14:solidFill>
              <w14:schemeClr w14:val="tx1"/>
            </w14:solidFill>
          </w14:textFill>
        </w:rPr>
      </w:pPr>
    </w:p>
    <w:p w14:paraId="42CB444F">
      <w:pPr>
        <w:widowControl/>
        <w:spacing w:line="42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致：南京市农产品质量检测院</w:t>
      </w:r>
    </w:p>
    <w:p w14:paraId="42CB4450">
      <w:pPr>
        <w:widowControl/>
        <w:spacing w:line="42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江苏克瑞斯工程投资咨询有限责任公司</w:t>
      </w:r>
    </w:p>
    <w:p w14:paraId="42CB4451">
      <w:pPr>
        <w:widowControl/>
        <w:spacing w:line="42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根据贵方</w:t>
      </w:r>
      <w:r>
        <w:rPr>
          <w:rFonts w:hint="eastAsia" w:ascii="宋体" w:hAnsi="宋体" w:cs="宋体"/>
          <w:color w:val="000000" w:themeColor="text1"/>
          <w:szCs w:val="21"/>
          <w:highlight w:val="none"/>
          <w:u w:val="single"/>
          <w14:textFill>
            <w14:solidFill>
              <w14:schemeClr w14:val="tx1"/>
            </w14:solidFill>
          </w14:textFill>
        </w:rPr>
        <w:t>    </w:t>
      </w:r>
      <w:r>
        <w:rPr>
          <w:rFonts w:hint="eastAsia" w:ascii="宋体" w:hAnsi="宋体" w:cs="宋体"/>
          <w:color w:val="000000" w:themeColor="text1"/>
          <w:szCs w:val="21"/>
          <w:highlight w:val="none"/>
          <w14:textFill>
            <w14:solidFill>
              <w14:schemeClr w14:val="tx1"/>
            </w14:solidFill>
          </w14:textFill>
        </w:rPr>
        <w:t>（项目名称） </w:t>
      </w:r>
      <w:r>
        <w:rPr>
          <w:rFonts w:hint="eastAsia" w:ascii="宋体" w:hAnsi="宋体" w:cs="宋体"/>
          <w:color w:val="000000" w:themeColor="text1"/>
          <w:szCs w:val="21"/>
          <w:highlight w:val="none"/>
          <w:u w:val="single"/>
          <w14:textFill>
            <w14:solidFill>
              <w14:schemeClr w14:val="tx1"/>
            </w14:solidFill>
          </w14:textFill>
        </w:rPr>
        <w:t>    </w:t>
      </w:r>
      <w:r>
        <w:rPr>
          <w:rFonts w:hint="eastAsia" w:ascii="宋体" w:hAnsi="宋体" w:cs="宋体"/>
          <w:color w:val="000000" w:themeColor="text1"/>
          <w:szCs w:val="21"/>
          <w:highlight w:val="none"/>
          <w14:textFill>
            <w14:solidFill>
              <w14:schemeClr w14:val="tx1"/>
            </w14:solidFill>
          </w14:textFill>
        </w:rPr>
        <w:t>（分包编号）招标公告，我公司郑重承诺：在参加本次政府采购活动不存在与参加本项目的其他供应商单位负责人为同一人或者存在直接控股、管理关系情形。本公司对上述承诺的真实性负责。如有虚假，将依法承担相应责任。</w:t>
      </w:r>
    </w:p>
    <w:p w14:paraId="42CB4452">
      <w:pPr>
        <w:widowControl/>
        <w:spacing w:line="42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特此承诺！</w:t>
      </w:r>
    </w:p>
    <w:p w14:paraId="42CB4453">
      <w:pPr>
        <w:widowControl/>
        <w:spacing w:line="42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供应商名称：</w:t>
      </w:r>
      <w:r>
        <w:rPr>
          <w:rFonts w:hint="eastAsia" w:ascii="宋体" w:hAnsi="宋体" w:cs="宋体"/>
          <w:color w:val="000000" w:themeColor="text1"/>
          <w:szCs w:val="21"/>
          <w:highlight w:val="none"/>
          <w:u w:val="single"/>
          <w14:textFill>
            <w14:solidFill>
              <w14:schemeClr w14:val="tx1"/>
            </w14:solidFill>
          </w14:textFill>
        </w:rPr>
        <w:t>                 </w:t>
      </w:r>
      <w:r>
        <w:rPr>
          <w:rFonts w:hint="eastAsia" w:ascii="宋体" w:hAnsi="宋体" w:cs="宋体"/>
          <w:color w:val="000000" w:themeColor="text1"/>
          <w:szCs w:val="21"/>
          <w:highlight w:val="none"/>
          <w14:textFill>
            <w14:solidFill>
              <w14:schemeClr w14:val="tx1"/>
            </w14:solidFill>
          </w14:textFill>
        </w:rPr>
        <w:t>（加盖CA电子公章）</w:t>
      </w:r>
    </w:p>
    <w:p w14:paraId="42CB4454">
      <w:pPr>
        <w:widowControl/>
        <w:spacing w:line="420" w:lineRule="auto"/>
        <w:ind w:firstLine="41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法定代表人或授权代表（签字或签章）：</w:t>
      </w:r>
    </w:p>
    <w:p w14:paraId="42CB4455">
      <w:pPr>
        <w:pStyle w:val="16"/>
        <w:ind w:firstLine="420" w:firstLineChars="2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日     期：</w:t>
      </w:r>
      <w:r>
        <w:rPr>
          <w:rFonts w:hint="eastAsia" w:ascii="宋体" w:hAnsi="宋体" w:cs="宋体"/>
          <w:color w:val="000000" w:themeColor="text1"/>
          <w:sz w:val="21"/>
          <w:szCs w:val="21"/>
          <w:highlight w:val="none"/>
          <w:u w:val="single"/>
          <w14:textFill>
            <w14:solidFill>
              <w14:schemeClr w14:val="tx1"/>
            </w14:solidFill>
          </w14:textFill>
        </w:rPr>
        <w:t>    </w:t>
      </w:r>
      <w:r>
        <w:rPr>
          <w:rFonts w:hint="eastAsia" w:ascii="宋体" w:hAnsi="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u w:val="single"/>
          <w14:textFill>
            <w14:solidFill>
              <w14:schemeClr w14:val="tx1"/>
            </w14:solidFill>
          </w14:textFill>
        </w:rPr>
        <w:t>  </w:t>
      </w:r>
      <w:r>
        <w:rPr>
          <w:rFonts w:hint="eastAsia" w:ascii="宋体" w:hAnsi="宋体" w:cs="宋体"/>
          <w:color w:val="000000" w:themeColor="text1"/>
          <w:sz w:val="21"/>
          <w:szCs w:val="21"/>
          <w:highlight w:val="none"/>
          <w14:textFill>
            <w14:solidFill>
              <w14:schemeClr w14:val="tx1"/>
            </w14:solidFill>
          </w14:textFill>
        </w:rPr>
        <w:t>月</w:t>
      </w:r>
      <w:r>
        <w:rPr>
          <w:rFonts w:hint="eastAsia" w:ascii="宋体" w:hAnsi="宋体" w:cs="宋体"/>
          <w:color w:val="000000" w:themeColor="text1"/>
          <w:sz w:val="21"/>
          <w:szCs w:val="21"/>
          <w:highlight w:val="none"/>
          <w:u w:val="single"/>
          <w14:textFill>
            <w14:solidFill>
              <w14:schemeClr w14:val="tx1"/>
            </w14:solidFill>
          </w14:textFill>
        </w:rPr>
        <w:t>  </w:t>
      </w:r>
      <w:r>
        <w:rPr>
          <w:rFonts w:hint="eastAsia" w:ascii="宋体" w:hAnsi="宋体" w:cs="宋体"/>
          <w:color w:val="000000" w:themeColor="text1"/>
          <w:sz w:val="21"/>
          <w:szCs w:val="21"/>
          <w:highlight w:val="none"/>
          <w14:textFill>
            <w14:solidFill>
              <w14:schemeClr w14:val="tx1"/>
            </w14:solidFill>
          </w14:textFill>
        </w:rPr>
        <w:t>日</w:t>
      </w:r>
    </w:p>
    <w:p w14:paraId="42CB4456">
      <w:pPr>
        <w:pStyle w:val="16"/>
        <w:ind w:firstLine="420" w:firstLineChars="200"/>
        <w:rPr>
          <w:rFonts w:hint="eastAsia" w:ascii="宋体" w:hAnsi="宋体" w:cs="宋体"/>
          <w:color w:val="000000" w:themeColor="text1"/>
          <w:sz w:val="21"/>
          <w:szCs w:val="21"/>
          <w:highlight w:val="none"/>
          <w14:textFill>
            <w14:solidFill>
              <w14:schemeClr w14:val="tx1"/>
            </w14:solidFill>
          </w14:textFill>
        </w:rPr>
      </w:pPr>
    </w:p>
    <w:p w14:paraId="42CB4457">
      <w:pPr>
        <w:pStyle w:val="16"/>
        <w:ind w:firstLine="420" w:firstLineChars="200"/>
        <w:rPr>
          <w:rFonts w:hint="eastAsia" w:ascii="宋体" w:hAnsi="宋体" w:cs="宋体"/>
          <w:color w:val="000000" w:themeColor="text1"/>
          <w:sz w:val="21"/>
          <w:szCs w:val="21"/>
          <w:highlight w:val="none"/>
          <w14:textFill>
            <w14:solidFill>
              <w14:schemeClr w14:val="tx1"/>
            </w14:solidFill>
          </w14:textFill>
        </w:rPr>
      </w:pPr>
    </w:p>
    <w:p w14:paraId="42CB4458">
      <w:pPr>
        <w:pStyle w:val="16"/>
        <w:ind w:firstLine="420" w:firstLineChars="200"/>
        <w:rPr>
          <w:rFonts w:hint="eastAsia" w:ascii="宋体" w:hAnsi="宋体" w:cs="宋体"/>
          <w:color w:val="000000" w:themeColor="text1"/>
          <w:sz w:val="21"/>
          <w:szCs w:val="21"/>
          <w:highlight w:val="none"/>
          <w14:textFill>
            <w14:solidFill>
              <w14:schemeClr w14:val="tx1"/>
            </w14:solidFill>
          </w14:textFill>
        </w:rPr>
      </w:pPr>
    </w:p>
    <w:p w14:paraId="42CB4459">
      <w:pPr>
        <w:spacing w:line="42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格式4、“凡为采购项目提供整体设计、规范编制或者项目管理、监理、检测等服务的供应商，不得再参加本项目的采购活动”的承诺函</w:t>
      </w:r>
    </w:p>
    <w:p w14:paraId="42CB445A">
      <w:pPr>
        <w:widowControl/>
        <w:spacing w:line="420" w:lineRule="auto"/>
        <w:rPr>
          <w:rFonts w:hint="eastAsia" w:ascii="宋体" w:hAnsi="宋体" w:cs="宋体"/>
          <w:color w:val="000000" w:themeColor="text1"/>
          <w:szCs w:val="21"/>
          <w:highlight w:val="none"/>
          <w14:textFill>
            <w14:solidFill>
              <w14:schemeClr w14:val="tx1"/>
            </w14:solidFill>
          </w14:textFill>
        </w:rPr>
      </w:pPr>
    </w:p>
    <w:p w14:paraId="42CB445B">
      <w:pPr>
        <w:widowControl/>
        <w:spacing w:line="42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致：南京市农产品质量检测院</w:t>
      </w:r>
    </w:p>
    <w:p w14:paraId="42CB445C">
      <w:pPr>
        <w:widowControl/>
        <w:spacing w:line="42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江苏克瑞斯工程投资咨询有限责任公司</w:t>
      </w:r>
    </w:p>
    <w:p w14:paraId="42CB445D">
      <w:pPr>
        <w:widowControl/>
        <w:spacing w:line="42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根据贵方</w:t>
      </w:r>
      <w:r>
        <w:rPr>
          <w:rFonts w:hint="eastAsia" w:ascii="宋体" w:hAnsi="宋体" w:cs="宋体"/>
          <w:color w:val="000000" w:themeColor="text1"/>
          <w:szCs w:val="21"/>
          <w:highlight w:val="none"/>
          <w:u w:val="single"/>
          <w14:textFill>
            <w14:solidFill>
              <w14:schemeClr w14:val="tx1"/>
            </w14:solidFill>
          </w14:textFill>
        </w:rPr>
        <w:t>    </w:t>
      </w:r>
      <w:r>
        <w:rPr>
          <w:rFonts w:hint="eastAsia" w:ascii="宋体" w:hAnsi="宋体" w:cs="宋体"/>
          <w:color w:val="000000" w:themeColor="text1"/>
          <w:szCs w:val="21"/>
          <w:highlight w:val="none"/>
          <w14:textFill>
            <w14:solidFill>
              <w14:schemeClr w14:val="tx1"/>
            </w14:solidFill>
          </w14:textFill>
        </w:rPr>
        <w:t>（项目名称） </w:t>
      </w:r>
      <w:r>
        <w:rPr>
          <w:rFonts w:hint="eastAsia" w:ascii="宋体" w:hAnsi="宋体" w:cs="宋体"/>
          <w:color w:val="000000" w:themeColor="text1"/>
          <w:szCs w:val="21"/>
          <w:highlight w:val="none"/>
          <w:u w:val="single"/>
          <w14:textFill>
            <w14:solidFill>
              <w14:schemeClr w14:val="tx1"/>
            </w14:solidFill>
          </w14:textFill>
        </w:rPr>
        <w:t>    </w:t>
      </w:r>
      <w:r>
        <w:rPr>
          <w:rFonts w:hint="eastAsia" w:ascii="宋体" w:hAnsi="宋体" w:cs="宋体"/>
          <w:color w:val="000000" w:themeColor="text1"/>
          <w:szCs w:val="21"/>
          <w:highlight w:val="none"/>
          <w14:textFill>
            <w14:solidFill>
              <w14:schemeClr w14:val="tx1"/>
            </w14:solidFill>
          </w14:textFill>
        </w:rPr>
        <w:t>（分包编号）招标公告，我公司郑重承诺：在参加本次政府采购活动不存在凡为采购项目提供整体设计、规范编制或者项目管理、监理、检测等服务的供应商。本公司对上述承诺的真实性负责。如有虚假，将依法承担相应责任。</w:t>
      </w:r>
    </w:p>
    <w:p w14:paraId="42CB445E">
      <w:pPr>
        <w:widowControl/>
        <w:spacing w:line="42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特此承诺！</w:t>
      </w:r>
    </w:p>
    <w:p w14:paraId="42CB445F">
      <w:pPr>
        <w:widowControl/>
        <w:spacing w:line="42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供应商名称：</w:t>
      </w:r>
      <w:r>
        <w:rPr>
          <w:rFonts w:hint="eastAsia" w:ascii="宋体" w:hAnsi="宋体" w:cs="宋体"/>
          <w:color w:val="000000" w:themeColor="text1"/>
          <w:szCs w:val="21"/>
          <w:highlight w:val="none"/>
          <w:u w:val="single"/>
          <w14:textFill>
            <w14:solidFill>
              <w14:schemeClr w14:val="tx1"/>
            </w14:solidFill>
          </w14:textFill>
        </w:rPr>
        <w:t>                 </w:t>
      </w:r>
      <w:r>
        <w:rPr>
          <w:rFonts w:hint="eastAsia" w:ascii="宋体" w:hAnsi="宋体" w:cs="宋体"/>
          <w:color w:val="000000" w:themeColor="text1"/>
          <w:szCs w:val="21"/>
          <w:highlight w:val="none"/>
          <w14:textFill>
            <w14:solidFill>
              <w14:schemeClr w14:val="tx1"/>
            </w14:solidFill>
          </w14:textFill>
        </w:rPr>
        <w:t>（加盖CA电子公章）</w:t>
      </w:r>
    </w:p>
    <w:p w14:paraId="42CB4460">
      <w:pPr>
        <w:widowControl/>
        <w:spacing w:line="420" w:lineRule="auto"/>
        <w:ind w:firstLine="41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法定代表人或授权代表（签字或签章）：</w:t>
      </w:r>
    </w:p>
    <w:p w14:paraId="42CB4461">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     期：</w:t>
      </w:r>
      <w:r>
        <w:rPr>
          <w:rFonts w:hint="eastAsia" w:ascii="宋体" w:hAnsi="宋体" w:cs="宋体"/>
          <w:color w:val="000000" w:themeColor="text1"/>
          <w:szCs w:val="21"/>
          <w:highlight w:val="none"/>
          <w:u w:val="single"/>
          <w14:textFill>
            <w14:solidFill>
              <w14:schemeClr w14:val="tx1"/>
            </w14:solidFill>
          </w14:textFill>
        </w:rPr>
        <w:t>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w:t>
      </w:r>
      <w:r>
        <w:rPr>
          <w:rFonts w:hint="eastAsia" w:ascii="宋体" w:hAnsi="宋体" w:cs="宋体"/>
          <w:color w:val="000000" w:themeColor="text1"/>
          <w:szCs w:val="21"/>
          <w:highlight w:val="none"/>
          <w14:textFill>
            <w14:solidFill>
              <w14:schemeClr w14:val="tx1"/>
            </w14:solidFill>
          </w14:textFill>
        </w:rPr>
        <w:t>日</w:t>
      </w:r>
    </w:p>
    <w:p w14:paraId="42CB4462">
      <w:pPr>
        <w:rPr>
          <w:rFonts w:hint="eastAsia" w:ascii="宋体" w:hAnsi="宋体" w:cs="宋体"/>
          <w:color w:val="000000" w:themeColor="text1"/>
          <w:szCs w:val="21"/>
          <w:highlight w:val="none"/>
          <w14:textFill>
            <w14:solidFill>
              <w14:schemeClr w14:val="tx1"/>
            </w14:solidFill>
          </w14:textFill>
        </w:rPr>
      </w:pPr>
    </w:p>
    <w:p w14:paraId="42CB4463">
      <w:pPr>
        <w:rPr>
          <w:rFonts w:hint="eastAsia" w:ascii="宋体" w:hAnsi="宋体" w:cs="宋体"/>
          <w:color w:val="000000" w:themeColor="text1"/>
          <w:szCs w:val="21"/>
          <w:highlight w:val="none"/>
          <w14:textFill>
            <w14:solidFill>
              <w14:schemeClr w14:val="tx1"/>
            </w14:solidFill>
          </w14:textFill>
        </w:rPr>
      </w:pPr>
    </w:p>
    <w:p w14:paraId="42CB4464">
      <w:pPr>
        <w:rPr>
          <w:rFonts w:hint="eastAsia" w:ascii="宋体" w:hAnsi="宋体" w:cs="宋体"/>
          <w:color w:val="000000" w:themeColor="text1"/>
          <w:szCs w:val="21"/>
          <w:highlight w:val="none"/>
          <w14:textFill>
            <w14:solidFill>
              <w14:schemeClr w14:val="tx1"/>
            </w14:solidFill>
          </w14:textFill>
        </w:rPr>
      </w:pPr>
    </w:p>
    <w:p w14:paraId="42CB4465">
      <w:pPr>
        <w:rPr>
          <w:rFonts w:hint="eastAsia" w:ascii="宋体" w:hAnsi="宋体" w:cs="宋体"/>
          <w:color w:val="000000" w:themeColor="text1"/>
          <w:szCs w:val="21"/>
          <w:highlight w:val="none"/>
          <w14:textFill>
            <w14:solidFill>
              <w14:schemeClr w14:val="tx1"/>
            </w14:solidFill>
          </w14:textFill>
        </w:rPr>
      </w:pPr>
    </w:p>
    <w:p w14:paraId="42CB4466">
      <w:pPr>
        <w:rPr>
          <w:rFonts w:hint="eastAsia" w:ascii="宋体" w:hAnsi="宋体" w:cs="宋体"/>
          <w:color w:val="000000" w:themeColor="text1"/>
          <w:szCs w:val="21"/>
          <w:highlight w:val="none"/>
          <w14:textFill>
            <w14:solidFill>
              <w14:schemeClr w14:val="tx1"/>
            </w14:solidFill>
          </w14:textFill>
        </w:rPr>
      </w:pPr>
    </w:p>
    <w:p w14:paraId="42CB4467">
      <w:pPr>
        <w:rPr>
          <w:rFonts w:hint="eastAsia" w:ascii="宋体" w:hAnsi="宋体" w:cs="宋体"/>
          <w:color w:val="000000" w:themeColor="text1"/>
          <w:szCs w:val="21"/>
          <w:highlight w:val="none"/>
          <w14:textFill>
            <w14:solidFill>
              <w14:schemeClr w14:val="tx1"/>
            </w14:solidFill>
          </w14:textFill>
        </w:rPr>
      </w:pPr>
    </w:p>
    <w:p w14:paraId="42CB4468">
      <w:pPr>
        <w:rPr>
          <w:rFonts w:hint="eastAsia" w:ascii="宋体" w:hAnsi="宋体" w:cs="宋体"/>
          <w:color w:val="000000" w:themeColor="text1"/>
          <w:szCs w:val="21"/>
          <w:highlight w:val="none"/>
          <w14:textFill>
            <w14:solidFill>
              <w14:schemeClr w14:val="tx1"/>
            </w14:solidFill>
          </w14:textFill>
        </w:rPr>
      </w:pPr>
    </w:p>
    <w:p w14:paraId="42CB4469">
      <w:pPr>
        <w:rPr>
          <w:rFonts w:hint="eastAsia" w:ascii="宋体" w:hAnsi="宋体" w:cs="宋体"/>
          <w:color w:val="000000" w:themeColor="text1"/>
          <w:szCs w:val="21"/>
          <w:highlight w:val="none"/>
          <w14:textFill>
            <w14:solidFill>
              <w14:schemeClr w14:val="tx1"/>
            </w14:solidFill>
          </w14:textFill>
        </w:rPr>
      </w:pPr>
    </w:p>
    <w:p w14:paraId="42CB446A">
      <w:pPr>
        <w:rPr>
          <w:rFonts w:hint="eastAsia" w:ascii="宋体" w:hAnsi="宋体" w:cs="宋体"/>
          <w:color w:val="000000" w:themeColor="text1"/>
          <w:szCs w:val="21"/>
          <w:highlight w:val="none"/>
          <w14:textFill>
            <w14:solidFill>
              <w14:schemeClr w14:val="tx1"/>
            </w14:solidFill>
          </w14:textFill>
        </w:rPr>
      </w:pPr>
    </w:p>
    <w:p w14:paraId="42CB446B">
      <w:pPr>
        <w:pStyle w:val="33"/>
        <w:numPr>
          <w:ilvl w:val="0"/>
          <w:numId w:val="8"/>
        </w:numPr>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格式五、</w:t>
      </w:r>
      <w:r>
        <w:rPr>
          <w:rFonts w:hint="eastAsia" w:ascii="Microsoft New Tai Lue" w:hAnsi="Microsoft New Tai Lue" w:cs="Microsoft New Tai Lue"/>
          <w:color w:val="000000" w:themeColor="text1"/>
          <w:sz w:val="24"/>
          <w:szCs w:val="24"/>
          <w:highlight w:val="none"/>
          <w14:textFill>
            <w14:solidFill>
              <w14:schemeClr w14:val="tx1"/>
            </w14:solidFill>
          </w14:textFill>
        </w:rPr>
        <w:t>南京市政府采购供应商信用承诺书</w:t>
      </w:r>
    </w:p>
    <w:p w14:paraId="42CB446C">
      <w:pPr>
        <w:jc w:val="righ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XXXX年XX月XX日</w:t>
      </w:r>
    </w:p>
    <w:p w14:paraId="42CB446D">
      <w:pPr>
        <w:jc w:val="center"/>
        <w:rPr>
          <w:rFonts w:hint="eastAsia" w:ascii="宋体" w:hAnsi="宋体"/>
          <w:color w:val="000000" w:themeColor="text1"/>
          <w:szCs w:val="21"/>
          <w:highlight w:val="none"/>
          <w14:textFill>
            <w14:solidFill>
              <w14:schemeClr w14:val="tx1"/>
            </w14:solidFill>
          </w14:textFill>
        </w:rPr>
      </w:pPr>
    </w:p>
    <w:tbl>
      <w:tblPr>
        <w:tblStyle w:val="36"/>
        <w:tblpPr w:leftFromText="180" w:rightFromText="180" w:vertAnchor="text" w:tblpXSpec="center" w:tblpY="1"/>
        <w:tblW w:w="91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2841"/>
      </w:tblGrid>
      <w:tr w14:paraId="42CB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2CB446E">
            <w:pPr>
              <w:tabs>
                <w:tab w:val="left" w:pos="2520"/>
              </w:tabs>
              <w:ind w:left="-420"/>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单位名称</w:t>
            </w:r>
          </w:p>
        </w:tc>
        <w:tc>
          <w:tcPr>
            <w:tcW w:w="2284" w:type="dxa"/>
            <w:vAlign w:val="center"/>
          </w:tcPr>
          <w:p w14:paraId="42CB446F">
            <w:pPr>
              <w:jc w:val="center"/>
              <w:rPr>
                <w:rFonts w:hint="eastAsia" w:ascii="宋体" w:hAnsi="宋体"/>
                <w:color w:val="000000" w:themeColor="text1"/>
                <w:szCs w:val="21"/>
                <w:highlight w:val="none"/>
                <w14:textFill>
                  <w14:solidFill>
                    <w14:schemeClr w14:val="tx1"/>
                  </w14:solidFill>
                </w14:textFill>
              </w:rPr>
            </w:pPr>
          </w:p>
        </w:tc>
        <w:tc>
          <w:tcPr>
            <w:tcW w:w="1833" w:type="dxa"/>
            <w:vAlign w:val="center"/>
          </w:tcPr>
          <w:p w14:paraId="42CB4470">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统一社会信用代码</w:t>
            </w:r>
          </w:p>
        </w:tc>
        <w:tc>
          <w:tcPr>
            <w:tcW w:w="2841" w:type="dxa"/>
            <w:vAlign w:val="center"/>
          </w:tcPr>
          <w:p w14:paraId="42CB4471">
            <w:pPr>
              <w:tabs>
                <w:tab w:val="left" w:pos="2320"/>
              </w:tabs>
              <w:ind w:right="-678"/>
              <w:jc w:val="center"/>
              <w:rPr>
                <w:rFonts w:hint="eastAsia" w:ascii="宋体" w:hAnsi="宋体"/>
                <w:color w:val="000000" w:themeColor="text1"/>
                <w:szCs w:val="21"/>
                <w:highlight w:val="none"/>
                <w14:textFill>
                  <w14:solidFill>
                    <w14:schemeClr w14:val="tx1"/>
                  </w14:solidFill>
                </w14:textFill>
              </w:rPr>
            </w:pPr>
          </w:p>
        </w:tc>
      </w:tr>
      <w:tr w14:paraId="42CB4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2CB4473">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p>
        </w:tc>
        <w:tc>
          <w:tcPr>
            <w:tcW w:w="2284" w:type="dxa"/>
            <w:vAlign w:val="center"/>
          </w:tcPr>
          <w:p w14:paraId="42CB4474">
            <w:pPr>
              <w:jc w:val="center"/>
              <w:rPr>
                <w:rFonts w:hint="eastAsia" w:ascii="宋体" w:hAnsi="宋体"/>
                <w:color w:val="000000" w:themeColor="text1"/>
                <w:szCs w:val="21"/>
                <w:highlight w:val="none"/>
                <w14:textFill>
                  <w14:solidFill>
                    <w14:schemeClr w14:val="tx1"/>
                  </w14:solidFill>
                </w14:textFill>
              </w:rPr>
            </w:pPr>
          </w:p>
        </w:tc>
        <w:tc>
          <w:tcPr>
            <w:tcW w:w="1833" w:type="dxa"/>
            <w:vAlign w:val="center"/>
          </w:tcPr>
          <w:p w14:paraId="42CB4475">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联系人</w:t>
            </w:r>
          </w:p>
        </w:tc>
        <w:tc>
          <w:tcPr>
            <w:tcW w:w="2841" w:type="dxa"/>
            <w:vAlign w:val="center"/>
          </w:tcPr>
          <w:p w14:paraId="42CB4476">
            <w:pPr>
              <w:jc w:val="center"/>
              <w:rPr>
                <w:rFonts w:hint="eastAsia" w:ascii="宋体" w:hAnsi="宋体"/>
                <w:color w:val="000000" w:themeColor="text1"/>
                <w:szCs w:val="21"/>
                <w:highlight w:val="none"/>
                <w14:textFill>
                  <w14:solidFill>
                    <w14:schemeClr w14:val="tx1"/>
                  </w14:solidFill>
                </w14:textFill>
              </w:rPr>
            </w:pPr>
          </w:p>
        </w:tc>
      </w:tr>
      <w:tr w14:paraId="42CB4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2CB4478">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联系地址</w:t>
            </w:r>
          </w:p>
        </w:tc>
        <w:tc>
          <w:tcPr>
            <w:tcW w:w="2284" w:type="dxa"/>
            <w:vAlign w:val="center"/>
          </w:tcPr>
          <w:p w14:paraId="42CB4479">
            <w:pPr>
              <w:jc w:val="center"/>
              <w:rPr>
                <w:rFonts w:hint="eastAsia" w:ascii="宋体" w:hAnsi="宋体"/>
                <w:color w:val="000000" w:themeColor="text1"/>
                <w:szCs w:val="21"/>
                <w:highlight w:val="none"/>
                <w14:textFill>
                  <w14:solidFill>
                    <w14:schemeClr w14:val="tx1"/>
                  </w14:solidFill>
                </w14:textFill>
              </w:rPr>
            </w:pPr>
          </w:p>
        </w:tc>
        <w:tc>
          <w:tcPr>
            <w:tcW w:w="1833" w:type="dxa"/>
            <w:vAlign w:val="center"/>
          </w:tcPr>
          <w:p w14:paraId="42CB447A">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联系电话</w:t>
            </w:r>
          </w:p>
        </w:tc>
        <w:tc>
          <w:tcPr>
            <w:tcW w:w="2841" w:type="dxa"/>
            <w:vAlign w:val="center"/>
          </w:tcPr>
          <w:p w14:paraId="42CB447B">
            <w:pPr>
              <w:jc w:val="center"/>
              <w:rPr>
                <w:rFonts w:hint="eastAsia" w:ascii="宋体" w:hAnsi="宋体"/>
                <w:color w:val="000000" w:themeColor="text1"/>
                <w:szCs w:val="21"/>
                <w:highlight w:val="none"/>
                <w14:textFill>
                  <w14:solidFill>
                    <w14:schemeClr w14:val="tx1"/>
                  </w14:solidFill>
                </w14:textFill>
              </w:rPr>
            </w:pPr>
          </w:p>
        </w:tc>
      </w:tr>
      <w:tr w14:paraId="42CB4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42CB447D">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信用承诺</w:t>
            </w:r>
          </w:p>
        </w:tc>
        <w:tc>
          <w:tcPr>
            <w:tcW w:w="6958" w:type="dxa"/>
            <w:gridSpan w:val="3"/>
            <w:vAlign w:val="center"/>
          </w:tcPr>
          <w:p w14:paraId="42CB447E">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42CB447F">
            <w:pPr>
              <w:ind w:firstLine="420"/>
              <w:rPr>
                <w:rFonts w:hint="eastAsia" w:ascii="宋体" w:hAnsi="宋体"/>
                <w:color w:val="000000" w:themeColor="text1"/>
                <w:szCs w:val="21"/>
                <w:highlight w:val="none"/>
                <w14:textFill>
                  <w14:solidFill>
                    <w14:schemeClr w14:val="tx1"/>
                  </w14:solidFill>
                </w14:textFill>
              </w:rPr>
            </w:pPr>
          </w:p>
          <w:p w14:paraId="42CB4480">
            <w:pPr>
              <w:pStyle w:val="17"/>
              <w:rPr>
                <w:rFonts w:hint="eastAsia" w:hAnsi="宋体"/>
                <w:color w:val="000000" w:themeColor="text1"/>
                <w:sz w:val="21"/>
                <w:szCs w:val="21"/>
                <w:highlight w:val="none"/>
                <w14:textFill>
                  <w14:solidFill>
                    <w14:schemeClr w14:val="tx1"/>
                  </w14:solidFill>
                </w14:textFill>
              </w:rPr>
            </w:pPr>
          </w:p>
          <w:p w14:paraId="42CB4481">
            <w:pPr>
              <w:rPr>
                <w:rFonts w:hint="eastAsia" w:ascii="宋体" w:hAnsi="宋体"/>
                <w:color w:val="000000" w:themeColor="text1"/>
                <w:szCs w:val="21"/>
                <w:highlight w:val="none"/>
                <w14:textFill>
                  <w14:solidFill>
                    <w14:schemeClr w14:val="tx1"/>
                  </w14:solidFill>
                </w14:textFill>
              </w:rPr>
            </w:pPr>
          </w:p>
          <w:p w14:paraId="42CB4482">
            <w:pPr>
              <w:pStyle w:val="17"/>
              <w:rPr>
                <w:rFonts w:hint="eastAsia" w:hAnsi="宋体"/>
                <w:color w:val="000000" w:themeColor="text1"/>
                <w:sz w:val="21"/>
                <w:szCs w:val="21"/>
                <w:highlight w:val="none"/>
                <w14:textFill>
                  <w14:solidFill>
                    <w14:schemeClr w14:val="tx1"/>
                  </w14:solidFill>
                </w14:textFill>
              </w:rPr>
            </w:pPr>
          </w:p>
          <w:p w14:paraId="42CB4483">
            <w:pPr>
              <w:rPr>
                <w:rFonts w:hint="eastAsia" w:ascii="宋体" w:hAnsi="宋体"/>
                <w:color w:val="000000" w:themeColor="text1"/>
                <w:szCs w:val="21"/>
                <w:highlight w:val="none"/>
                <w14:textFill>
                  <w14:solidFill>
                    <w14:schemeClr w14:val="tx1"/>
                  </w14:solidFill>
                </w14:textFill>
              </w:rPr>
            </w:pPr>
          </w:p>
          <w:p w14:paraId="42CB4484">
            <w:pPr>
              <w:pStyle w:val="17"/>
              <w:rPr>
                <w:rFonts w:hint="eastAsia" w:hAnsi="宋体"/>
                <w:color w:val="000000" w:themeColor="text1"/>
                <w:sz w:val="21"/>
                <w:szCs w:val="21"/>
                <w:highlight w:val="none"/>
                <w14:textFill>
                  <w14:solidFill>
                    <w14:schemeClr w14:val="tx1"/>
                  </w14:solidFill>
                </w14:textFill>
              </w:rPr>
            </w:pPr>
          </w:p>
          <w:p w14:paraId="42CB4485">
            <w:pPr>
              <w:rPr>
                <w:rFonts w:hint="eastAsia" w:ascii="宋体" w:hAnsi="宋体"/>
                <w:color w:val="000000" w:themeColor="text1"/>
                <w:szCs w:val="21"/>
                <w:highlight w:val="none"/>
                <w14:textFill>
                  <w14:solidFill>
                    <w14:schemeClr w14:val="tx1"/>
                  </w14:solidFill>
                </w14:textFill>
              </w:rPr>
            </w:pPr>
          </w:p>
          <w:p w14:paraId="42CB4486">
            <w:pPr>
              <w:pStyle w:val="17"/>
              <w:rPr>
                <w:rFonts w:hint="eastAsia" w:hAnsi="宋体"/>
                <w:color w:val="000000" w:themeColor="text1"/>
                <w:sz w:val="21"/>
                <w:szCs w:val="21"/>
                <w:highlight w:val="none"/>
                <w14:textFill>
                  <w14:solidFill>
                    <w14:schemeClr w14:val="tx1"/>
                  </w14:solidFill>
                </w14:textFill>
              </w:rPr>
            </w:pPr>
          </w:p>
          <w:p w14:paraId="42CB4487">
            <w:pPr>
              <w:rPr>
                <w:rFonts w:hint="eastAsia" w:ascii="宋体" w:hAnsi="宋体"/>
                <w:color w:val="000000" w:themeColor="text1"/>
                <w:szCs w:val="21"/>
                <w:highlight w:val="none"/>
                <w14:textFill>
                  <w14:solidFill>
                    <w14:schemeClr w14:val="tx1"/>
                  </w14:solidFill>
                </w14:textFill>
              </w:rPr>
            </w:pPr>
          </w:p>
          <w:p w14:paraId="42CB4488">
            <w:pPr>
              <w:pStyle w:val="17"/>
              <w:rPr>
                <w:rFonts w:hint="eastAsia" w:hAnsi="宋体"/>
                <w:color w:val="000000" w:themeColor="text1"/>
                <w:sz w:val="21"/>
                <w:szCs w:val="21"/>
                <w:highlight w:val="none"/>
                <w14:textFill>
                  <w14:solidFill>
                    <w14:schemeClr w14:val="tx1"/>
                  </w14:solidFill>
                </w14:textFill>
              </w:rPr>
            </w:pPr>
          </w:p>
          <w:p w14:paraId="42CB4489">
            <w:pPr>
              <w:rPr>
                <w:rFonts w:hint="eastAsia" w:ascii="宋体" w:hAnsi="宋体"/>
                <w:color w:val="000000" w:themeColor="text1"/>
                <w:szCs w:val="21"/>
                <w:highlight w:val="none"/>
                <w14:textFill>
                  <w14:solidFill>
                    <w14:schemeClr w14:val="tx1"/>
                  </w14:solidFill>
                </w14:textFill>
              </w:rPr>
            </w:pPr>
          </w:p>
          <w:p w14:paraId="42CB448A">
            <w:pPr>
              <w:pStyle w:val="17"/>
              <w:rPr>
                <w:rFonts w:hint="eastAsia" w:hAnsi="宋体"/>
                <w:color w:val="000000" w:themeColor="text1"/>
                <w:sz w:val="21"/>
                <w:szCs w:val="21"/>
                <w:highlight w:val="none"/>
                <w14:textFill>
                  <w14:solidFill>
                    <w14:schemeClr w14:val="tx1"/>
                  </w14:solidFill>
                </w14:textFill>
              </w:rPr>
            </w:pPr>
          </w:p>
          <w:p w14:paraId="42CB448B">
            <w:pPr>
              <w:rPr>
                <w:color w:val="000000" w:themeColor="text1"/>
                <w:highlight w:val="none"/>
                <w14:textFill>
                  <w14:solidFill>
                    <w14:schemeClr w14:val="tx1"/>
                  </w14:solidFill>
                </w14:textFill>
              </w:rPr>
            </w:pPr>
          </w:p>
          <w:p w14:paraId="42CB448C">
            <w:pPr>
              <w:ind w:firstLine="420"/>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供应商名称（盖章）：</w:t>
            </w:r>
          </w:p>
          <w:p w14:paraId="42CB448D">
            <w:pPr>
              <w:ind w:firstLine="420"/>
              <w:jc w:val="center"/>
              <w:rPr>
                <w:rFonts w:hint="eastAsia" w:ascii="宋体" w:hAnsi="宋体"/>
                <w:color w:val="000000" w:themeColor="text1"/>
                <w:szCs w:val="21"/>
                <w:highlight w:val="none"/>
                <w14:textFill>
                  <w14:solidFill>
                    <w14:schemeClr w14:val="tx1"/>
                  </w14:solidFill>
                </w14:textFill>
              </w:rPr>
            </w:pPr>
          </w:p>
          <w:p w14:paraId="42CB448E">
            <w:pPr>
              <w:ind w:firstLine="420"/>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法定代表人（签字）：</w:t>
            </w:r>
          </w:p>
          <w:p w14:paraId="42CB448F">
            <w:pPr>
              <w:ind w:firstLine="420"/>
              <w:jc w:val="center"/>
              <w:rPr>
                <w:rFonts w:hint="eastAsia" w:ascii="宋体" w:hAnsi="宋体"/>
                <w:color w:val="000000" w:themeColor="text1"/>
                <w:szCs w:val="21"/>
                <w:highlight w:val="none"/>
                <w14:textFill>
                  <w14:solidFill>
                    <w14:schemeClr w14:val="tx1"/>
                  </w14:solidFill>
                </w14:textFill>
              </w:rPr>
            </w:pPr>
          </w:p>
          <w:p w14:paraId="42CB4490">
            <w:pPr>
              <w:ind w:firstLine="420"/>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XXXX年XX月XX日</w:t>
            </w:r>
          </w:p>
        </w:tc>
      </w:tr>
    </w:tbl>
    <w:p w14:paraId="42CB4492">
      <w:pPr>
        <w:rPr>
          <w:color w:val="000000" w:themeColor="text1"/>
          <w:highlight w:val="none"/>
          <w14:textFill>
            <w14:solidFill>
              <w14:schemeClr w14:val="tx1"/>
            </w14:solidFill>
          </w14:textFill>
        </w:rPr>
      </w:pPr>
    </w:p>
    <w:p w14:paraId="42CB4493">
      <w:pPr>
        <w:ind w:left="703"/>
        <w:rPr>
          <w:color w:val="000000" w:themeColor="text1"/>
          <w:highlight w:val="none"/>
          <w14:textFill>
            <w14:solidFill>
              <w14:schemeClr w14:val="tx1"/>
            </w14:solidFill>
          </w14:textFill>
        </w:rPr>
      </w:pPr>
    </w:p>
    <w:p w14:paraId="42CB4494">
      <w:pPr>
        <w:pStyle w:val="17"/>
        <w:rPr>
          <w:rFonts w:hint="eastAsia" w:hAnsi="宋体" w:cs="宋体"/>
          <w:color w:val="000000" w:themeColor="text1"/>
          <w:sz w:val="21"/>
          <w:szCs w:val="21"/>
          <w:highlight w:val="none"/>
          <w14:textFill>
            <w14:solidFill>
              <w14:schemeClr w14:val="tx1"/>
            </w14:solidFill>
          </w14:textFill>
        </w:rPr>
      </w:pPr>
    </w:p>
    <w:p w14:paraId="42CB4495">
      <w:pPr>
        <w:rPr>
          <w:rFonts w:hint="eastAsia" w:ascii="宋体" w:hAnsi="宋体" w:cs="宋体"/>
          <w:color w:val="000000" w:themeColor="text1"/>
          <w:szCs w:val="21"/>
          <w:highlight w:val="none"/>
          <w14:textFill>
            <w14:solidFill>
              <w14:schemeClr w14:val="tx1"/>
            </w14:solidFill>
          </w14:textFill>
        </w:rPr>
      </w:pPr>
    </w:p>
    <w:p w14:paraId="42CB4496">
      <w:pPr>
        <w:pStyle w:val="17"/>
        <w:rPr>
          <w:rFonts w:hint="eastAsia" w:hAnsi="宋体" w:cs="宋体"/>
          <w:color w:val="000000" w:themeColor="text1"/>
          <w:sz w:val="21"/>
          <w:szCs w:val="21"/>
          <w:highlight w:val="none"/>
          <w14:textFill>
            <w14:solidFill>
              <w14:schemeClr w14:val="tx1"/>
            </w14:solidFill>
          </w14:textFill>
        </w:rPr>
      </w:pPr>
    </w:p>
    <w:p w14:paraId="42CB4497">
      <w:pPr>
        <w:rPr>
          <w:rFonts w:hint="eastAsia" w:ascii="宋体" w:hAnsi="宋体" w:cs="宋体"/>
          <w:color w:val="000000" w:themeColor="text1"/>
          <w:szCs w:val="21"/>
          <w:highlight w:val="none"/>
          <w14:textFill>
            <w14:solidFill>
              <w14:schemeClr w14:val="tx1"/>
            </w14:solidFill>
          </w14:textFill>
        </w:rPr>
      </w:pPr>
    </w:p>
    <w:p w14:paraId="42CB4498">
      <w:pPr>
        <w:pStyle w:val="17"/>
        <w:rPr>
          <w:rFonts w:hint="eastAsia" w:hAnsi="宋体" w:cs="宋体"/>
          <w:color w:val="000000" w:themeColor="text1"/>
          <w:sz w:val="21"/>
          <w:szCs w:val="21"/>
          <w:highlight w:val="none"/>
          <w14:textFill>
            <w14:solidFill>
              <w14:schemeClr w14:val="tx1"/>
            </w14:solidFill>
          </w14:textFill>
        </w:rPr>
      </w:pPr>
    </w:p>
    <w:p w14:paraId="42CB4499">
      <w:pPr>
        <w:rPr>
          <w:rFonts w:hint="eastAsia" w:ascii="宋体" w:hAnsi="宋体" w:cs="宋体"/>
          <w:color w:val="000000" w:themeColor="text1"/>
          <w:szCs w:val="21"/>
          <w:highlight w:val="none"/>
          <w14:textFill>
            <w14:solidFill>
              <w14:schemeClr w14:val="tx1"/>
            </w14:solidFill>
          </w14:textFill>
        </w:rPr>
      </w:pPr>
    </w:p>
    <w:p w14:paraId="42CB449A">
      <w:pPr>
        <w:pStyle w:val="17"/>
        <w:rPr>
          <w:rFonts w:hint="eastAsia" w:hAnsi="宋体" w:cs="宋体"/>
          <w:color w:val="000000" w:themeColor="text1"/>
          <w:sz w:val="21"/>
          <w:szCs w:val="21"/>
          <w:highlight w:val="none"/>
          <w14:textFill>
            <w14:solidFill>
              <w14:schemeClr w14:val="tx1"/>
            </w14:solidFill>
          </w14:textFill>
        </w:rPr>
      </w:pPr>
    </w:p>
    <w:p w14:paraId="42CB449B">
      <w:pPr>
        <w:rPr>
          <w:rFonts w:hint="eastAsia" w:ascii="宋体" w:hAnsi="宋体" w:cs="宋体"/>
          <w:color w:val="000000" w:themeColor="text1"/>
          <w:szCs w:val="21"/>
          <w:highlight w:val="none"/>
          <w14:textFill>
            <w14:solidFill>
              <w14:schemeClr w14:val="tx1"/>
            </w14:solidFill>
          </w14:textFill>
        </w:rPr>
      </w:pPr>
    </w:p>
    <w:p w14:paraId="42CB449C">
      <w:pPr>
        <w:pStyle w:val="192"/>
        <w:numPr>
          <w:ilvl w:val="1"/>
          <w:numId w:val="0"/>
        </w:numPr>
        <w:spacing w:before="0" w:after="0" w:line="240" w:lineRule="auto"/>
        <w:rPr>
          <w:rStyle w:val="269"/>
          <w:rFonts w:hint="eastAsia" w:ascii="宋体" w:hAnsi="宋体" w:cs="宋体"/>
          <w:b w:val="0"/>
          <w:bCs w:val="0"/>
          <w:color w:val="000000" w:themeColor="text1"/>
          <w:sz w:val="21"/>
          <w:szCs w:val="21"/>
          <w:highlight w:val="none"/>
          <w:lang w:val="zh-CN"/>
          <w14:textFill>
            <w14:solidFill>
              <w14:schemeClr w14:val="tx1"/>
            </w14:solidFill>
          </w14:textFill>
        </w:rPr>
      </w:pPr>
      <w:bookmarkStart w:id="57" w:name="_Toc17570"/>
      <w:bookmarkStart w:id="58" w:name="_Toc16553"/>
      <w:r>
        <w:rPr>
          <w:rStyle w:val="269"/>
          <w:rFonts w:hint="eastAsia" w:ascii="宋体" w:hAnsi="宋体" w:cs="宋体"/>
          <w:b w:val="0"/>
          <w:bCs w:val="0"/>
          <w:color w:val="000000" w:themeColor="text1"/>
          <w:sz w:val="21"/>
          <w:szCs w:val="21"/>
          <w:highlight w:val="none"/>
          <w:lang w:val="zh-CN"/>
          <w14:textFill>
            <w14:solidFill>
              <w14:schemeClr w14:val="tx1"/>
            </w14:solidFill>
          </w14:textFill>
        </w:rPr>
        <w:t>附件十</w:t>
      </w:r>
      <w:r>
        <w:rPr>
          <w:rStyle w:val="269"/>
          <w:rFonts w:hint="eastAsia" w:ascii="宋体" w:hAnsi="宋体" w:cs="宋体"/>
          <w:b w:val="0"/>
          <w:bCs w:val="0"/>
          <w:color w:val="000000" w:themeColor="text1"/>
          <w:sz w:val="21"/>
          <w:szCs w:val="21"/>
          <w:highlight w:val="none"/>
          <w14:textFill>
            <w14:solidFill>
              <w14:schemeClr w14:val="tx1"/>
            </w14:solidFill>
          </w14:textFill>
        </w:rPr>
        <w:t>一</w:t>
      </w:r>
      <w:r>
        <w:rPr>
          <w:rStyle w:val="269"/>
          <w:rFonts w:hint="eastAsia" w:ascii="宋体" w:hAnsi="宋体" w:cs="宋体"/>
          <w:b w:val="0"/>
          <w:bCs w:val="0"/>
          <w:color w:val="000000" w:themeColor="text1"/>
          <w:sz w:val="21"/>
          <w:szCs w:val="21"/>
          <w:highlight w:val="none"/>
          <w:lang w:val="zh-CN"/>
          <w14:textFill>
            <w14:solidFill>
              <w14:schemeClr w14:val="tx1"/>
            </w14:solidFill>
          </w14:textFill>
        </w:rPr>
        <w:t>、中小企业声明函格式</w:t>
      </w:r>
      <w:bookmarkEnd w:id="57"/>
      <w:bookmarkEnd w:id="58"/>
    </w:p>
    <w:p w14:paraId="42CB449D">
      <w:pPr>
        <w:spacing w:line="360" w:lineRule="auto"/>
        <w:ind w:firstLine="562"/>
        <w:jc w:val="center"/>
        <w:outlineLvl w:val="0"/>
        <w:rPr>
          <w:rFonts w:hint="eastAsia" w:ascii="宋体" w:hAnsi="宋体" w:cs="宋体"/>
          <w:b/>
          <w:bCs/>
          <w:color w:val="000000" w:themeColor="text1"/>
          <w:szCs w:val="21"/>
          <w:highlight w:val="none"/>
          <w14:textFill>
            <w14:solidFill>
              <w14:schemeClr w14:val="tx1"/>
            </w14:solidFill>
          </w14:textFill>
        </w:rPr>
      </w:pPr>
      <w:bookmarkStart w:id="59" w:name="_Toc6917"/>
      <w:bookmarkStart w:id="60" w:name="_Toc3300"/>
      <w:r>
        <w:rPr>
          <w:rFonts w:hint="eastAsia" w:ascii="宋体" w:hAnsi="宋体" w:cs="宋体"/>
          <w:b/>
          <w:bCs/>
          <w:color w:val="000000" w:themeColor="text1"/>
          <w:szCs w:val="21"/>
          <w:highlight w:val="none"/>
          <w14:textFill>
            <w14:solidFill>
              <w14:schemeClr w14:val="tx1"/>
            </w14:solidFill>
          </w14:textFill>
        </w:rPr>
        <w:t>中小企业声明函（货物）</w:t>
      </w:r>
      <w:bookmarkEnd w:id="59"/>
      <w:bookmarkEnd w:id="60"/>
    </w:p>
    <w:p w14:paraId="42CB449E">
      <w:pPr>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Cs w:val="21"/>
          <w:highlight w:val="none"/>
          <w:u w:val="single"/>
          <w14:textFill>
            <w14:solidFill>
              <w14:schemeClr w14:val="tx1"/>
            </w14:solidFill>
          </w14:textFill>
        </w:rPr>
        <w:t>（单位名称）</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cs="宋体"/>
          <w:color w:val="000000" w:themeColor="text1"/>
          <w:szCs w:val="21"/>
          <w:highlight w:val="none"/>
          <w:u w:val="single"/>
          <w14:textFill>
            <w14:solidFill>
              <w14:schemeClr w14:val="tx1"/>
            </w14:solidFill>
          </w14:textFill>
        </w:rPr>
        <w:t>（项目名称）</w:t>
      </w:r>
      <w:r>
        <w:rPr>
          <w:rFonts w:hint="eastAsia" w:ascii="宋体" w:hAnsi="宋体" w:cs="宋体"/>
          <w:color w:val="000000" w:themeColor="text1"/>
          <w:szCs w:val="21"/>
          <w:highlight w:val="none"/>
          <w14:textFill>
            <w14:solidFill>
              <w14:schemeClr w14:val="tx1"/>
            </w14:solidFill>
          </w14:textFill>
        </w:rPr>
        <w:t>采购活动，提供的货物全部由符合政策要求的中小企业制造。相关企业（含联合体中的中小企业、签订分包意向协议的中小企业）的具体情况如下：</w:t>
      </w:r>
    </w:p>
    <w:p w14:paraId="42CB449F">
      <w:pPr>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rPr>
          <w:rFonts w:hint="eastAsia" w:ascii="宋体" w:hAnsi="宋体" w:cs="宋体"/>
          <w:color w:val="000000" w:themeColor="text1"/>
          <w:szCs w:val="21"/>
          <w:highlight w:val="none"/>
          <w:u w:val="single"/>
          <w14:textFill>
            <w14:solidFill>
              <w14:schemeClr w14:val="tx1"/>
            </w14:solidFill>
          </w14:textFill>
        </w:rPr>
        <w:t>（标的名称）</w:t>
      </w:r>
      <w:r>
        <w:rPr>
          <w:rFonts w:hint="eastAsia" w:ascii="宋体" w:hAnsi="宋体" w:cs="宋体"/>
          <w:color w:val="000000" w:themeColor="text1"/>
          <w:szCs w:val="21"/>
          <w:highlight w:val="none"/>
          <w14:textFill>
            <w14:solidFill>
              <w14:schemeClr w14:val="tx1"/>
            </w14:solidFill>
          </w14:textFill>
        </w:rPr>
        <w:t>，属于</w:t>
      </w:r>
      <w:r>
        <w:rPr>
          <w:rFonts w:hint="eastAsia" w:ascii="宋体" w:hAnsi="宋体" w:cs="宋体"/>
          <w:color w:val="000000" w:themeColor="text1"/>
          <w:szCs w:val="21"/>
          <w:highlight w:val="none"/>
          <w:u w:val="single"/>
          <w14:textFill>
            <w14:solidFill>
              <w14:schemeClr w14:val="tx1"/>
            </w14:solidFill>
          </w14:textFill>
        </w:rPr>
        <w:t>（招标文件中明确的所属行业）</w:t>
      </w:r>
      <w:r>
        <w:rPr>
          <w:rFonts w:hint="eastAsia" w:ascii="宋体" w:hAnsi="宋体" w:cs="宋体"/>
          <w:color w:val="000000" w:themeColor="text1"/>
          <w:szCs w:val="21"/>
          <w:highlight w:val="none"/>
          <w14:textFill>
            <w14:solidFill>
              <w14:schemeClr w14:val="tx1"/>
            </w14:solidFill>
          </w14:textFill>
        </w:rPr>
        <w:t>； 承接企业为</w:t>
      </w:r>
      <w:r>
        <w:rPr>
          <w:rFonts w:hint="eastAsia" w:ascii="宋体" w:hAnsi="宋体" w:cs="宋体"/>
          <w:color w:val="000000" w:themeColor="text1"/>
          <w:szCs w:val="21"/>
          <w:highlight w:val="none"/>
          <w:u w:val="single"/>
          <w14:textFill>
            <w14:solidFill>
              <w14:schemeClr w14:val="tx1"/>
            </w14:solidFill>
          </w14:textFill>
        </w:rPr>
        <w:t>（企业名称）</w:t>
      </w:r>
      <w:r>
        <w:rPr>
          <w:rFonts w:hint="eastAsia" w:ascii="宋体" w:hAnsi="宋体" w:cs="宋体"/>
          <w:color w:val="000000" w:themeColor="text1"/>
          <w:szCs w:val="21"/>
          <w:highlight w:val="none"/>
          <w14:textFill>
            <w14:solidFill>
              <w14:schemeClr w14:val="tx1"/>
            </w14:solidFill>
          </w14:textFill>
        </w:rPr>
        <w:t xml:space="preserve">，从业人员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人，营业收入为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万元，资产总额为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万元</w:t>
      </w:r>
      <w:r>
        <w:rPr>
          <w:rFonts w:hint="eastAsia" w:ascii="宋体" w:hAnsi="宋体" w:cs="宋体"/>
          <w:color w:val="000000" w:themeColor="text1"/>
          <w:szCs w:val="21"/>
          <w:highlight w:val="none"/>
          <w:vertAlign w:val="superscript"/>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，属于</w:t>
      </w:r>
      <w:r>
        <w:rPr>
          <w:rFonts w:hint="eastAsia" w:ascii="宋体" w:hAnsi="宋体" w:cs="宋体"/>
          <w:color w:val="000000" w:themeColor="text1"/>
          <w:szCs w:val="21"/>
          <w:highlight w:val="none"/>
          <w:u w:val="single"/>
          <w14:textFill>
            <w14:solidFill>
              <w14:schemeClr w14:val="tx1"/>
            </w14:solidFill>
          </w14:textFill>
        </w:rPr>
        <w:t>（中型企业、 小型企业、微型企业）</w:t>
      </w:r>
      <w:r>
        <w:rPr>
          <w:rFonts w:hint="eastAsia" w:ascii="宋体" w:hAnsi="宋体" w:cs="宋体"/>
          <w:color w:val="000000" w:themeColor="text1"/>
          <w:szCs w:val="21"/>
          <w:highlight w:val="none"/>
          <w14:textFill>
            <w14:solidFill>
              <w14:schemeClr w14:val="tx1"/>
            </w14:solidFill>
          </w14:textFill>
        </w:rPr>
        <w:t>；</w:t>
      </w:r>
    </w:p>
    <w:p w14:paraId="42CB44A0">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p w14:paraId="42CB44A1">
      <w:pPr>
        <w:ind w:firstLine="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以上企业，不属于大企业的分支机构，不存在控股股东为大企业的情形，也不存在与大企业的负责人为同一人的情 形。</w:t>
      </w:r>
    </w:p>
    <w:p w14:paraId="42CB44A2">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本企业对上述声明内容的真实性负责。如有虚假，将依法承担相应责任。</w:t>
      </w:r>
    </w:p>
    <w:p w14:paraId="42CB44A3">
      <w:pPr>
        <w:pStyle w:val="226"/>
        <w:rPr>
          <w:rFonts w:hint="eastAsia" w:ascii="宋体" w:hAnsi="宋体" w:cs="宋体"/>
          <w:color w:val="000000" w:themeColor="text1"/>
          <w:sz w:val="21"/>
          <w:szCs w:val="21"/>
          <w:highlight w:val="none"/>
          <w14:textFill>
            <w14:solidFill>
              <w14:schemeClr w14:val="tx1"/>
            </w14:solidFill>
          </w14:textFill>
        </w:rPr>
      </w:pPr>
    </w:p>
    <w:p w14:paraId="42CB44A4">
      <w:pPr>
        <w:ind w:right="420"/>
        <w:jc w:val="righ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企业名称（加盖CA电子公章）：</w:t>
      </w:r>
    </w:p>
    <w:p w14:paraId="42CB44A5">
      <w:pPr>
        <w:ind w:right="840" w:firstLine="6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 期：</w:t>
      </w:r>
    </w:p>
    <w:p w14:paraId="42CB44A6">
      <w:pPr>
        <w:pStyle w:val="267"/>
        <w:rPr>
          <w:rFonts w:hint="eastAsia" w:cs="宋体"/>
          <w:color w:val="000000" w:themeColor="text1"/>
          <w:sz w:val="21"/>
          <w:szCs w:val="21"/>
          <w:highlight w:val="none"/>
          <w14:textFill>
            <w14:solidFill>
              <w14:schemeClr w14:val="tx1"/>
            </w14:solidFill>
          </w14:textFill>
        </w:rPr>
      </w:pPr>
    </w:p>
    <w:p w14:paraId="42CB44A7">
      <w:pPr>
        <w:pStyle w:val="267"/>
        <w:rPr>
          <w:rFonts w:hint="eastAsia" w:cs="宋体"/>
          <w:b/>
          <w:bCs/>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注：【1】 从业人员、营业收入、资产总额填报上一年度数据，无上一年度数据的新成立企业可不填报。</w:t>
      </w:r>
    </w:p>
    <w:p w14:paraId="42CB44A8">
      <w:pPr>
        <w:pStyle w:val="267"/>
        <w:rPr>
          <w:rFonts w:hint="eastAsia" w:cs="宋体"/>
          <w:b/>
          <w:bCs/>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【2】本项目所属行业类别：</w:t>
      </w:r>
      <w:r>
        <w:rPr>
          <w:rFonts w:hint="eastAsia" w:cs="宋体"/>
          <w:b/>
          <w:bCs/>
          <w:color w:val="000000" w:themeColor="text1"/>
          <w:sz w:val="21"/>
          <w:szCs w:val="21"/>
          <w:highlight w:val="none"/>
          <w14:textFill>
            <w14:solidFill>
              <w14:schemeClr w14:val="tx1"/>
            </w14:solidFill>
          </w14:textFill>
        </w:rPr>
        <w:t>工业</w:t>
      </w:r>
      <w:r>
        <w:rPr>
          <w:rFonts w:hint="eastAsia" w:cs="宋体"/>
          <w:color w:val="000000" w:themeColor="text1"/>
          <w:sz w:val="21"/>
          <w:szCs w:val="21"/>
          <w:highlight w:val="none"/>
          <w14:textFill>
            <w14:solidFill>
              <w14:schemeClr w14:val="tx1"/>
            </w14:solidFill>
          </w14:textFill>
        </w:rPr>
        <w:t>。</w:t>
      </w:r>
    </w:p>
    <w:p w14:paraId="42CB44A9">
      <w:pPr>
        <w:widowControl/>
        <w:spacing w:line="440" w:lineRule="exact"/>
        <w:ind w:firstLine="5040"/>
        <w:jc w:val="left"/>
        <w:rPr>
          <w:rFonts w:hint="eastAsia" w:ascii="宋体" w:hAnsi="宋体" w:cs="宋体"/>
          <w:color w:val="000000" w:themeColor="text1"/>
          <w:szCs w:val="21"/>
          <w:highlight w:val="none"/>
          <w14:textFill>
            <w14:solidFill>
              <w14:schemeClr w14:val="tx1"/>
            </w14:solidFill>
          </w14:textFill>
        </w:rPr>
      </w:pPr>
    </w:p>
    <w:p w14:paraId="42CB44AA">
      <w:pPr>
        <w:widowControl/>
        <w:spacing w:line="440" w:lineRule="exact"/>
        <w:ind w:firstLine="5040"/>
        <w:jc w:val="left"/>
        <w:rPr>
          <w:rFonts w:hint="eastAsia" w:ascii="宋体" w:hAnsi="宋体" w:cs="宋体"/>
          <w:color w:val="000000" w:themeColor="text1"/>
          <w:szCs w:val="21"/>
          <w:highlight w:val="none"/>
          <w14:textFill>
            <w14:solidFill>
              <w14:schemeClr w14:val="tx1"/>
            </w14:solidFill>
          </w14:textFill>
        </w:rPr>
      </w:pPr>
    </w:p>
    <w:p w14:paraId="42CB44AB">
      <w:pPr>
        <w:spacing w:line="324"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各行业划型标准为：</w:t>
      </w:r>
      <w:r>
        <w:rPr>
          <w:rFonts w:hint="eastAsia" w:ascii="宋体" w:hAnsi="宋体" w:cs="宋体"/>
          <w:b/>
          <w:bCs/>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themeColor="text1"/>
          <w:szCs w:val="21"/>
          <w:highlight w:val="none"/>
          <w14:textFill>
            <w14:solidFill>
              <w14:schemeClr w14:val="tx1"/>
            </w14:solidFill>
          </w14:textFill>
        </w:rPr>
        <w:br w:type="textWrapping" w:clear="all"/>
      </w:r>
      <w:r>
        <w:rPr>
          <w:rFonts w:hint="eastAsia" w:ascii="宋体" w:hAnsi="宋体" w:cs="宋体"/>
          <w:color w:val="000000" w:themeColor="text1"/>
          <w:szCs w:val="21"/>
          <w:highlight w:val="none"/>
          <w14:textFill>
            <w14:solidFill>
              <w14:schemeClr w14:val="tx1"/>
            </w14:solidFill>
          </w14:textFill>
        </w:rPr>
        <w:t>　　（十六）其他未列明行业。从业人员300人以下的为中小微型企业。其中，从业人员100人及以上的为中型企业；从业人员10人及以上的为小型企业；从业人员10人以下的为微型企业。</w:t>
      </w:r>
    </w:p>
    <w:p w14:paraId="42CB44AC">
      <w:pPr>
        <w:spacing w:line="360" w:lineRule="auto"/>
        <w:rPr>
          <w:rFonts w:hint="eastAsia" w:ascii="宋体" w:hAnsi="宋体" w:cs="宋体"/>
          <w:b/>
          <w:color w:val="000000" w:themeColor="text1"/>
          <w:szCs w:val="21"/>
          <w:highlight w:val="none"/>
          <w14:textFill>
            <w14:solidFill>
              <w14:schemeClr w14:val="tx1"/>
            </w14:solidFill>
          </w14:textFill>
        </w:rPr>
      </w:pPr>
    </w:p>
    <w:p w14:paraId="42CB44AD">
      <w:pPr>
        <w:spacing w:line="360" w:lineRule="auto"/>
        <w:rPr>
          <w:rFonts w:hint="eastAsia" w:ascii="宋体" w:hAnsi="宋体" w:cs="宋体"/>
          <w:b/>
          <w:color w:val="000000" w:themeColor="text1"/>
          <w:szCs w:val="21"/>
          <w:highlight w:val="none"/>
          <w14:textFill>
            <w14:solidFill>
              <w14:schemeClr w14:val="tx1"/>
            </w14:solidFill>
          </w14:textFill>
        </w:rPr>
      </w:pPr>
    </w:p>
    <w:p w14:paraId="42CB44AE">
      <w:pPr>
        <w:spacing w:line="360" w:lineRule="auto"/>
        <w:rPr>
          <w:rFonts w:hint="eastAsia" w:ascii="宋体" w:hAnsi="宋体" w:cs="宋体"/>
          <w:b/>
          <w:color w:val="000000" w:themeColor="text1"/>
          <w:szCs w:val="21"/>
          <w:highlight w:val="none"/>
          <w14:textFill>
            <w14:solidFill>
              <w14:schemeClr w14:val="tx1"/>
            </w14:solidFill>
          </w14:textFill>
        </w:rPr>
      </w:pPr>
    </w:p>
    <w:p w14:paraId="42CB44AF">
      <w:pPr>
        <w:spacing w:line="360" w:lineRule="auto"/>
        <w:rPr>
          <w:rFonts w:hint="eastAsia" w:ascii="宋体" w:hAnsi="宋体" w:cs="宋体"/>
          <w:b/>
          <w:color w:val="000000" w:themeColor="text1"/>
          <w:szCs w:val="21"/>
          <w:highlight w:val="none"/>
          <w14:textFill>
            <w14:solidFill>
              <w14:schemeClr w14:val="tx1"/>
            </w14:solidFill>
          </w14:textFill>
        </w:rPr>
      </w:pPr>
    </w:p>
    <w:p w14:paraId="42CB44B0">
      <w:pPr>
        <w:spacing w:line="360" w:lineRule="auto"/>
        <w:rPr>
          <w:rFonts w:hint="eastAsia" w:ascii="宋体" w:hAnsi="宋体" w:cs="宋体"/>
          <w:b/>
          <w:color w:val="000000" w:themeColor="text1"/>
          <w:szCs w:val="21"/>
          <w:highlight w:val="none"/>
          <w14:textFill>
            <w14:solidFill>
              <w14:schemeClr w14:val="tx1"/>
            </w14:solidFill>
          </w14:textFill>
        </w:rPr>
      </w:pPr>
    </w:p>
    <w:p w14:paraId="42CB44B1">
      <w:pPr>
        <w:spacing w:line="360" w:lineRule="auto"/>
        <w:rPr>
          <w:rFonts w:hint="eastAsia" w:ascii="宋体" w:hAnsi="宋体" w:cs="宋体"/>
          <w:b/>
          <w:color w:val="000000" w:themeColor="text1"/>
          <w:szCs w:val="21"/>
          <w:highlight w:val="none"/>
          <w14:textFill>
            <w14:solidFill>
              <w14:schemeClr w14:val="tx1"/>
            </w14:solidFill>
          </w14:textFill>
        </w:rPr>
      </w:pPr>
    </w:p>
    <w:p w14:paraId="42CB44B2">
      <w:pPr>
        <w:spacing w:line="360" w:lineRule="auto"/>
        <w:rPr>
          <w:rFonts w:hint="eastAsia" w:ascii="宋体" w:hAnsi="宋体" w:cs="宋体"/>
          <w:b/>
          <w:color w:val="000000" w:themeColor="text1"/>
          <w:szCs w:val="21"/>
          <w:highlight w:val="none"/>
          <w14:textFill>
            <w14:solidFill>
              <w14:schemeClr w14:val="tx1"/>
            </w14:solidFill>
          </w14:textFill>
        </w:rPr>
      </w:pPr>
    </w:p>
    <w:p w14:paraId="42CB44B3">
      <w:pPr>
        <w:spacing w:line="360" w:lineRule="auto"/>
        <w:rPr>
          <w:rFonts w:hint="eastAsia" w:ascii="宋体" w:hAnsi="宋体" w:cs="宋体"/>
          <w:b/>
          <w:color w:val="000000" w:themeColor="text1"/>
          <w:szCs w:val="21"/>
          <w:highlight w:val="none"/>
          <w14:textFill>
            <w14:solidFill>
              <w14:schemeClr w14:val="tx1"/>
            </w14:solidFill>
          </w14:textFill>
        </w:rPr>
      </w:pPr>
    </w:p>
    <w:p w14:paraId="42CB44B4">
      <w:pPr>
        <w:spacing w:line="360" w:lineRule="auto"/>
        <w:rPr>
          <w:rFonts w:hint="eastAsia" w:ascii="宋体" w:hAnsi="宋体" w:cs="宋体"/>
          <w:b/>
          <w:color w:val="000000" w:themeColor="text1"/>
          <w:szCs w:val="21"/>
          <w:highlight w:val="none"/>
          <w14:textFill>
            <w14:solidFill>
              <w14:schemeClr w14:val="tx1"/>
            </w14:solidFill>
          </w14:textFill>
        </w:rPr>
      </w:pPr>
    </w:p>
    <w:p w14:paraId="42CB44B5">
      <w:pPr>
        <w:spacing w:line="360" w:lineRule="auto"/>
        <w:rPr>
          <w:rFonts w:hint="eastAsia" w:ascii="宋体" w:hAnsi="宋体" w:cs="宋体"/>
          <w:b/>
          <w:color w:val="000000" w:themeColor="text1"/>
          <w:szCs w:val="21"/>
          <w:highlight w:val="none"/>
          <w14:textFill>
            <w14:solidFill>
              <w14:schemeClr w14:val="tx1"/>
            </w14:solidFill>
          </w14:textFill>
        </w:rPr>
      </w:pPr>
    </w:p>
    <w:p w14:paraId="42CB44B6">
      <w:pPr>
        <w:pStyle w:val="192"/>
        <w:numPr>
          <w:ilvl w:val="1"/>
          <w:numId w:val="0"/>
        </w:numPr>
        <w:spacing w:before="0" w:after="0" w:line="240" w:lineRule="auto"/>
        <w:rPr>
          <w:rStyle w:val="269"/>
          <w:rFonts w:hint="eastAsia" w:ascii="宋体" w:hAnsi="宋体" w:cs="宋体"/>
          <w:b w:val="0"/>
          <w:bCs w:val="0"/>
          <w:color w:val="000000" w:themeColor="text1"/>
          <w:sz w:val="21"/>
          <w:szCs w:val="21"/>
          <w:highlight w:val="none"/>
          <w:lang w:val="zh-CN"/>
          <w14:textFill>
            <w14:solidFill>
              <w14:schemeClr w14:val="tx1"/>
            </w14:solidFill>
          </w14:textFill>
        </w:rPr>
      </w:pPr>
      <w:bookmarkStart w:id="61" w:name="_Toc25747"/>
      <w:bookmarkStart w:id="62" w:name="_Toc8393"/>
      <w:r>
        <w:rPr>
          <w:rStyle w:val="269"/>
          <w:rFonts w:hint="eastAsia" w:ascii="宋体" w:hAnsi="宋体" w:cs="宋体"/>
          <w:b w:val="0"/>
          <w:bCs w:val="0"/>
          <w:color w:val="000000" w:themeColor="text1"/>
          <w:sz w:val="21"/>
          <w:szCs w:val="21"/>
          <w:highlight w:val="none"/>
          <w:lang w:val="zh-CN"/>
          <w14:textFill>
            <w14:solidFill>
              <w14:schemeClr w14:val="tx1"/>
            </w14:solidFill>
          </w14:textFill>
        </w:rPr>
        <w:t>附件十</w:t>
      </w:r>
      <w:r>
        <w:rPr>
          <w:rStyle w:val="269"/>
          <w:rFonts w:hint="eastAsia" w:ascii="宋体" w:hAnsi="宋体" w:cs="宋体"/>
          <w:b w:val="0"/>
          <w:bCs w:val="0"/>
          <w:color w:val="000000" w:themeColor="text1"/>
          <w:sz w:val="21"/>
          <w:szCs w:val="21"/>
          <w:highlight w:val="none"/>
          <w14:textFill>
            <w14:solidFill>
              <w14:schemeClr w14:val="tx1"/>
            </w14:solidFill>
          </w14:textFill>
        </w:rPr>
        <w:t>二</w:t>
      </w:r>
      <w:r>
        <w:rPr>
          <w:rStyle w:val="269"/>
          <w:rFonts w:hint="eastAsia" w:ascii="宋体" w:hAnsi="宋体" w:cs="宋体"/>
          <w:b w:val="0"/>
          <w:bCs w:val="0"/>
          <w:color w:val="000000" w:themeColor="text1"/>
          <w:sz w:val="21"/>
          <w:szCs w:val="21"/>
          <w:highlight w:val="none"/>
          <w:lang w:val="zh-CN"/>
          <w14:textFill>
            <w14:solidFill>
              <w14:schemeClr w14:val="tx1"/>
            </w14:solidFill>
          </w14:textFill>
        </w:rPr>
        <w:t>、残疾人福利性单位声明函、属于监狱企业的证明文件</w:t>
      </w:r>
      <w:bookmarkEnd w:id="61"/>
      <w:bookmarkEnd w:id="62"/>
    </w:p>
    <w:p w14:paraId="42CB44B7">
      <w:pPr>
        <w:spacing w:line="360" w:lineRule="auto"/>
        <w:ind w:firstLine="562"/>
        <w:jc w:val="center"/>
        <w:outlineLvl w:val="0"/>
        <w:rPr>
          <w:rFonts w:hint="eastAsia" w:ascii="宋体" w:hAnsi="宋体" w:cs="宋体"/>
          <w:b/>
          <w:bCs/>
          <w:color w:val="000000" w:themeColor="text1"/>
          <w:szCs w:val="21"/>
          <w:highlight w:val="none"/>
          <w:lang w:val="zh-CN"/>
          <w14:textFill>
            <w14:solidFill>
              <w14:schemeClr w14:val="tx1"/>
            </w14:solidFill>
          </w14:textFill>
        </w:rPr>
      </w:pPr>
      <w:bookmarkStart w:id="63" w:name="_Toc6916"/>
      <w:bookmarkStart w:id="64" w:name="_Toc26790"/>
      <w:r>
        <w:rPr>
          <w:rFonts w:hint="eastAsia" w:ascii="宋体" w:hAnsi="宋体" w:cs="宋体"/>
          <w:b/>
          <w:bCs/>
          <w:color w:val="000000" w:themeColor="text1"/>
          <w:szCs w:val="21"/>
          <w:highlight w:val="none"/>
          <w:lang w:val="zh-CN"/>
          <w14:textFill>
            <w14:solidFill>
              <w14:schemeClr w14:val="tx1"/>
            </w14:solidFill>
          </w14:textFill>
        </w:rPr>
        <w:t>残疾人福利性单位声明函</w:t>
      </w:r>
      <w:bookmarkEnd w:id="63"/>
      <w:bookmarkEnd w:id="64"/>
    </w:p>
    <w:p w14:paraId="42CB44B8">
      <w:pPr>
        <w:pStyle w:val="303"/>
        <w:rPr>
          <w:rFonts w:hint="eastAsia" w:ascii="宋体" w:hAnsi="宋体" w:cs="宋体"/>
          <w:color w:val="000000" w:themeColor="text1"/>
          <w:sz w:val="21"/>
          <w:szCs w:val="21"/>
          <w:highlight w:val="none"/>
          <w14:textFill>
            <w14:solidFill>
              <w14:schemeClr w14:val="tx1"/>
            </w14:solidFill>
          </w14:textFill>
        </w:rPr>
      </w:pPr>
    </w:p>
    <w:p w14:paraId="42CB44B9">
      <w:pPr>
        <w:spacing w:line="300" w:lineRule="auto"/>
        <w:ind w:firstLine="504"/>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Cs w:val="21"/>
          <w:highlight w:val="none"/>
          <w14:textFill>
            <w14:solidFill>
              <w14:schemeClr w14:val="tx1"/>
            </w14:solidFill>
          </w14:textFill>
        </w:rPr>
        <w:t>〔2017〕 141</w:t>
      </w:r>
      <w:r>
        <w:rPr>
          <w:rFonts w:hint="eastAsia" w:ascii="宋体" w:hAnsi="宋体" w:cs="宋体"/>
          <w:color w:val="000000" w:themeColor="text1"/>
          <w:spacing w:val="6"/>
          <w:szCs w:val="21"/>
          <w:highlight w:val="none"/>
          <w14:textFill>
            <w14:solidFill>
              <w14:schemeClr w14:val="tx1"/>
            </w14:solidFill>
          </w14:textFill>
        </w:rPr>
        <w:t>号）的规定，本单位为符合条件的残疾人福利性单位，且本单位参加</w:t>
      </w:r>
      <w:r>
        <w:rPr>
          <w:rFonts w:hint="eastAsia" w:ascii="宋体" w:hAnsi="宋体" w:cs="宋体"/>
          <w:color w:val="000000" w:themeColor="text1"/>
          <w:szCs w:val="21"/>
          <w:highlight w:val="none"/>
          <w14:textFill>
            <w14:solidFill>
              <w14:schemeClr w14:val="tx1"/>
            </w14:solidFill>
          </w14:textFill>
        </w:rPr>
        <w:t>______</w:t>
      </w:r>
      <w:r>
        <w:rPr>
          <w:rFonts w:hint="eastAsia" w:ascii="宋体" w:hAnsi="宋体" w:cs="宋体"/>
          <w:color w:val="000000" w:themeColor="text1"/>
          <w:spacing w:val="6"/>
          <w:szCs w:val="21"/>
          <w:highlight w:val="none"/>
          <w14:textFill>
            <w14:solidFill>
              <w14:schemeClr w14:val="tx1"/>
            </w14:solidFill>
          </w14:textFill>
        </w:rPr>
        <w:t>单位的项目采购活动提供本单位制造的货物（由本单位承担工程/提供服务），或者提供其他残疾人福利性单位制造的货物（不包括使用非残疾人福利性单位注册商标的货物）。</w:t>
      </w:r>
    </w:p>
    <w:p w14:paraId="42CB44BA">
      <w:pPr>
        <w:spacing w:line="300" w:lineRule="auto"/>
        <w:ind w:firstLine="504"/>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本单位对上述声明的真实性负责。如有虚假，将依法承担相应责任。</w:t>
      </w:r>
    </w:p>
    <w:p w14:paraId="42CB44BB">
      <w:pPr>
        <w:spacing w:line="588" w:lineRule="exact"/>
        <w:ind w:firstLine="504"/>
        <w:rPr>
          <w:rFonts w:hint="eastAsia" w:ascii="宋体" w:hAnsi="宋体" w:cs="宋体"/>
          <w:color w:val="000000" w:themeColor="text1"/>
          <w:spacing w:val="6"/>
          <w:szCs w:val="21"/>
          <w:highlight w:val="none"/>
          <w14:textFill>
            <w14:solidFill>
              <w14:schemeClr w14:val="tx1"/>
            </w14:solidFill>
          </w14:textFill>
        </w:rPr>
      </w:pPr>
    </w:p>
    <w:p w14:paraId="42CB44BC">
      <w:pPr>
        <w:spacing w:line="360" w:lineRule="auto"/>
        <w:ind w:firstLine="43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声明人（加盖CA电子公章）： </w:t>
      </w:r>
    </w:p>
    <w:p w14:paraId="42CB44BD">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日  期：______年___月___日</w:t>
      </w:r>
    </w:p>
    <w:p w14:paraId="42CB44BE">
      <w:pPr>
        <w:spacing w:line="360" w:lineRule="auto"/>
        <w:ind w:firstLine="470"/>
        <w:jc w:val="center"/>
        <w:rPr>
          <w:rFonts w:hint="eastAsia" w:ascii="宋体" w:hAnsi="宋体" w:cs="宋体"/>
          <w:bCs/>
          <w:color w:val="000000" w:themeColor="text1"/>
          <w:szCs w:val="21"/>
          <w:highlight w:val="none"/>
          <w14:textFill>
            <w14:solidFill>
              <w14:schemeClr w14:val="tx1"/>
            </w14:solidFill>
          </w14:textFill>
        </w:rPr>
      </w:pPr>
    </w:p>
    <w:p w14:paraId="42CB44BF">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注：具体以《关于促进残疾人就业政府采购政策的通知》（财库〔2017〕141号）的规定为准。</w:t>
      </w:r>
    </w:p>
    <w:p w14:paraId="42CB44C0">
      <w:pPr>
        <w:spacing w:line="588" w:lineRule="exact"/>
        <w:rPr>
          <w:rFonts w:hint="eastAsia" w:ascii="宋体" w:hAnsi="宋体" w:cs="宋体"/>
          <w:color w:val="000000" w:themeColor="text1"/>
          <w:szCs w:val="21"/>
          <w:highlight w:val="none"/>
          <w14:textFill>
            <w14:solidFill>
              <w14:schemeClr w14:val="tx1"/>
            </w14:solidFill>
          </w14:textFill>
        </w:rPr>
      </w:pPr>
    </w:p>
    <w:p w14:paraId="42CB44C1">
      <w:pPr>
        <w:pStyle w:val="222"/>
        <w:rPr>
          <w:rFonts w:hint="eastAsia" w:ascii="宋体" w:hAnsi="宋体" w:eastAsia="宋体" w:cs="宋体"/>
          <w:color w:val="000000" w:themeColor="text1"/>
          <w:sz w:val="21"/>
          <w:szCs w:val="21"/>
          <w:highlight w:val="none"/>
          <w14:textFill>
            <w14:solidFill>
              <w14:schemeClr w14:val="tx1"/>
            </w14:solidFill>
          </w14:textFill>
        </w:rPr>
      </w:pPr>
    </w:p>
    <w:p w14:paraId="42CB44C2">
      <w:pPr>
        <w:rPr>
          <w:rFonts w:hint="eastAsia" w:ascii="宋体" w:hAnsi="宋体" w:cs="宋体"/>
          <w:color w:val="000000" w:themeColor="text1"/>
          <w:szCs w:val="21"/>
          <w:highlight w:val="none"/>
          <w14:textFill>
            <w14:solidFill>
              <w14:schemeClr w14:val="tx1"/>
            </w14:solidFill>
          </w14:textFill>
        </w:rPr>
      </w:pPr>
    </w:p>
    <w:p w14:paraId="42CB44C3">
      <w:pPr>
        <w:spacing w:line="360" w:lineRule="auto"/>
        <w:ind w:firstLine="562"/>
        <w:jc w:val="center"/>
        <w:outlineLvl w:val="0"/>
        <w:rPr>
          <w:rFonts w:hint="eastAsia" w:ascii="宋体" w:hAnsi="宋体" w:cs="宋体"/>
          <w:b/>
          <w:bCs/>
          <w:color w:val="000000" w:themeColor="text1"/>
          <w:szCs w:val="21"/>
          <w:highlight w:val="none"/>
          <w:lang w:val="zh-CN"/>
          <w14:textFill>
            <w14:solidFill>
              <w14:schemeClr w14:val="tx1"/>
            </w14:solidFill>
          </w14:textFill>
        </w:rPr>
      </w:pPr>
      <w:bookmarkStart w:id="65" w:name="_Toc27070"/>
      <w:bookmarkStart w:id="66" w:name="_Toc23243"/>
      <w:r>
        <w:rPr>
          <w:rFonts w:hint="eastAsia" w:ascii="宋体" w:hAnsi="宋体" w:cs="宋体"/>
          <w:b/>
          <w:bCs/>
          <w:color w:val="000000" w:themeColor="text1"/>
          <w:szCs w:val="21"/>
          <w:highlight w:val="none"/>
          <w:lang w:val="zh-CN"/>
          <w14:textFill>
            <w14:solidFill>
              <w14:schemeClr w14:val="tx1"/>
            </w14:solidFill>
          </w14:textFill>
        </w:rPr>
        <w:t>属于监狱企业的证明文件</w:t>
      </w:r>
      <w:bookmarkEnd w:id="65"/>
      <w:bookmarkEnd w:id="66"/>
    </w:p>
    <w:p w14:paraId="42CB44C4">
      <w:pPr>
        <w:pStyle w:val="267"/>
        <w:rPr>
          <w:rFonts w:hint="eastAsia" w:cs="宋体"/>
          <w:color w:val="000000" w:themeColor="text1"/>
          <w:sz w:val="21"/>
          <w:szCs w:val="21"/>
          <w:highlight w:val="none"/>
          <w14:textFill>
            <w14:solidFill>
              <w14:schemeClr w14:val="tx1"/>
            </w14:solidFill>
          </w14:textFill>
        </w:rPr>
      </w:pPr>
    </w:p>
    <w:p w14:paraId="42CB44C5">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（提供由省级以上监狱管理局、戒毒管理局（含新疆生产建设兵团）出具的属于监狱企业的证明文件）</w:t>
      </w:r>
      <w:bookmarkStart w:id="67" w:name="_Toc1577"/>
    </w:p>
    <w:p w14:paraId="42CB44C6">
      <w:pPr>
        <w:rPr>
          <w:rFonts w:hint="eastAsia" w:ascii="宋体" w:hAnsi="宋体" w:cs="宋体"/>
          <w:color w:val="000000" w:themeColor="text1"/>
          <w:szCs w:val="21"/>
          <w:highlight w:val="none"/>
          <w:lang w:val="zh-CN"/>
          <w14:textFill>
            <w14:solidFill>
              <w14:schemeClr w14:val="tx1"/>
            </w14:solidFill>
          </w14:textFill>
        </w:rPr>
      </w:pPr>
    </w:p>
    <w:p w14:paraId="42CB44C7">
      <w:pPr>
        <w:rPr>
          <w:rFonts w:hint="eastAsia" w:ascii="宋体" w:hAnsi="宋体" w:cs="宋体"/>
          <w:color w:val="000000" w:themeColor="text1"/>
          <w:szCs w:val="21"/>
          <w:highlight w:val="none"/>
          <w:lang w:val="zh-CN"/>
          <w14:textFill>
            <w14:solidFill>
              <w14:schemeClr w14:val="tx1"/>
            </w14:solidFill>
          </w14:textFill>
        </w:rPr>
      </w:pPr>
    </w:p>
    <w:p w14:paraId="42CB44C8">
      <w:pPr>
        <w:rPr>
          <w:rFonts w:hint="eastAsia" w:ascii="宋体" w:hAnsi="宋体" w:cs="宋体"/>
          <w:color w:val="000000" w:themeColor="text1"/>
          <w:szCs w:val="21"/>
          <w:highlight w:val="none"/>
          <w:lang w:val="zh-CN"/>
          <w14:textFill>
            <w14:solidFill>
              <w14:schemeClr w14:val="tx1"/>
            </w14:solidFill>
          </w14:textFill>
        </w:rPr>
      </w:pPr>
    </w:p>
    <w:p w14:paraId="42CB44C9">
      <w:pPr>
        <w:rPr>
          <w:rFonts w:hint="eastAsia" w:ascii="宋体" w:hAnsi="宋体" w:cs="宋体"/>
          <w:color w:val="000000" w:themeColor="text1"/>
          <w:szCs w:val="21"/>
          <w:highlight w:val="none"/>
          <w:lang w:val="zh-CN"/>
          <w14:textFill>
            <w14:solidFill>
              <w14:schemeClr w14:val="tx1"/>
            </w14:solidFill>
          </w14:textFill>
        </w:rPr>
      </w:pPr>
    </w:p>
    <w:p w14:paraId="42CB44CA">
      <w:pPr>
        <w:rPr>
          <w:rFonts w:hint="eastAsia" w:ascii="宋体" w:hAnsi="宋体" w:cs="宋体"/>
          <w:color w:val="000000" w:themeColor="text1"/>
          <w:szCs w:val="21"/>
          <w:highlight w:val="none"/>
          <w:lang w:val="zh-CN"/>
          <w14:textFill>
            <w14:solidFill>
              <w14:schemeClr w14:val="tx1"/>
            </w14:solidFill>
          </w14:textFill>
        </w:rPr>
      </w:pPr>
    </w:p>
    <w:p w14:paraId="42CB44CB">
      <w:pPr>
        <w:rPr>
          <w:rFonts w:hint="eastAsia" w:ascii="宋体" w:hAnsi="宋体" w:cs="宋体"/>
          <w:color w:val="000000" w:themeColor="text1"/>
          <w:szCs w:val="21"/>
          <w:highlight w:val="none"/>
          <w:lang w:val="zh-CN"/>
          <w14:textFill>
            <w14:solidFill>
              <w14:schemeClr w14:val="tx1"/>
            </w14:solidFill>
          </w14:textFill>
        </w:rPr>
      </w:pPr>
    </w:p>
    <w:p w14:paraId="42CB44CC">
      <w:pPr>
        <w:rPr>
          <w:rFonts w:hint="eastAsia" w:ascii="宋体" w:hAnsi="宋体" w:cs="宋体"/>
          <w:color w:val="000000" w:themeColor="text1"/>
          <w:szCs w:val="21"/>
          <w:highlight w:val="none"/>
          <w:lang w:val="zh-CN"/>
          <w14:textFill>
            <w14:solidFill>
              <w14:schemeClr w14:val="tx1"/>
            </w14:solidFill>
          </w14:textFill>
        </w:rPr>
      </w:pPr>
    </w:p>
    <w:p w14:paraId="42CB44CD">
      <w:pPr>
        <w:rPr>
          <w:rFonts w:hint="eastAsia" w:ascii="宋体" w:hAnsi="宋体" w:cs="宋体"/>
          <w:color w:val="000000" w:themeColor="text1"/>
          <w:szCs w:val="21"/>
          <w:highlight w:val="none"/>
          <w:lang w:val="zh-CN"/>
          <w14:textFill>
            <w14:solidFill>
              <w14:schemeClr w14:val="tx1"/>
            </w14:solidFill>
          </w14:textFill>
        </w:rPr>
      </w:pPr>
    </w:p>
    <w:p w14:paraId="42CB44CE">
      <w:pPr>
        <w:rPr>
          <w:rFonts w:hint="eastAsia" w:ascii="宋体" w:hAnsi="宋体" w:cs="宋体"/>
          <w:color w:val="000000" w:themeColor="text1"/>
          <w:szCs w:val="21"/>
          <w:highlight w:val="none"/>
          <w:lang w:val="zh-CN"/>
          <w14:textFill>
            <w14:solidFill>
              <w14:schemeClr w14:val="tx1"/>
            </w14:solidFill>
          </w14:textFill>
        </w:rPr>
      </w:pPr>
    </w:p>
    <w:p w14:paraId="42CB44CF">
      <w:pPr>
        <w:rPr>
          <w:rFonts w:hint="eastAsia" w:ascii="宋体" w:hAnsi="宋体" w:cs="宋体"/>
          <w:color w:val="000000" w:themeColor="text1"/>
          <w:szCs w:val="21"/>
          <w:highlight w:val="none"/>
          <w:lang w:val="zh-CN"/>
          <w14:textFill>
            <w14:solidFill>
              <w14:schemeClr w14:val="tx1"/>
            </w14:solidFill>
          </w14:textFill>
        </w:rPr>
      </w:pPr>
    </w:p>
    <w:p w14:paraId="42CB44D0">
      <w:pPr>
        <w:rPr>
          <w:rFonts w:hint="eastAsia" w:ascii="宋体" w:hAnsi="宋体" w:cs="宋体"/>
          <w:color w:val="000000" w:themeColor="text1"/>
          <w:szCs w:val="21"/>
          <w:highlight w:val="none"/>
          <w:lang w:val="zh-CN"/>
          <w14:textFill>
            <w14:solidFill>
              <w14:schemeClr w14:val="tx1"/>
            </w14:solidFill>
          </w14:textFill>
        </w:rPr>
      </w:pPr>
    </w:p>
    <w:p w14:paraId="42CB44D1">
      <w:pPr>
        <w:rPr>
          <w:rFonts w:hint="eastAsia" w:ascii="宋体" w:hAnsi="宋体" w:cs="宋体"/>
          <w:color w:val="000000" w:themeColor="text1"/>
          <w:szCs w:val="21"/>
          <w:highlight w:val="none"/>
          <w:lang w:val="zh-CN"/>
          <w14:textFill>
            <w14:solidFill>
              <w14:schemeClr w14:val="tx1"/>
            </w14:solidFill>
          </w14:textFill>
        </w:rPr>
      </w:pPr>
    </w:p>
    <w:p w14:paraId="42CB44D2">
      <w:pPr>
        <w:rPr>
          <w:rFonts w:hint="eastAsia" w:ascii="宋体" w:hAnsi="宋体" w:cs="宋体"/>
          <w:color w:val="000000" w:themeColor="text1"/>
          <w:szCs w:val="21"/>
          <w:highlight w:val="none"/>
          <w:lang w:val="zh-CN"/>
          <w14:textFill>
            <w14:solidFill>
              <w14:schemeClr w14:val="tx1"/>
            </w14:solidFill>
          </w14:textFill>
        </w:rPr>
      </w:pPr>
    </w:p>
    <w:p w14:paraId="42CB44D3">
      <w:pPr>
        <w:rPr>
          <w:rFonts w:hint="eastAsia" w:ascii="宋体" w:hAnsi="宋体" w:cs="宋体"/>
          <w:color w:val="000000" w:themeColor="text1"/>
          <w:szCs w:val="21"/>
          <w:highlight w:val="none"/>
          <w:lang w:val="zh-CN"/>
          <w14:textFill>
            <w14:solidFill>
              <w14:schemeClr w14:val="tx1"/>
            </w14:solidFill>
          </w14:textFill>
        </w:rPr>
      </w:pPr>
    </w:p>
    <w:p w14:paraId="42CB44D4">
      <w:pPr>
        <w:rPr>
          <w:rFonts w:hint="eastAsia" w:ascii="宋体" w:hAnsi="宋体" w:cs="宋体"/>
          <w:color w:val="000000" w:themeColor="text1"/>
          <w:szCs w:val="21"/>
          <w:highlight w:val="none"/>
          <w:lang w:val="zh-CN"/>
          <w14:textFill>
            <w14:solidFill>
              <w14:schemeClr w14:val="tx1"/>
            </w14:solidFill>
          </w14:textFill>
        </w:rPr>
      </w:pPr>
    </w:p>
    <w:p w14:paraId="42CB44D5">
      <w:pPr>
        <w:rPr>
          <w:rFonts w:hint="eastAsia" w:ascii="宋体" w:hAnsi="宋体" w:cs="宋体"/>
          <w:color w:val="000000" w:themeColor="text1"/>
          <w:szCs w:val="21"/>
          <w:highlight w:val="none"/>
          <w:lang w:val="zh-CN"/>
          <w14:textFill>
            <w14:solidFill>
              <w14:schemeClr w14:val="tx1"/>
            </w14:solidFill>
          </w14:textFill>
        </w:rPr>
      </w:pPr>
    </w:p>
    <w:p w14:paraId="42CB44D6">
      <w:pPr>
        <w:rPr>
          <w:rFonts w:hint="eastAsia" w:ascii="宋体" w:hAnsi="宋体" w:cs="宋体"/>
          <w:color w:val="000000" w:themeColor="text1"/>
          <w:szCs w:val="21"/>
          <w:highlight w:val="none"/>
          <w:lang w:val="zh-CN"/>
          <w14:textFill>
            <w14:solidFill>
              <w14:schemeClr w14:val="tx1"/>
            </w14:solidFill>
          </w14:textFill>
        </w:rPr>
      </w:pPr>
    </w:p>
    <w:p w14:paraId="42CB44D7">
      <w:pPr>
        <w:rPr>
          <w:rFonts w:hint="eastAsia" w:ascii="宋体" w:hAnsi="宋体" w:cs="宋体"/>
          <w:color w:val="000000" w:themeColor="text1"/>
          <w:szCs w:val="21"/>
          <w:highlight w:val="none"/>
          <w:lang w:val="zh-CN"/>
          <w14:textFill>
            <w14:solidFill>
              <w14:schemeClr w14:val="tx1"/>
            </w14:solidFill>
          </w14:textFill>
        </w:rPr>
      </w:pPr>
    </w:p>
    <w:p w14:paraId="42CB44D8">
      <w:pPr>
        <w:rPr>
          <w:rFonts w:hint="eastAsia" w:ascii="宋体" w:hAnsi="宋体" w:cs="宋体"/>
          <w:color w:val="000000" w:themeColor="text1"/>
          <w:szCs w:val="21"/>
          <w:highlight w:val="none"/>
          <w:lang w:val="zh-CN"/>
          <w14:textFill>
            <w14:solidFill>
              <w14:schemeClr w14:val="tx1"/>
            </w14:solidFill>
          </w14:textFill>
        </w:rPr>
      </w:pPr>
    </w:p>
    <w:p w14:paraId="42CB44D9">
      <w:pPr>
        <w:rPr>
          <w:rFonts w:hint="eastAsia" w:ascii="宋体" w:hAnsi="宋体" w:cs="宋体"/>
          <w:color w:val="000000" w:themeColor="text1"/>
          <w:szCs w:val="21"/>
          <w:highlight w:val="none"/>
          <w:lang w:val="zh-CN"/>
          <w14:textFill>
            <w14:solidFill>
              <w14:schemeClr w14:val="tx1"/>
            </w14:solidFill>
          </w14:textFill>
        </w:rPr>
      </w:pPr>
    </w:p>
    <w:p w14:paraId="42CB44DA">
      <w:pPr>
        <w:rPr>
          <w:rFonts w:hint="eastAsia" w:ascii="宋体" w:hAnsi="宋体" w:cs="宋体"/>
          <w:color w:val="000000" w:themeColor="text1"/>
          <w:szCs w:val="21"/>
          <w:highlight w:val="none"/>
          <w:lang w:val="zh-CN"/>
          <w14:textFill>
            <w14:solidFill>
              <w14:schemeClr w14:val="tx1"/>
            </w14:solidFill>
          </w14:textFill>
        </w:rPr>
      </w:pPr>
    </w:p>
    <w:p w14:paraId="42CB44DB">
      <w:pPr>
        <w:rPr>
          <w:rFonts w:hint="eastAsia" w:ascii="宋体" w:hAnsi="宋体" w:cs="宋体"/>
          <w:color w:val="000000" w:themeColor="text1"/>
          <w:szCs w:val="21"/>
          <w:highlight w:val="none"/>
          <w:lang w:val="zh-CN"/>
          <w14:textFill>
            <w14:solidFill>
              <w14:schemeClr w14:val="tx1"/>
            </w14:solidFill>
          </w14:textFill>
        </w:rPr>
      </w:pPr>
    </w:p>
    <w:p w14:paraId="42CB44DC">
      <w:pPr>
        <w:rPr>
          <w:rFonts w:hint="eastAsia" w:ascii="宋体" w:hAnsi="宋体" w:cs="宋体"/>
          <w:color w:val="000000" w:themeColor="text1"/>
          <w:szCs w:val="21"/>
          <w:highlight w:val="none"/>
          <w:lang w:val="zh-CN"/>
          <w14:textFill>
            <w14:solidFill>
              <w14:schemeClr w14:val="tx1"/>
            </w14:solidFill>
          </w14:textFill>
        </w:rPr>
      </w:pPr>
    </w:p>
    <w:p w14:paraId="42CB44DD">
      <w:pPr>
        <w:rPr>
          <w:rFonts w:hint="eastAsia" w:ascii="宋体" w:hAnsi="宋体" w:cs="宋体"/>
          <w:color w:val="000000" w:themeColor="text1"/>
          <w:szCs w:val="21"/>
          <w:highlight w:val="none"/>
          <w:lang w:val="zh-CN"/>
          <w14:textFill>
            <w14:solidFill>
              <w14:schemeClr w14:val="tx1"/>
            </w14:solidFill>
          </w14:textFill>
        </w:rPr>
      </w:pPr>
    </w:p>
    <w:p w14:paraId="42CB44DE">
      <w:pPr>
        <w:rPr>
          <w:rFonts w:hint="eastAsia" w:ascii="宋体" w:hAnsi="宋体" w:cs="宋体"/>
          <w:color w:val="000000" w:themeColor="text1"/>
          <w:szCs w:val="21"/>
          <w:highlight w:val="none"/>
          <w:lang w:val="zh-CN"/>
          <w14:textFill>
            <w14:solidFill>
              <w14:schemeClr w14:val="tx1"/>
            </w14:solidFill>
          </w14:textFill>
        </w:rPr>
      </w:pPr>
    </w:p>
    <w:p w14:paraId="42CB44DF">
      <w:pPr>
        <w:rPr>
          <w:rFonts w:hint="eastAsia" w:ascii="宋体" w:hAnsi="宋体" w:cs="宋体"/>
          <w:color w:val="000000" w:themeColor="text1"/>
          <w:szCs w:val="21"/>
          <w:highlight w:val="none"/>
          <w:lang w:val="zh-CN"/>
          <w14:textFill>
            <w14:solidFill>
              <w14:schemeClr w14:val="tx1"/>
            </w14:solidFill>
          </w14:textFill>
        </w:rPr>
      </w:pPr>
    </w:p>
    <w:bookmarkEnd w:id="67"/>
    <w:p w14:paraId="42CB44E0">
      <w:pPr>
        <w:pStyle w:val="192"/>
        <w:numPr>
          <w:ilvl w:val="0"/>
          <w:numId w:val="0"/>
        </w:numPr>
        <w:spacing w:before="0" w:after="0" w:line="240" w:lineRule="auto"/>
        <w:rPr>
          <w:rFonts w:hint="eastAsia" w:ascii="宋体" w:hAnsi="宋体" w:cs="宋体"/>
          <w:color w:val="000000" w:themeColor="text1"/>
          <w:sz w:val="21"/>
          <w:szCs w:val="21"/>
          <w:highlight w:val="none"/>
          <w:lang w:val="zh-TW"/>
          <w14:textFill>
            <w14:solidFill>
              <w14:schemeClr w14:val="tx1"/>
            </w14:solidFill>
          </w14:textFill>
        </w:rPr>
      </w:pPr>
      <w:bookmarkStart w:id="68" w:name="_Toc26235"/>
      <w:r>
        <w:rPr>
          <w:rFonts w:hint="eastAsia" w:ascii="宋体" w:hAnsi="宋体" w:cs="宋体"/>
          <w:color w:val="000000" w:themeColor="text1"/>
          <w:sz w:val="21"/>
          <w:szCs w:val="21"/>
          <w:highlight w:val="none"/>
          <w:lang w:val="zh-TW"/>
          <w14:textFill>
            <w14:solidFill>
              <w14:schemeClr w14:val="tx1"/>
            </w14:solidFill>
          </w14:textFill>
        </w:rPr>
        <w:t>附件十</w:t>
      </w:r>
      <w:r>
        <w:rPr>
          <w:rFonts w:hint="eastAsia" w:ascii="宋体" w:hAnsi="宋体" w:cs="宋体"/>
          <w:color w:val="000000" w:themeColor="text1"/>
          <w:sz w:val="21"/>
          <w:szCs w:val="21"/>
          <w:highlight w:val="none"/>
          <w14:textFill>
            <w14:solidFill>
              <w14:schemeClr w14:val="tx1"/>
            </w14:solidFill>
          </w14:textFill>
        </w:rPr>
        <w:t>三</w:t>
      </w:r>
      <w:r>
        <w:rPr>
          <w:rFonts w:hint="eastAsia" w:ascii="宋体" w:hAnsi="宋体" w:cs="宋体"/>
          <w:color w:val="000000" w:themeColor="text1"/>
          <w:sz w:val="21"/>
          <w:szCs w:val="21"/>
          <w:highlight w:val="none"/>
          <w:lang w:val="zh-TW"/>
          <w14:textFill>
            <w14:solidFill>
              <w14:schemeClr w14:val="tx1"/>
            </w14:solidFill>
          </w14:textFill>
        </w:rPr>
        <w:t>、政府采购节能产品政策</w:t>
      </w:r>
      <w:bookmarkEnd w:id="68"/>
      <w:r>
        <w:rPr>
          <w:rFonts w:hint="eastAsia" w:ascii="宋体" w:hAnsi="宋体" w:cs="宋体"/>
          <w:color w:val="000000" w:themeColor="text1"/>
          <w:sz w:val="21"/>
          <w:szCs w:val="21"/>
          <w:highlight w:val="none"/>
          <w:lang w:val="zh-TW"/>
          <w14:textFill>
            <w14:solidFill>
              <w14:schemeClr w14:val="tx1"/>
            </w14:solidFill>
          </w14:textFill>
        </w:rPr>
        <w:t xml:space="preserve"> </w:t>
      </w:r>
    </w:p>
    <w:p w14:paraId="42CB44E1">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1、根据财政部、国家发改委《节能产品政府采购实施意见》，投标产品属于《节能产品政府采购品目清单》范围内的产品，对相应产品的价格给予 1%的扣除，用扣除后的价格 参与评审。 </w:t>
      </w:r>
    </w:p>
    <w:p w14:paraId="42CB44E2">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2、评标委员会根据供应商填制的《节能产品报价表》，计算其所投节能产品（最小计算单位为品目）享受价格折扣部分的多少。</w:t>
      </w:r>
    </w:p>
    <w:p w14:paraId="42CB44E3">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3、投标产品（最小计算单位为品目）如为节能产品的，供应商需提供产品及型号所在清单页的复印件并用标识标明，如未提供，将不做价格扣除。 </w:t>
      </w:r>
    </w:p>
    <w:p w14:paraId="42CB44E4">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4、供应商必须保证使用节能产品参加投标的真实性，如出现虚假响应，一经查实，将按照招标文件具体规定进行处理。 </w:t>
      </w:r>
    </w:p>
    <w:p w14:paraId="42CB44E5">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5、节能产品报价表 </w:t>
      </w:r>
    </w:p>
    <w:p w14:paraId="42CB44E6">
      <w:pPr>
        <w:spacing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节能产品报价表</w:t>
      </w:r>
    </w:p>
    <w:p w14:paraId="42CB44E7">
      <w:pP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投标供应商（加盖CA电子公章）：</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项目编号：</w:t>
      </w:r>
      <w:r>
        <w:rPr>
          <w:rFonts w:hint="eastAsia" w:ascii="宋体" w:hAnsi="宋体" w:cs="宋体"/>
          <w:color w:val="000000" w:themeColor="text1"/>
          <w:szCs w:val="21"/>
          <w:highlight w:val="none"/>
          <w:u w:val="single"/>
          <w14:textFill>
            <w14:solidFill>
              <w14:schemeClr w14:val="tx1"/>
            </w14:solidFill>
          </w14:textFill>
        </w:rPr>
        <w:t xml:space="preserve">                      </w:t>
      </w:r>
    </w:p>
    <w:tbl>
      <w:tblPr>
        <w:tblStyle w:val="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2"/>
        <w:gridCol w:w="789"/>
        <w:gridCol w:w="1327"/>
        <w:gridCol w:w="730"/>
        <w:gridCol w:w="1510"/>
        <w:gridCol w:w="605"/>
        <w:gridCol w:w="978"/>
        <w:gridCol w:w="1689"/>
        <w:gridCol w:w="1714"/>
      </w:tblGrid>
      <w:tr w14:paraId="42CB4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512" w:type="dxa"/>
            <w:vAlign w:val="center"/>
          </w:tcPr>
          <w:p w14:paraId="42CB44E8">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789" w:type="dxa"/>
            <w:vAlign w:val="center"/>
          </w:tcPr>
          <w:p w14:paraId="42CB44E9">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产品名称</w:t>
            </w:r>
          </w:p>
        </w:tc>
        <w:tc>
          <w:tcPr>
            <w:tcW w:w="1327" w:type="dxa"/>
            <w:vAlign w:val="center"/>
          </w:tcPr>
          <w:p w14:paraId="42CB44EA">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型号和规格</w:t>
            </w:r>
          </w:p>
        </w:tc>
        <w:tc>
          <w:tcPr>
            <w:tcW w:w="730" w:type="dxa"/>
            <w:vAlign w:val="center"/>
          </w:tcPr>
          <w:p w14:paraId="42CB44EB">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1510" w:type="dxa"/>
            <w:vAlign w:val="center"/>
          </w:tcPr>
          <w:p w14:paraId="42CB44EC">
            <w:pPr>
              <w:spacing w:before="12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原产地和</w:t>
            </w:r>
          </w:p>
          <w:p w14:paraId="42CB44ED">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制造商名称</w:t>
            </w:r>
          </w:p>
        </w:tc>
        <w:tc>
          <w:tcPr>
            <w:tcW w:w="1583" w:type="dxa"/>
            <w:gridSpan w:val="2"/>
            <w:vAlign w:val="center"/>
          </w:tcPr>
          <w:p w14:paraId="42CB44EE">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节能产品认证证书编号</w:t>
            </w:r>
          </w:p>
        </w:tc>
        <w:tc>
          <w:tcPr>
            <w:tcW w:w="1689" w:type="dxa"/>
            <w:vAlign w:val="center"/>
          </w:tcPr>
          <w:p w14:paraId="42CB44EF">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单价</w:t>
            </w:r>
          </w:p>
          <w:p w14:paraId="42CB44F0">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（元人民币）</w:t>
            </w:r>
          </w:p>
        </w:tc>
        <w:tc>
          <w:tcPr>
            <w:tcW w:w="1714" w:type="dxa"/>
            <w:vAlign w:val="center"/>
          </w:tcPr>
          <w:p w14:paraId="42CB44F1">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总价</w:t>
            </w:r>
          </w:p>
          <w:p w14:paraId="42CB44F2">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（元人民币）</w:t>
            </w:r>
          </w:p>
        </w:tc>
      </w:tr>
      <w:tr w14:paraId="42CB4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512" w:type="dxa"/>
            <w:vAlign w:val="center"/>
          </w:tcPr>
          <w:p w14:paraId="42CB44F4">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789" w:type="dxa"/>
            <w:vAlign w:val="center"/>
          </w:tcPr>
          <w:p w14:paraId="42CB44F5">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327" w:type="dxa"/>
            <w:vAlign w:val="center"/>
          </w:tcPr>
          <w:p w14:paraId="42CB44F6">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730" w:type="dxa"/>
            <w:vAlign w:val="center"/>
          </w:tcPr>
          <w:p w14:paraId="42CB44F7">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510" w:type="dxa"/>
            <w:vAlign w:val="center"/>
          </w:tcPr>
          <w:p w14:paraId="42CB44F8">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583" w:type="dxa"/>
            <w:gridSpan w:val="2"/>
            <w:vAlign w:val="center"/>
          </w:tcPr>
          <w:p w14:paraId="42CB44F9">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689" w:type="dxa"/>
            <w:vAlign w:val="center"/>
          </w:tcPr>
          <w:p w14:paraId="42CB44FA">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714" w:type="dxa"/>
            <w:vAlign w:val="center"/>
          </w:tcPr>
          <w:p w14:paraId="42CB44FB">
            <w:pPr>
              <w:spacing w:line="360" w:lineRule="auto"/>
              <w:jc w:val="center"/>
              <w:rPr>
                <w:rFonts w:hint="eastAsia" w:ascii="宋体" w:hAnsi="宋体" w:cs="宋体"/>
                <w:color w:val="000000" w:themeColor="text1"/>
                <w:szCs w:val="21"/>
                <w:highlight w:val="none"/>
                <w14:textFill>
                  <w14:solidFill>
                    <w14:schemeClr w14:val="tx1"/>
                  </w14:solidFill>
                </w14:textFill>
              </w:rPr>
            </w:pPr>
          </w:p>
        </w:tc>
      </w:tr>
      <w:tr w14:paraId="42CB4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512" w:type="dxa"/>
            <w:vAlign w:val="center"/>
          </w:tcPr>
          <w:p w14:paraId="42CB44FD">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789" w:type="dxa"/>
            <w:vAlign w:val="center"/>
          </w:tcPr>
          <w:p w14:paraId="42CB44FE">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327" w:type="dxa"/>
            <w:vAlign w:val="center"/>
          </w:tcPr>
          <w:p w14:paraId="42CB44FF">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730" w:type="dxa"/>
            <w:vAlign w:val="center"/>
          </w:tcPr>
          <w:p w14:paraId="42CB4500">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510" w:type="dxa"/>
            <w:vAlign w:val="center"/>
          </w:tcPr>
          <w:p w14:paraId="42CB4501">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583" w:type="dxa"/>
            <w:gridSpan w:val="2"/>
            <w:vAlign w:val="center"/>
          </w:tcPr>
          <w:p w14:paraId="42CB4502">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689" w:type="dxa"/>
            <w:vAlign w:val="center"/>
          </w:tcPr>
          <w:p w14:paraId="42CB4503">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714" w:type="dxa"/>
            <w:vAlign w:val="center"/>
          </w:tcPr>
          <w:p w14:paraId="42CB4504">
            <w:pPr>
              <w:spacing w:line="360" w:lineRule="auto"/>
              <w:jc w:val="center"/>
              <w:rPr>
                <w:rFonts w:hint="eastAsia" w:ascii="宋体" w:hAnsi="宋体" w:cs="宋体"/>
                <w:color w:val="000000" w:themeColor="text1"/>
                <w:szCs w:val="21"/>
                <w:highlight w:val="none"/>
                <w14:textFill>
                  <w14:solidFill>
                    <w14:schemeClr w14:val="tx1"/>
                  </w14:solidFill>
                </w14:textFill>
              </w:rPr>
            </w:pPr>
          </w:p>
        </w:tc>
      </w:tr>
      <w:tr w14:paraId="42CB4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5473" w:type="dxa"/>
            <w:gridSpan w:val="6"/>
          </w:tcPr>
          <w:p w14:paraId="42CB4506">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其中，节能产品总计：</w:t>
            </w:r>
          </w:p>
        </w:tc>
        <w:tc>
          <w:tcPr>
            <w:tcW w:w="4381" w:type="dxa"/>
            <w:gridSpan w:val="3"/>
            <w:vAlign w:val="center"/>
          </w:tcPr>
          <w:p w14:paraId="42CB4507">
            <w:pPr>
              <w:spacing w:line="360" w:lineRule="auto"/>
              <w:jc w:val="center"/>
              <w:rPr>
                <w:rFonts w:hint="eastAsia" w:ascii="宋体" w:hAnsi="宋体" w:cs="宋体"/>
                <w:color w:val="000000" w:themeColor="text1"/>
                <w:szCs w:val="21"/>
                <w:highlight w:val="none"/>
                <w14:textFill>
                  <w14:solidFill>
                    <w14:schemeClr w14:val="tx1"/>
                  </w14:solidFill>
                </w14:textFill>
              </w:rPr>
            </w:pPr>
          </w:p>
        </w:tc>
      </w:tr>
    </w:tbl>
    <w:p w14:paraId="42CB4509">
      <w:pPr>
        <w:spacing w:line="360" w:lineRule="auto"/>
        <w:rPr>
          <w:rFonts w:hint="eastAsia" w:ascii="宋体" w:hAnsi="宋体" w:cs="宋体"/>
          <w:color w:val="000000" w:themeColor="text1"/>
          <w:szCs w:val="21"/>
          <w:highlight w:val="none"/>
          <w14:textFill>
            <w14:solidFill>
              <w14:schemeClr w14:val="tx1"/>
            </w14:solidFill>
          </w14:textFill>
        </w:rPr>
      </w:pPr>
    </w:p>
    <w:p w14:paraId="42CB450A">
      <w:pPr>
        <w:spacing w:line="360" w:lineRule="auto"/>
        <w:ind w:firstLine="4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法定代表人/授权代表（签字或盖章）</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p>
    <w:p w14:paraId="42CB450B">
      <w:pPr>
        <w:spacing w:line="360" w:lineRule="auto"/>
        <w:ind w:firstLine="4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42CB450C">
      <w:pPr>
        <w:rPr>
          <w:rFonts w:hint="eastAsia" w:ascii="宋体" w:hAnsi="宋体" w:cs="宋体"/>
          <w:b/>
          <w:bCs/>
          <w:color w:val="000000" w:themeColor="text1"/>
          <w:szCs w:val="21"/>
          <w:highlight w:val="none"/>
          <w:lang w:val="zh-TW"/>
          <w14:textFill>
            <w14:solidFill>
              <w14:schemeClr w14:val="tx1"/>
            </w14:solidFill>
          </w14:textFill>
        </w:rPr>
      </w:pPr>
      <w:r>
        <w:rPr>
          <w:rFonts w:hint="eastAsia" w:ascii="宋体" w:hAnsi="宋体" w:cs="宋体"/>
          <w:b/>
          <w:bCs/>
          <w:color w:val="000000" w:themeColor="text1"/>
          <w:szCs w:val="21"/>
          <w:highlight w:val="none"/>
          <w:lang w:val="zh-TW"/>
          <w14:textFill>
            <w14:solidFill>
              <w14:schemeClr w14:val="tx1"/>
            </w14:solidFill>
          </w14:textFill>
        </w:rPr>
        <w:br w:type="page" w:clear="all"/>
      </w:r>
      <w:bookmarkStart w:id="69" w:name="_Toc15194"/>
      <w:r>
        <w:rPr>
          <w:rFonts w:hint="eastAsia" w:ascii="宋体" w:hAnsi="宋体" w:cs="宋体"/>
          <w:color w:val="000000" w:themeColor="text1"/>
          <w:szCs w:val="21"/>
          <w:highlight w:val="none"/>
          <w:lang w:val="zh-TW"/>
          <w14:textFill>
            <w14:solidFill>
              <w14:schemeClr w14:val="tx1"/>
            </w14:solidFill>
          </w14:textFill>
        </w:rPr>
        <w:t>附件十</w:t>
      </w:r>
      <w:r>
        <w:rPr>
          <w:rFonts w:hint="eastAsia" w:ascii="宋体" w:hAnsi="宋体" w:cs="宋体"/>
          <w:color w:val="000000" w:themeColor="text1"/>
          <w:szCs w:val="21"/>
          <w:highlight w:val="none"/>
          <w14:textFill>
            <w14:solidFill>
              <w14:schemeClr w14:val="tx1"/>
            </w14:solidFill>
          </w14:textFill>
        </w:rPr>
        <w:t>四</w:t>
      </w:r>
      <w:r>
        <w:rPr>
          <w:rFonts w:hint="eastAsia" w:ascii="宋体" w:hAnsi="宋体" w:cs="宋体"/>
          <w:color w:val="000000" w:themeColor="text1"/>
          <w:szCs w:val="21"/>
          <w:highlight w:val="none"/>
          <w:lang w:val="zh-TW"/>
          <w14:textFill>
            <w14:solidFill>
              <w14:schemeClr w14:val="tx1"/>
            </w14:solidFill>
          </w14:textFill>
        </w:rPr>
        <w:t>、政府采购环境标志产品政策</w:t>
      </w:r>
      <w:bookmarkEnd w:id="69"/>
      <w:r>
        <w:rPr>
          <w:rFonts w:hint="eastAsia" w:ascii="宋体" w:hAnsi="宋体" w:cs="宋体"/>
          <w:color w:val="000000" w:themeColor="text1"/>
          <w:szCs w:val="21"/>
          <w:highlight w:val="none"/>
          <w:lang w:val="zh-TW"/>
          <w14:textFill>
            <w14:solidFill>
              <w14:schemeClr w14:val="tx1"/>
            </w14:solidFill>
          </w14:textFill>
        </w:rPr>
        <w:t xml:space="preserve"> </w:t>
      </w:r>
    </w:p>
    <w:p w14:paraId="42CB450D">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1、根据财政部、国家环保总局《关于环境标志产品政府采购实施的意见》，投标产品属于《环境标志产品政府采购品目清单》范围内的产品，对相应产品的价格给予 1%的扣除，用扣除后的价格参与评审。 </w:t>
      </w:r>
    </w:p>
    <w:p w14:paraId="42CB450E">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2、评标委员会根据供应商填制的《环境标志产品报价表》，计算其所投环境标志产品（最小计算单位为品目）享受价格折扣部分的多少。 </w:t>
      </w:r>
    </w:p>
    <w:p w14:paraId="42CB450F">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3、投标产品（最小计算单位为品目）如为环境标志产品的，供应商需提供产品及型号所在清单页的复印件并用标识标明，如未提供，将不做价格扣除。</w:t>
      </w:r>
    </w:p>
    <w:p w14:paraId="42CB4510">
      <w:pPr>
        <w:spacing w:line="360" w:lineRule="auto"/>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4、供应商必须保证使用环境标志产品参加投标的真实性，如出现虚假响应，一经查实，将按照招标文件具体规定进行处理。 </w:t>
      </w:r>
    </w:p>
    <w:p w14:paraId="42CB4511">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5、环境标志产品报价表 </w:t>
      </w:r>
    </w:p>
    <w:p w14:paraId="42CB4512">
      <w:pPr>
        <w:spacing w:line="36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环境标志产品报价表</w:t>
      </w:r>
    </w:p>
    <w:p w14:paraId="42CB4513">
      <w:pP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投标供应商（加盖CA电子公章）：</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项目编号：</w:t>
      </w:r>
      <w:r>
        <w:rPr>
          <w:rFonts w:hint="eastAsia" w:ascii="宋体" w:hAnsi="宋体" w:cs="宋体"/>
          <w:color w:val="000000" w:themeColor="text1"/>
          <w:szCs w:val="21"/>
          <w:highlight w:val="none"/>
          <w:u w:val="single"/>
          <w14:textFill>
            <w14:solidFill>
              <w14:schemeClr w14:val="tx1"/>
            </w14:solidFill>
          </w14:textFill>
        </w:rPr>
        <w:t xml:space="preserve">                                    </w:t>
      </w:r>
    </w:p>
    <w:tbl>
      <w:tblPr>
        <w:tblStyle w:val="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2"/>
        <w:gridCol w:w="734"/>
        <w:gridCol w:w="1102"/>
        <w:gridCol w:w="786"/>
        <w:gridCol w:w="1875"/>
        <w:gridCol w:w="1033"/>
        <w:gridCol w:w="679"/>
        <w:gridCol w:w="1513"/>
        <w:gridCol w:w="1620"/>
      </w:tblGrid>
      <w:tr w14:paraId="42CB4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512" w:type="dxa"/>
            <w:vAlign w:val="center"/>
          </w:tcPr>
          <w:p w14:paraId="42CB4514">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734" w:type="dxa"/>
            <w:vAlign w:val="center"/>
          </w:tcPr>
          <w:p w14:paraId="42CB4515">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产品名称</w:t>
            </w:r>
          </w:p>
        </w:tc>
        <w:tc>
          <w:tcPr>
            <w:tcW w:w="1102" w:type="dxa"/>
            <w:vAlign w:val="center"/>
          </w:tcPr>
          <w:p w14:paraId="42CB4516">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型号和规格</w:t>
            </w:r>
          </w:p>
        </w:tc>
        <w:tc>
          <w:tcPr>
            <w:tcW w:w="786" w:type="dxa"/>
            <w:vAlign w:val="center"/>
          </w:tcPr>
          <w:p w14:paraId="42CB4517">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w:t>
            </w:r>
          </w:p>
        </w:tc>
        <w:tc>
          <w:tcPr>
            <w:tcW w:w="1875" w:type="dxa"/>
            <w:vAlign w:val="center"/>
          </w:tcPr>
          <w:p w14:paraId="42CB4518">
            <w:pPr>
              <w:spacing w:before="12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原产地和</w:t>
            </w:r>
          </w:p>
          <w:p w14:paraId="42CB4519">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制造商名称</w:t>
            </w:r>
          </w:p>
        </w:tc>
        <w:tc>
          <w:tcPr>
            <w:tcW w:w="1712" w:type="dxa"/>
            <w:gridSpan w:val="2"/>
            <w:vAlign w:val="center"/>
          </w:tcPr>
          <w:p w14:paraId="42CB451A">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环境标志产品认证证书证书编号</w:t>
            </w:r>
          </w:p>
        </w:tc>
        <w:tc>
          <w:tcPr>
            <w:tcW w:w="1513" w:type="dxa"/>
            <w:vAlign w:val="center"/>
          </w:tcPr>
          <w:p w14:paraId="42CB451B">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单价</w:t>
            </w:r>
          </w:p>
          <w:p w14:paraId="42CB451C">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（元人民币）</w:t>
            </w:r>
          </w:p>
        </w:tc>
        <w:tc>
          <w:tcPr>
            <w:tcW w:w="1620" w:type="dxa"/>
            <w:vAlign w:val="center"/>
          </w:tcPr>
          <w:p w14:paraId="42CB451D">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总价</w:t>
            </w:r>
          </w:p>
          <w:p w14:paraId="42CB451E">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（元人民币）</w:t>
            </w:r>
          </w:p>
        </w:tc>
      </w:tr>
      <w:tr w14:paraId="42CB4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512" w:type="dxa"/>
            <w:vAlign w:val="center"/>
          </w:tcPr>
          <w:p w14:paraId="42CB4520">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734" w:type="dxa"/>
            <w:vAlign w:val="center"/>
          </w:tcPr>
          <w:p w14:paraId="42CB4521">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102" w:type="dxa"/>
            <w:vAlign w:val="center"/>
          </w:tcPr>
          <w:p w14:paraId="42CB4522">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786" w:type="dxa"/>
            <w:vAlign w:val="center"/>
          </w:tcPr>
          <w:p w14:paraId="42CB4523">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875" w:type="dxa"/>
            <w:vAlign w:val="center"/>
          </w:tcPr>
          <w:p w14:paraId="42CB4524">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712" w:type="dxa"/>
            <w:gridSpan w:val="2"/>
            <w:vAlign w:val="center"/>
          </w:tcPr>
          <w:p w14:paraId="42CB4525">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513" w:type="dxa"/>
            <w:vAlign w:val="center"/>
          </w:tcPr>
          <w:p w14:paraId="42CB4526">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620" w:type="dxa"/>
            <w:vAlign w:val="center"/>
          </w:tcPr>
          <w:p w14:paraId="42CB4527">
            <w:pPr>
              <w:spacing w:line="360" w:lineRule="auto"/>
              <w:jc w:val="center"/>
              <w:rPr>
                <w:rFonts w:hint="eastAsia" w:ascii="宋体" w:hAnsi="宋体" w:cs="宋体"/>
                <w:color w:val="000000" w:themeColor="text1"/>
                <w:szCs w:val="21"/>
                <w:highlight w:val="none"/>
                <w14:textFill>
                  <w14:solidFill>
                    <w14:schemeClr w14:val="tx1"/>
                  </w14:solidFill>
                </w14:textFill>
              </w:rPr>
            </w:pPr>
          </w:p>
        </w:tc>
      </w:tr>
      <w:tr w14:paraId="42CB4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512" w:type="dxa"/>
            <w:vAlign w:val="center"/>
          </w:tcPr>
          <w:p w14:paraId="42CB4529">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734" w:type="dxa"/>
            <w:vAlign w:val="center"/>
          </w:tcPr>
          <w:p w14:paraId="42CB452A">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102" w:type="dxa"/>
            <w:vAlign w:val="center"/>
          </w:tcPr>
          <w:p w14:paraId="42CB452B">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786" w:type="dxa"/>
            <w:vAlign w:val="center"/>
          </w:tcPr>
          <w:p w14:paraId="42CB452C">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875" w:type="dxa"/>
            <w:vAlign w:val="center"/>
          </w:tcPr>
          <w:p w14:paraId="42CB452D">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712" w:type="dxa"/>
            <w:gridSpan w:val="2"/>
            <w:vAlign w:val="center"/>
          </w:tcPr>
          <w:p w14:paraId="42CB452E">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513" w:type="dxa"/>
            <w:vAlign w:val="center"/>
          </w:tcPr>
          <w:p w14:paraId="42CB452F">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p>
        </w:tc>
        <w:tc>
          <w:tcPr>
            <w:tcW w:w="1620" w:type="dxa"/>
            <w:vAlign w:val="center"/>
          </w:tcPr>
          <w:p w14:paraId="42CB4530">
            <w:pPr>
              <w:spacing w:line="360" w:lineRule="auto"/>
              <w:jc w:val="center"/>
              <w:rPr>
                <w:rFonts w:hint="eastAsia" w:ascii="宋体" w:hAnsi="宋体" w:cs="宋体"/>
                <w:color w:val="000000" w:themeColor="text1"/>
                <w:szCs w:val="21"/>
                <w:highlight w:val="none"/>
                <w14:textFill>
                  <w14:solidFill>
                    <w14:schemeClr w14:val="tx1"/>
                  </w14:solidFill>
                </w14:textFill>
              </w:rPr>
            </w:pPr>
          </w:p>
        </w:tc>
      </w:tr>
      <w:tr w14:paraId="42CB4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6042" w:type="dxa"/>
            <w:gridSpan w:val="6"/>
          </w:tcPr>
          <w:p w14:paraId="42CB4532">
            <w:pPr>
              <w:spacing w:before="60" w:after="6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其中，</w:t>
            </w:r>
            <w:r>
              <w:rPr>
                <w:rFonts w:hint="eastAsia" w:ascii="宋体" w:hAnsi="宋体" w:cs="宋体"/>
                <w:bCs/>
                <w:color w:val="000000" w:themeColor="text1"/>
                <w:szCs w:val="21"/>
                <w:highlight w:val="none"/>
                <w14:textFill>
                  <w14:solidFill>
                    <w14:schemeClr w14:val="tx1"/>
                  </w14:solidFill>
                </w14:textFill>
              </w:rPr>
              <w:t>环境标志</w:t>
            </w:r>
            <w:r>
              <w:rPr>
                <w:rFonts w:hint="eastAsia" w:ascii="宋体" w:hAnsi="宋体" w:cs="宋体"/>
                <w:color w:val="000000" w:themeColor="text1"/>
                <w:szCs w:val="21"/>
                <w:highlight w:val="none"/>
                <w14:textFill>
                  <w14:solidFill>
                    <w14:schemeClr w14:val="tx1"/>
                  </w14:solidFill>
                </w14:textFill>
              </w:rPr>
              <w:t>产品总计：</w:t>
            </w:r>
          </w:p>
        </w:tc>
        <w:tc>
          <w:tcPr>
            <w:tcW w:w="3812" w:type="dxa"/>
            <w:gridSpan w:val="3"/>
            <w:vAlign w:val="center"/>
          </w:tcPr>
          <w:p w14:paraId="42CB4533">
            <w:pPr>
              <w:spacing w:line="360" w:lineRule="auto"/>
              <w:jc w:val="center"/>
              <w:rPr>
                <w:rFonts w:hint="eastAsia" w:ascii="宋体" w:hAnsi="宋体" w:cs="宋体"/>
                <w:color w:val="000000" w:themeColor="text1"/>
                <w:szCs w:val="21"/>
                <w:highlight w:val="none"/>
                <w14:textFill>
                  <w14:solidFill>
                    <w14:schemeClr w14:val="tx1"/>
                  </w14:solidFill>
                </w14:textFill>
              </w:rPr>
            </w:pPr>
          </w:p>
        </w:tc>
      </w:tr>
    </w:tbl>
    <w:p w14:paraId="42CB4535">
      <w:pPr>
        <w:spacing w:line="360" w:lineRule="auto"/>
        <w:ind w:firstLine="4200"/>
        <w:rPr>
          <w:rFonts w:hint="eastAsia" w:ascii="宋体" w:hAnsi="宋体" w:cs="宋体"/>
          <w:color w:val="000000" w:themeColor="text1"/>
          <w:szCs w:val="21"/>
          <w:highlight w:val="none"/>
          <w:lang w:val="zh-TW"/>
          <w14:textFill>
            <w14:solidFill>
              <w14:schemeClr w14:val="tx1"/>
            </w14:solidFill>
          </w14:textFill>
        </w:rPr>
      </w:pPr>
    </w:p>
    <w:p w14:paraId="42CB4536">
      <w:pPr>
        <w:spacing w:line="360" w:lineRule="auto"/>
        <w:ind w:firstLine="4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法定代表人/授权代表（签字或盖章）</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p>
    <w:p w14:paraId="42CB4537">
      <w:pPr>
        <w:spacing w:line="360" w:lineRule="auto"/>
        <w:ind w:firstLine="4200"/>
        <w:rPr>
          <w:rFonts w:hint="eastAsia" w:ascii="宋体" w:hAnsi="宋体" w:cs="宋体"/>
          <w:b/>
          <w:color w:val="000000" w:themeColor="text1"/>
          <w:szCs w:val="21"/>
          <w:highlight w:val="none"/>
          <w14:textFill>
            <w14:solidFill>
              <w14:schemeClr w14:val="tx1"/>
            </w14:solidFill>
          </w14:textFill>
        </w:rPr>
        <w:sectPr>
          <w:footerReference r:id="rId11" w:type="first"/>
          <w:footerReference r:id="rId9" w:type="default"/>
          <w:footerReference r:id="rId10" w:type="even"/>
          <w:pgSz w:w="11906" w:h="16838"/>
          <w:pgMar w:top="1134" w:right="1134" w:bottom="1134" w:left="1134" w:header="851" w:footer="992" w:gutter="0"/>
          <w:cols w:space="1701" w:num="1"/>
          <w:titlePg/>
          <w:docGrid w:linePitch="360" w:charSpace="0"/>
        </w:sect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42CB4538">
      <w:pPr>
        <w:pStyle w:val="192"/>
        <w:numPr>
          <w:ilvl w:val="0"/>
          <w:numId w:val="0"/>
        </w:numPr>
        <w:spacing w:before="0" w:after="0" w:line="240" w:lineRule="auto"/>
        <w:ind w:left="420"/>
        <w:rPr>
          <w:rFonts w:hint="eastAsia" w:ascii="宋体" w:hAnsi="宋体" w:cs="宋体"/>
          <w:color w:val="000000" w:themeColor="text1"/>
          <w:sz w:val="21"/>
          <w:szCs w:val="21"/>
          <w:highlight w:val="none"/>
          <w:lang w:val="zh-TW"/>
          <w14:textFill>
            <w14:solidFill>
              <w14:schemeClr w14:val="tx1"/>
            </w14:solidFill>
          </w14:textFill>
        </w:rPr>
      </w:pPr>
      <w:bookmarkStart w:id="70" w:name="_Toc26549"/>
      <w:r>
        <w:rPr>
          <w:rFonts w:hint="eastAsia" w:ascii="宋体" w:hAnsi="宋体" w:cs="宋体"/>
          <w:color w:val="000000" w:themeColor="text1"/>
          <w:sz w:val="21"/>
          <w:szCs w:val="21"/>
          <w:highlight w:val="none"/>
          <w:lang w:val="zh-TW"/>
          <w14:textFill>
            <w14:solidFill>
              <w14:schemeClr w14:val="tx1"/>
            </w14:solidFill>
          </w14:textFill>
        </w:rPr>
        <w:t>附件</w:t>
      </w:r>
      <w:r>
        <w:rPr>
          <w:rFonts w:hint="eastAsia" w:ascii="宋体" w:hAnsi="宋体" w:cs="宋体"/>
          <w:color w:val="000000" w:themeColor="text1"/>
          <w:sz w:val="21"/>
          <w:szCs w:val="21"/>
          <w:highlight w:val="none"/>
          <w14:textFill>
            <w14:solidFill>
              <w14:schemeClr w14:val="tx1"/>
            </w14:solidFill>
          </w14:textFill>
        </w:rPr>
        <w:t>十五</w:t>
      </w:r>
      <w:r>
        <w:rPr>
          <w:rFonts w:hint="eastAsia" w:ascii="宋体" w:hAnsi="宋体" w:cs="宋体"/>
          <w:color w:val="000000" w:themeColor="text1"/>
          <w:sz w:val="21"/>
          <w:szCs w:val="21"/>
          <w:highlight w:val="none"/>
          <w:lang w:val="zh-TW"/>
          <w14:textFill>
            <w14:solidFill>
              <w14:schemeClr w14:val="tx1"/>
            </w14:solidFill>
          </w14:textFill>
        </w:rPr>
        <w:t xml:space="preserve">、政府采购实施本国产品标准及相关政策（如适用） </w:t>
      </w:r>
      <w:bookmarkEnd w:id="70"/>
      <w:r>
        <w:rPr>
          <w:rFonts w:hint="eastAsia" w:ascii="宋体" w:hAnsi="宋体" w:cs="宋体"/>
          <w:color w:val="000000" w:themeColor="text1"/>
          <w:sz w:val="21"/>
          <w:szCs w:val="21"/>
          <w:highlight w:val="none"/>
          <w:lang w:val="zh-TW"/>
          <w14:textFill>
            <w14:solidFill>
              <w14:schemeClr w14:val="tx1"/>
            </w14:solidFill>
          </w14:textFill>
        </w:rPr>
        <w:t xml:space="preserve"> </w:t>
      </w:r>
    </w:p>
    <w:p w14:paraId="42CB4539">
      <w:pPr>
        <w:keepNext/>
        <w:keepLines/>
        <w:spacing w:line="360" w:lineRule="auto"/>
        <w:jc w:val="center"/>
        <w:rPr>
          <w:rFonts w:hint="eastAsia" w:ascii="宋体" w:hAnsi="宋体" w:cs="宋体"/>
          <w:b/>
          <w:color w:val="000000" w:themeColor="text1"/>
          <w:szCs w:val="21"/>
          <w:highlight w:val="none"/>
          <w14:textFill>
            <w14:solidFill>
              <w14:schemeClr w14:val="tx1"/>
            </w14:solidFill>
          </w14:textFill>
        </w:rPr>
      </w:pPr>
      <w:bookmarkStart w:id="71" w:name="_Toc6335"/>
    </w:p>
    <w:p w14:paraId="42CB453A">
      <w:pPr>
        <w:keepNext/>
        <w:keepLines/>
        <w:spacing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关于符合本国产品标准的声明函</w:t>
      </w:r>
      <w:bookmarkEnd w:id="71"/>
    </w:p>
    <w:p w14:paraId="42CB453B">
      <w:pPr>
        <w:pStyle w:val="247"/>
        <w:spacing w:before="0" w:beforeAutospacing="0" w:after="0" w:afterAutospacing="0" w:line="360" w:lineRule="auto"/>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42CB453C">
      <w:pPr>
        <w:pStyle w:val="247"/>
        <w:spacing w:before="30" w:beforeAutospacing="0" w:after="30" w:afterAutospacing="0" w:line="360" w:lineRule="auto"/>
        <w:ind w:firstLine="420"/>
        <w:rPr>
          <w:rFonts w:hint="eastAsia"/>
          <w:color w:val="000000" w:themeColor="text1"/>
          <w:sz w:val="21"/>
          <w:szCs w:val="2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477520</wp:posOffset>
                </wp:positionH>
                <wp:positionV relativeFrom="paragraph">
                  <wp:posOffset>584835</wp:posOffset>
                </wp:positionV>
                <wp:extent cx="565785" cy="130810"/>
                <wp:effectExtent l="4445" t="4445" r="13970" b="17145"/>
                <wp:wrapNone/>
                <wp:docPr id="2" name="任意多边形 9"/>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9" o:spid="_x0000_s1026" o:spt="100" style="position:absolute;left:0pt;flip:y;margin-left:37.6pt;margin-top:46.05pt;height:10.3pt;width:44.55pt;z-index:251660288;mso-width-relative:page;mso-height-relative:page;" filled="f" stroked="t" coordsize="21600,21600" o:gfxdata="UEsDBAoAAAAAAIdO4kAAAAAAAAAAAAAAAAAEAAAAZHJzL1BLAwQUAAAACACHTuJAoEMXVtoAAAAJ&#10;AQAADwAAAGRycy9kb3ducmV2LnhtbE2PS0/DMBCE70j8B2uRuFHnUVoIcSrUClVIvdAWxNGJlyTC&#10;Xkex++Dfsz3BbVczO/tNuTg7K444ht6TgnSSgEBqvOmpVbDfvdw9gAhRk9HWEyr4wQCL6vqq1IXx&#10;J3rD4za2gkMoFFpBF+NQSBmaDp0OEz8gsfblR6cjr2MrzahPHO6szJJkJp3uiT90esBlh8339uAY&#10;I3/O683nfrf+sK9yWa/8evU+Ver2Jk2eQEQ8xz8zXPD5Bipmqv2BTBBWwfw+Y6eCxywFcdFn0xxE&#10;zUOazUFWpfzfoPoFUEsDBBQAAAAIAIdO4kBrwtW+7AIAAA0HAAAOAAAAZHJzL2Uyb0RvYy54bWyt&#10;Vc1uEzEQviPxDpaPoHY3SZOmUZMKtSoXoJVauDu290d47cV2sumde+8cES+BKngaingMxrO7SZq0&#10;VZHIYTP2fPt5Zr7x7OHRolBkLq3LjR7Tzm5MidTciFynY/r+8nRnSInzTAumjJZjeiUdPZo8f3ZY&#10;lSPZNZlRQloCJNqNqnJMM+/LURQ5nsmCuV1TSg3OxNiCeVjaNBKWVcBeqKgbx4OoMlaU1nDpHOye&#10;1E7aMNqnEJokybk8MXxWSO1rVisV85CSy/LS0QlGmySS+7MkcdITNaaQqccnHAL2NDyjySEbpZaV&#10;Wc6bENhTQtjIqWC5hkOXVCfMMzKz+RZVkXNrnEn8LjdFVCeCFYEsOvFGbS4yVkrMBUrtymXR3f+j&#10;5e/m55bkYky7lGhWgOC/bm5+f76+/fblz8/vtz++koNQpKp0I8BelOe2WTkwybR6awS8w2beYP6L&#10;xBYkUXn5AXoLdyBHssCCXy0LLheecNjsD/r7wz4lHFydXjzsoCARGwWaUE4+c/61NGiz+Rvna70E&#10;WFht0cScChA0KRRoN2eKDPr93qDRdgXprENa6VduKMCKYdvde9y9t+7udgbxNgMkWh/wcoekokcQ&#10;RbZxgzu4PRLfg9lvMSHd+4+De/xYPget+0VEKjjjfhJQpGEBWPYwbFlbZKsze4BxWWdk3ICC9mmr&#10;LstawflCt6aFKx0ucyogAbjOqQghwo0GA4KASw1Gt9a+ZD5QhE4JJqmgy1EZki0taEU7C7Pw7GNo&#10;z4AtzFxeGnzLh9YFQkqgQ1OBvBDiCqH0XSR0CSL3QgSAbP3tf9kwQi8gDrv0ERzojLjhBh9Xxsn6&#10;iJDav6S4egtrA4ev3zJtTnOlABNiD09nVC7CHi5sOj1WlkDXQbXw1wS2BsN0AlriAK6Vi8IECTOj&#10;niVTI65gflhTT+QKJvCYuk8zZiUlTPPMgKS+NY89rGpxtHkFsybJwyRAzpqpWcCUxLI3Ez2M4fU1&#10;olZfscl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oEMXVtoAAAAJAQAADwAAAAAAAAABACAAAAAi&#10;AAAAZHJzL2Rvd25yZXYueG1sUEsBAhQAFAAAAAgAh07iQGvC1b7sAgAADQcAAA4AAAAAAAAAAQAg&#10;AAAAKQEAAGRycy9lMm9Eb2MueG1sUEsFBgAAAAAGAAYAWQEAAIcGAAAAAA==&#10;" path="m0,0l0,21600,21600,21600,21600,0xe">
                <v:fill on="f" focussize="0,0"/>
                <v:stroke color="#000000" joinstyle="round"/>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5082540</wp:posOffset>
                </wp:positionH>
                <wp:positionV relativeFrom="paragraph">
                  <wp:posOffset>306705</wp:posOffset>
                </wp:positionV>
                <wp:extent cx="771525" cy="97155"/>
                <wp:effectExtent l="4445" t="4445" r="11430" b="12700"/>
                <wp:wrapNone/>
                <wp:docPr id="3" name="任意多边形 10"/>
                <wp:cNvGraphicFramePr/>
                <a:graphic xmlns:a="http://schemas.openxmlformats.org/drawingml/2006/main">
                  <a:graphicData uri="http://schemas.microsoft.com/office/word/2010/wordprocessingShape">
                    <wps:wsp>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10" o:spid="_x0000_s1026" o:spt="100" style="position:absolute;left:0pt;flip:y;margin-left:400.2pt;margin-top:24.15pt;height:7.65pt;width:60.75pt;z-index:251661312;mso-width-relative:page;mso-height-relative:page;" filled="f" stroked="t" coordsize="21600,21600" o:gfxdata="UEsDBAoAAAAAAIdO4kAAAAAAAAAAAAAAAAAEAAAAZHJzL1BLAwQUAAAACACHTuJABZrQWdoAAAAJ&#10;AQAADwAAAGRycy9kb3ducmV2LnhtbE2Py07DMBBF90j8gzVI7KidJorSNE6FWqEKiQ1tQSydeJpE&#10;2OModh/8PWZVlqM5986ZanW1hp1x8oMjCclMAENqnR6ok3DYvzwVwHxQpJVxhBJ+0MOqvr+rVKnd&#10;hd7xvAsdiyXkSyWhD2EsOfdtj1b5mRuR4u7oJqtCHKeO60ldYrk1fC5Ezq0aKF7o1YjrHtvv3clG&#10;jfQ5bd6+Dvvtp3nl62bjtpuPTMrHh0QsgQW8hhsMf/oxA3V0atyJtGdGQiFEFlEJWZECi8BiniyA&#10;NRLyNAdeV/z/B/UvUEsDBBQAAAAIAIdO4kBl3VSL7gIAAA0HAAAOAAAAZHJzL2Uyb0RvYy54bWyt&#10;Vc1uEzEQviPxDpaPILpJ2qRt1G2FWpUL0Eot3B3b+yO89mI72fTOnTtHxEugCp6GIh6D8Xg3SZO2&#10;KhI5JOOdbz/PfPOTg6N5pchMWlcandL+Vo8SqbkRpc5T+u7y9MUeJc4zLZgyWqb0Sjp6dPj0yUFT&#10;j+XAFEYJaQmQaDdu6pQW3tfjJHG8kBVzW6aWGpyZsRXzcLR5IixrgL1SyaDXGyWNsaK2hkvn4OlJ&#10;dNKW0T6G0GRZyeWJ4dNKah9ZrVTMQ0quKGtHDzHaLJPcn2WZk56olEKmHr/hErAn4Ts5PGDj3LK6&#10;KHkbAntMCGs5VazUcOmC6oR5Rqa23KCqSm6NM5nf4qZKYiKoCGTR761pc1GwWmIuILWrF6K7/0fL&#10;387OLSlFSrcp0ayCgv+6vv796fPNty9/fn6/+fGV9FGlpnZjAF/U5xY0CycHJpk0b4yAl9jUGxRg&#10;ntmKZKqs30Nz4RNIksxR8auF4nLuCYeHu7v94WBICQfXPtjDUJCEjQNLkJNPnX8lDdps9tr5WC8B&#10;Fqot2phzAQXNKgW1mzFFRsPh9qit7RLSX4V0pV+6Bw+7QZ/lBZtv76y6B/1RbxMCeUaG5y9ILrYJ&#10;osgmbnQLt0N6d2B2O0xI9+7rYI4fCni/cz9LSAN33E0CxW9ZAFbcD1toi2wxs3sYFzoj4xoUap93&#10;1WVFV3A+151pYaTDMOcCEoBxzkUIESYaDAgChhqMQax9zXygCJ0STNKkNMZEioUFnWinYReefQjd&#10;GbCVmclLg2/50LlASAk0aC6QF0JcIpS+jYQuQeRO28idv/utW0boBcRhlwJj5+9+OxzUGXF7a3xc&#10;GSfjrITU/iXF5VuoDVy+OmXanJZK4ZgpHWidUaUIz/Bg88mxsgS6DtTCTxvYCgzTCWiJCzhWLulW&#10;RlweEyOuYH1YEzdyAxs4pe7jlFlJCdO8MFBS35nHHk6xONq8hFWTlWETIGdkag+wJXF/tBs9rOHV&#10;M6KW/2KH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hBQAAW0NvbnRlbnRfVHlwZXNdLnhtbFBLAQIUAAoAAAAAAIdO4kAAAAAAAAAAAAAAAAAG&#10;AAAAAAAAAAAAEAAAAEMEAABfcmVscy9QSwECFAAUAAAACACHTuJAihRmPNEAAACUAQAACwAAAAAA&#10;AAABACAAAABnBAAAX3JlbHMvLnJlbHNQSwECFAAKAAAAAACHTuJAAAAAAAAAAAAAAAAABAAAAAAA&#10;AAAAABAAAAAAAAAAZHJzL1BLAQIUABQAAAAIAIdO4kAFmtBZ2gAAAAkBAAAPAAAAAAAAAAEAIAAA&#10;ACIAAABkcnMvZG93bnJldi54bWxQSwECFAAUAAAACACHTuJAZd1Ui+4CAAANBwAADgAAAAAAAAAB&#10;ACAAAAApAQAAZHJzL2Uyb0RvYy54bWxQSwUGAAAAAAYABgBZAQAAiQYAAAAA&#10;" path="m0,0l0,21600,21600,21600,21600,0xe">
                <v:fill on="f" focussize="0,0"/>
                <v:stroke color="#000000" joinstyle="round"/>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3300095</wp:posOffset>
                </wp:positionH>
                <wp:positionV relativeFrom="paragraph">
                  <wp:posOffset>292100</wp:posOffset>
                </wp:positionV>
                <wp:extent cx="603250" cy="101600"/>
                <wp:effectExtent l="4445" t="4445" r="14605" b="8255"/>
                <wp:wrapNone/>
                <wp:docPr id="4" name="任意多边形 11"/>
                <wp:cNvGraphicFramePr/>
                <a:graphic xmlns:a="http://schemas.openxmlformats.org/drawingml/2006/main">
                  <a:graphicData uri="http://schemas.microsoft.com/office/word/2010/wordprocessingShape">
                    <wps:wsp>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11" o:spid="_x0000_s1026" o:spt="100" style="position:absolute;left:0pt;flip:y;margin-left:259.85pt;margin-top:23pt;height:8pt;width:47.5pt;z-index:251662336;mso-width-relative:page;mso-height-relative:page;" filled="f" stroked="t" coordsize="21600,21600" o:gfxdata="UEsDBAoAAAAAAIdO4kAAAAAAAAAAAAAAAAAEAAAAZHJzL1BLAwQUAAAACACHTuJApYENqNkAAAAJ&#10;AQAADwAAAGRycy9kb3ducmV2LnhtbE2Py07DMBBF90j8gzVI7KidNoQS4lSoFaqQuqEtFUsnHpKI&#10;eBzF7oO/Z1jBbh537pxbLC6uFyccQ+dJQzJRIJBqbztqNOx3L3dzECEasqb3hBq+McCivL4qTG79&#10;md7wtI2NYBMKudHQxjjkUoa6RWfCxA9IvPv0ozOR27GRdjRnNne9nCqVSWc64g+tGXDZYv21PTrG&#10;mD3Pqs3Hfrc+9K9yWa38evWean17k6gnEBEv8U8Mv/h8AyUzVf5INohew33y+MBSDWnGmViQJSkP&#10;Ki6mCmRZyP8Jyh9QSwMEFAAAAAgAh07iQBAyF/jqAgAADgcAAA4AAABkcnMvZTJvRG9jLnhtbK1V&#10;zW4TMRC+I/EOlo8gurtJE0rUTYValQvQSi3cHdv7I7y2sZ1seufOnSPiJVAFT0MRj8HY+5emPyoS&#10;PWzHO99+M/PNeLJ/sK4EWnFjSyVTnOzEGHFJFStlnuJ358fP9jCyjkhGhJI8xRfc4oP540f7tZ7x&#10;kSqUYNwgIJF2VusUF87pWRRZWvCK2B2luQRnpkxFHBxNHjFDamCvRDSK42lUK8O0UZRbC2+PGidu&#10;Gc1DCFWWlZQfKbqsuHQNq+GCOCjJFqW2eB6yzTJO3UmWWe6QSDFU6sITgoC98M9ovk9muSG6KGmb&#10;AnlICls1VaSUELSnOiKOoKUpb1BVJTXKqsztUFVFTSFBEagiibe0OSuI5qEWkNrqXnT7/2jp29Wp&#10;QSVL8S5GklTQ8F+Xl78/fb769uXPz+9XP76iJPEq1drOAHymT017smCiRf1GMfiILJ0KAqwzU6FM&#10;lPo9DFd4A0WidVD8olecrx2i8HIaj0cT6AUFVxIn0zh0JCIzT+P1pEvrXnEVbLJ6bV3TMAZWkJu1&#10;SecMWLJKQPNWRKDpZDKets0dIMkmpOv94B7d7x7f7wb9hvijrhSYiCHApIM8fYZyNkYBhW4mMr2G&#10;20XxLZjnHcaXe3s4uMhDRjejvOjcTyJUQ4zbSZJeV4AVd8N6bQNbU9kdjL3OgXELCr3Pu+6Soms4&#10;XcvONHCn/W3OGRQA9zlnPkW40mBAEnCrwRg1vdfEeQo/Kd5EdYqbnFDRWzCKZumX4ckHP54eW6kV&#10;P1fhK+dHFwgxggnNWeCFFAeEkNeRMCUBueszAGTn7/7rlhFmIeDClN6Dgz4H3N4WHxXK8iaEL+1f&#10;Shy+CtpA8M1bJtVxKQRgfO7+aZUomX8XDiZfHAqDYOpArfDXJrYBC+V4NA8buOlc5DeI3xnNLlko&#10;dgH7w6hmJdewglNsPy6J4RgRSQsFLXWdeejg1DRHqpewa7LSb4LA2TC1B1iTQfZ2pfs9vHkOqOFn&#10;bP4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pYENqNkAAAAJAQAADwAAAAAAAAABACAAAAAiAAAA&#10;ZHJzL2Rvd25yZXYueG1sUEsBAhQAFAAAAAgAh07iQBAyF/jqAgAADgcAAA4AAAAAAAAAAQAgAAAA&#10;KAEAAGRycy9lMm9Eb2MueG1sUEsFBgAAAAAGAAYAWQEAAIQGAAAAAA==&#10;" path="m0,0l0,21600,21600,21600,21600,0xe">
                <v:fill on="f" focussize="0,0"/>
                <v:stroke color="#000000" joinstyle="round"/>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2205990</wp:posOffset>
                </wp:positionH>
                <wp:positionV relativeFrom="paragraph">
                  <wp:posOffset>295275</wp:posOffset>
                </wp:positionV>
                <wp:extent cx="739140" cy="134620"/>
                <wp:effectExtent l="4445" t="4445" r="5715" b="13335"/>
                <wp:wrapNone/>
                <wp:docPr id="5" name="任意多边形 12"/>
                <wp:cNvGraphicFramePr/>
                <a:graphic xmlns:a="http://schemas.openxmlformats.org/drawingml/2006/main">
                  <a:graphicData uri="http://schemas.microsoft.com/office/word/2010/wordprocessingShape">
                    <wps:wsp>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12" o:spid="_x0000_s1026" o:spt="100" style="position:absolute;left:0pt;flip:y;margin-left:173.7pt;margin-top:23.25pt;height:10.6pt;width:58.2pt;z-index:251663360;mso-width-relative:page;mso-height-relative:page;" filled="f" stroked="t" coordsize="21600,21600" o:gfxdata="UEsDBAoAAAAAAIdO4kAAAAAAAAAAAAAAAAAEAAAAZHJzL1BLAwQUAAAACACHTuJAq9CRENoAAAAJ&#10;AQAADwAAAGRycy9kb3ducmV2LnhtbE2PTU/DMAyG70j8h8hI3Fg6GtqpNJ3QJjQhcWEbE8e0NW1F&#10;4lRN9sG/x5zgaPnx6+ctlxdnxQmnMHjSMJ8lIJAa3w7Uadjvnu8WIEI01BrrCTV8Y4BldX1VmqL1&#10;Z3rD0zZ2gkMoFEZDH+NYSBmaHp0JMz8i8e7TT85EHqdOtpM5c7iz8j5JMunMQPyhNyOuemy+tkfH&#10;GulTWr9+7Hebg32Rq3rtN+t3pfXtzTx5BBHxEv9g+NXnG6jYqfZHaoOwGlKVK0Y1qOwBBAMqS7lL&#10;rSHLc5BVKf83qH4AUEsDBBQAAAAIAIdO4kAankBR6wIAAA4HAAAOAAAAZHJzL2Uyb0RvYy54bWyt&#10;Vc1uEzEQviPxDpaPILrZJE3bVTcValUuQCu1cHds74/w2sZ2sumdO3eOiJdAFTwNRTwGY+9P0qSt&#10;ikQP2/HOt9/MfDOeHB4tK4EW3NhSyRTHOwOMuKSKlTJP8bvL0xf7GFlHJCNCSZ7iK27x0fTpk8Na&#10;J3yoCiUYNwhIpE1qneLCOZ1EkaUFr4jdUZpLcGbKVMTB0eQRM6QG9kpEw8FgEtXKMG0U5dbC25PG&#10;iVtG8xhClWUl5SeKzisuXcNquCAOSrJFqS2ehmyzjFN3lmWWOyRSDJW68IQgYM/8M5oekiQ3RBcl&#10;bVMgj0lho6aKlBKC9lQnxBE0N+UWVVVSo6zK3A5VVdQUEhSBKuLBhjYXBdE81AJSW92Lbv8fLX27&#10;ODeoZCnexUiSChr+6/r696fPN9++/Pn5/ebHVxQPvUq1tgmAL/S5aU8WTDSr3ygGH5G5U0GAZWYq&#10;lIlSv4fhCm+gSLQMil/1ivOlQxRe7o0O4jH0goIrHo0nw9CRiCSexutJ59a94irYZPHauqZhDKwg&#10;N2uTzhmwZJWA5i2IQJPd3dGkbe4KEq9Dut6v3MOH3aOH3eN19zCeDLYDgMRNis9foJyNUEChbdzk&#10;Fm6MBndg9jqML/fucHCRV4psRzno3M8iVEOMu0niXleAFffDem0DW1PZPYy9zoFxAwq9z7vukqJr&#10;OF3KzjRwp/1tzhkUAPc5Zz5FuNJgQBJwq8EII0sSTZyn8JPiTVSnuMkJFb0Fo2jmfhmeffDj6bGV&#10;WvBLFb5yfnSBECOY0JwFXkhxhRDyNhKmJCDHfvoA2fm7/7plhFkIuDClD+CgzwG3v8FHhbK8CeFL&#10;+5cSV18FbSD4+i2T6rQUAjA+d/+0SpTMvwsHk8+OhUEwdaBW+GsTW4OFcjyahw3cdC7yG8TvjGaX&#10;zBS7gv1hVLOSa1jBKbYf58RwjIikhYKWus48dnBqmiPVS9g1Wek3QeBsmNoDrMkge7vS/R5ePwfU&#10;6mds+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eBQAAW0NvbnRlbnRfVHlwZXNdLnhtbFBLAQIUAAoAAAAAAIdO4kAAAAAAAAAAAAAAAAAGAAAA&#10;AAAAAAAAEAAAAEAEAABfcmVscy9QSwECFAAUAAAACACHTuJAihRmPNEAAACUAQAACwAAAAAAAAAB&#10;ACAAAABkBAAAX3JlbHMvLnJlbHNQSwECFAAKAAAAAACHTuJAAAAAAAAAAAAAAAAABAAAAAAAAAAA&#10;ABAAAAAAAAAAZHJzL1BLAQIUABQAAAAIAIdO4kCr0JEQ2gAAAAkBAAAPAAAAAAAAAAEAIAAAACIA&#10;AABkcnMvZG93bnJldi54bWxQSwECFAAUAAAACACHTuJAGp5AUesCAAAOBwAADgAAAAAAAAABACAA&#10;AAApAQAAZHJzL2Uyb0RvYy54bWxQSwUGAAAAAAYABgBZAQAAhgYAAAAA&#10;" path="m0,0l0,21600,21600,21600,21600,0xe">
                <v:fill on="f" focussize="0,0"/>
                <v:stroke color="#000000" joinstyle="round"/>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1414145</wp:posOffset>
                </wp:positionH>
                <wp:positionV relativeFrom="paragraph">
                  <wp:posOffset>314325</wp:posOffset>
                </wp:positionV>
                <wp:extent cx="364490" cy="97790"/>
                <wp:effectExtent l="4445" t="4445" r="12065" b="12065"/>
                <wp:wrapNone/>
                <wp:docPr id="6" name="任意多边形 13"/>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13" o:spid="_x0000_s1026" o:spt="100" style="position:absolute;left:0pt;flip:y;margin-left:111.35pt;margin-top:24.75pt;height:7.7pt;width:28.7pt;z-index:251664384;mso-width-relative:page;mso-height-relative:page;" filled="f" stroked="t" coordsize="21600,21600" o:gfxdata="UEsDBAoAAAAAAIdO4kAAAAAAAAAAAAAAAAAEAAAAZHJzL1BLAwQUAAAACACHTuJA5kVmV9oAAAAJ&#10;AQAADwAAAGRycy9kb3ducmV2LnhtbE2Py07DMBBF90j8gzVI7KgdN5Q2xKlQK1QhdUNbEEsnNkmE&#10;PY5i98HfM6xgOZpz75wplxfv2MmOsQ+oIJsIYBabYHpsFRz2z3dzYDFpNNoFtAq+bYRldX1V6sKE&#10;M77a0y61jEowFlpBl9JQcB6bznodJ2GwSLvPMHqdaBxbbkZ9pnLvuBRixr3ukS50erCrzjZfu6Mn&#10;jenTtN5+HPabd/fCV/U6bNZvuVK3N5l4BJbsJf3B8KtPGajIqQ5HNJE5BVLKB0IV5It7YATIuciA&#10;1Qpm+QJ4VfL/H1Q/UEsDBBQAAAAIAIdO4kCkzSyN7gIAAA0HAAAOAAAAZHJzL2Uyb0RvYy54bWyt&#10;VctuEzEU3SPxD5aXoHbyatpGnVSoVdkArdTC3rE9D+Gxje1k0j179iwRP4Eq+BqK+Ayu7ZlJSNqq&#10;SGSRXM89c3zvuY8cHS8rgRbc2FLJFPd3exhxSRUrZZ7it1dnOwcYWUckI0JJnuJrbvHx9OmTo1pP&#10;+EAVSjBuEJBIO6l1igvn9CRJLC14Reyu0lyCM1OmIg6OJk+YITWwVyIZ9HrjpFaGaaMotxaenkYn&#10;bhjNYwhVlpWUnyo6r7h0kdVwQRykZItSWzwN0WYZp+48yyx3SKQYMnXhGy4Be+a/k+kRmeSG6KKk&#10;TQjkMSFs5FSRUsKlHdUpcQTNTblFVZXUKKsyt0tVlcREgiKQRb+3oc1lQTQPuYDUVnei2/9HS98s&#10;LgwqWYrHGElSQcF/3tz8+vjp9uvn3z++3X7/gvpDr1Kt7QTAl/rCNCcLJprVrxWDl8jcqSDAMjMV&#10;ykSp30FzhSeQJFoGxa87xfnSIQoPh+PR6BBqQcF1uL8PJpAnZOJZvJx0bt1LroJNFq+si/ViYAW1&#10;WRNzzoAkqwTUbkEEGu/tDcdNbVeQ/jqkLf3KPXjYPXzYPVp3D/rj3vYFey3k+Q7K2RAFFNrGQSVi&#10;KgE3Qr07MPstxqd793UwxytFtm85bN3PElTDHXeT9DtdAVbcD+u0DWwxs3sYO50D4wYUap+31SVF&#10;W3C6lK1pYKT9MOcMEoBxzpkPESYaDAgChhqMQay9Js5T+E7xJqpTHGNCRWdBJ5q534Xn7313emyl&#10;FvxKhbec71wgxAgaNGeBF0JcIYT8GwldEpCjppFbf/urG0bohYALXQqMrb/9bXFQ54A72OCjQlke&#10;Z8Wn9i8prt4K2sDl61Mm1VkpRBgzIT2tVaJk/lk4mHx2IgyCrgO1wqcJbA0W0vFoHhZwrFziF4hf&#10;GXGVzBS7hvVhVNzINWzgFNsPc2I4RkTSQkFJXWueODjF4kj1AlZNVvpNEDgjU3OALRn2R7PR/Rpe&#10;PwfU6l9s+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hBQAAW0NvbnRlbnRfVHlwZXNdLnhtbFBLAQIUAAoAAAAAAIdO4kAAAAAAAAAAAAAAAAAG&#10;AAAAAAAAAAAAEAAAAEMEAABfcmVscy9QSwECFAAUAAAACACHTuJAihRmPNEAAACUAQAACwAAAAAA&#10;AAABACAAAABnBAAAX3JlbHMvLnJlbHNQSwECFAAKAAAAAACHTuJAAAAAAAAAAAAAAAAABAAAAAAA&#10;AAAAABAAAAAAAAAAZHJzL1BLAQIUABQAAAAIAIdO4kDmRWZX2gAAAAkBAAAPAAAAAAAAAAEAIAAA&#10;ACIAAABkcnMvZG93bnJldi54bWxQSwECFAAUAAAACACHTuJApM0sje4CAAANBwAADgAAAAAAAAAB&#10;ACAAAAApAQAAZHJzL2Uyb0RvYy54bWxQSwUGAAAAAAYABgBZAQAAiQYAAAAA&#10;" path="m0,0l0,21600,21600,21600,21600,0xe">
                <v:fill on="f" focussize="0,0"/>
                <v:stroke color="#000000" joinstyle="round"/>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4248150</wp:posOffset>
                </wp:positionH>
                <wp:positionV relativeFrom="paragraph">
                  <wp:posOffset>43180</wp:posOffset>
                </wp:positionV>
                <wp:extent cx="577215" cy="92075"/>
                <wp:effectExtent l="4445" t="4445" r="15240" b="5080"/>
                <wp:wrapNone/>
                <wp:docPr id="7" name="任意多边形 14"/>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14" o:spid="_x0000_s1026" o:spt="100" style="position:absolute;left:0pt;flip:y;margin-left:334.5pt;margin-top:3.4pt;height:7.25pt;width:45.45pt;z-index:251665408;mso-width-relative:page;mso-height-relative:page;" filled="f" stroked="t" coordsize="21600,21600" o:gfxdata="UEsDBAoAAAAAAIdO4kAAAAAAAAAAAAAAAAAEAAAAZHJzL1BLAwQUAAAACACHTuJAotghodkAAAAI&#10;AQAADwAAAGRycy9kb3ducmV2LnhtbE2PzU7DMBCE70i8g7VI3KiTBgIJcSrUClVIvdAWxNGJlyTC&#10;Xkex+8Pbs5zgtquZnf2mWpydFUecwuBJQTpLQCC13gzUKdjvnm8eQISoyWjrCRV8Y4BFfXlR6dL4&#10;E73icRs7wSEUSq2gj3EspQxtj06HmR+RWPv0k9OR16mTZtInDndWzpMkl04PxB96PeKyx/Zre3CM&#10;kT1lzeZjv1u/2xe5bFZ+vXq7Ver6Kk0eQUQ8xz8z/OLzDdTM1PgDmSCsgjwvuEvkgRuwfn9XFCAa&#10;BfM0A1lX8n+B+gdQSwMEFAAAAAgAh07iQIurJsPqAgAADQcAAA4AAABkcnMvZTJvRG9jLnhtbK1V&#10;y24TMRTdI/EPlpegdh5tkjbqpEKtygZopRb2ju15CI892E4m3bPvniXiJ1AFX0MRn8G155U2bVUk&#10;sphc+545933n4HBVCrTk2hRKJjjaDjHikipWyCzB7y9OtvYwMpZIRoSSPMGX3ODD2fNnB3U15bHK&#10;lWBcIyCRZlpXCc6traZBYGjOS2K2VcUlKFOlS2LhqLOAaVIDeymCOAzHQa00q7Si3Bi4PW6UuGXU&#10;TyFUaVpQfqzoouTSNqyaC2IhJJMXlcEz722acmpP09Rwi0SCIVLrn2AE5Ll7BrMDMs00qfKCti6Q&#10;p7hwJ6aSFBKM9lTHxBK00MUGVVlQrYxK7TZVZdAE4jMCUUThndyc56TiPhZItan6pJv/R0vfLc80&#10;KliCJxhJUkLBf11f//58dfPty5+f329+fEXRrstSXZkpgM+rM92eDIhoXr9VDF4iC6t8AlapLlEq&#10;iuoDNJe/gSDRymf8ss84X1lE4XI0mcTRCCMKqv04nIycqYBMHYtLJ10Y+5orL5PlG2ObejGQfLZZ&#10;63PGoKBpKaB2SyLQeDTaGbe1HSDROqQr/aCOH1fvPK7eXVfH0TjcNABxNi6+3EIZ20EehTZx41u4&#10;XRTeg4FqDeHebw7meIBsWtnv1C8CVION+0miPq8Ayx+G9bn1bE1kDzD2efaMd6BQ+6yrLsm7gtOV&#10;7EQNI+2GOWMQAIxzxpyLMNEggBMw1CDETe0rYh2F6xQnojrBjU8o7yXoRL1wu/D0o+tOhy3Vkl8o&#10;/5Z1nQuEGEGDZszzgosDQsjbSOgSj/QzA8hO3/1XLSP0gsf5Ln0EB3X2uL12MDoeKpThzay40P4l&#10;xOEtnxswvj5lUp0UQvgxE9LRGiUK5u78QWfzI6ERDBlky/9ax9ZgPhyH5n4BN5UL3AJxK6NZJXPF&#10;LmF9aNVs5Bo2cILNpwXRHCMiaa6gpLYTjyycmuJI9QpWTVq4TeA5G6b2AFvS7492o7s1vH72qOEr&#10;Nvs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otghodkAAAAIAQAADwAAAAAAAAABACAAAAAiAAAA&#10;ZHJzL2Rvd25yZXYueG1sUEsBAhQAFAAAAAgAh07iQIurJsPqAgAADQcAAA4AAAAAAAAAAQAgAAAA&#10;KAEAAGRycy9lMm9Eb2MueG1sUEsFBgAAAAAGAAYAWQEAAIQGAAAAAA==&#10;" path="m0,0l0,21600,21600,21600,21600,0xe">
                <v:fill on="f" focussize="0,0"/>
                <v:stroke color="#000000" joinstyle="round"/>
                <v:imagedata o:title=""/>
                <o:lock v:ext="edit" aspectratio="f"/>
              </v:shape>
            </w:pict>
          </mc:Fallback>
        </mc:AlternateContent>
      </w:r>
      <w:r>
        <w:rPr>
          <w:rFonts w:hint="eastAsia"/>
          <w:color w:val="000000" w:themeColor="text1"/>
          <w:sz w:val="21"/>
          <w:szCs w:val="21"/>
          <w:highlight w:val="none"/>
          <w:shd w:val="clear" w:color="auto" w:fill="FFFFFF"/>
          <w14:textFill>
            <w14:solidFill>
              <w14:schemeClr w14:val="tx1"/>
            </w14:solidFill>
          </w14:textFill>
        </w:rPr>
        <w:t>1.</w:t>
      </w:r>
      <w:r>
        <w:rPr>
          <w:rStyle w:val="257"/>
          <w:rFonts w:hint="eastAsia"/>
          <w:color w:val="000000" w:themeColor="text1"/>
          <w:sz w:val="21"/>
          <w:szCs w:val="21"/>
          <w:highlight w:val="none"/>
          <w:u w:val="single"/>
          <w:shd w:val="clear" w:color="auto" w:fill="FFFFFF"/>
          <w14:textFill>
            <w14:solidFill>
              <w14:schemeClr w14:val="tx1"/>
            </w14:solidFill>
          </w14:textFill>
        </w:rPr>
        <w:t>（产品名称1）</w:t>
      </w:r>
      <w:r>
        <w:rPr>
          <w:rStyle w:val="257"/>
          <w:rFonts w:hint="eastAsia"/>
          <w:color w:val="000000" w:themeColor="text1"/>
          <w:sz w:val="21"/>
          <w:szCs w:val="21"/>
          <w:highlight w:val="none"/>
          <w:shd w:val="clear" w:color="auto" w:fill="FFFFFF"/>
          <w:vertAlign w:val="superscript"/>
          <w14:textFill>
            <w14:solidFill>
              <w14:schemeClr w14:val="tx1"/>
            </w14:solidFill>
          </w14:textFill>
        </w:rPr>
        <w:t>1</w:t>
      </w:r>
      <w:r>
        <w:rPr>
          <w:rFonts w:hint="eastAsia"/>
          <w:color w:val="000000" w:themeColor="text1"/>
          <w:sz w:val="21"/>
          <w:szCs w:val="21"/>
          <w:highlight w:val="none"/>
          <w:shd w:val="clear" w:color="auto" w:fill="FFFFFF"/>
          <w14:textFill>
            <w14:solidFill>
              <w14:schemeClr w14:val="tx1"/>
            </w14:solidFill>
          </w14:textFill>
        </w:rPr>
        <w:t>，生产厂为</w:t>
      </w:r>
      <w:r>
        <w:rPr>
          <w:rStyle w:val="257"/>
          <w:rFonts w:hint="eastAsia"/>
          <w:color w:val="000000" w:themeColor="text1"/>
          <w:sz w:val="21"/>
          <w:szCs w:val="21"/>
          <w:highlight w:val="none"/>
          <w:u w:val="single"/>
          <w:shd w:val="clear" w:color="auto" w:fill="FFFFFF"/>
          <w14:textFill>
            <w14:solidFill>
              <w14:schemeClr w14:val="tx1"/>
            </w14:solidFill>
          </w14:textFill>
        </w:rPr>
        <w:t>（厂名）</w:t>
      </w:r>
      <w:r>
        <w:rPr>
          <w:rStyle w:val="257"/>
          <w:rFonts w:hint="eastAsia"/>
          <w:color w:val="000000" w:themeColor="text1"/>
          <w:sz w:val="21"/>
          <w:szCs w:val="21"/>
          <w:highlight w:val="none"/>
          <w:shd w:val="clear" w:color="auto" w:fill="FFFFFF"/>
          <w:vertAlign w:val="superscript"/>
          <w14:textFill>
            <w14:solidFill>
              <w14:schemeClr w14:val="tx1"/>
            </w14:solidFill>
          </w14:textFill>
        </w:rPr>
        <w:t>2</w:t>
      </w:r>
      <w:r>
        <w:rPr>
          <w:rFonts w:hint="eastAsia"/>
          <w:color w:val="000000" w:themeColor="text1"/>
          <w:sz w:val="21"/>
          <w:szCs w:val="21"/>
          <w:highlight w:val="none"/>
          <w:shd w:val="clear" w:color="auto" w:fill="FFFFFF"/>
          <w14:textFill>
            <w14:solidFill>
              <w14:schemeClr w14:val="tx1"/>
            </w14:solidFill>
          </w14:textFill>
        </w:rPr>
        <w:t>，厂址为</w:t>
      </w:r>
      <w:r>
        <w:rPr>
          <w:rStyle w:val="257"/>
          <w:rFonts w:hint="eastAsia"/>
          <w:color w:val="000000" w:themeColor="text1"/>
          <w:sz w:val="21"/>
          <w:szCs w:val="21"/>
          <w:highlight w:val="none"/>
          <w:u w:val="single"/>
          <w:shd w:val="clear" w:color="auto" w:fill="FFFFFF"/>
          <w14:textFill>
            <w14:solidFill>
              <w14:schemeClr w14:val="tx1"/>
            </w14:solidFill>
          </w14:textFill>
        </w:rPr>
        <w:t>（生产厂址）</w:t>
      </w:r>
      <w:r>
        <w:rPr>
          <w:rFonts w:hint="eastAsia"/>
          <w:color w:val="000000" w:themeColor="text1"/>
          <w:sz w:val="21"/>
          <w:szCs w:val="21"/>
          <w:highlight w:val="none"/>
          <w:shd w:val="clear" w:color="auto" w:fill="FFFFFF"/>
          <w14:textFill>
            <w14:solidFill>
              <w14:schemeClr w14:val="tx1"/>
            </w14:solidFill>
          </w14:textFill>
        </w:rPr>
        <w:t>。</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257"/>
          <w:rFonts w:hint="eastAsia"/>
          <w:color w:val="000000" w:themeColor="text1"/>
          <w:sz w:val="21"/>
          <w:szCs w:val="21"/>
          <w:highlight w:val="none"/>
          <w:u w:val="single"/>
          <w:shd w:val="clear" w:color="auto" w:fill="FFFFFF"/>
          <w14:textFill>
            <w14:solidFill>
              <w14:schemeClr w14:val="tx1"/>
            </w14:solidFill>
          </w14:textFill>
        </w:rPr>
        <w:t xml:space="preserve">（产品名称1） </w:t>
      </w:r>
      <w:r>
        <w:rPr>
          <w:rFonts w:hint="eastAsia"/>
          <w:color w:val="000000" w:themeColor="text1"/>
          <w:sz w:val="21"/>
          <w:szCs w:val="21"/>
          <w:highlight w:val="none"/>
          <w:shd w:val="clear" w:color="auto" w:fill="FFFFFF"/>
          <w14:textFill>
            <w14:solidFill>
              <w14:schemeClr w14:val="tx1"/>
            </w14:solidFill>
          </w14:textFill>
        </w:rPr>
        <w:t>的中国境内生产的组件成本占比≥</w:t>
      </w:r>
      <w:r>
        <w:rPr>
          <w:rStyle w:val="257"/>
          <w:rFonts w:hint="eastAsia"/>
          <w:color w:val="000000" w:themeColor="text1"/>
          <w:sz w:val="21"/>
          <w:szCs w:val="21"/>
          <w:highlight w:val="none"/>
          <w:u w:val="single"/>
          <w:shd w:val="clear" w:color="auto" w:fill="FFFFFF"/>
          <w14:textFill>
            <w14:solidFill>
              <w14:schemeClr w14:val="tx1"/>
            </w14:solidFill>
          </w14:textFill>
        </w:rPr>
        <w:t>（规定比例）</w:t>
      </w:r>
      <w:r>
        <w:rPr>
          <w:rStyle w:val="257"/>
          <w:rFonts w:hint="eastAsia"/>
          <w:color w:val="000000" w:themeColor="text1"/>
          <w:sz w:val="21"/>
          <w:szCs w:val="21"/>
          <w:highlight w:val="none"/>
          <w:shd w:val="clear" w:color="auto" w:fill="FFFFFF"/>
          <w:vertAlign w:val="superscript"/>
          <w14:textFill>
            <w14:solidFill>
              <w14:schemeClr w14:val="tx1"/>
            </w14:solidFill>
          </w14:textFill>
        </w:rPr>
        <w:t>3</w:t>
      </w:r>
      <w:r>
        <w:rPr>
          <w:rFonts w:hint="eastAsia"/>
          <w:color w:val="000000" w:themeColor="text1"/>
          <w:sz w:val="21"/>
          <w:szCs w:val="21"/>
          <w:highlight w:val="none"/>
          <w:shd w:val="clear" w:color="auto" w:fill="FFFFFF"/>
          <w14:textFill>
            <w14:solidFill>
              <w14:schemeClr w14:val="tx1"/>
            </w14:solidFill>
          </w14:textFill>
        </w:rPr>
        <w:t>。</w:t>
      </w:r>
      <w:r>
        <w:rPr>
          <w:rStyle w:val="257"/>
          <w:rFonts w:hint="eastAsia"/>
          <w:color w:val="000000" w:themeColor="text1"/>
          <w:sz w:val="21"/>
          <w:szCs w:val="21"/>
          <w:highlight w:val="none"/>
          <w:u w:val="single"/>
          <w:shd w:val="clear" w:color="auto" w:fill="FFFFFF"/>
          <w14:textFill>
            <w14:solidFill>
              <w14:schemeClr w14:val="tx1"/>
            </w14:solidFill>
          </w14:textFill>
        </w:rPr>
        <w:t>（产品名称1）</w:t>
      </w:r>
      <w:r>
        <w:rPr>
          <w:rFonts w:hint="eastAsia"/>
          <w:color w:val="000000" w:themeColor="text1"/>
          <w:sz w:val="21"/>
          <w:szCs w:val="21"/>
          <w:highlight w:val="none"/>
          <w:shd w:val="clear" w:color="auto" w:fill="FFFFFF"/>
          <w14:textFill>
            <w14:solidFill>
              <w14:schemeClr w14:val="tx1"/>
            </w14:solidFill>
          </w14:textFill>
        </w:rPr>
        <w:t>的</w:t>
      </w:r>
      <w:r>
        <w:rPr>
          <w:rStyle w:val="257"/>
          <w:rFonts w:hint="eastAsia"/>
          <w:color w:val="000000" w:themeColor="text1"/>
          <w:sz w:val="21"/>
          <w:szCs w:val="21"/>
          <w:highlight w:val="none"/>
          <w:u w:val="single"/>
          <w:shd w:val="clear" w:color="auto" w:fill="FFFFFF"/>
          <w14:textFill>
            <w14:solidFill>
              <w14:schemeClr w14:val="tx1"/>
            </w14:solidFill>
          </w14:textFill>
        </w:rPr>
        <w:t>（关键组件）</w:t>
      </w:r>
      <w:r>
        <w:rPr>
          <w:rStyle w:val="257"/>
          <w:rFonts w:hint="eastAsia"/>
          <w:color w:val="000000" w:themeColor="text1"/>
          <w:sz w:val="21"/>
          <w:szCs w:val="21"/>
          <w:highlight w:val="none"/>
          <w:shd w:val="clear" w:color="auto" w:fill="FFFFFF"/>
          <w:vertAlign w:val="superscript"/>
          <w14:textFill>
            <w14:solidFill>
              <w14:schemeClr w14:val="tx1"/>
            </w14:solidFill>
          </w14:textFill>
        </w:rPr>
        <w:t>4</w:t>
      </w:r>
      <w:r>
        <w:rPr>
          <w:rFonts w:hint="eastAsia"/>
          <w:color w:val="000000" w:themeColor="text1"/>
          <w:sz w:val="21"/>
          <w:szCs w:val="21"/>
          <w:highlight w:val="none"/>
          <w:shd w:val="clear" w:color="auto" w:fill="FFFFFF"/>
          <w14:textFill>
            <w14:solidFill>
              <w14:schemeClr w14:val="tx1"/>
            </w14:solidFill>
          </w14:textFill>
        </w:rPr>
        <w:t>在中国境内生产。</w:t>
      </w:r>
      <w:r>
        <w:rPr>
          <w:rStyle w:val="257"/>
          <w:rFonts w:hint="eastAsia"/>
          <w:color w:val="000000" w:themeColor="text1"/>
          <w:sz w:val="21"/>
          <w:szCs w:val="21"/>
          <w:highlight w:val="none"/>
          <w:u w:val="single"/>
          <w:shd w:val="clear" w:color="auto" w:fill="FFFFFF"/>
          <w14:textFill>
            <w14:solidFill>
              <w14:schemeClr w14:val="tx1"/>
            </w14:solidFill>
          </w14:textFill>
        </w:rPr>
        <w:t>（产品名称1）</w:t>
      </w:r>
      <w:r>
        <w:rPr>
          <w:rFonts w:hint="eastAsia"/>
          <w:color w:val="000000" w:themeColor="text1"/>
          <w:sz w:val="21"/>
          <w:szCs w:val="21"/>
          <w:highlight w:val="none"/>
          <w:shd w:val="clear" w:color="auto" w:fill="FFFFFF"/>
          <w14:textFill>
            <w14:solidFill>
              <w14:schemeClr w14:val="tx1"/>
            </w14:solidFill>
          </w14:textFill>
        </w:rPr>
        <w:t>的</w:t>
      </w:r>
      <w:r>
        <w:rPr>
          <w:rStyle w:val="257"/>
          <w:rFonts w:hint="eastAsia"/>
          <w:color w:val="000000" w:themeColor="text1"/>
          <w:sz w:val="21"/>
          <w:szCs w:val="21"/>
          <w:highlight w:val="none"/>
          <w:u w:val="single"/>
          <w:shd w:val="clear" w:color="auto" w:fill="FFFFFF"/>
          <w14:textFill>
            <w14:solidFill>
              <w14:schemeClr w14:val="tx1"/>
            </w14:solidFill>
          </w14:textFill>
        </w:rPr>
        <w:t>（关键工序）</w:t>
      </w:r>
      <w:r>
        <w:rPr>
          <w:rStyle w:val="257"/>
          <w:rFonts w:hint="eastAsia"/>
          <w:color w:val="000000" w:themeColor="text1"/>
          <w:sz w:val="21"/>
          <w:szCs w:val="21"/>
          <w:highlight w:val="none"/>
          <w:shd w:val="clear" w:color="auto" w:fill="FFFFFF"/>
          <w:vertAlign w:val="superscript"/>
          <w14:textFill>
            <w14:solidFill>
              <w14:schemeClr w14:val="tx1"/>
            </w14:solidFill>
          </w14:textFill>
        </w:rPr>
        <w:t>5</w:t>
      </w:r>
      <w:r>
        <w:rPr>
          <w:rFonts w:hint="eastAsia"/>
          <w:color w:val="000000" w:themeColor="text1"/>
          <w:sz w:val="21"/>
          <w:szCs w:val="21"/>
          <w:highlight w:val="none"/>
          <w:shd w:val="clear" w:color="auto" w:fill="FFFFFF"/>
          <w14:textFill>
            <w14:solidFill>
              <w14:schemeClr w14:val="tx1"/>
            </w14:solidFill>
          </w14:textFill>
        </w:rPr>
        <w:t>在中国境内完成。</w:t>
      </w:r>
    </w:p>
    <w:p w14:paraId="42CB453D">
      <w:pPr>
        <w:pStyle w:val="247"/>
        <w:spacing w:before="30" w:beforeAutospacing="0" w:after="30" w:afterAutospacing="0" w:line="360" w:lineRule="auto"/>
        <w:ind w:firstLine="420"/>
        <w:rPr>
          <w:rFonts w:hint="eastAsia"/>
          <w:color w:val="000000" w:themeColor="text1"/>
          <w:sz w:val="21"/>
          <w:szCs w:val="2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4146550</wp:posOffset>
                </wp:positionH>
                <wp:positionV relativeFrom="paragraph">
                  <wp:posOffset>64770</wp:posOffset>
                </wp:positionV>
                <wp:extent cx="718185" cy="97790"/>
                <wp:effectExtent l="4445" t="4445" r="13970" b="12065"/>
                <wp:wrapNone/>
                <wp:docPr id="8" name="任意多边形 15"/>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15" o:spid="_x0000_s1026" o:spt="100" style="position:absolute;left:0pt;flip:y;margin-left:326.5pt;margin-top:5.1pt;height:7.7pt;width:56.55pt;z-index:251666432;mso-width-relative:page;mso-height-relative:page;" filled="f" stroked="t" coordsize="21600,21600" o:gfxdata="UEsDBAoAAAAAAIdO4kAAAAAAAAAAAAAAAAAEAAAAZHJzL1BLAwQUAAAACACHTuJAJm+N7dkAAAAJ&#10;AQAADwAAAGRycy9kb3ducmV2LnhtbE2Py07DMBBF90j8gzVI7KidhBoU4lSoFaqQ2NAWxNKJTRJh&#10;j6PYffD3na5gObqPObdanLxjBzvFIaCCbCaAWWyDGbBTsNu+3D0Ci0mj0S6gVfBrIyzq66tKlyYc&#10;8d0eNqljVIKx1Ar6lMaS89j21us4C6NF0r7D5HWic+q4mfSRyr3juRCSez0gfej1aJe9bX82e08Y&#10;xXPRvH3ttutP98qXzSqsVx/3St3eZOIJWLKn9GeGCz5loCamJuzRROYUyHlBWxIJIgdGhgcpM2CN&#10;gnwugdcV/7+gPgNQSwMEFAAAAAgAh07iQJuSmibqAgAADQcAAA4AAABkcnMvZTJvRG9jLnhtbK1V&#10;zW4TMRC+I/EOlo+gdrNp89Oomwq1KheglVq4O7b3R3htYzvZ9M69d46Il0AVPA1FPAZj70/SpK2K&#10;RA/b8c6338x8M54cHi1LgRbc2ELJBMe7PYy4pIoVMkvw+8vTnTFG1hHJiFCSJ/iKW3w0ff7ssNIT&#10;3le5EowbBCTSTiqd4Nw5PYkiS3NeErurNJfgTJUpiYOjySJmSAXspYj6vd4wqpRh2ijKrYW3J7UT&#10;N4zmKYQqTQvKTxSdl1y6mtVwQRyUZPNCWzwN2aYpp+4sTS13SCQYKnXhCUHAnvlnND0kk8wQnRe0&#10;SYE8JYWNmkpSSAjaUZ0QR9DcFFtUZUGNsip1u1SVUV1IUASqiHsb2lzkRPNQC0htdSe6/X+09N3i&#10;3KCCJRjaLkkJDf91c/P78/Xtty9/fn6//fEVxQOvUqXtBMAX+tw0JwsmmlVvFYOPyNypIMAyNSVK&#10;RaE/wHCFN1AkWgbFrzrF+dIhCi9H8TgeDzCi4DoYjQ5CQyIy8SxeTjq37jVXwSaLN9bV/WJgBbVZ&#10;k3PGoKFpKaB3CyLQcDDYGza9XUHidUjb+pW7/7h773H3/rq7Hw972wGgzjrFlzsoY3sooNA2bngH&#10;t49692BGLcaXe384aOhKke0oB637RYQqiHE/SdzpCrD8YVinbWCrK3uAsdM5MG5AofdZ212Stw2n&#10;S9maBq60v8wZgwLgOmfMpwg3GgxIAi41GP2695o4T+EnxZuoSnCdE8o7CybRzP0uPPvop9NjS7Xg&#10;lyp85fzkAiFGMKAZC7yQ4goh5F0kTElA7vsMANn62/+6YYRZCLgwpY/goM8BN97go0JZXofwpf1L&#10;iauvgjYQfP2WSXVaCAEYn7t/WiUK5t+Fg8lmx8IgmDpQK/w1ia3BQjkezcMCrjsX+QXiV0a9SmaK&#10;XcH6MKreyBVs4ATbT3NiOEZE0lxBS11rHjs41c2R6hWsmrTwmyBw1kzNAbZkkL3Z6H4Nr58DavUr&#10;Nv0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Jm+N7dkAAAAJAQAADwAAAAAAAAABACAAAAAiAAAA&#10;ZHJzL2Rvd25yZXYueG1sUEsBAhQAFAAAAAgAh07iQJuSmibqAgAADQcAAA4AAAAAAAAAAQAgAAAA&#10;KAEAAGRycy9lMm9Eb2MueG1sUEsFBgAAAAAGAAYAWQEAAIQGAAAAAA==&#10;" path="m0,0l0,21600,21600,21600,21600,0xe">
                <v:fill on="f" focussize="0,0"/>
                <v:stroke color="#000000" joinstyle="round"/>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2117725</wp:posOffset>
                </wp:positionH>
                <wp:positionV relativeFrom="paragraph">
                  <wp:posOffset>294005</wp:posOffset>
                </wp:positionV>
                <wp:extent cx="488950" cy="96520"/>
                <wp:effectExtent l="4445" t="4445" r="14605" b="13335"/>
                <wp:wrapNone/>
                <wp:docPr id="9" name="任意多边形 16"/>
                <wp:cNvGraphicFramePr/>
                <a:graphic xmlns:a="http://schemas.openxmlformats.org/drawingml/2006/main">
                  <a:graphicData uri="http://schemas.microsoft.com/office/word/2010/wordprocessingShape">
                    <wps:wsp>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16" o:spid="_x0000_s1026" o:spt="100" style="position:absolute;left:0pt;flip:y;margin-left:166.75pt;margin-top:23.15pt;height:7.6pt;width:38.5pt;z-index:251667456;mso-width-relative:page;mso-height-relative:page;" filled="f" stroked="t" coordsize="21600,21600" o:gfxdata="UEsDBAoAAAAAAIdO4kAAAAAAAAAAAAAAAAAEAAAAZHJzL1BLAwQUAAAACACHTuJATkPfedkAAAAJ&#10;AQAADwAAAGRycy9kb3ducmV2LnhtbE2PTU/DMAyG70j8h8hI3FhS0lWoazqhTWhC4sI20I5pE9qK&#10;xKma7IN/jzmNo+3Hrx9Xy4t37GSnOARUkM0EMIttMAN2Cva7l4cnYDFpNNoFtAp+bIRlfXtT6dKE&#10;M77b0zZ1jEIwllpBn9JYch7b3nodZ2G0SLOvMHmdqJw6biZ9pnDv+KMQBfd6QLrQ69Guett+b4+e&#10;NOSzbN4O+93m073yVbMOm/VHrtT9XSYWwJK9pCsMf/q0AzU5NeGIJjKnQEo5J1RBXkhgBOSZoEaj&#10;oMjmwOuK//+g/gVQSwMEFAAAAAgAh07iQCapmXHqAgAADQcAAA4AAABkcnMvZTJvRG9jLnhtbK1V&#10;zW4TMRC+I/EOlo+gZpM0CWnUTYValQvQSi3cHdv7I7y2sZ1seufOnSPiJVAFT0MRj8HY3k3SpK2K&#10;RA/b8c63n2e++cnh0bISaMGNLZVMca/TxYhLqlgp8xS/uzzdG2NkHZGMCCV5iq+4xUfTp08Oaz3h&#10;fVUowbhBQCLtpNYpLpzTkySxtOAVsR2luQRnpkxFHBxNnjBDamCvRNLvdkdJrQzTRlFuLbw9iU7c&#10;MJrHEKosKyk/UXRecekiq+GCOEjJFqW2eBqizTJO3VmWWe6QSDFk6sITLgF75p/J9JBMckN0UdIm&#10;BPKYELZyqkgp4dIV1QlxBM1NuUNVldQoqzLXoapKYiJBEcii193S5qIgmodcQGqrV6Lb/0dL3y7O&#10;DSpZig8wkqSCgv+6vv796fPNty9/fn6/+fEV9UZepVrbCYAv9LlpThZMNKvfKAYfkblTQYBlZiqU&#10;iVK/h+YKbyBJtAyKX60U50uHKLwcjMcHQ6gFBdfBaNgPBUnIxLN4OenculdcBZssXlsX68XACmqz&#10;JuacAUlWCajdggg0Gg73Q9RQkDWktwlpS7929x927z/sHmy6+71Rd/eCYQt5vodyto8CCu3iRrdw&#10;A9S9A/Oixfh0774O5nityO4tUO/ofpagGu64m6S30hVgxf2wlbaBLWZ2D+NK58C4BYXa5211SdEW&#10;nC5laxoYaT/MOYMEYJxz5kOEiQYDgoChBqMf51oT5yl8p3gT1SmOMaFiZUEnmrnfhWcffHd6bKUW&#10;/FKFr5zvXCDECBo0Z4EXQlwjhLyNhC4JyIGPAJCtv/2vG0bohYALXfoADuoccOMtPiqU5fEKn9q/&#10;pLj+KmgDl29OmVSnpRCA8bH7p1WiZP5dOJh8diwMgq4DtcJfE9gGLKTj0Tws4Fi5xC8QvzLiKpkp&#10;dgXrw6i4kWvYwCm2H+fEcIyIpIWCkrrWPHZwisWR6iWsmqz0myBwRqbmAFsyyN5sdL+GN88Btf4V&#10;m/4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TkPfedkAAAAJAQAADwAAAAAAAAABACAAAAAiAAAA&#10;ZHJzL2Rvd25yZXYueG1sUEsBAhQAFAAAAAgAh07iQCapmXHqAgAADQcAAA4AAAAAAAAAAQAgAAAA&#10;KAEAAGRycy9lMm9Eb2MueG1sUEsFBgAAAAAGAAYAWQEAAIQGAAAAAA==&#10;" path="m0,0l0,21600,21600,21600,21600,0xe">
                <v:fill on="f" focussize="0,0"/>
                <v:stroke color="#000000" joinstyle="round"/>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41275</wp:posOffset>
                </wp:positionH>
                <wp:positionV relativeFrom="paragraph">
                  <wp:posOffset>577215</wp:posOffset>
                </wp:positionV>
                <wp:extent cx="587375" cy="113665"/>
                <wp:effectExtent l="4445" t="4445" r="5080" b="8890"/>
                <wp:wrapNone/>
                <wp:docPr id="1" name="任意多边形 17"/>
                <wp:cNvGraphicFramePr/>
                <a:graphic xmlns:a="http://schemas.openxmlformats.org/drawingml/2006/main">
                  <a:graphicData uri="http://schemas.microsoft.com/office/word/2010/wordprocessingShape">
                    <wps:wsp>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17" o:spid="_x0000_s1026" o:spt="100" style="position:absolute;left:0pt;flip:y;margin-left:3.25pt;margin-top:45.45pt;height:8.95pt;width:46.25pt;z-index:251659264;mso-width-relative:page;mso-height-relative:page;" filled="f" stroked="t" coordsize="21600,21600" o:gfxdata="UEsDBAoAAAAAAIdO4kAAAAAAAAAAAAAAAAAEAAAAZHJzL1BLAwQUAAAACACHTuJAD2IUqNcAAAAH&#10;AQAADwAAAGRycy9kb3ducmV2LnhtbE2PTU/DMAyG70j8h8hI3FgyBlNbmk5oE5qQuLANxDFtTFuR&#10;OFWTffDv553gaL2PXz8uFyfvxAHH2AfSMJ0oEEhNsD21Gnbbl7sMREyGrHGBUMMvRlhU11elKWw4&#10;0jseNqkVXEKxMBq6lIZCyth06E2chAGJs+8wepN4HFtpR3Pkcu/kvVJz6U1PfKEzAy47bH42e88a&#10;s+dZ/fa1264/3atc1quwXn08aH17M1VPIBKe0h8MF33egYqd6rAnG4XTMH9kUEOuchAc5zl/VjOm&#10;sgxkVcr//tUZUEsDBBQAAAAIAIdO4kCAkfLi7QIAAA4HAAAOAAAAZHJzL2Uyb0RvYy54bWytVctu&#10;EzEU3SPxD5aXoHYySTMpUScValU2QCu1sHdsz0N47MF2MumePXuWiJ9AFXwNRXwG1/bMJE0fKhJZ&#10;zFzPPT73fXNwuKoEWnJtSiVTHO8OMOKSKlbKPMXvLk529jEylkhGhJI8xZfc4MPZ0ycHTT3lQ1Uo&#10;wbhGQCLNtKlTXFhbT6PI0IJXxOyqmktQZkpXxMJR5xHTpAH2SkTDwSCJGqVZrRXlxsDX46DELaN+&#10;DKHKspLyY0UXFZc2sGouiIWQTFHWBs+8t1nGqT3NMsMtEimGSK1/ghGQ5+4ZzQ7INNekLkraukAe&#10;48JWTBUpJRjtqY6JJWihy1tUVUm1Miqzu1RVUQjEZwSiiAdbuTkvSM19LJBqU/dJN/+Plr5dnmlU&#10;MugEjCSpoOC/rq5+f/p8/e3Ln5/fr398RfHEZampzRTA5/WZbk8GRDRv3igGl8jCKp+AVaYrlImy&#10;fu8oXUogSLTyGb/sM85XFlH4ON6fjCZjjCio4niUJGNnKyJTR+Mu04Wxr7jyMlm+NjYUjIHk081a&#10;p3MGFc0qAcVbEoGS8XiUtMVdQyDENaSr/Vo9fFg9eli9t6kexsngtgEINNh/voNyNkIehW7jkhu4&#10;PTS4AzPpMC7cu83BID8U7otO/SxCDdi4myTu8wqw4n5Yn1vPFiK7h7HPs2fcgkLt8666pOgKTley&#10;EzXMtJvmnEEAMM85cy7CSIMATsBUgzAMta+JdRSuU5yImhQHn1DRS9CKeuGW4ekH154OW6klv1D+&#10;lnWtC4QYQYfmzPOCi2uEkDeR0CUeudc2cqfv3nXLCL3gcb5LgbHTd+8OB3X2uP0tPiqU4WFWXGj/&#10;EuL6ls8NGN+cMqlOSiH8mAnpaI0SJXPf/EHn8yOhEXQdZMv/Wsc2YD4ch+Z+A4fKRW6DuJ0Rdslc&#10;sUvYH1qFldzACk6x+bggmmNEJC0UlNR24pGFUyiOVC9h12Sl2wSeMzC1B1iTfn+0K93t4c2zR63/&#10;xmZ/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A9iFKjXAAAABwEAAA8AAAAAAAAAAQAgAAAAIgAA&#10;AGRycy9kb3ducmV2LnhtbFBLAQIUABQAAAAIAIdO4kCAkfLi7QIAAA4HAAAOAAAAAAAAAAEAIAAA&#10;ACYBAABkcnMvZTJvRG9jLnhtbFBLBQYAAAAABgAGAFkBAACFBgAAAAA=&#10;" path="m0,0l0,21600,21600,21600,21600,0xe">
                <v:fill on="f" focussize="0,0"/>
                <v:stroke color="#000000" joinstyle="round"/>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3079115</wp:posOffset>
                </wp:positionH>
                <wp:positionV relativeFrom="paragraph">
                  <wp:posOffset>334010</wp:posOffset>
                </wp:positionV>
                <wp:extent cx="506095" cy="85090"/>
                <wp:effectExtent l="4445" t="4445" r="10160" b="12065"/>
                <wp:wrapNone/>
                <wp:docPr id="10" name="任意多边形 18"/>
                <wp:cNvGraphicFramePr/>
                <a:graphic xmlns:a="http://schemas.openxmlformats.org/drawingml/2006/main">
                  <a:graphicData uri="http://schemas.microsoft.com/office/word/2010/wordprocessingShape">
                    <wps:wsp>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18" o:spid="_x0000_s1026" o:spt="100" style="position:absolute;left:0pt;flip:y;margin-left:242.45pt;margin-top:26.3pt;height:6.7pt;width:39.85pt;z-index:251668480;mso-width-relative:page;mso-height-relative:page;" filled="f" stroked="t" coordsize="21600,21600" o:gfxdata="UEsDBAoAAAAAAIdO4kAAAAAAAAAAAAAAAAAEAAAAZHJzL1BLAwQUAAAACACHTuJAUMfVYNkAAAAJ&#10;AQAADwAAAGRycy9kb3ducmV2LnhtbE2PTU/DMAyG70j8h8hI3FiyrYtGaTqhTWhC4sI2EMe0MW1F&#10;41RN9sG/x5zgZsuPXz8uVhffixOOsQtkYDpRIJDq4DpqDBz2T3dLEDFZcrYPhAa+McKqvL4qbO7C&#10;mV7xtEuN4BCKuTXQpjTkUsa6RW/jJAxIPPsMo7eJ27GRbrRnDve9nCmlpbcd8YXWDrhusf7aHT1r&#10;zB/n1cvHYb9975/lutqE7eYtM+b2ZqoeQCS8pD8YfvV5B0p2qsKRXBS9gWyZ3TNqYDHTIBhY6IyL&#10;yoDWCmRZyP8flD9QSwMEFAAAAAgAh07iQG720LjrAgAADgcAAA4AAABkcnMvZTJvRG9jLnhtbK1V&#10;zW4TMRC+I/EOlo+gdjdpE9qoSYValQvQSi3cHdv7I7z2YjvZ9M6dO0fES6AKnoYiHoPxeDdJm7Yq&#10;Ej1sxzvffp755icHh4tKkbm0rjR6THvbKSVScyNKnY/pu4uTrT1KnGdaMGW0HNNL6ejh5OmTg6Ye&#10;yb4pjBLSEiDRbtTUY1p4X4+SxPFCVsxtm1pqcGbGVszD0eaJsKwB9kol/TQdJo2xoraGS+fg7XF0&#10;0pbRPobQZFnJ5bHhs0pqH1mtVMxDSq4oa0cnGG2WSe5Ps8xJT9SYQqYen3AJ2NPwTCYHbJRbVhcl&#10;b0NgjwnhVk4VKzVcuqQ6Zp6RmS03qKqSW+NM5re5qZKYCCoCWfTSW9qcF6yWmAtI7eql6O7/0fK3&#10;8zNLSgGdAJJoVkHFf11d/f70+frblz8/v1//+Ep6e0GmpnYjQJ/XZ7Y9OTDJtHljBHzEZt6gAovM&#10;ViRTZf0eOPENZEkWKPnlUnK58ITDy0E6TPcHlHBw7Q3SfaxIwkaBJejJZ86/kgZtNn/tfCyYAAvl&#10;Fm3MuYDws0pB8eZMkeFgsDNsi7uC9NYhXe1X7v7D7p2H3bvr7n5vmG5eAHnGEJ9vkVzsEESRTdzw&#10;Bm6XpHdgXnSYkO7d18EgrxTZvGW/cz9LSAN33E0S2iKyAKy4H7bUFtliZvcwLnVGxltQqH3eVZcV&#10;XcH5QnemhZkO05wLSADmORchRBhpMCAImGow+rH2NfOBInRKMEkzpjEmUiwt6EQ7C8vw9EPozoCt&#10;zFxeGPzKh84FQkqgQXOBvBDiCqH0TSR0CSJ3QwSA7Pzd/7plhF5AHHbpAzioM+JwBtdwXBkn4xUh&#10;tX9JcfUVagOk61OmzUmpFGBC7OHpjCpFeIcHm0+PlCXQdaAW/rWJrsEwzICWuIFj5ZKwQMLKiKtk&#10;asQlrA9r4kpuYAWPqfs4Y1ZSwjQvDJTUd+aRh1MsjjYvYdVkZdgEyBmZ2gOsSZS9XelhD6+fEbX6&#10;GZv8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FDH1WDZAAAACQEAAA8AAAAAAAAAAQAgAAAAIgAA&#10;AGRycy9kb3ducmV2LnhtbFBLAQIUABQAAAAIAIdO4kBu9tC46wIAAA4HAAAOAAAAAAAAAAEAIAAA&#10;ACgBAABkcnMvZTJvRG9jLnhtbFBLBQYAAAAABgAGAFkBAACFBgAAAAA=&#10;" path="m0,0l0,21600,21600,21600,21600,0xe">
                <v:fill on="f" focussize="0,0"/>
                <v:stroke color="#000000" joinstyle="round"/>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5001260</wp:posOffset>
                </wp:positionH>
                <wp:positionV relativeFrom="paragraph">
                  <wp:posOffset>326390</wp:posOffset>
                </wp:positionV>
                <wp:extent cx="424815" cy="112395"/>
                <wp:effectExtent l="4445" t="5080" r="15240" b="9525"/>
                <wp:wrapNone/>
                <wp:docPr id="11" name="任意多边形 19"/>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19" o:spid="_x0000_s1026" o:spt="100" style="position:absolute;left:0pt;flip:y;margin-left:393.8pt;margin-top:25.7pt;height:8.85pt;width:33.45pt;z-index:251669504;mso-width-relative:page;mso-height-relative:page;" filled="f" stroked="t" coordsize="21600,21600" o:gfxdata="UEsDBAoAAAAAAIdO4kAAAAAAAAAAAAAAAAAEAAAAZHJzL1BLAwQUAAAACACHTuJA4Z/4W9sAAAAJ&#10;AQAADwAAAGRycy9kb3ducmV2LnhtbE2PTU/DMAyG70j8h8hI3Fha1nalNJ3QJjQh7cI2EMe0MW1F&#10;41RN9sG/x5zgaPl5Xz8ulxc7iBNOvnekIJ5FIJAaZ3pqFRz2z3c5CB80GT04QgXf6GFZXV+VujDu&#10;TK942oVWcAn5QivoQhgLKX3TodV+5kYk3n26yerA49RKM+kzl9tB3kdRJq3uiS90esRVh83X7mhZ&#10;Y/40r7cfh/3mfXiRq3rtNuu3RKnbmzh6BBHwEv5g+NXnDFTsVLsjGS8GBYt8kTGqII0TEAzkaZKC&#10;qBVkDzHIqpT/P6h+AFBLAwQUAAAACACHTuJA4d6OZu0CAAAPBwAADgAAAGRycy9lMm9Eb2MueG1s&#10;rVXLbtQwFN0j8Q+Wl6A2k8yDdtRMhVqVDdBKLew9tvMQjh1sz2S6Z8+eJeInUAVfQxGfwbWdZKbT&#10;h4rELJJr35Nz33cODleVQEuuTalkiuPdAUZcUsVKmaf43cXJzh5GxhLJiFCSp/iSG3w4e/rkoKmn&#10;PFGFEoxrBCTSTJs6xYW19TSKDC14RcyuqrkEZaZ0RSwcdR4xTRpgr0SUDAaTqFGa1VpRbgzcHgcl&#10;bhn1YwhVlpWUHyu6qLi0gVVzQSyEZIqyNnjmvc0yTu1plhlukUgxRGr9E4yAPHfPaHZAprkmdVHS&#10;1gXyGBe2YqpIKcFoT3VMLEELXd6iqkqqlVGZ3aWqikIgPiMQRTzYys15QWruY4FUm7pPuvl/tPTt&#10;8kyjkkEnxBhJUkHFf11d/f70+frblz8/v1//+IrifZempjZTQJ/XZ7o9GRDRvHmjGHxEFlb5DKwy&#10;XaFMlPV74PQ3ECVa+ZRf9innK4soXI6S0V48xoiCKo6T4f7Y2YrI1NG4hNKFsa+48jJZvjY2VIyB&#10;5PPNWqdzBiXNKgHVWxKBJuPxcNJWdw2BENeQrvhrdfKweviwerSpTuLJ4LYBCDTYf76DcjZEHoVu&#10;4yY3cCM0uAPzosO4cO82B5P8ULj7nfpZhBqwcTdJ3OcVYMX9sD63ni1Edg9jn2fPuAWF2udddUnR&#10;FZyuZCdqGGo3zjmDAGCgc+ZchJkGAZyAsQYhCbWviXUUrlOciJoUB59Q0UvQinrhtuHpB9eeDlup&#10;Jb9Q/ivrWhcIMYIOzZnnBRfXCCFvIqFLPHLUNnKn7951ywi94HG+S4Gx03fvDgd19ri9LT4qlOFh&#10;Vlxo/xLi+iufGzC+OWVSnZRC+DET0tEaJUrm7vxB5/MjoRF0HWTL/1rHNmA+HIfmfgWHykVug7id&#10;EXbJXLFL2B9ahZ3cwA5Osfm4IJpjRCQtFJTUduKRhVMojlQvYddkpdsEnjMwtQfYk35/tDvdLeLN&#10;s0et/8dm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hBQAAW0NvbnRlbnRfVHlwZXNdLnhtbFBLAQIUAAoAAAAAAIdO4kAAAAAAAAAAAAAAAAAG&#10;AAAAAAAAAAAAEAAAAEMEAABfcmVscy9QSwECFAAUAAAACACHTuJAihRmPNEAAACUAQAACwAAAAAA&#10;AAABACAAAABnBAAAX3JlbHMvLnJlbHNQSwECFAAKAAAAAACHTuJAAAAAAAAAAAAAAAAABAAAAAAA&#10;AAAAABAAAAAAAAAAZHJzL1BLAQIUABQAAAAIAIdO4kDhn/hb2wAAAAkBAAAPAAAAAAAAAAEAIAAA&#10;ACIAAABkcnMvZG93bnJldi54bWxQSwECFAAUAAAACACHTuJA4d6OZu0CAAAPBwAADgAAAAAAAAAB&#10;ACAAAAAqAQAAZHJzL2Uyb0RvYy54bWxQSwUGAAAAAAYABgBZAQAAiQYAAAAA&#10;" path="m0,0l0,21600,21600,21600,21600,0xe">
                <v:fill on="f" focussize="0,0"/>
                <v:stroke color="#000000" joinstyle="round"/>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1082040</wp:posOffset>
                </wp:positionH>
                <wp:positionV relativeFrom="paragraph">
                  <wp:posOffset>294005</wp:posOffset>
                </wp:positionV>
                <wp:extent cx="678180" cy="105410"/>
                <wp:effectExtent l="4445" t="4445" r="15875" b="17145"/>
                <wp:wrapNone/>
                <wp:docPr id="12" name="任意多边形 20"/>
                <wp:cNvGraphicFramePr/>
                <a:graphic xmlns:a="http://schemas.openxmlformats.org/drawingml/2006/main">
                  <a:graphicData uri="http://schemas.microsoft.com/office/word/2010/wordprocessingShape">
                    <wps:wsp>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a:effectLst/>
                      </wps:spPr>
                      <wps:bodyPr rot="0" wrap="square" anchor="t" anchorCtr="0">
                        <a:noAutofit/>
                      </wps:bodyPr>
                    </wps:wsp>
                  </a:graphicData>
                </a:graphic>
              </wp:anchor>
            </w:drawing>
          </mc:Choice>
          <mc:Fallback>
            <w:pict>
              <v:shape id="任意多边形 20" o:spid="_x0000_s1026" o:spt="100" style="position:absolute;left:0pt;flip:y;margin-left:85.2pt;margin-top:23.15pt;height:8.3pt;width:53.4pt;z-index:251670528;mso-width-relative:page;mso-height-relative:page;" filled="f" stroked="t" coordsize="21600,21600" o:gfxdata="UEsDBAoAAAAAAIdO4kAAAAAAAAAAAAAAAAAEAAAAZHJzL1BLAwQUAAAACACHTuJArwkGG9kAAAAJ&#10;AQAADwAAAGRycy9kb3ducmV2LnhtbE2Py07DMBBF90j8gzVI7KjdJEpoiFOhVqhCYtMHqEsnNkmE&#10;PY5i98HfM6xgeTVn7pyplldn2dlMYfAoYT4TwAy2Xg/YSTjsXx4egYWoUCvr0Uj4NgGW9e1NpUrt&#10;L7g1513sGJVgKJWEPsax5Dy0vXEqzPxokGaffnIqUpw6rid1oXJneSJEzp0akC70ajSr3rRfu5Mj&#10;jfQ5bd6Oh/3mw77yVbP2m/V7JuX93Vw8AYvmGv9g+NWnHajJqfEn1IFZyoXICJWQ5SkwApKiSIA1&#10;EvJkAbyu+P8P6h9QSwMEFAAAAAgAh07iQMS6WLrpAgAADwcAAA4AAABkcnMvZTJvRG9jLnhtbK1V&#10;TW8TMRC9I/EfLB9B7SZpmoaoSYValQvQSi3cHdv7IbzrxXay6Z07d46IP4Eq+DUU8TN49u4madJW&#10;RSKHzdjz9nnmzXj28GiRKzKXxma6GNPubocSWXAtsiIZ03eXpztDSqxjhWBKF3JMr6SlR5OnTw6r&#10;ciR7OtVKSENAUthRVY5p6lw5iiLLU5kzu6tLWcAZa5Mzh6VJImFYBfZcRb1OZxBV2ojSaC6txe5J&#10;7aQNo3kMoY7jjMsTzWe5LFzNaqRiDinZNCstnYRo41hydxbHVjqixhSZuvDEIbCn/hlNDtkoMaxM&#10;M96EwB4TwkZOOcsKHLqkOmGOkZnJtqjyjBttdex2uc6jOpGgCLLodja0uUhZKUMukNqWS9Ht/6Pl&#10;b+fnhmQCndCjpGA5Kv7r+vr3p8833778+fn95sdX0gsyVaUdAX1RnhuI5lcWJplWb7TAS2zmdFBg&#10;EZucxCor34Mz7CBLsgiSXy0llwtHODYHB8PuEMXgcHU7+/1uOCtiI0/jBeUz615JHWw2f21dXTEB&#10;K+gtmqATAZY4V6jenCky2N/fGzTVXUG665C2+Cs3FFgxbLv3Hnb319297qCzzbDfQp7vkETskYAi&#10;27jBLVyfdO7AHLQYn+7dx+EmP5TPi9b9LCIVzribBBVpWABL74cttQ1sdWb3MC51DowbUNQ+aavL&#10;0rbgfFG0psGl9tc5EUgAFzoRPkTcaRgIAtcaRq+ufcmcp/Cd4k1SjWkdE0mXFlrRzPw0PPvg29Nj&#10;cz2Xlzq85XzrgpASdGgiAi9CXCFUcRuJLgnIvo8AyNbf/pcNI3oh4EKXPoBDnQNuuMHHlbayPsKn&#10;9i8prt4K2uDw9VtW6NNMKWB87P5ptcqE3wsLk0yPlSHoOqgVfk1ga7CQjkfLMILrykXtzKinx1SL&#10;K8wPo+uZXGEGj6n9OGNGUsIKnmqU1LXmscOqLk6hX2LWxJmfBIGzZmoWmJNB9mam+0G8vg6o1Xds&#10;8h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CvCQYb2QAAAAkBAAAPAAAAAAAAAAEAIAAAACIAAABk&#10;cnMvZG93bnJldi54bWxQSwECFAAUAAAACACHTuJAxLpYuukCAAAPBwAADgAAAAAAAAABACAAAAAo&#10;AQAAZHJzL2Uyb0RvYy54bWxQSwUGAAAAAAYABgBZAQAAgwYAAAAA&#10;" path="m0,0l0,21600,21600,21600,21600,0xe">
                <v:fill on="f" focussize="0,0"/>
                <v:stroke color="#000000" joinstyle="round"/>
                <v:imagedata o:title=""/>
                <o:lock v:ext="edit" aspectratio="f"/>
              </v:shape>
            </w:pict>
          </mc:Fallback>
        </mc:AlternateContent>
      </w:r>
      <w:r>
        <w:rPr>
          <w:rFonts w:hint="eastAsia"/>
          <w:color w:val="000000" w:themeColor="text1"/>
          <w:sz w:val="21"/>
          <w:szCs w:val="21"/>
          <w:highlight w:val="none"/>
          <w:shd w:val="clear" w:color="auto" w:fill="FFFFFF"/>
          <w14:textFill>
            <w14:solidFill>
              <w14:schemeClr w14:val="tx1"/>
            </w14:solidFill>
          </w14:textFill>
        </w:rPr>
        <w:t>2.</w:t>
      </w:r>
      <w:r>
        <w:rPr>
          <w:rStyle w:val="257"/>
          <w:rFonts w:hint="eastAsia"/>
          <w:color w:val="000000" w:themeColor="text1"/>
          <w:sz w:val="21"/>
          <w:szCs w:val="21"/>
          <w:highlight w:val="none"/>
          <w:u w:val="single"/>
          <w:shd w:val="clear" w:color="auto" w:fill="FFFFFF"/>
          <w14:textFill>
            <w14:solidFill>
              <w14:schemeClr w14:val="tx1"/>
            </w14:solidFill>
          </w14:textFill>
        </w:rPr>
        <w:t>（产品名称2）</w:t>
      </w:r>
      <w:r>
        <w:rPr>
          <w:rFonts w:hint="eastAsia"/>
          <w:color w:val="000000" w:themeColor="text1"/>
          <w:sz w:val="21"/>
          <w:szCs w:val="21"/>
          <w:highlight w:val="none"/>
          <w:shd w:val="clear" w:color="auto" w:fill="FFFFFF"/>
          <w14:textFill>
            <w14:solidFill>
              <w14:schemeClr w14:val="tx1"/>
            </w14:solidFill>
          </w14:textFill>
        </w:rPr>
        <w:t>，生产厂为</w:t>
      </w:r>
      <w:r>
        <w:rPr>
          <w:rStyle w:val="257"/>
          <w:rFonts w:hint="eastAsia"/>
          <w:color w:val="000000" w:themeColor="text1"/>
          <w:sz w:val="21"/>
          <w:szCs w:val="21"/>
          <w:highlight w:val="none"/>
          <w:u w:val="single"/>
          <w:shd w:val="clear" w:color="auto" w:fill="FFFFFF"/>
          <w14:textFill>
            <w14:solidFill>
              <w14:schemeClr w14:val="tx1"/>
            </w14:solidFill>
          </w14:textFill>
        </w:rPr>
        <w:t>（厂名）</w:t>
      </w:r>
      <w:r>
        <w:rPr>
          <w:rFonts w:hint="eastAsia"/>
          <w:color w:val="000000" w:themeColor="text1"/>
          <w:sz w:val="21"/>
          <w:szCs w:val="21"/>
          <w:highlight w:val="none"/>
          <w:shd w:val="clear" w:color="auto" w:fill="FFFFFF"/>
          <w14:textFill>
            <w14:solidFill>
              <w14:schemeClr w14:val="tx1"/>
            </w14:solidFill>
          </w14:textFill>
        </w:rPr>
        <w:t>，厂址为</w:t>
      </w:r>
      <w:r>
        <w:rPr>
          <w:rStyle w:val="257"/>
          <w:rFonts w:hint="eastAsia"/>
          <w:color w:val="000000" w:themeColor="text1"/>
          <w:sz w:val="21"/>
          <w:szCs w:val="21"/>
          <w:highlight w:val="none"/>
          <w:u w:val="single"/>
          <w:shd w:val="clear" w:color="auto" w:fill="FFFFFF"/>
          <w14:textFill>
            <w14:solidFill>
              <w14:schemeClr w14:val="tx1"/>
            </w14:solidFill>
          </w14:textFill>
        </w:rPr>
        <w:t>（生产厂址）</w:t>
      </w:r>
      <w:r>
        <w:rPr>
          <w:rFonts w:hint="eastAsia"/>
          <w:color w:val="000000" w:themeColor="text1"/>
          <w:sz w:val="21"/>
          <w:szCs w:val="21"/>
          <w:highlight w:val="none"/>
          <w:shd w:val="clear" w:color="auto" w:fill="FFFFFF"/>
          <w14:textFill>
            <w14:solidFill>
              <w14:schemeClr w14:val="tx1"/>
            </w14:solidFill>
          </w14:textFill>
        </w:rPr>
        <w:t>。</w:t>
      </w:r>
      <w:r>
        <w:rPr>
          <w:rStyle w:val="257"/>
          <w:rFonts w:hint="eastAsia"/>
          <w:color w:val="000000" w:themeColor="text1"/>
          <w:sz w:val="21"/>
          <w:szCs w:val="21"/>
          <w:highlight w:val="none"/>
          <w:u w:val="single"/>
          <w:shd w:val="clear" w:color="auto" w:fill="FFFFFF"/>
          <w14:textFill>
            <w14:solidFill>
              <w14:schemeClr w14:val="tx1"/>
            </w14:solidFill>
          </w14:textFill>
        </w:rPr>
        <w:t>（产品名称2）</w:t>
      </w:r>
      <w:r>
        <w:rPr>
          <w:rFonts w:hint="eastAsia"/>
          <w:color w:val="000000" w:themeColor="text1"/>
          <w:sz w:val="21"/>
          <w:szCs w:val="21"/>
          <w:highlight w:val="none"/>
          <w:shd w:val="clear" w:color="auto" w:fill="FFFFFF"/>
          <w14:textFill>
            <w14:solidFill>
              <w14:schemeClr w14:val="tx1"/>
            </w14:solidFill>
          </w14:textFill>
        </w:rPr>
        <w:t>的中国境内生产的组件成本占比≥</w:t>
      </w:r>
      <w:r>
        <w:rPr>
          <w:rStyle w:val="257"/>
          <w:rFonts w:hint="eastAsia"/>
          <w:color w:val="000000" w:themeColor="text1"/>
          <w:sz w:val="21"/>
          <w:szCs w:val="21"/>
          <w:highlight w:val="none"/>
          <w:u w:val="single"/>
          <w:shd w:val="clear" w:color="auto" w:fill="FFFFFF"/>
          <w14:textFill>
            <w14:solidFill>
              <w14:schemeClr w14:val="tx1"/>
            </w14:solidFill>
          </w14:textFill>
        </w:rPr>
        <w:t>（规定比例）</w:t>
      </w:r>
      <w:r>
        <w:rPr>
          <w:rFonts w:hint="eastAsia"/>
          <w:color w:val="000000" w:themeColor="text1"/>
          <w:sz w:val="21"/>
          <w:szCs w:val="21"/>
          <w:highlight w:val="none"/>
          <w:shd w:val="clear" w:color="auto" w:fill="FFFFFF"/>
          <w14:textFill>
            <w14:solidFill>
              <w14:schemeClr w14:val="tx1"/>
            </w14:solidFill>
          </w14:textFill>
        </w:rPr>
        <w:t>。</w:t>
      </w:r>
      <w:r>
        <w:rPr>
          <w:rStyle w:val="257"/>
          <w:rFonts w:hint="eastAsia"/>
          <w:color w:val="000000" w:themeColor="text1"/>
          <w:sz w:val="21"/>
          <w:szCs w:val="21"/>
          <w:highlight w:val="none"/>
          <w:u w:val="single"/>
          <w:shd w:val="clear" w:color="auto" w:fill="FFFFFF"/>
          <w14:textFill>
            <w14:solidFill>
              <w14:schemeClr w14:val="tx1"/>
            </w14:solidFill>
          </w14:textFill>
        </w:rPr>
        <w:t>（产品名称2）</w:t>
      </w:r>
      <w:r>
        <w:rPr>
          <w:rFonts w:hint="eastAsia"/>
          <w:color w:val="000000" w:themeColor="text1"/>
          <w:sz w:val="21"/>
          <w:szCs w:val="21"/>
          <w:highlight w:val="none"/>
          <w:shd w:val="clear" w:color="auto" w:fill="FFFFFF"/>
          <w14:textFill>
            <w14:solidFill>
              <w14:schemeClr w14:val="tx1"/>
            </w14:solidFill>
          </w14:textFill>
        </w:rPr>
        <w:t>的</w:t>
      </w:r>
      <w:r>
        <w:rPr>
          <w:rStyle w:val="257"/>
          <w:rFonts w:hint="eastAsia"/>
          <w:color w:val="000000" w:themeColor="text1"/>
          <w:sz w:val="21"/>
          <w:szCs w:val="21"/>
          <w:highlight w:val="none"/>
          <w:u w:val="single"/>
          <w:shd w:val="clear" w:color="auto" w:fill="FFFFFF"/>
          <w14:textFill>
            <w14:solidFill>
              <w14:schemeClr w14:val="tx1"/>
            </w14:solidFill>
          </w14:textFill>
        </w:rPr>
        <w:t>（关键组件）</w:t>
      </w:r>
      <w:r>
        <w:rPr>
          <w:rFonts w:hint="eastAsia"/>
          <w:color w:val="000000" w:themeColor="text1"/>
          <w:sz w:val="21"/>
          <w:szCs w:val="21"/>
          <w:highlight w:val="none"/>
          <w:shd w:val="clear" w:color="auto" w:fill="FFFFFF"/>
          <w14:textFill>
            <w14:solidFill>
              <w14:schemeClr w14:val="tx1"/>
            </w14:solidFill>
          </w14:textFill>
        </w:rPr>
        <w:t>在中国境内生产。</w:t>
      </w:r>
      <w:r>
        <w:rPr>
          <w:rStyle w:val="257"/>
          <w:rFonts w:hint="eastAsia"/>
          <w:color w:val="000000" w:themeColor="text1"/>
          <w:sz w:val="21"/>
          <w:szCs w:val="21"/>
          <w:highlight w:val="none"/>
          <w:u w:val="single"/>
          <w:shd w:val="clear" w:color="auto" w:fill="FFFFFF"/>
          <w14:textFill>
            <w14:solidFill>
              <w14:schemeClr w14:val="tx1"/>
            </w14:solidFill>
          </w14:textFill>
        </w:rPr>
        <w:t>（产品名称2）</w:t>
      </w:r>
      <w:r>
        <w:rPr>
          <w:rFonts w:hint="eastAsia"/>
          <w:color w:val="000000" w:themeColor="text1"/>
          <w:sz w:val="21"/>
          <w:szCs w:val="21"/>
          <w:highlight w:val="none"/>
          <w:shd w:val="clear" w:color="auto" w:fill="FFFFFF"/>
          <w14:textFill>
            <w14:solidFill>
              <w14:schemeClr w14:val="tx1"/>
            </w14:solidFill>
          </w14:textFill>
        </w:rPr>
        <w:t>的</w:t>
      </w:r>
      <w:r>
        <w:rPr>
          <w:rStyle w:val="257"/>
          <w:rFonts w:hint="eastAsia"/>
          <w:color w:val="000000" w:themeColor="text1"/>
          <w:sz w:val="21"/>
          <w:szCs w:val="21"/>
          <w:highlight w:val="none"/>
          <w:u w:val="single"/>
          <w:shd w:val="clear" w:color="auto" w:fill="FFFFFF"/>
          <w14:textFill>
            <w14:solidFill>
              <w14:schemeClr w14:val="tx1"/>
            </w14:solidFill>
          </w14:textFill>
        </w:rPr>
        <w:t>（关键工序）</w:t>
      </w:r>
      <w:r>
        <w:rPr>
          <w:rFonts w:hint="eastAsia"/>
          <w:color w:val="000000" w:themeColor="text1"/>
          <w:sz w:val="21"/>
          <w:szCs w:val="21"/>
          <w:highlight w:val="none"/>
          <w:shd w:val="clear" w:color="auto" w:fill="FFFFFF"/>
          <w14:textFill>
            <w14:solidFill>
              <w14:schemeClr w14:val="tx1"/>
            </w14:solidFill>
          </w14:textFill>
        </w:rPr>
        <w:t>在中国境内完成。</w:t>
      </w:r>
    </w:p>
    <w:p w14:paraId="42CB453E">
      <w:pPr>
        <w:pStyle w:val="247"/>
        <w:spacing w:before="30" w:beforeAutospacing="0" w:after="30" w:afterAutospacing="0" w:line="360" w:lineRule="auto"/>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w:t>
      </w:r>
    </w:p>
    <w:p w14:paraId="42CB453F">
      <w:pPr>
        <w:pStyle w:val="247"/>
        <w:spacing w:before="30" w:beforeAutospacing="0" w:after="30" w:afterAutospacing="0" w:line="360" w:lineRule="auto"/>
        <w:ind w:firstLine="4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本公司（单位）对上述声明内容的真实性负责。如有虚假，愿承担相应法律责任。</w:t>
      </w:r>
    </w:p>
    <w:p w14:paraId="42CB4540">
      <w:pPr>
        <w:pStyle w:val="247"/>
        <w:spacing w:before="30" w:beforeAutospacing="0" w:after="30" w:afterAutospacing="0" w:line="360" w:lineRule="auto"/>
        <w:rPr>
          <w:rFonts w:hint="eastAsia"/>
          <w:color w:val="000000" w:themeColor="text1"/>
          <w:sz w:val="21"/>
          <w:szCs w:val="21"/>
          <w:highlight w:val="none"/>
          <w14:textFill>
            <w14:solidFill>
              <w14:schemeClr w14:val="tx1"/>
            </w14:solidFill>
          </w14:textFill>
        </w:rPr>
      </w:pPr>
    </w:p>
    <w:p w14:paraId="42CB4541">
      <w:pPr>
        <w:pStyle w:val="247"/>
        <w:spacing w:before="30" w:beforeAutospacing="0" w:after="30" w:afterAutospacing="0" w:line="360" w:lineRule="auto"/>
        <w:ind w:right="480" w:firstLine="3255"/>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公司（单位）名称</w:t>
      </w:r>
      <w:r>
        <w:rPr>
          <w:rFonts w:hint="eastAsia"/>
          <w:color w:val="000000" w:themeColor="text1"/>
          <w:sz w:val="21"/>
          <w:szCs w:val="21"/>
          <w:highlight w:val="none"/>
          <w14:textFill>
            <w14:solidFill>
              <w14:schemeClr w14:val="tx1"/>
            </w14:solidFill>
          </w14:textFill>
        </w:rPr>
        <w:t>（加盖CA电子公章）</w:t>
      </w:r>
      <w:r>
        <w:rPr>
          <w:rFonts w:hint="eastAsia"/>
          <w:color w:val="000000" w:themeColor="text1"/>
          <w:sz w:val="21"/>
          <w:szCs w:val="21"/>
          <w:highlight w:val="none"/>
          <w:shd w:val="clear" w:color="auto" w:fill="FFFFFF"/>
          <w14:textFill>
            <w14:solidFill>
              <w14:schemeClr w14:val="tx1"/>
            </w14:solidFill>
          </w14:textFill>
        </w:rPr>
        <w:t>：　        </w:t>
      </w:r>
    </w:p>
    <w:p w14:paraId="42CB4542">
      <w:pPr>
        <w:pStyle w:val="247"/>
        <w:spacing w:before="30" w:beforeAutospacing="0" w:after="30" w:afterAutospacing="0" w:line="360" w:lineRule="auto"/>
        <w:jc w:val="cente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                                日期：　   年　  月　  日         </w:t>
      </w:r>
    </w:p>
    <w:p w14:paraId="42CB4543">
      <w:pPr>
        <w:pStyle w:val="247"/>
        <w:spacing w:before="30" w:beforeAutospacing="0" w:after="3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__________________</w:t>
      </w:r>
    </w:p>
    <w:p w14:paraId="42CB4544">
      <w:pPr>
        <w:pStyle w:val="247"/>
        <w:spacing w:before="30" w:beforeAutospacing="0" w:after="3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1.产品如有型号，请在“产品名称”栏一并填写。</w:t>
      </w:r>
    </w:p>
    <w:p w14:paraId="42CB4545">
      <w:pPr>
        <w:pStyle w:val="247"/>
        <w:spacing w:before="30" w:beforeAutospacing="0" w:after="3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2.生产厂名与厂址应与生产厂营业执照载明的相关信息保持一致。</w:t>
      </w:r>
    </w:p>
    <w:p w14:paraId="42CB4546">
      <w:pPr>
        <w:pStyle w:val="247"/>
        <w:spacing w:before="30" w:beforeAutospacing="0" w:after="3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3.该产品的中国境内生产的组件成本占比相关要求实施前，“规定比例”栏可不填，下同。</w:t>
      </w:r>
    </w:p>
    <w:p w14:paraId="42CB4547">
      <w:pPr>
        <w:pStyle w:val="247"/>
        <w:spacing w:before="30" w:beforeAutospacing="0" w:after="3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4.该产品的关键组件要求实施前，“关键组件”栏可不填，下同。</w:t>
      </w:r>
    </w:p>
    <w:p w14:paraId="42CB4548">
      <w:pPr>
        <w:pStyle w:val="247"/>
        <w:spacing w:before="30" w:beforeAutospacing="0" w:after="30" w:afterAutospacing="0" w:line="360" w:lineRule="auto"/>
        <w:rPr>
          <w:rFonts w:hint="eastAsia"/>
          <w:color w:val="000000" w:themeColor="text1"/>
          <w:sz w:val="21"/>
          <w:szCs w:val="21"/>
          <w:highlight w:val="none"/>
          <w:shd w:val="clear" w:color="auto" w:fill="FFFFFF"/>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5.该产品的关键工序要求实施前，“关键工序”栏可不填，下同。</w:t>
      </w:r>
    </w:p>
    <w:p w14:paraId="42CB4549">
      <w:pPr>
        <w:pStyle w:val="247"/>
        <w:spacing w:before="30" w:beforeAutospacing="0" w:after="30" w:afterAutospacing="0" w:line="360" w:lineRule="auto"/>
        <w:rPr>
          <w:rFonts w:hint="eastAsia"/>
          <w:color w:val="000000" w:themeColor="text1"/>
          <w:sz w:val="21"/>
          <w:szCs w:val="21"/>
          <w:highlight w:val="none"/>
          <w:shd w:val="clear" w:color="auto" w:fill="FFFFFF"/>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6.用斜线划除的地方无需填写。</w:t>
      </w:r>
    </w:p>
    <w:p w14:paraId="42CB454A">
      <w:pPr>
        <w:pStyle w:val="247"/>
        <w:spacing w:before="30" w:beforeAutospacing="0" w:after="30" w:afterAutospacing="0" w:line="360" w:lineRule="auto"/>
        <w:rPr>
          <w:rFonts w:hint="eastAsia"/>
          <w:color w:val="000000" w:themeColor="text1"/>
          <w:sz w:val="21"/>
          <w:szCs w:val="21"/>
          <w:highlight w:val="none"/>
          <w:shd w:val="clear" w:color="auto" w:fill="FFFFFF"/>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7.供应商提供虚假《声明函》、虚假证明文件谋取中标、成交的，依照《中华人民共和国政府采购法》等法律法规规定追究相应责任。</w:t>
      </w:r>
    </w:p>
    <w:p w14:paraId="42CB454B">
      <w:pPr>
        <w:pStyle w:val="247"/>
        <w:spacing w:before="30" w:beforeAutospacing="0" w:after="30" w:afterAutospacing="0" w:line="360" w:lineRule="auto"/>
        <w:rPr>
          <w:rFonts w:hint="eastAsia"/>
          <w:color w:val="000000" w:themeColor="text1"/>
          <w:sz w:val="21"/>
          <w:szCs w:val="21"/>
          <w:highlight w:val="none"/>
          <w:shd w:val="clear" w:color="auto" w:fill="FFFFFF"/>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8.中标、成交供应商提供的《声明函》或有关证明文件将随中标、成交结果同时公告。</w:t>
      </w:r>
    </w:p>
    <w:p w14:paraId="42CB454C">
      <w:pPr>
        <w:spacing w:line="360" w:lineRule="auto"/>
        <w:rPr>
          <w:rFonts w:hint="eastAsia" w:ascii="宋体" w:hAnsi="宋体" w:cs="宋体"/>
          <w:color w:val="000000" w:themeColor="text1"/>
          <w:szCs w:val="21"/>
          <w:highlight w:val="none"/>
          <w14:textFill>
            <w14:solidFill>
              <w14:schemeClr w14:val="tx1"/>
            </w14:solidFill>
          </w14:textFill>
        </w:rPr>
      </w:pPr>
    </w:p>
    <w:p w14:paraId="42CB454D">
      <w:pPr>
        <w:pStyle w:val="192"/>
        <w:spacing w:before="0" w:after="0" w:line="240" w:lineRule="auto"/>
        <w:rPr>
          <w:rFonts w:hint="eastAsia" w:ascii="宋体" w:hAnsi="宋体" w:cs="宋体"/>
          <w:b w:val="0"/>
          <w:bCs w:val="0"/>
          <w:color w:val="000000" w:themeColor="text1"/>
          <w:sz w:val="21"/>
          <w:szCs w:val="21"/>
          <w:highlight w:val="none"/>
          <w:lang w:val="zh-TW"/>
          <w14:textFill>
            <w14:solidFill>
              <w14:schemeClr w14:val="tx1"/>
            </w14:solidFill>
          </w14:textFill>
        </w:rPr>
        <w:sectPr>
          <w:footerReference r:id="rId13" w:type="first"/>
          <w:footerReference r:id="rId12" w:type="default"/>
          <w:pgSz w:w="11900" w:h="16840"/>
          <w:pgMar w:top="1157" w:right="1253" w:bottom="1157" w:left="1253" w:header="850" w:footer="737" w:gutter="0"/>
          <w:cols w:space="1701" w:num="1"/>
          <w:titlePg/>
          <w:docGrid w:linePitch="360" w:charSpace="0"/>
        </w:sectPr>
      </w:pPr>
    </w:p>
    <w:p w14:paraId="42CB454E">
      <w:pPr>
        <w:pStyle w:val="192"/>
        <w:numPr>
          <w:ilvl w:val="0"/>
          <w:numId w:val="0"/>
        </w:numPr>
        <w:spacing w:before="0" w:after="0" w:line="240" w:lineRule="auto"/>
        <w:rPr>
          <w:rFonts w:hint="eastAsia" w:ascii="宋体" w:hAnsi="宋体" w:cs="宋体"/>
          <w:b w:val="0"/>
          <w:bCs w:val="0"/>
          <w:color w:val="000000" w:themeColor="text1"/>
          <w:sz w:val="21"/>
          <w:szCs w:val="21"/>
          <w:highlight w:val="none"/>
          <w:lang w:val="zh-TW"/>
          <w14:textFill>
            <w14:solidFill>
              <w14:schemeClr w14:val="tx1"/>
            </w14:solidFill>
          </w14:textFill>
        </w:rPr>
      </w:pPr>
      <w:bookmarkStart w:id="72" w:name="_Toc12143"/>
      <w:r>
        <w:rPr>
          <w:rFonts w:hint="eastAsia" w:ascii="宋体" w:hAnsi="宋体" w:cs="宋体"/>
          <w:color w:val="000000" w:themeColor="text1"/>
          <w:sz w:val="21"/>
          <w:szCs w:val="21"/>
          <w:highlight w:val="none"/>
          <w:lang w:val="zh-TW"/>
          <w14:textFill>
            <w14:solidFill>
              <w14:schemeClr w14:val="tx1"/>
            </w14:solidFill>
          </w14:textFill>
        </w:rPr>
        <w:t>附件</w:t>
      </w:r>
      <w:r>
        <w:rPr>
          <w:rFonts w:hint="eastAsia" w:ascii="宋体" w:hAnsi="宋体" w:cs="宋体"/>
          <w:color w:val="000000" w:themeColor="text1"/>
          <w:sz w:val="21"/>
          <w:szCs w:val="21"/>
          <w:highlight w:val="none"/>
          <w14:textFill>
            <w14:solidFill>
              <w14:schemeClr w14:val="tx1"/>
            </w14:solidFill>
          </w14:textFill>
        </w:rPr>
        <w:t>十六</w:t>
      </w:r>
      <w:r>
        <w:rPr>
          <w:rFonts w:hint="eastAsia" w:ascii="宋体" w:hAnsi="宋体" w:cs="宋体"/>
          <w:color w:val="000000" w:themeColor="text1"/>
          <w:sz w:val="21"/>
          <w:szCs w:val="21"/>
          <w:highlight w:val="none"/>
          <w:lang w:val="zh-TW"/>
          <w14:textFill>
            <w14:solidFill>
              <w14:schemeClr w14:val="tx1"/>
            </w14:solidFill>
          </w14:textFill>
        </w:rPr>
        <w:t>、成本比例声明函（如适用）</w:t>
      </w:r>
      <w:bookmarkEnd w:id="72"/>
      <w:r>
        <w:rPr>
          <w:rFonts w:hint="eastAsia" w:ascii="宋体" w:hAnsi="宋体" w:cs="宋体"/>
          <w:color w:val="000000" w:themeColor="text1"/>
          <w:sz w:val="21"/>
          <w:szCs w:val="21"/>
          <w:highlight w:val="none"/>
          <w:lang w:val="zh-TW"/>
          <w14:textFill>
            <w14:solidFill>
              <w14:schemeClr w14:val="tx1"/>
            </w14:solidFill>
          </w14:textFill>
        </w:rPr>
        <w:t xml:space="preserve"> </w:t>
      </w:r>
    </w:p>
    <w:p w14:paraId="42CB454F">
      <w:pPr>
        <w:spacing w:line="360" w:lineRule="auto"/>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（适用于采购项目或者采购包中含有多种产品时，不提供或者提供声明的比例达不到要求时，不享受价格扣除） </w:t>
      </w:r>
    </w:p>
    <w:p w14:paraId="42CB4550">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成本比例声明函</w:t>
      </w:r>
    </w:p>
    <w:p w14:paraId="42CB4551">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p>
    <w:p w14:paraId="42CB4552">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（填写具体百分比）。 </w:t>
      </w:r>
    </w:p>
    <w:p w14:paraId="42CB4553">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本公司（单位）对上述声明内容的真实性负责。如有虚假，愿承担相应法律责任。 </w:t>
      </w:r>
    </w:p>
    <w:p w14:paraId="42CB4554">
      <w:pPr>
        <w:spacing w:line="360" w:lineRule="auto"/>
        <w:ind w:left="562" w:firstLine="420"/>
        <w:jc w:val="center"/>
        <w:rPr>
          <w:rFonts w:hint="eastAsia" w:ascii="宋体" w:hAnsi="宋体" w:cs="宋体"/>
          <w:color w:val="000000" w:themeColor="text1"/>
          <w:szCs w:val="21"/>
          <w:highlight w:val="none"/>
          <w14:textFill>
            <w14:solidFill>
              <w14:schemeClr w14:val="tx1"/>
            </w14:solidFill>
          </w14:textFill>
        </w:rPr>
      </w:pPr>
    </w:p>
    <w:p w14:paraId="42CB4555">
      <w:pPr>
        <w:spacing w:line="360" w:lineRule="auto"/>
        <w:ind w:left="562" w:firstLine="42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公司（单位）名称（加盖CA电子公章）：</w:t>
      </w:r>
    </w:p>
    <w:p w14:paraId="42CB4556">
      <w:pPr>
        <w:spacing w:line="360" w:lineRule="auto"/>
        <w:ind w:left="562" w:firstLine="42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 年 月 日</w:t>
      </w:r>
    </w:p>
    <w:p w14:paraId="42CB4557">
      <w:pPr>
        <w:spacing w:line="360" w:lineRule="auto"/>
        <w:ind w:left="562" w:firstLine="420"/>
        <w:jc w:val="left"/>
        <w:rPr>
          <w:rFonts w:hint="eastAsia" w:ascii="宋体" w:hAnsi="宋体" w:cs="宋体"/>
          <w:color w:val="000000" w:themeColor="text1"/>
          <w:szCs w:val="21"/>
          <w:highlight w:val="none"/>
          <w14:textFill>
            <w14:solidFill>
              <w14:schemeClr w14:val="tx1"/>
            </w14:solidFill>
          </w14:textFill>
        </w:rPr>
      </w:pPr>
    </w:p>
    <w:p w14:paraId="42CB4558">
      <w:pPr>
        <w:spacing w:line="360" w:lineRule="auto"/>
        <w:ind w:left="562" w:firstLine="420"/>
        <w:jc w:val="left"/>
        <w:rPr>
          <w:rFonts w:hint="eastAsia" w:ascii="宋体" w:hAnsi="宋体" w:cs="宋体"/>
          <w:color w:val="000000" w:themeColor="text1"/>
          <w:szCs w:val="21"/>
          <w:highlight w:val="none"/>
          <w14:textFill>
            <w14:solidFill>
              <w14:schemeClr w14:val="tx1"/>
            </w14:solidFill>
          </w14:textFill>
        </w:rPr>
      </w:pPr>
    </w:p>
    <w:p w14:paraId="42CB4559">
      <w:pPr>
        <w:pStyle w:val="222"/>
        <w:spacing w:before="229" w:line="360" w:lineRule="auto"/>
        <w:ind w:firstLine="422"/>
        <w:jc w:val="left"/>
        <w:rPr>
          <w:rFonts w:hint="eastAsia" w:ascii="宋体" w:hAnsi="宋体" w:eastAsia="宋体" w:cs="宋体"/>
          <w:color w:val="000000" w:themeColor="text1"/>
          <w:sz w:val="21"/>
          <w:szCs w:val="21"/>
          <w:highlight w:val="none"/>
          <w:lang w:val="zh-TW"/>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2CB455A">
      <w:pPr>
        <w:spacing w:line="360" w:lineRule="auto"/>
        <w:jc w:val="center"/>
        <w:rPr>
          <w:rFonts w:hint="eastAsia" w:ascii="黑体" w:hAnsi="黑体" w:eastAsia="黑体" w:cs="黑体"/>
          <w:color w:val="000000" w:themeColor="text1"/>
          <w:sz w:val="32"/>
          <w:szCs w:val="32"/>
          <w:highlight w:val="none"/>
          <w14:textFill>
            <w14:solidFill>
              <w14:schemeClr w14:val="tx1"/>
            </w14:solidFill>
          </w14:textFill>
        </w:rPr>
      </w:pPr>
    </w:p>
    <w:p w14:paraId="42CB455B">
      <w:pPr>
        <w:spacing w:line="360" w:lineRule="auto"/>
        <w:rPr>
          <w:color w:val="000000" w:themeColor="text1"/>
          <w:highlight w:val="none"/>
          <w14:textFill>
            <w14:solidFill>
              <w14:schemeClr w14:val="tx1"/>
            </w14:solidFill>
          </w14:textFill>
        </w:rPr>
      </w:pPr>
    </w:p>
    <w:p w14:paraId="42CB455C">
      <w:pPr>
        <w:spacing w:line="360" w:lineRule="auto"/>
        <w:rPr>
          <w:color w:val="000000" w:themeColor="text1"/>
          <w:highlight w:val="none"/>
          <w14:textFill>
            <w14:solidFill>
              <w14:schemeClr w14:val="tx1"/>
            </w14:solidFill>
          </w14:textFill>
        </w:rPr>
      </w:pPr>
    </w:p>
    <w:p w14:paraId="42CB455D">
      <w:pPr>
        <w:spacing w:line="360" w:lineRule="auto"/>
        <w:jc w:val="center"/>
        <w:rPr>
          <w:rFonts w:hint="eastAsia" w:ascii="黑体" w:hAnsi="黑体" w:eastAsia="黑体" w:cs="黑体"/>
          <w:color w:val="000000" w:themeColor="text1"/>
          <w:sz w:val="32"/>
          <w:szCs w:val="32"/>
          <w:highlight w:val="none"/>
          <w:lang w:val="zh-TW"/>
          <w14:textFill>
            <w14:solidFill>
              <w14:schemeClr w14:val="tx1"/>
            </w14:solidFill>
          </w14:textFill>
        </w:rPr>
      </w:pPr>
    </w:p>
    <w:p w14:paraId="42CB455E">
      <w:pPr>
        <w:spacing w:line="460" w:lineRule="exact"/>
        <w:rPr>
          <w:b/>
          <w:bCs/>
          <w:color w:val="000000" w:themeColor="text1"/>
          <w:highlight w:val="none"/>
          <w14:textFill>
            <w14:solidFill>
              <w14:schemeClr w14:val="tx1"/>
            </w14:solidFill>
          </w14:textFill>
        </w:rPr>
      </w:pPr>
    </w:p>
    <w:p w14:paraId="42CB455F">
      <w:pPr>
        <w:spacing w:line="360" w:lineRule="auto"/>
        <w:rPr>
          <w:b/>
          <w:bCs/>
          <w:color w:val="000000" w:themeColor="text1"/>
          <w:highlight w:val="none"/>
          <w14:textFill>
            <w14:solidFill>
              <w14:schemeClr w14:val="tx1"/>
            </w14:solidFill>
          </w14:textFill>
        </w:rPr>
      </w:pPr>
    </w:p>
    <w:p w14:paraId="42CB4560">
      <w:pPr>
        <w:pStyle w:val="303"/>
        <w:ind w:firstLine="0"/>
        <w:rPr>
          <w:color w:val="000000" w:themeColor="text1"/>
          <w:highlight w:val="none"/>
          <w14:textFill>
            <w14:solidFill>
              <w14:schemeClr w14:val="tx1"/>
            </w14:solidFill>
          </w14:textFill>
        </w:rPr>
      </w:pPr>
    </w:p>
    <w:p w14:paraId="00696B05">
      <w:pPr>
        <w:pStyle w:val="303"/>
        <w:ind w:firstLine="0"/>
        <w:rPr>
          <w:color w:val="000000" w:themeColor="text1"/>
          <w:highlight w:val="none"/>
          <w14:textFill>
            <w14:solidFill>
              <w14:schemeClr w14:val="tx1"/>
            </w14:solidFill>
          </w14:textFill>
        </w:rPr>
      </w:pPr>
    </w:p>
    <w:p w14:paraId="27EC23CF">
      <w:pPr>
        <w:pStyle w:val="303"/>
        <w:ind w:firstLine="0"/>
        <w:rPr>
          <w:color w:val="000000" w:themeColor="text1"/>
          <w:highlight w:val="none"/>
          <w14:textFill>
            <w14:solidFill>
              <w14:schemeClr w14:val="tx1"/>
            </w14:solidFill>
          </w14:textFill>
        </w:rPr>
      </w:pPr>
    </w:p>
    <w:p w14:paraId="29E3A900">
      <w:pPr>
        <w:pStyle w:val="303"/>
        <w:ind w:firstLine="0"/>
        <w:rPr>
          <w:color w:val="000000" w:themeColor="text1"/>
          <w:highlight w:val="none"/>
          <w14:textFill>
            <w14:solidFill>
              <w14:schemeClr w14:val="tx1"/>
            </w14:solidFill>
          </w14:textFill>
        </w:rPr>
      </w:pPr>
    </w:p>
    <w:p w14:paraId="0EFA0DED">
      <w:pPr>
        <w:pStyle w:val="303"/>
        <w:ind w:firstLine="0"/>
        <w:rPr>
          <w:color w:val="000000" w:themeColor="text1"/>
          <w:highlight w:val="none"/>
          <w14:textFill>
            <w14:solidFill>
              <w14:schemeClr w14:val="tx1"/>
            </w14:solidFill>
          </w14:textFill>
        </w:rPr>
      </w:pPr>
    </w:p>
    <w:p w14:paraId="6841DC51">
      <w:pPr>
        <w:pStyle w:val="303"/>
        <w:ind w:firstLine="0"/>
        <w:rPr>
          <w:color w:val="000000" w:themeColor="text1"/>
          <w:highlight w:val="none"/>
          <w14:textFill>
            <w14:solidFill>
              <w14:schemeClr w14:val="tx1"/>
            </w14:solidFill>
          </w14:textFill>
        </w:rPr>
      </w:pPr>
    </w:p>
    <w:p w14:paraId="1DB562A5">
      <w:pPr>
        <w:pStyle w:val="303"/>
        <w:ind w:firstLine="0"/>
        <w:rPr>
          <w:color w:val="000000" w:themeColor="text1"/>
          <w:highlight w:val="none"/>
          <w14:textFill>
            <w14:solidFill>
              <w14:schemeClr w14:val="tx1"/>
            </w14:solidFill>
          </w14:textFill>
        </w:rPr>
      </w:pPr>
    </w:p>
    <w:p w14:paraId="0D43F4D3">
      <w:pPr>
        <w:pStyle w:val="303"/>
        <w:ind w:firstLine="0"/>
        <w:rPr>
          <w:color w:val="000000" w:themeColor="text1"/>
          <w:highlight w:val="none"/>
          <w14:textFill>
            <w14:solidFill>
              <w14:schemeClr w14:val="tx1"/>
            </w14:solidFill>
          </w14:textFill>
        </w:rPr>
      </w:pPr>
    </w:p>
    <w:p w14:paraId="64B8DC05">
      <w:pPr>
        <w:pStyle w:val="303"/>
        <w:ind w:firstLine="0"/>
        <w:rPr>
          <w:color w:val="000000" w:themeColor="text1"/>
          <w:highlight w:val="none"/>
          <w14:textFill>
            <w14:solidFill>
              <w14:schemeClr w14:val="tx1"/>
            </w14:solidFill>
          </w14:textFill>
        </w:rPr>
      </w:pPr>
    </w:p>
    <w:p w14:paraId="3329E050">
      <w:pPr>
        <w:pStyle w:val="303"/>
        <w:ind w:firstLine="0"/>
        <w:rPr>
          <w:color w:val="000000" w:themeColor="text1"/>
          <w:highlight w:val="none"/>
          <w14:textFill>
            <w14:solidFill>
              <w14:schemeClr w14:val="tx1"/>
            </w14:solidFill>
          </w14:textFill>
        </w:rPr>
      </w:pPr>
    </w:p>
    <w:p w14:paraId="20E9BC64">
      <w:pPr>
        <w:pStyle w:val="303"/>
        <w:ind w:firstLine="0"/>
        <w:rPr>
          <w:color w:val="000000" w:themeColor="text1"/>
          <w:highlight w:val="none"/>
          <w14:textFill>
            <w14:solidFill>
              <w14:schemeClr w14:val="tx1"/>
            </w14:solidFill>
          </w14:textFill>
        </w:rPr>
      </w:pPr>
    </w:p>
    <w:p w14:paraId="7872C24A">
      <w:pPr>
        <w:pStyle w:val="303"/>
        <w:ind w:firstLine="0"/>
        <w:rPr>
          <w:color w:val="000000" w:themeColor="text1"/>
          <w:highlight w:val="none"/>
          <w14:textFill>
            <w14:solidFill>
              <w14:schemeClr w14:val="tx1"/>
            </w14:solidFill>
          </w14:textFill>
        </w:rPr>
      </w:pPr>
    </w:p>
    <w:p w14:paraId="5BDAF75B">
      <w:pPr>
        <w:pStyle w:val="303"/>
        <w:ind w:firstLine="0"/>
        <w:rPr>
          <w:color w:val="000000" w:themeColor="text1"/>
          <w:highlight w:val="none"/>
          <w14:textFill>
            <w14:solidFill>
              <w14:schemeClr w14:val="tx1"/>
            </w14:solidFill>
          </w14:textFill>
        </w:rPr>
      </w:pPr>
    </w:p>
    <w:p w14:paraId="2DA2BFF3">
      <w:pPr>
        <w:pStyle w:val="303"/>
        <w:ind w:firstLine="0"/>
        <w:rPr>
          <w:color w:val="000000" w:themeColor="text1"/>
          <w:highlight w:val="none"/>
          <w14:textFill>
            <w14:solidFill>
              <w14:schemeClr w14:val="tx1"/>
            </w14:solidFill>
          </w14:textFill>
        </w:rPr>
      </w:pPr>
    </w:p>
    <w:p w14:paraId="0F507336">
      <w:pPr>
        <w:pStyle w:val="303"/>
        <w:ind w:firstLine="0"/>
        <w:rPr>
          <w:color w:val="000000" w:themeColor="text1"/>
          <w:highlight w:val="none"/>
          <w14:textFill>
            <w14:solidFill>
              <w14:schemeClr w14:val="tx1"/>
            </w14:solidFill>
          </w14:textFill>
        </w:rPr>
      </w:pPr>
    </w:p>
    <w:p w14:paraId="64441559">
      <w:pPr>
        <w:pStyle w:val="303"/>
        <w:ind w:firstLine="0"/>
        <w:rPr>
          <w:color w:val="000000" w:themeColor="text1"/>
          <w:highlight w:val="none"/>
          <w14:textFill>
            <w14:solidFill>
              <w14:schemeClr w14:val="tx1"/>
            </w14:solidFill>
          </w14:textFill>
        </w:rPr>
      </w:pPr>
    </w:p>
    <w:p w14:paraId="577DE5A4">
      <w:pPr>
        <w:pStyle w:val="303"/>
        <w:ind w:firstLine="0"/>
        <w:rPr>
          <w:color w:val="000000" w:themeColor="text1"/>
          <w:highlight w:val="none"/>
          <w14:textFill>
            <w14:solidFill>
              <w14:schemeClr w14:val="tx1"/>
            </w14:solidFill>
          </w14:textFill>
        </w:rPr>
      </w:pPr>
    </w:p>
    <w:p w14:paraId="60147F42">
      <w:pPr>
        <w:pStyle w:val="303"/>
        <w:ind w:firstLine="0"/>
        <w:rPr>
          <w:color w:val="000000" w:themeColor="text1"/>
          <w:highlight w:val="none"/>
          <w14:textFill>
            <w14:solidFill>
              <w14:schemeClr w14:val="tx1"/>
            </w14:solidFill>
          </w14:textFill>
        </w:rPr>
      </w:pPr>
    </w:p>
    <w:p w14:paraId="18374F4C">
      <w:pP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附件十七、免费质保期承诺函（格式自拟）</w:t>
      </w:r>
    </w:p>
    <w:p w14:paraId="67EDF993">
      <w:pPr>
        <w:rPr>
          <w:color w:val="000000" w:themeColor="text1"/>
          <w:highlight w:val="none"/>
          <w14:textFill>
            <w14:solidFill>
              <w14:schemeClr w14:val="tx1"/>
            </w14:solidFill>
          </w14:textFill>
        </w:rPr>
      </w:pPr>
    </w:p>
    <w:p w14:paraId="6A3023FB">
      <w:pPr>
        <w:rPr>
          <w:color w:val="000000" w:themeColor="text1"/>
          <w:highlight w:val="none"/>
          <w14:textFill>
            <w14:solidFill>
              <w14:schemeClr w14:val="tx1"/>
            </w14:solidFill>
          </w14:textFill>
        </w:rPr>
      </w:pPr>
    </w:p>
    <w:p w14:paraId="6D0DCDAD">
      <w:pPr>
        <w:rPr>
          <w:color w:val="000000" w:themeColor="text1"/>
          <w:highlight w:val="none"/>
          <w14:textFill>
            <w14:solidFill>
              <w14:schemeClr w14:val="tx1"/>
            </w14:solidFill>
          </w14:textFill>
        </w:rPr>
      </w:pPr>
    </w:p>
    <w:p w14:paraId="0F9B6DD3">
      <w:pPr>
        <w:rPr>
          <w:color w:val="000000" w:themeColor="text1"/>
          <w:highlight w:val="none"/>
          <w14:textFill>
            <w14:solidFill>
              <w14:schemeClr w14:val="tx1"/>
            </w14:solidFill>
          </w14:textFill>
        </w:rPr>
      </w:pPr>
    </w:p>
    <w:p w14:paraId="0AEEC1A3">
      <w:pPr>
        <w:rPr>
          <w:color w:val="000000" w:themeColor="text1"/>
          <w:highlight w:val="none"/>
          <w14:textFill>
            <w14:solidFill>
              <w14:schemeClr w14:val="tx1"/>
            </w14:solidFill>
          </w14:textFill>
        </w:rPr>
      </w:pPr>
    </w:p>
    <w:p w14:paraId="6CD84BFE">
      <w:pPr>
        <w:rPr>
          <w:color w:val="000000" w:themeColor="text1"/>
          <w:highlight w:val="none"/>
          <w14:textFill>
            <w14:solidFill>
              <w14:schemeClr w14:val="tx1"/>
            </w14:solidFill>
          </w14:textFill>
        </w:rPr>
      </w:pPr>
    </w:p>
    <w:p w14:paraId="0C3EE7D7">
      <w:pPr>
        <w:rPr>
          <w:color w:val="000000" w:themeColor="text1"/>
          <w:highlight w:val="none"/>
          <w14:textFill>
            <w14:solidFill>
              <w14:schemeClr w14:val="tx1"/>
            </w14:solidFill>
          </w14:textFill>
        </w:rPr>
      </w:pPr>
    </w:p>
    <w:p w14:paraId="7848F683">
      <w:pPr>
        <w:rPr>
          <w:color w:val="000000" w:themeColor="text1"/>
          <w:highlight w:val="none"/>
          <w14:textFill>
            <w14:solidFill>
              <w14:schemeClr w14:val="tx1"/>
            </w14:solidFill>
          </w14:textFill>
        </w:rPr>
      </w:pPr>
    </w:p>
    <w:p w14:paraId="73BD077F">
      <w:pPr>
        <w:rPr>
          <w:color w:val="000000" w:themeColor="text1"/>
          <w:highlight w:val="none"/>
          <w14:textFill>
            <w14:solidFill>
              <w14:schemeClr w14:val="tx1"/>
            </w14:solidFill>
          </w14:textFill>
        </w:rPr>
      </w:pPr>
    </w:p>
    <w:p w14:paraId="0340768D">
      <w:pPr>
        <w:rPr>
          <w:color w:val="000000" w:themeColor="text1"/>
          <w:highlight w:val="none"/>
          <w14:textFill>
            <w14:solidFill>
              <w14:schemeClr w14:val="tx1"/>
            </w14:solidFill>
          </w14:textFill>
        </w:rPr>
      </w:pPr>
    </w:p>
    <w:p w14:paraId="1A82BB9E">
      <w:pPr>
        <w:rPr>
          <w:color w:val="000000" w:themeColor="text1"/>
          <w:highlight w:val="none"/>
          <w14:textFill>
            <w14:solidFill>
              <w14:schemeClr w14:val="tx1"/>
            </w14:solidFill>
          </w14:textFill>
        </w:rPr>
      </w:pPr>
    </w:p>
    <w:p w14:paraId="53F93F98">
      <w:pPr>
        <w:pStyle w:val="2"/>
        <w:rPr>
          <w:color w:val="000000" w:themeColor="text1"/>
          <w:highlight w:val="none"/>
          <w14:textFill>
            <w14:solidFill>
              <w14:schemeClr w14:val="tx1"/>
            </w14:solidFill>
          </w14:textFill>
        </w:rPr>
      </w:pPr>
    </w:p>
    <w:p w14:paraId="005EC921">
      <w:pPr>
        <w:rPr>
          <w:color w:val="000000" w:themeColor="text1"/>
          <w:highlight w:val="none"/>
          <w14:textFill>
            <w14:solidFill>
              <w14:schemeClr w14:val="tx1"/>
            </w14:solidFill>
          </w14:textFill>
        </w:rPr>
      </w:pPr>
    </w:p>
    <w:p w14:paraId="4260292E">
      <w:pPr>
        <w:pStyle w:val="2"/>
        <w:rPr>
          <w:color w:val="000000" w:themeColor="text1"/>
          <w:highlight w:val="none"/>
          <w14:textFill>
            <w14:solidFill>
              <w14:schemeClr w14:val="tx1"/>
            </w14:solidFill>
          </w14:textFill>
        </w:rPr>
      </w:pPr>
    </w:p>
    <w:p w14:paraId="2FB2E966">
      <w:pPr>
        <w:rPr>
          <w:color w:val="000000" w:themeColor="text1"/>
          <w:highlight w:val="none"/>
          <w14:textFill>
            <w14:solidFill>
              <w14:schemeClr w14:val="tx1"/>
            </w14:solidFill>
          </w14:textFill>
        </w:rPr>
      </w:pPr>
    </w:p>
    <w:p w14:paraId="5E143C2A">
      <w:pPr>
        <w:pStyle w:val="2"/>
        <w:rPr>
          <w:color w:val="000000" w:themeColor="text1"/>
          <w:highlight w:val="none"/>
          <w14:textFill>
            <w14:solidFill>
              <w14:schemeClr w14:val="tx1"/>
            </w14:solidFill>
          </w14:textFill>
        </w:rPr>
      </w:pPr>
    </w:p>
    <w:p w14:paraId="31F22828">
      <w:pPr>
        <w:rPr>
          <w:color w:val="000000" w:themeColor="text1"/>
          <w:highlight w:val="none"/>
          <w14:textFill>
            <w14:solidFill>
              <w14:schemeClr w14:val="tx1"/>
            </w14:solidFill>
          </w14:textFill>
        </w:rPr>
      </w:pPr>
    </w:p>
    <w:p w14:paraId="0804D00F">
      <w:pPr>
        <w:pStyle w:val="2"/>
        <w:rPr>
          <w:color w:val="000000" w:themeColor="text1"/>
          <w:highlight w:val="none"/>
          <w14:textFill>
            <w14:solidFill>
              <w14:schemeClr w14:val="tx1"/>
            </w14:solidFill>
          </w14:textFill>
        </w:rPr>
      </w:pPr>
    </w:p>
    <w:p w14:paraId="75145471">
      <w:pPr>
        <w:rPr>
          <w:color w:val="000000" w:themeColor="text1"/>
          <w:highlight w:val="none"/>
          <w14:textFill>
            <w14:solidFill>
              <w14:schemeClr w14:val="tx1"/>
            </w14:solidFill>
          </w14:textFill>
        </w:rPr>
      </w:pPr>
    </w:p>
    <w:p w14:paraId="7EEA65B2">
      <w:pPr>
        <w:pStyle w:val="2"/>
        <w:rPr>
          <w:color w:val="000000" w:themeColor="text1"/>
          <w:highlight w:val="none"/>
          <w14:textFill>
            <w14:solidFill>
              <w14:schemeClr w14:val="tx1"/>
            </w14:solidFill>
          </w14:textFill>
        </w:rPr>
      </w:pPr>
    </w:p>
    <w:p w14:paraId="62D94DA7">
      <w:pPr>
        <w:rPr>
          <w:color w:val="000000" w:themeColor="text1"/>
          <w:highlight w:val="none"/>
          <w14:textFill>
            <w14:solidFill>
              <w14:schemeClr w14:val="tx1"/>
            </w14:solidFill>
          </w14:textFill>
        </w:rPr>
      </w:pPr>
    </w:p>
    <w:p w14:paraId="68BC9038">
      <w:pPr>
        <w:pStyle w:val="2"/>
        <w:rPr>
          <w:color w:val="000000" w:themeColor="text1"/>
          <w:highlight w:val="none"/>
          <w14:textFill>
            <w14:solidFill>
              <w14:schemeClr w14:val="tx1"/>
            </w14:solidFill>
          </w14:textFill>
        </w:rPr>
      </w:pPr>
    </w:p>
    <w:p w14:paraId="057EC5BA">
      <w:pPr>
        <w:rPr>
          <w:color w:val="000000" w:themeColor="text1"/>
          <w:highlight w:val="none"/>
          <w14:textFill>
            <w14:solidFill>
              <w14:schemeClr w14:val="tx1"/>
            </w14:solidFill>
          </w14:textFill>
        </w:rPr>
      </w:pPr>
    </w:p>
    <w:p w14:paraId="36E60B60">
      <w:pPr>
        <w:pStyle w:val="2"/>
        <w:rPr>
          <w:color w:val="000000" w:themeColor="text1"/>
          <w:highlight w:val="none"/>
          <w14:textFill>
            <w14:solidFill>
              <w14:schemeClr w14:val="tx1"/>
            </w14:solidFill>
          </w14:textFill>
        </w:rPr>
      </w:pPr>
    </w:p>
    <w:p w14:paraId="42BF5AFB">
      <w:pPr>
        <w:rPr>
          <w:color w:val="000000" w:themeColor="text1"/>
          <w:highlight w:val="none"/>
          <w14:textFill>
            <w14:solidFill>
              <w14:schemeClr w14:val="tx1"/>
            </w14:solidFill>
          </w14:textFill>
        </w:rPr>
      </w:pPr>
    </w:p>
    <w:p w14:paraId="49C9158F">
      <w:pPr>
        <w:pStyle w:val="2"/>
        <w:rPr>
          <w:color w:val="000000" w:themeColor="text1"/>
          <w:highlight w:val="none"/>
          <w14:textFill>
            <w14:solidFill>
              <w14:schemeClr w14:val="tx1"/>
            </w14:solidFill>
          </w14:textFill>
        </w:rPr>
      </w:pPr>
    </w:p>
    <w:p w14:paraId="18EBA4B0">
      <w:pPr>
        <w:rPr>
          <w:color w:val="000000" w:themeColor="text1"/>
          <w:highlight w:val="none"/>
          <w14:textFill>
            <w14:solidFill>
              <w14:schemeClr w14:val="tx1"/>
            </w14:solidFill>
          </w14:textFill>
        </w:rPr>
      </w:pPr>
    </w:p>
    <w:p w14:paraId="3B09C70C">
      <w:pPr>
        <w:pStyle w:val="2"/>
        <w:rPr>
          <w:color w:val="000000" w:themeColor="text1"/>
          <w:highlight w:val="none"/>
          <w14:textFill>
            <w14:solidFill>
              <w14:schemeClr w14:val="tx1"/>
            </w14:solidFill>
          </w14:textFill>
        </w:rPr>
      </w:pPr>
    </w:p>
    <w:p w14:paraId="1C019E0F">
      <w:pPr>
        <w:rPr>
          <w:color w:val="000000" w:themeColor="text1"/>
          <w:highlight w:val="none"/>
          <w14:textFill>
            <w14:solidFill>
              <w14:schemeClr w14:val="tx1"/>
            </w14:solidFill>
          </w14:textFill>
        </w:rPr>
      </w:pPr>
    </w:p>
    <w:p w14:paraId="78A56F55">
      <w:pPr>
        <w:pStyle w:val="2"/>
        <w:rPr>
          <w:color w:val="000000" w:themeColor="text1"/>
          <w:highlight w:val="none"/>
          <w14:textFill>
            <w14:solidFill>
              <w14:schemeClr w14:val="tx1"/>
            </w14:solidFill>
          </w14:textFill>
        </w:rPr>
      </w:pPr>
    </w:p>
    <w:p w14:paraId="46029497">
      <w:pPr>
        <w:rPr>
          <w:color w:val="000000" w:themeColor="text1"/>
          <w:highlight w:val="none"/>
          <w14:textFill>
            <w14:solidFill>
              <w14:schemeClr w14:val="tx1"/>
            </w14:solidFill>
          </w14:textFill>
        </w:rPr>
      </w:pPr>
    </w:p>
    <w:p w14:paraId="6644713E">
      <w:pPr>
        <w:pStyle w:val="2"/>
        <w:rPr>
          <w:color w:val="000000" w:themeColor="text1"/>
          <w:highlight w:val="none"/>
          <w14:textFill>
            <w14:solidFill>
              <w14:schemeClr w14:val="tx1"/>
            </w14:solidFill>
          </w14:textFill>
        </w:rPr>
      </w:pPr>
    </w:p>
    <w:p w14:paraId="3D1E879A">
      <w:pPr>
        <w:rPr>
          <w:color w:val="000000" w:themeColor="text1"/>
          <w:highlight w:val="none"/>
          <w14:textFill>
            <w14:solidFill>
              <w14:schemeClr w14:val="tx1"/>
            </w14:solidFill>
          </w14:textFill>
        </w:rPr>
      </w:pPr>
    </w:p>
    <w:p w14:paraId="142F826B">
      <w:pPr>
        <w:pStyle w:val="2"/>
        <w:rPr>
          <w:color w:val="000000" w:themeColor="text1"/>
          <w:highlight w:val="none"/>
          <w14:textFill>
            <w14:solidFill>
              <w14:schemeClr w14:val="tx1"/>
            </w14:solidFill>
          </w14:textFill>
        </w:rPr>
      </w:pPr>
    </w:p>
    <w:p w14:paraId="7E8E8F82">
      <w:pPr>
        <w:rPr>
          <w:color w:val="000000" w:themeColor="text1"/>
          <w:highlight w:val="none"/>
          <w14:textFill>
            <w14:solidFill>
              <w14:schemeClr w14:val="tx1"/>
            </w14:solidFill>
          </w14:textFill>
        </w:rPr>
      </w:pPr>
    </w:p>
    <w:p w14:paraId="316C615D">
      <w:pPr>
        <w:pStyle w:val="2"/>
        <w:rPr>
          <w:color w:val="000000" w:themeColor="text1"/>
          <w:highlight w:val="none"/>
          <w14:textFill>
            <w14:solidFill>
              <w14:schemeClr w14:val="tx1"/>
            </w14:solidFill>
          </w14:textFill>
        </w:rPr>
      </w:pPr>
    </w:p>
    <w:p w14:paraId="11126C00">
      <w:pPr>
        <w:rPr>
          <w:color w:val="000000" w:themeColor="text1"/>
          <w:highlight w:val="none"/>
          <w14:textFill>
            <w14:solidFill>
              <w14:schemeClr w14:val="tx1"/>
            </w14:solidFill>
          </w14:textFill>
        </w:rPr>
      </w:pPr>
    </w:p>
    <w:p w14:paraId="6E6AF8AF">
      <w:pPr>
        <w:pStyle w:val="2"/>
        <w:rPr>
          <w:color w:val="000000" w:themeColor="text1"/>
          <w:highlight w:val="none"/>
          <w14:textFill>
            <w14:solidFill>
              <w14:schemeClr w14:val="tx1"/>
            </w14:solidFill>
          </w14:textFill>
        </w:rPr>
      </w:pPr>
    </w:p>
    <w:p w14:paraId="177E0BF1">
      <w:pPr>
        <w:rPr>
          <w:color w:val="000000" w:themeColor="text1"/>
          <w:highlight w:val="none"/>
          <w14:textFill>
            <w14:solidFill>
              <w14:schemeClr w14:val="tx1"/>
            </w14:solidFill>
          </w14:textFill>
        </w:rPr>
      </w:pPr>
    </w:p>
    <w:p w14:paraId="4A16D55F">
      <w:pPr>
        <w:pStyle w:val="2"/>
        <w:rPr>
          <w:color w:val="000000" w:themeColor="text1"/>
          <w:highlight w:val="none"/>
          <w14:textFill>
            <w14:solidFill>
              <w14:schemeClr w14:val="tx1"/>
            </w14:solidFill>
          </w14:textFill>
        </w:rPr>
      </w:pPr>
    </w:p>
    <w:p w14:paraId="2988208E">
      <w:pPr>
        <w:rPr>
          <w:color w:val="000000" w:themeColor="text1"/>
          <w:highlight w:val="none"/>
          <w14:textFill>
            <w14:solidFill>
              <w14:schemeClr w14:val="tx1"/>
            </w14:solidFill>
          </w14:textFill>
        </w:rPr>
      </w:pPr>
    </w:p>
    <w:p w14:paraId="2F3EBAE2">
      <w:pPr>
        <w:pStyle w:val="2"/>
        <w:rPr>
          <w:color w:val="000000" w:themeColor="text1"/>
          <w:highlight w:val="none"/>
          <w14:textFill>
            <w14:solidFill>
              <w14:schemeClr w14:val="tx1"/>
            </w14:solidFill>
          </w14:textFill>
        </w:rPr>
      </w:pPr>
    </w:p>
    <w:p w14:paraId="6EFE0874">
      <w:pPr>
        <w:rPr>
          <w:color w:val="000000" w:themeColor="text1"/>
          <w:highlight w:val="none"/>
          <w14:textFill>
            <w14:solidFill>
              <w14:schemeClr w14:val="tx1"/>
            </w14:solidFill>
          </w14:textFill>
        </w:rPr>
      </w:pPr>
    </w:p>
    <w:p w14:paraId="72309543">
      <w:pPr>
        <w:pStyle w:val="2"/>
        <w:rPr>
          <w:color w:val="000000" w:themeColor="text1"/>
          <w:highlight w:val="none"/>
          <w14:textFill>
            <w14:solidFill>
              <w14:schemeClr w14:val="tx1"/>
            </w14:solidFill>
          </w14:textFill>
        </w:rPr>
      </w:pPr>
    </w:p>
    <w:p w14:paraId="2E25BE2A">
      <w:pPr>
        <w:rPr>
          <w:color w:val="000000" w:themeColor="text1"/>
          <w:highlight w:val="none"/>
          <w14:textFill>
            <w14:solidFill>
              <w14:schemeClr w14:val="tx1"/>
            </w14:solidFill>
          </w14:textFill>
        </w:rPr>
      </w:pPr>
    </w:p>
    <w:p w14:paraId="7AF34F17">
      <w:pPr>
        <w:pStyle w:val="2"/>
        <w:rPr>
          <w:color w:val="000000" w:themeColor="text1"/>
          <w:highlight w:val="none"/>
          <w14:textFill>
            <w14:solidFill>
              <w14:schemeClr w14:val="tx1"/>
            </w14:solidFill>
          </w14:textFill>
        </w:rPr>
      </w:pPr>
    </w:p>
    <w:p w14:paraId="5A437A08">
      <w:pPr>
        <w:rPr>
          <w:color w:val="000000" w:themeColor="text1"/>
          <w:highlight w:val="none"/>
          <w14:textFill>
            <w14:solidFill>
              <w14:schemeClr w14:val="tx1"/>
            </w14:solidFill>
          </w14:textFill>
        </w:rPr>
      </w:pPr>
    </w:p>
    <w:p w14:paraId="2073D1E2">
      <w:pPr>
        <w:pStyle w:val="2"/>
        <w:rPr>
          <w:color w:val="000000" w:themeColor="text1"/>
          <w:highlight w:val="none"/>
          <w14:textFill>
            <w14:solidFill>
              <w14:schemeClr w14:val="tx1"/>
            </w14:solidFill>
          </w14:textFill>
        </w:rPr>
      </w:pPr>
    </w:p>
    <w:p w14:paraId="62D986B1">
      <w:pPr>
        <w:rPr>
          <w:color w:val="000000" w:themeColor="text1"/>
          <w:highlight w:val="none"/>
          <w14:textFill>
            <w14:solidFill>
              <w14:schemeClr w14:val="tx1"/>
            </w14:solidFill>
          </w14:textFill>
        </w:rPr>
      </w:pPr>
    </w:p>
    <w:p w14:paraId="74EF1FC4">
      <w:pPr>
        <w:pStyle w:val="2"/>
        <w:rPr>
          <w:color w:val="000000" w:themeColor="text1"/>
          <w:highlight w:val="none"/>
          <w14:textFill>
            <w14:solidFill>
              <w14:schemeClr w14:val="tx1"/>
            </w14:solidFill>
          </w14:textFill>
        </w:rPr>
      </w:pPr>
    </w:p>
    <w:p w14:paraId="766DF00F">
      <w:pPr>
        <w:rPr>
          <w:color w:val="000000" w:themeColor="text1"/>
          <w:highlight w:val="none"/>
          <w14:textFill>
            <w14:solidFill>
              <w14:schemeClr w14:val="tx1"/>
            </w14:solidFill>
          </w14:textFill>
        </w:rPr>
      </w:pPr>
    </w:p>
    <w:p w14:paraId="3D0A9E44">
      <w:pPr>
        <w:pStyle w:val="2"/>
        <w:rPr>
          <w:color w:val="000000" w:themeColor="text1"/>
          <w:highlight w:val="none"/>
          <w14:textFill>
            <w14:solidFill>
              <w14:schemeClr w14:val="tx1"/>
            </w14:solidFill>
          </w14:textFill>
        </w:rPr>
      </w:pPr>
    </w:p>
    <w:p w14:paraId="51ED5BD4">
      <w:pPr>
        <w:rPr>
          <w:color w:val="000000" w:themeColor="text1"/>
          <w:highlight w:val="none"/>
          <w14:textFill>
            <w14:solidFill>
              <w14:schemeClr w14:val="tx1"/>
            </w14:solidFill>
          </w14:textFill>
        </w:rPr>
      </w:pPr>
    </w:p>
    <w:p w14:paraId="2733A496">
      <w:pPr>
        <w:pStyle w:val="2"/>
        <w:rPr>
          <w:color w:val="000000" w:themeColor="text1"/>
          <w:highlight w:val="none"/>
          <w14:textFill>
            <w14:solidFill>
              <w14:schemeClr w14:val="tx1"/>
            </w14:solidFill>
          </w14:textFill>
        </w:rPr>
      </w:pPr>
    </w:p>
    <w:p w14:paraId="651F2CF0">
      <w:pPr>
        <w:rPr>
          <w:color w:val="000000" w:themeColor="text1"/>
          <w:highlight w:val="none"/>
          <w14:textFill>
            <w14:solidFill>
              <w14:schemeClr w14:val="tx1"/>
            </w14:solidFill>
          </w14:textFill>
        </w:rPr>
      </w:pPr>
    </w:p>
    <w:p w14:paraId="6BC0FCC0">
      <w:pPr>
        <w:pStyle w:val="2"/>
        <w:rPr>
          <w:color w:val="000000" w:themeColor="text1"/>
          <w:highlight w:val="none"/>
          <w14:textFill>
            <w14:solidFill>
              <w14:schemeClr w14:val="tx1"/>
            </w14:solidFill>
          </w14:textFill>
        </w:rPr>
      </w:pPr>
    </w:p>
    <w:p w14:paraId="3A16C577">
      <w:pPr>
        <w:rPr>
          <w:color w:val="000000" w:themeColor="text1"/>
          <w:highlight w:val="none"/>
          <w14:textFill>
            <w14:solidFill>
              <w14:schemeClr w14:val="tx1"/>
            </w14:solidFill>
          </w14:textFill>
        </w:rPr>
      </w:pPr>
    </w:p>
    <w:p w14:paraId="03344393">
      <w:pPr>
        <w:pStyle w:val="2"/>
        <w:rPr>
          <w:color w:val="000000" w:themeColor="text1"/>
          <w:highlight w:val="none"/>
          <w14:textFill>
            <w14:solidFill>
              <w14:schemeClr w14:val="tx1"/>
            </w14:solidFill>
          </w14:textFill>
        </w:rPr>
      </w:pPr>
    </w:p>
    <w:p w14:paraId="53018B93">
      <w:pPr>
        <w:rPr>
          <w:color w:val="000000" w:themeColor="text1"/>
          <w:highlight w:val="none"/>
          <w14:textFill>
            <w14:solidFill>
              <w14:schemeClr w14:val="tx1"/>
            </w14:solidFill>
          </w14:textFill>
        </w:rPr>
      </w:pPr>
    </w:p>
    <w:p w14:paraId="540D9AE1">
      <w:pPr>
        <w:pStyle w:val="2"/>
        <w:ind w:left="0" w:leftChars="0" w:firstLine="0" w:firstLineChars="0"/>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附件十八、验收要求承诺书</w:t>
      </w:r>
    </w:p>
    <w:p w14:paraId="1E61B3D9">
      <w:pPr>
        <w:rPr>
          <w:color w:val="000000" w:themeColor="text1"/>
          <w:highlight w:val="none"/>
          <w14:textFill>
            <w14:solidFill>
              <w14:schemeClr w14:val="tx1"/>
            </w14:solidFill>
          </w14:textFill>
        </w:rPr>
      </w:pPr>
    </w:p>
    <w:p w14:paraId="5623E53B">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致：南京市农产品质量检测院</w:t>
      </w:r>
    </w:p>
    <w:p w14:paraId="1E2B4128">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江苏克瑞斯工程投资咨询有限责任公司</w:t>
      </w:r>
    </w:p>
    <w:p w14:paraId="09D7221A">
      <w:pPr>
        <w:keepNext w:val="0"/>
        <w:keepLines w:val="0"/>
        <w:pageBreakBefore w:val="0"/>
        <w:widowControl/>
        <w:kinsoku/>
        <w:wordWrap/>
        <w:overflowPunct/>
        <w:topLinePunct w:val="0"/>
        <w:autoSpaceDE/>
        <w:autoSpaceDN/>
        <w:bidi w:val="0"/>
        <w:adjustRightInd/>
        <w:snapToGrid/>
        <w:spacing w:line="440" w:lineRule="exact"/>
        <w:ind w:firstLine="42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根据贵方</w:t>
      </w:r>
      <w:r>
        <w:rPr>
          <w:rFonts w:hint="eastAsia" w:ascii="宋体" w:hAnsi="宋体" w:eastAsia="宋体" w:cs="宋体"/>
          <w:color w:val="000000" w:themeColor="text1"/>
          <w:sz w:val="21"/>
          <w:szCs w:val="21"/>
          <w:highlight w:val="none"/>
          <w:u w:val="single"/>
          <w14:textFill>
            <w14:solidFill>
              <w14:schemeClr w14:val="tx1"/>
            </w14:solidFill>
          </w14:textFill>
        </w:rPr>
        <w:t>    </w:t>
      </w:r>
      <w:r>
        <w:rPr>
          <w:rFonts w:hint="eastAsia" w:ascii="宋体" w:hAnsi="宋体" w:eastAsia="宋体" w:cs="宋体"/>
          <w:color w:val="000000" w:themeColor="text1"/>
          <w:sz w:val="21"/>
          <w:szCs w:val="21"/>
          <w:highlight w:val="none"/>
          <w14:textFill>
            <w14:solidFill>
              <w14:schemeClr w14:val="tx1"/>
            </w14:solidFill>
          </w14:textFill>
        </w:rPr>
        <w:t>（项目名称） </w:t>
      </w:r>
      <w:r>
        <w:rPr>
          <w:rFonts w:hint="eastAsia" w:ascii="宋体" w:hAnsi="宋体" w:eastAsia="宋体" w:cs="宋体"/>
          <w:color w:val="000000" w:themeColor="text1"/>
          <w:sz w:val="21"/>
          <w:szCs w:val="21"/>
          <w:highlight w:val="none"/>
          <w:u w:val="single"/>
          <w14:textFill>
            <w14:solidFill>
              <w14:schemeClr w14:val="tx1"/>
            </w14:solidFill>
          </w14:textFill>
        </w:rPr>
        <w:t>    </w:t>
      </w:r>
      <w:r>
        <w:rPr>
          <w:rFonts w:hint="eastAsia" w:ascii="宋体" w:hAnsi="宋体" w:eastAsia="宋体" w:cs="宋体"/>
          <w:color w:val="000000" w:themeColor="text1"/>
          <w:sz w:val="21"/>
          <w:szCs w:val="21"/>
          <w:highlight w:val="none"/>
          <w14:textFill>
            <w14:solidFill>
              <w14:schemeClr w14:val="tx1"/>
            </w14:solidFill>
          </w14:textFill>
        </w:rPr>
        <w:t>（分包编号）招标</w:t>
      </w:r>
      <w:r>
        <w:rPr>
          <w:rFonts w:hint="eastAsia" w:ascii="宋体" w:hAnsi="宋体" w:cs="宋体"/>
          <w:color w:val="000000" w:themeColor="text1"/>
          <w:sz w:val="21"/>
          <w:szCs w:val="21"/>
          <w:highlight w:val="none"/>
          <w:lang w:val="en-US" w:eastAsia="zh-CN"/>
          <w14:textFill>
            <w14:solidFill>
              <w14:schemeClr w14:val="tx1"/>
            </w14:solidFill>
          </w14:textFill>
        </w:rPr>
        <w:t>文件</w:t>
      </w:r>
      <w:r>
        <w:rPr>
          <w:rFonts w:hint="eastAsia" w:ascii="宋体" w:hAnsi="宋体" w:eastAsia="宋体" w:cs="宋体"/>
          <w:color w:val="000000" w:themeColor="text1"/>
          <w:sz w:val="21"/>
          <w:szCs w:val="21"/>
          <w:highlight w:val="none"/>
          <w14:textFill>
            <w14:solidFill>
              <w14:schemeClr w14:val="tx1"/>
            </w14:solidFill>
          </w14:textFill>
        </w:rPr>
        <w:t>，我公司郑重承诺</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满足验收要求以下条款</w:t>
      </w:r>
      <w:r>
        <w:rPr>
          <w:rFonts w:hint="eastAsia" w:ascii="宋体" w:hAnsi="宋体" w:eastAsia="宋体" w:cs="宋体"/>
          <w:color w:val="000000" w:themeColor="text1"/>
          <w:sz w:val="21"/>
          <w:szCs w:val="21"/>
          <w:highlight w:val="none"/>
          <w14:textFill>
            <w14:solidFill>
              <w14:schemeClr w14:val="tx1"/>
            </w14:solidFill>
          </w14:textFill>
        </w:rPr>
        <w:t>：</w:t>
      </w:r>
    </w:p>
    <w:p w14:paraId="63813852">
      <w:p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w:t>
      </w:r>
      <w:r>
        <w:rPr>
          <w:rFonts w:hint="eastAsia" w:ascii="宋体" w:hAnsi="宋体" w:cs="宋体"/>
          <w:color w:val="000000" w:themeColor="text1"/>
          <w:sz w:val="22"/>
          <w:szCs w:val="22"/>
          <w:highlight w:val="none"/>
          <w14:textFill>
            <w14:solidFill>
              <w14:schemeClr w14:val="tx1"/>
            </w14:solidFill>
          </w14:textFill>
        </w:rPr>
        <w:t>1. 中标供应商应在仪器设备安装调试完成后，及时通知采购人进行技术测试。技术测试由采购人组织技术人员会同中标供应商，依据招标文件及投标文件等，对技术参数进行测试。技术测试所需的测试工具、标准物质（溶液）、试剂耗材等由中标供应商负责。技术测试不应视为最终验收，仅作为最终验收的前期部分。</w:t>
      </w:r>
    </w:p>
    <w:p w14:paraId="04ED6B8D">
      <w:p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 对于技术测试不合格的仪器设备，采购人有权要求中标供应商在指定期限内无条件更换/维修，</w:t>
      </w:r>
      <w:r>
        <w:rPr>
          <w:rFonts w:hint="eastAsia" w:ascii="宋体" w:hAnsi="宋体" w:cs="宋体"/>
          <w:color w:val="000000" w:themeColor="text1"/>
          <w:sz w:val="22"/>
          <w:szCs w:val="22"/>
          <w:highlight w:val="none"/>
          <w:lang w:val="en-US" w:eastAsia="zh-CN"/>
          <w14:textFill>
            <w14:solidFill>
              <w14:schemeClr w14:val="tx1"/>
            </w14:solidFill>
          </w14:textFill>
        </w:rPr>
        <w:t>因供应商导致设备</w:t>
      </w:r>
      <w:r>
        <w:rPr>
          <w:rFonts w:hint="eastAsia" w:ascii="宋体" w:hAnsi="宋体" w:cs="宋体"/>
          <w:color w:val="000000" w:themeColor="text1"/>
          <w:sz w:val="22"/>
          <w:szCs w:val="22"/>
          <w:highlight w:val="none"/>
          <w14:textFill>
            <w14:solidFill>
              <w14:schemeClr w14:val="tx1"/>
            </w14:solidFill>
          </w14:textFill>
        </w:rPr>
        <w:t>更换/维修次数不得超过1次，且更换/维修必须于合同签订后3个月内完成。逾期未完成</w:t>
      </w:r>
      <w:r>
        <w:rPr>
          <w:rFonts w:hint="eastAsia" w:ascii="宋体" w:hAnsi="宋体" w:cs="宋体"/>
          <w:color w:val="000000" w:themeColor="text1"/>
          <w:sz w:val="22"/>
          <w:szCs w:val="22"/>
          <w:highlight w:val="none"/>
          <w:lang w:val="en-US" w:eastAsia="zh-CN"/>
          <w14:textFill>
            <w14:solidFill>
              <w14:schemeClr w14:val="tx1"/>
            </w14:solidFill>
          </w14:textFill>
        </w:rPr>
        <w:t>且</w:t>
      </w:r>
      <w:r>
        <w:rPr>
          <w:rFonts w:hint="eastAsia" w:ascii="宋体" w:hAnsi="宋体" w:cs="宋体"/>
          <w:color w:val="000000" w:themeColor="text1"/>
          <w:sz w:val="22"/>
          <w:szCs w:val="22"/>
          <w:highlight w:val="none"/>
          <w14:textFill>
            <w14:solidFill>
              <w14:schemeClr w14:val="tx1"/>
            </w14:solidFill>
          </w14:textFill>
        </w:rPr>
        <w:t>更换/维修次数超过1次的，视为技术测试不合格。</w:t>
      </w:r>
    </w:p>
    <w:p w14:paraId="77954892">
      <w:p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 技术测试完成后，采购人将依据《江苏省政府采购履约验收管理办法》的相关规定，组建验收小组，对货物的数量、外观、包装、质量、安全、功能及性能等内容进行最终验收。项目验收的依据为采购合同、招标文件及投标文件。</w:t>
      </w:r>
    </w:p>
    <w:p w14:paraId="383E125C">
      <w:pPr>
        <w:spacing w:line="44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产品验收不合格的，视为根本违约，中标供应商应向采购人支付合同价款30%的违约金，并赔偿采购人因此遭受的实际损失。其它产品验收不合格的，中标供应商应向采购人支付合同价款20%的违约金。违约金不足以弥补实际损失的，中标供应商还应就差额部分另行赔偿。实际损失包括但不限于：采购人为另行采购同类产品而支付的超出原合同价款的差额部分；因产品不合格导致项目延误所产生的额外仓储、检测、运输等费用；因无法完成最终验收造成相应财政预算资金被财政部门收回的。若发现供应商存在提供虚假材料、虚假响应等违法违规行为，采购人将上报财政部门。</w:t>
      </w:r>
    </w:p>
    <w:p w14:paraId="1711A24E">
      <w:pPr>
        <w:pStyle w:val="2"/>
        <w:keepNext w:val="0"/>
        <w:keepLines w:val="0"/>
        <w:pageBreakBefore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 根据相关政府采购预算管理规定，每年12月底前，采购人需完成当年政府采购资金的年终结算及支付工作。中标供应商应在履行过程中积极配合采购人按期完成最终验收。因未能通过最终验收，进而造成相应财政预算资金被财政部门收回的，中标供应商自行承担无法获得相应合同价款的风险，不得就此向采购人主张任何逾期付款违约责任。</w:t>
      </w:r>
    </w:p>
    <w:p w14:paraId="3C90FD85">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特此承诺！</w:t>
      </w:r>
    </w:p>
    <w:p w14:paraId="3A86D1C2">
      <w:pPr>
        <w:keepNext w:val="0"/>
        <w:keepLines w:val="0"/>
        <w:pageBreakBefore w:val="0"/>
        <w:widowControl/>
        <w:kinsoku/>
        <w:wordWrap/>
        <w:overflowPunct/>
        <w:topLinePunct w:val="0"/>
        <w:autoSpaceDE/>
        <w:autoSpaceDN/>
        <w:bidi w:val="0"/>
        <w:adjustRightInd/>
        <w:snapToGrid/>
        <w:spacing w:line="440" w:lineRule="exact"/>
        <w:ind w:firstLine="420"/>
        <w:textAlignment w:val="auto"/>
        <w:rPr>
          <w:rFonts w:hint="eastAsia" w:ascii="宋体" w:hAnsi="宋体" w:eastAsia="宋体" w:cs="宋体"/>
          <w:color w:val="000000" w:themeColor="text1"/>
          <w:sz w:val="21"/>
          <w:szCs w:val="21"/>
          <w:highlight w:val="none"/>
          <w14:textFill>
            <w14:solidFill>
              <w14:schemeClr w14:val="tx1"/>
            </w14:solidFill>
          </w14:textFill>
        </w:rPr>
      </w:pPr>
    </w:p>
    <w:p w14:paraId="615BFFD8">
      <w:pPr>
        <w:keepNext w:val="0"/>
        <w:keepLines w:val="0"/>
        <w:pageBreakBefore w:val="0"/>
        <w:widowControl/>
        <w:kinsoku/>
        <w:wordWrap/>
        <w:overflowPunct/>
        <w:topLinePunct w:val="0"/>
        <w:autoSpaceDE/>
        <w:autoSpaceDN/>
        <w:bidi w:val="0"/>
        <w:adjustRightInd/>
        <w:snapToGrid/>
        <w:spacing w:line="440" w:lineRule="exact"/>
        <w:ind w:firstLine="42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供应商名称：</w:t>
      </w:r>
      <w:r>
        <w:rPr>
          <w:rFonts w:hint="eastAsia" w:ascii="宋体" w:hAnsi="宋体" w:eastAsia="宋体" w:cs="宋体"/>
          <w:color w:val="000000" w:themeColor="text1"/>
          <w:sz w:val="21"/>
          <w:szCs w:val="21"/>
          <w:highlight w:val="none"/>
          <w:u w:val="single"/>
          <w14:textFill>
            <w14:solidFill>
              <w14:schemeClr w14:val="tx1"/>
            </w14:solidFill>
          </w14:textFill>
        </w:rPr>
        <w:t>                 </w:t>
      </w:r>
      <w:r>
        <w:rPr>
          <w:rFonts w:hint="eastAsia" w:ascii="宋体" w:hAnsi="宋体" w:eastAsia="宋体" w:cs="宋体"/>
          <w:color w:val="000000" w:themeColor="text1"/>
          <w:sz w:val="21"/>
          <w:szCs w:val="21"/>
          <w:highlight w:val="none"/>
          <w14:textFill>
            <w14:solidFill>
              <w14:schemeClr w14:val="tx1"/>
            </w14:solidFill>
          </w14:textFill>
        </w:rPr>
        <w:t>（加盖CA电子公章）</w:t>
      </w:r>
    </w:p>
    <w:p w14:paraId="0E6A04BC">
      <w:pPr>
        <w:keepNext w:val="0"/>
        <w:keepLines w:val="0"/>
        <w:pageBreakBefore w:val="0"/>
        <w:widowControl/>
        <w:kinsoku/>
        <w:wordWrap/>
        <w:overflowPunct/>
        <w:topLinePunct w:val="0"/>
        <w:autoSpaceDE/>
        <w:autoSpaceDN/>
        <w:bidi w:val="0"/>
        <w:adjustRightInd/>
        <w:snapToGrid/>
        <w:spacing w:line="440" w:lineRule="exact"/>
        <w:ind w:firstLine="412"/>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法定代表人或授权代表（签字或签章）：</w:t>
      </w:r>
    </w:p>
    <w:p w14:paraId="3581D47F">
      <w:pPr>
        <w:pStyle w:val="303"/>
        <w:ind w:firstLine="420" w:firstLineChars="200"/>
        <w:rPr>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     期：</w:t>
      </w:r>
      <w:r>
        <w:rPr>
          <w:rFonts w:hint="eastAsia" w:ascii="宋体" w:hAnsi="宋体" w:eastAsia="宋体" w:cs="宋体"/>
          <w:color w:val="000000" w:themeColor="text1"/>
          <w:sz w:val="21"/>
          <w:szCs w:val="21"/>
          <w:highlight w:val="none"/>
          <w:u w:val="single"/>
          <w14:textFill>
            <w14:solidFill>
              <w14:schemeClr w14:val="tx1"/>
            </w14:solidFill>
          </w14:textFill>
        </w:rPr>
        <w:t>    </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u w:val="single"/>
          <w14:textFill>
            <w14:solidFill>
              <w14:schemeClr w14:val="tx1"/>
            </w14:solidFill>
          </w14:textFill>
        </w:rPr>
        <w:t>  </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000000" w:themeColor="text1"/>
          <w:sz w:val="21"/>
          <w:szCs w:val="21"/>
          <w:highlight w:val="none"/>
          <w:u w:val="single"/>
          <w14:textFill>
            <w14:solidFill>
              <w14:schemeClr w14:val="tx1"/>
            </w14:solidFill>
          </w14:textFill>
        </w:rPr>
        <w:t>  </w:t>
      </w:r>
      <w:r>
        <w:rPr>
          <w:rFonts w:hint="eastAsia" w:ascii="宋体" w:hAnsi="宋体" w:eastAsia="宋体" w:cs="宋体"/>
          <w:color w:val="000000" w:themeColor="text1"/>
          <w:sz w:val="21"/>
          <w:szCs w:val="21"/>
          <w:highlight w:val="none"/>
          <w14:textFill>
            <w14:solidFill>
              <w14:schemeClr w14:val="tx1"/>
            </w14:solidFill>
          </w14:textFill>
        </w:rPr>
        <w:t>日</w:t>
      </w:r>
    </w:p>
    <w:p w14:paraId="3FDA3A85">
      <w:pPr>
        <w:pStyle w:val="303"/>
        <w:ind w:firstLine="0"/>
        <w:rPr>
          <w:color w:val="000000" w:themeColor="text1"/>
          <w:highlight w:val="none"/>
          <w14:textFill>
            <w14:solidFill>
              <w14:schemeClr w14:val="tx1"/>
            </w14:solidFill>
          </w14:textFill>
        </w:rPr>
      </w:pPr>
    </w:p>
    <w:p w14:paraId="26050FB1">
      <w:pPr>
        <w:pStyle w:val="303"/>
        <w:ind w:firstLine="0"/>
        <w:rPr>
          <w:color w:val="000000" w:themeColor="text1"/>
          <w:highlight w:val="none"/>
          <w14:textFill>
            <w14:solidFill>
              <w14:schemeClr w14:val="tx1"/>
            </w14:solidFill>
          </w14:textFill>
        </w:rPr>
      </w:pPr>
    </w:p>
    <w:p w14:paraId="5475C5DF">
      <w:pPr>
        <w:pStyle w:val="303"/>
        <w:ind w:firstLine="0"/>
        <w:rPr>
          <w:color w:val="000000" w:themeColor="text1"/>
          <w:highlight w:val="none"/>
          <w14:textFill>
            <w14:solidFill>
              <w14:schemeClr w14:val="tx1"/>
            </w14:solidFill>
          </w14:textFill>
        </w:rPr>
      </w:pPr>
    </w:p>
    <w:p w14:paraId="13D83D92">
      <w:pPr>
        <w:pStyle w:val="303"/>
        <w:ind w:firstLine="0"/>
        <w:rPr>
          <w:color w:val="000000" w:themeColor="text1"/>
          <w:highlight w:val="none"/>
          <w14:textFill>
            <w14:solidFill>
              <w14:schemeClr w14:val="tx1"/>
            </w14:solidFill>
          </w14:textFill>
        </w:rPr>
      </w:pPr>
    </w:p>
    <w:p w14:paraId="443D2866">
      <w:pPr>
        <w:pStyle w:val="303"/>
        <w:ind w:firstLine="0"/>
        <w:rPr>
          <w:color w:val="000000" w:themeColor="text1"/>
          <w:highlight w:val="none"/>
          <w14:textFill>
            <w14:solidFill>
              <w14:schemeClr w14:val="tx1"/>
            </w14:solidFill>
          </w14:textFill>
        </w:rPr>
      </w:pPr>
    </w:p>
    <w:p w14:paraId="406E8D31">
      <w:pPr>
        <w:pStyle w:val="303"/>
        <w:ind w:firstLine="0"/>
        <w:rPr>
          <w:color w:val="000000" w:themeColor="text1"/>
          <w:highlight w:val="none"/>
          <w14:textFill>
            <w14:solidFill>
              <w14:schemeClr w14:val="tx1"/>
            </w14:solidFill>
          </w14:textFill>
        </w:rPr>
      </w:pPr>
    </w:p>
    <w:p w14:paraId="4EA3E723">
      <w:pPr>
        <w:pStyle w:val="303"/>
        <w:spacing w:line="480" w:lineRule="auto"/>
        <w:ind w:firstLine="0"/>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附件十</w:t>
      </w:r>
      <w:r>
        <w:rPr>
          <w:rFonts w:hint="eastAsia" w:ascii="宋体" w:hAnsi="宋体" w:cs="宋体"/>
          <w:b/>
          <w:bCs/>
          <w:color w:val="000000" w:themeColor="text1"/>
          <w:sz w:val="21"/>
          <w:szCs w:val="21"/>
          <w:highlight w:val="none"/>
          <w:lang w:val="en-US" w:eastAsia="zh-CN" w:bidi="ar-SA"/>
          <w14:textFill>
            <w14:solidFill>
              <w14:schemeClr w14:val="tx1"/>
            </w14:solidFill>
          </w14:textFill>
        </w:rPr>
        <w:t>九</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、响应交货地点、报价说明、付款要求承诺书</w:t>
      </w:r>
    </w:p>
    <w:p w14:paraId="386CE351">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致：南京市农产品质量检测院</w:t>
      </w:r>
    </w:p>
    <w:p w14:paraId="57E5814C">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    江苏克瑞斯工程投资咨询有限责任公司</w:t>
      </w:r>
    </w:p>
    <w:p w14:paraId="180B5073">
      <w:pPr>
        <w:pStyle w:val="303"/>
        <w:spacing w:line="480" w:lineRule="auto"/>
        <w:ind w:firstLine="0"/>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根据贵方</w:t>
      </w:r>
      <w:r>
        <w:rPr>
          <w:rFonts w:hint="eastAsia" w:ascii="宋体" w:hAnsi="宋体" w:eastAsia="宋体" w:cs="宋体"/>
          <w:color w:val="000000" w:themeColor="text1"/>
          <w:sz w:val="22"/>
          <w:szCs w:val="22"/>
          <w:highlight w:val="none"/>
          <w:u w:val="single"/>
          <w:lang w:val="en-US" w:eastAsia="zh-CN" w:bidi="ar-SA"/>
          <w14:textFill>
            <w14:solidFill>
              <w14:schemeClr w14:val="tx1"/>
            </w14:solidFill>
          </w14:textFill>
        </w:rPr>
        <w:t>    </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（项目名称）</w:t>
      </w:r>
      <w:r>
        <w:rPr>
          <w:rFonts w:hint="eastAsia" w:ascii="宋体" w:hAnsi="宋体" w:eastAsia="宋体" w:cs="宋体"/>
          <w:color w:val="000000" w:themeColor="text1"/>
          <w:sz w:val="22"/>
          <w:szCs w:val="22"/>
          <w:highlight w:val="none"/>
          <w:u w:val="single"/>
          <w:lang w:val="en-US" w:eastAsia="zh-CN" w:bidi="ar-SA"/>
          <w14:textFill>
            <w14:solidFill>
              <w14:schemeClr w14:val="tx1"/>
            </w14:solidFill>
          </w14:textFill>
        </w:rPr>
        <w:t>     </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（分包编号）招标</w:t>
      </w:r>
      <w:r>
        <w:rPr>
          <w:rFonts w:hint="eastAsia" w:ascii="宋体" w:hAnsi="宋体" w:cs="宋体"/>
          <w:color w:val="000000" w:themeColor="text1"/>
          <w:sz w:val="22"/>
          <w:szCs w:val="22"/>
          <w:highlight w:val="none"/>
          <w:lang w:val="en-US" w:eastAsia="zh-CN" w:bidi="ar-SA"/>
          <w14:textFill>
            <w14:solidFill>
              <w14:schemeClr w14:val="tx1"/>
            </w14:solidFill>
          </w14:textFill>
        </w:rPr>
        <w:t>文件</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，我公司郑重承诺，满足以下条款：</w:t>
      </w:r>
    </w:p>
    <w:p w14:paraId="610F5C40">
      <w:pPr>
        <w:pStyle w:val="13"/>
        <w:spacing w:line="480" w:lineRule="auto"/>
        <w:ind w:left="0" w:leftChars="0" w:firstLine="220" w:firstLineChars="1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hint="eastAsia" w:ascii="宋体" w:hAnsi="宋体" w:cs="宋体"/>
          <w:b/>
          <w:bCs/>
          <w:color w:val="000000" w:themeColor="text1"/>
          <w:sz w:val="22"/>
          <w:szCs w:val="22"/>
          <w:highlight w:val="none"/>
          <w14:textFill>
            <w14:solidFill>
              <w14:schemeClr w14:val="tx1"/>
            </w14:solidFill>
          </w14:textFill>
        </w:rPr>
        <w:t>九、交货地点：</w:t>
      </w:r>
      <w:r>
        <w:rPr>
          <w:rFonts w:hint="eastAsia" w:ascii="宋体" w:hAnsi="宋体" w:cs="宋体"/>
          <w:color w:val="000000" w:themeColor="text1"/>
          <w:sz w:val="22"/>
          <w:szCs w:val="22"/>
          <w:highlight w:val="none"/>
          <w14:textFill>
            <w14:solidFill>
              <w14:schemeClr w14:val="tx1"/>
            </w14:solidFill>
          </w14:textFill>
        </w:rPr>
        <w:t>供应商负责将产品运到采购人指定地点，由供应商负责办理运输、装卸、安装和调试等，费用由供应商负责，由采购人组织验收，检验不合格或不符合质量要求，供应商除无条件退货、返工外，还应承担采购人的一切损失。</w:t>
      </w:r>
    </w:p>
    <w:p w14:paraId="75AB4674">
      <w:pPr>
        <w:pStyle w:val="13"/>
        <w:spacing w:line="480" w:lineRule="auto"/>
        <w:ind w:left="0" w:leftChars="0" w:firstLine="0" w:firstLineChars="0"/>
        <w:rPr>
          <w:rFonts w:hint="eastAsia" w:ascii="宋体" w:hAnsi="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hint="eastAsia" w:ascii="宋体" w:hAnsi="宋体" w:cs="宋体"/>
          <w:b/>
          <w:bCs/>
          <w:color w:val="000000" w:themeColor="text1"/>
          <w:sz w:val="22"/>
          <w:szCs w:val="22"/>
          <w:highlight w:val="none"/>
          <w:lang w:val="en-US" w:eastAsia="zh-CN"/>
          <w14:textFill>
            <w14:solidFill>
              <w14:schemeClr w14:val="tx1"/>
            </w14:solidFill>
          </w14:textFill>
        </w:rPr>
        <w:t>十、报价说明：</w:t>
      </w:r>
    </w:p>
    <w:p w14:paraId="1836A6C1">
      <w:pPr>
        <w:pStyle w:val="13"/>
        <w:spacing w:line="480" w:lineRule="auto"/>
        <w:ind w:firstLine="440" w:firstLineChars="200"/>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投标报价</w:t>
      </w:r>
      <w:r>
        <w:rPr>
          <w:rFonts w:hint="eastAsia" w:ascii="宋体" w:hAnsi="宋体" w:cs="宋体"/>
          <w:color w:val="000000" w:themeColor="text1"/>
          <w:sz w:val="22"/>
          <w:szCs w:val="22"/>
          <w:highlight w:val="none"/>
          <w14:textFill>
            <w14:solidFill>
              <w14:schemeClr w14:val="tx1"/>
            </w14:solidFill>
          </w14:textFill>
        </w:rPr>
        <w:t>包括且不限于货物货价、包装费、国际运输及保险费、进口关税、进口增值税、清关报检费、港口杂费、国内运输装卸费、检测费、技术资料费、质保服务费、财务费用、</w:t>
      </w:r>
      <w:r>
        <w:rPr>
          <w:rFonts w:hint="eastAsia" w:ascii="宋体" w:hAnsi="宋体" w:cs="宋体"/>
          <w:color w:val="000000" w:themeColor="text1"/>
          <w:sz w:val="22"/>
          <w:szCs w:val="22"/>
          <w:highlight w:val="none"/>
          <w:lang w:val="en-US" w:eastAsia="zh-CN"/>
          <w14:textFill>
            <w14:solidFill>
              <w14:schemeClr w14:val="tx1"/>
            </w14:solidFill>
          </w14:textFill>
        </w:rPr>
        <w:t>外贸</w:t>
      </w:r>
      <w:r>
        <w:rPr>
          <w:rFonts w:hint="eastAsia" w:ascii="宋体" w:hAnsi="宋体" w:cs="宋体"/>
          <w:color w:val="000000" w:themeColor="text1"/>
          <w:sz w:val="22"/>
          <w:szCs w:val="22"/>
          <w:highlight w:val="none"/>
          <w14:textFill>
            <w14:solidFill>
              <w14:schemeClr w14:val="tx1"/>
            </w14:solidFill>
          </w14:textFill>
        </w:rPr>
        <w:t>代理费、税金、利润及各类风险费用，直至货物送达指定地点、安装调试并验收合格</w:t>
      </w:r>
      <w:r>
        <w:rPr>
          <w:rFonts w:hint="eastAsia" w:ascii="宋体" w:hAnsi="宋体" w:cs="宋体"/>
          <w:color w:val="000000" w:themeColor="text1"/>
          <w:sz w:val="22"/>
          <w:szCs w:val="22"/>
          <w:highlight w:val="none"/>
          <w:lang w:val="en-US" w:eastAsia="zh-CN"/>
          <w14:textFill>
            <w14:solidFill>
              <w14:schemeClr w14:val="tx1"/>
            </w14:solidFill>
          </w14:textFill>
        </w:rPr>
        <w:t>的全部费用</w:t>
      </w:r>
      <w:r>
        <w:rPr>
          <w:rFonts w:hint="eastAsia" w:ascii="宋体" w:hAnsi="宋体" w:cs="宋体"/>
          <w:color w:val="000000" w:themeColor="text1"/>
          <w:sz w:val="22"/>
          <w:szCs w:val="22"/>
          <w:highlight w:val="none"/>
          <w:lang w:val="zh-CN" w:eastAsia="zh-CN"/>
          <w14:textFill>
            <w14:solidFill>
              <w14:schemeClr w14:val="tx1"/>
            </w14:solidFill>
          </w14:textFill>
        </w:rPr>
        <w:t>。</w:t>
      </w:r>
    </w:p>
    <w:p w14:paraId="414396EA">
      <w:pPr>
        <w:pStyle w:val="13"/>
        <w:spacing w:line="480" w:lineRule="auto"/>
        <w:ind w:firstLine="440" w:firstLineChars="200"/>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zh-CN" w:eastAsia="zh-CN"/>
          <w14:textFill>
            <w14:solidFill>
              <w14:schemeClr w14:val="tx1"/>
            </w14:solidFill>
          </w14:textFill>
        </w:rPr>
        <w:t>本项目采购人不事先指定具体的外贸代理公司，成交供应商须自行联系具有合法资质的外贸代理公司，经采购人同意后，配合采购人办理相关进口手续。外贸代理费及进口相关杂费全部由成交供应商承担，并已包含在响应总价中。采购人不再另行支付任何与外贸代理相关的费用。成交供应商在报价时不得单独列支外贸代理费。</w:t>
      </w:r>
    </w:p>
    <w:p w14:paraId="5BAA2E57">
      <w:pPr>
        <w:pStyle w:val="13"/>
        <w:spacing w:line="480" w:lineRule="auto"/>
        <w:ind w:firstLine="0"/>
        <w:rPr>
          <w:rFonts w:hint="default"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zh-CN" w:eastAsia="zh-CN"/>
          <w14:textFill>
            <w14:solidFill>
              <w14:schemeClr w14:val="tx1"/>
            </w14:solidFill>
          </w14:textFill>
        </w:rPr>
        <w:t xml:space="preserve">    采购人仅接受供应商的人民币报价（结算以人民币结算，不考虑汇率变化，因汇率变化产生的风险和收益均由成交供应商自行承担）。因贸易环境改变而增加费用的风险（包括但不限于税费、惩罚性关税、人工费、运输费、检测费）由成交供应商自行承担。</w:t>
      </w:r>
    </w:p>
    <w:p w14:paraId="1750173A">
      <w:pPr>
        <w:pStyle w:val="13"/>
        <w:spacing w:line="480" w:lineRule="auto"/>
        <w:ind w:left="0" w:leftChars="0" w:firstLine="0" w:firstLineChars="0"/>
        <w:rPr>
          <w:rFonts w:hint="default" w:ascii="宋体" w:hAnsi="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hint="eastAsia" w:ascii="宋体" w:hAnsi="宋体" w:cs="宋体"/>
          <w:b/>
          <w:bCs/>
          <w:color w:val="000000" w:themeColor="text1"/>
          <w:sz w:val="22"/>
          <w:szCs w:val="22"/>
          <w:highlight w:val="none"/>
          <w:lang w:val="en-US" w:eastAsia="zh-CN"/>
          <w14:textFill>
            <w14:solidFill>
              <w14:schemeClr w14:val="tx1"/>
            </w14:solidFill>
          </w14:textFill>
        </w:rPr>
        <w:t>十一、付款要求</w:t>
      </w:r>
    </w:p>
    <w:p w14:paraId="2367181E">
      <w:pPr>
        <w:pStyle w:val="303"/>
        <w:spacing w:line="480" w:lineRule="auto"/>
        <w:ind w:firstLine="440" w:firstLineChars="200"/>
        <w:rPr>
          <w:color w:val="000000" w:themeColor="text1"/>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合同签订后 15 日内，甲方支付合同总价 40% 作为预付款。完成安装、调试、试运行，并经计量检定合格且通过最终验收，甲方支付合同总价 60%;</w:t>
      </w:r>
    </w:p>
    <w:p w14:paraId="156AC4BD">
      <w:pPr>
        <w:keepNext w:val="0"/>
        <w:keepLines w:val="0"/>
        <w:pageBreakBefore w:val="0"/>
        <w:widowControl/>
        <w:kinsoku/>
        <w:wordWrap/>
        <w:overflowPunct/>
        <w:topLinePunct w:val="0"/>
        <w:autoSpaceDE/>
        <w:autoSpaceDN/>
        <w:bidi w:val="0"/>
        <w:adjustRightInd/>
        <w:snapToGrid/>
        <w:spacing w:line="480" w:lineRule="auto"/>
        <w:ind w:firstLine="42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供应商名称：</w:t>
      </w:r>
      <w:r>
        <w:rPr>
          <w:rFonts w:hint="eastAsia" w:ascii="宋体" w:hAnsi="宋体" w:eastAsia="宋体" w:cs="宋体"/>
          <w:color w:val="000000" w:themeColor="text1"/>
          <w:sz w:val="21"/>
          <w:szCs w:val="21"/>
          <w:highlight w:val="none"/>
          <w:u w:val="single"/>
          <w14:textFill>
            <w14:solidFill>
              <w14:schemeClr w14:val="tx1"/>
            </w14:solidFill>
          </w14:textFill>
        </w:rPr>
        <w:t>                 </w:t>
      </w:r>
      <w:r>
        <w:rPr>
          <w:rFonts w:hint="eastAsia" w:ascii="宋体" w:hAnsi="宋体" w:eastAsia="宋体" w:cs="宋体"/>
          <w:color w:val="000000" w:themeColor="text1"/>
          <w:sz w:val="21"/>
          <w:szCs w:val="21"/>
          <w:highlight w:val="none"/>
          <w14:textFill>
            <w14:solidFill>
              <w14:schemeClr w14:val="tx1"/>
            </w14:solidFill>
          </w14:textFill>
        </w:rPr>
        <w:t>（加盖CA电子公章）</w:t>
      </w:r>
    </w:p>
    <w:p w14:paraId="201EA822">
      <w:pPr>
        <w:keepNext w:val="0"/>
        <w:keepLines w:val="0"/>
        <w:pageBreakBefore w:val="0"/>
        <w:widowControl/>
        <w:kinsoku/>
        <w:wordWrap/>
        <w:overflowPunct/>
        <w:topLinePunct w:val="0"/>
        <w:autoSpaceDE/>
        <w:autoSpaceDN/>
        <w:bidi w:val="0"/>
        <w:adjustRightInd/>
        <w:snapToGrid/>
        <w:spacing w:line="480" w:lineRule="auto"/>
        <w:ind w:firstLine="412"/>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法定代表人或授权代表（签字或签章）：</w:t>
      </w:r>
    </w:p>
    <w:p w14:paraId="6E21132E">
      <w:pPr>
        <w:pStyle w:val="303"/>
        <w:spacing w:line="480" w:lineRule="auto"/>
        <w:ind w:firstLine="420" w:firstLineChars="200"/>
        <w:rPr>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     期：</w:t>
      </w:r>
      <w:r>
        <w:rPr>
          <w:rFonts w:hint="eastAsia" w:ascii="宋体" w:hAnsi="宋体" w:eastAsia="宋体" w:cs="宋体"/>
          <w:color w:val="000000" w:themeColor="text1"/>
          <w:sz w:val="21"/>
          <w:szCs w:val="21"/>
          <w:highlight w:val="none"/>
          <w:u w:val="single"/>
          <w14:textFill>
            <w14:solidFill>
              <w14:schemeClr w14:val="tx1"/>
            </w14:solidFill>
          </w14:textFill>
        </w:rPr>
        <w:t>    </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u w:val="single"/>
          <w14:textFill>
            <w14:solidFill>
              <w14:schemeClr w14:val="tx1"/>
            </w14:solidFill>
          </w14:textFill>
        </w:rPr>
        <w:t>  </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000000" w:themeColor="text1"/>
          <w:sz w:val="21"/>
          <w:szCs w:val="21"/>
          <w:highlight w:val="none"/>
          <w:u w:val="single"/>
          <w14:textFill>
            <w14:solidFill>
              <w14:schemeClr w14:val="tx1"/>
            </w14:solidFill>
          </w14:textFill>
        </w:rPr>
        <w:t>  </w:t>
      </w:r>
      <w:r>
        <w:rPr>
          <w:rFonts w:hint="eastAsia" w:ascii="宋体" w:hAnsi="宋体" w:eastAsia="宋体" w:cs="宋体"/>
          <w:color w:val="000000" w:themeColor="text1"/>
          <w:sz w:val="21"/>
          <w:szCs w:val="21"/>
          <w:highlight w:val="none"/>
          <w14:textFill>
            <w14:solidFill>
              <w14:schemeClr w14:val="tx1"/>
            </w14:solidFill>
          </w14:textFill>
        </w:rPr>
        <w:t>日</w:t>
      </w:r>
    </w:p>
    <w:p w14:paraId="53A671B3">
      <w:pPr>
        <w:pStyle w:val="303"/>
        <w:ind w:firstLine="0"/>
        <w:rPr>
          <w:color w:val="000000" w:themeColor="text1"/>
          <w:highlight w:val="none"/>
          <w14:textFill>
            <w14:solidFill>
              <w14:schemeClr w14:val="tx1"/>
            </w14:solidFill>
          </w14:textFill>
        </w:rPr>
      </w:pPr>
    </w:p>
    <w:sectPr>
      <w:footerReference r:id="rId16" w:type="first"/>
      <w:headerReference r:id="rId14" w:type="default"/>
      <w:footerReference r:id="rId15" w:type="default"/>
      <w:pgSz w:w="11906" w:h="16838"/>
      <w:pgMar w:top="1123" w:right="1179" w:bottom="1123" w:left="1179" w:header="851" w:footer="850"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 明朝">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Microsoft New Tai Lue">
    <w:panose1 w:val="020B0502040204020203"/>
    <w:charset w:val="00"/>
    <w:family w:val="swiss"/>
    <w:pitch w:val="default"/>
    <w:sig w:usb0="00000003" w:usb1="00000000" w:usb2="8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1">
    <w:pPr>
      <w:pStyle w:val="235"/>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CB45A1">
                          <w:pPr>
                            <w:pStyle w:val="23"/>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RMuIckBAACaAwAADgAAAGRycy9lMm9Eb2MueG1srVNLbtswEN0XyB0I&#10;7mPKXrSCYDlIYKQIELQF0h6ApiiLAH/g0JZ8gfYGXXXTfc/lc3RISU6bbrLohhrODN+8NzNa3wxG&#10;k6MMoJyt6XJRUCKtcI2y+5p++Xx/XVICkduGa2dlTU8S6M3m6s2695Vcuc7pRgaCIBaq3te0i9FX&#10;jIHopOGwcF5aDLYuGB7xGvasCbxHdKPZqijest6FxgcnJAB6t2OQTojhNYCubZWQWycORto4ogap&#10;eURJ0CkPdJPZtq0U8WPbgoxE1xSVxnxiEbR36WSbNa/2gftOiYkCfw2FF5oMVxaLXqC2PHJyCOof&#10;KKNEcODauBDOsFFI7giqWBYvevPUcS+zFmw1+EvT4f/Big/HT4GoBjfhHSWWG5z4+fu3849f559f&#10;SZn603uoMO3JY2Ic7tyAubMf0JlkD20w6YuCCMaxu6dLd+UQiUiPylVZFhgSGJsviM+en/sA8b10&#10;hiSjpgHHl7vKj48Qx9Q5JVWz7l5pnUeo7V8OxEwelriPHJMVh90wCdq55oR6epx8TS0uOiX6wWJj&#10;05LMRpiN3WwcfFD7DqktMy/wt4eIJDK3VGGEnQrjyLK6ab3STvx5z1nPv9Tm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FEy4hyQEAAJoDAAAOAAAAAAAAAAEAIAAAAB4BAABkcnMvZTJvRG9j&#10;LnhtbFBLBQYAAAAABgAGAFkBAABZBQAAAAA=&#10;">
              <v:fill on="f" focussize="0,0"/>
              <v:stroke on="f"/>
              <v:imagedata o:title=""/>
              <o:lock v:ext="edit" aspectratio="f"/>
              <v:textbox inset="0mm,0mm,0mm,0mm" style="mso-fit-shape-to-text:t;">
                <w:txbxContent>
                  <w:p w14:paraId="42CB45A1">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0">
    <w:pPr>
      <w:pStyle w:val="2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2">
    <w:pPr>
      <w:pStyle w:val="23"/>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CB45A0">
                          <w:pPr>
                            <w:pStyle w:val="23"/>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qSRQMgBAACaAwAADgAAAGRycy9lMm9Eb2MueG1srVPNjtMwEL4j8Q6W&#10;79RpD6hETVe7qhYhIUBaeADXsRtL/pPHbdIXgDfgxIU7z9XnYOwkXVgue+DijGfG33zfzGRzM1hD&#10;TjKC9q6hy0VFiXTCt9odGvrl8/2rNSWQuGu58U429CyB3mxfvtj0oZYr33nTykgQxEHdh4Z2KYWa&#10;MRCdtBwWPkiHQeWj5Qmv8cDayHtEt4atquo1631sQ/RCAqB3NwbphBifA+iV0kLuvDha6dKIGqXh&#10;CSVBpwPQbWGrlBTpo1IgEzENRaWpnFgE7X0+2XbD60PkodNiosCfQ+GJJsu1w6JXqB1PnByj/gfK&#10;ahE9eJUWwls2CikdQRXL6klvHjoeZNGCrYZwbTr8P1jx4fQpEt3iJuDcHbc48cv3b5cfvy4/v5I3&#10;uT99gBrTHgImpuHOD5g7+wGdWfagos1fFEQwjt09X7srh0REfrRerdcVhgTG5gvis8fnIUJ6K70l&#10;2WhoxPGVrvLTe0hj6pySqzl/r40pIzTuLwdiZg/L3EeO2UrDfpgE7X17Rj09Tr6hDhedEvPOYWPz&#10;ksxGnI39bBxD1IcOqS0LLwi3x4QkCrdcYYSdCuPIirppvfJO/HkvWY+/1P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FqkkUDIAQAAmgMAAA4AAAAAAAAAAQAgAAAAHgEAAGRycy9lMm9Eb2Mu&#10;eG1sUEsFBgAAAAAGAAYAWQEAAFgFAAAAAA==&#10;">
              <v:fill on="f" focussize="0,0"/>
              <v:stroke on="f"/>
              <v:imagedata o:title=""/>
              <o:lock v:ext="edit" aspectratio="f"/>
              <v:textbox inset="0mm,0mm,0mm,0mm" style="mso-fit-shape-to-text:t;">
                <w:txbxContent>
                  <w:p w14:paraId="42CB45A0">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3">
    <w:pPr>
      <w:pStyle w:val="235"/>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CB45A4">
                          <w:pPr>
                            <w:pStyle w:val="23"/>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aP1bcgBAACbAwAADgAAAGRycy9lMm9Eb2MueG1srVNNrtMwEN4jcQfL&#10;e+q0C1Sipk+g6iEkBEgPDuA6dmPJf/K4TXoBuAErNuw5V8/B2ElaeGzego0znhl/M983k83dYA05&#10;yQjau4YuFxUl0gnfando6JfP9y/WlEDiruXGO9nQswR6t33+bNOHWq58500rI0EQB3UfGtqlFGrG&#10;QHTSclj4IB0GlY+WJ7zGA2sj7xHdGraqqpes97EN0QsJgN7dGKQTYnwKoFdKC7nz4milSyNqlIYn&#10;pASdDkC3pVulpEgflQKZiGkoMk3lxCJo7/PJthteHyIPnRZTC/wpLTziZLl2WPQKteOJk2PU/0BZ&#10;LaIHr9JCeMtGIkURZLGsHmnz0PEgCxeUGsJVdPh/sOLD6VMkusVNeEWJ4xYnfvn+7fLj1+XnV7Is&#10;AvUBasx7CJiZhjd+wOQsXPYDOjPvQUWbv8iIYBzlPV/llUMiIj9ar9brCkMCY/MFcdjteYiQ3kpv&#10;STYaGnF+RVZ+eg9pTJ1TcjXn77UxZYbG/eVAzOxhtx6zlYb9MDW+9+0Z+fQ4+oY63HRKzDuHyuYt&#10;mY04G/vZOIaoDx22tix9QXh9TNhE6S1XGGGnwjizwm7ar7wUf95L1u2f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Wj9W3IAQAAmwMAAA4AAAAAAAAAAQAgAAAAHgEAAGRycy9lMm9Eb2Mu&#10;eG1sUEsFBgAAAAAGAAYAWQEAAFgFAAAAAA==&#10;">
              <v:fill on="f" focussize="0,0"/>
              <v:stroke on="f"/>
              <v:imagedata o:title=""/>
              <o:lock v:ext="edit" aspectratio="f"/>
              <v:textbox inset="0mm,0mm,0mm,0mm" style="mso-fit-shape-to-text:t;">
                <w:txbxContent>
                  <w:p w14:paraId="42CB45A4">
                    <w:pPr>
                      <w:pStyle w:val="2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4">
    <w:pPr>
      <w:pStyle w:val="235"/>
      <w:tabs>
        <w:tab w:val="center" w:pos="4873"/>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a:effectLst/>
                    </wps:spPr>
                    <wps:txbx>
                      <w:txbxContent>
                        <w:p w14:paraId="42CB45A2">
                          <w:pPr>
                            <w:pStyle w:val="23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p w14:paraId="42CB45A3"/>
                      </w:txbxContent>
                    </wps:txbx>
                    <wps:bodyPr wrap="none" lIns="0" tIns="0" rIns="0" bIns="0" anchor="t" anchorCtr="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Y0VejvAQAA2QMAAA4AAABkcnMvZTJvRG9jLnhtbK1TzY7TMBC+&#10;I/EOlu80aUUhipqugKoIiT9p4QEcx2ks2R7Ldpv0BeANOHHhznP1OXbsJGW1e9kDF2vGM/5mvm/G&#10;m5tBK3ISzkswFV0uckqE4dBIc6jo92/7FwUlPjDTMAVGVPQsPL3ZPn+26W0pVtCBaoQjCGJ82duK&#10;diHYMss874RmfgFWGAy24DQL6LpD1jjWI7pW2SrPX2U9uMY64MJ7vN2NQTohuqcAQttKLnbAj1qY&#10;MKI6oVhASr6T1tNt6rZtBQ9f2taLQFRFkWlIJxZBu45ntt2w8uCY7SSfWmBPaeEBJ82kwaJXqB0L&#10;jBydfASlJXfgoQ0LDjobiSRFkMUyf6DNbcesSFxQam+vovv/B8s/n746IhvchJeUGKZx4pdfPy+/&#10;/17+/CDrqE9vfYlptxYTw/AWBsyd7328rPtP0OA7dgyQRBhap6MYSI9gNmp9vmothkB4hChWRZFj&#10;iGNsdrBaxsr5uXU+vBegSTQq6nCYCZ6dPvowps4psZqBvVQqDVQZ0iPquni9Ti+uIURXJiaLtBsT&#10;TmQYmYxcw1APE+0amjMS7HE/KmrwO1CiPhiUP67SbLjZqGeDGd4BLlmgZDTfhXHljtbJQ4dclqkt&#10;b9+gZHuZyMQmxnooQnRw4kmOaTvjSt33U9a/H7m9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Ghp&#10;gkvTAAAABQEAAA8AAAAAAAAAAQAgAAAAIgAAAGRycy9kb3ducmV2LnhtbFBLAQIUABQAAAAIAIdO&#10;4kDGNFXo7wEAANkDAAAOAAAAAAAAAAEAIAAAACIBAABkcnMvZTJvRG9jLnhtbFBLBQYAAAAABgAG&#10;AFkBAACDBQAAAAA=&#10;">
              <v:fill on="f" focussize="0,0"/>
              <v:stroke on="f" weight="1.25pt"/>
              <v:imagedata o:title=""/>
              <o:lock v:ext="edit" aspectratio="f"/>
              <v:textbox inset="0mm,0mm,0mm,0mm" style="mso-fit-shape-to-text:t;">
                <w:txbxContent>
                  <w:p w14:paraId="42CB45A2">
                    <w:pPr>
                      <w:pStyle w:val="235"/>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p w14:paraId="42CB45A3"/>
                </w:txbxContent>
              </v:textbox>
            </v:shape>
          </w:pict>
        </mc:Fallback>
      </mc:AlternateContent>
    </w:r>
    <w:r>
      <w:rPr>
        <w:rFonts w:hint="eastAsi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A">
    <w:pPr>
      <w:pStyle w:val="23"/>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CB45A7">
                          <w:pPr>
                            <w:pStyle w:val="23"/>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EdcoBAACbAwAADgAAAGRycy9lMm9Eb2MueG1srVNLbtswEN0XyB0I&#10;7mNJXhSGYDlIYaQoEKQF0h6ApkiLAH/g0JZ8gfYGXXXTfc/lc3RISU6abrLIRhrOjN6894Za3wxG&#10;k6MIoJxtaLUoKRGWu1bZfUO/fb27XlECkdmWaWdFQ08C6M3m6t2697VYus7pVgSCIBbq3je0i9HX&#10;RQG8E4bBwnlhsShdMCziMeyLNrAe0Y0ulmX5vuhdaH1wXABgdjsW6YQYXgPopFRcbB0/GGHjiBqE&#10;ZhElQac80E1mK6Xg8bOUICLRDUWlMT9xCMa79Cw2a1bvA/Od4hMF9hoKLzQZpiwOvUBtWWTkENR/&#10;UEbx4MDJuODOFKOQ7AiqqMoX3jx2zIusBa0GfzEd3g6WPxy/BKLahi7REssMbvz888f515/z7++k&#10;qpJBvYca+x49dsbhgxvw2sx5wGTSPchg0hsVEawj1ulirxgi4emj1XK1KrHEsTYfEL94+twHiB+F&#10;MyQFDQ24v2wrO95DHFvnljTNujuldd6htv8kEDNlisR95JiiOOyGSdDOtSfU0+PqG2rxplOiP1l0&#10;FvnFOQhzsJuDgw9q3yG1KvMCf3uISCJzSxNG2Gkw7iyrm+5XuhTPz7nr6Z/a/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v3sEdcoBAACbAwAADgAAAAAAAAABACAAAAAeAQAAZHJzL2Uyb0Rv&#10;Yy54bWxQSwUGAAAAAAYABgBZAQAAWgUAAAAA&#10;">
              <v:fill on="f" focussize="0,0"/>
              <v:stroke on="f"/>
              <v:imagedata o:title=""/>
              <o:lock v:ext="edit" aspectratio="f"/>
              <v:textbox inset="0mm,0mm,0mm,0mm" style="mso-fit-shape-to-text:t;">
                <w:txbxContent>
                  <w:p w14:paraId="42CB45A7">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5">
    <w:pPr>
      <w:pStyle w:val="235"/>
      <w:framePr w:wrap="around" w:vAnchor="text" w:hAnchor="margin" w:xAlign="outside" w:y="1"/>
      <w:rPr>
        <w:rStyle w:val="255"/>
      </w:rPr>
    </w:pPr>
    <w:r>
      <w:fldChar w:fldCharType="begin"/>
    </w:r>
    <w:r>
      <w:rPr>
        <w:rStyle w:val="255"/>
      </w:rPr>
      <w:instrText xml:space="preserve">PAGE  </w:instrText>
    </w:r>
    <w:r>
      <w:fldChar w:fldCharType="end"/>
    </w:r>
  </w:p>
  <w:p w14:paraId="42CB4586">
    <w:pPr>
      <w:pStyle w:val="235"/>
      <w:ind w:right="360" w:firstLine="360"/>
    </w:pPr>
  </w:p>
  <w:p w14:paraId="42CB4587"/>
  <w:p w14:paraId="42CB4588"/>
  <w:p w14:paraId="42CB458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B">
    <w:pPr>
      <w:pStyle w:val="235"/>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2CB45A5">
                          <w:pPr>
                            <w:pStyle w:val="235"/>
                            <w:tabs>
                              <w:tab w:val="clear" w:pos="4153"/>
                              <w:tab w:val="clear" w:pos="8306"/>
                            </w:tabs>
                            <w:jc w:val="center"/>
                          </w:pPr>
                          <w:r>
                            <w:fldChar w:fldCharType="begin"/>
                          </w:r>
                          <w:r>
                            <w:instrText xml:space="preserve">PAGE   \* MERGEFORMAT</w:instrText>
                          </w:r>
                          <w:r>
                            <w:fldChar w:fldCharType="separate"/>
                          </w:r>
                          <w:r>
                            <w:rPr>
                              <w:lang w:val="zh-CN"/>
                            </w:rPr>
                            <w:t>21</w:t>
                          </w:r>
                          <w:r>
                            <w:fldChar w:fldCharType="end"/>
                          </w:r>
                        </w:p>
                        <w:p w14:paraId="42CB45A6"/>
                      </w:txbxContent>
                    </wps:txbx>
                    <wps:bodyPr wrap="none" lIns="0" tIns="0" rIns="0" bIns="0" anchor="t" anchorCtr="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zHKvuAQAA2AMAAA4AAABkcnMvZTJvRG9jLnhtbK1TTa7TMBDeI3EH&#10;y3uatOg9qqjpE1AVIfEnPTiA49iNJdtj2W6TXgBuwIoNe87VczB2koIem7dgY814xt/M9814czcY&#10;TU7CBwW2pstFSYmwHFplDzX98nn/bE1JiMy2TIMVNT2LQO+2T59seleJFXSgW+EJgthQ9a6mXYyu&#10;KorAO2FYWIATFoMSvGERXX8oWs96RDe6WJXlbdGDb50HLkLA290YpBOifwwgSKm42AE/GmHjiOqF&#10;ZhEphU65QLe5WykFjx+lDCISXVNkGvOJRdBu0llsN6w6eOY6xacW2GNaeMDJMGWx6BVqxyIjR6/+&#10;gTKKewgg44KDKUYiWRFksSwfaHPfMScyF5Q6uKvo4f/B8g+nT56oFjfhhhLLDE788v3b5cevy8+v&#10;5EXSp3ehwrR7h4lxeAUD5s73IV02/Xto8R07RsgiDNKbJAbSI5iNWp+vWoshEp4g1qv1usQQx9js&#10;YLWCVfNz50N8I8CQZNTU4zAzPDu9C3FMnVNSNQt7pXUeqLakr+nt85syP7hGEFzblCvyakwwiWAi&#10;MlKNQzNMrBtoz8ivx/WoqcXfQIl+a1H9tEmz4WejmQ1meQe4Y5GS0Xwdx407Oq8OHVJZ5raCe4mK&#10;7VXmkpoY66EGycGBZzWm5Uwb9befs/58yO1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s0lY7tAA&#10;AAAFAQAADwAAAAAAAAABACAAAAAiAAAAZHJzL2Rvd25yZXYueG1sUEsBAhQAFAAAAAgAh07iQErz&#10;HKvuAQAA2AMAAA4AAAAAAAAAAQAgAAAAHwEAAGRycy9lMm9Eb2MueG1sUEsFBgAAAAAGAAYAWQEA&#10;AH8FAAAAAA==&#10;">
              <v:fill on="f" focussize="0,0"/>
              <v:stroke on="f" weight="0.5pt"/>
              <v:imagedata o:title=""/>
              <o:lock v:ext="edit" aspectratio="f"/>
              <v:textbox inset="0mm,0mm,0mm,0mm" style="mso-fit-shape-to-text:t;">
                <w:txbxContent>
                  <w:p w14:paraId="42CB45A5">
                    <w:pPr>
                      <w:pStyle w:val="235"/>
                      <w:tabs>
                        <w:tab w:val="clear" w:pos="4153"/>
                        <w:tab w:val="clear" w:pos="8306"/>
                      </w:tabs>
                      <w:jc w:val="center"/>
                    </w:pPr>
                    <w:r>
                      <w:fldChar w:fldCharType="begin"/>
                    </w:r>
                    <w:r>
                      <w:instrText xml:space="preserve">PAGE   \* MERGEFORMAT</w:instrText>
                    </w:r>
                    <w:r>
                      <w:fldChar w:fldCharType="separate"/>
                    </w:r>
                    <w:r>
                      <w:rPr>
                        <w:lang w:val="zh-CN"/>
                      </w:rPr>
                      <w:t>21</w:t>
                    </w:r>
                    <w:r>
                      <w:fldChar w:fldCharType="end"/>
                    </w:r>
                  </w:p>
                  <w:p w14:paraId="42CB45A6"/>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C">
    <w:pPr>
      <w:pStyle w:val="235"/>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CB45A9">
                          <w:pPr>
                            <w:pStyle w:val="23"/>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ZJnksoBAACbAwAADgAAAGRycy9lMm9Eb2MueG1srVPNjtMwEL4j8Q6W&#10;7zQ/B1RFTVeLqkVICJAWHsB17MaS/+Rxm/QF4A04ceHOc/U5GDtJd1kue9iLM54Zf/N9M5PNzWg0&#10;OYkAytmWVquSEmG565Q9tPTb17s3a0ogMtsx7axo6VkAvdm+frUZfCNq1zvdiUAQxEIz+Jb2Mfqm&#10;KID3wjBYOS8sBqULhkW8hkPRBTYgutFFXZZvi8GFzgfHBQB6d1OQzojhOYBOSsXFzvGjETZOqEFo&#10;FlES9MoD3Wa2UgoeP0sJIhLdUlQa84lF0N6ns9huWHMIzPeKzxTYcyg80WSYslj0CrVjkZFjUP9B&#10;GcWDAyfjijtTTEJyR1BFVT7pzX3PvMhasNXgr02Hl4Pln05fAlFdS+uKEssMTvzy88fl15/L7++k&#10;qlODBg8N5t17zIzjOzfi2ix+QGfSPcpg0hcVEYxje8/X9ooxEp4erev1usQQx9hyQfzi4bkPEN8L&#10;Z0gyWhpwfrmt7PQR4pS6pKRq1t0prfMMtf3HgZjJUyTuE8dkxXE/zoL2rjujngFH31KLm06J/mCx&#10;s2lLFiMsxn4xjj6oQ4/UqswL/O0xIonMLVWYYOfCOLOsbt6vtBSP7znr4Z/a/g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FZJnksoBAACbAwAADgAAAAAAAAABACAAAAAeAQAAZHJzL2Uyb0Rv&#10;Yy54bWxQSwUGAAAAAAYABgBZAQAAWgUAAAAA&#10;">
              <v:fill on="f" focussize="0,0"/>
              <v:stroke on="f"/>
              <v:imagedata o:title=""/>
              <o:lock v:ext="edit" aspectratio="f"/>
              <v:textbox inset="0mm,0mm,0mm,0mm" style="mso-fit-shape-to-text:t;">
                <w:txbxContent>
                  <w:p w14:paraId="42CB45A9">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D">
    <w:pPr>
      <w:pStyle w:val="235"/>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CB45A8">
                          <w:pPr>
                            <w:pStyle w:val="23"/>
                          </w:pPr>
                          <w:r>
                            <w:fldChar w:fldCharType="begin"/>
                          </w:r>
                          <w:r>
                            <w:instrText xml:space="preserve"> PAGE  \* MERGEFORMAT </w:instrText>
                          </w:r>
                          <w:r>
                            <w:fldChar w:fldCharType="separate"/>
                          </w:r>
                          <w:r>
                            <w:t>50</w:t>
                          </w:r>
                          <w:r>
                            <w:fldChar w:fldCharType="end"/>
                          </w:r>
                        </w:p>
                      </w:txbxContent>
                    </wps:txbx>
                    <wps:bodyPr wrap="none" lIns="0" tIns="0" rIns="0" bIns="0" upright="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rr/DcsBAACbAwAADgAAAGRycy9lMm9Eb2MueG1srVNLbtswEN0XyB0I&#10;7mPKKlAYguUggZEiQNAWSHsAmqIsAvyBQ1vyBdobdNVN9z2Xz9EhJTltusmiG2o4M3zz3sxofTMY&#10;TY4ygHK2pstFQYm0wjXK7mv65fP99YoSiNw2XDsra3qSQG82V2/Wva9k6TqnGxkIglioel/TLkZf&#10;MQaik4bDwnlpMdi6YHjEa9izJvAe0Y1mZVG8Y70LjQ9OSAD0bscgnRDDawBd2yoht04cjLRxRA1S&#10;84iSoFMe6CazbVsp4se2BRmJrikqjfnEImjv0sk2a17tA/edEhMF/hoKLzQZriwWvUBteeTkENQ/&#10;UEaJ4MC1cSGcYaOQ3BFUsSxe9Oap415mLdhq8Jemw/+DFR+OnwJRTU3LkhLLDU78/P3b+cev88+v&#10;ZPk2Naj3UGHek8fMONy5Addm9gM6k+6hDSZ9URHBOLb3dGmvHCIR6dGqXK0KDAmMzRfEZ8/PfYD4&#10;XjpDklHTgPPLbeXHR4hj6pySqll3r7TOM9T2LwdiJg9L3EeOyYrDbpgE7VxzQj09jr6mFjedEv1g&#10;sbNpS2YjzMZuNg4+qH2H1JaZF/jbQ0QSmVuqMMJOhXFmWd20X2kp/rznrOd/avM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66/w3LAQAAmwMAAA4AAAAAAAAAAQAgAAAAHgEAAGRycy9lMm9E&#10;b2MueG1sUEsFBgAAAAAGAAYAWQEAAFsFAAAAAA==&#10;">
              <v:fill on="f" focussize="0,0"/>
              <v:stroke on="f"/>
              <v:imagedata o:title=""/>
              <o:lock v:ext="edit" aspectratio="f"/>
              <v:textbox inset="0mm,0mm,0mm,0mm" style="mso-fit-shape-to-text:t;">
                <w:txbxContent>
                  <w:p w14:paraId="42CB45A8">
                    <w:pPr>
                      <w:pStyle w:val="23"/>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F">
    <w:pPr>
      <w:pStyle w:val="235"/>
      <w:jc w:val="cente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CB45AC">
                          <w:pPr>
                            <w:pStyle w:val="235"/>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EfRh8oBAACbAwAADgAAAGRycy9lMm9Eb2MueG1srVPNjtMwEL4j8Q6W&#10;79RpQaiKmq5A1SIkBEjLPoDr2I0l/8njNukLwBtw4sKd5+pzMHaSLiyXPXBxxjPjb75vZrK5Gawh&#10;JxlBe9fQ5aKiRDrhW+0ODb3/cvtiTQkk7lpuvJMNPUugN9vnzzZ9qOXKd960MhIEcVD3oaFdSqFm&#10;DEQnLYeFD9JhUPloecJrPLA28h7RrWGrqnrNeh/bEL2QAOjdjUE6IcanAHqltJA7L45WujSiRml4&#10;QknQ6QB0W9gqJUX6pBTIRExDUWkqJxZBe59Ptt3w+hB56LSYKPCnUHikyXLtsOgVascTJ8eo/4Gy&#10;WkQPXqWF8JaNQkpHUMWyetSbu44HWbRgqyFcmw7/D1Z8PH2ORLcNXb2kxHGLE798/3b58evy8ytZ&#10;vsoN6gPUmHcXMDMNb/2AazP7AZ1Z96CizV9URDCO7T1f2yuHRER+tF6t1xWGBMbmC+Kzh+chQnon&#10;vSXZaGjE+ZW28tMHSGPqnJKrOX+rjSkzNO4vB2JmD8vcR47ZSsN+mATtfXtGPT2OvqEON50S895h&#10;Z/OWzEacjf1sHEPUhw6pLQsvCG+OCUkUbrnCCDsVxpkVddN+5aX4816yHv6p7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AEfRh8oBAACbAwAADgAAAAAAAAABACAAAAAeAQAAZHJzL2Uyb0Rv&#10;Yy54bWxQSwUGAAAAAAYABgBZAQAAWgUAAAAA&#10;">
              <v:fill on="f" focussize="0,0"/>
              <v:stroke on="f"/>
              <v:imagedata o:title=""/>
              <o:lock v:ext="edit" aspectratio="f"/>
              <v:textbox inset="0mm,0mm,0mm,0mm" style="mso-fit-shape-to-text:t;">
                <w:txbxContent>
                  <w:p w14:paraId="42CB45AC">
                    <w:pPr>
                      <w:pStyle w:val="235"/>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90">
    <w:pPr>
      <w:pStyle w:val="23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a:effectLst/>
                    </wps:spPr>
                    <wps:txbx>
                      <w:txbxContent>
                        <w:p w14:paraId="42CB45AA">
                          <w:pPr>
                            <w:pStyle w:val="235"/>
                            <w:tabs>
                              <w:tab w:val="clear" w:pos="4153"/>
                              <w:tab w:val="clear" w:pos="8306"/>
                            </w:tabs>
                          </w:pPr>
                          <w:r>
                            <w:fldChar w:fldCharType="begin"/>
                          </w:r>
                          <w:r>
                            <w:instrText xml:space="preserve"> PAGE  \* MERGEFORMAT </w:instrText>
                          </w:r>
                          <w:r>
                            <w:fldChar w:fldCharType="separate"/>
                          </w:r>
                          <w:r>
                            <w:t>2</w:t>
                          </w:r>
                          <w:r>
                            <w:fldChar w:fldCharType="end"/>
                          </w:r>
                        </w:p>
                        <w:p w14:paraId="42CB45AB"/>
                      </w:txbxContent>
                    </wps:txbx>
                    <wps:bodyPr wrap="none" lIns="0" tIns="0" rIns="0" bIns="0" anchor="t" anchorCtr="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NBCr3vAQAA2QMAAA4AAABkcnMvZTJvRG9jLnhtbK1TS27bMBDd&#10;F+gdCO5jyQaSCoLloI3hokB/QJIDUBRlESA5BElb8gXaG3TVTfc9l8+RISW5RbrJohtihjN8M+/N&#10;cH07aEWOwnkJpqLLRU6JMBwaafYVfXzYXRWU+MBMwxQYUdGT8PR28/rVurelWEEHqhGOIIjxZW8r&#10;2oVgyyzzvBOa+QVYYTDYgtMsoOv2WeNYj+haZas8v8l6cI11wIX3eLsdg3RCdC8BhLaVXGyBH7Qw&#10;YUR1QrGAlHwnraeb1G3bCh6+tK0XgaiKItOQTiyCdh3PbLNm5d4x20k+tcBe0sIzTppJg0UvUFsW&#10;GDk4+Q+UltyBhzYsOOhsJJIUQRbL/Jk29x2zInFBqb29iO7/Hyz/fPzqiGxwE24oMUzjxM8/vp9/&#10;/j7/+kaKqE9vfYlp9xYTw/AOBsyd7328rPtP0OA7dgiQRBhap6MYSI9gNmp9umgthkB4hChWRZFj&#10;iGNsdrBaxsr5uXU+vBegSTQq6nCYCZ4dP/owps4psZqBnVQqDVQZ0iPqdfHmOr24hBBdmZgs0m5M&#10;OJFhZDJyDUM9TLRraE5IsMf9qKjB70CJ+mBQ/rhKs+Fmo54NZngHuGSBktG8C+PKHayT+w65LFNb&#10;3r5FyXYykYlNjPVQhOjgxJMc03bGlfrbT1l/fuTm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Ghp&#10;gkvTAAAABQEAAA8AAAAAAAAAAQAgAAAAIgAAAGRycy9kb3ducmV2LnhtbFBLAQIUABQAAAAIAIdO&#10;4kDzQQq97wEAANkDAAAOAAAAAAAAAAEAIAAAACIBAABkcnMvZTJvRG9jLnhtbFBLBQYAAAAABgAG&#10;AFkBAACDBQAAAAA=&#10;">
              <v:fill on="f" focussize="0,0"/>
              <v:stroke on="f" weight="1.25pt"/>
              <v:imagedata o:title=""/>
              <o:lock v:ext="edit" aspectratio="f"/>
              <v:textbox inset="0mm,0mm,0mm,0mm" style="mso-fit-shape-to-text:t;">
                <w:txbxContent>
                  <w:p w14:paraId="42CB45AA">
                    <w:pPr>
                      <w:pStyle w:val="235"/>
                      <w:tabs>
                        <w:tab w:val="clear" w:pos="4153"/>
                        <w:tab w:val="clear" w:pos="8306"/>
                      </w:tabs>
                    </w:pPr>
                    <w:r>
                      <w:fldChar w:fldCharType="begin"/>
                    </w:r>
                    <w:r>
                      <w:instrText xml:space="preserve"> PAGE  \* MERGEFORMAT </w:instrText>
                    </w:r>
                    <w:r>
                      <w:fldChar w:fldCharType="separate"/>
                    </w:r>
                    <w:r>
                      <w:t>2</w:t>
                    </w:r>
                    <w:r>
                      <w:fldChar w:fldCharType="end"/>
                    </w:r>
                  </w:p>
                  <w:p w14:paraId="42CB45A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7E">
    <w:pPr>
      <w:pStyle w:val="23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B458E">
    <w:pPr>
      <w:pStyle w:val="237"/>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9.2.%1"/>
      <w:lvlJc w:val="left"/>
      <w:pPr>
        <w:ind w:left="0" w:firstLine="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upperLetter"/>
      <w:pStyle w:val="300"/>
      <w:lvlText w:val="%1."/>
      <w:lvlJc w:val="left"/>
      <w:pPr>
        <w:tabs>
          <w:tab w:val="left" w:pos="720"/>
        </w:tabs>
        <w:ind w:left="720" w:hanging="7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pStyle w:val="191"/>
      <w:suff w:val="nothing"/>
      <w:lvlText w:val="第%1章"/>
      <w:lvlJc w:val="left"/>
      <w:pPr>
        <w:ind w:left="3402" w:firstLine="0"/>
      </w:pPr>
    </w:lvl>
    <w:lvl w:ilvl="1" w:tentative="0">
      <w:start w:val="1"/>
      <w:numFmt w:val="lowerLetter"/>
      <w:pStyle w:val="192"/>
      <w:lvlText w:val="%2)"/>
      <w:lvlJc w:val="left"/>
      <w:pPr>
        <w:tabs>
          <w:tab w:val="left" w:pos="840"/>
        </w:tabs>
        <w:ind w:left="840" w:hanging="420"/>
      </w:pPr>
    </w:lvl>
    <w:lvl w:ilvl="2" w:tentative="0">
      <w:start w:val="1"/>
      <w:numFmt w:val="lowerRoman"/>
      <w:pStyle w:val="193"/>
      <w:lvlText w:val="%3."/>
      <w:lvlJc w:val="right"/>
      <w:pPr>
        <w:tabs>
          <w:tab w:val="left" w:pos="1260"/>
        </w:tabs>
        <w:ind w:left="1260" w:hanging="420"/>
      </w:pPr>
    </w:lvl>
    <w:lvl w:ilvl="3" w:tentative="0">
      <w:start w:val="1"/>
      <w:numFmt w:val="decimal"/>
      <w:pStyle w:val="194"/>
      <w:lvlText w:val="%4."/>
      <w:lvlJc w:val="left"/>
      <w:pPr>
        <w:tabs>
          <w:tab w:val="left" w:pos="1680"/>
        </w:tabs>
        <w:ind w:left="1680" w:hanging="420"/>
      </w:pPr>
    </w:lvl>
    <w:lvl w:ilvl="4" w:tentative="0">
      <w:start w:val="1"/>
      <w:numFmt w:val="lowerLetter"/>
      <w:pStyle w:val="195"/>
      <w:lvlText w:val="%5)"/>
      <w:lvlJc w:val="left"/>
      <w:pPr>
        <w:tabs>
          <w:tab w:val="left" w:pos="2100"/>
        </w:tabs>
        <w:ind w:left="2100" w:hanging="420"/>
      </w:pPr>
    </w:lvl>
    <w:lvl w:ilvl="5" w:tentative="0">
      <w:start w:val="1"/>
      <w:numFmt w:val="lowerRoman"/>
      <w:pStyle w:val="196"/>
      <w:lvlText w:val="%6."/>
      <w:lvlJc w:val="right"/>
      <w:pPr>
        <w:tabs>
          <w:tab w:val="left" w:pos="2520"/>
        </w:tabs>
        <w:ind w:left="2520" w:hanging="420"/>
      </w:pPr>
    </w:lvl>
    <w:lvl w:ilvl="6" w:tentative="0">
      <w:start w:val="1"/>
      <w:numFmt w:val="decimal"/>
      <w:pStyle w:val="197"/>
      <w:lvlText w:val="%7."/>
      <w:lvlJc w:val="left"/>
      <w:pPr>
        <w:tabs>
          <w:tab w:val="left" w:pos="2940"/>
        </w:tabs>
        <w:ind w:left="2940" w:hanging="420"/>
      </w:pPr>
    </w:lvl>
    <w:lvl w:ilvl="7" w:tentative="0">
      <w:start w:val="1"/>
      <w:numFmt w:val="lowerLetter"/>
      <w:pStyle w:val="198"/>
      <w:lvlText w:val="%8)"/>
      <w:lvlJc w:val="left"/>
      <w:pPr>
        <w:tabs>
          <w:tab w:val="left" w:pos="3360"/>
        </w:tabs>
        <w:ind w:left="3360" w:hanging="420"/>
      </w:pPr>
    </w:lvl>
    <w:lvl w:ilvl="8" w:tentative="0">
      <w:start w:val="1"/>
      <w:numFmt w:val="lowerRoman"/>
      <w:pStyle w:val="199"/>
      <w:lvlText w:val="%9."/>
      <w:lvlJc w:val="right"/>
      <w:pPr>
        <w:tabs>
          <w:tab w:val="left" w:pos="3780"/>
        </w:tabs>
        <w:ind w:left="3780" w:hanging="420"/>
      </w:pPr>
    </w:lvl>
  </w:abstractNum>
  <w:abstractNum w:abstractNumId="5">
    <w:nsid w:val="128BC876"/>
    <w:multiLevelType w:val="singleLevel"/>
    <w:tmpl w:val="128BC876"/>
    <w:lvl w:ilvl="0" w:tentative="0">
      <w:start w:val="1"/>
      <w:numFmt w:val="decimal"/>
      <w:lvlText w:val="%1."/>
      <w:lvlJc w:val="left"/>
      <w:pPr>
        <w:ind w:left="425" w:hanging="425"/>
      </w:pPr>
      <w:rPr>
        <w:rFonts w:hint="default"/>
      </w:rPr>
    </w:lvl>
  </w:abstractNum>
  <w:abstractNum w:abstractNumId="6">
    <w:nsid w:val="361B4133"/>
    <w:multiLevelType w:val="singleLevel"/>
    <w:tmpl w:val="361B4133"/>
    <w:lvl w:ilvl="0" w:tentative="0">
      <w:start w:val="1"/>
      <w:numFmt w:val="decimal"/>
      <w:lvlText w:val="%1."/>
      <w:lvlJc w:val="left"/>
      <w:pPr>
        <w:ind w:left="425" w:hanging="425"/>
      </w:pPr>
      <w:rPr>
        <w:rFonts w:hint="default"/>
      </w:rPr>
    </w:lvl>
  </w:abstractNum>
  <w:abstractNum w:abstractNumId="7">
    <w:nsid w:val="59ADCABA"/>
    <w:multiLevelType w:val="multilevel"/>
    <w:tmpl w:val="59ADCABA"/>
    <w:lvl w:ilvl="0" w:tentative="0">
      <w:start w:val="1"/>
      <w:numFmt w:val="decimal"/>
      <w:suff w:val="space"/>
      <w:lvlText w:val="18.%1"/>
      <w:lvlJc w:val="left"/>
      <w:pPr>
        <w:ind w:left="0" w:firstLine="482"/>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1"/>
  </w:num>
  <w:num w:numId="5">
    <w:abstractNumId w:val="0"/>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38B"/>
    <w:rsid w:val="004D338B"/>
    <w:rsid w:val="005F0AA2"/>
    <w:rsid w:val="00B0507A"/>
    <w:rsid w:val="00D84D5C"/>
    <w:rsid w:val="00F45463"/>
    <w:rsid w:val="01AD6D5E"/>
    <w:rsid w:val="04043713"/>
    <w:rsid w:val="042F62B6"/>
    <w:rsid w:val="0530678A"/>
    <w:rsid w:val="06317560"/>
    <w:rsid w:val="074538D5"/>
    <w:rsid w:val="07EC47E5"/>
    <w:rsid w:val="09AF5ECF"/>
    <w:rsid w:val="0C6D3E1F"/>
    <w:rsid w:val="0C7F6A53"/>
    <w:rsid w:val="0E0367E9"/>
    <w:rsid w:val="0EF07121"/>
    <w:rsid w:val="0F227E0A"/>
    <w:rsid w:val="10563548"/>
    <w:rsid w:val="11531836"/>
    <w:rsid w:val="130A061A"/>
    <w:rsid w:val="14F926F4"/>
    <w:rsid w:val="16830618"/>
    <w:rsid w:val="17CA0378"/>
    <w:rsid w:val="17F14630"/>
    <w:rsid w:val="192B4E46"/>
    <w:rsid w:val="1AF71484"/>
    <w:rsid w:val="1C0876C1"/>
    <w:rsid w:val="1D19574D"/>
    <w:rsid w:val="1E285DF8"/>
    <w:rsid w:val="1F804B47"/>
    <w:rsid w:val="1F833C2E"/>
    <w:rsid w:val="1FB931AC"/>
    <w:rsid w:val="21DA38AD"/>
    <w:rsid w:val="24D40A88"/>
    <w:rsid w:val="27B84691"/>
    <w:rsid w:val="29D357B2"/>
    <w:rsid w:val="2B092421"/>
    <w:rsid w:val="2C3D6F12"/>
    <w:rsid w:val="2E813A2E"/>
    <w:rsid w:val="2F6D7B0F"/>
    <w:rsid w:val="30BF439A"/>
    <w:rsid w:val="30E022C7"/>
    <w:rsid w:val="32FC18D5"/>
    <w:rsid w:val="368E2B66"/>
    <w:rsid w:val="38D86941"/>
    <w:rsid w:val="3930052B"/>
    <w:rsid w:val="3A685AA2"/>
    <w:rsid w:val="3AA54601"/>
    <w:rsid w:val="3AB14E73"/>
    <w:rsid w:val="3AC46D77"/>
    <w:rsid w:val="3BBA232E"/>
    <w:rsid w:val="3BCB0097"/>
    <w:rsid w:val="3D554C8B"/>
    <w:rsid w:val="3E067AAC"/>
    <w:rsid w:val="3E4E3201"/>
    <w:rsid w:val="3EF773F5"/>
    <w:rsid w:val="40204729"/>
    <w:rsid w:val="402E0E0E"/>
    <w:rsid w:val="414C1C7A"/>
    <w:rsid w:val="422E53AC"/>
    <w:rsid w:val="433E55F2"/>
    <w:rsid w:val="44760DBC"/>
    <w:rsid w:val="44C9538F"/>
    <w:rsid w:val="44FC7513"/>
    <w:rsid w:val="452A18F7"/>
    <w:rsid w:val="45921C25"/>
    <w:rsid w:val="46464D46"/>
    <w:rsid w:val="46962018"/>
    <w:rsid w:val="46CB1893"/>
    <w:rsid w:val="470D1EAB"/>
    <w:rsid w:val="498B70B7"/>
    <w:rsid w:val="4D3006A2"/>
    <w:rsid w:val="4EE334F2"/>
    <w:rsid w:val="4F165675"/>
    <w:rsid w:val="516721B8"/>
    <w:rsid w:val="52354064"/>
    <w:rsid w:val="538928BA"/>
    <w:rsid w:val="54041F40"/>
    <w:rsid w:val="541E0AFF"/>
    <w:rsid w:val="54520EFE"/>
    <w:rsid w:val="54F20FD0"/>
    <w:rsid w:val="56A417B8"/>
    <w:rsid w:val="56C67981"/>
    <w:rsid w:val="57183127"/>
    <w:rsid w:val="57835872"/>
    <w:rsid w:val="57FE314A"/>
    <w:rsid w:val="58276B45"/>
    <w:rsid w:val="58EB6188"/>
    <w:rsid w:val="593E5EF4"/>
    <w:rsid w:val="5A7A2F5C"/>
    <w:rsid w:val="5ADC59C5"/>
    <w:rsid w:val="5BE508A9"/>
    <w:rsid w:val="5C9F314E"/>
    <w:rsid w:val="5CCB3F43"/>
    <w:rsid w:val="5D172CE4"/>
    <w:rsid w:val="5DB06C95"/>
    <w:rsid w:val="618E2E49"/>
    <w:rsid w:val="6288488F"/>
    <w:rsid w:val="62B914FF"/>
    <w:rsid w:val="63367C3C"/>
    <w:rsid w:val="654E7CD5"/>
    <w:rsid w:val="66482160"/>
    <w:rsid w:val="678418BE"/>
    <w:rsid w:val="68686AEA"/>
    <w:rsid w:val="698761FC"/>
    <w:rsid w:val="6A674290"/>
    <w:rsid w:val="6C2B055A"/>
    <w:rsid w:val="6D213477"/>
    <w:rsid w:val="6F1E43A6"/>
    <w:rsid w:val="6F655697"/>
    <w:rsid w:val="6F655B31"/>
    <w:rsid w:val="70545BA6"/>
    <w:rsid w:val="71AA0173"/>
    <w:rsid w:val="71D64AC4"/>
    <w:rsid w:val="71F80EDE"/>
    <w:rsid w:val="72227D09"/>
    <w:rsid w:val="73D6524F"/>
    <w:rsid w:val="73F531FC"/>
    <w:rsid w:val="747E1443"/>
    <w:rsid w:val="75494825"/>
    <w:rsid w:val="758331B5"/>
    <w:rsid w:val="760032A4"/>
    <w:rsid w:val="763C5112"/>
    <w:rsid w:val="7755292F"/>
    <w:rsid w:val="779A38C8"/>
    <w:rsid w:val="79297BCF"/>
    <w:rsid w:val="79B3393D"/>
    <w:rsid w:val="7A3E5ACE"/>
    <w:rsid w:val="7AA80FC8"/>
    <w:rsid w:val="7BA23C69"/>
    <w:rsid w:val="7C027188"/>
    <w:rsid w:val="7C296138"/>
    <w:rsid w:val="7C541C1C"/>
    <w:rsid w:val="7DF06F0E"/>
    <w:rsid w:val="7E775881"/>
    <w:rsid w:val="7F4A4D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semiHidden/>
    <w:qFormat/>
    <w:uiPriority w:val="99"/>
    <w:pPr>
      <w:ind w:left="126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annotation text"/>
    <w:basedOn w:val="1"/>
    <w:link w:val="357"/>
    <w:unhideWhenUsed/>
    <w:qFormat/>
    <w:uiPriority w:val="99"/>
    <w:pPr>
      <w:jc w:val="left"/>
    </w:pPr>
  </w:style>
  <w:style w:type="paragraph" w:styleId="16">
    <w:name w:val="Body Text"/>
    <w:basedOn w:val="1"/>
    <w:qFormat/>
    <w:uiPriority w:val="99"/>
    <w:rPr>
      <w:sz w:val="20"/>
    </w:rPr>
  </w:style>
  <w:style w:type="paragraph" w:styleId="17">
    <w:name w:val="Body Text Indent"/>
    <w:basedOn w:val="1"/>
    <w:next w:val="18"/>
    <w:qFormat/>
    <w:uiPriority w:val="0"/>
    <w:pPr>
      <w:spacing w:line="360" w:lineRule="auto"/>
    </w:pPr>
    <w:rPr>
      <w:rFonts w:ascii="宋体"/>
      <w:sz w:val="24"/>
      <w:szCs w:val="20"/>
    </w:rPr>
  </w:style>
  <w:style w:type="paragraph" w:styleId="18">
    <w:name w:val="envelope return"/>
    <w:basedOn w:val="1"/>
    <w:qFormat/>
    <w:uiPriority w:val="99"/>
    <w:rPr>
      <w:rFonts w:ascii="Arial" w:hAnsi="Arial"/>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89"/>
    <w:semiHidden/>
    <w:unhideWhenUsed/>
    <w:qFormat/>
    <w:uiPriority w:val="99"/>
    <w:rPr>
      <w:sz w:val="20"/>
    </w:rPr>
  </w:style>
  <w:style w:type="paragraph" w:styleId="23">
    <w:name w:val="footer"/>
    <w:basedOn w:val="1"/>
    <w:link w:val="62"/>
    <w:unhideWhenUsed/>
    <w:qFormat/>
    <w:uiPriority w:val="99"/>
    <w:pPr>
      <w:tabs>
        <w:tab w:val="center" w:pos="7143"/>
        <w:tab w:val="right" w:pos="14287"/>
      </w:tabs>
    </w:pPr>
  </w:style>
  <w:style w:type="paragraph" w:styleId="24">
    <w:name w:val="header"/>
    <w:basedOn w:val="1"/>
    <w:link w:val="60"/>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5"/>
    <w:qFormat/>
    <w:uiPriority w:val="11"/>
    <w:pPr>
      <w:spacing w:before="200" w:after="200"/>
    </w:pPr>
    <w:rPr>
      <w:sz w:val="24"/>
    </w:rPr>
  </w:style>
  <w:style w:type="paragraph" w:styleId="28">
    <w:name w:val="footnote text"/>
    <w:basedOn w:val="1"/>
    <w:link w:val="188"/>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Title"/>
    <w:basedOn w:val="1"/>
    <w:next w:val="1"/>
    <w:link w:val="54"/>
    <w:qFormat/>
    <w:uiPriority w:val="10"/>
    <w:pPr>
      <w:spacing w:before="300" w:after="200"/>
      <w:contextualSpacing/>
    </w:pPr>
    <w:rPr>
      <w:sz w:val="48"/>
      <w:szCs w:val="48"/>
    </w:rPr>
  </w:style>
  <w:style w:type="paragraph" w:styleId="34">
    <w:name w:val="annotation subject"/>
    <w:basedOn w:val="15"/>
    <w:next w:val="15"/>
    <w:link w:val="358"/>
    <w:semiHidden/>
    <w:unhideWhenUsed/>
    <w:qFormat/>
    <w:uiPriority w:val="99"/>
    <w:rPr>
      <w:b/>
      <w:bCs/>
    </w:rPr>
  </w:style>
  <w:style w:type="paragraph" w:styleId="35">
    <w:name w:val="Body Text First Indent 2"/>
    <w:basedOn w:val="17"/>
    <w:next w:val="1"/>
    <w:qFormat/>
    <w:uiPriority w:val="0"/>
    <w:pPr>
      <w:widowControl/>
      <w:spacing w:after="120"/>
      <w:ind w:left="420" w:leftChars="200" w:firstLine="420" w:firstLineChars="200"/>
    </w:pPr>
    <w:rPr>
      <w:rFonts w:ascii="仿宋_GB2312" w:eastAsia="仿宋_GB2312"/>
      <w:color w:val="FF6600"/>
      <w:sz w:val="21"/>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u w:val="single"/>
    </w:rPr>
  </w:style>
  <w:style w:type="character" w:styleId="42">
    <w:name w:val="annotation reference"/>
    <w:semiHidden/>
    <w:unhideWhenUsed/>
    <w:qFormat/>
    <w:uiPriority w:val="99"/>
    <w:rPr>
      <w:sz w:val="21"/>
      <w:szCs w:val="21"/>
    </w:rPr>
  </w:style>
  <w:style w:type="character" w:styleId="43">
    <w:name w:val="footnote reference"/>
    <w:unhideWhenUsed/>
    <w:qFormat/>
    <w:uiPriority w:val="99"/>
    <w:rPr>
      <w:vertAlign w:val="superscript"/>
    </w:rPr>
  </w:style>
  <w:style w:type="character" w:customStyle="1" w:styleId="44">
    <w:name w:val="标题 1 字符1"/>
    <w:link w:val="3"/>
    <w:qFormat/>
    <w:uiPriority w:val="9"/>
    <w:rPr>
      <w:rFonts w:ascii="Arial" w:hAnsi="Arial" w:eastAsia="Arial" w:cs="Arial"/>
      <w:sz w:val="40"/>
      <w:szCs w:val="40"/>
    </w:rPr>
  </w:style>
  <w:style w:type="character" w:customStyle="1" w:styleId="45">
    <w:name w:val="标题 2 字符2"/>
    <w:link w:val="4"/>
    <w:qFormat/>
    <w:uiPriority w:val="9"/>
    <w:rPr>
      <w:rFonts w:ascii="Arial" w:hAnsi="Arial" w:eastAsia="Arial" w:cs="Arial"/>
      <w:sz w:val="34"/>
    </w:rPr>
  </w:style>
  <w:style w:type="character" w:customStyle="1" w:styleId="46">
    <w:name w:val="标题 3 字符1"/>
    <w:link w:val="5"/>
    <w:qFormat/>
    <w:uiPriority w:val="9"/>
    <w:rPr>
      <w:rFonts w:ascii="Arial" w:hAnsi="Arial" w:eastAsia="Arial" w:cs="Arial"/>
      <w:sz w:val="30"/>
      <w:szCs w:val="30"/>
    </w:rPr>
  </w:style>
  <w:style w:type="character" w:customStyle="1" w:styleId="47">
    <w:name w:val="标题 4 字符1"/>
    <w:link w:val="6"/>
    <w:qFormat/>
    <w:uiPriority w:val="9"/>
    <w:rPr>
      <w:rFonts w:ascii="Arial" w:hAnsi="Arial" w:eastAsia="Arial" w:cs="Arial"/>
      <w:b/>
      <w:bCs/>
      <w:sz w:val="26"/>
      <w:szCs w:val="26"/>
    </w:rPr>
  </w:style>
  <w:style w:type="character" w:customStyle="1" w:styleId="48">
    <w:name w:val="标题 5 字符1"/>
    <w:link w:val="7"/>
    <w:qFormat/>
    <w:uiPriority w:val="9"/>
    <w:rPr>
      <w:rFonts w:ascii="Arial" w:hAnsi="Arial" w:eastAsia="Arial" w:cs="Arial"/>
      <w:b/>
      <w:bCs/>
      <w:sz w:val="24"/>
      <w:szCs w:val="24"/>
    </w:rPr>
  </w:style>
  <w:style w:type="character" w:customStyle="1" w:styleId="49">
    <w:name w:val="标题 6 字符1"/>
    <w:link w:val="8"/>
    <w:qFormat/>
    <w:uiPriority w:val="9"/>
    <w:rPr>
      <w:rFonts w:ascii="Arial" w:hAnsi="Arial" w:eastAsia="Arial" w:cs="Arial"/>
      <w:b/>
      <w:bCs/>
      <w:sz w:val="22"/>
      <w:szCs w:val="22"/>
    </w:rPr>
  </w:style>
  <w:style w:type="character" w:customStyle="1" w:styleId="50">
    <w:name w:val="标题 7 字符1"/>
    <w:link w:val="9"/>
    <w:qFormat/>
    <w:uiPriority w:val="9"/>
    <w:rPr>
      <w:rFonts w:ascii="Arial" w:hAnsi="Arial" w:eastAsia="Arial" w:cs="Arial"/>
      <w:b/>
      <w:bCs/>
      <w:i/>
      <w:iCs/>
      <w:sz w:val="22"/>
      <w:szCs w:val="22"/>
    </w:rPr>
  </w:style>
  <w:style w:type="character" w:customStyle="1" w:styleId="51">
    <w:name w:val="标题 8 字符1"/>
    <w:link w:val="10"/>
    <w:qFormat/>
    <w:uiPriority w:val="9"/>
    <w:rPr>
      <w:rFonts w:ascii="Arial" w:hAnsi="Arial" w:eastAsia="Arial" w:cs="Arial"/>
      <w:i/>
      <w:iCs/>
      <w:sz w:val="22"/>
      <w:szCs w:val="22"/>
    </w:rPr>
  </w:style>
  <w:style w:type="character" w:customStyle="1" w:styleId="52">
    <w:name w:val="标题 9 字符1"/>
    <w:link w:val="11"/>
    <w:qFormat/>
    <w:uiPriority w:val="9"/>
    <w:rPr>
      <w:rFonts w:ascii="Arial" w:hAnsi="Arial" w:eastAsia="Arial" w:cs="Arial"/>
      <w:i/>
      <w:iCs/>
      <w:sz w:val="21"/>
      <w:szCs w:val="21"/>
    </w:r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字符1"/>
    <w:link w:val="33"/>
    <w:qFormat/>
    <w:uiPriority w:val="10"/>
    <w:rPr>
      <w:sz w:val="48"/>
      <w:szCs w:val="48"/>
    </w:rPr>
  </w:style>
  <w:style w:type="character" w:customStyle="1" w:styleId="55">
    <w:name w:val="副标题 字符"/>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字符"/>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qFormat/>
    <w:uiPriority w:val="30"/>
    <w:rPr>
      <w:i/>
    </w:rPr>
  </w:style>
  <w:style w:type="character" w:customStyle="1" w:styleId="60">
    <w:name w:val="页眉 字符1"/>
    <w:link w:val="24"/>
    <w:qFormat/>
    <w:uiPriority w:val="99"/>
  </w:style>
  <w:style w:type="character" w:customStyle="1" w:styleId="61">
    <w:name w:val="Footer Char"/>
    <w:qFormat/>
    <w:uiPriority w:val="99"/>
  </w:style>
  <w:style w:type="character" w:customStyle="1" w:styleId="62">
    <w:name w:val="页脚 字符1"/>
    <w:link w:val="23"/>
    <w:qFormat/>
    <w:uiPriority w:val="99"/>
  </w:style>
  <w:style w:type="table" w:customStyle="1" w:styleId="6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6">
    <w:name w:val="无格式表格 31"/>
    <w:qFormat/>
    <w:uiPriority w:val="99"/>
    <w:tblPr>
      <w:tblCellMar>
        <w:top w:w="0" w:type="dxa"/>
        <w:left w:w="0" w:type="dxa"/>
        <w:bottom w:w="0" w:type="dxa"/>
        <w:right w:w="0" w:type="dxa"/>
      </w:tblCellMar>
    </w:tblPr>
  </w:style>
  <w:style w:type="table" w:customStyle="1" w:styleId="67">
    <w:name w:val="无格式表格 41"/>
    <w:qFormat/>
    <w:uiPriority w:val="99"/>
    <w:tblPr>
      <w:tblCellMar>
        <w:top w:w="0" w:type="dxa"/>
        <w:left w:w="0" w:type="dxa"/>
        <w:bottom w:w="0" w:type="dxa"/>
        <w:right w:w="0" w:type="dxa"/>
      </w:tblCellMar>
    </w:tblPr>
  </w:style>
  <w:style w:type="table" w:customStyle="1" w:styleId="68">
    <w:name w:val="无格式表格 51"/>
    <w:qFormat/>
    <w:uiPriority w:val="99"/>
    <w:tblPr>
      <w:tblCellMar>
        <w:top w:w="0" w:type="dxa"/>
        <w:left w:w="0" w:type="dxa"/>
        <w:bottom w:w="0" w:type="dxa"/>
        <w:right w:w="0" w:type="dxa"/>
      </w:tblCellMar>
    </w:tblPr>
  </w:style>
  <w:style w:type="table" w:customStyle="1" w:styleId="6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7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9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8">
    <w:name w:val="清单表 1 浅色1"/>
    <w:qFormat/>
    <w:uiPriority w:val="99"/>
    <w:tblPr>
      <w:tblCellMar>
        <w:top w:w="0" w:type="dxa"/>
        <w:left w:w="0" w:type="dxa"/>
        <w:bottom w:w="0" w:type="dxa"/>
        <w:right w:w="0" w:type="dxa"/>
      </w:tblCellMar>
    </w:tblPr>
  </w:style>
  <w:style w:type="table" w:customStyle="1" w:styleId="119">
    <w:name w:val="List Table 1 Light - Accent 1"/>
    <w:qFormat/>
    <w:uiPriority w:val="99"/>
    <w:tblPr>
      <w:tblCellMar>
        <w:top w:w="0" w:type="dxa"/>
        <w:left w:w="0" w:type="dxa"/>
        <w:bottom w:w="0" w:type="dxa"/>
        <w:right w:w="0" w:type="dxa"/>
      </w:tblCellMar>
    </w:tblPr>
  </w:style>
  <w:style w:type="table" w:customStyle="1" w:styleId="120">
    <w:name w:val="List Table 1 Light - Accent 2"/>
    <w:qFormat/>
    <w:uiPriority w:val="99"/>
    <w:tblPr>
      <w:tblCellMar>
        <w:top w:w="0" w:type="dxa"/>
        <w:left w:w="0" w:type="dxa"/>
        <w:bottom w:w="0" w:type="dxa"/>
        <w:right w:w="0" w:type="dxa"/>
      </w:tblCellMar>
    </w:tblPr>
  </w:style>
  <w:style w:type="table" w:customStyle="1" w:styleId="121">
    <w:name w:val="List Table 1 Light - Accent 3"/>
    <w:qFormat/>
    <w:uiPriority w:val="99"/>
    <w:tblPr>
      <w:tblCellMar>
        <w:top w:w="0" w:type="dxa"/>
        <w:left w:w="0" w:type="dxa"/>
        <w:bottom w:w="0" w:type="dxa"/>
        <w:right w:w="0" w:type="dxa"/>
      </w:tblCellMar>
    </w:tblPr>
  </w:style>
  <w:style w:type="table" w:customStyle="1" w:styleId="122">
    <w:name w:val="List Table 1 Light - Accent 4"/>
    <w:qFormat/>
    <w:uiPriority w:val="99"/>
    <w:tblPr>
      <w:tblCellMar>
        <w:top w:w="0" w:type="dxa"/>
        <w:left w:w="0" w:type="dxa"/>
        <w:bottom w:w="0" w:type="dxa"/>
        <w:right w:w="0" w:type="dxa"/>
      </w:tblCellMar>
    </w:tblPr>
  </w:style>
  <w:style w:type="table" w:customStyle="1" w:styleId="123">
    <w:name w:val="List Table 1 Light - Accent 5"/>
    <w:qFormat/>
    <w:uiPriority w:val="99"/>
    <w:tblPr>
      <w:tblCellMar>
        <w:top w:w="0" w:type="dxa"/>
        <w:left w:w="0" w:type="dxa"/>
        <w:bottom w:w="0" w:type="dxa"/>
        <w:right w:w="0" w:type="dxa"/>
      </w:tblCellMar>
    </w:tblPr>
  </w:style>
  <w:style w:type="table" w:customStyle="1" w:styleId="124">
    <w:name w:val="List Table 1 Light - Accent 6"/>
    <w:qFormat/>
    <w:uiPriority w:val="99"/>
    <w:tblPr>
      <w:tblCellMar>
        <w:top w:w="0" w:type="dxa"/>
        <w:left w:w="0" w:type="dxa"/>
        <w:bottom w:w="0" w:type="dxa"/>
        <w:right w:w="0" w:type="dxa"/>
      </w:tblCellMar>
    </w:tblPr>
  </w:style>
  <w:style w:type="table" w:customStyle="1" w:styleId="12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2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2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2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3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3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3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4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4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4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5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5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5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67">
    <w:name w:val="Lined - Accent"/>
    <w:qFormat/>
    <w:uiPriority w:val="99"/>
    <w:rPr>
      <w:color w:val="404040"/>
    </w:rPr>
    <w:tblPr>
      <w:tblCellMar>
        <w:top w:w="0" w:type="dxa"/>
        <w:left w:w="0" w:type="dxa"/>
        <w:bottom w:w="0" w:type="dxa"/>
        <w:right w:w="0" w:type="dxa"/>
      </w:tblCellMar>
    </w:tblPr>
  </w:style>
  <w:style w:type="table" w:customStyle="1" w:styleId="168">
    <w:name w:val="Lined - Accent 1"/>
    <w:qFormat/>
    <w:uiPriority w:val="99"/>
    <w:rPr>
      <w:color w:val="404040"/>
    </w:rPr>
    <w:tblPr>
      <w:tblCellMar>
        <w:top w:w="0" w:type="dxa"/>
        <w:left w:w="0" w:type="dxa"/>
        <w:bottom w:w="0" w:type="dxa"/>
        <w:right w:w="0" w:type="dxa"/>
      </w:tblCellMar>
    </w:tblPr>
  </w:style>
  <w:style w:type="table" w:customStyle="1" w:styleId="169">
    <w:name w:val="Lined - Accent 2"/>
    <w:qFormat/>
    <w:uiPriority w:val="99"/>
    <w:rPr>
      <w:color w:val="404040"/>
    </w:rPr>
    <w:tblPr>
      <w:tblCellMar>
        <w:top w:w="0" w:type="dxa"/>
        <w:left w:w="0" w:type="dxa"/>
        <w:bottom w:w="0" w:type="dxa"/>
        <w:right w:w="0" w:type="dxa"/>
      </w:tblCellMar>
    </w:tblPr>
  </w:style>
  <w:style w:type="table" w:customStyle="1" w:styleId="170">
    <w:name w:val="Lined - Accent 3"/>
    <w:qFormat/>
    <w:uiPriority w:val="99"/>
    <w:rPr>
      <w:color w:val="404040"/>
    </w:rPr>
    <w:tblPr>
      <w:tblCellMar>
        <w:top w:w="0" w:type="dxa"/>
        <w:left w:w="0" w:type="dxa"/>
        <w:bottom w:w="0" w:type="dxa"/>
        <w:right w:w="0" w:type="dxa"/>
      </w:tblCellMar>
    </w:tblPr>
  </w:style>
  <w:style w:type="table" w:customStyle="1" w:styleId="171">
    <w:name w:val="Lined - Accent 4"/>
    <w:qFormat/>
    <w:uiPriority w:val="99"/>
    <w:rPr>
      <w:color w:val="404040"/>
    </w:rPr>
    <w:tblPr>
      <w:tblCellMar>
        <w:top w:w="0" w:type="dxa"/>
        <w:left w:w="0" w:type="dxa"/>
        <w:bottom w:w="0" w:type="dxa"/>
        <w:right w:w="0" w:type="dxa"/>
      </w:tblCellMar>
    </w:tblPr>
  </w:style>
  <w:style w:type="table" w:customStyle="1" w:styleId="172">
    <w:name w:val="Lined - Accent 5"/>
    <w:qFormat/>
    <w:uiPriority w:val="99"/>
    <w:rPr>
      <w:color w:val="404040"/>
    </w:rPr>
    <w:tblPr>
      <w:tblCellMar>
        <w:top w:w="0" w:type="dxa"/>
        <w:left w:w="0" w:type="dxa"/>
        <w:bottom w:w="0" w:type="dxa"/>
        <w:right w:w="0" w:type="dxa"/>
      </w:tblCellMar>
    </w:tblPr>
  </w:style>
  <w:style w:type="table" w:customStyle="1" w:styleId="173">
    <w:name w:val="Lined - Accent 6"/>
    <w:qFormat/>
    <w:uiPriority w:val="99"/>
    <w:rPr>
      <w:color w:val="404040"/>
    </w:rPr>
    <w:tblPr>
      <w:tblCellMar>
        <w:top w:w="0" w:type="dxa"/>
        <w:left w:w="0" w:type="dxa"/>
        <w:bottom w:w="0" w:type="dxa"/>
        <w:right w:w="0" w:type="dxa"/>
      </w:tblCellMar>
    </w:tblPr>
  </w:style>
  <w:style w:type="table" w:customStyle="1" w:styleId="17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7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7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7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88">
    <w:name w:val="脚注文本 字符"/>
    <w:link w:val="28"/>
    <w:qFormat/>
    <w:uiPriority w:val="99"/>
    <w:rPr>
      <w:sz w:val="18"/>
    </w:rPr>
  </w:style>
  <w:style w:type="character" w:customStyle="1" w:styleId="189">
    <w:name w:val="尾注文本 字符"/>
    <w:link w:val="22"/>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204"/>
    <w:qFormat/>
    <w:uiPriority w:val="99"/>
    <w:pPr>
      <w:keepNext/>
      <w:keepLines/>
      <w:numPr>
        <w:ilvl w:val="0"/>
        <w:numId w:val="1"/>
      </w:numPr>
      <w:spacing w:before="340" w:after="330" w:line="578" w:lineRule="auto"/>
      <w:jc w:val="center"/>
      <w:outlineLvl w:val="0"/>
    </w:pPr>
    <w:rPr>
      <w:b/>
      <w:bCs/>
      <w:sz w:val="32"/>
      <w:szCs w:val="44"/>
    </w:rPr>
  </w:style>
  <w:style w:type="paragraph" w:customStyle="1" w:styleId="192">
    <w:name w:val="标题 21"/>
    <w:basedOn w:val="1"/>
    <w:next w:val="1"/>
    <w:link w:val="205"/>
    <w:qFormat/>
    <w:uiPriority w:val="1"/>
    <w:pPr>
      <w:keepNext/>
      <w:keepLines/>
      <w:numPr>
        <w:ilvl w:val="1"/>
        <w:numId w:val="1"/>
      </w:numPr>
      <w:spacing w:before="260" w:after="260" w:line="416" w:lineRule="auto"/>
      <w:outlineLvl w:val="1"/>
    </w:pPr>
    <w:rPr>
      <w:rFonts w:ascii="黑体" w:hAnsi="黑体"/>
      <w:b/>
      <w:bCs/>
      <w:sz w:val="24"/>
      <w:szCs w:val="36"/>
    </w:rPr>
  </w:style>
  <w:style w:type="paragraph" w:customStyle="1" w:styleId="193">
    <w:name w:val="标题 31"/>
    <w:basedOn w:val="1"/>
    <w:next w:val="1"/>
    <w:link w:val="206"/>
    <w:qFormat/>
    <w:uiPriority w:val="99"/>
    <w:pPr>
      <w:keepNext/>
      <w:keepLines/>
      <w:numPr>
        <w:ilvl w:val="2"/>
        <w:numId w:val="1"/>
      </w:numPr>
      <w:spacing w:before="260" w:after="260" w:line="416" w:lineRule="auto"/>
      <w:outlineLvl w:val="2"/>
    </w:pPr>
    <w:rPr>
      <w:b/>
      <w:bCs/>
      <w:sz w:val="32"/>
      <w:szCs w:val="32"/>
    </w:rPr>
  </w:style>
  <w:style w:type="paragraph" w:customStyle="1" w:styleId="194">
    <w:name w:val="标题 41"/>
    <w:basedOn w:val="1"/>
    <w:next w:val="1"/>
    <w:link w:val="207"/>
    <w:qFormat/>
    <w:uiPriority w:val="99"/>
    <w:pPr>
      <w:keepNext/>
      <w:keepLines/>
      <w:numPr>
        <w:ilvl w:val="3"/>
        <w:numId w:val="1"/>
      </w:numPr>
      <w:spacing w:before="280" w:after="290" w:line="376" w:lineRule="auto"/>
      <w:outlineLvl w:val="3"/>
    </w:pPr>
    <w:rPr>
      <w:rFonts w:ascii="Cambria" w:hAnsi="Cambria"/>
      <w:b/>
      <w:bCs/>
      <w:sz w:val="28"/>
      <w:szCs w:val="28"/>
    </w:rPr>
  </w:style>
  <w:style w:type="paragraph" w:customStyle="1" w:styleId="195">
    <w:name w:val="标题 51"/>
    <w:basedOn w:val="1"/>
    <w:next w:val="1"/>
    <w:link w:val="208"/>
    <w:qFormat/>
    <w:uiPriority w:val="99"/>
    <w:pPr>
      <w:keepNext/>
      <w:keepLines/>
      <w:numPr>
        <w:ilvl w:val="4"/>
        <w:numId w:val="1"/>
      </w:numPr>
      <w:spacing w:before="280" w:after="290" w:line="376" w:lineRule="auto"/>
      <w:outlineLvl w:val="4"/>
    </w:pPr>
    <w:rPr>
      <w:b/>
      <w:bCs/>
      <w:sz w:val="28"/>
      <w:szCs w:val="28"/>
    </w:rPr>
  </w:style>
  <w:style w:type="paragraph" w:customStyle="1" w:styleId="196">
    <w:name w:val="标题 61"/>
    <w:basedOn w:val="1"/>
    <w:next w:val="1"/>
    <w:link w:val="209"/>
    <w:qFormat/>
    <w:uiPriority w:val="99"/>
    <w:pPr>
      <w:keepNext/>
      <w:keepLines/>
      <w:numPr>
        <w:ilvl w:val="5"/>
        <w:numId w:val="1"/>
      </w:numPr>
      <w:spacing w:before="240" w:after="64" w:line="320" w:lineRule="auto"/>
      <w:outlineLvl w:val="5"/>
    </w:pPr>
    <w:rPr>
      <w:rFonts w:ascii="Cambria" w:hAnsi="Cambria"/>
      <w:b/>
      <w:bCs/>
      <w:sz w:val="24"/>
    </w:rPr>
  </w:style>
  <w:style w:type="paragraph" w:customStyle="1" w:styleId="197">
    <w:name w:val="标题 71"/>
    <w:basedOn w:val="1"/>
    <w:next w:val="1"/>
    <w:link w:val="210"/>
    <w:qFormat/>
    <w:uiPriority w:val="99"/>
    <w:pPr>
      <w:keepNext/>
      <w:keepLines/>
      <w:numPr>
        <w:ilvl w:val="6"/>
        <w:numId w:val="1"/>
      </w:numPr>
      <w:spacing w:before="240" w:after="64" w:line="320" w:lineRule="auto"/>
      <w:outlineLvl w:val="6"/>
    </w:pPr>
    <w:rPr>
      <w:b/>
      <w:bCs/>
      <w:sz w:val="24"/>
    </w:rPr>
  </w:style>
  <w:style w:type="paragraph" w:customStyle="1" w:styleId="198">
    <w:name w:val="标题 81"/>
    <w:basedOn w:val="1"/>
    <w:next w:val="1"/>
    <w:link w:val="211"/>
    <w:qFormat/>
    <w:uiPriority w:val="99"/>
    <w:pPr>
      <w:keepNext/>
      <w:keepLines/>
      <w:numPr>
        <w:ilvl w:val="7"/>
        <w:numId w:val="1"/>
      </w:numPr>
      <w:spacing w:before="240" w:after="64" w:line="320" w:lineRule="auto"/>
      <w:outlineLvl w:val="7"/>
    </w:pPr>
    <w:rPr>
      <w:rFonts w:ascii="Cambria" w:hAnsi="Cambria"/>
      <w:sz w:val="24"/>
    </w:rPr>
  </w:style>
  <w:style w:type="paragraph" w:customStyle="1" w:styleId="199">
    <w:name w:val="标题 91"/>
    <w:basedOn w:val="1"/>
    <w:next w:val="1"/>
    <w:link w:val="212"/>
    <w:qFormat/>
    <w:uiPriority w:val="99"/>
    <w:pPr>
      <w:keepNext/>
      <w:keepLines/>
      <w:numPr>
        <w:ilvl w:val="8"/>
        <w:numId w:val="1"/>
      </w:numPr>
      <w:spacing w:before="240" w:after="64" w:line="320" w:lineRule="auto"/>
      <w:outlineLvl w:val="8"/>
    </w:pPr>
    <w:rPr>
      <w:rFonts w:ascii="Cambria" w:hAnsi="Cambria"/>
      <w:szCs w:val="21"/>
    </w:rPr>
  </w:style>
  <w:style w:type="character" w:customStyle="1" w:styleId="200">
    <w:name w:val="默认段落字体1"/>
    <w:qFormat/>
    <w:uiPriority w:val="0"/>
  </w:style>
  <w:style w:type="table" w:customStyle="1" w:styleId="201">
    <w:name w:val="普通表格1"/>
    <w:unhideWhenUsed/>
    <w:qFormat/>
    <w:uiPriority w:val="99"/>
    <w:tblPr>
      <w:tblCellMar>
        <w:top w:w="0" w:type="dxa"/>
        <w:left w:w="0" w:type="dxa"/>
        <w:bottom w:w="0" w:type="dxa"/>
        <w:right w:w="0" w:type="dxa"/>
      </w:tblCellMar>
    </w:tblPr>
  </w:style>
  <w:style w:type="paragraph" w:customStyle="1" w:styleId="202">
    <w:name w:val="宏文本1"/>
    <w:link w:val="203"/>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zh-CN" w:bidi="ar-SA"/>
    </w:rPr>
  </w:style>
  <w:style w:type="character" w:customStyle="1" w:styleId="203">
    <w:name w:val="宏文本 字符"/>
    <w:link w:val="202"/>
    <w:semiHidden/>
    <w:qFormat/>
    <w:uiPriority w:val="0"/>
    <w:rPr>
      <w:rFonts w:ascii="Courier New" w:hAnsi="Courier New"/>
      <w:lang w:val="en-US" w:eastAsia="zh-CN" w:bidi="ar-SA"/>
    </w:rPr>
  </w:style>
  <w:style w:type="character" w:customStyle="1" w:styleId="204">
    <w:name w:val="标题 1 字符"/>
    <w:link w:val="191"/>
    <w:qFormat/>
    <w:uiPriority w:val="99"/>
    <w:rPr>
      <w:b/>
      <w:bCs/>
      <w:sz w:val="32"/>
      <w:szCs w:val="44"/>
    </w:rPr>
  </w:style>
  <w:style w:type="character" w:customStyle="1" w:styleId="205">
    <w:name w:val="标题 2 字符1"/>
    <w:link w:val="192"/>
    <w:qFormat/>
    <w:uiPriority w:val="1"/>
    <w:rPr>
      <w:rFonts w:ascii="黑体" w:hAnsi="黑体" w:eastAsia="宋体"/>
      <w:b/>
      <w:bCs/>
      <w:sz w:val="24"/>
      <w:szCs w:val="36"/>
    </w:rPr>
  </w:style>
  <w:style w:type="character" w:customStyle="1" w:styleId="206">
    <w:name w:val="标题 3 字符"/>
    <w:link w:val="193"/>
    <w:qFormat/>
    <w:uiPriority w:val="99"/>
    <w:rPr>
      <w:b/>
      <w:bCs/>
      <w:sz w:val="32"/>
      <w:szCs w:val="32"/>
    </w:rPr>
  </w:style>
  <w:style w:type="character" w:customStyle="1" w:styleId="207">
    <w:name w:val="标题 4 字符"/>
    <w:link w:val="194"/>
    <w:qFormat/>
    <w:uiPriority w:val="99"/>
    <w:rPr>
      <w:rFonts w:ascii="Cambria" w:hAnsi="Cambria"/>
      <w:b/>
      <w:bCs/>
      <w:sz w:val="28"/>
      <w:szCs w:val="28"/>
    </w:rPr>
  </w:style>
  <w:style w:type="character" w:customStyle="1" w:styleId="208">
    <w:name w:val="标题 5 字符"/>
    <w:link w:val="195"/>
    <w:qFormat/>
    <w:uiPriority w:val="99"/>
    <w:rPr>
      <w:b/>
      <w:bCs/>
      <w:sz w:val="28"/>
      <w:szCs w:val="28"/>
    </w:rPr>
  </w:style>
  <w:style w:type="character" w:customStyle="1" w:styleId="209">
    <w:name w:val="标题 6 字符"/>
    <w:link w:val="196"/>
    <w:qFormat/>
    <w:uiPriority w:val="99"/>
    <w:rPr>
      <w:rFonts w:ascii="Cambria" w:hAnsi="Cambria"/>
      <w:b/>
      <w:bCs/>
      <w:sz w:val="24"/>
      <w:szCs w:val="24"/>
    </w:rPr>
  </w:style>
  <w:style w:type="character" w:customStyle="1" w:styleId="210">
    <w:name w:val="标题 7 字符"/>
    <w:link w:val="197"/>
    <w:qFormat/>
    <w:uiPriority w:val="99"/>
    <w:rPr>
      <w:b/>
      <w:bCs/>
      <w:sz w:val="24"/>
      <w:szCs w:val="24"/>
    </w:rPr>
  </w:style>
  <w:style w:type="character" w:customStyle="1" w:styleId="211">
    <w:name w:val="标题 8 字符"/>
    <w:link w:val="198"/>
    <w:qFormat/>
    <w:uiPriority w:val="99"/>
    <w:rPr>
      <w:rFonts w:ascii="Cambria" w:hAnsi="Cambria"/>
      <w:sz w:val="24"/>
      <w:szCs w:val="24"/>
    </w:rPr>
  </w:style>
  <w:style w:type="character" w:customStyle="1" w:styleId="212">
    <w:name w:val="标题 9 字符"/>
    <w:link w:val="199"/>
    <w:qFormat/>
    <w:uiPriority w:val="99"/>
    <w:rPr>
      <w:rFonts w:ascii="Cambria" w:hAnsi="Cambria"/>
      <w:sz w:val="21"/>
      <w:szCs w:val="21"/>
    </w:rPr>
  </w:style>
  <w:style w:type="paragraph" w:customStyle="1" w:styleId="213">
    <w:name w:val="正文缩进1"/>
    <w:basedOn w:val="1"/>
    <w:link w:val="214"/>
    <w:qFormat/>
    <w:uiPriority w:val="99"/>
    <w:pPr>
      <w:ind w:firstLine="420"/>
    </w:pPr>
  </w:style>
  <w:style w:type="character" w:customStyle="1" w:styleId="214">
    <w:name w:val="正文缩进 字符"/>
    <w:link w:val="213"/>
    <w:qFormat/>
    <w:uiPriority w:val="99"/>
    <w:rPr>
      <w:sz w:val="21"/>
      <w:szCs w:val="24"/>
    </w:rPr>
  </w:style>
  <w:style w:type="paragraph" w:customStyle="1" w:styleId="215">
    <w:name w:val="列表项目符号1"/>
    <w:basedOn w:val="1"/>
    <w:qFormat/>
    <w:uiPriority w:val="99"/>
    <w:pPr>
      <w:tabs>
        <w:tab w:val="left" w:pos="0"/>
      </w:tabs>
    </w:pPr>
    <w:rPr>
      <w:szCs w:val="20"/>
    </w:rPr>
  </w:style>
  <w:style w:type="paragraph" w:customStyle="1" w:styleId="216">
    <w:name w:val="文档结构图1"/>
    <w:basedOn w:val="1"/>
    <w:link w:val="217"/>
    <w:qFormat/>
    <w:uiPriority w:val="0"/>
    <w:rPr>
      <w:rFonts w:ascii="宋体"/>
      <w:sz w:val="18"/>
      <w:szCs w:val="18"/>
    </w:rPr>
  </w:style>
  <w:style w:type="character" w:customStyle="1" w:styleId="217">
    <w:name w:val="文档结构图 字符"/>
    <w:link w:val="216"/>
    <w:qFormat/>
    <w:uiPriority w:val="0"/>
    <w:rPr>
      <w:rFonts w:ascii="宋体"/>
      <w:sz w:val="18"/>
      <w:szCs w:val="18"/>
    </w:rPr>
  </w:style>
  <w:style w:type="paragraph" w:customStyle="1" w:styleId="218">
    <w:name w:val="批注文字1"/>
    <w:basedOn w:val="1"/>
    <w:link w:val="219"/>
    <w:qFormat/>
    <w:uiPriority w:val="0"/>
    <w:pPr>
      <w:jc w:val="left"/>
    </w:pPr>
  </w:style>
  <w:style w:type="character" w:customStyle="1" w:styleId="219">
    <w:name w:val="批注文字 字符"/>
    <w:link w:val="218"/>
    <w:qFormat/>
    <w:uiPriority w:val="0"/>
    <w:rPr>
      <w:sz w:val="21"/>
      <w:szCs w:val="24"/>
    </w:rPr>
  </w:style>
  <w:style w:type="paragraph" w:customStyle="1" w:styleId="220">
    <w:name w:val="正文文本 31"/>
    <w:basedOn w:val="1"/>
    <w:link w:val="221"/>
    <w:qFormat/>
    <w:uiPriority w:val="99"/>
    <w:pPr>
      <w:spacing w:after="120"/>
    </w:pPr>
    <w:rPr>
      <w:sz w:val="16"/>
      <w:szCs w:val="16"/>
    </w:rPr>
  </w:style>
  <w:style w:type="character" w:customStyle="1" w:styleId="221">
    <w:name w:val="正文文本 3 字符"/>
    <w:link w:val="220"/>
    <w:qFormat/>
    <w:uiPriority w:val="99"/>
    <w:rPr>
      <w:sz w:val="16"/>
      <w:szCs w:val="16"/>
    </w:rPr>
  </w:style>
  <w:style w:type="paragraph" w:customStyle="1" w:styleId="222">
    <w:name w:val="正文文本1"/>
    <w:basedOn w:val="1"/>
    <w:link w:val="223"/>
    <w:qFormat/>
    <w:uiPriority w:val="99"/>
    <w:pPr>
      <w:jc w:val="center"/>
    </w:pPr>
    <w:rPr>
      <w:rFonts w:eastAsia="幼圆"/>
      <w:b/>
      <w:bCs/>
      <w:sz w:val="44"/>
    </w:rPr>
  </w:style>
  <w:style w:type="character" w:customStyle="1" w:styleId="223">
    <w:name w:val="正文文本 字符"/>
    <w:link w:val="222"/>
    <w:qFormat/>
    <w:uiPriority w:val="99"/>
    <w:rPr>
      <w:rFonts w:eastAsia="幼圆"/>
      <w:b/>
      <w:bCs/>
      <w:sz w:val="44"/>
      <w:szCs w:val="24"/>
    </w:rPr>
  </w:style>
  <w:style w:type="paragraph" w:customStyle="1" w:styleId="224">
    <w:name w:val="正文文本缩进1"/>
    <w:basedOn w:val="1"/>
    <w:link w:val="225"/>
    <w:qFormat/>
    <w:uiPriority w:val="99"/>
    <w:pPr>
      <w:spacing w:after="120"/>
      <w:ind w:left="420"/>
    </w:pPr>
  </w:style>
  <w:style w:type="character" w:customStyle="1" w:styleId="225">
    <w:name w:val="正文文本缩进 字符"/>
    <w:link w:val="224"/>
    <w:qFormat/>
    <w:uiPriority w:val="99"/>
    <w:rPr>
      <w:sz w:val="21"/>
      <w:szCs w:val="24"/>
    </w:rPr>
  </w:style>
  <w:style w:type="paragraph" w:customStyle="1" w:styleId="226">
    <w:name w:val="索引 41"/>
    <w:basedOn w:val="1"/>
    <w:next w:val="1"/>
    <w:qFormat/>
    <w:uiPriority w:val="0"/>
    <w:pPr>
      <w:ind w:left="840" w:hanging="210"/>
      <w:jc w:val="left"/>
    </w:pPr>
    <w:rPr>
      <w:sz w:val="20"/>
    </w:rPr>
  </w:style>
  <w:style w:type="paragraph" w:customStyle="1" w:styleId="227">
    <w:name w:val="纯文本11"/>
    <w:basedOn w:val="1"/>
    <w:link w:val="228"/>
    <w:qFormat/>
    <w:uiPriority w:val="99"/>
    <w:rPr>
      <w:rFonts w:ascii="Ari"/>
      <w:sz w:val="20"/>
      <w:szCs w:val="20"/>
    </w:rPr>
  </w:style>
  <w:style w:type="character" w:customStyle="1" w:styleId="228">
    <w:name w:val="纯文本 字符"/>
    <w:link w:val="227"/>
    <w:qFormat/>
    <w:uiPriority w:val="99"/>
    <w:rPr>
      <w:rFonts w:ascii="Ari"/>
      <w:lang w:val="en-US" w:eastAsia="zh-CN" w:bidi="ar-SA"/>
    </w:rPr>
  </w:style>
  <w:style w:type="paragraph" w:customStyle="1" w:styleId="229">
    <w:name w:val="日期1"/>
    <w:basedOn w:val="1"/>
    <w:next w:val="1"/>
    <w:link w:val="230"/>
    <w:qFormat/>
    <w:uiPriority w:val="0"/>
  </w:style>
  <w:style w:type="character" w:customStyle="1" w:styleId="230">
    <w:name w:val="日期 字符"/>
    <w:link w:val="229"/>
    <w:qFormat/>
    <w:uiPriority w:val="0"/>
    <w:rPr>
      <w:sz w:val="21"/>
      <w:szCs w:val="24"/>
    </w:rPr>
  </w:style>
  <w:style w:type="paragraph" w:customStyle="1" w:styleId="231">
    <w:name w:val="正文文本缩进 21"/>
    <w:basedOn w:val="1"/>
    <w:link w:val="232"/>
    <w:qFormat/>
    <w:uiPriority w:val="99"/>
    <w:pPr>
      <w:spacing w:line="500" w:lineRule="exact"/>
      <w:ind w:left="-210" w:hanging="20"/>
    </w:pPr>
    <w:rPr>
      <w:rFonts w:ascii="宋体" w:hAnsi="Arial"/>
      <w:sz w:val="28"/>
      <w:szCs w:val="28"/>
    </w:rPr>
  </w:style>
  <w:style w:type="character" w:customStyle="1" w:styleId="232">
    <w:name w:val="正文文本缩进 2 字符"/>
    <w:link w:val="231"/>
    <w:qFormat/>
    <w:uiPriority w:val="99"/>
    <w:rPr>
      <w:rFonts w:ascii="宋体" w:hAnsi="Arial"/>
      <w:sz w:val="28"/>
      <w:szCs w:val="28"/>
    </w:rPr>
  </w:style>
  <w:style w:type="paragraph" w:customStyle="1" w:styleId="233">
    <w:name w:val="批注框文本1"/>
    <w:basedOn w:val="1"/>
    <w:link w:val="234"/>
    <w:qFormat/>
    <w:uiPriority w:val="99"/>
    <w:rPr>
      <w:sz w:val="18"/>
      <w:szCs w:val="18"/>
    </w:rPr>
  </w:style>
  <w:style w:type="character" w:customStyle="1" w:styleId="234">
    <w:name w:val="批注框文本 字符"/>
    <w:link w:val="233"/>
    <w:qFormat/>
    <w:uiPriority w:val="99"/>
    <w:rPr>
      <w:sz w:val="18"/>
      <w:szCs w:val="18"/>
    </w:rPr>
  </w:style>
  <w:style w:type="paragraph" w:customStyle="1" w:styleId="235">
    <w:name w:val="页脚1"/>
    <w:basedOn w:val="1"/>
    <w:link w:val="236"/>
    <w:qFormat/>
    <w:uiPriority w:val="0"/>
    <w:pPr>
      <w:tabs>
        <w:tab w:val="center" w:pos="4153"/>
        <w:tab w:val="right" w:pos="8306"/>
      </w:tabs>
      <w:jc w:val="left"/>
    </w:pPr>
    <w:rPr>
      <w:sz w:val="18"/>
      <w:szCs w:val="18"/>
    </w:rPr>
  </w:style>
  <w:style w:type="character" w:customStyle="1" w:styleId="236">
    <w:name w:val="页脚 字符"/>
    <w:link w:val="235"/>
    <w:qFormat/>
    <w:uiPriority w:val="99"/>
    <w:rPr>
      <w:sz w:val="18"/>
      <w:szCs w:val="18"/>
    </w:rPr>
  </w:style>
  <w:style w:type="paragraph" w:customStyle="1" w:styleId="237">
    <w:name w:val="页眉1"/>
    <w:basedOn w:val="1"/>
    <w:link w:val="238"/>
    <w:qFormat/>
    <w:uiPriority w:val="99"/>
    <w:pPr>
      <w:pBdr>
        <w:bottom w:val="single" w:color="000000" w:sz="6" w:space="1"/>
      </w:pBdr>
      <w:tabs>
        <w:tab w:val="center" w:pos="4153"/>
        <w:tab w:val="right" w:pos="8306"/>
      </w:tabs>
      <w:jc w:val="center"/>
    </w:pPr>
    <w:rPr>
      <w:sz w:val="18"/>
      <w:szCs w:val="18"/>
    </w:rPr>
  </w:style>
  <w:style w:type="character" w:customStyle="1" w:styleId="238">
    <w:name w:val="页眉 字符"/>
    <w:link w:val="237"/>
    <w:qFormat/>
    <w:uiPriority w:val="99"/>
    <w:rPr>
      <w:sz w:val="18"/>
      <w:szCs w:val="18"/>
    </w:rPr>
  </w:style>
  <w:style w:type="paragraph" w:customStyle="1" w:styleId="239">
    <w:name w:val="目录 11"/>
    <w:basedOn w:val="1"/>
    <w:next w:val="1"/>
    <w:qFormat/>
    <w:uiPriority w:val="0"/>
  </w:style>
  <w:style w:type="paragraph" w:customStyle="1" w:styleId="240">
    <w:name w:val="列表1"/>
    <w:basedOn w:val="222"/>
    <w:qFormat/>
    <w:uiPriority w:val="99"/>
    <w:pPr>
      <w:spacing w:after="120"/>
      <w:jc w:val="left"/>
    </w:pPr>
    <w:rPr>
      <w:rFonts w:eastAsia="MS P 明朝"/>
      <w:b w:val="0"/>
      <w:bCs w:val="0"/>
      <w:sz w:val="24"/>
    </w:rPr>
  </w:style>
  <w:style w:type="paragraph" w:customStyle="1" w:styleId="241">
    <w:name w:val="脚注文本1"/>
    <w:basedOn w:val="1"/>
    <w:semiHidden/>
    <w:qFormat/>
    <w:uiPriority w:val="99"/>
    <w:pPr>
      <w:jc w:val="left"/>
    </w:pPr>
    <w:rPr>
      <w:sz w:val="18"/>
      <w:szCs w:val="18"/>
    </w:rPr>
  </w:style>
  <w:style w:type="paragraph" w:customStyle="1" w:styleId="242">
    <w:name w:val="正文文本缩进 31"/>
    <w:basedOn w:val="1"/>
    <w:link w:val="243"/>
    <w:qFormat/>
    <w:uiPriority w:val="99"/>
    <w:pPr>
      <w:spacing w:after="120"/>
      <w:ind w:left="420"/>
    </w:pPr>
    <w:rPr>
      <w:sz w:val="16"/>
      <w:szCs w:val="16"/>
    </w:rPr>
  </w:style>
  <w:style w:type="character" w:customStyle="1" w:styleId="243">
    <w:name w:val="正文文本缩进 3 字符"/>
    <w:link w:val="242"/>
    <w:qFormat/>
    <w:uiPriority w:val="99"/>
    <w:rPr>
      <w:sz w:val="16"/>
      <w:szCs w:val="16"/>
    </w:rPr>
  </w:style>
  <w:style w:type="paragraph" w:customStyle="1" w:styleId="244">
    <w:name w:val="正文文本 21"/>
    <w:basedOn w:val="1"/>
    <w:link w:val="245"/>
    <w:qFormat/>
    <w:uiPriority w:val="99"/>
    <w:pPr>
      <w:spacing w:after="120" w:line="480" w:lineRule="auto"/>
    </w:pPr>
    <w:rPr>
      <w:szCs w:val="21"/>
    </w:rPr>
  </w:style>
  <w:style w:type="character" w:customStyle="1" w:styleId="245">
    <w:name w:val="正文文本 2 字符"/>
    <w:link w:val="244"/>
    <w:qFormat/>
    <w:uiPriority w:val="99"/>
    <w:rPr>
      <w:sz w:val="21"/>
      <w:szCs w:val="21"/>
    </w:rPr>
  </w:style>
  <w:style w:type="paragraph" w:customStyle="1" w:styleId="246">
    <w:name w:val="HTML 预设格式1"/>
    <w:basedOn w:val="1"/>
    <w:unhideWhenUsed/>
    <w:qFormat/>
    <w:uiPriority w:val="99"/>
    <w:rPr>
      <w:rFonts w:ascii="Courier New" w:hAnsi="Courier New" w:cs="Courier New"/>
      <w:sz w:val="20"/>
      <w:szCs w:val="20"/>
    </w:rPr>
  </w:style>
  <w:style w:type="paragraph" w:customStyle="1" w:styleId="24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48">
    <w:name w:val="标题1"/>
    <w:basedOn w:val="1"/>
    <w:next w:val="1"/>
    <w:link w:val="249"/>
    <w:qFormat/>
    <w:uiPriority w:val="99"/>
    <w:pPr>
      <w:jc w:val="center"/>
    </w:pPr>
    <w:rPr>
      <w:b/>
      <w:sz w:val="30"/>
      <w:szCs w:val="20"/>
    </w:rPr>
  </w:style>
  <w:style w:type="character" w:customStyle="1" w:styleId="249">
    <w:name w:val="标题 字符"/>
    <w:link w:val="248"/>
    <w:qFormat/>
    <w:uiPriority w:val="99"/>
    <w:rPr>
      <w:b/>
      <w:sz w:val="30"/>
    </w:rPr>
  </w:style>
  <w:style w:type="paragraph" w:customStyle="1" w:styleId="250">
    <w:name w:val="批注主题1"/>
    <w:basedOn w:val="218"/>
    <w:next w:val="218"/>
    <w:link w:val="251"/>
    <w:qFormat/>
    <w:uiPriority w:val="99"/>
    <w:rPr>
      <w:b/>
      <w:bCs/>
    </w:rPr>
  </w:style>
  <w:style w:type="character" w:customStyle="1" w:styleId="251">
    <w:name w:val="批注主题 字符"/>
    <w:link w:val="250"/>
    <w:qFormat/>
    <w:uiPriority w:val="99"/>
    <w:rPr>
      <w:b/>
      <w:bCs/>
      <w:sz w:val="21"/>
      <w:szCs w:val="24"/>
    </w:rPr>
  </w:style>
  <w:style w:type="paragraph" w:customStyle="1" w:styleId="252">
    <w:name w:val="正文首行缩进 21"/>
    <w:basedOn w:val="224"/>
    <w:unhideWhenUsed/>
    <w:qFormat/>
    <w:uiPriority w:val="99"/>
    <w:pPr>
      <w:ind w:firstLine="420"/>
    </w:pPr>
  </w:style>
  <w:style w:type="table" w:customStyle="1" w:styleId="253">
    <w:name w:val="网格型1"/>
    <w:basedOn w:val="201"/>
    <w:qFormat/>
    <w:uiPriority w:val="59"/>
    <w:pPr>
      <w:widowControl w:val="0"/>
      <w:jc w:val="both"/>
    </w:pPr>
    <w:tblPr>
      <w:tblCellMar>
        <w:top w:w="0" w:type="dxa"/>
        <w:left w:w="0" w:type="dxa"/>
        <w:bottom w:w="0" w:type="dxa"/>
        <w:right w:w="0" w:type="dxa"/>
      </w:tblCellMar>
    </w:tblPr>
  </w:style>
  <w:style w:type="character" w:customStyle="1" w:styleId="254">
    <w:name w:val="要点1"/>
    <w:qFormat/>
    <w:uiPriority w:val="22"/>
    <w:rPr>
      <w:b/>
    </w:rPr>
  </w:style>
  <w:style w:type="character" w:customStyle="1" w:styleId="255">
    <w:name w:val="页码1"/>
    <w:qFormat/>
    <w:uiPriority w:val="0"/>
    <w:rPr>
      <w:rFonts w:eastAsia="宋体"/>
      <w:b/>
      <w:spacing w:val="0"/>
      <w:sz w:val="24"/>
      <w:szCs w:val="24"/>
      <w:vertAlign w:val="baseline"/>
      <w:lang w:val="en-US" w:eastAsia="zh-CN" w:bidi="ar-SA"/>
    </w:rPr>
  </w:style>
  <w:style w:type="character" w:customStyle="1" w:styleId="256">
    <w:name w:val="已访问的超链接1"/>
    <w:unhideWhenUsed/>
    <w:qFormat/>
    <w:uiPriority w:val="99"/>
    <w:rPr>
      <w:color w:val="2D64B3"/>
      <w:u w:val="none"/>
    </w:rPr>
  </w:style>
  <w:style w:type="character" w:customStyle="1" w:styleId="257">
    <w:name w:val="强调1"/>
    <w:qFormat/>
    <w:uiPriority w:val="0"/>
    <w:rPr>
      <w:color w:val="CC0000"/>
    </w:rPr>
  </w:style>
  <w:style w:type="character" w:customStyle="1" w:styleId="258">
    <w:name w:val="HTML 定义1"/>
    <w:unhideWhenUsed/>
    <w:qFormat/>
    <w:uiPriority w:val="99"/>
  </w:style>
  <w:style w:type="character" w:customStyle="1" w:styleId="259">
    <w:name w:val="HTML 变量1"/>
    <w:unhideWhenUsed/>
    <w:qFormat/>
    <w:uiPriority w:val="99"/>
  </w:style>
  <w:style w:type="character" w:customStyle="1" w:styleId="260">
    <w:name w:val="超链接1"/>
    <w:qFormat/>
    <w:uiPriority w:val="99"/>
    <w:rPr>
      <w:color w:val="2D64B3"/>
      <w:u w:val="none"/>
    </w:rPr>
  </w:style>
  <w:style w:type="character" w:customStyle="1" w:styleId="261">
    <w:name w:val="HTML 代码1"/>
    <w:unhideWhenUsed/>
    <w:qFormat/>
    <w:uiPriority w:val="99"/>
    <w:rPr>
      <w:rFonts w:ascii="Arial" w:hAnsi="Arial" w:cs="Arial"/>
      <w:sz w:val="20"/>
    </w:rPr>
  </w:style>
  <w:style w:type="character" w:customStyle="1" w:styleId="262">
    <w:name w:val="批注引用1"/>
    <w:qFormat/>
    <w:uiPriority w:val="0"/>
    <w:rPr>
      <w:sz w:val="21"/>
      <w:szCs w:val="21"/>
    </w:rPr>
  </w:style>
  <w:style w:type="character" w:customStyle="1" w:styleId="263">
    <w:name w:val="HTML 引文1"/>
    <w:qFormat/>
    <w:uiPriority w:val="0"/>
    <w:rPr>
      <w:color w:val="008000"/>
    </w:rPr>
  </w:style>
  <w:style w:type="character" w:customStyle="1" w:styleId="264">
    <w:name w:val="脚注引用1"/>
    <w:semiHidden/>
    <w:qFormat/>
    <w:uiPriority w:val="99"/>
    <w:rPr>
      <w:vertAlign w:val="superscript"/>
    </w:rPr>
  </w:style>
  <w:style w:type="character" w:customStyle="1" w:styleId="265">
    <w:name w:val="HTML 键盘1"/>
    <w:unhideWhenUsed/>
    <w:qFormat/>
    <w:uiPriority w:val="99"/>
    <w:rPr>
      <w:rFonts w:hint="eastAsia" w:ascii="Arial" w:hAnsi="Arial" w:cs="Arial"/>
      <w:sz w:val="20"/>
    </w:rPr>
  </w:style>
  <w:style w:type="character" w:customStyle="1" w:styleId="266">
    <w:name w:val="HTML 样本1"/>
    <w:unhideWhenUsed/>
    <w:qFormat/>
    <w:uiPriority w:val="99"/>
    <w:rPr>
      <w:rFonts w:ascii="Arial" w:hAnsi="Arial" w:cs="Arial"/>
    </w:rPr>
  </w:style>
  <w:style w:type="paragraph" w:customStyle="1" w:styleId="267">
    <w:name w:val="首行缩进"/>
    <w:basedOn w:val="1"/>
    <w:qFormat/>
    <w:uiPriority w:val="99"/>
    <w:pPr>
      <w:spacing w:line="360" w:lineRule="auto"/>
      <w:ind w:firstLine="480"/>
      <w:jc w:val="left"/>
    </w:pPr>
    <w:rPr>
      <w:rFonts w:ascii="宋体" w:hAnsi="宋体"/>
      <w:sz w:val="24"/>
    </w:rPr>
  </w:style>
  <w:style w:type="paragraph" w:customStyle="1" w:styleId="268">
    <w:name w:val="_Style 1"/>
    <w:basedOn w:val="1"/>
    <w:qFormat/>
    <w:uiPriority w:val="0"/>
    <w:pPr>
      <w:ind w:firstLine="420"/>
    </w:pPr>
    <w:rPr>
      <w:sz w:val="20"/>
    </w:rPr>
  </w:style>
  <w:style w:type="character" w:customStyle="1" w:styleId="269">
    <w:name w:val="标题 2 字符"/>
    <w:qFormat/>
    <w:uiPriority w:val="99"/>
    <w:rPr>
      <w:rFonts w:ascii="Cambria" w:hAnsi="Cambria"/>
      <w:b/>
      <w:bCs/>
      <w:sz w:val="32"/>
      <w:szCs w:val="32"/>
    </w:rPr>
  </w:style>
  <w:style w:type="character" w:customStyle="1" w:styleId="270">
    <w:name w:val="fo Char1"/>
    <w:qFormat/>
    <w:uiPriority w:val="99"/>
    <w:rPr>
      <w:rFonts w:eastAsia="宋体"/>
      <w:sz w:val="18"/>
      <w:szCs w:val="18"/>
      <w:lang w:val="en-US" w:eastAsia="zh-CN" w:bidi="ar-SA"/>
    </w:rPr>
  </w:style>
  <w:style w:type="character" w:customStyle="1" w:styleId="271">
    <w:name w:val="font61"/>
    <w:qFormat/>
    <w:uiPriority w:val="0"/>
    <w:rPr>
      <w:rFonts w:hint="eastAsia" w:ascii="宋体" w:hAnsi="宋体" w:eastAsia="宋体" w:cs="宋体"/>
      <w:color w:val="000000"/>
      <w:sz w:val="21"/>
      <w:szCs w:val="21"/>
      <w:u w:val="none"/>
    </w:rPr>
  </w:style>
  <w:style w:type="character" w:customStyle="1" w:styleId="272">
    <w:name w:val="Char Char"/>
    <w:qFormat/>
    <w:uiPriority w:val="0"/>
    <w:rPr>
      <w:rFonts w:eastAsia="宋体"/>
      <w:sz w:val="24"/>
      <w:lang w:val="en-US" w:eastAsia="zh-CN" w:bidi="ar-SA"/>
    </w:rPr>
  </w:style>
  <w:style w:type="character" w:customStyle="1" w:styleId="273">
    <w:name w:val="Formatvorlage Links:  0&quot; Hängend:  13.5 ch Zchn"/>
    <w:link w:val="274"/>
    <w:qFormat/>
    <w:uiPriority w:val="0"/>
    <w:rPr>
      <w:rFonts w:ascii="Arial" w:hAnsi="Arial"/>
      <w:sz w:val="24"/>
    </w:rPr>
  </w:style>
  <w:style w:type="paragraph" w:customStyle="1" w:styleId="274">
    <w:name w:val="Formatvorlage Links:  0&quot; Hängend:  13.5 ch"/>
    <w:basedOn w:val="1"/>
    <w:link w:val="273"/>
    <w:qFormat/>
    <w:uiPriority w:val="0"/>
    <w:pPr>
      <w:ind w:left="3240" w:hanging="3240"/>
    </w:pPr>
    <w:rPr>
      <w:rFonts w:ascii="Arial" w:hAnsi="Arial"/>
      <w:sz w:val="24"/>
      <w:szCs w:val="20"/>
    </w:rPr>
  </w:style>
  <w:style w:type="character" w:customStyle="1" w:styleId="275">
    <w:name w:val="font21"/>
    <w:qFormat/>
    <w:uiPriority w:val="0"/>
    <w:rPr>
      <w:rFonts w:hint="eastAsia" w:ascii="宋体" w:hAnsi="宋体" w:eastAsia="宋体" w:cs="宋体"/>
      <w:color w:val="000000"/>
      <w:sz w:val="24"/>
      <w:szCs w:val="24"/>
      <w:u w:val="none"/>
    </w:rPr>
  </w:style>
  <w:style w:type="character" w:customStyle="1" w:styleId="276">
    <w:name w:val="font11"/>
    <w:qFormat/>
    <w:uiPriority w:val="0"/>
    <w:rPr>
      <w:rFonts w:hint="eastAsia" w:ascii="宋体" w:hAnsi="宋体" w:eastAsia="宋体" w:cs="宋体"/>
      <w:color w:val="000000"/>
      <w:sz w:val="22"/>
      <w:szCs w:val="22"/>
      <w:u w:val="none"/>
    </w:rPr>
  </w:style>
  <w:style w:type="character" w:customStyle="1" w:styleId="277">
    <w:name w:val="font01"/>
    <w:qFormat/>
    <w:uiPriority w:val="0"/>
    <w:rPr>
      <w:rFonts w:ascii="Times New Roman" w:hAnsi="Times New Roman" w:cs="Times New Roman"/>
      <w:color w:val="000000"/>
      <w:sz w:val="21"/>
      <w:szCs w:val="21"/>
      <w:u w:val="none"/>
    </w:rPr>
  </w:style>
  <w:style w:type="character" w:customStyle="1" w:styleId="278">
    <w:name w:val="Default Char"/>
    <w:link w:val="279"/>
    <w:qFormat/>
    <w:uiPriority w:val="0"/>
    <w:rPr>
      <w:rFonts w:ascii="宋体"/>
      <w:color w:val="000000"/>
      <w:sz w:val="24"/>
      <w:szCs w:val="24"/>
      <w:lang w:val="en-US" w:eastAsia="zh-CN" w:bidi="ar-SA"/>
    </w:rPr>
  </w:style>
  <w:style w:type="paragraph" w:customStyle="1" w:styleId="279">
    <w:name w:val="Default"/>
    <w:link w:val="278"/>
    <w:qFormat/>
    <w:uiPriority w:val="0"/>
    <w:pPr>
      <w:widowControl w:val="0"/>
    </w:pPr>
    <w:rPr>
      <w:rFonts w:ascii="宋体" w:hAnsi="Times New Roman" w:eastAsia="宋体" w:cs="Times New Roman"/>
      <w:color w:val="000000"/>
      <w:sz w:val="24"/>
      <w:szCs w:val="24"/>
      <w:lang w:val="en-US" w:eastAsia="zh-CN" w:bidi="ar-SA"/>
    </w:rPr>
  </w:style>
  <w:style w:type="character" w:customStyle="1" w:styleId="280">
    <w:name w:val="样式 首行缩进:  2 字符 Char Char Char"/>
    <w:qFormat/>
    <w:uiPriority w:val="0"/>
    <w:rPr>
      <w:rFonts w:eastAsia="宋体"/>
      <w:sz w:val="24"/>
      <w:lang w:val="en-US" w:eastAsia="zh-CN"/>
    </w:rPr>
  </w:style>
  <w:style w:type="character" w:customStyle="1" w:styleId="281">
    <w:name w:val="Plain Text Char"/>
    <w:link w:val="282"/>
    <w:qFormat/>
    <w:uiPriority w:val="0"/>
    <w:rPr>
      <w:rFonts w:ascii="宋体" w:hAnsi="Courier New" w:eastAsia="楷体_GB2312"/>
      <w:sz w:val="26"/>
    </w:rPr>
  </w:style>
  <w:style w:type="paragraph" w:customStyle="1" w:styleId="282">
    <w:name w:val="纯文本1"/>
    <w:basedOn w:val="1"/>
    <w:link w:val="281"/>
    <w:qFormat/>
    <w:uiPriority w:val="0"/>
    <w:rPr>
      <w:rFonts w:ascii="宋体" w:hAnsi="Courier New" w:eastAsia="楷体_GB2312"/>
      <w:sz w:val="26"/>
      <w:szCs w:val="20"/>
    </w:rPr>
  </w:style>
  <w:style w:type="character" w:customStyle="1" w:styleId="283">
    <w:name w:val="正文文本 Char"/>
    <w:qFormat/>
    <w:uiPriority w:val="99"/>
    <w:rPr>
      <w:rFonts w:ascii="Times New Roman" w:hAnsi="Times New Roman" w:eastAsia="宋体" w:cs="Times New Roman"/>
      <w:szCs w:val="24"/>
    </w:rPr>
  </w:style>
  <w:style w:type="character" w:customStyle="1" w:styleId="284">
    <w:name w:val="font91"/>
    <w:qFormat/>
    <w:uiPriority w:val="0"/>
    <w:rPr>
      <w:rFonts w:hint="eastAsia" w:ascii="宋体" w:hAnsi="宋体" w:eastAsia="宋体" w:cs="宋体"/>
      <w:color w:val="000000"/>
      <w:sz w:val="20"/>
      <w:szCs w:val="20"/>
      <w:u w:val="none"/>
    </w:rPr>
  </w:style>
  <w:style w:type="character" w:customStyle="1" w:styleId="285">
    <w:name w:val="占位符文本1"/>
    <w:semiHidden/>
    <w:qFormat/>
    <w:uiPriority w:val="99"/>
    <w:rPr>
      <w:color w:val="808080"/>
    </w:rPr>
  </w:style>
  <w:style w:type="character" w:customStyle="1" w:styleId="286">
    <w:name w:val="style11"/>
    <w:qFormat/>
    <w:uiPriority w:val="0"/>
    <w:rPr>
      <w:rFonts w:ascii="Verdana" w:hAnsi="Verdana"/>
      <w:sz w:val="21"/>
    </w:rPr>
  </w:style>
  <w:style w:type="character" w:customStyle="1" w:styleId="287">
    <w:name w:val="Formatvorlage Formatvorlage Links:  0&quot; Hängend:  13.5 ch + MingLiU Zchn"/>
    <w:link w:val="288"/>
    <w:qFormat/>
    <w:uiPriority w:val="0"/>
    <w:rPr>
      <w:rFonts w:ascii="Arial" w:hAnsi="Arial"/>
      <w:sz w:val="24"/>
    </w:rPr>
  </w:style>
  <w:style w:type="paragraph" w:customStyle="1" w:styleId="288">
    <w:name w:val="Formatvorlage Formatvorlage Links:  0&quot; Hängend:  13.5 ch + MingLiU"/>
    <w:basedOn w:val="274"/>
    <w:link w:val="287"/>
    <w:qFormat/>
    <w:uiPriority w:val="0"/>
  </w:style>
  <w:style w:type="character" w:customStyle="1" w:styleId="289">
    <w:name w:val="NormalCharacter1"/>
    <w:qFormat/>
    <w:uiPriority w:val="0"/>
  </w:style>
  <w:style w:type="character" w:customStyle="1" w:styleId="290">
    <w:name w:val="headline-content2"/>
    <w:qFormat/>
    <w:uiPriority w:val="0"/>
    <w:rPr>
      <w:rFonts w:cs="Times New Roman"/>
    </w:rPr>
  </w:style>
  <w:style w:type="character" w:customStyle="1" w:styleId="291">
    <w:name w:val="font41"/>
    <w:qFormat/>
    <w:uiPriority w:val="0"/>
    <w:rPr>
      <w:rFonts w:ascii="Calibri" w:hAnsi="Calibri" w:cs="Calibri"/>
      <w:color w:val="000000"/>
      <w:sz w:val="24"/>
      <w:szCs w:val="24"/>
      <w:u w:val="none"/>
    </w:rPr>
  </w:style>
  <w:style w:type="character" w:customStyle="1" w:styleId="292">
    <w:name w:val="text Char"/>
    <w:link w:val="293"/>
    <w:qFormat/>
    <w:uiPriority w:val="99"/>
    <w:rPr>
      <w:sz w:val="24"/>
      <w:szCs w:val="24"/>
    </w:rPr>
  </w:style>
  <w:style w:type="paragraph" w:customStyle="1" w:styleId="293">
    <w:name w:val="text"/>
    <w:basedOn w:val="1"/>
    <w:link w:val="292"/>
    <w:qFormat/>
    <w:uiPriority w:val="99"/>
    <w:pPr>
      <w:widowControl/>
      <w:tabs>
        <w:tab w:val="left" w:pos="1020"/>
        <w:tab w:val="left" w:pos="1090"/>
      </w:tabs>
      <w:spacing w:after="60" w:line="264" w:lineRule="auto"/>
      <w:ind w:left="1098" w:hanging="2"/>
    </w:pPr>
    <w:rPr>
      <w:sz w:val="24"/>
    </w:rPr>
  </w:style>
  <w:style w:type="character" w:customStyle="1" w:styleId="294">
    <w:name w:val="Char Char5"/>
    <w:qFormat/>
    <w:uiPriority w:val="0"/>
    <w:rPr>
      <w:rFonts w:eastAsia="宋体"/>
      <w:sz w:val="24"/>
      <w:lang w:val="en-US" w:eastAsia="zh-CN" w:bidi="ar-SA"/>
    </w:rPr>
  </w:style>
  <w:style w:type="character" w:customStyle="1" w:styleId="295">
    <w:name w:val="NICMAN Body Text Char Char"/>
    <w:qFormat/>
    <w:uiPriority w:val="0"/>
    <w:rPr>
      <w:rFonts w:eastAsia="宋体"/>
      <w:sz w:val="24"/>
      <w:lang w:val="en-US" w:eastAsia="zh-CN"/>
    </w:rPr>
  </w:style>
  <w:style w:type="character" w:customStyle="1" w:styleId="296">
    <w:name w:val="h Char Char"/>
    <w:qFormat/>
    <w:uiPriority w:val="99"/>
    <w:rPr>
      <w:rFonts w:eastAsia="宋体"/>
      <w:sz w:val="18"/>
      <w:szCs w:val="18"/>
      <w:lang w:val="en-US" w:eastAsia="zh-CN" w:bidi="ar-SA"/>
    </w:rPr>
  </w:style>
  <w:style w:type="character" w:customStyle="1" w:styleId="297">
    <w:name w:val="NICMAN Body Text Char"/>
    <w:qFormat/>
    <w:uiPriority w:val="0"/>
    <w:rPr>
      <w:rFonts w:eastAsia="宋体"/>
      <w:sz w:val="24"/>
      <w:lang w:val="en-US" w:eastAsia="zh-CN" w:bidi="ar-SA"/>
    </w:rPr>
  </w:style>
  <w:style w:type="character" w:customStyle="1" w:styleId="298">
    <w:name w:val="feature"/>
    <w:qFormat/>
    <w:uiPriority w:val="0"/>
  </w:style>
  <w:style w:type="character" w:customStyle="1" w:styleId="299">
    <w:name w:val="1名 Char"/>
    <w:link w:val="300"/>
    <w:qFormat/>
    <w:uiPriority w:val="99"/>
    <w:rPr>
      <w:rFonts w:ascii="宋体"/>
      <w:sz w:val="28"/>
    </w:rPr>
  </w:style>
  <w:style w:type="paragraph" w:customStyle="1" w:styleId="300">
    <w:name w:val="1名"/>
    <w:basedOn w:val="1"/>
    <w:link w:val="299"/>
    <w:qFormat/>
    <w:uiPriority w:val="99"/>
    <w:pPr>
      <w:numPr>
        <w:ilvl w:val="0"/>
        <w:numId w:val="2"/>
      </w:numPr>
      <w:spacing w:before="120"/>
      <w:ind w:left="0" w:firstLine="0"/>
    </w:pPr>
    <w:rPr>
      <w:rFonts w:ascii="宋体"/>
      <w:sz w:val="28"/>
      <w:szCs w:val="20"/>
    </w:rPr>
  </w:style>
  <w:style w:type="paragraph" w:customStyle="1" w:styleId="301">
    <w:name w:val="无间隔1"/>
    <w:basedOn w:val="1"/>
    <w:qFormat/>
    <w:uiPriority w:val="0"/>
    <w:pPr>
      <w:spacing w:line="400" w:lineRule="exact"/>
    </w:pPr>
    <w:rPr>
      <w:sz w:val="24"/>
    </w:rPr>
  </w:style>
  <w:style w:type="paragraph" w:customStyle="1" w:styleId="302">
    <w:name w:val="修订1"/>
    <w:qFormat/>
    <w:uiPriority w:val="0"/>
    <w:rPr>
      <w:rFonts w:ascii="Times New Roman" w:hAnsi="Times New Roman" w:eastAsia="宋体" w:cs="Times New Roman"/>
      <w:sz w:val="21"/>
      <w:szCs w:val="24"/>
      <w:lang w:val="en-US" w:eastAsia="zh-CN" w:bidi="ar-SA"/>
    </w:rPr>
  </w:style>
  <w:style w:type="paragraph" w:customStyle="1" w:styleId="303">
    <w:name w:val="NormalIndent1"/>
    <w:basedOn w:val="1"/>
    <w:qFormat/>
    <w:uiPriority w:val="0"/>
    <w:pPr>
      <w:ind w:firstLine="420"/>
    </w:pPr>
    <w:rPr>
      <w:sz w:val="20"/>
    </w:rPr>
  </w:style>
  <w:style w:type="paragraph" w:customStyle="1" w:styleId="304">
    <w:name w:val="p0"/>
    <w:basedOn w:val="1"/>
    <w:qFormat/>
    <w:uiPriority w:val="0"/>
    <w:pPr>
      <w:widowControl/>
    </w:pPr>
    <w:rPr>
      <w:b/>
      <w:bCs/>
      <w:sz w:val="24"/>
    </w:rPr>
  </w:style>
  <w:style w:type="paragraph" w:customStyle="1" w:styleId="305">
    <w:name w:val="Char Char Char Char"/>
    <w:basedOn w:val="1"/>
    <w:qFormat/>
    <w:uiPriority w:val="0"/>
    <w:pPr>
      <w:widowControl/>
      <w:spacing w:after="160" w:line="240" w:lineRule="exact"/>
      <w:jc w:val="left"/>
    </w:pPr>
  </w:style>
  <w:style w:type="paragraph" w:customStyle="1" w:styleId="306">
    <w:name w:val="星非-小"/>
    <w:basedOn w:val="1"/>
    <w:qFormat/>
    <w:uiPriority w:val="0"/>
    <w:pPr>
      <w:spacing w:line="480" w:lineRule="exact"/>
      <w:ind w:left="830" w:hanging="534"/>
      <w:jc w:val="left"/>
    </w:pPr>
    <w:rPr>
      <w:rFonts w:ascii="仿宋_GB2312" w:hAnsi="仿宋_GB2312" w:eastAsia="仿宋_GB2312" w:cs="宋体"/>
      <w:sz w:val="28"/>
      <w:szCs w:val="20"/>
    </w:rPr>
  </w:style>
  <w:style w:type="paragraph" w:customStyle="1" w:styleId="307">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08">
    <w:name w:val="p18"/>
    <w:basedOn w:val="1"/>
    <w:qFormat/>
    <w:uiPriority w:val="0"/>
    <w:pPr>
      <w:widowControl/>
      <w:ind w:firstLine="420"/>
      <w:jc w:val="left"/>
    </w:pPr>
    <w:rPr>
      <w:sz w:val="24"/>
    </w:rPr>
  </w:style>
  <w:style w:type="paragraph" w:customStyle="1" w:styleId="309">
    <w:name w:val="内容样式"/>
    <w:basedOn w:val="1"/>
    <w:qFormat/>
    <w:uiPriority w:val="0"/>
    <w:pPr>
      <w:spacing w:line="460" w:lineRule="exact"/>
      <w:ind w:firstLine="560"/>
      <w:jc w:val="left"/>
    </w:pPr>
    <w:rPr>
      <w:rFonts w:ascii="仿宋_GB2312" w:hAnsi="仿宋_GB2312" w:eastAsia="仿宋_GB2312" w:cs="宋体"/>
      <w:sz w:val="28"/>
      <w:szCs w:val="20"/>
    </w:rPr>
  </w:style>
  <w:style w:type="paragraph" w:customStyle="1" w:styleId="310">
    <w:name w:val="列表段落1"/>
    <w:basedOn w:val="1"/>
    <w:qFormat/>
    <w:uiPriority w:val="34"/>
    <w:pPr>
      <w:ind w:firstLine="420"/>
    </w:pPr>
  </w:style>
  <w:style w:type="paragraph" w:customStyle="1" w:styleId="311">
    <w:name w:val="普通正文"/>
    <w:basedOn w:val="1"/>
    <w:qFormat/>
    <w:uiPriority w:val="0"/>
    <w:pPr>
      <w:spacing w:before="120" w:after="120" w:line="360" w:lineRule="auto"/>
      <w:ind w:firstLine="480"/>
      <w:jc w:val="left"/>
    </w:pPr>
    <w:rPr>
      <w:rFonts w:ascii="Arial" w:hAnsi="Arial"/>
      <w:sz w:val="24"/>
    </w:rPr>
  </w:style>
  <w:style w:type="paragraph" w:customStyle="1" w:styleId="312">
    <w:name w:val="文档正文"/>
    <w:basedOn w:val="1"/>
    <w:qFormat/>
    <w:uiPriority w:val="0"/>
    <w:pPr>
      <w:spacing w:line="480" w:lineRule="atLeast"/>
      <w:ind w:firstLine="567"/>
    </w:pPr>
    <w:rPr>
      <w:rFonts w:ascii="Ari" w:eastAsia="Ari"/>
      <w:sz w:val="28"/>
      <w:szCs w:val="20"/>
    </w:rPr>
  </w:style>
  <w:style w:type="paragraph" w:customStyle="1" w:styleId="313">
    <w:name w:val="man"/>
    <w:next w:val="1"/>
    <w:qFormat/>
    <w:uiPriority w:val="99"/>
    <w:pPr>
      <w:widowControl w:val="0"/>
    </w:pPr>
    <w:rPr>
      <w:rFonts w:ascii="Arial" w:hAnsi="Arial" w:eastAsia="宋体" w:cs="Arial"/>
      <w:sz w:val="22"/>
      <w:szCs w:val="22"/>
      <w:lang w:val="de-DE" w:eastAsia="de-DE" w:bidi="ar-SA"/>
    </w:rPr>
  </w:style>
  <w:style w:type="paragraph" w:customStyle="1" w:styleId="314">
    <w:name w:val="列出段落1"/>
    <w:basedOn w:val="1"/>
    <w:qFormat/>
    <w:uiPriority w:val="34"/>
    <w:pPr>
      <w:widowControl/>
      <w:ind w:left="720"/>
      <w:contextualSpacing/>
      <w:jc w:val="left"/>
    </w:pPr>
    <w:rPr>
      <w:rFonts w:ascii="Arial" w:hAnsi="Arial" w:eastAsia="黑体"/>
      <w:sz w:val="24"/>
      <w:lang w:eastAsia="en-US"/>
    </w:rPr>
  </w:style>
  <w:style w:type="paragraph" w:customStyle="1" w:styleId="315">
    <w:name w:val="样式 标题 3 + (中文) 黑体 小四 非加粗 段前: 7.8 磅 段后: 0 磅 行距: 固定值 20 磅"/>
    <w:basedOn w:val="193"/>
    <w:next w:val="1"/>
    <w:qFormat/>
    <w:uiPriority w:val="0"/>
    <w:pPr>
      <w:spacing w:before="0" w:after="0" w:line="400" w:lineRule="exact"/>
    </w:pPr>
    <w:rPr>
      <w:rFonts w:eastAsia="黑体" w:cs="宋体"/>
      <w:b w:val="0"/>
      <w:bCs w:val="0"/>
      <w:sz w:val="24"/>
      <w:szCs w:val="20"/>
    </w:rPr>
  </w:style>
  <w:style w:type="paragraph" w:customStyle="1" w:styleId="316">
    <w:name w:val="默认段落字体 Para Char Char Char Char"/>
    <w:basedOn w:val="1"/>
    <w:qFormat/>
    <w:uiPriority w:val="0"/>
  </w:style>
  <w:style w:type="paragraph" w:customStyle="1" w:styleId="317">
    <w:name w:val="WPSOffice手动目录 1"/>
    <w:qFormat/>
    <w:uiPriority w:val="0"/>
    <w:rPr>
      <w:rFonts w:ascii="Times New Roman" w:hAnsi="Times New Roman" w:eastAsia="宋体" w:cs="Times New Roman"/>
      <w:lang w:val="en-US" w:eastAsia="zh-CN" w:bidi="ar-SA"/>
    </w:rPr>
  </w:style>
  <w:style w:type="paragraph" w:customStyle="1" w:styleId="318">
    <w:name w:val="段"/>
    <w:next w:val="1"/>
    <w:qFormat/>
    <w:uiPriority w:val="99"/>
    <w:pPr>
      <w:ind w:firstLine="200"/>
      <w:jc w:val="both"/>
    </w:pPr>
    <w:rPr>
      <w:rFonts w:ascii="宋体" w:hAnsi="Times New Roman" w:eastAsia="宋体" w:cs="宋体"/>
      <w:sz w:val="21"/>
      <w:szCs w:val="21"/>
      <w:lang w:val="en-US" w:eastAsia="zh-CN" w:bidi="ar-SA"/>
    </w:rPr>
  </w:style>
  <w:style w:type="paragraph" w:customStyle="1" w:styleId="319">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0">
    <w:name w:val="absatz4"/>
    <w:basedOn w:val="1"/>
    <w:qFormat/>
    <w:uiPriority w:val="0"/>
    <w:pPr>
      <w:widowControl/>
      <w:tabs>
        <w:tab w:val="left" w:pos="709"/>
        <w:tab w:val="left" w:pos="2268"/>
        <w:tab w:val="right" w:pos="10206"/>
      </w:tabs>
      <w:ind w:left="2268" w:hanging="2268"/>
    </w:pPr>
    <w:rPr>
      <w:sz w:val="24"/>
      <w:szCs w:val="20"/>
      <w:lang w:val="de-DE" w:eastAsia="de-DE"/>
    </w:rPr>
  </w:style>
  <w:style w:type="paragraph" w:customStyle="1" w:styleId="321">
    <w:name w:val="Table Paragraph"/>
    <w:basedOn w:val="1"/>
    <w:qFormat/>
    <w:uiPriority w:val="1"/>
    <w:pPr>
      <w:jc w:val="left"/>
    </w:pPr>
    <w:rPr>
      <w:rFonts w:eastAsia="Calibri"/>
      <w:sz w:val="22"/>
      <w:szCs w:val="22"/>
      <w:lang w:eastAsia="en-US"/>
    </w:rPr>
  </w:style>
  <w:style w:type="paragraph" w:customStyle="1" w:styleId="322">
    <w:name w:val="TOC 标题2"/>
    <w:basedOn w:val="191"/>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23">
    <w:name w:val="正文段"/>
    <w:basedOn w:val="1"/>
    <w:qFormat/>
    <w:uiPriority w:val="0"/>
    <w:pPr>
      <w:widowControl/>
      <w:ind w:firstLine="200"/>
    </w:pPr>
    <w:rPr>
      <w:sz w:val="24"/>
      <w:szCs w:val="20"/>
    </w:rPr>
  </w:style>
  <w:style w:type="paragraph" w:customStyle="1" w:styleId="324">
    <w:name w:val="_Style 13"/>
    <w:basedOn w:val="1"/>
    <w:next w:val="1"/>
    <w:qFormat/>
    <w:uiPriority w:val="0"/>
    <w:rPr>
      <w:sz w:val="24"/>
      <w:szCs w:val="20"/>
    </w:rPr>
  </w:style>
  <w:style w:type="paragraph" w:styleId="325">
    <w:name w:val="List Paragraph"/>
    <w:basedOn w:val="1"/>
    <w:qFormat/>
    <w:uiPriority w:val="0"/>
    <w:pPr>
      <w:widowControl/>
      <w:ind w:left="720"/>
      <w:contextualSpacing/>
      <w:jc w:val="left"/>
    </w:pPr>
    <w:rPr>
      <w:rFonts w:ascii="Arial" w:hAnsi="Arial" w:eastAsia="黑体"/>
      <w:sz w:val="24"/>
      <w:lang w:eastAsia="en-US"/>
    </w:rPr>
  </w:style>
  <w:style w:type="paragraph" w:customStyle="1" w:styleId="326">
    <w:name w:val="Char Char Char"/>
    <w:basedOn w:val="1"/>
    <w:qFormat/>
    <w:uiPriority w:val="0"/>
    <w:pPr>
      <w:tabs>
        <w:tab w:val="left" w:pos="360"/>
        <w:tab w:val="left" w:pos="1545"/>
      </w:tabs>
      <w:ind w:left="360" w:hanging="360"/>
    </w:pPr>
    <w:rPr>
      <w:szCs w:val="20"/>
    </w:rPr>
  </w:style>
  <w:style w:type="paragraph" w:customStyle="1" w:styleId="327">
    <w:name w:val="标题2"/>
    <w:basedOn w:val="192"/>
    <w:next w:val="222"/>
    <w:qFormat/>
    <w:uiPriority w:val="0"/>
    <w:pPr>
      <w:spacing w:before="156" w:after="156" w:line="360" w:lineRule="auto"/>
    </w:pPr>
    <w:rPr>
      <w:bCs w:val="0"/>
    </w:rPr>
  </w:style>
  <w:style w:type="paragraph" w:customStyle="1" w:styleId="328">
    <w:name w:val="样式1"/>
    <w:basedOn w:val="1"/>
    <w:qFormat/>
    <w:uiPriority w:val="0"/>
    <w:pPr>
      <w:tabs>
        <w:tab w:val="left" w:pos="0"/>
        <w:tab w:val="left" w:pos="420"/>
        <w:tab w:val="left" w:pos="709"/>
      </w:tabs>
    </w:pPr>
    <w:rPr>
      <w:rFonts w:ascii="宋体" w:hAnsi="宋体"/>
      <w:szCs w:val="20"/>
    </w:rPr>
  </w:style>
  <w:style w:type="paragraph" w:customStyle="1" w:styleId="329">
    <w:name w:val="格式３"/>
    <w:basedOn w:val="1"/>
    <w:qFormat/>
    <w:uiPriority w:val="0"/>
    <w:pPr>
      <w:spacing w:line="420" w:lineRule="exact"/>
      <w:ind w:left="600" w:hanging="600"/>
    </w:pPr>
    <w:rPr>
      <w:rFonts w:ascii="宋体" w:hAnsi="宋体"/>
      <w:color w:val="000000"/>
      <w:sz w:val="24"/>
      <w:szCs w:val="20"/>
    </w:rPr>
  </w:style>
  <w:style w:type="paragraph" w:customStyle="1" w:styleId="330">
    <w:name w:val="无缩进正文"/>
    <w:basedOn w:val="1"/>
    <w:qFormat/>
    <w:uiPriority w:val="0"/>
    <w:rPr>
      <w:szCs w:val="20"/>
    </w:rPr>
  </w:style>
  <w:style w:type="paragraph" w:customStyle="1" w:styleId="331">
    <w:name w:val="Char1 Char Char Char"/>
    <w:basedOn w:val="1"/>
    <w:qFormat/>
    <w:uiPriority w:val="0"/>
    <w:pPr>
      <w:widowControl/>
      <w:jc w:val="left"/>
    </w:pPr>
    <w:rPr>
      <w:sz w:val="24"/>
    </w:rPr>
  </w:style>
  <w:style w:type="paragraph" w:customStyle="1" w:styleId="332">
    <w:name w:val="Char Char Char Char1"/>
    <w:basedOn w:val="216"/>
    <w:qFormat/>
    <w:uiPriority w:val="0"/>
    <w:pPr>
      <w:shd w:val="clear" w:color="auto" w:fill="000080"/>
      <w:spacing w:line="360" w:lineRule="auto"/>
    </w:pPr>
    <w:rPr>
      <w:rFonts w:ascii="Times New Roman"/>
      <w:sz w:val="21"/>
      <w:szCs w:val="20"/>
    </w:rPr>
  </w:style>
  <w:style w:type="paragraph" w:customStyle="1" w:styleId="333">
    <w:name w:val="+正文 Char"/>
    <w:basedOn w:val="1"/>
    <w:qFormat/>
    <w:uiPriority w:val="0"/>
    <w:pPr>
      <w:spacing w:line="360" w:lineRule="auto"/>
      <w:ind w:firstLine="200"/>
    </w:pPr>
    <w:rPr>
      <w:sz w:val="24"/>
      <w:szCs w:val="28"/>
    </w:rPr>
  </w:style>
  <w:style w:type="paragraph" w:customStyle="1" w:styleId="334">
    <w:name w:val="Char Char Char Char Char Char Char Char Char Char"/>
    <w:basedOn w:val="1"/>
    <w:qFormat/>
    <w:uiPriority w:val="0"/>
    <w:pPr>
      <w:tabs>
        <w:tab w:val="left" w:pos="795"/>
      </w:tabs>
      <w:ind w:left="795" w:hanging="360"/>
    </w:pPr>
    <w:rPr>
      <w:sz w:val="24"/>
    </w:rPr>
  </w:style>
  <w:style w:type="character" w:customStyle="1" w:styleId="335">
    <w:name w:val="font31"/>
    <w:qFormat/>
    <w:uiPriority w:val="0"/>
    <w:rPr>
      <w:rFonts w:hint="eastAsia" w:ascii="宋体" w:hAnsi="宋体" w:eastAsia="宋体" w:cs="宋体"/>
      <w:color w:val="000000"/>
      <w:sz w:val="20"/>
      <w:szCs w:val="20"/>
      <w:u w:val="none"/>
    </w:rPr>
  </w:style>
  <w:style w:type="character" w:customStyle="1" w:styleId="336">
    <w:name w:val="redfilefwwh"/>
    <w:qFormat/>
    <w:uiPriority w:val="0"/>
    <w:rPr>
      <w:color w:val="BA2636"/>
      <w:sz w:val="18"/>
      <w:szCs w:val="18"/>
    </w:rPr>
  </w:style>
  <w:style w:type="character" w:customStyle="1" w:styleId="337">
    <w:name w:val="cfdate"/>
    <w:qFormat/>
    <w:uiPriority w:val="0"/>
    <w:rPr>
      <w:color w:val="333333"/>
      <w:sz w:val="18"/>
      <w:szCs w:val="18"/>
    </w:rPr>
  </w:style>
  <w:style w:type="character" w:customStyle="1" w:styleId="338">
    <w:name w:val="qxdate"/>
    <w:qFormat/>
    <w:uiPriority w:val="0"/>
    <w:rPr>
      <w:color w:val="333333"/>
      <w:sz w:val="18"/>
      <w:szCs w:val="18"/>
    </w:rPr>
  </w:style>
  <w:style w:type="character" w:customStyle="1" w:styleId="339">
    <w:name w:val="gjfg"/>
    <w:qFormat/>
    <w:uiPriority w:val="0"/>
  </w:style>
  <w:style w:type="character" w:customStyle="1" w:styleId="340">
    <w:name w:val="next2"/>
    <w:qFormat/>
    <w:uiPriority w:val="0"/>
    <w:rPr>
      <w:rFonts w:ascii="微软雅黑" w:hAnsi="微软雅黑" w:eastAsia="微软雅黑" w:cs="微软雅黑"/>
      <w:sz w:val="21"/>
      <w:szCs w:val="21"/>
    </w:rPr>
  </w:style>
  <w:style w:type="character" w:customStyle="1" w:styleId="341">
    <w:name w:val="next3"/>
    <w:qFormat/>
    <w:uiPriority w:val="0"/>
    <w:rPr>
      <w:color w:val="888888"/>
    </w:rPr>
  </w:style>
  <w:style w:type="character" w:customStyle="1" w:styleId="342">
    <w:name w:val="displayarti"/>
    <w:qFormat/>
    <w:uiPriority w:val="0"/>
    <w:rPr>
      <w:color w:val="FFFFFF"/>
      <w:shd w:val="clear" w:color="auto" w:fill="A00000"/>
    </w:rPr>
  </w:style>
  <w:style w:type="character" w:customStyle="1" w:styleId="343">
    <w:name w:val="redfilenumber"/>
    <w:qFormat/>
    <w:uiPriority w:val="0"/>
    <w:rPr>
      <w:color w:val="BA2636"/>
      <w:sz w:val="18"/>
      <w:szCs w:val="18"/>
    </w:rPr>
  </w:style>
  <w:style w:type="character" w:customStyle="1" w:styleId="344">
    <w:name w:val="prev2"/>
    <w:qFormat/>
    <w:uiPriority w:val="0"/>
    <w:rPr>
      <w:rFonts w:hint="eastAsia" w:ascii="微软雅黑" w:hAnsi="微软雅黑" w:eastAsia="微软雅黑" w:cs="微软雅黑"/>
      <w:sz w:val="21"/>
      <w:szCs w:val="21"/>
    </w:rPr>
  </w:style>
  <w:style w:type="character" w:customStyle="1" w:styleId="345">
    <w:name w:val="prev3"/>
    <w:qFormat/>
    <w:uiPriority w:val="0"/>
    <w:rPr>
      <w:color w:val="888888"/>
    </w:rPr>
  </w:style>
  <w:style w:type="character" w:customStyle="1" w:styleId="346">
    <w:name w:val="prev"/>
    <w:qFormat/>
    <w:uiPriority w:val="0"/>
    <w:rPr>
      <w:color w:val="888888"/>
    </w:rPr>
  </w:style>
  <w:style w:type="character" w:customStyle="1" w:styleId="347">
    <w:name w:val="prev1"/>
    <w:qFormat/>
    <w:uiPriority w:val="0"/>
    <w:rPr>
      <w:rFonts w:ascii="微软雅黑" w:hAnsi="微软雅黑" w:eastAsia="微软雅黑" w:cs="微软雅黑"/>
      <w:sz w:val="21"/>
      <w:szCs w:val="21"/>
    </w:rPr>
  </w:style>
  <w:style w:type="character" w:customStyle="1" w:styleId="348">
    <w:name w:val="next"/>
    <w:qFormat/>
    <w:uiPriority w:val="0"/>
    <w:rPr>
      <w:color w:val="888888"/>
    </w:rPr>
  </w:style>
  <w:style w:type="character" w:customStyle="1" w:styleId="349">
    <w:name w:val="next1"/>
    <w:qFormat/>
    <w:uiPriority w:val="0"/>
    <w:rPr>
      <w:rFonts w:hint="eastAsia" w:ascii="微软雅黑" w:hAnsi="微软雅黑" w:eastAsia="微软雅黑" w:cs="微软雅黑"/>
      <w:sz w:val="21"/>
      <w:szCs w:val="21"/>
    </w:rPr>
  </w:style>
  <w:style w:type="paragraph" w:customStyle="1" w:styleId="350">
    <w:name w:val="_Style 14"/>
    <w:basedOn w:val="1"/>
    <w:next w:val="310"/>
    <w:qFormat/>
    <w:uiPriority w:val="34"/>
    <w:pPr>
      <w:ind w:firstLine="420"/>
    </w:pPr>
    <w:rPr>
      <w:rFonts w:ascii="等线" w:hAnsi="等线" w:eastAsia="等线"/>
      <w:szCs w:val="22"/>
    </w:rPr>
  </w:style>
  <w:style w:type="paragraph" w:customStyle="1" w:styleId="351">
    <w:name w:val="_Style 8"/>
    <w:basedOn w:val="1"/>
    <w:next w:val="310"/>
    <w:qFormat/>
    <w:uiPriority w:val="34"/>
    <w:pPr>
      <w:ind w:firstLine="420"/>
    </w:pPr>
    <w:rPr>
      <w:rFonts w:ascii="等线" w:hAnsi="等线" w:eastAsia="等线"/>
      <w:szCs w:val="22"/>
    </w:rPr>
  </w:style>
  <w:style w:type="paragraph" w:customStyle="1" w:styleId="352">
    <w:name w:val="列出段落2"/>
    <w:basedOn w:val="1"/>
    <w:qFormat/>
    <w:uiPriority w:val="0"/>
    <w:pPr>
      <w:ind w:firstLine="420"/>
    </w:pPr>
    <w:rPr>
      <w:lang w:val="zh-CN"/>
    </w:rPr>
  </w:style>
  <w:style w:type="paragraph" w:customStyle="1" w:styleId="353">
    <w:name w:val="列出段落3"/>
    <w:basedOn w:val="1"/>
    <w:qFormat/>
    <w:uiPriority w:val="34"/>
    <w:pPr>
      <w:ind w:firstLine="420"/>
    </w:pPr>
  </w:style>
  <w:style w:type="paragraph" w:customStyle="1" w:styleId="354">
    <w:name w:val="List Paragraph1"/>
    <w:basedOn w:val="1"/>
    <w:qFormat/>
    <w:uiPriority w:val="0"/>
    <w:pPr>
      <w:widowControl/>
      <w:ind w:left="720"/>
      <w:contextualSpacing/>
      <w:jc w:val="left"/>
    </w:pPr>
    <w:rPr>
      <w:rFonts w:ascii="Arial" w:hAnsi="Arial" w:eastAsia="黑体"/>
      <w:sz w:val="24"/>
      <w:lang w:eastAsia="en-US"/>
    </w:rPr>
  </w:style>
  <w:style w:type="paragraph" w:customStyle="1" w:styleId="355">
    <w:name w:val="正文 A"/>
    <w:qFormat/>
    <w:uiPriority w:val="0"/>
    <w:rPr>
      <w:rFonts w:ascii="Arial Unicode MS" w:hAnsi="Arial Unicode MS" w:eastAsia="宋体" w:cs="Arial Unicode MS"/>
      <w:color w:val="000000"/>
      <w:lang w:val="en-US" w:eastAsia="zh-CN" w:bidi="ar-SA"/>
    </w:rPr>
  </w:style>
  <w:style w:type="paragraph" w:customStyle="1" w:styleId="356">
    <w:name w:val="正文首行缩进1"/>
    <w:basedOn w:val="222"/>
    <w:qFormat/>
    <w:uiPriority w:val="0"/>
    <w:pPr>
      <w:spacing w:line="360" w:lineRule="auto"/>
      <w:ind w:firstLine="420"/>
    </w:pPr>
    <w:rPr>
      <w:szCs w:val="21"/>
    </w:rPr>
  </w:style>
  <w:style w:type="character" w:customStyle="1" w:styleId="357">
    <w:name w:val="批注文字 字符1"/>
    <w:link w:val="15"/>
    <w:qFormat/>
    <w:uiPriority w:val="99"/>
    <w:rPr>
      <w:sz w:val="21"/>
      <w:szCs w:val="24"/>
    </w:rPr>
  </w:style>
  <w:style w:type="character" w:customStyle="1" w:styleId="358">
    <w:name w:val="批注主题 字符1"/>
    <w:link w:val="34"/>
    <w:semiHidden/>
    <w:qFormat/>
    <w:uiPriority w:val="99"/>
    <w:rPr>
      <w:b/>
      <w:bCs/>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header" Target="header2.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SimHei"/>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Wind</Company>
  <Pages>59</Pages>
  <Words>19914</Words>
  <Characters>21008</Characters>
  <Lines>286</Lines>
  <Paragraphs>80</Paragraphs>
  <TotalTime>16</TotalTime>
  <ScaleCrop>false</ScaleCrop>
  <LinksUpToDate>false</LinksUpToDate>
  <CharactersWithSpaces>21313</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2026-07-23T09:29:00Z</dcterms:created>
  <dc:creator>Lenovo</dc:creator>
  <cp:lastModifiedBy>Y</cp:lastModifiedBy>
  <dcterms:modified xsi:type="dcterms:W3CDTF">2026-10-14T03:35:59Z</dcterms:modified>
  <dc:title>公开招</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eyJoZGlkIjoiY2U2YWYwMGI4YWM1ZWY5MTk5NzI4N2FiMTMzZjE5NmUiLCJ1c2VySWQiOiI5NzY0NjE5NzYifQ==</vt:lpwstr>
  </property>
  <property fmtid="{D5CDD505-2E9C-101B-9397-08002B2CF9AE}" pid="3" name="KSOProductBuildVer">
    <vt:lpwstr>2052-12.1.0.29158</vt:lpwstr>
  </property>
  <property fmtid="{D5CDD505-2E9C-101B-9397-08002B2CF9AE}" pid="4" name="ICV">
    <vt:lpwstr>1539747608064FA9B9E3C867026A6BFD_13</vt:lpwstr>
  </property>
</Properties>
</file>