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916"/>
        <w:jc w:val="center"/>
        <w:spacing w:line="360" w:lineRule="auto"/>
        <w:shd w:val="clear" w:color="auto" w:fill="ffffff"/>
        <w:widowControl/>
        <w:rPr>
          <w:rFonts w:ascii="Arial" w:hAnsi="Arial" w:eastAsia="黑体" w:cs="Arial"/>
          <w:b/>
          <w:bCs/>
          <w:color w:val="000000"/>
          <w:sz w:val="44"/>
          <w:szCs w:val="44"/>
          <w:highlight w:val="none"/>
          <w:lang w:val="en-US" w:eastAsia="zh-CN"/>
        </w:rPr>
      </w:pPr>
      <w:r>
        <w:rPr>
          <w:rFonts w:hint="eastAsia" w:ascii="Arial" w:hAnsi="Arial" w:cs="Arial"/>
          <w:b/>
          <w:bCs/>
          <w:color w:val="000000"/>
          <w:sz w:val="44"/>
          <w:szCs w:val="44"/>
          <w:highlight w:val="none"/>
        </w:rPr>
        <w:t xml:space="preserve">第六届网络空间内生安全学术大会、IEEE CRESS 2026国际会议综合服务采购项目</w:t>
      </w:r>
      <w:r>
        <w:rPr>
          <w:rFonts w:ascii="Arial" w:hAnsi="Arial" w:eastAsia="黑体" w:cs="Arial"/>
          <w:b/>
          <w:bCs/>
          <w:color w:val="000000"/>
          <w:sz w:val="44"/>
          <w:szCs w:val="44"/>
          <w:highlight w:val="none"/>
          <w:lang w:val="en-US" w:eastAsia="zh-CN"/>
        </w:rPr>
      </w:r>
      <w:r/>
    </w:p>
    <w:p>
      <w:pPr>
        <w:pStyle w:val="91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1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16"/>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916"/>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916"/>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916"/>
        <w:jc w:val="center"/>
        <w:spacing w:line="360" w:lineRule="auto"/>
        <w:rPr>
          <w:rFonts w:hint="eastAsia" w:ascii="Arial" w:hAnsi="Arial" w:eastAsia="宋体" w:cs="Arial"/>
          <w:b/>
          <w:bCs/>
          <w:color w:val="000000"/>
          <w:sz w:val="44"/>
          <w:szCs w:val="44"/>
          <w:highlight w:val="none"/>
          <w:lang w:val="en-US" w:eastAsia="zh-CN"/>
        </w:rPr>
      </w:pPr>
      <w:r>
        <w:rPr>
          <w:rFonts w:ascii="Arial" w:hAnsi="宋体" w:cs="Arial"/>
          <w:b/>
          <w:bCs/>
          <w:color w:val="000000"/>
          <w:sz w:val="40"/>
          <w:szCs w:val="40"/>
          <w:highlight w:val="none"/>
        </w:rPr>
        <w:t xml:space="preserve">项目编号：</w:t>
      </w:r>
      <w:r>
        <w:rPr>
          <w:rFonts w:hint="eastAsia" w:ascii="Arial" w:hAnsi="宋体" w:cs="Arial"/>
          <w:b/>
          <w:bCs/>
          <w:color w:val="000000"/>
          <w:sz w:val="40"/>
          <w:szCs w:val="40"/>
          <w:highlight w:val="none"/>
          <w:lang w:eastAsia="zh-CN"/>
        </w:rPr>
        <w:t xml:space="preserve">JSZC-320100-JCEC-C2026-0450</w:t>
      </w:r>
      <w:r>
        <w:rPr>
          <w:rFonts w:hint="eastAsia" w:ascii="Arial" w:hAnsi="Arial" w:eastAsia="宋体" w:cs="Arial"/>
          <w:b/>
          <w:bCs/>
          <w:color w:val="000000"/>
          <w:sz w:val="44"/>
          <w:szCs w:val="44"/>
          <w:highlight w:val="none"/>
          <w:lang w:val="en-US" w:eastAsia="zh-CN"/>
        </w:rPr>
      </w:r>
      <w:r/>
    </w:p>
    <w:p>
      <w:pPr>
        <w:pStyle w:val="916"/>
        <w:jc w:val="center"/>
        <w:spacing w:line="360" w:lineRule="auto"/>
        <w:rPr>
          <w:rFonts w:hint="eastAsia" w:ascii="Arial" w:hAnsi="宋体" w:eastAsia="宋体" w:cs="Arial"/>
          <w:b/>
          <w:bCs/>
          <w:color w:val="000000"/>
          <w:sz w:val="40"/>
          <w:szCs w:val="40"/>
          <w:highlight w:val="none"/>
          <w:lang w:eastAsia="zh-CN"/>
        </w:rPr>
      </w:pPr>
      <w:r>
        <w:rPr>
          <w:rFonts w:hint="eastAsia" w:ascii="Arial" w:hAnsi="宋体" w:eastAsia="宋体" w:cs="Arial"/>
          <w:b/>
          <w:bCs/>
          <w:color w:val="000000"/>
          <w:sz w:val="40"/>
          <w:szCs w:val="40"/>
          <w:highlight w:val="none"/>
          <w:lang w:eastAsia="zh-CN"/>
        </w:rPr>
        <w:t xml:space="preserve">ZZ066026V7ZC04199</w:t>
      </w:r>
      <w:r>
        <w:rPr>
          <w:rFonts w:hint="eastAsia" w:ascii="Arial" w:hAnsi="宋体" w:eastAsia="宋体" w:cs="Arial"/>
          <w:b/>
          <w:bCs/>
          <w:color w:val="000000"/>
          <w:sz w:val="40"/>
          <w:szCs w:val="40"/>
          <w:highlight w:val="none"/>
          <w:lang w:eastAsia="zh-CN"/>
        </w:rPr>
      </w:r>
      <w:r/>
    </w:p>
    <w:p>
      <w:pPr>
        <w:pStyle w:val="916"/>
        <w:jc w:val="center"/>
        <w:spacing w:line="360" w:lineRule="auto"/>
        <w:rPr>
          <w:rFonts w:hint="eastAsia" w:ascii="Arial" w:hAnsi="Arial" w:eastAsia="宋体" w:cs="Arial"/>
          <w:color w:val="000000"/>
          <w:sz w:val="48"/>
          <w:szCs w:val="48"/>
          <w:highlight w:val="none"/>
          <w:lang w:eastAsia="zh-CN"/>
        </w:rPr>
      </w:pPr>
      <w:r>
        <w:rPr>
          <w:rFonts w:hint="eastAsia" w:ascii="Arial" w:hAnsi="Arial" w:eastAsia="宋体" w:cs="Arial"/>
          <w:color w:val="000000"/>
          <w:sz w:val="48"/>
          <w:szCs w:val="48"/>
          <w:highlight w:val="none"/>
          <w:lang w:eastAsia="zh-CN"/>
        </w:rPr>
      </w:r>
      <w:r/>
    </w:p>
    <w:p>
      <w:pPr>
        <w:pStyle w:val="91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03"/>
        <w:ind w:firstLine="0"/>
        <w:rPr>
          <w:rFonts w:ascii="Arial" w:hAnsi="Arial" w:cs="Arial"/>
          <w:color w:val="000000"/>
          <w:sz w:val="48"/>
          <w:szCs w:val="48"/>
          <w:highlight w:val="none"/>
        </w:rPr>
      </w:pPr>
      <w:r>
        <w:rPr>
          <w:rFonts w:ascii="Arial" w:hAnsi="Arial" w:cs="Arial"/>
          <w:color w:val="000000"/>
          <w:sz w:val="48"/>
          <w:szCs w:val="48"/>
          <w:highlight w:val="none"/>
        </w:rPr>
      </w:r>
      <w:r/>
    </w:p>
    <w:p>
      <w:pPr>
        <w:pStyle w:val="916"/>
        <w:rPr>
          <w:color w:val="000000"/>
          <w:highlight w:val="none"/>
        </w:rPr>
      </w:pPr>
      <w:r>
        <w:rPr>
          <w:color w:val="000000"/>
          <w:highlight w:val="none"/>
        </w:rPr>
      </w:r>
      <w:r/>
    </w:p>
    <w:p>
      <w:pPr>
        <w:pStyle w:val="91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16"/>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16"/>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916"/>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w:t>
      </w:r>
      <w:r>
        <w:rPr>
          <w:rFonts w:ascii="Arial" w:hAnsi="Arial" w:cs="Arial"/>
          <w:b/>
          <w:color w:val="000000"/>
          <w:sz w:val="32"/>
          <w:szCs w:val="32"/>
          <w:highlight w:val="none"/>
          <w:lang w:val="en-US" w:eastAsia="zh-CN"/>
        </w:rPr>
        <w:t xml:space="preserve">1</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046"/>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erReference w:type="first" r:id="rId13"/>
          <w:footnotePr/>
          <w:endnotePr/>
          <w:type w:val="nextPage"/>
          <w:pgSz w:w="11905" w:h="16838" w:orient="portrait"/>
          <w:pgMar w:top="1587" w:right="1587" w:bottom="1587" w:left="1587" w:header="850" w:footer="992" w:gutter="0"/>
          <w:cols w:num="1" w:sep="0" w:space="1701" w:equalWidth="1"/>
          <w:docGrid w:linePitch="360"/>
        </w:sectPr>
      </w:pPr>
      <w:r/>
      <w:bookmarkStart w:id="0" w:name="_Toc29585"/>
      <w:r>
        <w:rPr>
          <w:rFonts w:ascii="Arial" w:hAnsi="宋体" w:cs="Arial"/>
          <w:color w:val="000000"/>
          <w:sz w:val="36"/>
          <w:highlight w:val="none"/>
          <w:lang w:val="zh-CN"/>
        </w:rPr>
      </w:r>
      <w:r/>
    </w:p>
    <w:p>
      <w:pPr>
        <w:pStyle w:val="1046"/>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w:t>
      </w:r>
      <w:r>
        <w:rPr>
          <w:rFonts w:hint="eastAsia" w:ascii="Arial" w:hAnsi="宋体" w:cs="Arial"/>
          <w:color w:val="000000"/>
          <w:sz w:val="36"/>
          <w:highlight w:val="none"/>
          <w:lang w:val="en-US" w:eastAsia="zh-CN"/>
        </w:rPr>
        <w:t xml:space="preserve">  </w:t>
      </w:r>
      <w:r>
        <w:rPr>
          <w:rFonts w:ascii="Arial" w:hAnsi="宋体" w:cs="Arial"/>
          <w:color w:val="000000"/>
          <w:sz w:val="36"/>
          <w:highlight w:val="none"/>
          <w:lang w:val="zh-CN"/>
        </w:rPr>
        <w:t xml:space="preserve">录</w:t>
      </w:r>
      <w:bookmarkEnd w:id="0"/>
      <w:r>
        <w:rPr>
          <w:rFonts w:ascii="Arial" w:hAnsi="Arial" w:cs="Arial"/>
          <w:color w:val="000000"/>
          <w:sz w:val="36"/>
          <w:highlight w:val="none"/>
          <w:lang w:val="zh-CN"/>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color w:val="000000"/>
          <w:sz w:val="28"/>
          <w:szCs w:val="40"/>
          <w:highlight w:val="none"/>
          <w:lang w:val="zh-CN"/>
        </w:rPr>
        <w:instrText xml:space="preserve">TOC \o "1-1" \h \u </w:instrText>
      </w:r>
      <w:r>
        <w:rPr>
          <w:rFonts w:ascii="Arial" w:hAnsi="Arial" w:cs="Arial"/>
          <w:b w:val="0"/>
          <w:bCs/>
          <w:color w:val="000000"/>
          <w:sz w:val="28"/>
          <w:szCs w:val="40"/>
          <w:highlight w:val="none"/>
          <w:lang w:val="zh-CN"/>
        </w:rPr>
        <w:fldChar w:fldCharType="separate"/>
      </w: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_Toc14706 </w:instrText>
      </w:r>
      <w:r>
        <w:rPr>
          <w:rFonts w:ascii="Arial" w:hAnsi="Arial" w:cs="Arial"/>
          <w:b w:val="0"/>
          <w:bCs/>
          <w:sz w:val="28"/>
          <w:szCs w:val="40"/>
          <w:highlight w:val="none"/>
          <w:lang w:val="zh-CN"/>
        </w:rPr>
        <w:fldChar w:fldCharType="separate"/>
      </w:r>
      <w:r>
        <w:rPr>
          <w:rFonts w:ascii="Arial" w:cs="Arial"/>
          <w:b w:val="0"/>
          <w:bCs/>
          <w:sz w:val="28"/>
          <w:szCs w:val="28"/>
          <w:highlight w:val="none"/>
          <w:lang w:val="zh-CN"/>
        </w:rPr>
        <w:t xml:space="preserve">第一章</w:t>
      </w:r>
      <w:r>
        <w:rPr>
          <w:rFonts w:ascii="Arial" w:hAnsi="Arial" w:cs="Arial"/>
          <w:b w:val="0"/>
          <w:bCs/>
          <w:sz w:val="28"/>
          <w:szCs w:val="28"/>
          <w:highlight w:val="none"/>
          <w:lang w:val="zh-CN"/>
        </w:rPr>
        <w:t xml:space="preserve"> </w:t>
      </w:r>
      <w:r>
        <w:rPr>
          <w:rFonts w:ascii="Arial" w:cs="Arial"/>
          <w:b w:val="0"/>
          <w:bCs/>
          <w:sz w:val="28"/>
          <w:szCs w:val="28"/>
          <w:highlight w:val="none"/>
          <w:lang w:val="zh-CN"/>
        </w:rPr>
        <w:t xml:space="preserve">竞争性磋商公告</w:t>
      </w:r>
      <w:r>
        <w:rPr>
          <w:b w:val="0"/>
          <w:bCs/>
          <w:sz w:val="28"/>
          <w:szCs w:val="28"/>
        </w:rPr>
        <w:tab/>
      </w:r>
      <w:r>
        <w:rPr>
          <w:b w:val="0"/>
          <w:bCs/>
          <w:sz w:val="28"/>
          <w:szCs w:val="28"/>
        </w:rPr>
        <w:fldChar w:fldCharType="begin"/>
      </w:r>
      <w:r>
        <w:rPr>
          <w:b w:val="0"/>
          <w:bCs/>
          <w:sz w:val="28"/>
          <w:szCs w:val="28"/>
        </w:rPr>
        <w:instrText xml:space="preserve"> PAGEREF _Toc14706 \h </w:instrText>
      </w:r>
      <w:r>
        <w:rPr>
          <w:b w:val="0"/>
          <w:bCs/>
          <w:sz w:val="28"/>
          <w:szCs w:val="28"/>
        </w:rPr>
        <w:fldChar w:fldCharType="separate"/>
      </w:r>
      <w:r>
        <w:rPr>
          <w:b w:val="0"/>
          <w:bCs/>
          <w:sz w:val="28"/>
          <w:szCs w:val="28"/>
        </w:rPr>
        <w:t xml:space="preserve">1</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_Toc17738 </w:instrText>
      </w:r>
      <w:r>
        <w:rPr>
          <w:rFonts w:ascii="Arial" w:hAnsi="Arial" w:cs="Arial"/>
          <w:b w:val="0"/>
          <w:bCs/>
          <w:sz w:val="28"/>
          <w:szCs w:val="40"/>
          <w:highlight w:val="none"/>
          <w:lang w:val="zh-CN"/>
        </w:rPr>
        <w:fldChar w:fldCharType="separate"/>
      </w:r>
      <w:r>
        <w:rPr>
          <w:rFonts w:ascii="Arial" w:hAnsi="Arial" w:cs="Arial"/>
          <w:b w:val="0"/>
          <w:bCs/>
          <w:sz w:val="28"/>
          <w:szCs w:val="28"/>
          <w:highlight w:val="none"/>
          <w:lang w:val="zh-CN"/>
        </w:rPr>
        <w:t xml:space="preserve">第二章 竞争性磋商须知</w:t>
      </w:r>
      <w:r>
        <w:rPr>
          <w:b w:val="0"/>
          <w:bCs/>
          <w:sz w:val="28"/>
          <w:szCs w:val="28"/>
        </w:rPr>
        <w:tab/>
      </w:r>
      <w:r>
        <w:rPr>
          <w:b w:val="0"/>
          <w:bCs/>
          <w:sz w:val="28"/>
          <w:szCs w:val="28"/>
        </w:rPr>
        <w:fldChar w:fldCharType="begin"/>
      </w:r>
      <w:r>
        <w:rPr>
          <w:b w:val="0"/>
          <w:bCs/>
          <w:sz w:val="28"/>
          <w:szCs w:val="28"/>
        </w:rPr>
        <w:instrText xml:space="preserve"> PAGEREF _Toc17738 \h </w:instrText>
      </w:r>
      <w:r>
        <w:rPr>
          <w:b w:val="0"/>
          <w:bCs/>
          <w:sz w:val="28"/>
          <w:szCs w:val="28"/>
        </w:rPr>
        <w:fldChar w:fldCharType="separate"/>
      </w:r>
      <w:r>
        <w:rPr>
          <w:b w:val="0"/>
          <w:bCs/>
          <w:sz w:val="28"/>
          <w:szCs w:val="28"/>
        </w:rPr>
        <w:t xml:space="preserve">6</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_Toc5142 </w:instrText>
      </w:r>
      <w:r>
        <w:rPr>
          <w:rFonts w:ascii="Arial" w:hAnsi="Arial" w:cs="Arial"/>
          <w:b w:val="0"/>
          <w:bCs/>
          <w:sz w:val="28"/>
          <w:szCs w:val="40"/>
          <w:highlight w:val="none"/>
          <w:lang w:val="zh-CN"/>
        </w:rPr>
        <w:fldChar w:fldCharType="separate"/>
      </w:r>
      <w:r>
        <w:rPr>
          <w:rFonts w:ascii="Arial" w:hAnsi="Arial" w:cs="Arial"/>
          <w:b w:val="0"/>
          <w:bCs/>
          <w:sz w:val="28"/>
          <w:szCs w:val="28"/>
          <w:highlight w:val="none"/>
          <w:lang w:val="zh-CN"/>
        </w:rPr>
        <w:t xml:space="preserve">第三章 评标标准</w:t>
      </w:r>
      <w:r>
        <w:rPr>
          <w:b w:val="0"/>
          <w:bCs/>
          <w:sz w:val="28"/>
          <w:szCs w:val="28"/>
        </w:rPr>
        <w:tab/>
      </w:r>
      <w:r>
        <w:rPr>
          <w:b w:val="0"/>
          <w:bCs/>
          <w:sz w:val="28"/>
          <w:szCs w:val="28"/>
        </w:rPr>
        <w:fldChar w:fldCharType="begin"/>
      </w:r>
      <w:r>
        <w:rPr>
          <w:b w:val="0"/>
          <w:bCs/>
          <w:sz w:val="28"/>
          <w:szCs w:val="28"/>
        </w:rPr>
        <w:instrText xml:space="preserve"> PAGEREF _Toc5142 \h </w:instrText>
      </w:r>
      <w:r>
        <w:rPr>
          <w:b w:val="0"/>
          <w:bCs/>
          <w:sz w:val="28"/>
          <w:szCs w:val="28"/>
        </w:rPr>
        <w:fldChar w:fldCharType="separate"/>
      </w:r>
      <w:r>
        <w:rPr>
          <w:b w:val="0"/>
          <w:bCs/>
          <w:sz w:val="28"/>
          <w:szCs w:val="28"/>
        </w:rPr>
        <w:t xml:space="preserve">16</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_Toc5031 </w:instrText>
      </w:r>
      <w:r>
        <w:rPr>
          <w:rFonts w:ascii="Arial" w:hAnsi="Arial" w:cs="Arial"/>
          <w:b w:val="0"/>
          <w:bCs/>
          <w:sz w:val="28"/>
          <w:szCs w:val="40"/>
          <w:highlight w:val="none"/>
          <w:lang w:val="zh-CN"/>
        </w:rPr>
        <w:fldChar w:fldCharType="separate"/>
      </w:r>
      <w:r>
        <w:rPr>
          <w:rFonts w:hint="eastAsia" w:ascii="Arial" w:hAnsi="Arial" w:eastAsia="宋体" w:cs="Arial"/>
          <w:b w:val="0"/>
          <w:bCs/>
          <w:sz w:val="28"/>
          <w:szCs w:val="48"/>
          <w:highlight w:val="none"/>
          <w:lang w:val="en-US" w:eastAsia="zh-CN" w:bidi="ar-SA"/>
        </w:rPr>
        <w:t xml:space="preserve">第</w:t>
      </w:r>
      <w:r>
        <w:rPr>
          <w:rFonts w:hint="eastAsia" w:ascii="Arial" w:hAnsi="Arial" w:cs="Arial"/>
          <w:b w:val="0"/>
          <w:bCs/>
          <w:sz w:val="28"/>
          <w:szCs w:val="48"/>
          <w:highlight w:val="none"/>
          <w:lang w:val="en-US" w:eastAsia="zh-CN" w:bidi="ar-SA"/>
        </w:rPr>
        <w:t xml:space="preserve">四</w:t>
      </w:r>
      <w:r>
        <w:rPr>
          <w:rFonts w:hint="eastAsia" w:ascii="Arial" w:hAnsi="Arial" w:eastAsia="宋体" w:cs="Arial"/>
          <w:b w:val="0"/>
          <w:bCs/>
          <w:sz w:val="28"/>
          <w:szCs w:val="48"/>
          <w:highlight w:val="none"/>
          <w:lang w:val="en-US" w:eastAsia="zh-CN" w:bidi="ar-SA"/>
        </w:rPr>
        <w:t xml:space="preserve">章</w:t>
      </w:r>
      <w:r>
        <w:rPr>
          <w:rFonts w:hint="eastAsia" w:ascii="Arial" w:hAnsi="Arial" w:cs="Arial"/>
          <w:b w:val="0"/>
          <w:bCs/>
          <w:sz w:val="28"/>
          <w:szCs w:val="48"/>
          <w:highlight w:val="none"/>
          <w:lang w:val="en-US" w:eastAsia="zh-CN" w:bidi="ar-SA"/>
        </w:rPr>
        <w:t xml:space="preserve"> </w:t>
      </w:r>
      <w:r>
        <w:rPr>
          <w:rFonts w:hint="eastAsia" w:ascii="Arial" w:hAnsi="Arial" w:eastAsia="宋体" w:cs="Arial"/>
          <w:b w:val="0"/>
          <w:bCs/>
          <w:sz w:val="28"/>
          <w:szCs w:val="48"/>
          <w:highlight w:val="none"/>
          <w:lang w:val="zh-CN" w:eastAsia="zh-CN" w:bidi="ar-SA"/>
        </w:rPr>
        <w:t xml:space="preserve">采购需求</w:t>
      </w:r>
      <w:r>
        <w:rPr>
          <w:b w:val="0"/>
          <w:bCs/>
          <w:sz w:val="28"/>
          <w:szCs w:val="28"/>
        </w:rPr>
        <w:tab/>
      </w:r>
      <w:r>
        <w:rPr>
          <w:b w:val="0"/>
          <w:bCs/>
          <w:sz w:val="28"/>
          <w:szCs w:val="28"/>
        </w:rPr>
        <w:fldChar w:fldCharType="begin"/>
      </w:r>
      <w:r>
        <w:rPr>
          <w:b w:val="0"/>
          <w:bCs/>
          <w:sz w:val="28"/>
          <w:szCs w:val="28"/>
        </w:rPr>
        <w:instrText xml:space="preserve"> PAGEREF _Toc5031 \h </w:instrText>
      </w:r>
      <w:r>
        <w:rPr>
          <w:b w:val="0"/>
          <w:bCs/>
          <w:sz w:val="28"/>
          <w:szCs w:val="28"/>
        </w:rPr>
        <w:fldChar w:fldCharType="separate"/>
      </w:r>
      <w:r>
        <w:rPr>
          <w:b w:val="0"/>
          <w:bCs/>
          <w:sz w:val="28"/>
          <w:szCs w:val="28"/>
        </w:rPr>
        <w:t xml:space="preserve">19</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_Toc27358 </w:instrText>
      </w:r>
      <w:r>
        <w:rPr>
          <w:rFonts w:ascii="Arial" w:hAnsi="Arial" w:cs="Arial"/>
          <w:b w:val="0"/>
          <w:bCs/>
          <w:sz w:val="28"/>
          <w:szCs w:val="40"/>
          <w:highlight w:val="none"/>
          <w:lang w:val="zh-CN"/>
        </w:rPr>
        <w:fldChar w:fldCharType="separate"/>
      </w:r>
      <w:r>
        <w:rPr>
          <w:rFonts w:hint="eastAsia" w:ascii="Arial" w:hAnsi="Arial" w:eastAsia="宋体" w:cs="Arial"/>
          <w:b w:val="0"/>
          <w:bCs/>
          <w:sz w:val="28"/>
          <w:szCs w:val="48"/>
          <w:highlight w:val="none"/>
          <w:lang w:val="zh-CN" w:eastAsia="zh-CN" w:bidi="ar-SA"/>
        </w:rPr>
        <w:t xml:space="preserve">第五章 合同主要条款</w:t>
      </w:r>
      <w:r>
        <w:rPr>
          <w:b w:val="0"/>
          <w:bCs/>
          <w:sz w:val="28"/>
          <w:szCs w:val="28"/>
        </w:rPr>
        <w:tab/>
      </w:r>
      <w:r>
        <w:rPr>
          <w:b w:val="0"/>
          <w:bCs/>
          <w:sz w:val="28"/>
          <w:szCs w:val="28"/>
        </w:rPr>
        <w:fldChar w:fldCharType="begin"/>
      </w:r>
      <w:r>
        <w:rPr>
          <w:b w:val="0"/>
          <w:bCs/>
          <w:sz w:val="28"/>
          <w:szCs w:val="28"/>
        </w:rPr>
        <w:instrText xml:space="preserve"> PAGEREF _Toc27358 \h </w:instrText>
      </w:r>
      <w:r>
        <w:rPr>
          <w:b w:val="0"/>
          <w:bCs/>
          <w:sz w:val="28"/>
          <w:szCs w:val="28"/>
        </w:rPr>
        <w:fldChar w:fldCharType="separate"/>
      </w:r>
      <w:r>
        <w:rPr>
          <w:b w:val="0"/>
          <w:bCs/>
          <w:sz w:val="28"/>
          <w:szCs w:val="28"/>
        </w:rPr>
        <w:t xml:space="preserve">24</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73"/>
        <w:spacing w:line="360" w:lineRule="auto"/>
        <w:tabs>
          <w:tab w:val="right" w:pos="8731" w:leader="dot"/>
        </w:tabs>
        <w:rPr>
          <w:b w:val="0"/>
          <w:bCs/>
          <w:sz w:val="28"/>
          <w:szCs w:val="28"/>
        </w:rPr>
      </w:pPr>
      <w:r>
        <w:rPr>
          <w:rFonts w:ascii="Arial" w:hAnsi="Arial" w:cs="Arial"/>
          <w:b w:val="0"/>
          <w:bCs/>
          <w:color w:val="000000"/>
          <w:sz w:val="28"/>
          <w:szCs w:val="40"/>
          <w:highlight w:val="none"/>
          <w:lang w:val="zh-CN"/>
        </w:rPr>
        <w:fldChar w:fldCharType="begin"/>
      </w:r>
      <w:r>
        <w:rPr>
          <w:rFonts w:ascii="Arial" w:hAnsi="Arial" w:cs="Arial"/>
          <w:b w:val="0"/>
          <w:bCs/>
          <w:sz w:val="28"/>
          <w:szCs w:val="40"/>
          <w:highlight w:val="none"/>
          <w:lang w:val="zh-CN"/>
        </w:rPr>
        <w:instrText xml:space="preserve"> HYPERLINK \l _Toc29289 </w:instrText>
      </w:r>
      <w:r>
        <w:rPr>
          <w:rFonts w:ascii="Arial" w:hAnsi="Arial" w:cs="Arial"/>
          <w:b w:val="0"/>
          <w:bCs/>
          <w:sz w:val="28"/>
          <w:szCs w:val="40"/>
          <w:highlight w:val="none"/>
          <w:lang w:val="zh-CN"/>
        </w:rPr>
        <w:fldChar w:fldCharType="separate"/>
      </w:r>
      <w:r>
        <w:rPr>
          <w:rFonts w:ascii="Arial" w:hAnsi="Arial" w:cs="Arial"/>
          <w:b w:val="0"/>
          <w:bCs/>
          <w:sz w:val="28"/>
          <w:szCs w:val="28"/>
          <w:highlight w:val="none"/>
          <w:lang w:val="zh-CN"/>
        </w:rPr>
        <w:t xml:space="preserve">第六章 </w:t>
      </w:r>
      <w:r>
        <w:rPr>
          <w:rFonts w:hint="eastAsia" w:ascii="Arial" w:hAnsi="宋体" w:eastAsia="宋体" w:cs="Arial"/>
          <w:b w:val="0"/>
          <w:bCs/>
          <w:sz w:val="28"/>
          <w:szCs w:val="32"/>
          <w:highlight w:val="none"/>
          <w:lang w:val="en-US" w:eastAsia="zh-CN"/>
        </w:rPr>
        <w:t xml:space="preserve">磋商响应文件格式及附件</w:t>
      </w:r>
      <w:r>
        <w:rPr>
          <w:b w:val="0"/>
          <w:bCs/>
          <w:sz w:val="28"/>
          <w:szCs w:val="28"/>
        </w:rPr>
        <w:tab/>
      </w:r>
      <w:r>
        <w:rPr>
          <w:b w:val="0"/>
          <w:bCs/>
          <w:sz w:val="28"/>
          <w:szCs w:val="28"/>
        </w:rPr>
        <w:fldChar w:fldCharType="begin"/>
      </w:r>
      <w:r>
        <w:rPr>
          <w:b w:val="0"/>
          <w:bCs/>
          <w:sz w:val="28"/>
          <w:szCs w:val="28"/>
        </w:rPr>
        <w:instrText xml:space="preserve"> PAGEREF _Toc29289 \h </w:instrText>
      </w:r>
      <w:r>
        <w:rPr>
          <w:b w:val="0"/>
          <w:bCs/>
          <w:sz w:val="28"/>
          <w:szCs w:val="28"/>
        </w:rPr>
        <w:fldChar w:fldCharType="separate"/>
      </w:r>
      <w:r>
        <w:rPr>
          <w:b w:val="0"/>
          <w:bCs/>
          <w:sz w:val="28"/>
          <w:szCs w:val="28"/>
        </w:rPr>
        <w:t xml:space="preserve">28</w:t>
      </w:r>
      <w:r>
        <w:rPr>
          <w:b w:val="0"/>
          <w:bCs/>
          <w:sz w:val="28"/>
          <w:szCs w:val="28"/>
        </w:rPr>
        <w:fldChar w:fldCharType="end"/>
      </w:r>
      <w:r>
        <w:rPr>
          <w:rFonts w:ascii="Arial" w:hAnsi="Arial" w:cs="Arial"/>
          <w:b w:val="0"/>
          <w:bCs/>
          <w:color w:val="000000"/>
          <w:sz w:val="28"/>
          <w:szCs w:val="40"/>
          <w:highlight w:val="none"/>
          <w:lang w:val="zh-CN"/>
        </w:rPr>
        <w:fldChar w:fldCharType="end"/>
      </w:r>
      <w:r>
        <w:rPr>
          <w:b w:val="0"/>
          <w:bCs/>
          <w:sz w:val="28"/>
          <w:szCs w:val="28"/>
        </w:rPr>
      </w:r>
      <w:r/>
    </w:p>
    <w:p>
      <w:pPr>
        <w:pStyle w:val="916"/>
        <w:jc w:val="center"/>
        <w:spacing w:line="360" w:lineRule="auto"/>
        <w:rPr>
          <w:rFonts w:ascii="Arial" w:hAnsi="Arial" w:cs="Arial"/>
          <w:bCs/>
          <w:color w:val="000000"/>
          <w:szCs w:val="24"/>
          <w:highlight w:val="none"/>
          <w:lang w:val="zh-CN"/>
        </w:rPr>
        <w:sectPr>
          <w:footerReference w:type="default" r:id="rId14"/>
          <w:footerReference w:type="first" r:id="rId15"/>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Arial" w:hAnsi="Arial" w:cs="Arial"/>
          <w:b w:val="0"/>
          <w:bCs/>
          <w:color w:val="000000"/>
          <w:sz w:val="32"/>
          <w:szCs w:val="40"/>
          <w:highlight w:val="none"/>
          <w:lang w:val="zh-CN"/>
        </w:rPr>
        <w:fldChar w:fldCharType="end"/>
      </w:r>
      <w:r>
        <w:rPr>
          <w:rFonts w:ascii="Arial" w:hAnsi="Arial" w:cs="Arial"/>
          <w:bCs/>
          <w:color w:val="000000"/>
          <w:szCs w:val="24"/>
          <w:highlight w:val="none"/>
          <w:lang w:val="zh-CN"/>
        </w:rPr>
      </w:r>
      <w:r/>
    </w:p>
    <w:p>
      <w:pPr>
        <w:pStyle w:val="991"/>
        <w:rPr>
          <w:rFonts w:ascii="Arial" w:cs="Arial"/>
          <w:color w:val="000000"/>
          <w:highlight w:val="none"/>
          <w:lang w:val="zh-CN"/>
        </w:rPr>
      </w:pPr>
      <w:r/>
      <w:r/>
      <w:bookmarkStart w:id="1" w:name="_Toc10610"/>
      <w:r/>
      <w:bookmarkStart w:id="2" w:name="_Toc29266"/>
      <w:r/>
      <w:bookmarkStart w:id="3" w:name="_Toc14706"/>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bookmarkEnd w:id="2"/>
      <w:r/>
      <w:bookmarkEnd w:id="3"/>
      <w:r>
        <w:rPr>
          <w:rFonts w:ascii="Arial" w:hAnsi="Arial" w:cs="Arial"/>
          <w:color w:val="000000"/>
          <w:highlight w:val="none"/>
        </w:rPr>
      </w:r>
      <w:r/>
      <w:r>
        <w:rPr>
          <w:rFonts w:ascii="Arial" w:cs="Arial"/>
          <w:color w:val="000000"/>
          <w:highlight w:val="none"/>
          <w:lang w:val="zh-CN"/>
        </w:rPr>
      </w:r>
      <w:r>
        <w:rPr>
          <w:rFonts w:ascii="Arial" w:cs="Arial"/>
          <w:color w:val="000000"/>
          <w:highlight w:val="none"/>
          <w:lang w:val="zh-CN"/>
        </w:rPr>
      </w:r>
    </w:p>
    <w:p>
      <w:pPr>
        <w:pStyle w:val="916"/>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16"/>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916"/>
        <w:ind w:firstLine="452"/>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single"/>
          <w:lang w:eastAsia="zh-CN"/>
        </w:rPr>
        <w:t xml:space="preserve">第六届网络空间内生安全学术大会、IEEE CRESS 2026国际会议综合服务采购项目</w:t>
      </w:r>
      <w:r>
        <w:rPr>
          <w:rFonts w:ascii="Arial" w:hAnsi="Arial" w:cs="Arial"/>
          <w:color w:val="000000"/>
          <w:szCs w:val="21"/>
          <w:highlight w:val="none"/>
        </w:rPr>
        <w:t xml:space="preserve">的潜在供应商应在</w:t>
      </w:r>
      <w:r>
        <w:rPr>
          <w:rFonts w:ascii="Arial" w:hAnsi="Arial" w:cs="Arial"/>
          <w:color w:val="000000"/>
          <w:szCs w:val="21"/>
          <w:highlight w:val="none"/>
          <w:u w:val="single"/>
        </w:rPr>
        <w:t xml:space="preserve">江苏政府采购网</w:t>
      </w:r>
      <w:r>
        <w:rPr>
          <w:rFonts w:ascii="Arial" w:hAnsi="Arial" w:cs="Arial"/>
          <w:color w:val="000000"/>
          <w:szCs w:val="21"/>
          <w:highlight w:val="none"/>
        </w:rPr>
        <w:t xml:space="preserve">获取采购文件，并于</w:t>
      </w:r>
      <w:r>
        <w:rPr>
          <w:rFonts w:hint="eastAsia" w:ascii="Arial" w:hAnsi="Arial" w:cs="Arial"/>
          <w:iCs/>
          <w:color w:val="000000"/>
          <w:spacing w:val="8"/>
          <w:szCs w:val="21"/>
          <w:highlight w:val="none"/>
          <w:lang w:val="en-US" w:eastAsia="zh-CN"/>
        </w:rPr>
        <w:t xml:space="preserve">2026年1</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月</w:t>
      </w:r>
      <w:r>
        <w:rPr>
          <w:rFonts w:ascii="Arial" w:hAnsi="Arial" w:cs="Arial"/>
          <w:iCs/>
          <w:color w:val="000000"/>
          <w:spacing w:val="8"/>
          <w:szCs w:val="21"/>
          <w:highlight w:val="none"/>
          <w:lang w:val="en-US" w:eastAsia="zh-CN"/>
        </w:rPr>
        <w:t xml:space="preserve">1</w:t>
      </w:r>
      <w:r>
        <w:rPr>
          <w:rFonts w:ascii="Arial" w:hAnsi="Arial" w:cs="Arial"/>
          <w:iCs/>
          <w:color w:val="000000"/>
          <w:spacing w:val="8"/>
          <w:szCs w:val="21"/>
          <w:highlight w:val="none"/>
          <w:lang w:val="en-US" w:eastAsia="zh-CN"/>
        </w:rPr>
        <w:t xml:space="preserve">3</w:t>
      </w:r>
      <w:r>
        <w:rPr>
          <w:rFonts w:hint="eastAsia" w:ascii="Arial" w:hAnsi="Arial" w:cs="Arial"/>
          <w:iCs/>
          <w:color w:val="000000"/>
          <w:spacing w:val="8"/>
          <w:szCs w:val="21"/>
          <w:highlight w:val="none"/>
          <w:lang w:val="en-US" w:eastAsia="zh-CN"/>
        </w:rPr>
        <w:t xml:space="preserve">日1</w:t>
      </w:r>
      <w:r>
        <w:rPr>
          <w:rFonts w:hint="eastAsia" w:ascii="Arial" w:hAnsi="Arial" w:cs="Arial"/>
          <w:iCs/>
          <w:color w:val="000000"/>
          <w:spacing w:val="8"/>
          <w:szCs w:val="21"/>
          <w:highlight w:val="none"/>
          <w:lang w:val="en-US" w:eastAsia="zh-CN"/>
        </w:rPr>
        <w:t xml:space="preserve">4</w:t>
      </w:r>
      <w:r>
        <w:rPr>
          <w:rFonts w:hint="eastAsia" w:ascii="Arial" w:hAnsi="Arial" w:cs="Arial"/>
          <w:iCs/>
          <w:color w:val="000000"/>
          <w:spacing w:val="8"/>
          <w:szCs w:val="21"/>
          <w:highlight w:val="none"/>
          <w:lang w:val="en-US" w:eastAsia="zh-CN"/>
        </w:rPr>
        <w:t xml:space="preserve">时30分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916"/>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916"/>
        <w:spacing w:line="360" w:lineRule="auto"/>
        <w:shd w:val="clear" w:color="auto" w:fill="ffffff"/>
        <w:widowControl/>
        <w:rPr>
          <w:rFonts w:ascii="Arial" w:hAnsi="Arial" w:cs="Arial"/>
          <w:b/>
          <w:color w:val="000000"/>
          <w:spacing w:val="8"/>
          <w:sz w:val="24"/>
          <w:highlight w:val="none"/>
        </w:rPr>
        <w:outlineLvl w:val="1"/>
      </w:pPr>
      <w:r/>
      <w:bookmarkStart w:id="4" w:name="_Toc10557"/>
      <w:r/>
      <w:bookmarkStart w:id="5" w:name="_Toc18835"/>
      <w:r/>
      <w:bookmarkStart w:id="6" w:name="_Toc19084"/>
      <w:r/>
      <w:bookmarkStart w:id="7" w:name="_Toc1270"/>
      <w:r>
        <w:rPr>
          <w:rFonts w:ascii="Arial" w:hAnsi="Arial" w:cs="Arial"/>
          <w:b/>
          <w:color w:val="000000"/>
          <w:spacing w:val="8"/>
          <w:sz w:val="24"/>
          <w:highlight w:val="none"/>
        </w:rPr>
        <w:t xml:space="preserve">一、项目基本情况</w:t>
      </w:r>
      <w:bookmarkEnd w:id="4"/>
      <w:r/>
      <w:bookmarkEnd w:id="5"/>
      <w:r/>
      <w:bookmarkEnd w:id="6"/>
      <w:r/>
      <w:bookmarkEnd w:id="7"/>
      <w:r>
        <w:rPr>
          <w:rFonts w:ascii="Arial" w:hAnsi="Arial" w:cs="Arial"/>
          <w:b/>
          <w:color w:val="000000"/>
          <w:spacing w:val="8"/>
          <w:sz w:val="24"/>
          <w:highlight w:val="none"/>
        </w:rPr>
      </w:r>
      <w:r/>
    </w:p>
    <w:p>
      <w:pPr>
        <w:pStyle w:val="916"/>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JSZC-320100-JCEC-C2026-0450</w:t>
      </w:r>
      <w:r>
        <w:rPr>
          <w:rFonts w:hint="eastAsia" w:ascii="Arial" w:hAnsi="Arial" w:cs="Arial"/>
          <w:color w:val="000000"/>
          <w:spacing w:val="8"/>
          <w:szCs w:val="21"/>
          <w:highlight w:val="none"/>
          <w:lang w:val="en-US" w:eastAsia="zh-CN"/>
        </w:rPr>
        <w:t xml:space="preserve"> </w:t>
      </w:r>
      <w:r>
        <w:rPr>
          <w:rFonts w:hint="eastAsia" w:ascii="Arial" w:hAnsi="Arial" w:eastAsia="宋体" w:cs="Arial"/>
          <w:color w:val="000000"/>
          <w:spacing w:val="8"/>
          <w:szCs w:val="21"/>
          <w:highlight w:val="none"/>
          <w:lang w:eastAsia="zh-CN"/>
        </w:rPr>
      </w:r>
      <w:r/>
    </w:p>
    <w:p>
      <w:pPr>
        <w:pStyle w:val="916"/>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u w:val="single"/>
          <w:lang w:eastAsia="zh-CN"/>
        </w:rPr>
        <w:t xml:space="preserve">第六届网络空间内生安全学术大会、IEEE CRESS 2026国际会议综合服务采购项目</w:t>
      </w:r>
      <w:r>
        <w:rPr>
          <w:rFonts w:hint="eastAsia" w:ascii="Arial" w:hAnsi="Arial" w:eastAsia="宋体" w:cs="Arial"/>
          <w:color w:val="000000"/>
          <w:spacing w:val="8"/>
          <w:szCs w:val="21"/>
          <w:highlight w:val="none"/>
          <w:lang w:eastAsia="zh-CN"/>
        </w:rPr>
      </w:r>
      <w:r/>
    </w:p>
    <w:p>
      <w:pPr>
        <w:pStyle w:val="916"/>
        <w:ind w:firstLine="370"/>
        <w:spacing w:line="460" w:lineRule="exact"/>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1.3预算金额：</w:t>
      </w:r>
      <w:r>
        <w:rPr>
          <w:rFonts w:hint="eastAsia" w:ascii="Arial" w:hAnsi="Arial" w:cs="Arial"/>
          <w:color w:val="000000"/>
          <w:spacing w:val="8"/>
          <w:szCs w:val="21"/>
          <w:highlight w:val="none"/>
          <w:lang w:val="en-US" w:eastAsia="zh-CN"/>
        </w:rPr>
        <w:t xml:space="preserve">125</w:t>
      </w:r>
      <w:r>
        <w:rPr>
          <w:rFonts w:hint="eastAsia" w:ascii="Arial" w:hAnsi="Arial" w:cs="Arial"/>
          <w:color w:val="000000"/>
          <w:spacing w:val="8"/>
          <w:szCs w:val="21"/>
          <w:highlight w:val="none"/>
        </w:rPr>
        <w:t xml:space="preserve">万元</w:t>
      </w:r>
      <w:r>
        <w:rPr>
          <w:rFonts w:ascii="Arial" w:hAnsi="Arial" w:cs="Arial"/>
          <w:color w:val="000000"/>
          <w:spacing w:val="8"/>
          <w:szCs w:val="21"/>
          <w:highlight w:val="none"/>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1.4最高限价：</w:t>
      </w:r>
      <w:r>
        <w:rPr>
          <w:rFonts w:hint="eastAsia" w:ascii="Arial" w:hAnsi="Arial" w:cs="Arial"/>
          <w:color w:val="000000"/>
          <w:spacing w:val="8"/>
          <w:szCs w:val="21"/>
          <w:highlight w:val="none"/>
          <w:lang w:val="en-US" w:eastAsia="zh-CN"/>
        </w:rPr>
        <w:t xml:space="preserve">107</w:t>
      </w:r>
      <w:r>
        <w:rPr>
          <w:rFonts w:hint="eastAsia" w:ascii="Arial" w:hAnsi="Arial" w:cs="Arial"/>
          <w:color w:val="000000"/>
          <w:spacing w:val="8"/>
          <w:szCs w:val="21"/>
          <w:highlight w:val="none"/>
        </w:rPr>
        <w:t xml:space="preserve">万元</w:t>
      </w:r>
      <w:r>
        <w:rPr>
          <w:rFonts w:ascii="Arial" w:hAnsi="Arial" w:cs="Arial"/>
          <w:color w:val="000000"/>
          <w:spacing w:val="8"/>
          <w:szCs w:val="21"/>
          <w:highlight w:val="none"/>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w:t>
      </w:r>
      <w:bookmarkStart w:id="8" w:name="OLE_LINK9"/>
      <w:r>
        <w:rPr>
          <w:rFonts w:hint="eastAsia" w:ascii="Arial" w:hAnsi="Arial" w:cs="Arial"/>
          <w:color w:val="000000"/>
          <w:spacing w:val="8"/>
          <w:szCs w:val="21"/>
          <w:highlight w:val="none"/>
          <w:u w:val="none"/>
          <w:lang w:eastAsia="zh-CN"/>
        </w:rPr>
        <w:t xml:space="preserve">本项目旨在遴选具备卓越国际会议服务能力的供应商，为本次大会提供全方位、高标准、国际化的综合服务解决方案，确保大会的学术水平、国际影响力和与会者体验达到一流水准。本项目招标的是第六届网络空间内生安全学术大会、IEEE CRESS 2026国际会议承担会议综合服务的单位。供应商须提供大会整体策划及方案制定，大会相关视频及PPT文件制作，大会官网及会议系统的</w:t>
      </w:r>
      <w:r>
        <w:rPr>
          <w:rFonts w:hint="eastAsia" w:ascii="Arial" w:hAnsi="Arial" w:cs="Arial"/>
          <w:color w:val="000000"/>
          <w:spacing w:val="8"/>
          <w:szCs w:val="21"/>
          <w:highlight w:val="none"/>
          <w:u w:val="none"/>
          <w:lang w:val="en-US" w:eastAsia="zh-CN"/>
        </w:rPr>
        <w:t xml:space="preserve">运维</w:t>
      </w:r>
      <w:r>
        <w:rPr>
          <w:rFonts w:hint="eastAsia" w:ascii="Arial" w:hAnsi="Arial" w:cs="Arial"/>
          <w:color w:val="000000"/>
          <w:spacing w:val="8"/>
          <w:szCs w:val="21"/>
          <w:highlight w:val="none"/>
          <w:u w:val="none"/>
          <w:lang w:eastAsia="zh-CN"/>
        </w:rPr>
        <w:t xml:space="preserve">及现场应用，参会嘉宾综合服务保障，大会形象设计、</w:t>
      </w:r>
      <w:r>
        <w:rPr>
          <w:rFonts w:hint="eastAsia" w:ascii="Arial" w:hAnsi="Arial" w:cs="Arial"/>
          <w:color w:val="000000"/>
          <w:spacing w:val="8"/>
          <w:szCs w:val="21"/>
          <w:highlight w:val="none"/>
          <w:u w:val="none"/>
          <w:lang w:val="en-US" w:eastAsia="zh-CN"/>
        </w:rPr>
        <w:t xml:space="preserve">会议</w:t>
      </w:r>
      <w:r>
        <w:rPr>
          <w:rFonts w:hint="eastAsia" w:ascii="Arial" w:hAnsi="Arial" w:cs="Arial"/>
          <w:color w:val="000000"/>
          <w:spacing w:val="8"/>
          <w:szCs w:val="21"/>
          <w:highlight w:val="none"/>
          <w:u w:val="none"/>
          <w:lang w:eastAsia="zh-CN"/>
        </w:rPr>
        <w:t xml:space="preserve">场馆布置及现场落地执行，展览展示，媒体宣传（含赛事），大会活动相关工作人员安排，以及大会活动期间其他保障服务等工作服务。</w:t>
      </w:r>
      <w:bookmarkEnd w:id="8"/>
      <w:r>
        <w:rPr>
          <w:rFonts w:ascii="Arial" w:hAnsi="Arial" w:cs="Arial"/>
          <w:color w:val="000000"/>
          <w:spacing w:val="8"/>
          <w:szCs w:val="21"/>
          <w:highlight w:val="none"/>
          <w:u w:val="none"/>
        </w:rPr>
        <w:t xml:space="preserve"> </w:t>
      </w:r>
      <w:r>
        <w:rPr>
          <w:rFonts w:hint="eastAsia" w:ascii="Arial" w:hAnsi="Arial" w:cs="Arial"/>
          <w:color w:val="000000"/>
          <w:spacing w:val="8"/>
          <w:szCs w:val="21"/>
          <w:highlight w:val="none"/>
          <w:lang w:val="en-US" w:eastAsia="zh-CN"/>
        </w:rPr>
        <w:t xml:space="preserve">具体内容</w:t>
      </w:r>
      <w:r>
        <w:rPr>
          <w:rFonts w:ascii="Arial" w:hAnsi="Arial" w:cs="Arial"/>
          <w:color w:val="000000"/>
          <w:spacing w:val="8"/>
          <w:szCs w:val="21"/>
          <w:highlight w:val="none"/>
        </w:rPr>
        <w:t xml:space="preserve">详见</w:t>
      </w:r>
      <w:r>
        <w:rPr>
          <w:rFonts w:hint="eastAsia" w:ascii="Arial" w:hAnsi="Arial" w:cs="Arial"/>
          <w:color w:val="000000"/>
          <w:spacing w:val="8"/>
          <w:szCs w:val="21"/>
          <w:highlight w:val="none"/>
          <w:lang w:eastAsia="zh-CN"/>
        </w:rPr>
        <w:t xml:space="preserve">磋商文件</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916"/>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Arial" w:hAnsi="Arial" w:cs="Arial"/>
          <w:color w:val="000000"/>
          <w:spacing w:val="8"/>
          <w:szCs w:val="21"/>
          <w:highlight w:val="none"/>
          <w:lang w:val="en-US" w:eastAsia="zh-CN"/>
        </w:rPr>
        <w:t xml:space="preserve">大会时间：2026年12月4日至6日；赛事时间：2026年12月3 日至6日。</w:t>
      </w:r>
      <w:r>
        <w:rPr>
          <w:rFonts w:ascii="Arial" w:hAnsi="Arial" w:eastAsia="宋体" w:cs="Arial"/>
          <w:color w:val="000000"/>
          <w:spacing w:val="8"/>
          <w:szCs w:val="21"/>
          <w:highlight w:val="none"/>
          <w:lang w:val="en-US" w:eastAsia="zh-CN"/>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lang w:val="en-US" w:eastAsia="zh-CN"/>
        </w:rPr>
        <w:t xml:space="preserve">不</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916"/>
        <w:ind w:firstLine="370"/>
        <w:spacing w:line="360" w:lineRule="auto"/>
        <w:shd w:val="clear" w:color="auto" w:fill="ffffff"/>
        <w:widowControl/>
        <w:rPr>
          <w:rFonts w:hint="eastAsia" w:ascii="Arial" w:hAnsi="Arial" w:cs="Arial"/>
          <w:color w:val="000000"/>
          <w:spacing w:val="8"/>
          <w:szCs w:val="21"/>
          <w:highlight w:val="none"/>
          <w:lang w:val="en-US" w:eastAsia="zh-CN"/>
        </w:rPr>
      </w:pPr>
      <w:r>
        <w:rPr>
          <w:rFonts w:hint="eastAsia" w:ascii="Arial" w:hAnsi="Arial" w:cs="Arial"/>
          <w:color w:val="000000"/>
          <w:spacing w:val="8"/>
          <w:szCs w:val="21"/>
          <w:highlight w:val="none"/>
          <w:lang w:val="en-US" w:eastAsia="zh-CN"/>
        </w:rPr>
        <w:t xml:space="preserve">1.8本项目非专门面向中小企业（或监狱企业或残疾人福利性单位）采购</w:t>
      </w:r>
      <w:r>
        <w:rPr>
          <w:rFonts w:hint="eastAsia" w:ascii="Arial" w:hAnsi="Arial" w:cs="Arial"/>
          <w:color w:val="000000"/>
          <w:spacing w:val="8"/>
          <w:szCs w:val="21"/>
          <w:highlight w:val="none"/>
          <w:lang w:val="en-US" w:eastAsia="zh-CN"/>
        </w:rPr>
      </w:r>
      <w:r/>
    </w:p>
    <w:p>
      <w:pPr>
        <w:pStyle w:val="916"/>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lang w:val="en-US" w:eastAsia="zh-CN"/>
        </w:rPr>
        <w:t xml:space="preserve">1.9本项目行业划分：其他未列明行业</w:t>
      </w:r>
      <w:r>
        <w:rPr>
          <w:rFonts w:ascii="Arial" w:hAnsi="Arial" w:eastAsia="宋体" w:cs="Arial"/>
          <w:color w:val="000000"/>
          <w:spacing w:val="8"/>
          <w:szCs w:val="21"/>
          <w:highlight w:val="none"/>
          <w:lang w:val="en-US" w:eastAsia="zh-CN"/>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916"/>
        <w:spacing w:line="360" w:lineRule="auto"/>
        <w:shd w:val="clear" w:color="auto" w:fill="ffffff"/>
        <w:widowControl/>
        <w:rPr>
          <w:rFonts w:ascii="Arial" w:hAnsi="Arial" w:cs="Arial"/>
          <w:b/>
          <w:color w:val="000000"/>
          <w:spacing w:val="8"/>
          <w:sz w:val="24"/>
          <w:highlight w:val="none"/>
        </w:rPr>
        <w:outlineLvl w:val="1"/>
      </w:pPr>
      <w:r/>
      <w:bookmarkStart w:id="9" w:name="_Toc13255"/>
      <w:r/>
      <w:bookmarkStart w:id="10" w:name="_Toc26468"/>
      <w:r/>
      <w:bookmarkStart w:id="11" w:name="_Toc1756"/>
      <w:r/>
      <w:bookmarkStart w:id="12" w:name="_Toc17186"/>
      <w:r>
        <w:rPr>
          <w:rFonts w:ascii="Arial" w:hAnsi="Arial" w:cs="Arial"/>
          <w:b/>
          <w:color w:val="000000"/>
          <w:spacing w:val="8"/>
          <w:sz w:val="24"/>
          <w:highlight w:val="none"/>
        </w:rPr>
        <w:t xml:space="preserve">二、申请人的资格要求：</w:t>
      </w:r>
      <w:bookmarkEnd w:id="9"/>
      <w:r/>
      <w:bookmarkEnd w:id="10"/>
      <w:r/>
      <w:bookmarkEnd w:id="11"/>
      <w:r/>
      <w:bookmarkEnd w:id="12"/>
      <w:r>
        <w:rPr>
          <w:rFonts w:ascii="Arial" w:hAnsi="Arial" w:cs="Arial"/>
          <w:b/>
          <w:color w:val="000000"/>
          <w:spacing w:val="8"/>
          <w:sz w:val="24"/>
          <w:highlight w:val="none"/>
        </w:rPr>
      </w:r>
      <w:r/>
    </w:p>
    <w:p>
      <w:pPr>
        <w:pStyle w:val="916"/>
        <w:ind w:firstLine="454"/>
        <w:spacing w:line="360" w:lineRule="auto"/>
        <w:rPr>
          <w:rFonts w:ascii="Arial" w:hAnsi="Arial" w:cs="Arial"/>
          <w:b/>
          <w:color w:val="000000"/>
          <w:szCs w:val="21"/>
          <w:highlight w:val="none"/>
          <w:lang w:val="zh-CN"/>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一</w:t>
      </w:r>
      <w:r>
        <w:rPr>
          <w:rFonts w:hint="eastAsia" w:ascii="Arial" w:hAnsi="Arial" w:cs="Arial"/>
          <w:b/>
          <w:color w:val="000000"/>
          <w:spacing w:val="8"/>
          <w:szCs w:val="21"/>
          <w:highlight w:val="none"/>
          <w:lang w:eastAsia="zh-CN"/>
        </w:rPr>
        <w:t xml:space="preserve">）</w:t>
      </w:r>
      <w:r>
        <w:rPr>
          <w:rFonts w:ascii="Arial" w:hAnsi="Arial" w:cs="Arial"/>
          <w:b/>
          <w:color w:val="000000"/>
          <w:spacing w:val="8"/>
          <w:szCs w:val="21"/>
          <w:highlight w:val="none"/>
        </w:rPr>
        <w:t xml:space="preserve">满足《中华人民共和国政府采购法》第二十二条规定；</w:t>
      </w:r>
      <w:r>
        <w:rPr>
          <w:rFonts w:ascii="Arial" w:hAnsi="Arial" w:cs="Arial"/>
          <w:b/>
          <w:color w:val="000000"/>
          <w:szCs w:val="21"/>
          <w:highlight w:val="none"/>
          <w:lang w:val="zh-CN"/>
        </w:rPr>
      </w:r>
      <w:r/>
    </w:p>
    <w:p>
      <w:pPr>
        <w:pStyle w:val="91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w:t>
      </w:r>
      <w:bookmarkStart w:id="13" w:name="OLE_LINK2"/>
      <w:r>
        <w:rPr>
          <w:rFonts w:ascii="Arial" w:hAnsi="Arial" w:cs="Arial"/>
          <w:bCs/>
          <w:color w:val="000000"/>
          <w:szCs w:val="21"/>
          <w:highlight w:val="none"/>
        </w:rPr>
        <w:t xml:space="preserve">具有独立承担民事责任的能力（提供法人或者其他组织的营业执照；供应商为自然人的提供其身份证）</w:t>
      </w:r>
      <w:bookmarkEnd w:id="13"/>
      <w:r>
        <w:rPr>
          <w:rFonts w:ascii="Arial" w:hAnsi="Arial" w:cs="Arial"/>
          <w:bCs/>
          <w:color w:val="000000"/>
          <w:szCs w:val="21"/>
          <w:highlight w:val="none"/>
        </w:rPr>
        <w:t xml:space="preserve">； </w:t>
      </w:r>
      <w:r>
        <w:rPr>
          <w:rFonts w:ascii="Arial" w:hAnsi="Arial" w:cs="Arial"/>
          <w:bCs/>
          <w:color w:val="000000"/>
          <w:szCs w:val="21"/>
          <w:highlight w:val="none"/>
        </w:rPr>
      </w:r>
      <w:r/>
    </w:p>
    <w:p>
      <w:pPr>
        <w:pStyle w:val="91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（2）具有良好的商业信誉和健全的财务会计制度（提供</w:t>
      </w:r>
      <w:r>
        <w:rPr>
          <w:rFonts w:hint="eastAsia" w:ascii="Arial" w:hAnsi="Arial" w:cs="Arial"/>
          <w:bCs/>
          <w:color w:val="000000"/>
          <w:szCs w:val="21"/>
          <w:highlight w:val="none"/>
          <w:u w:val="none"/>
          <w:lang w:val="en-US" w:eastAsia="zh-CN"/>
        </w:rPr>
        <w:t xml:space="preserve">2024或2025年度的</w:t>
      </w:r>
      <w:r>
        <w:rPr>
          <w:rFonts w:hint="eastAsia" w:ascii="Arial" w:hAnsi="Arial" w:cs="Arial"/>
          <w:bCs/>
          <w:color w:val="000000"/>
          <w:szCs w:val="21"/>
          <w:highlight w:val="none"/>
          <w:lang w:val="en-US" w:eastAsia="zh-CN"/>
        </w:rPr>
        <w:t xml:space="preserve">财务报表</w:t>
      </w:r>
      <w:r>
        <w:rPr>
          <w:rFonts w:hint="eastAsia" w:ascii="Arial" w:hAnsi="Arial" w:cs="Arial"/>
          <w:bCs/>
          <w:color w:val="000000"/>
          <w:szCs w:val="21"/>
          <w:highlight w:val="none"/>
          <w:u w:val="none"/>
          <w:lang w:val="en-US" w:eastAsia="zh-CN"/>
        </w:rPr>
        <w:t xml:space="preserve">，</w:t>
      </w:r>
      <w:r>
        <w:rPr>
          <w:rFonts w:ascii="Arial" w:hAnsi="Arial" w:cs="Arial"/>
          <w:bCs/>
          <w:color w:val="000000"/>
          <w:szCs w:val="21"/>
          <w:highlight w:val="none"/>
        </w:rPr>
        <w:t xml:space="preserve">或磋商截止时间前六个月内银行出具的资信证明；</w:t>
      </w:r>
      <w:r>
        <w:rPr>
          <w:rFonts w:ascii="Arial" w:hAnsi="Arial" w:cs="Arial"/>
          <w:bCs/>
          <w:color w:val="000000"/>
          <w:szCs w:val="21"/>
          <w:highlight w:val="none"/>
        </w:rPr>
      </w:r>
      <w:r/>
    </w:p>
    <w:p>
      <w:pPr>
        <w:pStyle w:val="91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91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宋体" w:hAnsi="宋体" w:eastAsia="宋体" w:cs="宋体"/>
          <w:bCs/>
          <w:color w:val="000000"/>
          <w:szCs w:val="21"/>
          <w:highlight w:val="none"/>
          <w:lang w:eastAsia="zh-CN"/>
        </w:rPr>
        <w:fldChar w:fldCharType="begin"/>
      </w:r>
      <w:r>
        <w:rPr>
          <w:rFonts w:hint="eastAsia" w:ascii="宋体" w:hAnsi="宋体" w:eastAsia="宋体" w:cs="宋体"/>
          <w:bCs/>
          <w:color w:val="000000"/>
          <w:szCs w:val="21"/>
          <w:highlight w:val="none"/>
          <w:lang w:eastAsia="zh-CN"/>
        </w:rPr>
        <w:instrText xml:space="preserve"> EQ \o\ac(○,</w:instrText>
      </w:r>
      <w:r>
        <w:rPr>
          <w:rFonts w:hint="eastAsia" w:ascii="宋体" w:hAnsi="宋体" w:eastAsia="宋体" w:cs="宋体"/>
          <w:bCs/>
          <w:color w:val="000000"/>
          <w:position w:val="2"/>
          <w:sz w:val="14"/>
          <w:szCs w:val="21"/>
          <w:highlight w:val="none"/>
          <w:lang w:eastAsia="zh-CN"/>
        </w:rPr>
        <w:instrText xml:space="preserve">1</w:instrText>
      </w:r>
      <w:r>
        <w:rPr>
          <w:rFonts w:hint="eastAsia" w:ascii="宋体" w:hAnsi="宋体" w:eastAsia="宋体" w:cs="宋体"/>
          <w:bCs/>
          <w:color w:val="000000"/>
          <w:szCs w:val="21"/>
          <w:highlight w:val="none"/>
          <w:lang w:eastAsia="zh-CN"/>
        </w:rPr>
        <w:instrText xml:space="preserve">)</w:instrText>
      </w:r>
      <w:r>
        <w:rPr>
          <w:rFonts w:hint="eastAsia" w:ascii="宋体" w:hAnsi="宋体" w:eastAsia="宋体" w:cs="宋体"/>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w:t>
      </w:r>
      <w:r>
        <w:rPr>
          <w:rFonts w:ascii="Arial" w:hAnsi="Arial" w:cs="Arial"/>
          <w:bCs/>
          <w:color w:val="000000"/>
          <w:szCs w:val="21"/>
          <w:highlight w:val="none"/>
        </w:rPr>
      </w:r>
      <w:r/>
    </w:p>
    <w:p>
      <w:pPr>
        <w:pStyle w:val="916"/>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916"/>
        <w:ind w:firstLine="424"/>
        <w:spacing w:line="360" w:lineRule="auto"/>
        <w:rPr>
          <w:rFonts w:ascii="Arial" w:hAnsi="Arial" w:cs="Arial"/>
          <w:bCs/>
          <w:color w:val="000000"/>
          <w:szCs w:val="21"/>
          <w:highlight w:val="none"/>
        </w:rPr>
      </w:pP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6</w:t>
      </w:r>
      <w:r>
        <w:rPr>
          <w:rFonts w:hint="eastAsia" w:ascii="Arial" w:hAnsi="Arial" w:cs="Arial"/>
          <w:bCs/>
          <w:color w:val="000000"/>
          <w:szCs w:val="21"/>
          <w:highlight w:val="none"/>
          <w:lang w:eastAsia="zh-CN"/>
        </w:rPr>
        <w:t xml:space="preserve">）</w:t>
      </w:r>
      <w:r>
        <w:rPr>
          <w:rFonts w:ascii="Arial" w:hAnsi="Arial" w:eastAsia="宋体" w:cs="Arial"/>
          <w:color w:val="000000"/>
          <w:sz w:val="21"/>
          <w:szCs w:val="21"/>
          <w:highlight w:val="none"/>
          <w:lang w:val="zh-CN"/>
        </w:rPr>
        <w:t xml:space="preserve">根据《关于在政府采购活动中推行信用承诺制的通知》宁财购通〔2021〕5号规定</w:t>
      </w:r>
      <w:r>
        <w:rPr>
          <w:rFonts w:hint="eastAsia" w:ascii="Arial" w:hAnsi="Arial" w:cs="Arial"/>
          <w:color w:val="000000"/>
          <w:sz w:val="21"/>
          <w:szCs w:val="21"/>
          <w:highlight w:val="none"/>
          <w:lang w:val="zh-CN"/>
        </w:rPr>
        <w:t xml:space="preserve">，在政府采购资格审查环节，供应商只需提供书面《南京市政府采购供应商信用记录表暨信用承诺书》，即可替代（</w:t>
      </w:r>
      <w:r>
        <w:rPr>
          <w:rFonts w:hint="eastAsia" w:ascii="Arial" w:hAnsi="Arial" w:cs="Arial"/>
          <w:color w:val="000000"/>
          <w:sz w:val="21"/>
          <w:szCs w:val="21"/>
          <w:highlight w:val="none"/>
          <w:lang w:val="en-US" w:eastAsia="zh-CN"/>
        </w:rPr>
        <w:t xml:space="preserve">2-5</w:t>
      </w:r>
      <w:r>
        <w:rPr>
          <w:rFonts w:hint="eastAsia" w:ascii="Arial" w:hAnsi="Arial" w:cs="Arial"/>
          <w:color w:val="000000"/>
          <w:sz w:val="21"/>
          <w:szCs w:val="21"/>
          <w:highlight w:val="none"/>
          <w:lang w:val="zh-CN"/>
        </w:rPr>
        <w:t xml:space="preserve">）的证明材料。</w:t>
      </w:r>
      <w:r>
        <w:rPr>
          <w:rFonts w:ascii="Arial" w:hAnsi="Arial" w:cs="Arial"/>
          <w:bCs/>
          <w:color w:val="000000"/>
          <w:szCs w:val="21"/>
          <w:highlight w:val="none"/>
        </w:rPr>
      </w:r>
      <w:r/>
    </w:p>
    <w:p>
      <w:pPr>
        <w:pStyle w:val="916"/>
        <w:ind w:firstLine="454"/>
        <w:keepLines w:val="0"/>
        <w:keepNext w:val="0"/>
        <w:pageBreakBefore w:val="0"/>
        <w:spacing w:line="360" w:lineRule="auto"/>
        <w:rPr>
          <w:rFonts w:hint="eastAsia" w:ascii="Arial" w:hAnsi="Arial" w:eastAsia="宋体" w:cs="Arial"/>
          <w:i/>
          <w:color w:val="000000"/>
          <w:spacing w:val="8"/>
          <w:szCs w:val="21"/>
          <w:highlight w:val="none"/>
          <w:u w:val="single"/>
          <w:lang w:val="en-US" w:eastAsia="zh-CN"/>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二</w:t>
      </w:r>
      <w:r>
        <w:rPr>
          <w:rFonts w:hint="eastAsia" w:ascii="Arial" w:hAnsi="Arial" w:cs="Arial"/>
          <w:b/>
          <w:color w:val="000000"/>
          <w:spacing w:val="8"/>
          <w:szCs w:val="21"/>
          <w:highlight w:val="none"/>
          <w:lang w:eastAsia="zh-CN"/>
        </w:rPr>
        <w:t xml:space="preserve">）</w:t>
      </w:r>
      <w:r>
        <w:rPr>
          <w:rFonts w:ascii="Arial" w:hAnsi="Arial" w:cs="Arial"/>
          <w:b/>
          <w:color w:val="000000"/>
          <w:spacing w:val="8"/>
          <w:szCs w:val="21"/>
          <w:highlight w:val="none"/>
        </w:rPr>
        <w:t xml:space="preserve">落实政府采购政策需满足的资格要求：</w:t>
      </w:r>
      <w:r>
        <w:rPr>
          <w:rFonts w:hint="eastAsia" w:ascii="Arial" w:hAnsi="Arial" w:cs="Arial"/>
          <w:b w:val="0"/>
          <w:bCs/>
          <w:color w:val="000000"/>
          <w:spacing w:val="8"/>
          <w:szCs w:val="21"/>
          <w:highlight w:val="none"/>
          <w:lang w:val="en-US" w:eastAsia="zh-CN"/>
        </w:rPr>
        <w:t xml:space="preserve">无</w:t>
      </w:r>
      <w:r>
        <w:rPr>
          <w:rFonts w:hint="eastAsia" w:ascii="Arial" w:hAnsi="Arial" w:eastAsia="宋体" w:cs="Arial"/>
          <w:i/>
          <w:color w:val="000000"/>
          <w:spacing w:val="8"/>
          <w:szCs w:val="21"/>
          <w:highlight w:val="none"/>
          <w:u w:val="single"/>
          <w:lang w:val="en-US" w:eastAsia="zh-CN"/>
        </w:rPr>
      </w:r>
      <w:r/>
    </w:p>
    <w:p>
      <w:pPr>
        <w:pStyle w:val="916"/>
        <w:ind w:firstLine="458"/>
        <w:keepLines w:val="0"/>
        <w:keepNext w:val="0"/>
        <w:pageBreakBefore w:val="0"/>
        <w:spacing w:line="360" w:lineRule="auto"/>
        <w:rPr>
          <w:rFonts w:hint="eastAsia" w:ascii="Arial" w:hAnsi="Arial" w:eastAsia="宋体" w:cs="Arial"/>
          <w:b/>
          <w:color w:val="000000"/>
          <w:szCs w:val="21"/>
          <w:highlight w:val="none"/>
          <w:lang w:val="en-US" w:eastAsia="zh-CN"/>
        </w:rPr>
      </w:pPr>
      <w:r>
        <w:rPr>
          <w:rFonts w:hint="eastAsia" w:ascii="Arial" w:hAnsi="Arial" w:cs="Arial"/>
          <w:b/>
          <w:color w:val="000000"/>
          <w:spacing w:val="8"/>
          <w:szCs w:val="21"/>
          <w:highlight w:val="none"/>
          <w:lang w:eastAsia="zh-CN"/>
        </w:rPr>
        <w:t xml:space="preserve">（</w:t>
      </w:r>
      <w:r>
        <w:rPr>
          <w:rFonts w:hint="eastAsia" w:ascii="Arial" w:hAnsi="Arial" w:cs="Arial"/>
          <w:b/>
          <w:color w:val="000000"/>
          <w:spacing w:val="8"/>
          <w:szCs w:val="21"/>
          <w:highlight w:val="none"/>
          <w:lang w:val="en-US" w:eastAsia="zh-CN"/>
        </w:rPr>
        <w:t xml:space="preserve">三</w:t>
      </w:r>
      <w:r>
        <w:rPr>
          <w:rFonts w:hint="eastAsia" w:ascii="Arial" w:hAnsi="Arial" w:cs="Arial"/>
          <w:b/>
          <w:color w:val="000000"/>
          <w:spacing w:val="8"/>
          <w:szCs w:val="21"/>
          <w:highlight w:val="none"/>
          <w:lang w:eastAsia="zh-CN"/>
        </w:rPr>
        <w:t xml:space="preserve">）</w:t>
      </w:r>
      <w:r>
        <w:rPr>
          <w:rFonts w:ascii="Arial" w:hAnsi="Arial" w:cs="Arial"/>
          <w:b/>
          <w:color w:val="000000"/>
          <w:szCs w:val="21"/>
          <w:highlight w:val="none"/>
        </w:rPr>
        <w:t xml:space="preserve">采购人根据采购项目的特殊要求规定的特定条件，并提供符合特殊要求的证明材料或者情况说明：</w:t>
      </w:r>
      <w:r>
        <w:rPr>
          <w:rFonts w:hint="eastAsia" w:ascii="Arial" w:hAnsi="Arial" w:cs="Arial"/>
          <w:b w:val="0"/>
          <w:bCs/>
          <w:color w:val="000000"/>
          <w:szCs w:val="21"/>
          <w:highlight w:val="none"/>
          <w:lang w:val="en-US" w:eastAsia="zh-CN"/>
        </w:rPr>
        <w:t xml:space="preserve">无</w:t>
      </w:r>
      <w:r>
        <w:rPr>
          <w:rFonts w:hint="eastAsia" w:ascii="Arial" w:hAnsi="Arial" w:cs="Arial"/>
          <w:b w:val="0"/>
          <w:bCs/>
          <w:color w:val="000000"/>
          <w:szCs w:val="21"/>
          <w:highlight w:val="none"/>
        </w:rPr>
        <w:t xml:space="preserve">。</w:t>
      </w:r>
      <w:r>
        <w:rPr>
          <w:rFonts w:hint="eastAsia" w:ascii="Arial" w:hAnsi="Arial" w:eastAsia="宋体" w:cs="Arial"/>
          <w:b/>
          <w:color w:val="000000"/>
          <w:szCs w:val="21"/>
          <w:highlight w:val="none"/>
          <w:lang w:val="en-US" w:eastAsia="zh-CN"/>
        </w:rPr>
      </w:r>
      <w:r/>
    </w:p>
    <w:p>
      <w:pPr>
        <w:pStyle w:val="916"/>
        <w:ind w:firstLine="456"/>
        <w:spacing w:line="360" w:lineRule="auto"/>
        <w:rPr>
          <w:rFonts w:hint="eastAsia" w:ascii="Arial" w:hAnsi="Arial" w:eastAsia="宋体" w:cs="Arial"/>
          <w:bCs/>
          <w:color w:val="000000"/>
          <w:szCs w:val="21"/>
          <w:highlight w:val="none"/>
          <w:lang w:val="en-US" w:eastAsia="zh-CN"/>
        </w:rPr>
      </w:pP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四</w:t>
      </w:r>
      <w:r>
        <w:rPr>
          <w:rFonts w:hint="eastAsia" w:ascii="Arial" w:hAnsi="Arial" w:cs="Arial"/>
          <w:color w:val="000000"/>
          <w:spacing w:val="8"/>
          <w:szCs w:val="21"/>
          <w:highlight w:val="none"/>
          <w:lang w:eastAsia="zh-CN"/>
        </w:rPr>
        <w:t xml:space="preserve">）拒绝下述供应商参加本次采购活动：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（1）单位负责人为同一人或者存在直接控股、管理关系的不同供应商，不得参加同一合同项下的政府采购活动。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（2）为采购项目提供整体设计、规范编制或者项目管理、监理、检测等服务的供应商，不得参加本项目的采购活动。</w:t>
      </w:r>
      <w:r>
        <w:rPr>
          <w:rFonts w:hint="eastAsia" w:ascii="Arial" w:hAnsi="Arial" w:cs="Arial"/>
          <w:color w:val="000000"/>
          <w:spacing w:val="8"/>
          <w:szCs w:val="21"/>
          <w:highlight w:val="none"/>
          <w:lang w:eastAsia="zh-CN"/>
        </w:rPr>
        <w:br w:type="textWrapping" w:clear="all"/>
      </w:r>
      <w:r>
        <w:rPr>
          <w:rFonts w:hint="eastAsia" w:ascii="Arial" w:hAnsi="Arial" w:cs="Arial"/>
          <w:color w:val="000000"/>
          <w:spacing w:val="8"/>
          <w:szCs w:val="21"/>
          <w:highlight w:val="none"/>
          <w:lang w:val="en-US" w:eastAsia="zh-CN"/>
        </w:rPr>
        <w:tab/>
      </w:r>
      <w:r>
        <w:rPr>
          <w:rFonts w:hint="eastAsia" w:ascii="Arial" w:hAnsi="Arial" w:cs="Arial"/>
          <w:color w:val="000000"/>
          <w:spacing w:val="8"/>
          <w:szCs w:val="21"/>
          <w:highlight w:val="none"/>
          <w:lang w:eastAsia="zh-CN"/>
        </w:rPr>
        <w:t xml:space="preserve">（3）供应商被“信用中国”网站（www.creditchina.gov.cn）、“中国政府采购网”(www.ccgp.gov.cn)列入失信被执行人、重大税收违法</w:t>
      </w:r>
      <w:r>
        <w:rPr>
          <w:rFonts w:hint="eastAsia" w:ascii="Arial" w:hAnsi="Arial" w:cs="Arial"/>
          <w:color w:val="000000"/>
          <w:spacing w:val="8"/>
          <w:szCs w:val="21"/>
          <w:highlight w:val="none"/>
          <w:lang w:val="en-US" w:eastAsia="zh-CN"/>
        </w:rPr>
        <w:t xml:space="preserve">失信主体</w:t>
      </w:r>
      <w:r>
        <w:rPr>
          <w:rFonts w:hint="eastAsia" w:ascii="Arial" w:hAnsi="Arial" w:cs="Arial"/>
          <w:color w:val="000000"/>
          <w:spacing w:val="8"/>
          <w:szCs w:val="21"/>
          <w:highlight w:val="none"/>
          <w:lang w:eastAsia="zh-CN"/>
        </w:rPr>
        <w:t xml:space="preserve">、政府采购严重违法失信行为记录名单。</w:t>
      </w:r>
      <w:r>
        <w:rPr>
          <w:rFonts w:hint="eastAsia" w:ascii="Arial" w:hAnsi="Arial" w:eastAsia="宋体" w:cs="Arial"/>
          <w:bCs/>
          <w:color w:val="000000"/>
          <w:szCs w:val="21"/>
          <w:highlight w:val="none"/>
          <w:lang w:val="en-US" w:eastAsia="zh-CN"/>
        </w:rPr>
      </w:r>
      <w:r/>
    </w:p>
    <w:p>
      <w:pPr>
        <w:pStyle w:val="916"/>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916"/>
        <w:spacing w:line="360" w:lineRule="auto"/>
        <w:shd w:val="clear" w:color="auto" w:fill="ffffff"/>
        <w:widowControl/>
        <w:rPr>
          <w:rFonts w:ascii="Arial" w:hAnsi="Arial" w:cs="Arial"/>
          <w:b/>
          <w:color w:val="000000"/>
          <w:spacing w:val="8"/>
          <w:sz w:val="24"/>
          <w:highlight w:val="none"/>
        </w:rPr>
        <w:outlineLvl w:val="1"/>
      </w:pPr>
      <w:r/>
      <w:bookmarkStart w:id="14" w:name="_Toc24617"/>
      <w:r/>
      <w:bookmarkStart w:id="15" w:name="_Toc7129"/>
      <w:r/>
      <w:bookmarkStart w:id="16" w:name="_Toc20642"/>
      <w:r/>
      <w:bookmarkStart w:id="17" w:name="_Toc5823"/>
      <w:r>
        <w:rPr>
          <w:rFonts w:ascii="Arial" w:hAnsi="Arial" w:cs="Arial"/>
          <w:b/>
          <w:color w:val="000000"/>
          <w:spacing w:val="8"/>
          <w:sz w:val="24"/>
          <w:highlight w:val="none"/>
        </w:rPr>
        <w:t xml:space="preserve">三、获取采购文件</w:t>
      </w:r>
      <w:bookmarkEnd w:id="14"/>
      <w:r/>
      <w:bookmarkEnd w:id="15"/>
      <w:r/>
      <w:bookmarkEnd w:id="16"/>
      <w:r/>
      <w:bookmarkEnd w:id="17"/>
      <w:r>
        <w:rPr>
          <w:rFonts w:ascii="Arial" w:hAnsi="Arial" w:cs="Arial"/>
          <w:b/>
          <w:color w:val="000000"/>
          <w:spacing w:val="8"/>
          <w:sz w:val="24"/>
          <w:highlight w:val="none"/>
        </w:rPr>
      </w:r>
      <w:r/>
    </w:p>
    <w:p>
      <w:pPr>
        <w:pStyle w:val="916"/>
        <w:ind w:firstLine="36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bookmarkStart w:id="18" w:name="OLE_LINK4"/>
      <w:r>
        <w:rPr>
          <w:rFonts w:hint="eastAsia" w:ascii="Arial" w:hAnsi="Arial" w:cs="Arial"/>
          <w:color w:val="000000"/>
          <w:spacing w:val="8"/>
          <w:sz w:val="21"/>
          <w:szCs w:val="21"/>
          <w:highlight w:val="none"/>
          <w:lang w:val="en-US" w:eastAsia="zh-CN"/>
        </w:rPr>
        <w:t xml:space="preserve">自本项目竞争性磋商公告发布之日起</w:t>
      </w:r>
      <w:r>
        <w:rPr>
          <w:rFonts w:hint="eastAsia" w:ascii="Arial" w:hAnsi="Arial" w:cs="Arial"/>
          <w:color w:val="000000"/>
          <w:spacing w:val="8"/>
          <w:sz w:val="21"/>
          <w:szCs w:val="21"/>
          <w:highlight w:val="none"/>
          <w:u w:val="single"/>
          <w:lang w:val="en-US" w:eastAsia="zh-CN"/>
        </w:rPr>
        <w:t xml:space="preserve">5个工作日</w:t>
      </w:r>
      <w:bookmarkEnd w:id="18"/>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916"/>
        <w:ind w:firstLine="360"/>
        <w:spacing w:line="360" w:lineRule="auto"/>
        <w:shd w:val="clear" w:color="auto" w:fill="ffffff"/>
        <w:widowControl/>
        <w:rPr>
          <w:rFonts w:ascii="Arial" w:hAnsi="Arial" w:eastAsia="宋体" w:cs="Arial"/>
          <w:color w:val="000000"/>
          <w:spacing w:val="8"/>
          <w:szCs w:val="21"/>
          <w:highlight w:val="none"/>
          <w:lang w:val="en-US" w:eastAsia="zh-CN"/>
        </w:rPr>
      </w:pPr>
      <w:r/>
      <w:bookmarkStart w:id="19" w:name="_Toc21817"/>
      <w:r/>
      <w:bookmarkStart w:id="20" w:name="_Toc1456"/>
      <w:r>
        <w:rPr>
          <w:rFonts w:hint="eastAsia" w:ascii="Arial" w:hAnsi="Arial" w:eastAsia="宋体" w:cs="Arial"/>
          <w:color w:val="000000"/>
          <w:spacing w:val="8"/>
          <w:szCs w:val="21"/>
          <w:highlight w:val="none"/>
          <w:lang w:val="en-US" w:eastAsia="zh-CN"/>
        </w:rPr>
        <w:t xml:space="preserve">2地点：江苏政府采购网</w:t>
      </w:r>
      <w:r>
        <w:rPr>
          <w:rFonts w:ascii="Arial" w:hAnsi="Arial" w:eastAsia="宋体" w:cs="Arial"/>
          <w:color w:val="000000"/>
          <w:spacing w:val="8"/>
          <w:szCs w:val="21"/>
          <w:highlight w:val="none"/>
          <w:lang w:val="en-US" w:eastAsia="zh-CN"/>
        </w:rPr>
      </w:r>
      <w:r/>
    </w:p>
    <w:p>
      <w:pPr>
        <w:pStyle w:val="916"/>
        <w:ind w:firstLine="36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3</w:t>
      </w:r>
      <w:r>
        <w:rPr>
          <w:rFonts w:hint="eastAsia" w:ascii="Arial" w:hAnsi="Arial" w:cs="Arial"/>
          <w:color w:val="000000"/>
          <w:szCs w:val="21"/>
          <w:highlight w:val="none"/>
          <w:lang w:val="en-US" w:eastAsia="zh-CN"/>
        </w:rPr>
        <w:t xml:space="preserve">获取方式：网上下载</w:t>
      </w:r>
      <w:r>
        <w:rPr>
          <w:rFonts w:hint="eastAsia" w:ascii="Arial" w:hAnsi="Arial" w:cs="Arial"/>
          <w:color w:val="000000"/>
          <w:szCs w:val="21"/>
          <w:highlight w:val="none"/>
        </w:rPr>
        <w:t xml:space="preserve"> </w:t>
      </w:r>
      <w:r>
        <w:rPr>
          <w:rFonts w:hint="eastAsia" w:ascii="Arial" w:hAnsi="Arial" w:eastAsia="宋体" w:cs="Arial"/>
          <w:color w:val="000000"/>
          <w:spacing w:val="8"/>
          <w:szCs w:val="21"/>
          <w:highlight w:val="none"/>
          <w:lang w:val="en-US" w:eastAsia="zh-CN"/>
        </w:rPr>
      </w:r>
      <w:r/>
    </w:p>
    <w:p>
      <w:pPr>
        <w:pStyle w:val="916"/>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pStyle w:val="916"/>
        <w:spacing w:line="360" w:lineRule="auto"/>
        <w:shd w:val="clear" w:color="auto" w:fill="ffffff"/>
        <w:widowControl/>
        <w:rPr>
          <w:rFonts w:ascii="Arial" w:hAnsi="Arial" w:cs="Arial"/>
          <w:b/>
          <w:color w:val="000000"/>
          <w:spacing w:val="8"/>
          <w:sz w:val="24"/>
          <w:highlight w:val="none"/>
        </w:rPr>
        <w:outlineLvl w:val="1"/>
      </w:pPr>
      <w:r/>
      <w:bookmarkStart w:id="21" w:name="_Toc7234"/>
      <w:r/>
      <w:bookmarkStart w:id="22" w:name="_Toc31110"/>
      <w:r>
        <w:rPr>
          <w:rFonts w:ascii="Arial" w:hAnsi="Arial" w:cs="Arial"/>
          <w:b/>
          <w:color w:val="000000"/>
          <w:spacing w:val="8"/>
          <w:sz w:val="24"/>
          <w:highlight w:val="none"/>
        </w:rPr>
        <w:t xml:space="preserve">四、响应文件提交</w:t>
      </w:r>
      <w:bookmarkEnd w:id="19"/>
      <w:r/>
      <w:bookmarkEnd w:id="20"/>
      <w:r/>
      <w:bookmarkEnd w:id="21"/>
      <w:r/>
      <w:bookmarkEnd w:id="22"/>
      <w:r>
        <w:rPr>
          <w:rFonts w:ascii="Arial" w:hAnsi="Arial" w:cs="Arial"/>
          <w:b/>
          <w:color w:val="000000"/>
          <w:spacing w:val="8"/>
          <w:sz w:val="24"/>
          <w:highlight w:val="none"/>
        </w:rPr>
      </w:r>
      <w:r/>
    </w:p>
    <w:p>
      <w:pPr>
        <w:pStyle w:val="91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2026年11月</w:t>
      </w:r>
      <w:r>
        <w:rPr>
          <w:rFonts w:ascii="Arial" w:hAnsi="Arial" w:cs="Arial"/>
          <w:iCs/>
          <w:color w:val="000000"/>
          <w:spacing w:val="8"/>
          <w:szCs w:val="21"/>
          <w:highlight w:val="none"/>
          <w:lang w:val="en-US" w:eastAsia="zh-CN"/>
        </w:rPr>
        <w:t xml:space="preserve">13</w:t>
      </w:r>
      <w:r>
        <w:rPr>
          <w:rFonts w:hint="eastAsia" w:ascii="Arial" w:hAnsi="Arial" w:cs="Arial"/>
          <w:iCs/>
          <w:color w:val="000000"/>
          <w:spacing w:val="8"/>
          <w:szCs w:val="21"/>
          <w:highlight w:val="none"/>
          <w:lang w:val="en-US" w:eastAsia="zh-CN"/>
        </w:rPr>
        <w:t xml:space="preserve">日14时30分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916"/>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r>
      <w:r/>
    </w:p>
    <w:p>
      <w:pPr>
        <w:pStyle w:val="916"/>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916"/>
        <w:spacing w:line="360" w:lineRule="auto"/>
        <w:shd w:val="clear" w:color="auto" w:fill="ffffff"/>
        <w:widowControl/>
        <w:rPr>
          <w:rFonts w:ascii="Arial" w:hAnsi="Arial" w:cs="Arial"/>
          <w:b/>
          <w:color w:val="000000"/>
          <w:spacing w:val="8"/>
          <w:sz w:val="24"/>
          <w:highlight w:val="none"/>
        </w:rPr>
        <w:outlineLvl w:val="1"/>
      </w:pPr>
      <w:r/>
      <w:bookmarkStart w:id="23" w:name="_Toc21891"/>
      <w:r/>
      <w:bookmarkStart w:id="24" w:name="_Toc16922"/>
      <w:r/>
      <w:bookmarkStart w:id="25" w:name="_Toc2787"/>
      <w:r/>
      <w:bookmarkStart w:id="26" w:name="_Toc22940"/>
      <w:r>
        <w:rPr>
          <w:rFonts w:ascii="Arial" w:hAnsi="Arial" w:cs="Arial"/>
          <w:b/>
          <w:color w:val="000000"/>
          <w:spacing w:val="8"/>
          <w:sz w:val="24"/>
          <w:highlight w:val="none"/>
        </w:rPr>
        <w:t xml:space="preserve">五、开启</w:t>
      </w:r>
      <w:bookmarkEnd w:id="23"/>
      <w:r/>
      <w:bookmarkEnd w:id="24"/>
      <w:r/>
      <w:bookmarkEnd w:id="25"/>
      <w:r/>
      <w:bookmarkEnd w:id="26"/>
      <w:r>
        <w:rPr>
          <w:rFonts w:ascii="Arial" w:hAnsi="Arial" w:cs="Arial"/>
          <w:b/>
          <w:color w:val="000000"/>
          <w:spacing w:val="8"/>
          <w:sz w:val="24"/>
          <w:highlight w:val="none"/>
        </w:rPr>
      </w:r>
      <w:r/>
    </w:p>
    <w:p>
      <w:pPr>
        <w:pStyle w:val="91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2026年11月</w:t>
      </w:r>
      <w:r>
        <w:rPr>
          <w:rFonts w:ascii="Arial" w:hAnsi="Arial" w:cs="Arial"/>
          <w:iCs/>
          <w:color w:val="000000"/>
          <w:spacing w:val="8"/>
          <w:szCs w:val="21"/>
          <w:highlight w:val="none"/>
          <w:lang w:val="en-US" w:eastAsia="zh-CN"/>
        </w:rPr>
        <w:t xml:space="preserve">13</w:t>
      </w:r>
      <w:r>
        <w:rPr>
          <w:rFonts w:hint="eastAsia" w:ascii="Arial" w:hAnsi="Arial" w:cs="Arial"/>
          <w:iCs/>
          <w:color w:val="000000"/>
          <w:spacing w:val="8"/>
          <w:szCs w:val="21"/>
          <w:highlight w:val="none"/>
          <w:lang w:val="en-US" w:eastAsia="zh-CN"/>
        </w:rPr>
        <w:t xml:space="preserve">日14时30分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916"/>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rPr>
          <w:rFonts w:ascii="Arial" w:hAnsi="Arial" w:cs="Arial"/>
          <w:color w:val="000000"/>
          <w:spacing w:val="8"/>
          <w:szCs w:val="21"/>
          <w:highlight w:val="none"/>
        </w:rPr>
      </w:r>
      <w:r/>
    </w:p>
    <w:p>
      <w:pPr>
        <w:pStyle w:val="916"/>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916"/>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27" w:name="_Toc26308"/>
      <w:r/>
      <w:bookmarkStart w:id="28" w:name="_Toc23729"/>
      <w:r/>
      <w:bookmarkStart w:id="29" w:name="_Toc10382"/>
      <w:r/>
      <w:bookmarkStart w:id="30" w:name="_Toc29215"/>
      <w:r>
        <w:rPr>
          <w:rFonts w:ascii="Arial" w:hAnsi="Arial" w:cs="Arial"/>
          <w:b/>
          <w:color w:val="000000"/>
          <w:spacing w:val="8"/>
          <w:sz w:val="24"/>
          <w:highlight w:val="none"/>
        </w:rPr>
        <w:t xml:space="preserve">六、公告期限</w:t>
      </w:r>
      <w:bookmarkEnd w:id="27"/>
      <w:r/>
      <w:bookmarkEnd w:id="28"/>
      <w:r/>
      <w:bookmarkEnd w:id="29"/>
      <w:r/>
      <w:bookmarkEnd w:id="30"/>
      <w:r>
        <w:rPr>
          <w:rFonts w:hint="eastAsia" w:ascii="Arial" w:hAnsi="Arial" w:cs="Arial"/>
          <w:b/>
          <w:color w:val="000000"/>
          <w:spacing w:val="8"/>
          <w:sz w:val="24"/>
          <w:highlight w:val="none"/>
          <w:lang w:val="en-US" w:eastAsia="zh-CN"/>
        </w:rPr>
        <w:t xml:space="preserve">  </w:t>
      </w:r>
      <w:r>
        <w:rPr>
          <w:rFonts w:ascii="Arial" w:hAnsi="Arial" w:eastAsia="宋体" w:cs="Arial"/>
          <w:b/>
          <w:color w:val="000000"/>
          <w:spacing w:val="8"/>
          <w:sz w:val="24"/>
          <w:highlight w:val="none"/>
          <w:lang w:val="en-US" w:eastAsia="zh-CN"/>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916"/>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916"/>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31" w:name="_Toc29605"/>
      <w:r/>
      <w:bookmarkStart w:id="32" w:name="_Toc17839"/>
      <w:r/>
      <w:bookmarkStart w:id="33" w:name="_Toc27677"/>
      <w:r/>
      <w:bookmarkStart w:id="34" w:name="_Toc11013"/>
      <w:r>
        <w:rPr>
          <w:rFonts w:ascii="Arial" w:hAnsi="Arial" w:cs="Arial"/>
          <w:b/>
          <w:color w:val="000000"/>
          <w:spacing w:val="8"/>
          <w:sz w:val="24"/>
          <w:highlight w:val="none"/>
        </w:rPr>
        <w:t xml:space="preserve">七、其他补充事宜</w:t>
      </w:r>
      <w:bookmarkEnd w:id="31"/>
      <w:r/>
      <w:bookmarkEnd w:id="32"/>
      <w:r/>
      <w:bookmarkEnd w:id="33"/>
      <w:r/>
      <w:bookmarkEnd w:id="34"/>
      <w:r>
        <w:rPr>
          <w:rFonts w:ascii="Arial" w:hAnsi="Arial" w:cs="Arial"/>
          <w:b/>
          <w:color w:val="000000"/>
          <w:spacing w:val="8"/>
          <w:sz w:val="24"/>
          <w:highlight w:val="none"/>
        </w:rPr>
      </w:r>
      <w:r/>
    </w:p>
    <w:p>
      <w:pPr>
        <w:pStyle w:val="916"/>
        <w:ind w:firstLine="420"/>
        <w:spacing w:line="360" w:lineRule="auto"/>
        <w:rPr>
          <w:rFonts w:ascii="Arial" w:hAnsi="Arial" w:cs="Arial"/>
          <w:color w:val="000000"/>
          <w:highlight w:val="none"/>
        </w:rPr>
      </w:pPr>
      <w:r/>
      <w:bookmarkStart w:id="35" w:name="OLE_LINK5"/>
      <w:r>
        <w:rPr>
          <w:rFonts w:ascii="Arial" w:hAnsi="Arial" w:cs="Arial"/>
          <w:color w:val="000000"/>
          <w:highlight w:val="none"/>
        </w:rPr>
        <w:t xml:space="preserve">1</w:t>
      </w:r>
      <w:r>
        <w:rPr>
          <w:rFonts w:ascii="Arial" w:cs="Arial"/>
          <w:color w:val="000000"/>
          <w:highlight w:val="none"/>
        </w:rPr>
        <w:t xml:space="preserve">本项目在</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网站发布公告。</w:t>
      </w:r>
      <w:r>
        <w:rPr>
          <w:rFonts w:ascii="Arial" w:hAnsi="Arial" w:cs="Arial"/>
          <w:color w:val="000000"/>
          <w:highlight w:val="none"/>
        </w:rPr>
      </w:r>
      <w:r/>
    </w:p>
    <w:p>
      <w:pPr>
        <w:pStyle w:val="916"/>
        <w:ind w:firstLine="420"/>
        <w:spacing w:line="360" w:lineRule="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2</w:t>
      </w:r>
      <w:r>
        <w:rPr>
          <w:rFonts w:ascii="Arial" w:hAnsi="Arial" w:cs="Arial"/>
          <w:color w:val="000000"/>
          <w:highlight w:val="none"/>
        </w:rPr>
        <w:t xml:space="preserve"> 勘察现场或答疑：</w:t>
      </w:r>
      <w:r>
        <w:rPr>
          <w:rFonts w:hint="eastAsia" w:ascii="Arial" w:hAnsi="Arial" w:cs="Arial"/>
          <w:color w:val="000000"/>
          <w:highlight w:val="none"/>
          <w:lang w:val="en-US" w:eastAsia="zh-CN"/>
        </w:rPr>
        <w:t xml:space="preserve">不集中组织</w:t>
      </w:r>
      <w:r>
        <w:rPr>
          <w:rFonts w:hint="eastAsia" w:ascii="Arial" w:hAnsi="Arial" w:cs="Arial"/>
          <w:color w:val="000000"/>
          <w:highlight w:val="none"/>
          <w:lang w:val="en-US" w:eastAsia="zh-CN"/>
        </w:rPr>
      </w:r>
      <w:r/>
    </w:p>
    <w:p>
      <w:pPr>
        <w:pStyle w:val="91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4、有关本次采购的事项若存在变动或修改，请及时关注“江苏政府采购网”（www.ccgp-jiangsu.gov.cn）更正公告。</w:t>
      </w:r>
      <w:r>
        <w:rPr>
          <w:rFonts w:hint="eastAsia" w:ascii="宋体" w:hAnsi="宋体" w:eastAsia="宋体" w:cs="宋体"/>
          <w:color w:val="000000"/>
          <w:sz w:val="21"/>
          <w:szCs w:val="21"/>
          <w:highlight w:val="none"/>
          <w:lang w:val="en-US" w:eastAsia="zh-CN"/>
        </w:rPr>
      </w:r>
      <w:r/>
    </w:p>
    <w:p>
      <w:pPr>
        <w:pStyle w:val="916"/>
        <w:ind w:firstLine="422"/>
        <w:keepLines w:val="0"/>
        <w:keepNext w:val="0"/>
        <w:pageBreakBefore w:val="0"/>
        <w:spacing w:line="360" w:lineRule="auto"/>
        <w:widowControl w:val="off"/>
        <w:rPr>
          <w:rFonts w:ascii="Arial" w:hAnsi="Arial" w:cs="Arial"/>
          <w:b/>
          <w:bCs/>
          <w:color w:val="000000"/>
          <w:highlight w:val="none"/>
        </w:rPr>
      </w:pPr>
      <w:r>
        <w:rPr>
          <w:rFonts w:hint="eastAsia" w:ascii="Arial" w:hAnsi="Arial" w:cs="Arial"/>
          <w:b/>
          <w:bCs/>
          <w:color w:val="000000"/>
          <w:highlight w:val="none"/>
          <w:lang w:val="en-US" w:eastAsia="zh-CN"/>
        </w:rPr>
        <w:t xml:space="preserve">5</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1028"/>
        <w:jc w:val="both"/>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color w:val="000000"/>
          <w:sz w:val="21"/>
          <w:szCs w:val="21"/>
          <w:highlight w:val="none"/>
          <w:lang w:val="zh-CN"/>
        </w:rPr>
        <w:t xml:space="preserve">根据《关于在政府采购活动中推行信用承诺制的通知》宁财购通〔2021〕5号规定， 参加南京地区政府采购活动的供应商，应以书面形式向采购人或政府采购代理机构作出信用承诺。《南京市政府采购供应商信用记录表暨信用承诺书》</w:t>
      </w:r>
      <w:r>
        <w:rPr>
          <w:rFonts w:hint="eastAsia" w:ascii="Arial" w:hAnsi="Arial" w:cs="Arial"/>
          <w:color w:val="000000"/>
          <w:sz w:val="21"/>
          <w:szCs w:val="21"/>
          <w:highlight w:val="none"/>
          <w:lang w:val="en-US" w:eastAsia="zh-CN"/>
        </w:rPr>
        <w:t xml:space="preserve">格式见附件</w:t>
      </w:r>
      <w:r>
        <w:rPr>
          <w:rFonts w:ascii="Arial" w:hAnsi="Arial" w:eastAsia="宋体" w:cs="Arial"/>
          <w:color w:val="000000"/>
          <w:sz w:val="21"/>
          <w:szCs w:val="21"/>
          <w:highlight w:val="none"/>
          <w:lang w:val="zh-CN"/>
        </w:rPr>
        <w:t xml:space="preserve">，由</w:t>
      </w:r>
      <w:r>
        <w:rPr>
          <w:rFonts w:ascii="Arial" w:hAnsi="Arial" w:eastAsia="宋体" w:cs="Arial"/>
          <w:color w:val="000000"/>
          <w:sz w:val="21"/>
          <w:szCs w:val="21"/>
          <w:highlight w:val="none"/>
          <w:lang w:val="en-US" w:eastAsia="zh-CN"/>
        </w:rPr>
        <w:t xml:space="preserve">法定代表人</w:t>
      </w:r>
      <w:r>
        <w:rPr>
          <w:rFonts w:ascii="Arial" w:hAnsi="Arial" w:eastAsia="宋体" w:cs="Arial"/>
          <w:color w:val="000000"/>
          <w:sz w:val="21"/>
          <w:szCs w:val="21"/>
          <w:highlight w:val="none"/>
          <w:lang w:val="zh-CN"/>
        </w:rPr>
        <w:t xml:space="preserve">签字</w:t>
      </w:r>
      <w:r>
        <w:rPr>
          <w:rFonts w:hint="eastAsia" w:ascii="Arial" w:hAnsi="Arial" w:cs="Arial"/>
          <w:color w:val="000000"/>
          <w:sz w:val="21"/>
          <w:szCs w:val="21"/>
          <w:highlight w:val="none"/>
          <w:lang w:val="en-US" w:eastAsia="zh-CN"/>
        </w:rPr>
        <w:t xml:space="preserve">或签章</w:t>
      </w:r>
      <w:r>
        <w:rPr>
          <w:rFonts w:ascii="Arial" w:hAnsi="Arial" w:eastAsia="宋体" w:cs="Arial"/>
          <w:color w:val="000000"/>
          <w:sz w:val="21"/>
          <w:szCs w:val="21"/>
          <w:highlight w:val="none"/>
          <w:lang w:val="zh-CN"/>
        </w:rPr>
        <w:t xml:space="preserve">并盖单位公章，随响应文件一并递交。</w:t>
      </w:r>
      <w:r>
        <w:rPr>
          <w:rFonts w:ascii="Arial" w:hAnsi="Arial" w:eastAsia="宋体" w:cs="Arial"/>
          <w:b/>
          <w:bCs/>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在政府采购资格审查环节，供应商只需提供书面《南京市政府采购供应商信用记录表暨信用承诺书》，即可替代以下证明材料：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（1）符合国家相关规定的财务状况报告；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（2）依法缴纳税收的证明材料；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（3）依法缴纳社会保障资金的证明材料；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（4）具备履行政府采购合同所必需的设备和专业技术能力的证明材料；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（5）参加政府采购活动前三年内在经营活动中没有重大违法记录的证明材料；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（6）未被列入失信被执行人、重大税收违法失信主体、政府采购严重违法失信行为记录名单的证明材料。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color w:val="000000"/>
          <w:sz w:val="21"/>
          <w:szCs w:val="21"/>
          <w:highlight w:val="none"/>
          <w:lang w:val="zh-CN"/>
        </w:rPr>
      </w:pPr>
      <w:r>
        <w:rPr>
          <w:rFonts w:ascii="Arial" w:hAnsi="Arial" w:eastAsia="宋体" w:cs="Arial"/>
          <w:color w:val="000000"/>
          <w:sz w:val="21"/>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eastAsia="宋体" w:cs="Arial"/>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供应商涉及以下情形的，不适用信用承诺： </w:t>
      </w:r>
      <w:r>
        <w:rPr>
          <w:rFonts w:ascii="Arial" w:hAnsi="Arial" w:eastAsia="宋体" w:cs="Arial"/>
          <w:b/>
          <w:bCs/>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（1）供应商被列入严重失信主体名单； </w:t>
      </w:r>
      <w:r>
        <w:rPr>
          <w:rFonts w:ascii="Arial" w:hAnsi="Arial" w:eastAsia="宋体" w:cs="Arial"/>
          <w:b/>
          <w:bCs/>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（2）被相关监管部门作出行政处罚且尚在处罚有效期内； </w:t>
      </w:r>
      <w:r>
        <w:rPr>
          <w:rFonts w:ascii="Arial" w:hAnsi="Arial" w:eastAsia="宋体" w:cs="Arial"/>
          <w:b/>
          <w:bCs/>
          <w:color w:val="000000"/>
          <w:sz w:val="21"/>
          <w:szCs w:val="21"/>
          <w:highlight w:val="none"/>
          <w:lang w:val="zh-CN"/>
        </w:rPr>
      </w:r>
      <w:r/>
    </w:p>
    <w:p>
      <w:pPr>
        <w:pStyle w:val="1028"/>
        <w:keepLines w:val="0"/>
        <w:keepNext w:val="0"/>
        <w:pageBreakBefore w:val="0"/>
        <w:spacing w:line="460" w:lineRule="exact"/>
        <w:widowControl w:val="off"/>
        <w:rPr>
          <w:rFonts w:ascii="Arial" w:hAnsi="Arial" w:eastAsia="宋体" w:cs="Arial"/>
          <w:b/>
          <w:bCs/>
          <w:color w:val="000000"/>
          <w:sz w:val="21"/>
          <w:szCs w:val="21"/>
          <w:highlight w:val="none"/>
          <w:lang w:val="zh-CN"/>
        </w:rPr>
      </w:pPr>
      <w:r>
        <w:rPr>
          <w:rFonts w:ascii="Arial" w:hAnsi="Arial" w:eastAsia="宋体" w:cs="Arial"/>
          <w:b/>
          <w:bCs/>
          <w:color w:val="000000"/>
          <w:sz w:val="21"/>
          <w:szCs w:val="21"/>
          <w:highlight w:val="none"/>
          <w:lang w:val="zh-CN"/>
        </w:rPr>
        <w:t xml:space="preserve">（3）其他法律、行政法规规定的不适用信用承诺的情形。 </w:t>
      </w:r>
      <w:r>
        <w:rPr>
          <w:rFonts w:ascii="Arial" w:hAnsi="Arial" w:eastAsia="宋体" w:cs="Arial"/>
          <w:b/>
          <w:bCs/>
          <w:color w:val="000000"/>
          <w:sz w:val="21"/>
          <w:szCs w:val="21"/>
          <w:highlight w:val="none"/>
          <w:lang w:val="zh-CN"/>
        </w:rPr>
      </w:r>
      <w:r/>
    </w:p>
    <w:p>
      <w:pPr>
        <w:pStyle w:val="916"/>
        <w:ind w:firstLine="422"/>
        <w:spacing w:line="360" w:lineRule="auto"/>
        <w:rPr>
          <w:b/>
          <w:bCs/>
          <w:color w:val="000000"/>
          <w:szCs w:val="21"/>
          <w:highlight w:val="none"/>
        </w:rPr>
      </w:pPr>
      <w:r>
        <w:rPr>
          <w:rFonts w:ascii="Arial" w:hAnsi="Arial" w:eastAsia="宋体" w:cs="Arial"/>
          <w:b/>
          <w:bCs/>
          <w:color w:val="000000"/>
          <w:sz w:val="21"/>
          <w:szCs w:val="21"/>
          <w:highlight w:val="none"/>
          <w:lang w:val="zh-CN"/>
        </w:rPr>
        <w:t xml:space="preserve">供应商对信用承诺内容的真实性、合法性、有效性负责。如作出虚假信用承诺，视同为“提供虚假材料谋取中标、成交”的违法行为。</w:t>
      </w:r>
      <w:bookmarkEnd w:id="35"/>
      <w:r>
        <w:rPr>
          <w:b/>
          <w:bCs/>
          <w:color w:val="000000"/>
          <w:szCs w:val="21"/>
          <w:highlight w:val="none"/>
        </w:rPr>
      </w:r>
      <w:r/>
    </w:p>
    <w:p>
      <w:pPr>
        <w:pStyle w:val="1028"/>
        <w:rPr>
          <w:color w:val="000000"/>
          <w:highlight w:val="none"/>
        </w:rPr>
      </w:pPr>
      <w:r>
        <w:rPr>
          <w:color w:val="000000"/>
          <w:highlight w:val="none"/>
        </w:rPr>
      </w:r>
      <w:r/>
    </w:p>
    <w:p>
      <w:pPr>
        <w:pStyle w:val="916"/>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36" w:name="_Toc10749"/>
      <w:r/>
      <w:bookmarkStart w:id="37" w:name="_Toc18338"/>
      <w:r/>
      <w:bookmarkStart w:id="38" w:name="_Toc7011"/>
      <w:r/>
      <w:bookmarkStart w:id="39" w:name="_Toc13186"/>
      <w:r>
        <w:rPr>
          <w:rFonts w:ascii="Arial" w:hAnsi="Arial" w:cs="Arial"/>
          <w:b/>
          <w:color w:val="000000"/>
          <w:spacing w:val="8"/>
          <w:sz w:val="24"/>
          <w:highlight w:val="none"/>
        </w:rPr>
        <w:t xml:space="preserve">八、对本次采购提出询问，请按以下方式联系。</w:t>
      </w:r>
      <w:bookmarkEnd w:id="36"/>
      <w:r/>
      <w:bookmarkEnd w:id="37"/>
      <w:r/>
      <w:bookmarkEnd w:id="38"/>
      <w:r/>
      <w:bookmarkEnd w:id="39"/>
      <w:r>
        <w:rPr>
          <w:rFonts w:ascii="Arial" w:hAnsi="Arial" w:cs="Arial"/>
          <w:b/>
          <w:color w:val="000000"/>
          <w:spacing w:val="8"/>
          <w:sz w:val="24"/>
          <w:highlight w:val="none"/>
        </w:rPr>
      </w:r>
      <w:r/>
    </w:p>
    <w:p>
      <w:pPr>
        <w:pStyle w:val="916"/>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　  8.1采购人信息</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名称：紫金山实验室</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地址：</w:t>
      </w:r>
      <w:r>
        <w:rPr>
          <w:rFonts w:ascii="Arial" w:hAnsi="Arial" w:cs="Arial"/>
          <w:color w:val="000000"/>
          <w:spacing w:val="8"/>
          <w:szCs w:val="21"/>
          <w:highlight w:val="none"/>
          <w:lang w:val="zh-CN"/>
        </w:rPr>
        <w:t xml:space="preserve">南京市江宁区秣周东路9号</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联系方式：</w:t>
      </w:r>
      <w:bookmarkStart w:id="40" w:name="_Toc28359009"/>
      <w:r/>
      <w:bookmarkStart w:id="41" w:name="_Toc28359086"/>
      <w:r>
        <w:rPr>
          <w:rFonts w:hint="eastAsia" w:ascii="Arial" w:hAnsi="Arial" w:cs="Arial"/>
          <w:color w:val="000000"/>
          <w:spacing w:val="8"/>
          <w:szCs w:val="21"/>
          <w:highlight w:val="none"/>
        </w:rPr>
        <w:t xml:space="preserve">025</w:t>
      </w:r>
      <w:r>
        <w:rPr>
          <w:rFonts w:ascii="Arial" w:hAnsi="Arial" w:cs="Arial"/>
          <w:color w:val="000000"/>
          <w:spacing w:val="8"/>
          <w:szCs w:val="21"/>
          <w:highlight w:val="none"/>
          <w:lang w:val="en-US"/>
        </w:rPr>
        <w:t xml:space="preserve">-</w:t>
      </w:r>
      <w:r>
        <w:rPr>
          <w:rFonts w:hint="eastAsia" w:ascii="Arial" w:hAnsi="Arial" w:cs="Arial"/>
          <w:color w:val="000000"/>
          <w:spacing w:val="8"/>
          <w:szCs w:val="21"/>
          <w:highlight w:val="none"/>
        </w:rPr>
        <w:t xml:space="preserve">57917091</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8</w:t>
      </w:r>
      <w:r>
        <w:rPr>
          <w:rFonts w:ascii="Arial" w:hAnsi="Arial" w:cs="Arial"/>
          <w:color w:val="000000"/>
          <w:spacing w:val="8"/>
          <w:szCs w:val="21"/>
          <w:highlight w:val="none"/>
        </w:rPr>
        <w:t xml:space="preserve">.2采购代理机构信息</w:t>
      </w:r>
      <w:bookmarkEnd w:id="40"/>
      <w:r/>
      <w:bookmarkEnd w:id="41"/>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bookmarkStart w:id="42" w:name="_Toc28359010"/>
      <w:r/>
      <w:bookmarkStart w:id="43" w:name="_Toc28359087"/>
      <w:r>
        <w:rPr>
          <w:rFonts w:ascii="Arial" w:hAnsi="Arial" w:cs="Arial"/>
          <w:color w:val="000000"/>
          <w:spacing w:val="8"/>
          <w:szCs w:val="21"/>
          <w:highlight w:val="none"/>
        </w:rPr>
        <w:t xml:space="preserve">名 称：江苏省设备成套股份有限公司 </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地　址：南京市鼓楼区清江南路18号鼓楼创新广场D栋10楼1002室 </w:t>
      </w:r>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lang w:val="en-US" w:eastAsia="zh-CN"/>
        </w:rPr>
      </w:pPr>
      <w:r>
        <w:rPr>
          <w:rFonts w:ascii="Arial" w:hAnsi="Arial" w:cs="Arial"/>
          <w:color w:val="000000"/>
          <w:spacing w:val="8"/>
          <w:szCs w:val="21"/>
          <w:highlight w:val="none"/>
        </w:rPr>
        <w:t xml:space="preserve">联系方式：徐浏东 </w:t>
      </w:r>
      <w:r>
        <w:rPr>
          <w:rFonts w:hint="eastAsia" w:ascii="Arial" w:hAnsi="Arial" w:cs="Arial"/>
          <w:color w:val="000000"/>
          <w:spacing w:val="8"/>
          <w:szCs w:val="21"/>
          <w:highlight w:val="none"/>
          <w:lang w:val="en-US" w:eastAsia="zh-CN"/>
        </w:rPr>
        <w:t xml:space="preserve">13739183298</w:t>
      </w:r>
      <w:r>
        <w:rPr>
          <w:rFonts w:ascii="Arial" w:hAnsi="Arial" w:cs="Arial"/>
          <w:color w:val="000000"/>
          <w:spacing w:val="8"/>
          <w:szCs w:val="21"/>
          <w:highlight w:val="none"/>
          <w:lang w:val="en-US" w:eastAsia="zh-CN"/>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8</w:t>
      </w:r>
      <w:r>
        <w:rPr>
          <w:rFonts w:ascii="Arial" w:hAnsi="Arial" w:cs="Arial"/>
          <w:color w:val="000000"/>
          <w:spacing w:val="8"/>
          <w:szCs w:val="21"/>
          <w:highlight w:val="none"/>
        </w:rPr>
        <w:t xml:space="preserve">.3项目联系方式</w:t>
      </w:r>
      <w:bookmarkEnd w:id="42"/>
      <w:r/>
      <w:bookmarkEnd w:id="43"/>
      <w:r>
        <w:rPr>
          <w:rFonts w:ascii="Arial" w:hAnsi="Arial" w:cs="Arial"/>
          <w:color w:val="000000"/>
          <w:spacing w:val="8"/>
          <w:szCs w:val="21"/>
          <w:highlight w:val="none"/>
        </w:rPr>
      </w:r>
      <w:r/>
    </w:p>
    <w:p>
      <w:pPr>
        <w:pStyle w:val="916"/>
        <w:ind w:firstLine="426"/>
        <w:spacing w:line="360" w:lineRule="auto"/>
        <w:shd w:val="clear" w:color="auto" w:fill="ffffff"/>
        <w:widowControl/>
        <w:rPr>
          <w:rFonts w:ascii="Arial" w:hAnsi="Arial" w:cs="Arial"/>
          <w:color w:val="000000"/>
          <w:spacing w:val="8"/>
          <w:szCs w:val="21"/>
          <w:highlight w:val="none"/>
          <w:lang w:val="en-US" w:eastAsia="zh-CN"/>
        </w:rPr>
      </w:pPr>
      <w:r>
        <w:rPr>
          <w:rFonts w:ascii="Arial" w:hAnsi="Arial" w:cs="Arial"/>
          <w:color w:val="000000"/>
          <w:spacing w:val="8"/>
          <w:szCs w:val="21"/>
          <w:highlight w:val="none"/>
        </w:rPr>
        <w:t xml:space="preserve">项目联系人：徐浏东 </w:t>
      </w:r>
      <w:r>
        <w:rPr>
          <w:rFonts w:hint="eastAsia" w:ascii="Arial" w:hAnsi="Arial" w:cs="Arial"/>
          <w:color w:val="000000"/>
          <w:spacing w:val="8"/>
          <w:szCs w:val="21"/>
          <w:highlight w:val="none"/>
          <w:lang w:val="en-US" w:eastAsia="zh-CN"/>
        </w:rPr>
        <w:t xml:space="preserve">13739183298</w:t>
      </w:r>
      <w:r>
        <w:rPr>
          <w:rFonts w:ascii="Arial" w:hAnsi="Arial" w:cs="Arial"/>
          <w:color w:val="000000"/>
          <w:spacing w:val="8"/>
          <w:szCs w:val="21"/>
          <w:highlight w:val="none"/>
          <w:lang w:val="en-US" w:eastAsia="zh-CN"/>
        </w:rPr>
      </w:r>
      <w:r/>
    </w:p>
    <w:p>
      <w:pPr>
        <w:pStyle w:val="916"/>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邮箱地址：</w:t>
      </w:r>
      <w:r>
        <w:rPr>
          <w:rFonts w:hint="eastAsia" w:ascii="Arial" w:hAnsi="Arial" w:cs="Arial"/>
          <w:color w:val="000000"/>
          <w:spacing w:val="8"/>
          <w:szCs w:val="21"/>
          <w:highlight w:val="none"/>
          <w:lang w:val="en-US" w:eastAsia="zh-CN"/>
        </w:rPr>
        <w:t xml:space="preserve">xuld</w:t>
      </w:r>
      <w:r>
        <w:rPr>
          <w:rFonts w:ascii="Arial" w:hAnsi="Arial" w:cs="Arial"/>
          <w:color w:val="000000"/>
          <w:spacing w:val="8"/>
          <w:szCs w:val="21"/>
          <w:highlight w:val="none"/>
        </w:rPr>
        <w:t xml:space="preserve">@jcec.cn</w:t>
      </w:r>
      <w:r>
        <w:rPr>
          <w:rFonts w:ascii="Arial" w:hAnsi="Arial" w:cs="Arial"/>
          <w:color w:val="000000"/>
          <w:spacing w:val="8"/>
          <w:szCs w:val="21"/>
          <w:highlight w:val="none"/>
        </w:rPr>
      </w:r>
      <w:r/>
    </w:p>
    <w:p>
      <w:pPr>
        <w:pStyle w:val="991"/>
        <w:jc w:val="center"/>
        <w:rPr>
          <w:rFonts w:ascii="Arial" w:hAnsi="Arial" w:cs="Arial"/>
          <w:color w:val="000000"/>
          <w:highlight w:val="none"/>
          <w:lang w:val="zh-CN"/>
        </w:rPr>
      </w:pPr>
      <w:r>
        <w:rPr>
          <w:rFonts w:ascii="Arial" w:hAnsi="Arial" w:cs="Arial"/>
          <w:color w:val="000000"/>
          <w:highlight w:val="none"/>
          <w:lang w:val="zh-CN"/>
        </w:rPr>
        <w:br w:type="page" w:clear="all"/>
      </w:r>
      <w:bookmarkStart w:id="44" w:name="_Toc12698"/>
      <w:r/>
      <w:bookmarkStart w:id="45" w:name="_Toc13910"/>
      <w:r/>
      <w:bookmarkStart w:id="46" w:name="_Toc17738"/>
      <w:r>
        <w:rPr>
          <w:rFonts w:ascii="Arial" w:hAnsi="Arial" w:cs="Arial"/>
          <w:color w:val="000000"/>
          <w:highlight w:val="none"/>
          <w:lang w:val="zh-CN"/>
        </w:rPr>
        <w:t xml:space="preserve">第二章  竞争性磋商须知</w:t>
      </w:r>
      <w:bookmarkEnd w:id="44"/>
      <w:r/>
      <w:bookmarkEnd w:id="45"/>
      <w:r/>
      <w:bookmarkEnd w:id="46"/>
      <w:r>
        <w:rPr>
          <w:rFonts w:ascii="Arial" w:hAnsi="Arial" w:cs="Arial"/>
          <w:color w:val="000000"/>
          <w:highlight w:val="none"/>
          <w:lang w:val="zh-CN"/>
        </w:rPr>
      </w:r>
      <w:r/>
    </w:p>
    <w:p>
      <w:pPr>
        <w:pStyle w:val="916"/>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91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916"/>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91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916"/>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916"/>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916"/>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91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916"/>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916"/>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916"/>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916"/>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91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1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1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1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16"/>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916"/>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91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91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916"/>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hint="eastAsia" w:ascii="Arial" w:hAnsi="Arial" w:cs="Arial"/>
          <w:color w:val="000000"/>
          <w:szCs w:val="21"/>
          <w:highlight w:val="none"/>
          <w:lang w:val="en-US" w:eastAsia="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91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916"/>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916"/>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91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1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16"/>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916"/>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91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916"/>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916"/>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91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（2）《采购需求条款偏离表》；</w:t>
      </w:r>
      <w:r>
        <w:rPr>
          <w:rFonts w:ascii="Arial" w:hAnsi="Arial" w:cs="Arial"/>
          <w:color w:val="000000"/>
          <w:szCs w:val="21"/>
          <w:highlight w:val="none"/>
          <w:lang w:val="zh-CN"/>
        </w:rPr>
      </w:r>
      <w:r/>
    </w:p>
    <w:p>
      <w:pPr>
        <w:pStyle w:val="916"/>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916"/>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916"/>
        <w:numPr>
          <w:ilvl w:val="0"/>
          <w:numId w:val="9"/>
        </w:num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cs="Arial"/>
          <w:color w:val="000000"/>
          <w:szCs w:val="21"/>
          <w:highlight w:val="none"/>
          <w:lang w:val="en-US" w:eastAsia="zh-CN"/>
        </w:rPr>
        <w:t xml:space="preserve">包含为履行本项目合同项下所有义务的全部</w:t>
      </w:r>
      <w:r>
        <w:rPr>
          <w:rFonts w:ascii="Arial" w:hAnsi="宋体" w:cs="Arial"/>
          <w:color w:val="000000"/>
          <w:szCs w:val="21"/>
          <w:highlight w:val="none"/>
        </w:rPr>
        <w:t xml:space="preserve">费用</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包括但不限于</w:t>
      </w:r>
      <w:r>
        <w:rPr>
          <w:rFonts w:hint="eastAsia" w:ascii="宋体" w:hAnsi="宋体" w:eastAsia="宋体" w:cs="宋体"/>
          <w:color w:val="000000"/>
          <w:sz w:val="21"/>
          <w:szCs w:val="21"/>
          <w:highlight w:val="none"/>
          <w:lang w:val="en-US" w:eastAsia="zh-CN"/>
        </w:rPr>
        <w:t xml:space="preserve">技术资料</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设计成果、</w:t>
      </w:r>
      <w:r>
        <w:rPr>
          <w:rFonts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val="en-US" w:eastAsia="zh-CN"/>
        </w:rPr>
        <w:t xml:space="preserve">等</w:t>
      </w:r>
      <w:r>
        <w:rPr>
          <w:rFonts w:ascii="宋体" w:hAnsi="宋体" w:eastAsia="宋体" w:cs="宋体"/>
          <w:color w:val="000000"/>
          <w:sz w:val="21"/>
          <w:szCs w:val="21"/>
          <w:highlight w:val="none"/>
        </w:rPr>
        <w:t xml:space="preserve">发生的所有含税费用、支付给员工的工资和国家强制缴纳的各种社会保障资金</w:t>
      </w:r>
      <w:r>
        <w:rPr>
          <w:rFonts w:hint="eastAsia" w:ascii="Arial" w:hAnsi="宋体" w:cs="Arial"/>
          <w:color w:val="000000"/>
          <w:szCs w:val="21"/>
          <w:highlight w:val="none"/>
          <w:lang w:eastAsia="zh-CN"/>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认为需要的其他费用等</w:t>
      </w:r>
      <w:r>
        <w:rPr>
          <w:rFonts w:ascii="Arial" w:hAnsi="宋体" w:cs="Arial"/>
          <w:b/>
          <w:color w:val="000000"/>
          <w:szCs w:val="21"/>
          <w:highlight w:val="none"/>
        </w:rPr>
        <w:t xml:space="preserve">。</w:t>
      </w:r>
      <w:r>
        <w:rPr>
          <w:rFonts w:ascii="Arial" w:hAnsi="Arial" w:cs="Arial"/>
          <w:color w:val="000000"/>
          <w:szCs w:val="21"/>
          <w:highlight w:val="none"/>
          <w:lang w:val="zh-CN"/>
        </w:rPr>
      </w:r>
      <w:r/>
    </w:p>
    <w:p>
      <w:pPr>
        <w:pStyle w:val="916"/>
        <w:ind w:firstLine="420"/>
        <w:spacing w:line="360" w:lineRule="auto"/>
        <w:rPr>
          <w:rFonts w:hint="eastAsia" w:ascii="宋体" w:hAnsi="宋体" w:eastAsia="宋体" w:cs="宋体"/>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eastAsia="宋体" w:cs="宋体"/>
          <w:color w:val="000000"/>
          <w:szCs w:val="21"/>
          <w:highlight w:val="none"/>
          <w:lang w:val="zh-CN"/>
        </w:rPr>
        <w:t xml:space="preserve">供应商应在《报价一览表》《分项报价</w:t>
      </w:r>
      <w:r>
        <w:rPr>
          <w:rFonts w:hint="eastAsia" w:ascii="宋体" w:hAnsi="宋体" w:eastAsia="宋体" w:cs="宋体"/>
          <w:color w:val="000000"/>
          <w:szCs w:val="21"/>
          <w:highlight w:val="none"/>
          <w:lang w:val="en-US" w:eastAsia="zh-CN"/>
        </w:rPr>
        <w:t xml:space="preserve">表</w:t>
      </w:r>
      <w:r>
        <w:rPr>
          <w:rFonts w:hint="eastAsia" w:ascii="宋体" w:hAnsi="宋体" w:eastAsia="宋体" w:cs="宋体"/>
          <w:color w:val="000000"/>
          <w:szCs w:val="21"/>
          <w:highlight w:val="none"/>
          <w:lang w:val="zh-CN"/>
        </w:rPr>
        <w:t xml:space="preserve">》等标明</w:t>
      </w:r>
      <w:r>
        <w:rPr>
          <w:rFonts w:hint="eastAsia" w:ascii="宋体" w:hAnsi="宋体" w:eastAsia="宋体" w:cs="宋体"/>
          <w:color w:val="000000"/>
          <w:szCs w:val="21"/>
          <w:highlight w:val="none"/>
          <w:lang w:val="en-US" w:eastAsia="zh-CN"/>
        </w:rPr>
        <w:t xml:space="preserve">标的</w:t>
      </w:r>
      <w:r>
        <w:rPr>
          <w:rFonts w:hint="eastAsia" w:ascii="宋体" w:hAnsi="宋体" w:eastAsia="宋体" w:cs="宋体"/>
          <w:color w:val="000000"/>
          <w:szCs w:val="21"/>
          <w:highlight w:val="none"/>
          <w:lang w:val="zh-CN"/>
        </w:rPr>
        <w:t xml:space="preserve">的单价、总价以及分项报价</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16"/>
        <w:ind w:firstLine="412"/>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）响应文件所报的投标价格不得超过磋商文件规定的预算价、限价，超过磋商文件规定的，响应文件按无效处理。</w:t>
      </w:r>
      <w:r>
        <w:rPr>
          <w:rFonts w:ascii="Arial" w:hAnsi="Arial" w:cs="Arial"/>
          <w:b/>
          <w:color w:val="000000"/>
          <w:szCs w:val="21"/>
          <w:highlight w:val="none"/>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1003"/>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rPr>
          <w:color w:val="000000"/>
          <w:highlight w:val="none"/>
          <w:lang w:val="zh-CN"/>
        </w:rPr>
      </w:r>
      <w:r/>
    </w:p>
    <w:p>
      <w:pPr>
        <w:pStyle w:val="91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ascii="Arial" w:hAnsi="Arial" w:cs="Arial"/>
          <w:b/>
          <w:bCs/>
          <w:color w:val="000000"/>
          <w:szCs w:val="21"/>
          <w:highlight w:val="none"/>
          <w:lang w:val="zh-CN"/>
        </w:rPr>
      </w:r>
      <w:r/>
    </w:p>
    <w:p>
      <w:pPr>
        <w:pStyle w:val="916"/>
        <w:ind w:left="0" w:firstLine="422"/>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无</w:t>
      </w:r>
      <w:r>
        <w:rPr>
          <w:rFonts w:ascii="Arial" w:hAnsi="Arial" w:eastAsia="宋体" w:cs="Arial"/>
          <w:i w:val="0"/>
          <w:caps w:val="0"/>
          <w:color w:val="000000"/>
          <w:spacing w:val="0"/>
          <w:sz w:val="21"/>
          <w:szCs w:val="21"/>
          <w:highlight w:val="none"/>
          <w:shd w:val="clear" w:color="auto" w:fill="ffffff"/>
        </w:rPr>
      </w:r>
      <w:r/>
    </w:p>
    <w:p>
      <w:pPr>
        <w:pStyle w:val="916"/>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rPr>
          <w:rFonts w:ascii="Arial" w:hAnsi="Arial" w:eastAsia="宋体" w:cs="Arial"/>
          <w:b/>
          <w:color w:val="000000"/>
          <w:sz w:val="24"/>
          <w:szCs w:val="24"/>
          <w:highlight w:val="none"/>
          <w:lang w:val="en-US" w:eastAsia="zh-CN"/>
        </w:rPr>
      </w:r>
      <w:r/>
    </w:p>
    <w:p>
      <w:pPr>
        <w:pStyle w:val="91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hint="eastAsia" w:ascii="Arial" w:hAnsi="Arial" w:eastAsia="宋体" w:cs="Arial"/>
          <w:color w:val="000000"/>
          <w:sz w:val="21"/>
          <w:szCs w:val="21"/>
          <w:highlight w:val="none"/>
          <w:lang w:val="zh-CN" w:eastAsia="zh-CN"/>
        </w:rPr>
      </w:r>
      <w:r/>
    </w:p>
    <w:p>
      <w:pPr>
        <w:pStyle w:val="91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rPr>
          <w:rFonts w:hint="eastAsia" w:ascii="Arial" w:hAnsi="Arial" w:eastAsia="宋体" w:cs="Arial"/>
          <w:color w:val="000000"/>
          <w:sz w:val="21"/>
          <w:szCs w:val="21"/>
          <w:highlight w:val="none"/>
          <w:lang w:val="zh-CN" w:eastAsia="zh-CN"/>
        </w:rPr>
      </w:r>
      <w:r/>
    </w:p>
    <w:p>
      <w:pPr>
        <w:pStyle w:val="916"/>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rPr>
          <w:rFonts w:hint="eastAsia" w:ascii="Arial" w:hAnsi="Arial" w:eastAsia="宋体" w:cs="Arial"/>
          <w:color w:val="000000"/>
          <w:sz w:val="21"/>
          <w:szCs w:val="21"/>
          <w:highlight w:val="none"/>
          <w:lang w:val="zh-CN" w:eastAsia="zh-CN"/>
        </w:rPr>
      </w:r>
      <w:r/>
    </w:p>
    <w:p>
      <w:pPr>
        <w:pStyle w:val="916"/>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91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91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916"/>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916"/>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916"/>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916"/>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916"/>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91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916"/>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91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color w:val="000000"/>
          <w:szCs w:val="21"/>
          <w:highlight w:val="none"/>
        </w:rPr>
      </w:r>
      <w:r/>
    </w:p>
    <w:p>
      <w:pPr>
        <w:pStyle w:val="916"/>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rPr>
          <w:rFonts w:hint="eastAsia" w:ascii="Arial" w:hAnsi="Arial"/>
          <w:color w:val="000000"/>
          <w:szCs w:val="21"/>
          <w:highlight w:val="none"/>
        </w:rPr>
      </w:r>
      <w:r/>
    </w:p>
    <w:p>
      <w:pPr>
        <w:pStyle w:val="916"/>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916"/>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rPr>
          <w:rFonts w:ascii="Arial" w:hAnsi="Arial"/>
          <w:color w:val="000000"/>
          <w:szCs w:val="21"/>
          <w:highlight w:val="none"/>
        </w:rPr>
      </w:r>
      <w:r/>
    </w:p>
    <w:p>
      <w:pPr>
        <w:pStyle w:val="916"/>
        <w:ind w:firstLine="420"/>
        <w:spacing w:line="360" w:lineRule="auto"/>
        <w:rPr>
          <w:rFonts w:ascii="Arial" w:hAnsi="Arial" w:eastAsia="宋体" w:cs="Times New Roman"/>
          <w:color w:val="000000"/>
          <w:szCs w:val="21"/>
          <w:highlight w:val="none"/>
        </w:rPr>
      </w:pPr>
      <w:r>
        <w:rPr>
          <w:rFonts w:hint="eastAsia" w:ascii="Arial" w:hAnsi="Arial" w:eastAsia="宋体" w:cs="Times New Roman"/>
          <w:color w:val="000000"/>
          <w:szCs w:val="21"/>
          <w:highlight w:val="none"/>
          <w:lang w:eastAsia="zh-CN"/>
        </w:rPr>
        <w:t xml:space="preserve">（</w:t>
      </w:r>
      <w:r>
        <w:rPr>
          <w:rFonts w:hint="eastAsia" w:ascii="Arial" w:hAnsi="Arial" w:eastAsia="宋体" w:cs="Times New Roman"/>
          <w:color w:val="000000"/>
          <w:szCs w:val="21"/>
          <w:highlight w:val="none"/>
          <w:lang w:val="en-US" w:eastAsia="zh-CN"/>
        </w:rPr>
        <w:t xml:space="preserve">2</w:t>
      </w:r>
      <w:r>
        <w:rPr>
          <w:rFonts w:hint="eastAsia" w:ascii="Arial" w:hAnsi="Arial" w:eastAsia="宋体" w:cs="Times New Roman"/>
          <w:color w:val="000000"/>
          <w:szCs w:val="21"/>
          <w:highlight w:val="none"/>
          <w:lang w:eastAsia="zh-CN"/>
        </w:rPr>
        <w:t xml:space="preserve">）</w:t>
      </w:r>
      <w:bookmarkStart w:id="47" w:name="OLE_LINK3"/>
      <w:r>
        <w:rPr>
          <w:rFonts w:hint="eastAsia" w:ascii="Arial" w:hAnsi="Arial" w:eastAsia="宋体" w:cs="Times New Roman"/>
          <w:color w:val="000000"/>
          <w:szCs w:val="21"/>
          <w:highlight w:val="none"/>
          <w:lang w:eastAsia="zh-CN"/>
        </w:rPr>
        <w:t xml:space="preserve">响应文件所报的投标价格超过磋商文件规定的预算价、限价的</w:t>
      </w:r>
      <w:bookmarkEnd w:id="47"/>
      <w:r>
        <w:rPr>
          <w:rFonts w:hint="eastAsia" w:ascii="Arial" w:hAnsi="Arial" w:eastAsia="宋体" w:cs="Times New Roman"/>
          <w:color w:val="000000"/>
          <w:szCs w:val="21"/>
          <w:highlight w:val="none"/>
          <w:lang w:eastAsia="zh-CN"/>
        </w:rPr>
        <w:t xml:space="preserve">；</w:t>
      </w:r>
      <w:r>
        <w:rPr>
          <w:rFonts w:ascii="Arial" w:hAnsi="Arial" w:eastAsia="宋体" w:cs="Times New Roman"/>
          <w:color w:val="000000"/>
          <w:szCs w:val="21"/>
          <w:highlight w:val="none"/>
        </w:rPr>
      </w:r>
      <w:r/>
    </w:p>
    <w:p>
      <w:pPr>
        <w:pStyle w:val="916"/>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lang w:val="en-US" w:eastAsia="zh-CN"/>
        </w:rPr>
        <w:t xml:space="preserve">3</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ascii="Arial" w:hAnsi="Arial"/>
          <w:b/>
          <w:bCs/>
          <w:color w:val="000000"/>
          <w:highlight w:val="none"/>
        </w:rPr>
        <w:t xml:space="preserve">*</w:t>
      </w:r>
      <w:r>
        <w:rPr>
          <w:rFonts w:ascii="Arial" w:hAnsi="Arial"/>
          <w:b/>
          <w:bCs/>
          <w:color w:val="000000"/>
          <w:szCs w:val="21"/>
          <w:highlight w:val="none"/>
        </w:rPr>
        <w:t xml:space="preserve">”）、“须（必须）”或“应（应当）”等其他文字说明的商务和技术要求。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916"/>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lang w:val="en-US" w:eastAsia="zh-CN"/>
        </w:rPr>
        <w:t xml:space="preserve">4</w:t>
      </w:r>
      <w:r>
        <w:rPr>
          <w:rFonts w:ascii="Arial" w:hAnsi="Arial"/>
          <w:color w:val="000000"/>
          <w:szCs w:val="21"/>
          <w:highlight w:val="none"/>
        </w:rPr>
        <w:t xml:space="preserve">）</w:t>
      </w:r>
      <w:bookmarkStart w:id="48" w:name="OLE_LINK6"/>
      <w:r>
        <w:rPr>
          <w:rFonts w:ascii="Arial" w:hAnsi="Arial"/>
          <w:color w:val="000000"/>
          <w:szCs w:val="21"/>
          <w:highlight w:val="none"/>
          <w:lang w:val="zh-CN"/>
        </w:rPr>
        <w:t xml:space="preserve">不符合法律、法规和磋商文件规定的其他实质性要求的</w:t>
      </w:r>
      <w:bookmarkEnd w:id="48"/>
      <w:r>
        <w:rPr>
          <w:rFonts w:hint="eastAsia" w:ascii="Arial" w:hAnsi="Arial"/>
          <w:color w:val="000000"/>
          <w:szCs w:val="21"/>
          <w:highlight w:val="none"/>
          <w:lang w:val="zh-CN"/>
        </w:rPr>
        <w:t xml:space="preserve">；</w:t>
      </w:r>
      <w:r>
        <w:rPr>
          <w:rFonts w:hint="eastAsia" w:ascii="Arial" w:hAnsi="Arial"/>
          <w:color w:val="000000"/>
          <w:szCs w:val="21"/>
          <w:highlight w:val="none"/>
          <w:lang w:val="zh-CN"/>
        </w:rPr>
      </w:r>
      <w:r/>
    </w:p>
    <w:p>
      <w:pPr>
        <w:pStyle w:val="916"/>
        <w:ind w:firstLine="420"/>
        <w:spacing w:line="360" w:lineRule="auto"/>
        <w:rPr>
          <w:rFonts w:ascii="Arial" w:hAnsi="Arial"/>
          <w:color w:val="000000"/>
          <w:szCs w:val="21"/>
          <w:highlight w:val="none"/>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w:t>
      </w:r>
      <w:r>
        <w:rPr>
          <w:rFonts w:hint="eastAsia" w:ascii="Arial" w:hAnsi="Arial"/>
          <w:color w:val="000000"/>
          <w:szCs w:val="21"/>
          <w:highlight w:val="none"/>
          <w:lang w:val="en-US" w:eastAsia="zh-CN"/>
        </w:rPr>
        <w:t xml:space="preserve">签章的</w:t>
      </w:r>
      <w:r>
        <w:rPr>
          <w:rFonts w:hint="eastAsia" w:ascii="Arial" w:hAnsi="Arial"/>
          <w:color w:val="000000"/>
          <w:szCs w:val="21"/>
          <w:highlight w:val="none"/>
          <w:lang w:val="zh-CN"/>
        </w:rPr>
        <w:t xml:space="preserve">。</w:t>
      </w:r>
      <w:r>
        <w:rPr>
          <w:rFonts w:ascii="Arial" w:hAnsi="Arial"/>
          <w:color w:val="000000"/>
          <w:szCs w:val="21"/>
          <w:highlight w:val="none"/>
        </w:rPr>
      </w:r>
      <w:r/>
    </w:p>
    <w:p>
      <w:pPr>
        <w:pStyle w:val="916"/>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916"/>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916"/>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916"/>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16"/>
        <w:ind w:left="0" w:firstLine="425"/>
        <w:jc w:val="left"/>
        <w:spacing w:line="400" w:lineRule="exact"/>
        <w:shd w:val="clear" w:color="auto" w:fill="ffffff"/>
        <w:widowControl/>
        <w:rPr>
          <w:rFonts w:hint="eastAsia" w:ascii="Arial" w:hAnsi="Arial" w:eastAsia="宋体" w:cs="Arial"/>
          <w:b/>
          <w:bCs/>
          <w:color w:val="000000"/>
          <w:sz w:val="21"/>
          <w:szCs w:val="21"/>
          <w:highlight w:val="none"/>
          <w:lang w:eastAsia="zh-CN"/>
        </w:rPr>
      </w:pPr>
      <w:r>
        <w:rPr>
          <w:rFonts w:ascii="Arial" w:hAnsi="Arial" w:eastAsia="宋体" w:cs="Arial"/>
          <w:b/>
          <w:color w:val="000000"/>
          <w:szCs w:val="21"/>
          <w:highlight w:val="none"/>
          <w:lang w:val="zh-CN" w:eastAsia="zh-CN"/>
        </w:rPr>
        <w:t xml:space="preserve">13.9</w:t>
      </w:r>
      <w:r>
        <w:rPr>
          <w:rFonts w:hint="eastAsia" w:ascii="Arial" w:hAnsi="Arial" w:eastAsia="宋体" w:cs="Arial"/>
          <w:b/>
          <w:color w:val="000000"/>
          <w:szCs w:val="21"/>
          <w:highlight w:val="none"/>
          <w:lang w:val="en-US" w:eastAsia="zh-CN"/>
        </w:rPr>
        <w:t xml:space="preserve"> </w:t>
      </w:r>
      <w:r>
        <w:rPr>
          <w:rFonts w:ascii="Arial" w:hAnsi="Arial" w:eastAsia="宋体" w:cs="Arial"/>
          <w:b/>
          <w:bCs/>
          <w:color w:val="000000"/>
          <w:szCs w:val="21"/>
          <w:highlight w:val="none"/>
          <w:lang w:val="en-US" w:eastAsia="zh-CN"/>
        </w:rPr>
        <w:t xml:space="preserve">磋商小组</w:t>
      </w:r>
      <w:r>
        <w:rPr>
          <w:rFonts w:ascii="Arial" w:hAnsi="Arial" w:eastAsia="宋体" w:cs="Arial"/>
          <w:b/>
          <w:bCs/>
          <w:color w:val="000000"/>
          <w:sz w:val="21"/>
          <w:szCs w:val="21"/>
          <w:highlight w:val="none"/>
        </w:rPr>
        <w:t xml:space="preserve">启动异常低价</w:t>
      </w:r>
      <w:r>
        <w:rPr>
          <w:rFonts w:ascii="Arial" w:hAnsi="Arial" w:eastAsia="宋体" w:cs="Arial"/>
          <w:b/>
          <w:bCs/>
          <w:color w:val="000000"/>
          <w:sz w:val="21"/>
          <w:szCs w:val="21"/>
          <w:highlight w:val="none"/>
          <w:lang w:val="en-US" w:eastAsia="zh-CN"/>
        </w:rPr>
        <w:t xml:space="preserve">响应</w:t>
      </w:r>
      <w:r>
        <w:rPr>
          <w:rFonts w:ascii="Arial" w:hAnsi="Arial" w:eastAsia="宋体" w:cs="Arial"/>
          <w:b/>
          <w:bCs/>
          <w:color w:val="000000"/>
          <w:sz w:val="21"/>
          <w:szCs w:val="21"/>
          <w:highlight w:val="none"/>
        </w:rPr>
        <w:t xml:space="preserve">审查的情形和具体要求</w:t>
      </w:r>
      <w:r>
        <w:rPr>
          <w:rFonts w:hint="eastAsia" w:ascii="Arial" w:hAnsi="Arial" w:eastAsia="宋体" w:cs="Arial"/>
          <w:b/>
          <w:bCs/>
          <w:color w:val="000000"/>
          <w:sz w:val="21"/>
          <w:szCs w:val="21"/>
          <w:highlight w:val="none"/>
          <w:lang w:eastAsia="zh-CN"/>
        </w:rPr>
        <w:t xml:space="preserve">：</w:t>
      </w:r>
      <w:r>
        <w:rPr>
          <w:rFonts w:hint="eastAsia" w:ascii="Arial" w:hAnsi="Arial" w:eastAsia="宋体" w:cs="Arial"/>
          <w:b/>
          <w:bCs/>
          <w:color w:val="000000"/>
          <w:sz w:val="21"/>
          <w:szCs w:val="21"/>
          <w:highlight w:val="none"/>
          <w:lang w:eastAsia="zh-CN"/>
        </w:rPr>
      </w:r>
      <w:r/>
    </w:p>
    <w:p>
      <w:pPr>
        <w:pStyle w:val="916"/>
        <w:ind w:left="0" w:firstLine="425"/>
        <w:jc w:val="left"/>
        <w:spacing w:line="400" w:lineRule="exact"/>
        <w:shd w:val="clear" w:color="auto" w:fill="ffffff"/>
        <w:widowControl/>
        <w:rPr>
          <w:rFonts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13.9.1</w:t>
      </w:r>
      <w:r>
        <w:rPr>
          <w:rFonts w:ascii="Arial" w:hAnsi="Arial" w:eastAsia="宋体" w:cs="Arial"/>
          <w:b w:val="0"/>
          <w:color w:val="000000"/>
          <w:sz w:val="21"/>
          <w:szCs w:val="21"/>
          <w:highlight w:val="none"/>
        </w:rPr>
        <w:t xml:space="preserve">评</w:t>
      </w:r>
      <w:r>
        <w:rPr>
          <w:rFonts w:hint="eastAsia" w:ascii="Arial" w:hAnsi="Arial" w:eastAsia="宋体" w:cs="Arial"/>
          <w:b w:val="0"/>
          <w:color w:val="000000"/>
          <w:sz w:val="21"/>
          <w:szCs w:val="21"/>
          <w:highlight w:val="none"/>
          <w:lang w:val="en-US" w:eastAsia="zh-CN"/>
        </w:rPr>
        <w:t xml:space="preserve">审</w:t>
      </w:r>
      <w:r>
        <w:rPr>
          <w:rFonts w:ascii="Arial" w:hAnsi="Arial" w:eastAsia="宋体" w:cs="Arial"/>
          <w:b w:val="0"/>
          <w:color w:val="000000"/>
          <w:sz w:val="21"/>
          <w:szCs w:val="21"/>
          <w:highlight w:val="none"/>
        </w:rPr>
        <w:t xml:space="preserve">过程中出现下列情形之一的，</w:t>
      </w:r>
      <w:r>
        <w:rPr>
          <w:rFonts w:hint="eastAsia" w:ascii="Arial" w:hAnsi="Arial" w:eastAsia="宋体" w:cs="Arial"/>
          <w:b w:val="0"/>
          <w:color w:val="000000"/>
          <w:sz w:val="21"/>
          <w:szCs w:val="21"/>
          <w:highlight w:val="none"/>
          <w:lang w:val="en-US" w:eastAsia="zh-CN"/>
        </w:rPr>
        <w:t xml:space="preserve">磋商小组</w:t>
      </w:r>
      <w:r>
        <w:rPr>
          <w:rFonts w:ascii="Arial" w:hAnsi="Arial" w:eastAsia="宋体" w:cs="Arial"/>
          <w:b w:val="0"/>
          <w:color w:val="000000"/>
          <w:sz w:val="21"/>
          <w:szCs w:val="21"/>
          <w:highlight w:val="none"/>
        </w:rPr>
        <w:t xml:space="preserve">应当启动异常低价</w:t>
      </w:r>
      <w:r>
        <w:rPr>
          <w:rFonts w:hint="eastAsia" w:ascii="Arial" w:hAnsi="Arial" w:eastAsia="宋体" w:cs="Arial"/>
          <w:b w:val="0"/>
          <w:color w:val="000000"/>
          <w:sz w:val="21"/>
          <w:szCs w:val="21"/>
          <w:highlight w:val="none"/>
          <w:lang w:val="en-US" w:eastAsia="zh-CN"/>
        </w:rPr>
        <w:t xml:space="preserve">响应</w:t>
      </w:r>
      <w:r>
        <w:rPr>
          <w:rFonts w:ascii="Arial" w:hAnsi="Arial" w:eastAsia="宋体" w:cs="Arial"/>
          <w:b w:val="0"/>
          <w:color w:val="000000"/>
          <w:sz w:val="21"/>
          <w:szCs w:val="21"/>
          <w:highlight w:val="none"/>
        </w:rPr>
        <w:t xml:space="preserve">审查程序： </w:t>
      </w:r>
      <w:r>
        <w:rPr>
          <w:rFonts w:ascii="Arial" w:hAnsi="Arial" w:eastAsia="宋体" w:cs="Arial"/>
          <w:b w:val="0"/>
          <w:color w:val="000000"/>
          <w:sz w:val="21"/>
          <w:szCs w:val="21"/>
          <w:highlight w:val="none"/>
        </w:rPr>
      </w:r>
      <w:r/>
    </w:p>
    <w:p>
      <w:pPr>
        <w:pStyle w:val="91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（1）响应</w:t>
      </w:r>
      <w:r>
        <w:rPr>
          <w:rFonts w:ascii="Arial" w:hAnsi="Arial" w:cs="Arial"/>
          <w:b w:val="0"/>
          <w:color w:val="000000"/>
          <w:sz w:val="21"/>
          <w:szCs w:val="21"/>
          <w:highlight w:val="none"/>
          <w:lang w:val="en-US" w:eastAsia="zh-CN"/>
        </w:rPr>
        <w:t xml:space="preserve">报价低于</w:t>
      </w:r>
      <w:r>
        <w:rPr>
          <w:rFonts w:hint="eastAsia" w:ascii="Arial" w:hAnsi="Arial" w:cs="Arial"/>
          <w:b w:val="0"/>
          <w:color w:val="000000"/>
          <w:sz w:val="21"/>
          <w:szCs w:val="21"/>
          <w:highlight w:val="none"/>
          <w:lang w:val="en-US" w:eastAsia="zh-CN"/>
        </w:rPr>
        <w:t xml:space="preserve">全部通过符合性审查供应商响应报价平均值50%的，即响应报价&lt;全部通过符合性审查供应商响应报价平均值×50%；</w:t>
      </w:r>
      <w:r>
        <w:rPr>
          <w:rFonts w:ascii="Arial" w:hAnsi="Arial" w:cs="Arial"/>
          <w:b w:val="0"/>
          <w:color w:val="000000"/>
          <w:sz w:val="21"/>
          <w:szCs w:val="21"/>
          <w:highlight w:val="none"/>
          <w:lang w:val="en-US" w:eastAsia="zh-CN"/>
        </w:rPr>
      </w:r>
      <w:r/>
    </w:p>
    <w:p>
      <w:pPr>
        <w:pStyle w:val="91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（2）响应报价低于通过符合性审查的次低报价供应商响应报价50%的，即响应报价&lt;通过符合性审查的次低报价供应商响应报价×50%；</w:t>
      </w:r>
      <w:r>
        <w:rPr>
          <w:rFonts w:ascii="Arial" w:hAnsi="Arial" w:cs="Arial"/>
          <w:b w:val="0"/>
          <w:color w:val="000000"/>
          <w:sz w:val="21"/>
          <w:szCs w:val="21"/>
          <w:highlight w:val="none"/>
          <w:lang w:val="en-US" w:eastAsia="zh-CN"/>
        </w:rPr>
      </w:r>
      <w:r/>
    </w:p>
    <w:p>
      <w:pPr>
        <w:pStyle w:val="916"/>
        <w:ind w:left="0" w:firstLine="420"/>
        <w:jc w:val="left"/>
        <w:spacing w:line="360" w:lineRule="auto"/>
        <w:shd w:val="clear" w:color="auto" w:fill="ffffff"/>
        <w:widowControl/>
        <w:rPr>
          <w:rFonts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（3）响应报价低于本项目最高限价45%的，即响应报价&lt;本项目最高限价×45%；</w:t>
      </w:r>
      <w:r>
        <w:rPr>
          <w:rFonts w:ascii="Arial" w:hAnsi="Arial" w:cs="Arial"/>
          <w:b w:val="0"/>
          <w:color w:val="000000"/>
          <w:sz w:val="21"/>
          <w:szCs w:val="21"/>
          <w:highlight w:val="none"/>
          <w:lang w:val="en-US" w:eastAsia="zh-CN"/>
        </w:rPr>
      </w:r>
      <w:r/>
    </w:p>
    <w:p>
      <w:pPr>
        <w:pStyle w:val="916"/>
        <w:ind w:left="0" w:firstLine="420"/>
        <w:jc w:val="left"/>
        <w:spacing w:line="360" w:lineRule="auto"/>
        <w:shd w:val="clear" w:color="auto" w:fill="ffffff"/>
        <w:widowControl/>
        <w:rPr>
          <w:rFonts w:hint="eastAsia"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Arial" w:hAnsi="Arial" w:cs="Arial"/>
          <w:b w:val="0"/>
          <w:color w:val="000000"/>
          <w:sz w:val="21"/>
          <w:szCs w:val="21"/>
          <w:highlight w:val="none"/>
          <w:lang w:val="en-US" w:eastAsia="zh-CN"/>
        </w:rPr>
      </w:r>
      <w:r/>
    </w:p>
    <w:p>
      <w:pPr>
        <w:pStyle w:val="916"/>
        <w:ind w:left="0" w:firstLine="425"/>
        <w:jc w:val="left"/>
        <w:spacing w:line="360" w:lineRule="auto"/>
        <w:shd w:val="clear" w:color="auto" w:fill="ffffff"/>
        <w:widowControl/>
        <w:rPr>
          <w:rFonts w:hint="eastAsia" w:ascii="Arial" w:hAnsi="Arial" w:cs="Arial"/>
          <w:b w:val="0"/>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Arial" w:hAnsi="Arial" w:cs="Arial"/>
          <w:b w:val="0"/>
          <w:color w:val="000000"/>
          <w:sz w:val="21"/>
          <w:szCs w:val="21"/>
          <w:highlight w:val="none"/>
          <w:lang w:val="en-US" w:eastAsia="zh-CN"/>
        </w:rPr>
      </w:r>
      <w:r/>
    </w:p>
    <w:p>
      <w:pPr>
        <w:pStyle w:val="916"/>
        <w:ind w:left="0" w:firstLine="425"/>
        <w:jc w:val="left"/>
        <w:spacing w:line="360" w:lineRule="auto"/>
        <w:shd w:val="clear" w:color="auto" w:fill="ffffff"/>
        <w:widowControl/>
        <w:rPr>
          <w:rFonts w:hint="eastAsia" w:ascii="Arial" w:hAnsi="Arial" w:cs="Arial"/>
          <w:b/>
          <w:bCs/>
          <w:color w:val="000000"/>
          <w:sz w:val="21"/>
          <w:szCs w:val="21"/>
          <w:highlight w:val="none"/>
          <w:lang w:val="en-US" w:eastAsia="zh-CN"/>
        </w:rPr>
      </w:pPr>
      <w:r>
        <w:rPr>
          <w:rFonts w:hint="eastAsia" w:ascii="Arial" w:hAnsi="Arial" w:cs="Arial"/>
          <w:b w:val="0"/>
          <w:color w:val="000000"/>
          <w:sz w:val="21"/>
          <w:szCs w:val="21"/>
          <w:highlight w:val="none"/>
          <w:lang w:val="en-US" w:eastAsia="zh-CN"/>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 w:val="21"/>
          <w:szCs w:val="21"/>
          <w:highlight w:val="none"/>
          <w:lang w:val="en-US" w:eastAsia="zh-CN"/>
        </w:rPr>
        <w:t xml:space="preserve">供应商不能提供书面说明、证明材料，或者提供的书面说明、证明材料不能证明其报价合理性的，磋商小组应当将其作为无效响应处理。</w:t>
      </w:r>
      <w:r>
        <w:rPr>
          <w:rFonts w:hint="eastAsia" w:ascii="Arial" w:hAnsi="Arial" w:cs="Arial"/>
          <w:b/>
          <w:bCs/>
          <w:color w:val="000000"/>
          <w:sz w:val="21"/>
          <w:szCs w:val="21"/>
          <w:highlight w:val="none"/>
          <w:lang w:val="en-US" w:eastAsia="zh-CN"/>
        </w:rPr>
      </w:r>
      <w:r/>
    </w:p>
    <w:p>
      <w:pPr>
        <w:pStyle w:val="916"/>
        <w:ind w:left="0" w:firstLine="425"/>
        <w:jc w:val="left"/>
        <w:spacing w:line="360" w:lineRule="auto"/>
        <w:shd w:val="clear" w:color="auto" w:fill="ffffff"/>
        <w:widowControl/>
        <w:rPr>
          <w:rFonts w:hint="eastAsia" w:ascii="宋体" w:hAnsi="宋体"/>
          <w:color w:val="000000"/>
          <w:szCs w:val="21"/>
          <w:highlight w:val="none"/>
          <w:lang w:val="zh-CN"/>
        </w:rPr>
      </w:pPr>
      <w:r>
        <w:rPr>
          <w:rFonts w:hint="eastAsia" w:ascii="Arial" w:hAnsi="Arial" w:cs="Arial"/>
          <w:b w:val="0"/>
          <w:color w:val="000000"/>
          <w:sz w:val="21"/>
          <w:szCs w:val="21"/>
          <w:highlight w:val="none"/>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olor w:val="000000"/>
          <w:szCs w:val="21"/>
          <w:highlight w:val="none"/>
          <w:lang w:val="zh-CN"/>
        </w:rPr>
      </w:r>
      <w:r/>
    </w:p>
    <w:p>
      <w:pPr>
        <w:pStyle w:val="916"/>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916"/>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916"/>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916"/>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Arial" w:hAnsi="Arial" w:cs="Arial"/>
          <w:color w:val="000000"/>
          <w:szCs w:val="21"/>
          <w:highlight w:val="none"/>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916"/>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hint="eastAsia" w:ascii="Arial" w:hAnsi="Arial"/>
          <w:color w:val="000000"/>
          <w:szCs w:val="21"/>
          <w:highlight w:val="none"/>
          <w:lang w:val="en-US" w:eastAsia="zh-CN"/>
        </w:rPr>
        <w:t xml:space="preserve">15.3</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color w:val="000000"/>
          <w:szCs w:val="21"/>
          <w:highlight w:val="none"/>
          <w:lang w:val="zh-CN"/>
        </w:rPr>
      </w:r>
      <w:r/>
    </w:p>
    <w:p>
      <w:pPr>
        <w:pStyle w:val="916"/>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916"/>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916"/>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916"/>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916"/>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rPr>
          <w:rFonts w:ascii="Arial" w:hAnsi="Arial" w:cs="Arial"/>
          <w:b/>
          <w:bCs/>
          <w:color w:val="000000"/>
          <w:szCs w:val="21"/>
          <w:highlight w:val="none"/>
        </w:rPr>
      </w:r>
      <w:r/>
    </w:p>
    <w:p>
      <w:pPr>
        <w:pStyle w:val="916"/>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916"/>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916"/>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cs="Arial"/>
          <w:color w:val="000000"/>
          <w:szCs w:val="21"/>
          <w:highlight w:val="none"/>
          <w:lang w:val="zh-CN"/>
        </w:rPr>
      </w:r>
      <w:r/>
    </w:p>
    <w:p>
      <w:pPr>
        <w:pStyle w:val="916"/>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.9 质疑函应当现场书面提交至采购代理机构联系人（详见竞争性磋商公告）处，提交时应出示有效身份证明。</w:t>
      </w:r>
      <w:r>
        <w:rPr>
          <w:rFonts w:ascii="Arial" w:hAnsi="Arial" w:cs="Arial"/>
          <w:color w:val="000000"/>
          <w:szCs w:val="21"/>
          <w:highlight w:val="none"/>
          <w:lang w:val="zh-CN"/>
        </w:rPr>
      </w:r>
      <w:r/>
    </w:p>
    <w:p>
      <w:pPr>
        <w:pStyle w:val="916"/>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916"/>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916"/>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916"/>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916"/>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916"/>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916"/>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916"/>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w:t>
      </w:r>
      <w:r>
        <w:rPr>
          <w:rFonts w:hint="eastAsia" w:ascii="Arial" w:hAnsi="Arial" w:cs="Arial"/>
          <w:color w:val="000000"/>
          <w:szCs w:val="21"/>
          <w:highlight w:val="none"/>
          <w:lang w:val="en-US" w:eastAsia="zh-CN"/>
        </w:rPr>
        <w:t xml:space="preserve">采购</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成交供应商</w:t>
      </w:r>
      <w:r>
        <w:rPr>
          <w:rFonts w:ascii="Arial" w:hAnsi="Arial" w:cs="Arial"/>
          <w:color w:val="000000"/>
          <w:szCs w:val="21"/>
          <w:highlight w:val="none"/>
          <w:lang w:val="zh-CN"/>
        </w:rPr>
        <w:t xml:space="preserve">参照《招标代理服务费管理暂行办法》（国家发展计划委员会计价格【2002】1980号）代理</w:t>
      </w:r>
      <w:r>
        <w:rPr>
          <w:rFonts w:hint="eastAsia" w:ascii="Arial" w:hAnsi="Arial" w:cs="Arial"/>
          <w:color w:val="000000"/>
          <w:szCs w:val="21"/>
          <w:highlight w:val="none"/>
          <w:lang w:val="en-US" w:eastAsia="zh-CN"/>
        </w:rPr>
        <w:t xml:space="preserve">服务</w:t>
      </w:r>
      <w:r>
        <w:rPr>
          <w:rFonts w:ascii="Arial" w:hAnsi="Arial" w:cs="Arial"/>
          <w:color w:val="000000"/>
          <w:szCs w:val="21"/>
          <w:highlight w:val="none"/>
          <w:lang w:val="zh-CN"/>
        </w:rPr>
        <w:t xml:space="preserve">招标收费基准费率40%计算，在领取</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lang w:val="zh-CN"/>
        </w:rPr>
        <w:t xml:space="preserve">通知书前向采购代理机构支付招标服务费。本项费用无需在投标报价表中单列。</w:t>
      </w:r>
      <w:r>
        <w:rPr>
          <w:rFonts w:ascii="Arial" w:hAnsi="宋体" w:cs="Arial"/>
          <w:b/>
          <w:color w:val="000000"/>
          <w:szCs w:val="21"/>
          <w:highlight w:val="none"/>
        </w:rPr>
      </w:r>
      <w:r/>
    </w:p>
    <w:p>
      <w:pPr>
        <w:pStyle w:val="916"/>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028"/>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1028"/>
        <w:rPr>
          <w:rFonts w:ascii="Arial" w:hAnsi="宋体" w:cs="Arial"/>
          <w:b/>
          <w:color w:val="000000"/>
          <w:szCs w:val="21"/>
          <w:highlight w:val="none"/>
        </w:rPr>
        <w:sectPr>
          <w:footerReference w:type="default" r:id="rId16"/>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Arial" w:hAnsi="宋体" w:cs="Arial"/>
          <w:b/>
          <w:color w:val="000000"/>
          <w:szCs w:val="21"/>
          <w:highlight w:val="none"/>
        </w:rPr>
      </w:r>
      <w:r/>
    </w:p>
    <w:p>
      <w:pPr>
        <w:pStyle w:val="1028"/>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991"/>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49" w:name="_Toc5142"/>
      <w:r/>
      <w:bookmarkStart w:id="50" w:name="_Toc13603"/>
      <w:r/>
      <w:bookmarkStart w:id="51" w:name="_Toc22347"/>
      <w:r>
        <w:rPr>
          <w:rFonts w:ascii="Arial" w:hAnsi="Arial" w:cs="Arial"/>
          <w:color w:val="000000"/>
          <w:highlight w:val="none"/>
          <w:lang w:val="zh-CN"/>
        </w:rPr>
        <w:t xml:space="preserve">第三章 评标标准</w:t>
      </w:r>
      <w:bookmarkEnd w:id="49"/>
      <w:r/>
      <w:bookmarkEnd w:id="50"/>
      <w:r/>
      <w:bookmarkEnd w:id="51"/>
      <w:r>
        <w:rPr>
          <w:rFonts w:ascii="Arial" w:hAnsi="Arial" w:cs="Arial"/>
          <w:color w:val="000000"/>
          <w:highlight w:val="none"/>
          <w:lang w:val="zh-CN"/>
        </w:rPr>
      </w:r>
      <w:r/>
    </w:p>
    <w:p>
      <w:pPr>
        <w:pStyle w:val="916"/>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w:t>
      </w:r>
      <w:r>
        <w:rPr>
          <w:rFonts w:hint="eastAsia" w:ascii="Arial" w:hAnsi="Arial" w:cs="Arial"/>
          <w:color w:val="000000"/>
          <w:highlight w:val="none"/>
          <w:lang w:val="en-US" w:eastAsia="zh-CN"/>
        </w:rPr>
        <w:t xml:space="preserve">1</w:t>
      </w:r>
      <w:r>
        <w:rPr>
          <w:rFonts w:ascii="Arial" w:hAnsi="Arial" w:cs="Arial"/>
          <w:color w:val="000000"/>
          <w:highlight w:val="none"/>
        </w:rPr>
        <w:t xml:space="preserve">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Style w:val="998"/>
        <w:tblW w:w="4999"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7"/>
        <w:gridCol w:w="1061"/>
        <w:gridCol w:w="5965"/>
        <w:gridCol w:w="986"/>
      </w:tblGrid>
      <w:tr>
        <w:trPr>
          <w:trHeight w:val="193"/>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序号</w:t>
            </w:r>
            <w:r>
              <w:rPr>
                <w:rFonts w:hint="eastAsia" w:ascii="宋体" w:hAnsi="宋体" w:eastAsia="宋体" w:cs="宋体"/>
                <w:bCs/>
                <w:sz w:val="21"/>
                <w:szCs w:val="21"/>
              </w:rPr>
            </w:r>
            <w:r/>
          </w:p>
        </w:tc>
        <w:tc>
          <w:tcPr>
            <w:tcMar>
              <w:left w:w="0" w:type="dxa"/>
              <w:right w:w="0" w:type="dxa"/>
            </w:tcMar>
            <w:tcW w:w="607"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评审因素</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jc w:val="center"/>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评分标准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分值</w:t>
            </w:r>
            <w:r>
              <w:rPr>
                <w:rFonts w:hint="eastAsia" w:ascii="宋体" w:hAnsi="宋体" w:eastAsia="宋体" w:cs="宋体"/>
                <w:bCs/>
                <w:sz w:val="21"/>
                <w:szCs w:val="21"/>
              </w:rPr>
            </w:r>
            <w:r/>
          </w:p>
        </w:tc>
      </w:tr>
      <w:tr>
        <w:trPr>
          <w:trHeight w:val="750"/>
        </w:trPr>
        <w:tc>
          <w:tcPr>
            <w:tcMar>
              <w:left w:w="0" w:type="dxa"/>
              <w:right w:w="0" w:type="dxa"/>
            </w:tcMar>
            <w:tcW w:w="416" w:type="dxa"/>
            <w:vAlign w:val="center"/>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w:t>
            </w:r>
            <w:r>
              <w:rPr>
                <w:rFonts w:hint="eastAsia" w:ascii="宋体" w:hAnsi="宋体" w:eastAsia="宋体" w:cs="宋体"/>
                <w:bCs/>
                <w:sz w:val="21"/>
                <w:szCs w:val="21"/>
              </w:rPr>
            </w:r>
            <w:r/>
          </w:p>
        </w:tc>
        <w:tc>
          <w:tcPr>
            <w:tcMar>
              <w:left w:w="0" w:type="dxa"/>
              <w:right w:w="0" w:type="dxa"/>
            </w:tcMar>
            <w:tcW w:w="607" w:type="dxa"/>
            <w:vAlign w:val="center"/>
            <w:textDirection w:val="lrTb"/>
            <w:noWrap w:val="false"/>
          </w:tcPr>
          <w:p>
            <w:pPr>
              <w:pStyle w:val="916"/>
              <w:ind w:firstLine="210"/>
              <w:spacing w:line="240" w:lineRule="auto"/>
              <w:widowControl/>
              <w:rPr>
                <w:rFonts w:hint="eastAsia" w:ascii="宋体" w:hAnsi="宋体" w:eastAsia="宋体" w:cs="宋体"/>
                <w:bCs/>
                <w:color w:val="000000"/>
                <w:sz w:val="21"/>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价格</w:t>
            </w:r>
            <w:r>
              <w:rPr>
                <w:rFonts w:hint="eastAsia" w:ascii="宋体" w:hAnsi="宋体" w:eastAsia="宋体" w:cs="宋体"/>
                <w:bCs/>
                <w:color w:val="000000"/>
                <w:sz w:val="21"/>
                <w:szCs w:val="21"/>
                <w:lang w:bidi="ar"/>
              </w:rPr>
            </w:r>
            <w:r/>
          </w:p>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30</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综合评分法中的价格分统一采用低价优先法计算，即满足采购文件要求且投标价格最低的最终报价为评标基准价，其价格分为</w:t>
            </w:r>
            <w:r>
              <w:rPr>
                <w:rFonts w:ascii="宋体" w:hAnsi="宋体" w:eastAsia="宋体" w:cs="宋体"/>
                <w:bCs/>
                <w:color w:val="000000"/>
                <w:sz w:val="21"/>
                <w:szCs w:val="21"/>
                <w:lang w:val="en-US" w:bidi="ar"/>
              </w:rPr>
              <w:t xml:space="preserve">30</w:t>
            </w:r>
            <w:r>
              <w:rPr>
                <w:rFonts w:hint="eastAsia" w:ascii="宋体" w:hAnsi="宋体" w:eastAsia="宋体" w:cs="宋体"/>
                <w:bCs/>
                <w:color w:val="000000"/>
                <w:sz w:val="21"/>
                <w:szCs w:val="21"/>
                <w:lang w:bidi="ar"/>
              </w:rPr>
              <w:t xml:space="preserve">分。其他供应商的价格分统一按照下列公式计算：投标报价得分=(评标基准价／投标报价)×</w:t>
            </w:r>
            <w:r>
              <w:rPr>
                <w:rFonts w:hint="eastAsia" w:ascii="宋体" w:hAnsi="宋体" w:eastAsia="宋体" w:cs="宋体"/>
                <w:bCs/>
                <w:color w:val="000000"/>
                <w:sz w:val="21"/>
                <w:szCs w:val="21"/>
                <w:lang w:val="en-US" w:eastAsia="zh-CN" w:bidi="ar"/>
              </w:rPr>
              <w:t xml:space="preserve">30</w:t>
            </w:r>
            <w:r>
              <w:rPr>
                <w:rFonts w:hint="eastAsia" w:ascii="宋体" w:hAnsi="宋体" w:eastAsia="宋体" w:cs="宋体"/>
                <w:bCs/>
                <w:color w:val="000000"/>
                <w:sz w:val="21"/>
                <w:szCs w:val="21"/>
                <w:lang w:bidi="ar"/>
              </w:rPr>
              <w:t xml:space="preserve">（小数点后保留两位）</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jc w:val="center"/>
              <w:spacing w:line="240" w:lineRule="auto"/>
              <w:widowControl/>
              <w:rPr>
                <w:rFonts w:ascii="宋体" w:hAnsi="宋体" w:eastAsia="宋体" w:cs="宋体"/>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bidi="ar"/>
              </w:rPr>
              <w:t xml:space="preserve">30</w:t>
            </w:r>
            <w:r>
              <w:rPr>
                <w:rFonts w:ascii="宋体" w:hAnsi="宋体" w:eastAsia="宋体" w:cs="宋体"/>
                <w:bCs/>
                <w:sz w:val="21"/>
                <w:szCs w:val="21"/>
                <w:lang w:val="en-US" w:eastAsia="zh-CN"/>
              </w:rPr>
            </w:r>
            <w:r/>
          </w:p>
        </w:tc>
      </w:tr>
      <w:tr>
        <w:trPr>
          <w:trHeight w:val="1307"/>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2.1</w:t>
            </w:r>
            <w:r>
              <w:rPr>
                <w:rFonts w:hint="eastAsia" w:ascii="宋体" w:hAnsi="宋体" w:eastAsia="宋体" w:cs="宋体"/>
                <w:bCs/>
                <w:sz w:val="21"/>
                <w:szCs w:val="21"/>
              </w:rPr>
            </w:r>
            <w:r/>
          </w:p>
        </w:tc>
        <w:tc>
          <w:tcPr>
            <w:tcMar>
              <w:left w:w="0" w:type="dxa"/>
              <w:right w:w="0" w:type="dxa"/>
            </w:tcMar>
            <w:tcW w:w="607" w:type="dxa"/>
            <w:vAlign w:val="center"/>
            <w:vMerge w:val="restart"/>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w:t>
            </w:r>
            <w:r>
              <w:rPr>
                <w:rFonts w:hint="eastAsia" w:ascii="宋体" w:hAnsi="宋体" w:eastAsia="宋体" w:cs="宋体"/>
                <w:bCs/>
                <w:sz w:val="21"/>
                <w:szCs w:val="21"/>
              </w:rPr>
            </w:r>
            <w:r/>
          </w:p>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（3</w:t>
            </w:r>
            <w:r>
              <w:rPr>
                <w:rFonts w:hint="eastAsia" w:ascii="宋体" w:hAnsi="宋体" w:eastAsia="宋体" w:cs="宋体"/>
                <w:bCs/>
                <w:color w:val="000000"/>
                <w:sz w:val="21"/>
                <w:szCs w:val="21"/>
                <w:lang w:val="en-US" w:eastAsia="zh-CN" w:bidi="ar"/>
              </w:rPr>
              <w:t xml:space="preserve">5</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总体方案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评委根据供应商针对本项目的实施方案的全面性、完整性以及合理性综合评分，思路清晰、新颖、会务接待安排合理。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方案内容完整全面且合理，得8分；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方案内容较完整、较合理，得5分；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方案内容不完整，合理性较差，得2分。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未提供者不得分。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jc w:val="center"/>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8</w:t>
            </w:r>
            <w:r>
              <w:rPr>
                <w:rFonts w:hint="eastAsia" w:ascii="宋体" w:hAnsi="宋体" w:eastAsia="宋体" w:cs="宋体"/>
                <w:bCs/>
                <w:sz w:val="21"/>
                <w:szCs w:val="21"/>
              </w:rPr>
            </w:r>
            <w:r/>
          </w:p>
        </w:tc>
      </w:tr>
      <w:tr>
        <w:trPr>
          <w:trHeight w:val="1307"/>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2.2</w:t>
            </w:r>
            <w:r>
              <w:rPr>
                <w:rFonts w:hint="eastAsia" w:ascii="宋体" w:hAnsi="宋体" w:eastAsia="宋体" w:cs="宋体"/>
                <w:bCs/>
                <w:sz w:val="21"/>
                <w:szCs w:val="21"/>
              </w:rPr>
            </w:r>
            <w:r/>
          </w:p>
        </w:tc>
        <w:tc>
          <w:tcPr>
            <w:tcMar>
              <w:left w:w="0" w:type="dxa"/>
              <w:right w:w="0" w:type="dxa"/>
            </w:tcMar>
            <w:tcW w:w="607" w:type="dxa"/>
            <w:vAlign w:val="center"/>
            <w:vMerge w:val="continue"/>
            <w:textDirection w:val="lrTb"/>
            <w:noWrap w:val="false"/>
          </w:tcPr>
          <w:p>
            <w:pPr>
              <w:pStyle w:val="916"/>
              <w:ind w:firstLine="561"/>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创意设计方案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评委根据供应商提供的创意策划方案表现形式，创意策划设计及其风格确定情况进行对比后评分：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方案创意策划，设计新颖，得10分；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方案创意策划设计较新颖，得7分；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方案无创意，设计较差，得4分；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未提供者不得分。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jc w:val="center"/>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10</w:t>
            </w:r>
            <w:r>
              <w:rPr>
                <w:rFonts w:hint="eastAsia" w:ascii="宋体" w:hAnsi="宋体" w:eastAsia="宋体" w:cs="宋体"/>
                <w:bCs/>
                <w:sz w:val="21"/>
                <w:szCs w:val="21"/>
              </w:rPr>
            </w:r>
            <w:r/>
          </w:p>
        </w:tc>
      </w:tr>
      <w:tr>
        <w:trPr>
          <w:trHeight w:val="1678"/>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2.3</w:t>
            </w:r>
            <w:r>
              <w:rPr>
                <w:rFonts w:hint="eastAsia" w:ascii="宋体" w:hAnsi="宋体" w:eastAsia="宋体" w:cs="宋体"/>
                <w:bCs/>
                <w:sz w:val="21"/>
                <w:szCs w:val="21"/>
              </w:rPr>
            </w:r>
            <w:r/>
          </w:p>
        </w:tc>
        <w:tc>
          <w:tcPr>
            <w:tcMar>
              <w:left w:w="0" w:type="dxa"/>
              <w:right w:w="0" w:type="dxa"/>
            </w:tcMar>
            <w:tcW w:w="607" w:type="dxa"/>
            <w:vAlign w:val="center"/>
            <w:vMerge w:val="continue"/>
            <w:textDirection w:val="lrTb"/>
            <w:noWrap w:val="false"/>
          </w:tcPr>
          <w:p>
            <w:pPr>
              <w:pStyle w:val="916"/>
              <w:ind w:firstLine="561"/>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实施方案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评委根据供应商根据采购需求制定的项目实施计划方案的合理性及可行性进行评分：包括参会嘉宾综合服务保障、氛围营造、会议系统、会议直播、人员保障、后勤安保等各方面的实施方案。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实施方案科学合理得7分，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实施方案较科学合理得5分，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实施方案科学合理性较差得2分；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未提供不得分。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7</w:t>
            </w:r>
            <w:r>
              <w:rPr>
                <w:rFonts w:hint="eastAsia" w:ascii="宋体" w:hAnsi="宋体" w:eastAsia="宋体" w:cs="宋体"/>
                <w:bCs/>
                <w:sz w:val="21"/>
                <w:szCs w:val="21"/>
              </w:rPr>
            </w:r>
            <w:r/>
          </w:p>
        </w:tc>
      </w:tr>
      <w:tr>
        <w:trPr>
          <w:trHeight w:val="2049"/>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2.4</w:t>
            </w:r>
            <w:r>
              <w:rPr>
                <w:rFonts w:hint="eastAsia" w:ascii="宋体" w:hAnsi="宋体" w:eastAsia="宋体" w:cs="宋体"/>
                <w:bCs/>
                <w:sz w:val="21"/>
                <w:szCs w:val="21"/>
              </w:rPr>
            </w:r>
            <w:r/>
          </w:p>
        </w:tc>
        <w:tc>
          <w:tcPr>
            <w:tcMar>
              <w:left w:w="0" w:type="dxa"/>
              <w:right w:w="0" w:type="dxa"/>
            </w:tcMar>
            <w:tcW w:w="607" w:type="dxa"/>
            <w:vAlign w:val="center"/>
            <w:vMerge w:val="continue"/>
            <w:textDirection w:val="lrTb"/>
            <w:noWrap w:val="false"/>
          </w:tcPr>
          <w:p>
            <w:pPr>
              <w:pStyle w:val="916"/>
              <w:ind w:firstLine="561"/>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宣传方案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w:t>
            </w:r>
            <w:r>
              <w:rPr>
                <w:rFonts w:hint="eastAsia" w:ascii="宋体" w:hAnsi="宋体" w:eastAsia="宋体" w:cs="宋体"/>
                <w:bCs/>
                <w:color w:val="000000"/>
                <w:spacing w:val="-1"/>
                <w:sz w:val="21"/>
                <w:szCs w:val="21"/>
                <w:lang w:bidi="ar"/>
              </w:rPr>
              <w:t xml:space="preserve">根据供应商提供的项目的宣传推广方案进行</w:t>
            </w:r>
            <w:r>
              <w:rPr>
                <w:rFonts w:hint="eastAsia" w:ascii="宋体" w:hAnsi="宋体" w:eastAsia="宋体" w:cs="宋体"/>
                <w:bCs/>
                <w:color w:val="000000"/>
                <w:sz w:val="21"/>
                <w:szCs w:val="21"/>
                <w:lang w:bidi="ar"/>
              </w:rPr>
              <w:t xml:space="preserve">评分</w:t>
            </w:r>
            <w:r>
              <w:rPr>
                <w:rFonts w:hint="eastAsia" w:ascii="宋体" w:hAnsi="宋体" w:eastAsia="宋体" w:cs="宋体"/>
                <w:bCs/>
                <w:color w:val="000000"/>
                <w:spacing w:val="-1"/>
                <w:sz w:val="21"/>
                <w:szCs w:val="21"/>
                <w:lang w:bidi="ar"/>
              </w:rPr>
              <w:t xml:space="preserve">：包括供应商提供的</w:t>
            </w:r>
            <w:r>
              <w:rPr>
                <w:rFonts w:hint="eastAsia" w:ascii="宋体" w:hAnsi="宋体" w:eastAsia="宋体" w:cs="宋体"/>
                <w:bCs/>
                <w:color w:val="000000"/>
                <w:spacing w:val="4"/>
                <w:sz w:val="21"/>
                <w:szCs w:val="21"/>
                <w:lang w:bidi="ar"/>
              </w:rPr>
              <w:t xml:space="preserve">传统媒体、新媒体平台的情况、影响力、传播渠道</w:t>
            </w:r>
            <w:r>
              <w:rPr>
                <w:rFonts w:hint="eastAsia" w:ascii="宋体" w:hAnsi="宋体" w:eastAsia="宋体" w:cs="宋体"/>
                <w:bCs/>
                <w:color w:val="000000"/>
                <w:spacing w:val="-8"/>
                <w:sz w:val="21"/>
                <w:szCs w:val="21"/>
                <w:lang w:bidi="ar"/>
              </w:rPr>
              <w:t xml:space="preserve">等。</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6"/>
                <w:sz w:val="21"/>
                <w:szCs w:val="21"/>
                <w:lang w:bidi="ar"/>
              </w:rPr>
              <w:t xml:space="preserve">宣传平台（包括传统媒体和新媒体）影响力大、宣传方案力度强劲、</w:t>
            </w:r>
            <w:r>
              <w:rPr>
                <w:rFonts w:hint="eastAsia" w:ascii="宋体" w:hAnsi="宋体" w:eastAsia="宋体" w:cs="宋体"/>
                <w:bCs/>
                <w:color w:val="000000"/>
                <w:spacing w:val="-2"/>
                <w:sz w:val="21"/>
                <w:szCs w:val="21"/>
                <w:lang w:bidi="ar"/>
              </w:rPr>
              <w:t xml:space="preserve">传播渠道广、宣传方</w:t>
            </w:r>
            <w:r>
              <w:rPr>
                <w:rFonts w:hint="eastAsia" w:ascii="宋体" w:hAnsi="宋体" w:eastAsia="宋体" w:cs="宋体"/>
                <w:bCs/>
                <w:color w:val="000000"/>
                <w:sz w:val="21"/>
                <w:szCs w:val="21"/>
                <w:lang w:bidi="ar"/>
              </w:rPr>
              <w:t xml:space="preserve">式新颖得</w:t>
            </w:r>
            <w:r>
              <w:rPr>
                <w:rFonts w:hint="eastAsia" w:ascii="宋体" w:hAnsi="宋体" w:eastAsia="宋体" w:cs="宋体"/>
                <w:bCs/>
                <w:color w:val="000000"/>
                <w:sz w:val="21"/>
                <w:szCs w:val="21"/>
                <w:lang w:val="en-US" w:eastAsia="zh-CN" w:bidi="ar"/>
              </w:rPr>
              <w:t xml:space="preserve">10</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宣传平台（包括传统媒体和新媒体）影响力较大、宣传方案力度较强、传播渠道较广、宣传方式较新颖得8分；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宣传平台（包括传统媒体和新媒体）影响力较弱、宣传方案力度较弱、传播渠道和宣传方式较差得4分；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0"/>
                <w:sz w:val="21"/>
                <w:szCs w:val="21"/>
                <w:lang w:bidi="ar"/>
              </w:rPr>
              <w:t xml:space="preserve">未提供方案不得分。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ascii="宋体" w:hAnsi="宋体" w:eastAsia="宋体" w:cs="宋体"/>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bidi="ar"/>
              </w:rPr>
              <w:t xml:space="preserve">10</w:t>
            </w:r>
            <w:r>
              <w:rPr>
                <w:rFonts w:ascii="宋体" w:hAnsi="宋体" w:eastAsia="宋体" w:cs="宋体"/>
                <w:bCs/>
                <w:sz w:val="21"/>
                <w:szCs w:val="21"/>
                <w:lang w:val="en-US" w:eastAsia="zh-CN"/>
              </w:rPr>
            </w:r>
            <w:r/>
          </w:p>
        </w:tc>
      </w:tr>
      <w:tr>
        <w:trPr>
          <w:trHeight w:val="1492"/>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3.1</w:t>
            </w:r>
            <w:r>
              <w:rPr>
                <w:rFonts w:hint="eastAsia" w:ascii="宋体" w:hAnsi="宋体" w:eastAsia="宋体" w:cs="宋体"/>
                <w:bCs/>
                <w:sz w:val="21"/>
                <w:szCs w:val="21"/>
              </w:rPr>
            </w:r>
            <w:r/>
          </w:p>
        </w:tc>
        <w:tc>
          <w:tcPr>
            <w:tcMar>
              <w:left w:w="0" w:type="dxa"/>
              <w:right w:w="0" w:type="dxa"/>
            </w:tcMar>
            <w:tcW w:w="607" w:type="dxa"/>
            <w:vAlign w:val="center"/>
            <w:vMerge w:val="restart"/>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服务</w:t>
            </w:r>
            <w:r>
              <w:rPr>
                <w:rFonts w:hint="eastAsia" w:ascii="宋体" w:hAnsi="宋体" w:eastAsia="宋体" w:cs="宋体"/>
                <w:bCs/>
                <w:sz w:val="21"/>
                <w:szCs w:val="21"/>
              </w:rPr>
            </w:r>
            <w:r/>
          </w:p>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w:t>
            </w:r>
            <w:r>
              <w:rPr>
                <w:rFonts w:hint="eastAsia" w:ascii="宋体" w:hAnsi="宋体" w:eastAsia="宋体" w:cs="宋体"/>
                <w:bCs/>
                <w:color w:val="000000"/>
                <w:sz w:val="21"/>
                <w:szCs w:val="21"/>
                <w:lang w:val="en-US" w:eastAsia="zh-CN" w:bidi="ar"/>
              </w:rPr>
              <w:t xml:space="preserve">6</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服务人员</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评委根据供应商拟投入本项目组人员组成结构的合理性、专业性（包括专业人员配置、人员从业经验、专业程度等方面）进行评价：</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人员构成合理、专业性强，得</w:t>
            </w:r>
            <w:r>
              <w:rPr>
                <w:rFonts w:hint="eastAsia" w:ascii="宋体" w:hAnsi="宋体" w:eastAsia="宋体" w:cs="宋体"/>
                <w:bCs/>
                <w:color w:val="000000"/>
                <w:sz w:val="21"/>
                <w:szCs w:val="21"/>
                <w:lang w:val="en-US" w:eastAsia="zh-CN" w:bidi="ar"/>
              </w:rPr>
              <w:t xml:space="preserve">8</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人员构成较合理、专业性较强，得</w:t>
            </w:r>
            <w:r>
              <w:rPr>
                <w:rFonts w:hint="eastAsia" w:ascii="宋体" w:hAnsi="宋体" w:eastAsia="宋体" w:cs="宋体"/>
                <w:bCs/>
                <w:color w:val="000000"/>
                <w:sz w:val="21"/>
                <w:szCs w:val="21"/>
                <w:lang w:val="en-US" w:eastAsia="zh-CN" w:bidi="ar"/>
              </w:rPr>
              <w:t xml:space="preserve">5</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人员构成合理和专业性不足，得2分；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人员构成合理性、专业性较差或未提供不得分。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hint="eastAsia" w:ascii="宋体" w:hAnsi="宋体" w:eastAsia="宋体" w:cs="宋体"/>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bidi="ar"/>
              </w:rPr>
              <w:t xml:space="preserve">8</w:t>
            </w:r>
            <w:r>
              <w:rPr>
                <w:rFonts w:hint="eastAsia" w:ascii="宋体" w:hAnsi="宋体" w:eastAsia="宋体" w:cs="宋体"/>
                <w:bCs/>
                <w:sz w:val="21"/>
                <w:szCs w:val="21"/>
                <w:lang w:eastAsia="zh-CN"/>
              </w:rPr>
            </w:r>
            <w:r/>
          </w:p>
        </w:tc>
      </w:tr>
      <w:tr>
        <w:trPr>
          <w:trHeight w:val="1307"/>
        </w:trPr>
        <w:tc>
          <w:tcPr>
            <w:tcMar>
              <w:left w:w="0" w:type="dxa"/>
              <w:right w:w="0" w:type="dxa"/>
            </w:tcMar>
            <w:tcW w:w="416"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3.2</w:t>
            </w:r>
            <w:r>
              <w:rPr>
                <w:rFonts w:hint="eastAsia" w:ascii="宋体" w:hAnsi="宋体" w:eastAsia="宋体" w:cs="宋体"/>
                <w:bCs/>
                <w:sz w:val="21"/>
                <w:szCs w:val="21"/>
              </w:rPr>
            </w:r>
            <w:r/>
          </w:p>
        </w:tc>
        <w:tc>
          <w:tcPr>
            <w:tcMar>
              <w:left w:w="0" w:type="dxa"/>
              <w:right w:w="0" w:type="dxa"/>
            </w:tcMar>
            <w:tcW w:w="607" w:type="dxa"/>
            <w:vAlign w:val="center"/>
            <w:vMerge w:val="continue"/>
            <w:textDirection w:val="lrTb"/>
            <w:noWrap w:val="false"/>
          </w:tcPr>
          <w:p>
            <w:pPr>
              <w:pStyle w:val="916"/>
              <w:ind w:firstLine="561"/>
              <w:jc w:val="center"/>
              <w:spacing w:line="240" w:lineRule="auto"/>
              <w:widowControl/>
              <w:rPr>
                <w:rFonts w:hint="eastAsia" w:ascii="宋体" w:hAnsi="宋体" w:eastAsia="宋体" w:cs="宋体"/>
                <w:bCs/>
                <w:sz w:val="21"/>
                <w:szCs w:val="21"/>
              </w:rPr>
            </w:pP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服务</w:t>
            </w:r>
            <w:r>
              <w:rPr>
                <w:rFonts w:hint="eastAsia" w:ascii="宋体" w:hAnsi="宋体" w:eastAsia="宋体" w:cs="宋体"/>
                <w:bCs/>
                <w:color w:val="000000"/>
                <w:spacing w:val="-1"/>
                <w:sz w:val="21"/>
                <w:szCs w:val="21"/>
                <w:lang w:bidi="ar"/>
              </w:rPr>
              <w:t xml:space="preserve">保障</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根据供应商提供的项目保障方案进行打分：包括场地保障、设备保障、应急保障、</w:t>
            </w:r>
            <w:r>
              <w:rPr>
                <w:rFonts w:hint="eastAsia" w:ascii="宋体" w:hAnsi="宋体" w:eastAsia="宋体" w:cs="宋体"/>
                <w:bCs/>
                <w:color w:val="000000"/>
                <w:sz w:val="21"/>
                <w:szCs w:val="21"/>
                <w:lang w:bidi="ar"/>
              </w:rPr>
              <w:t xml:space="preserve">风险管理</w:t>
            </w:r>
            <w:r>
              <w:rPr>
                <w:rFonts w:hint="eastAsia" w:ascii="宋体" w:hAnsi="宋体" w:eastAsia="宋体" w:cs="宋体"/>
                <w:bCs/>
                <w:color w:val="000000"/>
                <w:spacing w:val="-1"/>
                <w:sz w:val="21"/>
                <w:szCs w:val="21"/>
                <w:lang w:bidi="ar"/>
              </w:rPr>
              <w:t xml:space="preserve">以及其他技术保障方案：</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方案合理全面、切实可操作，得</w:t>
            </w:r>
            <w:r>
              <w:rPr>
                <w:rFonts w:hint="eastAsia" w:ascii="宋体" w:hAnsi="宋体" w:eastAsia="宋体" w:cs="宋体"/>
                <w:bCs/>
                <w:color w:val="000000"/>
                <w:spacing w:val="-1"/>
                <w:sz w:val="21"/>
                <w:szCs w:val="21"/>
                <w:lang w:val="en-US" w:eastAsia="zh-CN" w:bidi="ar"/>
              </w:rPr>
              <w:t xml:space="preserve">8</w:t>
            </w:r>
            <w:r>
              <w:rPr>
                <w:rFonts w:hint="eastAsia" w:ascii="宋体" w:hAnsi="宋体" w:eastAsia="宋体" w:cs="宋体"/>
                <w:bCs/>
                <w:color w:val="000000"/>
                <w:spacing w:val="-1"/>
                <w:sz w:val="21"/>
                <w:szCs w:val="21"/>
                <w:lang w:bidi="ar"/>
              </w:rPr>
              <w:t xml:space="preserve">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方案较全面、可操作性较强，得</w:t>
            </w:r>
            <w:r>
              <w:rPr>
                <w:rFonts w:hint="eastAsia" w:ascii="宋体" w:hAnsi="宋体" w:eastAsia="宋体" w:cs="宋体"/>
                <w:bCs/>
                <w:color w:val="000000"/>
                <w:spacing w:val="-1"/>
                <w:sz w:val="21"/>
                <w:szCs w:val="21"/>
                <w:lang w:val="en-US" w:eastAsia="zh-CN" w:bidi="ar"/>
              </w:rPr>
              <w:t xml:space="preserve">5</w:t>
            </w:r>
            <w:r>
              <w:rPr>
                <w:rFonts w:hint="eastAsia" w:ascii="宋体" w:hAnsi="宋体" w:eastAsia="宋体" w:cs="宋体"/>
                <w:bCs/>
                <w:color w:val="000000"/>
                <w:spacing w:val="-1"/>
                <w:sz w:val="21"/>
                <w:szCs w:val="21"/>
                <w:lang w:bidi="ar"/>
              </w:rPr>
              <w:t xml:space="preserve">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方案全面性和可操作性不足、需重新完善，得2分；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pacing w:val="-1"/>
                <w:sz w:val="21"/>
                <w:szCs w:val="21"/>
                <w:lang w:bidi="ar"/>
              </w:rPr>
              <w:t xml:space="preserve">方案较差或未提供方案不得分。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hint="eastAsia" w:ascii="宋体" w:hAnsi="宋体" w:eastAsia="宋体" w:cs="宋体"/>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bidi="ar"/>
              </w:rPr>
              <w:t xml:space="preserve">8</w:t>
            </w:r>
            <w:r>
              <w:rPr>
                <w:rFonts w:hint="eastAsia" w:ascii="宋体" w:hAnsi="宋体" w:eastAsia="宋体" w:cs="宋体"/>
                <w:bCs/>
                <w:sz w:val="21"/>
                <w:szCs w:val="21"/>
                <w:lang w:eastAsia="zh-CN"/>
              </w:rPr>
            </w:r>
            <w:r/>
          </w:p>
        </w:tc>
      </w:tr>
      <w:tr>
        <w:trPr>
          <w:trHeight w:val="2421"/>
        </w:trPr>
        <w:tc>
          <w:tcPr>
            <w:tcMar>
              <w:left w:w="0" w:type="dxa"/>
              <w:right w:w="0" w:type="dxa"/>
            </w:tcMar>
            <w:tcW w:w="416" w:type="dxa"/>
            <w:vAlign w:val="center"/>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4</w:t>
            </w:r>
            <w:r>
              <w:rPr>
                <w:rFonts w:hint="eastAsia" w:ascii="宋体" w:hAnsi="宋体" w:eastAsia="宋体" w:cs="宋体"/>
                <w:bCs/>
                <w:sz w:val="21"/>
                <w:szCs w:val="21"/>
              </w:rPr>
            </w:r>
            <w:r/>
          </w:p>
        </w:tc>
        <w:tc>
          <w:tcPr>
            <w:tcMar>
              <w:left w:w="0" w:type="dxa"/>
              <w:right w:w="0" w:type="dxa"/>
            </w:tcMar>
            <w:tcW w:w="607" w:type="dxa"/>
            <w:vAlign w:val="center"/>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业绩</w:t>
            </w:r>
            <w:r>
              <w:rPr>
                <w:rFonts w:hint="eastAsia" w:ascii="宋体" w:hAnsi="宋体" w:eastAsia="宋体" w:cs="宋体"/>
                <w:bCs/>
                <w:sz w:val="21"/>
                <w:szCs w:val="21"/>
              </w:rPr>
            </w:r>
            <w:r/>
          </w:p>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9</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color w:val="00000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lang w:bidi="ar"/>
              </w:rPr>
              <w:t xml:space="preserve">评委根据供应商自2023年1月1日（含）以来承担过类似服务项目业绩情况进行评分。</w:t>
            </w:r>
            <w:r>
              <w:rPr>
                <w:rFonts w:hint="eastAsia" w:ascii="宋体" w:hAnsi="宋体" w:eastAsia="宋体" w:cs="宋体"/>
                <w:bCs/>
                <w:color w:val="000000"/>
                <w:szCs w:val="21"/>
                <w:lang w:bidi="ar"/>
              </w:rPr>
            </w:r>
            <w:r/>
          </w:p>
          <w:p>
            <w:pPr>
              <w:pStyle w:val="916"/>
              <w:ind w:firstLine="561"/>
              <w:spacing w:line="240" w:lineRule="auto"/>
              <w:widowControl/>
              <w:rPr>
                <w:rFonts w:hint="eastAsia" w:ascii="宋体" w:hAnsi="宋体" w:eastAsia="宋体" w:cs="宋体"/>
                <w:bCs/>
                <w:color w:val="00000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lang w:bidi="ar"/>
              </w:rPr>
              <w:t xml:space="preserve">每提供1个IEEE、ACM、USENIX等国际学术组织主办的国际学术会议</w:t>
            </w:r>
            <w:r>
              <w:rPr>
                <w:rFonts w:hint="eastAsia" w:ascii="宋体" w:hAnsi="宋体" w:eastAsia="宋体" w:cs="宋体"/>
                <w:bCs/>
                <w:color w:val="000000"/>
                <w:szCs w:val="21"/>
                <w:lang w:val="en-US" w:eastAsia="zh-CN" w:bidi="ar"/>
              </w:rPr>
              <w:t xml:space="preserve">服务类似业绩</w:t>
            </w:r>
            <w:r>
              <w:rPr>
                <w:rFonts w:hint="eastAsia" w:ascii="宋体" w:hAnsi="宋体" w:eastAsia="宋体" w:cs="宋体"/>
                <w:bCs/>
                <w:color w:val="000000"/>
                <w:szCs w:val="21"/>
                <w:lang w:bidi="ar"/>
              </w:rPr>
              <w:t xml:space="preserve">，得3分</w:t>
            </w:r>
            <w:r>
              <w:rPr>
                <w:rFonts w:hint="eastAsia" w:ascii="宋体" w:hAnsi="宋体" w:eastAsia="宋体" w:cs="宋体"/>
                <w:bCs/>
                <w:color w:val="000000"/>
                <w:szCs w:val="21"/>
                <w:lang w:eastAsia="zh-CN" w:bidi="ar"/>
              </w:rPr>
              <w:t xml:space="preserve">；</w:t>
            </w:r>
            <w:r>
              <w:rPr>
                <w:rFonts w:hint="eastAsia" w:ascii="宋体" w:hAnsi="宋体" w:eastAsia="宋体" w:cs="宋体"/>
                <w:bCs/>
                <w:color w:val="000000"/>
                <w:szCs w:val="21"/>
                <w:lang w:bidi="ar"/>
              </w:rPr>
              <w:t xml:space="preserve">每提供一个类似</w:t>
            </w:r>
            <w:r>
              <w:rPr>
                <w:rFonts w:hint="eastAsia" w:ascii="宋体" w:hAnsi="宋体" w:eastAsia="宋体" w:cs="宋体"/>
                <w:bCs/>
                <w:color w:val="000000"/>
                <w:szCs w:val="21"/>
                <w:lang w:val="en-US" w:eastAsia="zh-CN" w:bidi="ar"/>
              </w:rPr>
              <w:t xml:space="preserve">会议综合</w:t>
            </w:r>
            <w:r>
              <w:rPr>
                <w:rFonts w:hint="eastAsia" w:ascii="宋体" w:hAnsi="宋体" w:eastAsia="宋体" w:cs="宋体"/>
                <w:bCs/>
                <w:color w:val="000000"/>
                <w:szCs w:val="21"/>
                <w:lang w:bidi="ar"/>
              </w:rPr>
              <w:t xml:space="preserve">服务项目</w:t>
            </w:r>
            <w:r>
              <w:rPr>
                <w:rFonts w:hint="eastAsia" w:ascii="宋体" w:hAnsi="宋体" w:eastAsia="宋体" w:cs="宋体"/>
                <w:bCs/>
                <w:color w:val="000000"/>
                <w:szCs w:val="21"/>
                <w:lang w:val="en-US" w:eastAsia="zh-CN" w:bidi="ar"/>
              </w:rPr>
              <w:t xml:space="preserve">的类似业绩</w:t>
            </w:r>
            <w:r>
              <w:rPr>
                <w:rFonts w:hint="eastAsia" w:ascii="宋体" w:hAnsi="宋体" w:eastAsia="宋体" w:cs="宋体"/>
                <w:bCs/>
                <w:color w:val="000000"/>
                <w:szCs w:val="21"/>
                <w:lang w:bidi="ar"/>
              </w:rPr>
              <w:t xml:space="preserve">，得1.5分。</w:t>
            </w:r>
            <w:r>
              <w:rPr>
                <w:rFonts w:hint="eastAsia" w:ascii="宋体" w:hAnsi="宋体" w:eastAsia="宋体" w:cs="宋体"/>
                <w:bCs/>
                <w:color w:val="000000"/>
                <w:szCs w:val="21"/>
                <w:lang w:val="en-US" w:eastAsia="zh-CN" w:bidi="ar"/>
              </w:rPr>
              <w:t xml:space="preserve">供应商可计入分数的</w:t>
            </w:r>
            <w:r>
              <w:rPr>
                <w:rFonts w:hint="eastAsia" w:ascii="宋体" w:hAnsi="宋体" w:eastAsia="宋体" w:cs="宋体"/>
                <w:bCs/>
                <w:color w:val="000000"/>
                <w:szCs w:val="21"/>
                <w:lang w:bidi="ar"/>
              </w:rPr>
              <w:t xml:space="preserve">总共业绩案例不超过3个，最多9分。</w:t>
            </w:r>
            <w:r>
              <w:rPr>
                <w:rFonts w:hint="eastAsia" w:ascii="宋体" w:hAnsi="宋体" w:eastAsia="宋体" w:cs="宋体"/>
                <w:bCs/>
                <w:color w:val="000000"/>
                <w:szCs w:val="21"/>
                <w:lang w:bidi="ar"/>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lang w:bidi="ar"/>
              </w:rPr>
              <w:t xml:space="preserve">须提供合同关键页（以合同签订时间为准，每个业绩合同须清晰体现合同内容、签署日期、合同甲乙双方签字盖章，内容不全不完整或不清晰，不得分）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hint="eastAsia" w:ascii="宋体" w:hAnsi="宋体" w:eastAsia="宋体" w:cs="宋体"/>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bidi="ar"/>
              </w:rPr>
              <w:t xml:space="preserve">9</w:t>
            </w:r>
            <w:r>
              <w:rPr>
                <w:rFonts w:hint="eastAsia" w:ascii="宋体" w:hAnsi="宋体" w:eastAsia="宋体" w:cs="宋体"/>
                <w:bCs/>
                <w:sz w:val="21"/>
                <w:szCs w:val="21"/>
                <w:lang w:eastAsia="zh-CN"/>
              </w:rPr>
            </w:r>
            <w:r/>
          </w:p>
        </w:tc>
      </w:tr>
      <w:tr>
        <w:trPr>
          <w:trHeight w:val="3252"/>
        </w:trPr>
        <w:tc>
          <w:tcPr>
            <w:tcMar>
              <w:left w:w="0" w:type="dxa"/>
              <w:right w:w="0" w:type="dxa"/>
            </w:tcMar>
            <w:tcW w:w="416" w:type="dxa"/>
            <w:vAlign w:val="center"/>
            <w:textDirection w:val="lrTb"/>
            <w:noWrap w:val="false"/>
          </w:tcPr>
          <w:p>
            <w:pPr>
              <w:pStyle w:val="916"/>
              <w:ind w:firstLine="21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5</w:t>
            </w:r>
            <w:r>
              <w:rPr>
                <w:rFonts w:hint="eastAsia" w:ascii="宋体" w:hAnsi="宋体" w:eastAsia="宋体" w:cs="宋体"/>
                <w:bCs/>
                <w:sz w:val="21"/>
                <w:szCs w:val="21"/>
              </w:rPr>
            </w:r>
            <w:r/>
          </w:p>
        </w:tc>
        <w:tc>
          <w:tcPr>
            <w:tcMar>
              <w:left w:w="0" w:type="dxa"/>
              <w:right w:w="0" w:type="dxa"/>
            </w:tcMar>
            <w:tcW w:w="607" w:type="dxa"/>
            <w:vAlign w:val="center"/>
            <w:textDirection w:val="lrTb"/>
            <w:noWrap w:val="false"/>
          </w:tcPr>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视频</w:t>
            </w:r>
            <w:r>
              <w:rPr>
                <w:rFonts w:hint="eastAsia" w:ascii="宋体" w:hAnsi="宋体" w:eastAsia="宋体" w:cs="宋体"/>
                <w:bCs/>
                <w:color w:val="000000"/>
                <w:sz w:val="21"/>
                <w:szCs w:val="21"/>
                <w:lang w:bidi="ar"/>
              </w:rPr>
              <w:t xml:space="preserve">演示</w:t>
            </w:r>
            <w:r>
              <w:rPr>
                <w:rFonts w:hint="eastAsia" w:ascii="宋体" w:hAnsi="宋体" w:eastAsia="宋体" w:cs="宋体"/>
                <w:bCs/>
                <w:sz w:val="21"/>
                <w:szCs w:val="21"/>
              </w:rPr>
            </w:r>
            <w:r/>
          </w:p>
          <w:p>
            <w:pPr>
              <w:pStyle w:val="916"/>
              <w:ind w:firstLine="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（10分）</w:t>
            </w:r>
            <w:r>
              <w:rPr>
                <w:rFonts w:hint="eastAsia" w:ascii="宋体" w:hAnsi="宋体" w:eastAsia="宋体" w:cs="宋体"/>
                <w:bCs/>
                <w:sz w:val="21"/>
                <w:szCs w:val="21"/>
              </w:rPr>
            </w:r>
            <w:r/>
          </w:p>
        </w:tc>
        <w:tc>
          <w:tcPr>
            <w:tcMar>
              <w:left w:w="0" w:type="dxa"/>
              <w:right w:w="0" w:type="dxa"/>
            </w:tcMar>
            <w:tcW w:w="3411" w:type="dxa"/>
            <w:vAlign w:val="center"/>
            <w:textDirection w:val="lrTb"/>
            <w:noWrap w:val="false"/>
          </w:tcPr>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评委根据供应商</w:t>
            </w:r>
            <w:r>
              <w:rPr>
                <w:rFonts w:hint="eastAsia" w:ascii="宋体" w:hAnsi="宋体" w:eastAsia="宋体" w:cs="宋体"/>
                <w:bCs/>
                <w:color w:val="000000"/>
                <w:sz w:val="21"/>
                <w:szCs w:val="21"/>
                <w:lang w:val="en-US" w:eastAsia="zh-CN" w:bidi="ar"/>
              </w:rPr>
              <w:t xml:space="preserve">系统上传</w:t>
            </w:r>
            <w:r>
              <w:rPr>
                <w:rFonts w:hint="eastAsia" w:ascii="宋体" w:hAnsi="宋体" w:eastAsia="宋体" w:cs="宋体"/>
                <w:bCs/>
                <w:color w:val="000000"/>
                <w:sz w:val="21"/>
                <w:szCs w:val="21"/>
                <w:lang w:bidi="ar"/>
              </w:rPr>
              <w:t xml:space="preserve">的演示</w:t>
            </w:r>
            <w:r>
              <w:rPr>
                <w:rFonts w:hint="eastAsia" w:ascii="宋体" w:hAnsi="宋体" w:eastAsia="宋体" w:cs="宋体"/>
                <w:bCs/>
                <w:color w:val="000000"/>
                <w:sz w:val="21"/>
                <w:szCs w:val="21"/>
                <w:lang w:val="en-US" w:eastAsia="zh-CN" w:bidi="ar"/>
              </w:rPr>
              <w:t xml:space="preserve">视频</w:t>
            </w:r>
            <w:r>
              <w:rPr>
                <w:rFonts w:hint="eastAsia" w:ascii="宋体" w:hAnsi="宋体" w:eastAsia="宋体" w:cs="宋体"/>
                <w:bCs/>
                <w:color w:val="000000"/>
                <w:sz w:val="21"/>
                <w:szCs w:val="21"/>
                <w:lang w:bidi="ar"/>
              </w:rPr>
              <w:t xml:space="preserve">对项目实施方案、创意方案、活动效果等进行演示（时间不超过15分钟）</w:t>
            </w:r>
            <w:r>
              <w:rPr>
                <w:rFonts w:hint="eastAsia" w:ascii="宋体" w:hAnsi="宋体" w:eastAsia="宋体" w:cs="宋体"/>
                <w:bCs/>
                <w:color w:val="000000"/>
                <w:spacing w:val="-1"/>
                <w:sz w:val="21"/>
                <w:szCs w:val="21"/>
                <w:lang w:bidi="ar"/>
              </w:rPr>
              <w:t xml:space="preserve">的完整性、规范性及方便性进行综合评分</w:t>
            </w:r>
            <w:r>
              <w:rPr>
                <w:rFonts w:hint="eastAsia" w:ascii="宋体" w:hAnsi="宋体" w:eastAsia="宋体" w:cs="宋体"/>
                <w:bCs/>
                <w:color w:val="000000"/>
                <w:sz w:val="21"/>
                <w:szCs w:val="21"/>
                <w:lang w:bidi="ar"/>
              </w:rPr>
              <w:t xml:space="preserve">：</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供应商整体方案创意逻辑清晰、内容丰富、专业性强，能较全面地反映主题内容，重点突出有新意，策划创意手段能很好的贴切主题与内容，演示内容与本项目贴合度高，答辩思路清晰，得10分；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演示内容与本项目贴合度较高，答辩思路较清晰，得7分；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演示内容与本项目贴合度不紧密，答辩思路不够清晰，得4分。</w:t>
            </w:r>
            <w:r>
              <w:rPr>
                <w:rFonts w:hint="eastAsia" w:ascii="宋体" w:hAnsi="宋体" w:eastAsia="宋体" w:cs="宋体"/>
                <w:bCs/>
                <w:sz w:val="21"/>
                <w:szCs w:val="21"/>
              </w:rPr>
            </w:r>
            <w:r/>
          </w:p>
          <w:p>
            <w:pPr>
              <w:pStyle w:val="916"/>
              <w:ind w:firstLine="561"/>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未演示不得分。</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ind w:firstLine="420"/>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10</w:t>
            </w:r>
            <w:r>
              <w:rPr>
                <w:rFonts w:hint="eastAsia" w:ascii="宋体" w:hAnsi="宋体" w:eastAsia="宋体" w:cs="宋体"/>
                <w:bCs/>
                <w:sz w:val="21"/>
                <w:szCs w:val="21"/>
              </w:rPr>
            </w:r>
            <w:r/>
          </w:p>
        </w:tc>
      </w:tr>
      <w:tr>
        <w:trPr>
          <w:trHeight w:val="301"/>
        </w:trPr>
        <w:tc>
          <w:tcPr>
            <w:gridSpan w:val="3"/>
            <w:tcMar>
              <w:left w:w="0" w:type="dxa"/>
              <w:right w:w="0" w:type="dxa"/>
            </w:tcMar>
            <w:tcW w:w="7753" w:type="dxa"/>
            <w:vAlign w:val="center"/>
            <w:textDirection w:val="lrTb"/>
            <w:noWrap w:val="false"/>
          </w:tcPr>
          <w:p>
            <w:pPr>
              <w:pStyle w:val="916"/>
              <w:ind w:firstLine="561"/>
              <w:jc w:val="center"/>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合计</w:t>
            </w:r>
            <w:r>
              <w:rPr>
                <w:rFonts w:hint="eastAsia" w:ascii="宋体" w:hAnsi="宋体" w:eastAsia="宋体" w:cs="宋体"/>
                <w:bCs/>
                <w:sz w:val="21"/>
                <w:szCs w:val="21"/>
              </w:rPr>
            </w:r>
            <w:r/>
          </w:p>
        </w:tc>
        <w:tc>
          <w:tcPr>
            <w:tcMar>
              <w:left w:w="0" w:type="dxa"/>
              <w:right w:w="0" w:type="dxa"/>
            </w:tcMar>
            <w:tcW w:w="564" w:type="dxa"/>
            <w:vAlign w:val="center"/>
            <w:textDirection w:val="lrTb"/>
            <w:noWrap w:val="false"/>
          </w:tcPr>
          <w:p>
            <w:pPr>
              <w:pStyle w:val="916"/>
              <w:jc w:val="center"/>
              <w:spacing w:line="240" w:lineRule="auto"/>
              <w:widowControl/>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100</w:t>
            </w:r>
            <w:r>
              <w:rPr>
                <w:rFonts w:hint="eastAsia" w:ascii="宋体" w:hAnsi="宋体" w:eastAsia="宋体" w:cs="宋体"/>
                <w:bCs/>
                <w:sz w:val="21"/>
                <w:szCs w:val="21"/>
              </w:rPr>
            </w:r>
            <w:r/>
          </w:p>
        </w:tc>
      </w:tr>
    </w:tbl>
    <w:p>
      <w:pPr>
        <w:pStyle w:val="916"/>
        <w:spacing w:line="360" w:lineRule="auto"/>
        <w:rPr>
          <w:rFonts w:ascii="Arial" w:hAnsi="Arial" w:cs="Arial"/>
          <w:b w:val="0"/>
          <w:bCs/>
          <w:color w:val="000000"/>
          <w:sz w:val="22"/>
          <w:szCs w:val="28"/>
          <w:highlight w:val="none"/>
        </w:rPr>
      </w:pPr>
      <w:r>
        <w:rPr>
          <w:rFonts w:ascii="Arial" w:hAnsi="Arial" w:cs="Arial"/>
          <w:b w:val="0"/>
          <w:bCs/>
          <w:color w:val="000000"/>
          <w:sz w:val="22"/>
          <w:szCs w:val="28"/>
          <w:highlight w:val="none"/>
        </w:rPr>
      </w:r>
      <w:r/>
    </w:p>
    <w:p>
      <w:pPr>
        <w:pStyle w:val="916"/>
        <w:spacing w:line="360" w:lineRule="auto"/>
        <w:rPr>
          <w:rFonts w:ascii="Arial" w:hAnsi="Arial" w:cs="Arial"/>
          <w:b w:val="0"/>
          <w:bCs/>
          <w:color w:val="000000"/>
          <w:sz w:val="21"/>
          <w:szCs w:val="24"/>
          <w:highlight w:val="none"/>
        </w:rPr>
      </w:pPr>
      <w:r>
        <w:rPr>
          <w:rFonts w:ascii="Arial" w:hAnsi="Arial" w:cs="Arial"/>
          <w:b w:val="0"/>
          <w:bCs/>
          <w:color w:val="000000"/>
          <w:sz w:val="21"/>
          <w:szCs w:val="24"/>
          <w:highlight w:val="none"/>
        </w:rPr>
        <w:t xml:space="preserve">说明：</w:t>
      </w:r>
      <w:r>
        <w:rPr>
          <w:rFonts w:ascii="Arial" w:hAnsi="Arial" w:cs="Arial"/>
          <w:b w:val="0"/>
          <w:bCs/>
          <w:color w:val="000000"/>
          <w:sz w:val="21"/>
          <w:szCs w:val="24"/>
          <w:highlight w:val="none"/>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1.所有认证、证明和业绩均以有效清晰的证明文件的复印件为依据，原件备查。</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2.小微企业价格扣除</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3.监狱和戒毒企业的价格扣除</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3.1 本项目对监狱和戒毒企业，给予10%的价格扣除，用扣除后的价格参与评审。</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3.2 监狱企业需提供由省级以上监狱管理局、戒毒管理局（含新疆生产建设兵团）出具的属于监狱企业的证明文件。</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3.3 监狱企业标准请参照《关于政府采购支持监狱企业发展有关问题的通知》（财库〔2014〕68号）。</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4.残疾人福利性单位的价格扣除</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4.1 本项目对残疾人福利性单位，给予10%的价格扣除，用扣除后的价格参与评审。</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4.2 残疾人福利性单位需提供《残疾人福利性单位声明函》。</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4.3 残疾人福利性单位标准请参照《关于促进残疾人就业政府采购政策的通知》（财库〔2017〕141号）。</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sz w:val="21"/>
          <w:szCs w:val="24"/>
          <w:highlight w:val="none"/>
          <w:lang w:val="en-US" w:eastAsia="zh-CN"/>
        </w:rPr>
      </w:pPr>
      <w:r>
        <w:rPr>
          <w:rFonts w:hint="eastAsia" w:ascii="Arial" w:hAnsi="Arial" w:cs="Arial"/>
          <w:b w:val="0"/>
          <w:bCs/>
          <w:color w:val="000000"/>
          <w:sz w:val="21"/>
          <w:szCs w:val="24"/>
          <w:highlight w:val="none"/>
          <w:lang w:val="en-US" w:eastAsia="zh-CN"/>
        </w:rPr>
        <w:t xml:space="preserve">5. 监狱企业、残疾人福利性单位属于小型、微型企业的，不重复享受政策。</w:t>
      </w:r>
      <w:r>
        <w:rPr>
          <w:rFonts w:hint="eastAsia" w:ascii="Arial" w:hAnsi="Arial" w:cs="Arial"/>
          <w:b w:val="0"/>
          <w:bCs/>
          <w:color w:val="000000"/>
          <w:sz w:val="21"/>
          <w:szCs w:val="24"/>
          <w:highlight w:val="none"/>
          <w:lang w:val="en-US" w:eastAsia="zh-CN"/>
        </w:rPr>
      </w:r>
      <w:r/>
    </w:p>
    <w:p>
      <w:pPr>
        <w:pStyle w:val="916"/>
        <w:spacing w:line="360" w:lineRule="auto"/>
        <w:rPr>
          <w:rFonts w:hint="eastAsia" w:ascii="Arial" w:hAnsi="Arial" w:cs="Arial"/>
          <w:b w:val="0"/>
          <w:bCs/>
          <w:color w:val="000000"/>
          <w:highlight w:val="none"/>
        </w:rPr>
      </w:pPr>
      <w:r>
        <w:rPr>
          <w:rFonts w:hint="eastAsia" w:ascii="Arial" w:hAnsi="Arial" w:cs="Arial"/>
          <w:b w:val="0"/>
          <w:bCs/>
          <w:color w:val="000000"/>
          <w:highlight w:val="none"/>
        </w:rPr>
      </w:r>
      <w:r/>
    </w:p>
    <w:p>
      <w:pPr>
        <w:pStyle w:val="1028"/>
        <w:rPr>
          <w:rFonts w:hint="eastAsia"/>
          <w:color w:val="000000"/>
          <w:highlight w:val="none"/>
        </w:rPr>
        <w:sectPr>
          <w:footnotePr/>
          <w:endnotePr/>
          <w:type w:val="continuous"/>
          <w:pgSz w:w="11905" w:h="16838" w:orient="portrait"/>
          <w:pgMar w:top="1587" w:right="1587" w:bottom="1587" w:left="1587" w:header="850" w:footer="992" w:gutter="0"/>
          <w:pgNumType w:start="1"/>
          <w:cols w:num="1" w:sep="0" w:space="1701" w:equalWidth="1"/>
          <w:docGrid w:linePitch="360"/>
        </w:sectPr>
      </w:pPr>
      <w:r>
        <w:rPr>
          <w:rFonts w:hint="eastAsia"/>
          <w:color w:val="000000"/>
          <w:highlight w:val="none"/>
        </w:rPr>
        <w:br w:type="page" w:clear="all"/>
      </w:r>
      <w:r/>
    </w:p>
    <w:p>
      <w:pPr>
        <w:pStyle w:val="1012"/>
        <w:ind w:right="-199"/>
        <w:jc w:val="center"/>
        <w:spacing w:before="120" w:after="120" w:line="360" w:lineRule="auto"/>
        <w:rPr>
          <w:rFonts w:ascii="宋体" w:hAnsi="宋体"/>
          <w:b/>
          <w:bCs/>
          <w:color w:val="000000"/>
          <w:sz w:val="28"/>
          <w:szCs w:val="28"/>
          <w:highlight w:val="none"/>
        </w:rPr>
        <w:outlineLvl w:val="0"/>
      </w:pPr>
      <w:r/>
      <w:bookmarkStart w:id="52" w:name="_Toc5031"/>
      <w:r/>
      <w:bookmarkStart w:id="53" w:name="_Toc2762"/>
      <w:r/>
      <w:bookmarkStart w:id="54" w:name="_Toc7763"/>
      <w:r>
        <w:rPr>
          <w:rFonts w:hint="eastAsia" w:ascii="Arial" w:hAnsi="Arial" w:eastAsia="宋体" w:cs="Arial"/>
          <w:b/>
          <w:bCs/>
          <w:color w:val="000000"/>
          <w:sz w:val="32"/>
          <w:szCs w:val="32"/>
          <w:highlight w:val="none"/>
          <w:lang w:val="en-US" w:eastAsia="zh-CN" w:bidi="ar-SA"/>
        </w:rPr>
        <w:t xml:space="preserve">第</w:t>
      </w:r>
      <w:r>
        <w:rPr>
          <w:rFonts w:hint="eastAsia" w:ascii="Arial" w:hAnsi="Arial" w:cs="Arial"/>
          <w:b/>
          <w:bCs/>
          <w:color w:val="000000"/>
          <w:sz w:val="32"/>
          <w:szCs w:val="32"/>
          <w:highlight w:val="none"/>
          <w:lang w:val="en-US" w:eastAsia="zh-CN" w:bidi="ar-SA"/>
        </w:rPr>
        <w:t xml:space="preserve">四</w:t>
      </w:r>
      <w:r>
        <w:rPr>
          <w:rFonts w:hint="eastAsia" w:ascii="Arial" w:hAnsi="Arial" w:eastAsia="宋体" w:cs="Arial"/>
          <w:b/>
          <w:bCs/>
          <w:color w:val="000000"/>
          <w:sz w:val="32"/>
          <w:szCs w:val="32"/>
          <w:highlight w:val="none"/>
          <w:lang w:val="en-US" w:eastAsia="zh-CN" w:bidi="ar-SA"/>
        </w:rPr>
        <w:t xml:space="preserve">章</w:t>
      </w:r>
      <w:r>
        <w:rPr>
          <w:rFonts w:hint="eastAsia" w:ascii="Arial" w:hAnsi="Arial" w:cs="Arial"/>
          <w:b/>
          <w:bCs/>
          <w:color w:val="000000"/>
          <w:sz w:val="32"/>
          <w:szCs w:val="32"/>
          <w:highlight w:val="none"/>
          <w:lang w:val="en-US" w:eastAsia="zh-CN" w:bidi="ar-SA"/>
        </w:rPr>
        <w:t xml:space="preserve"> </w:t>
      </w:r>
      <w:r>
        <w:rPr>
          <w:rFonts w:hint="eastAsia" w:ascii="Arial" w:hAnsi="Arial" w:eastAsia="宋体" w:cs="Arial"/>
          <w:b/>
          <w:bCs/>
          <w:color w:val="000000"/>
          <w:sz w:val="32"/>
          <w:szCs w:val="32"/>
          <w:highlight w:val="none"/>
          <w:lang w:val="zh-CN" w:eastAsia="zh-CN" w:bidi="ar-SA"/>
        </w:rPr>
        <w:t xml:space="preserve">采购需求</w:t>
      </w:r>
      <w:bookmarkEnd w:id="52"/>
      <w:r/>
      <w:bookmarkEnd w:id="53"/>
      <w:r/>
      <w:bookmarkEnd w:id="54"/>
      <w:r>
        <w:rPr>
          <w:rFonts w:ascii="宋体" w:hAnsi="宋体"/>
          <w:b/>
          <w:bCs/>
          <w:color w:val="000000"/>
          <w:sz w:val="28"/>
          <w:szCs w:val="28"/>
          <w:highlight w:val="none"/>
        </w:rPr>
      </w:r>
      <w:r/>
    </w:p>
    <w:p>
      <w:pPr>
        <w:pStyle w:val="916"/>
        <w:ind w:firstLine="562"/>
        <w:spacing w:line="360" w:lineRule="auto"/>
        <w:widowControl/>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bookmarkStart w:id="55" w:name="_Toc21767"/>
      <w:r/>
      <w:bookmarkStart w:id="56" w:name="_Toc32684"/>
      <w:r>
        <w:rPr>
          <w:rFonts w:hint="eastAsia" w:ascii="宋体" w:hAnsi="宋体" w:eastAsia="宋体" w:cs="宋体"/>
          <w:b/>
          <w:color w:val="000000"/>
          <w:sz w:val="21"/>
          <w:szCs w:val="21"/>
          <w:lang w:bidi="ar"/>
        </w:rPr>
        <w:t xml:space="preserve">一、基本情况</w:t>
      </w:r>
      <w:r>
        <w:rPr>
          <w:rFonts w:hint="eastAsia" w:ascii="宋体" w:hAnsi="宋体" w:eastAsia="宋体" w:cs="宋体"/>
          <w:b/>
          <w:color w:val="000000"/>
          <w:sz w:val="21"/>
          <w:szCs w:val="21"/>
        </w:rPr>
      </w:r>
      <w:r/>
    </w:p>
    <w:p>
      <w:pPr>
        <w:pStyle w:val="916"/>
        <w:ind w:firstLine="562"/>
        <w:spacing w:line="360" w:lineRule="auto"/>
        <w:widowControl/>
        <w:rPr>
          <w:rFonts w:hint="eastAsia" w:ascii="宋体" w:hAnsi="宋体" w:eastAsia="宋体" w:cs="宋体"/>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项目名称：第六届网络空间内生安全学术大会、IEEE CRESS 2026国际会议综合服务采购项目</w:t>
      </w:r>
      <w:r>
        <w:rPr>
          <w:rFonts w:hint="eastAsia" w:ascii="宋体" w:hAnsi="宋体" w:eastAsia="宋体" w:cs="宋体"/>
          <w:bCs/>
          <w:color w:val="000000"/>
          <w:sz w:val="21"/>
          <w:szCs w:val="21"/>
        </w:rPr>
      </w:r>
      <w:r/>
    </w:p>
    <w:p>
      <w:pPr>
        <w:pStyle w:val="916"/>
        <w:ind w:firstLine="562"/>
        <w:spacing w:line="360" w:lineRule="auto"/>
        <w:widowControl/>
        <w:rPr>
          <w:rFonts w:hint="eastAsia" w:ascii="宋体" w:hAnsi="宋体" w:eastAsia="宋体" w:cs="宋体"/>
          <w:bCs/>
          <w:color w:val="000000"/>
          <w:sz w:val="21"/>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采购方式：竞争性磋商</w:t>
      </w:r>
      <w:r>
        <w:rPr>
          <w:rFonts w:hint="eastAsia" w:ascii="宋体" w:hAnsi="宋体" w:eastAsia="宋体" w:cs="宋体"/>
          <w:bCs/>
          <w:color w:val="000000"/>
          <w:sz w:val="21"/>
          <w:szCs w:val="21"/>
          <w:lang w:bidi="ar"/>
        </w:rPr>
      </w:r>
      <w:r/>
    </w:p>
    <w:p>
      <w:pPr>
        <w:pStyle w:val="916"/>
        <w:ind w:firstLine="562"/>
        <w:spacing w:line="360" w:lineRule="auto"/>
        <w:widowControl/>
        <w:rPr>
          <w:rFonts w:hint="eastAsia" w:ascii="宋体" w:hAnsi="宋体" w:eastAsia="宋体" w:cs="宋体"/>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预算金额：1</w:t>
      </w:r>
      <w:r>
        <w:rPr>
          <w:rFonts w:hint="eastAsia" w:ascii="宋体" w:hAnsi="宋体" w:eastAsia="宋体" w:cs="宋体"/>
          <w:bCs/>
          <w:color w:val="000000"/>
          <w:sz w:val="21"/>
          <w:szCs w:val="21"/>
          <w:lang w:val="en-US" w:eastAsia="zh-CN" w:bidi="ar"/>
        </w:rPr>
        <w:t xml:space="preserve">25</w:t>
      </w:r>
      <w:r>
        <w:rPr>
          <w:rFonts w:hint="eastAsia" w:ascii="宋体" w:hAnsi="宋体" w:eastAsia="宋体" w:cs="宋体"/>
          <w:bCs/>
          <w:color w:val="000000"/>
          <w:sz w:val="21"/>
          <w:szCs w:val="21"/>
          <w:lang w:bidi="ar"/>
        </w:rPr>
        <w:t xml:space="preserve">0000元</w:t>
      </w:r>
      <w:r>
        <w:rPr>
          <w:rFonts w:hint="eastAsia" w:ascii="宋体" w:hAnsi="宋体" w:eastAsia="宋体" w:cs="宋体"/>
          <w:bCs/>
          <w:color w:val="000000"/>
          <w:sz w:val="21"/>
          <w:szCs w:val="21"/>
        </w:rPr>
      </w:r>
      <w:r/>
    </w:p>
    <w:p>
      <w:pPr>
        <w:pStyle w:val="916"/>
        <w:ind w:firstLine="562"/>
        <w:spacing w:line="360" w:lineRule="auto"/>
        <w:widowControl/>
        <w:rPr>
          <w:rFonts w:hint="eastAsia" w:ascii="宋体" w:hAnsi="宋体" w:eastAsia="宋体" w:cs="宋体"/>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bidi="ar"/>
        </w:rPr>
        <w:t xml:space="preserve">最高限价：1</w:t>
      </w:r>
      <w:r>
        <w:rPr>
          <w:rFonts w:hint="eastAsia" w:ascii="宋体" w:hAnsi="宋体" w:eastAsia="宋体" w:cs="宋体"/>
          <w:bCs/>
          <w:color w:val="000000"/>
          <w:sz w:val="21"/>
          <w:szCs w:val="21"/>
          <w:lang w:val="en-US" w:eastAsia="zh-CN" w:bidi="ar"/>
        </w:rPr>
        <w:t xml:space="preserve">07</w:t>
      </w:r>
      <w:r>
        <w:rPr>
          <w:rFonts w:hint="eastAsia" w:ascii="宋体" w:hAnsi="宋体" w:eastAsia="宋体" w:cs="宋体"/>
          <w:bCs/>
          <w:color w:val="000000"/>
          <w:sz w:val="21"/>
          <w:szCs w:val="21"/>
          <w:lang w:bidi="ar"/>
        </w:rPr>
        <w:t xml:space="preserve">0000元</w:t>
      </w:r>
      <w:r>
        <w:rPr>
          <w:rFonts w:hint="eastAsia" w:ascii="宋体" w:hAnsi="宋体" w:eastAsia="宋体" w:cs="宋体"/>
          <w:bCs/>
          <w:color w:val="000000"/>
          <w:sz w:val="21"/>
          <w:szCs w:val="21"/>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采购需求：</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本项目旨在遴选具备卓越国际会议服务能力的供应商，为本次大会提供全方位、高标准、国际化的综合服务解决方案，确保大会的学术水平、国际影响力和与会者体验达到一流水准。</w:t>
      </w:r>
      <w:r>
        <w:rPr>
          <w:rFonts w:ascii="宋体" w:hAnsi="宋体" w:eastAsia="宋体" w:cs="仿宋_GB2312"/>
          <w:bCs/>
          <w:color w:val="000000"/>
          <w:sz w:val="24"/>
          <w:szCs w:val="24"/>
          <w:lang w:bidi="ar"/>
        </w:rPr>
        <w:t xml:space="preserve">本项目招标的是</w:t>
      </w:r>
      <w:r>
        <w:rPr>
          <w:rFonts w:hint="eastAsia" w:ascii="宋体" w:hAnsi="宋体" w:eastAsia="宋体" w:cs="仿宋_GB2312"/>
          <w:bCs/>
          <w:color w:val="000000"/>
          <w:sz w:val="24"/>
          <w:szCs w:val="24"/>
          <w:lang w:bidi="ar"/>
        </w:rPr>
        <w:t xml:space="preserve">第六届网络空间内生安全学术大会、IEEE CRESS 202</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国际会议</w:t>
      </w:r>
      <w:r>
        <w:rPr>
          <w:rFonts w:ascii="宋体" w:hAnsi="宋体" w:eastAsia="宋体" w:cs="仿宋_GB2312"/>
          <w:bCs/>
          <w:color w:val="000000"/>
          <w:sz w:val="24"/>
          <w:szCs w:val="24"/>
          <w:lang w:bidi="ar"/>
        </w:rPr>
        <w:t xml:space="preserve">承担会议综合服务的单位。供应商须提供大会整体策划及方案制定，大会相关视频及PPT文件制作，大会官网及会议系统的</w:t>
      </w:r>
      <w:r>
        <w:rPr>
          <w:rFonts w:hint="eastAsia" w:ascii="宋体" w:hAnsi="宋体" w:eastAsia="宋体" w:cs="仿宋_GB2312"/>
          <w:bCs/>
          <w:color w:val="000000"/>
          <w:sz w:val="24"/>
          <w:szCs w:val="24"/>
          <w:lang w:val="en-US" w:eastAsia="zh-CN" w:bidi="ar"/>
        </w:rPr>
        <w:t xml:space="preserve">更新运行</w:t>
      </w:r>
      <w:r>
        <w:rPr>
          <w:rFonts w:ascii="宋体" w:hAnsi="宋体" w:eastAsia="宋体" w:cs="仿宋_GB2312"/>
          <w:bCs/>
          <w:color w:val="000000"/>
          <w:sz w:val="24"/>
          <w:szCs w:val="24"/>
          <w:lang w:bidi="ar"/>
        </w:rPr>
        <w:t xml:space="preserve">维护及现场应用，参会嘉宾综合服务保障，大会形象设计</w:t>
      </w:r>
      <w:r>
        <w:rPr>
          <w:rFonts w:ascii="宋体" w:hAnsi="宋体" w:eastAsia="宋体" w:cs="仿宋_GB2312"/>
          <w:bCs/>
          <w:color w:val="000000"/>
          <w:sz w:val="24"/>
          <w:szCs w:val="24"/>
          <w:highlight w:val="none"/>
          <w:lang w:bidi="ar"/>
        </w:rPr>
        <w:t xml:space="preserve">、</w:t>
      </w:r>
      <w:r>
        <w:rPr>
          <w:rFonts w:hint="eastAsia" w:ascii="宋体" w:hAnsi="宋体" w:eastAsia="宋体" w:cs="仿宋_GB2312"/>
          <w:bCs/>
          <w:color w:val="000000"/>
          <w:sz w:val="24"/>
          <w:szCs w:val="24"/>
          <w:highlight w:val="none"/>
          <w:lang w:bidi="ar"/>
        </w:rPr>
        <w:t xml:space="preserve">会议场地</w:t>
      </w:r>
      <w:r>
        <w:rPr>
          <w:rFonts w:ascii="宋体" w:hAnsi="宋体" w:eastAsia="宋体" w:cs="仿宋_GB2312"/>
          <w:bCs/>
          <w:color w:val="000000"/>
          <w:sz w:val="24"/>
          <w:szCs w:val="24"/>
          <w:highlight w:val="none"/>
          <w:lang w:bidi="ar"/>
        </w:rPr>
        <w:t xml:space="preserve">场馆</w:t>
      </w:r>
      <w:r>
        <w:rPr>
          <w:rFonts w:ascii="宋体" w:hAnsi="宋体" w:eastAsia="宋体" w:cs="仿宋_GB2312"/>
          <w:bCs/>
          <w:color w:val="000000"/>
          <w:sz w:val="24"/>
          <w:szCs w:val="24"/>
          <w:lang w:bidi="ar"/>
        </w:rPr>
        <w:t xml:space="preserve">布置及现场落地执行，</w:t>
      </w:r>
      <w:r>
        <w:rPr>
          <w:rFonts w:hint="eastAsia" w:ascii="宋体" w:hAnsi="宋体" w:eastAsia="宋体" w:cs="仿宋_GB2312"/>
          <w:bCs/>
          <w:color w:val="000000"/>
          <w:sz w:val="24"/>
          <w:szCs w:val="24"/>
          <w:lang w:bidi="ar"/>
        </w:rPr>
        <w:t xml:space="preserve">展览展示，</w:t>
      </w:r>
      <w:r>
        <w:rPr>
          <w:rFonts w:ascii="宋体" w:hAnsi="宋体" w:eastAsia="宋体" w:cs="仿宋_GB2312"/>
          <w:bCs/>
          <w:color w:val="000000"/>
          <w:sz w:val="24"/>
          <w:szCs w:val="24"/>
          <w:lang w:bidi="ar"/>
        </w:rPr>
        <w:t xml:space="preserve">媒体宣传（含赛事），大会活动相关工作人员安排，以及大会活动期间其他保障服务等工作服务。</w:t>
      </w:r>
      <w:r>
        <w:rPr>
          <w:rFonts w:ascii="宋体" w:hAnsi="宋体" w:eastAsia="宋体" w:cs="仿宋_GB2312"/>
          <w:bCs/>
          <w:color w:val="000000"/>
          <w:sz w:val="24"/>
          <w:szCs w:val="24"/>
        </w:rPr>
      </w:r>
      <w:r/>
    </w:p>
    <w:p>
      <w:pPr>
        <w:pStyle w:val="916"/>
        <w:ind w:firstLine="562"/>
        <w:tabs>
          <w:tab w:val="left" w:pos="3330" w:leader="none"/>
        </w:tabs>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bidi="ar"/>
        </w:rPr>
        <w:t xml:space="preserve">二、项目概况</w:t>
      </w:r>
      <w:r>
        <w:rPr>
          <w:rFonts w:ascii="宋体" w:hAnsi="宋体" w:eastAsia="宋体" w:cs="宋体"/>
          <w:b/>
          <w:color w:val="000000"/>
          <w:sz w:val="24"/>
          <w:szCs w:val="24"/>
          <w:lang w:bidi="ar"/>
        </w:rPr>
        <w:tab/>
      </w:r>
      <w:r>
        <w:rPr>
          <w:rFonts w:ascii="宋体" w:hAnsi="宋体" w:eastAsia="宋体"/>
          <w:sz w:val="24"/>
          <w:szCs w:val="24"/>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由紫金山实验室主办的第六届网络空间内生安全学术大会、IEEE CRESS 202</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国际会议暂定于202</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年1</w:t>
      </w:r>
      <w:r>
        <w:rPr>
          <w:rFonts w:ascii="宋体" w:hAnsi="宋体" w:eastAsia="宋体" w:cs="仿宋_GB2312"/>
          <w:bCs/>
          <w:color w:val="000000"/>
          <w:sz w:val="24"/>
          <w:szCs w:val="24"/>
          <w:lang w:bidi="ar"/>
        </w:rPr>
        <w:t xml:space="preserve">2</w:t>
      </w:r>
      <w:r>
        <w:rPr>
          <w:rFonts w:hint="eastAsia" w:ascii="宋体" w:hAnsi="宋体" w:eastAsia="宋体" w:cs="仿宋_GB2312"/>
          <w:bCs/>
          <w:color w:val="000000"/>
          <w:sz w:val="24"/>
          <w:szCs w:val="24"/>
          <w:lang w:bidi="ar"/>
        </w:rPr>
        <w:t xml:space="preserve">月</w:t>
      </w:r>
      <w:r>
        <w:rPr>
          <w:rFonts w:ascii="宋体" w:hAnsi="宋体" w:eastAsia="宋体" w:cs="仿宋_GB2312"/>
          <w:bCs/>
          <w:color w:val="000000"/>
          <w:sz w:val="24"/>
          <w:szCs w:val="24"/>
          <w:lang w:bidi="ar"/>
        </w:rPr>
        <w:t xml:space="preserve">3</w:t>
      </w:r>
      <w:r>
        <w:rPr>
          <w:rFonts w:hint="eastAsia" w:ascii="宋体" w:hAnsi="宋体" w:eastAsia="宋体" w:cs="仿宋_GB2312"/>
          <w:bCs/>
          <w:color w:val="000000"/>
          <w:sz w:val="24"/>
          <w:szCs w:val="24"/>
          <w:lang w:bidi="ar"/>
        </w:rPr>
        <w:t xml:space="preserve">日至</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日在南京举办。办会形式：线下会议+云上直播，主要板块包括大会开幕式、主论坛、分论坛，强网挑战赛，优秀成果展览展示，内部会议。</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2026 年是 AI 攻击能力狂飙突进的标志性节点，复杂高阶自动化攻击风起云涌、波及全球的重大高危漏洞此起彼伏，全球网络数字生态安危进入生死博弈的重大转折期，网络安全发展范式亟需根本性系统性重构。本次大会</w:t>
      </w:r>
      <w:r>
        <w:rPr>
          <w:rFonts w:hint="eastAsia" w:ascii="宋体" w:hAnsi="宋体" w:eastAsia="宋体" w:cs="仿宋_GB2312"/>
          <w:bCs/>
          <w:color w:val="000000"/>
          <w:sz w:val="24"/>
          <w:szCs w:val="24"/>
          <w:lang w:bidi="ar"/>
        </w:rPr>
        <w:t xml:space="preserve">以 “AI 攻防大变局，内生安全大趋势” 为主题，同步举办围绕智能体网络攻击的“强网”拟态防御国际精英挑战赛。旨在汇聚网络数字生态安全与 AI 前沿产学研用各方专家翘楚，深度研判 AI 网络攻击、AI 智能体失控、AI 逆向工程等威胁，全面检验内生安全应对智能攻击的有效性。深入探讨 AI 时代内生安全、智能体安全、网络智能韧性、新一代通信网安全、信息物理系统安全、智能无人系统安全、智能密码安全等发展趋势，为网络韧性工程摆脱基于漏洞防御的路线依赖、迈向构造决定安全的科学新范式，提供坚实的理论、技术与实践指引。</w:t>
      </w:r>
      <w:r>
        <w:rPr>
          <w:rFonts w:ascii="宋体" w:hAnsi="宋体" w:eastAsia="宋体" w:cs="仿宋_GB2312"/>
          <w:bCs/>
          <w:color w:val="000000"/>
          <w:sz w:val="24"/>
          <w:szCs w:val="24"/>
          <w:lang w:bidi="ar"/>
        </w:rPr>
      </w:r>
      <w:r/>
    </w:p>
    <w:p>
      <w:pPr>
        <w:pStyle w:val="916"/>
        <w:ind w:firstLine="562"/>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bidi="ar"/>
        </w:rPr>
        <w:t xml:space="preserve">三、服务内容及要求</w:t>
      </w:r>
      <w:r>
        <w:rPr>
          <w:rFonts w:ascii="宋体" w:hAnsi="宋体" w:eastAsia="宋体"/>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第六届网络空间内生安全学术大会、IEEE CRESS 202</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国际会议</w:t>
      </w:r>
      <w:r>
        <w:rPr>
          <w:rFonts w:ascii="宋体" w:hAnsi="宋体" w:eastAsia="宋体" w:cs="仿宋_GB2312"/>
          <w:bCs/>
          <w:color w:val="000000"/>
          <w:sz w:val="24"/>
          <w:szCs w:val="24"/>
          <w:lang w:bidi="ar"/>
        </w:rPr>
        <w:t xml:space="preserve">整体策划及方案制定，相关视频制作、大会官网及会议系统的</w:t>
      </w:r>
      <w:r>
        <w:rPr>
          <w:rFonts w:hint="eastAsia" w:ascii="宋体" w:hAnsi="宋体" w:eastAsia="宋体" w:cs="仿宋_GB2312"/>
          <w:bCs/>
          <w:color w:val="000000"/>
          <w:sz w:val="24"/>
          <w:szCs w:val="24"/>
          <w:lang w:val="en-US" w:eastAsia="zh-CN" w:bidi="ar"/>
        </w:rPr>
        <w:t xml:space="preserve">更新运行</w:t>
      </w:r>
      <w:r>
        <w:rPr>
          <w:rFonts w:ascii="宋体" w:hAnsi="宋体" w:eastAsia="宋体" w:cs="仿宋_GB2312"/>
          <w:bCs/>
          <w:color w:val="000000"/>
          <w:sz w:val="24"/>
          <w:szCs w:val="24"/>
          <w:lang w:bidi="ar"/>
        </w:rPr>
        <w:t xml:space="preserve">维护、嘉宾服务保障、大会形象设计、</w:t>
      </w:r>
      <w:r>
        <w:rPr>
          <w:rFonts w:hint="eastAsia" w:ascii="宋体" w:hAnsi="宋体" w:eastAsia="宋体" w:cs="仿宋_GB2312"/>
          <w:bCs/>
          <w:color w:val="000000"/>
          <w:sz w:val="24"/>
          <w:szCs w:val="24"/>
          <w:lang w:bidi="ar"/>
        </w:rPr>
        <w:t xml:space="preserve">会议场地规划、</w:t>
      </w:r>
      <w:r>
        <w:rPr>
          <w:rFonts w:ascii="宋体" w:hAnsi="宋体" w:eastAsia="宋体" w:cs="仿宋_GB2312"/>
          <w:bCs/>
          <w:color w:val="000000"/>
          <w:sz w:val="24"/>
          <w:szCs w:val="24"/>
          <w:lang w:bidi="ar"/>
        </w:rPr>
        <w:t xml:space="preserve">场馆布置及现场落地执行、</w:t>
      </w:r>
      <w:r>
        <w:rPr>
          <w:rFonts w:hint="eastAsia" w:ascii="宋体" w:hAnsi="宋体" w:eastAsia="宋体" w:cs="仿宋_GB2312"/>
          <w:bCs/>
          <w:color w:val="000000"/>
          <w:sz w:val="24"/>
          <w:szCs w:val="24"/>
          <w:lang w:bidi="ar"/>
        </w:rPr>
        <w:t xml:space="preserve">展览展示、</w:t>
      </w:r>
      <w:r>
        <w:rPr>
          <w:rFonts w:ascii="宋体" w:hAnsi="宋体" w:eastAsia="宋体" w:cs="仿宋_GB2312"/>
          <w:bCs/>
          <w:color w:val="000000"/>
          <w:sz w:val="24"/>
          <w:szCs w:val="24"/>
          <w:lang w:bidi="ar"/>
        </w:rPr>
        <w:t xml:space="preserve">大会媒体宣传（含赛事）、工作人员安排及其他保障服务等。</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（一）大会信息</w:t>
      </w:r>
      <w:r>
        <w:rPr>
          <w:rFonts w:ascii="宋体" w:hAnsi="宋体" w:eastAsia="宋体" w:cs="仿宋_GB2312"/>
          <w:bCs/>
          <w:color w:val="000000"/>
          <w:sz w:val="24"/>
          <w:szCs w:val="24"/>
        </w:rPr>
      </w:r>
      <w:r/>
    </w:p>
    <w:p>
      <w:pPr>
        <w:pStyle w:val="916"/>
        <w:ind w:firstLine="640"/>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1．活动名称：</w:t>
      </w:r>
      <w:r>
        <w:rPr>
          <w:rFonts w:ascii="宋体" w:hAnsi="宋体" w:eastAsia="宋体" w:cs="仿宋_GB2312"/>
          <w:bCs/>
          <w:color w:val="000000"/>
          <w:sz w:val="24"/>
          <w:szCs w:val="24"/>
          <w:lang w:bidi="ar"/>
        </w:rPr>
      </w:r>
      <w:r/>
    </w:p>
    <w:p>
      <w:pPr>
        <w:pStyle w:val="916"/>
        <w:ind w:firstLine="640"/>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第六届网络空间内生安全学术大会</w:t>
      </w:r>
      <w:r>
        <w:rPr>
          <w:rFonts w:ascii="宋体" w:hAnsi="宋体" w:eastAsia="宋体" w:cs="仿宋_GB2312"/>
          <w:bCs/>
          <w:color w:val="000000"/>
          <w:sz w:val="24"/>
          <w:szCs w:val="24"/>
          <w:lang w:bidi="ar"/>
        </w:rPr>
      </w:r>
      <w:r/>
    </w:p>
    <w:p>
      <w:pPr>
        <w:pStyle w:val="916"/>
        <w:ind w:firstLine="640"/>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第九届“强网”拟态防御国际精英挑战赛</w:t>
      </w:r>
      <w:r>
        <w:rPr>
          <w:rFonts w:ascii="宋体" w:hAnsi="宋体" w:eastAsia="宋体" w:cs="仿宋_GB2312"/>
          <w:bCs/>
          <w:color w:val="000000"/>
          <w:sz w:val="24"/>
          <w:szCs w:val="24"/>
          <w:lang w:bidi="ar"/>
        </w:rPr>
      </w:r>
      <w:r/>
    </w:p>
    <w:p>
      <w:pPr>
        <w:pStyle w:val="916"/>
        <w:ind w:firstLine="640"/>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IEEE CRESS 2026国际会议</w:t>
      </w:r>
      <w:r>
        <w:rPr>
          <w:rFonts w:ascii="宋体" w:hAnsi="宋体" w:eastAsia="宋体" w:cs="仿宋_GB2312"/>
          <w:bCs/>
          <w:color w:val="000000"/>
          <w:sz w:val="24"/>
          <w:szCs w:val="24"/>
          <w:lang w:bidi="ar"/>
        </w:rPr>
      </w:r>
      <w:r/>
    </w:p>
    <w:p>
      <w:pPr>
        <w:pStyle w:val="916"/>
        <w:ind w:firstLine="640"/>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The 6th Academic Conference on Cyberspace Endogenous Safety and Security</w:t>
      </w:r>
      <w:r>
        <w:rPr>
          <w:rFonts w:ascii="宋体" w:hAnsi="宋体" w:eastAsia="宋体" w:cs="仿宋_GB2312"/>
          <w:bCs/>
          <w:color w:val="000000"/>
          <w:sz w:val="24"/>
          <w:szCs w:val="24"/>
          <w:lang w:bidi="ar"/>
        </w:rPr>
      </w:r>
      <w:r/>
    </w:p>
    <w:p>
      <w:pPr>
        <w:pStyle w:val="916"/>
        <w:ind w:firstLine="640"/>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The 9th QIANGWANG International Elite Challenge on Cyber Mimic Defense</w:t>
      </w:r>
      <w:r>
        <w:rPr>
          <w:rFonts w:ascii="宋体" w:hAnsi="宋体" w:eastAsia="宋体" w:cs="仿宋_GB2312"/>
          <w:bCs/>
          <w:color w:val="000000"/>
          <w:sz w:val="24"/>
          <w:szCs w:val="24"/>
          <w:lang w:bidi="ar"/>
        </w:rPr>
      </w:r>
      <w:r/>
    </w:p>
    <w:p>
      <w:pPr>
        <w:pStyle w:val="916"/>
        <w:ind w:firstLine="640"/>
      </w:pPr>
      <w:r>
        <w:rPr>
          <w:rFonts w:ascii="宋体" w:hAnsi="宋体" w:eastAsia="宋体" w:cs="仿宋_GB2312"/>
          <w:bCs/>
          <w:color w:val="000000"/>
          <w:sz w:val="24"/>
          <w:szCs w:val="24"/>
          <w:lang w:bidi="ar"/>
        </w:rPr>
        <w:t xml:space="preserve">IEEE International Conference on Cyber Resilience and Endogenous Safety &amp; Security 2026</w:t>
      </w:r>
      <w:r/>
    </w:p>
    <w:p>
      <w:pPr>
        <w:pStyle w:val="928"/>
        <w:ind w:firstLine="640"/>
        <w:tabs>
          <w:tab w:val="center" w:pos="4153" w:leader="none"/>
          <w:tab w:val="right" w:pos="8306" w:leader="none"/>
        </w:tabs>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2．活动主题：</w:t>
      </w:r>
      <w:r>
        <w:rPr>
          <w:rFonts w:ascii="宋体" w:hAnsi="宋体" w:eastAsia="宋体" w:cs="仿宋_GB2312"/>
          <w:bCs/>
          <w:color w:val="000000"/>
          <w:sz w:val="24"/>
          <w:szCs w:val="24"/>
          <w:lang w:bidi="ar"/>
        </w:rPr>
      </w:r>
      <w:r/>
    </w:p>
    <w:p>
      <w:pPr>
        <w:pStyle w:val="928"/>
        <w:ind w:firstLine="640"/>
        <w:tabs>
          <w:tab w:val="center" w:pos="4153" w:leader="none"/>
          <w:tab w:val="right" w:pos="8306" w:leader="none"/>
        </w:tabs>
        <w:rPr>
          <w:sz w:val="32"/>
        </w:rPr>
      </w:pPr>
      <w:r>
        <w:rPr>
          <w:rFonts w:hint="eastAsia" w:ascii="宋体" w:hAnsi="宋体" w:eastAsia="宋体" w:cs="仿宋_GB2312"/>
          <w:bCs/>
          <w:color w:val="000000"/>
          <w:sz w:val="24"/>
          <w:szCs w:val="24"/>
          <w:lang w:bidi="ar"/>
        </w:rPr>
        <w:t xml:space="preserve">AI攻防大变局 内生安全大趋势——跳出漏洞修补经验循环，迈向韧性构造科学范式</w:t>
      </w:r>
      <w:r>
        <w:rPr>
          <w:sz w:val="32"/>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3．活动时间：</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大会时间： 2026年12月4日至6日；</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赛事时间： 2026年12月3 日至6日。</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4.活动地点：</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大会地点：南京上秦淮国际文化交流中心、紫金山实验室；</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赛事地点：紫金山实验室。</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5.活动内容：</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本届大会以</w:t>
      </w:r>
      <w:r>
        <w:rPr>
          <w:rFonts w:hint="eastAsia" w:ascii="宋体" w:hAnsi="宋体" w:eastAsia="宋体" w:cs="仿宋_GB2312"/>
          <w:bCs/>
          <w:color w:val="000000"/>
          <w:sz w:val="24"/>
          <w:szCs w:val="24"/>
          <w:lang w:bidi="ar"/>
        </w:rPr>
        <w:t xml:space="preserve">“AI攻防大变局 内生安全大趋势” </w:t>
      </w:r>
      <w:r>
        <w:rPr>
          <w:rFonts w:ascii="宋体" w:hAnsi="宋体" w:eastAsia="宋体" w:cs="仿宋_GB2312"/>
          <w:bCs/>
          <w:color w:val="000000"/>
          <w:sz w:val="24"/>
          <w:szCs w:val="24"/>
          <w:lang w:bidi="ar"/>
        </w:rPr>
        <w:t xml:space="preserve">为主题，由开幕式、主论坛、10</w:t>
      </w:r>
      <w:r>
        <w:rPr>
          <w:rFonts w:hint="eastAsia" w:ascii="宋体" w:hAnsi="宋体" w:eastAsia="宋体" w:cs="仿宋_GB2312"/>
          <w:bCs/>
          <w:color w:val="000000"/>
          <w:sz w:val="24"/>
          <w:szCs w:val="24"/>
          <w:lang w:bidi="ar"/>
        </w:rPr>
        <w:t xml:space="preserve">余</w:t>
      </w:r>
      <w:r>
        <w:rPr>
          <w:rFonts w:ascii="宋体" w:hAnsi="宋体" w:eastAsia="宋体" w:cs="仿宋_GB2312"/>
          <w:bCs/>
          <w:color w:val="000000"/>
          <w:sz w:val="24"/>
          <w:szCs w:val="24"/>
          <w:lang w:bidi="ar"/>
        </w:rPr>
        <w:t xml:space="preserve">个平行分论坛</w:t>
      </w:r>
      <w:r>
        <w:rPr>
          <w:rFonts w:hint="eastAsia" w:ascii="宋体" w:hAnsi="宋体" w:eastAsia="宋体" w:cs="仿宋_GB2312"/>
          <w:bCs/>
          <w:color w:val="000000"/>
          <w:sz w:val="24"/>
          <w:szCs w:val="24"/>
          <w:lang w:bidi="ar"/>
        </w:rPr>
        <w:t xml:space="preserve">，展览展示，内部会议</w:t>
      </w:r>
      <w:r>
        <w:rPr>
          <w:rFonts w:ascii="宋体" w:hAnsi="宋体" w:eastAsia="宋体" w:cs="仿宋_GB2312"/>
          <w:bCs/>
          <w:color w:val="000000"/>
          <w:sz w:val="24"/>
          <w:szCs w:val="24"/>
          <w:lang w:bidi="ar"/>
        </w:rPr>
        <w:t xml:space="preserve">等环节构成。</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6.日程安排</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活动日程拟安排如下:</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Ⅰ活动内容</w:t>
      </w:r>
      <w:r>
        <w:rPr>
          <w:rFonts w:ascii="宋体" w:hAnsi="宋体" w:eastAsia="宋体" w:cs="仿宋_GB2312"/>
          <w:bCs/>
          <w:color w:val="000000"/>
          <w:sz w:val="24"/>
          <w:szCs w:val="24"/>
        </w:rPr>
      </w:r>
      <w:r/>
    </w:p>
    <w:tbl>
      <w:tblPr>
        <w:tblW w:w="5000" w:type="pct"/>
        <w:jc w:val="center"/>
        <w:tblInd w:w="-144" w:type="dxa"/>
        <w:tblLayout w:type="autofit"/>
        <w:tblCellMar>
          <w:left w:w="144" w:type="dxa"/>
          <w:top w:w="72" w:type="dxa"/>
          <w:right w:w="144" w:type="dxa"/>
          <w:bottom w:w="72" w:type="dxa"/>
        </w:tblCellMar>
        <w:tblLook w:val="04A0" w:firstRow="1" w:lastRow="0" w:firstColumn="1" w:lastColumn="0" w:noHBand="0" w:noVBand="1"/>
      </w:tblPr>
      <w:tblGrid>
        <w:gridCol w:w="1840"/>
        <w:gridCol w:w="2585"/>
        <w:gridCol w:w="4594"/>
      </w:tblGrid>
      <w:tr>
        <w:trPr>
          <w:trHeight w:val="643"/>
        </w:trPr>
        <w:tc>
          <w:tcPr>
            <w:shd w:val="clear" w:color="auto" w:fill="e7e6e6"/>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020"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rPr>
            </w:r>
            <w:r/>
          </w:p>
        </w:tc>
        <w:tc>
          <w:tcPr>
            <w:shd w:val="clear" w:color="auto" w:fill="e7e6e6"/>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433"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时间</w:t>
            </w:r>
            <w:r>
              <w:rPr>
                <w:rFonts w:ascii="宋体" w:hAnsi="宋体" w:eastAsia="宋体" w:cs="仿宋_GB2312"/>
                <w:bCs/>
                <w:color w:val="000000"/>
                <w:sz w:val="24"/>
                <w:szCs w:val="24"/>
              </w:rPr>
            </w:r>
            <w:r/>
          </w:p>
        </w:tc>
        <w:tc>
          <w:tcPr>
            <w:shd w:val="clear" w:color="auto" w:fill="e7e6e6"/>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546"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内容</w:t>
            </w:r>
            <w:r>
              <w:rPr>
                <w:rFonts w:ascii="宋体" w:hAnsi="宋体" w:eastAsia="宋体" w:cs="仿宋_GB2312"/>
                <w:bCs/>
                <w:color w:val="000000"/>
                <w:sz w:val="24"/>
                <w:szCs w:val="24"/>
              </w:rPr>
            </w:r>
            <w:r/>
          </w:p>
        </w:tc>
      </w:tr>
      <w:tr>
        <w:trPr>
          <w:trHeight w:val="656"/>
        </w:trPr>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020" w:type="dxa"/>
            <w:vAlign w:val="center"/>
            <w:vMerge w:val="restart"/>
            <w:textDirection w:val="lrTb"/>
            <w:noWrap w:val="false"/>
          </w:tcPr>
          <w:p>
            <w:pPr>
              <w:pStyle w:val="916"/>
              <w:ind w:firstLine="0"/>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第六届网络空间内生安全学术大会、IEEE CRESS 202</w:t>
            </w:r>
            <w:r>
              <w:rPr>
                <w:rFonts w:ascii="宋体" w:hAnsi="宋体" w:eastAsia="宋体" w:cs="仿宋_GB2312"/>
                <w:bCs/>
                <w:color w:val="000000"/>
                <w:sz w:val="24"/>
                <w:szCs w:val="24"/>
                <w:lang w:bidi="ar"/>
              </w:rPr>
              <w:t xml:space="preserve">6</w:t>
            </w:r>
            <w:r>
              <w:rPr>
                <w:rFonts w:hint="eastAsia" w:ascii="宋体" w:hAnsi="宋体" w:eastAsia="宋体" w:cs="仿宋_GB2312"/>
                <w:bCs/>
                <w:color w:val="000000"/>
                <w:sz w:val="24"/>
                <w:szCs w:val="24"/>
                <w:lang w:bidi="ar"/>
              </w:rPr>
              <w:t xml:space="preserve">国际会议</w:t>
            </w:r>
            <w:r>
              <w:rPr>
                <w:rFonts w:ascii="宋体" w:hAnsi="宋体" w:eastAsia="宋体" w:cs="仿宋_GB2312"/>
                <w:bCs/>
                <w:color w:val="000000"/>
                <w:sz w:val="24"/>
                <w:szCs w:val="24"/>
              </w:rPr>
            </w:r>
            <w:r/>
          </w:p>
        </w:tc>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433"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大会第1天</w:t>
            </w:r>
            <w:r>
              <w:rPr>
                <w:rFonts w:ascii="宋体" w:hAnsi="宋体" w:eastAsia="宋体" w:cs="仿宋_GB2312"/>
                <w:bCs/>
                <w:color w:val="000000"/>
                <w:sz w:val="24"/>
                <w:szCs w:val="24"/>
              </w:rPr>
            </w:r>
            <w:r/>
          </w:p>
        </w:tc>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546"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平行分论坛</w:t>
            </w:r>
            <w:r>
              <w:rPr>
                <w:rFonts w:ascii="宋体" w:hAnsi="宋体" w:eastAsia="宋体" w:cs="仿宋_GB2312"/>
                <w:bCs/>
                <w:color w:val="000000"/>
                <w:sz w:val="24"/>
                <w:szCs w:val="24"/>
              </w:rPr>
            </w:r>
            <w:r/>
          </w:p>
        </w:tc>
      </w:tr>
      <w:tr>
        <w:trPr>
          <w:trHeight w:val="566"/>
        </w:trPr>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020" w:type="dxa"/>
            <w:vAlign w:val="center"/>
            <w:vMerge w:val="continue"/>
            <w:textDirection w:val="lrTb"/>
            <w:noWrap w:val="false"/>
          </w:tcPr>
          <w:p>
            <w:pPr>
              <w:pStyle w:val="916"/>
              <w:rPr>
                <w:rFonts w:ascii="宋体" w:hAnsi="宋体" w:eastAsia="宋体"/>
                <w:sz w:val="24"/>
                <w:szCs w:val="24"/>
              </w:rPr>
            </w:pPr>
            <w:r>
              <w:rPr>
                <w:rFonts w:ascii="宋体" w:hAnsi="宋体" w:eastAsia="宋体"/>
                <w:sz w:val="24"/>
                <w:szCs w:val="24"/>
              </w:rPr>
            </w:r>
            <w:r/>
          </w:p>
        </w:tc>
        <w:tc>
          <w:tcPr>
            <w:shd w:val="clear" w:color="auto" w:fill="eaeaea"/>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433"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大会第2天</w:t>
            </w:r>
            <w:r>
              <w:rPr>
                <w:rFonts w:ascii="宋体" w:hAnsi="宋体" w:eastAsia="宋体" w:cs="仿宋_GB2312"/>
                <w:bCs/>
                <w:color w:val="000000"/>
                <w:sz w:val="24"/>
                <w:szCs w:val="24"/>
              </w:rPr>
            </w:r>
            <w:r/>
          </w:p>
        </w:tc>
        <w:tc>
          <w:tcPr>
            <w:shd w:val="clear" w:color="auto" w:fill="eaeaea"/>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546" w:type="dxa"/>
            <w:vAlign w:val="center"/>
            <w:textDirection w:val="lrTb"/>
            <w:noWrap w:val="false"/>
          </w:tcPr>
          <w:p>
            <w:pPr>
              <w:pStyle w:val="916"/>
              <w:ind w:firstLine="0"/>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开幕式+主论坛（</w:t>
            </w:r>
            <w:r>
              <w:rPr>
                <w:rFonts w:hint="eastAsia" w:ascii="宋体" w:hAnsi="宋体" w:eastAsia="宋体" w:cs="仿宋_GB2312"/>
                <w:bCs/>
                <w:color w:val="000000"/>
                <w:sz w:val="24"/>
                <w:szCs w:val="24"/>
                <w:lang w:bidi="ar"/>
              </w:rPr>
              <w:t xml:space="preserve">上午）</w:t>
            </w:r>
            <w:r>
              <w:rPr>
                <w:rFonts w:ascii="宋体" w:hAnsi="宋体" w:eastAsia="宋体" w:cs="仿宋_GB2312"/>
                <w:bCs/>
                <w:color w:val="000000"/>
                <w:sz w:val="24"/>
                <w:szCs w:val="24"/>
                <w:lang w:bidi="ar"/>
              </w:rPr>
              <w:t xml:space="preserve">；</w:t>
            </w:r>
            <w:r>
              <w:rPr>
                <w:rFonts w:hint="eastAsia" w:ascii="宋体" w:hAnsi="宋体" w:eastAsia="宋体" w:cs="仿宋_GB2312"/>
                <w:bCs/>
                <w:color w:val="000000"/>
                <w:sz w:val="24"/>
                <w:szCs w:val="24"/>
                <w:lang w:bidi="ar"/>
              </w:rPr>
              <w:t xml:space="preserve">分论坛（下午）；创新成果展（全天）</w:t>
            </w:r>
            <w:r>
              <w:rPr>
                <w:rFonts w:ascii="宋体" w:hAnsi="宋体" w:eastAsia="宋体" w:cs="仿宋_GB2312"/>
                <w:bCs/>
                <w:color w:val="000000"/>
                <w:sz w:val="24"/>
                <w:szCs w:val="24"/>
              </w:rPr>
            </w:r>
            <w:r/>
          </w:p>
        </w:tc>
      </w:tr>
      <w:tr>
        <w:trPr>
          <w:trHeight w:val="927"/>
        </w:trPr>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020" w:type="dxa"/>
            <w:vAlign w:val="center"/>
            <w:vMerge w:val="continue"/>
            <w:textDirection w:val="lrTb"/>
            <w:noWrap w:val="false"/>
          </w:tcPr>
          <w:p>
            <w:pPr>
              <w:pStyle w:val="916"/>
              <w:rPr>
                <w:rFonts w:ascii="宋体" w:hAnsi="宋体" w:eastAsia="宋体"/>
                <w:sz w:val="24"/>
                <w:szCs w:val="24"/>
              </w:rPr>
            </w:pPr>
            <w:r>
              <w:rPr>
                <w:rFonts w:ascii="宋体" w:hAnsi="宋体" w:eastAsia="宋体"/>
                <w:sz w:val="24"/>
                <w:szCs w:val="24"/>
              </w:rPr>
            </w:r>
            <w:r/>
          </w:p>
        </w:tc>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433"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大会第3天</w:t>
            </w:r>
            <w:r>
              <w:rPr>
                <w:rFonts w:ascii="宋体" w:hAnsi="宋体" w:eastAsia="宋体" w:cs="仿宋_GB2312"/>
                <w:bCs/>
                <w:color w:val="000000"/>
                <w:sz w:val="24"/>
                <w:szCs w:val="24"/>
              </w:rPr>
            </w:r>
            <w:r/>
          </w:p>
        </w:tc>
        <w:tc>
          <w:tcPr>
            <w:shd w:val="clear" w:color="auto" w:fill="fefeff"/>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546" w:type="dxa"/>
            <w:vAlign w:val="center"/>
            <w:textDirection w:val="lrTb"/>
            <w:noWrap w:val="false"/>
          </w:tcPr>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平行分论坛</w:t>
            </w:r>
            <w:r>
              <w:rPr>
                <w:rFonts w:ascii="宋体" w:hAnsi="宋体" w:eastAsia="宋体" w:cs="仿宋_GB2312"/>
                <w:bCs/>
                <w:color w:val="000000"/>
                <w:sz w:val="24"/>
                <w:szCs w:val="24"/>
              </w:rPr>
            </w:r>
            <w:r/>
          </w:p>
        </w:tc>
      </w:tr>
    </w:tbl>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Ⅱ开幕式</w:t>
      </w:r>
      <w:r>
        <w:rPr>
          <w:rFonts w:hint="eastAsia" w:ascii="宋体" w:hAnsi="宋体" w:eastAsia="宋体" w:cs="仿宋_GB2312"/>
          <w:bCs/>
          <w:color w:val="000000"/>
          <w:sz w:val="24"/>
          <w:szCs w:val="24"/>
          <w:lang w:bidi="ar"/>
        </w:rPr>
        <w:t xml:space="preserve">和主论坛</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时间：2026年12月5日（周六）</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地点：南京上秦淮国际文化交流中心</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开幕式</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嘉宾寒暄及巡展（30分钟）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开场视频（5分钟）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领导嘉宾致辞（10分钟）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科研成果发布（15分钟）（视频发布）</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第九届“强网”拟态防御国际精英挑战赛大赛直击（5分钟）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重大产业成果发布（5分钟）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战略合作签约（5分钟）</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主论坛</w:t>
      </w:r>
      <w:r>
        <w:rPr>
          <w:rFonts w:ascii="宋体" w:hAnsi="宋体" w:eastAsia="宋体" w:cs="仿宋_GB2312"/>
          <w:bCs/>
          <w:color w:val="000000"/>
          <w:sz w:val="24"/>
          <w:szCs w:val="24"/>
          <w:lang w:bidi="ar"/>
        </w:rPr>
      </w:r>
      <w:r/>
    </w:p>
    <w:p>
      <w:pPr>
        <w:pStyle w:val="928"/>
        <w:ind w:firstLine="720"/>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内容：开幕式结束后举办大会主论坛，拟邀请学术大咖、行业内头部企业负责人及学术成果突出的中青年人才，围绕AI与内生安全双向赋能、重构智能时代攻防平衡等重要议题开展“言之有物、学术争鸣”的精彩演讲。</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Ⅲ平行分论坛（</w:t>
      </w:r>
      <w:r>
        <w:rPr>
          <w:rFonts w:hint="eastAsia" w:ascii="宋体" w:hAnsi="宋体" w:eastAsia="宋体" w:cs="仿宋_GB2312"/>
          <w:bCs/>
          <w:color w:val="000000"/>
          <w:sz w:val="24"/>
          <w:szCs w:val="24"/>
          <w:lang w:bidi="ar"/>
        </w:rPr>
        <w:t xml:space="preserve">含闭门会）</w:t>
      </w:r>
      <w:r>
        <w:rPr>
          <w:rFonts w:ascii="宋体" w:hAnsi="宋体" w:eastAsia="宋体" w:cs="仿宋_GB2312"/>
          <w:bCs/>
          <w:color w:val="000000"/>
          <w:sz w:val="24"/>
          <w:szCs w:val="24"/>
          <w:lang w:bidi="ar"/>
        </w:rPr>
      </w:r>
      <w:r/>
    </w:p>
    <w:p>
      <w:pPr>
        <w:pStyle w:val="928"/>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时间：2026年12月3日—12月6日</w:t>
      </w:r>
      <w:r>
        <w:rPr>
          <w:rFonts w:ascii="宋体" w:hAnsi="宋体" w:eastAsia="宋体" w:cs="仿宋_GB2312"/>
          <w:bCs/>
          <w:color w:val="000000"/>
          <w:sz w:val="24"/>
          <w:szCs w:val="24"/>
          <w:lang w:bidi="ar"/>
        </w:rPr>
      </w:r>
      <w:r/>
    </w:p>
    <w:p>
      <w:pPr>
        <w:pStyle w:val="928"/>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地点：上秦淮国际文化交流中心、紫金山实验室</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论坛1：内生安全基础理论与应用（TRACK）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论坛2：网络韧性开发方法和技术（TRACK）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论坛3：智能无人系统内生安全（TRACK）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论坛4：AI使能的逆向工程（TRACK）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论坛5：信息物理系统与工业物联网安全（TRACK）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论坛6：人工智能赋能的网络攻击与防御（TRACK）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论坛7：5G/6G与卫星互联网安全（TRACK）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论坛8：云计算与算力基础设施安全（TRACK）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论坛9：智能体网络与多智能体系统安全（TRACK）</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论坛10：“五色石”内生安全人才培养论坛</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论坛11：智能密码</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闭门会1：S&amp;S编委会</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闭门会2：中国通信学会内生安全专业委员会</w:t>
      </w:r>
      <w:r>
        <w:rPr>
          <w:rFonts w:ascii="宋体" w:hAnsi="宋体" w:eastAsia="宋体" w:cs="仿宋_GB2312"/>
          <w:bCs/>
          <w:color w:val="000000"/>
          <w:sz w:val="24"/>
          <w:szCs w:val="24"/>
          <w:lang w:bidi="ar"/>
        </w:rPr>
      </w:r>
      <w:r/>
    </w:p>
    <w:p>
      <w:pPr>
        <w:pStyle w:val="916"/>
        <w:ind w:firstLine="559"/>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t xml:space="preserve">闭门会3：</w:t>
      </w:r>
      <w:r>
        <w:rPr>
          <w:rFonts w:hint="eastAsia" w:ascii="宋体" w:hAnsi="宋体" w:eastAsia="宋体" w:cs="仿宋_GB2312"/>
          <w:bCs/>
          <w:color w:val="000000"/>
          <w:sz w:val="24"/>
          <w:szCs w:val="24"/>
          <w:lang w:bidi="ar"/>
        </w:rPr>
        <w:t xml:space="preserve">中国网络空间安全学会网络内生安全与网络弹性专业委员会</w:t>
      </w:r>
      <w:r>
        <w:rPr>
          <w:rFonts w:ascii="宋体" w:hAnsi="宋体" w:eastAsia="宋体" w:cs="仿宋_GB2312"/>
          <w:bCs/>
          <w:color w:val="000000"/>
          <w:sz w:val="24"/>
          <w:szCs w:val="24"/>
          <w:lang w:bidi="ar"/>
        </w:rPr>
      </w:r>
      <w:r/>
    </w:p>
    <w:p>
      <w:pPr>
        <w:pStyle w:val="928"/>
        <w:tabs>
          <w:tab w:val="center" w:pos="4153" w:leader="none"/>
          <w:tab w:val="right" w:pos="8306" w:leader="none"/>
        </w:tabs>
        <w:rPr>
          <w:rFonts w:ascii="宋体" w:hAnsi="宋体" w:eastAsia="宋体" w:cs="仿宋_GB2312"/>
          <w:bCs/>
          <w:color w:val="000000"/>
          <w:sz w:val="24"/>
          <w:szCs w:val="24"/>
          <w:lang w:bidi="ar"/>
        </w:rPr>
      </w:pPr>
      <w:r>
        <w:rPr>
          <w:rFonts w:ascii="宋体" w:hAnsi="宋体" w:eastAsia="宋体" w:cs="仿宋_GB2312"/>
          <w:bCs/>
          <w:color w:val="000000"/>
          <w:sz w:val="24"/>
          <w:szCs w:val="24"/>
          <w:lang w:bidi="ar"/>
        </w:rPr>
        <w:fldChar w:fldCharType="begin"/>
      </w:r>
      <w:r>
        <w:rPr>
          <w:rFonts w:ascii="宋体" w:hAnsi="宋体" w:eastAsia="宋体" w:cs="仿宋_GB2312"/>
          <w:bCs/>
          <w:color w:val="000000"/>
          <w:sz w:val="24"/>
          <w:szCs w:val="24"/>
          <w:lang w:bidi="ar"/>
        </w:rPr>
        <w:instrText xml:space="preserve"> </w:instrText>
      </w:r>
      <w:r>
        <w:rPr>
          <w:rFonts w:hint="eastAsia" w:ascii="宋体" w:hAnsi="宋体" w:eastAsia="宋体" w:cs="仿宋_GB2312"/>
          <w:bCs/>
          <w:color w:val="000000"/>
          <w:sz w:val="24"/>
          <w:szCs w:val="24"/>
          <w:lang w:bidi="ar"/>
        </w:rPr>
        <w:instrText xml:space="preserve">= 4 \* ROMAN</w:instrText>
      </w:r>
      <w:r>
        <w:rPr>
          <w:rFonts w:ascii="宋体" w:hAnsi="宋体" w:eastAsia="宋体" w:cs="仿宋_GB2312"/>
          <w:bCs/>
          <w:color w:val="000000"/>
          <w:sz w:val="24"/>
          <w:szCs w:val="24"/>
          <w:lang w:bidi="ar"/>
        </w:rPr>
        <w:instrText xml:space="preserve"> </w:instrText>
      </w:r>
      <w:r>
        <w:rPr>
          <w:rFonts w:ascii="宋体" w:hAnsi="宋体" w:eastAsia="宋体" w:cs="仿宋_GB2312"/>
          <w:bCs/>
          <w:color w:val="000000"/>
          <w:sz w:val="24"/>
          <w:szCs w:val="24"/>
          <w:lang w:bidi="ar"/>
        </w:rPr>
        <w:fldChar w:fldCharType="separate"/>
      </w:r>
      <w:r>
        <w:rPr>
          <w:rFonts w:ascii="宋体" w:hAnsi="宋体" w:eastAsia="宋体" w:cs="仿宋_GB2312"/>
          <w:bCs/>
          <w:color w:val="000000"/>
          <w:sz w:val="24"/>
          <w:szCs w:val="24"/>
          <w:lang w:bidi="ar"/>
        </w:rPr>
        <w:t xml:space="preserve">IV</w:t>
      </w:r>
      <w:r>
        <w:rPr>
          <w:rFonts w:ascii="宋体" w:hAnsi="宋体" w:eastAsia="宋体" w:cs="仿宋_GB2312"/>
          <w:bCs/>
          <w:color w:val="000000"/>
          <w:sz w:val="24"/>
          <w:szCs w:val="24"/>
          <w:lang w:bidi="ar"/>
        </w:rPr>
        <w:fldChar w:fldCharType="end"/>
      </w:r>
      <w:r>
        <w:rPr>
          <w:rFonts w:hint="eastAsia" w:ascii="宋体" w:hAnsi="宋体" w:eastAsia="宋体" w:cs="仿宋_GB2312"/>
          <w:bCs/>
          <w:color w:val="000000"/>
          <w:sz w:val="24"/>
          <w:szCs w:val="24"/>
          <w:lang w:bidi="ar"/>
        </w:rPr>
        <w:t xml:space="preserve">创新成果展</w:t>
      </w:r>
      <w:r>
        <w:rPr>
          <w:rFonts w:ascii="宋体" w:hAnsi="宋体" w:eastAsia="宋体" w:cs="仿宋_GB2312"/>
          <w:bCs/>
          <w:color w:val="000000"/>
          <w:sz w:val="24"/>
          <w:szCs w:val="24"/>
          <w:lang w:bidi="ar"/>
        </w:rPr>
      </w:r>
      <w:r/>
    </w:p>
    <w:p>
      <w:pPr>
        <w:pStyle w:val="928"/>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时间：2026年12月5日</w:t>
      </w:r>
      <w:r>
        <w:rPr>
          <w:rFonts w:ascii="宋体" w:hAnsi="宋体" w:eastAsia="宋体" w:cs="仿宋_GB2312"/>
          <w:bCs/>
          <w:color w:val="000000"/>
          <w:sz w:val="24"/>
          <w:szCs w:val="24"/>
          <w:lang w:bidi="ar"/>
        </w:rPr>
      </w:r>
      <w:r/>
    </w:p>
    <w:p>
      <w:pPr>
        <w:pStyle w:val="928"/>
        <w:tabs>
          <w:tab w:val="center" w:pos="4153" w:leader="none"/>
          <w:tab w:val="right" w:pos="8306" w:leader="none"/>
        </w:tabs>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地点：南京上秦淮国际文化交流中心</w:t>
      </w:r>
      <w:r>
        <w:rPr>
          <w:rFonts w:ascii="宋体" w:hAnsi="宋体" w:eastAsia="宋体" w:cs="仿宋_GB2312"/>
          <w:bCs/>
          <w:color w:val="000000"/>
          <w:sz w:val="24"/>
          <w:szCs w:val="24"/>
          <w:lang w:bidi="ar"/>
        </w:rPr>
      </w:r>
      <w:r/>
    </w:p>
    <w:p>
      <w:pPr>
        <w:pStyle w:val="916"/>
        <w:rPr>
          <w:rFonts w:ascii="宋体" w:hAnsi="宋体" w:eastAsia="宋体" w:cs="仿宋_GB2312"/>
          <w:bCs/>
          <w:color w:val="000000"/>
          <w:sz w:val="24"/>
          <w:szCs w:val="24"/>
          <w:lang w:bidi="ar"/>
        </w:rPr>
      </w:pPr>
      <w:r>
        <w:rPr>
          <w:rFonts w:hint="eastAsia" w:ascii="宋体" w:hAnsi="宋体" w:eastAsia="宋体" w:cs="仿宋_GB2312"/>
          <w:bCs/>
          <w:color w:val="000000"/>
          <w:sz w:val="24"/>
          <w:szCs w:val="24"/>
          <w:lang w:bidi="ar"/>
        </w:rPr>
        <w:t xml:space="preserve">内容：在主会场外长廊举办，展商20-30家。</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（二）项目服务需求（所有“项目服务需求”须在《技术及服务条款偏离表》中逐一明确是否响应或偏离</w:t>
      </w:r>
      <w:r>
        <w:rPr>
          <w:rFonts w:hint="eastAsia" w:ascii="宋体" w:hAnsi="宋体" w:eastAsia="宋体" w:cs="仿宋_GB2312"/>
          <w:bCs/>
          <w:color w:val="000000"/>
          <w:sz w:val="24"/>
          <w:szCs w:val="24"/>
          <w:lang w:bidi="ar"/>
        </w:rPr>
        <w:t xml:space="preserve">，如未按要求响应属于无效响应。</w:t>
      </w:r>
      <w:r>
        <w:rPr>
          <w:rFonts w:ascii="宋体" w:hAnsi="宋体" w:eastAsia="宋体" w:cs="仿宋_GB2312"/>
          <w:bCs/>
          <w:color w:val="000000"/>
          <w:sz w:val="24"/>
          <w:szCs w:val="24"/>
          <w:lang w:bidi="ar"/>
        </w:rPr>
        <w:t xml:space="preserve">）</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1．大会整体策划及方案制定</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提供《大会整体执行方案》，需详细阐述对国际会议特点（如多语言、国际学术惯例）的理解与应对策略。</w:t>
      </w:r>
      <w:r>
        <w:rPr>
          <w:rFonts w:ascii="宋体" w:hAnsi="宋体" w:eastAsia="宋体" w:cs="仿宋_GB2312"/>
          <w:bCs/>
          <w:color w:val="000000"/>
          <w:sz w:val="24"/>
          <w:szCs w:val="24"/>
          <w:lang w:bidi="ar"/>
        </w:rPr>
      </w:r>
      <w:r/>
    </w:p>
    <w:p>
      <w:pPr>
        <w:pStyle w:val="916"/>
        <w:numPr>
          <w:ilvl w:val="0"/>
          <w:numId w:val="10"/>
        </w:numPr>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举办策划1场开幕式和主论坛（含重大成果发布、</w:t>
      </w:r>
      <w:r>
        <w:rPr>
          <w:rFonts w:hint="eastAsia" w:ascii="宋体" w:hAnsi="宋体" w:eastAsia="宋体" w:cs="仿宋_GB2312"/>
          <w:bCs/>
          <w:color w:val="000000"/>
          <w:sz w:val="24"/>
          <w:szCs w:val="24"/>
          <w:lang w:bidi="ar"/>
        </w:rPr>
        <w:t xml:space="preserve">签约</w:t>
      </w:r>
      <w:r>
        <w:rPr>
          <w:rFonts w:ascii="宋体" w:hAnsi="宋体" w:eastAsia="宋体" w:cs="仿宋_GB2312"/>
          <w:bCs/>
          <w:color w:val="000000"/>
          <w:sz w:val="24"/>
          <w:szCs w:val="24"/>
          <w:lang w:bidi="ar"/>
        </w:rPr>
        <w:t xml:space="preserve">仪式、主论坛演讲等内容），提供现场直播及分发平台；</w:t>
      </w:r>
      <w:r>
        <w:rPr>
          <w:rFonts w:hint="eastAsia" w:ascii="宋体" w:hAnsi="宋体" w:eastAsia="宋体" w:cs="仿宋_GB2312"/>
          <w:bCs/>
          <w:color w:val="000000"/>
          <w:sz w:val="24"/>
          <w:szCs w:val="24"/>
          <w:lang w:bidi="ar"/>
        </w:rPr>
        <w:t xml:space="preserve">策划执行同期展览展示活动。</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（2）承办执行10</w:t>
      </w:r>
      <w:r>
        <w:rPr>
          <w:rFonts w:hint="eastAsia" w:ascii="宋体" w:hAnsi="宋体" w:eastAsia="宋体" w:cs="仿宋_GB2312"/>
          <w:bCs/>
          <w:color w:val="000000"/>
          <w:sz w:val="24"/>
          <w:szCs w:val="24"/>
          <w:lang w:bidi="ar"/>
        </w:rPr>
        <w:t xml:space="preserve">余</w:t>
      </w:r>
      <w:r>
        <w:rPr>
          <w:rFonts w:ascii="宋体" w:hAnsi="宋体" w:eastAsia="宋体" w:cs="仿宋_GB2312"/>
          <w:bCs/>
          <w:color w:val="000000"/>
          <w:sz w:val="24"/>
          <w:szCs w:val="24"/>
          <w:lang w:bidi="ar"/>
        </w:rPr>
        <w:t xml:space="preserve">场平行分论坛，提供现场直播及分发平台；</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（3）会议会务要求：提供多场会议会务服务（含闭门会）；</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（4）负责</w:t>
      </w:r>
      <w:r>
        <w:rPr>
          <w:rFonts w:hint="eastAsia" w:ascii="宋体" w:hAnsi="宋体" w:eastAsia="宋体" w:cs="仿宋_GB2312"/>
          <w:bCs/>
          <w:color w:val="000000"/>
          <w:sz w:val="24"/>
          <w:szCs w:val="24"/>
          <w:lang w:bidi="ar"/>
        </w:rPr>
        <w:t xml:space="preserve">大会及</w:t>
      </w:r>
      <w:r>
        <w:rPr>
          <w:rFonts w:ascii="宋体" w:hAnsi="宋体" w:eastAsia="宋体" w:cs="仿宋_GB2312"/>
          <w:bCs/>
          <w:color w:val="000000"/>
          <w:sz w:val="24"/>
          <w:szCs w:val="24"/>
          <w:lang w:bidi="ar"/>
        </w:rPr>
        <w:t xml:space="preserve">赛事新闻宣传，包括新闻通气会邀请新闻媒体（含媒体费用），稿件推送发布等；</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2．大会形象设计、氛围营造</w:t>
      </w:r>
      <w:r>
        <w:rPr>
          <w:rFonts w:ascii="宋体" w:hAnsi="宋体" w:eastAsia="宋体" w:cs="仿宋_GB2312"/>
          <w:bCs/>
          <w:color w:val="000000"/>
          <w:sz w:val="24"/>
          <w:szCs w:val="24"/>
          <w:highlight w:val="none"/>
          <w:lang w:bidi="ar"/>
        </w:rPr>
        <w:t xml:space="preserve">、</w:t>
      </w:r>
      <w:r>
        <w:rPr>
          <w:rFonts w:hint="eastAsia" w:ascii="宋体" w:hAnsi="宋体" w:eastAsia="宋体" w:cs="仿宋_GB2312"/>
          <w:bCs/>
          <w:color w:val="000000"/>
          <w:sz w:val="24"/>
          <w:szCs w:val="24"/>
          <w:highlight w:val="none"/>
          <w:lang w:bidi="ar"/>
        </w:rPr>
        <w:t xml:space="preserve">会议场地布置</w:t>
      </w:r>
      <w:r>
        <w:rPr>
          <w:rFonts w:ascii="宋体" w:hAnsi="宋体" w:eastAsia="宋体" w:cs="仿宋_GB2312"/>
          <w:bCs/>
          <w:color w:val="000000"/>
          <w:sz w:val="24"/>
          <w:szCs w:val="24"/>
          <w:lang w:bidi="ar"/>
        </w:rPr>
        <w:t xml:space="preserve">及</w:t>
      </w:r>
      <w:r>
        <w:rPr>
          <w:rFonts w:hint="eastAsia" w:ascii="宋体" w:hAnsi="宋体" w:eastAsia="宋体" w:cs="仿宋_GB2312"/>
          <w:bCs/>
          <w:color w:val="000000"/>
          <w:sz w:val="24"/>
          <w:szCs w:val="24"/>
          <w:lang w:bidi="ar"/>
        </w:rPr>
        <w:t xml:space="preserve">落地</w:t>
      </w:r>
      <w:r>
        <w:rPr>
          <w:rFonts w:ascii="宋体" w:hAnsi="宋体" w:eastAsia="宋体" w:cs="仿宋_GB2312"/>
          <w:bCs/>
          <w:color w:val="000000"/>
          <w:sz w:val="24"/>
          <w:szCs w:val="24"/>
          <w:lang w:bidi="ar"/>
        </w:rPr>
        <w:t xml:space="preserve">执行。</w:t>
      </w:r>
      <w:r>
        <w:rPr>
          <w:rFonts w:hint="eastAsia" w:ascii="宋体" w:hAnsi="宋体" w:eastAsia="宋体" w:cs="仿宋_GB2312"/>
          <w:bCs/>
          <w:color w:val="000000"/>
          <w:sz w:val="24"/>
          <w:szCs w:val="24"/>
          <w:lang w:bidi="ar"/>
        </w:rPr>
        <w:t xml:space="preserve">提供符合IEEE国际学术会议规范的大会主视觉系统（含Logo延展、色彩、字体），并完成全套3D场地效果图设计。设计需体现科技感、国际化和学术专业性。</w:t>
      </w:r>
      <w:r>
        <w:rPr>
          <w:rFonts w:ascii="宋体" w:hAnsi="宋体" w:eastAsia="宋体" w:cs="仿宋_GB2312"/>
          <w:bCs/>
          <w:color w:val="000000"/>
          <w:sz w:val="24"/>
          <w:szCs w:val="24"/>
          <w:lang w:bidi="ar"/>
        </w:rPr>
        <w:t xml:space="preserve">提供场地规划与执行方案，为大会高规格、高质量落地提供专业支撑。</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 </w:t>
      </w:r>
      <w:r>
        <w:rPr>
          <w:rFonts w:ascii="宋体" w:hAnsi="宋体" w:eastAsia="宋体" w:cs="仿宋_GB2312"/>
          <w:bCs/>
          <w:color w:val="000000"/>
          <w:sz w:val="24"/>
          <w:szCs w:val="24"/>
          <w:lang w:bidi="ar"/>
        </w:rPr>
        <w:t xml:space="preserve">3．大会相关视频制作（包含但不限于以下内容）：</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制作要求： 根据甲方需求，部分视频需具备中英文字幕或制作英文配音版本。视频风格需与国际主视觉统一，达到国际学术会议发布水准。</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（1）大会及赛事新闻通气会宣传视频，时长要求为2-3分钟；</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（2）大会暖场视频，时长要求为2-3分钟；</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（3）大会开场视频，时长要求为3-5分钟； </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highlight w:val="none"/>
          <w:lang w:bidi="ar"/>
        </w:rPr>
        <w:t xml:space="preserve">（4）重大成果发布视频，时长要求为15分钟；</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（5）大会及赛</w:t>
      </w:r>
      <w:r>
        <w:rPr>
          <w:rFonts w:hint="eastAsia" w:ascii="宋体" w:hAnsi="宋体" w:eastAsia="宋体" w:cs="仿宋_GB2312"/>
          <w:bCs/>
          <w:color w:val="000000"/>
          <w:sz w:val="24"/>
          <w:szCs w:val="24"/>
          <w:lang w:bidi="ar"/>
        </w:rPr>
        <w:t xml:space="preserve">事</w:t>
      </w:r>
      <w:r>
        <w:rPr>
          <w:rFonts w:ascii="宋体" w:hAnsi="宋体" w:eastAsia="宋体" w:cs="仿宋_GB2312"/>
          <w:bCs/>
          <w:color w:val="000000"/>
          <w:sz w:val="24"/>
          <w:szCs w:val="24"/>
          <w:lang w:bidi="ar"/>
        </w:rPr>
        <w:t xml:space="preserve">集锦视频，时长要求为3-5分钟</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注：以上视频仅第（5）项的赛</w:t>
      </w:r>
      <w:r>
        <w:rPr>
          <w:rFonts w:hint="eastAsia" w:ascii="宋体" w:hAnsi="宋体" w:eastAsia="宋体" w:cs="仿宋_GB2312"/>
          <w:bCs/>
          <w:color w:val="000000"/>
          <w:sz w:val="24"/>
          <w:szCs w:val="24"/>
          <w:lang w:bidi="ar"/>
        </w:rPr>
        <w:t xml:space="preserve">事</w:t>
      </w:r>
      <w:r>
        <w:rPr>
          <w:rFonts w:ascii="宋体" w:hAnsi="宋体" w:eastAsia="宋体" w:cs="仿宋_GB2312"/>
          <w:bCs/>
          <w:color w:val="000000"/>
          <w:sz w:val="24"/>
          <w:szCs w:val="24"/>
          <w:lang w:bidi="ar"/>
        </w:rPr>
        <w:t xml:space="preserve">集锦素材由甲方提供，其他均需投标人提供；</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视频所记录的所有原始素材和相关文件须提交采购方，版权归采购人所有，未经采购人同意供应商不得应用于其他媒体或机构。</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4．大会会议系统及官网更新维护</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highlight w:val="none"/>
          <w:lang w:bidi="ar"/>
        </w:rPr>
        <w:t xml:space="preserve">根据采购人要求</w:t>
      </w:r>
      <w:r>
        <w:rPr>
          <w:rFonts w:hint="eastAsia" w:ascii="宋体" w:hAnsi="宋体" w:eastAsia="宋体" w:cs="仿宋_GB2312"/>
          <w:bCs/>
          <w:color w:val="000000"/>
          <w:sz w:val="24"/>
          <w:szCs w:val="24"/>
          <w:highlight w:val="none"/>
          <w:lang w:val="en-US" w:eastAsia="zh-CN" w:bidi="ar"/>
        </w:rPr>
        <w:t xml:space="preserve">更新运维</w:t>
      </w:r>
      <w:r>
        <w:rPr>
          <w:rFonts w:ascii="宋体" w:hAnsi="宋体" w:eastAsia="宋体" w:cs="仿宋_GB2312"/>
          <w:bCs/>
          <w:color w:val="000000"/>
          <w:sz w:val="24"/>
          <w:szCs w:val="24"/>
          <w:highlight w:val="none"/>
          <w:lang w:bidi="ar"/>
        </w:rPr>
        <w:t xml:space="preserve">会议系统，含PC端和手机适配版。官网除大会基本内容外还需开发直播路径，并兼容往届内容回顾、会议内容同步更新；会议系统须具备注册报名、数据收集与统计、接待信息推送、会议手册填写等功能。供应商负责现场应用（包含群发短信/微信通知等）及运营维护，此系统采购人已有基础版本软件，投标人可在基础版本软件上进行更新。</w:t>
      </w:r>
      <w:r>
        <w:rPr>
          <w:rFonts w:ascii="宋体" w:hAnsi="宋体" w:eastAsia="宋体" w:cs="仿宋_GB2312"/>
          <w:bCs/>
          <w:color w:val="000000"/>
          <w:sz w:val="24"/>
          <w:szCs w:val="24"/>
          <w:highlight w:val="none"/>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5．参会嘉宾综合服务保障（如下的餐饮、交通）等相关费用应包含在报价之中）</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（1）提供会议餐饮保障管理服务：负责VIP嘉宾30人欢迎晚宴，保障演讲嘉宾、媒体等200人1餐自助用餐，</w:t>
      </w:r>
      <w:r>
        <w:rPr>
          <w:rFonts w:hint="eastAsia" w:ascii="宋体" w:hAnsi="宋体" w:eastAsia="宋体" w:cs="仿宋_GB2312"/>
          <w:bCs/>
          <w:color w:val="000000"/>
          <w:sz w:val="24"/>
          <w:szCs w:val="24"/>
          <w:lang w:bidi="ar"/>
        </w:rPr>
        <w:t xml:space="preserve">参会人员及</w:t>
      </w:r>
      <w:r>
        <w:rPr>
          <w:rFonts w:ascii="宋体" w:hAnsi="宋体" w:eastAsia="宋体" w:cs="仿宋_GB2312"/>
          <w:bCs/>
          <w:color w:val="000000"/>
          <w:sz w:val="24"/>
          <w:szCs w:val="24"/>
          <w:lang w:bidi="ar"/>
        </w:rPr>
        <w:t xml:space="preserve">工作人员等600人1餐盒饭。</w:t>
      </w:r>
      <w:r>
        <w:rPr>
          <w:rFonts w:hint="eastAsia" w:ascii="宋体" w:hAnsi="宋体" w:eastAsia="宋体" w:cs="仿宋_GB2312"/>
          <w:bCs/>
          <w:color w:val="000000"/>
          <w:sz w:val="24"/>
          <w:szCs w:val="24"/>
          <w:lang w:bidi="ar"/>
        </w:rPr>
        <w:t xml:space="preserve">餐饮安排需充分考虑国际嘉宾的饮食禁忌与宗教文化习俗。</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（2）除大会指定住宿酒店外，选择会场附近3家以上符合政府采购标准的住宿酒店，洽谈大会住宿协议价。</w:t>
      </w:r>
      <w:r>
        <w:rPr>
          <w:rFonts w:hint="eastAsia" w:ascii="宋体" w:hAnsi="宋体" w:eastAsia="宋体" w:cs="仿宋_GB2312"/>
          <w:bCs/>
          <w:color w:val="000000"/>
          <w:sz w:val="24"/>
          <w:szCs w:val="24"/>
          <w:lang w:bidi="ar"/>
        </w:rPr>
        <w:t xml:space="preserve">国际嘉宾需安排在具备接待外宾资质与服务能力的酒店。</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（3）市内车辆保障服务（市内交通费用应包含在报价之中）。</w:t>
      </w:r>
      <w:r>
        <w:rPr>
          <w:rFonts w:ascii="宋体" w:hAnsi="宋体" w:eastAsia="宋体" w:cs="仿宋_GB2312"/>
          <w:bCs/>
          <w:color w:val="000000"/>
          <w:sz w:val="24"/>
          <w:szCs w:val="24"/>
        </w:rPr>
      </w:r>
      <w:r/>
    </w:p>
    <w:p>
      <w:pPr>
        <w:pStyle w:val="916"/>
        <w:ind w:firstLine="562"/>
        <w:rPr>
          <w:rFonts w:ascii="宋体" w:hAnsi="宋体" w:eastAsia="宋体" w:cs="仿宋_GB2312"/>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①会议期间嘉宾车辆保障,包括口岸接驳、会场接驳及重要嘉宾接待等，其中VIP嘉宾30人用轿车/中巴统筹安排，部分参会人员大巴接送。</w:t>
      </w:r>
      <w:r>
        <w:rPr>
          <w:rFonts w:ascii="宋体" w:hAnsi="宋体" w:eastAsia="宋体" w:cs="仿宋_GB2312"/>
          <w:b/>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②车况要求八成新以上，尽可能选择可开窗、通风良好的车辆，司机素质良好，</w:t>
      </w:r>
      <w:r>
        <w:rPr>
          <w:rFonts w:hint="eastAsia" w:ascii="宋体" w:hAnsi="宋体" w:eastAsia="宋体" w:cs="仿宋_GB2312"/>
          <w:bCs/>
          <w:color w:val="000000"/>
          <w:sz w:val="24"/>
          <w:szCs w:val="24"/>
          <w:lang w:bidi="ar"/>
        </w:rPr>
        <w:t xml:space="preserve">负责国际嘉宾接送的司机需具备基本英语沟通能力。</w:t>
      </w:r>
      <w:r>
        <w:rPr>
          <w:rFonts w:ascii="宋体" w:hAnsi="宋体" w:eastAsia="宋体" w:cs="仿宋_GB2312"/>
          <w:bCs/>
          <w:color w:val="000000"/>
          <w:sz w:val="24"/>
          <w:szCs w:val="24"/>
          <w:lang w:bidi="ar"/>
        </w:rPr>
        <w:t xml:space="preserve">车辆需随车配置饮用水、垃圾袋，车辆使用前和使用后均需开展预防性消毒。</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③满足采购人提出的跟大会相关的接送需求，做到及时响应。</w:t>
      </w:r>
      <w:r>
        <w:rPr>
          <w:rFonts w:ascii="宋体" w:hAnsi="宋体" w:eastAsia="宋体" w:cs="仿宋_GB2312"/>
          <w:bCs/>
          <w:color w:val="000000"/>
          <w:sz w:val="24"/>
          <w:szCs w:val="24"/>
        </w:rPr>
      </w:r>
      <w:r/>
    </w:p>
    <w:p>
      <w:pPr>
        <w:pStyle w:val="916"/>
        <w:numPr>
          <w:ilvl w:val="0"/>
          <w:numId w:val="11"/>
        </w:numPr>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媒体宣传（含新闻通气会），</w:t>
      </w:r>
      <w:r>
        <w:rPr>
          <w:rFonts w:hint="eastAsia" w:ascii="宋体" w:hAnsi="宋体" w:eastAsia="宋体" w:cs="仿宋_GB2312"/>
          <w:bCs/>
          <w:color w:val="000000"/>
          <w:sz w:val="24"/>
          <w:szCs w:val="24"/>
          <w:lang w:bidi="ar"/>
        </w:rPr>
        <w:t xml:space="preserve">需在央媒（如新华社客户端、人民网、央视总台）和至少</w:t>
      </w:r>
      <w:r>
        <w:rPr>
          <w:rFonts w:ascii="宋体" w:hAnsi="宋体" w:eastAsia="宋体" w:cs="仿宋_GB2312"/>
          <w:bCs/>
          <w:color w:val="000000"/>
          <w:sz w:val="24"/>
          <w:szCs w:val="24"/>
          <w:lang w:bidi="ar"/>
        </w:rPr>
        <w:t xml:space="preserve">1</w:t>
      </w:r>
      <w:r>
        <w:rPr>
          <w:rFonts w:hint="eastAsia" w:ascii="宋体" w:hAnsi="宋体" w:eastAsia="宋体" w:cs="仿宋_GB2312"/>
          <w:bCs/>
          <w:color w:val="000000"/>
          <w:sz w:val="24"/>
          <w:szCs w:val="24"/>
          <w:lang w:bidi="ar"/>
        </w:rPr>
        <w:t xml:space="preserve">家国际知名科技媒体或学术媒体上进行大会</w:t>
      </w:r>
      <w:r>
        <w:rPr>
          <w:rFonts w:ascii="宋体" w:hAnsi="宋体" w:eastAsia="宋体" w:cs="仿宋_GB2312"/>
          <w:bCs/>
          <w:color w:val="000000"/>
          <w:sz w:val="24"/>
          <w:szCs w:val="24"/>
          <w:lang w:bidi="ar"/>
        </w:rPr>
        <w:t xml:space="preserve">（含赛事）</w:t>
      </w:r>
      <w:r>
        <w:rPr>
          <w:rFonts w:hint="eastAsia" w:ascii="宋体" w:hAnsi="宋体" w:eastAsia="宋体" w:cs="仿宋_GB2312"/>
          <w:bCs/>
          <w:color w:val="000000"/>
          <w:sz w:val="24"/>
          <w:szCs w:val="24"/>
          <w:lang w:bidi="ar"/>
        </w:rPr>
        <w:t xml:space="preserve">报道；需在3家以上新媒体平台（如</w:t>
      </w:r>
      <w:r>
        <w:rPr>
          <w:rFonts w:ascii="宋体" w:hAnsi="宋体" w:eastAsia="宋体" w:cs="仿宋_GB2312"/>
          <w:color w:val="000000"/>
          <w:sz w:val="24"/>
          <w:szCs w:val="24"/>
          <w:lang w:bidi="ar"/>
        </w:rPr>
        <w:t xml:space="preserve">B站、抖音/</w:t>
      </w:r>
      <w:r>
        <w:rPr>
          <w:rFonts w:hint="eastAsia" w:ascii="宋体" w:hAnsi="宋体" w:eastAsia="宋体" w:cs="仿宋_GB2312"/>
          <w:color w:val="000000"/>
          <w:sz w:val="24"/>
          <w:szCs w:val="24"/>
          <w:lang w:bidi="ar"/>
        </w:rPr>
        <w:t xml:space="preserve">视频号</w:t>
      </w:r>
      <w:r>
        <w:rPr>
          <w:rFonts w:ascii="宋体" w:hAnsi="宋体" w:eastAsia="宋体" w:cs="仿宋_GB2312"/>
          <w:color w:val="000000"/>
          <w:sz w:val="24"/>
          <w:szCs w:val="24"/>
          <w:lang w:bidi="ar"/>
        </w:rPr>
        <w:t xml:space="preserve">、知乎）</w:t>
      </w:r>
      <w:r>
        <w:rPr>
          <w:rFonts w:hint="eastAsia" w:ascii="宋体" w:hAnsi="宋体" w:eastAsia="宋体" w:cs="仿宋_GB2312"/>
          <w:color w:val="000000"/>
          <w:sz w:val="24"/>
          <w:szCs w:val="24"/>
          <w:lang w:bidi="ar"/>
        </w:rPr>
        <w:t xml:space="preserve">进行学术会议</w:t>
      </w:r>
      <w:r>
        <w:rPr>
          <w:rFonts w:hint="eastAsia" w:ascii="宋体" w:hAnsi="宋体" w:eastAsia="宋体" w:cs="仿宋_GB2312"/>
          <w:bCs/>
          <w:color w:val="000000"/>
          <w:sz w:val="24"/>
          <w:szCs w:val="24"/>
          <w:lang w:bidi="ar"/>
        </w:rPr>
        <w:t xml:space="preserve">（含赛事）传播和知识分发，形成可被搜索和长期引用的内容资产</w:t>
      </w:r>
      <w:r>
        <w:rPr>
          <w:rFonts w:ascii="宋体" w:hAnsi="宋体" w:eastAsia="宋体" w:cs="仿宋_GB2312"/>
          <w:bCs/>
          <w:color w:val="000000"/>
          <w:sz w:val="24"/>
          <w:szCs w:val="24"/>
          <w:lang w:bidi="ar"/>
        </w:rPr>
        <w:t xml:space="preserve">。</w:t>
      </w:r>
      <w:r>
        <w:rPr>
          <w:rFonts w:hint="eastAsia" w:ascii="宋体" w:hAnsi="宋体" w:eastAsia="宋体" w:cs="仿宋_GB2312"/>
          <w:bCs/>
          <w:color w:val="000000"/>
          <w:sz w:val="24"/>
          <w:szCs w:val="24"/>
          <w:lang w:bidi="ar"/>
        </w:rPr>
        <w:t xml:space="preserve">根据甲方需求，部分大会宣传稿件需提供英文版本，用于国际传播。</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（1）会前发布7篇文章进行预热推广；</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（2）发布大会系列预热海报和视频；</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（3）发布大会倒计时3天海报；</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（4）制作大会直播长图预告，直播流程及嘉宾议题介绍（二维码进直播间）；</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（5）完成大会（含赛事）开幕式新闻稿制作及发布；</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（6）大会（含赛事）期间完成2家媒体专访、发布2篇专访稿件；</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（7）完成大会（含赛事）新闻稿制作及发布；</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（8）完成设计制作会场展示论文海报若干</w:t>
      </w:r>
      <w:r>
        <w:rPr>
          <w:rFonts w:hint="eastAsia" w:ascii="宋体" w:hAnsi="宋体" w:eastAsia="宋体" w:cs="仿宋_GB2312"/>
          <w:bCs/>
          <w:color w:val="000000"/>
          <w:sz w:val="24"/>
          <w:szCs w:val="24"/>
          <w:lang w:bidi="ar"/>
        </w:rPr>
        <w:t xml:space="preserve">，海报版式需符合国际学术海报展示规范。</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7．大会活动直播要求（开幕式&amp;主论坛、平行分论坛）</w:t>
      </w:r>
      <w:r>
        <w:rPr>
          <w:rFonts w:hint="eastAsia" w:ascii="宋体" w:hAnsi="宋体" w:eastAsia="宋体" w:cs="仿宋_GB2312"/>
          <w:bCs/>
          <w:color w:val="000000"/>
          <w:sz w:val="24"/>
          <w:szCs w:val="24"/>
          <w:lang w:bidi="ar"/>
        </w:rPr>
        <w:t xml:space="preserve">。开幕式及主论坛直播须配备中英双语同声传译音轨供在线观众选择。</w:t>
      </w:r>
      <w:r>
        <w:rPr>
          <w:rFonts w:ascii="宋体" w:hAnsi="宋体" w:eastAsia="宋体" w:cs="仿宋_GB2312"/>
          <w:bCs/>
          <w:color w:val="000000"/>
          <w:sz w:val="24"/>
          <w:szCs w:val="24"/>
          <w:lang w:bidi="ar"/>
        </w:rPr>
        <w:t xml:space="preserve">包含强影响力</w:t>
      </w:r>
      <w:r>
        <w:rPr>
          <w:rFonts w:hint="eastAsia" w:ascii="宋体" w:hAnsi="宋体" w:eastAsia="宋体" w:cs="仿宋_GB2312"/>
          <w:bCs/>
          <w:color w:val="000000"/>
          <w:sz w:val="24"/>
          <w:szCs w:val="24"/>
          <w:lang w:bidi="ar"/>
        </w:rPr>
        <w:t xml:space="preserve">视频</w:t>
      </w:r>
      <w:r>
        <w:rPr>
          <w:rFonts w:ascii="宋体" w:hAnsi="宋体" w:eastAsia="宋体" w:cs="仿宋_GB2312"/>
          <w:bCs/>
          <w:color w:val="000000"/>
          <w:sz w:val="24"/>
          <w:szCs w:val="24"/>
          <w:lang w:bidi="ar"/>
        </w:rPr>
        <w:t xml:space="preserve">传播平台和大会官网、联盟公众号等自有传播载体，直播期间需全程保持画面声音清晰、流畅，不能出现卡顿、无声等播出事故。</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8.会场运营与学术支持</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（1）</w:t>
      </w:r>
      <w:r>
        <w:rPr>
          <w:rFonts w:ascii="宋体" w:hAnsi="宋体" w:eastAsia="宋体" w:cs="仿宋_GB2312"/>
          <w:bCs/>
          <w:color w:val="000000"/>
          <w:sz w:val="24"/>
          <w:szCs w:val="24"/>
          <w:lang w:bidi="ar"/>
        </w:rPr>
        <w:t xml:space="preserve">同声传译：为开幕式及主论坛提供中英双向同声传译服务，并配备专业的同传设备，确保国际学术交流无障碍。</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（2）</w:t>
      </w:r>
      <w:r>
        <w:rPr>
          <w:rFonts w:ascii="宋体" w:hAnsi="宋体" w:eastAsia="宋体" w:cs="仿宋_GB2312"/>
          <w:bCs/>
          <w:color w:val="000000"/>
          <w:sz w:val="24"/>
          <w:szCs w:val="24"/>
          <w:lang w:bidi="ar"/>
        </w:rPr>
        <w:t xml:space="preserve">人员服务：招募并培训足够数量的志愿者，其中部分志愿者需具备流利的英语沟通能力。</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（3）</w:t>
      </w:r>
      <w:r>
        <w:rPr>
          <w:rFonts w:ascii="宋体" w:hAnsi="宋体" w:eastAsia="宋体" w:cs="仿宋_GB2312"/>
          <w:bCs/>
          <w:color w:val="000000"/>
          <w:sz w:val="24"/>
          <w:szCs w:val="24"/>
          <w:lang w:bidi="ar"/>
        </w:rPr>
        <w:t xml:space="preserve">学术支持： 每场会议</w:t>
      </w:r>
      <w:r>
        <w:rPr>
          <w:rFonts w:hint="eastAsia" w:ascii="宋体" w:hAnsi="宋体" w:eastAsia="宋体" w:cs="仿宋_GB2312"/>
          <w:bCs/>
          <w:color w:val="000000"/>
          <w:sz w:val="24"/>
          <w:szCs w:val="24"/>
          <w:lang w:bidi="ar"/>
        </w:rPr>
        <w:t xml:space="preserve">（包括开幕式、主论坛、平行分论坛、闭门会等）</w:t>
      </w:r>
      <w:r>
        <w:rPr>
          <w:rFonts w:ascii="宋体" w:hAnsi="宋体" w:eastAsia="宋体" w:cs="仿宋_GB2312"/>
          <w:bCs/>
          <w:color w:val="000000"/>
          <w:sz w:val="24"/>
          <w:szCs w:val="24"/>
          <w:lang w:bidi="ar"/>
        </w:rPr>
        <w:t xml:space="preserve">结束后24小时内，提供文字速记稿（中英文可根据需求选择）。</w:t>
      </w:r>
      <w:r>
        <w:rPr>
          <w:rFonts w:ascii="宋体" w:hAnsi="宋体" w:eastAsia="宋体" w:cs="仿宋_GB2312"/>
          <w:bCs/>
          <w:color w:val="000000"/>
          <w:sz w:val="24"/>
          <w:szCs w:val="24"/>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9</w:t>
      </w:r>
      <w:r>
        <w:rPr>
          <w:rFonts w:ascii="宋体" w:hAnsi="宋体" w:eastAsia="宋体" w:cs="仿宋_GB2312"/>
          <w:bCs/>
          <w:color w:val="000000"/>
          <w:sz w:val="24"/>
          <w:szCs w:val="24"/>
          <w:lang w:bidi="ar"/>
        </w:rPr>
        <w:t xml:space="preserve">．大会场馆周边氛围营造。在会场周边位置设置道旗、巨型横幅、背景板导视牌、灯杆旗、指引地贴、会场门头装饰等，实现入场参会的路线指引等。</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_GB2312"/>
          <w:bCs/>
          <w:color w:val="000000"/>
          <w:sz w:val="24"/>
          <w:szCs w:val="24"/>
          <w:lang w:bidi="ar"/>
        </w:rPr>
        <w:t xml:space="preserve">10</w:t>
      </w:r>
      <w:r>
        <w:rPr>
          <w:rFonts w:ascii="宋体" w:hAnsi="宋体" w:eastAsia="宋体" w:cs="仿宋_GB2312"/>
          <w:bCs/>
          <w:color w:val="000000"/>
          <w:sz w:val="24"/>
          <w:szCs w:val="24"/>
          <w:lang w:bidi="ar"/>
        </w:rPr>
        <w:t xml:space="preserve">. 物料及其他，包括大会手册</w:t>
      </w:r>
      <w:r>
        <w:rPr>
          <w:rFonts w:hint="eastAsia" w:ascii="宋体" w:hAnsi="宋体" w:eastAsia="宋体" w:cs="仿宋_GB2312"/>
          <w:bCs/>
          <w:color w:val="000000"/>
          <w:sz w:val="24"/>
          <w:szCs w:val="24"/>
          <w:lang w:bidi="ar"/>
        </w:rPr>
        <w:t xml:space="preserve">（中英双语）</w:t>
      </w:r>
      <w:r>
        <w:rPr>
          <w:rFonts w:ascii="宋体" w:hAnsi="宋体" w:eastAsia="宋体" w:cs="仿宋_GB2312"/>
          <w:bCs/>
          <w:color w:val="000000"/>
          <w:sz w:val="24"/>
          <w:szCs w:val="24"/>
          <w:lang w:bidi="ar"/>
        </w:rPr>
        <w:t xml:space="preserve">、大会总结、大会论文集、奖牌、奖杯、嘉宾席卡、参会证件、矿泉水、纸笔、布袋等。</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w:t>
      </w:r>
      <w:r>
        <w:rPr>
          <w:rFonts w:hint="eastAsia" w:ascii="宋体" w:hAnsi="宋体" w:eastAsia="宋体" w:cs="仿宋_GB2312"/>
          <w:bCs/>
          <w:color w:val="000000"/>
          <w:sz w:val="24"/>
          <w:szCs w:val="24"/>
          <w:lang w:bidi="ar"/>
        </w:rPr>
        <w:t xml:space="preserve">1</w:t>
      </w:r>
      <w:r>
        <w:rPr>
          <w:rFonts w:ascii="宋体" w:hAnsi="宋体" w:eastAsia="宋体" w:cs="仿宋_GB2312"/>
          <w:bCs/>
          <w:color w:val="000000"/>
          <w:sz w:val="24"/>
          <w:szCs w:val="24"/>
          <w:lang w:bidi="ar"/>
        </w:rPr>
        <w:t xml:space="preserve">．大会活动相关工作人员安排。包括VIP嘉宾一对一综合保障服务、大会彩排、嘉宾接送站、会场外指引、活动执行策划等内容。</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w:t>
      </w:r>
      <w:r>
        <w:rPr>
          <w:rFonts w:hint="eastAsia" w:ascii="宋体" w:hAnsi="宋体" w:eastAsia="宋体" w:cs="仿宋_GB2312"/>
          <w:bCs/>
          <w:color w:val="000000"/>
          <w:sz w:val="24"/>
          <w:szCs w:val="24"/>
          <w:lang w:bidi="ar"/>
        </w:rPr>
        <w:t xml:space="preserve">2</w:t>
      </w:r>
      <w:r>
        <w:rPr>
          <w:rFonts w:ascii="宋体" w:hAnsi="宋体" w:eastAsia="宋体" w:cs="仿宋_GB2312"/>
          <w:bCs/>
          <w:color w:val="000000"/>
          <w:sz w:val="24"/>
          <w:szCs w:val="24"/>
          <w:lang w:bidi="ar"/>
        </w:rPr>
        <w:t xml:space="preserve">．大会活动期间相关的后勤保障工作，包括健康管理措施、网络通信和电力设施</w:t>
      </w:r>
      <w:r>
        <w:rPr>
          <w:rFonts w:ascii="宋体" w:hAnsi="宋体" w:eastAsia="宋体" w:cs="仿宋_GB2312"/>
          <w:bCs/>
          <w:color w:val="000000"/>
          <w:sz w:val="24"/>
          <w:szCs w:val="24"/>
          <w:highlight w:val="none"/>
          <w:lang w:bidi="ar"/>
        </w:rPr>
        <w:t xml:space="preserve">及安保等突发事件的应急处置预案等。</w:t>
      </w:r>
      <w:r>
        <w:rPr>
          <w:rFonts w:ascii="宋体" w:hAnsi="宋体" w:eastAsia="宋体" w:cs="仿宋_GB2312"/>
          <w:bCs/>
          <w:color w:val="000000"/>
          <w:sz w:val="24"/>
          <w:szCs w:val="24"/>
          <w:highlight w:val="none"/>
        </w:rPr>
      </w:r>
      <w:r/>
    </w:p>
    <w:p>
      <w:pPr>
        <w:pStyle w:val="916"/>
        <w:ind w:firstLine="562"/>
        <w:rPr>
          <w:rFonts w:ascii="宋体" w:hAnsi="宋体" w:eastAsia="宋体" w:cs="仿宋_GB2312"/>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highlight w:val="none"/>
          <w:lang w:bidi="ar"/>
        </w:rPr>
        <w:t xml:space="preserve">1</w:t>
      </w:r>
      <w:r>
        <w:rPr>
          <w:rFonts w:hint="eastAsia" w:ascii="宋体" w:hAnsi="宋体" w:eastAsia="宋体" w:cs="仿宋_GB2312"/>
          <w:bCs/>
          <w:color w:val="000000"/>
          <w:sz w:val="24"/>
          <w:szCs w:val="24"/>
          <w:highlight w:val="none"/>
          <w:lang w:bidi="ar"/>
        </w:rPr>
        <w:t xml:space="preserve">3</w:t>
      </w:r>
      <w:r>
        <w:rPr>
          <w:rFonts w:ascii="宋体" w:hAnsi="宋体" w:eastAsia="宋体" w:cs="仿宋_GB2312"/>
          <w:bCs/>
          <w:color w:val="000000"/>
          <w:sz w:val="24"/>
          <w:szCs w:val="24"/>
          <w:highlight w:val="none"/>
          <w:lang w:bidi="ar"/>
        </w:rPr>
        <w:t xml:space="preserve">.本项目采购内容包括但不限于上述服务内容，在合同履行过程中，采购人有权提出变更或有新的需求，</w:t>
      </w:r>
      <w:r>
        <w:rPr>
          <w:rFonts w:hint="eastAsia" w:ascii="宋体" w:hAnsi="宋体" w:eastAsia="宋体" w:cs="仿宋_GB2312"/>
          <w:bCs/>
          <w:color w:val="000000"/>
          <w:sz w:val="24"/>
          <w:szCs w:val="24"/>
          <w:highlight w:val="none"/>
          <w:lang w:bidi="ar"/>
        </w:rPr>
        <w:t xml:space="preserve">成交人</w:t>
      </w:r>
      <w:r>
        <w:rPr>
          <w:rFonts w:ascii="宋体" w:hAnsi="宋体" w:eastAsia="宋体" w:cs="仿宋_GB2312"/>
          <w:bCs/>
          <w:color w:val="000000"/>
          <w:sz w:val="24"/>
          <w:szCs w:val="24"/>
          <w:highlight w:val="none"/>
          <w:lang w:bidi="ar"/>
        </w:rPr>
        <w:t xml:space="preserve">应</w:t>
      </w:r>
      <w:r>
        <w:rPr>
          <w:rFonts w:hint="eastAsia" w:ascii="宋体" w:hAnsi="宋体" w:eastAsia="宋体" w:cs="仿宋_GB2312"/>
          <w:bCs/>
          <w:color w:val="000000"/>
          <w:sz w:val="24"/>
          <w:szCs w:val="24"/>
          <w:highlight w:val="none"/>
          <w:lang w:bidi="ar"/>
        </w:rPr>
        <w:t xml:space="preserve">按照采购人书面调整通知进行调整，最终结算以审计结果为准</w:t>
      </w:r>
      <w:r>
        <w:rPr>
          <w:rFonts w:ascii="宋体" w:hAnsi="宋体" w:eastAsia="宋体" w:cs="仿宋_GB2312"/>
          <w:bCs/>
          <w:color w:val="000000"/>
          <w:sz w:val="24"/>
          <w:szCs w:val="24"/>
          <w:highlight w:val="none"/>
          <w:lang w:bidi="ar"/>
        </w:rPr>
        <w:t xml:space="preserve">。</w:t>
      </w:r>
      <w:r>
        <w:rPr>
          <w:rFonts w:ascii="宋体" w:hAnsi="宋体" w:eastAsia="宋体" w:cs="仿宋_GB2312"/>
          <w:bCs/>
          <w:color w:val="000000"/>
          <w:sz w:val="24"/>
          <w:szCs w:val="24"/>
          <w:highlight w:val="none"/>
          <w:lang w:bidi="ar"/>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w:t>
      </w:r>
      <w:r>
        <w:rPr>
          <w:rFonts w:hint="eastAsia" w:ascii="宋体" w:hAnsi="宋体" w:eastAsia="宋体" w:cs="仿宋_GB2312"/>
          <w:bCs/>
          <w:color w:val="000000"/>
          <w:sz w:val="24"/>
          <w:szCs w:val="24"/>
          <w:lang w:bidi="ar"/>
        </w:rPr>
        <w:t xml:space="preserve">4</w:t>
      </w:r>
      <w:r>
        <w:rPr>
          <w:rFonts w:ascii="宋体" w:hAnsi="宋体" w:eastAsia="宋体" w:cs="仿宋_GB2312"/>
          <w:bCs/>
          <w:color w:val="000000"/>
          <w:sz w:val="24"/>
          <w:szCs w:val="24"/>
          <w:lang w:bidi="ar"/>
        </w:rPr>
        <w:t xml:space="preserve">.本项目采购合同所涉及的服务内容，将有中标（成交）供应商直接承担并完成，严禁转包，不得违法分包。任何未经采购方书面同意的转包或分包行为将被视为违约，并可能导致合同的中止及相应的法律责任。</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注：</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（1）根据以上服务内容供应商做出本次会务服务的整体策划预案及报价（含分项报价）。</w:t>
      </w:r>
      <w:r>
        <w:rPr>
          <w:rFonts w:ascii="宋体" w:hAnsi="宋体" w:eastAsia="宋体" w:cs="仿宋_GB2312"/>
          <w:bCs/>
          <w:color w:val="000000"/>
          <w:sz w:val="24"/>
          <w:szCs w:val="24"/>
        </w:rPr>
      </w:r>
      <w:r/>
    </w:p>
    <w:p>
      <w:pPr>
        <w:pStyle w:val="916"/>
        <w:ind w:firstLine="562"/>
        <w:rPr>
          <w:rFonts w:ascii="宋体" w:hAnsi="宋体" w:eastAsia="宋体" w:cs="仿宋_GB2312"/>
          <w:bCs/>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eastAsia="宋体" w:cs="仿宋_GB2312"/>
          <w:bCs/>
          <w:color w:val="000000"/>
          <w:sz w:val="24"/>
          <w:szCs w:val="24"/>
          <w:lang w:bidi="ar"/>
        </w:rPr>
        <w:t xml:space="preserve">（</w:t>
      </w:r>
      <w:r>
        <w:rPr>
          <w:rFonts w:hint="eastAsia" w:ascii="宋体" w:hAnsi="宋体" w:eastAsia="宋体" w:cs="仿宋_GB2312"/>
          <w:bCs/>
          <w:color w:val="000000"/>
          <w:sz w:val="24"/>
          <w:szCs w:val="24"/>
          <w:lang w:bidi="ar"/>
        </w:rPr>
        <w:t xml:space="preserve">2</w:t>
      </w:r>
      <w:r>
        <w:rPr>
          <w:rFonts w:ascii="宋体" w:hAnsi="宋体" w:eastAsia="宋体" w:cs="仿宋_GB2312"/>
          <w:bCs/>
          <w:color w:val="000000"/>
          <w:sz w:val="24"/>
          <w:szCs w:val="24"/>
          <w:lang w:bidi="ar"/>
        </w:rPr>
        <w:t xml:space="preserve">）供应商必须在项目验收前提供会议系统所有源代码及会议整体资料（包括图片、视频、速记稿、报告PPT等）。</w:t>
      </w:r>
      <w:r>
        <w:rPr>
          <w:rFonts w:ascii="宋体" w:hAnsi="宋体" w:eastAsia="宋体" w:cs="仿宋_GB2312"/>
          <w:bCs/>
          <w:color w:val="000000"/>
          <w:sz w:val="24"/>
          <w:szCs w:val="24"/>
          <w:lang w:bidi="ar"/>
        </w:rPr>
      </w:r>
      <w:r/>
    </w:p>
    <w:p>
      <w:pPr>
        <w:pStyle w:val="916"/>
        <w:jc w:val="center"/>
        <w:keepLines w:val="0"/>
        <w:keepNext w:val="0"/>
        <w:pageBreakBefore w:val="0"/>
        <w:spacing w:line="360" w:lineRule="auto"/>
        <w:widowControl w:val="off"/>
        <w:rPr>
          <w:rFonts w:ascii="Arial" w:hAnsi="Arial" w:cs="Arial"/>
          <w:color w:val="000000"/>
          <w:highlight w:val="none"/>
          <w:lang w:val="zh-CN"/>
        </w:rPr>
        <w:outlineLvl w:val="0"/>
      </w:pPr>
      <w:r>
        <w:rPr>
          <w:rFonts w:hint="eastAsia" w:ascii="Arial" w:hAnsi="Arial" w:eastAsia="宋体" w:cs="Arial"/>
          <w:b/>
          <w:bCs/>
          <w:color w:val="000000"/>
          <w:sz w:val="32"/>
          <w:szCs w:val="32"/>
          <w:highlight w:val="none"/>
          <w:lang w:val="zh-CN" w:eastAsia="zh-CN" w:bidi="ar-SA"/>
        </w:rPr>
        <w:br w:type="page" w:clear="all"/>
      </w:r>
      <w:bookmarkStart w:id="57" w:name="_Toc27358"/>
      <w:r>
        <w:rPr>
          <w:rFonts w:hint="eastAsia" w:ascii="Arial" w:hAnsi="Arial" w:eastAsia="宋体" w:cs="Arial"/>
          <w:b/>
          <w:bCs/>
          <w:color w:val="000000"/>
          <w:sz w:val="32"/>
          <w:szCs w:val="32"/>
          <w:highlight w:val="none"/>
          <w:lang w:val="zh-CN" w:eastAsia="zh-CN" w:bidi="ar-SA"/>
        </w:rPr>
        <w:t xml:space="preserve">第五章 合同主要条款</w:t>
      </w:r>
      <w:bookmarkEnd w:id="55"/>
      <w:r/>
      <w:bookmarkEnd w:id="56"/>
      <w:r/>
      <w:bookmarkEnd w:id="57"/>
      <w:r/>
      <w:bookmarkStart w:id="58" w:name="_Toc16938559"/>
      <w:r/>
      <w:bookmarkStart w:id="59" w:name="_Toc20823315"/>
      <w:r/>
      <w:bookmarkStart w:id="60" w:name="_Toc513029243"/>
      <w:r>
        <w:rPr>
          <w:rFonts w:ascii="Arial" w:hAnsi="Arial" w:cs="Arial"/>
          <w:color w:val="000000"/>
          <w:highlight w:val="none"/>
          <w:lang w:val="zh-CN"/>
        </w:rPr>
      </w:r>
      <w:r/>
    </w:p>
    <w:p>
      <w:pPr>
        <w:pStyle w:val="916"/>
        <w:keepLines w:val="0"/>
        <w:keepNext w:val="0"/>
        <w:pageBreakBefore w:val="0"/>
        <w:spacing w:line="240" w:lineRule="auto"/>
        <w:widowControl w:val="off"/>
        <w:rPr>
          <w:rFonts w:ascii="Arial" w:hAnsi="Arial" w:cs="Arial"/>
          <w:color w:val="000000"/>
          <w:highlight w:val="none"/>
          <w:lang w:val="en-US" w:eastAsia="zh-CN"/>
        </w:rPr>
        <w:sectPr>
          <w:headerReference w:type="default" r:id="rId11"/>
          <w:footerReference w:type="default" r:id="rId17"/>
          <w:footnotePr/>
          <w:endnotePr/>
          <w:type w:val="continuous"/>
          <w:pgSz w:w="11905" w:h="16838" w:orient="portrait"/>
          <w:pgMar w:top="1587" w:right="1587" w:bottom="1587" w:left="1587" w:header="850" w:footer="992" w:gutter="0"/>
          <w:pgNumType w:start="1"/>
          <w:cols w:num="1" w:sep="0" w:space="1701" w:equalWidth="1"/>
          <w:docGrid w:linePitch="360"/>
        </w:sectPr>
      </w:pPr>
      <w:r>
        <w:rPr>
          <w:rFonts w:ascii="Arial" w:hAnsi="Arial" w:cs="Arial"/>
          <w:color w:val="000000"/>
          <w:highlight w:val="none"/>
          <w:lang w:val="en-US" w:eastAsia="zh-CN"/>
        </w:rPr>
      </w:r>
      <w:r/>
    </w:p>
    <w:p>
      <w:pPr>
        <w:pStyle w:val="916"/>
        <w:jc w:val="center"/>
        <w:rPr>
          <w:rFonts w:ascii="Times New Roman" w:hAnsi="Times New Roman" w:eastAsia="宋体" w:cs="Times New Roman"/>
          <w:b/>
          <w:bCs/>
          <w:sz w:val="36"/>
          <w:szCs w:val="36"/>
        </w:rPr>
      </w:pPr>
      <w:r/>
      <w:bookmarkEnd w:id="58"/>
      <w:r/>
      <w:bookmarkEnd w:id="59"/>
      <w:r/>
      <w:bookmarkEnd w:id="60"/>
      <w:r/>
      <w:bookmarkStart w:id="61" w:name="_Toc504573082"/>
      <w:r/>
      <w:bookmarkStart w:id="62" w:name="_Toc534273798"/>
      <w:r/>
      <w:bookmarkStart w:id="63" w:name="_Toc534273675"/>
      <w:r>
        <w:rPr>
          <w:rFonts w:ascii="Arial" w:hAnsi="Arial" w:cs="Arial"/>
          <w:color w:val="000000"/>
          <w:highlight w:val="none"/>
          <w:lang w:val="zh-CN"/>
        </w:rPr>
        <w:t xml:space="preserve"> </w:t>
      </w:r>
      <w:bookmarkStart w:id="64" w:name="_Toc59"/>
      <w:r/>
      <w:bookmarkStart w:id="65" w:name="_Toc4305"/>
      <w:r>
        <w:rPr>
          <w:rFonts w:ascii="Times New Roman" w:hAnsi="Times New Roman" w:eastAsia="宋体" w:cs="Times New Roman"/>
          <w:b/>
          <w:bCs/>
          <w:sz w:val="36"/>
          <w:szCs w:val="36"/>
        </w:rPr>
        <w:t xml:space="preserve"> </w:t>
      </w:r>
      <w:r>
        <w:rPr>
          <w:rFonts w:ascii="Times New Roman" w:hAnsi="Times New Roman"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pStyle w:val="916"/>
        <w:ind w:firstLine="1918"/>
        <w:spacing w:line="360" w:lineRule="auto"/>
        <w:shd w:val="clear" w:color="auto" w:fill="ffffff"/>
        <w:widowControl/>
        <w:rPr>
          <w:rFonts w:ascii="宋体" w:hAnsi="宋体" w:eastAsia="宋体" w:cs="Times New Roman"/>
          <w:sz w:val="36"/>
          <w:szCs w:val="36"/>
        </w:rPr>
      </w:pPr>
      <w:r>
        <w:rPr>
          <w:rFonts w:hint="eastAsia" w:ascii="宋体" w:hAnsi="宋体" w:eastAsia="宋体" w:cs="Times New Roman"/>
          <w:b/>
          <w:bCs/>
          <w:sz w:val="36"/>
          <w:szCs w:val="36"/>
        </w:rPr>
        <w:t xml:space="preserve">合同编号 ：</w:t>
      </w:r>
      <w:r>
        <w:rPr>
          <w:rFonts w:hint="eastAsia" w:ascii="宋体" w:hAnsi="宋体" w:eastAsia="宋体" w:cs="Times New Roman"/>
          <w:b/>
          <w:bCs/>
          <w:sz w:val="36"/>
          <w:szCs w:val="36"/>
          <w:u w:val="single"/>
        </w:rPr>
        <w:t xml:space="preserve">          </w:t>
      </w:r>
      <w:r>
        <w:rPr>
          <w:rFonts w:ascii="宋体" w:hAnsi="宋体" w:eastAsia="宋体" w:cs="Times New Roman"/>
          <w:sz w:val="36"/>
          <w:szCs w:val="36"/>
        </w:rPr>
      </w:r>
      <w:r/>
    </w:p>
    <w:p>
      <w:pPr>
        <w:pStyle w:val="916"/>
        <w:ind w:firstLine="1918"/>
        <w:spacing w:line="360" w:lineRule="auto"/>
        <w:shd w:val="clear" w:color="auto" w:fill="ffffff"/>
        <w:widowControl/>
        <w:rPr>
          <w:rFonts w:ascii="宋体" w:hAnsi="宋体" w:eastAsia="宋体" w:cs="Times New Roman"/>
          <w:sz w:val="36"/>
          <w:szCs w:val="36"/>
        </w:rPr>
      </w:pPr>
      <w:r>
        <w:rPr>
          <w:rFonts w:hint="eastAsia" w:ascii="宋体" w:hAnsi="宋体" w:eastAsia="宋体" w:cs="Times New Roman"/>
          <w:b/>
          <w:bCs/>
          <w:sz w:val="36"/>
          <w:szCs w:val="36"/>
        </w:rPr>
        <w:t xml:space="preserve">项目名称 ：</w:t>
      </w:r>
      <w:r>
        <w:rPr>
          <w:rFonts w:hint="eastAsia" w:ascii="宋体" w:hAnsi="宋体" w:eastAsia="宋体" w:cs="Times New Roman"/>
          <w:b/>
          <w:bCs/>
          <w:sz w:val="36"/>
          <w:szCs w:val="36"/>
          <w:u w:val="single"/>
        </w:rPr>
        <w:t xml:space="preserve">          </w:t>
      </w:r>
      <w:r>
        <w:rPr>
          <w:rFonts w:ascii="宋体" w:hAnsi="宋体" w:eastAsia="宋体" w:cs="Times New Roman"/>
          <w:sz w:val="36"/>
          <w:szCs w:val="36"/>
        </w:rPr>
      </w:r>
      <w:r/>
    </w:p>
    <w:p>
      <w:pPr>
        <w:pStyle w:val="916"/>
        <w:ind w:firstLine="1916"/>
        <w:spacing w:line="360" w:lineRule="auto"/>
        <w:shd w:val="clear" w:color="auto" w:fill="ffffff"/>
        <w:widowControl/>
        <w:rPr>
          <w:rFonts w:ascii="宋体" w:hAnsi="宋体" w:eastAsia="宋体" w:cs="Times New Roman"/>
          <w:sz w:val="36"/>
          <w:szCs w:val="36"/>
        </w:rPr>
      </w:pPr>
      <w:r>
        <w:rPr>
          <w:rFonts w:hint="eastAsia" w:ascii="宋体" w:hAnsi="宋体" w:eastAsia="宋体" w:cs="Times New Roman"/>
          <w:b/>
          <w:bCs/>
          <w:sz w:val="36"/>
          <w:szCs w:val="36"/>
        </w:rPr>
        <w:t xml:space="preserve">签订日期 ：</w:t>
      </w:r>
      <w:r>
        <w:rPr>
          <w:rFonts w:hint="eastAsia" w:ascii="宋体" w:hAnsi="宋体" w:eastAsia="宋体" w:cs="Times New Roman"/>
          <w:b/>
          <w:bCs/>
          <w:sz w:val="36"/>
          <w:szCs w:val="36"/>
          <w:u w:val="single"/>
        </w:rPr>
        <w:t xml:space="preserve">          </w:t>
      </w:r>
      <w:r>
        <w:rPr>
          <w:rFonts w:ascii="宋体" w:hAnsi="宋体" w:eastAsia="宋体" w:cs="Times New Roman"/>
          <w:sz w:val="36"/>
          <w:szCs w:val="36"/>
        </w:rPr>
      </w:r>
      <w:r/>
    </w:p>
    <w:p>
      <w:pPr>
        <w:pStyle w:val="916"/>
        <w:spacing w:line="360" w:lineRule="auto"/>
        <w:shd w:val="clear" w:color="auto" w:fill="ffffff"/>
        <w:widowControl/>
        <w:rPr>
          <w:rFonts w:ascii="宋体" w:hAnsi="宋体" w:eastAsia="宋体" w:cs="Times New Roman"/>
          <w:szCs w:val="21"/>
        </w:rPr>
      </w:pPr>
      <w:r>
        <w:rPr>
          <w:rFonts w:hint="eastAsia" w:ascii="宋体" w:hAnsi="宋体" w:eastAsia="宋体" w:cs="Times New Roman"/>
          <w:sz w:val="36"/>
          <w:szCs w:val="36"/>
        </w:rPr>
        <w:t xml:space="preserve">      </w:t>
      </w:r>
      <w:r>
        <w:rPr>
          <w:rFonts w:hint="eastAsia" w:ascii="宋体" w:hAnsi="宋体" w:eastAsia="宋体" w:cs="Times New Roman"/>
          <w:b/>
          <w:bCs/>
          <w:sz w:val="36"/>
          <w:szCs w:val="36"/>
        </w:rPr>
        <w:t xml:space="preserve"> </w:t>
      </w:r>
      <w:r>
        <w:rPr>
          <w:rFonts w:ascii="宋体" w:hAnsi="宋体" w:eastAsia="宋体" w:cs="Times New Roman"/>
          <w:szCs w:val="21"/>
        </w:rPr>
      </w:r>
      <w:r/>
    </w:p>
    <w:p>
      <w:pPr>
        <w:pStyle w:val="916"/>
        <w:ind w:firstLine="2984"/>
        <w:spacing w:line="360" w:lineRule="auto"/>
        <w:shd w:val="clear" w:color="auto" w:fill="ffffff"/>
        <w:widowControl/>
        <w:rPr>
          <w:rFonts w:ascii="宋体" w:hAnsi="宋体" w:eastAsia="宋体" w:cs="Times New Roman"/>
          <w:szCs w:val="21"/>
        </w:rPr>
      </w:pPr>
      <w:r>
        <w:rPr>
          <w:rFonts w:hint="eastAsia" w:ascii="宋体" w:hAnsi="宋体" w:eastAsia="宋体" w:cs="Times New Roman"/>
          <w:b/>
          <w:bCs/>
          <w:sz w:val="36"/>
          <w:szCs w:val="36"/>
        </w:rPr>
        <w:t xml:space="preserve">  </w:t>
      </w:r>
      <w:r>
        <w:rPr>
          <w:rFonts w:ascii="宋体" w:hAnsi="宋体" w:eastAsia="宋体" w:cs="Times New Roman"/>
          <w:szCs w:val="21"/>
        </w:rPr>
      </w:r>
      <w:r/>
    </w:p>
    <w:p>
      <w:pPr>
        <w:pStyle w:val="916"/>
        <w:ind w:firstLine="2984"/>
        <w:spacing w:line="360" w:lineRule="auto"/>
        <w:shd w:val="clear" w:color="auto" w:fill="ffffff"/>
        <w:widowControl/>
        <w:rPr>
          <w:rFonts w:ascii="宋体" w:hAnsi="宋体" w:eastAsia="宋体" w:cs="Times New Roman"/>
          <w:b/>
          <w:bCs/>
          <w:sz w:val="36"/>
          <w:szCs w:val="36"/>
        </w:rPr>
      </w:pPr>
      <w:r>
        <w:rPr>
          <w:rFonts w:hint="eastAsia" w:ascii="宋体" w:hAnsi="宋体" w:eastAsia="宋体" w:cs="Times New Roman"/>
          <w:b/>
          <w:bCs/>
          <w:sz w:val="36"/>
          <w:szCs w:val="36"/>
        </w:rPr>
        <w:t xml:space="preserve"> </w:t>
      </w:r>
      <w:r>
        <w:rPr>
          <w:rFonts w:ascii="宋体" w:hAnsi="宋体" w:eastAsia="宋体" w:cs="Times New Roman"/>
          <w:b/>
          <w:bCs/>
          <w:sz w:val="36"/>
          <w:szCs w:val="36"/>
        </w:rPr>
      </w:r>
      <w:r/>
    </w:p>
    <w:p>
      <w:pPr>
        <w:pStyle w:val="916"/>
        <w:ind w:firstLine="420"/>
        <w:rPr>
          <w:rFonts w:ascii="等线" w:hAnsi="等线" w:eastAsia="等线" w:cs="Times New Roman"/>
        </w:rPr>
      </w:pPr>
      <w:r>
        <w:rPr>
          <w:rFonts w:ascii="等线" w:hAnsi="等线" w:eastAsia="等线" w:cs="Times New Roman"/>
        </w:rPr>
      </w:r>
      <w:r/>
    </w:p>
    <w:p>
      <w:pPr>
        <w:pStyle w:val="916"/>
        <w:ind w:firstLine="420"/>
        <w:rPr>
          <w:rFonts w:ascii="等线" w:hAnsi="等线" w:eastAsia="等线" w:cs="Times New Roman"/>
        </w:rPr>
      </w:pPr>
      <w:r>
        <w:rPr>
          <w:rFonts w:ascii="等线" w:hAnsi="等线" w:eastAsia="等线" w:cs="Times New Roman"/>
        </w:rPr>
      </w:r>
      <w:r/>
    </w:p>
    <w:p>
      <w:pPr>
        <w:pStyle w:val="916"/>
        <w:rPr>
          <w:rFonts w:ascii="宋体" w:hAnsi="宋体" w:eastAsia="宋体" w:cs="宋体"/>
          <w:szCs w:val="21"/>
        </w:rPr>
      </w:pPr>
      <w:r>
        <w:rPr>
          <w:rFonts w:hint="eastAsia" w:ascii="宋体" w:hAnsi="宋体" w:eastAsia="宋体" w:cs="宋体"/>
          <w:szCs w:val="21"/>
        </w:rPr>
        <w:br w:type="page" w:clear="all"/>
      </w:r>
      <w:r>
        <w:rPr>
          <w:rFonts w:ascii="宋体" w:hAnsi="宋体" w:eastAsia="宋体" w:cs="宋体"/>
          <w:szCs w:val="21"/>
        </w:rPr>
      </w:r>
      <w:r/>
    </w:p>
    <w:p>
      <w:pPr>
        <w:pStyle w:val="916"/>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合同编号：</w:t>
      </w:r>
      <w:r>
        <w:rPr>
          <w:rFonts w:ascii="宋体" w:hAnsi="宋体" w:eastAsia="宋体" w:cs="宋体"/>
          <w:szCs w:val="21"/>
        </w:rPr>
      </w:r>
      <w:r/>
    </w:p>
    <w:p>
      <w:pPr>
        <w:pStyle w:val="916"/>
        <w:jc w:val="cente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r>
      <w:r/>
    </w:p>
    <w:tbl>
      <w:tblPr>
        <w:tblW w:w="8522" w:type="dxa"/>
        <w:tblInd w:w="-54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16"/>
              <w:jc w:val="left"/>
              <w:spacing w:line="360" w:lineRule="auto"/>
              <w:widowControl/>
              <w:rPr>
                <w:rFonts w:ascii="宋体" w:hAnsi="宋体" w:eastAsia="宋体" w:cs="宋体"/>
                <w:szCs w:val="21"/>
              </w:rPr>
            </w:pPr>
            <w:r>
              <w:rPr>
                <w:rFonts w:hint="eastAsia" w:ascii="宋体" w:hAnsi="宋体" w:eastAsia="宋体" w:cs="宋体"/>
                <w:szCs w:val="21"/>
              </w:rPr>
              <w:t xml:space="preserve">采购人（以下称甲方）：</w:t>
            </w:r>
            <w:r>
              <w:rPr>
                <w:rFonts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16"/>
              <w:jc w:val="left"/>
              <w:spacing w:line="360" w:lineRule="auto"/>
              <w:widowControl/>
              <w:rPr>
                <w:rFonts w:ascii="宋体" w:hAnsi="宋体" w:eastAsia="宋体" w:cs="宋体"/>
                <w:szCs w:val="21"/>
              </w:rPr>
            </w:pPr>
            <w:r>
              <w:rPr>
                <w:rFonts w:hint="eastAsia" w:ascii="宋体" w:hAnsi="宋体" w:eastAsia="宋体" w:cs="宋体"/>
                <w:szCs w:val="21"/>
              </w:rPr>
              <w:t xml:space="preserve">供应商（以下称乙方）：</w:t>
            </w:r>
            <w:r>
              <w:rPr>
                <w:rFonts w:ascii="宋体" w:hAnsi="宋体" w:eastAsia="宋体" w:cs="宋体"/>
                <w:szCs w:val="21"/>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16"/>
              <w:jc w:val="left"/>
              <w:spacing w:line="360" w:lineRule="auto"/>
              <w:widowControl/>
              <w:rPr>
                <w:rFonts w:ascii="宋体" w:hAnsi="宋体" w:eastAsia="宋体" w:cs="宋体"/>
                <w:szCs w:val="21"/>
              </w:rPr>
            </w:pPr>
            <w:r>
              <w:rPr>
                <w:rFonts w:hint="eastAsia" w:ascii="宋体" w:hAnsi="宋体" w:eastAsia="宋体" w:cs="宋体"/>
                <w:szCs w:val="21"/>
              </w:rPr>
              <w:t xml:space="preserve">住所地：</w:t>
            </w:r>
            <w:r>
              <w:rPr>
                <w:rFonts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16"/>
              <w:jc w:val="left"/>
              <w:spacing w:line="360" w:lineRule="auto"/>
              <w:widowControl/>
              <w:rPr>
                <w:rFonts w:ascii="宋体" w:hAnsi="宋体" w:eastAsia="宋体" w:cs="宋体"/>
                <w:szCs w:val="21"/>
              </w:rPr>
            </w:pPr>
            <w:r>
              <w:rPr>
                <w:rFonts w:hint="eastAsia" w:ascii="宋体" w:hAnsi="宋体" w:eastAsia="宋体" w:cs="宋体"/>
                <w:szCs w:val="21"/>
              </w:rPr>
              <w:t xml:space="preserve">住所地：</w:t>
            </w:r>
            <w:r>
              <w:rPr>
                <w:rFonts w:ascii="宋体" w:hAnsi="宋体" w:eastAsia="宋体" w:cs="宋体"/>
                <w:szCs w:val="21"/>
              </w:rPr>
            </w:r>
            <w:r/>
          </w:p>
        </w:tc>
      </w:tr>
    </w:tbl>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r>
      <w:r/>
    </w:p>
    <w:p>
      <w:pPr>
        <w:pStyle w:val="916"/>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第一条 合同标的</w:t>
      </w:r>
      <w:r>
        <w:rPr>
          <w:rFonts w:hint="eastAsia" w:ascii="宋体" w:hAnsi="宋体" w:eastAsia="宋体" w:cs="宋体"/>
          <w:szCs w:val="21"/>
        </w:rPr>
        <w:t xml:space="preserve"> </w:t>
      </w:r>
      <w:r>
        <w:rPr>
          <w:rFonts w:ascii="宋体" w:hAnsi="宋体" w:eastAsia="宋体" w:cs="宋体"/>
          <w:szCs w:val="21"/>
        </w:rPr>
      </w:r>
      <w:r/>
    </w:p>
    <w:p>
      <w:pPr>
        <w:pStyle w:val="916"/>
        <w:ind w:firstLine="422"/>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乙方根据甲方要求提供下列服务：</w:t>
      </w:r>
      <w:r>
        <w:rPr>
          <w:rFonts w:ascii="宋体" w:hAnsi="宋体" w:eastAsia="宋体" w:cs="宋体"/>
          <w:szCs w:val="21"/>
        </w:rPr>
      </w:r>
      <w:r/>
    </w:p>
    <w:p>
      <w:pPr>
        <w:pStyle w:val="916"/>
        <w:ind w:firstLine="422"/>
        <w:spacing w:line="360" w:lineRule="auto"/>
        <w:shd w:val="clear" w:color="auto" w:fill="ffffff"/>
        <w:widowControl/>
        <w:rPr>
          <w:rFonts w:ascii="宋体" w:hAnsi="宋体" w:eastAsia="宋体" w:cs="宋体"/>
          <w:szCs w:val="21"/>
        </w:rPr>
      </w:pPr>
      <w:r>
        <w:rPr>
          <w:rFonts w:hint="eastAsia" w:ascii="宋体" w:hAnsi="宋体" w:eastAsia="宋体" w:cs="宋体"/>
          <w:szCs w:val="21"/>
          <w:u w:val="single"/>
        </w:rPr>
        <w:t xml:space="preserve">                        </w:t>
      </w:r>
      <w:r>
        <w:rPr>
          <w:rFonts w:ascii="宋体" w:hAnsi="宋体" w:eastAsia="宋体" w:cs="宋体"/>
          <w:szCs w:val="21"/>
        </w:rPr>
      </w:r>
      <w:r/>
    </w:p>
    <w:p>
      <w:pPr>
        <w:pStyle w:val="916"/>
        <w:ind w:firstLine="422"/>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服务内容详见采购文件及乙方响应性文件等。</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第二条 合同总价款</w:t>
      </w:r>
      <w:r>
        <w:rPr>
          <w:rFonts w:hint="eastAsia" w:ascii="宋体" w:hAnsi="宋体" w:eastAsia="宋体" w:cs="宋体"/>
          <w:szCs w:val="21"/>
        </w:rPr>
        <w:t xml:space="preserve"> </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本合同项下总价款为___________（大写）人民币。</w:t>
      </w:r>
      <w:r>
        <w:rPr>
          <w:rFonts w:ascii="宋体" w:hAnsi="宋体" w:eastAsia="宋体" w:cs="宋体"/>
          <w:szCs w:val="21"/>
        </w:rPr>
      </w:r>
      <w:r/>
    </w:p>
    <w:p>
      <w:pPr>
        <w:pStyle w:val="916"/>
        <w:ind w:firstLine="413"/>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第三条 组成本合同的有关文件</w:t>
      </w:r>
      <w:r>
        <w:rPr>
          <w:rFonts w:hint="eastAsia" w:ascii="宋体" w:hAnsi="宋体" w:eastAsia="宋体" w:cs="宋体"/>
          <w:szCs w:val="21"/>
        </w:rPr>
        <w:t xml:space="preserve">  </w:t>
      </w:r>
      <w:r>
        <w:rPr>
          <w:rFonts w:ascii="宋体" w:hAnsi="宋体" w:eastAsia="宋体" w:cs="宋体"/>
          <w:szCs w:val="21"/>
        </w:rPr>
      </w:r>
      <w:r/>
    </w:p>
    <w:p>
      <w:pPr>
        <w:pStyle w:val="916"/>
        <w:ind w:firstLine="411"/>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采购文件和有关附件是本合同不可分割的组成部分，与本合同具有同等法律效力。</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第四条 权利保证</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乙方应保证为甲方提供货物和服务任何一部分时不受第三方提出侵犯其专利权、版权、商标权或其他权利的起诉。一旦出现侵权，乙方应承担全部责任。</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第五条 质量保证</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乙方提供的服务必须全部达到询比价文件各项要求，国家或行业有规定的，还要符合相应规定。</w:t>
      </w:r>
      <w:r>
        <w:rPr>
          <w:rFonts w:ascii="宋体" w:hAnsi="宋体" w:eastAsia="宋体" w:cs="宋体"/>
          <w:szCs w:val="21"/>
        </w:rPr>
      </w:r>
      <w:r/>
    </w:p>
    <w:p>
      <w:pPr>
        <w:pStyle w:val="916"/>
        <w:numPr>
          <w:ilvl w:val="0"/>
          <w:numId w:val="12"/>
        </w:numPr>
        <w:ind w:firstLine="420"/>
        <w:jc w:val="left"/>
        <w:spacing w:line="360" w:lineRule="auto"/>
        <w:shd w:val="clear" w:color="auto" w:fill="ffffff"/>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服务时间</w:t>
      </w:r>
      <w:r>
        <w:rPr>
          <w:rFonts w:hint="eastAsia" w:ascii="宋体" w:hAnsi="宋体" w:eastAsia="宋体" w:cs="宋体"/>
          <w:b/>
          <w:bCs/>
          <w:color w:val="000000"/>
          <w:szCs w:val="21"/>
        </w:rPr>
      </w:r>
      <w:r/>
    </w:p>
    <w:p>
      <w:pPr>
        <w:pStyle w:val="916"/>
        <w:ind w:firstLine="420"/>
        <w:jc w:val="left"/>
        <w:spacing w:line="360" w:lineRule="auto"/>
        <w:shd w:val="clear" w:color="auto" w:fill="ffffff"/>
        <w:widowControl/>
        <w:rPr>
          <w:rFonts w:hint="eastAsia" w:ascii="Times New Roman" w:hAnsi="Times New Roman" w:eastAsia="宋体" w:cs="Times New Roman"/>
        </w:rPr>
      </w:pPr>
      <w:r>
        <w:rPr>
          <w:rFonts w:hint="eastAsia" w:ascii="Times New Roman" w:hAnsi="Times New Roman" w:eastAsia="宋体" w:cs="Times New Roman"/>
        </w:rPr>
        <w:t xml:space="preserve">大会时间： 2026年12月4日至6日；</w:t>
      </w:r>
      <w:r>
        <w:rPr>
          <w:rFonts w:hint="eastAsia" w:ascii="Times New Roman" w:hAnsi="Times New Roman" w:eastAsia="宋体" w:cs="Times New Roman"/>
        </w:rPr>
      </w:r>
      <w:r/>
    </w:p>
    <w:p>
      <w:pPr>
        <w:pStyle w:val="916"/>
        <w:ind w:firstLine="420"/>
        <w:jc w:val="left"/>
        <w:spacing w:line="360" w:lineRule="auto"/>
        <w:shd w:val="clear" w:color="auto" w:fill="ffffff"/>
        <w:widowControl/>
        <w:rPr>
          <w:rFonts w:hint="eastAsia" w:ascii="宋体" w:hAnsi="宋体" w:eastAsia="宋体" w:cs="宋体"/>
          <w:color w:val="000000"/>
          <w:szCs w:val="21"/>
        </w:rPr>
      </w:pPr>
      <w:r>
        <w:rPr>
          <w:rFonts w:hint="eastAsia" w:ascii="Times New Roman" w:hAnsi="Times New Roman" w:eastAsia="宋体" w:cs="Times New Roman"/>
        </w:rPr>
        <w:t xml:space="preserve">赛事时间： 2026年12月3 日至6日。</w:t>
      </w:r>
      <w:r>
        <w:rPr>
          <w:rFonts w:hint="eastAsia" w:ascii="宋体" w:hAnsi="宋体" w:eastAsia="宋体" w:cs="宋体"/>
          <w:color w:val="000000"/>
          <w:szCs w:val="21"/>
        </w:rPr>
      </w:r>
      <w:r/>
    </w:p>
    <w:p>
      <w:pPr>
        <w:pStyle w:val="916"/>
        <w:numPr>
          <w:ilvl w:val="0"/>
          <w:numId w:val="12"/>
        </w:num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付款方式</w:t>
      </w:r>
      <w:r>
        <w:rPr>
          <w:rFonts w:hint="eastAsia" w:ascii="宋体" w:hAnsi="宋体" w:eastAsia="宋体" w:cs="宋体"/>
          <w:b/>
          <w:bCs/>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rPr>
        <w:t xml:space="preserve">合同签订生效后甲方预付合同金额的30%款项，会议结束甲方支付合同金额的40%款项，审计结束后按照决算价，甲方支付剩余款项。</w:t>
      </w:r>
      <w:r>
        <w:rPr>
          <w:rFonts w:ascii="宋体" w:hAnsi="宋体" w:eastAsia="宋体" w:cs="宋体"/>
          <w:szCs w:val="21"/>
        </w:rPr>
      </w:r>
      <w:r/>
    </w:p>
    <w:p>
      <w:pPr>
        <w:pStyle w:val="916"/>
        <w:ind w:firstLine="420"/>
        <w:spacing w:line="360" w:lineRule="auto"/>
        <w:rPr>
          <w:rFonts w:ascii="宋体" w:hAnsi="宋体" w:eastAsia="宋体" w:cs="宋体"/>
          <w:szCs w:val="21"/>
        </w:rPr>
      </w:pPr>
      <w:r>
        <w:rPr>
          <w:rFonts w:hint="eastAsia" w:ascii="宋体" w:hAnsi="宋体" w:eastAsia="宋体" w:cs="宋体"/>
          <w:b/>
          <w:bCs/>
          <w:szCs w:val="21"/>
        </w:rPr>
        <w:t xml:space="preserve">第八条 违约责任  </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1．甲方无正当理由拒绝验收或拒付款的，甲方向乙方偿付合同总价的5%违约金。</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2．甲方未按合同规定的期限向乙方支付合同款的，每逾期1天甲方向乙方偿付欠款总额的5‰滞纳金，但累计滞纳金总额不超过欠款总额的5%。</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3．如乙方不能按期交付的，乙方应向甲方支付合同总价5%的违约金。</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4．乙方逾期交付的，每逾期1天，乙方向甲方偿付合同总额的5‰的滞纳金。如乙方逾期交付达10天，甲方有权解除合同，解除合同的通知自到达乙方时生效。乙方逾期交付的，今后参加采购信誉将受到影响。</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6．乙方虚假承诺，或经权威部门检测提供的货物和服务不能满足采购文件要求，或是由于乙方的过错造成合同无法继续履行的，应向甲方支付不少于合同总价30%赔偿金。</w:t>
      </w:r>
      <w:r>
        <w:rPr>
          <w:rFonts w:ascii="宋体" w:hAnsi="宋体" w:eastAsia="宋体" w:cs="宋体"/>
          <w:szCs w:val="21"/>
        </w:rPr>
      </w:r>
      <w:r/>
    </w:p>
    <w:p>
      <w:pPr>
        <w:pStyle w:val="1028"/>
        <w:spacing w:line="360" w:lineRule="auto"/>
        <w:rPr>
          <w:rFonts w:hint="eastAsia"/>
        </w:rPr>
      </w:pPr>
      <w:r>
        <w:rPr>
          <w:rFonts w:hint="eastAsia"/>
        </w:rPr>
        <w:t xml:space="preserve">7</w:t>
      </w:r>
      <w:r>
        <w:t xml:space="preserve">.</w:t>
      </w:r>
      <w:r>
        <w:rPr>
          <w:rFonts w:hint="eastAsia" w:ascii="宋体" w:hAnsi="宋体" w:cs="宋体"/>
          <w:color w:val="000000"/>
          <w:szCs w:val="21"/>
        </w:rPr>
        <w:t xml:space="preserve"> 服务期满，服务提供商协助用户完成项目验收工作，如验收不通过则返还用户合同总金额的2</w:t>
      </w:r>
      <w:r>
        <w:rPr>
          <w:rFonts w:ascii="宋体" w:hAnsi="宋体" w:cs="宋体"/>
          <w:color w:val="000000"/>
          <w:szCs w:val="21"/>
        </w:rPr>
        <w:t xml:space="preserve">0%的款项并进行整改。</w:t>
      </w:r>
      <w:r>
        <w:rPr>
          <w:rFonts w:hint="eastAsia"/>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第九条 合同的变更和终止</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1．本合同一经签订，甲乙双方不得擅自变更、中止或终止合同。</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2．除发生法律规定的不能预见、不能避免并不能克服的客观情况外，甲乙双方不得放弃或拒绝履行合同。乙方放弃或拒绝履行合同，在三年内不得参加江苏省设备成套股份有限公司组织的政府采购活动。</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第十条 合同的转让</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乙方不得擅自部分或全部转让其应履行的合同义务。</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第十一条 争议的解决</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1．因履行本合同引起的或与本合同有关的争议，甲、乙双方应首先通过友好协商解决，如果协商不能解决争议，则采取以下第（1）种方式解决争议：</w:t>
      </w:r>
      <w:r>
        <w:rPr>
          <w:rFonts w:ascii="宋体" w:hAnsi="宋体" w:eastAsia="宋体" w:cs="宋体"/>
          <w:szCs w:val="21"/>
        </w:rPr>
      </w:r>
      <w:r/>
    </w:p>
    <w:p>
      <w:pPr>
        <w:pStyle w:val="916"/>
        <w:ind w:firstLine="56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（1）向甲方所在地有管辖权的人民法院提起诉讼；</w:t>
      </w:r>
      <w:r>
        <w:rPr>
          <w:rFonts w:ascii="宋体" w:hAnsi="宋体" w:eastAsia="宋体" w:cs="宋体"/>
          <w:szCs w:val="21"/>
        </w:rPr>
      </w:r>
      <w:r/>
    </w:p>
    <w:p>
      <w:pPr>
        <w:pStyle w:val="916"/>
        <w:ind w:firstLine="56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（2）向南京仲裁委员会按其仲裁规则申请仲裁。</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2．在仲裁期间，本合同应继续履行。</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第十二条 诚实信用</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乙方应诚实信用，严格按照采购文件要求和承诺履行合同，不向甲方进行商业贿赂或者提供不正当利益。</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第十三条 合同生效及其他</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1．本合同自签订之日起生效。</w:t>
      </w:r>
      <w:r>
        <w:rPr>
          <w:rFonts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2．本合同一式陆份，甲乙双方各执叁份。</w:t>
      </w:r>
      <w:r>
        <w:rPr>
          <w:rFonts w:ascii="宋体" w:hAnsi="宋体" w:eastAsia="宋体" w:cs="宋体"/>
          <w:szCs w:val="21"/>
        </w:rPr>
      </w:r>
      <w:r/>
    </w:p>
    <w:p>
      <w:pPr>
        <w:pStyle w:val="916"/>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rPr>
          <w:rFonts w:hint="eastAsia" w:ascii="宋体" w:hAnsi="宋体" w:eastAsia="宋体" w:cs="宋体"/>
          <w:szCs w:val="21"/>
        </w:rPr>
      </w:r>
      <w:r/>
    </w:p>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4.乙方应对履约过程中知悉或获取的甲方内部信息、工作信息等承担保密义务，该保密义务不因本合同终止、解除、无效而免除。</w:t>
      </w:r>
      <w:r>
        <w:rPr>
          <w:rFonts w:ascii="宋体" w:hAnsi="宋体" w:eastAsia="宋体" w:cs="宋体"/>
          <w:szCs w:val="21"/>
        </w:rPr>
      </w:r>
      <w:r/>
    </w:p>
    <w:tbl>
      <w:tblPr>
        <w:tblW w:w="9286" w:type="dxa"/>
        <w:tblInd w:w="-54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lang w:val="zh-CN"/>
              </w:rPr>
            </w:pPr>
            <w:r>
              <w:rPr>
                <w:rFonts w:hint="eastAsia" w:ascii="宋体" w:hAnsi="宋体" w:eastAsia="宋体" w:cs="宋体"/>
                <w:szCs w:val="21"/>
                <w:lang w:val="zh-CN"/>
              </w:rPr>
              <w:t xml:space="preserve">甲方（委托方）：（盖章）</w:t>
            </w:r>
            <w:r>
              <w:rPr>
                <w:rFonts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jc w:val="left"/>
              <w:spacing w:line="360" w:lineRule="auto"/>
              <w:shd w:val="clear" w:color="auto" w:fill="ffffff"/>
              <w:widowControl/>
              <w:rPr>
                <w:rFonts w:ascii="宋体" w:hAnsi="宋体" w:eastAsia="宋体" w:cs="宋体"/>
                <w:szCs w:val="21"/>
                <w:lang w:val="zh-CN"/>
              </w:rPr>
            </w:pPr>
            <w:r>
              <w:rPr>
                <w:rFonts w:hint="eastAsia" w:ascii="宋体" w:hAnsi="宋体" w:eastAsia="宋体" w:cs="宋体"/>
                <w:szCs w:val="21"/>
                <w:lang w:val="zh-CN"/>
              </w:rPr>
              <w:t xml:space="preserve">    乙方（</w:t>
            </w:r>
            <w:r>
              <w:rPr>
                <w:rFonts w:hint="eastAsia" w:ascii="宋体" w:hAnsi="宋体" w:eastAsia="宋体" w:cs="宋体"/>
                <w:szCs w:val="21"/>
              </w:rPr>
              <w:t xml:space="preserve">供应商</w:t>
            </w:r>
            <w:r>
              <w:rPr>
                <w:rFonts w:hint="eastAsia" w:ascii="宋体" w:hAnsi="宋体" w:eastAsia="宋体" w:cs="宋体"/>
                <w:szCs w:val="21"/>
                <w:lang w:val="zh-CN"/>
              </w:rPr>
              <w:t xml:space="preserve">）：（盖章）</w:t>
            </w:r>
            <w:r>
              <w:rPr>
                <w:rFonts w:ascii="宋体" w:hAnsi="宋体" w:eastAsia="宋体" w:cs="宋体"/>
                <w:szCs w:val="21"/>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法定或委托代表人：</w:t>
            </w:r>
            <w:r>
              <w:rPr>
                <w:rFonts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法定或委托代表人</w:t>
            </w:r>
            <w:r>
              <w:rPr>
                <w:rFonts w:hint="eastAsia" w:ascii="宋体" w:hAnsi="宋体" w:eastAsia="宋体" w:cs="宋体"/>
                <w:szCs w:val="21"/>
              </w:rPr>
              <w:t xml:space="preserve">：</w:t>
            </w:r>
            <w:r>
              <w:rPr>
                <w:rFonts w:ascii="宋体" w:hAnsi="宋体" w:eastAsia="宋体" w:cs="宋体"/>
                <w:szCs w:val="21"/>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电</w:t>
            </w:r>
            <w:r>
              <w:rPr>
                <w:rFonts w:hint="eastAsia" w:ascii="宋体" w:hAnsi="宋体" w:eastAsia="宋体" w:cs="宋体"/>
                <w:szCs w:val="21"/>
              </w:rPr>
              <w:t xml:space="preserve">    </w:t>
            </w:r>
            <w:r>
              <w:rPr>
                <w:rFonts w:hint="eastAsia" w:ascii="宋体" w:hAnsi="宋体" w:eastAsia="宋体" w:cs="宋体"/>
                <w:szCs w:val="21"/>
                <w:lang w:val="zh-CN"/>
              </w:rPr>
              <w:t xml:space="preserve">话：</w:t>
            </w:r>
            <w:r>
              <w:rPr>
                <w:rFonts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电</w:t>
            </w:r>
            <w:r>
              <w:rPr>
                <w:rFonts w:hint="eastAsia" w:ascii="宋体" w:hAnsi="宋体" w:eastAsia="宋体" w:cs="宋体"/>
                <w:szCs w:val="21"/>
              </w:rPr>
              <w:t xml:space="preserve">    </w:t>
            </w:r>
            <w:r>
              <w:rPr>
                <w:rFonts w:hint="eastAsia" w:ascii="宋体" w:hAnsi="宋体" w:eastAsia="宋体" w:cs="宋体"/>
                <w:szCs w:val="21"/>
                <w:lang w:val="zh-CN"/>
              </w:rPr>
              <w:t xml:space="preserve">话：</w:t>
            </w:r>
            <w:r>
              <w:rPr>
                <w:rFonts w:ascii="宋体" w:hAnsi="宋体" w:eastAsia="宋体" w:cs="宋体"/>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开户银行：</w:t>
            </w:r>
            <w:r>
              <w:rPr>
                <w:rFonts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开户银行：</w:t>
            </w:r>
            <w:r>
              <w:rPr>
                <w:rFonts w:ascii="宋体" w:hAnsi="宋体" w:eastAsia="宋体" w:cs="宋体"/>
                <w:szCs w:val="21"/>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帐</w:t>
            </w:r>
            <w:r>
              <w:rPr>
                <w:rFonts w:hint="eastAsia" w:ascii="宋体" w:hAnsi="宋体" w:eastAsia="宋体" w:cs="宋体"/>
                <w:szCs w:val="21"/>
              </w:rPr>
              <w:t xml:space="preserve">    </w:t>
            </w:r>
            <w:r>
              <w:rPr>
                <w:rFonts w:hint="eastAsia" w:ascii="宋体" w:hAnsi="宋体" w:eastAsia="宋体" w:cs="宋体"/>
                <w:szCs w:val="21"/>
                <w:lang w:val="zh-CN"/>
              </w:rPr>
              <w:t xml:space="preserve">号：</w:t>
            </w:r>
            <w:r>
              <w:rPr>
                <w:rFonts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lang w:val="zh-CN"/>
              </w:rPr>
              <w:t xml:space="preserve">帐</w:t>
            </w:r>
            <w:r>
              <w:rPr>
                <w:rFonts w:hint="eastAsia" w:ascii="宋体" w:hAnsi="宋体" w:eastAsia="宋体" w:cs="宋体"/>
                <w:szCs w:val="21"/>
              </w:rPr>
              <w:t xml:space="preserve">    </w:t>
            </w:r>
            <w:r>
              <w:rPr>
                <w:rFonts w:hint="eastAsia" w:ascii="宋体" w:hAnsi="宋体" w:eastAsia="宋体" w:cs="宋体"/>
                <w:szCs w:val="21"/>
                <w:lang w:val="zh-CN"/>
              </w:rPr>
              <w:t xml:space="preserve">号：</w:t>
            </w:r>
            <w:r>
              <w:rPr>
                <w:rFonts w:ascii="宋体" w:hAnsi="宋体" w:eastAsia="宋体" w:cs="宋体"/>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lang w:val="zh-CN"/>
              </w:rPr>
            </w:pPr>
            <w:r>
              <w:rPr>
                <w:rFonts w:hint="eastAsia" w:ascii="宋体" w:hAnsi="宋体" w:eastAsia="宋体" w:cs="宋体"/>
                <w:szCs w:val="21"/>
                <w:lang w:val="zh-CN"/>
              </w:rPr>
              <w:t xml:space="preserve">日    期：     年    月    日</w:t>
            </w:r>
            <w:r>
              <w:rPr>
                <w:rFonts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16"/>
              <w:ind w:firstLine="420"/>
              <w:jc w:val="left"/>
              <w:spacing w:line="360" w:lineRule="auto"/>
              <w:shd w:val="clear" w:color="auto" w:fill="ffffff"/>
              <w:widowControl/>
              <w:rPr>
                <w:rFonts w:ascii="宋体" w:hAnsi="宋体" w:eastAsia="宋体" w:cs="宋体"/>
                <w:szCs w:val="21"/>
                <w:lang w:val="zh-CN"/>
              </w:rPr>
            </w:pPr>
            <w:r>
              <w:rPr>
                <w:rFonts w:hint="eastAsia" w:ascii="宋体" w:hAnsi="宋体" w:eastAsia="宋体" w:cs="宋体"/>
                <w:szCs w:val="21"/>
                <w:lang w:val="zh-CN"/>
              </w:rPr>
              <w:t xml:space="preserve">日    期：     年    月    日</w:t>
            </w:r>
            <w:r>
              <w:rPr>
                <w:rFonts w:ascii="宋体" w:hAnsi="宋体" w:eastAsia="宋体" w:cs="宋体"/>
                <w:szCs w:val="21"/>
                <w:lang w:val="zh-CN"/>
              </w:rPr>
            </w:r>
            <w:r/>
          </w:p>
        </w:tc>
      </w:tr>
    </w:tbl>
    <w:p>
      <w:pPr>
        <w:pStyle w:val="991"/>
        <w:rPr>
          <w:rFonts w:ascii="Arial" w:hAnsi="Arial" w:cs="Arial"/>
          <w:color w:val="000000"/>
          <w:highlight w:val="none"/>
          <w:lang w:val="zh-CN"/>
        </w:rPr>
      </w:pPr>
      <w:r>
        <w:rPr>
          <w:rFonts w:ascii="Arial" w:hAnsi="Arial" w:cs="Arial"/>
          <w:color w:val="000000"/>
          <w:highlight w:val="none"/>
          <w:lang w:val="zh-CN"/>
        </w:rPr>
      </w:r>
      <w:r/>
    </w:p>
    <w:p>
      <w:pPr>
        <w:pStyle w:val="991"/>
        <w:rPr>
          <w:rFonts w:ascii="Arial" w:hAnsi="Arial" w:cs="Arial"/>
          <w:color w:val="000000"/>
          <w:highlight w:val="none"/>
          <w:lang w:val="en-US"/>
        </w:rPr>
      </w:pPr>
      <w:r>
        <w:rPr>
          <w:rFonts w:ascii="Arial" w:hAnsi="Arial" w:cs="Arial"/>
          <w:color w:val="000000"/>
          <w:highlight w:val="none"/>
          <w:lang w:val="zh-CN"/>
        </w:rPr>
        <w:br w:type="page" w:clear="all"/>
      </w:r>
      <w:bookmarkStart w:id="66" w:name="_Toc29289"/>
      <w:r>
        <w:rPr>
          <w:rFonts w:ascii="Arial" w:hAnsi="Arial" w:cs="Arial"/>
          <w:color w:val="000000"/>
          <w:highlight w:val="none"/>
          <w:lang w:val="zh-CN"/>
        </w:rPr>
        <w:t xml:space="preserve">第六章  </w:t>
      </w:r>
      <w:bookmarkEnd w:id="61"/>
      <w:r/>
      <w:bookmarkEnd w:id="62"/>
      <w:r/>
      <w:bookmarkEnd w:id="63"/>
      <w:r>
        <w:rPr>
          <w:rFonts w:hint="eastAsia" w:ascii="Arial" w:hAnsi="宋体" w:eastAsia="宋体" w:cs="Arial"/>
          <w:color w:val="000000"/>
          <w:szCs w:val="21"/>
          <w:highlight w:val="none"/>
          <w:lang w:val="en-US" w:eastAsia="zh-CN"/>
        </w:rPr>
        <w:t xml:space="preserve">磋商响应文件格式及附件</w:t>
      </w:r>
      <w:bookmarkEnd w:id="64"/>
      <w:r/>
      <w:bookmarkEnd w:id="65"/>
      <w:r/>
      <w:bookmarkEnd w:id="66"/>
      <w:r>
        <w:rPr>
          <w:rFonts w:ascii="Arial" w:hAnsi="Arial" w:cs="Arial"/>
          <w:color w:val="000000"/>
          <w:highlight w:val="none"/>
          <w:lang w:val="en-US"/>
        </w:rPr>
      </w:r>
      <w:r/>
    </w:p>
    <w:p>
      <w:pPr>
        <w:pStyle w:val="916"/>
        <w:spacing w:line="440" w:lineRule="exact"/>
        <w:rPr>
          <w:rFonts w:ascii="Arial" w:hAnsi="Arial" w:cs="Arial"/>
          <w:color w:val="000000"/>
          <w:sz w:val="20"/>
          <w:highlight w:val="none"/>
        </w:rPr>
      </w:pPr>
      <w:r>
        <w:rPr>
          <w:rFonts w:ascii="Arial" w:hAnsi="Arial" w:cs="Arial"/>
          <w:color w:val="000000"/>
          <w:sz w:val="20"/>
          <w:highlight w:val="none"/>
        </w:rPr>
      </w:r>
      <w:r/>
    </w:p>
    <w:p>
      <w:pPr>
        <w:pStyle w:val="91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1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16"/>
        <w:spacing w:line="440" w:lineRule="exact"/>
        <w:rPr>
          <w:rFonts w:ascii="Arial" w:hAnsi="Arial" w:cs="Arial"/>
          <w:color w:val="000000"/>
          <w:sz w:val="20"/>
          <w:highlight w:val="none"/>
        </w:rPr>
      </w:pPr>
      <w:r>
        <w:rPr>
          <w:rFonts w:ascii="Arial" w:hAnsi="Arial" w:cs="Arial"/>
          <w:color w:val="000000"/>
          <w:sz w:val="20"/>
          <w:highlight w:val="none"/>
        </w:rPr>
      </w:r>
      <w:r/>
    </w:p>
    <w:p>
      <w:pPr>
        <w:pStyle w:val="916"/>
        <w:spacing w:line="440" w:lineRule="exact"/>
        <w:rPr>
          <w:rFonts w:ascii="Arial" w:hAnsi="Arial" w:cs="Arial"/>
          <w:color w:val="000000"/>
          <w:sz w:val="20"/>
          <w:highlight w:val="none"/>
        </w:rPr>
      </w:pPr>
      <w:r>
        <w:rPr>
          <w:rFonts w:ascii="Arial" w:hAnsi="Arial" w:cs="Arial"/>
          <w:color w:val="000000"/>
          <w:sz w:val="20"/>
          <w:highlight w:val="none"/>
        </w:rPr>
      </w:r>
      <w:r/>
    </w:p>
    <w:p>
      <w:pPr>
        <w:pStyle w:val="916"/>
        <w:spacing w:line="440" w:lineRule="exact"/>
        <w:rPr>
          <w:rFonts w:ascii="Arial" w:hAnsi="Arial" w:cs="Arial"/>
          <w:color w:val="000000"/>
          <w:sz w:val="20"/>
          <w:highlight w:val="none"/>
        </w:rPr>
      </w:pPr>
      <w:r>
        <w:rPr>
          <w:rFonts w:ascii="Arial" w:hAnsi="Arial" w:cs="Arial"/>
          <w:color w:val="000000"/>
          <w:sz w:val="20"/>
          <w:highlight w:val="none"/>
        </w:rPr>
      </w:r>
      <w:r/>
    </w:p>
    <w:p>
      <w:pPr>
        <w:pStyle w:val="916"/>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916"/>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第六届网络空间内生安全学术大会、IEEE CRESS 2026国际会议综合服务采购项目</w:t>
      </w:r>
      <w:r>
        <w:rPr>
          <w:rFonts w:ascii="Arial" w:hAnsi="Arial" w:cs="Arial"/>
          <w:color w:val="000000"/>
          <w:sz w:val="20"/>
          <w:highlight w:val="none"/>
        </w:rPr>
      </w:r>
      <w:r/>
    </w:p>
    <w:p>
      <w:pPr>
        <w:pStyle w:val="916"/>
        <w:jc w:val="center"/>
        <w:rPr>
          <w:rFonts w:ascii="Arial" w:hAnsi="Arial" w:cs="Arial"/>
          <w:color w:val="000000"/>
          <w:sz w:val="20"/>
          <w:highlight w:val="none"/>
        </w:rPr>
      </w:pPr>
      <w:r>
        <w:rPr>
          <w:rFonts w:ascii="Arial" w:hAnsi="Arial" w:cs="Arial"/>
          <w:color w:val="000000"/>
          <w:sz w:val="20"/>
          <w:highlight w:val="none"/>
        </w:rPr>
      </w:r>
      <w:r/>
    </w:p>
    <w:p>
      <w:pPr>
        <w:pStyle w:val="916"/>
        <w:jc w:val="center"/>
        <w:rPr>
          <w:rFonts w:ascii="Arial" w:hAnsi="Arial" w:cs="Arial"/>
          <w:color w:val="000000"/>
          <w:sz w:val="20"/>
          <w:highlight w:val="none"/>
        </w:rPr>
      </w:pPr>
      <w:r>
        <w:rPr>
          <w:rFonts w:ascii="Arial" w:hAnsi="Arial" w:cs="Arial"/>
          <w:color w:val="000000"/>
          <w:sz w:val="20"/>
          <w:highlight w:val="none"/>
        </w:rPr>
      </w:r>
      <w:r/>
    </w:p>
    <w:p>
      <w:pPr>
        <w:pStyle w:val="916"/>
        <w:jc w:val="center"/>
        <w:rPr>
          <w:rFonts w:ascii="Arial" w:hAnsi="Arial" w:cs="Arial"/>
          <w:color w:val="000000"/>
          <w:sz w:val="44"/>
          <w:szCs w:val="44"/>
          <w:highlight w:val="none"/>
        </w:rPr>
      </w:pPr>
      <w:r>
        <w:rPr>
          <w:rFonts w:ascii="Arial" w:hAnsi="Arial" w:cs="Arial"/>
          <w:color w:val="000000"/>
          <w:sz w:val="44"/>
          <w:szCs w:val="44"/>
          <w:highlight w:val="none"/>
        </w:rPr>
      </w:r>
      <w:r/>
    </w:p>
    <w:p>
      <w:pPr>
        <w:pStyle w:val="916"/>
        <w:jc w:val="center"/>
        <w:rPr>
          <w:rFonts w:ascii="Arial" w:hAnsi="Arial" w:cs="Arial"/>
          <w:color w:val="000000"/>
          <w:sz w:val="44"/>
          <w:szCs w:val="44"/>
          <w:highlight w:val="none"/>
        </w:rPr>
      </w:pPr>
      <w:r>
        <w:rPr>
          <w:rFonts w:ascii="Arial" w:hAnsi="Arial" w:cs="Arial"/>
          <w:color w:val="000000"/>
          <w:sz w:val="44"/>
          <w:szCs w:val="44"/>
          <w:highlight w:val="none"/>
        </w:rPr>
      </w:r>
      <w:r/>
    </w:p>
    <w:p>
      <w:pPr>
        <w:pStyle w:val="916"/>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28"/>
        <w:tabs>
          <w:tab w:val="center" w:pos="4153" w:leader="none"/>
          <w:tab w:val="right" w:pos="8306" w:leader="none"/>
        </w:tabs>
      </w:p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16"/>
        <w:rPr>
          <w:rFonts w:ascii="Arial" w:hAnsi="Arial" w:cs="Arial"/>
          <w:color w:val="000000"/>
          <w:sz w:val="28"/>
          <w:szCs w:val="28"/>
          <w:highlight w:val="none"/>
        </w:rPr>
      </w:pPr>
      <w:r>
        <w:rPr>
          <w:rFonts w:ascii="Arial" w:hAnsi="Arial" w:cs="Arial"/>
          <w:color w:val="000000"/>
          <w:sz w:val="28"/>
          <w:szCs w:val="28"/>
          <w:highlight w:val="none"/>
        </w:rPr>
      </w:r>
      <w:r/>
    </w:p>
    <w:p>
      <w:pPr>
        <w:pStyle w:val="916"/>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916"/>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916"/>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916"/>
        <w:jc w:val="both"/>
        <w:rPr>
          <w:b/>
          <w:color w:val="000000"/>
          <w:highlight w:val="none"/>
        </w:rPr>
      </w:pPr>
      <w:r/>
      <w:bookmarkStart w:id="67" w:name="_Toc504573083"/>
      <w:r/>
      <w:bookmarkStart w:id="68" w:name="_Toc490133028"/>
      <w:r/>
      <w:bookmarkStart w:id="69" w:name="_Toc534273800"/>
      <w:r/>
      <w:bookmarkStart w:id="70" w:name="_Toc504056868"/>
      <w:r/>
      <w:bookmarkStart w:id="71" w:name="_Toc534273677"/>
      <w:r/>
      <w:bookmarkStart w:id="72" w:name="_Toc504044380"/>
      <w:r>
        <w:rPr>
          <w:b/>
          <w:color w:val="000000"/>
          <w:highlight w:val="none"/>
        </w:rPr>
        <w:t xml:space="preserve">附件一、竞争性磋商申请及声明</w:t>
      </w:r>
      <w:bookmarkEnd w:id="67"/>
      <w:r/>
      <w:bookmarkEnd w:id="68"/>
      <w:r/>
      <w:bookmarkEnd w:id="69"/>
      <w:r/>
      <w:bookmarkEnd w:id="70"/>
      <w:r/>
      <w:bookmarkEnd w:id="71"/>
      <w:r/>
      <w:bookmarkEnd w:id="72"/>
      <w:r>
        <w:rPr>
          <w:b/>
          <w:color w:val="000000"/>
          <w:highlight w:val="none"/>
        </w:rPr>
      </w:r>
      <w:r/>
    </w:p>
    <w:p>
      <w:pPr>
        <w:pStyle w:val="916"/>
        <w:rPr>
          <w:rFonts w:ascii="Arial" w:hAnsi="Arial" w:cs="Arial"/>
          <w:color w:val="000000"/>
          <w:szCs w:val="21"/>
          <w:highlight w:val="none"/>
          <w:lang w:val="zh-CN"/>
        </w:rPr>
      </w:pPr>
      <w:r>
        <w:rPr>
          <w:rFonts w:ascii="Arial" w:hAnsi="Arial" w:cs="Arial"/>
          <w:color w:val="000000"/>
          <w:szCs w:val="21"/>
          <w:highlight w:val="none"/>
          <w:lang w:val="zh-CN"/>
        </w:rPr>
      </w:r>
      <w:r/>
    </w:p>
    <w:p>
      <w:pPr>
        <w:pStyle w:val="916"/>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916"/>
        <w:jc w:val="center"/>
        <w:rPr>
          <w:rFonts w:ascii="Arial" w:hAnsi="Arial" w:cs="Arial"/>
          <w:color w:val="000000"/>
          <w:szCs w:val="21"/>
          <w:highlight w:val="none"/>
        </w:rPr>
      </w:pPr>
      <w:r>
        <w:rPr>
          <w:rFonts w:ascii="Arial" w:hAnsi="Arial" w:cs="Arial"/>
          <w:color w:val="000000"/>
          <w:szCs w:val="21"/>
          <w:highlight w:val="none"/>
        </w:rPr>
      </w:r>
      <w:r/>
    </w:p>
    <w:p>
      <w:pPr>
        <w:pStyle w:val="916"/>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916"/>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91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1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16"/>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916"/>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916"/>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1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1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Cs w:val="21"/>
          <w:highlight w:val="none"/>
        </w:rPr>
      </w:r>
      <w:r/>
    </w:p>
    <w:p>
      <w:pPr>
        <w:pStyle w:val="916"/>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916"/>
        <w:spacing w:before="240" w:after="240"/>
        <w:rPr>
          <w:b/>
          <w:color w:val="000000"/>
          <w:highlight w:val="none"/>
        </w:rPr>
      </w:pPr>
      <w:r>
        <w:rPr>
          <w:rFonts w:ascii="Arial" w:hAnsi="Arial" w:cs="Arial"/>
          <w:color w:val="000000"/>
          <w:szCs w:val="21"/>
          <w:highlight w:val="none"/>
          <w:lang w:val="zh-CN"/>
        </w:rPr>
        <w:br w:type="page" w:clear="all"/>
      </w:r>
      <w:bookmarkStart w:id="73" w:name="_Toc534273678"/>
      <w:r/>
      <w:bookmarkStart w:id="74" w:name="_Toc490133029"/>
      <w:r/>
      <w:bookmarkStart w:id="75" w:name="_Toc504056869"/>
      <w:r/>
      <w:bookmarkStart w:id="76" w:name="_Toc534273801"/>
      <w:r/>
      <w:bookmarkStart w:id="77" w:name="_Toc504044381"/>
      <w:r/>
      <w:bookmarkStart w:id="78" w:name="_Toc504573084"/>
      <w:r>
        <w:rPr>
          <w:b/>
          <w:color w:val="000000"/>
          <w:highlight w:val="none"/>
        </w:rPr>
        <w:t xml:space="preserve">附件二、法定代表人授权书格式</w:t>
      </w:r>
      <w:bookmarkEnd w:id="73"/>
      <w:r/>
      <w:bookmarkEnd w:id="74"/>
      <w:r/>
      <w:bookmarkEnd w:id="75"/>
      <w:r/>
      <w:bookmarkEnd w:id="76"/>
      <w:r/>
      <w:bookmarkEnd w:id="77"/>
      <w:r/>
      <w:bookmarkEnd w:id="78"/>
      <w:r>
        <w:rPr>
          <w:b/>
          <w:color w:val="000000"/>
          <w:highlight w:val="none"/>
        </w:rPr>
      </w:r>
      <w:r/>
    </w:p>
    <w:p>
      <w:pPr>
        <w:pStyle w:val="91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16"/>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b/>
          <w:color w:val="000000"/>
          <w:sz w:val="28"/>
          <w:szCs w:val="24"/>
          <w:highlight w:val="none"/>
          <w:lang w:val="en-US" w:eastAsia="zh-CN"/>
        </w:rPr>
        <w:t xml:space="preserve"> </w:t>
      </w:r>
      <w:bookmarkStart w:id="79" w:name="_Toc25352"/>
      <w:r/>
      <w:bookmarkStart w:id="80" w:name="_Toc15296"/>
      <w:r/>
      <w:bookmarkStart w:id="81" w:name="_Toc29664"/>
      <w:r/>
      <w:bookmarkStart w:id="82" w:name="_Toc12828"/>
      <w:r>
        <w:rPr>
          <w:rFonts w:hint="eastAsia"/>
          <w:b/>
          <w:color w:val="000000"/>
          <w:sz w:val="28"/>
          <w:szCs w:val="24"/>
          <w:highlight w:val="none"/>
          <w:lang w:val="en-US" w:eastAsia="zh-CN"/>
        </w:rPr>
        <w:t xml:space="preserve">法定代表人授权书</w:t>
      </w:r>
      <w:bookmarkEnd w:id="79"/>
      <w:r/>
      <w:bookmarkEnd w:id="80"/>
      <w:r/>
      <w:bookmarkEnd w:id="81"/>
      <w:r/>
      <w:bookmarkEnd w:id="82"/>
      <w:r>
        <w:rPr>
          <w:rFonts w:hint="eastAsia" w:ascii="方正小标宋简体" w:hAnsi="方正小标宋简体" w:eastAsia="方正小标宋简体" w:cs="方正小标宋简体"/>
          <w:color w:val="000000"/>
          <w:sz w:val="32"/>
          <w:szCs w:val="32"/>
          <w:highlight w:val="none"/>
          <w:lang w:val="en-US"/>
        </w:rPr>
      </w:r>
      <w:r/>
    </w:p>
    <w:p>
      <w:pPr>
        <w:pStyle w:val="105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0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59"/>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59"/>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59"/>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83" w:name="_Hlt26955070"/>
      <w:r/>
      <w:bookmarkEnd w:id="83"/>
      <w:r/>
      <w:bookmarkStart w:id="84" w:name="_Hlt26671380"/>
      <w:r/>
      <w:bookmarkEnd w:id="84"/>
      <w:r/>
      <w:bookmarkStart w:id="85" w:name="_格式3__银行出具的资信证明"/>
      <w:r/>
      <w:bookmarkEnd w:id="85"/>
      <w:r>
        <w:rPr>
          <w:rFonts w:hint="eastAsia"/>
          <w:color w:val="000000"/>
          <w:sz w:val="24"/>
          <w:szCs w:val="24"/>
          <w:highlight w:val="none"/>
        </w:rPr>
      </w:r>
      <w:r/>
    </w:p>
    <w:p>
      <w:pPr>
        <w:pStyle w:val="91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pStyle w:val="916"/>
        <w:spacing w:before="240" w:after="240"/>
        <w:rPr>
          <w:b/>
          <w:color w:val="000000"/>
          <w:highlight w:val="none"/>
        </w:rPr>
      </w:pPr>
      <w:r>
        <w:rPr>
          <w:color w:val="000000"/>
          <w:highlight w:val="none"/>
          <w:lang w:val="zh-CN"/>
        </w:rPr>
        <w:br w:type="page" w:clear="all"/>
      </w:r>
      <w:bookmarkStart w:id="86" w:name="_Toc534273679"/>
      <w:r/>
      <w:bookmarkStart w:id="87" w:name="_Toc490133030"/>
      <w:r/>
      <w:bookmarkStart w:id="88" w:name="_Toc534273802"/>
      <w:r/>
      <w:bookmarkStart w:id="89" w:name="_Toc504044382"/>
      <w:r/>
      <w:bookmarkStart w:id="90" w:name="_Toc504573085"/>
      <w:r/>
      <w:bookmarkStart w:id="91" w:name="_Toc504056870"/>
      <w:r>
        <w:rPr>
          <w:b/>
          <w:color w:val="000000"/>
          <w:highlight w:val="none"/>
        </w:rPr>
        <w:t xml:space="preserve">附件三、报价表</w:t>
      </w:r>
      <w:bookmarkEnd w:id="86"/>
      <w:r/>
      <w:bookmarkEnd w:id="87"/>
      <w:r/>
      <w:bookmarkEnd w:id="88"/>
      <w:r/>
      <w:bookmarkEnd w:id="89"/>
      <w:r/>
      <w:bookmarkEnd w:id="90"/>
      <w:r/>
      <w:bookmarkEnd w:id="91"/>
      <w:r>
        <w:rPr>
          <w:b/>
          <w:color w:val="000000"/>
          <w:highlight w:val="none"/>
        </w:rPr>
      </w:r>
      <w:r/>
    </w:p>
    <w:p>
      <w:pPr>
        <w:pStyle w:val="91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16"/>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916"/>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935"/>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35"/>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投标总价</w:t>
            </w:r>
            <w:r>
              <w:rPr>
                <w:rFonts w:ascii="Arial" w:hAnsi="Arial" w:cs="Arial"/>
                <w:color w:val="000000"/>
                <w:szCs w:val="21"/>
                <w:highlight w:val="none"/>
              </w:rPr>
            </w:r>
            <w:r/>
          </w:p>
        </w:tc>
        <w:tc>
          <w:tcPr>
            <w:tcW w:w="1367" w:type="dxa"/>
            <w:vAlign w:val="center"/>
            <w:textDirection w:val="lrTb"/>
            <w:noWrap w:val="false"/>
          </w:tcPr>
          <w:p>
            <w:pPr>
              <w:pStyle w:val="935"/>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935"/>
              <w:ind w:firstLine="0"/>
              <w:spacing w:line="440" w:lineRule="exact"/>
              <w:rPr>
                <w:rFonts w:ascii="Arial" w:hAnsi="Arial" w:cs="Arial"/>
                <w:bCs/>
                <w:color w:val="000000"/>
                <w:szCs w:val="21"/>
                <w:highlight w:val="none"/>
              </w:rPr>
            </w:pPr>
            <w:r>
              <w:rPr>
                <w:rFonts w:ascii="Arial" w:hAnsi="Arial" w:cs="Arial"/>
                <w:color w:val="000000"/>
                <w:szCs w:val="21"/>
                <w:highlight w:val="none"/>
              </w:rPr>
              <w:t xml:space="preserve">小写：人民币</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bCs/>
                <w:color w:val="000000"/>
                <w:szCs w:val="21"/>
                <w:highlight w:val="none"/>
              </w:rPr>
              <w:t xml:space="preserve">    </w:t>
            </w:r>
            <w:r>
              <w:rPr>
                <w:rFonts w:ascii="Arial" w:hAnsi="Arial" w:cs="Arial"/>
                <w:bCs/>
                <w:color w:val="000000"/>
                <w:szCs w:val="21"/>
                <w:highlight w:val="none"/>
              </w:rPr>
            </w:r>
            <w:r/>
          </w:p>
          <w:p>
            <w:pPr>
              <w:pStyle w:val="935"/>
              <w:ind w:firstLine="472"/>
              <w:spacing w:line="440" w:lineRule="exact"/>
              <w:rPr>
                <w:rFonts w:ascii="Arial" w:hAnsi="Arial" w:cs="Arial"/>
                <w:color w:val="000000"/>
                <w:szCs w:val="21"/>
                <w:highlight w:val="none"/>
              </w:rPr>
            </w:pPr>
            <w:r>
              <w:rPr>
                <w:rFonts w:ascii="Arial" w:hAnsi="Arial" w:cs="Arial"/>
                <w:color w:val="000000"/>
                <w:szCs w:val="21"/>
                <w:highlight w:val="none"/>
              </w:rPr>
            </w:r>
            <w:r/>
          </w:p>
          <w:p>
            <w:pPr>
              <w:pStyle w:val="935"/>
              <w:ind w:firstLine="0"/>
              <w:spacing w:line="440" w:lineRule="exact"/>
              <w:rPr>
                <w:rFonts w:ascii="Arial" w:hAnsi="Arial" w:cs="Arial"/>
                <w:color w:val="000000"/>
                <w:szCs w:val="21"/>
                <w:highlight w:val="none"/>
              </w:rPr>
            </w:pPr>
            <w:r>
              <w:rPr>
                <w:rFonts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935"/>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服务时间</w:t>
            </w:r>
            <w:r>
              <w:rPr>
                <w:rFonts w:ascii="Arial" w:hAnsi="Arial" w:cs="Arial"/>
                <w:color w:val="000000"/>
                <w:szCs w:val="21"/>
                <w:highlight w:val="none"/>
              </w:rPr>
            </w:r>
            <w:r/>
          </w:p>
        </w:tc>
        <w:tc>
          <w:tcPr>
            <w:gridSpan w:val="2"/>
            <w:tcW w:w="7200" w:type="dxa"/>
            <w:vAlign w:val="center"/>
            <w:textDirection w:val="lrTb"/>
            <w:noWrap w:val="false"/>
          </w:tcPr>
          <w:p>
            <w:pPr>
              <w:pStyle w:val="935"/>
              <w:ind w:firstLine="472"/>
              <w:spacing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t xml:space="preserve">满足磋商文件要求。</w:t>
            </w: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935"/>
              <w:ind w:firstLine="0"/>
              <w:jc w:val="center"/>
              <w:spacing w:line="440" w:lineRule="exact"/>
              <w:rPr>
                <w:rFonts w:ascii="Arial" w:hAnsi="Arial" w:cs="Arial"/>
                <w:color w:val="000000"/>
                <w:szCs w:val="21"/>
                <w:highlight w:val="none"/>
              </w:rPr>
            </w:pPr>
            <w:r>
              <w:rPr>
                <w:rFonts w:hint="eastAsia" w:ascii="Arial" w:hAnsi="Arial" w:cs="Arial"/>
                <w:color w:val="000000"/>
                <w:sz w:val="21"/>
                <w:szCs w:val="21"/>
                <w:highlight w:val="none"/>
                <w:lang w:val="en-US" w:eastAsia="zh-CN"/>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935"/>
              <w:ind w:firstLine="472"/>
              <w:spacing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28"/>
        <w:rPr>
          <w:color w:val="000000"/>
          <w:highlight w:val="none"/>
        </w:rPr>
      </w:pPr>
      <w:r>
        <w:rPr>
          <w:color w:val="000000"/>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916"/>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91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916"/>
        <w:ind w:firstLine="420"/>
        <w:spacing w:line="360" w:lineRule="auto"/>
        <w:tabs>
          <w:tab w:val="left" w:pos="1440" w:leader="none"/>
        </w:tabs>
        <w:rPr>
          <w:b/>
          <w:color w:val="000000"/>
          <w:highlight w:val="none"/>
        </w:rPr>
      </w:pPr>
      <w:r>
        <w:rPr>
          <w:b/>
          <w:color w:val="000000"/>
          <w:highlight w:val="none"/>
        </w:rPr>
      </w:r>
      <w:r/>
    </w:p>
    <w:p>
      <w:pPr>
        <w:pStyle w:val="916"/>
        <w:rPr>
          <w:rFonts w:ascii="Arial" w:hAnsi="Arial" w:cs="Arial"/>
          <w:b/>
          <w:color w:val="000000"/>
          <w:szCs w:val="21"/>
          <w:highlight w:val="none"/>
          <w:lang w:val="zh-CN"/>
        </w:rPr>
      </w:pPr>
      <w:r>
        <w:rPr>
          <w:rFonts w:ascii="Arial" w:hAnsi="Arial" w:cs="Arial"/>
          <w:b/>
          <w:color w:val="000000"/>
          <w:szCs w:val="21"/>
          <w:highlight w:val="none"/>
          <w:lang w:val="zh-CN"/>
        </w:rPr>
      </w:r>
      <w:r/>
    </w:p>
    <w:p>
      <w:pPr>
        <w:pStyle w:val="916"/>
        <w:jc w:val="center"/>
        <w:spacing w:line="360" w:lineRule="auto"/>
        <w:shd w:val="clear" w:color="auto" w:fill="ffffff"/>
        <w:widowControl/>
        <w:rPr>
          <w:rFonts w:ascii="Arial" w:hAnsi="Arial" w:cs="Arial"/>
          <w:b/>
          <w:color w:val="000000"/>
          <w:sz w:val="36"/>
          <w:szCs w:val="36"/>
          <w:highlight w:val="none"/>
        </w:rPr>
      </w:pPr>
      <w:r/>
      <w:bookmarkStart w:id="92" w:name="_Toc504044384"/>
      <w:r/>
      <w:bookmarkStart w:id="93" w:name="_Toc534273682"/>
      <w:r/>
      <w:bookmarkStart w:id="94" w:name="_Toc504056872"/>
      <w:r/>
      <w:bookmarkStart w:id="95" w:name="_Toc504573087"/>
      <w:r/>
      <w:bookmarkStart w:id="96" w:name="_Toc534273804"/>
      <w:r/>
      <w:bookmarkStart w:id="97" w:name="_Toc534273805"/>
      <w:r/>
      <w:bookmarkStart w:id="98" w:name="_Toc534273681"/>
      <w:r/>
      <w:bookmarkStart w:id="99" w:name="_Toc490133032"/>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center"/>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格式自拟</w:t>
      </w:r>
      <w:r>
        <w:rPr>
          <w:rFonts w:ascii="Arial" w:hAnsi="Arial" w:eastAsia="宋体" w:cs="Arial"/>
          <w:color w:val="000000"/>
          <w:szCs w:val="21"/>
          <w:highlight w:val="none"/>
          <w:lang w:val="en-US" w:eastAsia="zh-CN"/>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16"/>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916"/>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916"/>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916"/>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1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1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1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1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1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1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16"/>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916"/>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、采购需求条款偏离表格式</w:t>
      </w:r>
      <w:bookmarkEnd w:id="92"/>
      <w:r/>
      <w:bookmarkEnd w:id="93"/>
      <w:r/>
      <w:bookmarkEnd w:id="94"/>
      <w:r/>
      <w:bookmarkEnd w:id="95"/>
      <w:r/>
      <w:bookmarkEnd w:id="96"/>
      <w:r/>
      <w:bookmarkEnd w:id="97"/>
      <w:r/>
      <w:bookmarkEnd w:id="98"/>
      <w:r/>
      <w:bookmarkEnd w:id="99"/>
      <w:r>
        <w:rPr>
          <w:b/>
          <w:color w:val="000000"/>
          <w:highlight w:val="none"/>
        </w:rPr>
      </w:r>
      <w:r/>
    </w:p>
    <w:p>
      <w:pPr>
        <w:pStyle w:val="916"/>
        <w:rPr>
          <w:rFonts w:ascii="Arial" w:hAnsi="Arial" w:cs="Arial"/>
          <w:b/>
          <w:color w:val="000000"/>
          <w:szCs w:val="21"/>
          <w:highlight w:val="none"/>
        </w:rPr>
      </w:pPr>
      <w:r>
        <w:rPr>
          <w:rFonts w:ascii="Arial" w:hAnsi="Arial" w:cs="Arial"/>
          <w:b/>
          <w:color w:val="000000"/>
          <w:szCs w:val="21"/>
          <w:highlight w:val="none"/>
        </w:rPr>
      </w:r>
      <w:r/>
    </w:p>
    <w:p>
      <w:pPr>
        <w:pStyle w:val="91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采购需求条款偏离表</w:t>
      </w:r>
      <w:r>
        <w:rPr>
          <w:rFonts w:ascii="Arial" w:hAnsi="Arial" w:cs="Arial"/>
          <w:b/>
          <w:color w:val="000000"/>
          <w:sz w:val="36"/>
          <w:szCs w:val="36"/>
          <w:highlight w:val="none"/>
        </w:rPr>
      </w:r>
      <w:r/>
    </w:p>
    <w:p>
      <w:pPr>
        <w:pStyle w:val="916"/>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916"/>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1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16"/>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16"/>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916"/>
        <w:rPr>
          <w:rFonts w:ascii="Arial" w:hAnsi="Arial" w:cs="Arial"/>
          <w:color w:val="000000"/>
          <w:szCs w:val="21"/>
          <w:highlight w:val="none"/>
          <w:lang w:val="zh-CN"/>
        </w:rPr>
      </w:pPr>
      <w:r>
        <w:rPr>
          <w:rFonts w:ascii="Arial" w:hAnsi="Arial" w:cs="Arial"/>
          <w:color w:val="000000"/>
          <w:szCs w:val="21"/>
          <w:highlight w:val="none"/>
          <w:lang w:val="zh-CN"/>
        </w:rPr>
      </w:r>
      <w:r/>
    </w:p>
    <w:p>
      <w:pPr>
        <w:pStyle w:val="916"/>
        <w:rPr>
          <w:rFonts w:ascii="Arial" w:hAnsi="Arial" w:cs="Arial"/>
          <w:color w:val="000000"/>
          <w:szCs w:val="21"/>
          <w:highlight w:val="none"/>
          <w:lang w:val="zh-CN"/>
        </w:rPr>
      </w:pPr>
      <w:r>
        <w:rPr>
          <w:rFonts w:ascii="Arial" w:hAnsi="Arial" w:cs="Arial"/>
          <w:color w:val="000000"/>
          <w:szCs w:val="21"/>
          <w:highlight w:val="none"/>
          <w:lang w:val="zh-CN"/>
        </w:rPr>
      </w:r>
      <w:r/>
    </w:p>
    <w:p>
      <w:pPr>
        <w:pStyle w:val="1028"/>
        <w:rPr>
          <w:color w:val="000000"/>
          <w:highlight w:val="none"/>
          <w:lang w:val="zh-CN"/>
        </w:rPr>
      </w:pPr>
      <w:r>
        <w:rPr>
          <w:color w:val="000000"/>
          <w:highlight w:val="none"/>
          <w:lang w:val="zh-CN"/>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916"/>
        <w:rPr>
          <w:rFonts w:ascii="Arial" w:hAnsi="Arial" w:cs="Arial"/>
          <w:color w:val="000000"/>
          <w:szCs w:val="21"/>
          <w:highlight w:val="none"/>
          <w:lang w:val="zh-CN"/>
        </w:rPr>
      </w:pPr>
      <w:r>
        <w:rPr>
          <w:rFonts w:ascii="Arial" w:hAnsi="Arial" w:cs="Arial"/>
          <w:color w:val="000000"/>
          <w:szCs w:val="21"/>
          <w:highlight w:val="none"/>
          <w:lang w:val="zh-CN"/>
        </w:rPr>
      </w:r>
      <w:r/>
    </w:p>
    <w:p>
      <w:pPr>
        <w:pStyle w:val="916"/>
        <w:jc w:val="left"/>
        <w:spacing w:line="360" w:lineRule="auto"/>
        <w:shd w:val="clear" w:color="auto" w:fill="ffffff"/>
        <w:widowControl/>
        <w:rPr>
          <w:rFonts w:hint="eastAsia" w:ascii="Arial" w:hAnsi="Arial" w:eastAsia="宋体" w:cs="Arial"/>
          <w:b/>
          <w:color w:val="000000"/>
          <w:highlight w:val="none"/>
          <w:lang w:val="en-US" w:eastAsia="zh-CN"/>
        </w:rPr>
        <w:sectPr>
          <w:footnotePr/>
          <w:endnotePr/>
          <w:type w:val="continuous"/>
          <w:pgSz w:w="11905" w:h="16838" w:orient="portrait"/>
          <w:pgMar w:top="1587" w:right="1587" w:bottom="1587" w:left="1587" w:header="850" w:footer="992" w:gutter="0"/>
          <w:pgNumType w:start="1"/>
          <w:cols w:num="1" w:sep="0" w:space="1701" w:equalWidth="1"/>
          <w:docGrid w:linePitch="360"/>
        </w:sectPr>
      </w:pPr>
      <w:r/>
      <w:bookmarkStart w:id="100" w:name="_Toc504573088"/>
      <w:r/>
      <w:bookmarkStart w:id="101" w:name="_Toc490133033"/>
      <w:r/>
      <w:bookmarkStart w:id="102" w:name="_Toc504044385"/>
      <w:r/>
      <w:bookmarkStart w:id="103" w:name="_Toc504056873"/>
      <w:r>
        <w:rPr>
          <w:rFonts w:ascii="Arial" w:hAnsi="Arial" w:cs="Arial"/>
          <w:color w:val="000000"/>
          <w:szCs w:val="21"/>
          <w:highlight w:val="none"/>
        </w:rPr>
        <w:br w:type="page" w:clear="all"/>
      </w:r>
      <w:bookmarkEnd w:id="100"/>
      <w:r/>
      <w:bookmarkEnd w:id="101"/>
      <w:r/>
      <w:bookmarkEnd w:id="102"/>
      <w:r/>
      <w:bookmarkEnd w:id="103"/>
      <w:r/>
      <w:bookmarkStart w:id="104" w:name="_Toc490133036"/>
      <w:r/>
      <w:bookmarkStart w:id="105" w:name="_Toc534273685"/>
      <w:r/>
      <w:bookmarkStart w:id="106" w:name="_Toc504573091"/>
      <w:r/>
      <w:bookmarkStart w:id="107" w:name="_Toc534273808"/>
      <w:r/>
      <w:bookmarkStart w:id="108" w:name="_Toc504044388"/>
      <w:r/>
      <w:bookmarkStart w:id="109" w:name="_Toc504056876"/>
      <w:r>
        <w:rPr>
          <w:rFonts w:ascii="Arial" w:hAnsi="Arial" w:cs="Arial"/>
          <w:b/>
          <w:color w:val="000000"/>
          <w:highlight w:val="none"/>
        </w:rPr>
        <w:t xml:space="preserve">附件</w:t>
      </w:r>
      <w:r>
        <w:rPr>
          <w:rFonts w:hint="eastAsia" w:ascii="Arial" w:hAnsi="Arial" w:cs="Arial"/>
          <w:b/>
          <w:color w:val="000000"/>
          <w:highlight w:val="none"/>
          <w:lang w:val="en-US" w:eastAsia="zh-CN"/>
        </w:rPr>
        <w:t xml:space="preserve">六</w:t>
      </w:r>
      <w:r>
        <w:rPr>
          <w:rFonts w:ascii="Arial" w:hAnsi="Arial" w:cs="Arial"/>
          <w:b/>
          <w:color w:val="000000"/>
          <w:highlight w:val="none"/>
        </w:rPr>
        <w:t xml:space="preserve">、 资格证明文</w:t>
      </w:r>
      <w:r>
        <w:rPr>
          <w:rFonts w:hint="eastAsia" w:ascii="Arial" w:hAnsi="Arial" w:cs="Arial"/>
          <w:b/>
          <w:color w:val="000000"/>
          <w:highlight w:val="none"/>
          <w:lang w:val="en-US" w:eastAsia="zh-CN"/>
        </w:rPr>
        <w:t xml:space="preserve">件</w:t>
      </w:r>
      <w:r>
        <w:rPr>
          <w:rFonts w:hint="eastAsia" w:ascii="Arial" w:hAnsi="Arial" w:eastAsia="宋体" w:cs="Arial"/>
          <w:b/>
          <w:color w:val="000000"/>
          <w:highlight w:val="none"/>
          <w:lang w:val="en-US" w:eastAsia="zh-CN"/>
        </w:rPr>
      </w:r>
      <w:r/>
    </w:p>
    <w:p>
      <w:pPr>
        <w:pStyle w:val="916"/>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、无重大违法记录声明格式</w:t>
      </w:r>
      <w:r>
        <w:rPr>
          <w:b/>
          <w:color w:val="000000"/>
          <w:highlight w:val="none"/>
        </w:rPr>
      </w:r>
      <w:r/>
    </w:p>
    <w:p>
      <w:pPr>
        <w:pStyle w:val="91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916"/>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916"/>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916"/>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916"/>
        <w:spacing w:line="360" w:lineRule="auto"/>
        <w:rPr>
          <w:rFonts w:ascii="Arial" w:hAnsi="Arial" w:cs="Arial"/>
          <w:color w:val="000000"/>
          <w:highlight w:val="none"/>
        </w:rPr>
      </w:pPr>
      <w:r>
        <w:rPr>
          <w:rFonts w:ascii="Arial" w:hAnsi="Arial" w:cs="Arial"/>
          <w:color w:val="000000"/>
          <w:highlight w:val="none"/>
        </w:rPr>
      </w:r>
      <w:r/>
    </w:p>
    <w:p>
      <w:pPr>
        <w:pStyle w:val="916"/>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916"/>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916"/>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916"/>
        <w:ind w:firstLine="315"/>
        <w:spacing w:line="360" w:lineRule="auto"/>
        <w:rPr>
          <w:rFonts w:ascii="Arial" w:hAnsi="Arial" w:cs="Arial"/>
          <w:color w:val="000000"/>
          <w:highlight w:val="none"/>
        </w:rPr>
      </w:pPr>
      <w:r>
        <w:rPr>
          <w:rFonts w:ascii="Arial" w:hAnsi="Arial" w:cs="Arial"/>
          <w:color w:val="000000"/>
          <w:highlight w:val="none"/>
        </w:rPr>
      </w:r>
      <w:r/>
    </w:p>
    <w:p>
      <w:pPr>
        <w:pStyle w:val="916"/>
        <w:spacing w:line="360" w:lineRule="auto"/>
        <w:rPr>
          <w:rFonts w:ascii="Arial" w:hAnsi="Arial" w:cs="Arial"/>
          <w:color w:val="000000"/>
          <w:highlight w:val="none"/>
        </w:rPr>
      </w:pPr>
      <w:r>
        <w:rPr>
          <w:rFonts w:ascii="Arial" w:hAnsi="Arial" w:cs="Arial"/>
          <w:color w:val="000000"/>
          <w:highlight w:val="none"/>
        </w:rPr>
      </w:r>
      <w:r/>
    </w:p>
    <w:p>
      <w:pPr>
        <w:pStyle w:val="916"/>
        <w:spacing w:line="360" w:lineRule="auto"/>
        <w:rPr>
          <w:rFonts w:ascii="Arial" w:hAnsi="Arial" w:cs="Arial"/>
          <w:color w:val="000000"/>
          <w:highlight w:val="none"/>
        </w:rPr>
      </w:pPr>
      <w:r>
        <w:rPr>
          <w:rFonts w:ascii="Arial" w:hAnsi="Arial" w:cs="Arial"/>
          <w:color w:val="000000"/>
          <w:highlight w:val="none"/>
        </w:rPr>
      </w:r>
      <w:r/>
    </w:p>
    <w:p>
      <w:pPr>
        <w:pStyle w:val="916"/>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03"/>
        <w:rPr>
          <w:color w:val="000000"/>
          <w:highlight w:val="none"/>
        </w:rPr>
        <w:sectPr>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Arial" w:hAnsi="Arial" w:cs="Arial"/>
          <w:color w:val="000000"/>
          <w:szCs w:val="21"/>
          <w:highlight w:val="none"/>
        </w:rPr>
        <w:t xml:space="preserve">日    期：   年    月    日</w:t>
      </w:r>
      <w:r>
        <w:rPr>
          <w:color w:val="000000"/>
          <w:highlight w:val="none"/>
        </w:rPr>
      </w:r>
      <w:r/>
    </w:p>
    <w:p>
      <w:pPr>
        <w:pStyle w:val="916"/>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104"/>
      <w:r/>
      <w:bookmarkEnd w:id="105"/>
      <w:r/>
      <w:bookmarkEnd w:id="106"/>
      <w:r/>
      <w:bookmarkEnd w:id="107"/>
      <w:r/>
      <w:bookmarkEnd w:id="108"/>
      <w:r/>
      <w:bookmarkEnd w:id="109"/>
      <w:r>
        <w:rPr>
          <w:b/>
          <w:color w:val="000000"/>
          <w:highlight w:val="none"/>
        </w:rPr>
      </w:r>
      <w:r/>
    </w:p>
    <w:p>
      <w:pPr>
        <w:pStyle w:val="916"/>
        <w:jc w:val="center"/>
        <w:keepLines w:val="0"/>
        <w:keepNext w:val="0"/>
        <w:pageBreakBefore w:val="0"/>
        <w:spacing w:before="313" w:after="313" w:line="480" w:lineRule="auto"/>
        <w:widowControl w:val="off"/>
        <w:rPr>
          <w:rFonts w:ascii="Arial" w:hAnsi="Arial" w:cs="Arial"/>
          <w:b/>
          <w:bCs/>
          <w:color w:val="000000"/>
          <w:sz w:val="28"/>
          <w:szCs w:val="28"/>
          <w:highlight w:val="none"/>
        </w:rPr>
      </w:pPr>
      <w:r/>
      <w:bookmarkStart w:id="110" w:name="OLE_LINK13"/>
      <w:r/>
      <w:bookmarkStart w:id="111" w:name="OLE_LINK14"/>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916"/>
        <w:ind w:firstLine="420"/>
        <w:jc w:val="left"/>
        <w:spacing w:line="440" w:lineRule="exact"/>
        <w:widowControl/>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ascii="宋体" w:hAnsi="宋体" w:cs="Arial"/>
          <w:color w:val="000000"/>
          <w:highlight w:val="none"/>
        </w:rPr>
        <w:t xml:space="preserve">） </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91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916"/>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916"/>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91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91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1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16"/>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both"/>
        <w:spacing w:line="360" w:lineRule="auto"/>
        <w:rPr>
          <w:rFonts w:ascii="Arial" w:hAnsi="Arial" w:cs="Arial"/>
          <w:b/>
          <w:bCs/>
          <w:color w:val="000000"/>
          <w:sz w:val="28"/>
          <w:highlight w:val="none"/>
        </w:rPr>
        <w:sectPr>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Arial" w:hAnsi="Arial" w:cs="Arial"/>
          <w:color w:val="000000"/>
          <w:szCs w:val="21"/>
          <w:highlight w:val="none"/>
        </w:rPr>
        <w:t xml:space="preserve">日    期：   年    月    日</w:t>
      </w:r>
      <w:r>
        <w:rPr>
          <w:rFonts w:ascii="Arial" w:hAnsi="Arial" w:cs="Arial"/>
          <w:b/>
          <w:bCs/>
          <w:color w:val="000000"/>
          <w:sz w:val="28"/>
          <w:highlight w:val="none"/>
        </w:rPr>
      </w:r>
      <w:r/>
    </w:p>
    <w:p>
      <w:pPr>
        <w:pStyle w:val="916"/>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916"/>
        <w:ind w:firstLine="420"/>
        <w:jc w:val="left"/>
        <w:spacing w:line="400" w:lineRule="exact"/>
        <w:widowControl/>
        <w:rPr>
          <w:rFonts w:ascii="Arial" w:hAnsi="Arial" w:cs="Arial"/>
          <w:color w:val="000000"/>
          <w:szCs w:val="21"/>
          <w:highlight w:val="none"/>
        </w:rPr>
      </w:pPr>
      <w:r/>
      <w:bookmarkEnd w:id="110"/>
      <w:r/>
      <w:bookmarkEnd w:id="111"/>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916"/>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91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16"/>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91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916"/>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916"/>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91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1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16"/>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916"/>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916"/>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916"/>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916"/>
        <w:spacing w:line="360" w:lineRule="auto"/>
        <w:rPr>
          <w:rFonts w:ascii="Times New Roman" w:hAnsi="Times New Roman"/>
          <w:b/>
          <w:bCs/>
          <w:color w:val="000000"/>
          <w:szCs w:val="21"/>
          <w:highlight w:val="none"/>
        </w:rPr>
      </w:pPr>
      <w:r/>
      <w:bookmarkStart w:id="112" w:name="_Toc534273686"/>
      <w:r/>
      <w:bookmarkStart w:id="113" w:name="_Toc504056877"/>
      <w:r/>
      <w:bookmarkStart w:id="114" w:name="_Toc504044389"/>
      <w:r/>
      <w:bookmarkStart w:id="115" w:name="_Toc8704"/>
      <w:r/>
      <w:bookmarkStart w:id="116" w:name="_Toc504573092"/>
      <w:r/>
      <w:bookmarkStart w:id="117" w:name="_Toc534273809"/>
      <w:r/>
      <w:bookmarkStart w:id="118" w:name="_Toc490133037"/>
      <w:r>
        <w:rPr>
          <w:b/>
          <w:color w:val="000000"/>
          <w:highlight w:val="none"/>
        </w:rPr>
        <w:br w:type="page" w:clear="all"/>
      </w:r>
      <w:bookmarkEnd w:id="112"/>
      <w:r/>
      <w:bookmarkEnd w:id="113"/>
      <w:r/>
      <w:bookmarkEnd w:id="114"/>
      <w:r/>
      <w:bookmarkEnd w:id="115"/>
      <w:r/>
      <w:bookmarkEnd w:id="116"/>
      <w:r/>
      <w:bookmarkEnd w:id="117"/>
      <w:r/>
      <w:bookmarkEnd w:id="118"/>
      <w:r/>
      <w:bookmarkStart w:id="119" w:name="_Toc534273683"/>
      <w:r/>
      <w:bookmarkStart w:id="120" w:name="_Toc534273806"/>
      <w:r/>
      <w:bookmarkStart w:id="121" w:name="_Toc490133034"/>
      <w:r/>
      <w:bookmarkStart w:id="122" w:name="_Toc504044386"/>
      <w:r/>
      <w:bookmarkStart w:id="123" w:name="_Toc504573089"/>
      <w:r/>
      <w:bookmarkStart w:id="124" w:name="_Toc504056874"/>
      <w:r>
        <w:rPr>
          <w:rFonts w:hint="eastAsia" w:ascii="Arial" w:hAnsi="Arial" w:cs="Arial"/>
          <w:b/>
          <w:color w:val="000000"/>
          <w:highlight w:val="none"/>
          <w:lang w:val="en-US" w:eastAsia="zh-CN"/>
        </w:rPr>
        <w:t xml:space="preserve">附件九、</w:t>
      </w:r>
      <w:r>
        <w:rPr>
          <w:rFonts w:ascii="Times New Roman" w:hAnsi="Times New Roman"/>
          <w:b/>
          <w:bCs/>
          <w:color w:val="000000"/>
          <w:szCs w:val="21"/>
          <w:highlight w:val="none"/>
        </w:rPr>
        <w:t xml:space="preserve">项目技术说明或实施方案</w:t>
      </w:r>
      <w:r>
        <w:rPr>
          <w:rFonts w:ascii="Times New Roman" w:hAnsi="Times New Roman"/>
          <w:b/>
          <w:bCs/>
          <w:color w:val="000000"/>
          <w:szCs w:val="21"/>
          <w:highlight w:val="none"/>
        </w:rPr>
      </w:r>
      <w:r/>
    </w:p>
    <w:p>
      <w:pPr>
        <w:pStyle w:val="916"/>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ascii="Times New Roman" w:hAnsi="Times New Roman"/>
          <w:b/>
          <w:bCs/>
          <w:color w:val="000000"/>
          <w:szCs w:val="21"/>
          <w:highlight w:val="none"/>
        </w:rPr>
        <w:br w:type="page" w:clear="all"/>
      </w: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916"/>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916"/>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998"/>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16"/>
              <w:ind w:left="-420" w:firstLine="0"/>
              <w:jc w:val="center"/>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916"/>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916"/>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916"/>
              <w:ind w:right="-678"/>
              <w:jc w:val="center"/>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916"/>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916"/>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916"/>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916"/>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916"/>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916"/>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916"/>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916"/>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560"/>
        </w:trPr>
        <w:tc>
          <w:tcPr>
            <w:tcW w:w="2148" w:type="dxa"/>
            <w:vAlign w:val="center"/>
            <w:textDirection w:val="lrTb"/>
            <w:noWrap w:val="false"/>
          </w:tcPr>
          <w:p>
            <w:pPr>
              <w:pStyle w:val="916"/>
              <w:jc w:val="center"/>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48" w:type="dxa"/>
            <w:vAlign w:val="center"/>
            <w:textDirection w:val="lrTb"/>
            <w:noWrap w:val="false"/>
          </w:tcPr>
          <w:p>
            <w:pPr>
              <w:pStyle w:val="916"/>
              <w:ind w:firstLine="420"/>
              <w:jc w:val="both"/>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916"/>
              <w:ind w:firstLine="420"/>
              <w:jc w:val="both"/>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16"/>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916"/>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16"/>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法定代表人（签字或签章）：</w:t>
            </w:r>
            <w:r>
              <w:rPr>
                <w:rFonts w:hint="eastAsia"/>
                <w:color w:val="000000"/>
                <w:highlight w:val="none"/>
                <w:vertAlign w:val="baseline"/>
                <w:lang w:val="en-US" w:eastAsia="zh-CN"/>
              </w:rPr>
            </w:r>
            <w:r/>
          </w:p>
          <w:p>
            <w:pPr>
              <w:pStyle w:val="916"/>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16"/>
              <w:ind w:firstLine="420"/>
              <w:jc w:val="center"/>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916"/>
        <w:spacing w:line="360" w:lineRule="auto"/>
        <w:rPr>
          <w:b/>
          <w:color w:val="000000"/>
          <w:highlight w:val="none"/>
        </w:rPr>
      </w:pPr>
      <w:r>
        <w:rPr>
          <w:b/>
          <w:color w:val="000000"/>
          <w:highlight w:val="none"/>
        </w:rPr>
      </w:r>
      <w:r/>
    </w:p>
    <w:p>
      <w:pPr>
        <w:pStyle w:val="916"/>
        <w:rPr>
          <w:rFonts w:ascii="Arial" w:hAnsi="Arial" w:cs="Arial"/>
          <w:b/>
          <w:color w:val="000000"/>
          <w:highlight w:val="none"/>
        </w:rPr>
      </w:pPr>
      <w:r/>
      <w:bookmarkEnd w:id="119"/>
      <w:r/>
      <w:bookmarkEnd w:id="120"/>
      <w:r/>
      <w:bookmarkEnd w:id="121"/>
      <w:r/>
      <w:bookmarkEnd w:id="122"/>
      <w:r/>
      <w:bookmarkEnd w:id="123"/>
      <w:r/>
      <w:bookmarkEnd w:id="124"/>
      <w:r>
        <w:rPr>
          <w:rFonts w:ascii="Arial" w:hAnsi="Arial" w:cs="Arial"/>
          <w:b/>
          <w:color w:val="000000"/>
          <w:highlight w:val="none"/>
        </w:rPr>
      </w:r>
      <w:r/>
    </w:p>
    <w:p>
      <w:pPr>
        <w:pStyle w:val="1003"/>
        <w:rPr>
          <w:rFonts w:ascii="Arial" w:hAnsi="Arial" w:cs="Arial"/>
          <w:b/>
          <w:color w:val="000000"/>
          <w:highlight w:val="none"/>
        </w:rPr>
      </w:pPr>
      <w:r>
        <w:rPr>
          <w:rFonts w:ascii="Arial" w:hAnsi="Arial" w:cs="Arial"/>
          <w:b/>
          <w:color w:val="000000"/>
          <w:highlight w:val="none"/>
        </w:rPr>
      </w:r>
      <w:r/>
    </w:p>
    <w:p>
      <w:pPr>
        <w:pStyle w:val="916"/>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p>
      <w:pPr>
        <w:pStyle w:val="916"/>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sectPr>
      <w:footerReference w:type="default" r:id="rId18"/>
      <w:footnotePr/>
      <w:endnotePr/>
      <w:type w:val="nextPage"/>
      <w:pgSz w:w="11905" w:h="16838" w:orient="portrait"/>
      <w:pgMar w:top="1587" w:right="1587" w:bottom="1587" w:left="1587"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1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firstLine="360"/>
      <w:jc w:val="both"/>
      <w:spacing w:line="360" w:lineRule="atLeast"/>
      <w:tabs>
        <w:tab w:val="center" w:pos="4153" w:leader="none"/>
        <w:tab w:val="right" w:pos="8306" w:leader="none"/>
      </w:tabs>
      <w:rPr>
        <w:rFonts w:ascii="Times New Roman" w:hAnsi="Times New Roman" w:eastAsia="宋体" w:cs="Times New Roman"/>
        <w:sz w:val="18"/>
        <w:szCs w:val="21"/>
        <w:lang w:val="en-US" w:eastAsia="zh-CN" w:bidi="ar-SA"/>
      </w:rPr>
      <w:pBdr>
        <w:top w:val="none" w:color="000000" w:sz="0" w:space="1"/>
        <w:left w:val="none" w:color="000000" w:sz="0" w:space="4"/>
        <w:bottom w:val="none" w:color="000000" w:sz="0" w:space="1"/>
        <w:right w:val="none" w:color="000000" w:sz="0" w:space="4"/>
      </w:pBdr>
    </w:pPr>
    <w:r>
      <w:rPr>
        <w:rFonts w:ascii="Times New Roman" w:hAnsi="Times New Roman" w:eastAsia="宋体" w:cs="Times New Roman"/>
        <w:sz w:val="18"/>
        <w:szCs w:val="21"/>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17"/>
      <w:isLgl w:val="false"/>
      <w:suff w:val="nothing"/>
      <w:lvlText w:val="第%1章"/>
      <w:lvlJc w:val="left"/>
      <w:pPr>
        <w:pStyle w:val="916"/>
        <w:ind w:left="0" w:firstLine="0"/>
      </w:pPr>
    </w:lvl>
    <w:lvl w:ilvl="1">
      <w:start w:val="1"/>
      <w:numFmt w:val="decimal"/>
      <w:pStyle w:val="918"/>
      <w:isLgl w:val="false"/>
      <w:suff w:val="nothing"/>
      <w:lvlText w:val=""/>
      <w:lvlJc w:val="left"/>
      <w:pPr>
        <w:pStyle w:val="916"/>
        <w:ind w:left="0" w:firstLine="0"/>
      </w:pPr>
    </w:lvl>
    <w:lvl w:ilvl="2">
      <w:start w:val="1"/>
      <w:numFmt w:val="decimal"/>
      <w:pStyle w:val="919"/>
      <w:isLgl w:val="false"/>
      <w:suff w:val="nothing"/>
      <w:lvlText w:val=""/>
      <w:lvlJc w:val="left"/>
      <w:pPr>
        <w:pStyle w:val="916"/>
        <w:ind w:left="0" w:firstLine="0"/>
      </w:pPr>
    </w:lvl>
    <w:lvl w:ilvl="3">
      <w:start w:val="1"/>
      <w:numFmt w:val="decimal"/>
      <w:pStyle w:val="920"/>
      <w:isLgl w:val="false"/>
      <w:suff w:val="nothing"/>
      <w:lvlText w:val=""/>
      <w:lvlJc w:val="left"/>
      <w:pPr>
        <w:pStyle w:val="916"/>
        <w:ind w:left="0" w:firstLine="0"/>
      </w:pPr>
    </w:lvl>
    <w:lvl w:ilvl="4">
      <w:start w:val="1"/>
      <w:numFmt w:val="decimal"/>
      <w:pStyle w:val="921"/>
      <w:isLgl w:val="false"/>
      <w:suff w:val="nothing"/>
      <w:lvlText w:val=""/>
      <w:lvlJc w:val="left"/>
      <w:pPr>
        <w:pStyle w:val="916"/>
        <w:ind w:left="0" w:firstLine="0"/>
      </w:pPr>
    </w:lvl>
    <w:lvl w:ilvl="5">
      <w:start w:val="1"/>
      <w:numFmt w:val="decimal"/>
      <w:pStyle w:val="922"/>
      <w:isLgl w:val="false"/>
      <w:suff w:val="nothing"/>
      <w:lvlText w:val=""/>
      <w:lvlJc w:val="left"/>
      <w:pPr>
        <w:pStyle w:val="916"/>
        <w:ind w:left="0" w:firstLine="0"/>
      </w:pPr>
    </w:lvl>
    <w:lvl w:ilvl="6">
      <w:start w:val="1"/>
      <w:numFmt w:val="decimal"/>
      <w:pStyle w:val="923"/>
      <w:isLgl w:val="false"/>
      <w:suff w:val="nothing"/>
      <w:lvlText w:val=""/>
      <w:lvlJc w:val="left"/>
      <w:pPr>
        <w:pStyle w:val="916"/>
        <w:ind w:left="0" w:firstLine="0"/>
      </w:pPr>
    </w:lvl>
    <w:lvl w:ilvl="7">
      <w:start w:val="1"/>
      <w:numFmt w:val="decimal"/>
      <w:pStyle w:val="924"/>
      <w:isLgl w:val="false"/>
      <w:suff w:val="nothing"/>
      <w:lvlText w:val=""/>
      <w:lvlJc w:val="left"/>
      <w:pPr>
        <w:pStyle w:val="916"/>
        <w:ind w:left="0" w:firstLine="0"/>
      </w:pPr>
    </w:lvl>
    <w:lvl w:ilvl="8">
      <w:start w:val="1"/>
      <w:numFmt w:val="decimal"/>
      <w:pStyle w:val="925"/>
      <w:isLgl w:val="false"/>
      <w:suff w:val="nothing"/>
      <w:lvlText w:val=""/>
      <w:lvlJc w:val="left"/>
      <w:pPr>
        <w:pStyle w:val="916"/>
        <w:ind w:left="0" w:firstLine="0"/>
      </w:pPr>
    </w:lvl>
  </w:abstractNum>
  <w:abstractNum w:abstractNumId="5">
    <w:multiLevelType w:val="hybridMultilevel"/>
    <w:lvl w:ilvl="0">
      <w:start w:val="1"/>
      <w:numFmt w:val="decimal"/>
      <w:isLgl w:val="false"/>
      <w:suff w:val="tab"/>
      <w:lvlText w:val="第 %1 章"/>
      <w:lvlJc w:val="left"/>
      <w:pPr>
        <w:pStyle w:val="916"/>
        <w:ind w:left="-1260" w:firstLine="0"/>
      </w:pPr>
    </w:lvl>
    <w:lvl w:ilvl="1">
      <w:start w:val="1"/>
      <w:numFmt w:val="decimal"/>
      <w:isLgl w:val="false"/>
      <w:suff w:val="tab"/>
      <w:lvlText w:val="%2 "/>
      <w:lvlJc w:val="left"/>
      <w:pPr>
        <w:pStyle w:val="916"/>
        <w:ind w:left="0" w:firstLine="0"/>
      </w:pPr>
    </w:lvl>
    <w:lvl w:ilvl="2">
      <w:start w:val="1"/>
      <w:numFmt w:val="decimal"/>
      <w:isLgl w:val="false"/>
      <w:suff w:val="tab"/>
      <w:lvlText w:val="%2.%3"/>
      <w:lvlJc w:val="left"/>
      <w:pPr>
        <w:pStyle w:val="916"/>
        <w:ind w:left="-1260" w:firstLine="0"/>
      </w:pPr>
    </w:lvl>
    <w:lvl w:ilvl="3">
      <w:start w:val="1"/>
      <w:numFmt w:val="decimal"/>
      <w:pStyle w:val="1011"/>
      <w:isLgl w:val="false"/>
      <w:suff w:val="tab"/>
      <w:lvlText w:val="%2.%3.%4"/>
      <w:lvlJc w:val="left"/>
      <w:pPr>
        <w:pStyle w:val="916"/>
        <w:ind w:left="-1260" w:firstLine="0"/>
      </w:pPr>
    </w:lvl>
    <w:lvl w:ilvl="4">
      <w:start w:val="1"/>
      <w:numFmt w:val="decimal"/>
      <w:isLgl w:val="false"/>
      <w:suff w:val="tab"/>
      <w:lvlText w:val="%5."/>
      <w:lvlJc w:val="left"/>
      <w:pPr>
        <w:pStyle w:val="916"/>
        <w:ind w:left="-1260" w:firstLine="0"/>
      </w:pPr>
    </w:lvl>
    <w:lvl w:ilvl="5">
      <w:start w:val="1"/>
      <w:numFmt w:val="decimal"/>
      <w:isLgl w:val="false"/>
      <w:suff w:val="tab"/>
      <w:lvlText w:val="%6）"/>
      <w:lvlJc w:val="left"/>
      <w:pPr>
        <w:pStyle w:val="916"/>
        <w:ind w:left="-1260" w:firstLine="0"/>
      </w:pPr>
    </w:lvl>
    <w:lvl w:ilvl="6">
      <w:start w:val="1"/>
      <w:numFmt w:val="decimal"/>
      <w:isLgl w:val="false"/>
      <w:suff w:val="tab"/>
      <w:lvlText w:val="%2.%3.%4.%5.%6.%7"/>
      <w:lvlJc w:val="left"/>
      <w:pPr>
        <w:pStyle w:val="916"/>
        <w:ind w:left="-1260" w:firstLine="0"/>
      </w:pPr>
    </w:lvl>
    <w:lvl w:ilvl="7">
      <w:start w:val="1"/>
      <w:numFmt w:val="decimal"/>
      <w:isLgl w:val="false"/>
      <w:suff w:val="tab"/>
      <w:lvlText w:val="%2.%3.%4.%5.%6.%7.%8"/>
      <w:lvlJc w:val="left"/>
      <w:pPr>
        <w:pStyle w:val="916"/>
        <w:ind w:left="-1260" w:firstLine="0"/>
      </w:pPr>
    </w:lvl>
    <w:lvl w:ilvl="8">
      <w:start w:val="1"/>
      <w:numFmt w:val="decimal"/>
      <w:isLgl w:val="false"/>
      <w:suff w:val="tab"/>
      <w:lvlText w:val="%2.%3.%4.%5.%6.%7.%8.%9"/>
      <w:lvlJc w:val="left"/>
      <w:pPr>
        <w:pStyle w:val="916"/>
        <w:ind w:left="-1260" w:firstLine="0"/>
      </w:pPr>
    </w:lvl>
  </w:abstractNum>
  <w:abstractNum w:abstractNumId="6">
    <w:multiLevelType w:val="hybridMultilevel"/>
    <w:lvl w:ilvl="0">
      <w:start w:val="1"/>
      <w:numFmt w:val="bullet"/>
      <w:pStyle w:val="1085"/>
      <w:isLgl w:val="false"/>
      <w:suff w:val="tab"/>
      <w:lvlText w:val=""/>
      <w:lvlJc w:val="left"/>
      <w:pPr>
        <w:pStyle w:val="916"/>
        <w:ind w:left="420" w:hanging="420"/>
        <w:tabs>
          <w:tab w:val="num" w:pos="420" w:leader="none"/>
        </w:tabs>
      </w:pPr>
      <w:rPr>
        <w:rFonts w:ascii="Wingdings" w:hAnsi="Wingdings"/>
      </w:rPr>
    </w:lvl>
    <w:lvl w:ilvl="1">
      <w:start w:val="1"/>
      <w:numFmt w:val="decimal"/>
      <w:isLgl w:val="false"/>
      <w:suff w:val="tab"/>
      <w:lvlText w:val="（%2）"/>
      <w:lvlJc w:val="left"/>
      <w:pPr>
        <w:pStyle w:val="916"/>
        <w:ind w:left="1500" w:hanging="1080"/>
        <w:tabs>
          <w:tab w:val="num" w:pos="1500" w:leader="none"/>
        </w:tabs>
      </w:pPr>
      <w:rPr>
        <w:rFonts w:hint="eastAsia" w:cs="Times New Roman"/>
      </w:rPr>
    </w:lvl>
    <w:lvl w:ilvl="2">
      <w:start w:val="1"/>
      <w:numFmt w:val="decimal"/>
      <w:isLgl w:val="false"/>
      <w:suff w:val="tab"/>
      <w:lvlText w:val="（%3）"/>
      <w:lvlJc w:val="left"/>
      <w:pPr>
        <w:pStyle w:val="916"/>
        <w:ind w:left="1560" w:hanging="720"/>
        <w:tabs>
          <w:tab w:val="num" w:pos="1560" w:leader="none"/>
        </w:tabs>
      </w:pPr>
      <w:rPr>
        <w:rFonts w:hint="eastAsia" w:cs="Times New Roman"/>
      </w:rPr>
    </w:lvl>
    <w:lvl w:ilvl="3">
      <w:start w:val="1"/>
      <w:numFmt w:val="decimal"/>
      <w:isLgl w:val="false"/>
      <w:suff w:val="tab"/>
      <w:lvlText w:val="%4."/>
      <w:lvlJc w:val="left"/>
      <w:pPr>
        <w:pStyle w:val="916"/>
        <w:ind w:left="1680" w:hanging="420"/>
        <w:tabs>
          <w:tab w:val="num" w:pos="1680" w:leader="none"/>
        </w:tabs>
      </w:pPr>
      <w:rPr>
        <w:rFonts w:cs="Times New Roman"/>
      </w:rPr>
    </w:lvl>
    <w:lvl w:ilvl="4">
      <w:start w:val="1"/>
      <w:numFmt w:val="lowerLetter"/>
      <w:isLgl w:val="false"/>
      <w:suff w:val="tab"/>
      <w:lvlText w:val="%5)"/>
      <w:lvlJc w:val="left"/>
      <w:pPr>
        <w:pStyle w:val="916"/>
        <w:ind w:left="2100" w:hanging="420"/>
        <w:tabs>
          <w:tab w:val="num" w:pos="2100" w:leader="none"/>
        </w:tabs>
      </w:pPr>
      <w:rPr>
        <w:rFonts w:cs="Times New Roman"/>
      </w:rPr>
    </w:lvl>
    <w:lvl w:ilvl="5">
      <w:start w:val="1"/>
      <w:numFmt w:val="lowerRoman"/>
      <w:isLgl w:val="false"/>
      <w:suff w:val="tab"/>
      <w:lvlText w:val="%6."/>
      <w:lvlJc w:val="right"/>
      <w:pPr>
        <w:pStyle w:val="916"/>
        <w:ind w:left="2520" w:hanging="420"/>
        <w:tabs>
          <w:tab w:val="num" w:pos="2520" w:leader="none"/>
        </w:tabs>
      </w:pPr>
      <w:rPr>
        <w:rFonts w:cs="Times New Roman"/>
      </w:rPr>
    </w:lvl>
    <w:lvl w:ilvl="6">
      <w:start w:val="1"/>
      <w:numFmt w:val="decimal"/>
      <w:isLgl w:val="false"/>
      <w:suff w:val="tab"/>
      <w:lvlText w:val="%7."/>
      <w:lvlJc w:val="left"/>
      <w:pPr>
        <w:pStyle w:val="916"/>
        <w:ind w:left="2940" w:hanging="420"/>
        <w:tabs>
          <w:tab w:val="num" w:pos="2940" w:leader="none"/>
        </w:tabs>
      </w:pPr>
      <w:rPr>
        <w:rFonts w:cs="Times New Roman"/>
      </w:rPr>
    </w:lvl>
    <w:lvl w:ilvl="7">
      <w:start w:val="1"/>
      <w:numFmt w:val="lowerLetter"/>
      <w:isLgl w:val="false"/>
      <w:suff w:val="tab"/>
      <w:lvlText w:val="%8)"/>
      <w:lvlJc w:val="left"/>
      <w:pPr>
        <w:pStyle w:val="916"/>
        <w:ind w:left="3360" w:hanging="420"/>
        <w:tabs>
          <w:tab w:val="num" w:pos="3360" w:leader="none"/>
        </w:tabs>
      </w:pPr>
      <w:rPr>
        <w:rFonts w:cs="Times New Roman"/>
      </w:rPr>
    </w:lvl>
    <w:lvl w:ilvl="8">
      <w:start w:val="1"/>
      <w:numFmt w:val="lowerRoman"/>
      <w:isLgl w:val="false"/>
      <w:suff w:val="tab"/>
      <w:lvlText w:val="%9."/>
      <w:lvlJc w:val="right"/>
      <w:pPr>
        <w:pStyle w:val="916"/>
        <w:ind w:left="3780" w:hanging="420"/>
        <w:tabs>
          <w:tab w:val="num" w:pos="3780" w:leader="none"/>
        </w:tabs>
      </w:pPr>
      <w:rPr>
        <w:rFonts w:cs="Times New Roman"/>
      </w:rPr>
    </w:lvl>
  </w:abstractNum>
  <w:abstractNum w:abstractNumId="7">
    <w:multiLevelType w:val="hybridMultilevel"/>
    <w:lvl w:ilvl="0">
      <w:start w:val="1"/>
      <w:numFmt w:val="decimal"/>
      <w:pStyle w:val="1069"/>
      <w:isLgl w:val="false"/>
      <w:suff w:val="tab"/>
      <w:lvlText w:val="(%1)"/>
      <w:lvlJc w:val="left"/>
      <w:pPr>
        <w:pStyle w:val="916"/>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16"/>
        <w:ind w:left="840" w:hanging="420"/>
        <w:tabs>
          <w:tab w:val="num" w:pos="840" w:leader="none"/>
        </w:tabs>
      </w:pPr>
      <w:rPr>
        <w:rFonts w:cs="Times New Roman"/>
      </w:rPr>
    </w:lvl>
    <w:lvl w:ilvl="2">
      <w:start w:val="1"/>
      <w:numFmt w:val="lowerRoman"/>
      <w:isLgl w:val="false"/>
      <w:suff w:val="tab"/>
      <w:lvlText w:val="%3."/>
      <w:lvlJc w:val="right"/>
      <w:pPr>
        <w:pStyle w:val="916"/>
        <w:ind w:left="1260" w:hanging="420"/>
        <w:tabs>
          <w:tab w:val="num" w:pos="1260" w:leader="none"/>
        </w:tabs>
      </w:pPr>
      <w:rPr>
        <w:rFonts w:cs="Times New Roman"/>
      </w:rPr>
    </w:lvl>
    <w:lvl w:ilvl="3">
      <w:start w:val="1"/>
      <w:numFmt w:val="decimal"/>
      <w:isLgl w:val="false"/>
      <w:suff w:val="tab"/>
      <w:lvlText w:val="%4."/>
      <w:lvlJc w:val="left"/>
      <w:pPr>
        <w:pStyle w:val="916"/>
        <w:ind w:left="1680" w:hanging="420"/>
        <w:tabs>
          <w:tab w:val="num" w:pos="1680" w:leader="none"/>
        </w:tabs>
      </w:pPr>
      <w:rPr>
        <w:rFonts w:cs="Times New Roman"/>
      </w:rPr>
    </w:lvl>
    <w:lvl w:ilvl="4">
      <w:start w:val="1"/>
      <w:numFmt w:val="lowerLetter"/>
      <w:isLgl w:val="false"/>
      <w:suff w:val="tab"/>
      <w:lvlText w:val="%5)"/>
      <w:lvlJc w:val="left"/>
      <w:pPr>
        <w:pStyle w:val="916"/>
        <w:ind w:left="2100" w:hanging="420"/>
        <w:tabs>
          <w:tab w:val="num" w:pos="2100" w:leader="none"/>
        </w:tabs>
      </w:pPr>
      <w:rPr>
        <w:rFonts w:cs="Times New Roman"/>
      </w:rPr>
    </w:lvl>
    <w:lvl w:ilvl="5">
      <w:start w:val="1"/>
      <w:numFmt w:val="lowerRoman"/>
      <w:isLgl w:val="false"/>
      <w:suff w:val="tab"/>
      <w:lvlText w:val="%6."/>
      <w:lvlJc w:val="right"/>
      <w:pPr>
        <w:pStyle w:val="916"/>
        <w:ind w:left="2520" w:hanging="420"/>
        <w:tabs>
          <w:tab w:val="num" w:pos="2520" w:leader="none"/>
        </w:tabs>
      </w:pPr>
      <w:rPr>
        <w:rFonts w:cs="Times New Roman"/>
      </w:rPr>
    </w:lvl>
    <w:lvl w:ilvl="6">
      <w:start w:val="1"/>
      <w:numFmt w:val="decimal"/>
      <w:isLgl w:val="false"/>
      <w:suff w:val="tab"/>
      <w:lvlText w:val="%7."/>
      <w:lvlJc w:val="left"/>
      <w:pPr>
        <w:pStyle w:val="916"/>
        <w:ind w:left="2940" w:hanging="420"/>
        <w:tabs>
          <w:tab w:val="num" w:pos="2940" w:leader="none"/>
        </w:tabs>
      </w:pPr>
      <w:rPr>
        <w:rFonts w:cs="Times New Roman"/>
      </w:rPr>
    </w:lvl>
    <w:lvl w:ilvl="7">
      <w:start w:val="1"/>
      <w:numFmt w:val="lowerLetter"/>
      <w:isLgl w:val="false"/>
      <w:suff w:val="tab"/>
      <w:lvlText w:val="%8)"/>
      <w:lvlJc w:val="left"/>
      <w:pPr>
        <w:pStyle w:val="916"/>
        <w:ind w:left="3360" w:hanging="420"/>
        <w:tabs>
          <w:tab w:val="num" w:pos="3360" w:leader="none"/>
        </w:tabs>
      </w:pPr>
      <w:rPr>
        <w:rFonts w:cs="Times New Roman"/>
      </w:rPr>
    </w:lvl>
    <w:lvl w:ilvl="8">
      <w:start w:val="1"/>
      <w:numFmt w:val="lowerRoman"/>
      <w:isLgl w:val="false"/>
      <w:suff w:val="tab"/>
      <w:lvlText w:val="%9."/>
      <w:lvlJc w:val="right"/>
      <w:pPr>
        <w:pStyle w:val="916"/>
        <w:ind w:left="3780" w:hanging="420"/>
        <w:tabs>
          <w:tab w:val="num" w:pos="3780" w:leader="none"/>
        </w:tabs>
      </w:pPr>
      <w:rPr>
        <w:rFonts w:cs="Times New Roman"/>
      </w:rPr>
    </w:lvl>
  </w:abstractNum>
  <w:abstractNum w:abstractNumId="8">
    <w:multiLevelType w:val="hybridMultilevel"/>
    <w:lvl w:ilvl="0">
      <w:start w:val="1"/>
      <w:numFmt w:val="bullet"/>
      <w:pStyle w:val="1041"/>
      <w:isLgl w:val="false"/>
      <w:suff w:val="tab"/>
      <w:lvlText w:val=""/>
      <w:lvlJc w:val="left"/>
      <w:pPr>
        <w:pStyle w:val="91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space"/>
      <w:lvlText w:val="第%1条"/>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4"/>
      <w:isLgl w:val="false"/>
      <w:suff w:val="tab"/>
      <w:lvlText w:val="%1"/>
      <w:lvlJc w:val="left"/>
      <w:pPr>
        <w:pStyle w:val="916"/>
        <w:ind w:left="567" w:hanging="567"/>
        <w:tabs>
          <w:tab w:val="num" w:pos="567" w:leader="none"/>
        </w:tabs>
      </w:pPr>
      <w:rPr>
        <w:rFonts w:hint="eastAsia" w:cs="Times New Roman"/>
      </w:rPr>
    </w:lvl>
    <w:lvl w:ilvl="1">
      <w:start w:val="1"/>
      <w:numFmt w:val="decimal"/>
      <w:pStyle w:val="1038"/>
      <w:isLgl w:val="false"/>
      <w:suff w:val="tab"/>
      <w:lvlText w:val="%1.%2"/>
      <w:lvlJc w:val="left"/>
      <w:pPr>
        <w:pStyle w:val="916"/>
        <w:ind w:left="567" w:hanging="283"/>
        <w:tabs>
          <w:tab w:val="num" w:pos="1004" w:leader="none"/>
        </w:tabs>
      </w:pPr>
      <w:rPr>
        <w:rFonts w:hint="eastAsia" w:cs="Times New Roman"/>
      </w:rPr>
    </w:lvl>
    <w:lvl w:ilvl="2">
      <w:start w:val="1"/>
      <w:numFmt w:val="decimal"/>
      <w:isLgl w:val="false"/>
      <w:suff w:val="tab"/>
      <w:lvlText w:val="%1.%2.%3"/>
      <w:lvlJc w:val="left"/>
      <w:pPr>
        <w:pStyle w:val="916"/>
        <w:ind w:left="1134" w:hanging="567"/>
        <w:tabs>
          <w:tab w:val="num" w:pos="1647" w:leader="none"/>
        </w:tabs>
      </w:pPr>
      <w:rPr>
        <w:rFonts w:hint="eastAsia" w:cs="Times New Roman"/>
      </w:rPr>
    </w:lvl>
    <w:lvl w:ilvl="3">
      <w:start w:val="1"/>
      <w:numFmt w:val="decimal"/>
      <w:isLgl w:val="false"/>
      <w:suff w:val="tab"/>
      <w:lvlText w:val="%1.%2.%3.%4"/>
      <w:lvlJc w:val="left"/>
      <w:pPr>
        <w:pStyle w:val="916"/>
        <w:ind w:left="2851" w:hanging="708"/>
        <w:tabs>
          <w:tab w:val="num" w:pos="3223" w:leader="none"/>
        </w:tabs>
      </w:pPr>
      <w:rPr>
        <w:rFonts w:hint="eastAsia" w:cs="Times New Roman"/>
      </w:rPr>
    </w:lvl>
    <w:lvl w:ilvl="4">
      <w:start w:val="1"/>
      <w:numFmt w:val="decimal"/>
      <w:isLgl w:val="false"/>
      <w:suff w:val="tab"/>
      <w:lvlText w:val="%1.%2.%3.%4.%5"/>
      <w:lvlJc w:val="left"/>
      <w:pPr>
        <w:pStyle w:val="916"/>
        <w:ind w:left="3418" w:hanging="850"/>
        <w:tabs>
          <w:tab w:val="num" w:pos="3648" w:leader="none"/>
        </w:tabs>
      </w:pPr>
      <w:rPr>
        <w:rFonts w:hint="eastAsia" w:cs="Times New Roman"/>
      </w:rPr>
    </w:lvl>
    <w:lvl w:ilvl="5">
      <w:start w:val="1"/>
      <w:numFmt w:val="decimal"/>
      <w:isLgl w:val="false"/>
      <w:suff w:val="tab"/>
      <w:lvlText w:val="%1.%2.%3.%4.%5.%6"/>
      <w:lvlJc w:val="left"/>
      <w:pPr>
        <w:pStyle w:val="916"/>
        <w:ind w:left="4127" w:hanging="1134"/>
        <w:tabs>
          <w:tab w:val="num" w:pos="4433" w:leader="none"/>
        </w:tabs>
      </w:pPr>
      <w:rPr>
        <w:rFonts w:hint="eastAsia" w:cs="Times New Roman"/>
      </w:rPr>
    </w:lvl>
    <w:lvl w:ilvl="6">
      <w:start w:val="1"/>
      <w:numFmt w:val="decimal"/>
      <w:isLgl w:val="false"/>
      <w:suff w:val="tab"/>
      <w:lvlText w:val="%1.%2.%3.%4.%5.%6.%7"/>
      <w:lvlJc w:val="left"/>
      <w:pPr>
        <w:pStyle w:val="916"/>
        <w:ind w:left="4694" w:hanging="1276"/>
        <w:tabs>
          <w:tab w:val="num" w:pos="4858" w:leader="none"/>
        </w:tabs>
      </w:pPr>
      <w:rPr>
        <w:rFonts w:hint="eastAsia" w:cs="Times New Roman"/>
      </w:rPr>
    </w:lvl>
    <w:lvl w:ilvl="7">
      <w:start w:val="1"/>
      <w:numFmt w:val="decimal"/>
      <w:isLgl w:val="false"/>
      <w:suff w:val="tab"/>
      <w:lvlText w:val="%1.%2.%3.%4.%5.%6.%7.%8"/>
      <w:lvlJc w:val="left"/>
      <w:pPr>
        <w:pStyle w:val="916"/>
        <w:ind w:left="5261" w:hanging="1418"/>
        <w:tabs>
          <w:tab w:val="num" w:pos="5643" w:leader="none"/>
        </w:tabs>
      </w:pPr>
      <w:rPr>
        <w:rFonts w:hint="eastAsia" w:cs="Times New Roman"/>
      </w:rPr>
    </w:lvl>
    <w:lvl w:ilvl="8">
      <w:start w:val="1"/>
      <w:numFmt w:val="decimal"/>
      <w:isLgl w:val="false"/>
      <w:suff w:val="tab"/>
      <w:lvlText w:val="%1.%2.%3.%4.%5.%6.%7.%8.%9"/>
      <w:lvlJc w:val="left"/>
      <w:pPr>
        <w:pStyle w:val="916"/>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0"/>
  </w:num>
  <w:num w:numId="4">
    <w:abstractNumId w:val="8"/>
  </w:num>
  <w:num w:numId="5">
    <w:abstractNumId w:val="7"/>
  </w:num>
  <w:num w:numId="6">
    <w:abstractNumId w:val="6"/>
  </w:num>
  <w:num w:numId="7">
    <w:abstractNumId w:val="2"/>
  </w:num>
  <w:num w:numId="8">
    <w:abstractNumId w:val="1"/>
  </w:num>
  <w:num w:numId="9">
    <w:abstractNumId w:val="11"/>
  </w:num>
  <w:num w:numId="10">
    <w:abstractNumId w:val="3"/>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088"/>
    <w:uiPriority w:val="9"/>
    <w:rPr>
      <w:rFonts w:ascii="Arial" w:hAnsi="Arial" w:eastAsia="Arial" w:cs="Arial"/>
      <w:sz w:val="40"/>
      <w:szCs w:val="40"/>
    </w:rPr>
  </w:style>
  <w:style w:type="paragraph" w:styleId="14">
    <w:name w:val="Heading 2"/>
    <w:basedOn w:val="916"/>
    <w:next w:val="9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6"/>
    <w:next w:val="9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6"/>
    <w:next w:val="9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6"/>
    <w:next w:val="9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6"/>
    <w:next w:val="9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6"/>
    <w:next w:val="9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6"/>
    <w:next w:val="9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6"/>
    <w:next w:val="9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6"/>
    <w:next w:val="9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6"/>
    <w:next w:val="9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6"/>
    <w:next w:val="916"/>
    <w:link w:val="38"/>
    <w:uiPriority w:val="29"/>
    <w:qFormat/>
    <w:pPr>
      <w:ind w:left="720" w:right="720"/>
    </w:pPr>
    <w:rPr>
      <w:i/>
    </w:rPr>
  </w:style>
  <w:style w:type="character" w:styleId="38">
    <w:name w:val="Quote Char"/>
    <w:link w:val="37"/>
    <w:uiPriority w:val="29"/>
    <w:rPr>
      <w:i/>
    </w:rPr>
  </w:style>
  <w:style w:type="paragraph" w:styleId="39">
    <w:name w:val="Intense Quote"/>
    <w:basedOn w:val="916"/>
    <w:next w:val="9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6"/>
    <w:next w:val="9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6"/>
    <w:next w:val="916"/>
    <w:uiPriority w:val="39"/>
    <w:unhideWhenUsed/>
    <w:pPr>
      <w:ind w:left="0" w:right="0" w:firstLine="0"/>
      <w:spacing w:after="57"/>
    </w:pPr>
  </w:style>
  <w:style w:type="paragraph" w:styleId="181">
    <w:name w:val="toc 2"/>
    <w:basedOn w:val="916"/>
    <w:next w:val="916"/>
    <w:uiPriority w:val="39"/>
    <w:unhideWhenUsed/>
    <w:pPr>
      <w:ind w:left="283" w:right="0" w:firstLine="0"/>
      <w:spacing w:after="57"/>
    </w:pPr>
  </w:style>
  <w:style w:type="paragraph" w:styleId="182">
    <w:name w:val="toc 3"/>
    <w:basedOn w:val="916"/>
    <w:next w:val="916"/>
    <w:uiPriority w:val="39"/>
    <w:unhideWhenUsed/>
    <w:pPr>
      <w:ind w:left="567" w:right="0" w:firstLine="0"/>
      <w:spacing w:after="57"/>
    </w:pPr>
  </w:style>
  <w:style w:type="paragraph" w:styleId="183">
    <w:name w:val="toc 4"/>
    <w:basedOn w:val="916"/>
    <w:next w:val="916"/>
    <w:uiPriority w:val="39"/>
    <w:unhideWhenUsed/>
    <w:pPr>
      <w:ind w:left="850" w:right="0" w:firstLine="0"/>
      <w:spacing w:after="57"/>
    </w:pPr>
  </w:style>
  <w:style w:type="paragraph" w:styleId="184">
    <w:name w:val="toc 5"/>
    <w:basedOn w:val="916"/>
    <w:next w:val="916"/>
    <w:uiPriority w:val="39"/>
    <w:unhideWhenUsed/>
    <w:pPr>
      <w:ind w:left="1134" w:right="0" w:firstLine="0"/>
      <w:spacing w:after="57"/>
    </w:pPr>
  </w:style>
  <w:style w:type="paragraph" w:styleId="185">
    <w:name w:val="toc 6"/>
    <w:basedOn w:val="916"/>
    <w:next w:val="916"/>
    <w:uiPriority w:val="39"/>
    <w:unhideWhenUsed/>
    <w:pPr>
      <w:ind w:left="1417" w:right="0" w:firstLine="0"/>
      <w:spacing w:after="57"/>
    </w:pPr>
  </w:style>
  <w:style w:type="paragraph" w:styleId="186">
    <w:name w:val="toc 7"/>
    <w:basedOn w:val="916"/>
    <w:next w:val="916"/>
    <w:uiPriority w:val="39"/>
    <w:unhideWhenUsed/>
    <w:pPr>
      <w:ind w:left="1701" w:right="0" w:firstLine="0"/>
      <w:spacing w:after="57"/>
    </w:pPr>
  </w:style>
  <w:style w:type="paragraph" w:styleId="187">
    <w:name w:val="toc 8"/>
    <w:basedOn w:val="916"/>
    <w:next w:val="916"/>
    <w:uiPriority w:val="39"/>
    <w:unhideWhenUsed/>
    <w:pPr>
      <w:ind w:left="1984" w:right="0" w:firstLine="0"/>
      <w:spacing w:after="57"/>
    </w:pPr>
  </w:style>
  <w:style w:type="paragraph" w:styleId="188">
    <w:name w:val="toc 9"/>
    <w:basedOn w:val="916"/>
    <w:next w:val="9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6"/>
    <w:next w:val="916"/>
    <w:uiPriority w:val="99"/>
    <w:unhideWhenUsed/>
    <w:pPr>
      <w:spacing w:after="0" w:afterAutospacing="0"/>
    </w:pPr>
  </w:style>
  <w:style w:type="paragraph" w:styleId="916" w:default="1">
    <w:name w:val="Normal"/>
    <w:next w:val="928"/>
    <w:link w:val="916"/>
    <w:qFormat/>
    <w:pPr>
      <w:jc w:val="both"/>
      <w:widowControl w:val="off"/>
    </w:pPr>
    <w:rPr>
      <w:sz w:val="21"/>
      <w:lang w:val="en-US" w:eastAsia="zh-CN" w:bidi="ar-SA"/>
    </w:rPr>
  </w:style>
  <w:style w:type="paragraph" w:styleId="917">
    <w:name w:val="标题 1"/>
    <w:basedOn w:val="916"/>
    <w:next w:val="931"/>
    <w:link w:val="93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18">
    <w:name w:val="标题 2"/>
    <w:basedOn w:val="916"/>
    <w:next w:val="916"/>
    <w:link w:val="933"/>
    <w:uiPriority w:val="99"/>
    <w:qFormat/>
    <w:pPr>
      <w:numPr>
        <w:ilvl w:val="1"/>
        <w:numId w:val="1"/>
      </w:numPr>
      <w:jc w:val="left"/>
      <w:keepLines/>
      <w:keepNext/>
      <w:spacing w:before="120" w:after="120"/>
      <w:outlineLvl w:val="1"/>
    </w:pPr>
    <w:rPr>
      <w:rFonts w:ascii="Cambria" w:hAnsi="Cambria"/>
      <w:b/>
      <w:bCs/>
      <w:sz w:val="32"/>
      <w:szCs w:val="32"/>
    </w:rPr>
  </w:style>
  <w:style w:type="paragraph" w:styleId="919">
    <w:name w:val="标题 3"/>
    <w:basedOn w:val="916"/>
    <w:next w:val="935"/>
    <w:link w:val="934"/>
    <w:uiPriority w:val="99"/>
    <w:qFormat/>
    <w:pPr>
      <w:numPr>
        <w:ilvl w:val="2"/>
        <w:numId w:val="1"/>
      </w:numPr>
      <w:keepLines/>
      <w:keepNext/>
      <w:spacing w:before="120" w:after="120"/>
      <w:outlineLvl w:val="2"/>
    </w:pPr>
    <w:rPr>
      <w:b/>
      <w:bCs/>
      <w:sz w:val="32"/>
      <w:szCs w:val="32"/>
    </w:rPr>
  </w:style>
  <w:style w:type="paragraph" w:styleId="920">
    <w:name w:val="标题 4"/>
    <w:basedOn w:val="916"/>
    <w:next w:val="916"/>
    <w:link w:val="937"/>
    <w:uiPriority w:val="99"/>
    <w:qFormat/>
    <w:pPr>
      <w:numPr>
        <w:ilvl w:val="3"/>
        <w:numId w:val="1"/>
      </w:numPr>
      <w:keepLines/>
      <w:keepNext/>
      <w:spacing w:before="120" w:after="120"/>
      <w:outlineLvl w:val="3"/>
    </w:pPr>
    <w:rPr>
      <w:rFonts w:ascii="Cambria" w:hAnsi="Cambria"/>
      <w:b/>
      <w:bCs/>
      <w:sz w:val="28"/>
      <w:szCs w:val="28"/>
    </w:rPr>
  </w:style>
  <w:style w:type="paragraph" w:styleId="921">
    <w:name w:val="标题 5"/>
    <w:basedOn w:val="916"/>
    <w:next w:val="935"/>
    <w:link w:val="938"/>
    <w:uiPriority w:val="99"/>
    <w:qFormat/>
    <w:pPr>
      <w:numPr>
        <w:ilvl w:val="4"/>
        <w:numId w:val="1"/>
      </w:numPr>
      <w:keepNext/>
      <w:spacing w:before="156" w:after="156"/>
      <w:outlineLvl w:val="4"/>
    </w:pPr>
    <w:rPr>
      <w:b/>
      <w:bCs/>
      <w:sz w:val="28"/>
      <w:szCs w:val="28"/>
    </w:rPr>
  </w:style>
  <w:style w:type="paragraph" w:styleId="922">
    <w:name w:val="标题 6"/>
    <w:basedOn w:val="916"/>
    <w:next w:val="916"/>
    <w:link w:val="939"/>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23">
    <w:name w:val="标题 7"/>
    <w:basedOn w:val="916"/>
    <w:next w:val="916"/>
    <w:link w:val="940"/>
    <w:uiPriority w:val="99"/>
    <w:qFormat/>
    <w:pPr>
      <w:numPr>
        <w:ilvl w:val="6"/>
        <w:numId w:val="1"/>
      </w:numPr>
      <w:keepLines/>
      <w:keepNext/>
      <w:spacing w:before="240" w:after="64" w:line="320" w:lineRule="auto"/>
      <w:outlineLvl w:val="6"/>
    </w:pPr>
    <w:rPr>
      <w:b/>
      <w:bCs/>
      <w:sz w:val="24"/>
      <w:szCs w:val="24"/>
    </w:rPr>
  </w:style>
  <w:style w:type="paragraph" w:styleId="924">
    <w:name w:val="标题 8"/>
    <w:basedOn w:val="916"/>
    <w:next w:val="916"/>
    <w:link w:val="941"/>
    <w:uiPriority w:val="99"/>
    <w:qFormat/>
    <w:pPr>
      <w:numPr>
        <w:ilvl w:val="7"/>
        <w:numId w:val="1"/>
      </w:numPr>
      <w:keepLines/>
      <w:keepNext/>
      <w:spacing w:before="240" w:after="64" w:line="320" w:lineRule="auto"/>
      <w:outlineLvl w:val="7"/>
    </w:pPr>
    <w:rPr>
      <w:rFonts w:ascii="Cambria" w:hAnsi="Cambria"/>
      <w:sz w:val="24"/>
      <w:szCs w:val="24"/>
    </w:rPr>
  </w:style>
  <w:style w:type="paragraph" w:styleId="925">
    <w:name w:val="标题 9"/>
    <w:basedOn w:val="916"/>
    <w:next w:val="916"/>
    <w:link w:val="942"/>
    <w:uiPriority w:val="99"/>
    <w:qFormat/>
    <w:pPr>
      <w:numPr>
        <w:ilvl w:val="8"/>
        <w:numId w:val="1"/>
      </w:numPr>
      <w:keepLines/>
      <w:keepNext/>
      <w:spacing w:before="240" w:after="64" w:line="320" w:lineRule="auto"/>
      <w:outlineLvl w:val="8"/>
    </w:pPr>
    <w:rPr>
      <w:rFonts w:ascii="Cambria" w:hAnsi="Cambria"/>
      <w:szCs w:val="21"/>
    </w:rPr>
  </w:style>
  <w:style w:type="character" w:styleId="926">
    <w:name w:val="默认段落字体"/>
    <w:next w:val="926"/>
    <w:link w:val="916"/>
    <w:uiPriority w:val="1"/>
    <w:unhideWhenUsed/>
  </w:style>
  <w:style w:type="table" w:styleId="927">
    <w:name w:val="普通表格"/>
    <w:next w:val="927"/>
    <w:link w:val="916"/>
    <w:uiPriority w:val="99"/>
    <w:unhideWhenUsed/>
    <w:tblPr/>
  </w:style>
  <w:style w:type="paragraph" w:styleId="928">
    <w:name w:val="页脚"/>
    <w:basedOn w:val="916"/>
    <w:next w:val="916"/>
    <w:link w:val="929"/>
    <w:uiPriority w:val="99"/>
    <w:pPr>
      <w:jc w:val="left"/>
      <w:tabs>
        <w:tab w:val="center" w:pos="4153" w:leader="none"/>
        <w:tab w:val="right" w:pos="8306" w:leader="none"/>
      </w:tabs>
    </w:pPr>
    <w:rPr>
      <w:sz w:val="18"/>
    </w:rPr>
  </w:style>
  <w:style w:type="character" w:styleId="929">
    <w:name w:val="页脚 Char"/>
    <w:next w:val="929"/>
    <w:link w:val="928"/>
    <w:uiPriority w:val="99"/>
    <w:rPr>
      <w:rFonts w:eastAsia="宋体" w:cs="Times New Roman"/>
      <w:sz w:val="18"/>
      <w:lang w:val="en-US" w:eastAsia="zh-CN" w:bidi="ar-SA"/>
    </w:rPr>
  </w:style>
  <w:style w:type="character" w:styleId="930">
    <w:name w:val="标题 1 Char"/>
    <w:next w:val="930"/>
    <w:link w:val="917"/>
    <w:rPr>
      <w:rFonts w:ascii="黑体" w:eastAsia="黑体"/>
      <w:b/>
      <w:sz w:val="28"/>
    </w:rPr>
  </w:style>
  <w:style w:type="paragraph" w:styleId="931">
    <w:name w:val="正文文本"/>
    <w:basedOn w:val="916"/>
    <w:next w:val="931"/>
    <w:link w:val="932"/>
    <w:uiPriority w:val="99"/>
    <w:rPr>
      <w:sz w:val="20"/>
    </w:rPr>
  </w:style>
  <w:style w:type="character" w:styleId="932">
    <w:name w:val="正文文本 Char"/>
    <w:next w:val="932"/>
    <w:link w:val="931"/>
    <w:uiPriority w:val="99"/>
    <w:semiHidden/>
    <w:rPr>
      <w:rFonts w:cs="Times New Roman"/>
      <w:sz w:val="20"/>
      <w:szCs w:val="20"/>
    </w:rPr>
  </w:style>
  <w:style w:type="character" w:styleId="933">
    <w:name w:val="标题 2 Char"/>
    <w:next w:val="933"/>
    <w:link w:val="918"/>
    <w:uiPriority w:val="99"/>
    <w:rPr>
      <w:rFonts w:ascii="Cambria" w:hAnsi="Cambria"/>
      <w:b/>
      <w:bCs/>
      <w:sz w:val="32"/>
      <w:szCs w:val="32"/>
    </w:rPr>
  </w:style>
  <w:style w:type="character" w:styleId="934">
    <w:name w:val="标题 3 Char1"/>
    <w:next w:val="934"/>
    <w:link w:val="919"/>
    <w:uiPriority w:val="99"/>
    <w:rPr>
      <w:b/>
      <w:bCs/>
      <w:sz w:val="32"/>
      <w:szCs w:val="32"/>
    </w:rPr>
  </w:style>
  <w:style w:type="paragraph" w:styleId="935">
    <w:name w:val="正文缩进"/>
    <w:basedOn w:val="916"/>
    <w:next w:val="935"/>
    <w:link w:val="936"/>
    <w:qFormat/>
    <w:pPr>
      <w:ind w:firstLine="420"/>
    </w:pPr>
  </w:style>
  <w:style w:type="character" w:styleId="936">
    <w:name w:val="正文缩进 Char"/>
    <w:next w:val="936"/>
    <w:link w:val="935"/>
    <w:rPr>
      <w:rFonts w:eastAsia="宋体" w:cs="Times New Roman"/>
      <w:sz w:val="21"/>
      <w:lang w:val="en-US" w:eastAsia="zh-CN" w:bidi="ar-SA"/>
    </w:rPr>
  </w:style>
  <w:style w:type="character" w:styleId="937">
    <w:name w:val="标题 4 Char"/>
    <w:next w:val="937"/>
    <w:link w:val="920"/>
    <w:uiPriority w:val="99"/>
    <w:rPr>
      <w:rFonts w:ascii="Cambria" w:hAnsi="Cambria"/>
      <w:b/>
      <w:bCs/>
      <w:sz w:val="28"/>
      <w:szCs w:val="28"/>
    </w:rPr>
  </w:style>
  <w:style w:type="character" w:styleId="938">
    <w:name w:val="标题 5 Char"/>
    <w:next w:val="938"/>
    <w:link w:val="921"/>
    <w:uiPriority w:val="99"/>
    <w:rPr>
      <w:b/>
      <w:bCs/>
      <w:sz w:val="28"/>
      <w:szCs w:val="28"/>
    </w:rPr>
  </w:style>
  <w:style w:type="character" w:styleId="939">
    <w:name w:val="标题 6 Char"/>
    <w:next w:val="939"/>
    <w:link w:val="922"/>
    <w:uiPriority w:val="99"/>
    <w:rPr>
      <w:rFonts w:ascii="Cambria" w:hAnsi="Cambria"/>
      <w:b/>
      <w:bCs/>
      <w:sz w:val="24"/>
      <w:szCs w:val="24"/>
    </w:rPr>
  </w:style>
  <w:style w:type="character" w:styleId="940">
    <w:name w:val="标题 7 Char"/>
    <w:next w:val="940"/>
    <w:link w:val="923"/>
    <w:uiPriority w:val="99"/>
    <w:rPr>
      <w:b/>
      <w:bCs/>
      <w:sz w:val="24"/>
      <w:szCs w:val="24"/>
    </w:rPr>
  </w:style>
  <w:style w:type="character" w:styleId="941">
    <w:name w:val="标题 8 Char"/>
    <w:next w:val="941"/>
    <w:link w:val="924"/>
    <w:uiPriority w:val="99"/>
    <w:rPr>
      <w:rFonts w:ascii="Cambria" w:hAnsi="Cambria"/>
      <w:sz w:val="24"/>
      <w:szCs w:val="24"/>
    </w:rPr>
  </w:style>
  <w:style w:type="character" w:styleId="942">
    <w:name w:val="标题 9 Char"/>
    <w:next w:val="942"/>
    <w:link w:val="925"/>
    <w:uiPriority w:val="99"/>
    <w:rPr>
      <w:rFonts w:ascii="Cambria" w:hAnsi="Cambria"/>
      <w:sz w:val="21"/>
      <w:szCs w:val="21"/>
    </w:rPr>
  </w:style>
  <w:style w:type="paragraph" w:styleId="943">
    <w:name w:val="列表 3"/>
    <w:basedOn w:val="916"/>
    <w:next w:val="943"/>
    <w:link w:val="916"/>
    <w:uiPriority w:val="99"/>
    <w:pPr>
      <w:ind w:left="1260" w:hanging="420"/>
    </w:pPr>
  </w:style>
  <w:style w:type="paragraph" w:styleId="944">
    <w:name w:val="目录 7"/>
    <w:basedOn w:val="916"/>
    <w:next w:val="916"/>
    <w:link w:val="916"/>
    <w:uiPriority w:val="99"/>
    <w:semiHidden/>
    <w:pPr>
      <w:ind w:left="1260"/>
      <w:jc w:val="left"/>
    </w:pPr>
    <w:rPr>
      <w:sz w:val="18"/>
    </w:rPr>
  </w:style>
  <w:style w:type="paragraph" w:styleId="945">
    <w:name w:val="索引 8"/>
    <w:basedOn w:val="916"/>
    <w:next w:val="916"/>
    <w:link w:val="916"/>
    <w:uiPriority w:val="99"/>
    <w:semiHidden/>
    <w:pPr>
      <w:ind w:left="2940"/>
    </w:pPr>
  </w:style>
  <w:style w:type="paragraph" w:styleId="946">
    <w:name w:val="索引 5"/>
    <w:basedOn w:val="916"/>
    <w:next w:val="916"/>
    <w:link w:val="916"/>
    <w:uiPriority w:val="99"/>
    <w:semiHidden/>
    <w:pPr>
      <w:ind w:left="1680"/>
    </w:pPr>
  </w:style>
  <w:style w:type="paragraph" w:styleId="947">
    <w:name w:val="文档结构图"/>
    <w:basedOn w:val="916"/>
    <w:next w:val="947"/>
    <w:link w:val="948"/>
    <w:uiPriority w:val="99"/>
    <w:semiHidden/>
    <w:pPr>
      <w:shd w:val="clear" w:color="auto" w:fill="000080"/>
    </w:pPr>
    <w:rPr>
      <w:sz w:val="2"/>
    </w:rPr>
  </w:style>
  <w:style w:type="character" w:styleId="948">
    <w:name w:val="文档结构图 Char"/>
    <w:next w:val="948"/>
    <w:link w:val="947"/>
    <w:uiPriority w:val="99"/>
    <w:semiHidden/>
    <w:rPr>
      <w:rFonts w:cs="Times New Roman"/>
      <w:sz w:val="2"/>
    </w:rPr>
  </w:style>
  <w:style w:type="paragraph" w:styleId="949">
    <w:name w:val="批注文字"/>
    <w:basedOn w:val="916"/>
    <w:next w:val="949"/>
    <w:link w:val="950"/>
    <w:pPr>
      <w:jc w:val="left"/>
    </w:pPr>
    <w:rPr>
      <w:sz w:val="20"/>
    </w:rPr>
  </w:style>
  <w:style w:type="character" w:styleId="950">
    <w:name w:val="批注文字 Char"/>
    <w:next w:val="950"/>
    <w:link w:val="949"/>
    <w:rPr>
      <w:rFonts w:cs="Times New Roman"/>
      <w:sz w:val="20"/>
      <w:szCs w:val="20"/>
    </w:rPr>
  </w:style>
  <w:style w:type="paragraph" w:styleId="951">
    <w:name w:val="索引 6"/>
    <w:basedOn w:val="916"/>
    <w:next w:val="916"/>
    <w:link w:val="916"/>
    <w:uiPriority w:val="99"/>
    <w:semiHidden/>
    <w:pPr>
      <w:ind w:left="2100"/>
    </w:pPr>
  </w:style>
  <w:style w:type="paragraph" w:styleId="952">
    <w:name w:val="正文文本 3"/>
    <w:basedOn w:val="916"/>
    <w:next w:val="952"/>
    <w:link w:val="953"/>
    <w:uiPriority w:val="99"/>
    <w:rPr>
      <w:sz w:val="16"/>
      <w:szCs w:val="16"/>
    </w:rPr>
  </w:style>
  <w:style w:type="character" w:styleId="953">
    <w:name w:val="正文文本 3 Char"/>
    <w:next w:val="953"/>
    <w:link w:val="952"/>
    <w:uiPriority w:val="99"/>
    <w:semiHidden/>
    <w:rPr>
      <w:rFonts w:cs="Times New Roman"/>
      <w:sz w:val="16"/>
      <w:szCs w:val="16"/>
    </w:rPr>
  </w:style>
  <w:style w:type="paragraph" w:styleId="954">
    <w:name w:val="正文文本缩进"/>
    <w:basedOn w:val="916"/>
    <w:next w:val="956"/>
    <w:link w:val="955"/>
    <w:uiPriority w:val="99"/>
    <w:pPr>
      <w:ind w:firstLine="645"/>
    </w:pPr>
    <w:rPr>
      <w:sz w:val="20"/>
    </w:rPr>
  </w:style>
  <w:style w:type="character" w:styleId="955">
    <w:name w:val="正文文本缩进 Char"/>
    <w:next w:val="955"/>
    <w:link w:val="954"/>
    <w:uiPriority w:val="99"/>
    <w:semiHidden/>
    <w:rPr>
      <w:rFonts w:cs="Times New Roman"/>
      <w:sz w:val="20"/>
      <w:szCs w:val="20"/>
    </w:rPr>
  </w:style>
  <w:style w:type="paragraph" w:styleId="956">
    <w:name w:val="寄信人地址"/>
    <w:basedOn w:val="916"/>
    <w:next w:val="956"/>
    <w:link w:val="916"/>
    <w:qFormat/>
    <w:rPr>
      <w:rFonts w:ascii="Arial" w:hAnsi="Arial"/>
    </w:rPr>
  </w:style>
  <w:style w:type="paragraph" w:styleId="957">
    <w:name w:val="文本块"/>
    <w:basedOn w:val="916"/>
    <w:next w:val="957"/>
    <w:link w:val="916"/>
    <w:qFormat/>
    <w:pPr>
      <w:ind w:left="1440" w:right="1440"/>
      <w:spacing w:after="120"/>
    </w:pPr>
    <w:rPr>
      <w:rFonts w:ascii="Calibri" w:hAnsi="Calibri" w:eastAsia="宋体" w:cs="Times New Roman"/>
      <w:sz w:val="20"/>
      <w:szCs w:val="20"/>
      <w:lang w:val="en-US" w:eastAsia="zh-CN" w:bidi="ar-SA"/>
    </w:rPr>
  </w:style>
  <w:style w:type="paragraph" w:styleId="958">
    <w:name w:val="索引 4"/>
    <w:basedOn w:val="916"/>
    <w:next w:val="916"/>
    <w:link w:val="916"/>
    <w:uiPriority w:val="99"/>
    <w:semiHidden/>
    <w:pPr>
      <w:ind w:left="1260"/>
    </w:pPr>
  </w:style>
  <w:style w:type="paragraph" w:styleId="959">
    <w:name w:val="目录 5"/>
    <w:basedOn w:val="916"/>
    <w:next w:val="916"/>
    <w:link w:val="916"/>
    <w:uiPriority w:val="99"/>
    <w:semiHidden/>
    <w:pPr>
      <w:ind w:left="840"/>
      <w:jc w:val="left"/>
    </w:pPr>
    <w:rPr>
      <w:sz w:val="18"/>
    </w:rPr>
  </w:style>
  <w:style w:type="paragraph" w:styleId="960">
    <w:name w:val="目录 3"/>
    <w:basedOn w:val="916"/>
    <w:next w:val="916"/>
    <w:link w:val="916"/>
    <w:uiPriority w:val="99"/>
    <w:semiHidden/>
    <w:pPr>
      <w:ind w:left="420"/>
      <w:jc w:val="left"/>
    </w:pPr>
    <w:rPr>
      <w:i/>
      <w:sz w:val="20"/>
    </w:rPr>
  </w:style>
  <w:style w:type="paragraph" w:styleId="961">
    <w:name w:val="纯文本"/>
    <w:basedOn w:val="916"/>
    <w:next w:val="916"/>
    <w:link w:val="962"/>
    <w:rPr>
      <w:rFonts w:ascii="宋体" w:hAnsi="Courier New"/>
      <w:szCs w:val="21"/>
    </w:rPr>
  </w:style>
  <w:style w:type="character" w:styleId="962">
    <w:name w:val="纯文本 Char"/>
    <w:next w:val="962"/>
    <w:link w:val="961"/>
    <w:rPr>
      <w:rFonts w:ascii="宋体" w:hAnsi="Courier New" w:cs="Courier New"/>
      <w:sz w:val="21"/>
      <w:szCs w:val="21"/>
    </w:rPr>
  </w:style>
  <w:style w:type="paragraph" w:styleId="963">
    <w:name w:val="目录 8"/>
    <w:basedOn w:val="916"/>
    <w:next w:val="916"/>
    <w:link w:val="916"/>
    <w:uiPriority w:val="99"/>
    <w:semiHidden/>
    <w:pPr>
      <w:ind w:left="1470"/>
      <w:jc w:val="left"/>
    </w:pPr>
    <w:rPr>
      <w:sz w:val="18"/>
    </w:rPr>
  </w:style>
  <w:style w:type="paragraph" w:styleId="964">
    <w:name w:val="索引 3"/>
    <w:basedOn w:val="916"/>
    <w:next w:val="916"/>
    <w:link w:val="916"/>
    <w:uiPriority w:val="99"/>
    <w:semiHidden/>
    <w:pPr>
      <w:ind w:left="840"/>
    </w:pPr>
  </w:style>
  <w:style w:type="paragraph" w:styleId="965">
    <w:name w:val="日期"/>
    <w:basedOn w:val="916"/>
    <w:next w:val="916"/>
    <w:link w:val="966"/>
    <w:uiPriority w:val="99"/>
    <w:pPr>
      <w:ind w:left="100"/>
    </w:pPr>
    <w:rPr>
      <w:sz w:val="20"/>
    </w:rPr>
  </w:style>
  <w:style w:type="character" w:styleId="966">
    <w:name w:val="日期 Char"/>
    <w:next w:val="966"/>
    <w:link w:val="965"/>
    <w:uiPriority w:val="99"/>
    <w:semiHidden/>
    <w:rPr>
      <w:rFonts w:cs="Times New Roman"/>
      <w:sz w:val="20"/>
      <w:szCs w:val="20"/>
    </w:rPr>
  </w:style>
  <w:style w:type="paragraph" w:styleId="967">
    <w:name w:val="正文文本缩进 2"/>
    <w:basedOn w:val="916"/>
    <w:next w:val="967"/>
    <w:link w:val="968"/>
    <w:uiPriority w:val="99"/>
    <w:pPr>
      <w:ind w:left="630" w:firstLine="645"/>
    </w:pPr>
    <w:rPr>
      <w:sz w:val="20"/>
    </w:rPr>
  </w:style>
  <w:style w:type="character" w:styleId="968">
    <w:name w:val="正文文本缩进 2 Char"/>
    <w:next w:val="968"/>
    <w:link w:val="967"/>
    <w:uiPriority w:val="99"/>
    <w:semiHidden/>
    <w:rPr>
      <w:rFonts w:cs="Times New Roman"/>
      <w:sz w:val="20"/>
      <w:szCs w:val="20"/>
    </w:rPr>
  </w:style>
  <w:style w:type="paragraph" w:styleId="969">
    <w:name w:val="批注框文本"/>
    <w:basedOn w:val="916"/>
    <w:next w:val="969"/>
    <w:link w:val="970"/>
    <w:uiPriority w:val="99"/>
    <w:semiHidden/>
    <w:rPr>
      <w:sz w:val="18"/>
      <w:szCs w:val="18"/>
    </w:rPr>
  </w:style>
  <w:style w:type="character" w:styleId="970">
    <w:name w:val="批注框文本 Char"/>
    <w:next w:val="970"/>
    <w:link w:val="969"/>
    <w:uiPriority w:val="99"/>
    <w:semiHidden/>
    <w:rPr>
      <w:sz w:val="18"/>
      <w:szCs w:val="18"/>
    </w:rPr>
  </w:style>
  <w:style w:type="paragraph" w:styleId="971">
    <w:name w:val="页眉"/>
    <w:basedOn w:val="916"/>
    <w:next w:val="971"/>
    <w:link w:val="972"/>
    <w:uiPriority w:val="99"/>
    <w:pPr>
      <w:jc w:val="center"/>
      <w:tabs>
        <w:tab w:val="center" w:pos="4153" w:leader="none"/>
        <w:tab w:val="right" w:pos="8306" w:leader="none"/>
      </w:tabs>
      <w:pBdr>
        <w:bottom w:val="single" w:color="000000" w:sz="6" w:space="1"/>
      </w:pBdr>
    </w:pPr>
    <w:rPr>
      <w:sz w:val="18"/>
    </w:rPr>
  </w:style>
  <w:style w:type="character" w:styleId="972">
    <w:name w:val="页眉 Char"/>
    <w:next w:val="972"/>
    <w:link w:val="971"/>
    <w:uiPriority w:val="99"/>
    <w:semiHidden/>
    <w:rPr>
      <w:rFonts w:eastAsia="宋体" w:cs="Times New Roman"/>
      <w:sz w:val="18"/>
      <w:lang w:val="en-US" w:eastAsia="zh-CN" w:bidi="ar-SA"/>
    </w:rPr>
  </w:style>
  <w:style w:type="paragraph" w:styleId="973">
    <w:name w:val="目录 1"/>
    <w:basedOn w:val="916"/>
    <w:next w:val="916"/>
    <w:link w:val="916"/>
    <w:uiPriority w:val="39"/>
    <w:pPr>
      <w:jc w:val="left"/>
      <w:spacing w:before="120" w:after="120"/>
    </w:pPr>
    <w:rPr>
      <w:b/>
      <w:caps/>
      <w:sz w:val="20"/>
    </w:rPr>
  </w:style>
  <w:style w:type="paragraph" w:styleId="974">
    <w:name w:val="目录 4"/>
    <w:basedOn w:val="916"/>
    <w:next w:val="916"/>
    <w:link w:val="916"/>
    <w:uiPriority w:val="99"/>
    <w:semiHidden/>
    <w:pPr>
      <w:ind w:left="630"/>
      <w:jc w:val="left"/>
    </w:pPr>
    <w:rPr>
      <w:sz w:val="18"/>
    </w:rPr>
  </w:style>
  <w:style w:type="paragraph" w:styleId="975">
    <w:name w:val="索引标题"/>
    <w:basedOn w:val="916"/>
    <w:next w:val="976"/>
    <w:link w:val="916"/>
    <w:uiPriority w:val="99"/>
    <w:semiHidden/>
  </w:style>
  <w:style w:type="paragraph" w:styleId="976">
    <w:name w:val="索引 1"/>
    <w:basedOn w:val="916"/>
    <w:next w:val="916"/>
    <w:link w:val="916"/>
    <w:uiPriority w:val="99"/>
    <w:semiHidden/>
    <w:pPr>
      <w:jc w:val="center"/>
    </w:pPr>
    <w:rPr>
      <w:rFonts w:ascii="仿宋_GB2312" w:hAnsi="宋体" w:eastAsia="仿宋_GB2312"/>
      <w:sz w:val="30"/>
      <w:szCs w:val="24"/>
    </w:rPr>
  </w:style>
  <w:style w:type="paragraph" w:styleId="977">
    <w:name w:val="目录 6"/>
    <w:basedOn w:val="916"/>
    <w:next w:val="916"/>
    <w:link w:val="916"/>
    <w:uiPriority w:val="99"/>
    <w:semiHidden/>
    <w:pPr>
      <w:ind w:left="1050"/>
      <w:jc w:val="left"/>
    </w:pPr>
    <w:rPr>
      <w:sz w:val="18"/>
    </w:rPr>
  </w:style>
  <w:style w:type="paragraph" w:styleId="978">
    <w:name w:val="正文文本缩进 3"/>
    <w:basedOn w:val="916"/>
    <w:next w:val="978"/>
    <w:link w:val="979"/>
    <w:uiPriority w:val="99"/>
    <w:pPr>
      <w:ind w:left="645" w:firstLine="645"/>
    </w:pPr>
    <w:rPr>
      <w:sz w:val="16"/>
      <w:szCs w:val="16"/>
    </w:rPr>
  </w:style>
  <w:style w:type="character" w:styleId="979">
    <w:name w:val="正文文本缩进 3 Char"/>
    <w:next w:val="979"/>
    <w:link w:val="978"/>
    <w:uiPriority w:val="99"/>
    <w:semiHidden/>
    <w:rPr>
      <w:rFonts w:cs="Times New Roman"/>
      <w:sz w:val="16"/>
      <w:szCs w:val="16"/>
    </w:rPr>
  </w:style>
  <w:style w:type="paragraph" w:styleId="980">
    <w:name w:val="索引 7"/>
    <w:basedOn w:val="916"/>
    <w:next w:val="916"/>
    <w:link w:val="916"/>
    <w:uiPriority w:val="99"/>
    <w:semiHidden/>
    <w:pPr>
      <w:ind w:left="2520"/>
    </w:pPr>
  </w:style>
  <w:style w:type="paragraph" w:styleId="981">
    <w:name w:val="索引 9"/>
    <w:basedOn w:val="916"/>
    <w:next w:val="916"/>
    <w:link w:val="916"/>
    <w:uiPriority w:val="99"/>
    <w:semiHidden/>
    <w:pPr>
      <w:ind w:left="3360"/>
    </w:pPr>
  </w:style>
  <w:style w:type="paragraph" w:styleId="982">
    <w:name w:val="图表目录"/>
    <w:basedOn w:val="916"/>
    <w:next w:val="916"/>
    <w:link w:val="916"/>
    <w:uiPriority w:val="99"/>
    <w:semiHidden/>
    <w:pPr>
      <w:ind w:left="840" w:hanging="420"/>
    </w:pPr>
  </w:style>
  <w:style w:type="paragraph" w:styleId="983">
    <w:name w:val="目录 2"/>
    <w:basedOn w:val="916"/>
    <w:next w:val="916"/>
    <w:link w:val="916"/>
    <w:uiPriority w:val="39"/>
    <w:pPr>
      <w:ind w:left="210"/>
      <w:jc w:val="left"/>
    </w:pPr>
    <w:rPr>
      <w:smallCaps/>
      <w:sz w:val="20"/>
    </w:rPr>
  </w:style>
  <w:style w:type="paragraph" w:styleId="984">
    <w:name w:val="目录 9"/>
    <w:basedOn w:val="916"/>
    <w:next w:val="916"/>
    <w:link w:val="916"/>
    <w:uiPriority w:val="99"/>
    <w:semiHidden/>
    <w:pPr>
      <w:ind w:left="1680"/>
      <w:jc w:val="left"/>
    </w:pPr>
    <w:rPr>
      <w:sz w:val="18"/>
    </w:rPr>
  </w:style>
  <w:style w:type="paragraph" w:styleId="985">
    <w:name w:val="正文文本 2"/>
    <w:basedOn w:val="916"/>
    <w:next w:val="985"/>
    <w:link w:val="986"/>
    <w:uiPriority w:val="99"/>
    <w:pPr>
      <w:jc w:val="center"/>
      <w:widowControl/>
    </w:pPr>
    <w:rPr>
      <w:sz w:val="20"/>
    </w:rPr>
  </w:style>
  <w:style w:type="character" w:styleId="986">
    <w:name w:val="正文文本 2 Char"/>
    <w:next w:val="986"/>
    <w:link w:val="985"/>
    <w:uiPriority w:val="99"/>
    <w:semiHidden/>
    <w:rPr>
      <w:rFonts w:cs="Times New Roman"/>
      <w:sz w:val="20"/>
      <w:szCs w:val="20"/>
    </w:rPr>
  </w:style>
  <w:style w:type="paragraph" w:styleId="987">
    <w:name w:val="HTML 预设格式"/>
    <w:basedOn w:val="916"/>
    <w:next w:val="987"/>
    <w:link w:val="98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88">
    <w:name w:val="HTML 预设格式 Char"/>
    <w:next w:val="988"/>
    <w:link w:val="987"/>
    <w:uiPriority w:val="99"/>
    <w:semiHidden/>
    <w:rPr>
      <w:rFonts w:ascii="Courier New" w:hAnsi="Courier New" w:cs="Courier New"/>
      <w:sz w:val="20"/>
      <w:szCs w:val="20"/>
    </w:rPr>
  </w:style>
  <w:style w:type="paragraph" w:styleId="989">
    <w:name w:val="普通(网站)"/>
    <w:basedOn w:val="916"/>
    <w:next w:val="989"/>
    <w:link w:val="916"/>
    <w:uiPriority w:val="99"/>
    <w:pPr>
      <w:jc w:val="left"/>
      <w:spacing w:before="100" w:beforeAutospacing="1" w:after="100" w:afterAutospacing="1"/>
      <w:widowControl/>
    </w:pPr>
    <w:rPr>
      <w:rFonts w:ascii="Arial" w:hAnsi="Arial" w:cs="Arial"/>
      <w:sz w:val="24"/>
      <w:szCs w:val="24"/>
    </w:rPr>
  </w:style>
  <w:style w:type="paragraph" w:styleId="990">
    <w:name w:val="索引 2"/>
    <w:basedOn w:val="916"/>
    <w:next w:val="916"/>
    <w:link w:val="916"/>
    <w:uiPriority w:val="99"/>
    <w:semiHidden/>
    <w:pPr>
      <w:ind w:left="420"/>
    </w:pPr>
  </w:style>
  <w:style w:type="paragraph" w:styleId="991">
    <w:name w:val="标题"/>
    <w:basedOn w:val="916"/>
    <w:next w:val="916"/>
    <w:link w:val="992"/>
    <w:uiPriority w:val="10"/>
    <w:qFormat/>
    <w:pPr>
      <w:jc w:val="center"/>
      <w:spacing w:before="240" w:after="60"/>
      <w:outlineLvl w:val="0"/>
    </w:pPr>
    <w:rPr>
      <w:rFonts w:ascii="Cambria" w:hAnsi="Cambria"/>
      <w:b/>
      <w:bCs/>
      <w:sz w:val="32"/>
      <w:szCs w:val="32"/>
    </w:rPr>
  </w:style>
  <w:style w:type="character" w:styleId="992">
    <w:name w:val="标题 Char"/>
    <w:next w:val="992"/>
    <w:link w:val="991"/>
    <w:uiPriority w:val="10"/>
    <w:rPr>
      <w:rFonts w:ascii="Cambria" w:hAnsi="Cambria" w:cs="Times New Roman"/>
      <w:b/>
      <w:bCs/>
      <w:sz w:val="32"/>
      <w:szCs w:val="32"/>
    </w:rPr>
  </w:style>
  <w:style w:type="paragraph" w:styleId="993">
    <w:name w:val="批注主题"/>
    <w:basedOn w:val="949"/>
    <w:next w:val="949"/>
    <w:link w:val="994"/>
    <w:uiPriority w:val="99"/>
    <w:semiHidden/>
    <w:rPr>
      <w:b/>
      <w:bCs/>
    </w:rPr>
  </w:style>
  <w:style w:type="character" w:styleId="994">
    <w:name w:val="批注主题 Char"/>
    <w:next w:val="994"/>
    <w:link w:val="993"/>
    <w:uiPriority w:val="99"/>
    <w:semiHidden/>
    <w:rPr>
      <w:rFonts w:cs="Times New Roman"/>
      <w:b/>
      <w:bCs/>
      <w:sz w:val="20"/>
      <w:szCs w:val="20"/>
    </w:rPr>
  </w:style>
  <w:style w:type="paragraph" w:styleId="995">
    <w:name w:val="正文首行缩进"/>
    <w:basedOn w:val="931"/>
    <w:next w:val="995"/>
    <w:link w:val="996"/>
    <w:uiPriority w:val="99"/>
    <w:pPr>
      <w:ind w:firstLine="420"/>
      <w:spacing w:after="120"/>
    </w:pPr>
    <w:rPr>
      <w:rFonts w:ascii="Times New Roman" w:hAnsi="Times New Roman" w:eastAsia="宋体"/>
      <w:sz w:val="21"/>
      <w:szCs w:val="24"/>
    </w:rPr>
  </w:style>
  <w:style w:type="character" w:styleId="996">
    <w:name w:val="正文首行缩进 Char"/>
    <w:basedOn w:val="932"/>
    <w:next w:val="996"/>
    <w:link w:val="995"/>
    <w:uiPriority w:val="99"/>
    <w:semiHidden/>
  </w:style>
  <w:style w:type="paragraph" w:styleId="997">
    <w:name w:val="正文首行缩进 2"/>
    <w:basedOn w:val="954"/>
    <w:next w:val="916"/>
    <w:link w:val="916"/>
    <w:uiPriority w:val="99"/>
    <w:unhideWhenUsed/>
    <w:qFormat/>
    <w:pPr>
      <w:ind w:left="420" w:firstLine="420"/>
      <w:spacing w:after="120"/>
    </w:pPr>
    <w:rPr>
      <w:sz w:val="21"/>
      <w:szCs w:val="21"/>
    </w:rPr>
  </w:style>
  <w:style w:type="table" w:styleId="998">
    <w:name w:val="网格型"/>
    <w:basedOn w:val="927"/>
    <w:next w:val="998"/>
    <w:link w:val="916"/>
    <w:uiPriority w:val="39"/>
    <w:qFormat/>
    <w:tblPr/>
  </w:style>
  <w:style w:type="character" w:styleId="999">
    <w:name w:val="页码"/>
    <w:next w:val="999"/>
    <w:link w:val="916"/>
    <w:rPr>
      <w:rFonts w:cs="Times New Roman"/>
    </w:rPr>
  </w:style>
  <w:style w:type="character" w:styleId="1000">
    <w:name w:val="已访问的超链接"/>
    <w:next w:val="1000"/>
    <w:link w:val="916"/>
    <w:uiPriority w:val="99"/>
    <w:rPr>
      <w:rFonts w:cs="Times New Roman"/>
      <w:color w:val="800080"/>
      <w:u w:val="single"/>
    </w:rPr>
  </w:style>
  <w:style w:type="character" w:styleId="1001">
    <w:name w:val="超链接"/>
    <w:basedOn w:val="926"/>
    <w:next w:val="1001"/>
    <w:link w:val="916"/>
    <w:uiPriority w:val="99"/>
    <w:rPr>
      <w:rFonts w:cs="Times New Roman"/>
      <w:color w:val="0000ff"/>
      <w:u w:val="single"/>
    </w:rPr>
  </w:style>
  <w:style w:type="character" w:styleId="1002">
    <w:name w:val="批注引用"/>
    <w:next w:val="1002"/>
    <w:link w:val="916"/>
    <w:rPr>
      <w:rFonts w:cs="Times New Roman"/>
      <w:sz w:val="21"/>
    </w:rPr>
  </w:style>
  <w:style w:type="paragraph" w:styleId="1003">
    <w:name w:val="正文首行缩进 211"/>
    <w:basedOn w:val="1004"/>
    <w:next w:val="916"/>
    <w:link w:val="916"/>
    <w:uiPriority w:val="99"/>
    <w:qFormat/>
    <w:pPr>
      <w:ind w:left="0" w:firstLine="420"/>
      <w:spacing w:after="0" w:line="360" w:lineRule="auto"/>
    </w:pPr>
    <w:rPr>
      <w:rFonts w:ascii="宋体" w:hAnsi="宋体"/>
    </w:rPr>
  </w:style>
  <w:style w:type="paragraph" w:styleId="1004">
    <w:name w:val="正文文本缩进11"/>
    <w:basedOn w:val="1005"/>
    <w:next w:val="1025"/>
    <w:link w:val="916"/>
    <w:qFormat/>
    <w:pPr>
      <w:ind w:firstLine="301"/>
      <w:spacing w:line="200" w:lineRule="exact"/>
    </w:pPr>
    <w:rPr>
      <w:rFonts w:ascii="宋体" w:hAnsi="宋体" w:eastAsia="宋体" w:cs="Times New Roman"/>
      <w:spacing w:val="-4"/>
      <w:sz w:val="18"/>
      <w:szCs w:val="20"/>
      <w:lang w:val="en-US" w:eastAsia="zh-CN" w:bidi="ar-SA"/>
    </w:rPr>
  </w:style>
  <w:style w:type="paragraph" w:styleId="1005">
    <w:name w:val="正文112"/>
    <w:next w:val="1006"/>
    <w:link w:val="916"/>
    <w:qFormat/>
    <w:pPr>
      <w:jc w:val="both"/>
      <w:widowControl w:val="off"/>
    </w:pPr>
    <w:rPr>
      <w:rFonts w:ascii="Times New Roman" w:hAnsi="Times New Roman" w:eastAsia="宋体" w:cs="Times New Roman"/>
      <w:sz w:val="21"/>
      <w:szCs w:val="24"/>
      <w:lang w:eastAsia="zh-CN"/>
    </w:rPr>
  </w:style>
  <w:style w:type="paragraph" w:styleId="1006">
    <w:name w:val="正文首行缩进1"/>
    <w:basedOn w:val="1007"/>
    <w:next w:val="1003"/>
    <w:link w:val="916"/>
    <w:qFormat/>
    <w:pPr>
      <w:ind w:firstLine="420"/>
      <w:spacing w:after="120"/>
    </w:pPr>
    <w:rPr>
      <w:rFonts w:ascii="Calibri" w:hAnsi="Calibri" w:eastAsia="宋体" w:cs="Times New Roman"/>
      <w:sz w:val="20"/>
      <w:szCs w:val="20"/>
      <w:lang w:val="en-US" w:eastAsia="zh-CN" w:bidi="ar-SA"/>
    </w:rPr>
  </w:style>
  <w:style w:type="paragraph" w:styleId="1007">
    <w:name w:val="正文文本11"/>
    <w:basedOn w:val="1005"/>
    <w:next w:val="1008"/>
    <w:link w:val="916"/>
    <w:qFormat/>
    <w:pPr>
      <w:spacing w:after="120"/>
    </w:pPr>
    <w:rPr>
      <w:rFonts w:ascii="Times New Roman" w:hAnsi="Times New Roman" w:eastAsia="宋体" w:cs="Times New Roman"/>
      <w:sz w:val="20"/>
      <w:szCs w:val="20"/>
      <w:lang w:val="en-US" w:eastAsia="zh-CN" w:bidi="ar-SA"/>
    </w:rPr>
  </w:style>
  <w:style w:type="paragraph" w:styleId="1008">
    <w:name w:val="正文11"/>
    <w:next w:val="1009"/>
    <w:link w:val="916"/>
    <w:qFormat/>
    <w:pPr>
      <w:jc w:val="both"/>
      <w:widowControl w:val="off"/>
    </w:pPr>
    <w:rPr>
      <w:rFonts w:ascii="Calibri" w:hAnsi="Calibri" w:eastAsia="宋体" w:cs="Times New Roman"/>
      <w:sz w:val="21"/>
      <w:szCs w:val="24"/>
      <w:lang w:eastAsia="zh-CN"/>
    </w:rPr>
  </w:style>
  <w:style w:type="paragraph" w:styleId="1009">
    <w:name w:val="文本块1"/>
    <w:basedOn w:val="1010"/>
    <w:next w:val="1011"/>
    <w:link w:val="916"/>
    <w:qFormat/>
    <w:pPr>
      <w:ind w:left="256" w:right="6" w:firstLine="624"/>
    </w:pPr>
    <w:rPr>
      <w:rFonts w:ascii="Calibri" w:hAnsi="Calibri" w:eastAsia="仿宋_GB2312" w:cs="Times New Roman"/>
      <w:sz w:val="28"/>
      <w:szCs w:val="20"/>
      <w:lang w:val="en-US" w:eastAsia="zh-CN" w:bidi="ar-SA"/>
    </w:rPr>
  </w:style>
  <w:style w:type="paragraph" w:styleId="1010">
    <w:name w:val="正文111"/>
    <w:next w:val="916"/>
    <w:link w:val="916"/>
    <w:qFormat/>
    <w:pPr>
      <w:jc w:val="both"/>
      <w:widowControl w:val="off"/>
    </w:pPr>
    <w:rPr>
      <w:rFonts w:ascii="Times New Roman" w:hAnsi="Times New Roman" w:eastAsia="宋体" w:cs="Times New Roman"/>
      <w:sz w:val="21"/>
      <w:szCs w:val="24"/>
      <w:lang w:eastAsia="zh-CN"/>
    </w:rPr>
  </w:style>
  <w:style w:type="paragraph" w:styleId="1011">
    <w:name w:val="标题 41"/>
    <w:basedOn w:val="1012"/>
    <w:next w:val="1008"/>
    <w:link w:val="916"/>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012">
    <w:name w:val="正文1121"/>
    <w:next w:val="1013"/>
    <w:link w:val="916"/>
    <w:qFormat/>
    <w:pPr>
      <w:jc w:val="both"/>
      <w:widowControl w:val="off"/>
    </w:pPr>
    <w:rPr>
      <w:rFonts w:ascii="Calibri" w:hAnsi="Calibri" w:eastAsia="宋体" w:cs="Times New Roman"/>
      <w:sz w:val="21"/>
      <w:szCs w:val="24"/>
      <w:lang w:eastAsia="zh-CN"/>
    </w:rPr>
  </w:style>
  <w:style w:type="paragraph" w:styleId="1013">
    <w:name w:val="正文文本111"/>
    <w:basedOn w:val="1012"/>
    <w:next w:val="1014"/>
    <w:link w:val="916"/>
    <w:qFormat/>
  </w:style>
  <w:style w:type="paragraph" w:styleId="1014">
    <w:name w:val="正文12"/>
    <w:next w:val="1015"/>
    <w:link w:val="916"/>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1015">
    <w:name w:val="脚注文本1"/>
    <w:next w:val="1016"/>
    <w:link w:val="916"/>
    <w:qFormat/>
    <w:rPr>
      <w:rFonts w:ascii="Calibri" w:hAnsi="Calibri" w:eastAsia="宋体" w:cs="Times New Roman"/>
      <w:sz w:val="18"/>
      <w:szCs w:val="18"/>
      <w:lang w:eastAsia="zh-CN"/>
    </w:rPr>
  </w:style>
  <w:style w:type="paragraph" w:styleId="1016">
    <w:name w:val="索引 51"/>
    <w:basedOn w:val="1017"/>
    <w:next w:val="1018"/>
    <w:link w:val="916"/>
    <w:qFormat/>
    <w:pPr>
      <w:ind w:left="798"/>
      <w:jc w:val="left"/>
    </w:pPr>
  </w:style>
  <w:style w:type="paragraph" w:styleId="1017">
    <w:name w:val="文本块11"/>
    <w:basedOn w:val="1014"/>
    <w:next w:val="1017"/>
    <w:link w:val="916"/>
    <w:qFormat/>
    <w:pPr>
      <w:ind w:left="1440" w:right="1440"/>
      <w:spacing w:after="120"/>
    </w:pPr>
  </w:style>
  <w:style w:type="paragraph" w:styleId="1018">
    <w:name w:val="正文1"/>
    <w:basedOn w:val="1008"/>
    <w:next w:val="1019"/>
    <w:link w:val="916"/>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1019">
    <w:name w:val="正文文本1"/>
    <w:basedOn w:val="1020"/>
    <w:next w:val="1021"/>
    <w:link w:val="916"/>
    <w:qFormat/>
    <w:rPr>
      <w:rFonts w:ascii="Calibri" w:hAnsi="Calibri" w:eastAsia="宋体" w:cs="Times New Roman"/>
      <w:b/>
      <w:bCs/>
      <w:spacing w:val="16"/>
      <w:sz w:val="56"/>
      <w:szCs w:val="20"/>
      <w:lang w:val="en-US" w:eastAsia="zh-CN" w:bidi="ar-SA"/>
    </w:rPr>
  </w:style>
  <w:style w:type="paragraph" w:styleId="1020">
    <w:name w:val="正文13"/>
    <w:next w:val="1006"/>
    <w:link w:val="916"/>
    <w:qFormat/>
    <w:pPr>
      <w:jc w:val="both"/>
      <w:widowControl w:val="off"/>
    </w:pPr>
    <w:rPr>
      <w:rFonts w:ascii="Times New Roman" w:hAnsi="Times New Roman" w:eastAsia="宋体" w:cs="Times New Roman"/>
      <w:sz w:val="21"/>
      <w:szCs w:val="24"/>
      <w:lang w:eastAsia="zh-CN"/>
    </w:rPr>
  </w:style>
  <w:style w:type="paragraph" w:styleId="1021">
    <w:name w:val="一级条标题"/>
    <w:basedOn w:val="1022"/>
    <w:next w:val="1023"/>
    <w:link w:val="91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name w:val="章标题"/>
    <w:next w:val="916"/>
    <w:link w:val="91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3">
    <w:name w:val="段"/>
    <w:next w:val="1024"/>
    <w:link w:val="916"/>
    <w:qFormat/>
    <w:pPr>
      <w:ind w:firstLine="200"/>
      <w:jc w:val="both"/>
      <w:widowControl w:val="off"/>
    </w:pPr>
    <w:rPr>
      <w:rFonts w:ascii="宋体" w:hAnsi="宋体" w:eastAsia="宋体" w:cs="宋体"/>
      <w:color w:val="000000"/>
      <w:sz w:val="21"/>
      <w:szCs w:val="21"/>
      <w:lang w:val="en-US" w:eastAsia="zh-CN" w:bidi="ar-SA"/>
    </w:rPr>
  </w:style>
  <w:style w:type="paragraph" w:styleId="1024">
    <w:name w:val="正文 A"/>
    <w:next w:val="1023"/>
    <w:link w:val="916"/>
    <w:qFormat/>
    <w:pPr>
      <w:jc w:val="both"/>
      <w:widowControl w:val="off"/>
    </w:pPr>
    <w:rPr>
      <w:rFonts w:ascii="Calibri" w:hAnsi="Calibri" w:eastAsia="Calibri" w:cs="Calibri"/>
      <w:color w:val="000000"/>
      <w:sz w:val="21"/>
      <w:szCs w:val="21"/>
      <w:lang w:val="en-US" w:eastAsia="zh-CN" w:bidi="ar-SA"/>
    </w:rPr>
  </w:style>
  <w:style w:type="paragraph" w:styleId="1025">
    <w:name w:val="寄信人地址1"/>
    <w:basedOn w:val="916"/>
    <w:next w:val="1025"/>
    <w:link w:val="916"/>
    <w:qFormat/>
    <w:rPr>
      <w:rFonts w:ascii="Arial" w:hAnsi="Arial" w:eastAsia="宋体" w:cs="宋体"/>
    </w:rPr>
  </w:style>
  <w:style w:type="paragraph" w:styleId="1026">
    <w:name w:val="Default"/>
    <w:next w:val="1026"/>
    <w:link w:val="916"/>
    <w:qFormat/>
    <w:pPr>
      <w:widowControl w:val="off"/>
    </w:pPr>
    <w:rPr>
      <w:rFonts w:ascii="宋体" w:hAnsi="Times New Roman" w:eastAsia="宋体" w:cs="宋体"/>
      <w:color w:val="000000"/>
      <w:sz w:val="24"/>
      <w:szCs w:val="24"/>
      <w:lang w:val="en-US" w:eastAsia="zh-CN" w:bidi="ar-SA"/>
    </w:rPr>
  </w:style>
  <w:style w:type="paragraph" w:styleId="1027">
    <w:name w:val="首行缩进"/>
    <w:next w:val="1027"/>
    <w:link w:val="916"/>
    <w:qFormat/>
    <w:pPr>
      <w:ind w:firstLine="480"/>
      <w:jc w:val="both"/>
      <w:widowControl w:val="off"/>
    </w:pPr>
    <w:rPr>
      <w:rFonts w:ascii="Tahoma" w:hAnsi="Tahoma" w:eastAsia="等线" w:cs="Tahoma"/>
      <w:sz w:val="21"/>
      <w:lang w:val="zh-CN" w:eastAsia="zh-CN" w:bidi="ar-SA"/>
    </w:rPr>
  </w:style>
  <w:style w:type="paragraph" w:styleId="1028">
    <w:name w:val="列表段落1"/>
    <w:basedOn w:val="916"/>
    <w:next w:val="1028"/>
    <w:link w:val="916"/>
    <w:uiPriority w:val="99"/>
    <w:qFormat/>
    <w:pPr>
      <w:ind w:firstLine="420"/>
    </w:pPr>
    <w:rPr>
      <w:rFonts w:ascii="Times New Roman" w:hAnsi="Times New Roman" w:eastAsia="宋体" w:cs="Times New Roman"/>
      <w:szCs w:val="20"/>
    </w:rPr>
  </w:style>
  <w:style w:type="character" w:styleId="1029">
    <w:name w:val="标题 3 Char,h3 Char,3rd level Char,3 Char,标题4 Char,Heading 3 - old Char"/>
    <w:next w:val="1029"/>
    <w:link w:val="916"/>
    <w:uiPriority w:val="99"/>
    <w:rPr>
      <w:rFonts w:ascii="宋体" w:hAnsi="宋体" w:eastAsia="宋体" w:cs="Times New Roman"/>
      <w:b/>
      <w:bCs/>
      <w:sz w:val="32"/>
      <w:szCs w:val="32"/>
      <w:lang w:val="en-US" w:eastAsia="zh-CN" w:bidi="ar-SA"/>
    </w:rPr>
  </w:style>
  <w:style w:type="character" w:styleId="1030">
    <w:name w:val="para_small"/>
    <w:next w:val="1030"/>
    <w:link w:val="916"/>
    <w:uiPriority w:val="99"/>
    <w:rPr>
      <w:rFonts w:cs="Times New Roman"/>
    </w:rPr>
  </w:style>
  <w:style w:type="character" w:styleId="1031">
    <w:name w:val="point_normal1"/>
    <w:next w:val="1031"/>
    <w:link w:val="916"/>
    <w:uiPriority w:val="99"/>
    <w:rPr>
      <w:rFonts w:ascii="Arial" w:hAnsi="Arial" w:cs="Arial"/>
      <w:sz w:val="18"/>
      <w:szCs w:val="18"/>
    </w:rPr>
  </w:style>
  <w:style w:type="character" w:styleId="103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32"/>
    <w:link w:val="916"/>
    <w:rPr>
      <w:rFonts w:ascii="宋体" w:hAnsi="Courier New" w:eastAsia="宋体"/>
      <w:sz w:val="21"/>
      <w:lang w:val="en-US" w:eastAsia="zh-CN" w:bidi="ar-SA"/>
    </w:rPr>
  </w:style>
  <w:style w:type="character" w:styleId="1033">
    <w:name w:val="二级目录 Char"/>
    <w:next w:val="1033"/>
    <w:link w:val="1034"/>
    <w:uiPriority w:val="99"/>
    <w:rPr>
      <w:b/>
      <w:sz w:val="30"/>
      <w:szCs w:val="28"/>
      <w:lang w:val="en-US" w:eastAsia="zh-CN" w:bidi="ar-SA"/>
    </w:rPr>
  </w:style>
  <w:style w:type="paragraph" w:styleId="1034">
    <w:name w:val="二级目录"/>
    <w:next w:val="916"/>
    <w:link w:val="1033"/>
    <w:uiPriority w:val="99"/>
    <w:pPr>
      <w:numPr>
        <w:ilvl w:val="0"/>
        <w:numId w:val="3"/>
      </w:numPr>
      <w:tabs>
        <w:tab w:val="left" w:pos="720" w:leader="none"/>
      </w:tabs>
      <w:outlineLvl w:val="1"/>
    </w:pPr>
    <w:rPr>
      <w:b/>
      <w:sz w:val="30"/>
      <w:szCs w:val="28"/>
      <w:lang w:val="en-US" w:eastAsia="zh-CN" w:bidi="ar-SA"/>
    </w:rPr>
  </w:style>
  <w:style w:type="character" w:styleId="1035">
    <w:name w:val="正文2 Char"/>
    <w:next w:val="1035"/>
    <w:link w:val="1036"/>
    <w:rPr>
      <w:sz w:val="24"/>
    </w:rPr>
  </w:style>
  <w:style w:type="paragraph" w:styleId="1036">
    <w:name w:val="正文2"/>
    <w:basedOn w:val="916"/>
    <w:next w:val="1036"/>
    <w:link w:val="1035"/>
    <w:pPr>
      <w:ind w:firstLine="510"/>
      <w:spacing w:before="156" w:line="360" w:lineRule="auto"/>
    </w:pPr>
    <w:rPr>
      <w:sz w:val="24"/>
    </w:rPr>
  </w:style>
  <w:style w:type="paragraph" w:styleId="1037">
    <w:name w:val="xl112"/>
    <w:basedOn w:val="916"/>
    <w:next w:val="1037"/>
    <w:link w:val="91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8">
    <w:name w:val="丁华标题2"/>
    <w:basedOn w:val="918"/>
    <w:next w:val="1039"/>
    <w:link w:val="916"/>
    <w:uiPriority w:val="99"/>
    <w:pPr>
      <w:numPr>
        <w:ilvl w:val="1"/>
        <w:numId w:val="3"/>
      </w:numPr>
      <w:spacing w:line="415" w:lineRule="auto"/>
      <w:tabs>
        <w:tab w:val="left" w:pos="567" w:leader="none"/>
      </w:tabs>
    </w:pPr>
    <w:rPr>
      <w:rFonts w:ascii="Arial" w:hAnsi="Arial" w:eastAsia="黑体"/>
      <w:b w:val="0"/>
      <w:sz w:val="28"/>
      <w:szCs w:val="20"/>
    </w:rPr>
  </w:style>
  <w:style w:type="paragraph" w:styleId="1039">
    <w:name w:val="丁华正文"/>
    <w:basedOn w:val="978"/>
    <w:next w:val="1039"/>
    <w:link w:val="916"/>
    <w:uiPriority w:val="99"/>
    <w:pPr>
      <w:ind w:left="0" w:firstLine="510"/>
      <w:spacing w:line="360" w:lineRule="auto"/>
    </w:pPr>
    <w:rPr>
      <w:rFonts w:ascii="Times New Roman" w:hAnsi="Times New Roman" w:eastAsia="宋体"/>
      <w:color w:val="000000"/>
      <w:sz w:val="24"/>
      <w:szCs w:val="16"/>
    </w:rPr>
  </w:style>
  <w:style w:type="paragraph" w:styleId="1040">
    <w:name w:val="xl115"/>
    <w:basedOn w:val="916"/>
    <w:next w:val="1040"/>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41">
    <w:name w:val="Bullets L1"/>
    <w:basedOn w:val="916"/>
    <w:next w:val="1041"/>
    <w:link w:val="916"/>
    <w:uiPriority w:val="99"/>
    <w:pPr>
      <w:numPr>
        <w:ilvl w:val="0"/>
        <w:numId w:val="4"/>
      </w:numPr>
      <w:jc w:val="left"/>
      <w:spacing w:before="60" w:after="60"/>
      <w:widowControl/>
      <w:tabs>
        <w:tab w:val="left" w:pos="360" w:leader="none"/>
      </w:tabs>
    </w:pPr>
    <w:rPr>
      <w:rFonts w:ascii="Arial" w:hAnsi="Arial"/>
      <w:sz w:val="20"/>
    </w:rPr>
  </w:style>
  <w:style w:type="paragraph" w:styleId="1042">
    <w:name w:val="xl107"/>
    <w:basedOn w:val="916"/>
    <w:next w:val="1042"/>
    <w:link w:val="916"/>
    <w:pPr>
      <w:jc w:val="left"/>
      <w:spacing w:before="100" w:beforeAutospacing="1" w:after="100" w:afterAutospacing="1"/>
      <w:widowControl/>
    </w:pPr>
    <w:rPr>
      <w:rFonts w:ascii="Arial" w:hAnsi="Arial" w:cs="Arial"/>
      <w:sz w:val="20"/>
    </w:rPr>
  </w:style>
  <w:style w:type="paragraph" w:styleId="1043">
    <w:name w:val="xl117"/>
    <w:basedOn w:val="916"/>
    <w:next w:val="1043"/>
    <w:link w:val="91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4">
    <w:name w:val="font7"/>
    <w:basedOn w:val="916"/>
    <w:next w:val="1044"/>
    <w:link w:val="916"/>
    <w:pPr>
      <w:jc w:val="left"/>
      <w:spacing w:before="100" w:beforeAutospacing="1" w:after="100" w:afterAutospacing="1"/>
      <w:widowControl/>
    </w:pPr>
    <w:rPr>
      <w:rFonts w:ascii="Arial" w:hAnsi="Arial" w:cs="Arial"/>
      <w:color w:val="000000"/>
      <w:sz w:val="20"/>
    </w:rPr>
  </w:style>
  <w:style w:type="paragraph" w:styleId="1045">
    <w:name w:val="retrait3"/>
    <w:basedOn w:val="916"/>
    <w:next w:val="1045"/>
    <w:link w:val="916"/>
    <w:uiPriority w:val="99"/>
    <w:pPr>
      <w:ind w:left="851"/>
      <w:jc w:val="left"/>
      <w:spacing w:before="20" w:after="20"/>
      <w:widowControl/>
    </w:pPr>
    <w:rPr>
      <w:rFonts w:ascii="Arial" w:hAnsi="Arial"/>
      <w:sz w:val="24"/>
    </w:rPr>
  </w:style>
  <w:style w:type="paragraph" w:styleId="1046">
    <w:name w:val="TOC 标题"/>
    <w:basedOn w:val="917"/>
    <w:next w:val="916"/>
    <w:link w:val="91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47">
    <w:name w:val="默认段落字体 Para Char"/>
    <w:basedOn w:val="916"/>
    <w:next w:val="1047"/>
    <w:link w:val="916"/>
    <w:uiPriority w:val="99"/>
    <w:rPr>
      <w:sz w:val="24"/>
      <w:szCs w:val="24"/>
    </w:rPr>
  </w:style>
  <w:style w:type="paragraph" w:styleId="1048">
    <w:name w:val="丁华标题3"/>
    <w:basedOn w:val="1038"/>
    <w:next w:val="1039"/>
    <w:link w:val="916"/>
    <w:uiPriority w:val="99"/>
    <w:pPr>
      <w:numPr>
        <w:ilvl w:val="1"/>
        <w:numId w:val="0"/>
      </w:numPr>
      <w:ind w:left="1980" w:hanging="420"/>
      <w:spacing w:after="0"/>
      <w:tabs>
        <w:tab w:val="left" w:pos="1470" w:leader="none"/>
        <w:tab w:val="left" w:pos="1980" w:leader="none"/>
      </w:tabs>
      <w:outlineLvl w:val="2"/>
    </w:pPr>
    <w:rPr>
      <w:sz w:val="24"/>
    </w:rPr>
  </w:style>
  <w:style w:type="paragraph" w:styleId="1049">
    <w:name w:val="xl116"/>
    <w:basedOn w:val="916"/>
    <w:next w:val="1049"/>
    <w:link w:val="91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0">
    <w:name w:val="段落"/>
    <w:basedOn w:val="916"/>
    <w:next w:val="1050"/>
    <w:link w:val="916"/>
    <w:uiPriority w:val="99"/>
    <w:pPr>
      <w:ind w:firstLine="480"/>
      <w:spacing w:line="460" w:lineRule="exact"/>
    </w:pPr>
    <w:rPr>
      <w:sz w:val="24"/>
    </w:rPr>
  </w:style>
  <w:style w:type="paragraph" w:styleId="1051">
    <w:name w:val="msolistparagraph"/>
    <w:basedOn w:val="916"/>
    <w:next w:val="1051"/>
    <w:link w:val="916"/>
    <w:uiPriority w:val="99"/>
    <w:pPr>
      <w:ind w:firstLine="420"/>
    </w:pPr>
    <w:rPr>
      <w:rFonts w:ascii="Calibri" w:hAnsi="Calibri"/>
      <w:szCs w:val="22"/>
    </w:rPr>
  </w:style>
  <w:style w:type="paragraph" w:styleId="1052">
    <w:name w:val="Char Char Char Char Char Char Char Char Char Char Char Char Char"/>
    <w:basedOn w:val="947"/>
    <w:next w:val="1052"/>
    <w:link w:val="916"/>
    <w:uiPriority w:val="99"/>
    <w:rPr>
      <w:rFonts w:ascii="Tahoma" w:hAnsi="Tahoma"/>
      <w:sz w:val="24"/>
      <w:szCs w:val="24"/>
    </w:rPr>
  </w:style>
  <w:style w:type="paragraph" w:styleId="1053">
    <w:name w:val="论文正文"/>
    <w:basedOn w:val="967"/>
    <w:next w:val="1053"/>
    <w:link w:val="916"/>
    <w:uiPriority w:val="99"/>
    <w:pPr>
      <w:ind w:left="0" w:firstLine="200"/>
      <w:jc w:val="left"/>
      <w:spacing w:line="360" w:lineRule="auto"/>
    </w:pPr>
    <w:rPr>
      <w:rFonts w:ascii="Times New Roman" w:hAnsi="Times New Roman"/>
      <w:sz w:val="28"/>
      <w:szCs w:val="24"/>
    </w:rPr>
  </w:style>
  <w:style w:type="paragraph" w:styleId="1054">
    <w:name w:val="xl111"/>
    <w:basedOn w:val="916"/>
    <w:next w:val="1054"/>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55">
    <w:name w:val="无间隔"/>
    <w:next w:val="1055"/>
    <w:link w:val="916"/>
    <w:uiPriority w:val="1"/>
    <w:qFormat/>
    <w:pPr>
      <w:jc w:val="both"/>
      <w:widowControl w:val="off"/>
    </w:pPr>
    <w:rPr>
      <w:sz w:val="21"/>
      <w:lang w:val="en-US" w:eastAsia="zh-CN" w:bidi="ar-SA"/>
    </w:rPr>
  </w:style>
  <w:style w:type="paragraph" w:styleId="1056">
    <w:name w:val="列出段落3"/>
    <w:basedOn w:val="916"/>
    <w:next w:val="1056"/>
    <w:link w:val="916"/>
    <w:uiPriority w:val="34"/>
    <w:qFormat/>
    <w:pPr>
      <w:ind w:firstLine="420"/>
    </w:pPr>
  </w:style>
  <w:style w:type="paragraph" w:styleId="1057">
    <w:name w:val="p0"/>
    <w:basedOn w:val="916"/>
    <w:next w:val="1057"/>
    <w:link w:val="916"/>
    <w:uiPriority w:val="99"/>
    <w:pPr>
      <w:widowControl/>
    </w:pPr>
    <w:rPr>
      <w:szCs w:val="21"/>
    </w:rPr>
  </w:style>
  <w:style w:type="paragraph" w:styleId="1058">
    <w:name w:val="List Paragraph"/>
    <w:basedOn w:val="916"/>
    <w:next w:val="1058"/>
    <w:link w:val="916"/>
    <w:uiPriority w:val="34"/>
    <w:qFormat/>
    <w:pPr>
      <w:ind w:firstLine="420"/>
    </w:pPr>
  </w:style>
  <w:style w:type="paragraph" w:styleId="1059">
    <w:name w:val="Char"/>
    <w:basedOn w:val="916"/>
    <w:next w:val="1059"/>
    <w:link w:val="916"/>
    <w:rPr>
      <w:rFonts w:ascii="Tahoma" w:hAnsi="Tahoma" w:cs="仿宋_GB2312"/>
      <w:sz w:val="24"/>
      <w:szCs w:val="28"/>
    </w:rPr>
  </w:style>
  <w:style w:type="paragraph" w:styleId="1060">
    <w:name w:val="xl113"/>
    <w:basedOn w:val="916"/>
    <w:next w:val="1060"/>
    <w:link w:val="91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1">
    <w:name w:val="font6"/>
    <w:basedOn w:val="916"/>
    <w:next w:val="1061"/>
    <w:link w:val="916"/>
    <w:pPr>
      <w:jc w:val="left"/>
      <w:spacing w:before="100" w:beforeAutospacing="1" w:after="100" w:afterAutospacing="1"/>
      <w:widowControl/>
    </w:pPr>
    <w:rPr>
      <w:rFonts w:ascii="宋体" w:hAnsi="宋体" w:cs="宋体"/>
      <w:color w:val="000000"/>
      <w:sz w:val="20"/>
    </w:rPr>
  </w:style>
  <w:style w:type="paragraph" w:styleId="1062">
    <w:name w:val="xl114"/>
    <w:basedOn w:val="916"/>
    <w:next w:val="1062"/>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3">
    <w:name w:val="Char1"/>
    <w:basedOn w:val="916"/>
    <w:next w:val="1063"/>
    <w:link w:val="916"/>
    <w:uiPriority w:val="99"/>
    <w:pPr>
      <w:jc w:val="left"/>
      <w:spacing w:after="160" w:line="240" w:lineRule="exact"/>
      <w:widowControl/>
    </w:pPr>
    <w:rPr>
      <w:rFonts w:ascii="Verdana" w:hAnsi="Verdana" w:eastAsia="仿宋_GB2312"/>
      <w:sz w:val="24"/>
      <w:lang w:eastAsia="en-US"/>
    </w:rPr>
  </w:style>
  <w:style w:type="paragraph" w:styleId="1064">
    <w:name w:val="font5"/>
    <w:basedOn w:val="916"/>
    <w:next w:val="1064"/>
    <w:link w:val="916"/>
    <w:pPr>
      <w:jc w:val="left"/>
      <w:spacing w:before="100" w:beforeAutospacing="1" w:after="100" w:afterAutospacing="1"/>
      <w:widowControl/>
    </w:pPr>
    <w:rPr>
      <w:rFonts w:ascii="宋体" w:hAnsi="宋体" w:cs="宋体"/>
      <w:sz w:val="18"/>
      <w:szCs w:val="18"/>
    </w:rPr>
  </w:style>
  <w:style w:type="paragraph" w:styleId="1065">
    <w:name w:val="xl25"/>
    <w:basedOn w:val="916"/>
    <w:next w:val="1065"/>
    <w:link w:val="916"/>
    <w:uiPriority w:val="99"/>
    <w:pPr>
      <w:jc w:val="center"/>
      <w:spacing w:before="100" w:beforeAutospacing="1" w:after="100" w:afterAutospacing="1"/>
      <w:widowControl/>
      <w:pBdr>
        <w:right w:val="single" w:color="000000" w:sz="4" w:space="0"/>
      </w:pBdr>
    </w:pPr>
    <w:rPr>
      <w:szCs w:val="21"/>
    </w:rPr>
  </w:style>
  <w:style w:type="paragraph" w:styleId="1066">
    <w:name w:val="Char Char Char Char Char Char Char Char Char Char Char1 Char Char Char1"/>
    <w:basedOn w:val="916"/>
    <w:next w:val="1066"/>
    <w:link w:val="916"/>
    <w:uiPriority w:val="99"/>
    <w:semiHidden/>
    <w:pPr>
      <w:ind w:firstLine="200"/>
      <w:jc w:val="left"/>
    </w:pPr>
    <w:rPr>
      <w:rFonts w:ascii="Tahoma" w:hAnsi="Tahoma"/>
      <w:sz w:val="24"/>
      <w:szCs w:val="24"/>
    </w:rPr>
  </w:style>
  <w:style w:type="paragraph" w:styleId="1067">
    <w:name w:val="默认段落字体 Para Char Char Char Char Char Char Char"/>
    <w:basedOn w:val="916"/>
    <w:next w:val="1067"/>
    <w:link w:val="916"/>
    <w:uiPriority w:val="99"/>
  </w:style>
  <w:style w:type="paragraph" w:styleId="1068">
    <w:name w:val="Char Char Char Char"/>
    <w:basedOn w:val="947"/>
    <w:next w:val="1068"/>
    <w:link w:val="916"/>
    <w:uiPriority w:val="99"/>
    <w:pPr>
      <w:spacing w:line="360" w:lineRule="auto"/>
    </w:pPr>
    <w:rPr>
      <w:rFonts w:ascii="Tahoma" w:hAnsi="Tahoma"/>
      <w:sz w:val="24"/>
      <w:szCs w:val="24"/>
    </w:rPr>
  </w:style>
  <w:style w:type="paragraph" w:styleId="1069">
    <w:name w:val="Item Step in Table"/>
    <w:next w:val="1069"/>
    <w:link w:val="916"/>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070">
    <w:name w:val="模板正文"/>
    <w:basedOn w:val="916"/>
    <w:next w:val="1070"/>
    <w:link w:val="916"/>
    <w:qFormat/>
    <w:pPr>
      <w:ind w:firstLine="200"/>
      <w:spacing w:before="120" w:line="360" w:lineRule="auto"/>
    </w:pPr>
    <w:rPr>
      <w:rFonts w:eastAsia="仿宋_GB2312"/>
      <w:sz w:val="24"/>
      <w:szCs w:val="21"/>
    </w:rPr>
  </w:style>
  <w:style w:type="paragraph" w:styleId="1071">
    <w:name w:val="表格1"/>
    <w:basedOn w:val="916"/>
    <w:next w:val="1071"/>
    <w:link w:val="916"/>
    <w:uiPriority w:val="99"/>
    <w:rPr>
      <w:rFonts w:ascii="宋体"/>
      <w:szCs w:val="21"/>
    </w:rPr>
  </w:style>
  <w:style w:type="paragraph" w:styleId="1072">
    <w:name w:val="列出段落"/>
    <w:basedOn w:val="916"/>
    <w:next w:val="1072"/>
    <w:link w:val="916"/>
    <w:uiPriority w:val="99"/>
    <w:qFormat/>
    <w:pPr>
      <w:ind w:firstLine="420"/>
    </w:pPr>
    <w:rPr>
      <w:rFonts w:ascii="Calibri" w:hAnsi="Calibri"/>
      <w:szCs w:val="22"/>
    </w:rPr>
  </w:style>
  <w:style w:type="paragraph" w:styleId="1073">
    <w:name w:val="tableau"/>
    <w:basedOn w:val="916"/>
    <w:next w:val="1073"/>
    <w:link w:val="916"/>
    <w:uiPriority w:val="99"/>
    <w:pPr>
      <w:jc w:val="center"/>
      <w:spacing w:before="20" w:after="20"/>
      <w:widowControl/>
    </w:pPr>
    <w:rPr>
      <w:rFonts w:ascii="Arial" w:hAnsi="Arial"/>
      <w:sz w:val="16"/>
      <w:lang w:eastAsia="en-US"/>
    </w:rPr>
  </w:style>
  <w:style w:type="paragraph" w:styleId="1074">
    <w:name w:val="样式"/>
    <w:basedOn w:val="916"/>
    <w:next w:val="931"/>
    <w:link w:val="916"/>
    <w:uiPriority w:val="99"/>
    <w:rPr>
      <w:rFonts w:ascii="楷体_GB2312" w:hAnsi="Arial" w:eastAsia="楷体_GB2312"/>
      <w:sz w:val="28"/>
    </w:rPr>
  </w:style>
  <w:style w:type="paragraph" w:styleId="1075">
    <w:name w:val="普通正文"/>
    <w:basedOn w:val="916"/>
    <w:next w:val="1075"/>
    <w:link w:val="916"/>
    <w:pPr>
      <w:ind w:firstLine="480"/>
      <w:jc w:val="left"/>
      <w:spacing w:before="120" w:after="120" w:line="360" w:lineRule="auto"/>
    </w:pPr>
    <w:rPr>
      <w:rFonts w:ascii="Arial" w:hAnsi="Arial" w:cs="Arial"/>
      <w:sz w:val="24"/>
      <w:szCs w:val="24"/>
    </w:rPr>
  </w:style>
  <w:style w:type="paragraph" w:styleId="1076">
    <w:name w:val="列出段落1"/>
    <w:basedOn w:val="916"/>
    <w:next w:val="1076"/>
    <w:link w:val="916"/>
    <w:uiPriority w:val="99"/>
    <w:pPr>
      <w:contextualSpacing/>
      <w:ind w:left="720"/>
      <w:jc w:val="left"/>
      <w:widowControl/>
    </w:pPr>
    <w:rPr>
      <w:rFonts w:ascii="Arial" w:hAnsi="Arial" w:eastAsia="黑体"/>
      <w:sz w:val="24"/>
      <w:szCs w:val="24"/>
      <w:lang w:eastAsia="en-US"/>
    </w:rPr>
  </w:style>
  <w:style w:type="paragraph" w:styleId="1077">
    <w:name w:val="xl108"/>
    <w:basedOn w:val="916"/>
    <w:next w:val="1077"/>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8">
    <w:name w:val="列出段落2"/>
    <w:basedOn w:val="916"/>
    <w:next w:val="1078"/>
    <w:link w:val="916"/>
    <w:uiPriority w:val="34"/>
    <w:qFormat/>
    <w:pPr>
      <w:ind w:firstLine="420"/>
    </w:pPr>
  </w:style>
  <w:style w:type="paragraph" w:styleId="1079">
    <w:name w:val="xl109"/>
    <w:basedOn w:val="916"/>
    <w:next w:val="1079"/>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0">
    <w:name w:val="List Paragraph1"/>
    <w:basedOn w:val="916"/>
    <w:next w:val="1080"/>
    <w:link w:val="916"/>
    <w:uiPriority w:val="99"/>
    <w:pPr>
      <w:ind w:firstLine="420"/>
    </w:pPr>
    <w:rPr>
      <w:szCs w:val="24"/>
    </w:rPr>
  </w:style>
  <w:style w:type="paragraph" w:styleId="1081">
    <w:name w:val="Char Char2 Char Char"/>
    <w:basedOn w:val="947"/>
    <w:next w:val="1081"/>
    <w:link w:val="916"/>
    <w:uiPriority w:val="99"/>
    <w:pPr>
      <w:spacing w:line="436" w:lineRule="exact"/>
    </w:pPr>
    <w:rPr>
      <w:rFonts w:ascii="Tahoma" w:hAnsi="Tahoma"/>
      <w:sz w:val="24"/>
    </w:rPr>
  </w:style>
  <w:style w:type="paragraph" w:styleId="1082">
    <w:name w:val="xl110"/>
    <w:basedOn w:val="916"/>
    <w:next w:val="1082"/>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3">
    <w:name w:val="Char Char Char"/>
    <w:basedOn w:val="947"/>
    <w:next w:val="1083"/>
    <w:link w:val="916"/>
    <w:uiPriority w:val="99"/>
    <w:pPr>
      <w:spacing w:line="436" w:lineRule="exact"/>
    </w:pPr>
    <w:rPr>
      <w:szCs w:val="24"/>
    </w:rPr>
  </w:style>
  <w:style w:type="paragraph" w:styleId="1084">
    <w:name w:val="丁华标题1"/>
    <w:basedOn w:val="917"/>
    <w:next w:val="1039"/>
    <w:link w:val="916"/>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085">
    <w:name w:val="标题6"/>
    <w:basedOn w:val="921"/>
    <w:next w:val="1085"/>
    <w:link w:val="916"/>
    <w:uiPriority w:val="99"/>
    <w:pPr>
      <w:numPr>
        <w:ilvl w:val="0"/>
        <w:numId w:val="6"/>
      </w:numPr>
      <w:keepLines/>
      <w:tabs>
        <w:tab w:val="left" w:pos="420" w:leader="none"/>
      </w:tabs>
    </w:pPr>
    <w:rPr>
      <w:rFonts w:ascii="Times New Roman"/>
      <w:b w:val="0"/>
      <w:bCs/>
      <w:color w:val="000000"/>
      <w:sz w:val="24"/>
      <w:szCs w:val="28"/>
    </w:rPr>
  </w:style>
  <w:style w:type="paragraph" w:styleId="1086">
    <w:name w:val="Table Paragraph"/>
    <w:basedOn w:val="916"/>
    <w:next w:val="1086"/>
    <w:link w:val="916"/>
    <w:uiPriority w:val="1"/>
    <w:qFormat/>
    <w:rPr>
      <w:rFonts w:ascii="宋体" w:hAnsi="宋体" w:eastAsia="宋体" w:cs="宋体"/>
      <w:u w:val="single"/>
      <w:lang w:val="zh-CN" w:eastAsia="zh-CN" w:bidi="zh-CN"/>
    </w:rPr>
  </w:style>
  <w:style w:type="paragraph" w:styleId="1087">
    <w:name w:val="样式 正文文本缩进 + 首行缩进:  2 字符 行距: 1.5 倍行距"/>
    <w:basedOn w:val="1004"/>
    <w:next w:val="1087"/>
    <w:link w:val="916"/>
    <w:qFormat/>
    <w:pPr>
      <w:ind w:firstLine="645"/>
      <w:spacing w:before="156"/>
    </w:pPr>
    <w:rPr>
      <w:rFonts w:ascii="Calibri" w:hAnsi="Calibri"/>
      <w:sz w:val="28"/>
    </w:rPr>
  </w:style>
  <w:style w:type="paragraph" w:styleId="1088">
    <w:name w:val="Heading 1"/>
    <w:basedOn w:val="916"/>
    <w:next w:val="916"/>
    <w:link w:val="916"/>
    <w:qFormat/>
    <w:pPr>
      <w:jc w:val="left"/>
      <w:keepLines/>
      <w:keepNext/>
      <w:spacing w:before="480" w:after="200" w:line="276" w:lineRule="auto"/>
      <w:widowControl/>
      <w:outlineLvl w:val="0"/>
    </w:pPr>
    <w:rPr>
      <w:rFonts w:ascii="Arial" w:hAnsi="Arial" w:eastAsia="Arial"/>
      <w:sz w:val="40"/>
      <w:szCs w:val="40"/>
    </w:rPr>
  </w:style>
  <w:style w:type="paragraph" w:styleId="1089">
    <w:name w:val="标题 411"/>
    <w:basedOn w:val="1090"/>
    <w:next w:val="1090"/>
    <w:link w:val="916"/>
    <w:uiPriority w:val="9"/>
    <w:qFormat/>
    <w:pPr>
      <w:keepLines/>
      <w:keepNext/>
      <w:spacing w:before="320" w:after="200"/>
      <w:outlineLvl w:val="3"/>
    </w:pPr>
    <w:rPr>
      <w:rFonts w:ascii="Arial" w:hAnsi="Arial" w:eastAsia="Arial" w:cs="Times New Roman"/>
      <w:b/>
      <w:bCs/>
      <w:sz w:val="26"/>
      <w:szCs w:val="26"/>
      <w:lang w:bidi="ar-SA"/>
    </w:rPr>
  </w:style>
  <w:style w:type="paragraph" w:styleId="1090">
    <w:name w:val="正文文本121"/>
    <w:basedOn w:val="916"/>
    <w:next w:val="1090"/>
    <w:link w:val="916"/>
    <w:uiPriority w:val="1"/>
    <w:qFormat/>
    <w:pPr>
      <w:ind w:left="120"/>
    </w:pPr>
    <w:rPr>
      <w:rFonts w:ascii="宋体" w:hAnsi="宋体" w:cs="宋体"/>
      <w:lang w:val="zh-CN" w:bidi="zh-CN"/>
    </w:rPr>
  </w:style>
  <w:style w:type="paragraph" w:styleId="1091">
    <w:name w:val="标题 311"/>
    <w:basedOn w:val="916"/>
    <w:next w:val="916"/>
    <w:link w:val="916"/>
    <w:qFormat/>
    <w:pPr>
      <w:keepLines/>
      <w:keepNext/>
      <w:spacing w:before="260" w:after="260" w:line="416" w:lineRule="auto"/>
      <w:outlineLvl w:val="2"/>
    </w:pPr>
    <w:rPr>
      <w:b/>
      <w:sz w:val="32"/>
      <w:szCs w:val="20"/>
    </w:rPr>
  </w:style>
  <w:style w:type="paragraph" w:styleId="1092">
    <w:name w:val="Normal_19"/>
    <w:next w:val="1006"/>
    <w:link w:val="916"/>
    <w:qFormat/>
    <w:pPr>
      <w:jc w:val="both"/>
      <w:widowControl w:val="off"/>
    </w:pPr>
    <w:rPr>
      <w:rFonts w:ascii="Calibri" w:hAnsi="Calibri" w:eastAsia="宋体" w:cs="Times New Roman"/>
      <w:sz w:val="21"/>
      <w:szCs w:val="22"/>
      <w:lang w:val="en-US" w:eastAsia="zh-CN" w:bidi="ar-SA"/>
    </w:rPr>
  </w:style>
  <w:style w:type="paragraph" w:styleId="1093">
    <w:name w:val="Default_0"/>
    <w:next w:val="1093"/>
    <w:link w:val="916"/>
    <w:qFormat/>
    <w:pPr>
      <w:widowControl w:val="off"/>
    </w:pPr>
    <w:rPr>
      <w:rFonts w:ascii="宋体" w:hAnsi="Times New Roman" w:eastAsia="宋体" w:cs="宋体"/>
      <w:color w:val="000000"/>
      <w:sz w:val="24"/>
      <w:szCs w:val="24"/>
      <w:lang w:val="en-US" w:eastAsia="zh-CN" w:bidi="ar-SA"/>
    </w:rPr>
  </w:style>
  <w:style w:type="character" w:styleId="1094">
    <w:name w:val="font41"/>
    <w:basedOn w:val="926"/>
    <w:next w:val="1094"/>
    <w:link w:val="916"/>
    <w:qFormat/>
    <w:rPr>
      <w:rFonts w:ascii="方正仿宋_GBK" w:hAnsi="方正仿宋_GBK" w:eastAsia="方正仿宋_GBK" w:cs="方正仿宋_GBK"/>
      <w:color w:val="000000"/>
      <w:sz w:val="24"/>
      <w:szCs w:val="24"/>
      <w:u w:val="none"/>
    </w:rPr>
  </w:style>
  <w:style w:type="table" w:styleId="1095">
    <w:name w:val="Table Normal"/>
    <w:next w:val="1095"/>
    <w:link w:val="916"/>
    <w:unhideWhenUsed/>
    <w:qFormat/>
    <w:tblPr/>
  </w:style>
  <w:style w:type="character" w:styleId="1096">
    <w:name w:val="16"/>
    <w:basedOn w:val="926"/>
    <w:next w:val="1096"/>
    <w:link w:val="916"/>
    <w:qFormat/>
    <w:rPr>
      <w:rFonts w:ascii="方正仿宋_GBK" w:hAnsi="方正仿宋_GBK"/>
      <w:color w:val="000000"/>
      <w:sz w:val="24"/>
      <w:szCs w:val="24"/>
    </w:rPr>
  </w:style>
  <w:style w:type="paragraph" w:styleId="1097">
    <w:name w:val="Table Text"/>
    <w:basedOn w:val="916"/>
    <w:next w:val="1097"/>
    <w:link w:val="916"/>
    <w:semiHidden/>
    <w:qFormat/>
    <w:rPr>
      <w:rFonts w:ascii="宋体" w:hAnsi="宋体" w:eastAsia="宋体" w:cs="宋体"/>
      <w:sz w:val="24"/>
      <w:szCs w:val="24"/>
      <w:lang w:val="en-US" w:eastAsia="en-US" w:bidi="ar-SA"/>
    </w:rPr>
  </w:style>
  <w:style w:type="character" w:styleId="1098">
    <w:name w:val="font81"/>
    <w:basedOn w:val="926"/>
    <w:next w:val="1098"/>
    <w:link w:val="916"/>
    <w:qFormat/>
    <w:rPr>
      <w:rFonts w:ascii="方正仿宋_GBK" w:hAnsi="方正仿宋_GBK" w:eastAsia="方正仿宋_GBK" w:cs="方正仿宋_GBK"/>
      <w:color w:val="000000"/>
      <w:sz w:val="22"/>
      <w:szCs w:val="22"/>
      <w:u w:val="none"/>
    </w:rPr>
  </w:style>
  <w:style w:type="character" w:styleId="1099">
    <w:name w:val="font91"/>
    <w:basedOn w:val="926"/>
    <w:next w:val="1099"/>
    <w:link w:val="916"/>
    <w:qFormat/>
    <w:rPr>
      <w:rFonts w:hint="eastAsia" w:ascii="方正仿宋_GBK" w:hAnsi="方正仿宋_GBK" w:eastAsia="方正仿宋_GBK" w:cs="方正仿宋_GBK"/>
      <w:color w:val="000000"/>
      <w:sz w:val="22"/>
      <w:szCs w:val="22"/>
      <w:u w:val="none"/>
    </w:rPr>
  </w:style>
  <w:style w:type="character" w:styleId="7676" w:default="1">
    <w:name w:val="Default Paragraph Font"/>
    <w:uiPriority w:val="1"/>
    <w:semiHidden/>
    <w:unhideWhenUsed/>
  </w:style>
  <w:style w:type="numbering" w:styleId="7677" w:default="1">
    <w:name w:val="No List"/>
    <w:uiPriority w:val="99"/>
    <w:semiHidden/>
    <w:unhideWhenUsed/>
  </w:style>
  <w:style w:type="table" w:styleId="76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解凤宇</cp:lastModifiedBy>
  <cp:revision>4</cp:revision>
  <dcterms:created xsi:type="dcterms:W3CDTF">2018-03-02T19:20:00Z</dcterms:created>
  <dcterms:modified xsi:type="dcterms:W3CDTF">2026-11-02T03:21:25Z</dcterms:modified>
</cp:coreProperties>
</file>