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宋体" w:hAnsi="宋体" w:eastAsia="宋体" w:cs="宋体"/>
          <w:b/>
          <w:bCs/>
          <w:color w:val="auto"/>
          <w:sz w:val="84"/>
          <w:highlight w:val="none"/>
          <w:lang w:val="en-US" w:eastAsia="zh-CN"/>
        </w:rPr>
      </w:pPr>
      <w:r>
        <w:rPr>
          <w:rFonts w:hint="default" w:ascii="宋体" w:hAnsi="宋体" w:eastAsia="宋体" w:cs="宋体"/>
          <w:b/>
          <w:bCs/>
          <w:color w:val="auto"/>
          <w:sz w:val="84"/>
          <w:highlight w:val="none"/>
          <w:lang w:val="en-US" w:eastAsia="zh-CN"/>
        </w:rPr>
      </w:r>
      <w:r/>
    </w:p>
    <w:p>
      <w:pPr>
        <w:jc w:val="center"/>
        <w:spacing w:before="120" w:after="120" w:line="360" w:lineRule="auto"/>
        <w:rPr>
          <w:rFonts w:ascii="宋体" w:hAnsi="宋体" w:eastAsia="宋体" w:cs="宋体"/>
          <w:b/>
          <w:bCs/>
          <w:color w:val="auto"/>
          <w:sz w:val="84"/>
          <w:highlight w:val="none"/>
        </w:rPr>
      </w:pPr>
      <w:r>
        <w:rPr>
          <w:rFonts w:hint="eastAsia" w:ascii="宋体" w:hAnsi="宋体" w:eastAsia="宋体" w:cs="宋体"/>
          <w:b/>
          <w:bCs/>
          <w:color w:val="auto"/>
          <w:sz w:val="84"/>
          <w:highlight w:val="none"/>
        </w:rPr>
        <w:t xml:space="preserve">招　标　文　件</w:t>
      </w:r>
      <w:r/>
    </w:p>
    <w:tbl>
      <w:tblPr>
        <w:tblStyle w:val="839"/>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1866"/>
        <w:gridCol w:w="655"/>
        <w:gridCol w:w="5917"/>
      </w:tblGrid>
      <w:tr>
        <w:trPr>
          <w:trHeight w:val="567" w:hRule="exact"/>
        </w:trPr>
        <w:tc>
          <w:tcPr>
            <w:tcW w:w="1866" w:type="dxa"/>
            <w:vAlign w:val="center"/>
            <w:textDirection w:val="lrTb"/>
            <w:noWrap w:val="false"/>
          </w:tcPr>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p>
        </w:tc>
        <w:tc>
          <w:tcPr>
            <w:tcW w:w="655"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917" w:type="dxa"/>
            <w:vAlign w:val="center"/>
            <w:textDirection w:val="lrTb"/>
            <w:noWrap w:val="false"/>
          </w:tcPr>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宿迁学院低空经济无人机实验室项目</w:t>
            </w:r>
            <w:r/>
          </w:p>
        </w:tc>
      </w:tr>
      <w:tr>
        <w:trPr>
          <w:trHeight w:val="567" w:hRule="exact"/>
        </w:trPr>
        <w:tc>
          <w:tcPr>
            <w:tcW w:w="1866" w:type="dxa"/>
            <w:vAlign w:val="center"/>
            <w:textDirection w:val="lrTb"/>
            <w:noWrap w:val="false"/>
          </w:tcPr>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p>
        </w:tc>
        <w:tc>
          <w:tcPr>
            <w:tcW w:w="655"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917" w:type="dxa"/>
            <w:vAlign w:val="center"/>
            <w:textDirection w:val="lrTb"/>
            <w:noWrap w:val="false"/>
          </w:tcPr>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JSZC-321300-JING-G2026-0032</w:t>
            </w:r>
            <w:r/>
          </w:p>
        </w:tc>
      </w:tr>
    </w:tbl>
    <w:p>
      <w:pPr>
        <w:jc w:val="center"/>
        <w:spacing w:before="120" w:after="120" w:line="360" w:lineRule="auto"/>
        <w:rPr>
          <w:rFonts w:ascii="宋体" w:hAnsi="宋体" w:eastAsia="宋体" w:cs="宋体"/>
          <w:b/>
          <w:bCs/>
          <w:color w:val="auto"/>
          <w:sz w:val="32"/>
          <w:highlight w:val="none"/>
        </w:rPr>
      </w:pPr>
      <w:r>
        <w:rPr>
          <w:rFonts w:ascii="宋体" w:hAnsi="宋体" w:eastAsia="宋体" w:cs="宋体"/>
          <w:b/>
          <w:bCs/>
          <w:color w:val="auto"/>
          <w:sz w:val="32"/>
          <w:highlight w:val="none"/>
        </w:rPr>
      </w:r>
      <w:r/>
    </w:p>
    <w:p>
      <w:pPr>
        <w:jc w:val="center"/>
        <w:spacing w:before="120" w:after="120" w:line="360" w:lineRule="auto"/>
        <w:rPr>
          <w:rFonts w:ascii="宋体" w:hAnsi="宋体" w:eastAsia="宋体" w:cs="宋体"/>
          <w:b/>
          <w:color w:val="auto"/>
          <w:sz w:val="30"/>
          <w:szCs w:val="30"/>
          <w:highlight w:val="none"/>
        </w:rPr>
      </w:pPr>
      <w:r>
        <w:rPr>
          <w:rFonts w:hint="eastAsia" w:ascii="宋体" w:hAnsi="宋体" w:eastAsia="宋体" w:cs="宋体"/>
          <w:b/>
          <w:bCs/>
          <w:color w:val="auto"/>
          <w:sz w:val="32"/>
          <w:highlight w:val="none"/>
        </w:rPr>
        <w:t xml:space="preserve">（</w:t>
      </w:r>
      <w:r>
        <w:rPr>
          <w:rFonts w:hint="eastAsia" w:ascii="宋体" w:hAnsi="宋体" w:eastAsia="宋体" w:cs="宋体"/>
          <w:b/>
          <w:bCs/>
          <w:color w:val="auto"/>
          <w:sz w:val="32"/>
          <w:highlight w:val="none"/>
          <w:u w:val="single"/>
        </w:rPr>
        <w:t xml:space="preserve">货物</w:t>
      </w:r>
      <w:r>
        <w:rPr>
          <w:rFonts w:hint="eastAsia" w:ascii="宋体" w:hAnsi="宋体" w:eastAsia="宋体" w:cs="宋体"/>
          <w:b/>
          <w:bCs/>
          <w:color w:val="auto"/>
          <w:sz w:val="32"/>
          <w:highlight w:val="none"/>
        </w:rPr>
        <w:t xml:space="preserve">类项目，</w:t>
      </w:r>
      <w:r>
        <w:rPr>
          <w:rFonts w:hint="eastAsia" w:ascii="宋体" w:hAnsi="宋体" w:eastAsia="宋体" w:cs="宋体"/>
          <w:b/>
          <w:bCs/>
          <w:color w:val="auto"/>
          <w:sz w:val="32"/>
          <w:highlight w:val="none"/>
          <w:u w:val="single"/>
          <w:lang w:val="en-US" w:eastAsia="zh-CN"/>
        </w:rPr>
        <w:t xml:space="preserve">不</w:t>
      </w:r>
      <w:r>
        <w:rPr>
          <w:rFonts w:hint="eastAsia" w:ascii="宋体" w:hAnsi="宋体" w:eastAsia="宋体" w:cs="宋体"/>
          <w:b/>
          <w:bCs/>
          <w:color w:val="auto"/>
          <w:sz w:val="32"/>
          <w:highlight w:val="none"/>
        </w:rPr>
        <w:t xml:space="preserve">专门面向中小企业）</w:t>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bl>
      <w:tblPr>
        <w:tblStyle w:val="839"/>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565"/>
        <w:gridCol w:w="5548"/>
      </w:tblGrid>
      <w:tr>
        <w:trPr>
          <w:trHeight w:val="567" w:hRule="exact"/>
        </w:trPr>
        <w:tc>
          <w:tcPr>
            <w:tcW w:w="2216"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招标人</w:t>
            </w:r>
            <w:r/>
          </w:p>
        </w:tc>
        <w:tc>
          <w:tcPr>
            <w:tcW w:w="565"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548"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宿迁学院</w:t>
            </w:r>
            <w:r/>
          </w:p>
        </w:tc>
      </w:tr>
      <w:tr>
        <w:trPr>
          <w:trHeight w:val="567" w:hRule="exact"/>
        </w:trPr>
        <w:tc>
          <w:tcPr>
            <w:tcW w:w="2216"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采购代理机构</w:t>
            </w:r>
            <w:r/>
          </w:p>
        </w:tc>
        <w:tc>
          <w:tcPr>
            <w:tcW w:w="565"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548"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江苏经天纬地建设项目管理有限公司</w:t>
            </w:r>
            <w:r/>
          </w:p>
        </w:tc>
      </w:tr>
      <w:tr>
        <w:trPr>
          <w:trHeight w:val="567" w:hRule="exact"/>
        </w:trPr>
        <w:tc>
          <w:tcPr>
            <w:tcW w:w="2216"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日期</w:t>
            </w:r>
            <w:r/>
          </w:p>
        </w:tc>
        <w:tc>
          <w:tcPr>
            <w:tcW w:w="565"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548"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2026年</w:t>
            </w:r>
            <w:r>
              <w:rPr>
                <w:rFonts w:hint="eastAsia" w:ascii="宋体" w:hAnsi="宋体" w:eastAsia="宋体" w:cs="宋体"/>
                <w:b/>
                <w:bCs/>
                <w:color w:val="auto"/>
                <w:sz w:val="32"/>
                <w:szCs w:val="40"/>
                <w:highlight w:val="none"/>
                <w:lang w:val="en-US" w:eastAsia="zh-CN"/>
              </w:rPr>
              <w:t xml:space="preserve">11</w:t>
            </w:r>
            <w:r>
              <w:rPr>
                <w:rFonts w:hint="eastAsia" w:ascii="宋体" w:hAnsi="宋体" w:eastAsia="宋体" w:cs="宋体"/>
                <w:b/>
                <w:bCs/>
                <w:color w:val="auto"/>
                <w:sz w:val="32"/>
                <w:szCs w:val="40"/>
                <w:highlight w:val="none"/>
              </w:rPr>
              <w:t xml:space="preserve">月</w:t>
            </w:r>
            <w:r>
              <w:rPr>
                <w:rFonts w:hint="eastAsia" w:ascii="宋体" w:hAnsi="宋体" w:eastAsia="宋体" w:cs="宋体"/>
                <w:b/>
                <w:bCs/>
                <w:color w:val="auto"/>
                <w:sz w:val="32"/>
                <w:szCs w:val="40"/>
                <w:highlight w:val="none"/>
                <w:lang w:val="en-US" w:eastAsia="zh-CN"/>
              </w:rPr>
              <w:t xml:space="preserve">02</w:t>
            </w:r>
            <w:r>
              <w:rPr>
                <w:rFonts w:hint="eastAsia" w:ascii="宋体" w:hAnsi="宋体" w:eastAsia="宋体" w:cs="宋体"/>
                <w:b/>
                <w:bCs/>
                <w:color w:val="auto"/>
                <w:sz w:val="32"/>
                <w:szCs w:val="40"/>
                <w:highlight w:val="none"/>
              </w:rPr>
              <w:t xml:space="preserve">日</w:t>
            </w:r>
            <w:r/>
          </w:p>
        </w:tc>
      </w:tr>
    </w:tbl>
    <w:p>
      <w:pPr>
        <w:jc w:val="center"/>
        <w:spacing w:before="120" w:after="120"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480" w:lineRule="auto"/>
        <w:rPr>
          <w:rFonts w:ascii="宋体" w:hAnsi="宋体" w:eastAsia="宋体" w:cs="宋体"/>
          <w:b/>
          <w:color w:val="auto"/>
          <w:sz w:val="44"/>
          <w:szCs w:val="21"/>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bookmarkStart w:id="0" w:name="_Toc120614210"/>
      <w:r/>
      <w:bookmarkStart w:id="1" w:name="_Toc20823272"/>
      <w:r/>
      <w:bookmarkStart w:id="2" w:name="_Toc513029200"/>
      <w:r/>
      <w:bookmarkStart w:id="3" w:name="_Toc523127445"/>
      <w:r/>
      <w:bookmarkStart w:id="4" w:name="_Toc16938516"/>
      <w:r/>
      <w:bookmarkStart w:id="5" w:name="_Toc479757206"/>
      <w:r/>
      <w:r/>
    </w:p>
    <w:p>
      <w:pPr>
        <w:jc w:val="center"/>
        <w:spacing w:line="360" w:lineRule="auto"/>
        <w:rPr>
          <w:rFonts w:ascii="宋体" w:hAnsi="宋体" w:eastAsia="宋体" w:cs="宋体"/>
          <w:b/>
          <w:color w:val="auto"/>
          <w:sz w:val="28"/>
          <w:szCs w:val="21"/>
          <w:highlight w:val="none"/>
        </w:rPr>
      </w:pPr>
      <w:r>
        <w:rPr>
          <w:rFonts w:hint="eastAsia" w:ascii="宋体" w:hAnsi="宋体" w:eastAsia="宋体" w:cs="宋体"/>
          <w:b/>
          <w:color w:val="auto"/>
          <w:sz w:val="44"/>
          <w:szCs w:val="21"/>
          <w:highlight w:val="none"/>
        </w:rPr>
        <w:t xml:space="preserve">总  目  录</w:t>
      </w:r>
      <w:r/>
    </w:p>
    <w:p>
      <w:pPr>
        <w:pStyle w:val="843"/>
        <w:spacing w:line="360" w:lineRule="auto"/>
        <w:tabs>
          <w:tab w:val="right" w:pos="8953" w:leader="dot"/>
        </w:tabs>
        <w:rPr>
          <w:rFonts w:ascii="宋体" w:hAnsi="宋体" w:eastAsia="宋体" w:cs="宋体"/>
          <w:color w:val="auto"/>
          <w:sz w:val="32"/>
          <w:szCs w:val="40"/>
          <w:highlight w:val="none"/>
        </w:rPr>
      </w:pPr>
      <w:r>
        <w:rPr>
          <w:rFonts w:hint="eastAsia" w:ascii="宋体" w:hAnsi="宋体" w:eastAsia="宋体" w:cs="宋体"/>
          <w:b/>
          <w:bCs/>
          <w:caps/>
          <w:color w:val="auto"/>
          <w:sz w:val="36"/>
          <w:szCs w:val="36"/>
          <w:highlight w:val="none"/>
        </w:rPr>
        <w:fldChar w:fldCharType="begin"/>
      </w:r>
      <w:r>
        <w:rPr>
          <w:rFonts w:hint="eastAsia" w:ascii="宋体" w:hAnsi="宋体" w:eastAsia="宋体" w:cs="宋体"/>
          <w:b/>
          <w:bCs/>
          <w:caps/>
          <w:color w:val="auto"/>
          <w:sz w:val="36"/>
          <w:szCs w:val="36"/>
          <w:highlight w:val="none"/>
        </w:rPr>
        <w:instrText xml:space="preserve">TOC \o "1-1" \h \u </w:instrText>
      </w:r>
      <w:r>
        <w:rPr>
          <w:rFonts w:hint="eastAsia" w:ascii="宋体" w:hAnsi="宋体" w:eastAsia="宋体" w:cs="宋体"/>
          <w:b/>
          <w:bCs/>
          <w:caps/>
          <w:color w:val="auto"/>
          <w:sz w:val="36"/>
          <w:szCs w:val="36"/>
          <w:highlight w:val="none"/>
        </w:rPr>
        <w:fldChar w:fldCharType="separate"/>
      </w:r>
      <w:r>
        <w:rPr>
          <w:color w:val="auto"/>
          <w:highlight w:val="none"/>
        </w:rPr>
        <w:fldChar w:fldCharType="begin"/>
      </w:r>
      <w:r>
        <w:rPr>
          <w:color w:val="auto"/>
          <w:highlight w:val="none"/>
        </w:rPr>
        <w:instrText xml:space="preserve"> HYPERLINK \l "_Toc16874" </w:instrText>
      </w:r>
      <w:r>
        <w:rPr>
          <w:color w:val="auto"/>
          <w:highlight w:val="none"/>
        </w:rPr>
        <w:fldChar w:fldCharType="separate"/>
      </w:r>
      <w:r>
        <w:rPr>
          <w:rFonts w:hint="eastAsia" w:ascii="宋体" w:hAnsi="宋体" w:eastAsia="宋体" w:cs="宋体"/>
          <w:color w:val="auto"/>
          <w:sz w:val="32"/>
          <w:szCs w:val="60"/>
          <w:highlight w:val="none"/>
        </w:rPr>
        <w:t xml:space="preserve">第一章 投标邀请</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_Toc16874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1</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pStyle w:val="843"/>
        <w:spacing w:line="360" w:lineRule="auto"/>
        <w:tabs>
          <w:tab w:val="right" w:pos="8953" w:leader="dot"/>
        </w:tabs>
        <w:rPr>
          <w:rFonts w:ascii="宋体" w:hAnsi="宋体" w:eastAsia="宋体" w:cs="宋体"/>
          <w:color w:val="auto"/>
          <w:sz w:val="32"/>
          <w:szCs w:val="40"/>
          <w:highlight w:val="none"/>
        </w:rPr>
      </w:pPr>
      <w:r>
        <w:rPr>
          <w:color w:val="auto"/>
          <w:highlight w:val="none"/>
        </w:rPr>
        <w:fldChar w:fldCharType="begin"/>
      </w:r>
      <w:r>
        <w:rPr>
          <w:color w:val="auto"/>
          <w:highlight w:val="none"/>
        </w:rPr>
        <w:instrText xml:space="preserve"> HYPERLINK \l "_Toc4889" </w:instrText>
      </w:r>
      <w:r>
        <w:rPr>
          <w:color w:val="auto"/>
          <w:highlight w:val="none"/>
        </w:rPr>
        <w:fldChar w:fldCharType="separate"/>
      </w:r>
      <w:r>
        <w:rPr>
          <w:rFonts w:hint="eastAsia" w:ascii="宋体" w:hAnsi="宋体" w:eastAsia="宋体" w:cs="宋体"/>
          <w:color w:val="auto"/>
          <w:sz w:val="32"/>
          <w:szCs w:val="44"/>
          <w:highlight w:val="none"/>
        </w:rPr>
        <w:t xml:space="preserve">第三章 合同文本</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_Toc4889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22</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pStyle w:val="843"/>
        <w:spacing w:line="360" w:lineRule="auto"/>
        <w:tabs>
          <w:tab w:val="right" w:pos="8953" w:leader="dot"/>
        </w:tabs>
        <w:rPr>
          <w:rFonts w:ascii="宋体" w:hAnsi="宋体" w:eastAsia="宋体" w:cs="宋体"/>
          <w:color w:val="auto"/>
          <w:sz w:val="32"/>
          <w:szCs w:val="40"/>
          <w:highlight w:val="none"/>
        </w:rPr>
      </w:pPr>
      <w:r>
        <w:rPr>
          <w:color w:val="auto"/>
          <w:highlight w:val="none"/>
        </w:rPr>
        <w:fldChar w:fldCharType="begin"/>
      </w:r>
      <w:r>
        <w:rPr>
          <w:color w:val="auto"/>
          <w:highlight w:val="none"/>
        </w:rPr>
        <w:instrText xml:space="preserve"> HYPERLINK \l "_Toc9018" </w:instrText>
      </w:r>
      <w:r>
        <w:rPr>
          <w:color w:val="auto"/>
          <w:highlight w:val="none"/>
        </w:rPr>
        <w:fldChar w:fldCharType="separate"/>
      </w:r>
      <w:r>
        <w:rPr>
          <w:rFonts w:hint="eastAsia" w:ascii="宋体" w:hAnsi="宋体" w:eastAsia="宋体" w:cs="宋体"/>
          <w:color w:val="auto"/>
          <w:sz w:val="32"/>
          <w:szCs w:val="44"/>
          <w:highlight w:val="none"/>
        </w:rPr>
        <w:t xml:space="preserve">第四章 采购需求</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_Toc9018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28</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pStyle w:val="843"/>
        <w:spacing w:line="360" w:lineRule="auto"/>
        <w:tabs>
          <w:tab w:val="right" w:pos="8953" w:leader="dot"/>
        </w:tabs>
        <w:rPr>
          <w:rFonts w:ascii="宋体" w:hAnsi="宋体" w:eastAsia="宋体" w:cs="宋体"/>
          <w:color w:val="auto"/>
          <w:sz w:val="32"/>
          <w:szCs w:val="40"/>
          <w:highlight w:val="none"/>
        </w:rPr>
      </w:pPr>
      <w:r>
        <w:rPr>
          <w:color w:val="auto"/>
          <w:highlight w:val="none"/>
        </w:rPr>
        <w:fldChar w:fldCharType="begin"/>
      </w:r>
      <w:r>
        <w:rPr>
          <w:color w:val="auto"/>
          <w:highlight w:val="none"/>
        </w:rPr>
        <w:instrText xml:space="preserve"> HYPERLINK \l "_Toc12800" </w:instrText>
      </w:r>
      <w:r>
        <w:rPr>
          <w:color w:val="auto"/>
          <w:highlight w:val="none"/>
        </w:rPr>
        <w:fldChar w:fldCharType="separate"/>
      </w:r>
      <w:r>
        <w:rPr>
          <w:rFonts w:hint="eastAsia" w:ascii="宋体" w:hAnsi="宋体" w:eastAsia="宋体" w:cs="宋体"/>
          <w:color w:val="auto"/>
          <w:sz w:val="32"/>
          <w:szCs w:val="44"/>
          <w:highlight w:val="none"/>
        </w:rPr>
        <w:t xml:space="preserve">第五章 评标方法与评标标准</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_Toc12800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49</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pStyle w:val="843"/>
        <w:spacing w:line="360" w:lineRule="auto"/>
        <w:tabs>
          <w:tab w:val="right" w:pos="8953" w:leader="dot"/>
        </w:tabs>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"_Toc10657" </w:instrText>
      </w:r>
      <w:r>
        <w:rPr>
          <w:color w:val="auto"/>
          <w:highlight w:val="none"/>
        </w:rPr>
        <w:fldChar w:fldCharType="separate"/>
      </w:r>
      <w:r>
        <w:rPr>
          <w:rFonts w:hint="eastAsia" w:ascii="宋体" w:hAnsi="宋体" w:eastAsia="宋体" w:cs="宋体"/>
          <w:color w:val="auto"/>
          <w:sz w:val="32"/>
          <w:szCs w:val="44"/>
          <w:highlight w:val="none"/>
        </w:rPr>
        <w:t xml:space="preserve">第六章 投标文件格式</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_Toc10657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60</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spacing w:line="360" w:lineRule="auto"/>
        <w:rPr>
          <w:rFonts w:ascii="宋体" w:hAnsi="宋体" w:eastAsia="宋体" w:cs="宋体"/>
          <w:color w:val="auto"/>
          <w:sz w:val="36"/>
          <w:szCs w:val="21"/>
          <w:highlight w:val="none"/>
        </w:rPr>
      </w:pPr>
      <w:r>
        <w:rPr>
          <w:rFonts w:hint="eastAsia" w:ascii="宋体" w:hAnsi="宋体" w:eastAsia="宋体" w:cs="宋体"/>
          <w:bCs/>
          <w:color w:val="auto"/>
          <w:szCs w:val="36"/>
          <w:highlight w:val="none"/>
        </w:rPr>
        <w:fldChar w:fldCharType="end"/>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jc w:val="center"/>
        <w:keepNext/>
        <w:spacing w:line="360" w:lineRule="auto"/>
        <w:rPr>
          <w:rFonts w:ascii="宋体" w:hAnsi="宋体" w:eastAsia="宋体" w:cs="宋体"/>
          <w:color w:val="auto"/>
          <w:sz w:val="44"/>
          <w:szCs w:val="44"/>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outlineLvl w:val="0"/>
      </w:pPr>
      <w:r>
        <w:rPr>
          <w:rFonts w:ascii="宋体" w:hAnsi="宋体" w:eastAsia="宋体" w:cs="宋体"/>
          <w:color w:val="auto"/>
          <w:sz w:val="44"/>
          <w:szCs w:val="44"/>
          <w:highlight w:val="none"/>
        </w:rPr>
      </w:r>
      <w:r/>
    </w:p>
    <w:p>
      <w:pPr>
        <w:jc w:val="center"/>
        <w:keepLines/>
        <w:keepNext/>
        <w:spacing w:line="360" w:lineRule="auto"/>
        <w:rPr>
          <w:rFonts w:ascii="宋体" w:hAnsi="宋体" w:eastAsia="宋体" w:cs="宋体"/>
          <w:b/>
          <w:bCs/>
          <w:color w:val="auto"/>
          <w:sz w:val="44"/>
          <w:szCs w:val="44"/>
          <w:highlight w:val="none"/>
        </w:rPr>
        <w:outlineLvl w:val="1"/>
      </w:pPr>
      <w:r/>
      <w:bookmarkStart w:id="6" w:name="_Toc16874"/>
      <w:r>
        <w:rPr>
          <w:rFonts w:hint="eastAsia" w:ascii="宋体" w:hAnsi="宋体" w:eastAsia="宋体" w:cs="宋体"/>
          <w:b/>
          <w:bCs/>
          <w:color w:val="auto"/>
          <w:sz w:val="44"/>
          <w:szCs w:val="44"/>
          <w:highlight w:val="none"/>
        </w:rPr>
        <w:t xml:space="preserve">第一章</w:t>
      </w:r>
      <w:bookmarkEnd w:id="0"/>
      <w:r>
        <w:rPr>
          <w:rFonts w:hint="eastAsia" w:ascii="宋体" w:hAnsi="宋体" w:eastAsia="宋体" w:cs="宋体"/>
          <w:b/>
          <w:bCs/>
          <w:color w:val="auto"/>
          <w:sz w:val="44"/>
          <w:szCs w:val="44"/>
          <w:highlight w:val="none"/>
        </w:rPr>
        <w:t xml:space="preserve"> 投标邀请</w:t>
      </w:r>
      <w:bookmarkEnd w:id="6"/>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受</w:t>
      </w:r>
      <w:r>
        <w:rPr>
          <w:rFonts w:hint="eastAsia" w:ascii="宋体" w:hAnsi="宋体" w:eastAsia="宋体" w:cs="宋体"/>
          <w:color w:val="auto"/>
          <w:sz w:val="24"/>
          <w:highlight w:val="none"/>
          <w:u w:val="single"/>
        </w:rPr>
        <w:t xml:space="preserve">[宿迁学院]</w:t>
      </w:r>
      <w:r>
        <w:rPr>
          <w:rFonts w:hint="eastAsia" w:ascii="宋体" w:hAnsi="宋体" w:eastAsia="宋体" w:cs="宋体"/>
          <w:color w:val="auto"/>
          <w:sz w:val="24"/>
          <w:highlight w:val="none"/>
        </w:rPr>
        <w:t xml:space="preserve">的委托，</w:t>
      </w:r>
      <w:r>
        <w:rPr>
          <w:rFonts w:hint="eastAsia" w:ascii="宋体" w:hAnsi="宋体" w:eastAsia="宋体" w:cs="宋体"/>
          <w:color w:val="auto"/>
          <w:sz w:val="24"/>
          <w:highlight w:val="none"/>
          <w:u w:val="single"/>
        </w:rPr>
        <w:t xml:space="preserve">[江苏经天纬地建设项目管理有限公司]</w:t>
      </w:r>
      <w:r>
        <w:rPr>
          <w:rFonts w:hint="eastAsia" w:ascii="宋体" w:hAnsi="宋体" w:eastAsia="宋体" w:cs="宋体"/>
          <w:color w:val="auto"/>
          <w:sz w:val="24"/>
          <w:highlight w:val="none"/>
        </w:rPr>
        <w:t xml:space="preserve">就</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宿迁学院低空经济无人机实验室项目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JSZC-321300-JING-G2026-0032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项目进行公开招标采购，欢迎符合条件的投标人投标。</w:t>
      </w:r>
      <w:r/>
    </w:p>
    <w:p>
      <w:pPr>
        <w:ind w:firstLine="480"/>
        <w:spacing w:line="360" w:lineRule="auto"/>
        <w:rPr>
          <w:rFonts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rPr>
        <w:t xml:space="preserve">项目概况</w:t>
      </w:r>
      <w:r/>
    </w:p>
    <w:p>
      <w:pPr>
        <w:ind w:firstLine="480"/>
        <w:spacing w:line="360" w:lineRule="auto"/>
        <w:rPr>
          <w:rFonts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宿迁学院低空经济无人机实验室项目JSZC-321300-JING-G2026-0032</w:t>
      </w:r>
      <w:r>
        <w:rPr>
          <w:rFonts w:hint="eastAsia" w:ascii="宋体" w:hAnsi="宋体" w:eastAsia="宋体" w:cs="宋体"/>
          <w:color w:val="auto"/>
          <w:sz w:val="24"/>
          <w:highlight w:val="none"/>
          <w:u w:val="single"/>
        </w:rPr>
        <w:t xml:space="preserve">招标项目的潜在投标人</w:t>
      </w:r>
      <w:r>
        <w:rPr>
          <w:rFonts w:hint="eastAsia" w:ascii="宋体" w:hAnsi="宋体" w:eastAsia="宋体" w:cs="宋体"/>
          <w:color w:val="auto"/>
          <w:sz w:val="24"/>
          <w:szCs w:val="24"/>
          <w:highlight w:val="none"/>
        </w:rPr>
        <w:t xml:space="preserve">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highlight w:val="none"/>
          <w:u w:val="single"/>
        </w:rPr>
        <w:t xml:space="preserve">，并于2026年</w:t>
      </w:r>
      <w:r>
        <w:rPr>
          <w:rFonts w:hint="eastAsia" w:ascii="宋体" w:hAnsi="宋体" w:eastAsia="宋体" w:cs="宋体"/>
          <w:color w:val="auto"/>
          <w:sz w:val="24"/>
          <w:highlight w:val="none"/>
          <w:u w:val="single"/>
          <w:lang w:val="en-US" w:eastAsia="zh-CN"/>
        </w:rPr>
        <w:t xml:space="preserve">11</w:t>
      </w:r>
      <w:r>
        <w:rPr>
          <w:rFonts w:hint="eastAsia"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24</w:t>
      </w:r>
      <w:r>
        <w:rPr>
          <w:rFonts w:hint="eastAsia" w:ascii="宋体" w:hAnsi="宋体" w:eastAsia="宋体" w:cs="宋体"/>
          <w:color w:val="auto"/>
          <w:sz w:val="24"/>
          <w:highlight w:val="none"/>
          <w:u w:val="single"/>
        </w:rPr>
        <w:t xml:space="preserve">日09:30（北京时间）前递交投标文件</w:t>
      </w:r>
      <w:r>
        <w:rPr>
          <w:rFonts w:hint="eastAsia" w:ascii="宋体" w:hAnsi="宋体" w:eastAsia="宋体" w:cs="宋体"/>
          <w:color w:val="auto"/>
          <w:sz w:val="24"/>
          <w:highlight w:val="none"/>
        </w:rPr>
        <w:t xml:space="preserve">。</w:t>
      </w:r>
      <w:r/>
    </w:p>
    <w:p>
      <w:pPr>
        <w:keepLines/>
        <w:keepNext/>
        <w:spacing w:line="360" w:lineRule="auto"/>
        <w:rPr>
          <w:rFonts w:ascii="宋体" w:hAnsi="宋体" w:eastAsia="宋体" w:cs="宋体"/>
          <w:b/>
          <w:bCs/>
          <w:color w:val="auto"/>
          <w:sz w:val="32"/>
          <w:szCs w:val="32"/>
          <w:highlight w:val="none"/>
        </w:rPr>
        <w:outlineLvl w:val="2"/>
      </w:pPr>
      <w:r/>
      <w:bookmarkStart w:id="7" w:name="_Toc28359002"/>
      <w:r/>
      <w:bookmarkStart w:id="8" w:name="_Toc35393790"/>
      <w:r/>
      <w:bookmarkStart w:id="9" w:name="_Toc35393621"/>
      <w:r/>
      <w:bookmarkStart w:id="10" w:name="_Toc28359079"/>
      <w:r/>
      <w:bookmarkStart w:id="11" w:name="_Toc38985263"/>
      <w:r/>
      <w:bookmarkStart w:id="12" w:name="_Hlk24379207"/>
      <w:r>
        <w:rPr>
          <w:rFonts w:hint="eastAsia" w:ascii="宋体" w:hAnsi="宋体" w:eastAsia="宋体" w:cs="宋体"/>
          <w:b/>
          <w:bCs/>
          <w:color w:val="auto"/>
          <w:sz w:val="32"/>
          <w:szCs w:val="32"/>
          <w:highlight w:val="none"/>
        </w:rPr>
        <w:t xml:space="preserve">一、项目基本情况</w:t>
      </w:r>
      <w:bookmarkEnd w:id="7"/>
      <w:r/>
      <w:bookmarkEnd w:id="8"/>
      <w:r/>
      <w:bookmarkEnd w:id="9"/>
      <w:r/>
      <w:bookmarkEnd w:id="10"/>
      <w:r/>
      <w:bookmarkEnd w:id="11"/>
      <w:r/>
      <w:r/>
    </w:p>
    <w:p>
      <w:pPr>
        <w:ind w:firstLine="480"/>
        <w:keepLines/>
        <w:keepNex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JSZC-321300-JING-G2026-0032</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宿迁学院低空经济无人机实验室项目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val="en-US" w:eastAsia="zh-CN"/>
        </w:rPr>
        <w:t xml:space="preserve">300万元</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4.本项目</w:t>
      </w:r>
      <w:r>
        <w:rPr>
          <w:rFonts w:hint="eastAsia" w:ascii="宋体" w:hAnsi="宋体" w:eastAsia="宋体" w:cs="宋体"/>
          <w:color w:val="auto"/>
          <w:sz w:val="24"/>
          <w:highlight w:val="none"/>
          <w:u w:val="single"/>
        </w:rPr>
        <w:t xml:space="preserve">设定</w:t>
      </w:r>
      <w:r>
        <w:rPr>
          <w:rFonts w:hint="eastAsia" w:ascii="宋体" w:hAnsi="宋体" w:eastAsia="宋体" w:cs="宋体"/>
          <w:color w:val="auto"/>
          <w:sz w:val="24"/>
          <w:highlight w:val="none"/>
        </w:rPr>
        <w:t xml:space="preserve">（设定/不设定）最高限价：</w:t>
      </w:r>
      <w:r>
        <w:rPr>
          <w:rFonts w:hint="eastAsia" w:ascii="宋体" w:hAnsi="宋体" w:eastAsia="宋体" w:cs="宋体"/>
          <w:color w:val="auto"/>
          <w:sz w:val="24"/>
          <w:highlight w:val="none"/>
          <w:lang w:val="en-US" w:eastAsia="zh-CN"/>
        </w:rPr>
        <w:t xml:space="preserve">300万元</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采购需求（简介）：</w:t>
      </w:r>
      <w:r>
        <w:rPr>
          <w:rFonts w:hint="eastAsia" w:ascii="宋体" w:hAnsi="宋体" w:eastAsia="宋体" w:cs="宋体"/>
          <w:color w:val="auto"/>
          <w:sz w:val="24"/>
          <w:highlight w:val="none"/>
          <w:lang w:val="en-US" w:eastAsia="zh-CN"/>
        </w:rPr>
        <w:t xml:space="preserve">本项目为</w:t>
      </w:r>
      <w:r>
        <w:rPr>
          <w:rFonts w:hint="eastAsia" w:ascii="宋体" w:hAnsi="宋体" w:eastAsia="宋体" w:cs="宋体"/>
          <w:color w:val="auto"/>
          <w:sz w:val="24"/>
          <w:highlight w:val="none"/>
          <w:lang w:eastAsia="zh-CN"/>
        </w:rPr>
        <w:t xml:space="preserve">宿迁学院低空经济无人机实验室项目，</w:t>
      </w:r>
      <w:r>
        <w:rPr>
          <w:rFonts w:hint="eastAsia" w:ascii="宋体" w:hAnsi="宋体" w:eastAsia="宋体" w:cs="宋体"/>
          <w:color w:val="auto"/>
          <w:sz w:val="24"/>
          <w:highlight w:val="none"/>
        </w:rPr>
        <w:t xml:space="preserve">详细内容见第四章采购需求。</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6.合同履行期限：</w:t>
      </w:r>
      <w:r>
        <w:rPr>
          <w:rFonts w:hint="eastAsia" w:ascii="宋体" w:hAnsi="宋体" w:eastAsia="宋体" w:cs="宋体"/>
          <w:color w:val="auto"/>
          <w:sz w:val="24"/>
          <w:highlight w:val="none"/>
          <w:lang w:val="en-US" w:eastAsia="zh-CN"/>
        </w:rPr>
        <w:t xml:space="preserve">合同签订后20日历天内完成全部设备到货、安装、调试、验收合格并交付使用。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联合体投标（接受/不接受）。</w:t>
      </w:r>
      <w:r/>
    </w:p>
    <w:p>
      <w:pPr>
        <w:keepLines/>
        <w:keepNext/>
        <w:spacing w:line="360" w:lineRule="auto"/>
        <w:rPr>
          <w:rFonts w:ascii="宋体" w:hAnsi="宋体" w:eastAsia="宋体" w:cs="宋体"/>
          <w:b/>
          <w:bCs/>
          <w:color w:val="auto"/>
          <w:sz w:val="32"/>
          <w:szCs w:val="32"/>
          <w:highlight w:val="none"/>
        </w:rPr>
        <w:outlineLvl w:val="2"/>
      </w:pPr>
      <w:r/>
      <w:bookmarkStart w:id="13" w:name="_Toc35393791"/>
      <w:r/>
      <w:bookmarkStart w:id="14" w:name="_Toc35393622"/>
      <w:r/>
      <w:bookmarkStart w:id="15" w:name="_Toc38985264"/>
      <w:r/>
      <w:bookmarkStart w:id="16" w:name="_Toc28359080"/>
      <w:r/>
      <w:bookmarkStart w:id="17" w:name="_Toc28359003"/>
      <w:r>
        <w:rPr>
          <w:rFonts w:hint="eastAsia" w:ascii="宋体" w:hAnsi="宋体" w:eastAsia="宋体" w:cs="宋体"/>
          <w:b/>
          <w:bCs/>
          <w:color w:val="auto"/>
          <w:sz w:val="32"/>
          <w:szCs w:val="32"/>
          <w:highlight w:val="none"/>
        </w:rPr>
        <w:t xml:space="preserve">二、申请人的资格要求：</w:t>
      </w:r>
      <w:bookmarkEnd w:id="13"/>
      <w:r/>
      <w:bookmarkEnd w:id="14"/>
      <w:r/>
      <w:bookmarkEnd w:id="15"/>
      <w:r/>
      <w:bookmarkEnd w:id="16"/>
      <w:r/>
      <w:bookmarkEnd w:id="17"/>
      <w:r/>
      <w:r/>
    </w:p>
    <w:p>
      <w:pPr>
        <w:ind w:firstLine="480"/>
        <w:spacing w:line="360" w:lineRule="auto"/>
        <w:rPr>
          <w:rFonts w:ascii="宋体" w:hAnsi="宋体" w:eastAsia="宋体" w:cs="宋体"/>
          <w:color w:val="auto"/>
          <w:sz w:val="24"/>
          <w:highlight w:val="none"/>
        </w:rPr>
      </w:pPr>
      <w:r/>
      <w:bookmarkStart w:id="18" w:name="_Toc38985265"/>
      <w:r/>
      <w:bookmarkStart w:id="19" w:name="_Toc28359081"/>
      <w:r/>
      <w:bookmarkStart w:id="20" w:name="_Toc35393623"/>
      <w:r/>
      <w:bookmarkStart w:id="21" w:name="_Toc35393792"/>
      <w:r/>
      <w:bookmarkStart w:id="22" w:name="_Toc28359004"/>
      <w:r>
        <w:rPr>
          <w:rFonts w:hint="eastAsia" w:ascii="宋体" w:hAnsi="宋体" w:eastAsia="宋体" w:cs="宋体"/>
          <w:color w:val="auto"/>
          <w:sz w:val="24"/>
          <w:highlight w:val="none"/>
        </w:rPr>
        <w:t xml:space="preserve">（一）通用资格要求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1.具备《中华人民共和国政府采购法》第二十二条第一款规定的6项条件（按要求提供投标声明及承诺函）。</w:t>
      </w:r>
      <w:r/>
    </w:p>
    <w:p>
      <w:pPr>
        <w:ind w:firstLine="480"/>
        <w:spacing w:line="360" w:lineRule="auto"/>
        <w:rPr>
          <w:rFonts w:ascii="宋体" w:hAnsi="宋体" w:eastAsia="宋体" w:cs="宋体"/>
          <w:color w:val="auto"/>
          <w:sz w:val="36"/>
          <w:szCs w:val="36"/>
          <w:highlight w:val="none"/>
        </w:rPr>
      </w:pPr>
      <w:r>
        <w:rPr>
          <w:rFonts w:hint="eastAsia" w:ascii="宋体" w:hAnsi="宋体" w:eastAsia="宋体" w:cs="宋体"/>
          <w:color w:val="auto"/>
          <w:sz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3.落实政府采购政策需满足的资格要求：无</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（二）本项目的特定资格要求：无。</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三、获取招标文件</w:t>
      </w:r>
      <w:bookmarkEnd w:id="18"/>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bookmarkStart w:id="23" w:name="_Toc28359082"/>
      <w:r/>
      <w:bookmarkStart w:id="24" w:name="_Toc28359005"/>
      <w:r/>
      <w:bookmarkStart w:id="25" w:name="_Toc38985266"/>
      <w:r/>
      <w:bookmarkStart w:id="26" w:name="_Toc35393624"/>
      <w:r/>
      <w:bookmarkStart w:id="27" w:name="_Toc35393793"/>
      <w:r>
        <w:rPr>
          <w:rFonts w:hint="eastAsia" w:ascii="宋体" w:hAnsi="宋体" w:eastAsia="宋体" w:cs="宋体"/>
          <w:color w:val="auto"/>
          <w:sz w:val="24"/>
          <w:highlight w:val="none"/>
        </w:rPr>
        <w:t xml:space="preserve">1.时间：自招标文件公告发布之日起5个工作日。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式：投标人应在招标文件提供的时间内，通过“苏采云”系统（网址：http://jszfcg.jsczt.cn/）或江苏政府采购网点击“政府采购管理交易系统（苏采云）”，使用CA锁进入系统从“项目参与”--“采购项目”菜单中，找到本项目获取采购文件（后缀名为“.kedt”）。</w:t>
      </w:r>
      <w:r/>
    </w:p>
    <w:p>
      <w:pPr>
        <w:ind w:firstLine="480"/>
        <w:spacing w:line="360" w:lineRule="auto"/>
        <w:rPr>
          <w:rFonts w:ascii="宋体" w:hAnsi="宋体" w:eastAsia="宋体" w:cs="宋体"/>
          <w:color w:val="auto"/>
          <w:sz w:val="24"/>
          <w:highlight w:val="none"/>
        </w:rPr>
      </w:pPr>
      <w:r/>
      <w:bookmarkStart w:id="28" w:name="EB0c44ff4da61f4af989d119fe214be450"/>
      <w:r>
        <w:rPr>
          <w:rFonts w:hint="eastAsia" w:ascii="宋体" w:hAnsi="宋体" w:eastAsia="宋体" w:cs="宋体"/>
          <w:color w:val="auto"/>
          <w:sz w:val="24"/>
          <w:highlight w:val="none"/>
        </w:rPr>
        <w:t xml:space="preserve">3.本项目共分</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个包。投标人未按要求获取招标文件导致无法投标的，后果自负（其投标文件不予接受）。</w:t>
      </w:r>
      <w:bookmarkEnd w:id="28"/>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四、提交投标文件</w:t>
      </w:r>
      <w:bookmarkEnd w:id="23"/>
      <w:r/>
      <w:bookmarkEnd w:id="24"/>
      <w:r>
        <w:rPr>
          <w:rFonts w:hint="eastAsia" w:ascii="宋体" w:hAnsi="宋体" w:eastAsia="宋体" w:cs="宋体"/>
          <w:b/>
          <w:bCs/>
          <w:color w:val="auto"/>
          <w:sz w:val="32"/>
          <w:szCs w:val="32"/>
          <w:highlight w:val="none"/>
        </w:rPr>
        <w:t xml:space="preserve">截止时间、开标时间和地点</w:t>
      </w:r>
      <w:bookmarkEnd w:id="25"/>
      <w:r/>
      <w:bookmarkEnd w:id="26"/>
      <w:r/>
      <w:bookmarkEnd w:id="27"/>
      <w:r/>
      <w:r/>
    </w:p>
    <w:p>
      <w:pPr>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提交投标文件截止时间、开标时间：</w:t>
      </w:r>
      <w:r>
        <w:rPr>
          <w:rFonts w:hint="eastAsia" w:ascii="宋体" w:hAnsi="宋体" w:eastAsia="宋体" w:cs="宋体"/>
          <w:bCs/>
          <w:color w:val="auto"/>
          <w:sz w:val="24"/>
          <w:highlight w:val="none"/>
        </w:rPr>
        <w:t xml:space="preserve">2026年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w:t>
      </w:r>
      <w:r>
        <w:rPr>
          <w:rFonts w:hint="eastAsia" w:ascii="宋体" w:hAnsi="宋体" w:eastAsia="宋体" w:cs="宋体"/>
          <w:bCs/>
          <w:color w:val="auto"/>
          <w:sz w:val="24"/>
          <w:highlight w:val="none"/>
        </w:rPr>
        <w:t xml:space="preserve">09点30分（北京时间）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2.地点：“苏采云”政府采购交易系统网上开标大厅。</w:t>
      </w:r>
      <w:r/>
    </w:p>
    <w:p>
      <w:pPr>
        <w:keepLines/>
        <w:keepNext/>
        <w:spacing w:line="360" w:lineRule="auto"/>
        <w:rPr>
          <w:rFonts w:ascii="宋体" w:hAnsi="宋体" w:eastAsia="宋体" w:cs="宋体"/>
          <w:b/>
          <w:bCs/>
          <w:color w:val="auto"/>
          <w:sz w:val="32"/>
          <w:szCs w:val="32"/>
          <w:highlight w:val="none"/>
        </w:rPr>
        <w:outlineLvl w:val="2"/>
      </w:pPr>
      <w:r/>
      <w:bookmarkStart w:id="29" w:name="_Toc28359007"/>
      <w:r/>
      <w:bookmarkStart w:id="30" w:name="_Toc28359084"/>
      <w:r/>
      <w:bookmarkStart w:id="31" w:name="_Toc35393625"/>
      <w:r/>
      <w:bookmarkStart w:id="32" w:name="_Toc35393794"/>
      <w:r/>
      <w:bookmarkStart w:id="33" w:name="_Toc38985267"/>
      <w:r>
        <w:rPr>
          <w:rFonts w:hint="eastAsia" w:ascii="宋体" w:hAnsi="宋体" w:eastAsia="宋体" w:cs="宋体"/>
          <w:b/>
          <w:bCs/>
          <w:color w:val="auto"/>
          <w:sz w:val="32"/>
          <w:szCs w:val="32"/>
          <w:highlight w:val="none"/>
        </w:rPr>
        <w:t xml:space="preserve">五、公告期限</w:t>
      </w:r>
      <w:bookmarkEnd w:id="29"/>
      <w:r/>
      <w:bookmarkEnd w:id="30"/>
      <w:r/>
      <w:bookmarkEnd w:id="31"/>
      <w:r/>
      <w:bookmarkEnd w:id="32"/>
      <w:r/>
      <w:bookmarkEnd w:id="33"/>
      <w:r/>
      <w:r/>
    </w:p>
    <w:p>
      <w:pPr>
        <w:ind w:firstLine="480"/>
        <w:spacing w:line="360" w:lineRule="auto"/>
        <w:rPr>
          <w:rFonts w:ascii="宋体" w:hAnsi="宋体" w:eastAsia="宋体" w:cs="宋体"/>
          <w:color w:val="auto"/>
          <w:sz w:val="24"/>
          <w:highlight w:val="none"/>
        </w:rPr>
      </w:pPr>
      <w:r/>
      <w:bookmarkStart w:id="34" w:name="_Toc35393795"/>
      <w:r/>
      <w:bookmarkStart w:id="35" w:name="_Toc35393626"/>
      <w:r/>
      <w:bookmarkStart w:id="36" w:name="_Toc38985268"/>
      <w:r>
        <w:rPr>
          <w:rFonts w:hint="eastAsia" w:ascii="宋体" w:hAnsi="宋体" w:eastAsia="宋体" w:cs="宋体"/>
          <w:color w:val="auto"/>
          <w:sz w:val="24"/>
          <w:highlight w:val="none"/>
        </w:rPr>
        <w:t xml:space="preserve">招标公告及招标文件公告期限为自本公告发布之日起5个工作日。</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4"/>
      <w:r/>
      <w:bookmarkEnd w:id="35"/>
      <w:r/>
      <w:bookmarkEnd w:id="36"/>
      <w:r/>
      <w:r/>
    </w:p>
    <w:p>
      <w:pPr>
        <w:ind w:firstLine="480"/>
        <w:spacing w:line="360" w:lineRule="auto"/>
        <w:rPr>
          <w:rFonts w:ascii="宋体" w:hAnsi="宋体" w:eastAsia="宋体" w:cs="宋体"/>
          <w:color w:val="auto"/>
          <w:sz w:val="24"/>
          <w:szCs w:val="21"/>
          <w:highlight w:val="none"/>
        </w:rPr>
      </w:pPr>
      <w:r/>
      <w:bookmarkStart w:id="37" w:name="_Toc38985269"/>
      <w:r/>
      <w:bookmarkStart w:id="38" w:name="_Toc28359008"/>
      <w:r/>
      <w:bookmarkStart w:id="39" w:name="_Toc35393796"/>
      <w:r/>
      <w:bookmarkStart w:id="40" w:name="_Toc28359085"/>
      <w:r/>
      <w:bookmarkStart w:id="41" w:name="_Toc35393627"/>
      <w:r>
        <w:rPr>
          <w:rFonts w:hint="eastAsia" w:ascii="宋体" w:hAnsi="宋体" w:eastAsia="宋体" w:cs="宋体"/>
          <w:color w:val="auto"/>
          <w:sz w:val="24"/>
          <w:szCs w:val="21"/>
          <w:highlight w:val="none"/>
        </w:rPr>
        <w:t xml:space="preserve">1.“CA”数字证书办理：“苏采云”系统目前仅支持“苏采云”系统下的政务CA。省内各地区办理的“苏采云”系统下的政务CA全省通用。宿迁地区CA数字证书办理联系方式：18762803891。</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2.宿迁地区“苏采云”技术支持客服电话：0527-84363067、0519-86722806。</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3.投标人通过苏采云系统参与政府采购项目，相关操作手册详见链接：http://www.ccgp-jiangsu.gov.cn/jiangsu/zlxz/ee/ee3a4bc5a3454aa2b0d9312230633ce9.html</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4.现场勘察及答疑：本项目不组织集中勘察及答疑，投标人如对采购需求有疑问，请咨询采购单位联系人。</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七、本次招标联系方式</w:t>
      </w:r>
      <w:bookmarkEnd w:id="37"/>
      <w:r/>
      <w:bookmarkEnd w:id="38"/>
      <w:r/>
      <w:bookmarkEnd w:id="39"/>
      <w:r/>
      <w:bookmarkEnd w:id="40"/>
      <w:r/>
      <w:bookmarkEnd w:id="41"/>
      <w:r/>
      <w:r/>
    </w:p>
    <w:p>
      <w:pPr>
        <w:ind w:firstLine="560"/>
        <w:jc w:val="left"/>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1.招标人信息</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名称：宿迁学院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地址：宿迁市宿城区黄河路399号</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李明达</w:t>
      </w:r>
      <w:r/>
    </w:p>
    <w:p>
      <w:pPr>
        <w:ind w:firstLine="480"/>
        <w:jc w:val="left"/>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联系方式：</w:t>
      </w:r>
      <w:bookmarkStart w:id="42" w:name="_Toc28359086"/>
      <w:r/>
      <w:bookmarkStart w:id="43" w:name="_Toc28359009"/>
      <w:r>
        <w:rPr>
          <w:rFonts w:hint="eastAsia" w:ascii="宋体" w:hAnsi="宋体" w:eastAsia="宋体" w:cs="宋体"/>
          <w:color w:val="auto"/>
          <w:sz w:val="24"/>
          <w:highlight w:val="none"/>
          <w:lang w:val="en-US" w:eastAsia="zh-CN"/>
        </w:rPr>
        <w:t xml:space="preserve">13514497507</w:t>
      </w:r>
      <w:r/>
    </w:p>
    <w:p>
      <w:pPr>
        <w:ind w:firstLine="560"/>
        <w:jc w:val="left"/>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2.采购代理机构信息</w:t>
      </w:r>
      <w:bookmarkEnd w:id="42"/>
      <w:r/>
      <w:bookmarkEnd w:id="43"/>
      <w:r/>
      <w:r/>
    </w:p>
    <w:p>
      <w:pPr>
        <w:ind w:firstLine="480"/>
        <w:jc w:val="left"/>
        <w:spacing w:line="360" w:lineRule="auto"/>
        <w:rPr>
          <w:rFonts w:ascii="宋体" w:hAnsi="宋体" w:eastAsia="宋体" w:cs="宋体"/>
          <w:color w:val="auto"/>
          <w:sz w:val="24"/>
          <w:highlight w:val="none"/>
        </w:rPr>
      </w:pPr>
      <w:r/>
      <w:bookmarkStart w:id="44" w:name="_Toc28359087"/>
      <w:r/>
      <w:bookmarkStart w:id="45" w:name="_Toc28359010"/>
      <w:r>
        <w:rPr>
          <w:rFonts w:hint="eastAsia" w:ascii="宋体" w:hAnsi="宋体" w:eastAsia="宋体" w:cs="宋体"/>
          <w:color w:val="auto"/>
          <w:sz w:val="24"/>
          <w:highlight w:val="none"/>
        </w:rPr>
        <w:t xml:space="preserve">名称：江苏经天纬地建设项目管理有限公司</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地址：宿迁市宿豫区珠江路金融财富广场C栋15楼1502</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联系人：赵心妍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End w:id="44"/>
      <w:r/>
      <w:bookmarkEnd w:id="45"/>
      <w:r>
        <w:rPr>
          <w:rFonts w:hint="eastAsia" w:ascii="宋体" w:hAnsi="宋体" w:eastAsia="宋体" w:cs="宋体"/>
          <w:color w:val="auto"/>
          <w:sz w:val="24"/>
          <w:highlight w:val="none"/>
        </w:rPr>
        <w:t xml:space="preserve">19825705911</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八、其他</w:t>
      </w:r>
      <w:r/>
    </w:p>
    <w:p>
      <w:pPr>
        <w:ind w:firstLine="480"/>
        <w:spacing w:line="360" w:lineRule="auto"/>
        <w:rPr>
          <w:rFonts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1.有关本次招标的事项若存在变动或修改，敬请及时关注“</w:t>
      </w:r>
      <w:r>
        <w:rPr>
          <w:rFonts w:hint="eastAsia" w:ascii="宋体" w:hAnsi="宋体" w:eastAsia="宋体" w:cs="宋体"/>
          <w:iCs/>
          <w:color w:val="auto"/>
          <w:sz w:val="24"/>
          <w:szCs w:val="21"/>
          <w:highlight w:val="none"/>
          <w:lang w:eastAsia="zh-CN"/>
        </w:rPr>
        <w:t xml:space="preserve">宿迁市政府采购网</w:t>
      </w:r>
      <w:r>
        <w:rPr>
          <w:rFonts w:hint="eastAsia" w:ascii="宋体" w:hAnsi="宋体" w:eastAsia="宋体" w:cs="宋体"/>
          <w:iCs/>
          <w:color w:val="auto"/>
          <w:sz w:val="24"/>
          <w:szCs w:val="21"/>
          <w:highlight w:val="none"/>
        </w:rPr>
        <w:t xml:space="preserve">”等平台更正公告。</w:t>
      </w:r>
      <w:r/>
    </w:p>
    <w:p>
      <w:pPr>
        <w:ind w:firstLine="480"/>
        <w:spacing w:line="360" w:lineRule="auto"/>
        <w:tabs>
          <w:tab w:val="left" w:pos="900" w:leader="none"/>
        </w:tabs>
        <w:rPr>
          <w:rFonts w:ascii="宋体" w:hAnsi="宋体" w:eastAsia="宋体" w:cs="宋体"/>
          <w:bCs/>
          <w:color w:val="auto"/>
          <w:sz w:val="24"/>
          <w:highlight w:val="none"/>
        </w:rPr>
      </w:pPr>
      <w:r>
        <w:rPr>
          <w:rFonts w:hint="eastAsia" w:ascii="宋体" w:hAnsi="宋体" w:eastAsia="宋体" w:cs="宋体"/>
          <w:iCs/>
          <w:color w:val="auto"/>
          <w:sz w:val="24"/>
          <w:szCs w:val="21"/>
          <w:highlight w:val="none"/>
        </w:rPr>
        <w:t xml:space="preserve">2</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本次招标不收取投标保证金。</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2429"/>
        <w:keepLines/>
        <w:keepNext/>
        <w:spacing w:before="260" w:after="260"/>
        <w:rPr>
          <w:rFonts w:ascii="宋体" w:hAnsi="宋体" w:eastAsia="宋体" w:cs="宋体"/>
          <w:color w:val="auto"/>
          <w:sz w:val="44"/>
          <w:szCs w:val="44"/>
          <w:highlight w:val="none"/>
        </w:rPr>
        <w:outlineLvl w:val="1"/>
      </w:pPr>
      <w:r/>
      <w:bookmarkStart w:id="46" w:name="_Toc120614211"/>
      <w:r>
        <w:rPr>
          <w:rFonts w:hint="eastAsia" w:ascii="宋体" w:hAnsi="宋体" w:eastAsia="宋体" w:cs="宋体"/>
          <w:b/>
          <w:bCs/>
          <w:color w:val="auto"/>
          <w:sz w:val="44"/>
          <w:szCs w:val="44"/>
          <w:highlight w:val="none"/>
        </w:rPr>
        <w:t xml:space="preserve">第二章</w:t>
      </w:r>
      <w:bookmarkEnd w:id="1"/>
      <w:r/>
      <w:bookmarkEnd w:id="2"/>
      <w:r/>
      <w:bookmarkEnd w:id="3"/>
      <w:r/>
      <w:bookmarkEnd w:id="4"/>
      <w:r/>
      <w:bookmarkEnd w:id="5"/>
      <w:r/>
      <w:bookmarkEnd w:id="46"/>
      <w:r/>
      <w:bookmarkStart w:id="47" w:name="_Toc20823274"/>
      <w:r/>
      <w:bookmarkStart w:id="48" w:name="_Toc16938518"/>
      <w:r/>
      <w:bookmarkStart w:id="49" w:name="_Toc513029202"/>
      <w:r/>
      <w:bookmarkStart w:id="50" w:name="_Toc120614213"/>
      <w:r>
        <w:rPr>
          <w:rFonts w:hint="eastAsia" w:ascii="宋体" w:hAnsi="宋体" w:eastAsia="宋体" w:cs="宋体"/>
          <w:b/>
          <w:bCs/>
          <w:color w:val="auto"/>
          <w:sz w:val="44"/>
          <w:szCs w:val="44"/>
          <w:highlight w:val="none"/>
        </w:rPr>
        <w:t xml:space="preserve"> 投标人须知</w:t>
      </w:r>
      <w:bookmarkEnd w:id="47"/>
      <w:r/>
      <w:bookmarkEnd w:id="48"/>
      <w:r/>
      <w:bookmarkEnd w:id="49"/>
      <w:r/>
      <w:bookmarkEnd w:id="50"/>
      <w:r/>
      <w:r/>
    </w:p>
    <w:p>
      <w:pPr>
        <w:pStyle w:val="837"/>
        <w:spacing w:before="0" w:after="120" w:line="240" w:lineRule="auto"/>
        <w:rPr>
          <w:rFonts w:ascii="宋体" w:hAnsi="宋体" w:eastAsia="宋体" w:cs="宋体"/>
          <w:bCs/>
          <w:color w:val="auto"/>
          <w:szCs w:val="22"/>
          <w:highlight w:val="none"/>
        </w:rPr>
      </w:pPr>
      <w:r/>
      <w:bookmarkStart w:id="51" w:name="_Toc4529"/>
      <w:r/>
      <w:bookmarkStart w:id="52" w:name="_Toc513029203"/>
      <w:r/>
      <w:bookmarkStart w:id="53" w:name="_Toc20823275"/>
      <w:r/>
      <w:bookmarkStart w:id="54" w:name="_Toc16938519"/>
      <w:r/>
      <w:bookmarkStart w:id="55" w:name="_Toc120614214"/>
      <w:r>
        <w:rPr>
          <w:rFonts w:hint="eastAsia" w:ascii="宋体" w:hAnsi="宋体" w:eastAsia="宋体" w:cs="宋体"/>
          <w:bCs/>
          <w:color w:val="auto"/>
          <w:szCs w:val="22"/>
          <w:highlight w:val="none"/>
        </w:rPr>
        <w:t xml:space="preserve">投标人须知前附表：</w:t>
      </w:r>
      <w:bookmarkEnd w:id="51"/>
      <w:r/>
      <w:r/>
    </w:p>
    <w:tbl>
      <w:tblPr>
        <w:tblStyle w:val="83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eastAsia="宋体" w:cs="宋体"/>
                <w:b/>
                <w:color w:val="auto"/>
                <w:sz w:val="24"/>
                <w:highlight w:val="none"/>
              </w:rPr>
            </w:pPr>
            <w:r/>
            <w:bookmarkStart w:id="56" w:name="_Toc81575154"/>
            <w:r/>
            <w:bookmarkStart w:id="57" w:name="_Toc81575191"/>
            <w:r/>
            <w:bookmarkStart w:id="58" w:name="_Toc29262"/>
            <w:r>
              <w:rPr>
                <w:rFonts w:hint="eastAsia" w:ascii="宋体" w:hAnsi="宋体" w:eastAsia="宋体" w:cs="宋体"/>
                <w:b/>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w:t>
            </w:r>
            <w:bookmarkStart w:id="59" w:name="EB9a5853ee094f4f0ea6ec3169265f6f2c"/>
            <w:r>
              <w:rPr>
                <w:rFonts w:hint="eastAsia" w:ascii="宋体" w:hAnsi="宋体" w:eastAsia="宋体" w:cs="宋体"/>
                <w:color w:val="auto"/>
                <w:sz w:val="24"/>
                <w:highlight w:val="none"/>
              </w:rPr>
              <w:t xml:space="preserve">属性按以下第</w:t>
            </w:r>
            <w:bookmarkEnd w:id="59"/>
            <w:r>
              <w:rPr>
                <w:rFonts w:hint="eastAsia" w:ascii="宋体" w:hAnsi="宋体" w:eastAsia="宋体" w:cs="宋体"/>
                <w:color w:val="auto"/>
                <w:sz w:val="24"/>
                <w:highlight w:val="none"/>
                <w:u w:val="single"/>
              </w:rPr>
              <w:t xml:space="preserve"> 1 </w:t>
            </w:r>
            <w:r>
              <w:rPr>
                <w:rFonts w:hint="eastAsia" w:ascii="宋体" w:hAnsi="宋体" w:eastAsia="宋体" w:cs="宋体"/>
                <w:color w:val="auto"/>
                <w:sz w:val="24"/>
                <w:highlight w:val="none"/>
              </w:rPr>
              <w:t xml:space="preserve">种确定：</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1.货物</w:t>
            </w:r>
            <w:bookmarkStart w:id="60" w:name="EBd5c6c026f9674c39b21b31ecd0c1e7fa"/>
            <w:r>
              <w:rPr>
                <w:rFonts w:hint="eastAsia" w:ascii="宋体" w:hAnsi="宋体" w:eastAsia="宋体" w:cs="宋体"/>
                <w:color w:val="auto"/>
                <w:sz w:val="24"/>
                <w:highlight w:val="none"/>
              </w:rPr>
              <w:t xml:space="preserve">采购；2.</w:t>
            </w:r>
            <w:bookmarkEnd w:id="60"/>
            <w:r>
              <w:rPr>
                <w:rFonts w:hint="eastAsia" w:ascii="宋体" w:hAnsi="宋体" w:eastAsia="宋体" w:cs="宋体"/>
                <w:color w:val="auto"/>
                <w:sz w:val="24"/>
                <w:highlight w:val="none"/>
              </w:rPr>
              <w:t xml:space="preserve">服务</w:t>
            </w:r>
            <w:bookmarkStart w:id="61" w:name="EBf7d2a4f44ecb4166a93ea852e73be69f"/>
            <w:r>
              <w:rPr>
                <w:rFonts w:hint="eastAsia" w:ascii="宋体" w:hAnsi="宋体" w:eastAsia="宋体" w:cs="宋体"/>
                <w:color w:val="auto"/>
                <w:sz w:val="24"/>
                <w:highlight w:val="none"/>
              </w:rPr>
              <w:t xml:space="preserve">采购；3.</w:t>
            </w:r>
            <w:bookmarkEnd w:id="61"/>
            <w:r>
              <w:rPr>
                <w:rFonts w:hint="eastAsia" w:ascii="宋体" w:hAnsi="宋体" w:eastAsia="宋体" w:cs="宋体"/>
                <w:color w:val="auto"/>
                <w:sz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bookmarkStart w:id="62" w:name="EBd40b5fb42f2944a3b45e579ce3941f02"/>
            <w:r/>
            <w:bookmarkEnd w:id="62"/>
            <w:r>
              <w:rPr>
                <w:rFonts w:hint="eastAsia" w:ascii="宋体" w:hAnsi="宋体" w:eastAsia="宋体" w:cs="宋体"/>
                <w:color w:val="auto"/>
                <w:sz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提交加密电子投标文件</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按以下第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种方式确定：</w:t>
            </w:r>
            <w:r/>
          </w:p>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1.接受进口产品。</w:t>
            </w:r>
            <w:r>
              <w:rPr>
                <w:rFonts w:hint="eastAsia" w:ascii="宋体" w:hAnsi="宋体" w:eastAsia="宋体" w:cs="宋体"/>
                <w:color w:val="auto"/>
                <w:sz w:val="24"/>
                <w:szCs w:val="22"/>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highlight w:val="none"/>
              </w:rPr>
              <w:t xml:space="preserve">；</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具体评标办法详见招标文件第三章。</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评标委员会依据招标文件规定的评标办法和标准推荐</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名中标候选人。</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按以下第</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种方式确定中标人：</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1.采购人按规定在评标委员会推荐的中标候选人中确定中标人；</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bookmarkStart w:id="63" w:name="EBebac1462c5d9459fbda8a75065c2455d"/>
            <w:r>
              <w:rPr>
                <w:rFonts w:hint="eastAsia" w:ascii="宋体" w:hAnsi="宋体" w:eastAsia="宋体" w:cs="宋体"/>
                <w:color w:val="auto"/>
                <w:sz w:val="24"/>
                <w:highlight w:val="none"/>
              </w:rPr>
              <w:t xml:space="preserve">本项目的非主体、非关键性工作是否允许分包</w:t>
            </w:r>
            <w:bookmarkEnd w:id="63"/>
            <w:r>
              <w:rPr>
                <w:rFonts w:hint="eastAsia" w:ascii="宋体" w:hAnsi="宋体" w:eastAsia="宋体" w:cs="宋体"/>
                <w:color w:val="auto"/>
                <w:sz w:val="24"/>
                <w:highlight w:val="none"/>
              </w:rPr>
              <w:t xml:space="preserve">按以下第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种方式确定：</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1.允许分包，</w:t>
            </w:r>
            <w:bookmarkStart w:id="64" w:name="EB512ba06683724173802e2aae54a26079"/>
            <w:r>
              <w:rPr>
                <w:rFonts w:hint="eastAsia" w:ascii="宋体" w:hAnsi="宋体" w:eastAsia="宋体" w:cs="宋体"/>
                <w:color w:val="auto"/>
                <w:sz w:val="24"/>
                <w:highlight w:val="none"/>
              </w:rPr>
              <w:t xml:space="preserve">允许大中型企业向一家或者多家小微企业分包，分包具体内容、金额或比例：</w:t>
            </w:r>
            <w:bookmarkEnd w:id="64"/>
            <w:r>
              <w:rPr>
                <w:rFonts w:hint="eastAsia" w:ascii="宋体" w:hAnsi="宋体" w:eastAsia="宋体" w:cs="宋体"/>
                <w:color w:val="auto"/>
                <w:sz w:val="24"/>
                <w:highlight w:val="none"/>
              </w:rPr>
              <w:t xml:space="preserve">无</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360" w:lineRule="exact"/>
              <w:widowControl/>
              <w:rPr>
                <w:rFonts w:hint="eastAsia" w:ascii="宋体" w:hAnsi="宋体" w:eastAsia="宋体" w:cs="宋体"/>
                <w:color w:val="auto"/>
                <w:sz w:val="24"/>
                <w:highlight w:val="none"/>
                <w:lang w:eastAsia="zh-CN"/>
              </w:rPr>
            </w:pPr>
            <w:r/>
            <w:bookmarkStart w:id="65" w:name="EBfe735bb6fc4d4e5e9e350f940db98c5f"/>
            <w:r/>
            <w:bookmarkEnd w:id="65"/>
            <w:r>
              <w:rPr>
                <w:rFonts w:hint="eastAsia" w:ascii="宋体" w:hAnsi="宋体" w:eastAsia="宋体" w:cs="宋体"/>
                <w:color w:val="auto"/>
                <w:sz w:val="24"/>
                <w:highlight w:val="none"/>
              </w:rPr>
              <w:t xml:space="preserve">按照代理合同约定收取</w:t>
            </w:r>
            <w:r>
              <w:rPr>
                <w:rFonts w:hint="eastAsia" w:ascii="宋体" w:hAnsi="宋体" w:eastAsia="宋体" w:cs="宋体"/>
                <w:color w:val="auto"/>
                <w:sz w:val="24"/>
                <w:highlight w:val="none"/>
                <w:lang w:eastAsia="zh-CN"/>
              </w:rPr>
              <w:t xml:space="preserve">。</w:t>
            </w:r>
            <w:bookmarkEnd w:id="56"/>
            <w:bookmarkEnd w:id="57"/>
            <w:bookmarkEnd w:id="58"/>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.踏勘现场：本项目不组织踏勘现场，各投标人自行踏勘，费用自理。因未踏勘或未仔细踏勘造成的损失自负。</w:t>
            </w:r>
            <w:r/>
          </w:p>
          <w:p>
            <w:pPr>
              <w:spacing w:line="36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.信用信息查询截止时间：资格审查结束前。由采购人在资格审查现场查询信用信息，网页截屏打印，查询结果留存并归档。</w:t>
            </w:r>
            <w:r/>
          </w:p>
        </w:tc>
      </w:tr>
    </w:tbl>
    <w:p>
      <w:pPr>
        <w:keepLines/>
        <w:keepNext/>
        <w:spacing w:line="560" w:lineRule="exact"/>
        <w:rPr>
          <w:rFonts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720" w:equalWidth="1"/>
          <w:docGrid w:linePitch="360"/>
          <w:titlePg/>
        </w:sectPr>
        <w:outlineLvl w:val="2"/>
      </w:pPr>
      <w:r>
        <w:rPr>
          <w:rFonts w:ascii="宋体" w:hAnsi="宋体" w:eastAsia="宋体" w:cs="宋体"/>
          <w:b/>
          <w:bCs/>
          <w:color w:val="auto"/>
          <w:sz w:val="32"/>
          <w:szCs w:val="32"/>
          <w:highlight w:val="none"/>
        </w:rPr>
      </w:r>
      <w:bookmarkEnd w:id="52"/>
      <w:bookmarkEnd w:id="53"/>
      <w:bookmarkEnd w:id="54"/>
      <w:bookmarkEnd w:id="55"/>
      <w:r/>
    </w:p>
    <w:p>
      <w:pPr>
        <w:spacing w:line="500" w:lineRule="exact"/>
        <w:rPr>
          <w:rFonts w:ascii="宋体" w:hAnsi="宋体" w:eastAsia="宋体" w:cs="宋体"/>
          <w:b/>
          <w:color w:val="auto"/>
          <w:sz w:val="24"/>
          <w:szCs w:val="22"/>
          <w:highlight w:val="none"/>
        </w:rPr>
      </w:pPr>
      <w:r/>
      <w:bookmarkStart w:id="66" w:name="_Toc764"/>
      <w:r/>
      <w:bookmarkStart w:id="67" w:name="_Toc20956"/>
      <w:r/>
      <w:bookmarkStart w:id="68" w:name="_Toc28142"/>
      <w:r/>
      <w:bookmarkStart w:id="69" w:name="_Toc20823314"/>
      <w:r/>
      <w:bookmarkStart w:id="70" w:name="_Toc513029242"/>
      <w:r/>
      <w:bookmarkStart w:id="71" w:name="_Toc479757207"/>
      <w:r/>
      <w:bookmarkStart w:id="72" w:name="_Toc16938558"/>
      <w:r/>
      <w:bookmarkStart w:id="73" w:name="_Toc120614221"/>
      <w:r>
        <w:rPr>
          <w:rFonts w:hint="eastAsia" w:ascii="宋体" w:hAnsi="宋体" w:eastAsia="宋体" w:cs="宋体"/>
          <w:b/>
          <w:color w:val="auto"/>
          <w:sz w:val="28"/>
          <w:highlight w:val="none"/>
        </w:rPr>
        <w:t xml:space="preserve">一、总 则</w:t>
      </w:r>
      <w:bookmarkEnd w:id="66"/>
      <w:r/>
      <w:bookmarkEnd w:id="67"/>
      <w:r/>
      <w:bookmarkEnd w:id="68"/>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1.招标方式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本次招标采取公开招标方式。</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2.合格的投标人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2.1合格的投标人必须符合招标文件第一部分《投标邀请函》第二条及须知前附表相关规定，且具备完成本项目的能力，中标后不允许转包。</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2.2合格的投标人应遵守《中华人民共和国政府采购法》《中华人民共和国政府采购法实施条例》《中华人民共和国民法典（第三编合同）》等有关法律法规。</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3.适用法律</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本次招标及由本次招标产生的合同受到中华人民共和国的相关法律法规制约和保护。</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4.投标费用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投标人应自行承担所有参加投标有关的费用。</w:t>
      </w:r>
      <w:r/>
    </w:p>
    <w:p>
      <w:pPr>
        <w:ind w:firstLine="420"/>
        <w:rPr>
          <w:rFonts w:ascii="宋体" w:hAnsi="宋体" w:eastAsia="宋体" w:cs="宋体"/>
          <w:color w:val="auto"/>
          <w:szCs w:val="22"/>
          <w:highlight w:val="none"/>
        </w:rPr>
      </w:pPr>
      <w:r/>
      <w:bookmarkStart w:id="74" w:name="EB03f11de025af49a0b0680fbbffa2bc40"/>
      <w:r/>
      <w:bookmarkEnd w:id="74"/>
      <w:r/>
      <w:r/>
    </w:p>
    <w:p>
      <w:pPr>
        <w:ind w:firstLine="482"/>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.政府采购政策</w:t>
      </w:r>
      <w:r/>
    </w:p>
    <w:p>
      <w:pPr>
        <w:ind w:firstLine="482"/>
        <w:spacing w:line="500" w:lineRule="exact"/>
        <w:rPr>
          <w:rFonts w:hint="default" w:ascii="宋体" w:hAnsi="宋体" w:eastAsia="宋体" w:cs="宋体"/>
          <w:b/>
          <w:color w:val="auto"/>
          <w:sz w:val="24"/>
          <w:szCs w:val="22"/>
          <w:highlight w:val="none"/>
          <w:lang w:val="en-US" w:eastAsia="zh-CN"/>
        </w:rPr>
      </w:pPr>
      <w:r>
        <w:rPr>
          <w:rFonts w:hint="eastAsia" w:ascii="宋体" w:hAnsi="宋体" w:eastAsia="宋体" w:cs="宋体"/>
          <w:b/>
          <w:bCs/>
          <w:color w:val="auto"/>
          <w:sz w:val="24"/>
          <w:szCs w:val="22"/>
          <w:highlight w:val="none"/>
        </w:rPr>
        <w:t xml:space="preserve">本项目落实的政府采购政策为应序号为</w:t>
      </w:r>
      <w:r>
        <w:rPr>
          <w:rFonts w:hint="eastAsia" w:ascii="宋体" w:hAnsi="宋体" w:eastAsia="宋体" w:cs="宋体"/>
          <w:color w:val="auto"/>
          <w:sz w:val="24"/>
          <w:szCs w:val="22"/>
          <w:highlight w:val="none"/>
          <w:u w:val="single"/>
          <w:lang w:val="en-US" w:eastAsia="zh-CN"/>
        </w:rPr>
        <w:t xml:space="preserve">5</w:t>
      </w:r>
      <w:r>
        <w:rPr>
          <w:rFonts w:hint="eastAsia" w:ascii="宋体" w:hAnsi="宋体" w:eastAsia="宋体" w:cs="宋体"/>
          <w:color w:val="auto"/>
          <w:sz w:val="24"/>
          <w:szCs w:val="22"/>
          <w:highlight w:val="none"/>
          <w:u w:val="single"/>
        </w:rPr>
        <w:t xml:space="preserve">.1</w:t>
      </w:r>
      <w:r>
        <w:rPr>
          <w:rFonts w:hint="eastAsia" w:ascii="宋体" w:hAnsi="宋体" w:eastAsia="宋体" w:cs="宋体"/>
          <w:color w:val="auto"/>
          <w:sz w:val="24"/>
          <w:szCs w:val="22"/>
          <w:highlight w:val="none"/>
          <w:u w:val="single"/>
          <w:lang w:val="en-US" w:eastAsia="zh-CN"/>
        </w:rPr>
        <w:t xml:space="preserve">、5</w:t>
      </w:r>
      <w:r>
        <w:rPr>
          <w:rFonts w:hint="eastAsia" w:ascii="宋体" w:hAnsi="宋体" w:eastAsia="宋体" w:cs="宋体"/>
          <w:color w:val="auto"/>
          <w:sz w:val="24"/>
          <w:szCs w:val="22"/>
          <w:highlight w:val="none"/>
          <w:u w:val="single"/>
        </w:rPr>
        <w:t xml:space="preserve">.3</w:t>
      </w:r>
      <w:r>
        <w:rPr>
          <w:rFonts w:hint="eastAsia" w:ascii="宋体" w:hAnsi="宋体" w:eastAsia="宋体" w:cs="宋体"/>
          <w:color w:val="auto"/>
          <w:sz w:val="24"/>
          <w:szCs w:val="22"/>
          <w:highlight w:val="none"/>
          <w:u w:val="single"/>
          <w:lang w:val="en-US" w:eastAsia="zh-CN"/>
        </w:rPr>
        <w:t xml:space="preserve">.1</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.1中小企业政策</w:t>
      </w:r>
      <w:r/>
    </w:p>
    <w:p>
      <w:pPr>
        <w:ind w:firstLine="480"/>
        <w:spacing w:line="500" w:lineRule="exact"/>
        <w:rPr>
          <w:rFonts w:ascii="宋体" w:hAnsi="宋体" w:eastAsia="宋体" w:cs="宋体"/>
          <w:b/>
          <w:bCs/>
          <w:color w:val="auto"/>
          <w:sz w:val="24"/>
          <w:szCs w:val="22"/>
          <w:highlight w:val="none"/>
          <w:u w:val="single"/>
        </w:rPr>
      </w:pPr>
      <w:r>
        <w:rPr>
          <w:rFonts w:hint="eastAsia" w:ascii="宋体" w:hAnsi="宋体" w:eastAsia="宋体" w:cs="宋体"/>
          <w:color w:val="auto"/>
          <w:sz w:val="24"/>
          <w:szCs w:val="22"/>
          <w:highlight w:val="none"/>
        </w:rPr>
        <w:t xml:space="preserve">本项目采购标的对应的中小企业划分标准所属行业：</w:t>
      </w:r>
      <w:r>
        <w:rPr>
          <w:rFonts w:hint="eastAsia" w:ascii="宋体" w:hAnsi="宋体" w:eastAsia="宋体" w:cs="宋体"/>
          <w:b/>
          <w:bCs/>
          <w:color w:val="auto"/>
          <w:sz w:val="24"/>
          <w:szCs w:val="22"/>
          <w:highlight w:val="none"/>
          <w:u w:val="single"/>
        </w:rPr>
        <w:t xml:space="preserve">工业</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本项目按以下第</w:t>
      </w:r>
      <w:r>
        <w:rPr>
          <w:rFonts w:hint="eastAsia" w:ascii="宋体" w:hAnsi="宋体" w:eastAsia="宋体" w:cs="宋体"/>
          <w:b/>
          <w:bCs/>
          <w:color w:val="auto"/>
          <w:sz w:val="24"/>
          <w:szCs w:val="22"/>
          <w:highlight w:val="none"/>
          <w:u w:val="single"/>
        </w:rPr>
        <w:t xml:space="preserve">（2）</w:t>
      </w:r>
      <w:r>
        <w:rPr>
          <w:rFonts w:hint="eastAsia" w:ascii="宋体" w:hAnsi="宋体" w:eastAsia="宋体" w:cs="宋体"/>
          <w:color w:val="auto"/>
          <w:sz w:val="24"/>
          <w:szCs w:val="22"/>
          <w:highlight w:val="none"/>
        </w:rPr>
        <w:t xml:space="preserve">项政策确定本项目落实的中小企业政策：</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（1）本项目专门面向中小企业（含监狱与戒毒企业、残疾人福利企业）采购。</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（2）对符合规定情形的小微企业报价给予</w:t>
      </w:r>
      <w:r>
        <w:rPr>
          <w:rFonts w:hint="eastAsia" w:ascii="宋体" w:hAnsi="宋体" w:eastAsia="宋体" w:cs="宋体"/>
          <w:b/>
          <w:bCs/>
          <w:color w:val="auto"/>
          <w:sz w:val="24"/>
          <w:szCs w:val="22"/>
          <w:highlight w:val="none"/>
          <w:u w:val="single"/>
        </w:rPr>
        <w:t xml:space="preserve">10%</w:t>
      </w:r>
      <w:r>
        <w:rPr>
          <w:rFonts w:hint="eastAsia" w:ascii="宋体" w:hAnsi="宋体" w:eastAsia="宋体" w:cs="宋体"/>
          <w:color w:val="auto"/>
          <w:sz w:val="24"/>
          <w:szCs w:val="22"/>
          <w:highlight w:val="none"/>
        </w:rPr>
        <w:t xml:space="preserve">的扣除，用扣除后的价格参加评审。</w:t>
      </w:r>
      <w:r/>
    </w:p>
    <w:p>
      <w:pPr>
        <w:ind w:firstLine="480"/>
        <w:spacing w:line="48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及以上的，对大中型企业的报价给予5%的扣除，用扣除后的价格参加评审。（是否接受联合体以“项目基本情况”相关内容为准，是否允许大中型企业向一家或者多家小微企业分包以“须知前附表”“采购需求”相关内容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.2 政府采购节能产品、环境标志产品</w:t>
      </w:r>
      <w:r/>
    </w:p>
    <w:p>
      <w:pPr>
        <w:ind w:firstLine="480"/>
        <w:spacing w:line="500" w:lineRule="exact"/>
        <w:rPr>
          <w:rFonts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lang w:val="en-US" w:eastAsia="zh-CN"/>
        </w:rPr>
        <w:t xml:space="preserve">5</w:t>
      </w:r>
      <w:r>
        <w:rPr>
          <w:rFonts w:hint="eastAsia" w:ascii="宋体" w:hAnsi="宋体" w:eastAsia="宋体" w:cs="宋体"/>
          <w:b w:val="0"/>
          <w:bCs w:val="0"/>
          <w:color w:val="auto"/>
          <w:sz w:val="24"/>
          <w:szCs w:val="22"/>
          <w:highlight w:val="none"/>
        </w:rPr>
        <w:t xml:space="preserve">.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lang w:val="en-US" w:eastAsia="zh-CN"/>
        </w:rPr>
        <w:t xml:space="preserve">5</w:t>
      </w:r>
      <w:r>
        <w:rPr>
          <w:rFonts w:hint="eastAsia" w:ascii="宋体" w:hAnsi="宋体" w:eastAsia="宋体" w:cs="宋体"/>
          <w:b w:val="0"/>
          <w:bCs w:val="0"/>
          <w:color w:val="auto"/>
          <w:sz w:val="24"/>
          <w:szCs w:val="22"/>
          <w:highlight w:val="none"/>
        </w:rPr>
        <w:t xml:space="preserve">.2.2采购人拟采购的产品属于政府强制采购的节能产品品目清单范围的，投标人须提供国家确定的认证机构出具的、处于有效期之内的节能产品认证证书的，否则无效标处理。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.2.3采购人拟采购的产品属于优先采购的节能环保品目清单范围的，按以下条件优先采购：</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采用综合评分法的项目，对提供有效节能环保证书的投标人加分。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采用最低评标价法的项目，同等条件下优先推荐提供有效节能环保证书多的投标人为中标人。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.3政府采购需求标准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.3.1商品包装、快递包装政府采购需求标准（试行）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.3.2绿色数据中心政府采购需求标准（试行）</w:t>
      </w:r>
      <w:r/>
    </w:p>
    <w:p>
      <w:pPr>
        <w:ind w:firstLine="480"/>
        <w:spacing w:line="500" w:lineRule="exact"/>
        <w:rPr>
          <w:rFonts w:ascii="宋体" w:hAnsi="宋体" w:eastAsia="宋体" w:cs="宋体"/>
          <w:b/>
          <w:color w:val="auto"/>
          <w:sz w:val="24"/>
          <w:szCs w:val="22"/>
          <w:highlight w:val="none"/>
        </w:rPr>
      </w:pPr>
      <w:r>
        <w:rPr>
          <w:rFonts w:hint="eastAsia" w:ascii="宋体" w:hAnsi="宋体" w:eastAsia="宋体" w:cs="宋体"/>
          <w:color w:val="auto"/>
          <w:sz w:val="24"/>
          <w:szCs w:val="22"/>
          <w:highlight w:val="none"/>
        </w:rPr>
        <w:t xml:space="preserve">为加快数据中心绿色转型，根据财政部生态环境部工业和信息化部关于印发《绿色数据中心政府采购需求标准（试行）》的通知，本项目如涉及绿色数据中心，具体需求详见第四部分采购需求。</w:t>
      </w:r>
      <w:r/>
    </w:p>
    <w:p>
      <w:pPr>
        <w:ind w:firstLine="643"/>
        <w:jc w:val="center"/>
        <w:rPr>
          <w:rFonts w:ascii="宋体" w:hAnsi="宋体" w:eastAsia="宋体" w:cs="宋体"/>
          <w:b/>
          <w:color w:val="auto"/>
          <w:sz w:val="32"/>
          <w:highlight w:val="none"/>
        </w:rPr>
        <w:outlineLvl w:val="1"/>
      </w:pPr>
      <w:r/>
      <w:bookmarkStart w:id="75" w:name="_Toc4523"/>
      <w:r/>
      <w:bookmarkStart w:id="76" w:name="_Toc81575156"/>
      <w:r/>
      <w:bookmarkStart w:id="77" w:name="_Toc24837"/>
      <w:r/>
      <w:bookmarkStart w:id="78" w:name="_Toc81575193"/>
      <w:r/>
      <w:bookmarkStart w:id="79" w:name="_Toc29306"/>
      <w:r>
        <w:rPr>
          <w:rFonts w:hint="eastAsia" w:ascii="宋体" w:hAnsi="宋体" w:eastAsia="宋体" w:cs="宋体"/>
          <w:b/>
          <w:color w:val="auto"/>
          <w:sz w:val="32"/>
          <w:highlight w:val="none"/>
        </w:rPr>
        <w:t xml:space="preserve">二、招标文件</w:t>
      </w:r>
      <w:bookmarkEnd w:id="75"/>
      <w:r/>
      <w:bookmarkEnd w:id="76"/>
      <w:r/>
      <w:bookmarkEnd w:id="77"/>
      <w:r/>
      <w:bookmarkEnd w:id="78"/>
      <w:r/>
      <w:bookmarkEnd w:id="79"/>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.招标文件构成</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.1招标文件由以下部分组成：</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第一部分：投标邀请函；</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第二部分：投标人须知；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第三部分：资格审查及评分办法；</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第四部分：采购需求；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第五部分：合同格式及条款；</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第六部分：投标文件格式。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请仔细检查招标文件是否齐全，如有缺漏请立即与代理机构联系解决。</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7</w:t>
      </w:r>
      <w:r>
        <w:rPr>
          <w:rFonts w:hint="eastAsia" w:ascii="宋体" w:hAnsi="宋体" w:eastAsia="宋体" w:cs="宋体"/>
          <w:b/>
          <w:color w:val="auto"/>
          <w:sz w:val="24"/>
          <w:szCs w:val="22"/>
          <w:highlight w:val="none"/>
        </w:rPr>
        <w:t xml:space="preserve">.招标文件的澄清</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任何要求对招标文件澄清的投标人，均应在招标文件提供截止时间之前提出，采购代理机构对规定时间内收到的澄清要求予以答复，答复不包括问题的来源。</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8</w:t>
      </w:r>
      <w:r>
        <w:rPr>
          <w:rFonts w:hint="eastAsia" w:ascii="宋体" w:hAnsi="宋体" w:eastAsia="宋体" w:cs="宋体"/>
          <w:b/>
          <w:color w:val="auto"/>
          <w:sz w:val="24"/>
          <w:szCs w:val="22"/>
          <w:highlight w:val="none"/>
        </w:rPr>
        <w:t xml:space="preserve">.招标文件的修改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.2招标文件的修改将在原公告媒体上发布更正公告，并对投标人具有约束力。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.3投标人应及时登录“苏采云”系统获取澄清答疑文件（修改后招标文件），如因投标人原因未能及时下载澄清和修改后的招标文件，由此造成的相关责任，由投标人承担。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.4采购代理机构发出的所有补充、修改和变更文件均作为招标文件的组成部分，与招标文件具有同等法律效力。 </w:t>
      </w:r>
      <w:r/>
    </w:p>
    <w:p>
      <w:pPr>
        <w:ind w:firstLine="420"/>
        <w:rPr>
          <w:rFonts w:ascii="宋体" w:hAnsi="宋体" w:eastAsia="宋体" w:cs="宋体"/>
          <w:color w:val="auto"/>
          <w:szCs w:val="22"/>
          <w:highlight w:val="none"/>
        </w:rPr>
      </w:pPr>
      <w:r/>
      <w:bookmarkStart w:id="80" w:name="EB2154fb7cf02b4b0980c6759aa29ee4ed"/>
      <w:r/>
      <w:bookmarkEnd w:id="80"/>
      <w:r/>
      <w:bookmarkStart w:id="81" w:name="EBec71fc1696a240c4b620fe1e00b2ce58"/>
      <w:r/>
      <w:bookmarkEnd w:id="81"/>
      <w:r/>
      <w:bookmarkStart w:id="82" w:name="EB453bde7f4ddc418fae2aad9fbcd82554"/>
      <w:r/>
      <w:bookmarkEnd w:id="82"/>
      <w:r/>
      <w:r/>
    </w:p>
    <w:p>
      <w:pPr>
        <w:ind w:firstLine="643"/>
        <w:jc w:val="center"/>
        <w:rPr>
          <w:rFonts w:ascii="宋体" w:hAnsi="宋体" w:eastAsia="宋体" w:cs="宋体"/>
          <w:b/>
          <w:color w:val="auto"/>
          <w:sz w:val="32"/>
          <w:highlight w:val="none"/>
        </w:rPr>
        <w:outlineLvl w:val="1"/>
      </w:pPr>
      <w:r/>
      <w:bookmarkStart w:id="83" w:name="_Toc81575194"/>
      <w:r/>
      <w:bookmarkStart w:id="84" w:name="_Toc81575157"/>
      <w:r/>
      <w:bookmarkStart w:id="85" w:name="_Toc5756"/>
      <w:r/>
      <w:bookmarkStart w:id="86" w:name="_Toc2717"/>
      <w:r/>
      <w:bookmarkStart w:id="87" w:name="_Toc11461"/>
      <w:r>
        <w:rPr>
          <w:rFonts w:hint="eastAsia" w:ascii="宋体" w:hAnsi="宋体" w:eastAsia="宋体" w:cs="宋体"/>
          <w:b/>
          <w:color w:val="auto"/>
          <w:sz w:val="32"/>
          <w:highlight w:val="none"/>
        </w:rPr>
        <w:t xml:space="preserve">三、投标文件的编制</w:t>
      </w:r>
      <w:bookmarkEnd w:id="83"/>
      <w:r/>
      <w:bookmarkEnd w:id="84"/>
      <w:r/>
      <w:bookmarkEnd w:id="85"/>
      <w:r/>
      <w:bookmarkEnd w:id="86"/>
      <w:r/>
      <w:bookmarkEnd w:id="87"/>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9</w:t>
      </w:r>
      <w:r>
        <w:rPr>
          <w:rFonts w:hint="eastAsia" w:ascii="宋体" w:hAnsi="宋体" w:eastAsia="宋体" w:cs="宋体"/>
          <w:b/>
          <w:color w:val="auto"/>
          <w:sz w:val="24"/>
          <w:szCs w:val="22"/>
          <w:highlight w:val="none"/>
        </w:rPr>
        <w:t xml:space="preserve">.投标文件的编制要求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.2投标文件应当对招标文件有关合同履行期限、投标有效期、质量要求、技术标准和要求、招标范围等实质性内容作出响应。</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.3中标后按相关要求提供与电子投标文件一致的纸质打印投标文件。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.4投标文件须加盖电子签章之处，应按要求加盖投标人数字证书的电子签章。其他需要盖章但未明确要求电子签章的，投标人可按要求加盖公章后上传材料电子件或直接加盖电子签章。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.5本项目通过“苏采云”系统进行电子招标投标，即投标人投标文件使用政府采购客户端工具制作并通过“苏采云”系统提交，如标书制作工具中格式和内容与“</w:t>
      </w:r>
      <w:r>
        <w:rPr>
          <w:rFonts w:hint="eastAsia" w:ascii="宋体" w:hAnsi="宋体" w:eastAsia="宋体" w:cs="宋体"/>
          <w:color w:val="auto"/>
          <w:sz w:val="24"/>
          <w:szCs w:val="22"/>
          <w:highlight w:val="none"/>
          <w:lang w:val="en-US" w:eastAsia="zh-CN"/>
        </w:rPr>
        <w:t xml:space="preserve">宿迁市政府采购网</w:t>
      </w:r>
      <w:r>
        <w:rPr>
          <w:rFonts w:hint="eastAsia" w:ascii="宋体" w:hAnsi="宋体" w:eastAsia="宋体" w:cs="宋体"/>
          <w:color w:val="auto"/>
          <w:sz w:val="24"/>
          <w:szCs w:val="22"/>
          <w:highlight w:val="none"/>
        </w:rPr>
        <w:t xml:space="preserve">”发布的采购文件不一致，请以“</w:t>
      </w:r>
      <w:r>
        <w:rPr>
          <w:rFonts w:hint="eastAsia" w:ascii="宋体" w:hAnsi="宋体" w:eastAsia="宋体" w:cs="宋体"/>
          <w:color w:val="auto"/>
          <w:sz w:val="24"/>
          <w:szCs w:val="22"/>
          <w:highlight w:val="none"/>
          <w:lang w:val="en-US" w:eastAsia="zh-CN"/>
        </w:rPr>
        <w:t xml:space="preserve">宿迁市政府采购网</w:t>
      </w:r>
      <w:r>
        <w:rPr>
          <w:rFonts w:hint="eastAsia" w:ascii="宋体" w:hAnsi="宋体" w:eastAsia="宋体" w:cs="宋体"/>
          <w:color w:val="auto"/>
          <w:sz w:val="24"/>
          <w:szCs w:val="22"/>
          <w:highlight w:val="none"/>
        </w:rPr>
        <w:t xml:space="preserve">”发布的采购文件为准。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.6投标人应当通过“苏采云”系统提交数据电文形式的投标文件（即电子投标）。未进行投标文件提交并解密的投标人，按照无效响应处理（因“苏采云”系统导致解密失败的除外）。</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0</w:t>
      </w:r>
      <w:r>
        <w:rPr>
          <w:rFonts w:hint="eastAsia" w:ascii="宋体" w:hAnsi="宋体" w:eastAsia="宋体" w:cs="宋体"/>
          <w:b/>
          <w:color w:val="auto"/>
          <w:sz w:val="24"/>
          <w:szCs w:val="22"/>
          <w:highlight w:val="none"/>
        </w:rPr>
        <w:t xml:space="preserve">.投标文件构成</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.1投标声明及承诺函。</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.2法人授权书；</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.3报价文件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.3.1开标一览表；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.3.2投标报价明细表。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.4综合评审评分项相关技术文件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.5商务文件</w:t>
      </w:r>
      <w:r/>
    </w:p>
    <w:p>
      <w:pPr>
        <w:ind w:firstLine="480"/>
        <w:spacing w:line="500" w:lineRule="exact"/>
        <w:rPr>
          <w:rFonts w:ascii="宋体" w:hAnsi="宋体" w:eastAsia="宋体" w:cs="宋体"/>
          <w:color w:val="auto"/>
          <w:sz w:val="24"/>
          <w:szCs w:val="22"/>
          <w:highlight w:val="none"/>
        </w:rPr>
      </w:pPr>
      <w:r/>
      <w:bookmarkStart w:id="88" w:name="EBdc2c24f6358343e896cd43bd6621a619"/>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.5.1投标人承担的类似项目业绩一览表；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.5.2其他商务文件。</w:t>
      </w:r>
      <w:bookmarkEnd w:id="88"/>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.6投标人认为有必要提供的其他材料。</w:t>
      </w:r>
      <w:r/>
    </w:p>
    <w:p>
      <w:pPr>
        <w:ind w:firstLine="482"/>
        <w:spacing w:line="500" w:lineRule="exact"/>
        <w:rPr>
          <w:rFonts w:ascii="宋体" w:hAnsi="宋体" w:eastAsia="宋体" w:cs="宋体"/>
          <w:b/>
          <w:color w:val="auto"/>
          <w:sz w:val="24"/>
          <w:szCs w:val="22"/>
          <w:highlight w:val="none"/>
        </w:rPr>
      </w:pPr>
      <w:r/>
      <w:bookmarkStart w:id="89" w:name="EBc50e2bb832bb43068403b10c1cce6141"/>
      <w:r>
        <w:rPr>
          <w:rFonts w:hint="eastAsia" w:ascii="宋体" w:hAnsi="宋体" w:eastAsia="宋体" w:cs="宋体"/>
          <w:b/>
          <w:color w:val="auto"/>
          <w:sz w:val="24"/>
          <w:szCs w:val="22"/>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在开标时携带了证书证明资料的原件，但电子投标文件中未包含相关资料电</w:t>
      </w:r>
      <w:r>
        <w:rPr>
          <w:rFonts w:hint="eastAsia" w:ascii="宋体" w:hAnsi="宋体" w:eastAsia="宋体" w:cs="宋体"/>
          <w:b/>
          <w:color w:val="auto"/>
          <w:sz w:val="24"/>
          <w:szCs w:val="22"/>
          <w:highlight w:val="none"/>
          <w:lang w:eastAsia="zh-CN"/>
        </w:rPr>
        <w:t xml:space="preserve">子文</w:t>
      </w:r>
      <w:r>
        <w:rPr>
          <w:rFonts w:hint="eastAsia" w:ascii="宋体" w:hAnsi="宋体" w:eastAsia="宋体" w:cs="宋体"/>
          <w:b/>
          <w:color w:val="auto"/>
          <w:sz w:val="24"/>
          <w:szCs w:val="22"/>
          <w:highlight w:val="none"/>
        </w:rPr>
        <w:t xml:space="preserve">件的，评标委员会可以视同其未提供。</w:t>
      </w:r>
      <w:bookmarkEnd w:id="89"/>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11</w:t>
      </w:r>
      <w:r>
        <w:rPr>
          <w:rFonts w:hint="eastAsia" w:ascii="宋体" w:hAnsi="宋体" w:eastAsia="宋体" w:cs="宋体"/>
          <w:b/>
          <w:color w:val="auto"/>
          <w:sz w:val="24"/>
          <w:szCs w:val="22"/>
          <w:highlight w:val="none"/>
        </w:rPr>
        <w:t xml:space="preserve">.投标文件的加密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.投标报价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.1报价为一次报价，于开标会议当场宣读。</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.2本项目不接受备选的投标方案或有选择的报价，只允许有一个报价。</w:t>
      </w:r>
      <w:r>
        <w:rPr>
          <w:rFonts w:hint="eastAsia" w:ascii="宋体" w:hAnsi="宋体" w:eastAsia="宋体" w:cs="宋体"/>
          <w:color w:val="auto"/>
          <w:sz w:val="24"/>
          <w:highlight w:val="none"/>
        </w:rPr>
        <w:t xml:space="preserve">投标报价内容包括：响应报价应包括货款、包装、运输、装卸、保险、税金、售后等完成本项目所涉及的一切相关费用。</w:t>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.3报价注意事项：投标人报价时应充分考虑所有可能影响到报价的因素，一旦评标结束最终中标，如发生漏、缺、少项，都将被认为是中标人的报价让利行为，损失自负。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3</w:t>
      </w:r>
      <w:r>
        <w:rPr>
          <w:rFonts w:hint="eastAsia" w:ascii="宋体" w:hAnsi="宋体" w:eastAsia="宋体" w:cs="宋体"/>
          <w:b/>
          <w:color w:val="auto"/>
          <w:sz w:val="24"/>
          <w:szCs w:val="22"/>
          <w:highlight w:val="none"/>
        </w:rPr>
        <w:t xml:space="preserve">.投标保证金</w:t>
      </w:r>
      <w:r/>
    </w:p>
    <w:p>
      <w:pPr>
        <w:ind w:firstLine="480"/>
        <w:spacing w:line="500" w:lineRule="exact"/>
        <w:rPr>
          <w:rFonts w:ascii="宋体" w:hAnsi="宋体" w:eastAsia="宋体" w:cs="宋体"/>
          <w:color w:val="auto"/>
          <w:sz w:val="24"/>
          <w:szCs w:val="22"/>
          <w:highlight w:val="none"/>
        </w:rPr>
      </w:pPr>
      <w:r/>
      <w:bookmarkStart w:id="90" w:name="EB183a0bf075204c54a4ff090f1aecaaa7"/>
      <w:r>
        <w:rPr>
          <w:rFonts w:hint="eastAsia" w:ascii="宋体" w:hAnsi="宋体" w:eastAsia="宋体" w:cs="宋体"/>
          <w:color w:val="auto"/>
          <w:sz w:val="24"/>
          <w:szCs w:val="22"/>
          <w:highlight w:val="none"/>
        </w:rPr>
        <w:t xml:space="preserve">本项目不收取投标保证金。</w:t>
      </w:r>
      <w:bookmarkEnd w:id="90"/>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4</w:t>
      </w:r>
      <w:r>
        <w:rPr>
          <w:rFonts w:hint="eastAsia" w:ascii="宋体" w:hAnsi="宋体" w:eastAsia="宋体" w:cs="宋体"/>
          <w:b/>
          <w:color w:val="auto"/>
          <w:sz w:val="24"/>
          <w:szCs w:val="22"/>
          <w:highlight w:val="none"/>
        </w:rPr>
        <w:t xml:space="preserve">.投标有效期</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.1在投标人须知前附表规定的投标有效期内，投标有效期从提交投标文件的截止之日起算。投标有效期不足的投标，在评标时将其视为投标无效。</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643"/>
        <w:jc w:val="center"/>
        <w:rPr>
          <w:rFonts w:ascii="宋体" w:hAnsi="宋体" w:eastAsia="宋体" w:cs="宋体"/>
          <w:b/>
          <w:color w:val="auto"/>
          <w:sz w:val="32"/>
          <w:highlight w:val="none"/>
        </w:rPr>
        <w:outlineLvl w:val="1"/>
      </w:pPr>
      <w:r/>
      <w:bookmarkStart w:id="91" w:name="_Toc81575195"/>
      <w:r/>
      <w:bookmarkStart w:id="92" w:name="_Toc2130"/>
      <w:r/>
      <w:bookmarkStart w:id="93" w:name="_Toc23443"/>
      <w:r/>
      <w:bookmarkStart w:id="94" w:name="_Toc18329"/>
      <w:r/>
      <w:bookmarkStart w:id="95" w:name="_Toc81575158"/>
      <w:r>
        <w:rPr>
          <w:rFonts w:hint="eastAsia" w:ascii="宋体" w:hAnsi="宋体" w:eastAsia="宋体" w:cs="宋体"/>
          <w:b/>
          <w:color w:val="auto"/>
          <w:sz w:val="32"/>
          <w:highlight w:val="none"/>
        </w:rPr>
        <w:t xml:space="preserve">四、投标文件的提交</w:t>
      </w:r>
      <w:bookmarkEnd w:id="91"/>
      <w:r/>
      <w:bookmarkEnd w:id="92"/>
      <w:r/>
      <w:bookmarkEnd w:id="93"/>
      <w:r/>
      <w:bookmarkEnd w:id="94"/>
      <w:r/>
      <w:bookmarkEnd w:id="95"/>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.投标文件的提交</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将电子投标文件上传至“苏采云”系统对应的本次开标分包中，未及时上传的，招标人不予受理。投标文件提交截止时间后，投标人对投标报价或其他实质性内容修正的函件和增加的任何优惠条件，一律拒绝接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.2除招标文件另有规定外，投标人所提交的投标文件不予退还。</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.3网上投标文件的修改和撤回：在投标截止时间之前，投标人可以撤回或重新提交投标文件，投标文件以最终完成上传的为准。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.4采购代理机构可以通过修改招标文件酌情延长投标文件接收截止日期，在此情况下，投标人的所有权利和义务以及投标人受制约的截止日期均应以延长后新的截止日期为准。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.投标文件被拒绝接收的情形</w:t>
      </w:r>
      <w:r/>
    </w:p>
    <w:p>
      <w:pPr>
        <w:ind w:firstLine="480"/>
        <w:spacing w:line="500" w:lineRule="exact"/>
        <w:rPr>
          <w:rFonts w:ascii="宋体" w:hAnsi="宋体" w:eastAsia="宋体" w:cs="宋体"/>
          <w:color w:val="auto"/>
          <w:szCs w:val="22"/>
          <w:highlight w:val="none"/>
        </w:rPr>
      </w:pPr>
      <w:r>
        <w:rPr>
          <w:rFonts w:hint="eastAsia" w:ascii="宋体" w:hAnsi="宋体" w:eastAsia="宋体" w:cs="宋体"/>
          <w:color w:val="auto"/>
          <w:sz w:val="24"/>
          <w:szCs w:val="22"/>
          <w:highlight w:val="none"/>
        </w:rPr>
        <w:t xml:space="preserve">在招标文件规定的投标截止时间后上传的投标文件。</w:t>
      </w:r>
      <w:r/>
    </w:p>
    <w:p>
      <w:pPr>
        <w:ind w:firstLine="643"/>
        <w:jc w:val="center"/>
        <w:rPr>
          <w:rFonts w:ascii="宋体" w:hAnsi="宋体" w:eastAsia="宋体" w:cs="宋体"/>
          <w:b/>
          <w:color w:val="auto"/>
          <w:sz w:val="32"/>
          <w:highlight w:val="none"/>
        </w:rPr>
        <w:outlineLvl w:val="1"/>
      </w:pPr>
      <w:r/>
      <w:bookmarkStart w:id="96" w:name="_Toc81575196"/>
      <w:r/>
      <w:bookmarkStart w:id="97" w:name="_Toc26208"/>
      <w:r/>
      <w:bookmarkStart w:id="98" w:name="_Toc212"/>
      <w:r/>
      <w:bookmarkStart w:id="99" w:name="_Toc8841"/>
      <w:r/>
      <w:bookmarkStart w:id="100" w:name="_Toc81575159"/>
      <w:r>
        <w:rPr>
          <w:rFonts w:hint="eastAsia" w:ascii="宋体" w:hAnsi="宋体" w:eastAsia="宋体" w:cs="宋体"/>
          <w:b/>
          <w:color w:val="auto"/>
          <w:sz w:val="32"/>
          <w:highlight w:val="none"/>
        </w:rPr>
        <w:t xml:space="preserve">五、无效标、废标、串通投标认定条款</w:t>
      </w:r>
      <w:bookmarkEnd w:id="96"/>
      <w:r/>
      <w:bookmarkEnd w:id="97"/>
      <w:r/>
      <w:bookmarkEnd w:id="98"/>
      <w:r/>
      <w:bookmarkEnd w:id="99"/>
      <w:r/>
      <w:bookmarkEnd w:id="100"/>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17</w:t>
      </w:r>
      <w:r>
        <w:rPr>
          <w:rFonts w:hint="eastAsia" w:ascii="宋体" w:hAnsi="宋体" w:eastAsia="宋体" w:cs="宋体"/>
          <w:b/>
          <w:color w:val="auto"/>
          <w:sz w:val="24"/>
          <w:szCs w:val="22"/>
          <w:highlight w:val="none"/>
        </w:rPr>
        <w:t xml:space="preserve">.无效投标条款</w:t>
      </w:r>
      <w:r/>
    </w:p>
    <w:p>
      <w:pPr>
        <w:ind w:firstLine="480"/>
        <w:spacing w:line="500" w:lineRule="exact"/>
        <w:rPr>
          <w:rFonts w:ascii="宋体" w:hAnsi="宋体" w:eastAsia="宋体" w:cs="宋体"/>
          <w:color w:val="auto"/>
          <w:sz w:val="24"/>
          <w:szCs w:val="22"/>
          <w:highlight w:val="none"/>
        </w:rPr>
      </w:pPr>
      <w:r/>
      <w:bookmarkStart w:id="101" w:name="EB94942e5430df4fb8a077f3cf7667f212"/>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.1投标人不符合招标文件规定资格要求的或未按规定提交资质证件的；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.2投标文件签署、盖章不符合招标文件要求的；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17</w:t>
      </w:r>
      <w:r>
        <w:rPr>
          <w:rFonts w:hint="eastAsia" w:ascii="宋体" w:hAnsi="宋体" w:eastAsia="宋体" w:cs="宋体"/>
          <w:color w:val="auto"/>
          <w:sz w:val="24"/>
          <w:szCs w:val="22"/>
          <w:highlight w:val="none"/>
        </w:rPr>
        <w:t xml:space="preserve">.3未按招标文件要求提供电子投标文件，或者在苏采云系统规定的时间内未成功解密电子投标文件；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.4报价超过招标文件中规定的预算金额或者最高限价的；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.5投标文件出现重大偏离，未对招标文件进行实质性响应的（★部分为实质性要求）；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.6投标文件含有采购人不能接受的附加条件的；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.7投标人有本招标文件规定的恶意串通投标情形的；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.8其他评标委员会认为有必要取消的投标；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.9法律法规规定的其他情况。</w:t>
      </w:r>
      <w:bookmarkEnd w:id="101"/>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2"/>
          <w:highlight w:val="none"/>
          <w:lang w:val="en-US" w:eastAsia="zh-CN"/>
        </w:rPr>
        <w:t xml:space="preserve">8</w:t>
      </w:r>
      <w:r>
        <w:rPr>
          <w:rFonts w:hint="eastAsia" w:ascii="宋体" w:hAnsi="宋体" w:eastAsia="宋体" w:cs="宋体"/>
          <w:b/>
          <w:bCs/>
          <w:color w:val="auto"/>
          <w:sz w:val="24"/>
          <w:szCs w:val="22"/>
          <w:highlight w:val="none"/>
        </w:rPr>
        <w:t xml:space="preserve">.废标条款</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.1符合专业条件的投标人或者对招标文件作实质响应的投标人不足三家的；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.2出现影响采购公正的违法、违规行为的；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.3投标人的报价均超过了采购预算，且采购人不能支付的；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.4因重大变故，采购任务取消的。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.5评标委员会认定招标文件存在歧义、重大缺陷导致评审工作无法进行。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6因苏采云系统故障原因造成开标不成功的。</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19</w:t>
      </w:r>
      <w:r>
        <w:rPr>
          <w:rFonts w:hint="eastAsia" w:ascii="宋体" w:hAnsi="宋体" w:eastAsia="宋体" w:cs="宋体"/>
          <w:b/>
          <w:color w:val="auto"/>
          <w:sz w:val="24"/>
          <w:szCs w:val="22"/>
          <w:highlight w:val="none"/>
        </w:rPr>
        <w:t xml:space="preserve">.投标人不足三家情形处理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0</w:t>
      </w:r>
      <w:r>
        <w:rPr>
          <w:rFonts w:hint="eastAsia" w:ascii="宋体" w:hAnsi="宋体" w:eastAsia="宋体" w:cs="宋体"/>
          <w:b/>
          <w:color w:val="auto"/>
          <w:sz w:val="24"/>
          <w:szCs w:val="22"/>
          <w:highlight w:val="none"/>
        </w:rPr>
        <w:t xml:space="preserve">.取消中标候选人资格条款</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.1提供虚假材料谋取中标的；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.2采取不正当手段诋毁、排挤其他投标人的；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.3与采购人、其他投标人或者采购代理机构恶意串通的；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.4向采购人、采购代理机构行贿或者提供其他不正当利益的；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.5未在规定时间内与采购人签订采购合同的；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.6法律法规规定的其他情况。</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1</w:t>
      </w:r>
      <w:r>
        <w:rPr>
          <w:rFonts w:hint="eastAsia" w:ascii="宋体" w:hAnsi="宋体" w:eastAsia="宋体" w:cs="宋体"/>
          <w:b/>
          <w:color w:val="auto"/>
          <w:sz w:val="24"/>
          <w:szCs w:val="22"/>
          <w:highlight w:val="none"/>
        </w:rPr>
        <w:t xml:space="preserve">.串通投标的情形</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有下列情形之一的，属于恶意串通投标：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.1投标人直接或间接从采购人或采购代理机构处获得其他投标人的投标情况，并修改其投标文件；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.2评审活动开始前投标人直接或间接从采购人或采购代理机构处获得评标委员会组成人员情况；</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.3投标人接受采购人或采购代理机构授意撤换、修改投标文件；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.4投标人之间协商投标报价、技术方案等投标文件实质性内容；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.5属于同一集团、协会、商会等组织成员的投标人按照该组织要求协同投标；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.6投标人之间事先约定由某一特定投标人中标、中标；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.7投标人之间商定部分投标人放弃投标或者放弃中标、中标；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.8投标人与采购人或采购代理机构之间、投标人相互之间为谋求特定投标人中标或者排斥其他投标人的其他串通行为；</w:t>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有下列情形之一的，视为投标人串通投标，其投标无效：</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21</w:t>
      </w:r>
      <w:r>
        <w:rPr>
          <w:rFonts w:hint="eastAsia" w:ascii="宋体" w:hAnsi="宋体" w:eastAsia="宋体" w:cs="宋体"/>
          <w:color w:val="auto"/>
          <w:sz w:val="24"/>
          <w:szCs w:val="22"/>
          <w:highlight w:val="none"/>
        </w:rPr>
        <w:t xml:space="preserve">.9不同投标人的投标文件由同一单位或者个人编制；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.10不同投标人委托同一单位或者个人办理投标事宜；</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.11不同投标人的投标文件载明的项目管理成员或者联系人员为同一人；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.12不同投标人的投标文件异常一致或者投标报价呈规律性差异；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.13不同投标人的投标文件相互混装；</w:t>
      </w:r>
      <w:r/>
    </w:p>
    <w:p>
      <w:pPr>
        <w:ind w:firstLine="480"/>
        <w:spacing w:line="500" w:lineRule="exact"/>
        <w:rPr>
          <w:rFonts w:ascii="宋体" w:hAnsi="宋体" w:eastAsia="宋体" w:cs="宋体"/>
          <w:color w:val="auto"/>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.14不同投标人的投标保证金从同一单位或者个人的账户转出。</w:t>
      </w:r>
      <w:bookmarkStart w:id="102" w:name="_Toc81575160"/>
      <w:r/>
      <w:bookmarkStart w:id="103" w:name="_Toc81575197"/>
      <w:r/>
      <w:bookmarkStart w:id="104" w:name="_Toc24370"/>
      <w:r/>
      <w:bookmarkStart w:id="105" w:name="_Toc20026"/>
      <w:r/>
      <w:r/>
    </w:p>
    <w:p>
      <w:pPr>
        <w:ind w:firstLine="643"/>
        <w:jc w:val="center"/>
        <w:rPr>
          <w:rFonts w:ascii="宋体" w:hAnsi="宋体" w:eastAsia="宋体" w:cs="宋体"/>
          <w:b/>
          <w:color w:val="auto"/>
          <w:sz w:val="32"/>
          <w:highlight w:val="none"/>
        </w:rPr>
        <w:outlineLvl w:val="1"/>
      </w:pPr>
      <w:r/>
      <w:bookmarkStart w:id="106" w:name="_Toc24905"/>
      <w:r>
        <w:rPr>
          <w:rFonts w:hint="eastAsia" w:ascii="宋体" w:hAnsi="宋体" w:eastAsia="宋体" w:cs="宋体"/>
          <w:b/>
          <w:color w:val="auto"/>
          <w:sz w:val="32"/>
          <w:highlight w:val="none"/>
        </w:rPr>
        <w:t xml:space="preserve">六、开标、资格审查、评标程序</w:t>
      </w:r>
      <w:bookmarkEnd w:id="102"/>
      <w:r/>
      <w:bookmarkEnd w:id="103"/>
      <w:r/>
      <w:bookmarkEnd w:id="104"/>
      <w:r/>
      <w:bookmarkEnd w:id="105"/>
      <w:r/>
      <w:bookmarkEnd w:id="106"/>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.开标会议</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.1代理机构项目负责人按招标文件规定的时间、地点组织公开开标。采购单位代表及有关工作人员参加，政府采购监管部门代表视情况参与监管。</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.2开标会议由代理机构项目负责人主持。</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.3开标时投标人应使用CA证书参与投标文件解密。投标人用于解密的CA证书应为该投标文件生成加密、上传的同一把CA证书。</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.3.1采用不见面开标的项目，投标人应登录“苏采云”系统“开标大厅”或进入</w:t>
      </w:r>
      <w:r>
        <w:rPr>
          <w:rFonts w:hint="eastAsia" w:ascii="宋体" w:hAnsi="宋体" w:eastAsia="宋体" w:cs="宋体"/>
          <w:b/>
          <w:color w:val="auto"/>
          <w:sz w:val="24"/>
          <w:szCs w:val="22"/>
          <w:highlight w:val="none"/>
          <w:lang w:val="en-US" w:eastAsia="zh-CN"/>
        </w:rPr>
        <w:t xml:space="preserve">宿迁市</w:t>
      </w:r>
      <w:r>
        <w:rPr>
          <w:rFonts w:hint="eastAsia" w:ascii="宋体" w:hAnsi="宋体" w:eastAsia="宋体" w:cs="宋体"/>
          <w:b/>
          <w:color w:val="auto"/>
          <w:sz w:val="24"/>
          <w:szCs w:val="22"/>
          <w:highlight w:val="none"/>
        </w:rPr>
        <w:t xml:space="preserve">政府采购网，点击“政府采购管理交易系统（苏采云）”进入系统“开标大厅”，在系统约定时间内使用CA证书解密，未成功解密的视为其放弃投标。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.4苏采云系统将自动对项目进行开标，开标会议上将公布投标人名称、投标报价等主要内容。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采用现场开标的项目，开标过程的相关记录，由参加开标的各投标人代表和相关工作人员签字确认。投标人未参加开标的，视同认可开标结果。</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.5投标人在开、评标全过程中应保持通信畅通，及时登录</w:t>
      </w:r>
      <w:r>
        <w:rPr>
          <w:rFonts w:hint="eastAsia" w:ascii="宋体" w:hAnsi="宋体" w:eastAsia="宋体" w:cs="宋体"/>
          <w:b/>
          <w:bCs/>
          <w:color w:val="auto"/>
          <w:sz w:val="24"/>
          <w:szCs w:val="22"/>
          <w:highlight w:val="none"/>
        </w:rPr>
        <w:t xml:space="preserve">苏采云系统</w:t>
      </w:r>
      <w:r>
        <w:rPr>
          <w:rFonts w:hint="eastAsia" w:ascii="宋体" w:hAnsi="宋体" w:eastAsia="宋体" w:cs="宋体"/>
          <w:color w:val="auto"/>
          <w:sz w:val="24"/>
          <w:szCs w:val="22"/>
          <w:highlight w:val="none"/>
        </w:rPr>
        <w:t xml:space="preserve">查阅、答复相关信息，并安排专人与代理机构及评标委员会联系。</w:t>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2</w:t>
      </w:r>
      <w:r>
        <w:rPr>
          <w:rFonts w:hint="eastAsia" w:ascii="宋体" w:hAnsi="宋体" w:eastAsia="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rPr>
        <w:t xml:space="preserve">.开标流程</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.1不见面开标主要程序：主持人按下列程序进行开标，开标按分包顺序进行。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.1.1开标主持；</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.1.2投标人对电子投标文件解密；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24.1.3唱标；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.1.4开标会议结束。</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4</w:t>
      </w:r>
      <w:r>
        <w:rPr>
          <w:rFonts w:hint="eastAsia" w:ascii="宋体" w:hAnsi="宋体" w:eastAsia="宋体" w:cs="宋体"/>
          <w:b/>
          <w:color w:val="auto"/>
          <w:sz w:val="24"/>
          <w:szCs w:val="22"/>
          <w:highlight w:val="none"/>
        </w:rPr>
        <w:t xml:space="preserve">.资格审查</w:t>
      </w:r>
      <w:r/>
    </w:p>
    <w:p>
      <w:pPr>
        <w:ind w:firstLine="420"/>
        <w:spacing w:line="561" w:lineRule="exact"/>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bookmarkStart w:id="107" w:name="EBa9c0a2c9e523494487594c65b2a92370"/>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.1开标结束后，采购人依法根据招标文件的规定对投标人的资格证明文件等进行审查。</w:t>
      </w:r>
      <w:bookmarkEnd w:id="107"/>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.评标委员会</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.评标原则</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“公平、公正、客观、择优”为评标的基本原则，以招标文件和投标文件为评标的基本依据，并按照招标文件规定的评标方法和评标标准进行评标。评标委员会将根据这一原则，公正、平等地对待各投标人。</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7</w:t>
      </w:r>
      <w:r>
        <w:rPr>
          <w:rFonts w:hint="eastAsia" w:ascii="宋体" w:hAnsi="宋体" w:eastAsia="宋体" w:cs="宋体"/>
          <w:b/>
          <w:color w:val="auto"/>
          <w:sz w:val="24"/>
          <w:szCs w:val="22"/>
          <w:highlight w:val="none"/>
        </w:rPr>
        <w:t xml:space="preserve">.评标程序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1499356fad43416eb16398733accabf7"/>
      <w:r>
        <w:rPr>
          <w:rFonts w:hint="eastAsia" w:ascii="宋体" w:hAnsi="宋体" w:eastAsia="宋体" w:cs="宋体"/>
          <w:color w:val="auto"/>
          <w:sz w:val="24"/>
          <w:szCs w:val="22"/>
          <w:highlight w:val="none"/>
        </w:rPr>
        <w:t xml:space="preserve">所谓重大偏离是指投标人投标文件中所述设备质量、技术规格、数量、合同履行期限和服务等明显不能满足招标文件要求。</w:t>
      </w:r>
      <w:bookmarkEnd w:id="108"/>
      <w:r>
        <w:rPr>
          <w:rFonts w:hint="eastAsia" w:ascii="宋体" w:hAnsi="宋体" w:eastAsia="宋体" w:cs="宋体"/>
          <w:color w:val="auto"/>
          <w:sz w:val="24"/>
          <w:szCs w:val="22"/>
          <w:highlight w:val="none"/>
        </w:rPr>
        <w:t xml:space="preserve">重大偏离的认定须经评标委员会三分之二以上同意。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.2相同品牌产品投标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.2.3非单一产品采购项目，采购人确定核心产品，并在招标文件中载明。</w:t>
      </w:r>
      <w:bookmarkStart w:id="109" w:name="OLE_LINK10"/>
      <w:r>
        <w:rPr>
          <w:rFonts w:hint="eastAsia" w:ascii="宋体" w:hAnsi="宋体" w:eastAsia="宋体" w:cs="宋体"/>
          <w:color w:val="auto"/>
          <w:sz w:val="24"/>
          <w:szCs w:val="22"/>
          <w:highlight w:val="none"/>
        </w:rPr>
        <w:t xml:space="preserve">多家投标人提供的核心产品品牌相同的，</w:t>
      </w:r>
      <w:bookmarkEnd w:id="109"/>
      <w:r>
        <w:rPr>
          <w:rFonts w:hint="eastAsia" w:ascii="宋体" w:hAnsi="宋体" w:eastAsia="宋体" w:cs="宋体"/>
          <w:color w:val="auto"/>
          <w:sz w:val="24"/>
          <w:szCs w:val="22"/>
          <w:highlight w:val="none"/>
        </w:rPr>
        <w:t xml:space="preserve">按前两款规定处理。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.3澄清有关问题。</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.3.2投标文件报价出现前后不一致的，除招标文件另有规定外，按照下列规定修正：</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①投标文件中开标一览表（报价表）内容与投标文件中相应内容不一致的，以开标一览表（报价表）为准；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②大写金额和小写金额不一致的，以大写金额为准；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③单价金额小数点或者百分比有明显错位的，以开标一览表的总价为准，并修改单价；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④总价金额与按单价汇总金额不一致的，以单价金额计算结果为准。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24.7.1评标过程中出现下列情形之一的，评标委员会应当启动异常低价投标审查程序：</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（1）投标报价低于全部通过符合性审查供应商投标报价平均值65%的，即投标报价&lt;全部通过符合性审查供应商投标报价平均值×65%；</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（2）投标报价低于通过符合性审查的次低报价供应商投标报价65%的，即投标报价&lt;通过符合性审查的次低报价供应商投标报价×65%；</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（3）投标报价低于采购项目最高限价65%的，即投标报价&lt;采购项目最高限价×65%；</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（4）评标委员会基于专业判断，认为供应商报价过低，有可能影响产品质量或者不能诚信履约的其他情形。</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27.4.2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61" w:lineRule="exact"/>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20"/>
        <w:spacing w:line="561" w:lineRule="exact"/>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20"/>
        <w:spacing w:line="561" w:lineRule="exact"/>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20"/>
        <w:spacing w:line="561" w:lineRule="exact"/>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61" w:lineRule="exact"/>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.5比较。评标委员会将按招标文件中规定的评标方法和标准，对符合性检查合格的投标文件进行商务和技术评比。</w:t>
      </w:r>
      <w:r/>
    </w:p>
    <w:p>
      <w:pPr>
        <w:ind w:firstLine="480"/>
        <w:spacing w:line="500" w:lineRule="exact"/>
        <w:rPr>
          <w:rFonts w:ascii="宋体" w:hAnsi="宋体" w:eastAsia="宋体" w:cs="宋体"/>
          <w:color w:val="auto"/>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.6推荐中标候选人。评标委员会按照招标文件中规定的评标方法和标准推荐中标候选人。</w:t>
      </w:r>
      <w:r/>
    </w:p>
    <w:p>
      <w:pPr>
        <w:ind w:firstLine="643"/>
        <w:jc w:val="center"/>
        <w:rPr>
          <w:rFonts w:ascii="宋体" w:hAnsi="宋体" w:eastAsia="宋体" w:cs="宋体"/>
          <w:b/>
          <w:color w:val="auto"/>
          <w:sz w:val="32"/>
          <w:highlight w:val="none"/>
        </w:rPr>
        <w:outlineLvl w:val="1"/>
      </w:pPr>
      <w:r/>
      <w:bookmarkStart w:id="110" w:name="_Toc81575161"/>
      <w:r/>
      <w:bookmarkStart w:id="111" w:name="_Toc5785"/>
      <w:r/>
      <w:bookmarkStart w:id="112" w:name="_Toc6494"/>
      <w:r/>
      <w:bookmarkStart w:id="113" w:name="_Toc8580"/>
      <w:r/>
      <w:bookmarkStart w:id="114" w:name="_Toc81575198"/>
      <w:r>
        <w:rPr>
          <w:rFonts w:hint="eastAsia" w:ascii="宋体" w:hAnsi="宋体" w:eastAsia="宋体" w:cs="宋体"/>
          <w:b/>
          <w:color w:val="auto"/>
          <w:sz w:val="32"/>
          <w:highlight w:val="none"/>
        </w:rPr>
        <w:t xml:space="preserve">七、中标及合同签订</w:t>
      </w:r>
      <w:bookmarkEnd w:id="110"/>
      <w:r/>
      <w:bookmarkEnd w:id="111"/>
      <w:r/>
      <w:bookmarkEnd w:id="112"/>
      <w:r/>
      <w:bookmarkEnd w:id="113"/>
      <w:r/>
      <w:bookmarkEnd w:id="114"/>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8</w:t>
      </w:r>
      <w:r>
        <w:rPr>
          <w:rFonts w:hint="eastAsia" w:ascii="宋体" w:hAnsi="宋体" w:eastAsia="宋体" w:cs="宋体"/>
          <w:b/>
          <w:color w:val="auto"/>
          <w:sz w:val="24"/>
          <w:szCs w:val="22"/>
          <w:highlight w:val="none"/>
        </w:rPr>
        <w:t xml:space="preserve">.确定中标人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.1中标投标人确定之日起2个工作日内，采购人或采购代理机构将在财政部门指定信息媒体上发布中标结果，中标公告的公告期限为 1个工作日。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.2在中标结果公告期届满前，中标人被列为失信被执行人的，取消其中标资格，并重新确定中标人。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.3采购人不得通过对样品进行检测、对投标人进行考察等方式改变评审结果。</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.4采购人应当自收到评审报告之日起5个工作日内在评审报告推荐的中标候选人中按顺序确定中标人。</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29</w:t>
      </w:r>
      <w:r>
        <w:rPr>
          <w:rFonts w:hint="eastAsia" w:ascii="宋体" w:hAnsi="宋体" w:eastAsia="宋体" w:cs="宋体"/>
          <w:b/>
          <w:color w:val="auto"/>
          <w:sz w:val="24"/>
          <w:szCs w:val="22"/>
          <w:highlight w:val="none"/>
        </w:rPr>
        <w:t xml:space="preserve">.中标通知书</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1中标结果确定后，交易中心将向中标人发出中标通知书。请中标人使用CA数字证书登录“苏采云系统”及时下载中标通知书。中标投标人可自行下载打印《中标通知书》《中标通知书》将作为授予合同资格的唯一合法依据。中标通知书发出后，采购人不得违法改变中标结果，中标投标人不得放弃中标。中标投标人放弃中标的，应当依法承担相应的法律责任。</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.2中标通知书发出之日起5个工作日内，中标人应提供3份与网上投标文件一致的纸质打印投标文件。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.3采用综合评分法评审的，未中标的投标人可于中标结果公告期限届满之日起通过苏采云系统查看自己的评审得分及排序情况。</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4项目采购采用最低评标（审）价法的，公告中标、中标结果时应当同时公告因落实政府采购政策等原因进行价格扣除后中标、中标投标人的评审报价；项目采购采用综合评分法的，公告中标、中标结果时应当同时公告中标、中标投标人的评审总得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0</w:t>
      </w:r>
      <w:r>
        <w:rPr>
          <w:rFonts w:hint="eastAsia" w:ascii="宋体" w:hAnsi="宋体" w:eastAsia="宋体" w:cs="宋体"/>
          <w:b/>
          <w:color w:val="auto"/>
          <w:sz w:val="24"/>
          <w:szCs w:val="22"/>
          <w:highlight w:val="none"/>
        </w:rPr>
        <w:t xml:space="preserve">.签订和公告合同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.1采购人与中标投标人应当在中标通知书发出之日起15日内签订政府采购合同。招标文件、中标人的投标文件以及评标过程中有关澄清文件均作为合同附件。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.2中标投标人拒绝与采购人签订合同的，采购人可以按照评审报告推荐的中标候选人名单排序，确定下一候选人为中标投标人，也可以重新开展政府采购活动。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.3采购人在自合同签订之日起2个工作日内，将合同在指定的媒体上公告。</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1</w:t>
      </w:r>
      <w:r>
        <w:rPr>
          <w:rFonts w:hint="eastAsia" w:ascii="宋体" w:hAnsi="宋体" w:eastAsia="宋体" w:cs="宋体"/>
          <w:b/>
          <w:color w:val="auto"/>
          <w:sz w:val="24"/>
          <w:szCs w:val="22"/>
          <w:highlight w:val="none"/>
        </w:rPr>
        <w:t xml:space="preserve">.履约保证金</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按照以下第</w:t>
      </w:r>
      <w:r>
        <w:rPr>
          <w:rFonts w:hint="eastAsia" w:ascii="宋体" w:hAnsi="宋体" w:eastAsia="宋体" w:cs="宋体"/>
          <w:b/>
          <w:color w:val="auto"/>
          <w:sz w:val="24"/>
          <w:szCs w:val="22"/>
          <w:highlight w:val="none"/>
          <w:u w:val="single"/>
        </w:rPr>
        <w:t xml:space="preserve">（1）</w:t>
      </w:r>
      <w:r>
        <w:rPr>
          <w:rFonts w:hint="eastAsia" w:ascii="宋体" w:hAnsi="宋体" w:eastAsia="宋体" w:cs="宋体"/>
          <w:bCs/>
          <w:color w:val="auto"/>
          <w:sz w:val="24"/>
          <w:szCs w:val="22"/>
          <w:highlight w:val="none"/>
          <w:lang w:val="zh-CN"/>
        </w:rPr>
        <w:t xml:space="preserve">方式确定履约保证收取方式。</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（2）本项目收取履约保证</w:t>
      </w:r>
      <w:r>
        <w:rPr>
          <w:rFonts w:hint="eastAsia" w:ascii="宋体" w:hAnsi="宋体" w:eastAsia="宋体" w:cs="宋体"/>
          <w:bCs/>
          <w:color w:val="auto"/>
          <w:sz w:val="24"/>
          <w:highlight w:val="none"/>
        </w:rPr>
        <w:t xml:space="preserve">金</w:t>
      </w:r>
      <w:r>
        <w:rPr>
          <w:rFonts w:hint="eastAsia" w:ascii="宋体" w:hAnsi="宋体" w:eastAsia="宋体" w:cs="宋体"/>
          <w:bCs/>
          <w:color w:val="auto"/>
          <w:sz w:val="24"/>
          <w:highlight w:val="none"/>
          <w:lang w:val="zh-CN"/>
        </w:rPr>
        <w:t xml:space="preserve">应在采购合同签订前提交，履约保证金的金额：按采购合同总价的</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使用江苏政府采购电子履约保函（保险）代缴履约保证金，按采购合同价的</w:t>
      </w:r>
      <w:r>
        <w:rPr>
          <w:rFonts w:hint="eastAsia" w:ascii="宋体" w:hAnsi="宋体" w:eastAsia="宋体" w:cs="宋体"/>
          <w:bCs/>
          <w:color w:val="auto"/>
          <w:sz w:val="24"/>
          <w:highlight w:val="none"/>
          <w:u w:val="single"/>
        </w:rPr>
        <w:t xml:space="preserve"> </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u w:val="single"/>
        </w:rPr>
        <w:t xml:space="preserve">（以履约保证金原提交金额的6折）</w:t>
      </w:r>
      <w:r>
        <w:rPr>
          <w:rFonts w:hint="eastAsia" w:ascii="宋体" w:hAnsi="宋体" w:eastAsia="宋体" w:cs="宋体"/>
          <w:bCs/>
          <w:color w:val="auto"/>
          <w:sz w:val="24"/>
          <w:highlight w:val="none"/>
          <w:lang w:val="zh-CN"/>
        </w:rPr>
        <w:t xml:space="preserve">）计取。除银行电汇、网上银行、数字人外，投标人还可选用银行保函、担保公司的保证担保或保险公司的保证保险等多种形式向采购人缴纳；</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按合同约定完成节日提货凭证供货，经采购人确认无误后退还；</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color w:val="auto"/>
          <w:sz w:val="24"/>
          <w:szCs w:val="22"/>
          <w:highlight w:val="none"/>
        </w:rPr>
        <w:t xml:space="preserve">采购人收到投标人退付申请后5个工作日内退还</w:t>
      </w:r>
      <w:r>
        <w:rPr>
          <w:rFonts w:hint="eastAsia" w:ascii="宋体" w:hAnsi="宋体" w:eastAsia="宋体" w:cs="宋体"/>
          <w:bCs/>
          <w:color w:val="auto"/>
          <w:sz w:val="24"/>
          <w:highlight w:val="none"/>
          <w:lang w:val="zh-CN"/>
        </w:rPr>
        <w:t xml:space="preserve">；</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highlight w:val="none"/>
          <w:lang w:val="zh-CN"/>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auto"/>
          <w:sz w:val="24"/>
          <w:szCs w:val="22"/>
          <w:highlight w:val="none"/>
          <w:lang w:val="zh-CN"/>
        </w:rPr>
        <w:t xml:space="preserve">；</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逾期退还履约保证金的违约责任：</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除应当退还履约保证金外，还应当按中国人民银行同期贷款基准利率上浮20％后的利率支付逾期资金占用费，但因投标人自身原因导致无法及时退还的除外。</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.线上融资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中小微企业投标人可通过中征应收账款融资服务平台（网址：https://www.crcrfsp.com），凭借中标通知书或政府采购合同向金融机构申请融资。</w:t>
      </w:r>
      <w:r/>
    </w:p>
    <w:p>
      <w:pPr>
        <w:ind w:firstLine="482"/>
        <w:spacing w:line="500" w:lineRule="exact"/>
        <w:rPr>
          <w:rFonts w:ascii="宋体" w:hAnsi="宋体" w:eastAsia="宋体" w:cs="宋体"/>
          <w:b/>
          <w:color w:val="auto"/>
          <w:sz w:val="24"/>
          <w:szCs w:val="22"/>
          <w:highlight w:val="none"/>
        </w:rPr>
      </w:pPr>
      <w:r/>
      <w:bookmarkStart w:id="115" w:name="EBb07a540bbba846748e1de4dbefab2ad1"/>
      <w:r/>
      <w:bookmarkEnd w:id="115"/>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3</w:t>
      </w:r>
      <w:r>
        <w:rPr>
          <w:rFonts w:hint="eastAsia" w:ascii="宋体" w:hAnsi="宋体" w:eastAsia="宋体" w:cs="宋体"/>
          <w:b/>
          <w:color w:val="auto"/>
          <w:sz w:val="24"/>
          <w:szCs w:val="22"/>
          <w:highlight w:val="none"/>
        </w:rPr>
        <w:t xml:space="preserve">.合同履行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.1政府采购合同订立后，合同各方不得擅自变更、中止或者终止合同。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.2政府采购合同履行中，采购人需追加与合同标的相同的货物、工程或者服务的，在不改变合同其他条款的前提下，可以与中标投标人签订补充合同，但所补充合同的采购金额不得超过原采购金额的10%。</w:t>
      </w:r>
      <w:r/>
    </w:p>
    <w:p>
      <w:pPr>
        <w:ind w:firstLine="420"/>
        <w:rPr>
          <w:rFonts w:ascii="宋体" w:hAnsi="宋体" w:eastAsia="宋体" w:cs="宋体"/>
          <w:color w:val="auto"/>
          <w:szCs w:val="22"/>
          <w:highlight w:val="none"/>
        </w:rPr>
      </w:pPr>
      <w:r>
        <w:rPr>
          <w:rFonts w:ascii="宋体" w:hAnsi="宋体" w:eastAsia="宋体" w:cs="宋体"/>
          <w:color w:val="auto"/>
          <w:szCs w:val="22"/>
          <w:highlight w:val="none"/>
        </w:rPr>
      </w:r>
      <w:r/>
    </w:p>
    <w:p>
      <w:pPr>
        <w:ind w:firstLine="643"/>
        <w:jc w:val="center"/>
        <w:rPr>
          <w:rFonts w:ascii="宋体" w:hAnsi="宋体" w:eastAsia="宋体" w:cs="宋体"/>
          <w:b/>
          <w:color w:val="auto"/>
          <w:sz w:val="32"/>
          <w:highlight w:val="none"/>
        </w:rPr>
        <w:outlineLvl w:val="1"/>
      </w:pPr>
      <w:r/>
      <w:bookmarkStart w:id="116" w:name="_Toc14927"/>
      <w:r/>
      <w:bookmarkStart w:id="117" w:name="_Toc7550"/>
      <w:r/>
      <w:bookmarkStart w:id="118" w:name="_Toc27103"/>
      <w:r/>
      <w:bookmarkStart w:id="119" w:name="_Toc81575162"/>
      <w:r/>
      <w:bookmarkStart w:id="120" w:name="_Toc81575199"/>
      <w:r>
        <w:rPr>
          <w:rFonts w:hint="eastAsia" w:ascii="宋体" w:hAnsi="宋体" w:eastAsia="宋体" w:cs="宋体"/>
          <w:b/>
          <w:color w:val="auto"/>
          <w:sz w:val="32"/>
          <w:highlight w:val="none"/>
        </w:rPr>
        <w:t xml:space="preserve">八、验收及付款</w:t>
      </w:r>
      <w:bookmarkEnd w:id="116"/>
      <w:r/>
      <w:bookmarkEnd w:id="117"/>
      <w:r/>
      <w:bookmarkEnd w:id="118"/>
      <w:r/>
      <w:bookmarkEnd w:id="119"/>
      <w:r/>
      <w:bookmarkEnd w:id="120"/>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4</w:t>
      </w:r>
      <w:r>
        <w:rPr>
          <w:rFonts w:hint="eastAsia" w:ascii="宋体" w:hAnsi="宋体" w:eastAsia="宋体" w:cs="宋体"/>
          <w:b/>
          <w:color w:val="auto"/>
          <w:sz w:val="24"/>
          <w:szCs w:val="22"/>
          <w:highlight w:val="none"/>
        </w:rPr>
        <w:t xml:space="preserve">.验收（考核）</w:t>
      </w:r>
      <w:r/>
    </w:p>
    <w:p>
      <w:pPr>
        <w:ind w:firstLine="480"/>
        <w:spacing w:line="500" w:lineRule="exact"/>
        <w:rPr>
          <w:rFonts w:ascii="宋体" w:hAnsi="宋体" w:eastAsia="宋体" w:cs="宋体"/>
          <w:color w:val="auto"/>
          <w:sz w:val="24"/>
          <w:szCs w:val="22"/>
          <w:highlight w:val="none"/>
        </w:rPr>
      </w:pPr>
      <w:r/>
      <w:bookmarkStart w:id="121" w:name="EBbbb2492ed6b84c9193a6bb6f72a512f3"/>
      <w:r>
        <w:rPr>
          <w:rFonts w:hint="eastAsia" w:ascii="宋体" w:hAnsi="宋体" w:eastAsia="宋体" w:cs="宋体"/>
          <w:color w:val="auto"/>
          <w:sz w:val="24"/>
          <w:szCs w:val="22"/>
          <w:highlight w:val="none"/>
        </w:rPr>
        <w:t xml:space="preserve">采购人应当组成验收（考核）小组，验收（考核）人员应当按照约定的验收（考核）标准，对投标人的履约情况开展验收（考核）。验收（考核）结束后，验收（考核）人员应当出具验收（考核）报告并签字。政府向社会公众提供的公共服务项目，验收结果应当向社会公告</w:t>
      </w:r>
      <w:bookmarkEnd w:id="121"/>
      <w:r>
        <w:rPr>
          <w:rFonts w:hint="eastAsia" w:ascii="宋体" w:hAnsi="宋体" w:eastAsia="宋体" w:cs="宋体"/>
          <w:color w:val="auto"/>
          <w:sz w:val="24"/>
          <w:szCs w:val="22"/>
          <w:highlight w:val="none"/>
        </w:rPr>
        <w:t xml:space="preserve">。</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.付款</w:t>
      </w:r>
      <w:r/>
    </w:p>
    <w:p>
      <w:pPr>
        <w:ind w:firstLine="480"/>
        <w:jc w:val="left"/>
        <w:spacing w:line="480" w:lineRule="exact"/>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按照付款方式，采购人及时办理付款手续。对于满足合同约定支付条件的，自收到发票后10个工作日内将资金支付到合同约定的投标人账户或投标人数字人民币账户。</w:t>
      </w:r>
      <w:r/>
    </w:p>
    <w:p>
      <w:pPr>
        <w:ind w:firstLine="480"/>
        <w:jc w:val="left"/>
        <w:spacing w:line="480" w:lineRule="exact"/>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预付款：合同金额的30%，合同签订后按规定支付；</w:t>
      </w:r>
      <w:r/>
    </w:p>
    <w:p>
      <w:pPr>
        <w:ind w:firstLine="480"/>
        <w:jc w:val="left"/>
        <w:spacing w:line="480" w:lineRule="exact"/>
        <w:tabs>
          <w:tab w:val="left" w:pos="2020" w:leader="none"/>
        </w:tabs>
        <w:rPr>
          <w:rFonts w:ascii="宋体" w:hAnsi="宋体" w:eastAsia="宋体" w:cs="宋体"/>
          <w:color w:val="auto"/>
          <w:sz w:val="24"/>
          <w:highlight w:val="none"/>
        </w:rPr>
      </w:pPr>
      <w:r>
        <w:rPr>
          <w:rFonts w:hint="eastAsia" w:ascii="宋体" w:hAnsi="宋体" w:eastAsia="宋体" w:cs="宋体"/>
          <w:color w:val="auto"/>
          <w:sz w:val="24"/>
          <w:szCs w:val="22"/>
          <w:highlight w:val="none"/>
        </w:rPr>
        <w:t xml:space="preserve">进度款：货物安装调试完成并经验收合格后付至合同价款的100%。</w:t>
      </w:r>
      <w:r/>
    </w:p>
    <w:p>
      <w:pPr>
        <w:ind w:firstLine="480"/>
        <w:spacing w:line="5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注：在签订合同时，中标人明确表示无需预付款或者主动要求降低预付款比例的，采购人可不适用前述规定。</w:t>
      </w:r>
      <w:r/>
    </w:p>
    <w:p>
      <w:pPr>
        <w:jc w:val="center"/>
        <w:rPr>
          <w:rFonts w:ascii="宋体" w:hAnsi="宋体" w:eastAsia="宋体" w:cs="宋体"/>
          <w:b/>
          <w:color w:val="auto"/>
          <w:sz w:val="32"/>
          <w:highlight w:val="none"/>
        </w:rPr>
        <w:outlineLvl w:val="1"/>
      </w:pPr>
      <w:r/>
      <w:bookmarkStart w:id="122" w:name="EB859756b3800e4c948b9ef2cc4c48f3fa"/>
      <w:r/>
      <w:bookmarkEnd w:id="122"/>
      <w:r/>
      <w:bookmarkStart w:id="123" w:name="EB277cdb9ada634793b6698cebd3ac7144"/>
      <w:r/>
      <w:bookmarkEnd w:id="123"/>
      <w:r/>
      <w:bookmarkStart w:id="124" w:name="_Toc81575163"/>
      <w:r/>
      <w:bookmarkStart w:id="125" w:name="_Toc27933"/>
      <w:r/>
      <w:bookmarkStart w:id="126" w:name="_Toc81575200"/>
      <w:r/>
      <w:bookmarkStart w:id="127" w:name="_Toc12263"/>
      <w:r/>
      <w:bookmarkStart w:id="128" w:name="_Toc25046"/>
      <w:r>
        <w:rPr>
          <w:rFonts w:hint="eastAsia" w:ascii="宋体" w:hAnsi="宋体" w:eastAsia="宋体" w:cs="宋体"/>
          <w:b/>
          <w:color w:val="auto"/>
          <w:sz w:val="32"/>
          <w:highlight w:val="none"/>
        </w:rPr>
        <w:t xml:space="preserve">九、质疑与投诉</w:t>
      </w:r>
      <w:bookmarkEnd w:id="124"/>
      <w:r/>
      <w:bookmarkEnd w:id="125"/>
      <w:r/>
      <w:bookmarkEnd w:id="126"/>
      <w:r/>
      <w:bookmarkEnd w:id="127"/>
      <w:r/>
      <w:bookmarkEnd w:id="128"/>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.质疑与投诉</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.1投标人认为采购文件、采购过程和中标结果使自己的权益受到损害的，可以在知道或者应知其权益受到损害之日起七个工作日内（具体起算时间见37.2），</w:t>
      </w:r>
      <w:r>
        <w:rPr>
          <w:rFonts w:hint="eastAsia" w:ascii="宋体" w:hAnsi="宋体" w:eastAsia="宋体" w:cs="宋体"/>
          <w:color w:val="auto"/>
          <w:sz w:val="24"/>
          <w:highlight w:val="none"/>
        </w:rPr>
        <w:t xml:space="preserve">以书面形式向采购人或者其委托的采购代理机构提出质疑</w:t>
      </w:r>
      <w:r>
        <w:rPr>
          <w:rFonts w:hint="eastAsia" w:ascii="宋体" w:hAnsi="宋体" w:eastAsia="宋体" w:cs="宋体"/>
          <w:color w:val="auto"/>
          <w:sz w:val="24"/>
          <w:szCs w:val="22"/>
          <w:highlight w:val="none"/>
        </w:rPr>
        <w:t xml:space="preserve">。质疑超出采购机构代理范围的，投标人应当向采购人提出。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本项目接收质疑函的方式：</w:t>
      </w:r>
      <w:bookmarkStart w:id="129" w:name="EB56bd2a40e102476eadbb1fc6a9202461"/>
      <w:r/>
      <w:bookmarkEnd w:id="129"/>
      <w:r>
        <w:rPr>
          <w:rFonts w:hint="eastAsia" w:ascii="宋体" w:hAnsi="宋体" w:eastAsia="宋体" w:cs="宋体"/>
          <w:color w:val="auto"/>
          <w:sz w:val="24"/>
          <w:szCs w:val="22"/>
          <w:highlight w:val="none"/>
        </w:rPr>
        <w:t xml:space="preserve">现场接收或邮寄接收。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联系部门：</w:t>
      </w:r>
      <w:bookmarkStart w:id="130" w:name="EB587bd491a3fd493c8e729d1eaa56203a"/>
      <w:r/>
      <w:bookmarkEnd w:id="130"/>
      <w:r>
        <w:rPr>
          <w:rFonts w:hint="eastAsia" w:ascii="宋体" w:hAnsi="宋体" w:eastAsia="宋体" w:cs="宋体"/>
          <w:color w:val="auto"/>
          <w:sz w:val="24"/>
          <w:szCs w:val="22"/>
          <w:highlight w:val="none"/>
        </w:rPr>
        <w:t xml:space="preserve">宿迁学院、江苏经天纬地建设项目管理有限公司</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bookmarkStart w:id="131" w:name="EB5b41b423f63941cebdd46b3e34fcab34"/>
      <w:r/>
      <w:bookmarkEnd w:id="131"/>
      <w:r>
        <w:rPr>
          <w:rFonts w:hint="eastAsia" w:ascii="宋体" w:hAnsi="宋体" w:eastAsia="宋体" w:cs="宋体"/>
          <w:color w:val="auto"/>
          <w:sz w:val="24"/>
          <w:szCs w:val="22"/>
          <w:highlight w:val="none"/>
        </w:rPr>
        <w:t xml:space="preserve">13514497507、19825705911</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通讯地址：</w:t>
      </w:r>
      <w:bookmarkStart w:id="132" w:name="EB572fd27c0a4b41898944b1b4aad84cb2"/>
      <w:r/>
      <w:bookmarkEnd w:id="132"/>
      <w:r>
        <w:rPr>
          <w:rFonts w:hint="eastAsia" w:ascii="宋体" w:hAnsi="宋体" w:eastAsia="宋体" w:cs="宋体"/>
          <w:color w:val="auto"/>
          <w:sz w:val="24"/>
          <w:szCs w:val="22"/>
          <w:highlight w:val="none"/>
        </w:rPr>
        <w:t xml:space="preserve">江苏省宿迁市黄河南路399号、宿豫区金融财富广场C栋15楼1502</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36</w:t>
      </w:r>
      <w:r>
        <w:rPr>
          <w:rFonts w:hint="eastAsia" w:ascii="宋体" w:hAnsi="宋体" w:eastAsia="宋体" w:cs="宋体"/>
          <w:color w:val="auto"/>
          <w:sz w:val="24"/>
          <w:szCs w:val="22"/>
          <w:highlight w:val="none"/>
        </w:rPr>
        <w:t xml:space="preserve">.2投标人应知其权益受到损害之日，是指：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（1）对本项目采购文件提出质疑的，为获取采购文件之日或者采购文件公告期限届满之日；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（2）对本项目采购过程提出质疑的，为各采购程序环节结束之日；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（3）对本项目中标或者中标结果提出质疑的，为中标或者中标结果公告期限届满之日。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.4投标人提出质疑应当提交质疑函和必要的证明材料。质疑函的必备内容：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（1）投标人的姓名或者名称、地址、邮编、联系人及联系电话；</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（2）质疑项目的名称、编号；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（3）获取采购文件的时间。</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（4）具体、明确的质疑事项和质疑事项相关的请求；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（5）事实依据；</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（6）必要的法律依据；</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（7）提出质疑的日期；</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（8）投标人为自然人的，由本人签字；投标人为法人或者其他组织的，应当由法定代表人、主要负责人，或者其授权代表签字或者盖章，并加盖公章。</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.5采购人、采购代理机构在收到质疑函后7个工作日内作出答复，并以书面形式通知质疑投标人和其他有关投标人，但质疑答复的内容不涉及商业秘密。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.6质疑投标人对采购人、采购代理机构的答复不满意，或者采购人、采购代理机构未在规定时间内作出答复的，可以在答复期满后15个工作日内向同级财政部门提起投诉。</w:t>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b/>
          <w:bCs/>
          <w:color w:val="auto"/>
          <w:sz w:val="44"/>
          <w:szCs w:val="44"/>
          <w:highlight w:val="none"/>
        </w:rPr>
      </w:pPr>
      <w:r>
        <w:rPr>
          <w:highlight w:val="none"/>
        </w:rPr>
      </w:r>
      <w:r>
        <w:rPr>
          <w:highlight w:val="none"/>
        </w:rPr>
      </w:r>
    </w:p>
    <w:p>
      <w:pPr>
        <w:jc w:val="center"/>
        <w:rPr>
          <w:highlight w:val="none"/>
        </w:rPr>
      </w:pPr>
      <w:r/>
      <w:bookmarkStart w:id="133" w:name="_Toc118461986"/>
      <w:r/>
      <w:bookmarkStart w:id="134" w:name="_Toc155086566"/>
      <w:r/>
      <w:bookmarkStart w:id="135" w:name="_Toc4889"/>
      <w:r/>
      <w:bookmarkStart w:id="136" w:name="_Toc104802328"/>
      <w:r/>
      <w:bookmarkStart w:id="137" w:name="_Hlt16619350"/>
      <w:r/>
      <w:bookmarkStart w:id="138" w:name="_Toc16938590"/>
      <w:r/>
      <w:bookmarkStart w:id="139" w:name="_Toc20823346"/>
      <w:r/>
      <w:bookmarkStart w:id="140" w:name="_Toc120614244"/>
      <w:r/>
      <w:bookmarkStart w:id="141" w:name="_Toc479757211"/>
      <w:r/>
      <w:bookmarkStart w:id="142" w:name="_Toc462564139"/>
      <w:r>
        <w:rPr>
          <w:rFonts w:hint="eastAsia" w:ascii="宋体" w:hAnsi="宋体" w:eastAsia="宋体" w:cs="宋体"/>
          <w:b/>
          <w:color w:val="auto"/>
          <w:sz w:val="44"/>
          <w:szCs w:val="28"/>
          <w:highlight w:val="none"/>
        </w:rPr>
        <w:t xml:space="preserve">第三章 合同文本</w:t>
      </w:r>
      <w:bookmarkEnd w:id="133"/>
      <w:r/>
      <w:bookmarkEnd w:id="134"/>
      <w:r/>
      <w:bookmarkEnd w:id="135"/>
      <w:r/>
      <w:bookmarkEnd w:id="136"/>
      <w:r/>
      <w:r/>
      <w:r>
        <w:rPr>
          <w:rFonts w:ascii="宋体" w:hAnsi="宋体" w:eastAsia="宋体" w:cs="宋体"/>
          <w:b/>
          <w:color w:val="auto"/>
          <w:sz w:val="44"/>
          <w:szCs w:val="28"/>
          <w:highlight w:val="none"/>
        </w:rPr>
      </w:r>
    </w:p>
    <w:p>
      <w:pPr>
        <w:spacing w:line="360" w:lineRule="auto"/>
        <w:rPr>
          <w:rFonts w:ascii="宋体" w:hAnsi="宋体" w:eastAsia="宋体" w:cs="宋体"/>
          <w:bCs/>
          <w:color w:val="auto"/>
          <w:sz w:val="24"/>
          <w:szCs w:val="21"/>
          <w:highlight w:val="none"/>
        </w:rPr>
      </w:pPr>
      <w:r/>
      <w:bookmarkStart w:id="143" w:name="_Toc513029243"/>
      <w:r/>
      <w:bookmarkStart w:id="144" w:name="_Toc20823315"/>
      <w:r/>
      <w:bookmarkStart w:id="145" w:name="_Toc16938559"/>
      <w:r>
        <w:rPr>
          <w:rFonts w:hint="eastAsia" w:ascii="宋体" w:hAnsi="宋体" w:eastAsia="宋体" w:cs="宋体"/>
          <w:bCs/>
          <w:color w:val="auto"/>
          <w:sz w:val="24"/>
          <w:szCs w:val="21"/>
          <w:highlight w:val="none"/>
        </w:rPr>
        <w:t xml:space="preserve">以下为中标后签订本项目合同的通用条款，投标人不得提出实质性的修改。</w:t>
      </w:r>
      <w:bookmarkEnd w:id="143"/>
      <w:r/>
      <w:bookmarkEnd w:id="144"/>
      <w:r/>
      <w:bookmarkEnd w:id="145"/>
      <w:r/>
      <w:r/>
    </w:p>
    <w:p>
      <w:pPr>
        <w:jc w:val="center"/>
        <w:spacing w:line="360" w:lineRule="auto"/>
        <w:rPr>
          <w:rFonts w:ascii="宋体" w:hAnsi="宋体" w:eastAsia="宋体" w:cs="宋体"/>
          <w:b/>
          <w:bCs/>
          <w:color w:val="auto"/>
          <w:sz w:val="30"/>
          <w:szCs w:val="20"/>
          <w:highlight w:val="none"/>
        </w:rPr>
      </w:pPr>
      <w:r/>
      <w:bookmarkStart w:id="146" w:name="_Hlt16619369"/>
      <w:r/>
      <w:bookmarkEnd w:id="146"/>
      <w:r/>
      <w:bookmarkStart w:id="147" w:name="_Toc155086567"/>
      <w:r>
        <w:rPr>
          <w:rFonts w:hint="eastAsia" w:ascii="宋体" w:hAnsi="宋体" w:eastAsia="宋体" w:cs="宋体"/>
          <w:b/>
          <w:color w:val="auto"/>
          <w:sz w:val="30"/>
          <w:szCs w:val="21"/>
          <w:highlight w:val="none"/>
        </w:rPr>
        <w:t xml:space="preserve">政府采购合同（货物）</w:t>
      </w:r>
      <w:bookmarkEnd w:id="147"/>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宿迁学院低空经济无人机实验室项目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JSZC-321300-JING-G2026-0032</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u w:val="single"/>
        </w:rPr>
        <w:t xml:space="preserve">宿迁学院</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依照《中华人民共和国政府采购法》《中华人民共和国民法典》及其他有关法律、行政法规，遵循平等、自愿、公平和诚实信用的原则，双方就</w:t>
      </w:r>
      <w:r>
        <w:rPr>
          <w:rFonts w:hint="eastAsia" w:ascii="宋体" w:hAnsi="宋体" w:eastAsia="宋体" w:cs="宋体"/>
          <w:bCs/>
          <w:color w:val="auto"/>
          <w:sz w:val="24"/>
          <w:szCs w:val="21"/>
          <w:highlight w:val="none"/>
        </w:rPr>
        <w:t xml:space="preserve">相关</w:t>
      </w:r>
      <w:r>
        <w:rPr>
          <w:rFonts w:hint="eastAsia" w:ascii="宋体" w:hAnsi="宋体" w:eastAsia="宋体" w:cs="宋体"/>
          <w:color w:val="auto"/>
          <w:sz w:val="24"/>
          <w:szCs w:val="21"/>
          <w:highlight w:val="none"/>
        </w:rPr>
        <w:t xml:space="preserve">事项协商一致，达成如下合同条款：</w:t>
      </w:r>
      <w:r/>
    </w:p>
    <w:p>
      <w:pPr>
        <w:numPr>
          <w:ilvl w:val="0"/>
          <w:numId w:val="1"/>
        </w:numPr>
        <w:spacing w:line="360" w:lineRule="auto"/>
        <w:rPr>
          <w:rFonts w:ascii="宋体" w:hAnsi="宋体" w:eastAsia="宋体" w:cs="宋体"/>
          <w:color w:val="auto"/>
          <w:sz w:val="24"/>
          <w:szCs w:val="22"/>
          <w:highlight w:val="none"/>
        </w:rPr>
      </w:pPr>
      <w:r>
        <w:rPr>
          <w:rFonts w:hint="eastAsia" w:ascii="宋体" w:hAnsi="宋体" w:eastAsia="宋体" w:cs="宋体"/>
          <w:b/>
          <w:color w:val="auto"/>
          <w:sz w:val="24"/>
          <w:szCs w:val="21"/>
          <w:highlight w:val="none"/>
        </w:rPr>
        <w:t xml:space="preserve">乙方向甲方提供总价值为</w:t>
      </w:r>
      <w:r>
        <w:rPr>
          <w:rFonts w:hint="eastAsia" w:ascii="宋体" w:hAnsi="宋体" w:eastAsia="宋体" w:cs="宋体"/>
          <w:b/>
          <w:color w:val="auto"/>
          <w:sz w:val="24"/>
          <w:szCs w:val="21"/>
          <w:highlight w:val="none"/>
          <w:u w:val="single"/>
        </w:rPr>
        <w:t xml:space="preserve">         元整（</w:t>
      </w:r>
      <w:r>
        <w:rPr>
          <w:rFonts w:hint="eastAsia" w:ascii="宋体" w:hAnsi="宋体" w:eastAsia="宋体" w:cs="宋体"/>
          <w:b/>
          <w:color w:val="auto"/>
          <w:sz w:val="24"/>
          <w:szCs w:val="21"/>
          <w:highlight w:val="none"/>
        </w:rPr>
        <w:t xml:space="preserve">元）的标的货物和服务</w:t>
      </w:r>
      <w:r>
        <w:rPr>
          <w:rFonts w:hint="eastAsia" w:ascii="宋体" w:hAnsi="宋体" w:eastAsia="宋体" w:cs="宋体"/>
          <w:color w:val="auto"/>
          <w:sz w:val="24"/>
          <w:szCs w:val="21"/>
          <w:highlight w:val="none"/>
        </w:rPr>
        <w:t xml:space="preserve">。</w:t>
      </w:r>
      <w:r/>
    </w:p>
    <w:p>
      <w:pP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标的清单</w:t>
      </w:r>
      <w:r/>
    </w:p>
    <w:p>
      <w:pPr>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标的清单另附。</w:t>
      </w:r>
      <w:r/>
    </w:p>
    <w:p>
      <w:pPr>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1"/>
          <w:highlight w:val="none"/>
        </w:rPr>
        <w:t xml:space="preserve">二、交货时间、地点</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（一）合同履行期限：</w:t>
      </w:r>
      <w:r>
        <w:rPr>
          <w:rFonts w:hint="eastAsia" w:ascii="宋体" w:hAnsi="宋体" w:eastAsia="宋体" w:cs="宋体"/>
          <w:color w:val="auto"/>
          <w:sz w:val="24"/>
          <w:highlight w:val="none"/>
          <w:u w:val="single"/>
          <w:lang w:val="en-US" w:eastAsia="zh-CN"/>
        </w:rPr>
        <w:t xml:space="preserve">合同签订后20日历天内完成全部设备到货、安装、调试、验收合格并交付使用。</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（二）交货地点：</w:t>
      </w:r>
      <w:r>
        <w:rPr>
          <w:rFonts w:hint="eastAsia" w:ascii="宋体" w:hAnsi="宋体" w:eastAsia="宋体" w:cs="宋体"/>
          <w:color w:val="auto"/>
          <w:sz w:val="24"/>
          <w:szCs w:val="21"/>
          <w:highlight w:val="none"/>
          <w:u w:val="single"/>
        </w:rPr>
        <w:t xml:space="preserve">甲方指定地点</w:t>
      </w:r>
      <w:r>
        <w:rPr>
          <w:rFonts w:hint="eastAsia" w:ascii="宋体" w:hAnsi="宋体" w:eastAsia="宋体" w:cs="宋体"/>
          <w:color w:val="auto"/>
          <w:sz w:val="24"/>
          <w:szCs w:val="21"/>
          <w:highlight w:val="none"/>
        </w:rPr>
        <w:t xml:space="preserve">。</w:t>
      </w:r>
      <w:r/>
    </w:p>
    <w:p>
      <w:pPr>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1"/>
          <w:highlight w:val="none"/>
        </w:rPr>
        <w:t xml:space="preserve">三、质量技术标准</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乙方提供的产品性能及质量有国家标准的应符合国家标准。无国家标准的应符合行业标准或企业标准，并满足招标文件要求，实现投标文件承诺条款。</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四、产品的包装、运输方式及费用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1.由乙方视情况自定运输方式，费用自负。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3.使用说明书、质量检验证明书、随配附件和工具以及清单一并附于货物内。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4.乙方在产品发运手续办理完毕后24小时内或货到招标人48小时前通知甲方，以准备接货。</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5.产品在交付甲方前发生的风险均由投标人负责。</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6.产品在规定的交付期限内由乙方送达甲方指定的地点视为交付，乙方同时需通知甲方产品已送达。</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五、验收</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到货开箱 初验：</w:t>
      </w:r>
      <w:r>
        <w:rPr>
          <w:rFonts w:hint="eastAsia" w:ascii="宋体" w:hAnsi="宋体" w:eastAsia="宋体" w:cs="宋体"/>
          <w:color w:val="auto"/>
          <w:sz w:val="24"/>
          <w:szCs w:val="21"/>
          <w:highlight w:val="none"/>
        </w:rPr>
        <w:t xml:space="preserve">货物送达后，</w:t>
      </w:r>
      <w:r>
        <w:rPr>
          <w:rFonts w:ascii="宋体" w:hAnsi="宋体" w:eastAsia="宋体" w:cs="宋体"/>
          <w:color w:val="auto"/>
          <w:sz w:val="24"/>
          <w:szCs w:val="24"/>
          <w:highlight w:val="none"/>
        </w:rPr>
        <w:t xml:space="preserve">采购人与中标人共同开箱，</w:t>
      </w:r>
      <w:r>
        <w:rPr>
          <w:rFonts w:hint="eastAsia" w:ascii="宋体" w:hAnsi="宋体" w:eastAsia="宋体" w:cs="宋体"/>
          <w:color w:val="auto"/>
          <w:sz w:val="24"/>
          <w:szCs w:val="21"/>
          <w:highlight w:val="none"/>
          <w:lang w:val="en-US" w:eastAsia="zh-CN"/>
        </w:rPr>
        <w:t xml:space="preserve">核对</w:t>
      </w:r>
      <w:r>
        <w:rPr>
          <w:rFonts w:hint="eastAsia" w:ascii="宋体" w:hAnsi="宋体" w:eastAsia="宋体" w:cs="宋体"/>
          <w:color w:val="auto"/>
          <w:sz w:val="24"/>
          <w:szCs w:val="21"/>
          <w:highlight w:val="none"/>
        </w:rPr>
        <w:t xml:space="preserve">设备名称、数量、规格型号、出厂合格证、装箱清单、外观完好</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如不合格应无条件退货或换货。</w:t>
      </w:r>
      <w:r/>
    </w:p>
    <w:p>
      <w:pPr>
        <w:ind w:firstLine="480"/>
        <w:spacing w:line="360" w:lineRule="auto"/>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安装调试验收：设备完成安装接线、系统联调，硬件、软件、实训功能逐项调试。</w:t>
      </w:r>
      <w:r/>
    </w:p>
    <w:p>
      <w:pPr>
        <w:ind w:firstLine="480"/>
        <w:spacing w:line="360" w:lineRule="auto"/>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3.现场性能核验：对照招标文件全部技术参数开展现场实操核验，所有实训例程、实验项目现场实际运行验证。</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最终验收：</w:t>
      </w:r>
      <w:r>
        <w:rPr>
          <w:rFonts w:hint="eastAsia" w:ascii="宋体" w:hAnsi="宋体" w:eastAsia="宋体" w:cs="宋体"/>
          <w:color w:val="auto"/>
          <w:sz w:val="24"/>
          <w:szCs w:val="21"/>
          <w:highlight w:val="none"/>
        </w:rPr>
        <w:t xml:space="preserve">整套系统试运行稳定，可完整开展全部教学实训项目，中标人提交完整验收资料及验收申请，采购人收到申请后3个工作</w:t>
      </w:r>
      <w:r>
        <w:rPr>
          <w:rFonts w:hint="eastAsia" w:ascii="宋体" w:hAnsi="宋体" w:eastAsia="宋体" w:cs="宋体"/>
          <w:color w:val="auto"/>
          <w:sz w:val="24"/>
          <w:szCs w:val="21"/>
          <w:highlight w:val="none"/>
          <w:lang w:eastAsia="zh-CN"/>
        </w:rPr>
        <w:t xml:space="preserve">日内</w:t>
      </w:r>
      <w:r>
        <w:rPr>
          <w:rFonts w:hint="eastAsia" w:ascii="宋体" w:hAnsi="宋体" w:eastAsia="宋体" w:cs="宋体"/>
          <w:color w:val="auto"/>
          <w:sz w:val="24"/>
          <w:szCs w:val="21"/>
          <w:highlight w:val="none"/>
        </w:rPr>
        <w:t xml:space="preserve">组织最终验收，验收合格出具验收报告。验收不合格，中标人无条件免费整改、更换直至验收合格，并承担由此产生全部损失。</w:t>
      </w:r>
      <w:r/>
    </w:p>
    <w:p>
      <w:pPr>
        <w:ind w:firstLine="480"/>
        <w:spacing w:line="360" w:lineRule="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若因中标人原因无法通过验收，采购人有权拒绝付款并追究中标人违约责任。</w:t>
      </w:r>
      <w:r/>
    </w:p>
    <w:p>
      <w:pPr>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1"/>
          <w:highlight w:val="none"/>
        </w:rPr>
        <w:t xml:space="preserve">六、付款方式</w:t>
      </w:r>
      <w:r/>
    </w:p>
    <w:p>
      <w:pPr>
        <w:ind w:firstLine="480"/>
        <w:jc w:val="left"/>
        <w:spacing w:line="360" w:lineRule="auto"/>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按照付款方式，采购人及时办理付款手续。对于满足合同约定支付条件的，自收到发票后10个工作日内将资金支付到合同约定的投标人账户或投标人数字人民币账户。</w:t>
      </w:r>
      <w:r/>
    </w:p>
    <w:p>
      <w:pPr>
        <w:ind w:firstLine="480"/>
        <w:jc w:val="left"/>
        <w:spacing w:line="360" w:lineRule="auto"/>
        <w:tabs>
          <w:tab w:val="left" w:pos="2020" w:leader="none"/>
        </w:tabs>
        <w:rPr>
          <w:rFonts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预付款：合同金额的30%，合同签订后按规定支付；</w:t>
      </w:r>
      <w:r/>
    </w:p>
    <w:p>
      <w:pPr>
        <w:ind w:firstLine="480"/>
        <w:jc w:val="left"/>
        <w:spacing w:line="360" w:lineRule="auto"/>
        <w:tabs>
          <w:tab w:val="left" w:pos="2020" w:leader="none"/>
        </w:tabs>
        <w:rPr>
          <w:rFonts w:ascii="宋体" w:hAnsi="宋体" w:eastAsia="宋体" w:cs="宋体"/>
          <w:b w:val="0"/>
          <w:bCs w:val="0"/>
          <w:color w:val="auto"/>
          <w:sz w:val="24"/>
          <w:highlight w:val="none"/>
        </w:rPr>
      </w:pPr>
      <w:r>
        <w:rPr>
          <w:rFonts w:hint="eastAsia" w:ascii="宋体" w:hAnsi="宋体" w:eastAsia="宋体" w:cs="宋体"/>
          <w:b w:val="0"/>
          <w:bCs w:val="0"/>
          <w:color w:val="auto"/>
          <w:sz w:val="24"/>
          <w:szCs w:val="22"/>
          <w:highlight w:val="none"/>
        </w:rPr>
        <w:t xml:space="preserve">进度款：货物安装调试完成并经验收合格后付至合同价款的100%。</w:t>
      </w:r>
      <w:r/>
    </w:p>
    <w:p>
      <w:pP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七、售后服务要求</w:t>
      </w:r>
      <w:r/>
    </w:p>
    <w:p>
      <w:pPr>
        <w:ind w:firstLine="480"/>
        <w:spacing w:line="36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 xml:space="preserve">1.质保期：</w:t>
      </w:r>
      <w:r>
        <w:rPr>
          <w:rFonts w:hint="eastAsia" w:ascii="宋体" w:hAnsi="宋体" w:eastAsia="宋体" w:cs="宋体"/>
          <w:color w:val="auto"/>
          <w:sz w:val="24"/>
          <w:szCs w:val="22"/>
          <w:highlight w:val="none"/>
          <w:lang w:val="en-US" w:eastAsia="zh-CN"/>
        </w:rPr>
        <w:t xml:space="preserve">3年；自验收合格之日起计算。</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2.中标人对所售出的产品实行三包：即产品在正常使用情况下发生质量问题时，供方应按使用方的要求，负责对产品实行包修、包换、包退（费用包含在本次报价中）。</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售后响应：采购人通知故障后，7×24 小时技术支持；一般疑难问题24小时内予以答复；重大故障2小时响应，48小时内到达现场处置；如需更换设备送修，2个工作日内提供备用设备保障教学使用，采购人不承担任何费用。</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5.培训服务：中标人提供不少于2次现场实操培训，包含设备操作、软件使用、实训项目开展、设备日常维护；提供全套纸质及电子版操作手册、实验指导资料。</w:t>
      </w:r>
      <w:r/>
    </w:p>
    <w:p>
      <w:pP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lang w:val="en-US" w:eastAsia="zh-CN"/>
        </w:rPr>
        <w:t xml:space="preserve">八</w:t>
      </w:r>
      <w:r>
        <w:rPr>
          <w:rFonts w:hint="eastAsia" w:ascii="宋体" w:hAnsi="宋体" w:eastAsia="宋体" w:cs="宋体"/>
          <w:b/>
          <w:color w:val="auto"/>
          <w:sz w:val="24"/>
          <w:szCs w:val="20"/>
          <w:highlight w:val="none"/>
        </w:rPr>
        <w:t xml:space="preserve">、违约条款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1.甲方无正当理由拒收货物的，甲方应当按照中国人民银行授权全国银行间同业拆借中心发布的贷款市场报价利率承担违约金。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 乙方逾期交付货物的，乙方应按逾期交货总额每日</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向甲方支付违约金，由甲方从待付货款中扣除。乙方未按照工期要求进行安装调试导致合同超期的，每超过1天乙方按合同总额每日</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向甲方支付违约金。逾期超过约定日期10个工作日不能交货（或未能按工期完工）的，甲方可解除本合同。乙方因逾期交货或因其他违约行为导致甲方解除合同的，乙方应向甲方支付合同总值</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若甲方选择解除合同，乙方无条件将收取的全部货款全部退还甲方，且乙方应在甲方限制时间内将货物全部清场，逾期视为乙方自愿放弃，甲方有权对货物进行任意处置。乙方还应另行按合同总价10%标准向甲方支付违约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4.因一方违约，另一方为实现权益产生律师费、诉讼费、保全费、保全保险费、差旅费等由违约方承担。</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、知识产权</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十、合同生效及审核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本合同经甲方、乙方签字盖章后生效，合同签订的内容不能超出招标文件和投标文件的实质性内容。</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、合同的组成部分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本合同条款、中标通知书、招标文件、投标文件及投标人在开标时的书面承诺等构成合同的组成部分。</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、本合同壹式肆份，以中文书写，甲方、乙方各执贰份。</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、本合同一切未尽事宜，按民法典有关规定执行，无相关规定的，由甲乙双方协商解决。</w:t>
      </w:r>
      <w:r/>
    </w:p>
    <w:p>
      <w:pPr>
        <w:jc w:val="center"/>
        <w:keepLines/>
        <w:keepNext/>
        <w:spacing w:line="360" w:lineRule="auto"/>
        <w:rPr>
          <w:rFonts w:ascii="宋体" w:hAnsi="宋体" w:eastAsia="宋体" w:cs="宋体"/>
          <w:b/>
          <w:bCs/>
          <w:color w:val="auto"/>
          <w:sz w:val="24"/>
          <w:highlight w:val="none"/>
        </w:rPr>
      </w:pPr>
      <w:r/>
      <w:bookmarkStart w:id="148" w:name="_Toc394939153"/>
      <w:r/>
      <w:bookmarkStart w:id="149" w:name="_Toc17969"/>
      <w:r/>
      <w:bookmarkStart w:id="150" w:name="_Toc394939096"/>
      <w:r/>
      <w:bookmarkStart w:id="151" w:name="_Toc24653762"/>
      <w:r/>
      <w:bookmarkStart w:id="152" w:name="_Toc514426472"/>
      <w:r/>
      <w:bookmarkStart w:id="153" w:name="_Toc19622844"/>
      <w:r/>
      <w:bookmarkStart w:id="154" w:name="_Toc473126882"/>
      <w:r/>
      <w:bookmarkStart w:id="155" w:name="_Toc24658094"/>
      <w:r>
        <w:rPr>
          <w:rFonts w:hint="eastAsia" w:ascii="宋体" w:hAnsi="宋体" w:eastAsia="宋体" w:cs="宋体"/>
          <w:b/>
          <w:bCs/>
          <w:color w:val="auto"/>
          <w:sz w:val="24"/>
          <w:highlight w:val="none"/>
        </w:rPr>
        <w:t xml:space="preserve">通用条款</w:t>
      </w:r>
      <w:bookmarkEnd w:id="148"/>
      <w:r/>
      <w:bookmarkEnd w:id="149"/>
      <w:r/>
      <w:bookmarkEnd w:id="150"/>
      <w:r/>
      <w:bookmarkEnd w:id="151"/>
      <w:r/>
      <w:bookmarkEnd w:id="152"/>
      <w:r/>
      <w:bookmarkEnd w:id="153"/>
      <w:r/>
      <w:bookmarkEnd w:id="154"/>
      <w:r/>
      <w:bookmarkEnd w:id="155"/>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、词语涵义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（一）合同：甲乙双方签署的、合同格式中载明的甲方与乙方所达成的协议，包括所有的附件、附录和构成合同的所有文件。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（二）合同价：根据合同规定，乙方在正确地完全履行合同义务后甲方应支付给卖方的价格。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（三）服务：根据合同规定乙方承担与项目有关的辅助服务，如运输、保险以及其它的伴随服务，比如提供技术援助、培训和其他类似的应承担的义务。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（五）甲方：采购单位，即</w:t>
      </w:r>
      <w:r>
        <w:rPr>
          <w:rFonts w:hint="eastAsia" w:ascii="宋体" w:hAnsi="宋体" w:eastAsia="宋体" w:cs="宋体"/>
          <w:color w:val="auto"/>
          <w:sz w:val="24"/>
          <w:highlight w:val="none"/>
          <w:u w:val="single"/>
        </w:rPr>
        <w:t xml:space="preserve">宿迁学院</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（六）乙方：提供服务的公司或实体，即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（七）不可抗力：指不能预见、不能避免和不能克服的客观情况，如战争、动乱、空中飞行物体坠落或其它非甲乙方责任造成的爆炸、火灾，以及协议条款约定等级以上的风、雨、雪、地震等。</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、技术规格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乙方所提供货物的技术规格应与招标文件规定的技术规格以及所附的技术规格响应表相一致。</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、专利权</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乙方应保证甲方在使用该货物或其任何一部分时不受第三方提出侵犯其专利权、商标权和工业设计权的起诉。一旦出现专利侵权，乙方应负全部责任。</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、付款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（一）本合同以人民币付款。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（二）乙方应按照与甲方签订的合同规定服务。</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、误期赔偿</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十九</w:t>
      </w:r>
      <w:r>
        <w:rPr>
          <w:rFonts w:hint="eastAsia" w:ascii="宋体" w:hAnsi="宋体" w:eastAsia="宋体" w:cs="宋体"/>
          <w:b/>
          <w:color w:val="auto"/>
          <w:sz w:val="24"/>
          <w:highlight w:val="none"/>
        </w:rPr>
        <w:t xml:space="preserve">、不可抗力</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二十、税费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中国政府根据现行税法规定对甲方征收的与本合同有关的一切税费由甲方负担；规定对乙方征收的与本合同有关的一切税费由乙方负担。</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二十</w:t>
      </w: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、合同争议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应通过友好协商，解决在执行本合同中所发生的或与本合同有关的一切争议。如果协商仍得不到解决，任何一方均可按“《中华人民共和国政府采购法》”“《中华人民共和国民法典》”等规定提交调解和仲裁。</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二十</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、适用法律</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本合同应按照中华人民共和国的现行法律进行解释。</w:t>
      </w:r>
      <w:r/>
    </w:p>
    <w:tbl>
      <w:tblPr>
        <w:tblStyle w:val="847"/>
        <w:tblpPr w:horzAnchor="page" w:tblpXSpec="center" w:vertAnchor="text" w:tblpY="272" w:leftFromText="180" w:topFromText="0" w:rightFromText="180" w:bottomFromText="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甲方：（盖章）</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乙方：（盖章）</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法定（授权）代表人（签字或盖章）：</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法定（授权）代表人（签字或盖章）：</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c>
      </w:tr>
    </w:tbl>
    <w:p>
      <w:pPr>
        <w:jc w:val="center"/>
        <w:keepNext/>
        <w:spacing w:line="360" w:lineRule="auto"/>
        <w:rPr>
          <w:rFonts w:ascii="宋体" w:hAnsi="宋体" w:eastAsia="宋体" w:cs="宋体"/>
          <w:bCs/>
          <w:color w:val="auto"/>
          <w:sz w:val="44"/>
          <w:szCs w:val="28"/>
          <w:highlight w:val="none"/>
        </w:rPr>
        <w:outlineLvl w:val="0"/>
      </w:pPr>
      <w:r>
        <w:rPr>
          <w:rFonts w:hint="eastAsia" w:ascii="宋体" w:hAnsi="宋体" w:eastAsia="宋体" w:cs="宋体"/>
          <w:bCs/>
          <w:color w:val="auto"/>
          <w:sz w:val="44"/>
          <w:szCs w:val="21"/>
          <w:highlight w:val="none"/>
        </w:rPr>
        <w:br w:type="page" w:clear="all"/>
      </w:r>
      <w:bookmarkStart w:id="156" w:name="_Toc9018"/>
      <w:r>
        <w:rPr>
          <w:rFonts w:hint="eastAsia" w:ascii="宋体" w:hAnsi="宋体" w:eastAsia="宋体" w:cs="宋体"/>
          <w:b/>
          <w:color w:val="auto"/>
          <w:sz w:val="44"/>
          <w:szCs w:val="28"/>
          <w:highlight w:val="none"/>
        </w:rPr>
        <w:t xml:space="preserve">第</w:t>
      </w:r>
      <w:bookmarkEnd w:id="137"/>
      <w:r>
        <w:rPr>
          <w:rFonts w:hint="eastAsia" w:ascii="宋体" w:hAnsi="宋体" w:eastAsia="宋体" w:cs="宋体"/>
          <w:b/>
          <w:color w:val="auto"/>
          <w:sz w:val="44"/>
          <w:szCs w:val="28"/>
          <w:highlight w:val="none"/>
        </w:rPr>
        <w:t xml:space="preserve">四章 采购需求</w:t>
      </w:r>
      <w:bookmarkEnd w:id="138"/>
      <w:r/>
      <w:bookmarkEnd w:id="139"/>
      <w:r/>
      <w:bookmarkEnd w:id="140"/>
      <w:r/>
      <w:bookmarkEnd w:id="156"/>
      <w:r/>
      <w:r/>
    </w:p>
    <w:p>
      <w:pPr>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bookmarkStart w:id="157" w:name="_Toc26554093"/>
      <w:r/>
      <w:bookmarkStart w:id="158" w:name="_Toc49090575"/>
      <w:r>
        <w:rPr>
          <w:rFonts w:hint="eastAsia" w:ascii="宋体" w:hAnsi="宋体" w:eastAsia="宋体" w:cs="宋体"/>
          <w:color w:val="auto"/>
          <w:sz w:val="24"/>
          <w:szCs w:val="21"/>
          <w:highlight w:val="none"/>
        </w:rPr>
        <w:t xml:space="preserve">项目属性：货物类项目</w:t>
      </w:r>
      <w:r/>
    </w:p>
    <w:p>
      <w:pPr>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本项目</w:t>
      </w:r>
      <w:r>
        <w:rPr>
          <w:rFonts w:hint="eastAsia" w:ascii="宋体" w:hAnsi="宋体" w:eastAsia="宋体" w:cs="宋体"/>
          <w:color w:val="auto"/>
          <w:sz w:val="24"/>
          <w:szCs w:val="21"/>
          <w:highlight w:val="none"/>
          <w:u w:val="single"/>
        </w:rPr>
        <w:t xml:space="preserve">不接受</w:t>
      </w:r>
      <w:r>
        <w:rPr>
          <w:rFonts w:hint="eastAsia" w:ascii="宋体" w:hAnsi="宋体" w:eastAsia="宋体" w:cs="宋体"/>
          <w:color w:val="auto"/>
          <w:sz w:val="24"/>
          <w:szCs w:val="21"/>
          <w:highlight w:val="none"/>
        </w:rPr>
        <w:t xml:space="preserve">（接受/不接受）进口产品。</w:t>
      </w:r>
      <w:r/>
    </w:p>
    <w:p>
      <w:pPr>
        <w:spacing w:line="360" w:lineRule="auto"/>
        <w:rPr>
          <w:rFonts w:hint="eastAsia" w:ascii="宋体" w:hAnsi="宋体" w:eastAsia="宋体" w:cs="宋体"/>
          <w:b/>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采购标的所属行业：</w:t>
      </w:r>
      <w:r>
        <w:rPr>
          <w:rFonts w:hint="eastAsia" w:ascii="宋体" w:hAnsi="宋体" w:eastAsia="宋体" w:cs="宋体"/>
          <w:b/>
          <w:bCs/>
          <w:color w:val="auto"/>
          <w:sz w:val="24"/>
          <w:szCs w:val="21"/>
          <w:highlight w:val="none"/>
          <w:lang w:val="en-US" w:eastAsia="zh-CN"/>
        </w:rPr>
        <w:t xml:space="preserve">工业</w:t>
      </w:r>
      <w:r/>
    </w:p>
    <w:p>
      <w:pPr>
        <w:spacing w:line="360" w:lineRule="auto"/>
        <w:rPr>
          <w:rFonts w:hint="eastAsia" w:ascii="宋体" w:hAnsi="宋体" w:eastAsia="宋体" w:cs="宋体"/>
          <w:b/>
          <w:bCs/>
          <w:color w:val="auto"/>
          <w:sz w:val="24"/>
          <w:szCs w:val="21"/>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本项目核心产品：</w:t>
      </w:r>
      <w:r>
        <w:rPr>
          <w:rFonts w:hint="eastAsia" w:ascii="宋体" w:hAnsi="宋体" w:eastAsia="宋体" w:cs="宋体"/>
          <w:b/>
          <w:bCs/>
          <w:color w:val="auto"/>
          <w:sz w:val="24"/>
          <w:szCs w:val="21"/>
          <w:highlight w:val="none"/>
          <w:lang w:val="en-US" w:eastAsia="zh-CN"/>
        </w:rPr>
        <w:t xml:space="preserve">硬件在环 (HIL) 仿真套件</w:t>
      </w:r>
      <w:r>
        <w:rPr>
          <w:rFonts w:hint="eastAsia" w:ascii="宋体" w:hAnsi="宋体" w:eastAsia="宋体" w:cs="宋体"/>
          <w:b/>
          <w:bCs/>
          <w:color w:val="auto"/>
          <w:sz w:val="24"/>
          <w:szCs w:val="21"/>
          <w:highlight w:val="none"/>
          <w:lang w:eastAsia="zh-CN"/>
        </w:rPr>
        <w:t xml:space="preserve">。</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一、项目概况</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auto"/>
          <w:sz w:val="24"/>
          <w:szCs w:val="24"/>
          <w:highlight w:val="none"/>
        </w:rPr>
        <w:t xml:space="preserve">本项目为宿迁学院低空技术与工程综合实验室新建项目，采购无人机教学实训、低空测绘、行业应用实训全套设备，用于开展无人机装调焊接、飞行训练、飞控仿真、低空测绘、行业巡检应用等实验实训教学，支撑飞行原理、飞控系统、低空测绘等课程教学。建设内容分为四大模块：基础装调与飞行训练、控制与仿真实训、低空测绘实训、行业应用拓展。</w:t>
      </w:r>
      <w:r/>
    </w:p>
    <w:p>
      <w:pPr>
        <w:ind w:firstLine="480"/>
        <w:spacing w:line="360" w:lineRule="auto"/>
        <w:rPr>
          <w:rFonts w:hint="default" w:ascii="宋体" w:hAnsi="宋体" w:eastAsia="宋体" w:cs="宋体"/>
          <w:b/>
          <w:bCs/>
          <w:color w:val="auto"/>
          <w:sz w:val="24"/>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val="en-US" w:eastAsia="zh-CN"/>
        </w:rPr>
        <w:t xml:space="preserve">本项目最高限价：300万元，超过此限价作无效标处理。</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二、合同履行期限、地点及要求</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1.合同履行期限：</w:t>
      </w:r>
      <w:r>
        <w:rPr>
          <w:rFonts w:hint="eastAsia" w:ascii="宋体" w:hAnsi="宋体" w:eastAsia="宋体" w:cs="宋体"/>
          <w:color w:val="auto"/>
          <w:sz w:val="24"/>
          <w:highlight w:val="none"/>
          <w:lang w:val="en-US" w:eastAsia="zh-CN"/>
        </w:rPr>
        <w:t xml:space="preserve">合同签订后20日历天内完成全部设备到货、安装、调试、验收合格并交付使用。</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2.供货地点：招标人指定地点。</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3.质量要求：合格；提供的产品性能及质量有国家标准的应符合国家标准。无国家标准的应符合行业标准或企业标准，并满足招标文件要求，实现投标文件承诺条款。</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三、付款方式</w:t>
      </w:r>
      <w:r/>
    </w:p>
    <w:p>
      <w:pPr>
        <w:ind w:firstLine="480"/>
        <w:jc w:val="left"/>
        <w:spacing w:line="360" w:lineRule="auto"/>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按照付款方式，采购人及时办理付款手续。对于满足合同约定支付条件的，自收到发票后10个工作日内将资金支付到合同约定的投标人账户或投标人数字人民币账户。</w:t>
      </w:r>
      <w:r/>
    </w:p>
    <w:p>
      <w:pPr>
        <w:ind w:firstLine="480"/>
        <w:jc w:val="left"/>
        <w:spacing w:line="360" w:lineRule="auto"/>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预付款：合同金额的30%，合同签订后按规定支付；</w:t>
      </w:r>
      <w:r/>
    </w:p>
    <w:p>
      <w:pPr>
        <w:ind w:firstLine="480"/>
        <w:jc w:val="left"/>
        <w:spacing w:line="360" w:lineRule="auto"/>
        <w:tabs>
          <w:tab w:val="left" w:pos="2020" w:leader="none"/>
        </w:tabs>
        <w:rPr>
          <w:rFonts w:ascii="宋体" w:hAnsi="宋体" w:eastAsia="宋体" w:cs="宋体"/>
          <w:color w:val="auto"/>
          <w:sz w:val="24"/>
          <w:highlight w:val="none"/>
        </w:rPr>
      </w:pPr>
      <w:r>
        <w:rPr>
          <w:rFonts w:hint="eastAsia" w:ascii="宋体" w:hAnsi="宋体" w:eastAsia="宋体" w:cs="宋体"/>
          <w:color w:val="auto"/>
          <w:sz w:val="24"/>
          <w:szCs w:val="22"/>
          <w:highlight w:val="none"/>
        </w:rPr>
        <w:t xml:space="preserve">进度款：货物安装调试完成并经验收合格后付至合同价款的100%。</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四、采购清单及技术要求</w:t>
      </w:r>
      <w:r/>
    </w:p>
    <w:tbl>
      <w:tblPr>
        <w:tblStyle w:val="839"/>
        <w:tblW w:w="10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0"/>
        <w:gridCol w:w="1896"/>
        <w:gridCol w:w="1117"/>
        <w:gridCol w:w="5976"/>
      </w:tblGrid>
      <w:tr>
        <w:trPr>
          <w:jc w:val="center"/>
          <w:trHeight w:val="738"/>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设备名称</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数量</w:t>
            </w:r>
            <w:r/>
          </w:p>
        </w:tc>
        <w:tc>
          <w:tcPr>
            <w:shd w:val="clear" w:color="auto" w:fill="auto"/>
            <w:tcW w:w="597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技术参数</w:t>
            </w:r>
            <w:r/>
          </w:p>
        </w:tc>
      </w:tr>
      <w:tr>
        <w:trPr>
          <w:jc w:val="center"/>
          <w:trHeight w:val="2076"/>
        </w:trPr>
        <w:tc>
          <w:tcPr>
            <w:shd w:val="clear" w:color="auto" w:fill="auto"/>
            <w:tcW w:w="1120" w:type="dxa"/>
            <w:vAlign w:val="center"/>
            <w:textDirection w:val="lrTb"/>
            <w:noWrap/>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W w:w="1896" w:type="dxa"/>
            <w:vAlign w:val="center"/>
            <w:textDirection w:val="lrTb"/>
            <w:noWrap/>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无人机模块组装套件</w:t>
            </w:r>
            <w:r/>
          </w:p>
        </w:tc>
        <w:tc>
          <w:tcPr>
            <w:shd w:val="clear" w:color="auto" w:fill="auto"/>
            <w:tcW w:w="1117" w:type="dxa"/>
            <w:vAlign w:val="center"/>
            <w:textDirection w:val="lrTb"/>
            <w:noWrap/>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1.具备室内外遥控飞行功能。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ascii="仿宋" w:hAnsi="仿宋" w:eastAsia="仿宋"/>
                <w:b w:val="0"/>
                <w:bCs w:val="0"/>
                <w:color w:val="auto"/>
                <w:sz w:val="28"/>
                <w:szCs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2.具备室内外激光定高，光流定点功能。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3.具备GPS航点飞行功能。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4.具备wifi数传模块，支持电脑和手机店面站软件配置功能。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5.具备低电量报警和低电量降落功能。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6.无人机具备定高定点模式，指导模式。</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7.碳纤维机架，无人机机架轴距不大于360mm，机身结构主体为碳纤维。</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8.具备安装至少三种激光雷达，三种机载计算机扩展接口，提供设备安装三种雷达的无人机图片。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仿宋" w:hAnsi="仿宋" w:eastAsia="仿宋"/>
                <w:b w:val="0"/>
                <w:bCs w:val="0"/>
                <w:color w:val="auto"/>
                <w:sz w:val="28"/>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9.电源和四合一电调一体电路板，至少包含2路4pin 5v 4A，至少包含2路4pin 12v 3A，至少包含1路10pin接口，具备测流测压功能；至少包含4路电调接口，每路至少支持30A电流；提供硬件图片。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10.飞控具备测压功能，低电量报警。</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11.飞行控制器性能CPU内核‌：≥32 位 带双精度 FPU 和 DSP 指令，支持 MPU 内存保护单元，‌主频‌：最高 ≥‌480 MHz，‌算力‌：≥1027 DMIPS /≥ 2.14 DMIPS/MHz，陀螺仪性能量程‌：±15.625 至 ±2000 dps（8 档可调）；噪声密度‌：≥0.0038 dps/√Hz；零偏稳定性‌：±0.5 dps；加速度计参数‌：‌量程‌：±2g、±4g、±8g、±16g（4 档可调）‌噪声密度‌：7</w:t>
            </w:r>
            <w:r>
              <w:rPr>
                <w:rFonts w:hint="eastAsia" w:ascii="宋体" w:hAnsi="宋体" w:eastAsia="宋体" w:cs="宋体"/>
                <w:b w:val="0"/>
                <w:bCs w:val="0"/>
                <w:i w:val="0"/>
                <w:iCs w:val="0"/>
                <w:color w:val="auto"/>
                <w:sz w:val="24"/>
                <w:szCs w:val="24"/>
                <w:highlight w:val="none"/>
                <w:u w:val="none"/>
                <w:lang w:val="en-US" w:eastAsia="zh-CN" w:bidi="ar"/>
              </w:rPr>
              <w:t xml:space="preserve">0 µg/√Hz（典型值）‌零偏稳定性‌：±0.2 mg（典型值，气压计性能压力测量‌：量程30~110kPa；噪声与功耗‌：噪声最低0.4Pa RMS，功耗最低1.0µA，1Hz采样时≥1.7µA，典型待机电流≥2.65µA，地磁计3 轴磁传感器；I2C 从机模式，支持 Fast Mode 最高 ≥400kHz 速率，底板接口至少包含：1路usb接口，4路6pin卧式接口，1路4pin卧式接口，2路10pin卧式接口，3路8pin立式接口，1路6pin立式接口，4路4pin立式接口，1路3pin立式接口。</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 设备具有RID模块，具备WiFi、蓝牙，具备通信功能，提供设备图片。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13.存储容量≥128Mbit，主频≥240 MHz，支持IEEE 802.11b/g/n-compliant，支持Bluetooth LE: Bluetooth 5, Bluetooth mesh；提供佐证的技术资料。</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14.多合一模块集成激光模块、光流模块、接收机、数传模块、≥2路RGB灯、蜂鸣器，具备≥5路pwm扩展接口，支持扩展安装GPS模块，</w:t>
            </w:r>
            <w:r>
              <w:rPr>
                <w:rFonts w:ascii="宋体" w:hAnsi="宋体" w:eastAsia="宋体" w:cs="宋体"/>
                <w:b w:val="0"/>
                <w:bCs w:val="0"/>
                <w:color w:val="auto"/>
                <w:sz w:val="24"/>
                <w:szCs w:val="24"/>
                <w:highlight w:val="none"/>
              </w:rPr>
              <w:t xml:space="preserve">投标人须提供</w:t>
            </w:r>
            <w:r>
              <w:rPr>
                <w:rFonts w:hint="eastAsia" w:ascii="宋体" w:hAnsi="宋体" w:eastAsia="宋体" w:cs="宋体"/>
                <w:b w:val="0"/>
                <w:bCs w:val="0"/>
                <w:color w:val="auto"/>
                <w:sz w:val="24"/>
                <w:szCs w:val="24"/>
                <w:highlight w:val="none"/>
              </w:rPr>
              <w:t xml:space="preserve">多合一模块硬件图片</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同时</w:t>
            </w:r>
            <w:r>
              <w:rPr>
                <w:rFonts w:hint="eastAsia" w:ascii="宋体" w:hAnsi="宋体" w:eastAsia="宋体" w:cs="宋体"/>
                <w:b w:val="0"/>
                <w:bCs w:val="0"/>
                <w:color w:val="auto"/>
                <w:sz w:val="24"/>
                <w:szCs w:val="24"/>
                <w:highlight w:val="none"/>
              </w:rPr>
              <w:t xml:space="preserve">提供所投产品公开发布的彩⻚资料</w:t>
            </w:r>
            <w:r>
              <w:rPr>
                <w:rStyle w:val="845"/>
                <w:rFonts w:hint="eastAsia" w:ascii="宋体" w:hAnsi="宋体" w:eastAsia="宋体" w:cs="宋体"/>
                <w:b w:val="0"/>
                <w:bCs w:val="0"/>
                <w:color w:val="auto"/>
                <w:sz w:val="24"/>
                <w:szCs w:val="24"/>
                <w:highlight w:val="none"/>
                <w:lang w:eastAsia="zh-CN"/>
              </w:rPr>
              <w:t xml:space="preserve">。</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传输频率≥2.4GHz，调制模式：GFSK，信道带宽：≥400KHz，信道间隔：≥1200KHz，发射功率：&lt;100mW，接收灵敏度：-104dBM。扩频方式：FHSS，领道抑制比：&gt;36dBM,传输速率：≥38kbps,通道分辨率：≥2048，PWM输出范围：1.0ms~2.0ms。重量：≥2.5g，≥8通道，同时支持SBUS和PWM，距离≥2km。</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电脑和手机地面站软件功能：通过wifi方式连接飞控，查看飞控的飞行模式和飞行姿态，具备显示无人机的电池电压和电流信息，具备查看飞控的传感器数据，如陀螺仪、加速度计、气压计等传感器数据，可以设置飞控基本参数，如低电压阈值、飞控的PID参数等，可以校准飞控的传感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17.实训项目至少包含：</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无人机机械结构与动力系统组装；</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无人机功能调试与基本飞行测试；</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传感器标定与环境适应性测试；</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无人机飞行测试与故障处理；</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无人机抗风性能与稳定性测试；</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低电量自主降落调试；</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无人机室内外光流定点测试；</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无人机RID模块实训；</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GPS定位系统校准与航线飞行；</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提供设备整体图片。</w:t>
            </w:r>
            <w:r/>
          </w:p>
        </w:tc>
      </w:tr>
      <w:tr>
        <w:trPr>
          <w:jc w:val="center"/>
          <w:trHeight w:val="1722"/>
        </w:trPr>
        <w:tc>
          <w:tcPr>
            <w:shd w:val="clear" w:color="auto" w:fill="auto"/>
            <w:tcW w:w="1120" w:type="dxa"/>
            <w:vAlign w:val="center"/>
            <w:textDirection w:val="lrTb"/>
            <w:noWrap/>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W w:w="1896" w:type="dxa"/>
            <w:vAlign w:val="center"/>
            <w:textDirection w:val="lrTb"/>
            <w:noWrap/>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无人机控制实训套件</w:t>
            </w:r>
            <w:r/>
          </w:p>
        </w:tc>
        <w:tc>
          <w:tcPr>
            <w:shd w:val="clear" w:color="auto" w:fill="auto"/>
            <w:tcW w:w="1117" w:type="dxa"/>
            <w:vAlign w:val="center"/>
            <w:textDirection w:val="lrTb"/>
            <w:noWrap/>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1.多功能箱体设计，无人机支架和四旋翼无人机可以伸缩进试验箱，做实验时可以放置在试验箱内相应的结构上，方便运输和收纳，节省空间,提供设备照片。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2.包含综合实训系统和四旋翼无人机，实训系统可以和无人机通过线缆通信控制，实训系统可以接收无人机数据和控制无人机姿态。</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3.实验板支持≥6A电流。</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4.综合实训系统控制器性能内核与主频带单精度浮点单元（FPU）和 DSP 指令最高主频≥168MHz，工作温度‌：支持 -40℃到 +85℃；供电范围 1.8V 至 3.6V；模拟功能‌：配备≥3 个 12 位 ADC、≥2 个 12 位 DAC。</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5.综合实训系统板载传感器：至少包含陀螺仪，地磁计:≥3 轴磁传感器；I2C 从机模式，支持 Fast Mode 最高 ≥400kHz 速率，气压计：压力范围：300~1200 hPa（约-500m~9000m）绝对精度：±1 hPa（典型值）相对精度：±0.06 hPa（约±0.5米高度），分辨率：≥0.01 Pa（24位ADC）；温度范围：-40°C ~ +85°C，温度精度：±0.5°C，采样率：最高≥128Hz；≥64Mbit串行闪存。</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仿宋" w:hAnsi="仿宋" w:eastAsia="仿宋"/>
                <w:b w:val="0"/>
                <w:bCs w:val="0"/>
                <w:color w:val="auto"/>
                <w:sz w:val="28"/>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6.包含板载GPS模块，支持BDS/GPS/GLONASS卫星导航系统的单系统定位，以及任意组合的多系统联合定位，并支持QZSS和SBAS系统，支持A-GNSS，冷启动捕获灵敏度：-148dBm，跟踪灵敏度：-162dBm，定位精度：不低于2.5米（CEP50），低功耗：连续运行&lt;25mA（@3.3V），内置天线检测及天线短路保护功能，提供设备照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7.综合实训系统至少包含1路485，1路can，1路232，1路USB_OTG,1路USB_TTL。</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8.综合实训系统≥7个扩展按键，1路蜂鸣器，≥4路led灯，1路旋钮电位器。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9.综合实训系统引出接口：≥8路pwm接口，控制器的68的引脚全部引出，提供设备照片。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10.PPM和SBUS接口引出，可以选择，可通过此接口控制无人机的姿态，包括俯仰，翻滚，航向。</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11.综合实训系统至少包含板载≥2.4G无线通信模块、蓝牙通信模块和sd卡接口。</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12.综合实训系统≥16pin信号包含 4路pwm波，1路spi，3路gnd，3路vcc，提供设备照片。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13.综合实训系统至少包含板载≥2.8寸的屏幕。</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仿宋" w:hAnsi="仿宋" w:eastAsia="仿宋"/>
                <w:b w:val="0"/>
                <w:bCs w:val="0"/>
                <w:color w:val="auto"/>
                <w:sz w:val="28"/>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14.无人机技术参数：控制器性能高性能≥32位微控制器‌，主频最高≥168MHz，带单精度 FPU 和 DSP 指令，性能约≥210 DMIPS，工作温度‌：-40°C ~ +85°C，工作</w:t>
            </w:r>
            <w:r>
              <w:rPr>
                <w:rFonts w:hint="eastAsia" w:ascii="宋体" w:hAnsi="宋体" w:eastAsia="宋体" w:cs="宋体"/>
                <w:b w:val="0"/>
                <w:bCs w:val="0"/>
                <w:i w:val="0"/>
                <w:iCs w:val="0"/>
                <w:color w:val="auto"/>
                <w:sz w:val="24"/>
                <w:szCs w:val="24"/>
                <w:highlight w:val="none"/>
                <w:u w:val="none"/>
                <w:lang w:val="en-US" w:eastAsia="zh-CN" w:bidi="ar"/>
              </w:rPr>
              <w:t xml:space="preserve">电压‌：1.8V ~ 3.6V；陀螺仪气压计：压力范围：300~1200 hPa（约-500m~9000m）绝对精度：±1 hPa（典型值）相对精度：±0.06 hPa（约±0.5米高度），分辨率：不低于0.01 Pa（24位ADC）；温度范围：-40°C ~ +85°C，温度精度：±0.5°C，采样率：最高≥128Hz；具有蓝牙模块，至少包含2个按键，至少包含1个RGB三色灯，至少包含2路串口，至少包含1路iic接口，至少包含一个sbus/PPM接口；具有光流和激光二合一模块；提供飞行控制器和无人机图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15.四旋翼无人机采用全包围设计，提供设备照片。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16.激光测量量程：0.025-4m，测量盲区：≥2cm，视场角：水平/垂直：5度/4度，视场角：水平/垂直30度，帧率：≥50HZ，最高测量速度：≥7m/s。</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17.飞控板具有过流保护功能，当电机堵转时，飞控板不易被烧坏。</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18.无人机轴距：≥230mm，≥4 个电机，配备 1块锂电池：容量为≥600mAh。</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仿宋" w:hAnsi="仿宋" w:eastAsia="仿宋"/>
                <w:b w:val="0"/>
                <w:bCs w:val="0"/>
                <w:color w:val="auto"/>
                <w:sz w:val="28"/>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19.基于国产实时操作系统rtt的飞控系统，可以遥控飞行，气压计定高飞行，无人机定高定点；投标⼈提供第三⽅检验（检测） 机构出具的检验（检测） 报告并加盖公章或提供所投产品公开发布的彩⻚资料。</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20.无人机地面站软件：支持mp地面站，无人机所有状态（含传感器数据、姿态数据、控制数据等） 实时可视化实时显示。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仿宋" w:hAnsi="仿宋" w:eastAsia="仿宋"/>
                <w:b w:val="0"/>
                <w:bCs w:val="0"/>
                <w:color w:val="auto"/>
                <w:sz w:val="28"/>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21.系统包含四旋翼无人机和调试支架，四旋翼无人机通过调试支架装置连接，调试支架装置支持无人机三轴运动，即俯仰、横滚、航向调节，通过实训板上按键控制无人机三轴的P、I、D参数，方便学生直观观察不同的PID参数，无人机的姿态和响应情况，传感器数据无线方式上传到地面站显示，包含但不限于加速度信息，速度信息，姿态信息等；</w:t>
            </w:r>
            <w:r>
              <w:rPr>
                <w:rFonts w:ascii="宋体" w:hAnsi="宋体" w:eastAsia="宋体" w:cs="宋体"/>
                <w:b w:val="0"/>
                <w:bCs w:val="0"/>
                <w:color w:val="auto"/>
                <w:sz w:val="24"/>
                <w:szCs w:val="24"/>
                <w:highlight w:val="none"/>
              </w:rPr>
              <w:t xml:space="preserve">投标人须提供调试支架装置相关视频截图材料；同时，</w:t>
            </w:r>
            <w:r>
              <w:rPr>
                <w:rStyle w:val="845"/>
                <w:rFonts w:hint="eastAsia" w:ascii="宋体" w:hAnsi="宋体" w:eastAsia="宋体" w:cs="宋体"/>
                <w:b w:val="0"/>
                <w:bCs w:val="0"/>
                <w:color w:val="auto"/>
                <w:sz w:val="24"/>
                <w:szCs w:val="24"/>
                <w:highlight w:val="none"/>
                <w:lang w:eastAsia="zh-CN"/>
              </w:rPr>
              <w:t xml:space="preserve">提供第三方检验检测机构出具的检测报告</w:t>
            </w:r>
            <w:r>
              <w:rPr>
                <w:rStyle w:val="845"/>
                <w:rFonts w:ascii="宋体" w:hAnsi="宋体" w:eastAsia="宋体" w:cs="宋体"/>
                <w:b w:val="0"/>
                <w:bCs w:val="0"/>
                <w:color w:val="auto"/>
                <w:sz w:val="24"/>
                <w:szCs w:val="24"/>
                <w:highlight w:val="none"/>
              </w:rPr>
              <w:t xml:space="preserve">（加盖公章）或所投产品公开发布的彩页资料（二者任选其一）</w:t>
            </w:r>
            <w:r>
              <w:rPr>
                <w:rStyle w:val="845"/>
                <w:rFonts w:hint="eastAsia" w:ascii="宋体" w:hAnsi="宋体" w:eastAsia="宋体" w:cs="宋体"/>
                <w:b w:val="0"/>
                <w:bCs w:val="0"/>
                <w:color w:val="auto"/>
                <w:sz w:val="24"/>
                <w:szCs w:val="24"/>
                <w:highlight w:val="none"/>
                <w:lang w:eastAsia="zh-CN"/>
              </w:rPr>
              <w:t xml:space="preserve">。</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22.实训系统实验项目至少包含以下几类：LED实验项目，BEEP实验项目，KEY实验项目，USB_TTL实验项目，Bluetooth实验项目，LCD实验项目， MAVLink实验项目， Timer_pit实验项目，My_OS实验项目，Remoter实验项目，Motor实验项目，ADC实验项目， ICM20689实验项目， SPL06实</w:t>
            </w:r>
            <w:r>
              <w:rPr>
                <w:rFonts w:hint="eastAsia" w:ascii="宋体" w:hAnsi="宋体" w:eastAsia="宋体" w:cs="宋体"/>
                <w:b w:val="0"/>
                <w:bCs w:val="0"/>
                <w:i w:val="0"/>
                <w:iCs w:val="0"/>
                <w:color w:val="auto"/>
                <w:sz w:val="24"/>
                <w:szCs w:val="24"/>
                <w:highlight w:val="none"/>
                <w:u w:val="none"/>
                <w:lang w:val="en-US" w:eastAsia="zh-CN" w:bidi="ar"/>
              </w:rPr>
              <w:t xml:space="preserve">验项目， IST8310实验项目， GPS实验项目，Flow_and_tof实验项目， Low_pass_filter实验项目， Attitude实验项目， DCM实验项目， PID实验项目， Sta_flight实验项目， Hei_flight实验项目， Ext_int实验项目， SD实验项目， NRF24L01实验项目， W25Q64实验项目， CAN实验项目， 232实验项目， 485实验项目， DAC实验项目， DAM实验项目。遥控器控制无人机俯仰、翻滚、航向试验；提供以上案例的实验指导书相关材料。</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仿宋" w:hAnsi="仿宋" w:eastAsia="仿宋"/>
                <w:b w:val="0"/>
                <w:bCs w:val="0"/>
                <w:color w:val="auto"/>
                <w:sz w:val="28"/>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23.四旋翼无人机实验项目至少包含：</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（1）基于RTT飞控系统驱动开发：wile中单LED</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（2基于RTT飞控系统任务管理：任务中LED</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（3）基于RTT飞控系统RGB状态显示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（4）基于RTT飞控系统蓝牙串口通信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（5）基于RTT飞控系统Mavlink通信：同时统一管理串口初始化</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（6）基于RTT飞控系统航模遥控器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（7）基于RTT飞控系统飞行状态</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（8）基于RTT飞控系统电机控制</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（9）基于RTT飞控系统IMU</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（10）基于RTT飞控系统气压计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（11）基于RTT飞控系统光流模块</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（12）基于RTT飞控系统低通滤波器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（13）基于RTT飞控系统四元数姿态解算</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（14）基于RTT飞控系统位置估计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（15）基于RTT飞控系统PID自稳飞行</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（16）基于RTT飞控系统定高飞行</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（17）基于RTT飞控系统降落检测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（18）基于RTT飞控系统定点飞行，提供以上实验项目软件截图。</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24.具备综合测试例程，一个实验案例可以检测实训系统的所有硬件情况，方便检测排查，提供相关功能截图。</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仿宋" w:hAnsi="仿宋" w:eastAsia="仿宋"/>
                <w:b w:val="0"/>
                <w:bCs w:val="0"/>
                <w:color w:val="auto"/>
                <w:sz w:val="28"/>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25.无人机遥控飞行实验，无人机定高飞行实验，无人机定点飞行，提供配套的教材资料；支持二次开发功能并提供案例源代码截图。</w:t>
            </w:r>
            <w:r/>
          </w:p>
        </w:tc>
      </w:tr>
      <w:tr>
        <w:trPr>
          <w:jc w:val="center"/>
          <w:trHeight w:val="1224"/>
        </w:trPr>
        <w:tc>
          <w:tcPr>
            <w:shd w:val="clear" w:color="auto" w:fill="auto"/>
            <w:tcW w:w="1120" w:type="dxa"/>
            <w:vAlign w:val="center"/>
            <w:textDirection w:val="lrTb"/>
            <w:noWrap/>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W w:w="1896" w:type="dxa"/>
            <w:vAlign w:val="center"/>
            <w:textDirection w:val="lrTb"/>
            <w:noWrap/>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无人机飞行模拟器套件</w:t>
            </w:r>
            <w:r/>
          </w:p>
        </w:tc>
        <w:tc>
          <w:tcPr>
            <w:shd w:val="clear" w:color="auto" w:fill="auto"/>
            <w:tcW w:w="1117" w:type="dxa"/>
            <w:vAlign w:val="center"/>
            <w:textDirection w:val="lrTb"/>
            <w:noWrap/>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新宋体" w:hAnsi="新宋体" w:eastAsia="新宋体" w:cs="宋体"/>
                <w:b w:val="0"/>
                <w:bCs w:val="0"/>
                <w:color w:val="auto"/>
                <w:sz w:val="24"/>
                <w:highlight w:val="none"/>
                <w:lang w:bidi="ar"/>
              </w:rPr>
              <w:t xml:space="preserve">一、平台基础功能</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1.系统包含场景元素:包含了森林、海滨、街道、山地、废墟、商场等典型场景或元素。</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2.数/图传系统显示:支持无人机图传显示,飞行过程中实时显示无人机信息、包含当前飞行高度 、速度(垂直、水平)、RTK/GPS信号数量、飞行模式、操控端信号、飞行器/遥控器电量、实时罗盘方向指示等功能。</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3.避障反馈:避障提示:支持无人机避障提示，显示无人机障碍方向、距离等信息。</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4.数据模态显示:支持的感知数据仿真类型包括光电(可见光、红外)。</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5.显示方式:支持普通PC端口显示。</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6.云台挂载:支持普通无人机云台变焦、俯仰、左右调节，照片拍摄等操作。</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7.操控方式:支持无人机遥控器操控(美国手、日本手、中国手切换)。</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8.支持环境风配置:包含风向调节、风速等级调节。</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9.天气设置:支持雨、雪、雾等气象环境调节。</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10.支持环境光照设置，场景可依据设置条件进行光影效果与阴影变换。</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11.支持不少于14种系列无人机进行虚拟飞行（提供系统功能截图）。</w:t>
            </w:r>
            <w:r>
              <w:rPr>
                <w:rFonts w:hint="eastAsia" w:ascii="新宋体" w:hAnsi="新宋体" w:eastAsia="新宋体" w:cs="宋体"/>
                <w:b w:val="0"/>
                <w:bCs w:val="0"/>
                <w:color w:val="auto"/>
                <w:sz w:val="24"/>
                <w:highlight w:val="none"/>
                <w:lang w:bidi="ar"/>
              </w:rPr>
              <w:br/>
            </w:r>
            <w:r>
              <w:rPr>
                <w:rFonts w:hint="eastAsia" w:ascii="仿宋" w:hAnsi="仿宋" w:eastAsia="仿宋"/>
                <w:b w:val="0"/>
                <w:bCs w:val="0"/>
                <w:color w:val="auto"/>
                <w:sz w:val="28"/>
                <w:highlight w:val="none"/>
              </w:rPr>
              <w:t xml:space="preserve">▲</w:t>
            </w:r>
            <w:r>
              <w:rPr>
                <w:rFonts w:hint="eastAsia" w:ascii="新宋体" w:hAnsi="新宋体" w:eastAsia="新宋体" w:cs="宋体"/>
                <w:b w:val="0"/>
                <w:bCs w:val="0"/>
                <w:color w:val="auto"/>
                <w:sz w:val="24"/>
                <w:highlight w:val="none"/>
                <w:lang w:bidi="ar"/>
              </w:rPr>
              <w:t xml:space="preserve">12.遥控器适配：IRC-N1/N2/N3,RC Pro,RC Plus遥控器，并支持传输图传画面至RC Pro,RC Plus遥控器屏幕（</w:t>
            </w:r>
            <w:r>
              <w:rPr>
                <w:rFonts w:hint="eastAsia" w:ascii="新宋体" w:hAnsi="新宋体" w:eastAsia="新宋体" w:cs="宋体"/>
                <w:b w:val="0"/>
                <w:bCs w:val="0"/>
                <w:color w:val="auto"/>
                <w:sz w:val="24"/>
                <w:highlight w:val="none"/>
                <w:lang w:eastAsia="zh-CN" w:bidi="ar"/>
              </w:rPr>
              <w:t xml:space="preserve">投标人须提供具备CMA资质认定的第三方检验检测机构出具的检测报告</w:t>
            </w:r>
            <w:r>
              <w:rPr>
                <w:rFonts w:hint="eastAsia" w:ascii="新宋体" w:hAnsi="新宋体" w:eastAsia="新宋体" w:cs="宋体"/>
                <w:b w:val="0"/>
                <w:bCs w:val="0"/>
                <w:color w:val="auto"/>
                <w:sz w:val="24"/>
                <w:highlight w:val="none"/>
                <w:lang w:bidi="ar"/>
              </w:rPr>
              <w:t xml:space="preserve">）。</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二、基础技能训练</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1.多旋翼无人机技能训练</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系统需根据CAAC无人驾驶航空器操控员执照实操考试标准并结合行业实际教学规律进行无人机基础训练。</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2.支持圆形航线、矩形航线、8字航线等基础航线模拟全通道进行飞行训练，支持视距内驾驶员、超视距驾驶员、教员等水平360°和水平8字技能训练与考核模拟。</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3.支持分段学习，针对八字飞行训练中不同阶段的训练科目，包括四位悬停、八位悬停、四分之一圈、二分之一圈、完成一圈八字等进行训练（提供系统功能截图）。</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4.操作提示与飞行航迹显示功能：训练过程中依据CAAC考试标准实时提示高度误差、水平误差、角度误差、水平速度误差，同时实时显示飞行轨迹。</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5.成绩结算：包含匀速水平360°、匀速水平8字科目等科目；评分包含考核结果与飞行参数显示、本次考核/训练航迹显示。</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6.多旋翼无人机训练模拟考试结束后可查看综合评分并支持使用跟随视角、自由视角和固定视角查看考试回放（提供三种视角系统截图）。</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7.支持地面站教学</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1）内置不少于20道初始题目，覆盖等边三角形、等腰三角形、五边形、正六边形、直角梯形、六条扫描航线、蝴蝶形等7种以上核心考试图形。</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2）难度分级：每种图形均设1~5星难度等级，适配不同水平用户的训练需求。</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3）完整复现界面与操作逻辑，涵盖地图加载、点位编辑、航线属性设置等全流程，确保模拟环境与实操无缝衔接。</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4）双模式训练：</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① 训练模式：供学员自由练习。</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② 考试模式：严格模拟CAAC考试标准，限时6分钟，时间到自动交卷。</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5）智能评判与解析：系统依据图形准确性、航线参数等维度自动评判，并提供标准答案、规划思路与常见错误解析（提供功能系统截图）</w:t>
            </w:r>
            <w:r>
              <w:rPr>
                <w:rFonts w:hint="eastAsia" w:ascii="新宋体" w:hAnsi="新宋体" w:eastAsia="新宋体" w:cs="宋体"/>
                <w:b w:val="0"/>
                <w:bCs w:val="0"/>
                <w:color w:val="auto"/>
                <w:sz w:val="24"/>
                <w:highlight w:val="none"/>
                <w:lang w:eastAsia="zh-CN" w:bidi="ar"/>
              </w:rPr>
              <w:t xml:space="preserve">。</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8.场景自定义（支持三方建模数据导入）：1）支持无人机场景飞行、航测飞行；2）支持魔方龙门、环形龙门、刀旗、隧道门、隧道网、圆锥桶、停机坪、树木、灌木丛等不少于9种飞行道具选择；支持四边航线、圆周航线、水平八字航线等不少于3种飞行航线；支持主流建模软件生成FBX、OBJ格式模型导入航测飞行（</w:t>
            </w:r>
            <w:r>
              <w:rPr>
                <w:rFonts w:hint="eastAsia" w:ascii="新宋体" w:hAnsi="新宋体" w:eastAsia="新宋体" w:cs="宋体"/>
                <w:b w:val="0"/>
                <w:bCs w:val="0"/>
                <w:color w:val="auto"/>
                <w:sz w:val="24"/>
                <w:highlight w:val="none"/>
                <w:lang w:eastAsia="zh-CN" w:bidi="ar"/>
              </w:rPr>
              <w:t xml:space="preserve">投标人须提供具备 CMA 资质认定的第三方检验检测机构出具的检测报告</w:t>
            </w:r>
            <w:r>
              <w:rPr>
                <w:rFonts w:hint="eastAsia" w:ascii="新宋体" w:hAnsi="新宋体" w:eastAsia="新宋体" w:cs="宋体"/>
                <w:b w:val="0"/>
                <w:bCs w:val="0"/>
                <w:color w:val="auto"/>
                <w:sz w:val="24"/>
                <w:highlight w:val="none"/>
                <w:lang w:bidi="ar"/>
              </w:rPr>
              <w:t xml:space="preserve">）。</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9.无人机装调应用</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1）无人机组装：支持典型无人机的组装与拆解；支持无人机电池、桨叶、机臂、脚架、云台等典型无人机部件的组装与拆解。</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2）无人机拆装：包含机型为多旋翼拆装训练无人机；支持机型参数信息展示，至少包括机型名称，重量、续航时间、最大速度、工作温度信息；设备认知支持语音功能，实时讲解无人机构建的相关知识点，并支持爆炸分解和组合两种形态进行结构查看；组装练习支持显示无人机组装进度、组装时长，高亮提示零部件放置位置；组装练习支持每次进入训练，组装零部件自动混淆功能；考核时自动根据组装时长、顺序，并展示至结算页面内。</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10.扩展训练</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1)支持三档难度无人机资质拓展训练，搭载40m超远距离异形训练场地，可展示飞行航道，支持FPV视角、固定视角、跟随视角切换，精准判定飞行点位。</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2)支持40m直线航线飞行训练，锤炼无人机定点悬停操控能力。</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3)支持垂直三角飞行训练，提升无人机垂直立体空间飞行操控水平。</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4)支持圆周飞行训练，熟练无人机俯仰、偏航通道协同操控技巧。</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5)支持紧急定点降落训练，提升突发场景下无人机应急操控与精准降落能力。</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6)支持姿态模式全流程起降飞行训练，覆盖起飞、飞行、降落全环节，夯实姿态模式操控技巧。</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7)支持特定角度侧向飞行训练，掌握无人机横滚、俯仰通道配合技巧，熟练侧向前后飞行操作。</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8)训练过程支持航线小地图展示、飞行轨迹显隐、航迹清除，自动记录训练时间。</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9)训练结束后，可统计记录飞行速度、水平及垂直误差、训练时长等数据，</w:t>
            </w:r>
            <w:r>
              <w:rPr>
                <w:rFonts w:hint="eastAsia" w:ascii="新宋体" w:hAnsi="新宋体" w:eastAsia="新宋体" w:cs="宋体"/>
                <w:b w:val="0"/>
                <w:bCs w:val="0"/>
                <w:color w:val="auto"/>
                <w:sz w:val="24"/>
                <w:highlight w:val="none"/>
                <w:lang w:eastAsia="zh-CN" w:bidi="ar"/>
              </w:rPr>
              <w:t xml:space="preserve">同步</w:t>
            </w:r>
            <w:r>
              <w:rPr>
                <w:rFonts w:hint="eastAsia" w:ascii="新宋体" w:hAnsi="新宋体" w:eastAsia="新宋体" w:cs="宋体"/>
                <w:b w:val="0"/>
                <w:bCs w:val="0"/>
                <w:color w:val="auto"/>
                <w:sz w:val="24"/>
                <w:highlight w:val="none"/>
                <w:lang w:bidi="ar"/>
              </w:rPr>
              <w:t xml:space="preserve">至成绩结算页面（</w:t>
            </w:r>
            <w:r>
              <w:rPr>
                <w:rFonts w:hint="eastAsia" w:ascii="新宋体" w:hAnsi="新宋体" w:eastAsia="新宋体" w:cs="宋体"/>
                <w:b w:val="0"/>
                <w:bCs w:val="0"/>
                <w:color w:val="auto"/>
                <w:sz w:val="24"/>
                <w:highlight w:val="none"/>
                <w:lang w:eastAsia="zh-CN" w:bidi="ar"/>
              </w:rPr>
              <w:t xml:space="preserve">投标人须提供具备 CMA 资质认定的第三方检验检测机构出具的检测报告</w:t>
            </w:r>
            <w:r>
              <w:rPr>
                <w:rFonts w:hint="eastAsia" w:ascii="新宋体" w:hAnsi="新宋体" w:eastAsia="新宋体" w:cs="宋体"/>
                <w:b w:val="0"/>
                <w:bCs w:val="0"/>
                <w:color w:val="auto"/>
                <w:sz w:val="24"/>
                <w:highlight w:val="none"/>
                <w:lang w:bidi="ar"/>
              </w:rPr>
              <w:t xml:space="preserve">）</w:t>
            </w:r>
            <w:r>
              <w:rPr>
                <w:rFonts w:hint="eastAsia" w:ascii="新宋体" w:hAnsi="新宋体" w:eastAsia="新宋体" w:cs="宋体"/>
                <w:b w:val="0"/>
                <w:bCs w:val="0"/>
                <w:color w:val="auto"/>
                <w:sz w:val="24"/>
                <w:highlight w:val="none"/>
                <w:lang w:eastAsia="zh-CN" w:bidi="ar"/>
              </w:rPr>
              <w:t xml:space="preserve">。</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三.后台管理</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系统支持同步配套无人机教学训练移动端APP用户账号（非WEB端及变相WEB形式）及PC客户端教师后台管理系统账号；移动端 APP 面向学员使用，支持学员在移动设备上完成竞技飞行、CAAC 理论学习、CAAC 实操训练、地面站预规划、航拍摄影及行业应用仿真训练等内容；PC客户端教师后台管理系统面向教师及管理员使用，支持用户管理、权限管理、训练数据管理、成绩管理、题库管理及统计分析等功能。</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1.移动端APP竞技模式：支持无人机按照特定赛道快速完成飞行任务，考验学员飞行技巧掌握熟练度。赛道具备明显清晰的指示环或指示标，并伴随颜色变化，引导用户进行竞速飞行。训练过程中实时展示无人机飞行速度、飞行分数、飞行倒计时等信息，并支持竞速飞行任务结算，展示剩余时间、本次得分、通过结果等内容。</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2.移动端APP CAAC理论训练：完整收录民航局官方1300道以上理论考试真题，并支持随官方更新实时同步</w:t>
            </w:r>
            <w:r>
              <w:rPr>
                <w:rFonts w:hint="eastAsia" w:ascii="新宋体" w:hAnsi="新宋体" w:eastAsia="新宋体" w:cs="宋体"/>
                <w:b w:val="0"/>
                <w:bCs w:val="0"/>
                <w:color w:val="auto"/>
                <w:sz w:val="24"/>
                <w:highlight w:val="none"/>
                <w:lang w:eastAsia="zh-CN" w:bidi="ar"/>
              </w:rPr>
              <w:t xml:space="preserve">；</w:t>
            </w:r>
            <w:r>
              <w:rPr>
                <w:rFonts w:hint="eastAsia" w:ascii="新宋体" w:hAnsi="新宋体" w:eastAsia="新宋体" w:cs="宋体"/>
                <w:b w:val="0"/>
                <w:bCs w:val="0"/>
                <w:color w:val="auto"/>
                <w:sz w:val="24"/>
                <w:highlight w:val="none"/>
                <w:lang w:bidi="ar"/>
              </w:rPr>
              <w:t xml:space="preserve">支持顺序练习、错题收藏、专项练习等刷题模式；每道题提供权威、详细的文字解析；支持真实考场模拟，界面、题型、题量、单题用时及总考试时间仿真CAAC正式考试系统；考后即时生成成绩报告，包含总分、错题收藏等内容，并支持考前密卷，聚焦高频考点、易错点和最新法规变化。</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3.移动端APP C</w:t>
            </w:r>
            <w:r>
              <w:rPr>
                <w:rFonts w:hint="eastAsia" w:ascii="新宋体" w:hAnsi="新宋体" w:eastAsia="新宋体" w:cs="宋体"/>
                <w:b w:val="0"/>
                <w:bCs w:val="0"/>
                <w:color w:val="auto"/>
                <w:sz w:val="24"/>
                <w:highlight w:val="none"/>
                <w:lang w:bidi="ar"/>
              </w:rPr>
              <w:t xml:space="preserve">AAC实操训练：支持无人机基础训练、航向训练和考核训练。训练过程中支持飞行航线小地图显示、无人机飞行轨迹显示/隐藏及时间记录；评分模块可对训练和考核中的操作、速度、航向、角度等参数进行误差统计并反馈得分情况；支持视觉显示效果设置。航向训练包含无人机对头、对尾、机头向左、机头向右航线飞行训练，满足正方形航线、水平八字等训练要求。系统支持“视距内、超视距、教员级”三阶段关卡，并支持视距内、超视距、教员三个等级的360°自旋和水平8字科目考核，记录考核次数、速度、水平/垂直误差、考核时长等数据，生成考核评估结果（</w:t>
            </w:r>
            <w:r>
              <w:rPr>
                <w:rFonts w:ascii="宋体" w:hAnsi="宋体" w:eastAsia="宋体" w:cs="宋体"/>
                <w:b w:val="0"/>
                <w:bCs w:val="0"/>
                <w:color w:val="auto"/>
                <w:sz w:val="24"/>
                <w:szCs w:val="24"/>
                <w:highlight w:val="none"/>
              </w:rPr>
              <w:t xml:space="preserve">提供具备 CMA 资质认定的第三方检验检测机构出具的检测报告</w:t>
            </w:r>
            <w:r>
              <w:rPr>
                <w:rFonts w:hint="eastAsia" w:ascii="新宋体" w:hAnsi="新宋体" w:eastAsia="新宋体" w:cs="宋体"/>
                <w:b w:val="0"/>
                <w:bCs w:val="0"/>
                <w:color w:val="auto"/>
                <w:sz w:val="24"/>
                <w:highlight w:val="none"/>
                <w:lang w:bidi="ar"/>
              </w:rPr>
              <w:t xml:space="preserve">）。</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4.移动端APP地面站预规划训练：内置不少于20道初始题目，覆盖等边三角形、等腰三角形、五边形、正六边形、直角梯形、六条扫描航线、蝴蝶形等</w:t>
            </w:r>
            <w:r>
              <w:rPr>
                <w:rFonts w:hint="eastAsia" w:ascii="新宋体" w:hAnsi="新宋体" w:eastAsia="新宋体" w:cs="宋体"/>
                <w:b w:val="0"/>
                <w:bCs w:val="0"/>
                <w:color w:val="auto"/>
                <w:sz w:val="24"/>
                <w:highlight w:val="none"/>
                <w:lang w:val="en-US" w:eastAsia="zh-CN" w:bidi="ar"/>
              </w:rPr>
              <w:t xml:space="preserve">不少于</w:t>
            </w:r>
            <w:r>
              <w:rPr>
                <w:rFonts w:hint="eastAsia" w:ascii="新宋体" w:hAnsi="新宋体" w:eastAsia="新宋体" w:cs="宋体"/>
                <w:b w:val="0"/>
                <w:bCs w:val="0"/>
                <w:color w:val="auto"/>
                <w:sz w:val="24"/>
                <w:highlight w:val="none"/>
                <w:lang w:bidi="ar"/>
              </w:rPr>
              <w:t xml:space="preserve">7种以上核心考试图形。每种图形设置1至5星难度等级，适配不同水平用户训练需求。系统完整复现地面站UI界面与操作逻辑，涵盖地图加载、点位编辑、航线属性设置等流程。支持训练模式和考试模式，考试模式严格模拟CAAC考试标准，限时6分钟，时间到自动交卷。系统可依据图形准确性、航线参数等维度自动评判，并提供标准答案、规划思路与常见错误解析。</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5.移动端APP航拍摄影训练：支持1:1还原飞行操作界面，模拟真机操作流程；支持</w:t>
            </w:r>
            <w:r>
              <w:rPr>
                <w:rFonts w:hint="eastAsia" w:ascii="新宋体" w:hAnsi="新宋体" w:eastAsia="新宋体" w:cs="宋体"/>
                <w:b w:val="0"/>
                <w:bCs w:val="0"/>
                <w:color w:val="auto"/>
                <w:sz w:val="24"/>
                <w:highlight w:val="none"/>
                <w:lang w:bidi="ar"/>
              </w:rPr>
              <w:t xml:space="preserve">毫米级云台仿真，俯仰控制误差小于0.5°，真实还原变焦阻尼感。系统设计不少于12种标准运镜手法，包含正扣前飞、前飞俯拍、上升俯拍、下扣仰拍、向左平飞、环绕/渐远、环绕远离、环绕接近、希区柯克变焦、螺旋上升、S型轨迹、N型甩尾等。支持实时拆解云台俯仰角与杆量配合逻辑，支持偏航误差、画面稳定性智能诊断并生成训练报告。支持云台视角、跟随视角和全屏视角切换，支持动态追踪车辆模拟、360°避障提示、照片/视频一键保存至移动设备相册，并支持相机参数调节，如±3档EV值调节等。系统支持城市、雪山等不少于2种航拍场景切换。</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6.移动端APP行业应用训练：支持输电线路典型塔型巡检仿真训练，支持训练模式和考核模式；训练模式支持步骤列表显示、无人机炸机复位提示、训练任务结算；考核模式支持任务结算。系统支持拍照成像距离、焦距、角度检测，计算拍摄照片正确性；内置动态缺陷库，可灵活设置常见缺陷类型。特种作业模块支持无人机搭载微小型喷火装置，完成导线异物查找及喷火烧毁作业；支持无人机搭载高压水枪装置，完成脏污绝缘子串查找及水冲洗作业（</w:t>
            </w:r>
            <w:r>
              <w:rPr>
                <w:rFonts w:hint="eastAsia" w:ascii="新宋体" w:hAnsi="新宋体" w:eastAsia="新宋体" w:cs="宋体"/>
                <w:b w:val="0"/>
                <w:bCs w:val="0"/>
                <w:color w:val="auto"/>
                <w:sz w:val="24"/>
                <w:highlight w:val="none"/>
                <w:lang w:eastAsia="zh-CN" w:bidi="ar"/>
              </w:rPr>
              <w:t xml:space="preserve">投标人须提供具备 CMA 资质认定的第三方检验检测机构出具的检测报告</w:t>
            </w:r>
            <w:r>
              <w:rPr>
                <w:rFonts w:hint="eastAsia" w:ascii="新宋体" w:hAnsi="新宋体" w:eastAsia="新宋体" w:cs="宋体"/>
                <w:b w:val="0"/>
                <w:bCs w:val="0"/>
                <w:color w:val="auto"/>
                <w:sz w:val="24"/>
                <w:highlight w:val="none"/>
                <w:lang w:bidi="ar"/>
              </w:rPr>
              <w:t xml:space="preserve">）。</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7.PC端教师后台管理系统：后台管理端具备用户管理功能，包含学员、教师、超级管理员等信息管理。系统可根据不同账号权限展示不同管理内容。后台包含一体化数据展示界面，可展示训练人数、训练次数、训练时长、考核通过率、成绩分布等图表化内容，协助教师及管理员快速查看学员训练进度。成绩管理模块可展示学员姓名、训练模块、训练时间、得分情况、考核结果等信息，并支持对相关信息进行查询、编辑、删除和导出管理。</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8.系统兼容性：移动端应用支持Android系统运行；教师端后台管理系统支持Windows主流操作系统及浏览器环境使用，满足日常教学管理、训练数据查看和成绩管理需求。</w:t>
            </w:r>
            <w:r>
              <w:rPr>
                <w:rFonts w:hint="eastAsia" w:ascii="新宋体" w:hAnsi="新宋体" w:eastAsia="新宋体" w:cs="宋体"/>
                <w:b w:val="0"/>
                <w:bCs w:val="0"/>
                <w:color w:val="auto"/>
                <w:sz w:val="24"/>
                <w:highlight w:val="none"/>
                <w:lang w:bidi="ar"/>
              </w:rPr>
              <w:br/>
            </w:r>
            <w:r>
              <w:rPr>
                <w:rFonts w:hint="eastAsia" w:ascii="新宋体" w:hAnsi="新宋体" w:eastAsia="新宋体" w:cs="宋体"/>
                <w:b w:val="0"/>
                <w:bCs w:val="0"/>
                <w:color w:val="auto"/>
                <w:sz w:val="24"/>
                <w:highlight w:val="none"/>
                <w:lang w:bidi="ar"/>
              </w:rPr>
              <w:t xml:space="preserve">四、每个软件安装节点配套1个模拟操控遥控器。</w:t>
            </w:r>
            <w:r/>
          </w:p>
        </w:tc>
      </w:tr>
      <w:tr>
        <w:trPr>
          <w:jc w:val="center"/>
          <w:trHeight w:val="1224"/>
        </w:trPr>
        <w:tc>
          <w:tcPr>
            <w:shd w:val="clear" w:color="auto" w:fill="auto"/>
            <w:tcW w:w="1120" w:type="dxa"/>
            <w:vAlign w:val="center"/>
            <w:textDirection w:val="lrTb"/>
            <w:noWrap/>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W w:w="1896" w:type="dxa"/>
            <w:vAlign w:val="center"/>
            <w:textDirection w:val="lrTb"/>
            <w:noWrap/>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硬件在环 (HIL) 仿真套件</w:t>
            </w:r>
            <w:r/>
          </w:p>
        </w:tc>
        <w:tc>
          <w:tcPr>
            <w:shd w:val="clear" w:color="auto" w:fill="auto"/>
            <w:tcW w:w="1117" w:type="dxa"/>
            <w:vAlign w:val="center"/>
            <w:textDirection w:val="lrTb"/>
            <w:noWrap/>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15套</w:t>
            </w:r>
            <w:r/>
          </w:p>
        </w:tc>
        <w:tc>
          <w:tcPr>
            <w:shd w:val="clear" w:color="auto" w:fill="auto"/>
            <w:tcW w:w="5976" w:type="dxa"/>
            <w:vAlign w:val="center"/>
            <w:textDirection w:val="lrTb"/>
            <w:noWrap w:val="false"/>
          </w:tcPr>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仿宋" w:hAnsi="仿宋" w:eastAsia="仿宋"/>
                <w:b w:val="0"/>
                <w:bCs w:val="0"/>
                <w:color w:val="auto"/>
                <w:sz w:val="28"/>
                <w:highlight w:val="none"/>
              </w:rPr>
              <w:t xml:space="preserve">▲</w:t>
            </w:r>
            <w:r>
              <w:rPr>
                <w:rFonts w:hint="eastAsia"/>
                <w:b w:val="0"/>
                <w:bCs w:val="0"/>
                <w:color w:val="auto"/>
                <w:sz w:val="28"/>
                <w:highlight w:val="none"/>
                <w:lang w:val="en-US" w:eastAsia="zh-CN"/>
              </w:rPr>
              <w:t xml:space="preserve">1.</w:t>
            </w:r>
            <w:r>
              <w:rPr>
                <w:rFonts w:hint="eastAsia" w:ascii="新宋体" w:hAnsi="新宋体" w:eastAsia="新宋体" w:cs="宋体"/>
                <w:b w:val="0"/>
                <w:bCs w:val="0"/>
                <w:color w:val="auto"/>
                <w:sz w:val="24"/>
                <w:szCs w:val="24"/>
                <w:highlight w:val="none"/>
                <w:lang w:val="en-US" w:eastAsia="zh-CN" w:bidi="ar"/>
              </w:rPr>
              <w:t xml:space="preserve">设备自带学习python语法的实验项目至少包含以下Python3教程，Python3基础语法，Python3基础数据类型，Python3 注释，Python3 运算符，Python3 数字(Number)，Pyth</w:t>
            </w:r>
            <w:r>
              <w:rPr>
                <w:rFonts w:hint="eastAsia" w:ascii="新宋体" w:hAnsi="新宋体" w:eastAsia="新宋体" w:cs="宋体"/>
                <w:b w:val="0"/>
                <w:bCs w:val="0"/>
                <w:color w:val="auto"/>
                <w:sz w:val="24"/>
                <w:szCs w:val="24"/>
                <w:highlight w:val="none"/>
                <w:lang w:val="en-US" w:eastAsia="zh-CN" w:bidi="ar"/>
              </w:rPr>
              <w:t xml:space="preserve">on3 字符串，Python3 列表，Python3 元组，Python3 字典，Python3 集合，Python3 编程第一步，Python3 条件控制，Python3 循环语句，Python3 迭代器与生成器，Python3 函数，Python3 数据结构，Python3 模块，Python3 输入和输出，Python3 File(文件)方法，Python3 0s 文件、目录方法，Python3 错误和异常，Python3 面向对象，Python3 标准库概览，Python3 实例。提供实验项目截图。</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2.设备自带学习图像处理的实验项目，至少包含以内实验内容图像处理基本操作，图像处理基础，图像运算，色彩空间类型转换，几何变换，</w:t>
            </w:r>
            <w:r>
              <w:rPr>
                <w:rFonts w:ascii="宋体" w:hAnsi="宋体" w:eastAsia="宋体" w:cs="宋体"/>
                <w:b w:val="0"/>
                <w:bCs w:val="0"/>
                <w:color w:val="auto"/>
                <w:sz w:val="24"/>
                <w:szCs w:val="24"/>
                <w:highlight w:val="none"/>
              </w:rPr>
              <w:t xml:space="preserve">阈值</w:t>
            </w:r>
            <w:r>
              <w:rPr>
                <w:rFonts w:hint="eastAsia" w:ascii="新宋体" w:hAnsi="新宋体" w:eastAsia="新宋体" w:cs="宋体"/>
                <w:b w:val="0"/>
                <w:bCs w:val="0"/>
                <w:color w:val="auto"/>
                <w:sz w:val="24"/>
                <w:szCs w:val="24"/>
                <w:highlight w:val="none"/>
                <w:lang w:val="en-US" w:eastAsia="zh-CN" w:bidi="ar"/>
              </w:rPr>
              <w:t xml:space="preserve">处理，图像平滑处理，形态学操作，图像梯度，Canny边缘检测，图像金字塔，图像轮廓，直方图，傅里叶变换，模板匹配，霍夫变换，图像分割与提取，视频处理，绘图及交互，K邻域算法，支持向量机，k均值聚类，人脸识别。提供实验项目截图。</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3.提供配套的视频至少包含充电器的使用，比赛demo程序讲解，快速起飞2--基于航点程序，快速起飞1--基于地面站，地面站功能介绍，notebook运行例程说明，SSH连接工具的使用，提供视频界面截图。</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4.无人机具备电脑地面站一键起飞，一键降落功能。提供地面站软件截图。</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5.无人机具备低电量报警和低电量自动降落功能。</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6.无人机具备定高模式，定点模式，指导模式。</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7.具备激光光流定点。</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8.支持计算机视觉。</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仿宋" w:hAnsi="仿宋" w:eastAsia="仿宋"/>
                <w:b w:val="0"/>
                <w:bCs w:val="0"/>
                <w:color w:val="auto"/>
                <w:sz w:val="28"/>
                <w:highlight w:val="none"/>
              </w:rPr>
              <w:t xml:space="preserve">▲</w:t>
            </w:r>
            <w:r>
              <w:rPr>
                <w:rFonts w:hint="eastAsia" w:ascii="新宋体" w:hAnsi="新宋体" w:eastAsia="新宋体" w:cs="宋体"/>
                <w:b w:val="0"/>
                <w:bCs w:val="0"/>
                <w:color w:val="auto"/>
                <w:sz w:val="24"/>
                <w:szCs w:val="24"/>
                <w:highlight w:val="none"/>
                <w:lang w:val="en-US" w:eastAsia="zh-CN" w:bidi="ar"/>
              </w:rPr>
              <w:t xml:space="preserve">9.无人机具备激光雷达定位下航点飞行，精度≥10cm</w:t>
            </w:r>
            <w:r>
              <w:rPr>
                <w:rFonts w:hint="eastAsia" w:ascii="宋体" w:hAnsi="宋体" w:eastAsia="宋体" w:cs="宋体"/>
                <w:b w:val="0"/>
                <w:bCs w:val="0"/>
                <w:i w:val="0"/>
                <w:iCs w:val="0"/>
                <w:color w:val="auto"/>
                <w:sz w:val="24"/>
                <w:szCs w:val="24"/>
                <w:highlight w:val="none"/>
                <w:u w:val="none"/>
                <w:lang w:val="en-US" w:eastAsia="zh-CN" w:bidi="ar"/>
              </w:rPr>
              <w:t xml:space="preserve">支持二次开发功能并提供案例源代码截图</w:t>
            </w:r>
            <w:r>
              <w:rPr>
                <w:rFonts w:hint="eastAsia" w:ascii="新宋体" w:hAnsi="新宋体" w:eastAsia="新宋体" w:cs="宋体"/>
                <w:b w:val="0"/>
                <w:bCs w:val="0"/>
                <w:color w:val="auto"/>
                <w:sz w:val="24"/>
                <w:szCs w:val="24"/>
                <w:highlight w:val="none"/>
                <w:lang w:val="en-US" w:eastAsia="zh-CN" w:bidi="ar"/>
              </w:rPr>
              <w:t xml:space="preserve">。</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10.至少支持定位算法:FAST-LIO，SUPER-LIO。提供仿真和实际运行截图。</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11.至少支持路径规划算法:EGO-PLANNER，CERLAB UAV Autonomy；提供仿真和实际运行截图。</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12.自动巡航降落功能。</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13.机器学习实践：无人机至少适配MediaPipe、Yolo等开源机器学习框架，可实现人体姿态识别、目标检测和二维码识别等功能，提供对应机器学习框架的开发应用案例。</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14.Python编程：基于ROS系统提供不少于10个机器人相关Python编程应用案例，包括对ROS部分功能的调用以及对机器人的控制，在学习机器人的同时，提升Python编程能力。</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15.图像处理：至少提供基于OpenCV实现颜色识别、手势识别、人脸识别等10多个功能案例，并提供相应的开源代码。</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16.实时图传：无人机支持基于组网模组，可实现第一视角视频实时拉流，提供视频流接口，便于后续项目开发获取实时图像、视频数据。</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17.开放式无人机结构，方便用户添加自定义硬件。轴距不大于300mm，机身结构主体为碳纤维，桨叶为碳纤维全包围设计，提供设备图片。</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18.整机重量不超过1.04kg，提供设备重量照片。投标⼈提供第三⽅检验（检测）机构出具的检验（检测）报告并加盖公章或提供所投产品公开发布的彩⻚资料。</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仿宋" w:hAnsi="仿宋" w:eastAsia="仿宋"/>
                <w:b w:val="0"/>
                <w:bCs w:val="0"/>
                <w:color w:val="auto"/>
                <w:sz w:val="28"/>
                <w:highlight w:val="none"/>
              </w:rPr>
              <w:t xml:space="preserve">▲</w:t>
            </w:r>
            <w:r>
              <w:rPr>
                <w:rFonts w:hint="eastAsia" w:ascii="新宋体" w:hAnsi="新宋体" w:eastAsia="新宋体" w:cs="宋体"/>
                <w:b w:val="0"/>
                <w:bCs w:val="0"/>
                <w:color w:val="auto"/>
                <w:sz w:val="24"/>
                <w:szCs w:val="24"/>
                <w:highlight w:val="none"/>
                <w:lang w:val="en-US" w:eastAsia="zh-CN" w:bidi="ar"/>
              </w:rPr>
              <w:t xml:space="preserve">19.续航时间不低于14分钟，提供技术证明材料。</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 20.主控制器性能CPU内核‌：≥32 位 带双精度 FPU 和 DSP 指令，支持 MPU 内存保护单元，‌主频‌：最高 ≥‌480 MHz，‌算力‌：≥1027 DMIPS / ≥2.14 DMIPS/MHz，陀螺仪性能量程‌：±15.625 至 ±2000</w:t>
            </w:r>
            <w:r>
              <w:rPr>
                <w:rFonts w:hint="eastAsia" w:ascii="新宋体" w:hAnsi="新宋体" w:eastAsia="新宋体" w:cs="宋体"/>
                <w:b w:val="0"/>
                <w:bCs w:val="0"/>
                <w:color w:val="auto"/>
                <w:sz w:val="24"/>
                <w:szCs w:val="24"/>
                <w:highlight w:val="none"/>
                <w:lang w:val="en-US" w:eastAsia="zh-CN" w:bidi="ar"/>
              </w:rPr>
              <w:t xml:space="preserve"> dps（8 档可调）；噪声密度‌：≥0.0038 dps/√Hz；零偏稳定性‌：±0.5 dps；加速度计参数‌：‌量程‌：±2g、±4g、±8g、±16g（4 档可调）‌噪声密度‌：≥70 µg/√Hz（典型值）‌零偏稳定性‌：±0.2 mg（典型值），气压计性能压力测量‌：量程30~110kPa；噪声与功耗‌：噪声最低0.4Pa RMS，功耗最低1.0µA，1Hz采样时≥1.7µA，典型待机电流2.65µA，地磁计3 轴磁传感器；I2C 从机模式，支持 Fast Mode 最高 ≥400kHz 速率。</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▲21.底板接口至少包含：1路usb接口，≥4路6pin卧式接口，1路4pin卧式接口，≥2路10pin卧式接口，≥3路8pin立式接口，1路6pin立式接口，≥4路4pin立式接口，一路3pin立式接口；投标⼈提供第三⽅检验（检测） 机构出具的检验（检测） 报告并加盖公章或提供所投产品公开发布的彩⻚资料。</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22.电源和四合一电调一体电路板，至少包含2路4pin 5v 4A，至少包含2路4pin 12v 3A，至少包含1路10pin接口，具备测流测压功能；至少包含4路电调接口，每路至少支持30A电流；提供硬件图片。</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仿宋" w:hAnsi="仿宋" w:eastAsia="仿宋"/>
                <w:b w:val="0"/>
                <w:bCs w:val="0"/>
                <w:color w:val="auto"/>
                <w:sz w:val="28"/>
                <w:highlight w:val="none"/>
              </w:rPr>
              <w:t xml:space="preserve">▲</w:t>
            </w:r>
            <w:r>
              <w:rPr>
                <w:rFonts w:hint="eastAsia" w:ascii="新宋体" w:hAnsi="新宋体" w:eastAsia="新宋体" w:cs="宋体"/>
                <w:b w:val="0"/>
                <w:bCs w:val="0"/>
                <w:color w:val="auto"/>
                <w:sz w:val="24"/>
                <w:szCs w:val="24"/>
                <w:highlight w:val="none"/>
                <w:lang w:val="en-US" w:eastAsia="zh-CN" w:bidi="ar"/>
              </w:rPr>
              <w:t xml:space="preserve">23.多合一模块集成摄像头、激光模块、光流模块、接收机、数传模块、2路RGB灯、蜂鸣器，具备≥5路pwm扩展接口，支持扩展安装GPS模块，投标⼈提供第三⽅检验（检测）机构出具的检验（检测）报告并加盖公章或提供所投产品公开发布的彩⻚资料。</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24.激光测量量程：0.025-4m，测量盲区：≥2cm，视场角：水平/垂直：5度/4度，视场角：水平/垂直30度，帧率：≥50HZ，最高测量速度：≥7m/s。</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25.智能数据处理平台：≥4个Cortex-A76和≥4个Cortex-A55，内嵌6TOPS算力的NPU。RAM：LPDDR5 8GB，存储：eMMC 32G；提供设备图片。</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▲26.存储：MicroSD (TF) 插槽 （最大支持64G）；USB：Type-C USB3.0  ≥1个，Type-C USB2.0 ≥ 2个，GH1.25 USB2.0 ≥2个；视频输出：HDMI，摄像头：MIPI。板载Wi-Fi5+BT 5.0/BLE模块:WiFi+蓝牙二合一Combo模组</w:t>
            </w:r>
            <w:r>
              <w:rPr>
                <w:rFonts w:hint="eastAsia" w:ascii="新宋体" w:hAnsi="新宋体" w:eastAsia="新宋体" w:cs="宋体"/>
                <w:b w:val="0"/>
                <w:bCs w:val="0"/>
                <w:color w:val="auto"/>
                <w:sz w:val="24"/>
                <w:szCs w:val="24"/>
                <w:highlight w:val="none"/>
                <w:lang w:val="en-US" w:eastAsia="zh-CN" w:bidi="ar"/>
              </w:rPr>
              <w:t xml:space="preserve">‌，支持2.4G/5G双频802.11ac和蓝牙，Wi-Fi接口：SDIO3.0，BT接口：UART/PCM。按键：1* MaskROM，1*RESET，1 * PWR 。供电：支持Type-C和 GH1.25 4PIN 供电，5V @ 3A ；FAN：5V 2PIN SH1.0插座。调试：调试串口UART(S2)；网口：≥2个百兆网口、一个千兆网口。LED：RGB指示灯；串口：≥3个串口(S3、S4、S7)；投标⼈提供第三⽅检验（检测）机构出具的检验（检测）报告并加盖公章或提供所投产品公开发布的彩⻚资料。</w:t>
            </w:r>
            <w:r/>
          </w:p>
          <w:p>
            <w:pPr>
              <w:pStyle w:val="841"/>
              <w:numPr>
                <w:ilvl w:val="0"/>
                <w:numId w:val="0"/>
              </w:numPr>
              <w:jc w:val="left"/>
              <w:keepLines w:val="0"/>
              <w:keepNext w:val="0"/>
              <w:pageBreakBefore w:val="0"/>
              <w:spacing w:line="300" w:lineRule="exact"/>
              <w:widowControl/>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27.量程不低于45米，截止量程≥100 米，近处盲区 ≤0.1m，水平360°，竖直不小于42度，点频不小于 100,000点/秒，点云帧率 ≥10Hz，重量不大于245g；提供设备图片。</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28.支持了无人机的基础核心功能(起飞，降落，航点飞行等)，数据可视化界面，直观地反映无人机的姿态位置等信息。拥有日志系统，每一次的操作和无人机的信息反馈都会被日志记录，方便问题回溯。</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29.地面站界面可以划分为四个部分：顶栏、功能窗口、快捷键侧栏、底栏。</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30.具备设备连接栏，数据栏和姿态栏显示无人机的实时状态信息。</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31.2D地图：显示无人机在局部地图中的位置、偏航角和轨迹，用户通过此界面可以直观查看无人机所处的位置，方便规划航点。鼠标放在地图中，按下左键并拖动，地图视角随着鼠标移动；按下右键会恢复默认的地图缩放比例和默认的地图视角；滑轮可以放大或缩小地面站的地图大小；提供软件截图。</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32.节点信息：部分节点具备开启和关闭的权限。每一个卡片页代表一个功能节点，红色代表未启动，绿色代表正在运行。</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33.数据监控：至少包含遥控器连接状态，电机解锁状态，飞控模式，电池电压，卫星数量。状态至少包含定位源，无人机控制模式，飞控连接状态，状态机。数据至少包含x，y，z的位置，x，y，z的速度，俯仰横滚航向信息，包含遥控器通道数值；提供软件界面截图。</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34.视频监控：显示无人机相机视频。</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35.3D地图：显示无人机的三维空间位置和轨迹，具备显示雷达的点云，直观的展示位置姿态等信息。小坐标轴表示局部坐标系的坐标原点以及坐标轴正方向，大坐标轴表示无人机的实时坐标和姿态；投标人提供软件界面截图；同时，提供第三方检验检测机构出具的检测报告（加盖公章）或所投产品公开发布的彩页资料（二者任选其一）。</w:t>
            </w:r>
            <w:r/>
          </w:p>
          <w:p>
            <w:pPr>
              <w:pStyle w:val="851"/>
              <w:numPr>
                <w:ilvl w:val="0"/>
                <w:numId w:val="0"/>
              </w:numPr>
              <w:contextualSpacing w:val="0"/>
              <w:jc w:val="both"/>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36.快捷键侧栏至少包含：期望坐标，飞行控制，航点设置，电子围栏。</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37.通过 param_config.yaml 统一配置所有参数（无人机编号、起飞高度、节点启动组合、超时阈值等）提供软件界面截图。</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38.通过 ROS Service 接口下发飞行指令（起飞/降落/航点/模式切换/节点控制）提供软件界面截图。</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39.全自主管理：从上电到起飞到降落到断电，全流程自动化管理。操作员只需下发高层指令（"飞到哪个点"），中间件自动处理解锁、模式切换、定位确认、起飞序列、航点执行、安全监控等全部底层逻辑。提供系统架构软件界面截图。</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40.安全优先设计：在任何飞行状态下，系统持续监测 4 项安全条件（解锁状态、遥控器信号、定位源质量、电池电压），任一条件不满足立即触发紧急降落。航点任务中断时自动清空剩余航点，防止恢复后误执行；起飞序列每步设置超时保护，避免卡死；提供起飞流程步骤图。</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41.低延迟数据通路：定位转发链路采用 tcpNoDelay（禁用 Nagle 算法）+ 事件驱动发布 + 原始时间戳保留，端到端延迟 &lt; 100ms。节点健康检查采用后台缓存机制，查询操作零阻塞，不影响实时数据通路。</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42.非阻塞架构：起飞流程、节点启停等耗时操作全部异步化，服务请求立即返回；主循环 ≥15Hz 稳定运行，不会因单个操作阻塞 ROS 通信，保证定位数据、状态监控、日志记录的实时性。</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43.智能定位监控：三级定位源判断策略（异常检测 → 飞控反馈 → 辅助兜底），结合 SLAM 跳变检测、漂移检测、交叉比对，实现定位质量的全方位感知；定位降级时主动保护，不依赖操作员判断。</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44.全程可追溯：结构化日志系统自动记录每次状态跳转、每条服务请求、每个起飞步骤、每次安全事件，附带当前飞行状态和时间戳；日志同时写入本地文件（支持轮转）和 ROS 话题（支持实时监控），为飞行分析和故障排查提供完整数据支撑。</w:t>
            </w:r>
            <w:r/>
          </w:p>
          <w:p>
            <w:pPr>
              <w:pStyle w:val="851"/>
              <w:numPr>
                <w:ilvl w:val="0"/>
                <w:numId w:val="0"/>
              </w:numPr>
              <w:contextualSpacing w:val="0"/>
              <w:keepLines w:val="0"/>
              <w:keepNext w:val="0"/>
              <w:pageBreakBefore w:val="0"/>
              <w:spacing w:after="0" w:line="300" w:lineRule="exact"/>
              <w:rPr>
                <w:rFonts w:hint="eastAsia" w:ascii="新宋体" w:hAnsi="新宋体" w:eastAsia="新宋体" w:cs="宋体"/>
                <w:b w:val="0"/>
                <w:bCs w:val="0"/>
                <w:color w:val="auto"/>
                <w:sz w:val="24"/>
                <w:szCs w:val="24"/>
                <w:highlight w:val="none"/>
                <w:lang w:val="en-US" w:eastAsia="zh-CN" w:bidi="ar"/>
              </w:rPr>
            </w:pPr>
            <w:r>
              <w:rPr>
                <w:rFonts w:hint="eastAsia" w:ascii="新宋体" w:hAnsi="新宋体" w:eastAsia="新宋体" w:cs="宋体"/>
                <w:b w:val="0"/>
                <w:bCs w:val="0"/>
                <w:color w:val="auto"/>
                <w:sz w:val="24"/>
                <w:szCs w:val="24"/>
                <w:highlight w:val="none"/>
                <w:lang w:val="en-US" w:eastAsia="zh-CN" w:bidi="ar"/>
              </w:rPr>
              <w:t xml:space="preserve">▲45.高可扩展性：节点管理采用白名单 + 配置化方案，新增模块只需在 param_config.yaml 中添加 launch 配置即可纳入管理；服务接口统一规范，上层系统可通过标准 ROS Service 调用全部功能，无需关心中间件内部实现；</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新宋体" w:hAnsi="新宋体" w:eastAsia="新宋体" w:cs="宋体"/>
                <w:b w:val="0"/>
                <w:bCs w:val="0"/>
                <w:color w:val="auto"/>
                <w:sz w:val="24"/>
                <w:szCs w:val="24"/>
                <w:highlight w:val="none"/>
                <w:lang w:val="en-US" w:eastAsia="zh-CN" w:bidi="ar"/>
              </w:rPr>
              <w:t xml:space="preserve">状态机至少包含WAIT_INIT，MANUAL_CTRL，AUTO_HOVER，CMD_CTRL，AUTO_TAKEOFF，AUTO_LAND，MATLAB_CMD；提供状态转换流程图界面截图；投标人提供状态转换流程图界面截图；同时，提供第三方检验检测机构出具的检测报告（加盖公章）或所投产品公开发布的彩页资料（二者任选其一）。</w:t>
            </w:r>
            <w:r/>
          </w:p>
        </w:tc>
      </w:tr>
      <w:tr>
        <w:trPr>
          <w:jc w:val="center"/>
          <w:trHeight w:val="3313"/>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组合导航开发组件</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Style w:val="848"/>
                <w:rFonts w:hint="eastAsia" w:ascii="宋体" w:hAnsi="宋体" w:eastAsia="宋体" w:cs="宋体"/>
                <w:b w:val="0"/>
                <w:bCs w:val="0"/>
                <w:color w:val="auto"/>
                <w:highlight w:val="none"/>
                <w:lang w:val="en-US" w:eastAsia="zh-CN" w:bidi="ar"/>
              </w:rPr>
              <w:suppressLineNumbers w:val="0"/>
            </w:pPr>
            <w:r>
              <w:rPr>
                <w:rStyle w:val="848"/>
                <w:rFonts w:hint="eastAsia" w:ascii="宋体" w:hAnsi="宋体" w:eastAsia="宋体" w:cs="宋体"/>
                <w:b w:val="0"/>
                <w:bCs w:val="0"/>
                <w:color w:val="auto"/>
                <w:highlight w:val="none"/>
                <w:lang w:val="en-US" w:eastAsia="zh-CN" w:bidi="ar"/>
              </w:rPr>
              <w:t xml:space="preserve">1. GNSS 导航模块：支持 BDS-3（B1I/B2b）等多系统多频接收；冷启动≤30s，热启动 / 重捕获≤1s；跟踪灵敏度≤-165dBm；单点定位精度＜2m（CEP50，开阔无遮挡 SPP）；支持接入外部 RTK 差分信号；测速精度＜0.05m/s；定位更新率最高 20Hz；输出 PPS 秒脉冲同步信号；3.3~5V 直流供电；支持输出伪距、载波相位、星历等 GNSS 原始观测数据；配套高增益有源 GNSS 天线 + 屏蔽航插。</w:t>
            </w:r>
            <w:r/>
          </w:p>
          <w:p>
            <w:pPr>
              <w:jc w:val="left"/>
              <w:keepLines w:val="0"/>
              <w:keepNext w:val="0"/>
              <w:pageBreakBefore w:val="0"/>
              <w:spacing w:line="300" w:lineRule="exact"/>
              <w:widowControl/>
              <w:rPr>
                <w:rStyle w:val="848"/>
                <w:rFonts w:hint="eastAsia" w:ascii="宋体" w:hAnsi="宋体" w:eastAsia="宋体" w:cs="宋体"/>
                <w:b w:val="0"/>
                <w:bCs w:val="0"/>
                <w:color w:val="auto"/>
                <w:highlight w:val="none"/>
                <w:lang w:val="en-US" w:eastAsia="zh-CN" w:bidi="ar"/>
              </w:rPr>
              <w:suppressLineNumbers w:val="0"/>
            </w:pPr>
            <w:r>
              <w:rPr>
                <w:rStyle w:val="848"/>
                <w:rFonts w:hint="eastAsia" w:ascii="宋体" w:hAnsi="宋体" w:eastAsia="宋体" w:cs="宋体"/>
                <w:b w:val="0"/>
                <w:bCs w:val="0"/>
                <w:color w:val="auto"/>
                <w:highlight w:val="none"/>
                <w:lang w:val="en-US" w:eastAsia="zh-CN" w:bidi="ar"/>
              </w:rPr>
              <w:t xml:space="preserve">2. 惯性测量单元 IMU：静态俯仰 / 横滚精度 0.03°，动态俯仰 / 横滚精度 0.08°；磁辅助绝对航向精度 0.3°（无铁磁干扰）；陀螺仪量程 ±2000°/s，陀螺零偏不稳定性≤1°/h（常温 25℃，逐台 Allan 方差标定，提供出厂标定报告）；加速度计量程 ±16G，加速度计零偏稳定性≤50μg；集成三轴高精度磁力计，支持硬铁、软铁、倾角联合校准；IMU 原始采样率≥200Hz，支持输出陀螺、加速度计、磁力计原始采样数据。</w:t>
            </w:r>
            <w:r/>
          </w:p>
          <w:p>
            <w:pPr>
              <w:jc w:val="left"/>
              <w:keepLines w:val="0"/>
              <w:keepNext w:val="0"/>
              <w:pageBreakBefore w:val="0"/>
              <w:spacing w:line="300" w:lineRule="exact"/>
              <w:widowControl/>
              <w:rPr>
                <w:rStyle w:val="848"/>
                <w:rFonts w:hint="eastAsia" w:ascii="宋体" w:hAnsi="宋体" w:eastAsia="宋体" w:cs="宋体"/>
                <w:b w:val="0"/>
                <w:bCs w:val="0"/>
                <w:color w:val="auto"/>
                <w:highlight w:val="none"/>
                <w:lang w:val="en-US" w:eastAsia="zh-CN" w:bidi="ar"/>
              </w:rPr>
              <w:suppressLineNumbers w:val="0"/>
            </w:pPr>
            <w:r>
              <w:rPr>
                <w:rStyle w:val="848"/>
                <w:rFonts w:hint="eastAsia" w:ascii="宋体" w:hAnsi="宋体" w:eastAsia="宋体" w:cs="宋体"/>
                <w:b w:val="0"/>
                <w:bCs w:val="0"/>
                <w:color w:val="auto"/>
                <w:highlight w:val="none"/>
                <w:lang w:val="en-US" w:eastAsia="zh-CN" w:bidi="ar"/>
              </w:rPr>
              <w:t xml:space="preserve">3. 组合导航解算单元：板载 GNSS/INS 紧组合卡尔曼滤波解算；具备 GNSS 失锁惯性姿态、位置推算能力；输出位置、速度、姿态、航向、角速度、加速度导航结果；支持二次开发，开放观测输入输出接口；提供标准通信协议、C 语言 SDK、ROS 驱动、二进制融合算法库及示例代码；GNSS 短时失锁位置保持性能由陀螺性能决定，中等车载机动工况下，60s 位置误差典型≤10m。</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Style w:val="848"/>
                <w:rFonts w:hint="eastAsia" w:ascii="宋体" w:hAnsi="宋体" w:eastAsia="宋体" w:cs="宋体"/>
                <w:b w:val="0"/>
                <w:bCs w:val="0"/>
                <w:color w:val="auto"/>
                <w:highlight w:val="none"/>
                <w:lang w:val="en-US" w:eastAsia="zh-CN" w:bidi="ar"/>
              </w:rPr>
              <w:t xml:space="preserve">4. 配套上位机软件：支持设备参数配置、实时数据可视化、离线回放、IMU 标定、磁罗盘椭球校准、轨迹绘图；支持日志导出，日志可同时导出导航解算结果、GNSS 原始观测、IMU 原始采样数据；支持 Allan 方差分析工具、标定辅助工具。</w:t>
            </w:r>
            <w:r/>
          </w:p>
        </w:tc>
      </w:tr>
      <w:tr>
        <w:trPr>
          <w:jc w:val="center"/>
          <w:trHeight w:val="629"/>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五镜头倾斜摄影系统</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五镜头</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1.总像素：≥2.2亿。</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2.CMOS数量：5pcs。</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3.重量：≤1140g。</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4.体积：≤145×145×114mm。</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5.CMOS尺寸：36mm*24mm。</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6.焦距：正视40mm/侧视56mm。</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7.最小曝光间隔（标准照片质量）：0.5s（单张照片分辨率＞4400万像素）。</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▲8.环境适应性：温度-25℃~65℃，湿热40℃ 95%RH（</w:t>
            </w:r>
            <w:r>
              <w:rPr>
                <w:rFonts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具</w:t>
            </w:r>
            <w:r>
              <w:rPr>
                <w:rFonts w:ascii="宋体" w:hAnsi="宋体" w:eastAsia="宋体" w:cs="宋体"/>
                <w:b w:val="0"/>
                <w:bCs w:val="0"/>
                <w:color w:val="auto"/>
                <w:sz w:val="24"/>
                <w:szCs w:val="24"/>
                <w:highlight w:val="none"/>
              </w:rPr>
              <w:t xml:space="preserve">有 CNAS 标识的检测报告，报告加盖检测机构公章及投标人公章</w:t>
            </w:r>
            <w:r>
              <w:rPr>
                <w:rFonts w:hint="eastAsia" w:ascii="宋体" w:hAnsi="宋体" w:eastAsia="宋体" w:cs="宋体"/>
                <w:b w:val="0"/>
                <w:bCs w:val="0"/>
                <w:i w:val="0"/>
                <w:iCs w:val="0"/>
                <w:color w:val="auto"/>
                <w:sz w:val="24"/>
                <w:szCs w:val="24"/>
                <w:highlight w:val="none"/>
                <w:u w:val="none"/>
                <w:lang w:val="en-US" w:eastAsia="zh-CN" w:bidi="ar"/>
              </w:rPr>
              <w:t xml:space="preserve">）。</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▲9.相机布局方式：平行式布局，左、右向相机成像元件短边方向平行于飞行器飞行方向；提供证明资料。</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10.图传分辨率切换：支持1080P图传分辨率。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11.数据最大拷贝速度：≥500MB/s。</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12.航线规划功能：支持网格、环绕、仿地、立面、智能五向摆拍航线规划；（提供相机厂商配套软件著作权证书（盖章复印件））。</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13.相机同步性：≤1ms。</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14.相机参数设置：支持快门速度、ISO、EV值、白平衡、饱和度、清晰度、对比度等设置。</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15.坏点矫正功能：支持使用遥控器/蓝牙小程序进行坏点矫正，可实现高ISO下无静态坏点，有助于航片质检。16.照片压缩：可以自定义照片压缩率1%-90%。</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17.总存储器容量：640GB*2。</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18.快门速度：1/100~1/2000s。</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19.ISO范围：100~1600。</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20.快门次数≥50万次。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21.存储器模式：外置快拆式高速存储器，支持统一存储数据，统一拷贝数据；</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影像质量设置功能：可选择标准、精细、超精细、自定义四种影像质量作业，满足不同作业项目对影像质量的要求。</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无人机：无人机主机（仅支持单北斗模式）。</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1.裸机重量（含电池）＜10千克。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2.尺寸：展开尺寸＜1000mm * 800 mm* 500 mm（含脚架）。折叠尺寸＜500 mm*500mm *500 mm（含脚架及云台）。</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3.最大载重≥6 千克。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4.最大起飞重量≥15 千克。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5.最大上升速度≥10 米/秒。</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6.最大下降速度≥8 米/秒。</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7.最长飞行时间（带负载无风环境）≥59 分钟。</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8.最大抗风速度≥12 米/秒。</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9.工作环境温度≥-20°C 至 50°C。</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10.避障性能：≥25 米/秒速度飞行，当探测到前方电线等障碍物，应能自动刹停避开障碍物（供第三方检验检测机构出具的检测报告）。</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11.感知系统：具备全向双目视觉模块；具备六向毫米波雷达模块；具备顶部环扫激光雷达模块；可实现白天及夜间避障。</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12.飞行器健康管理功能：具备飞行器健康管理系统，应能显示动力系统、航电系统、视觉系统、图传系统、电池系统等的健康状态。</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▲13.最大信号有效距离（无干扰、无遮挡）≥40 公里；（提供第三方检验检测机构出具的检测报告）。</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14.双控模式：支持两个遥控器同时控制无人机并查看视频画面，应能实现其中一个遥控器控制无人机飞行，另一个遥控器控制无人机的云台相机；支持控制权切换功能。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无人机软件功能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1.航线功能：需支持应航点、面状航线、带状航线、斜面、几何体、贴近摄影航线多种航线设置。</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2.AR 地图功能：需支持实时显示地图、街道等名称，并标记在遥控器相机画面上。</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3.AR 电线显示：需支持避障系统自动检测无人机前方的电线障碍物，并以方便辨认的 AR 线条投射在遥控器画面上。</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4.AI识别:支持可见光、红外热成像相机自动识别人、车、船，支持数量统计。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5.实时仿地:具备实时仿地功能，开启该功能后，无人机在面对起伏地形时，应能保持与地面相对高度一致进行飞行。</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6.船上起降:支持在船舶上起飞及动态船舶降落，应能辨认船板上的降落点图案，自动安全降落（提供第三方检验检测机构出具的检测报告）。</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7.仿线飞行功能:需支持仿线飞行功能，可实现输电、配电线路仿线飞行，并可利用机身自带的环扫激光雷达实时感知障碍物，在遇到交跨线路时自动绕行。</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8.导线巡检:支持激光雷达模块检测并锁定目标导地线，并保持机身与导地线固定距离，以设定好的速度侧向飞行，同时连续拍摄导地线照片。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电池及电池箱</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1.主机电池容量≥20000mAh。</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2.主机电池能量≥900 Wh。</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3.主机电池循环次数≥400。</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4.主机电池重量≤5000克。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5.主机电池到位检测：当电池未安装到位时，应能对无人机进行阻飞并在遥控器上进行提示（提供第三方检验检测机构出具的检测报告）。</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6.充电箱尺寸≤610×410 ×250 mm（L×W×H）。</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7.充电箱充电通道数量：飞机电池数量≥2，遥控器电池数量≥2。</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8.充电箱充电模式：需支持待命模式 90%、标准模式 100%，需支持极速模式、静音模式；（提供第三方检验检测机构出具的检测报告）。</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9.电池箱状态查看：需支持遥控器连接电池箱并能在遥控器APP中查看电池箱状态，包括电池箱以及电池的版本信息、告警信息。</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遥控器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1.屏幕尺寸≥7英寸。</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2.遥控器增强图传模块。</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3.内置电池续航时间≥3小时，外置电池续航时间≥3小时。</w:t>
            </w:r>
            <w:r/>
          </w:p>
        </w:tc>
      </w:tr>
      <w:tr>
        <w:trPr>
          <w:jc w:val="center"/>
          <w:trHeight w:val="90"/>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单人便携实时建模系统</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▲1.支持实时处理接收到的影像数据，即支持无人机数据的边飞边传输边实时三维建模生产点云和Mesh模型，无人机在航点采集中即开始渐进式的生产三维Mesh模型。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▲2.无人机边飞边建模模式下，不限面积大小，在影像数据传输完成后，实时完成该区域三维建模时间≤5min，三维实景建模空间分辨率优于10cm。</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3支持单镜头下视、单镜头摆扫和倾斜5镜头数据的实时三维重建，包括各类飞机和相机如大疆飞机、纵横飞机、星展飞机、远渡飞机等，相机如赛尔相机、睿博相机、自主相机等采集的数据进行实时三维建模。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4.支持高精度位置模式和常规位置模式（影像位置不准）的实时三维建模处理。</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5.支持根据测区范围、数据质量、算力资源自适应生成瓦片大小并实时展示瓦片范围和处理阶段。</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6.支持影像抓取进度和正在处理影像序列的实时显示。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7.客户端实时获取影像并实时生产和显示高密度三维点云，同时实时生产和显示实景三维模型。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8.实时重建软件界面中支持影像位置、瓦片范围、瓦片数量、三维彩色点云、三维Mesh模型、网络地图的同步显示。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9.支持设置运算引擎能力，包括即时定位与地图构建能力、点云生产能力、实时三维重建能力。</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支持一机多开运算引擎，合理利用计算资源并提高处理效率；如同一个计算机中开启三个运算引擎，第一个引擎运行即时定位与地图构建的任务，第二个引擎同时运行点云生产的任务，第三个引擎同时运行实时三维重建的任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支持多机集群计算提高实时重建的计算效率，不同计算机中的不同运算引擎可以运行同一个工程下的多个实时重建任务。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11.支持不同任务和状态采用不同颜色的范围框显示，便于作业员直观、简单地查看建模的进度、状态和质量。</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12.支持实时点云按建模范围裁剪，可以显示裁剪后的点云和全域点云。</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自带分析软件支持WGS84或CGCS2000经纬度坐标系的OSGB和3DTile格式模型的显示、浏览和分析。</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13.支持同一区域多期模型的对比分析，通过卷帘功能和分屏显示功能能够查看两期模型的差异。</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14.软件具备三维量测和空间分析如点线面的量测、坡度分析、视域分析、全景查看等功能。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15.软件具备基于三维模型的智能标绘如点、线、面标绘及设置属性信息，支持标绘数据导出。 </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16.支持产出DOM/DEM/实景三维模型/高密度点云/全景图等测绘成果。</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17.软件提供一键式配置文件，可供第三方软件一键式调用实时二三维建模。</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可视化渲染功能，可在自带的浏览器软件中自定义天气系统（雨雪粒子效果）、放置各类汽车和人物模型并支持编辑运动轨迹设定行驶速度和行驶模式、批量种植树木、放置各类灯且光源支持自由编辑角度、大小、方向和任意切换光源颜色和强度等功能提升模型场景的可视化渲染效果；可设置不同风格的电子围栏凸显救援目标、规划救援路径等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1.便携式硬件</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1.CPU：频率不低于3.2-6GHz，不少于24个核心和32个线程，拥有36MB的二级缓存。</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2.内存:不低于128GB，DDR5。</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3.显卡：显存不低于16GB，位宽不低于 256bit，显存带宽不低于‌896GB/s，显存频率不低于28Gbps，‌‌GPU 核心不低于‌8960 个 CUDA 核心。</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4.硬盘：存储不低于4T nyme ssd。</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5.通讯模块：具备4/5G SIM卡、WiFi、WLAN模块。</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6.标准接口: 具备USB3.0，USB3.1，Type-C，HDMI，WLAN网口，具备音频输入输出。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7.显示器:分辨率1920*1080，屏幕尺寸17.3寸，屏幕数量3。</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8.可实时显示、回传的1080P等分辨率视频，具有RJ45和HDMI接口。</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9.外设:集成键盘、触摸板。</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10.重量：不高于16Kg。</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11.功率：不高于800W。</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12.工作温度：-20℃至55℃。</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13.节点数量：1。</w:t>
            </w:r>
            <w:r/>
          </w:p>
        </w:tc>
      </w:tr>
      <w:tr>
        <w:trPr>
          <w:jc w:val="center"/>
          <w:trHeight w:val="2033"/>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无人机激光雷达系统</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1套</w:t>
            </w:r>
            <w:r/>
          </w:p>
        </w:tc>
        <w:tc>
          <w:tcPr>
            <w:shd w:val="clear" w:color="auto" w:fill="auto"/>
            <w:tcW w:w="5976" w:type="dxa"/>
            <w:vAlign w:val="center"/>
            <w:textDirection w:val="lrTb"/>
            <w:noWrap w:val="false"/>
          </w:tcPr>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无人机主机（仅支持单北斗模式）</w:t>
            </w:r>
            <w:r/>
          </w:p>
          <w:p>
            <w:pPr>
              <w:numPr>
                <w:ilvl w:val="0"/>
                <w:numId w:val="2"/>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裸机重量（含电池）＜10千克。</w:t>
            </w:r>
            <w:r/>
          </w:p>
          <w:p>
            <w:pPr>
              <w:numPr>
                <w:ilvl w:val="0"/>
                <w:numId w:val="2"/>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尺寸</w:t>
            </w:r>
            <w:r>
              <w:rPr>
                <w:rFonts w:hint="eastAsia" w:ascii="宋体" w:hAnsi="宋体" w:eastAsia="宋体" w:cs="宋体"/>
                <w:b w:val="0"/>
                <w:bCs w:val="0"/>
                <w:color w:val="auto"/>
                <w:sz w:val="24"/>
                <w:szCs w:val="24"/>
                <w:highlight w:val="none"/>
                <w:lang w:val="en-US" w:eastAsia="zh-CN"/>
              </w:rPr>
              <w:t xml:space="preserve">：展开尺寸＜1000mm * 800 mm* 500 mm（含脚架），折叠尺寸＜500 mm*500mm *500 mm（含脚架及云台）。</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3.最大载重≥6 千克。</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4.最大起飞重量≥15 千克。</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最大上升速度≥10 米/秒</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lang w:val="en-US" w:eastAsia="zh-CN"/>
              </w:rPr>
              <w:t xml:space="preserve">最大下降速度≥8 米/秒</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rPr>
                <w:rFonts w:hint="default" w:ascii="宋体" w:hAnsi="宋体" w:eastAsia="宋体" w:cs="宋体"/>
                <w:b w:val="0"/>
                <w:bCs w:val="0"/>
                <w:color w:val="auto"/>
                <w:sz w:val="24"/>
                <w:szCs w:val="24"/>
                <w:highlight w:val="none"/>
                <w:lang w:val="en-US" w:eastAsia="zh-CN"/>
              </w:rPr>
              <w:t xml:space="preserve">最长飞行时间（带负载无风环境）≥59 分钟</w:t>
            </w:r>
            <w:r>
              <w:rPr>
                <w:rFonts w:hint="eastAsia" w:ascii="宋体" w:hAnsi="宋体" w:eastAsia="宋体" w:cs="宋体"/>
                <w:b w:val="0"/>
                <w:bCs w:val="0"/>
                <w:color w:val="auto"/>
                <w:sz w:val="24"/>
                <w:szCs w:val="24"/>
                <w:highlight w:val="none"/>
                <w:lang w:val="en-US" w:eastAsia="zh-CN"/>
              </w:rPr>
              <w:t xml:space="preserve">（提供第三方检验检测机构出具的检测报告）。</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工作环境温度≥-20°C 至 50°C</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最大抗风速度≥12 米/秒</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default" w:ascii="宋体" w:hAnsi="宋体" w:eastAsia="宋体" w:cs="宋体"/>
                <w:b w:val="0"/>
                <w:bCs w:val="0"/>
                <w:color w:val="auto"/>
                <w:sz w:val="24"/>
                <w:szCs w:val="24"/>
                <w:highlight w:val="none"/>
                <w:lang w:val="en-US" w:eastAsia="zh-CN"/>
              </w:rPr>
              <w:t xml:space="preserve">避障性能</w:t>
            </w:r>
            <w:r>
              <w:rPr>
                <w:rFonts w:hint="eastAsia" w:ascii="宋体" w:hAnsi="宋体" w:eastAsia="宋体" w:cs="宋体"/>
                <w:b w:val="0"/>
                <w:bCs w:val="0"/>
                <w:color w:val="auto"/>
                <w:sz w:val="24"/>
                <w:szCs w:val="24"/>
                <w:highlight w:val="none"/>
                <w:lang w:val="en-US" w:eastAsia="zh-CN"/>
              </w:rPr>
              <w:t xml:space="preserve">：≥25 米/秒速度飞行，当探测到前方电线等障碍物，应能自动刹停避开障碍物（提供第三方检验检测机构出具的检测报告）。</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default" w:ascii="宋体" w:hAnsi="宋体" w:eastAsia="宋体" w:cs="宋体"/>
                <w:b w:val="0"/>
                <w:bCs w:val="0"/>
                <w:color w:val="auto"/>
                <w:sz w:val="24"/>
                <w:szCs w:val="24"/>
                <w:highlight w:val="none"/>
                <w:lang w:val="en-US" w:eastAsia="zh-CN"/>
              </w:rPr>
              <w:t xml:space="preserve">感知系统</w:t>
            </w:r>
            <w:r>
              <w:rPr>
                <w:rFonts w:hint="eastAsia" w:ascii="宋体" w:hAnsi="宋体" w:eastAsia="宋体" w:cs="宋体"/>
                <w:b w:val="0"/>
                <w:bCs w:val="0"/>
                <w:color w:val="auto"/>
                <w:sz w:val="24"/>
                <w:szCs w:val="24"/>
                <w:highlight w:val="none"/>
                <w:lang w:val="en-US" w:eastAsia="zh-CN"/>
              </w:rPr>
              <w:t xml:space="preserve">：具备全向双目视觉模块；具备六向毫米波雷达模块；具备顶部环扫激光雷达模块；可实现白天及夜间避障（提供第三方检验检测机构出具的检测报告）。</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default" w:ascii="宋体" w:hAnsi="宋体" w:eastAsia="宋体" w:cs="宋体"/>
                <w:b w:val="0"/>
                <w:bCs w:val="0"/>
                <w:color w:val="auto"/>
                <w:sz w:val="24"/>
                <w:szCs w:val="24"/>
                <w:highlight w:val="none"/>
                <w:lang w:val="en-US" w:eastAsia="zh-CN"/>
              </w:rPr>
              <w:t xml:space="preserve">飞行器健康管理功能</w:t>
            </w:r>
            <w:r>
              <w:rPr>
                <w:rFonts w:hint="eastAsia" w:ascii="宋体" w:hAnsi="宋体" w:eastAsia="宋体" w:cs="宋体"/>
                <w:b w:val="0"/>
                <w:bCs w:val="0"/>
                <w:color w:val="auto"/>
                <w:sz w:val="24"/>
                <w:szCs w:val="24"/>
                <w:highlight w:val="none"/>
                <w:lang w:val="en-US" w:eastAsia="zh-CN"/>
              </w:rPr>
              <w:t xml:space="preserve">：具备飞行器健康管理系统，应能显示动力系统、航电系统、视觉系统、图传系统、电池系统等的健康状态。</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rPr>
                <w:rFonts w:hint="default" w:ascii="宋体" w:hAnsi="宋体" w:eastAsia="宋体" w:cs="宋体"/>
                <w:b w:val="0"/>
                <w:bCs w:val="0"/>
                <w:color w:val="auto"/>
                <w:sz w:val="24"/>
                <w:szCs w:val="24"/>
                <w:highlight w:val="none"/>
                <w:lang w:val="en-US" w:eastAsia="zh-CN"/>
              </w:rPr>
              <w:t xml:space="preserve">最大信号有效距离（无干扰、无遮挡）≥40 公里</w:t>
            </w:r>
            <w:r>
              <w:rPr>
                <w:rFonts w:hint="eastAsia" w:ascii="宋体" w:hAnsi="宋体" w:eastAsia="宋体" w:cs="宋体"/>
                <w:b w:val="0"/>
                <w:bCs w:val="0"/>
                <w:color w:val="auto"/>
                <w:sz w:val="24"/>
                <w:szCs w:val="24"/>
                <w:highlight w:val="none"/>
                <w:lang w:val="en-US" w:eastAsia="zh-CN"/>
              </w:rPr>
              <w:t xml:space="preserve">；（提供第三方检验检测机构出具的检测报告）。</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rPr>
                <w:rFonts w:hint="default" w:ascii="宋体" w:hAnsi="宋体" w:eastAsia="宋体" w:cs="宋体"/>
                <w:b w:val="0"/>
                <w:bCs w:val="0"/>
                <w:color w:val="auto"/>
                <w:sz w:val="24"/>
                <w:szCs w:val="24"/>
                <w:highlight w:val="none"/>
                <w:lang w:val="en-US" w:eastAsia="zh-CN"/>
              </w:rPr>
              <w:t xml:space="preserve">双控模式</w:t>
            </w:r>
            <w:r>
              <w:rPr>
                <w:rFonts w:hint="eastAsia" w:ascii="宋体" w:hAnsi="宋体" w:eastAsia="宋体" w:cs="宋体"/>
                <w:b w:val="0"/>
                <w:bCs w:val="0"/>
                <w:color w:val="auto"/>
                <w:sz w:val="24"/>
                <w:szCs w:val="24"/>
                <w:highlight w:val="none"/>
                <w:lang w:val="en-US" w:eastAsia="zh-CN"/>
              </w:rPr>
              <w:t xml:space="preserve">：支持两个遥控器同时控制无人机并查看视频画面，应能实现其中一个遥控器控制无人机飞行，另一个遥控器控制无人机的云台相机；支持控制权切换功能。</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14.无人机、遥控器均配备图传模块，可无限距离图传。</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15.配备地面基站及三脚架，无人机卫星接收较差时仍可以获取高精度定位</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无人机软件功能</w:t>
            </w:r>
            <w:r/>
          </w:p>
          <w:p>
            <w:pPr>
              <w:numPr>
                <w:ilvl w:val="0"/>
                <w:numId w:val="3"/>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航线功能</w:t>
            </w:r>
            <w:r>
              <w:rPr>
                <w:rFonts w:hint="eastAsia" w:ascii="宋体" w:hAnsi="宋体" w:eastAsia="宋体" w:cs="宋体"/>
                <w:b w:val="0"/>
                <w:bCs w:val="0"/>
                <w:color w:val="auto"/>
                <w:sz w:val="24"/>
                <w:szCs w:val="24"/>
                <w:highlight w:val="none"/>
                <w:lang w:val="en-US" w:eastAsia="zh-CN"/>
              </w:rPr>
              <w:t xml:space="preserve">：需支持应航点、面状航线、带状航线、斜面、几何体、贴近摄影航线多种航线设置。</w:t>
            </w:r>
            <w:r/>
          </w:p>
          <w:p>
            <w:pPr>
              <w:numPr>
                <w:ilvl w:val="0"/>
                <w:numId w:val="3"/>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AR 地图功能</w:t>
            </w:r>
            <w:r>
              <w:rPr>
                <w:rFonts w:hint="eastAsia" w:ascii="宋体" w:hAnsi="宋体" w:eastAsia="宋体" w:cs="宋体"/>
                <w:b w:val="0"/>
                <w:bCs w:val="0"/>
                <w:color w:val="auto"/>
                <w:sz w:val="24"/>
                <w:szCs w:val="24"/>
                <w:highlight w:val="none"/>
                <w:lang w:val="en-US" w:eastAsia="zh-CN"/>
              </w:rPr>
              <w:t xml:space="preserve">：需支持实时显示地图、街道等名称，并标记在遥控器相机画面上。</w:t>
            </w:r>
            <w:r/>
          </w:p>
          <w:p>
            <w:pPr>
              <w:numPr>
                <w:ilvl w:val="0"/>
                <w:numId w:val="3"/>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AR 电线显示</w:t>
            </w:r>
            <w:r>
              <w:rPr>
                <w:rFonts w:hint="eastAsia" w:ascii="宋体" w:hAnsi="宋体" w:eastAsia="宋体" w:cs="宋体"/>
                <w:b w:val="0"/>
                <w:bCs w:val="0"/>
                <w:color w:val="auto"/>
                <w:sz w:val="24"/>
                <w:szCs w:val="24"/>
                <w:highlight w:val="none"/>
                <w:lang w:val="en-US" w:eastAsia="zh-CN"/>
              </w:rPr>
              <w:t xml:space="preserve">：需支持避障系统自动检测无人机前方的电线障碍物，并以方便辨认的 AR 线条投射在遥控器画面上。</w:t>
            </w:r>
            <w:r/>
          </w:p>
          <w:p>
            <w:pPr>
              <w:numPr>
                <w:ilvl w:val="0"/>
                <w:numId w:val="3"/>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AI识别</w:t>
            </w:r>
            <w:r>
              <w:rPr>
                <w:rFonts w:hint="eastAsia" w:ascii="宋体" w:hAnsi="宋体" w:eastAsia="宋体" w:cs="宋体"/>
                <w:b w:val="0"/>
                <w:bCs w:val="0"/>
                <w:color w:val="auto"/>
                <w:sz w:val="24"/>
                <w:szCs w:val="24"/>
                <w:highlight w:val="none"/>
                <w:lang w:val="en-US" w:eastAsia="zh-CN"/>
              </w:rPr>
              <w:t xml:space="preserve">:支持可见光、红外热成像相机自动识别人、车、船，支持数量统计。</w:t>
            </w:r>
            <w:r/>
          </w:p>
          <w:p>
            <w:pPr>
              <w:numPr>
                <w:ilvl w:val="0"/>
                <w:numId w:val="3"/>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实时仿地</w:t>
            </w:r>
            <w:r>
              <w:rPr>
                <w:rFonts w:hint="eastAsia" w:ascii="宋体" w:hAnsi="宋体" w:eastAsia="宋体" w:cs="宋体"/>
                <w:b w:val="0"/>
                <w:bCs w:val="0"/>
                <w:color w:val="auto"/>
                <w:sz w:val="24"/>
                <w:szCs w:val="24"/>
                <w:highlight w:val="none"/>
                <w:lang w:val="en-US" w:eastAsia="zh-CN"/>
              </w:rPr>
              <w:t xml:space="preserve">:具备实时仿地功能，开启该功能后，无人机在面对起伏地形时，应能保持与地面相对高度一致进行飞行。</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lang w:val="en-US" w:eastAsia="zh-CN"/>
              </w:rPr>
              <w:t xml:space="preserve">船上起降</w:t>
            </w:r>
            <w:r>
              <w:rPr>
                <w:rFonts w:hint="eastAsia" w:ascii="宋体" w:hAnsi="宋体" w:eastAsia="宋体" w:cs="宋体"/>
                <w:b w:val="0"/>
                <w:bCs w:val="0"/>
                <w:color w:val="auto"/>
                <w:sz w:val="24"/>
                <w:szCs w:val="24"/>
                <w:highlight w:val="none"/>
                <w:lang w:val="en-US" w:eastAsia="zh-CN"/>
              </w:rPr>
              <w:t xml:space="preserve">:支持在船舶上起飞及动态船舶降落，应能辨认船板上的降落点图案，自动安全降落；（提供第三方检验检测机构出具的检测报告）。</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rPr>
                <w:rFonts w:hint="default" w:ascii="宋体" w:hAnsi="宋体" w:eastAsia="宋体" w:cs="宋体"/>
                <w:b w:val="0"/>
                <w:bCs w:val="0"/>
                <w:color w:val="auto"/>
                <w:sz w:val="24"/>
                <w:szCs w:val="24"/>
                <w:highlight w:val="none"/>
                <w:lang w:val="en-US" w:eastAsia="zh-CN"/>
              </w:rPr>
              <w:t xml:space="preserve">仿线飞行功能</w:t>
            </w:r>
            <w:r>
              <w:rPr>
                <w:rFonts w:hint="eastAsia" w:ascii="宋体" w:hAnsi="宋体" w:eastAsia="宋体" w:cs="宋体"/>
                <w:b w:val="0"/>
                <w:bCs w:val="0"/>
                <w:color w:val="auto"/>
                <w:sz w:val="24"/>
                <w:szCs w:val="24"/>
                <w:highlight w:val="none"/>
                <w:lang w:val="en-US" w:eastAsia="zh-CN"/>
              </w:rPr>
              <w:t xml:space="preserve">:需支持仿线飞行功能，可实现输电、配电线路仿线飞行，并可利用机身自带的环扫激光雷达实时感知障碍物，在遇到交跨线路时自动绕行。</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导线巡检</w:t>
            </w:r>
            <w:r>
              <w:rPr>
                <w:rFonts w:hint="eastAsia" w:ascii="宋体" w:hAnsi="宋体" w:eastAsia="宋体" w:cs="宋体"/>
                <w:b w:val="0"/>
                <w:bCs w:val="0"/>
                <w:color w:val="auto"/>
                <w:sz w:val="24"/>
                <w:szCs w:val="24"/>
                <w:highlight w:val="none"/>
                <w:lang w:val="en-US" w:eastAsia="zh-CN"/>
              </w:rPr>
              <w:t xml:space="preserve">:支持激光雷达模块检测并锁定目标导地线，并保持机身与导地线固定距离，以设定好的速度侧向飞行，同时连续拍摄导地线照片。</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电池及电池箱</w:t>
            </w:r>
            <w:r/>
          </w:p>
          <w:p>
            <w:pPr>
              <w:numPr>
                <w:ilvl w:val="0"/>
                <w:numId w:val="4"/>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主机电池容量≥20000mAh。</w:t>
            </w:r>
            <w:r/>
          </w:p>
          <w:p>
            <w:pPr>
              <w:numPr>
                <w:ilvl w:val="0"/>
                <w:numId w:val="4"/>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主机电池能量≥900 Wh。</w:t>
            </w:r>
            <w:r/>
          </w:p>
          <w:p>
            <w:pPr>
              <w:numPr>
                <w:ilvl w:val="0"/>
                <w:numId w:val="4"/>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主机电池</w:t>
            </w:r>
            <w:r>
              <w:rPr>
                <w:rFonts w:hint="default" w:ascii="宋体" w:hAnsi="宋体" w:eastAsia="宋体" w:cs="宋体"/>
                <w:b w:val="0"/>
                <w:bCs w:val="0"/>
                <w:color w:val="auto"/>
                <w:sz w:val="24"/>
                <w:szCs w:val="24"/>
                <w:highlight w:val="none"/>
                <w:lang w:val="en-US" w:eastAsia="zh-CN"/>
              </w:rPr>
              <w:t xml:space="preserve">循环次数≥400</w:t>
            </w:r>
            <w:r>
              <w:rPr>
                <w:rFonts w:hint="eastAsia" w:ascii="宋体" w:hAnsi="宋体" w:eastAsia="宋体" w:cs="宋体"/>
                <w:b w:val="0"/>
                <w:bCs w:val="0"/>
                <w:color w:val="auto"/>
                <w:sz w:val="24"/>
                <w:szCs w:val="24"/>
                <w:highlight w:val="none"/>
                <w:lang w:val="en-US" w:eastAsia="zh-CN"/>
              </w:rPr>
              <w:t xml:space="preserve">。</w:t>
            </w:r>
            <w:r/>
          </w:p>
          <w:p>
            <w:pPr>
              <w:numPr>
                <w:ilvl w:val="0"/>
                <w:numId w:val="4"/>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主机电池</w:t>
            </w:r>
            <w:r>
              <w:rPr>
                <w:rFonts w:hint="default" w:ascii="宋体" w:hAnsi="宋体" w:eastAsia="宋体" w:cs="宋体"/>
                <w:b w:val="0"/>
                <w:bCs w:val="0"/>
                <w:color w:val="auto"/>
                <w:sz w:val="24"/>
                <w:szCs w:val="24"/>
                <w:highlight w:val="none"/>
                <w:lang w:val="en-US" w:eastAsia="zh-CN"/>
              </w:rPr>
              <w:t xml:space="preserve">重量≤5000克</w:t>
            </w:r>
            <w:r>
              <w:rPr>
                <w:rFonts w:hint="eastAsia" w:ascii="宋体" w:hAnsi="宋体" w:eastAsia="宋体" w:cs="宋体"/>
                <w:b w:val="0"/>
                <w:bCs w:val="0"/>
                <w:color w:val="auto"/>
                <w:sz w:val="24"/>
                <w:szCs w:val="24"/>
                <w:highlight w:val="none"/>
                <w:lang w:val="en-US" w:eastAsia="zh-CN"/>
              </w:rPr>
              <w:t xml:space="preserve">。</w:t>
            </w:r>
            <w:r/>
          </w:p>
          <w:p>
            <w:pPr>
              <w:numPr>
                <w:ilvl w:val="0"/>
                <w:numId w:val="4"/>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主机</w:t>
            </w:r>
            <w:r>
              <w:rPr>
                <w:rFonts w:hint="default" w:ascii="宋体" w:hAnsi="宋体" w:eastAsia="宋体" w:cs="宋体"/>
                <w:b w:val="0"/>
                <w:bCs w:val="0"/>
                <w:color w:val="auto"/>
                <w:sz w:val="24"/>
                <w:szCs w:val="24"/>
                <w:highlight w:val="none"/>
                <w:lang w:val="en-US" w:eastAsia="zh-CN"/>
              </w:rPr>
              <w:t xml:space="preserve">电池到位检测</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当电池未安装到位时，应能对无人机进行阻飞并在遥控器上进行提示</w:t>
            </w:r>
            <w:r>
              <w:rPr>
                <w:rFonts w:hint="eastAsia" w:ascii="宋体" w:hAnsi="宋体" w:eastAsia="宋体" w:cs="宋体"/>
                <w:b w:val="0"/>
                <w:bCs w:val="0"/>
                <w:color w:val="auto"/>
                <w:sz w:val="24"/>
                <w:szCs w:val="24"/>
                <w:highlight w:val="none"/>
                <w:lang w:val="en-US" w:eastAsia="zh-CN"/>
              </w:rPr>
              <w:t xml:space="preserve">；（提供第三方检验检测机构出具的检测报告）。</w:t>
            </w:r>
            <w:r/>
          </w:p>
          <w:p>
            <w:pPr>
              <w:numPr>
                <w:ilvl w:val="0"/>
                <w:numId w:val="4"/>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充电箱尺寸≤610×410 ×250 mm（L×W×H）。</w:t>
            </w:r>
            <w:r/>
          </w:p>
          <w:p>
            <w:pPr>
              <w:numPr>
                <w:ilvl w:val="0"/>
                <w:numId w:val="4"/>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default" w:ascii="宋体" w:hAnsi="宋体" w:eastAsia="宋体" w:cs="宋体"/>
                <w:b w:val="0"/>
                <w:bCs w:val="0"/>
                <w:color w:val="auto"/>
                <w:sz w:val="24"/>
                <w:szCs w:val="24"/>
                <w:highlight w:val="none"/>
                <w:lang w:val="en-US" w:eastAsia="zh-CN"/>
              </w:rPr>
              <w:t xml:space="preserve">充电箱充电通道数量</w:t>
            </w:r>
            <w:r>
              <w:rPr>
                <w:rFonts w:hint="eastAsia" w:ascii="宋体" w:hAnsi="宋体" w:eastAsia="宋体" w:cs="宋体"/>
                <w:b w:val="0"/>
                <w:bCs w:val="0"/>
                <w:color w:val="auto"/>
                <w:sz w:val="24"/>
                <w:szCs w:val="24"/>
                <w:highlight w:val="none"/>
                <w:lang w:val="en-US" w:eastAsia="zh-CN"/>
              </w:rPr>
              <w:t xml:space="preserve">：飞机电池数量≥3，遥控器电池数量≥2。</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充电箱充电模式</w:t>
            </w:r>
            <w:r>
              <w:rPr>
                <w:rFonts w:hint="eastAsia" w:ascii="宋体" w:hAnsi="宋体" w:eastAsia="宋体" w:cs="宋体"/>
                <w:b w:val="0"/>
                <w:bCs w:val="0"/>
                <w:color w:val="auto"/>
                <w:sz w:val="24"/>
                <w:szCs w:val="24"/>
                <w:highlight w:val="none"/>
                <w:lang w:val="en-US" w:eastAsia="zh-CN"/>
              </w:rPr>
              <w:t xml:space="preserve">：需支持待命模式 90%、标准模式 100%。需支持极速模式、静音模式；（提供第三方检验检测机构出具的检测报告）。</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default" w:ascii="宋体" w:hAnsi="宋体" w:eastAsia="宋体" w:cs="宋体"/>
                <w:b w:val="0"/>
                <w:bCs w:val="0"/>
                <w:color w:val="auto"/>
                <w:sz w:val="24"/>
                <w:szCs w:val="24"/>
                <w:highlight w:val="none"/>
                <w:lang w:val="en-US" w:eastAsia="zh-CN"/>
              </w:rPr>
              <w:t xml:space="preserve">电池箱状态查看</w:t>
            </w:r>
            <w:r>
              <w:rPr>
                <w:rFonts w:hint="eastAsia" w:ascii="宋体" w:hAnsi="宋体" w:eastAsia="宋体" w:cs="宋体"/>
                <w:b w:val="0"/>
                <w:bCs w:val="0"/>
                <w:color w:val="auto"/>
                <w:sz w:val="24"/>
                <w:szCs w:val="24"/>
                <w:highlight w:val="none"/>
                <w:lang w:val="en-US" w:eastAsia="zh-CN"/>
              </w:rPr>
              <w:t xml:space="preserve">：需支持遥控器连接电池箱并能在遥控器APP中查看电池箱状态，包括电池箱以及电池的版本信息、告警信息。</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遥控器</w:t>
            </w:r>
            <w:r/>
          </w:p>
          <w:p>
            <w:pPr>
              <w:numPr>
                <w:ilvl w:val="0"/>
                <w:numId w:val="5"/>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屏幕尺寸≥7英寸。</w:t>
            </w:r>
            <w:r/>
          </w:p>
          <w:p>
            <w:pPr>
              <w:numPr>
                <w:ilvl w:val="0"/>
                <w:numId w:val="5"/>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遥控器增强图传模块。</w:t>
            </w:r>
            <w:r/>
          </w:p>
          <w:p>
            <w:pPr>
              <w:numPr>
                <w:ilvl w:val="0"/>
                <w:numId w:val="5"/>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内置电池续航时间≥3小时，外置电池续航时间≥3小时。</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激光雷达参数</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rPr>
              <w:t xml:space="preserve">重量≤1600g ±10g。</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bidi="ar-SA"/>
              </w:rPr>
              <w:t xml:space="preserve">2.</w:t>
            </w:r>
            <w:r>
              <w:rPr>
                <w:rFonts w:hint="default" w:ascii="宋体" w:hAnsi="宋体" w:eastAsia="宋体" w:cs="宋体"/>
                <w:b w:val="0"/>
                <w:bCs w:val="0"/>
                <w:color w:val="auto"/>
                <w:sz w:val="24"/>
                <w:szCs w:val="24"/>
                <w:highlight w:val="none"/>
                <w:lang w:val="en-US" w:eastAsia="zh-CN"/>
              </w:rPr>
              <w:t xml:space="preserve">尺寸</w:t>
            </w:r>
            <w:r>
              <w:rPr>
                <w:rFonts w:hint="eastAsia" w:ascii="宋体" w:hAnsi="宋体" w:eastAsia="宋体" w:cs="宋体"/>
                <w:b w:val="0"/>
                <w:bCs w:val="0"/>
                <w:color w:val="auto"/>
                <w:sz w:val="24"/>
                <w:szCs w:val="24"/>
                <w:highlight w:val="none"/>
                <w:lang w:val="en-US" w:eastAsia="zh-CN"/>
              </w:rPr>
              <w:t xml:space="preserve">：长 192 毫米，宽 162 毫米，高 202 毫米。</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bidi="ar-SA"/>
              </w:rPr>
              <w:t xml:space="preserve">3.</w:t>
            </w:r>
            <w:r>
              <w:rPr>
                <w:rFonts w:hint="default" w:ascii="宋体" w:hAnsi="宋体" w:eastAsia="宋体" w:cs="宋体"/>
                <w:b w:val="0"/>
                <w:bCs w:val="0"/>
                <w:color w:val="auto"/>
                <w:sz w:val="24"/>
                <w:szCs w:val="24"/>
                <w:highlight w:val="none"/>
                <w:lang w:val="en-US" w:eastAsia="zh-CN"/>
              </w:rPr>
              <w:t xml:space="preserve">增稳云台</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具备三轴增稳云台（俯仰，横滚，平移），角度抖动量≤±0.01°</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bidi="ar-SA"/>
              </w:rPr>
              <w:t xml:space="preserve">4.</w:t>
            </w:r>
            <w:r>
              <w:rPr>
                <w:rFonts w:hint="default" w:ascii="宋体" w:hAnsi="宋体" w:eastAsia="宋体" w:cs="宋体"/>
                <w:b w:val="0"/>
                <w:bCs w:val="0"/>
                <w:color w:val="auto"/>
                <w:sz w:val="24"/>
                <w:szCs w:val="24"/>
                <w:highlight w:val="none"/>
                <w:lang w:val="en-US" w:eastAsia="zh-CN"/>
              </w:rPr>
              <w:t xml:space="preserve">扫描模式</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需支持至少3种扫描方式</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bidi="ar-SA"/>
              </w:rPr>
              <w:t xml:space="preserve">5.</w:t>
            </w:r>
            <w:r>
              <w:rPr>
                <w:rFonts w:hint="default" w:ascii="宋体" w:hAnsi="宋体" w:eastAsia="宋体" w:cs="宋体"/>
                <w:b w:val="0"/>
                <w:bCs w:val="0"/>
                <w:color w:val="auto"/>
                <w:sz w:val="24"/>
                <w:szCs w:val="24"/>
                <w:highlight w:val="none"/>
                <w:lang w:val="en-US" w:eastAsia="zh-CN"/>
              </w:rPr>
              <w:t xml:space="preserve">可见光水平视场角</w:t>
            </w:r>
            <w:r>
              <w:rPr>
                <w:rFonts w:hint="eastAsia" w:ascii="宋体" w:hAnsi="宋体" w:eastAsia="宋体" w:cs="宋体"/>
                <w:b w:val="0"/>
                <w:bCs w:val="0"/>
                <w:color w:val="auto"/>
                <w:sz w:val="24"/>
                <w:szCs w:val="24"/>
                <w:highlight w:val="none"/>
                <w:lang w:val="en-US" w:eastAsia="zh-CN"/>
              </w:rPr>
              <w:t xml:space="preserve">：不低于107°。</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bidi="ar-SA"/>
              </w:rPr>
              <w:t xml:space="preserve">6.</w:t>
            </w:r>
            <w:r>
              <w:rPr>
                <w:rFonts w:hint="default" w:ascii="宋体" w:hAnsi="宋体" w:eastAsia="宋体" w:cs="宋体"/>
                <w:b w:val="0"/>
                <w:bCs w:val="0"/>
                <w:color w:val="auto"/>
                <w:sz w:val="24"/>
                <w:szCs w:val="24"/>
                <w:highlight w:val="none"/>
                <w:lang w:val="en-US" w:eastAsia="zh-CN"/>
              </w:rPr>
              <w:t xml:space="preserve">有效像素</w:t>
            </w:r>
            <w:r>
              <w:rPr>
                <w:rFonts w:hint="eastAsia" w:ascii="宋体" w:hAnsi="宋体" w:eastAsia="宋体" w:cs="宋体"/>
                <w:b w:val="0"/>
                <w:bCs w:val="0"/>
                <w:color w:val="auto"/>
                <w:sz w:val="24"/>
                <w:szCs w:val="24"/>
                <w:highlight w:val="none"/>
                <w:lang w:val="en-US" w:eastAsia="zh-CN"/>
              </w:rPr>
              <w:t xml:space="preserve">：可设置2500万像素/1亿像素。</w:t>
            </w:r>
            <w:r/>
          </w:p>
          <w:p>
            <w:pPr>
              <w:numPr>
                <w:ilvl w:val="0"/>
                <w:numId w:val="0"/>
              </w:numPr>
              <w:keepLines w:val="0"/>
              <w:keepNext w:val="0"/>
              <w:pageBreakBefore w:val="0"/>
              <w:spacing w:line="300" w:lineRule="exact"/>
              <w:widowControl w:val="off"/>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激光雷达软件功能</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点云实时预览</w:t>
            </w:r>
            <w:r>
              <w:rPr>
                <w:rFonts w:hint="eastAsia" w:ascii="宋体" w:hAnsi="宋体" w:eastAsia="宋体" w:cs="宋体"/>
                <w:b w:val="0"/>
                <w:bCs w:val="0"/>
                <w:color w:val="auto"/>
                <w:sz w:val="24"/>
                <w:szCs w:val="24"/>
                <w:highlight w:val="none"/>
                <w:lang w:val="en-US" w:eastAsia="zh-CN"/>
              </w:rPr>
              <w:t xml:space="preserve">：遥控器端支持点云模型实时预览：预览当前所录制的3D点云，帮助用户实时感知作业进程；预览过程中支持切换模型观察视角及着色模式。</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惯导自动校准</w:t>
            </w:r>
            <w:r>
              <w:rPr>
                <w:rFonts w:hint="eastAsia" w:ascii="宋体" w:hAnsi="宋体" w:eastAsia="宋体" w:cs="宋体"/>
                <w:b w:val="0"/>
                <w:bCs w:val="0"/>
                <w:color w:val="auto"/>
                <w:sz w:val="24"/>
                <w:szCs w:val="24"/>
                <w:highlight w:val="none"/>
                <w:lang w:val="en-US" w:eastAsia="zh-CN"/>
              </w:rPr>
              <w:t xml:space="preserve">：航线中支持惯导自动校准。</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点云模型回放</w:t>
            </w:r>
            <w:r>
              <w:rPr>
                <w:rFonts w:hint="eastAsia" w:ascii="宋体" w:hAnsi="宋体" w:eastAsia="宋体" w:cs="宋体"/>
                <w:b w:val="0"/>
                <w:bCs w:val="0"/>
                <w:color w:val="auto"/>
                <w:sz w:val="24"/>
                <w:szCs w:val="24"/>
                <w:highlight w:val="none"/>
                <w:lang w:val="en-US" w:eastAsia="zh-CN"/>
              </w:rPr>
              <w:t xml:space="preserve">：支持作业完成后直接在遥控器端下载并查看当前采集的点云3D模型，现场检查作业质量。也支持可将3D点云投射至 2D 地图进行查看。</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点云模型测量</w:t>
            </w:r>
            <w:r>
              <w:rPr>
                <w:rFonts w:hint="eastAsia" w:ascii="宋体" w:hAnsi="宋体" w:eastAsia="宋体" w:cs="宋体"/>
                <w:b w:val="0"/>
                <w:bCs w:val="0"/>
                <w:color w:val="auto"/>
                <w:sz w:val="24"/>
                <w:szCs w:val="24"/>
                <w:highlight w:val="none"/>
                <w:lang w:val="en-US" w:eastAsia="zh-CN"/>
              </w:rPr>
              <w:t xml:space="preserve">：遥控器端下载点云3D模型后，支持直接在点云上进行点线面测量。</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外业质量报告</w:t>
            </w:r>
            <w:r>
              <w:rPr>
                <w:rFonts w:hint="eastAsia" w:ascii="宋体" w:hAnsi="宋体" w:eastAsia="宋体" w:cs="宋体"/>
                <w:b w:val="0"/>
                <w:bCs w:val="0"/>
                <w:color w:val="auto"/>
                <w:sz w:val="24"/>
                <w:szCs w:val="24"/>
                <w:highlight w:val="none"/>
                <w:lang w:val="en-US" w:eastAsia="zh-CN"/>
              </w:rPr>
              <w:t xml:space="preserve">：支持在任务结束后，遥控器端自动生成作业质量报告，报告内容需包含但不限于：雷达、相机、惯导各模块的有效数据时长，用户可现场查看本次作业的质量及效果不佳的航线段。</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仿地飞行</w:t>
            </w:r>
            <w:r>
              <w:rPr>
                <w:rFonts w:hint="eastAsia" w:ascii="宋体" w:hAnsi="宋体" w:eastAsia="宋体" w:cs="宋体"/>
                <w:b w:val="0"/>
                <w:bCs w:val="0"/>
                <w:color w:val="auto"/>
                <w:sz w:val="24"/>
                <w:szCs w:val="24"/>
                <w:highlight w:val="none"/>
                <w:lang w:val="en-US" w:eastAsia="zh-CN"/>
              </w:rPr>
              <w:t xml:space="preserve">：配合无人机使用时，支持300m以下航高的实时仿地功能；也支持导入DSM文件并基于该文件进行仿地。</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点云重建相关功能</w:t>
            </w:r>
            <w:r>
              <w:rPr>
                <w:rFonts w:hint="eastAsia" w:ascii="宋体" w:hAnsi="宋体" w:eastAsia="宋体" w:cs="宋体"/>
                <w:b w:val="0"/>
                <w:bCs w:val="0"/>
                <w:color w:val="auto"/>
                <w:sz w:val="24"/>
                <w:szCs w:val="24"/>
                <w:highlight w:val="none"/>
                <w:lang w:val="en-US" w:eastAsia="zh-CN"/>
              </w:rPr>
              <w:t xml:space="preserve">：导入配套软件，可输出点云、DOM、三维模型、高斯泼溅模型成果。</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支持云PPK功能</w:t>
            </w:r>
            <w:r>
              <w:rPr>
                <w:rFonts w:hint="eastAsia" w:ascii="宋体" w:hAnsi="宋体" w:eastAsia="宋体" w:cs="宋体"/>
                <w:b w:val="0"/>
                <w:bCs w:val="0"/>
                <w:color w:val="auto"/>
                <w:sz w:val="24"/>
                <w:szCs w:val="24"/>
                <w:highlight w:val="none"/>
                <w:lang w:val="en-US" w:eastAsia="zh-CN"/>
              </w:rPr>
              <w:t xml:space="preserve">：点云重建支持通过云 PPK 功能匹配离线基站数据，无需自架基站，重建过程内置云PPK解算，提升数据解算精度。</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点云集群重建</w:t>
            </w:r>
            <w:r>
              <w:rPr>
                <w:rFonts w:hint="eastAsia" w:ascii="宋体" w:hAnsi="宋体" w:eastAsia="宋体" w:cs="宋体"/>
                <w:b w:val="0"/>
                <w:bCs w:val="0"/>
                <w:color w:val="auto"/>
                <w:sz w:val="24"/>
                <w:szCs w:val="24"/>
                <w:highlight w:val="none"/>
                <w:lang w:val="en-US" w:eastAsia="zh-CN"/>
              </w:rPr>
              <w:t xml:space="preserve">：激光雷达点云项目中的点云重建、二维地图、三维模型任务支持多台电脑集群重建一个项目。</w:t>
            </w:r>
            <w:r/>
          </w:p>
          <w:p>
            <w:pPr>
              <w:numPr>
                <w:ilvl w:val="0"/>
                <w:numId w:val="6"/>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点云编辑</w:t>
            </w:r>
            <w:r>
              <w:rPr>
                <w:rFonts w:hint="eastAsia" w:ascii="宋体" w:hAnsi="宋体" w:eastAsia="宋体" w:cs="宋体"/>
                <w:b w:val="0"/>
                <w:bCs w:val="0"/>
                <w:color w:val="auto"/>
                <w:sz w:val="24"/>
                <w:szCs w:val="24"/>
                <w:highlight w:val="none"/>
                <w:lang w:val="en-US" w:eastAsia="zh-CN"/>
              </w:rPr>
              <w:t xml:space="preserve">：支持导入点云编辑软件，进行点云自动分类、手动分类等编辑操作。</w:t>
            </w:r>
            <w:r/>
          </w:p>
          <w:p>
            <w:pPr>
              <w:numPr>
                <w:ilvl w:val="0"/>
                <w:numId w:val="6"/>
              </w:numPr>
              <w:keepLines w:val="0"/>
              <w:keepNext w:val="0"/>
              <w:pageBreakBefore w:val="0"/>
              <w:spacing w:line="300" w:lineRule="exact"/>
              <w:widowControl w:val="off"/>
              <w:rPr>
                <w:rFonts w:hint="eastAsia" w:ascii="宋体" w:hAnsi="宋体" w:eastAsia="宋体" w:cs="宋体"/>
                <w:b w:val="0"/>
                <w:bCs w:val="0"/>
                <w:i w:val="0"/>
                <w:iCs w:val="0"/>
                <w:color w:val="auto"/>
                <w:sz w:val="24"/>
                <w:szCs w:val="24"/>
                <w:highlight w:val="none"/>
                <w:u w:val="none"/>
              </w:rPr>
            </w:pPr>
            <w:r>
              <w:rPr>
                <w:rFonts w:hint="default" w:ascii="宋体" w:hAnsi="宋体" w:eastAsia="宋体" w:cs="宋体"/>
                <w:b w:val="0"/>
                <w:bCs w:val="0"/>
                <w:color w:val="auto"/>
                <w:sz w:val="24"/>
                <w:szCs w:val="24"/>
                <w:highlight w:val="none"/>
                <w:lang w:val="en-US" w:eastAsia="zh-CN"/>
              </w:rPr>
              <w:t xml:space="preserve">地形成果生产</w:t>
            </w:r>
            <w:r>
              <w:rPr>
                <w:rFonts w:hint="eastAsia" w:ascii="宋体" w:hAnsi="宋体" w:eastAsia="宋体" w:cs="宋体"/>
                <w:b w:val="0"/>
                <w:bCs w:val="0"/>
                <w:color w:val="auto"/>
                <w:sz w:val="24"/>
                <w:szCs w:val="24"/>
                <w:highlight w:val="none"/>
                <w:lang w:val="en-US" w:eastAsia="zh-CN"/>
              </w:rPr>
              <w:t xml:space="preserve">：支持基于分类后的点云，生成精度更高的地形成果，包括DEM，等高线，TIN和点网格。</w:t>
            </w:r>
            <w:r/>
          </w:p>
        </w:tc>
      </w:tr>
      <w:tr>
        <w:trPr>
          <w:jc w:val="center"/>
          <w:trHeight w:val="757"/>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全自动无人值守低空作业系统</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1套</w:t>
            </w:r>
            <w:r/>
          </w:p>
        </w:tc>
        <w:tc>
          <w:tcPr>
            <w:shd w:val="clear" w:color="auto" w:fill="auto"/>
            <w:tcW w:w="5976" w:type="dxa"/>
            <w:vAlign w:val="center"/>
            <w:textDirection w:val="lrTb"/>
            <w:noWrap w:val="false"/>
          </w:tcPr>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8"/>
                <w:szCs w:val="28"/>
                <w:highlight w:val="none"/>
                <w:lang w:val="en-US" w:eastAsia="zh-CN"/>
              </w:rPr>
              <w:t xml:space="preserve">无人机机场（仅支持单北斗模式）</w:t>
            </w:r>
            <w:r/>
          </w:p>
          <w:p>
            <w:pPr>
              <w:numPr>
                <w:ilvl w:val="0"/>
                <w:numId w:val="7"/>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低温运行</w:t>
            </w:r>
            <w:r>
              <w:rPr>
                <w:rFonts w:hint="eastAsia" w:ascii="宋体" w:hAnsi="宋体" w:eastAsia="宋体" w:cs="宋体"/>
                <w:b w:val="0"/>
                <w:bCs w:val="0"/>
                <w:color w:val="auto"/>
                <w:sz w:val="24"/>
                <w:szCs w:val="24"/>
                <w:highlight w:val="none"/>
                <w:lang w:val="en-US" w:eastAsia="zh-CN"/>
              </w:rPr>
              <w:t xml:space="preserve">：工作温度范围覆盖-40℃至50℃。</w:t>
            </w:r>
            <w:r/>
          </w:p>
          <w:p>
            <w:pPr>
              <w:numPr>
                <w:ilvl w:val="0"/>
                <w:numId w:val="7"/>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防护等级</w:t>
            </w:r>
            <w:r>
              <w:rPr>
                <w:rFonts w:hint="eastAsia" w:ascii="宋体" w:hAnsi="宋体" w:eastAsia="宋体" w:cs="宋体"/>
                <w:b w:val="0"/>
                <w:bCs w:val="0"/>
                <w:color w:val="auto"/>
                <w:sz w:val="24"/>
                <w:szCs w:val="24"/>
                <w:highlight w:val="none"/>
                <w:lang w:val="en-US" w:eastAsia="zh-CN"/>
              </w:rPr>
              <w:t xml:space="preserve">：机场防护等级不低于IP56。</w:t>
            </w:r>
            <w:r/>
          </w:p>
          <w:p>
            <w:pPr>
              <w:numPr>
                <w:ilvl w:val="0"/>
                <w:numId w:val="7"/>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自动补能</w:t>
            </w:r>
            <w:r>
              <w:rPr>
                <w:rFonts w:hint="eastAsia" w:ascii="宋体" w:hAnsi="宋体" w:eastAsia="宋体" w:cs="宋体"/>
                <w:b w:val="0"/>
                <w:bCs w:val="0"/>
                <w:color w:val="auto"/>
                <w:sz w:val="24"/>
                <w:szCs w:val="24"/>
                <w:highlight w:val="none"/>
                <w:lang w:val="en-US" w:eastAsia="zh-CN"/>
              </w:rPr>
              <w:t xml:space="preserve">：支持自动换电及电池仓自动充电。</w:t>
            </w:r>
            <w:r/>
          </w:p>
          <w:p>
            <w:pPr>
              <w:numPr>
                <w:ilvl w:val="0"/>
                <w:numId w:val="7"/>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换电时间</w:t>
            </w:r>
            <w:r>
              <w:rPr>
                <w:rFonts w:hint="eastAsia" w:ascii="宋体" w:hAnsi="宋体" w:eastAsia="宋体" w:cs="宋体"/>
                <w:b w:val="0"/>
                <w:bCs w:val="0"/>
                <w:color w:val="auto"/>
                <w:sz w:val="24"/>
                <w:szCs w:val="24"/>
                <w:highlight w:val="none"/>
                <w:lang w:val="en-US" w:eastAsia="zh-CN"/>
              </w:rPr>
              <w:t xml:space="preserve">：舱盖完全关闭至换电完成的时间＜25秒。</w:t>
            </w:r>
            <w:r/>
          </w:p>
          <w:p>
            <w:pPr>
              <w:numPr>
                <w:ilvl w:val="0"/>
                <w:numId w:val="7"/>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完整作业轮转</w:t>
            </w:r>
            <w:r>
              <w:rPr>
                <w:rFonts w:hint="eastAsia" w:ascii="宋体" w:hAnsi="宋体" w:eastAsia="宋体" w:cs="宋体"/>
                <w:b w:val="0"/>
                <w:bCs w:val="0"/>
                <w:color w:val="auto"/>
                <w:sz w:val="24"/>
                <w:szCs w:val="24"/>
                <w:highlight w:val="none"/>
                <w:lang w:val="en-US" w:eastAsia="zh-CN"/>
              </w:rPr>
              <w:t xml:space="preserve">：作业间隔小于45秒。</w:t>
            </w:r>
            <w:r/>
          </w:p>
          <w:p>
            <w:pPr>
              <w:numPr>
                <w:ilvl w:val="0"/>
                <w:numId w:val="7"/>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电池仓充电</w:t>
            </w:r>
            <w:r>
              <w:rPr>
                <w:rFonts w:hint="eastAsia" w:ascii="宋体" w:hAnsi="宋体" w:eastAsia="宋体" w:cs="宋体"/>
                <w:b w:val="0"/>
                <w:bCs w:val="0"/>
                <w:color w:val="auto"/>
                <w:sz w:val="24"/>
                <w:szCs w:val="24"/>
                <w:highlight w:val="none"/>
                <w:lang w:val="en-US" w:eastAsia="zh-CN"/>
              </w:rPr>
              <w:t xml:space="preserve">：25℃环境下，单电池从15%充至95%的时间≤30分钟。</w:t>
            </w:r>
            <w:r/>
          </w:p>
          <w:p>
            <w:pPr>
              <w:numPr>
                <w:ilvl w:val="0"/>
                <w:numId w:val="0"/>
              </w:numPr>
              <w:keepLines w:val="0"/>
              <w:keepNext w:val="0"/>
              <w:pageBreakBefore w:val="0"/>
              <w:spacing w:line="300" w:lineRule="exact"/>
              <w:widowControl w:val="off"/>
              <w:rPr>
                <w:rFonts w:hint="default" w:ascii="宋体" w:hAnsi="宋体" w:eastAsia="宋体" w:cs="宋体"/>
                <w:b w:val="0"/>
                <w:bCs w:val="0"/>
                <w:color w:val="auto"/>
                <w:sz w:val="28"/>
                <w:szCs w:val="28"/>
                <w:highlight w:val="none"/>
                <w:lang w:val="en-US" w:eastAsia="zh-CN"/>
              </w:rPr>
              <w:outlineLvl w:val="1"/>
            </w:pPr>
            <w:r>
              <w:rPr>
                <w:rFonts w:hint="eastAsia" w:ascii="宋体" w:hAnsi="宋体" w:eastAsia="宋体" w:cs="宋体"/>
                <w:b w:val="0"/>
                <w:bCs w:val="0"/>
                <w:color w:val="auto"/>
                <w:sz w:val="28"/>
                <w:szCs w:val="28"/>
                <w:highlight w:val="none"/>
                <w:lang w:val="en-US" w:eastAsia="zh-CN"/>
              </w:rPr>
              <w:t xml:space="preserve">机场无人机（仅支持单北斗模式）</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低温运行</w:t>
            </w:r>
            <w:r>
              <w:rPr>
                <w:rFonts w:hint="eastAsia" w:ascii="宋体" w:hAnsi="宋体" w:eastAsia="宋体" w:cs="宋体"/>
                <w:b w:val="0"/>
                <w:bCs w:val="0"/>
                <w:color w:val="auto"/>
                <w:sz w:val="24"/>
                <w:szCs w:val="24"/>
                <w:highlight w:val="none"/>
                <w:lang w:val="en-US" w:eastAsia="zh-CN"/>
              </w:rPr>
              <w:t xml:space="preserve">：工作温度范围覆盖-40℃至50℃。</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防护等级</w:t>
            </w:r>
            <w:r>
              <w:rPr>
                <w:rFonts w:hint="eastAsia" w:ascii="宋体" w:hAnsi="宋体" w:eastAsia="宋体" w:cs="宋体"/>
                <w:b w:val="0"/>
                <w:bCs w:val="0"/>
                <w:color w:val="auto"/>
                <w:sz w:val="24"/>
                <w:szCs w:val="24"/>
                <w:highlight w:val="none"/>
                <w:lang w:val="en-US" w:eastAsia="zh-CN"/>
              </w:rPr>
              <w:t xml:space="preserve">：无人机防护等级不低于IP55。</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最长飞行时间</w:t>
            </w:r>
            <w:r>
              <w:rPr>
                <w:rFonts w:hint="eastAsia" w:ascii="宋体" w:hAnsi="宋体" w:eastAsia="宋体" w:cs="宋体"/>
                <w:b w:val="0"/>
                <w:bCs w:val="0"/>
                <w:color w:val="auto"/>
                <w:sz w:val="24"/>
                <w:szCs w:val="24"/>
                <w:highlight w:val="none"/>
                <w:lang w:val="en-US" w:eastAsia="zh-CN"/>
              </w:rPr>
              <w:t xml:space="preserve">：无风、空载条件下，最长飞行时间≥58分钟。</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最长悬停时间</w:t>
            </w:r>
            <w:r>
              <w:rPr>
                <w:rFonts w:hint="eastAsia" w:ascii="宋体" w:hAnsi="宋体" w:eastAsia="宋体" w:cs="宋体"/>
                <w:b w:val="0"/>
                <w:bCs w:val="0"/>
                <w:color w:val="auto"/>
                <w:sz w:val="24"/>
                <w:szCs w:val="24"/>
                <w:highlight w:val="none"/>
                <w:lang w:val="en-US" w:eastAsia="zh-CN"/>
              </w:rPr>
              <w:t xml:space="preserve">：无风条件下，最长悬停时间≥50分钟。</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最大作业半径</w:t>
            </w:r>
            <w:r>
              <w:rPr>
                <w:rFonts w:hint="eastAsia" w:ascii="宋体" w:hAnsi="宋体" w:eastAsia="宋体" w:cs="宋体"/>
                <w:b w:val="0"/>
                <w:bCs w:val="0"/>
                <w:color w:val="auto"/>
                <w:sz w:val="24"/>
                <w:szCs w:val="24"/>
                <w:highlight w:val="none"/>
                <w:lang w:val="en-US" w:eastAsia="zh-CN"/>
              </w:rPr>
              <w:t xml:space="preserve">：规定测试条件下，最大作业半径≥10公里。</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多载荷协同</w:t>
            </w:r>
            <w:r>
              <w:rPr>
                <w:rFonts w:hint="eastAsia" w:ascii="宋体" w:hAnsi="宋体" w:eastAsia="宋体" w:cs="宋体"/>
                <w:b w:val="0"/>
                <w:bCs w:val="0"/>
                <w:color w:val="auto"/>
                <w:sz w:val="24"/>
                <w:szCs w:val="24"/>
                <w:highlight w:val="none"/>
                <w:lang w:val="en-US" w:eastAsia="zh-CN"/>
              </w:rPr>
              <w:t xml:space="preserve">：支持降落伞、探照灯及喊话器同时挂载。</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最大挂载能力</w:t>
            </w:r>
            <w:r>
              <w:rPr>
                <w:rFonts w:hint="eastAsia" w:ascii="宋体" w:hAnsi="宋体" w:eastAsia="宋体" w:cs="宋体"/>
                <w:b w:val="0"/>
                <w:bCs w:val="0"/>
                <w:color w:val="auto"/>
                <w:sz w:val="24"/>
                <w:szCs w:val="24"/>
                <w:highlight w:val="none"/>
                <w:lang w:val="en-US" w:eastAsia="zh-CN"/>
              </w:rPr>
              <w:t xml:space="preserve">：飞机最大挂载能力≥450克。</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融合感知</w:t>
            </w:r>
            <w:r>
              <w:rPr>
                <w:rFonts w:hint="eastAsia" w:ascii="宋体" w:hAnsi="宋体" w:eastAsia="宋体" w:cs="宋体"/>
                <w:b w:val="0"/>
                <w:bCs w:val="0"/>
                <w:color w:val="auto"/>
                <w:sz w:val="24"/>
                <w:szCs w:val="24"/>
                <w:highlight w:val="none"/>
                <w:lang w:val="en-US" w:eastAsia="zh-CN"/>
              </w:rPr>
              <w:t xml:space="preserve">：集成毫米波及激光雷达，支持前、后、左、右、上、下全向感知及导线级避障能力。</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原生热成像</w:t>
            </w:r>
            <w:r>
              <w:rPr>
                <w:rFonts w:hint="eastAsia" w:ascii="宋体" w:hAnsi="宋体" w:eastAsia="宋体" w:cs="宋体"/>
                <w:b w:val="0"/>
                <w:bCs w:val="0"/>
                <w:color w:val="auto"/>
                <w:sz w:val="24"/>
                <w:szCs w:val="24"/>
                <w:highlight w:val="none"/>
                <w:lang w:val="en-US" w:eastAsia="zh-CN"/>
              </w:rPr>
              <w:t xml:space="preserve">：热成像原生分辨率≥1280×1024，帧率≥30Hz。</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广角相机</w:t>
            </w:r>
            <w:r>
              <w:rPr>
                <w:rFonts w:hint="eastAsia" w:ascii="宋体" w:hAnsi="宋体" w:eastAsia="宋体" w:cs="宋体"/>
                <w:b w:val="0"/>
                <w:bCs w:val="0"/>
                <w:color w:val="auto"/>
                <w:sz w:val="24"/>
                <w:szCs w:val="24"/>
                <w:highlight w:val="none"/>
                <w:lang w:val="en-US" w:eastAsia="zh-CN"/>
              </w:rPr>
              <w:t xml:space="preserve">：广角相机CMOS尺寸不小于1英寸，有效像素≥5000万。</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中长焦相机</w:t>
            </w:r>
            <w:r>
              <w:rPr>
                <w:rFonts w:hint="eastAsia" w:ascii="宋体" w:hAnsi="宋体" w:eastAsia="宋体" w:cs="宋体"/>
                <w:b w:val="0"/>
                <w:bCs w:val="0"/>
                <w:color w:val="auto"/>
                <w:sz w:val="24"/>
                <w:szCs w:val="24"/>
                <w:highlight w:val="none"/>
                <w:lang w:val="en-US" w:eastAsia="zh-CN"/>
              </w:rPr>
              <w:t xml:space="preserve">：中长焦相机CMOS尺寸不小于1/1.3英寸，有效像素≥5000万。</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长焦相机</w:t>
            </w:r>
            <w:r>
              <w:rPr>
                <w:rFonts w:hint="eastAsia" w:ascii="宋体" w:hAnsi="宋体" w:eastAsia="宋体" w:cs="宋体"/>
                <w:b w:val="0"/>
                <w:bCs w:val="0"/>
                <w:color w:val="auto"/>
                <w:sz w:val="24"/>
                <w:szCs w:val="24"/>
                <w:highlight w:val="none"/>
                <w:lang w:val="en-US" w:eastAsia="zh-CN"/>
              </w:rPr>
              <w:t xml:space="preserve">：长焦相机CMOS尺寸不小于1/1.5英寸，有效像素≥5000万。</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最大光学变焦倍数</w:t>
            </w:r>
            <w:r>
              <w:rPr>
                <w:rFonts w:hint="eastAsia" w:ascii="宋体" w:hAnsi="宋体" w:eastAsia="宋体" w:cs="宋体"/>
                <w:b w:val="0"/>
                <w:bCs w:val="0"/>
                <w:color w:val="auto"/>
                <w:sz w:val="24"/>
                <w:szCs w:val="24"/>
                <w:highlight w:val="none"/>
                <w:lang w:val="en-US" w:eastAsia="zh-CN"/>
              </w:rPr>
              <w:t xml:space="preserve">：最大光学变焦倍数≥11倍。</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激光测距</w:t>
            </w:r>
            <w:r>
              <w:rPr>
                <w:rFonts w:hint="eastAsia" w:ascii="宋体" w:hAnsi="宋体" w:eastAsia="宋体" w:cs="宋体"/>
                <w:b w:val="0"/>
                <w:bCs w:val="0"/>
                <w:color w:val="auto"/>
                <w:sz w:val="24"/>
                <w:szCs w:val="24"/>
                <w:highlight w:val="none"/>
                <w:lang w:val="en-US" w:eastAsia="zh-CN"/>
              </w:rPr>
              <w:t xml:space="preserve">：激光测距。</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多色警示灯</w:t>
            </w:r>
            <w:r>
              <w:rPr>
                <w:rFonts w:hint="eastAsia" w:ascii="宋体" w:hAnsi="宋体" w:eastAsia="宋体" w:cs="宋体"/>
                <w:b w:val="0"/>
                <w:bCs w:val="0"/>
                <w:color w:val="auto"/>
                <w:sz w:val="24"/>
                <w:szCs w:val="24"/>
                <w:highlight w:val="none"/>
                <w:lang w:val="en-US" w:eastAsia="zh-CN"/>
              </w:rPr>
              <w:t xml:space="preserve">：支持机身集成自定义多色警示灯，用于表明无人机所属。</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机载</w:t>
            </w:r>
            <w:r>
              <w:rPr>
                <w:rFonts w:hint="eastAsia" w:ascii="宋体" w:hAnsi="宋体" w:eastAsia="宋体" w:cs="宋体"/>
                <w:b w:val="0"/>
                <w:bCs w:val="0"/>
                <w:color w:val="auto"/>
                <w:sz w:val="24"/>
                <w:szCs w:val="24"/>
                <w:highlight w:val="none"/>
                <w:lang w:val="en-US" w:eastAsia="zh-CN"/>
              </w:rPr>
              <w:t xml:space="preserve">图传模块，支持eSIM及实体SIM卡。</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通信距离</w:t>
            </w:r>
            <w:r>
              <w:rPr>
                <w:rFonts w:hint="eastAsia" w:ascii="宋体" w:hAnsi="宋体" w:eastAsia="宋体" w:cs="宋体"/>
                <w:b w:val="0"/>
                <w:bCs w:val="0"/>
                <w:color w:val="auto"/>
                <w:sz w:val="24"/>
                <w:szCs w:val="24"/>
                <w:highlight w:val="none"/>
                <w:lang w:val="en-US" w:eastAsia="zh-CN"/>
              </w:rPr>
              <w:t xml:space="preserve">：图传最大通信半径≥30km。</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回巢高速下载</w:t>
            </w:r>
            <w:r>
              <w:rPr>
                <w:rFonts w:hint="eastAsia" w:ascii="宋体" w:hAnsi="宋体" w:eastAsia="宋体" w:cs="宋体"/>
                <w:b w:val="0"/>
                <w:bCs w:val="0"/>
                <w:color w:val="auto"/>
                <w:sz w:val="24"/>
                <w:szCs w:val="24"/>
                <w:highlight w:val="none"/>
                <w:lang w:val="en-US" w:eastAsia="zh-CN"/>
              </w:rPr>
              <w:t xml:space="preserve">：无人机返航后，最大下载速率≥80MB/s。</w:t>
            </w:r>
            <w:r/>
          </w:p>
          <w:p>
            <w:pPr>
              <w:numPr>
                <w:ilvl w:val="0"/>
                <w:numId w:val="8"/>
              </w:numPr>
              <w:keepLines w:val="0"/>
              <w:keepNext w:val="0"/>
              <w:pageBreakBefore w:val="0"/>
              <w:spacing w:line="30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低温灯及喊话</w:t>
            </w:r>
            <w:r>
              <w:rPr>
                <w:rFonts w:hint="eastAsia" w:ascii="宋体" w:hAnsi="宋体" w:eastAsia="宋体" w:cs="宋体"/>
                <w:b w:val="0"/>
                <w:bCs w:val="0"/>
                <w:color w:val="auto"/>
                <w:sz w:val="24"/>
                <w:szCs w:val="24"/>
                <w:highlight w:val="none"/>
                <w:lang w:val="en-US" w:eastAsia="zh-CN"/>
              </w:rPr>
              <w:t xml:space="preserve">：探照灯及喊话器工作温度覆盖-40℃至50℃，防护等级≥IP55。</w:t>
            </w:r>
            <w:r/>
          </w:p>
          <w:p>
            <w:pPr>
              <w:numPr>
                <w:ilvl w:val="0"/>
                <w:numId w:val="8"/>
              </w:numPr>
              <w:keepLines w:val="0"/>
              <w:keepNext w:val="0"/>
              <w:pageBreakBefore w:val="0"/>
              <w:spacing w:line="300" w:lineRule="exact"/>
              <w:widowControl w:val="off"/>
              <w:rPr>
                <w:rFonts w:hint="eastAsia" w:ascii="宋体" w:hAnsi="宋体" w:eastAsia="宋体" w:cs="宋体"/>
                <w:b w:val="0"/>
                <w:bCs w:val="0"/>
                <w:i w:val="0"/>
                <w:iCs w:val="0"/>
                <w:color w:val="auto"/>
                <w:sz w:val="24"/>
                <w:szCs w:val="24"/>
                <w:highlight w:val="none"/>
                <w:u w:val="none"/>
              </w:rPr>
            </w:pPr>
            <w:r>
              <w:rPr>
                <w:rFonts w:hint="default" w:ascii="宋体" w:hAnsi="宋体" w:eastAsia="宋体" w:cs="宋体"/>
                <w:b w:val="0"/>
                <w:bCs w:val="0"/>
                <w:color w:val="auto"/>
                <w:sz w:val="24"/>
                <w:szCs w:val="24"/>
                <w:highlight w:val="none"/>
                <w:lang w:val="en-US" w:eastAsia="zh-CN"/>
              </w:rPr>
              <w:t xml:space="preserve">喊话效果</w:t>
            </w:r>
            <w:r>
              <w:rPr>
                <w:rFonts w:hint="eastAsia" w:ascii="宋体" w:hAnsi="宋体" w:eastAsia="宋体" w:cs="宋体"/>
                <w:b w:val="0"/>
                <w:bCs w:val="0"/>
                <w:color w:val="auto"/>
                <w:sz w:val="24"/>
                <w:szCs w:val="24"/>
                <w:highlight w:val="none"/>
                <w:lang w:val="en-US" w:eastAsia="zh-CN"/>
              </w:rPr>
              <w:t xml:space="preserve">：1米处最大响度≥120dB，有效广播距离≥400米。</w:t>
            </w:r>
            <w:r/>
          </w:p>
          <w:p>
            <w:pPr>
              <w:numPr>
                <w:ilvl w:val="0"/>
                <w:numId w:val="0"/>
              </w:numPr>
              <w:keepLines w:val="0"/>
              <w:keepNext w:val="0"/>
              <w:pageBreakBefore w:val="0"/>
              <w:spacing w:line="300" w:lineRule="exact"/>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配套控制软件系统。</w:t>
            </w:r>
            <w:r/>
          </w:p>
          <w:p>
            <w:pPr>
              <w:numPr>
                <w:ilvl w:val="0"/>
                <w:numId w:val="0"/>
              </w:numPr>
              <w:keepLines w:val="0"/>
              <w:keepNext w:val="0"/>
              <w:pageBreakBefore w:val="0"/>
              <w:spacing w:line="300" w:lineRule="exact"/>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机场系统控制软件（一年）：</w:t>
            </w:r>
            <w:r/>
          </w:p>
          <w:p>
            <w:pPr>
              <w:numPr>
                <w:ilvl w:val="0"/>
                <w:numId w:val="0"/>
              </w:numPr>
              <w:keepLines w:val="0"/>
              <w:keepNext w:val="0"/>
              <w:pageBreakBefore w:val="0"/>
              <w:spacing w:line="300" w:lineRule="exact"/>
              <w:widowControl w:val="off"/>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rPr>
              <w:t xml:space="preserve">1.无人机实时控制：1支持远程操控无人机，包含：起飞/降落、无人机飞行、云台角度调整、拍照/录像动作等。支持指点飞行，可在地图上选点作为目标点，然后无人机将自动飞往目标点。支持在自动作业时手动接管无人机</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keepLines w:val="0"/>
              <w:keepNext w:val="0"/>
              <w:pageBreakBefore w:val="0"/>
              <w:spacing w:line="300" w:lineRule="exact"/>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2.负载实时控制：1支持负载拍摄角度控制，获取负载控制权限后，可通过在负载直播画面双击鼠标、拖动鼠标，或通过键盘方向键控制负载拍摄角度。激光测距功能支持负载直播画面显示直播画面中心点坐标，激光打点功能支持直接在画面中心点进行标注；</w:t>
            </w:r>
            <w:r/>
          </w:p>
          <w:p>
            <w:pPr>
              <w:numPr>
                <w:ilvl w:val="0"/>
                <w:numId w:val="0"/>
              </w:numPr>
              <w:keepLines w:val="0"/>
              <w:keepNext w:val="0"/>
              <w:pageBreakBefore w:val="0"/>
              <w:spacing w:line="300" w:lineRule="exact"/>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设备直播与详情：支持实时查看图传信号、搜星质量和飞行器高度等信息。支持查看飞行相机或负载直播画面；直播画面支持通过二维码或链接分享给其他人观看。支持开启自动直播录制，录制内容支持自动保存至媒体库。支持同时显示无人机云台画面与辅助影像功能。支持一键紧急降落功能。支持定时拍、存储设置、分辨率设置、联动变焦等功能。支持显示飞行器剩余作业时间。</w:t>
            </w:r>
            <w:r/>
          </w:p>
        </w:tc>
      </w:tr>
      <w:tr>
        <w:trPr>
          <w:jc w:val="center"/>
          <w:trHeight w:val="1197"/>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多光谱无人机</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1.起飞重量（无配件）≤1000g。</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2.最大信号有效距离（无干扰、无遮挡）≥15km。</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3.最长飞行时间≥40 分钟。</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4.可见光相机：具备可见光测绘相机，相机CMOS不低于4/3英寸；有效像素不低于2000万；最短连续拍照间隔不低于0.7秒；提供内参标定参数。</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5.多光谱相机：应具备绿、红、红边、近红外多光谱相机，多光谱相机有效像素不低于500万，多光谱照片相机格式为TIFF。</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配件：包含主机电池4块，图传模块2个，保险一年。</w:t>
            </w:r>
            <w:r/>
          </w:p>
        </w:tc>
      </w:tr>
      <w:tr>
        <w:trPr>
          <w:jc w:val="center"/>
          <w:trHeight w:val="1197"/>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摄影测量教学系统</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 系统可在互联网或校园网环境下使用，支持用户在线注册与登录，在任意时间任意地点使用。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 支持用户单点登录，云桌面使用系统桌面及其上提供的教学工具、在线课程、在线技术论坛统一用户系统。</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 系统自身能够自动在线升级，同时支持系统中安装的教学工具软件的在线分发与在线升级。</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 提供在线教学资源，包括摄影测量基础教程、在线精品课程，支持相关学习资料的在线查看、下载等功能。</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 提供教学数据、实习数据的下载及对应使用教程。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 提供远程教学答疑系统和在线技术论坛，教学及技术问题可在云端得到实时响应。</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7.具备用户管理及统计功能，包括学生在线时间统计等。</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8.支持各类教学模块生产实习软件桌面定制，按需完成桌面模块软件配置。</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具有全数字摄影测量系统和摄影测量网格系统相应功能，全数字摄影测量系统功能如下：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（1）测区工程的建立、维护，相机参数、控制点的设置，影像数据输入输出；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（2）DEM等其他数据的输入输出，影像漫游显示，符号库编辑等；</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（3）扫描航片自动内定向；</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（4）立体模型的建立，模型相对定向，绝对定向，生成模型的核线影像；</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（5）传统航片的空中三角测量；</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（6）影像自动匹配，匹配结果编辑；</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（7）匹配结果生成DEM，DEM编辑、DEM拼接与裁剪、质量检查，DEM生成等高线；</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（8）生成正射影像，正射影像拼接、修补、质量检查、裁切；</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（9）正射影像成果图廓整饰；</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（10）专题生产，包括单片纠正、配准融合、DRG地理校正；</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（11）支持立体测图，手轮脚盘、普通鼠标等多种设备进行作业。</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摄影测量网格系统如下：</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（1）支持ContextCapture（Smart3D）、Pix4D、PhotoScan、ArcGIS、Inpho、SocetSet、SSK数据导入处理；</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（2）支持航空数据、无人机数据空三及4D生产全流程处理；</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（3）支持自标定平差，不需要严格的相机参数，可在平差过程中自动标定相机参数；</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（4）支持GPS方式、航带方式、影像拼接方式多方式空三处理；</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（5）支持自由网平差、带pos平差、控制点平差方式；</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（6）支持ETM、EPip、SGM、VLL多种匹配算法；</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（7）支持大las点云数据编辑处理，支持Pix4D点云数据编辑；</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（8）支持TIN编辑，mesh教学；</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（9）支持DEM编辑、DEM拼接、DEM质检；</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（10）支持快拼影像图生产；</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（11）支持影像实时拼图浏览；</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（12）支持正射影像编辑、拼接、质检、分幅；</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（13）支持影像地图制作；</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（14）支持立体测图，手轮脚盘、普通鼠标等多种设备进行作业；</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（15）支持基于三维模型、正射影像的二三维采集与编辑；</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（16）支持OSGB三维实景模型快速浏览及点云输出；</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（17）支持无人机数据云控制匹配处理技术；</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（18）直接支持Pix4D处理模型，无数据损失；</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（19）支持矢量地图整饰；</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（20）支持专题生产，包括单片纠正、配准融合、匀光匀色、地图校正；</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（21）支持全球SRTM查询、用RPC挖取DEM、获得任意位置的数字高程模型。</w:t>
            </w:r>
            <w:r/>
          </w:p>
        </w:tc>
      </w:tr>
      <w:tr>
        <w:trPr>
          <w:jc w:val="center"/>
          <w:trHeight w:val="1140"/>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手搓微型无人机</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550台</w:t>
            </w:r>
            <w:r/>
          </w:p>
        </w:tc>
        <w:tc>
          <w:tcPr>
            <w:shd w:val="clear" w:color="auto" w:fill="auto"/>
            <w:tcW w:w="5976" w:type="dxa"/>
            <w:vAlign w:val="center"/>
            <w:textDirection w:val="lrTb"/>
            <w:noWrap w:val="false"/>
          </w:tcPr>
          <w:p>
            <w:pPr>
              <w:numPr>
                <w:ilvl w:val="0"/>
                <w:numId w:val="9"/>
              </w:num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机架尺寸65～75 mm。</w:t>
            </w:r>
            <w:r/>
          </w:p>
          <w:p>
            <w:pPr>
              <w:numPr>
                <w:ilvl w:val="0"/>
                <w:numId w:val="9"/>
              </w:num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轴距≥ 65 mm。</w:t>
            </w:r>
            <w:r/>
          </w:p>
          <w:p>
            <w:pPr>
              <w:numPr>
                <w:ilvl w:val="0"/>
                <w:numId w:val="9"/>
              </w:num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无刷电机1002～1102规格。</w:t>
            </w:r>
            <w:r/>
          </w:p>
          <w:p>
            <w:pPr>
              <w:numPr>
                <w:ilvl w:val="0"/>
                <w:numId w:val="9"/>
              </w:num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四合一电调≥ 5A～12A。</w:t>
            </w:r>
            <w:r/>
          </w:p>
          <w:p>
            <w:pPr>
              <w:numPr>
                <w:ilvl w:val="0"/>
                <w:numId w:val="9"/>
              </w:num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支持≥2S锂电池供电。</w:t>
            </w:r>
            <w:r/>
          </w:p>
          <w:p>
            <w:pPr>
              <w:numPr>
                <w:ilvl w:val="0"/>
                <w:numId w:val="9"/>
              </w:num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配备遥控器、螺旋桨、充电器、调参线等组装调试工具，可完成机架组装、试飞验证等全过程实践教学。</w:t>
            </w:r>
            <w:r/>
          </w:p>
        </w:tc>
      </w:tr>
      <w:tr>
        <w:trPr>
          <w:jc w:val="center"/>
          <w:trHeight w:val="1458"/>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多旋翼教学训练机</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8台</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主要技术参数：</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1、机架轴距≥ 1015mm。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2、机架重量 不大于2.82kg。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3、PNP 重量 不大于4.85kg。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4、有效负载≥  0-3kg。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5、展开尺寸 ≥ 1076×940×521mm。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6、折叠尺寸 ≥ 542×495×521mm。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7、桨叶尺寸 ≥ 18inch。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8、电池 ≥ 16000（6S）。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9、机臂外径 ≥ 25mm。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10、控制器：F8SE激光雷达版。</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11、遥控：双控（带教练、回传）。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12、续航时间（静风悬停）：15~20min。</w:t>
            </w:r>
            <w:r/>
          </w:p>
        </w:tc>
      </w:tr>
      <w:tr>
        <w:trPr>
          <w:jc w:val="center"/>
          <w:trHeight w:val="6282"/>
        </w:trPr>
        <w:tc>
          <w:tcPr>
            <w:shd w:val="clear" w:color="auto" w:fill="auto"/>
            <w:tcW w:w="112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W w:w="18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任务挂载（喊话器/照明灯/抛投</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器）</w:t>
            </w:r>
            <w:r/>
          </w:p>
        </w:tc>
        <w:tc>
          <w:tcPr>
            <w:shd w:val="clear" w:color="auto" w:fill="auto"/>
            <w:tcW w:w="1117"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5套</w:t>
            </w:r>
            <w:r/>
          </w:p>
        </w:tc>
        <w:tc>
          <w:tcPr>
            <w:shd w:val="clear" w:color="auto" w:fill="auto"/>
            <w:tcW w:w="5976"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包含喊话器、照明灯、抛投器三类独立功能挂载，适配对应行业级无人机机身快拆接口，支持机载与远程双向控制，满足应急场景下的信息传递、夜间照明、物资投送三类作业需求。</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喊话器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1.重量：≤100g。</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rPr>
                <w:rFonts w:hint="default" w:ascii="宋体" w:hAnsi="宋体" w:eastAsia="宋体" w:cs="宋体"/>
                <w:b w:val="0"/>
                <w:bCs w:val="0"/>
                <w:i w:val="0"/>
                <w:iCs w:val="0"/>
                <w:color w:val="auto"/>
                <w:sz w:val="24"/>
                <w:szCs w:val="24"/>
                <w:highlight w:val="none"/>
                <w:u w:val="none"/>
                <w:lang w:val="en-US" w:eastAsia="zh-CN" w:bidi="ar"/>
              </w:rPr>
              <w:t xml:space="preserve">防护等级≥IP</w:t>
            </w:r>
            <w:r>
              <w:rPr>
                <w:rFonts w:hint="eastAsia" w:ascii="宋体" w:hAnsi="宋体" w:eastAsia="宋体" w:cs="宋体"/>
                <w:b w:val="0"/>
                <w:bCs w:val="0"/>
                <w:i w:val="0"/>
                <w:iCs w:val="0"/>
                <w:color w:val="auto"/>
                <w:sz w:val="24"/>
                <w:szCs w:val="24"/>
                <w:highlight w:val="none"/>
                <w:u w:val="none"/>
                <w:lang w:val="en-US" w:eastAsia="zh-CN" w:bidi="ar"/>
              </w:rPr>
              <w:t xml:space="preserve">55。</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3.有效传播距离：≥300 米。</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4.广播方式：实时喊话（支持回声啸叫抑制）、录音喊话、媒体导入（支持边传边播）、文字转语音。</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5.工作环境温度：-20℃ 至 50℃。</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探照灯</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重量：≤100g。</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u w:val="none"/>
                <w:lang w:val="en-US" w:eastAsia="zh-CN" w:bidi="ar"/>
              </w:rPr>
              <w:t xml:space="preserve">有效照明面积：</w:t>
            </w:r>
            <w:r>
              <w:rPr>
                <w:rFonts w:hint="eastAsia" w:ascii="宋体" w:hAnsi="宋体" w:eastAsia="宋体" w:cs="宋体"/>
                <w:b w:val="0"/>
                <w:bCs w:val="0"/>
                <w:i w:val="0"/>
                <w:iCs w:val="0"/>
                <w:color w:val="auto"/>
                <w:sz w:val="24"/>
                <w:szCs w:val="24"/>
                <w:highlight w:val="none"/>
                <w:u w:val="none"/>
                <w:lang w:val="en-US" w:eastAsia="zh-CN" w:bidi="ar"/>
              </w:rPr>
              <w:t xml:space="preserve">≥ </w:t>
            </w:r>
            <w:r>
              <w:rPr>
                <w:rFonts w:hint="default" w:ascii="宋体" w:hAnsi="宋体" w:eastAsia="宋体" w:cs="宋体"/>
                <w:b w:val="0"/>
                <w:bCs w:val="0"/>
                <w:i w:val="0"/>
                <w:iCs w:val="0"/>
                <w:color w:val="auto"/>
                <w:sz w:val="24"/>
                <w:szCs w:val="24"/>
                <w:highlight w:val="none"/>
                <w:u w:val="none"/>
                <w:lang w:val="en-US" w:eastAsia="zh-CN" w:bidi="ar"/>
              </w:rPr>
              <w:t xml:space="preserve">1300 平方米 @ 100 米（10% 相对照度，普通模式）</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w:t>
            </w:r>
            <w:r>
              <w:rPr>
                <w:rFonts w:hint="default" w:ascii="宋体" w:hAnsi="宋体" w:eastAsia="宋体" w:cs="宋体"/>
                <w:b w:val="0"/>
                <w:bCs w:val="0"/>
                <w:i w:val="0"/>
                <w:iCs w:val="0"/>
                <w:color w:val="auto"/>
                <w:sz w:val="24"/>
                <w:szCs w:val="24"/>
                <w:highlight w:val="none"/>
                <w:u w:val="none"/>
                <w:lang w:val="en-US" w:eastAsia="zh-CN" w:bidi="ar"/>
              </w:rPr>
              <w:t xml:space="preserve">2200 平方米 @ 100 米（10% 相对照度，广视野模式）</w:t>
            </w:r>
            <w:r>
              <w:rPr>
                <w:rFonts w:hint="eastAsia" w:ascii="宋体" w:hAnsi="宋体" w:eastAsia="宋体" w:cs="宋体"/>
                <w:b w:val="0"/>
                <w:bCs w:val="0"/>
                <w:i w:val="0"/>
                <w:iCs w:val="0"/>
                <w:color w:val="auto"/>
                <w:sz w:val="24"/>
                <w:szCs w:val="24"/>
                <w:highlight w:val="none"/>
                <w:u w:val="none"/>
                <w:lang w:val="en-US" w:eastAsia="zh-CN" w:bidi="ar"/>
              </w:rPr>
              <w:t xml:space="preserve">；</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u w:val="none"/>
                <w:lang w:val="en-US" w:eastAsia="zh-CN" w:bidi="ar"/>
              </w:rPr>
              <w:t xml:space="preserve">有效照明角度：23°（10% 相对照度）</w:t>
            </w:r>
            <w:r>
              <w:rPr>
                <w:rFonts w:hint="eastAsia" w:ascii="宋体" w:hAnsi="宋体" w:eastAsia="宋体" w:cs="宋体"/>
                <w:b w:val="0"/>
                <w:bCs w:val="0"/>
                <w:i w:val="0"/>
                <w:iCs w:val="0"/>
                <w:color w:val="auto"/>
                <w:sz w:val="24"/>
                <w:szCs w:val="24"/>
                <w:highlight w:val="none"/>
                <w:u w:val="none"/>
                <w:lang w:val="en-US" w:eastAsia="zh-CN" w:bidi="ar"/>
              </w:rPr>
              <w:t xml:space="preserve">。</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u w:val="none"/>
                <w:lang w:val="en-US" w:eastAsia="zh-CN" w:bidi="ar"/>
              </w:rPr>
              <w:t xml:space="preserve">防护等级≥IP5</w:t>
            </w:r>
            <w:r>
              <w:rPr>
                <w:rFonts w:hint="eastAsia" w:ascii="宋体" w:hAnsi="宋体" w:eastAsia="宋体" w:cs="宋体"/>
                <w:b w:val="0"/>
                <w:bCs w:val="0"/>
                <w:i w:val="0"/>
                <w:iCs w:val="0"/>
                <w:color w:val="auto"/>
                <w:sz w:val="24"/>
                <w:szCs w:val="24"/>
                <w:highlight w:val="none"/>
                <w:u w:val="none"/>
                <w:lang w:val="en-US" w:eastAsia="zh-CN" w:bidi="ar"/>
              </w:rPr>
              <w:t xml:space="preserve">5。</w:t>
            </w:r>
            <w:r/>
          </w:p>
          <w:p>
            <w:pPr>
              <w:jc w:val="left"/>
              <w:keepLines w:val="0"/>
              <w:keepNext w:val="0"/>
              <w:pageBreakBefore w:val="0"/>
              <w:spacing w:line="300" w:lineRule="exact"/>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u w:val="none"/>
                <w:lang w:val="en-US" w:eastAsia="zh-CN" w:bidi="ar"/>
              </w:rPr>
              <w:t xml:space="preserve">工作环境温度：-20℃ 至 50℃</w:t>
            </w:r>
            <w:r>
              <w:rPr>
                <w:rFonts w:hint="eastAsia" w:ascii="宋体" w:hAnsi="宋体" w:eastAsia="宋体" w:cs="宋体"/>
                <w:b w:val="0"/>
                <w:bCs w:val="0"/>
                <w:i w:val="0"/>
                <w:iCs w:val="0"/>
                <w:color w:val="auto"/>
                <w:sz w:val="24"/>
                <w:szCs w:val="24"/>
                <w:highlight w:val="none"/>
                <w:u w:val="none"/>
                <w:lang w:val="en-US" w:eastAsia="zh-CN" w:bidi="ar"/>
              </w:rPr>
              <w:t xml:space="preserve">。</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抛投器</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重量：≤50g。</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单载荷最大承重</w:t>
            </w:r>
            <w:r>
              <w:rPr>
                <w:rFonts w:hint="default" w:ascii="宋体" w:hAnsi="宋体" w:eastAsia="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1000g，支持双通道独立解锁，无机械误触发风险。</w:t>
            </w:r>
            <w:r/>
          </w:p>
          <w:p>
            <w:pPr>
              <w:jc w:val="left"/>
              <w:keepLines w:val="0"/>
              <w:keepNext w:val="0"/>
              <w:pageBreakBefore w:val="0"/>
              <w:spacing w:line="30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default" w:ascii="宋体" w:hAnsi="宋体" w:eastAsia="宋体" w:cs="宋体"/>
                <w:b w:val="0"/>
                <w:bCs w:val="0"/>
                <w:i w:val="0"/>
                <w:iCs w:val="0"/>
                <w:color w:val="auto"/>
                <w:sz w:val="24"/>
                <w:szCs w:val="24"/>
                <w:highlight w:val="none"/>
                <w:u w:val="none"/>
                <w:lang w:val="en-US" w:eastAsia="zh-CN" w:bidi="ar"/>
              </w:rPr>
              <w:t xml:space="preserve">支持</w:t>
            </w:r>
            <w:r>
              <w:rPr>
                <w:rFonts w:hint="eastAsia" w:ascii="宋体" w:hAnsi="宋体" w:eastAsia="宋体" w:cs="宋体"/>
                <w:b w:val="0"/>
                <w:bCs w:val="0"/>
                <w:i w:val="0"/>
                <w:iCs w:val="0"/>
                <w:color w:val="auto"/>
                <w:sz w:val="24"/>
                <w:szCs w:val="24"/>
                <w:highlight w:val="none"/>
                <w:u w:val="none"/>
                <w:lang w:val="en-US" w:eastAsia="zh-CN" w:bidi="ar"/>
              </w:rPr>
              <w:t xml:space="preserve">后台软件</w:t>
            </w:r>
            <w:r>
              <w:rPr>
                <w:rFonts w:hint="default" w:ascii="宋体" w:hAnsi="宋体" w:eastAsia="宋体" w:cs="宋体"/>
                <w:b w:val="0"/>
                <w:bCs w:val="0"/>
                <w:i w:val="0"/>
                <w:iCs w:val="0"/>
                <w:color w:val="auto"/>
                <w:sz w:val="24"/>
                <w:szCs w:val="24"/>
                <w:highlight w:val="none"/>
                <w:u w:val="none"/>
                <w:lang w:val="en-US" w:eastAsia="zh-CN" w:bidi="ar"/>
              </w:rPr>
              <w:t xml:space="preserve">和遥控器按键控制</w:t>
            </w:r>
            <w:r>
              <w:rPr>
                <w:rFonts w:hint="eastAsia" w:ascii="宋体" w:hAnsi="宋体" w:eastAsia="宋体" w:cs="宋体"/>
                <w:b w:val="0"/>
                <w:bCs w:val="0"/>
                <w:i w:val="0"/>
                <w:iCs w:val="0"/>
                <w:color w:val="auto"/>
                <w:sz w:val="24"/>
                <w:szCs w:val="24"/>
                <w:highlight w:val="none"/>
                <w:u w:val="none"/>
                <w:lang w:val="en-US" w:eastAsia="zh-CN" w:bidi="ar"/>
              </w:rPr>
              <w:t xml:space="preserve">抛投。</w:t>
            </w:r>
            <w:r/>
          </w:p>
        </w:tc>
      </w:tr>
    </w:tbl>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五、供货要求</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1.产品必须是正规厂家全新正品，不得使用淘汰、拼凑、假冒伪劣部件及产品。所有产品必须符合国家标准和环保要求，不得以次充好。必须提供全新、未使用过的货物 (包括所有零配件、专用工具等)，表面无划伤，无碰撞，无任何缺陷隐患，在中国境内可安全合法使用，并附有原始厂商的装箱单、完整的技术资料、中文说明书、供货配置清单。若中标货物质量不符合采购文件要求，采购人有权拒收货物。交货时须提供主要产品原厂供货证明。中标人所供货物若与投标文件列明型号、技术指标不符，存在造假的，采购人有权终止合同，中标人承担全部损失。</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在规定时间内按要求将货物运输至采购人指定的交货地点。零散及易损件须用木箱包装，确保防盗、防震、防潮、防破损，由于运输造成的设备损坏、丢失均由中标人负责处理。未按进度供货的，责任中标人自负。</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ascii="宋体" w:hAnsi="宋体" w:eastAsia="宋体" w:cs="宋体"/>
          <w:color w:val="auto"/>
          <w:sz w:val="24"/>
          <w:szCs w:val="24"/>
          <w:highlight w:val="none"/>
        </w:rPr>
        <w:t xml:space="preserve">供货完成后，中标人须在合同工期内完成货物安装、调试工作；安装调试出现质量问题，中标人须及时更换整改。</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ascii="宋体" w:hAnsi="宋体" w:eastAsia="宋体" w:cs="宋体"/>
          <w:color w:val="auto"/>
          <w:sz w:val="24"/>
          <w:szCs w:val="24"/>
          <w:highlight w:val="none"/>
        </w:rPr>
        <w:t xml:space="preserve">中标人负责现场安装期间安全生产</w:t>
      </w:r>
      <w:r>
        <w:rPr>
          <w:rFonts w:hint="eastAsia" w:ascii="宋体" w:hAnsi="宋体" w:eastAsia="宋体" w:cs="宋体"/>
          <w:color w:val="auto"/>
          <w:sz w:val="24"/>
          <w:szCs w:val="22"/>
          <w:highlight w:val="none"/>
        </w:rPr>
        <w:t xml:space="preserve">，并承担由此产生的安全问题。</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lang w:val="en-US" w:eastAsia="zh-CN"/>
        </w:rPr>
        <w:t xml:space="preserve">六</w:t>
      </w:r>
      <w:r>
        <w:rPr>
          <w:rFonts w:hint="eastAsia" w:ascii="宋体" w:hAnsi="宋体" w:eastAsia="宋体" w:cs="宋体"/>
          <w:b/>
          <w:bCs/>
          <w:color w:val="auto"/>
          <w:sz w:val="24"/>
          <w:szCs w:val="21"/>
          <w:highlight w:val="none"/>
        </w:rPr>
        <w:t xml:space="preserve">、售后服务要求</w:t>
      </w:r>
      <w:r/>
    </w:p>
    <w:p>
      <w:pPr>
        <w:ind w:firstLine="480"/>
        <w:spacing w:line="36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 xml:space="preserve">1.质保期：</w:t>
      </w:r>
      <w:r>
        <w:rPr>
          <w:rFonts w:hint="eastAsia" w:ascii="宋体" w:hAnsi="宋体" w:eastAsia="宋体" w:cs="宋体"/>
          <w:color w:val="auto"/>
          <w:sz w:val="24"/>
          <w:szCs w:val="22"/>
          <w:highlight w:val="none"/>
          <w:lang w:val="en-US" w:eastAsia="zh-CN"/>
        </w:rPr>
        <w:t xml:space="preserve">3年；自验收合格之日起计算。</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2.中标人对所售出的产品实行三包：即产品在正常使用情况下发生质量问题时，供方应按使用方的要求，负责对产品实行包修、包换、包退（费用包含在本次报价中）。</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售后响应：采购人通知故障后，7×24 小时技术支持；一般疑难问题24小时内予以答复；重大故障2小时响应，48小时内到达现场处置；如需更换设备送修，2个工作日内提供备用设备保障教学使用，采购人不承担任何费用。</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5.培训服务：中标人提供不少于2次现场实操培训，包含设备操作、软件使用、实训项目开展、设备日常维护；提供全套纸质及电子版操作手册、实验指导资料。</w:t>
      </w:r>
      <w:r/>
    </w:p>
    <w:p>
      <w:pP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 xml:space="preserve">七</w:t>
      </w:r>
      <w:r>
        <w:rPr>
          <w:rFonts w:hint="eastAsia" w:ascii="宋体" w:hAnsi="宋体" w:eastAsia="宋体" w:cs="宋体"/>
          <w:b/>
          <w:bCs/>
          <w:color w:val="auto"/>
          <w:sz w:val="24"/>
          <w:szCs w:val="21"/>
          <w:highlight w:val="none"/>
        </w:rPr>
        <w:t xml:space="preserve">、验收要求</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到货开箱 初验：</w:t>
      </w:r>
      <w:r>
        <w:rPr>
          <w:rFonts w:hint="eastAsia" w:ascii="宋体" w:hAnsi="宋体" w:eastAsia="宋体" w:cs="宋体"/>
          <w:color w:val="auto"/>
          <w:sz w:val="24"/>
          <w:szCs w:val="21"/>
          <w:highlight w:val="none"/>
        </w:rPr>
        <w:t xml:space="preserve">货物送达后，</w:t>
      </w:r>
      <w:r>
        <w:rPr>
          <w:rFonts w:ascii="宋体" w:hAnsi="宋体" w:eastAsia="宋体" w:cs="宋体"/>
          <w:color w:val="auto"/>
          <w:sz w:val="24"/>
          <w:szCs w:val="24"/>
          <w:highlight w:val="none"/>
        </w:rPr>
        <w:t xml:space="preserve">采购人与中标人共同开箱，</w:t>
      </w:r>
      <w:r>
        <w:rPr>
          <w:rFonts w:hint="eastAsia" w:ascii="宋体" w:hAnsi="宋体" w:eastAsia="宋体" w:cs="宋体"/>
          <w:color w:val="auto"/>
          <w:sz w:val="24"/>
          <w:szCs w:val="21"/>
          <w:highlight w:val="none"/>
          <w:lang w:val="en-US" w:eastAsia="zh-CN"/>
        </w:rPr>
        <w:t xml:space="preserve">核对</w:t>
      </w:r>
      <w:r>
        <w:rPr>
          <w:rFonts w:hint="eastAsia" w:ascii="宋体" w:hAnsi="宋体" w:eastAsia="宋体" w:cs="宋体"/>
          <w:color w:val="auto"/>
          <w:sz w:val="24"/>
          <w:szCs w:val="21"/>
          <w:highlight w:val="none"/>
        </w:rPr>
        <w:t xml:space="preserve">设备名称、数量、规格型号、出厂合格证、装箱清单、外观完好</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如不合格应无条件退货或换货。</w:t>
      </w:r>
      <w:r/>
    </w:p>
    <w:p>
      <w:pPr>
        <w:ind w:firstLine="480"/>
        <w:spacing w:line="360" w:lineRule="auto"/>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安装调试验收：设备完成安装接线、系统联调，硬件、软件、实训功能逐项调试。</w:t>
      </w:r>
      <w:r/>
    </w:p>
    <w:p>
      <w:pPr>
        <w:ind w:firstLine="480"/>
        <w:spacing w:line="360" w:lineRule="auto"/>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3.现场性能核验：对照招标文件全部技术参数开展现场实操核验，所有实训例程、实验项目现场实际运行验证。</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最终验收：</w:t>
      </w:r>
      <w:r>
        <w:rPr>
          <w:rFonts w:hint="eastAsia" w:ascii="宋体" w:hAnsi="宋体" w:eastAsia="宋体" w:cs="宋体"/>
          <w:color w:val="auto"/>
          <w:sz w:val="24"/>
          <w:szCs w:val="21"/>
          <w:highlight w:val="none"/>
        </w:rPr>
        <w:t xml:space="preserve">整套系统试运行稳定，可完整开展全部教学实训项目，中标人提交完整验收资料及验收申请，采购人收到申请后3个工作</w:t>
      </w:r>
      <w:r>
        <w:rPr>
          <w:rFonts w:hint="eastAsia" w:ascii="宋体" w:hAnsi="宋体" w:eastAsia="宋体" w:cs="宋体"/>
          <w:color w:val="auto"/>
          <w:sz w:val="24"/>
          <w:szCs w:val="21"/>
          <w:highlight w:val="none"/>
          <w:lang w:eastAsia="zh-CN"/>
        </w:rPr>
        <w:t xml:space="preserve">日内</w:t>
      </w:r>
      <w:r>
        <w:rPr>
          <w:rFonts w:hint="eastAsia" w:ascii="宋体" w:hAnsi="宋体" w:eastAsia="宋体" w:cs="宋体"/>
          <w:color w:val="auto"/>
          <w:sz w:val="24"/>
          <w:szCs w:val="21"/>
          <w:highlight w:val="none"/>
        </w:rPr>
        <w:t xml:space="preserve">组织最终验收，验收合格出具验收报告。验收不合格，中标人无条件免费整改、更换直至验收合格，并承担由此产生全部损失。</w:t>
      </w:r>
      <w:r/>
    </w:p>
    <w:p>
      <w:pPr>
        <w:ind w:firstLine="480"/>
        <w:spacing w:line="360" w:lineRule="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若因中标人原因无法通过验收，采购人有权拒绝付款并追究中标人违约责任。</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lang w:val="en-US" w:eastAsia="zh-CN"/>
        </w:rPr>
        <w:t xml:space="preserve">八</w:t>
      </w:r>
      <w:r>
        <w:rPr>
          <w:rFonts w:hint="eastAsia" w:ascii="宋体" w:hAnsi="宋体" w:eastAsia="宋体" w:cs="宋体"/>
          <w:b/>
          <w:bCs/>
          <w:color w:val="auto"/>
          <w:sz w:val="24"/>
          <w:szCs w:val="21"/>
          <w:highlight w:val="none"/>
        </w:rPr>
        <w:t xml:space="preserve">、项目整体实施要求</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投标人应在投标文件中提供完备的项目实施方案，包括实施方案、质量保证措施及售后服务方案等。</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1.项目实施方案：投标人应根据本项目实施内容制定实施方案，包括但不限于①项目计划（含项目实施、供货、运输）、②项目保障措施、③工期进度保证措施、④项目安装、调试、验收方案等。</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2.质量保障措施：投标人应在投标文件中提出详细的质量控制措施，对可能产生的质量问题分析归纳条理清楚，采取的质量保障措施具体、有效。</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售后服务方案：售后服务方案至少包括：①培训计划、②技术服务方案、服务体系说明、③质量保证承诺、服务质量保证标准、④售后服务承诺及保修细则、⑤售后服务工具配备、售后服务人员配置等，方案应详细全面、科学合理、职责清晰，针对性及可操作性强。</w:t>
      </w:r>
      <w:r/>
    </w:p>
    <w:p>
      <w:pPr>
        <w:jc w:val="left"/>
        <w:spacing w:line="360" w:lineRule="auto"/>
        <w:widowControl/>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九、报价要求</w:t>
      </w:r>
      <w:r/>
    </w:p>
    <w:p>
      <w:pPr>
        <w:ind w:firstLine="480"/>
        <w:spacing w:line="360" w:lineRule="auto"/>
        <w:rPr>
          <w:rFonts w:hint="eastAsia" w:ascii="宋体" w:hAnsi="宋体" w:eastAsia="宋体" w:cs="宋体"/>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lang w:val="en-US" w:eastAsia="zh-CN"/>
        </w:rPr>
        <w:t xml:space="preserve">本项目为总价包干，投标总报价包含设备货款、包装、运输、装卸搬运、现场安装、布线调试、系统联调、辅材耗材、培训、税金、质保期服务费等完成本项目全部内容的一切费用，采购人不再另行支付任何其他费用。</w:t>
      </w:r>
      <w:r/>
    </w:p>
    <w:p>
      <w:pPr>
        <w:spacing w:line="360" w:lineRule="auto"/>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十</w:t>
      </w:r>
      <w:r>
        <w:rPr>
          <w:rFonts w:hint="eastAsia" w:ascii="宋体" w:hAnsi="宋体" w:eastAsia="宋体" w:cs="宋体"/>
          <w:b/>
          <w:bCs/>
          <w:color w:val="auto"/>
          <w:sz w:val="24"/>
          <w:highlight w:val="none"/>
        </w:rPr>
        <w:t xml:space="preserve">、商品包装、快递包装政府采购需求标准（试行）</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jc w:val="left"/>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、采购本国货物、工程和服务</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政府采购应当采购本国货物、工程和服务，但有《中华人民共和国政府采购法》第十条规定情形的除外。</w:t>
      </w:r>
      <w:r/>
    </w:p>
    <w:p>
      <w:pPr>
        <w:spacing w:line="360" w:lineRule="auto"/>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eastAsia="宋体" w:cs="宋体"/>
          <w:b/>
          <w:bCs/>
          <w:color w:val="auto"/>
          <w:sz w:val="24"/>
          <w:highlight w:val="none"/>
        </w:rPr>
      </w:r>
      <w:r/>
    </w:p>
    <w:p>
      <w:pPr>
        <w:ind w:firstLine="880"/>
        <w:spacing w:line="500" w:lineRule="exact"/>
        <w:rPr>
          <w:rFonts w:ascii="宋体" w:hAnsi="宋体" w:eastAsia="宋体" w:cs="宋体"/>
          <w:bCs/>
          <w:color w:val="auto"/>
          <w:sz w:val="44"/>
          <w:szCs w:val="22"/>
          <w:highlight w:val="none"/>
        </w:rPr>
      </w:pPr>
      <w:r/>
      <w:bookmarkStart w:id="159" w:name="_Toc120614281"/>
      <w:r/>
      <w:r/>
    </w:p>
    <w:p>
      <w:pPr>
        <w:jc w:val="center"/>
        <w:keepNext/>
        <w:rPr>
          <w:rFonts w:ascii="宋体" w:hAnsi="宋体" w:eastAsia="宋体" w:cs="宋体"/>
          <w:b/>
          <w:color w:val="auto"/>
          <w:sz w:val="44"/>
          <w:szCs w:val="28"/>
          <w:highlight w:val="none"/>
        </w:rPr>
        <w:outlineLvl w:val="0"/>
      </w:pPr>
      <w:r/>
      <w:bookmarkStart w:id="160" w:name="_Toc12800"/>
      <w:r>
        <w:rPr>
          <w:rFonts w:hint="eastAsia" w:ascii="宋体" w:hAnsi="宋体" w:eastAsia="宋体" w:cs="宋体"/>
          <w:b/>
          <w:color w:val="auto"/>
          <w:sz w:val="44"/>
          <w:szCs w:val="28"/>
          <w:highlight w:val="none"/>
        </w:rPr>
        <w:t xml:space="preserve">第五章 评标方法与评标标准</w:t>
      </w:r>
      <w:bookmarkEnd w:id="160"/>
      <w:r/>
      <w:r/>
    </w:p>
    <w:p>
      <w:pPr>
        <w:spacing w:line="500" w:lineRule="exact"/>
        <w:rPr>
          <w:rFonts w:ascii="宋体" w:hAnsi="宋体" w:eastAsia="宋体" w:cs="宋体"/>
          <w:color w:val="auto"/>
          <w:sz w:val="24"/>
          <w:szCs w:val="21"/>
          <w:highlight w:val="none"/>
        </w:rPr>
      </w:pPr>
      <w:r>
        <w:rPr>
          <w:rFonts w:hint="eastAsia" w:ascii="宋体" w:hAnsi="宋体" w:eastAsia="宋体" w:cs="宋体"/>
          <w:b/>
          <w:color w:val="auto"/>
          <w:sz w:val="28"/>
          <w:szCs w:val="22"/>
          <w:highlight w:val="none"/>
        </w:rPr>
        <w:t xml:space="preserve">一、资格审查。</w:t>
      </w:r>
      <w:r>
        <w:rPr>
          <w:rFonts w:hint="eastAsia" w:ascii="宋体" w:hAnsi="宋体" w:eastAsia="宋体" w:cs="宋体"/>
          <w:color w:val="auto"/>
          <w:sz w:val="24"/>
          <w:szCs w:val="21"/>
          <w:highlight w:val="none"/>
        </w:rPr>
        <w:t xml:space="preserve">资格审查人员按照下列指标对各投标人的资格进行审查，未通过审查的为无效标，不参与评标。</w:t>
      </w:r>
      <w:r/>
    </w:p>
    <w:tbl>
      <w:tblPr>
        <w:tblStyle w:val="839"/>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bl>
    <w:p>
      <w:pPr>
        <w:spacing w:line="500" w:lineRule="exact"/>
        <w:rPr>
          <w:rFonts w:ascii="宋体" w:hAnsi="宋体" w:eastAsia="宋体" w:cs="宋体"/>
          <w:color w:val="auto"/>
          <w:sz w:val="24"/>
          <w:szCs w:val="21"/>
          <w:highlight w:val="none"/>
        </w:rPr>
      </w:pPr>
      <w:r>
        <w:rPr>
          <w:rFonts w:hint="eastAsia" w:ascii="宋体" w:hAnsi="宋体" w:eastAsia="宋体" w:cs="宋体"/>
          <w:b/>
          <w:color w:val="auto"/>
          <w:sz w:val="28"/>
          <w:szCs w:val="22"/>
          <w:highlight w:val="none"/>
        </w:rPr>
        <w:t xml:space="preserve">二、符合性审查。</w:t>
      </w:r>
      <w:r>
        <w:rPr>
          <w:rFonts w:hint="eastAsia" w:ascii="宋体" w:hAnsi="宋体" w:eastAsia="宋体" w:cs="宋体"/>
          <w:color w:val="auto"/>
          <w:sz w:val="24"/>
          <w:szCs w:val="21"/>
          <w:highlight w:val="none"/>
        </w:rPr>
        <w:t xml:space="preserve">评标委员会首先按照下列指标对各投标人的投标文件进行符合性审查，未通过审查的为无效标，不再参与评审。</w:t>
      </w:r>
      <w:r/>
    </w:p>
    <w:tbl>
      <w:tblPr>
        <w:tblStyle w:val="839"/>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14"/>
        <w:gridCol w:w="4516"/>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bl>
    <w:p>
      <w:pPr>
        <w:spacing w:line="500" w:lineRule="exact"/>
        <w:rPr>
          <w:rFonts w:ascii="宋体" w:hAnsi="宋体" w:eastAsia="宋体" w:cs="宋体"/>
          <w:b/>
          <w:color w:val="auto"/>
          <w:sz w:val="28"/>
          <w:szCs w:val="22"/>
          <w:highlight w:val="none"/>
        </w:rPr>
      </w:pPr>
      <w:r>
        <w:rPr>
          <w:rFonts w:hint="eastAsia" w:ascii="宋体" w:hAnsi="宋体" w:eastAsia="宋体" w:cs="宋体"/>
          <w:b/>
          <w:color w:val="auto"/>
          <w:sz w:val="28"/>
          <w:szCs w:val="22"/>
          <w:highlight w:val="none"/>
        </w:rPr>
        <w:t xml:space="preserve">三、评分办法—综合评分法</w:t>
      </w:r>
      <w:r/>
    </w:p>
    <w:p>
      <w:pPr>
        <w:ind w:firstLine="482"/>
        <w:spacing w:line="500" w:lineRule="exact"/>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 xml:space="preserve">（一）评标办法：</w:t>
      </w:r>
      <w:r>
        <w:rPr>
          <w:rFonts w:hint="eastAsia" w:ascii="宋体" w:hAnsi="宋体" w:eastAsia="宋体" w:cs="宋体"/>
          <w:color w:val="auto"/>
          <w:sz w:val="24"/>
          <w:szCs w:val="21"/>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p>
    <w:p>
      <w:pPr>
        <w:ind w:firstLine="482"/>
        <w:jc w:val="left"/>
        <w:spacing w:line="500" w:lineRule="exact"/>
        <w:rPr>
          <w:rFonts w:ascii="宋体" w:hAnsi="宋体" w:eastAsia="宋体" w:cs="宋体"/>
          <w:color w:val="auto"/>
          <w:sz w:val="24"/>
          <w:szCs w:val="21"/>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w:t>
      </w:r>
      <w:r>
        <w:rPr>
          <w:rFonts w:hint="eastAsia" w:ascii="宋体" w:hAnsi="宋体" w:eastAsia="宋体" w:cs="宋体"/>
          <w:color w:val="auto"/>
          <w:sz w:val="24"/>
          <w:szCs w:val="21"/>
          <w:highlight w:val="none"/>
        </w:rPr>
        <w:t xml:space="preserve">详细评审打分。评标委员会组长对各评审专家的打分情况进行复核无误后汇总，形成评审报告。</w:t>
      </w:r>
      <w:r/>
    </w:p>
    <w:p>
      <w:pPr>
        <w:rPr>
          <w:rFonts w:ascii="宋体" w:hAnsi="宋体" w:eastAsia="宋体" w:cs="宋体"/>
          <w:color w:val="auto"/>
          <w:szCs w:val="21"/>
          <w:highlight w:val="none"/>
        </w:rPr>
      </w:pPr>
      <w:r>
        <w:rPr>
          <w:rFonts w:ascii="宋体" w:hAnsi="宋体" w:eastAsia="宋体" w:cs="宋体"/>
          <w:color w:val="auto"/>
          <w:szCs w:val="21"/>
          <w:highlight w:val="none"/>
        </w:rPr>
      </w:r>
      <w:r/>
    </w:p>
    <w:tbl>
      <w:tblPr>
        <w:tblStyle w:val="839"/>
        <w:tblW w:w="507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8"/>
        <w:gridCol w:w="1569"/>
        <w:gridCol w:w="905"/>
        <w:gridCol w:w="5616"/>
      </w:tblGrid>
      <w:tr>
        <w:trPr/>
        <w:tc>
          <w:tcPr>
            <w:gridSpan w:val="2"/>
            <w:tcW w:w="2565"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分数</w:t>
            </w:r>
            <w:r/>
          </w:p>
        </w:tc>
        <w:tc>
          <w:tcPr>
            <w:tcW w:w="561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报价分</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技术响应</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技术参数响应</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针对招标文件“第四章、采购需求”的“四、采购产品参数要求”中所列内容进行评分，所投产品技术参数完全满足或优于招标文件技术参数要求的得33分。</w:t>
            </w:r>
            <w:r>
              <w:rPr>
                <w:rFonts w:ascii="Segoe UI" w:hAnsi="Segoe UI" w:eastAsia="Segoe UI" w:cs="Segoe UI"/>
                <w:color w:val="auto"/>
                <w:sz w:val="24"/>
                <w:szCs w:val="24"/>
                <w:highlight w:val="none"/>
              </w:rPr>
              <w:t xml:space="preserve">标★项为实质性参数要求，不接受负偏离</w:t>
            </w:r>
            <w:r>
              <w:rPr>
                <w:rFonts w:hint="eastAsia" w:ascii="Segoe UI" w:hAnsi="Segoe UI" w:eastAsia="宋体" w:cs="Segoe UI"/>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标“▲”为重点参数要求，每有一项（一个句号的完整内容为一“项”）不满足的扣0.6分；其余一般参数项每有一项（一个句号的完整内容为一“项”，“</w:t>
            </w:r>
            <w:r>
              <w:rPr>
                <w:rFonts w:ascii="Segoe UI" w:hAnsi="Segoe UI" w:eastAsia="Segoe UI" w:cs="Segoe U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”“▲”项除外）负偏离扣0.04分，扣完为止。 </w:t>
            </w:r>
            <w:r/>
          </w:p>
          <w:p>
            <w:pPr>
              <w:jc w:val="left"/>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企业经营业绩、信誉</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企业业绩</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投标人自2023年1月1日（以合同签订时间为准）以来，具有类似业绩的，每有一个业绩得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注：须提供业绩合同原件扫描件和中标（成交）通知书原件扫描件，业绩合同中主要内容、标的等需清晰可见，未提供或字迹模糊不清不得分。</w:t>
            </w:r>
            <w:r/>
          </w:p>
        </w:tc>
      </w:tr>
      <w:tr>
        <w:trPr/>
        <w:tc>
          <w:tcPr>
            <w:tcW w:w="997"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至少包括：①项目计划（含项目实施、供货、运输）、②项目保障措施、③工期进度保证措施、④项目安装、调试、验收方案等。实施方案详细全面、项目计划科学合理，整体针对性及可操作性强的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分；实施方案较详细、项目计划较合理，整体针对性及可操作性较强的得</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分；实施方案较简单、项目计划基本合理，整体针对性及可操作性一般的得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质量保障措施</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根据本项目提供质量保障措施。对可能产生的质量问题分析归纳条理清楚，采取的质量保障措施具体、有效且优于采购需求的得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分；分析归纳详细、质量保证措施完整、满足采购需求的得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分；分析归纳较详细、质量保证措施较完整、基本满足采购需求的得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spacing w:line="440" w:lineRule="exact"/>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 xml:space="preserve">（三）评标结果。</w:t>
      </w:r>
      <w:r>
        <w:rPr>
          <w:rFonts w:hint="eastAsia" w:ascii="宋体" w:hAnsi="宋体" w:eastAsia="宋体" w:cs="宋体"/>
          <w:color w:val="auto"/>
          <w:sz w:val="24"/>
          <w:szCs w:val="21"/>
          <w:highlight w:val="none"/>
        </w:rPr>
        <w:t xml:space="preserve">评标委员会按照本办法规定推荐中标候选人，并形成评标报告。</w:t>
      </w:r>
      <w:r/>
    </w:p>
    <w:p>
      <w:pPr>
        <w:spacing w:line="440" w:lineRule="exact"/>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（四）政府采购政策功能落实</w:t>
      </w:r>
      <w:r/>
    </w:p>
    <w:p>
      <w:pPr>
        <w:spacing w:line="440" w:lineRule="exact"/>
        <w:rPr>
          <w:rFonts w:ascii="宋体" w:hAnsi="宋体" w:eastAsia="宋体" w:cs="宋体"/>
          <w:b/>
          <w:color w:val="auto"/>
          <w:sz w:val="24"/>
          <w:szCs w:val="21"/>
          <w:highlight w:val="none"/>
        </w:rPr>
      </w:pPr>
      <w:r>
        <w:rPr>
          <w:rFonts w:hint="eastAsia" w:ascii="宋体" w:hAnsi="宋体" w:eastAsia="宋体" w:cs="宋体"/>
          <w:b/>
          <w:bCs/>
          <w:color w:val="auto"/>
          <w:sz w:val="24"/>
          <w:szCs w:val="21"/>
          <w:highlight w:val="none"/>
        </w:rPr>
        <w:t xml:space="preserve">本项目落实的政府采购政策对应以下序号为</w:t>
      </w:r>
      <w:r>
        <w:rPr>
          <w:rFonts w:hint="eastAsia" w:ascii="宋体" w:hAnsi="宋体" w:eastAsia="宋体" w:cs="宋体"/>
          <w:color w:val="auto"/>
          <w:sz w:val="24"/>
          <w:szCs w:val="21"/>
          <w:highlight w:val="none"/>
          <w:u w:val="single"/>
        </w:rPr>
        <w:t xml:space="preserve">1、2、4</w:t>
      </w:r>
      <w:r/>
    </w:p>
    <w:p>
      <w:pPr>
        <w:numPr>
          <w:ilvl w:val="0"/>
          <w:numId w:val="10"/>
        </w:num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采购本国货物、工程和服务</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2、中小企业政策</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本项目按以下第</w:t>
      </w:r>
      <w:r>
        <w:rPr>
          <w:rFonts w:hint="eastAsia" w:ascii="宋体" w:hAnsi="宋体" w:eastAsia="宋体" w:cs="宋体"/>
          <w:b/>
          <w:bCs/>
          <w:color w:val="auto"/>
          <w:sz w:val="24"/>
          <w:szCs w:val="21"/>
          <w:highlight w:val="none"/>
          <w:u w:val="single"/>
        </w:rPr>
        <w:t xml:space="preserve">（2）</w:t>
      </w:r>
      <w:r>
        <w:rPr>
          <w:rFonts w:hint="eastAsia" w:ascii="宋体" w:hAnsi="宋体" w:eastAsia="宋体" w:cs="宋体"/>
          <w:color w:val="auto"/>
          <w:sz w:val="24"/>
          <w:szCs w:val="21"/>
          <w:highlight w:val="none"/>
        </w:rPr>
        <w:t xml:space="preserve">种政策确定本项目落实的中小企业政策：</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（1）本项目专门面向中小企业（含监狱企业、残疾人福利企业）采购。</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（2）投标人提供的货物符合下列情形的，对小微企业报价给予</w:t>
      </w:r>
      <w:r>
        <w:rPr>
          <w:rFonts w:hint="eastAsia" w:ascii="宋体" w:hAnsi="宋体" w:eastAsia="宋体" w:cs="宋体"/>
          <w:color w:val="auto"/>
          <w:sz w:val="24"/>
          <w:szCs w:val="21"/>
          <w:highlight w:val="none"/>
          <w:u w:val="single"/>
        </w:rPr>
        <w:t xml:space="preserve">10%</w:t>
      </w:r>
      <w:r>
        <w:rPr>
          <w:rFonts w:hint="eastAsia" w:ascii="宋体" w:hAnsi="宋体" w:eastAsia="宋体" w:cs="宋体"/>
          <w:color w:val="auto"/>
          <w:sz w:val="24"/>
          <w:szCs w:val="21"/>
          <w:highlight w:val="none"/>
        </w:rPr>
        <w:t xml:space="preserve">的扣除，用扣除后的价格参加评审。</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在货物采购项目中，货物由中小企业制造，即货物由中小企业生产且使用该中小企业商号或者注册商标。</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3、政府采购节能产品、环境标志产品</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4、商品包装、快递包装政府采购需求标准（试行）</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5、绿色数据中心政府采购需求标准（试行）</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ascii="宋体" w:hAnsi="宋体" w:eastAsia="宋体" w:cs="宋体"/>
          <w:color w:val="auto"/>
          <w:sz w:val="44"/>
          <w:szCs w:val="44"/>
          <w:highlight w:val="none"/>
        </w:rPr>
        <w:sectPr>
          <w:headerReference w:type="default" r:id="rId10"/>
          <w:footerReference w:type="default"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eastAsia="宋体" w:cs="宋体"/>
          <w:color w:val="auto"/>
          <w:sz w:val="44"/>
          <w:szCs w:val="44"/>
          <w:highlight w:val="none"/>
        </w:rPr>
      </w:r>
      <w:r/>
    </w:p>
    <w:p>
      <w:pPr>
        <w:jc w:val="center"/>
        <w:keepNext/>
        <w:rPr>
          <w:rFonts w:ascii="宋体" w:hAnsi="宋体" w:eastAsia="宋体" w:cs="宋体"/>
          <w:b/>
          <w:color w:val="auto"/>
          <w:sz w:val="44"/>
          <w:szCs w:val="28"/>
          <w:highlight w:val="none"/>
        </w:rPr>
        <w:outlineLvl w:val="0"/>
      </w:pPr>
      <w:r/>
      <w:bookmarkStart w:id="161" w:name="_Toc10657"/>
      <w:r>
        <w:rPr>
          <w:rFonts w:hint="eastAsia" w:ascii="宋体" w:hAnsi="宋体" w:eastAsia="宋体" w:cs="宋体"/>
          <w:b/>
          <w:color w:val="auto"/>
          <w:sz w:val="44"/>
          <w:szCs w:val="28"/>
          <w:highlight w:val="none"/>
        </w:rPr>
        <w:t xml:space="preserve">第六章 投标</w:t>
      </w:r>
      <w:bookmarkEnd w:id="157"/>
      <w:r/>
      <w:bookmarkEnd w:id="158"/>
      <w:r/>
      <w:bookmarkEnd w:id="159"/>
      <w:r>
        <w:rPr>
          <w:rFonts w:hint="eastAsia" w:ascii="宋体" w:hAnsi="宋体" w:eastAsia="宋体" w:cs="宋体"/>
          <w:b/>
          <w:color w:val="auto"/>
          <w:sz w:val="44"/>
          <w:szCs w:val="28"/>
          <w:highlight w:val="none"/>
        </w:rPr>
        <w:t xml:space="preserve">文件格式</w:t>
      </w:r>
      <w:bookmarkEnd w:id="161"/>
      <w:r/>
      <w:r/>
    </w:p>
    <w:p>
      <w:pPr>
        <w:jc w:val="center"/>
        <w:rPr>
          <w:rFonts w:ascii="宋体" w:hAnsi="宋体" w:eastAsia="宋体" w:cs="宋体"/>
          <w:bCs/>
          <w:color w:val="auto"/>
          <w:sz w:val="48"/>
          <w:szCs w:val="15"/>
          <w:highlight w:val="none"/>
        </w:rPr>
      </w:pPr>
      <w:r/>
      <w:bookmarkStart w:id="162" w:name="_Hlt26671244"/>
      <w:r/>
      <w:bookmarkEnd w:id="162"/>
      <w:r/>
      <w:bookmarkStart w:id="163" w:name="_Hlt26955039"/>
      <w:r/>
      <w:bookmarkEnd w:id="163"/>
      <w:r/>
      <w:bookmarkStart w:id="164" w:name="_Toc49090576"/>
      <w:r/>
      <w:bookmarkStart w:id="165" w:name="_Toc120614282"/>
      <w:r/>
      <w:bookmarkStart w:id="166" w:name="_Toc26554094"/>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投标文件</w:t>
      </w:r>
      <w:r/>
    </w:p>
    <w:p>
      <w:pP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项目编号：</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21"/>
          <w:highlight w:val="none"/>
          <w:u w:val="single"/>
        </w:rPr>
        <w:t xml:space="preserve">（加盖CA电子公章）</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日期：</w:t>
      </w:r>
      <w:r>
        <w:rPr>
          <w:rFonts w:hint="eastAsia" w:ascii="宋体" w:hAnsi="宋体" w:eastAsia="宋体" w:cs="宋体"/>
          <w:b/>
          <w:color w:val="auto"/>
          <w:sz w:val="36"/>
          <w:szCs w:val="21"/>
          <w:highlight w:val="none"/>
          <w:u w:val="single"/>
        </w:rPr>
        <w:t xml:space="preserve">                       </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1084"/>
        <w:rPr>
          <w:rFonts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投标声明及承诺函</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投标人基本信息</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法人授权书</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开标一览表</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投标报价明细表</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中小（微）企业声明函</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技术要求响应及偏离表</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项目组人员</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企业业绩</w:t>
      </w:r>
      <w:r/>
    </w:p>
    <w:p>
      <w:pPr>
        <w:numPr>
          <w:ilvl w:val="0"/>
          <w:numId w:val="11"/>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投标所需其他材料</w:t>
      </w:r>
      <w:r/>
    </w:p>
    <w:p>
      <w:pPr>
        <w:jc w:val="left"/>
        <w:spacing w:before="120" w:after="12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rPr>
          <w:rFonts w:ascii="宋体" w:hAnsi="宋体" w:eastAsia="宋体" w:cs="宋体"/>
          <w:color w:val="auto"/>
          <w:sz w:val="24"/>
          <w:highlight w:val="none"/>
        </w:rPr>
      </w:pPr>
      <w:r/>
      <w:bookmarkStart w:id="167" w:name="_Toc23838"/>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bookmarkEnd w:id="164"/>
      <w:bookmarkEnd w:id="165"/>
      <w:bookmarkEnd w:id="166"/>
      <w:bookmarkEnd w:id="167"/>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
          <w:color w:val="auto"/>
          <w:sz w:val="32"/>
          <w:szCs w:val="32"/>
          <w:highlight w:val="none"/>
        </w:rPr>
      </w:pPr>
      <w:r/>
      <w:bookmarkStart w:id="168" w:name="_Toc120614284"/>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一、投标声明及承诺函</w:t>
      </w:r>
      <w:r/>
    </w:p>
    <w:p>
      <w:pPr>
        <w:jc w:val="left"/>
        <w:spacing w:line="5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（采购单位名称）：</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JSZC-321300-JING-G2026-0032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宿迁学院低空经济无人机实验室项目</w:t>
      </w:r>
      <w:r>
        <w:rPr>
          <w:rFonts w:hint="eastAsia" w:ascii="宋体" w:hAnsi="宋体" w:eastAsia="宋体" w:cs="宋体"/>
          <w:color w:val="auto"/>
          <w:sz w:val="24"/>
          <w:highlight w:val="none"/>
        </w:rPr>
        <w:t xml:space="preserve">项目招标文件，我方在参加本项目招投标活动中，特作出如下承诺：</w:t>
      </w:r>
      <w:r/>
    </w:p>
    <w:p>
      <w:pPr>
        <w:ind w:firstLine="480"/>
        <w:jc w:val="left"/>
        <w:spacing w:line="500" w:lineRule="exact"/>
        <w:rPr>
          <w:rFonts w:ascii="宋体" w:hAnsi="宋体" w:eastAsia="宋体" w:cs="宋体"/>
          <w:color w:val="auto"/>
          <w:sz w:val="24"/>
          <w:szCs w:val="22"/>
          <w:highlight w:val="none"/>
        </w:rPr>
      </w:pPr>
      <w:r>
        <w:rPr>
          <w:rFonts w:hint="eastAsia" w:ascii="宋体" w:hAnsi="宋体" w:eastAsia="宋体" w:cs="宋体"/>
          <w:color w:val="auto"/>
          <w:sz w:val="24"/>
          <w:highlight w:val="none"/>
        </w:rPr>
        <w:t xml:space="preserve">一、我方</w:t>
      </w:r>
      <w:r>
        <w:rPr>
          <w:rFonts w:hint="eastAsia" w:ascii="宋体" w:hAnsi="宋体" w:eastAsia="宋体" w:cs="宋体"/>
          <w:color w:val="auto"/>
          <w:sz w:val="24"/>
          <w:szCs w:val="22"/>
          <w:highlight w:val="none"/>
        </w:rPr>
        <w:t xml:space="preserve">具备《中华人民共和国政府采购法》第二十二条第一款规定的6项条件；</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三、我方按招标文件要求提交投标文件，响应招标文件规定的投标有效期；</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四、如果我方的投标文件被接受，我方将按照《中华人民共和国民法典（第三编合同）》及其他有关法律、法规的规定，按期、按质、按量交付采购单位，全面做到履约守信；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五、我方若违背本声明及承诺约定，经查实，自愿接受招标人及相关主管部门相应的规定处理，并依法承担相应的法律责任。</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六、我方同意招标人、采购代理机构将本声明及承诺函上网公开。</w:t>
      </w:r>
      <w:r/>
    </w:p>
    <w:p>
      <w:pPr>
        <w:ind w:firstLine="480"/>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p>
    <w:p>
      <w:pPr>
        <w:ind w:firstLine="480"/>
        <w:rPr>
          <w:rFonts w:ascii="宋体" w:hAnsi="宋体" w:eastAsia="宋体" w:cs="宋体"/>
          <w:color w:val="auto"/>
          <w:szCs w:val="22"/>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ascii="宋体" w:hAnsi="宋体" w:eastAsia="宋体" w:cs="宋体"/>
          <w:b/>
          <w:color w:val="auto"/>
          <w:sz w:val="32"/>
          <w:szCs w:val="32"/>
          <w:highlight w:val="none"/>
        </w:rPr>
        <w:outlineLvl w:val="1"/>
      </w:pPr>
      <w:r>
        <w:rPr>
          <w:rFonts w:hint="eastAsia" w:ascii="宋体" w:hAnsi="宋体" w:eastAsia="宋体" w:cs="宋体"/>
          <w:color w:val="auto"/>
          <w:sz w:val="24"/>
          <w:highlight w:val="none"/>
        </w:rPr>
        <w:br w:type="page" w:clear="all"/>
      </w:r>
      <w:r>
        <w:rPr>
          <w:rFonts w:hint="eastAsia" w:ascii="宋体" w:hAnsi="宋体" w:eastAsia="宋体" w:cs="宋体"/>
          <w:b/>
          <w:color w:val="auto"/>
          <w:sz w:val="32"/>
          <w:szCs w:val="32"/>
          <w:highlight w:val="none"/>
        </w:rPr>
        <w:t xml:space="preserve">二、投标人基本情况</w:t>
      </w:r>
      <w:r/>
    </w:p>
    <w:p>
      <w:pPr>
        <w:jc w:val="cente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注册地区</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成立时间</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单位性质</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注册资本（万元）</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76"/>
        </w:trPr>
        <w:tc>
          <w:tcPr>
            <w:tcW w:w="1526"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3"/>
            <w:tcW w:w="6998" w:type="dxa"/>
            <w:textDirection w:val="lrTb"/>
            <w:noWrap w:val="false"/>
          </w:tcPr>
          <w:p>
            <w:pPr>
              <w:ind w:firstLine="1432"/>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1134"/>
        </w:trPr>
        <w:tc>
          <w:tcPr>
            <w:tcW w:w="1526"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c>
          <w:tcPr>
            <w:gridSpan w:val="3"/>
            <w:tcW w:w="6998" w:type="dxa"/>
            <w:vAlign w:val="center"/>
            <w:textDirection w:val="lrTb"/>
            <w:noWrap w:val="false"/>
          </w:tcPr>
          <w:p>
            <w:pPr>
              <w:jc w:val="cente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需提供营业执照等证明材料</w:t>
            </w:r>
            <w:r/>
          </w:p>
        </w:tc>
      </w:tr>
    </w:tbl>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jc w:val="center"/>
        <w:rPr>
          <w:rFonts w:ascii="宋体" w:hAnsi="宋体" w:eastAsia="宋体" w:cs="宋体"/>
          <w:i/>
          <w:color w:val="auto"/>
          <w:sz w:val="32"/>
          <w:szCs w:val="32"/>
          <w:highlight w:val="none"/>
          <w:u w:val="single"/>
        </w:rPr>
      </w:pPr>
      <w:r>
        <w:rPr>
          <w:rFonts w:hint="eastAsia" w:ascii="宋体" w:hAnsi="宋体" w:eastAsia="宋体" w:cs="宋体"/>
          <w:color w:val="auto"/>
          <w:szCs w:val="21"/>
          <w:highlight w:val="none"/>
        </w:rPr>
        <w:br w:type="page" w:clear="all"/>
      </w:r>
      <w:r/>
    </w:p>
    <w:p>
      <w:pPr>
        <w:spacing w:line="360" w:lineRule="auto"/>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三、法人授权书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eastAsia="宋体" w:cs="宋体"/>
          <w:color w:val="auto"/>
          <w:sz w:val="24"/>
          <w:highlight w:val="none"/>
          <w:lang w:eastAsia="zh-CN"/>
        </w:rPr>
        <w:t xml:space="preserve">JSZC-321300-JING-G2026-0032</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宿迁学院低空经济无人机实验室项目</w:t>
      </w:r>
      <w:r>
        <w:rPr>
          <w:rFonts w:hint="eastAsia" w:ascii="宋体" w:hAnsi="宋体" w:eastAsia="宋体" w:cs="宋体"/>
          <w:color w:val="auto"/>
          <w:sz w:val="24"/>
          <w:highlight w:val="none"/>
        </w:rPr>
        <w:t xml:space="preserve">采购活动的合法代理人，以本单位名义全权处理一切与该</w:t>
      </w:r>
      <w:r>
        <w:rPr>
          <w:rFonts w:hint="eastAsia" w:ascii="宋体" w:hAnsi="宋体" w:eastAsia="宋体" w:cs="宋体"/>
          <w:color w:val="auto"/>
          <w:sz w:val="24"/>
          <w:highlight w:val="none"/>
          <w:u w:val="single"/>
          <w:lang w:eastAsia="zh-CN"/>
        </w:rPr>
        <w:t xml:space="preserve">宿迁学院低空经济无人机实验室项目</w:t>
      </w:r>
      <w:r>
        <w:rPr>
          <w:rFonts w:hint="eastAsia" w:ascii="宋体" w:hAnsi="宋体" w:eastAsia="宋体" w:cs="宋体"/>
          <w:color w:val="auto"/>
          <w:sz w:val="24"/>
          <w:highlight w:val="none"/>
        </w:rPr>
        <w:t xml:space="preserve">采购有关的事务。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本授权书于______年____月____日起生效，特此声明。</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被授权人联系电话：（手机）</w:t>
      </w:r>
      <w:bookmarkStart w:id="179" w:name="_GoBack"/>
      <w:r/>
      <w:bookmarkEnd w:id="17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被授权代理人（签字或盖章）：</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单位地址：</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Start w:id="169" w:name="_格式3__银行出具的资信证明"/>
      <w:r/>
      <w:bookmarkEnd w:id="169"/>
      <w:r/>
      <w:bookmarkStart w:id="170" w:name="_Hlt26955070"/>
      <w:r/>
      <w:bookmarkEnd w:id="170"/>
      <w:r/>
      <w:bookmarkStart w:id="171" w:name="_Hlt26671380"/>
      <w:r/>
      <w:bookmarkEnd w:id="171"/>
      <w:r/>
      <w:r/>
    </w:p>
    <w:p>
      <w:pPr>
        <w:spacing w:line="360" w:lineRule="auto"/>
        <w:rPr>
          <w:rFonts w:ascii="宋体" w:hAnsi="宋体" w:eastAsia="宋体" w:cs="宋体"/>
          <w:b/>
          <w:color w:val="auto"/>
          <w:sz w:val="32"/>
          <w:szCs w:val="32"/>
          <w:highlight w:val="none"/>
        </w:rPr>
        <w:outlineLvl w:val="1"/>
      </w:pPr>
      <w:r>
        <w:rPr>
          <w:rFonts w:hint="eastAsia" w:ascii="宋体" w:hAnsi="宋体" w:eastAsia="宋体" w:cs="宋体"/>
          <w:color w:val="auto"/>
          <w:szCs w:val="21"/>
          <w:highlight w:val="none"/>
        </w:rPr>
        <w:br w:type="page" w:clear="all"/>
      </w:r>
      <w:r>
        <w:rPr>
          <w:rFonts w:hint="eastAsia" w:ascii="宋体" w:hAnsi="宋体" w:eastAsia="宋体" w:cs="宋体"/>
          <w:b/>
          <w:color w:val="auto"/>
          <w:sz w:val="32"/>
          <w:szCs w:val="32"/>
          <w:highlight w:val="none"/>
        </w:rPr>
        <w:t xml:space="preserve">四、开标一览表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投标人全称（加盖CA电子签章）：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宿迁学院低空经济无人机实验室项目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招标编号：</w:t>
      </w:r>
      <w:r/>
    </w:p>
    <w:tbl>
      <w:tblPr>
        <w:tblStyle w:val="8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cantSplit/>
          <w:trHeight w:val="833"/>
        </w:trPr>
        <w:tc>
          <w:tcPr>
            <w:tcW w:w="886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cantSplit/>
          <w:trHeight w:val="705"/>
        </w:trPr>
        <w:tc>
          <w:tcPr>
            <w:tcW w:w="8860" w:type="dxa"/>
            <w:vAlign w:val="center"/>
            <w:textDirection w:val="lrTb"/>
            <w:noWrap w:val="false"/>
          </w:tcPr>
          <w:p>
            <w:pPr>
              <w:jc w:val="left"/>
              <w:spacing w:line="5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 xml:space="preserve">小写：（人民币：元）</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ind w:left="420" w:firstLine="480"/>
        <w:jc w:val="left"/>
        <w:spacing w:line="42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五、投标报价明细表</w:t>
      </w:r>
      <w:r/>
    </w:p>
    <w:p>
      <w:pPr>
        <w:jc w:val="center"/>
        <w:spacing w:line="50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明细报价表</w:t>
      </w:r>
      <w:r/>
    </w:p>
    <w:tbl>
      <w:tblPr>
        <w:tblStyle w:val="839"/>
        <w:tblW w:w="10015"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486"/>
        <w:gridCol w:w="1118"/>
        <w:gridCol w:w="1637"/>
        <w:gridCol w:w="907"/>
        <w:gridCol w:w="841"/>
        <w:gridCol w:w="1588"/>
        <w:gridCol w:w="1443"/>
      </w:tblGrid>
      <w:tr>
        <w:trPr>
          <w:cantSplit/>
          <w:trHeight w:val="583"/>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486"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1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3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0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41"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58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443"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r>
      <w:tr>
        <w:trPr>
          <w:cantSplit/>
          <w:trHeight w:val="665"/>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486"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111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品牌</w:t>
            </w:r>
            <w:r/>
          </w:p>
        </w:tc>
        <w:tc>
          <w:tcPr>
            <w:tcW w:w="163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型号</w:t>
            </w:r>
            <w:r/>
          </w:p>
        </w:tc>
        <w:tc>
          <w:tcPr>
            <w:tcW w:w="90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产地</w:t>
            </w:r>
            <w:r/>
          </w:p>
        </w:tc>
        <w:tc>
          <w:tcPr>
            <w:tcW w:w="841"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58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分项单价</w:t>
            </w:r>
            <w:r/>
          </w:p>
        </w:tc>
        <w:tc>
          <w:tcPr>
            <w:tcW w:w="1443"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分项总价</w:t>
            </w:r>
            <w:r/>
          </w:p>
        </w:tc>
      </w:tr>
      <w:tr>
        <w:trPr>
          <w:cantSplit/>
          <w:trHeight w:val="743"/>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72"/>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84"/>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31"/>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31"/>
        </w:trPr>
        <w:tc>
          <w:tcPr>
            <w:gridSpan w:val="7"/>
            <w:tcW w:w="8572"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投标总报价（人民币：元）</w:t>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bl>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备注：1.投标报价采用总承包方式，“投标总报价”应包括所投货物（包含与货物相关的服务）费用、安装调试费、运行维护费用、税金及其他有关的为完成本项目发生的所有费用，招标文件中另有规定的除外。</w:t>
      </w:r>
      <w:r/>
    </w:p>
    <w:p>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2.“投标分项报价表”中“投标总报价”数额应当与“开标一览表”中“投标总报价”数额一致。</w:t>
      </w:r>
      <w:r/>
    </w:p>
    <w:p>
      <w:pPr>
        <w:spacing w:line="50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b/>
          <w:bCs/>
          <w:color w:val="auto"/>
          <w:sz w:val="32"/>
          <w:highlight w:val="none"/>
        </w:rPr>
      </w:pPr>
      <w:r>
        <w:rPr>
          <w:rFonts w:ascii="宋体" w:hAnsi="宋体" w:eastAsia="宋体" w:cs="宋体"/>
          <w:b/>
          <w:bCs/>
          <w:color w:val="auto"/>
          <w:sz w:val="32"/>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b/>
          <w:bCs/>
          <w:strike/>
          <w:color w:val="auto"/>
          <w:sz w:val="32"/>
          <w:szCs w:val="32"/>
          <w:highlight w:val="none"/>
        </w:rPr>
        <w:br w:type="page" w:clear="all"/>
      </w:r>
      <w:r>
        <w:rPr>
          <w:rFonts w:hint="eastAsia" w:ascii="宋体" w:hAnsi="宋体" w:eastAsia="宋体" w:cs="宋体"/>
          <w:b/>
          <w:color w:val="auto"/>
          <w:sz w:val="32"/>
          <w:szCs w:val="32"/>
          <w:highlight w:val="none"/>
        </w:rPr>
        <w:t xml:space="preserve">六、中小（微）企业声明函（货物）</w:t>
      </w:r>
      <w:r/>
    </w:p>
    <w:p>
      <w:pPr>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中小（微）企业声明函（货物）</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lang w:eastAsia="zh-CN"/>
        </w:rPr>
        <w:t xml:space="preserve">宿迁学院低空经济无人机实验室项目</w:t>
      </w:r>
      <w:r>
        <w:rPr>
          <w:rFonts w:hint="eastAsia" w:ascii="宋体" w:hAnsi="宋体" w:eastAsia="宋体" w:cs="宋体"/>
          <w:color w:val="auto"/>
          <w:sz w:val="24"/>
          <w:highlight w:val="none"/>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u w:val="single"/>
        </w:rPr>
        <w:t xml:space="preserve">行业</w:t>
      </w:r>
      <w:r>
        <w:rPr>
          <w:rFonts w:hint="eastAsia" w:ascii="宋体" w:hAnsi="宋体" w:eastAsia="宋体" w:cs="宋体"/>
          <w:color w:val="auto"/>
          <w:sz w:val="24"/>
          <w:highlight w:val="none"/>
        </w:rPr>
        <w:t xml:space="preserve">；制造商为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Times New Roman"/>
          <w:color w:val="auto"/>
          <w:sz w:val="24"/>
          <w:szCs w:val="24"/>
          <w:highlight w:val="none"/>
          <w:u w:val="single"/>
        </w:rPr>
        <w:t xml:space="preserve">（□中型企业 □小型企业 □微型企业）</w:t>
      </w:r>
      <w:r>
        <w:rPr>
          <w:rFonts w:hint="eastAsia" w:ascii="宋体" w:hAnsi="宋体" w:eastAsia="宋体" w:cs="宋体"/>
          <w:color w:val="auto"/>
          <w:sz w:val="24"/>
          <w:highlight w:val="none"/>
          <w:u w:val="single"/>
        </w:rPr>
        <w:t xml:space="preserve">；</w:t>
      </w:r>
      <w:r/>
    </w:p>
    <w:p>
      <w:pPr>
        <w:ind w:firstLine="480"/>
        <w:jc w:val="left"/>
        <w:spacing w:line="5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u w:val="single"/>
        </w:rPr>
        <w:t xml:space="preserve">行业</w:t>
      </w:r>
      <w:r>
        <w:rPr>
          <w:rFonts w:hint="eastAsia" w:ascii="宋体" w:hAnsi="宋体" w:eastAsia="宋体" w:cs="宋体"/>
          <w:color w:val="auto"/>
          <w:sz w:val="24"/>
          <w:highlight w:val="none"/>
        </w:rPr>
        <w:t xml:space="preserve">；制造商为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Times New Roman"/>
          <w:color w:val="auto"/>
          <w:sz w:val="24"/>
          <w:szCs w:val="24"/>
          <w:highlight w:val="none"/>
          <w:u w:val="single"/>
        </w:rPr>
        <w:t xml:space="preserve">（□中型企业 □小型企业 □微型企业）</w:t>
      </w:r>
      <w:r>
        <w:rPr>
          <w:rFonts w:hint="eastAsia" w:ascii="宋体" w:hAnsi="宋体" w:eastAsia="宋体" w:cs="宋体"/>
          <w:color w:val="auto"/>
          <w:sz w:val="24"/>
          <w:highlight w:val="none"/>
          <w:u w:val="single"/>
        </w:rPr>
        <w:t xml:space="preserve">；</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right="180" w:firstLine="360"/>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57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日期：___年___月___日</w:t>
      </w:r>
      <w:r/>
    </w:p>
    <w:p>
      <w:pPr>
        <w:ind w:firstLine="360"/>
        <w:spacing w:line="5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vertAlign w:val="superscript"/>
        </w:rPr>
        <w:t xml:space="preserve">1</w:t>
      </w:r>
      <w:r>
        <w:rPr>
          <w:rFonts w:hint="eastAsia" w:ascii="宋体" w:hAnsi="宋体" w:eastAsia="宋体" w:cs="宋体"/>
          <w:color w:val="auto"/>
          <w:sz w:val="18"/>
          <w:szCs w:val="18"/>
          <w:highlight w:val="none"/>
        </w:rPr>
        <w:t xml:space="preserve">从业人员、营业收入、资产总额填报上一年数据，无上一年数据的新成立企业可不填报。</w:t>
      </w:r>
      <w:r/>
    </w:p>
    <w:p>
      <w:pPr>
        <w:spacing w:line="460" w:lineRule="exact"/>
        <w:rPr>
          <w:rFonts w:ascii="宋体" w:hAnsi="宋体" w:eastAsia="宋体" w:cs="宋体"/>
          <w:iCs/>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151" w:after="151" w:line="60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残疾人福利性单位声明函</w:t>
      </w:r>
      <w:r/>
    </w:p>
    <w:p>
      <w:pPr>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ind w:firstLine="480"/>
        <w:spacing w:line="588"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项目采购活动由本单位提供货物。</w:t>
      </w:r>
      <w:r/>
    </w:p>
    <w:p>
      <w:pPr>
        <w:ind w:firstLine="480"/>
        <w:spacing w:line="588"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588"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ind w:firstLine="624"/>
        <w:spacing w:line="360" w:lineRule="auto"/>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七、技术要求响应及偏离表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862"/>
        <w:gridCol w:w="2305"/>
        <w:gridCol w:w="2250"/>
        <w:gridCol w:w="963"/>
      </w:tblGrid>
      <w:tr>
        <w:trPr>
          <w:cantSplit/>
          <w:trHeight w:val="1022"/>
        </w:trPr>
        <w:tc>
          <w:tcPr>
            <w:tcW w:w="73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862"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招标文件内容</w:t>
            </w:r>
            <w:r/>
          </w:p>
        </w:tc>
        <w:tc>
          <w:tcPr>
            <w:tcW w:w="2305"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投标文件内容</w:t>
            </w:r>
            <w:r/>
          </w:p>
        </w:tc>
        <w:tc>
          <w:tcPr>
            <w:tcW w:w="225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偏离（填报“正偏离、符合或负偏离”）</w:t>
            </w:r>
            <w:r/>
          </w:p>
        </w:tc>
        <w:tc>
          <w:tcPr>
            <w:tcW w:w="96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备注</w:t>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31"/>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jc w:val="left"/>
        <w:spacing w:line="360" w:lineRule="auto"/>
        <w:rPr>
          <w:rFonts w:ascii="宋体" w:hAnsi="宋体" w:eastAsia="宋体" w:cs="宋体"/>
          <w:bCs/>
          <w:color w:val="auto"/>
          <w:sz w:val="24"/>
          <w:szCs w:val="16"/>
          <w:highlight w:val="none"/>
        </w:rPr>
      </w:pPr>
      <w:r>
        <w:rPr>
          <w:rFonts w:hint="eastAsia" w:ascii="宋体" w:hAnsi="宋体" w:eastAsia="宋体" w:cs="宋体"/>
          <w:bCs/>
          <w:color w:val="auto"/>
          <w:sz w:val="24"/>
          <w:szCs w:val="16"/>
          <w:highlight w:val="none"/>
        </w:rPr>
        <w:t xml:space="preserve">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jc w:val="left"/>
        <w:spacing w:line="360" w:lineRule="auto"/>
        <w:rPr>
          <w:rFonts w:ascii="宋体" w:hAnsi="宋体" w:eastAsia="宋体" w:cs="宋体"/>
          <w:b w:val="0"/>
          <w:bCs/>
          <w:color w:val="auto"/>
          <w:sz w:val="24"/>
          <w:szCs w:val="16"/>
          <w:highlight w:val="none"/>
        </w:rPr>
      </w:pPr>
      <w:r>
        <w:rPr>
          <w:rFonts w:hint="eastAsia" w:ascii="宋体" w:hAnsi="宋体" w:eastAsia="宋体" w:cs="宋体"/>
          <w:bCs/>
          <w:color w:val="auto"/>
          <w:sz w:val="24"/>
          <w:szCs w:val="16"/>
          <w:highlight w:val="none"/>
        </w:rPr>
        <w:t xml:space="preserve">2.对采购需求的其它非实质性要求，投标人按所投产品情况在此表中详细列出偏离情况（包括正偏离、负偏离、无偏离）并说明理由；</w:t>
      </w:r>
      <w:r>
        <w:rPr>
          <w:rFonts w:hint="eastAsia" w:ascii="宋体" w:hAnsi="宋体" w:eastAsia="宋体" w:cs="宋体"/>
          <w:b w:val="0"/>
          <w:bCs/>
          <w:color w:val="auto"/>
          <w:sz w:val="24"/>
          <w:szCs w:val="16"/>
          <w:highlight w:val="none"/>
        </w:rPr>
        <w:t xml:space="preserve">未列明的均视为未响应招标文件要求。</w:t>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八、项目组人员</w:t>
      </w:r>
      <w:r/>
    </w:p>
    <w:p>
      <w:pPr>
        <w:jc w:val="center"/>
        <w:spacing w:before="100" w:beforeAutospacing="1" w:after="100" w:afterAutospacing="1" w:line="600" w:lineRule="exac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83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bl>
    <w:p>
      <w:pPr>
        <w:ind w:firstLine="398"/>
        <w:jc w:val="left"/>
        <w:spacing w:before="100" w:beforeAutospacing="1" w:after="100" w:afterAutospacing="1" w:line="460" w:lineRule="exact"/>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Start w:id="172" w:name="_Toc11176"/>
      <w:r>
        <w:rPr>
          <w:rFonts w:hint="eastAsia" w:ascii="宋体" w:hAnsi="宋体" w:eastAsia="宋体" w:cs="宋体"/>
          <w:b/>
          <w:color w:val="auto"/>
          <w:sz w:val="32"/>
          <w:szCs w:val="32"/>
          <w:highlight w:val="none"/>
        </w:rPr>
        <w:t xml:space="preserve">九、</w:t>
      </w:r>
      <w:bookmarkEnd w:id="172"/>
      <w:r>
        <w:rPr>
          <w:rFonts w:hint="eastAsia" w:ascii="宋体" w:hAnsi="宋体" w:eastAsia="宋体" w:cs="宋体"/>
          <w:b/>
          <w:color w:val="auto"/>
          <w:sz w:val="32"/>
          <w:szCs w:val="32"/>
          <w:highlight w:val="none"/>
        </w:rPr>
        <w:t xml:space="preserve">企业业绩</w:t>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83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采购单位</w:t>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r>
      <w:tr>
        <w:trPr>
          <w:jc w:val="center"/>
          <w:trHeight w:val="1510"/>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510"/>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510"/>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525"/>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Cs w:val="22"/>
          <w:highlight w:val="none"/>
        </w:rPr>
      </w:pPr>
      <w:r>
        <w:rPr>
          <w:rFonts w:hint="eastAsia" w:ascii="宋体" w:hAnsi="宋体" w:eastAsia="宋体" w:cs="宋体"/>
          <w:b/>
          <w:color w:val="auto"/>
          <w:sz w:val="24"/>
          <w:szCs w:val="22"/>
          <w:highlight w:val="none"/>
        </w:rPr>
        <w:t xml:space="preserve">注：请填写此表，并按要求上传业绩资料电子件。</w:t>
      </w:r>
      <w:r/>
    </w:p>
    <w:p>
      <w:pPr>
        <w:ind w:firstLine="482"/>
        <w:spacing w:line="500" w:lineRule="exact"/>
        <w:widowControl/>
        <w:rPr>
          <w:rFonts w:ascii="宋体" w:hAnsi="宋体" w:eastAsia="宋体" w:cs="宋体"/>
          <w:bCs/>
          <w:color w:val="auto"/>
          <w:sz w:val="28"/>
          <w:szCs w:val="28"/>
          <w:highlight w:val="none"/>
        </w:rPr>
      </w:pPr>
      <w:r>
        <w:rPr>
          <w:rFonts w:hint="eastAsia" w:ascii="宋体" w:hAnsi="宋体" w:eastAsia="宋体" w:cs="宋体"/>
          <w:color w:val="auto"/>
          <w:szCs w:val="21"/>
          <w:highlight w:val="none"/>
        </w:rPr>
        <w:br w:type="page" w:clear="all"/>
      </w:r>
      <w:bookmarkStart w:id="173" w:name="_Toc28140"/>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十、投标所需其他材料</w:t>
      </w:r>
      <w:bookmarkEnd w:id="173"/>
      <w:r/>
      <w:r/>
    </w:p>
    <w:p>
      <w:pPr>
        <w:ind w:firstLine="5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ascii="宋体" w:hAnsi="宋体" w:eastAsia="宋体" w:cs="宋体"/>
          <w:color w:val="auto"/>
          <w:sz w:val="20"/>
          <w:szCs w:val="21"/>
          <w:highlight w:val="none"/>
        </w:rPr>
      </w:pPr>
      <w:r>
        <w:rPr>
          <w:rFonts w:ascii="宋体" w:hAnsi="宋体" w:eastAsia="宋体" w:cs="宋体"/>
          <w:color w:val="auto"/>
          <w:sz w:val="20"/>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bookmarkEnd w:id="168"/>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r/>
    </w:p>
    <w:p>
      <w:pPr>
        <w:spacing w:line="48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spacing w:line="480" w:lineRule="auto"/>
        <w:rPr>
          <w:rFonts w:ascii="宋体" w:hAnsi="宋体" w:eastAsia="宋体" w:cs="宋体"/>
          <w:color w:val="auto"/>
          <w:sz w:val="30"/>
          <w:szCs w:val="21"/>
          <w:highlight w:val="none"/>
        </w:rPr>
      </w:pPr>
      <w:r>
        <w:rPr>
          <w:rFonts w:ascii="宋体" w:hAnsi="宋体" w:eastAsia="宋体" w:cs="宋体"/>
          <w:color w:val="auto"/>
          <w:sz w:val="30"/>
          <w:szCs w:val="21"/>
          <w:highlight w:val="none"/>
        </w:rPr>
      </w:r>
      <w:r/>
    </w:p>
    <w:p>
      <w:pPr>
        <w:rPr>
          <w:rFonts w:ascii="宋体" w:hAnsi="宋体" w:eastAsia="宋体" w:cs="宋体"/>
          <w:color w:val="auto"/>
          <w:sz w:val="24"/>
          <w:szCs w:val="21"/>
          <w:highlight w:val="none"/>
        </w:rPr>
      </w:pPr>
      <w:r/>
      <w:bookmarkStart w:id="174" w:name="_Hlt26671374"/>
      <w:r/>
      <w:bookmarkEnd w:id="174"/>
      <w:r/>
      <w:bookmarkStart w:id="175" w:name="_Hlt26609389"/>
      <w:r/>
      <w:bookmarkEnd w:id="175"/>
      <w:r/>
      <w:bookmarkStart w:id="176" w:name="_Hlt26955066"/>
      <w:r/>
      <w:bookmarkEnd w:id="176"/>
      <w:r/>
      <w:bookmarkStart w:id="177" w:name="_Toc462564146"/>
      <w:r/>
      <w:r/>
    </w:p>
    <w:p>
      <w:pP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bookmarkEnd w:id="141"/>
      <w:bookmarkEnd w:id="142"/>
      <w:bookmarkEnd w:id="177"/>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jc w:val="center"/>
        <w:rPr>
          <w:rFonts w:ascii="宋体" w:hAnsi="宋体" w:eastAsia="宋体" w:cs="宋体"/>
          <w:b/>
          <w:bCs/>
          <w:color w:val="auto"/>
          <w:sz w:val="32"/>
          <w:szCs w:val="32"/>
          <w:highlight w:val="none"/>
        </w:rPr>
      </w:pPr>
      <w:r/>
      <w:bookmarkStart w:id="178" w:name="_格式2__法定代表人授权书"/>
      <w:r/>
      <w:bookmarkEnd w:id="178"/>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spacing w:before="290"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一、质疑投标人基本信息</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质疑投标人：</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招标人名称：</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5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1.投标人提出质疑时，应提交质疑函和必要的证明材料。</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3.质疑投标人若对项目的某一</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进行质疑，质疑函中应列明具体</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号。</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20"/>
        <w:rPr>
          <w:rFonts w:ascii="宋体" w:hAnsi="宋体" w:eastAsia="宋体" w:cs="宋体"/>
          <w:color w:val="auto"/>
          <w:sz w:val="24"/>
          <w:highlight w:val="none"/>
        </w:rPr>
      </w:pPr>
      <w:r>
        <w:rPr>
          <w:rFonts w:ascii="宋体" w:hAnsi="宋体" w:eastAsia="宋体" w:cs="宋体"/>
          <w:color w:val="auto"/>
          <w:sz w:val="24"/>
          <w:highlight w:val="none"/>
        </w:rPr>
      </w:r>
      <w:r/>
    </w:p>
    <w:p>
      <w:pPr>
        <w:ind w:firstLine="42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Segoe UI">
    <w:panose1 w:val="020B0502040204020203"/>
  </w:font>
  <w:font w:name="方正仿宋_GB2312">
    <w:panose1 w:val="020B0503020202020204"/>
  </w:font>
  <w:font w:name="仿宋">
    <w:panose1 w:val="02010609060101010101"/>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cs="Times New Roman"/>
        <w:sz w:val="18"/>
        <w:szCs w:val="18"/>
      </w:rPr>
      <w:framePr w:wrap="around" w:vAnchor="text" w:hAnchor="margin" w:xAlign="center" w:y="1"/>
    </w:pPr>
    <w:r>
      <w:rPr>
        <w:rFonts w:ascii="宋体" w:hAnsi="宋体" w:eastAsia="宋体" w:cs="Times New Roman"/>
        <w:sz w:val="18"/>
        <w:szCs w:val="18"/>
      </w:rPr>
      <w:fldChar w:fldCharType="begin"/>
    </w:r>
    <w:r>
      <w:rPr>
        <w:rFonts w:ascii="宋体" w:hAnsi="宋体" w:eastAsia="宋体" w:cs="Times New Roman"/>
        <w:szCs w:val="21"/>
      </w:rPr>
      <w:instrText xml:space="preserve">PAGE  </w:instrText>
    </w:r>
    <w:r>
      <w:rPr>
        <w:rFonts w:ascii="宋体" w:hAnsi="宋体" w:eastAsia="宋体" w:cs="Times New Roman"/>
        <w:sz w:val="18"/>
        <w:szCs w:val="18"/>
      </w:rPr>
      <w:fldChar w:fldCharType="separate"/>
    </w:r>
    <w:r>
      <w:rPr>
        <w:rFonts w:ascii="宋体" w:hAnsi="宋体" w:eastAsia="宋体" w:cs="Times New Roman"/>
        <w:szCs w:val="21"/>
      </w:rPr>
      <w:t xml:space="preserve">３５</w:t>
    </w:r>
    <w:r>
      <w:rPr>
        <w:rFonts w:ascii="宋体" w:hAnsi="宋体" w:eastAsia="宋体" w:cs="Times New Roman"/>
        <w:sz w:val="18"/>
        <w:szCs w:val="18"/>
      </w:rPr>
      <w:fldChar w:fldCharType="end"/>
    </w:r>
    <w:r/>
  </w:p>
  <w:p>
    <w:pPr>
      <w:jc w:val="center"/>
      <w:rPr>
        <w:rFonts w:ascii="Times New Roman" w:hAnsi="Times New Roman" w:eastAsia="宋体" w:cs="Times New Roman"/>
        <w:b/>
        <w:i/>
        <w:sz w:val="18"/>
        <w:szCs w:val="18"/>
      </w:rPr>
    </w:pPr>
    <w:r>
      <w:rPr>
        <w:rFonts w:ascii="Times New Roman" w:hAnsi="Times New Roman" w:eastAsia="宋体"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Times New Roman" w:hAnsi="Times New Roman" w:eastAsia="宋体" w:cs="Times New Roman"/>
        <w:sz w:val="18"/>
        <w:szCs w:val="18"/>
      </w:rPr>
      <w:framePr w:wrap="around" w:vAnchor="text" w:hAnchor="margin" w:xAlign="center" w:y="1"/>
    </w:pPr>
    <w:r>
      <w:rPr>
        <w:rFonts w:ascii="Times New Roman" w:hAnsi="Times New Roman" w:eastAsia="宋体" w:cs="Times New Roman"/>
        <w:sz w:val="18"/>
        <w:szCs w:val="18"/>
      </w:rPr>
      <w:fldChar w:fldCharType="begin"/>
    </w:r>
    <w:r>
      <w:rPr>
        <w:rFonts w:ascii="Times New Roman" w:hAnsi="Times New Roman" w:eastAsia="宋体" w:cs="Times New Roman"/>
        <w:szCs w:val="21"/>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szCs w:val="21"/>
      </w:rPr>
      <w:t xml:space="preserve">1</w:t>
    </w:r>
    <w:r>
      <w:rPr>
        <w:rFonts w:ascii="Times New Roman" w:hAnsi="Times New Roman" w:eastAsia="宋体" w:cs="Times New Roman"/>
        <w:sz w:val="18"/>
        <w:szCs w:val="18"/>
      </w:rPr>
      <w:fldChar w:fldCharType="end"/>
    </w:r>
    <w:r/>
  </w:p>
  <w:p>
    <w:pPr>
      <w:jc w:val="left"/>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b/>
        <w:i/>
        <w:sz w:val="18"/>
        <w:szCs w:val="18"/>
      </w:rPr>
    </w:pPr>
    <w:r>
      <w:rPr>
        <w:rFonts w:ascii="Times New Roman" w:hAnsi="Times New Roman" w:eastAsia="宋体" w:cs="Times New Roman"/>
        <w:b/>
        <w: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9"/>
  </w:num>
  <w:num w:numId="5">
    <w:abstractNumId w:val="6"/>
  </w:num>
  <w:num w:numId="6">
    <w:abstractNumId w:val="8"/>
  </w:num>
  <w:num w:numId="7">
    <w:abstractNumId w:val="10"/>
  </w:num>
  <w:num w:numId="8">
    <w:abstractNumId w:val="7"/>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6"/>
    <w:next w:val="8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38"/>
    <w:link w:val="12"/>
    <w:uiPriority w:val="9"/>
    <w:rPr>
      <w:rFonts w:ascii="Arial" w:hAnsi="Arial" w:eastAsia="Arial" w:cs="Arial"/>
      <w:sz w:val="40"/>
      <w:szCs w:val="40"/>
    </w:rPr>
  </w:style>
  <w:style w:type="character" w:styleId="15">
    <w:name w:val="Heading 2 Char"/>
    <w:basedOn w:val="838"/>
    <w:link w:val="837"/>
    <w:uiPriority w:val="9"/>
    <w:rPr>
      <w:rFonts w:ascii="Arial" w:hAnsi="Arial" w:eastAsia="Arial" w:cs="Arial"/>
      <w:sz w:val="34"/>
    </w:rPr>
  </w:style>
  <w:style w:type="paragraph" w:styleId="16">
    <w:name w:val="Heading 3"/>
    <w:basedOn w:val="836"/>
    <w:next w:val="8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38"/>
    <w:link w:val="16"/>
    <w:uiPriority w:val="9"/>
    <w:rPr>
      <w:rFonts w:ascii="Arial" w:hAnsi="Arial" w:eastAsia="Arial" w:cs="Arial"/>
      <w:sz w:val="30"/>
      <w:szCs w:val="30"/>
    </w:rPr>
  </w:style>
  <w:style w:type="paragraph" w:styleId="18">
    <w:name w:val="Heading 4"/>
    <w:basedOn w:val="836"/>
    <w:next w:val="8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8"/>
    <w:link w:val="18"/>
    <w:uiPriority w:val="9"/>
    <w:rPr>
      <w:rFonts w:ascii="Arial" w:hAnsi="Arial" w:eastAsia="Arial" w:cs="Arial"/>
      <w:b/>
      <w:bCs/>
      <w:sz w:val="26"/>
      <w:szCs w:val="26"/>
    </w:rPr>
  </w:style>
  <w:style w:type="paragraph" w:styleId="20">
    <w:name w:val="Heading 5"/>
    <w:basedOn w:val="836"/>
    <w:next w:val="8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8"/>
    <w:link w:val="20"/>
    <w:uiPriority w:val="9"/>
    <w:rPr>
      <w:rFonts w:ascii="Arial" w:hAnsi="Arial" w:eastAsia="Arial" w:cs="Arial"/>
      <w:b/>
      <w:bCs/>
      <w:sz w:val="24"/>
      <w:szCs w:val="24"/>
    </w:rPr>
  </w:style>
  <w:style w:type="paragraph" w:styleId="22">
    <w:name w:val="Heading 6"/>
    <w:basedOn w:val="836"/>
    <w:next w:val="8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8"/>
    <w:link w:val="22"/>
    <w:uiPriority w:val="9"/>
    <w:rPr>
      <w:rFonts w:ascii="Arial" w:hAnsi="Arial" w:eastAsia="Arial" w:cs="Arial"/>
      <w:b/>
      <w:bCs/>
      <w:sz w:val="22"/>
      <w:szCs w:val="22"/>
    </w:rPr>
  </w:style>
  <w:style w:type="paragraph" w:styleId="24">
    <w:name w:val="Heading 7"/>
    <w:basedOn w:val="836"/>
    <w:next w:val="8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8"/>
    <w:link w:val="24"/>
    <w:uiPriority w:val="9"/>
    <w:rPr>
      <w:rFonts w:ascii="Arial" w:hAnsi="Arial" w:eastAsia="Arial" w:cs="Arial"/>
      <w:b/>
      <w:bCs/>
      <w:i/>
      <w:iCs/>
      <w:sz w:val="22"/>
      <w:szCs w:val="22"/>
    </w:rPr>
  </w:style>
  <w:style w:type="paragraph" w:styleId="26">
    <w:name w:val="Heading 8"/>
    <w:basedOn w:val="836"/>
    <w:next w:val="8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8"/>
    <w:link w:val="26"/>
    <w:uiPriority w:val="9"/>
    <w:rPr>
      <w:rFonts w:ascii="Arial" w:hAnsi="Arial" w:eastAsia="Arial" w:cs="Arial"/>
      <w:i/>
      <w:iCs/>
      <w:sz w:val="22"/>
      <w:szCs w:val="22"/>
    </w:rPr>
  </w:style>
  <w:style w:type="paragraph" w:styleId="28">
    <w:name w:val="Heading 9"/>
    <w:basedOn w:val="836"/>
    <w:next w:val="8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6"/>
    <w:next w:val="836"/>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paragraph" w:styleId="35">
    <w:name w:val="Subtitle"/>
    <w:basedOn w:val="836"/>
    <w:next w:val="836"/>
    <w:link w:val="36"/>
    <w:uiPriority w:val="11"/>
    <w:qFormat/>
    <w:pPr>
      <w:spacing w:before="200" w:after="200"/>
    </w:pPr>
    <w:rPr>
      <w:sz w:val="24"/>
      <w:szCs w:val="24"/>
    </w:rPr>
  </w:style>
  <w:style w:type="character" w:styleId="36">
    <w:name w:val="Subtitle Char"/>
    <w:basedOn w:val="838"/>
    <w:link w:val="35"/>
    <w:uiPriority w:val="11"/>
    <w:rPr>
      <w:sz w:val="24"/>
      <w:szCs w:val="24"/>
    </w:rPr>
  </w:style>
  <w:style w:type="paragraph" w:styleId="37">
    <w:name w:val="Quote"/>
    <w:basedOn w:val="836"/>
    <w:next w:val="836"/>
    <w:link w:val="38"/>
    <w:uiPriority w:val="29"/>
    <w:qFormat/>
    <w:pPr>
      <w:ind w:left="720" w:right="720"/>
    </w:pPr>
    <w:rPr>
      <w:i/>
    </w:rPr>
  </w:style>
  <w:style w:type="character" w:styleId="38">
    <w:name w:val="Quote Char"/>
    <w:link w:val="37"/>
    <w:uiPriority w:val="29"/>
    <w:rPr>
      <w:i/>
    </w:rPr>
  </w:style>
  <w:style w:type="paragraph" w:styleId="39">
    <w:name w:val="Intense Quote"/>
    <w:basedOn w:val="836"/>
    <w:next w:val="8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6"/>
    <w:link w:val="42"/>
    <w:uiPriority w:val="99"/>
    <w:unhideWhenUsed/>
    <w:pPr>
      <w:spacing w:after="0" w:line="240" w:lineRule="auto"/>
      <w:tabs>
        <w:tab w:val="center" w:pos="7143" w:leader="none"/>
        <w:tab w:val="right" w:pos="14287" w:leader="none"/>
      </w:tabs>
    </w:pPr>
  </w:style>
  <w:style w:type="character" w:styleId="42">
    <w:name w:val="Header Char"/>
    <w:basedOn w:val="838"/>
    <w:link w:val="41"/>
    <w:uiPriority w:val="99"/>
  </w:style>
  <w:style w:type="character" w:styleId="44">
    <w:name w:val="Footer Char"/>
    <w:basedOn w:val="838"/>
    <w:link w:val="842"/>
    <w:uiPriority w:val="99"/>
  </w:style>
  <w:style w:type="paragraph" w:styleId="45">
    <w:name w:val="Caption"/>
    <w:basedOn w:val="836"/>
    <w:next w:val="836"/>
    <w:uiPriority w:val="35"/>
    <w:semiHidden/>
    <w:unhideWhenUsed/>
    <w:qFormat/>
    <w:pPr>
      <w:spacing w:line="276" w:lineRule="auto"/>
    </w:pPr>
    <w:rPr>
      <w:b/>
      <w:bCs/>
      <w:color w:val="4f81bd" w:themeColor="accent1"/>
      <w:sz w:val="18"/>
      <w:szCs w:val="18"/>
    </w:rPr>
  </w:style>
  <w:style w:type="character" w:styleId="46">
    <w:name w:val="Caption Char"/>
    <w:basedOn w:val="45"/>
    <w:link w:val="842"/>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8"/>
    <w:uiPriority w:val="99"/>
    <w:unhideWhenUsed/>
    <w:rPr>
      <w:vertAlign w:val="superscript"/>
    </w:rPr>
  </w:style>
  <w:style w:type="paragraph" w:styleId="177">
    <w:name w:val="endnote text"/>
    <w:basedOn w:val="8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8"/>
    <w:uiPriority w:val="99"/>
    <w:semiHidden/>
    <w:unhideWhenUsed/>
    <w:rPr>
      <w:vertAlign w:val="superscript"/>
    </w:rPr>
  </w:style>
  <w:style w:type="paragraph" w:styleId="181">
    <w:name w:val="toc 2"/>
    <w:basedOn w:val="836"/>
    <w:next w:val="836"/>
    <w:uiPriority w:val="39"/>
    <w:unhideWhenUsed/>
    <w:pPr>
      <w:ind w:left="283" w:right="0" w:firstLine="0"/>
      <w:spacing w:after="57"/>
    </w:pPr>
  </w:style>
  <w:style w:type="paragraph" w:styleId="182">
    <w:name w:val="toc 3"/>
    <w:basedOn w:val="836"/>
    <w:next w:val="836"/>
    <w:uiPriority w:val="39"/>
    <w:unhideWhenUsed/>
    <w:pPr>
      <w:ind w:left="567" w:right="0" w:firstLine="0"/>
      <w:spacing w:after="57"/>
    </w:pPr>
  </w:style>
  <w:style w:type="paragraph" w:styleId="183">
    <w:name w:val="toc 4"/>
    <w:basedOn w:val="836"/>
    <w:next w:val="836"/>
    <w:uiPriority w:val="39"/>
    <w:unhideWhenUsed/>
    <w:pPr>
      <w:ind w:left="850" w:right="0" w:firstLine="0"/>
      <w:spacing w:after="57"/>
    </w:pPr>
  </w:style>
  <w:style w:type="paragraph" w:styleId="184">
    <w:name w:val="toc 5"/>
    <w:basedOn w:val="836"/>
    <w:next w:val="836"/>
    <w:uiPriority w:val="39"/>
    <w:unhideWhenUsed/>
    <w:pPr>
      <w:ind w:left="1134" w:right="0" w:firstLine="0"/>
      <w:spacing w:after="57"/>
    </w:pPr>
  </w:style>
  <w:style w:type="paragraph" w:styleId="185">
    <w:name w:val="toc 6"/>
    <w:basedOn w:val="836"/>
    <w:next w:val="836"/>
    <w:uiPriority w:val="39"/>
    <w:unhideWhenUsed/>
    <w:pPr>
      <w:ind w:left="1417" w:right="0" w:firstLine="0"/>
      <w:spacing w:after="57"/>
    </w:pPr>
  </w:style>
  <w:style w:type="paragraph" w:styleId="186">
    <w:name w:val="toc 7"/>
    <w:basedOn w:val="836"/>
    <w:next w:val="836"/>
    <w:uiPriority w:val="39"/>
    <w:unhideWhenUsed/>
    <w:pPr>
      <w:ind w:left="1701" w:right="0" w:firstLine="0"/>
      <w:spacing w:after="57"/>
    </w:pPr>
  </w:style>
  <w:style w:type="paragraph" w:styleId="187">
    <w:name w:val="toc 8"/>
    <w:basedOn w:val="836"/>
    <w:next w:val="836"/>
    <w:uiPriority w:val="39"/>
    <w:unhideWhenUsed/>
    <w:pPr>
      <w:ind w:left="1984" w:right="0" w:firstLine="0"/>
      <w:spacing w:after="57"/>
    </w:pPr>
  </w:style>
  <w:style w:type="paragraph" w:styleId="188">
    <w:name w:val="toc 9"/>
    <w:basedOn w:val="836"/>
    <w:next w:val="8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6"/>
    <w:next w:val="836"/>
    <w:uiPriority w:val="99"/>
    <w:unhideWhenUsed/>
    <w:pPr>
      <w:spacing w:after="0" w:afterAutospacing="0"/>
    </w:pPr>
  </w:style>
  <w:style w:type="paragraph" w:styleId="83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7">
    <w:name w:val="Heading 2"/>
    <w:next w:val="840"/>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Normal Indent"/>
    <w:uiPriority w:val="0"/>
    <w:qFormat/>
    <w:pPr>
      <w:ind w:firstLine="420"/>
      <w:jc w:val="both"/>
      <w:widowControl w:val="off"/>
    </w:pPr>
    <w:rPr>
      <w:rFonts w:ascii="宋体" w:hAnsi="Calibri" w:eastAsia="宋体" w:cs="Times New Roman"/>
      <w:color w:val="000000"/>
      <w:sz w:val="24"/>
      <w:lang w:val="en-US" w:eastAsia="zh-CN" w:bidi="ar-SA"/>
    </w:rPr>
  </w:style>
  <w:style w:type="paragraph" w:styleId="841">
    <w:name w:val="Body Text"/>
    <w:basedOn w:val="836"/>
    <w:uiPriority w:val="0"/>
    <w:qFormat/>
    <w:rPr>
      <w:rFonts w:ascii="仿宋" w:hAnsi="仿宋" w:eastAsia="仿宋" w:cs="仿宋"/>
      <w:sz w:val="31"/>
      <w:szCs w:val="31"/>
      <w:lang w:eastAsia="en-US"/>
    </w:rPr>
  </w:style>
  <w:style w:type="paragraph" w:styleId="842">
    <w:name w:val="Footer"/>
    <w:uiPriority w:val="0"/>
    <w:qFormat/>
    <w:pPr>
      <w:widowControl w:val="off"/>
      <w:tabs>
        <w:tab w:val="center" w:pos="4153" w:leader="none"/>
        <w:tab w:val="right" w:pos="8306" w:leader="none"/>
      </w:tabs>
    </w:pPr>
    <w:rPr>
      <w:rFonts w:asciiTheme="minorHAnsi" w:hAnsiTheme="minorHAnsi" w:eastAsiaTheme="minorEastAsia" w:cstheme="minorBidi"/>
      <w:sz w:val="18"/>
      <w:szCs w:val="24"/>
      <w:lang w:val="en-US" w:eastAsia="zh-CN" w:bidi="ar-SA"/>
    </w:rPr>
  </w:style>
  <w:style w:type="paragraph" w:styleId="843">
    <w:name w:val="toc 1"/>
    <w:next w:val="836"/>
    <w:uiPriority w:val="39"/>
    <w:qFormat/>
    <w:pPr>
      <w:jc w:val="both"/>
      <w:widowControl w:val="off"/>
    </w:pPr>
    <w:rPr>
      <w:rFonts w:asciiTheme="minorHAnsi" w:hAnsiTheme="minorHAnsi" w:eastAsiaTheme="minorEastAsia" w:cstheme="minorBidi"/>
      <w:sz w:val="21"/>
      <w:szCs w:val="24"/>
      <w:lang w:val="en-US" w:eastAsia="zh-CN" w:bidi="ar-SA"/>
    </w:rPr>
  </w:style>
  <w:style w:type="table" w:styleId="844">
    <w:name w:val="Table Grid"/>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rPr>
  </w:style>
  <w:style w:type="character" w:styleId="846">
    <w:name w:val="Hyperlink"/>
    <w:basedOn w:val="838"/>
    <w:uiPriority w:val="99"/>
    <w:unhideWhenUsed/>
    <w:qFormat/>
    <w:rPr>
      <w:color w:val="0026e5" w:themeColor="hyperlink"/>
      <w:u w:val="single"/>
      <w14:textFill>
        <w14:solidFill>
          <w14:schemeClr w14:val="hlink"/>
        </w14:solidFill>
      </w14:textFill>
    </w:rPr>
  </w:style>
  <w:style w:type="table" w:styleId="847" w:customStyle="1">
    <w:name w:val="网格型_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8" w:customStyle="1">
    <w:name w:val="font41"/>
    <w:basedOn w:val="838"/>
    <w:uiPriority w:val="0"/>
    <w:qFormat/>
    <w:rPr>
      <w:rFonts w:hint="default" w:ascii="方正仿宋_GB2312" w:eastAsia="方正仿宋_GB2312" w:cs="方正仿宋_GB2312"/>
      <w:color w:val="000000"/>
      <w:sz w:val="24"/>
      <w:szCs w:val="24"/>
      <w:u w:val="none"/>
    </w:rPr>
  </w:style>
  <w:style w:type="character" w:styleId="849" w:customStyle="1">
    <w:name w:val="font61"/>
    <w:basedOn w:val="838"/>
    <w:uiPriority w:val="0"/>
    <w:qFormat/>
    <w:rPr>
      <w:rFonts w:hint="eastAsia" w:ascii="宋体" w:hAnsi="宋体" w:eastAsia="宋体" w:cs="宋体"/>
      <w:color w:val="000000"/>
      <w:sz w:val="24"/>
      <w:szCs w:val="24"/>
      <w:u w:val="none"/>
    </w:rPr>
  </w:style>
  <w:style w:type="character" w:styleId="850" w:customStyle="1">
    <w:name w:val="font71"/>
    <w:basedOn w:val="838"/>
    <w:uiPriority w:val="0"/>
    <w:qFormat/>
    <w:rPr>
      <w:rFonts w:ascii="Calibri" w:hAnsi="Calibri" w:cs="Calibri"/>
      <w:color w:val="000000"/>
      <w:sz w:val="24"/>
      <w:szCs w:val="24"/>
      <w:u w:val="none"/>
    </w:rPr>
  </w:style>
  <w:style w:type="paragraph" w:styleId="851">
    <w:name w:val="List Paragraph"/>
    <w:basedOn w:val="836"/>
    <w:uiPriority w:val="34"/>
    <w:qFormat/>
    <w:pPr>
      <w:contextualSpacing/>
      <w:ind w:left="720"/>
      <w:jc w:val="left"/>
      <w:spacing w:after="160" w:line="278" w:lineRule="auto"/>
    </w:pPr>
    <w:rPr>
      <w:sz w:val="22"/>
      <w14:ligatures w14:val="standardContextual"/>
    </w:rPr>
  </w:style>
  <w:style w:type="numbering" w:styleId="107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74e4253f-ea37-401e-9686-05ddd12c2030</errorID>
      <errorWord>：</errorWord>
      <group>L1_Punc</group>
      <groupName>标点问题</groupName>
      <ability>L2_Punc_CN</ability>
      <abilityName>标点符号检查</abilityName>
      <candidateList/>
      <explain/>
      <paraID>3C92EC35</paraID>
      <start>0</start>
      <end>1</end>
      <status>unmodified</status>
      <modifiedWord/>
      <trackRevisions>false</trackRevisions>
    </reviewItem>
    <reviewItem>
      <errorID>e291faad-c151-4aef-ab67-c3aac690cd58</errorID>
      <errorWord>：</errorWord>
      <group>L1_Punc</group>
      <groupName>标点问题</groupName>
      <ability>L2_Punc_CN</ability>
      <abilityName>标点符号检查</abilityName>
      <candidateList/>
      <explain/>
      <paraID>3DDF7011</paraID>
      <start>0</start>
      <end>1</end>
      <status>unmodified</status>
      <modifiedWord/>
      <trackRevisions>false</trackRevisions>
    </reviewItem>
    <reviewItem>
      <errorID>eda0fa8b-b2c1-4f15-a22f-177a6280143a</errorID>
      <errorWord>：</errorWord>
      <group>L1_Punc</group>
      <groupName>标点问题</groupName>
      <ability>L2_Punc_CN</ability>
      <abilityName>标点符号检查</abilityName>
      <candidateList/>
      <explain/>
      <paraID>1A1B1462</paraID>
      <start>0</start>
      <end>1</end>
      <status>unmodified</status>
      <modifiedWord/>
      <trackRevisions>false</trackRevisions>
    </reviewItem>
    <reviewItem>
      <errorID>66e18dd5-b748-4bb6-8a08-db13b0e0a297</errorID>
      <errorWord>：</errorWord>
      <group>L1_Punc</group>
      <groupName>标点问题</groupName>
      <ability>L2_Punc_CN</ability>
      <abilityName>标点符号检查</abilityName>
      <candidateList/>
      <explain/>
      <paraID>   31E51</paraID>
      <start>0</start>
      <end>1</end>
      <status>unmodified</status>
      <modifiedWord/>
      <trackRevisions>false</trackRevisions>
    </reviewItem>
    <reviewItem>
      <errorID>dc3c7376-78b4-4a29-804b-18d72917bf8e</errorID>
      <errorWord>：</errorWord>
      <group>L1_Punc</group>
      <groupName>标点问题</groupName>
      <ability>L2_Punc_CN</ability>
      <abilityName>标点符号检查</abilityName>
      <candidateList/>
      <explain/>
      <paraID>35E90458</paraID>
      <start>0</start>
      <end>1</end>
      <status>unmodified</status>
      <modifiedWord/>
      <trackRevisions>false</trackRevisions>
    </reviewItem>
    <reviewItem>
      <errorID>3cf2aa67-dcf5-4aec-8499-4c6b8218d8a6</errorID>
      <errorWord>(</errorWord>
      <group>L1_Format</group>
      <groupName>格式问题</groupName>
      <ability>L2_HalfPunc_CN</ability>
      <abilityName>全半角检查</abilityName>
      <candidateList>
        <item>（</item>
      </candidateList>
      <explain>文本全半角错误。</explain>
      <paraID>68E49B9F</paraID>
      <start>46</start>
      <end>47</end>
      <status>unmodified</status>
      <modifiedWord/>
      <trackRevisions>false</trackRevisions>
    </reviewItem>
    <reviewItem>
      <errorID>02eaff19-dd9a-47b9-95f0-5388b3943ed0</errorID>
      <errorWord>/）</errorWord>
      <group>L1_Punc</group>
      <groupName>标点问题</groupName>
      <ability>L2_Punc_CN</ability>
      <abilityName>标点符号检查</abilityName>
      <candidateList>
        <item>）</item>
      </candidateList>
      <explain/>
      <paraID>30BDE9DC</paraID>
      <start>86</start>
      <end>88</end>
      <status>unmodified</status>
      <modifiedWord/>
      <trackRevisions>false</trackRevisions>
    </reviewItem>
    <reviewItem>
      <errorID>8fa88be0-09ef-4013-b173-c7ef2195e5f7</errorID>
      <errorWord>：</errorWord>
      <group>L1_Format</group>
      <groupName>格式问题</groupName>
      <ability>L2_HalfPunc_CN</ability>
      <abilityName>全半角检查</abilityName>
      <candidateList>
        <item>:</item>
      </candidateList>
      <explain>文本全半角错误。</explain>
      <paraID>1FB7D9AD</paraID>
      <start>19</start>
      <end>20</end>
      <status>unmodified</status>
      <modifiedWord/>
      <trackRevisions>false</trackRevisions>
    </reviewItem>
    <reviewItem>
      <errorID>676c0a2f-6f71-40b8-86c8-9ac4734818d6</errorID>
      <errorWord>：</errorWord>
      <group>L1_Format</group>
      <groupName>格式问题</groupName>
      <ability>L2_HalfPunc_CN</ability>
      <abilityName>全半角检查</abilityName>
      <candidateList>
        <item>:</item>
      </candidateList>
      <explain>文本全半角错误。</explain>
      <paraID>1FB7D9AD</paraID>
      <start>29</start>
      <end>30</end>
      <status>unmodified</status>
      <modifiedWord/>
      <trackRevisions>false</trackRevisions>
    </reviewItem>
    <reviewItem>
      <errorID>b9c399c6-87d5-4224-86c1-99d85df7e54b</errorID>
      <errorWord>：</errorWord>
      <group>L1_Format</group>
      <groupName>格式问题</groupName>
      <ability>L2_HalfPunc_CN</ability>
      <abilityName>全半角检查</abilityName>
      <candidateList>
        <item>:</item>
      </candidateList>
      <explain>文本全半角错误。</explain>
      <paraID>1FB7D9AD</paraID>
      <start>39</start>
      <end>40</end>
      <status>unmodified</status>
      <modifiedWord/>
      <trackRevisions>false</trackRevisions>
    </reviewItem>
    <reviewItem>
      <errorID>623f5b72-9e7a-48b8-ab2a-a9ed058c14d3</errorID>
      <errorWord>：</errorWord>
      <group>L1_Format</group>
      <groupName>格式问题</groupName>
      <ability>L2_HalfPunc_CN</ability>
      <abilityName>全半角检查</abilityName>
      <candidateList>
        <item>:</item>
      </candidateList>
      <explain>文本全半角错误。</explain>
      <paraID>1FB7D9AD</paraID>
      <start>49</start>
      <end>50</end>
      <status>unmodified</status>
      <modifiedWord/>
      <trackRevisions>false</trackRevisions>
    </reviewItem>
    <reviewItem>
      <errorID>f9c97eff-f077-4e07-a68f-5e2fe5d711df</errorID>
      <errorWord>：</errorWord>
      <group>L1_Format</group>
      <groupName>格式问题</groupName>
      <ability>L2_HalfPunc_CN</ability>
      <abilityName>全半角检查</abilityName>
      <candidateList>
        <item>:</item>
      </candidateList>
      <explain>文本全半角错误。</explain>
      <paraID>1FB7D9AD</paraID>
      <start>58</start>
      <end>59</end>
      <status>unmodified</status>
      <modifiedWord/>
      <trackRevisions>false</trackRevisions>
    </reviewItem>
    <reviewItem>
      <errorID>24b309f8-7525-4471-a99a-f458016cd40d</errorID>
      <errorWord>：</errorWord>
      <group>L1_Format</group>
      <groupName>格式问题</groupName>
      <ability>L2_HalfPunc_CN</ability>
      <abilityName>全半角检查</abilityName>
      <candidateList>
        <item>:</item>
      </candidateList>
      <explain>文本全半角错误。</explain>
      <paraID>1FB7D9AD</paraID>
      <start>68</start>
      <end>69</end>
      <status>unmodified</status>
      <modifiedWord/>
      <trackRevisions>false</trackRevisions>
    </reviewItem>
    <reviewItem>
      <errorID>4ba58ac9-2d03-4be5-af7e-988bb3448893</errorID>
      <errorWord>：</errorWord>
      <group>L1_Format</group>
      <groupName>格式问题</groupName>
      <ability>L2_HalfPunc_CN</ability>
      <abilityName>全半角检查</abilityName>
      <candidateList>
        <item>:</item>
      </candidateList>
      <explain>文本全半角错误。</explain>
      <paraID> 9A318AB</paraID>
      <start>30</start>
      <end>31</end>
      <status>unmodified</status>
      <modifiedWord/>
      <trackRevisions>false</trackRevisions>
    </reviewItem>
    <reviewItem>
      <errorID>a5d7f042-d4a4-443b-988d-c148384eb31e</errorID>
      <errorWord>：</errorWord>
      <group>L1_Format</group>
      <groupName>格式问题</groupName>
      <ability>L2_HalfPunc_CN</ability>
      <abilityName>全半角检查</abilityName>
      <candidateList>
        <item>:</item>
      </candidateList>
      <explain>文本全半角错误。</explain>
      <paraID> 9A318AB</paraID>
      <start>42</start>
      <end>43</end>
      <status>unmodified</status>
      <modifiedWord/>
      <trackRevisions>false</trackRevisions>
    </reviewItem>
    <reviewItem>
      <errorID>c1bb2d54-6618-4ce3-b2ec-ced5e41cfc8c</errorID>
      <errorWord>：</errorWord>
      <group>L1_Format</group>
      <groupName>格式问题</groupName>
      <ability>L2_HalfPunc_CN</ability>
      <abilityName>全半角检查</abilityName>
      <candidateList>
        <item>:</item>
      </candidateList>
      <explain>文本全半角错误。</explain>
      <paraID> 9A318AB</paraID>
      <start>54</start>
      <end>55</end>
      <status>unmodified</status>
      <modifiedWord/>
      <trackRevisions>false</trackRevisions>
    </reviewItem>
    <reviewItem>
      <errorID>2cdb360c-24c0-4358-8853-ece5426a73b1</errorID>
      <errorWord>：</errorWord>
      <group>L1_Format</group>
      <groupName>格式问题</groupName>
      <ability>L2_HalfPunc_CN</ability>
      <abilityName>全半角检查</abilityName>
      <candidateList>
        <item>:</item>
      </candidateList>
      <explain>文本全半角错误。</explain>
      <paraID> 9A318AB</paraID>
      <start>64</start>
      <end>65</end>
      <status>unmodified</status>
      <modifiedWord/>
      <trackRevisions>false</trackRevisions>
    </reviewItem>
    <reviewItem>
      <errorID>7b90f0f5-324f-437f-b8e3-13276b509e7d</errorID>
      <errorWord>：</errorWord>
      <group>L1_Format</group>
      <groupName>格式问题</groupName>
      <ability>L2_HalfPunc_CN</ability>
      <abilityName>全半角检查</abilityName>
      <candidateList>
        <item>:</item>
      </candidateList>
      <explain>文本全半角错误。</explain>
      <paraID> 9A318AB</paraID>
      <start>73</start>
      <end>74</end>
      <status>unmodified</status>
      <modifiedWord/>
      <trackRevisions>false</trackRevisions>
    </reviewItem>
    <reviewItem>
      <errorID>c961275e-44a6-4ec7-9556-6093024cb431</errorID>
      <errorWord>：</errorWord>
      <group>L1_Format</group>
      <groupName>格式问题</groupName>
      <ability>L2_HalfPunc_CN</ability>
      <abilityName>全半角检查</abilityName>
      <candidateList>
        <item>:</item>
      </candidateList>
      <explain>文本全半角错误。</explain>
      <paraID> 9A318AB</paraID>
      <start>85</start>
      <end>86</end>
      <status>unmodified</status>
      <modifiedWord/>
      <trackRevisions>false</trackRevisions>
    </reviewItem>
    <reviewItem>
      <errorID>a08c104d-3795-48c1-9695-3fc9485e7b89</errorID>
      <errorWord>：</errorWord>
      <group>L1_Format</group>
      <groupName>格式问题</groupName>
      <ability>L2_HalfPunc_CN</ability>
      <abilityName>全半角检查</abilityName>
      <candidateList>
        <item>:</item>
      </candidateList>
      <explain>文本全半角错误。</explain>
      <paraID>5C73BE11</paraID>
      <start>13</start>
      <end>14</end>
      <status>unmodified</status>
      <modifiedWord/>
      <trackRevisions>false</trackRevisions>
    </reviewItem>
    <reviewItem>
      <errorID>362aada1-da7b-4891-a265-840357568b37</errorID>
      <errorWord>：</errorWord>
      <group>L1_Format</group>
      <groupName>格式问题</groupName>
      <ability>L2_HalfPunc_CN</ability>
      <abilityName>全半角检查</abilityName>
      <candidateList>
        <item>:</item>
      </candidateList>
      <explain>文本全半角错误。</explain>
      <paraID>5C73BE11</paraID>
      <start>24</start>
      <end>25</end>
      <status>unmodified</status>
      <modifiedWord/>
      <trackRevisions>false</trackRevisions>
    </reviewItem>
    <reviewItem>
      <errorID>655c0f33-c888-4630-ad4f-dba77854fd25</errorID>
      <errorWord>/）</errorWord>
      <group>L1_Punc</group>
      <groupName>标点问题</groupName>
      <ability>L2_Punc_CN</ability>
      <abilityName>标点符号检查</abilityName>
      <candidateList>
        <item>）</item>
      </candidateList>
      <explain/>
      <paraID>5FE5BECA</paraID>
      <start>56</start>
      <end>58</end>
      <status>unmodified</status>
      <modifiedWord/>
      <trackRevisions>false</trackRevisions>
    </reviewItem>
    <reviewItem>
      <errorID>4b44a253-e6e6-4f1a-9158-3030e771c906</errorID>
      <errorWord>“.</errorWord>
      <group>L1_Punc</group>
      <groupName>标点问题</groupName>
      <ability>L2_Punc_CN</ability>
      <abilityName>标点符号检查</abilityName>
      <candidateList>
        <item>“</item>
      </candidateList>
      <explain/>
      <paraID>5FE5BECA</paraID>
      <start>130</start>
      <end>132</end>
      <status>unmodified</status>
      <modifiedWord/>
      <trackRevisions>false</trackRevisions>
    </reviewItem>
    <reviewItem>
      <errorID>d6fb2c0a-22bb-46f7-86f3-cb5e9e999e05</errorID>
      <errorWord>》</errorWord>
      <group>L1_Word</group>
      <groupName>字词问题</groupName>
      <ability>L2_Typo</ability>
      <abilityName>字词错误</abilityName>
      <candidateList>
        <item>》和</item>
      </candidateList>
      <explain/>
      <paraID>40E57B77</paraID>
      <start>47</start>
      <end>48</end>
      <status>unmodified</status>
      <modifiedWord/>
      <trackRevisions>false</trackRevisions>
    </reviewItem>
    <reviewItem>
      <errorID>72ce450f-d17c-4172-b486-648af9431721</errorID>
      <errorWord>子</errorWord>
      <group>L1_Word</group>
      <groupName>字词问题</groupName>
      <ability>L2_Typo</ability>
      <abilityName>字词错误</abilityName>
      <candidateList>
        <item>子文</item>
      </candidateList>
      <explain/>
      <paraID>4F9695B3</paraID>
      <start>162</start>
      <end>163</end>
      <status>unmodified</status>
      <modifiedWord/>
      <trackRevisions>false</trackRevisions>
    </reviewItem>
    <reviewItem>
      <errorID>48b4cfbb-e359-4877-9edf-d88bd9c88cd1</errorID>
      <errorWord>（</errorWord>
      <group>L1_Punc</group>
      <groupName>标点问题</groupName>
      <ability>L2_Punc_CN</ability>
      <abilityName>标点符号检查</abilityName>
      <candidateList/>
      <explain>同一形式括号套用。</explain>
      <paraID>1E8D183B</paraID>
      <start>59</start>
      <end>60</end>
      <status>unmodified</status>
      <modifiedWord/>
      <trackRevisions>false</trackRevisions>
    </reviewItem>
    <reviewItem>
      <errorID>4270e6b0-26a4-4a08-8618-706fbec41365</errorID>
      <errorWord>）</errorWord>
      <group>L1_Punc</group>
      <groupName>标点问题</groupName>
      <ability>L2_Punc_CN</ability>
      <abilityName>标点符号检查</abilityName>
      <candidateList/>
      <explain>同一形式括号套用。</explain>
      <paraID>1E8D183B</paraID>
      <start>62</start>
      <end>63</end>
      <status>unmodified</status>
      <modifiedWord/>
      <trackRevisions>false</trackRevisions>
    </reviewItem>
    <reviewItem>
      <errorID>8447cb64-e412-4665-9436-636103e2396a</errorID>
      <errorWord>（</errorWord>
      <group>L1_Punc</group>
      <groupName>标点问题</groupName>
      <ability>L2_Punc_CN</ability>
      <abilityName>标点符号检查</abilityName>
      <candidateList/>
      <explain>同一形式括号套用。</explain>
      <paraID>1E8D183B</paraID>
      <start>81</start>
      <end>82</end>
      <status>unmodified</status>
      <modifiedWord/>
      <trackRevisions>false</trackRevisions>
    </reviewItem>
    <reviewItem>
      <errorID>e722b3ba-b1b6-4ef2-b7cf-6b6d80590111</errorID>
      <errorWord>）</errorWord>
      <group>L1_Punc</group>
      <groupName>标点问题</groupName>
      <ability>L2_Punc_CN</ability>
      <abilityName>标点符号检查</abilityName>
      <candidateList/>
      <explain>同一形式括号套用。</explain>
      <paraID>1E8D183B</paraID>
      <start>96</start>
      <end>97</end>
      <status>unmodified</status>
      <modifiedWord/>
      <trackRevisions>false</trackRevisions>
    </reviewItem>
    <reviewItem>
      <errorID>f60b740f-1d21-4d36-8aa8-780d930542e3</errorID>
      <errorWord>：</errorWord>
      <group>L1_Format</group>
      <groupName>格式问题</groupName>
      <ability>L2_HalfPunc_CN</ability>
      <abilityName>全半角检查</abilityName>
      <candidateList>
        <item>:</item>
      </candidateList>
      <explain>文本全半角错误。</explain>
      <paraID>1714C315</paraID>
      <start>14</start>
      <end>15</end>
      <status>unmodified</status>
      <modifiedWord/>
      <trackRevisions>false</trackRevisions>
    </reviewItem>
    <reviewItem>
      <errorID>f145652c-4481-4577-aa1e-840e36e36519</errorID>
      <errorWord>：</errorWord>
      <group>L1_Format</group>
      <groupName>格式问题</groupName>
      <ability>L2_HalfPunc_CN</ability>
      <abilityName>全半角检查</abilityName>
      <candidateList>
        <item>:</item>
      </candidateList>
      <explain>文本全半角错误。</explain>
      <paraID>1714C315</paraID>
      <start>25</start>
      <end>26</end>
      <status>unmodified</status>
      <modifiedWord/>
      <trackRevisions>false</trackRevisions>
    </reviewItem>
    <reviewItem>
      <errorID>ac4ef8ea-5a26-4fbf-8484-c49aadace42f</errorID>
      <errorWord>涵义</errorWord>
      <group>L1_Word</group>
      <groupName>字词问题</groupName>
      <ability>L2_Alias</ability>
      <abilityName>也作/曾用词</abilityName>
      <candidateList>
        <item>含义</item>
      </candidateList>
      <explain>词汇[涵义]为不规范表述或旧称，其规范书面表述为[含义]。</explain>
      <paraID>3A9687A4</paraID>
      <start>5</start>
      <end>7</end>
      <status>unmodified</status>
      <modifiedWord/>
      <trackRevisions>false</trackRevisions>
    </reviewItem>
    <reviewItem>
      <errorID>52a649af-cfb4-42e2-9cd5-5bd0c0bc27d3</errorID>
      <errorWord>其它</errorWord>
      <group>L1_Word</group>
      <groupName>字词问题</groupName>
      <ability>L2_Alias</ability>
      <abilityName>也作/曾用词</abilityName>
      <candidateList>
        <item>其他</item>
      </candidateList>
      <explain>词汇[其它]为不规范表述或旧称，其规范书面表述为[其他]。</explain>
      <paraID>32ED6711</paraID>
      <start>35</start>
      <end>37</end>
      <status>unmodified</status>
      <modifiedWord/>
      <trackRevisions>false</trackRevisions>
    </reviewItem>
    <reviewItem>
      <errorID>7c788e74-5bee-4371-8b9c-1f4c2d1b66c9</errorID>
      <errorWord>其它</errorWord>
      <group>L1_Word</group>
      <groupName>字词问题</groupName>
      <ability>L2_Alias</ability>
      <abilityName>也作/曾用词</abilityName>
      <candidateList>
        <item>其他</item>
      </candidateList>
      <explain>词汇[其它]为不规范表述或旧称，其规范书面表述为[其他]。</explain>
      <paraID>39CA9BE6</paraID>
      <start>45</start>
      <end>47</end>
      <status>unmodified</status>
      <modifiedWord/>
      <trackRevisions>false</trackRevisions>
    </reviewItem>
    <reviewItem>
      <errorID>cef9c3c1-f9f1-4164-9d71-5fcc8da59612</errorID>
      <errorWord>：</errorWord>
      <group>L1_Format</group>
      <groupName>格式问题</groupName>
      <ability>L2_HalfPunc_CN</ability>
      <abilityName>全半角检查</abilityName>
      <candidateList>
        <item>:</item>
      </candidateList>
      <explain>文本全半角错误。</explain>
      <paraID>213DA8CB</paraID>
      <start>24</start>
      <end>25</end>
      <status>unmodified</status>
      <modifiedWord/>
      <trackRevisions>false</trackRevisions>
    </reviewItem>
    <reviewItem>
      <errorID>954da5f2-cbbc-4ded-a888-924c0ad0f681</errorID>
      <errorWord>：</errorWord>
      <group>L1_Format</group>
      <groupName>格式问题</groupName>
      <ability>L2_HalfPunc_CN</ability>
      <abilityName>全半角检查</abilityName>
      <candidateList>
        <item>:</item>
      </candidateList>
      <explain>文本全半角错误。</explain>
      <paraID>213DA8CB</paraID>
      <start>36</start>
      <end>37</end>
      <status>unmodified</status>
      <modifiedWord/>
      <trackRevisions>false</trackRevisions>
    </reviewItem>
    <reviewItem>
      <errorID>d3063c24-d492-40a3-954e-858c235ce97f</errorID>
      <errorWord>：</errorWord>
      <group>L1_Format</group>
      <groupName>格式问题</groupName>
      <ability>L2_HalfPunc_CN</ability>
      <abilityName>全半角检查</abilityName>
      <candidateList>
        <item>:</item>
      </candidateList>
      <explain>文本全半角错误。</explain>
      <paraID>213DA8CB</paraID>
      <start>48</start>
      <end>49</end>
      <status>unmodified</status>
      <modifiedWord/>
      <trackRevisions>false</trackRevisions>
    </reviewItem>
    <reviewItem>
      <errorID>df366f62-5e77-4cd7-9f9f-3f557a4b55bd</errorID>
      <errorWord>：</errorWord>
      <group>L1_Format</group>
      <groupName>格式问题</groupName>
      <ability>L2_HalfPunc_CN</ability>
      <abilityName>全半角检查</abilityName>
      <candidateList>
        <item>:</item>
      </candidateList>
      <explain>文本全半角错误。</explain>
      <paraID>213DA8CB</paraID>
      <start>58</start>
      <end>59</end>
      <status>unmodified</status>
      <modifiedWord/>
      <trackRevisions>false</trackRevisions>
    </reviewItem>
    <reviewItem>
      <errorID>d56c94bc-1fe6-4b85-818a-8495212c4592</errorID>
      <errorWord>：</errorWord>
      <group>L1_Format</group>
      <groupName>格式问题</groupName>
      <ability>L2_HalfPunc_CN</ability>
      <abilityName>全半角检查</abilityName>
      <candidateList>
        <item>:</item>
      </candidateList>
      <explain>文本全半角错误。</explain>
      <paraID>213DA8CB</paraID>
      <start>67</start>
      <end>68</end>
      <status>unmodified</status>
      <modifiedWord/>
      <trackRevisions>false</trackRevisions>
    </reviewItem>
    <reviewItem>
      <errorID>af9846c6-a10e-4fd0-af27-da70608c8b4b</errorID>
      <errorWord>：</errorWord>
      <group>L1_Format</group>
      <groupName>格式问题</groupName>
      <ability>L2_HalfPunc_CN</ability>
      <abilityName>全半角检查</abilityName>
      <candidateList>
        <item>:</item>
      </candidateList>
      <explain>文本全半角错误。</explain>
      <paraID>213DA8CB</paraID>
      <start>79</start>
      <end>80</end>
      <status>unmodified</status>
      <modifiedWord/>
      <trackRevisions>false</trackRevisions>
    </reviewItem>
    <reviewItem>
      <errorID>aca277c8-06f2-492b-b83f-a1d8e9731826</errorID>
      <errorWord>：</errorWord>
      <group>L1_Format</group>
      <groupName>格式问题</groupName>
      <ability>L2_HalfPunc_CN</ability>
      <abilityName>全半角检查</abilityName>
      <candidateList>
        <item>:</item>
      </candidateList>
      <explain>文本全半角错误。</explain>
      <paraID>1B9C3008</paraID>
      <start>13</start>
      <end>14</end>
      <status>unmodified</status>
      <modifiedWord/>
      <trackRevisions>false</trackRevisions>
    </reviewItem>
    <reviewItem>
      <errorID>ba55cfad-0d82-4d97-9159-f758c8ad56d1</errorID>
      <errorWord>：</errorWord>
      <group>L1_Format</group>
      <groupName>格式问题</groupName>
      <ability>L2_HalfPunc_CN</ability>
      <abilityName>全半角检查</abilityName>
      <candidateList>
        <item>:</item>
      </candidateList>
      <explain>文本全半角错误。</explain>
      <paraID>1B9C3008</paraID>
      <start>24</start>
      <end>25</end>
      <status>unmodified</status>
      <modifiedWord/>
      <trackRevisions>false</trackRevisions>
    </reviewItem>
    <reviewItem>
      <errorID>8ea55e7a-3002-4526-b5db-e8d0d14e7600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6F1FCE83</paraID>
      <start>0</start>
      <end>2</end>
      <status>unmodified</status>
      <modifiedWord/>
      <trackRevisions>false</trackRevisions>
    </reviewItem>
    <reviewItem>
      <errorID>6544d09b-e5ac-4c50-a3ef-78d676ae8015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324277CB</paraID>
      <start>0</start>
      <end>2</end>
      <status>unmodified</status>
      <modifiedWord/>
      <trackRevisions>false</trackRevisions>
    </reviewItem>
    <reviewItem>
      <errorID>b534f09d-0a2d-4d67-ac95-bd200660ea2a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3AFA787E</paraID>
      <start>0</start>
      <end>2</end>
      <status>unmodified</status>
      <modifiedWord/>
      <trackRevisions>false</trackRevisions>
    </reviewItem>
    <reviewItem>
      <errorID>551989d3-095e-4973-992b-d775fb87838b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248E1004</paraID>
      <start>0</start>
      <end>2</end>
      <status>unmodified</status>
      <modifiedWord/>
      <trackRevisions>false</trackRevisions>
    </reviewItem>
    <reviewItem>
      <errorID>623b0bfd-eb16-4432-b815-4e9ae9909832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79094097</paraID>
      <start>0</start>
      <end>2</end>
      <status>unmodified</status>
      <modifiedWord/>
      <trackRevisions>false</trackRevisions>
    </reviewItem>
    <reviewItem>
      <errorID>30ee148e-c970-4bda-9d6c-a2666c7b4701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72FFEA92</paraID>
      <start>0</start>
      <end>2</end>
      <status>unmodified</status>
      <modifiedWord/>
      <trackRevisions>false</trackRevisions>
    </reviewItem>
    <reviewItem>
      <errorID>00dfa928-8686-4d8e-9352-8da17559e40b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31BCB74A</paraID>
      <start>0</start>
      <end>2</end>
      <status>unmodified</status>
      <modifiedWord/>
      <trackRevisions>false</trackRevisions>
    </reviewItem>
    <reviewItem>
      <errorID>feeba558-3d11-432d-9c5c-cd0cf22c7d04</errorID>
      <errorWord>虚实仿真</errorWord>
      <group>L1_Knowledge</group>
      <groupName>知识性问题</groupName>
      <ability>L2_Knowledge</ability>
      <abilityName>其他知识</abilityName>
      <candidateList>
        <item>虚拟仿真</item>
      </candidateList>
      <explain/>
      <paraID>31BCB74A</paraID>
      <start>85</start>
      <end>89</end>
      <status>unmodified</status>
      <modifiedWord/>
      <trackRevisions>false</trackRevisions>
    </reviewItem>
    <reviewItem>
      <errorID>0862a0cf-6c77-4a72-87bc-63ca99870798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2FD0717E</paraID>
      <start>0</start>
      <end>2</end>
      <status>unmodified</status>
      <modifiedWord/>
      <trackRevisions>false</trackRevisions>
    </reviewItem>
    <reviewItem>
      <errorID>8e15f9dc-2189-46b3-b2b1-18032b255803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6A9ECD8E</paraID>
      <start>0</start>
      <end>2</end>
      <status>unmodified</status>
      <modifiedWord/>
      <trackRevisions>false</trackRevisions>
    </reviewItem>
    <reviewItem>
      <errorID>cec87204-7927-40c8-9e76-4c26f183f076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6940B82B</paraID>
      <start>0</start>
      <end>2</end>
      <status>unmodified</status>
      <modifiedWord/>
      <trackRevisions>false</trackRevisions>
    </reviewItem>
    <reviewItem>
      <errorID>19fa977c-7d8a-48da-b923-a2582f140d4e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72E645ED</paraID>
      <start>0</start>
      <end>2</end>
      <status>unmodified</status>
      <modifiedWord/>
      <trackRevisions>false</trackRevisions>
    </reviewItem>
    <reviewItem>
      <errorID>f87c8e77-1953-4163-9c29-37a1c512248c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7157C0E</paraID>
      <start>0</start>
      <end>2</end>
      <status>unmodified</status>
      <modifiedWord/>
      <trackRevisions>false</trackRevisions>
    </reviewItem>
    <reviewItem>
      <errorID>c7110a47-46a9-4340-b85d-5ae23bc2e9c4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5E44C860</paraID>
      <start>0</start>
      <end>2</end>
      <status>unmodified</status>
      <modifiedWord/>
      <trackRevisions>false</trackRevisions>
    </reviewItem>
    <reviewItem>
      <errorID>abf75595-9b5d-4232-9626-490129310e92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FC7F9EC</paraID>
      <start>0</start>
      <end>2</end>
      <status>unmodified</status>
      <modifiedWord/>
      <trackRevisions>false</trackRevisions>
    </reviewItem>
    <reviewItem>
      <errorID>ac9519f1-6cf9-43c6-8b90-060f6494e230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5CB8D8F</paraID>
      <start>0</start>
      <end>2</end>
      <status>unmodified</status>
      <modifiedWord/>
      <trackRevisions>false</trackRevisions>
    </reviewItem>
    <reviewItem>
      <errorID>803d87e9-749b-4770-9e90-6ab378ac6606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6D024A9D</paraID>
      <start>0</start>
      <end>3</end>
      <status>unmodified</status>
      <modifiedWord/>
      <trackRevisions>false</trackRevisions>
    </reviewItem>
    <reviewItem>
      <errorID>b4af61c6-66de-454b-aadd-c70d7ae5592d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BF55490</paraID>
      <start>0</start>
      <end>3</end>
      <status>unmodified</status>
      <modifiedWord/>
      <trackRevisions>false</trackRevisions>
    </reviewItem>
    <reviewItem>
      <errorID>21749fae-91cd-48be-99db-8775377b64ec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5DB9BE99</paraID>
      <start>0</start>
      <end>3</end>
      <status>unmodified</status>
      <modifiedWord/>
      <trackRevisions>false</trackRevisions>
    </reviewItem>
    <reviewItem>
      <errorID>293e8a9e-b4c1-4046-8129-9ed7c3927e08</errorID>
      <errorWord>持</errorWord>
      <group>L1_Word</group>
      <groupName>字词问题</groupName>
      <ability>L2_Typo</ability>
      <abilityName>字词错误</abilityName>
      <candidateList>
        <item>持等</item>
      </candidateList>
      <explain/>
      <paraID>5DB9BE99</paraID>
      <start>52</start>
      <end>53</end>
      <status>unmodified</status>
      <modifiedWord/>
      <trackRevisions>false</trackRevisions>
    </reviewItem>
    <reviewItem>
      <errorID>fabc0f82-2e77-4d9b-b609-09102a7b74a2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39D1ECD1</paraID>
      <start>0</start>
      <end>3</end>
      <status>unmodified</status>
      <modifiedWord/>
      <trackRevisions>false</trackRevisions>
    </reviewItem>
    <reviewItem>
      <errorID>0ba8f2c6-a2cc-4a89-b36e-9c278f7910ce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4576E3B8</paraID>
      <start>0</start>
      <end>3</end>
      <status>unmodified</status>
      <modifiedWord/>
      <trackRevisions>false</trackRevisions>
    </reviewItem>
    <reviewItem>
      <errorID>f3a74ee5-55d5-46ea-9f93-07723be61f83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367EB240</paraID>
      <start>0</start>
      <end>2</end>
      <status>unmodified</status>
      <modifiedWord/>
      <trackRevisions>false</trackRevisions>
    </reviewItem>
    <reviewItem>
      <errorID>6bb9ac09-d2c3-42ec-b8c4-61568854bf40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35892116</paraID>
      <start>0</start>
      <end>2</end>
      <status>unmodified</status>
      <modifiedWord/>
      <trackRevisions>false</trackRevisions>
    </reviewItem>
    <reviewItem>
      <errorID>f58cb12d-0021-4904-b7ea-274279807c22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68C708AE</paraID>
      <start>0</start>
      <end>2</end>
      <status>unmodified</status>
      <modifiedWord/>
      <trackRevisions>false</trackRevisions>
    </reviewItem>
    <reviewItem>
      <errorID>8c45053d-b3bb-462b-a1b1-2663ae6db55a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36A4E430</paraID>
      <start>0</start>
      <end>2</end>
      <status>unmodified</status>
      <modifiedWord/>
      <trackRevisions>false</trackRevisions>
    </reviewItem>
    <reviewItem>
      <errorID>bfcf816f-c131-40ea-a8f5-4957238f76ea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6ED2CB45</paraID>
      <start>0</start>
      <end>2</end>
      <status>unmodified</status>
      <modifiedWord/>
      <trackRevisions>false</trackRevisions>
    </reviewItem>
    <reviewItem>
      <errorID>506088e7-163b-4fb4-a223-dc4d29d8cd6b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27CCFAFF</paraID>
      <start>0</start>
      <end>2</end>
      <status>unmodified</status>
      <modifiedWord/>
      <trackRevisions>false</trackRevisions>
    </reviewItem>
    <reviewItem>
      <errorID>22d76e30-4afb-4377-9a20-d831ceeb243f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C48F014</paraID>
      <start>0</start>
      <end>2</end>
      <status>unmodified</status>
      <modifiedWord/>
      <trackRevisions>false</trackRevisions>
    </reviewItem>
    <reviewItem>
      <errorID>5403ae33-7d76-461e-9cca-58c960b0eb8e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652EDAF2</paraID>
      <start>0</start>
      <end>2</end>
      <status>unmodified</status>
      <modifiedWord/>
      <trackRevisions>false</trackRevisions>
    </reviewItem>
    <reviewItem>
      <errorID>5a65d495-0920-4974-ab24-e6539f6932e4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51927225</paraID>
      <start>0</start>
      <end>2</end>
      <status>unmodified</status>
      <modifiedWord/>
      <trackRevisions>false</trackRevisions>
    </reviewItem>
    <reviewItem>
      <errorID>0471e67b-2ff1-4c06-811f-b6089c69272c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7A31D56C</paraID>
      <start>0</start>
      <end>2</end>
      <status>unmodified</status>
      <modifiedWord/>
      <trackRevisions>false</trackRevisions>
    </reviewItem>
    <reviewItem>
      <errorID>e1685065-fe7e-4b45-bd44-2e2f21653de7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64D58439</paraID>
      <start>0</start>
      <end>2</end>
      <status>unmodified</status>
      <modifiedWord/>
      <trackRevisions>false</trackRevisions>
    </reviewItem>
    <reviewItem>
      <errorID>07a6d296-2d7c-4978-8dfe-509329582118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495F81F7</paraID>
      <start>0</start>
      <end>2</end>
      <status>unmodified</status>
      <modifiedWord/>
      <trackRevisions>false</trackRevisions>
    </reviewItem>
    <reviewItem>
      <errorID>e8571465-89fe-49fe-8ed1-11a78411f3aa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7009B506</paraID>
      <start>0</start>
      <end>2</end>
      <status>unmodified</status>
      <modifiedWord/>
      <trackRevisions>false</trackRevisions>
    </reviewItem>
    <reviewItem>
      <errorID>7cfdc25e-dbd6-4994-9200-ba40fc0da15e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3F728E48</paraID>
      <start>0</start>
      <end>2</end>
      <status>unmodified</status>
      <modifiedWord/>
      <trackRevisions>false</trackRevisions>
    </reviewItem>
    <reviewItem>
      <errorID>87b4128e-a1e7-4288-99f5-a7d2701bb8b7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28C93799</paraID>
      <start>0</start>
      <end>2</end>
      <status>unmodified</status>
      <modifiedWord/>
      <trackRevisions>false</trackRevisions>
    </reviewItem>
    <reviewItem>
      <errorID>d1c7d459-db68-47c6-b13e-04dee6405877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4A66C172</paraID>
      <start>0</start>
      <end>2</end>
      <status>unmodified</status>
      <modifiedWord/>
      <trackRevisions>false</trackRevisions>
    </reviewItem>
    <reviewItem>
      <errorID>85ac30cb-1d03-48b3-bc3d-9b528c3f135c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63181C96</paraID>
      <start>0</start>
      <end>2</end>
      <status>unmodified</status>
      <modifiedWord/>
      <trackRevisions>false</trackRevisions>
    </reviewItem>
    <reviewItem>
      <errorID>caad11bb-01a1-4a2d-b560-fabbb4db90bd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2F0D8F18</paraID>
      <start>0</start>
      <end>2</end>
      <status>unmodified</status>
      <modifiedWord/>
      <trackRevisions>false</trackRevisions>
    </reviewItem>
    <reviewItem>
      <errorID>9e365df1-cb7f-47d0-9118-e65d551516d2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36375513</paraID>
      <start>0</start>
      <end>2</end>
      <status>unmodified</status>
      <modifiedWord/>
      <trackRevisions>false</trackRevisions>
    </reviewItem>
    <reviewItem>
      <errorID>17009d99-a9f4-4f4d-9714-328e03ae05a5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3C78D14</paraID>
      <start>0</start>
      <end>2</end>
      <status>unmodified</status>
      <modifiedWord/>
      <trackRevisions>false</trackRevisions>
    </reviewItem>
    <reviewItem>
      <errorID>58ba1177-a871-45e1-950e-ac84d164a98b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197BDD35</paraID>
      <start>0</start>
      <end>3</end>
      <status>unmodified</status>
      <modifiedWord/>
      <trackRevisions>false</trackRevisions>
    </reviewItem>
    <reviewItem>
      <errorID>ae01f43e-7de1-447e-aab3-9745f68cf425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3FE202C9</paraID>
      <start>0</start>
      <end>3</end>
      <status>unmodified</status>
      <modifiedWord/>
      <trackRevisions>false</trackRevisions>
    </reviewItem>
    <reviewItem>
      <errorID>a054bda6-67db-415f-9035-25ad221f10a8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5C91AC43</paraID>
      <start>0</start>
      <end>3</end>
      <status>unmodified</status>
      <modifiedWord/>
      <trackRevisions>false</trackRevisions>
    </reviewItem>
    <reviewItem>
      <errorID>672454f3-eb41-4c96-94ef-cf89ba313c4b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5B8A7EF9</paraID>
      <start>0</start>
      <end>3</end>
      <status>unmodified</status>
      <modifiedWord/>
      <trackRevisions>false</trackRevisions>
    </reviewItem>
    <reviewItem>
      <errorID>cc2d472a-1936-44af-82de-08a6dec3dc94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6B36013A</paraID>
      <start>0</start>
      <end>3</end>
      <status>unmodified</status>
      <modifiedWord/>
      <trackRevisions>false</trackRevisions>
    </reviewItem>
    <reviewItem>
      <errorID>e180a6d7-b8f6-4c7b-9b63-adbbfc2beda2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11DA080F</paraID>
      <start>0</start>
      <end>3</end>
      <status>unmodified</status>
      <modifiedWord/>
      <trackRevisions>false</trackRevisions>
    </reviewItem>
    <reviewItem>
      <errorID>f1cd444e-739a-4c07-b9dd-81d0422ba8ac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7473CFD5</paraID>
      <start>0</start>
      <end>3</end>
      <status>unmodified</status>
      <modifiedWord/>
      <trackRevisions>false</trackRevisions>
    </reviewItem>
    <reviewItem>
      <errorID>b9681d4b-0d96-44ba-afc7-eff68f1f5693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19F91AEA</paraID>
      <start>0</start>
      <end>3</end>
      <status>unmodified</status>
      <modifiedWord/>
      <trackRevisions>false</trackRevisions>
    </reviewItem>
    <reviewItem>
      <errorID>cc8f24e1-fc8d-4056-94a1-5a73d9ad91ab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48A324B</paraID>
      <start>0</start>
      <end>3</end>
      <status>unmodified</status>
      <modifiedWord/>
      <trackRevisions>false</trackRevisions>
    </reviewItem>
    <reviewItem>
      <errorID>ef660d2c-7612-4d1b-b0f7-eb61fb6e133c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1B7911B5</paraID>
      <start>0</start>
      <end>2</end>
      <status>unmodified</status>
      <modifiedWord/>
      <trackRevisions>false</trackRevisions>
    </reviewItem>
    <reviewItem>
      <errorID>ed11b66a-0d25-43ac-80ca-b5faa0fa3aab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EA915E3</paraID>
      <start>0</start>
      <end>2</end>
      <status>unmodified</status>
      <modifiedWord/>
      <trackRevisions>false</trackRevisions>
    </reviewItem>
    <reviewItem>
      <errorID>b7961df0-5fa3-4714-bde7-d1a76bf33356</errorID>
      <errorWord>3、</errorWord>
      <group>L1_Format</group>
      <groupName>格式问题</groupName>
      <ability>L2_Ordinal</ability>
      <abilityName>序号格式</abilityName>
      <candidateList>
        <item>3.</item>
      </candidateList>
      <explain>当前序号格式不规范，建议修改为规范格式[3.]。</explain>
      <paraID> 7B963BC</paraID>
      <start>0</start>
      <end>2</end>
      <status>unmodified</status>
      <modifiedWord/>
      <trackRevisions>false</trackRevisions>
    </reviewItem>
    <reviewItem>
      <errorID>a917d924-1439-497d-bbc4-25c7eb340b63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6E33D499</paraID>
      <start>0</start>
      <end>2</end>
      <status>unmodified</status>
      <modifiedWord/>
      <trackRevisions>false</trackRevisions>
    </reviewItem>
    <reviewItem>
      <errorID>3907f271-10f5-4ce3-9dfc-087dfe500219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556FDF5A</paraID>
      <start>0</start>
      <end>2</end>
      <status>unmodified</status>
      <modifiedWord/>
      <trackRevisions>false</trackRevisions>
    </reviewItem>
    <reviewItem>
      <errorID>fa5c9626-5a89-43bf-bbf8-af2e417e6aa6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3FD85D95</paraID>
      <start>0</start>
      <end>2</end>
      <status>unmodified</status>
      <modifiedWord/>
      <trackRevisions>false</trackRevisions>
    </reviewItem>
    <reviewItem>
      <errorID>03a11aac-a9d8-49e4-abb1-1136383b5504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6A8AE775</paraID>
      <start>0</start>
      <end>2</end>
      <status>unmodified</status>
      <modifiedWord/>
      <trackRevisions>false</trackRevisions>
    </reviewItem>
    <reviewItem>
      <errorID>6a33658d-ca08-4da3-95cb-006b2c82b9f5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6DDE5489</paraID>
      <start>0</start>
      <end>2</end>
      <status>unmodified</status>
      <modifiedWord/>
      <trackRevisions>false</trackRevisions>
    </reviewItem>
    <reviewItem>
      <errorID>7e29f74b-810e-43b1-bd62-c948466da4ab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55DEE3B</paraID>
      <start>0</start>
      <end>2</end>
      <status>unmodified</status>
      <modifiedWord/>
      <trackRevisions>false</trackRevisions>
    </reviewItem>
    <reviewItem>
      <errorID>c2701020-b059-4f41-be84-4bb0f1aa32ba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7F88F49E</paraID>
      <start>0</start>
      <end>3</end>
      <status>unmodified</status>
      <modifiedWord/>
      <trackRevisions>false</trackRevisions>
    </reviewItem>
    <reviewItem>
      <errorID>4435784a-d710-4bfd-a230-59a5a28ae258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49F7E447</paraID>
      <start>0</start>
      <end>2</end>
      <status>unmodified</status>
      <modifiedWord/>
      <trackRevisions>false</trackRevisions>
    </reviewItem>
    <reviewItem>
      <errorID>01793582-5f10-47ec-b9b9-979556d55be9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45FD4FD5</paraID>
      <start>0</start>
      <end>2</end>
      <status>unmodified</status>
      <modifiedWord/>
      <trackRevisions>false</trackRevisions>
    </reviewItem>
    <reviewItem>
      <errorID>57b5dabe-6ae4-4db6-84d6-5fd2d69f8661</errorID>
      <errorWord>III</errorWord>
      <group>L1_Knowledge</group>
      <groupName>知识性问题</groupName>
      <ability>L2_Knowledge</ability>
      <abilityName>其他知识</abilityName>
      <candidateList>
        <item>Ⅲ</item>
      </candidateList>
      <explain>中文环境下罗马数字格式错误。</explain>
      <paraID>45FD4FD5</paraID>
      <start>16</start>
      <end>19</end>
      <status>unmodified</status>
      <modifiedWord/>
      <trackRevisions>false</trackRevisions>
    </reviewItem>
    <reviewItem>
      <errorID>e2d450d2-1a2d-4909-8815-02204b422ee6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21EC88A1</paraID>
      <start>0</start>
      <end>2</end>
      <status>unmodified</status>
      <modifiedWord/>
      <trackRevisions>false</trackRevisions>
    </reviewItem>
    <reviewItem>
      <errorID>5f7b370b-584e-4e94-87d2-5f7baa63fb24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7D70A789</paraID>
      <start>0</start>
      <end>2</end>
      <status>unmodified</status>
      <modifiedWord/>
      <trackRevisions>false</trackRevisions>
    </reviewItem>
    <reviewItem>
      <errorID>8ec2045e-e54c-4624-af4c-4ff39a21072f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65D84028</paraID>
      <start>0</start>
      <end>2</end>
      <status>unmodified</status>
      <modifiedWord/>
      <trackRevisions>false</trackRevisions>
    </reviewItem>
    <reviewItem>
      <errorID>ae90d031-d6d4-4379-94fd-ea25234f063f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34223572</paraID>
      <start>0</start>
      <end>2</end>
      <status>unmodified</status>
      <modifiedWord/>
      <trackRevisions>false</trackRevisions>
    </reviewItem>
    <reviewItem>
      <errorID>08eb7348-b7e0-4ab5-a09d-4abe62e9415d</errorID>
      <errorWord>1、</errorWord>
      <group>L1_Format</group>
      <groupName>格式问题</groupName>
      <ability>L2_Ordinal</ability>
      <abilityName>序号格式</abilityName>
      <candidateList>
        <item>1.</item>
      </candidateList>
      <explain>当前序号格式不规范，建议修改为规范格式[1.]。</explain>
      <paraID>5FC2D573</paraID>
      <start>0</start>
      <end>2</end>
      <status>unmodified</status>
      <modifiedWord/>
      <trackRevisions>false</trackRevisions>
    </reviewItem>
    <reviewItem>
      <errorID>cb422b19-737b-40f4-ae08-c1dffc72daa3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5083945D</paraID>
      <start>0</start>
      <end>2</end>
      <status>unmodified</status>
      <modifiedWord/>
      <trackRevisions>false</trackRevisions>
    </reviewItem>
    <reviewItem>
      <errorID>15d05e8e-c0db-4c7f-aac6-540c82fa9330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62DF89BA</paraID>
      <start>0</start>
      <end>2</end>
      <status>unmodified</status>
      <modifiedWord/>
      <trackRevisions>false</trackRevisions>
    </reviewItem>
    <reviewItem>
      <errorID>3e1d72a0-1b10-45bd-8186-5345ea460a1a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34B38B86</paraID>
      <start>0</start>
      <end>2</end>
      <status>unmodified</status>
      <modifiedWord/>
      <trackRevisions>false</trackRevisions>
    </reviewItem>
    <reviewItem>
      <errorID>f4bcf049-fd8f-4899-9819-a4d50b781b9d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24CDDC23</paraID>
      <start>46</start>
      <end>47</end>
      <status>unmodified</status>
      <modifiedWord/>
      <trackRevisions>false</trackRevisions>
    </reviewItem>
    <reviewItem>
      <errorID>e90b27e8-8e26-4bd4-a75b-7b3602900e91</errorID>
      <errorWord>试配</errorWord>
      <group>L1_Word</group>
      <groupName>字词问题</groupName>
      <ability>L2_Typo</ability>
      <abilityName>字词错误</abilityName>
      <candidateList>
        <item>适配</item>
      </candidateList>
      <explain/>
      <paraID>3FA34E34</paraID>
      <start>81</start>
      <end>83</end>
      <status>unmodified</status>
      <modifiedWord/>
      <trackRevisions>false</trackRevisions>
    </reviewItem>
    <reviewItem>
      <errorID>c1854adb-845e-44ab-803b-a96d7b0d8fdb</errorID>
      <errorWord>排</errorWord>
      <group>L1_Word</group>
      <groupName>字词问题</groupName>
      <ability>L2_Typo</ability>
      <abilityName>字词错误</abilityName>
      <candidateList>
        <item>排放</item>
      </candidateList>
      <explain/>
      <paraID>1B4D05FD</paraID>
      <start>39</start>
      <end>40</end>
      <status>unmodified</status>
      <modifiedWord/>
      <trackRevisions>false</trackRevisions>
    </reviewItem>
    <reviewItem>
      <errorID>c7f2679c-7d7e-4e50-a3a8-93386760f6ea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BD57840</paraID>
      <start>0</start>
      <end>2</end>
      <status>unmodified</status>
      <modifiedWord/>
      <trackRevisions>false</trackRevisions>
    </reviewItem>
    <reviewItem>
      <errorID>77aaafe1-0080-4856-8dd4-ddf5bc2b63f7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1772D71D</paraID>
      <start>0</start>
      <end>2</end>
      <status>unmodified</status>
      <modifiedWord/>
      <trackRevisions>false</trackRevisions>
    </reviewItem>
    <reviewItem>
      <errorID>e0e64abe-cc4a-46ff-8ba2-d11d4715b814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458F434D</paraID>
      <start>0</start>
      <end>2</end>
      <status>unmodified</status>
      <modifiedWord/>
      <trackRevisions>false</trackRevisions>
    </reviewItem>
    <reviewItem>
      <errorID>00a087c8-c658-4d83-9c24-4da36953e6a1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2415B113</paraID>
      <start>0</start>
      <end>2</end>
      <status>unmodified</status>
      <modifiedWord/>
      <trackRevisions>false</trackRevisions>
    </reviewItem>
    <reviewItem>
      <errorID>8dfb43c9-e7c7-407e-9d8c-d9c37ca82c87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3508E87B</paraID>
      <start>0</start>
      <end>2</end>
      <status>unmodified</status>
      <modifiedWord/>
      <trackRevisions>false</trackRevisions>
    </reviewItem>
    <reviewItem>
      <errorID>f3c5f266-c7bc-4d1f-9099-a162a4012d0e</errorID>
      <errorWord>（</errorWord>
      <group>L1_Punc</group>
      <groupName>标点问题</groupName>
      <ability>L2_Punc_CN</ability>
      <abilityName>标点符号检查</abilityName>
      <candidateList/>
      <explain>同一形式括号套用。</explain>
      <paraID>5BBB90CC</paraID>
      <start>32</start>
      <end>33</end>
      <status>unmodified</status>
      <modifiedWord/>
      <trackRevisions>false</trackRevisions>
    </reviewItem>
    <reviewItem>
      <errorID>673b2006-db27-4bc2-bcbf-ce4323bad97c</errorID>
      <errorWord>）</errorWord>
      <group>L1_Punc</group>
      <groupName>标点问题</groupName>
      <ability>L2_Punc_CN</ability>
      <abilityName>标点符号检查</abilityName>
      <candidateList/>
      <explain>同一形式括号套用。</explain>
      <paraID>5BBB90CC</paraID>
      <start>35</start>
      <end>36</end>
      <status>unmodified</status>
      <modifiedWord/>
      <trackRevisions>false</trackRevisions>
    </reviewItem>
    <reviewItem>
      <errorID>47fdd536-09e6-4247-8e3f-2c474c9b184d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6E591F65</paraID>
      <start>0</start>
      <end>2</end>
      <status>unmodified</status>
      <modifiedWord/>
      <trackRevisions>false</trackRevisions>
    </reviewItem>
    <reviewItem>
      <errorID>c4b9ac2d-eb9c-4112-8627-c8ab230f2805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6C165170</paraID>
      <start>0</start>
      <end>2</end>
      <status>unmodified</status>
      <modifiedWord/>
      <trackRevisions>false</trackRevisions>
    </reviewItem>
    <reviewItem>
      <errorID>d5258028-6357-4981-93e7-64a74bd740f8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2F3F1752</paraID>
      <start>0</start>
      <end>2</end>
      <status>unmodified</status>
      <modifiedWord/>
      <trackRevisions>false</trackRevisions>
    </reviewItem>
    <reviewItem>
      <errorID>4981a1ed-6688-4403-b299-9fa87f680e40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226E7258</paraID>
      <start>0</start>
      <end>2</end>
      <status>unmodified</status>
      <modifiedWord/>
      <trackRevisions>false</trackRevisions>
    </reviewItem>
    <reviewItem>
      <errorID>2a0f76cc-0ea4-406f-8a9e-f6c985e92827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2254D60</paraID>
      <start>0</start>
      <end>2</end>
      <status>unmodified</status>
      <modifiedWord/>
      <trackRevisions>false</trackRevisions>
    </reviewItem>
    <reviewItem>
      <errorID>d41b6281-f4d8-4448-8678-4a3334606938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6C160036</paraID>
      <start>0</start>
      <end>2</end>
      <status>unmodified</status>
      <modifiedWord/>
      <trackRevisions>false</trackRevisions>
    </reviewItem>
    <reviewItem>
      <errorID>b62d2206-f6d6-4fcd-a663-853462876065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23131B7F</paraID>
      <start>0</start>
      <end>2</end>
      <status>unmodified</status>
      <modifiedWord/>
      <trackRevisions>false</trackRevisions>
    </reviewItem>
    <reviewItem>
      <errorID>f234f01f-edac-4421-9dd3-6943834c717f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2F1295B4</paraID>
      <start>0</start>
      <end>2</end>
      <status>unmodified</status>
      <modifiedWord/>
      <trackRevisions>false</trackRevisions>
    </reviewItem>
    <reviewItem>
      <errorID>4c4992e6-c645-4bf2-85ec-37ef49fdb8ca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7705E790</paraID>
      <start>0</start>
      <end>2</end>
      <status>unmodified</status>
      <modifiedWord/>
      <trackRevisions>false</trackRevisions>
    </reviewItem>
    <reviewItem>
      <errorID>117105e7-fde3-4a25-b537-4405a4cd26c2</errorID>
      <errorWord>电</errorWord>
      <group>L1_Word</group>
      <groupName>字词问题</groupName>
      <ability>L2_Typo</ability>
      <abilityName>字词错误</abilityName>
      <candidateList>
        <item>电池</item>
      </candidateList>
      <explain/>
      <paraID>7705E790</paraID>
      <start>5</start>
      <end>6</end>
      <status>unmodified</status>
      <modifiedWord/>
      <trackRevisions>false</trackRevisions>
    </reviewItem>
    <reviewItem>
      <errorID>bdf11e9f-468b-4d26-9642-4b22adf59018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389182F6</paraID>
      <start>0</start>
      <end>3</end>
      <status>unmodified</status>
      <modifiedWord/>
      <trackRevisions>false</trackRevisions>
    </reviewItem>
    <reviewItem>
      <errorID>91e6be0e-7a85-42fd-9e58-14d219a30033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4159F6C0</paraID>
      <start>0</start>
      <end>3</end>
      <status>unmodified</status>
      <modifiedWord/>
      <trackRevisions>false</trackRevisions>
    </reviewItem>
    <reviewItem>
      <errorID>706dfaf9-9872-4715-88e4-65ced2e87cf9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335C065B</paraID>
      <start>0</start>
      <end>3</end>
      <status>unmodified</status>
      <modifiedWord/>
      <trackRevisions>false</trackRevisions>
    </reviewItem>
    <reviewItem>
      <errorID>91694a62-5aef-4bb4-ac46-d26e1e401a28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6C6CAC65</paraID>
      <start>0</start>
      <end>3</end>
      <status>unmodified</status>
      <modifiedWord/>
      <trackRevisions>false</trackRevisions>
    </reviewItem>
    <reviewItem>
      <errorID>d306e5d4-25d9-4307-a09c-b1dbdfeab187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201E88A4</paraID>
      <start>0</start>
      <end>3</end>
      <status>unmodified</status>
      <modifiedWord/>
      <trackRevisions>false</trackRevisions>
    </reviewItem>
    <reviewItem>
      <errorID>52e02e60-8b1a-4ebe-8035-14c612cadfbe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4E6CCF6C</paraID>
      <start>0</start>
      <end>3</end>
      <status>unmodified</status>
      <modifiedWord/>
      <trackRevisions>false</trackRevisions>
    </reviewItem>
    <reviewItem>
      <errorID>b5d9e3d1-1931-4fd1-ab75-bf58c98e9586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3F5E45E4</paraID>
      <start>0</start>
      <end>3</end>
      <status>unmodified</status>
      <modifiedWord/>
      <trackRevisions>false</trackRevisions>
    </reviewItem>
    <reviewItem>
      <errorID>4550abfe-f481-49a8-bd29-84c9f6c41d8b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1EAC05A3</paraID>
      <start>0</start>
      <end>3</end>
      <status>unmodified</status>
      <modifiedWord/>
      <trackRevisions>false</trackRevisions>
    </reviewItem>
    <reviewItem>
      <errorID>64b1a00a-a04d-4362-bc22-165d02d7182c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1EBD54D7</paraID>
      <start>0</start>
      <end>2</end>
      <status>unmodified</status>
      <modifiedWord/>
      <trackRevisions>false</trackRevisions>
    </reviewItem>
    <reviewItem>
      <errorID>821d93cd-fa80-4c94-b684-8735151c7534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606C75A6</paraID>
      <start>0</start>
      <end>2</end>
      <status>unmodified</status>
      <modifiedWord/>
      <trackRevisions>false</trackRevisions>
    </reviewItem>
    <reviewItem>
      <errorID>007ada95-a699-436c-ab6c-b9da46441817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3BEA4E53</paraID>
      <start>0</start>
      <end>2</end>
      <status>unmodified</status>
      <modifiedWord/>
      <trackRevisions>false</trackRevisions>
    </reviewItem>
    <reviewItem>
      <errorID>9b533114-ce07-497f-a430-c55a8e58cc2f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26CBAB02</paraID>
      <start>0</start>
      <end>2</end>
      <status>unmodified</status>
      <modifiedWord/>
      <trackRevisions>false</trackRevisions>
    </reviewItem>
    <reviewItem>
      <errorID>33013416-e24e-4746-b6c5-4b80e157df12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6E6C31EF</paraID>
      <start>0</start>
      <end>2</end>
      <status>unmodified</status>
      <modifiedWord/>
      <trackRevisions>false</trackRevisions>
    </reviewItem>
    <reviewItem>
      <errorID>558e67d2-793b-4254-8123-02e90f46e83b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47C47F3B</paraID>
      <start>0</start>
      <end>2</end>
      <status>unmodified</status>
      <modifiedWord/>
      <trackRevisions>false</trackRevisions>
    </reviewItem>
    <reviewItem>
      <errorID>7caabb90-8e5d-40c7-94ae-9731add71296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5851D95E</paraID>
      <start>0</start>
      <end>2</end>
      <status>unmodified</status>
      <modifiedWord/>
      <trackRevisions>false</trackRevisions>
    </reviewItem>
    <reviewItem>
      <errorID>43c1f108-1b53-4531-b395-b31eade1f1b0</errorID>
      <errorWord>电</errorWord>
      <group>L1_Word</group>
      <groupName>字词问题</groupName>
      <ability>L2_Typo</ability>
      <abilityName>字词错误</abilityName>
      <candidateList>
        <item>电池</item>
      </candidateList>
      <explain/>
      <paraID>5851D95E</paraID>
      <start>5</start>
      <end>6</end>
      <status>unmodified</status>
      <modifiedWord/>
      <trackRevisions>false</trackRevisions>
    </reviewItem>
    <reviewItem>
      <errorID>15d46d46-daa4-4070-8743-62d7cb33b518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570CCA4E</paraID>
      <start>0</start>
      <end>2</end>
      <status>unmodified</status>
      <modifiedWord/>
      <trackRevisions>false</trackRevisions>
    </reviewItem>
    <reviewItem>
      <errorID>5838fc95-a84d-4874-9b85-b5e663bfe9c0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20BA0667</paraID>
      <start>0</start>
      <end>2</end>
      <status>unmodified</status>
      <modifiedWord/>
      <trackRevisions>false</trackRevisions>
    </reviewItem>
    <reviewItem>
      <errorID>bbd9644f-7faa-4f9e-9dfb-e0f76376bf15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1B945EC2</paraID>
      <start>0</start>
      <end>3</end>
      <status>unmodified</status>
      <modifiedWord/>
      <trackRevisions>false</trackRevisions>
    </reviewItem>
    <reviewItem>
      <errorID>d6dee711-5052-4582-b519-0f6a0f2c9a16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2603FAF1</paraID>
      <start>0</start>
      <end>3</end>
      <status>unmodified</status>
      <modifiedWord/>
      <trackRevisions>false</trackRevisions>
    </reviewItem>
    <reviewItem>
      <errorID>cc2ac469-c102-4406-aadf-3b96fb2f2e7c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1BEA774</paraID>
      <start>0</start>
      <end>3</end>
      <status>unmodified</status>
      <modifiedWord/>
      <trackRevisions>false</trackRevisions>
    </reviewItem>
    <reviewItem>
      <errorID>dde433e5-1716-4ab0-84e3-d213952270d8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A2AAD97</paraID>
      <start>0</start>
      <end>3</end>
      <status>unmodified</status>
      <modifiedWord/>
      <trackRevisions>false</trackRevisions>
    </reviewItem>
    <reviewItem>
      <errorID>a23e32d9-a8ab-4726-955d-f3c17cb4b47c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22521FEC</paraID>
      <start>0</start>
      <end>3</end>
      <status>unmodified</status>
      <modifiedWord/>
      <trackRevisions>false</trackRevisions>
    </reviewItem>
    <reviewItem>
      <errorID>c7c42d54-8879-4a0a-9379-32b130810548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439F75B2</paraID>
      <start>0</start>
      <end>3</end>
      <status>unmodified</status>
      <modifiedWord/>
      <trackRevisions>false</trackRevisions>
    </reviewItem>
    <reviewItem>
      <errorID>cdf38c8e-6043-4d05-8bc5-0b0c7f7f622e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5772F781</paraID>
      <start>0</start>
      <end>3</end>
      <status>unmodified</status>
      <modifiedWord/>
      <trackRevisions>false</trackRevisions>
    </reviewItem>
    <reviewItem>
      <errorID>a6d92a8f-0452-48e4-9107-5a7f8039edcc</errorID>
      <errorWord>(</errorWord>
      <group>L1_Format</group>
      <groupName>格式问题</groupName>
      <ability>L2_HalfPunc_CN</ability>
      <abilityName>全半角检查</abilityName>
      <candidateList>
        <item>（</item>
      </candidateList>
      <explain>文本全半角错误。</explain>
      <paraID>31E84627</paraID>
      <start>108</start>
      <end>109</end>
      <status>unmodified</status>
      <modifiedWord/>
      <trackRevisions>false</trackRevisions>
    </reviewItem>
    <reviewItem>
      <errorID>257d7d3e-1156-4d32-9b06-97f2c848fd71</errorID>
      <errorWord>)</errorWord>
      <group>L1_Format</group>
      <groupName>格式问题</groupName>
      <ability>L2_HalfPunc_CN</ability>
      <abilityName>全半角检查</abilityName>
      <candidateList>
        <item>）</item>
      </candidateList>
      <explain>文本全半角错误。</explain>
      <paraID>31E84627</paraID>
      <start>122</start>
      <end>123</end>
      <status>unmodified</status>
      <modifiedWord/>
      <trackRevisions>false</trackRevisions>
    </reviewItem>
    <reviewItem>
      <errorID>a48cb995-93e1-42b1-b247-7f35e822cb8e</errorID>
      <errorWord>件和</errorWord>
      <group>L1_Word</group>
      <groupName>字词问题</groupName>
      <ability>L2_Typo</ability>
      <abilityName>字词错误</abilityName>
      <candidateList>
        <item>件</item>
      </candidateList>
      <explain/>
      <paraID> F920068</paraID>
      <start>66</start>
      <end>67</end>
      <status>modified</status>
      <modifiedWord>件</modifiedWord>
      <trackRevisions>false</trackRevisions>
    </reviewItem>
    <reviewItem>
      <errorID>98f88393-454d-4566-b880-f9c87ea7751d</errorID>
      <errorWord>（</errorWord>
      <group>L1_Punc</group>
      <groupName>标点问题</groupName>
      <ability>L2_Punc_CN</ability>
      <abilityName>标点符号检查</abilityName>
      <candidateList/>
      <explain>同一形式括号套用。</explain>
      <paraID> F920068</paraID>
      <start>70</start>
      <end>71</end>
      <status>unmodified</status>
      <modifiedWord/>
      <trackRevisions>false</trackRevisions>
    </reviewItem>
    <reviewItem>
      <errorID>fb3460e3-7f98-407d-a6ef-b29fcb285be9</errorID>
      <errorWord>）</errorWord>
      <group>L1_Punc</group>
      <groupName>标点问题</groupName>
      <ability>L2_Punc_CN</ability>
      <abilityName>标点符号检查</abilityName>
      <candidateList/>
      <explain>同一形式括号套用。</explain>
      <paraID> F920068</paraID>
      <start>73</start>
      <end>74</end>
      <status>unmodified</status>
      <modifiedWord/>
      <trackRevisions>false</trackRevisions>
    </reviewItem>
    <reviewItem>
      <errorID>f1d93abd-a13a-4a8d-acda-2bc5d654b3a6</errorID>
      <errorWord>件和</errorWord>
      <group>L1_Word</group>
      <groupName>字词问题</groupName>
      <ability>L2_Typo</ability>
      <abilityName>字词错误</abilityName>
      <candidateList>
        <item>件</item>
      </candidateList>
      <explain/>
      <paraID> 2798B5E</paraID>
      <start>66</start>
      <end>67</end>
      <status>modified</status>
      <modifiedWord>件</modifiedWord>
      <trackRevisions>false</trackRevisions>
    </reviewItem>
    <reviewItem>
      <errorID>3827e03e-1664-4317-a4f3-58232b35c9b2</errorID>
      <errorWord>（</errorWord>
      <group>L1_Punc</group>
      <groupName>标点问题</groupName>
      <ability>L2_Punc_CN</ability>
      <abilityName>标点符号检查</abilityName>
      <candidateList/>
      <explain>同一形式括号套用。</explain>
      <paraID> 2798B5E</paraID>
      <start>70</start>
      <end>71</end>
      <status>unmodified</status>
      <modifiedWord/>
      <trackRevisions>false</trackRevisions>
    </reviewItem>
    <reviewItem>
      <errorID>13e07b3e-8b87-43cf-8b48-29f1b11aaad6</errorID>
      <errorWord>）</errorWord>
      <group>L1_Punc</group>
      <groupName>标点问题</groupName>
      <ability>L2_Punc_CN</ability>
      <abilityName>标点符号检查</abilityName>
      <candidateList/>
      <explain>同一形式括号套用。</explain>
      <paraID> 2798B5E</paraID>
      <start>73</start>
      <end>74</end>
      <status>unmodified</status>
      <modifiedWord/>
      <trackRevisions>false</trackRevisions>
    </reviewItem>
    <reviewItem>
      <errorID>0f2fd3b3-7340-4358-9864-0cfda89fd59a</errorID>
      <errorWord>件和</errorWord>
      <group>L1_Word</group>
      <groupName>字词问题</groupName>
      <ability>L2_Typo</ability>
      <abilityName>字词错误</abilityName>
      <candidateList>
        <item>件</item>
      </candidateList>
      <explain/>
      <paraID>624F5159</paraID>
      <start>66</start>
      <end>67</end>
      <status>modified</status>
      <modifiedWord>件</modifiedWord>
      <trackRevisions>false</trackRevisions>
    </reviewItem>
    <reviewItem>
      <errorID>f05171f6-d817-4f21-b66f-c09049beca4c</errorID>
      <errorWord>（</errorWord>
      <group>L1_Punc</group>
      <groupName>标点问题</groupName>
      <ability>L2_Punc_CN</ability>
      <abilityName>标点符号检查</abilityName>
      <candidateList/>
      <explain>同一形式括号套用。</explain>
      <paraID>624F5159</paraID>
      <start>70</start>
      <end>71</end>
      <status>unmodified</status>
      <modifiedWord/>
      <trackRevisions>false</trackRevisions>
    </reviewItem>
    <reviewItem>
      <errorID>2b7b0782-02f2-4ffe-88c9-c06e3d9fa783</errorID>
      <errorWord>）</errorWord>
      <group>L1_Punc</group>
      <groupName>标点问题</groupName>
      <ability>L2_Punc_CN</ability>
      <abilityName>标点符号检查</abilityName>
      <candidateList/>
      <explain>同一形式括号套用。</explain>
      <paraID>624F5159</paraID>
      <start>73</start>
      <end>74</end>
      <status>unmodified</status>
      <modifiedWord/>
      <trackRevisions>false</trackRevisions>
    </reviewItem>
    <reviewItem>
      <errorID>8c2dd83a-5b97-4067-948a-ef40da398867</errorID>
      <errorWord>件和</errorWord>
      <group>L1_Word</group>
      <groupName>字词问题</groupName>
      <ability>L2_Typo</ability>
      <abilityName>字词错误</abilityName>
      <candidateList>
        <item>件</item>
      </candidateList>
      <explain/>
      <paraID>296173B4</paraID>
      <start>66</start>
      <end>67</end>
      <status>modified</status>
      <modifiedWord>件</modifiedWord>
      <trackRevisions>false</trackRevisions>
    </reviewItem>
    <reviewItem>
      <errorID>0314d362-73ff-4982-ae55-05766f6863a4</errorID>
      <errorWord>（</errorWord>
      <group>L1_Punc</group>
      <groupName>标点问题</groupName>
      <ability>L2_Punc_CN</ability>
      <abilityName>标点符号检查</abilityName>
      <candidateList/>
      <explain>同一形式括号套用。</explain>
      <paraID>296173B4</paraID>
      <start>70</start>
      <end>71</end>
      <status>unmodified</status>
      <modifiedWord/>
      <trackRevisions>false</trackRevisions>
    </reviewItem>
    <reviewItem>
      <errorID>25cdf2f2-5a0f-47ee-beb1-9b738c8e5e32</errorID>
      <errorWord>）</errorWord>
      <group>L1_Punc</group>
      <groupName>标点问题</groupName>
      <ability>L2_Punc_CN</ability>
      <abilityName>标点符号检查</abilityName>
      <candidateList/>
      <explain>同一形式括号套用。</explain>
      <paraID>296173B4</paraID>
      <start>73</start>
      <end>74</end>
      <status>unmodified</status>
      <modifiedWord/>
      <trackRevisions>false</trackRevisions>
    </reviewItem>
    <reviewItem>
      <errorID>5542e8c1-9028-489e-ae1e-5570115b566e</errorID>
      <errorWord>件和</errorWord>
      <group>L1_Word</group>
      <groupName>字词问题</groupName>
      <ability>L2_Typo</ability>
      <abilityName>字词错误</abilityName>
      <candidateList>
        <item>件</item>
      </candidateList>
      <explain/>
      <paraID>6AC5FB02</paraID>
      <start>66</start>
      <end>67</end>
      <status>modified</status>
      <modifiedWord>件</modifiedWord>
      <trackRevisions>false</trackRevisions>
    </reviewItem>
    <reviewItem>
      <errorID>f78a9e5b-b7e9-4a8b-8748-ae75b89ef87f</errorID>
      <errorWord>（</errorWord>
      <group>L1_Punc</group>
      <groupName>标点问题</groupName>
      <ability>L2_Punc_CN</ability>
      <abilityName>标点符号检查</abilityName>
      <candidateList/>
      <explain>同一形式括号套用。</explain>
      <paraID>6AC5FB02</paraID>
      <start>70</start>
      <end>71</end>
      <status>unmodified</status>
      <modifiedWord/>
      <trackRevisions>false</trackRevisions>
    </reviewItem>
    <reviewItem>
      <errorID>076e7bd5-72b1-4d63-b1ee-5ba079a4a18e</errorID>
      <errorWord>）</errorWord>
      <group>L1_Punc</group>
      <groupName>标点问题</groupName>
      <ability>L2_Punc_CN</ability>
      <abilityName>标点符号检查</abilityName>
      <candidateList/>
      <explain>同一形式括号套用。</explain>
      <paraID>6AC5FB02</paraID>
      <start>73</start>
      <end>74</end>
      <status>unmodified</status>
      <modifiedWord/>
      <trackRevisions>false</trackRevisions>
    </reviewItem>
    <reviewItem>
      <errorID>ce544ff4-55b3-4575-ae79-f4dd693851b0</errorID>
      <errorWord>件和</errorWord>
      <group>L1_Word</group>
      <groupName>字词问题</groupName>
      <ability>L2_Typo</ability>
      <abilityName>字词错误</abilityName>
      <candidateList>
        <item>件</item>
      </candidateList>
      <explain/>
      <paraID> 3CD251C</paraID>
      <start>66</start>
      <end>67</end>
      <status>modified</status>
      <modifiedWord>件</modifiedWord>
      <trackRevisions>false</trackRevisions>
    </reviewItem>
    <reviewItem>
      <errorID>185b0944-5b15-4c02-89e9-799dbba4935c</errorID>
      <errorWord>（</errorWord>
      <group>L1_Punc</group>
      <groupName>标点问题</groupName>
      <ability>L2_Punc_CN</ability>
      <abilityName>标点符号检查</abilityName>
      <candidateList/>
      <explain>同一形式括号套用。</explain>
      <paraID> 3CD251C</paraID>
      <start>70</start>
      <end>71</end>
      <status>unmodified</status>
      <modifiedWord/>
      <trackRevisions>false</trackRevisions>
    </reviewItem>
    <reviewItem>
      <errorID>44a62b55-8f58-4a30-9c52-a08a68607c4f</errorID>
      <errorWord>）</errorWord>
      <group>L1_Punc</group>
      <groupName>标点问题</groupName>
      <ability>L2_Punc_CN</ability>
      <abilityName>标点符号检查</abilityName>
      <candidateList/>
      <explain>同一形式括号套用。</explain>
      <paraID> 3CD251C</paraID>
      <start>73</start>
      <end>74</end>
      <status>unmodified</status>
      <modifiedWord/>
      <trackRevisions>false</trackRevisions>
    </reviewItem>
    <reviewItem>
      <errorID>9fa18ae1-d876-4a7f-9562-dbbc0776fe08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7DE9F72C</paraID>
      <start>0</start>
      <end>2</end>
      <status>unmodified</status>
      <modifiedWord/>
      <trackRevisions>false</trackRevisions>
    </reviewItem>
    <reviewItem>
      <errorID>e351fe6f-8fc6-498f-88bd-f674e03fdbeb</errorID>
      <errorWord>(</errorWord>
      <group>L1_Format</group>
      <groupName>格式问题</groupName>
      <ability>L2_HalfPunc_CN</ability>
      <abilityName>全半角检查</abilityName>
      <candidateList>
        <item>（</item>
      </candidateList>
      <explain>文本全半角错误。</explain>
      <paraID>3514187D</paraID>
      <start>93</start>
      <end>94</end>
      <status>unmodified</status>
      <modifiedWord/>
      <trackRevisions>false</trackRevisions>
    </reviewItem>
    <reviewItem>
      <errorID>3b736fe6-9078-41f8-a3ab-8ec43d9c8dfd</errorID>
      <errorWord>)</errorWord>
      <group>L1_Format</group>
      <groupName>格式问题</groupName>
      <ability>L2_HalfPunc_CN</ability>
      <abilityName>全半角检查</abilityName>
      <candidateList>
        <item>）</item>
      </candidateList>
      <explain>文本全半角错误。</explain>
      <paraID>3514187D</paraID>
      <start>103</start>
      <end>104</end>
      <status>unmodified</status>
      <modifiedWord/>
      <trackRevisions>false</trackRevisions>
    </reviewItem>
    <reviewItem>
      <errorID>274d743d-de03-4609-a0bd-41b867e691d9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70292BF7</paraID>
      <start>0</start>
      <end>2</end>
      <status>unmodified</status>
      <modifiedWord/>
      <trackRevisions>false</trackRevisions>
    </reviewItem>
    <reviewItem>
      <errorID>f7dba5c4-d401-403e-9c96-c3ac85cdd9a3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165E2785</paraID>
      <start>0</start>
      <end>2</end>
      <status>unmodified</status>
      <modifiedWord/>
      <trackRevisions>false</trackRevisions>
    </reviewItem>
    <reviewItem>
      <errorID>c449d1c2-3880-4cbd-b97a-5817f880bf18</errorID>
      <errorWord>》</errorWord>
      <group>L1_Word</group>
      <groupName>字词问题</groupName>
      <ability>L2_Typo</ability>
      <abilityName>字词错误</abilityName>
      <candidateList>
        <item>》和</item>
      </candidateList>
      <explain/>
      <paraID>351ECD18</paraID>
      <start>47</start>
      <end>48</end>
      <status>unmodified</status>
      <modifiedWord/>
      <trackRevisions>false</trackRevisions>
    </reviewItem>
    <reviewItem>
      <errorID>e1120af1-4f61-4547-9720-ef9a7ef8349b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79AED8E6</paraID>
      <start>0</start>
      <end>2</end>
      <status>unmodified</status>
      <modifiedWord/>
      <trackRevisions>false</trackRevisions>
    </reviewItem>
    <reviewItem>
      <errorID>3acdf0bd-9a6e-4edf-a4e4-6ac5e5dd34a1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43C3DED3</paraID>
      <start>56</start>
      <end>57</end>
      <status>unmodified</status>
      <modifiedWord/>
      <trackRevisions>false</trackRevisions>
    </reviewItem>
    <reviewItem>
      <errorID>77a245c5-6069-46dd-a857-a7023c24a736</errorID>
      <errorWord>法律、法规</errorWord>
      <group>L1_Word</group>
      <groupName>字词问题</groupName>
      <ability>L2_Typo</ability>
      <abilityName>字词错误</abilityName>
      <candidateList>
        <item>法律法规</item>
      </candidateList>
      <explain/>
      <paraID>5BB468BF</paraID>
      <start>44</start>
      <end>49</end>
      <status>unmodified</status>
      <modifiedWord/>
      <trackRevisions>false</trackRevisions>
    </reviewItem>
    <reviewItem>
      <errorID>1ddac108-1bfe-4b97-a6b1-41e910711cd5</errorID>
      <errorWord>〔2017〕 141号</errorWord>
      <group>L1_Knowledge</group>
      <groupName>知识性问题</groupName>
      <ability>L2_Knowledge</ability>
      <abilityName>其他知识</abilityName>
      <candidateList>
        <item>〔2017〕141号</item>
      </candidateList>
      <explain>发文字号格式错误。</explain>
      <paraID>6CC1694C</paraID>
      <start>49</start>
      <end>60</end>
      <status>unmodified</status>
      <modifiedWord/>
      <trackRevisions>false</trackRevisions>
    </reviewItem>
    <reviewItem>
      <errorID>a48a85ab-d3d5-4bcc-8fa7-21ebd86a2325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47B54A3D</paraID>
      <start>8</start>
      <end>10</end>
      <status>unmodified</status>
      <modifiedWord/>
      <trackRevisions>false</trackRevisions>
    </reviewItem>
    <reviewItem>
      <errorID>65d80ccd-3531-41aa-a57c-5d60149786a5</errorID>
      <errorWord>......</errorWord>
      <group>L1_Punc</group>
      <groupName>标点问题</groupName>
      <ability>L2_Punc_CN</ability>
      <abilityName>标点符号检查</abilityName>
      <candidateList>
        <item>……</item>
      </candidateList>
      <explain/>
      <paraID>7582E646</paraID>
      <start>0</start>
      <end>6</end>
      <status>unmodified</status>
      <modifiedWord/>
      <trackRevisions>false</trackRevisions>
    </reviewItem>
    <reviewItem>
      <errorID>1e9e6cdb-6880-4061-9363-ae78754d5f0d</errorID>
      <errorWord>......</errorWord>
      <group>L1_Punc</group>
      <groupName>标点问题</groupName>
      <ability>L2_Punc_CN</ability>
      <abilityName>标点符号检查</abilityName>
      <candidateList>
        <item>……</item>
      </candidateList>
      <explain/>
      <paraID>7543CA00</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590A582-2B62-4075-9071-BBDF9D60C0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周辰</cp:lastModifiedBy>
  <cp:revision>42</cp:revision>
  <dcterms:created xsi:type="dcterms:W3CDTF">2026-06-01T03:49:00Z</dcterms:created>
  <dcterms:modified xsi:type="dcterms:W3CDTF">2026-11-02T02:01:36Z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6DFCB8F40ADA4417BB5986DE91FD1F12_13</vt:lpwstr>
  </property>
  <property fmtid="{D5CDD505-2E9C-101B-9397-08002B2CF9AE}" pid="4" name="KSOTemplateDocerSaveRecord">
    <vt:lpwstr>eyJoZGlkIjoiMmQxNzExZGJkYzhjMTQwM2IzY2NhZWNkMmI4YzBiYTEiLCJ1c2VySWQiOiI0MTE0NTUwMjMifQ==</vt:lpwstr>
  </property>
</Properties>
</file>