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b/>
          <w:color w:val="auto"/>
          <w:sz w:val="84"/>
          <w:highlight w:val="none"/>
        </w:rPr>
      </w:pPr>
      <w:r>
        <w:rPr>
          <w:rFonts w:hint="eastAsia" w:ascii="宋体" w:hAnsi="宋体"/>
          <w:b/>
          <w:color w:val="auto"/>
          <w:sz w:val="84"/>
          <w:highlight w:val="none"/>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JSZC-321181-ZDDL-C2026-0009</w:t>
      </w:r>
      <w:r/>
    </w:p>
    <w:p>
      <w:pPr>
        <w:ind w:firstLine="850"/>
        <w:jc w:val="both"/>
        <w:keepLines w:val="0"/>
        <w:keepNext w:val="0"/>
        <w:pageBreakBefore w:val="0"/>
        <w:spacing w:before="313" w:after="313"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rPr>
        <w:t xml:space="preserve">项目名称：</w:t>
      </w:r>
      <w:r>
        <w:rPr>
          <w:rFonts w:hint="eastAsia" w:ascii="宋体" w:hAnsi="宋体"/>
          <w:b/>
          <w:color w:val="auto"/>
          <w:spacing w:val="0"/>
          <w:sz w:val="36"/>
          <w:highlight w:val="none"/>
          <w:lang w:eastAsia="zh-CN"/>
        </w:rPr>
        <w:t xml:space="preserve">丹北镇高桥安置房及周边污水主管新建工程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keepLines w:val="0"/>
        <w:keepNext w:val="0"/>
        <w:pageBreakBefore w:val="0"/>
        <w:spacing w:line="360" w:lineRule="auto"/>
        <w:widowControl w:val="off"/>
        <w:rPr>
          <w:rFonts w:hint="eastAsia" w:ascii="宋体" w:hAnsi="宋体"/>
          <w:b/>
          <w:color w:val="auto"/>
          <w:sz w:val="36"/>
          <w:highlight w:val="none"/>
        </w:rPr>
      </w:pPr>
      <w:r>
        <w:rPr>
          <w:rFonts w:hint="eastAsia" w:ascii="宋体" w:hAnsi="宋体"/>
          <w:b/>
          <w:color w:val="auto"/>
          <w:sz w:val="36"/>
          <w:highlight w:val="none"/>
          <w:lang w:val="en-US" w:eastAsia="zh-CN"/>
        </w:rPr>
        <w:t xml:space="preserve">采购人：丹阳市丹北镇人民政府</w:t>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sz w:val="36"/>
          <w:highlight w:val="white"/>
        </w:rPr>
        <w:t xml:space="preserve">采购</w:t>
      </w:r>
      <w:r>
        <w:rPr>
          <w:rFonts w:hint="eastAsia" w:ascii="宋体" w:hAnsi="宋体"/>
          <w:b/>
          <w:color w:val="auto"/>
          <w:sz w:val="36"/>
          <w:highlight w:val="none"/>
          <w:lang w:val="en-US" w:eastAsia="zh-CN"/>
        </w:rPr>
        <w:t xml:space="preserve">代理机构：</w:t>
      </w:r>
      <w:r>
        <w:rPr>
          <w:rFonts w:hint="eastAsia" w:ascii="宋体" w:hAnsi="宋体"/>
          <w:b/>
          <w:color w:val="auto"/>
          <w:sz w:val="36"/>
          <w:highlight w:val="none"/>
          <w:lang w:eastAsia="zh-CN"/>
        </w:rPr>
        <w:t xml:space="preserve">江苏正德建设管理有限公司</w:t>
      </w:r>
      <w:r/>
    </w:p>
    <w:p>
      <w:pPr>
        <w:jc w:val="center"/>
        <w:keepLines w:val="0"/>
        <w:keepNext w:val="0"/>
        <w:pageBreakBefore w:val="0"/>
        <w:spacing w:line="360" w:lineRule="auto"/>
        <w:widowControl w:val="off"/>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6年11月2日 </w:t>
      </w:r>
      <w:r/>
    </w:p>
    <w:sdt>
      <w:sdtPr>
        <w15:appearance w15:val="boundingBox"/>
        <w15:color w:val="dbdbdb"/>
        <w:id w:val="147453579"/>
        <w:docPartObj>
          <w:docPartGallery w:val="Table of Contents"/>
          <w:docPartUnique w:val="true"/>
        </w:docPartObj>
        <w:rPr>
          <w:rFonts w:hint="default" w:ascii="宋体" w:hAnsi="宋体" w:eastAsia="宋体" w:cs="Times New Roman"/>
          <w:b/>
          <w:bCs/>
          <w:sz w:val="32"/>
          <w:szCs w:val="36"/>
          <w:highlight w:val="none"/>
          <w:lang w:val="en-US" w:eastAsia="zh-CN" w:bidi="ar-SA"/>
        </w:rPr>
      </w:sdtPr>
      <w:sdtContent>
        <w:p>
          <w:pPr>
            <w:ind w:left="0" w:right="0" w:firstLine="0"/>
            <w:jc w:val="center"/>
            <w:keepLines w:val="0"/>
            <w:keepNext w:val="0"/>
            <w:pageBreakBefore w:val="0"/>
            <w:spacing w:before="0" w:after="361" w:line="240" w:lineRule="auto"/>
            <w:widowControl w:val="off"/>
            <w:rPr>
              <w:b/>
              <w:bCs/>
              <w:sz w:val="32"/>
              <w:szCs w:val="36"/>
              <w:highlight w:val="none"/>
            </w:rPr>
          </w:pPr>
          <w:r>
            <w:rPr>
              <w:rFonts w:hint="eastAsia" w:ascii="宋体" w:hAnsi="宋体" w:eastAsia="宋体" w:cs="Times New Roman"/>
              <w:b/>
              <w:bCs/>
              <w:sz w:val="32"/>
              <w:szCs w:val="36"/>
              <w:highlight w:val="none"/>
              <w:lang w:val="en-US" w:eastAsia="zh-CN" w:bidi="ar-SA"/>
            </w:rPr>
            <w:t xml:space="preserve">磋商采购</w:t>
          </w:r>
          <w:r>
            <w:rPr>
              <w:rFonts w:ascii="宋体" w:hAnsi="宋体" w:eastAsia="宋体"/>
              <w:b/>
              <w:bCs/>
              <w:sz w:val="32"/>
              <w:szCs w:val="36"/>
              <w:highlight w:val="none"/>
            </w:rPr>
            <w:t xml:space="preserve">目录</w:t>
          </w:r>
          <w:r/>
        </w:p>
        <w:p>
          <w:pPr>
            <w:pStyle w:val="922"/>
            <w:tabs>
              <w:tab w:val="right" w:pos="8820" w:leader="dot"/>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 xml:space="preserve">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 xml:space="preserve">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 xml:space="preserve">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 xml:space="preserve">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 xml:space="preserve">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 xml:space="preserve">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 xml:space="preserve">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 xml:space="preserve">七</w:t>
          </w:r>
          <w:r>
            <w:rPr>
              <w:rFonts w:hint="eastAsia" w:ascii="宋体" w:hAnsi="宋体" w:eastAsia="宋体" w:cs="Times New Roman"/>
              <w:bCs/>
              <w:highlight w:val="none"/>
            </w:rPr>
            <w:t xml:space="preserve">、其他补充事宜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922"/>
            <w:ind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 xml:space="preserve">八</w:t>
          </w:r>
          <w:r>
            <w:rPr>
              <w:rFonts w:hint="eastAsia" w:ascii="宋体" w:hAnsi="宋体" w:eastAsia="宋体" w:cs="Times New Roman"/>
              <w:bCs/>
              <w:highlight w:val="none"/>
            </w:rPr>
            <w:t xml:space="preserve">、对本次</w:t>
          </w:r>
          <w:r>
            <w:rPr>
              <w:rFonts w:hint="eastAsia" w:ascii="宋体" w:hAnsi="宋体" w:eastAsia="宋体" w:cs="Times New Roman"/>
              <w:bCs/>
              <w:highlight w:val="none"/>
              <w:lang w:eastAsia="zh-CN"/>
            </w:rPr>
            <w:t xml:space="preserve">采购</w:t>
          </w:r>
          <w:r>
            <w:rPr>
              <w:rFonts w:hint="eastAsia" w:ascii="宋体" w:hAnsi="宋体" w:eastAsia="宋体" w:cs="Times New Roman"/>
              <w:bCs/>
              <w:highlight w:val="none"/>
            </w:rPr>
            <w:t xml:space="preserve">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22"/>
            <w:tabs>
              <w:tab w:val="right" w:pos="8820" w:leader="dot"/>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 xml:space="preserve">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 xml:space="preserve">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 xml:space="preserve">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 xml:space="preserve">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 xml:space="preserve">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 xml:space="preserve">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 xml:space="preserve">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 xml:space="preserve">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 xml:space="preserve">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 xml:space="preserve">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 xml:space="preserve">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 xml:space="preserve">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 xml:space="preserve">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 xml:space="preserve">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 xml:space="preserve">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 xml:space="preserve">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 xml:space="preserve">13</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 xml:space="preserve">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 xml:space="preserve">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 xml:space="preserve">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 xml:space="preserve">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 xml:space="preserve">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 xml:space="preserve">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 xml:space="preserve">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 xml:space="preserve">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 xml:space="preserve">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 xml:space="preserve">16</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 xml:space="preserve">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 xml:space="preserve">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 xml:space="preserve">23．磋商</w:t>
          </w:r>
          <w:r>
            <w:rPr>
              <w:rFonts w:hint="eastAsia" w:ascii="宋体" w:hAnsi="宋体"/>
              <w:highlight w:val="none"/>
              <w:lang w:eastAsia="zh-CN"/>
            </w:rPr>
            <w:t xml:space="preserve">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4</w:t>
          </w:r>
          <w:r>
            <w:rPr>
              <w:rFonts w:hint="eastAsia" w:ascii="宋体" w:hAnsi="宋体"/>
              <w:highlight w:val="none"/>
            </w:rPr>
            <w:t xml:space="preserve">．</w:t>
          </w:r>
          <w:r>
            <w:rPr>
              <w:rFonts w:ascii="宋体" w:hAnsi="宋体"/>
              <w:highlight w:val="none"/>
            </w:rPr>
            <w:t xml:space="preserve">竞争性磋商</w:t>
          </w:r>
          <w:r>
            <w:rPr>
              <w:rFonts w:hint="eastAsia" w:ascii="宋体" w:hAnsi="宋体"/>
              <w:highlight w:val="none"/>
            </w:rPr>
            <w:t xml:space="preserve">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 xml:space="preserve">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5</w:t>
          </w:r>
          <w:r>
            <w:rPr>
              <w:rFonts w:hint="eastAsia" w:ascii="宋体" w:hAnsi="宋体"/>
              <w:highlight w:val="none"/>
            </w:rPr>
            <w:t xml:space="preserve">．确定成交供应商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 xml:space="preserve">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6</w:t>
          </w:r>
          <w:r>
            <w:rPr>
              <w:rFonts w:hint="eastAsia" w:ascii="宋体" w:hAnsi="宋体"/>
              <w:highlight w:val="none"/>
            </w:rPr>
            <w:t xml:space="preserve">．磋商组织方接受和拒绝任何或所有响应的权利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7</w:t>
          </w:r>
          <w:r>
            <w:rPr>
              <w:rFonts w:hint="eastAsia" w:ascii="宋体" w:hAnsi="宋体"/>
              <w:highlight w:val="none"/>
            </w:rPr>
            <w:t xml:space="preserve">．成交通知书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 xml:space="preserve">2</w:t>
          </w:r>
          <w:r>
            <w:rPr>
              <w:rFonts w:hint="eastAsia" w:ascii="宋体" w:hAnsi="宋体"/>
              <w:highlight w:val="none"/>
              <w:lang w:val="en-US" w:eastAsia="zh-CN"/>
            </w:rPr>
            <w:t xml:space="preserve">8</w:t>
          </w:r>
          <w:r>
            <w:rPr>
              <w:rFonts w:hint="eastAsia" w:ascii="宋体" w:hAnsi="宋体"/>
              <w:highlight w:val="none"/>
            </w:rPr>
            <w:t xml:space="preserve">．签订合同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 xml:space="preserve">29</w:t>
          </w:r>
          <w:r>
            <w:rPr>
              <w:rFonts w:hint="eastAsia" w:ascii="宋体" w:hAnsi="宋体"/>
              <w:highlight w:val="none"/>
            </w:rPr>
            <w:t xml:space="preserve">．履约保证金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 xml:space="preserve">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0</w:t>
          </w:r>
          <w:r>
            <w:rPr>
              <w:rFonts w:hint="eastAsia" w:ascii="宋体" w:hAnsi="宋体"/>
              <w:highlight w:val="none"/>
            </w:rPr>
            <w:t xml:space="preserve">．询问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1</w:t>
          </w:r>
          <w:r>
            <w:rPr>
              <w:rFonts w:hint="eastAsia" w:ascii="宋体" w:hAnsi="宋体"/>
              <w:highlight w:val="none"/>
            </w:rPr>
            <w:t xml:space="preserve">．质疑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2</w:t>
          </w:r>
          <w:r>
            <w:rPr>
              <w:rFonts w:hint="eastAsia" w:ascii="宋体" w:hAnsi="宋体"/>
              <w:highlight w:val="none"/>
            </w:rPr>
            <w:t xml:space="preserve">．投诉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 xml:space="preserve">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3</w:t>
          </w:r>
          <w:r>
            <w:rPr>
              <w:rFonts w:hint="eastAsia" w:ascii="宋体" w:hAnsi="宋体"/>
              <w:highlight w:val="none"/>
            </w:rPr>
            <w:t xml:space="preserve">．诚实信用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4</w:t>
          </w:r>
          <w:r>
            <w:rPr>
              <w:rFonts w:hint="eastAsia" w:ascii="宋体" w:hAnsi="宋体"/>
              <w:highlight w:val="none"/>
            </w:rPr>
            <w:t xml:space="preserve">．解释权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8"/>
            <w:ind w:left="0"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 xml:space="preserve">3</w:t>
          </w:r>
          <w:r>
            <w:rPr>
              <w:rFonts w:hint="eastAsia" w:ascii="宋体" w:hAnsi="宋体"/>
              <w:highlight w:val="none"/>
              <w:lang w:val="en-US" w:eastAsia="zh-CN"/>
            </w:rPr>
            <w:t xml:space="preserve">5</w:t>
          </w:r>
          <w:r>
            <w:rPr>
              <w:rFonts w:hint="eastAsia" w:ascii="宋体" w:hAnsi="宋体"/>
              <w:highlight w:val="none"/>
            </w:rPr>
            <w:t xml:space="preserve">．适用法律及约束力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 xml:space="preserve">22</w:t>
          </w:r>
          <w:r>
            <w:rPr>
              <w:highlight w:val="none"/>
            </w:rPr>
            <w:fldChar w:fldCharType="end"/>
          </w:r>
          <w:r>
            <w:rPr>
              <w:highlight w:val="none"/>
            </w:rPr>
            <w:fldChar w:fldCharType="end"/>
          </w:r>
          <w:r/>
        </w:p>
        <w:p>
          <w:pPr>
            <w:pStyle w:val="922"/>
            <w:tabs>
              <w:tab w:val="right" w:pos="8820" w:leader="dot"/>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 xml:space="preserve">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 xml:space="preserve">23</w:t>
          </w:r>
          <w:r>
            <w:rPr>
              <w:highlight w:val="none"/>
            </w:rPr>
            <w:fldChar w:fldCharType="end"/>
          </w:r>
          <w:r>
            <w:rPr>
              <w:highlight w:val="none"/>
            </w:rPr>
            <w:fldChar w:fldCharType="end"/>
          </w:r>
          <w:r/>
        </w:p>
        <w:p>
          <w:pPr>
            <w:pStyle w:val="922"/>
            <w:tabs>
              <w:tab w:val="right" w:pos="8820" w:leader="dot"/>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 xml:space="preserve">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 xml:space="preserve">73</w:t>
          </w:r>
          <w:r>
            <w:rPr>
              <w:highlight w:val="none"/>
            </w:rPr>
            <w:fldChar w:fldCharType="end"/>
          </w:r>
          <w:r>
            <w:rPr>
              <w:highlight w:val="none"/>
            </w:rPr>
            <w:fldChar w:fldCharType="end"/>
          </w:r>
          <w:r/>
        </w:p>
        <w:p>
          <w:pPr>
            <w:pStyle w:val="922"/>
            <w:tabs>
              <w:tab w:val="right" w:pos="8820" w:leader="dot"/>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 xml:space="preserve">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 xml:space="preserve">1．</w:t>
          </w:r>
          <w:r>
            <w:rPr>
              <w:rFonts w:ascii="宋体" w:hAnsi="宋体" w:eastAsia="宋体"/>
              <w:highlight w:val="none"/>
            </w:rPr>
            <w:t xml:space="preserve">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 xml:space="preserve">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 xml:space="preserve">76</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 xml:space="preserve">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 xml:space="preserve">77</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 xml:space="preserve">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 xml:space="preserve">78</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 xml:space="preserve">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 xml:space="preserve">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 xml:space="preserve">80</w:t>
          </w:r>
          <w:r>
            <w:rPr>
              <w:highlight w:val="none"/>
            </w:rPr>
            <w:fldChar w:fldCharType="end"/>
          </w:r>
          <w:r>
            <w:rPr>
              <w:highlight w:val="none"/>
            </w:rPr>
            <w:fldChar w:fldCharType="end"/>
          </w:r>
          <w:r/>
        </w:p>
        <w:p>
          <w:pPr>
            <w:pStyle w:val="922"/>
            <w:ind w:firstLine="42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 xml:space="preserve">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 xml:space="preserve">82</w:t>
          </w:r>
          <w:r>
            <w:rPr>
              <w:highlight w:val="none"/>
            </w:rPr>
            <w:fldChar w:fldCharType="end"/>
          </w:r>
          <w:r>
            <w:rPr>
              <w:highlight w:val="none"/>
            </w:rPr>
            <w:fldChar w:fldCharType="end"/>
          </w:r>
          <w:r/>
        </w:p>
        <w:p>
          <w:pPr>
            <w:pStyle w:val="922"/>
            <w:tabs>
              <w:tab w:val="right" w:pos="8820" w:leader="dot"/>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 xml:space="preserve">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 xml:space="preserve">84</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 xml:space="preserve">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 xml:space="preserve">85</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 xml:space="preserve">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 xml:space="preserve">98</w:t>
          </w:r>
          <w:r>
            <w:rPr>
              <w:highlight w:val="none"/>
            </w:rPr>
            <w:fldChar w:fldCharType="end"/>
          </w:r>
          <w:r>
            <w:rPr>
              <w:highlight w:val="none"/>
            </w:rPr>
            <w:fldChar w:fldCharType="end"/>
          </w:r>
          <w:r/>
        </w:p>
        <w:p>
          <w:pPr>
            <w:pStyle w:val="922"/>
            <w:ind w:left="0" w:firstLine="210"/>
            <w:keepLines w:val="0"/>
            <w:keepNext w:val="0"/>
            <w:pageBreakBefore w:val="0"/>
            <w:widowControl w:val="off"/>
            <w:tabs>
              <w:tab w:val="right" w:pos="8820" w:leader="dot"/>
            </w:tabs>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 xml:space="preserve">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 xml:space="preserve">100</w:t>
          </w:r>
          <w:r>
            <w:rPr>
              <w:highlight w:val="none"/>
            </w:rPr>
            <w:fldChar w:fldCharType="end"/>
          </w:r>
          <w:r>
            <w:rPr>
              <w:highlight w:val="none"/>
            </w:rPr>
            <w:fldChar w:fldCharType="end"/>
          </w:r>
          <w:r/>
        </w:p>
        <w:p>
          <w:pPr>
            <w:rPr>
              <w:highlight w:val="none"/>
            </w:rPr>
          </w:pPr>
          <w:r>
            <w:rPr>
              <w:highlight w:val="none"/>
            </w:rPr>
            <w:fldChar w:fldCharType="end"/>
          </w:r>
          <w:r/>
        </w:p>
      </w:sdtContent>
    </w:sdt>
    <w:p>
      <w:pPr>
        <w:rPr>
          <w:highlight w:val="none"/>
        </w:rPr>
      </w:pPr>
      <w:r>
        <w:rPr>
          <w:highlight w:val="none"/>
        </w:rPr>
      </w:r>
      <w:r/>
    </w:p>
    <w:p>
      <w:pPr>
        <w:pStyle w:val="1095"/>
        <w:jc w:val="center"/>
        <w:rPr>
          <w:color w:val="auto"/>
          <w:highlight w:val="none"/>
        </w:rPr>
        <w:sectPr>
          <w:footerReference w:type="default" r:id="rId13"/>
          <w:footerReference w:type="first" r:id="rId14"/>
          <w:footnotePr/>
          <w:endnotePr/>
          <w:type w:val="nextPage"/>
          <w:pgSz w:w="11906" w:h="16838" w:orient="portrait"/>
          <w:pgMar w:top="1418" w:right="1555" w:bottom="1418" w:left="1531" w:header="851" w:footer="992" w:gutter="0"/>
          <w:pgNumType w:start="1"/>
          <w:cols w:num="1" w:sep="0" w:space="720" w:equalWidth="1"/>
          <w:docGrid w:linePitch="360"/>
        </w:sectPr>
        <w:outlineLvl w:val="9"/>
      </w:pPr>
      <w:r/>
      <w:bookmarkStart w:id="2" w:name="_Toc73364843"/>
      <w:r/>
      <w:bookmarkStart w:id="3" w:name="_Toc73365456"/>
      <w:r/>
      <w:r/>
    </w:p>
    <w:p>
      <w:pPr>
        <w:pStyle w:val="1095"/>
        <w:jc w:val="center"/>
        <w:rPr>
          <w:rFonts w:hint="eastAsia" w:ascii="宋体" w:hAnsi="宋体"/>
          <w:color w:val="auto"/>
          <w:sz w:val="36"/>
          <w:highlight w:val="none"/>
        </w:rPr>
      </w:pPr>
      <w:r/>
      <w:bookmarkStart w:id="4" w:name="_Toc15385"/>
      <w:r/>
      <w:bookmarkStart w:id="5" w:name="_Toc11961"/>
      <w:r>
        <w:rPr>
          <w:rFonts w:hint="eastAsia" w:ascii="宋体" w:hAnsi="宋体"/>
          <w:color w:val="auto"/>
          <w:sz w:val="36"/>
          <w:highlight w:val="none"/>
        </w:rPr>
        <w:t xml:space="preserve">第一部分  磋商邀请</w:t>
      </w:r>
      <w:bookmarkEnd w:id="2"/>
      <w:r/>
      <w:bookmarkEnd w:id="3"/>
      <w:r/>
      <w:bookmarkEnd w:id="4"/>
      <w:r/>
      <w:bookmarkEnd w:id="5"/>
      <w:r/>
      <w:r/>
    </w:p>
    <w:p>
      <w:pPr>
        <w:rPr>
          <w:color w:val="auto"/>
          <w:highlight w:val="none"/>
        </w:rPr>
      </w:pPr>
      <w:r/>
      <w:bookmarkStart w:id="6" w:name="EB90a90c36211a4db3a2108a4f75c8af65"/>
      <w:r>
        <w:rPr>
          <w:rFonts w:hint="eastAsia"/>
          <w:color w:val="auto"/>
          <w:sz w:val="20"/>
          <w:highlight w:val="none"/>
        </w:rPr>
        <w:t xml:space="preserve"> </w:t>
      </w:r>
      <w:bookmarkEnd w:id="6"/>
      <w:r/>
      <w:bookmarkStart w:id="7" w:name="EBb19c9a8f63314b7a8160b48722b227e9"/>
      <w:r>
        <w:rPr>
          <w:rFonts w:hint="eastAsia"/>
          <w:color w:val="auto"/>
          <w:sz w:val="20"/>
          <w:highlight w:val="none"/>
        </w:rPr>
        <w:t xml:space="preserve"> </w:t>
      </w:r>
      <w:bookmarkEnd w:id="7"/>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outlineLvl w:val="0"/>
      </w:pPr>
      <w:r/>
      <w:bookmarkStart w:id="8" w:name="_Toc1108"/>
      <w:r>
        <w:rPr>
          <w:rFonts w:hint="eastAsia" w:ascii="宋体" w:hAnsi="宋体"/>
          <w:color w:val="auto"/>
          <w:sz w:val="24"/>
          <w:szCs w:val="28"/>
          <w:highlight w:val="none"/>
        </w:rPr>
        <w:t xml:space="preserve">项目概况</w:t>
      </w:r>
      <w:bookmarkEnd w:id="8"/>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丹北镇高桥安置房及周边污水主管新建工程</w:t>
      </w:r>
      <w:r>
        <w:rPr>
          <w:rFonts w:hint="eastAsia" w:ascii="宋体" w:hAnsi="宋体"/>
          <w:color w:val="auto"/>
          <w:sz w:val="24"/>
          <w:szCs w:val="28"/>
          <w:highlight w:val="none"/>
          <w:lang w:val="en-US" w:eastAsia="zh-CN"/>
        </w:rPr>
        <w:t xml:space="preserve"> JSZC-321181-ZDDL-C2026-0009 采购</w:t>
      </w:r>
      <w:r>
        <w:rPr>
          <w:rFonts w:hint="eastAsia" w:ascii="宋体" w:hAnsi="宋体"/>
          <w:color w:val="auto"/>
          <w:sz w:val="24"/>
          <w:szCs w:val="28"/>
          <w:highlight w:val="none"/>
        </w:rPr>
        <w:t xml:space="preserve">项目的潜在供应商应在江苏政府采购网-苏采云电子交易平台 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9"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11</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13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9"/>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96"/>
        <w:jc w:val="left"/>
        <w:keepLines/>
        <w:keepNext/>
        <w:pageBreakBefore w:val="0"/>
        <w:spacing w:before="157" w:after="10" w:line="360" w:lineRule="auto"/>
        <w:widowControl w:val="off"/>
        <w:rPr>
          <w:rFonts w:ascii="宋体" w:hAnsi="宋体" w:eastAsia="宋体"/>
          <w:b/>
          <w:bCs/>
          <w:color w:val="auto"/>
          <w:highlight w:val="none"/>
        </w:rPr>
        <w:outlineLvl w:val="0"/>
      </w:pPr>
      <w:r/>
      <w:bookmarkStart w:id="10" w:name="_Toc73365457"/>
      <w:r/>
      <w:bookmarkStart w:id="11" w:name="_Toc8340"/>
      <w:r/>
      <w:bookmarkStart w:id="12" w:name="_Toc73364844"/>
      <w:r/>
      <w:bookmarkStart w:id="13" w:name="_Toc17919"/>
      <w:r>
        <w:rPr>
          <w:rFonts w:hint="eastAsia" w:ascii="宋体" w:hAnsi="宋体" w:eastAsia="宋体"/>
          <w:b/>
          <w:bCs/>
          <w:color w:val="auto"/>
          <w:highlight w:val="none"/>
        </w:rPr>
        <w:t xml:space="preserve">一、项目基本情况</w:t>
      </w:r>
      <w:bookmarkEnd w:id="10"/>
      <w:r/>
      <w:bookmarkEnd w:id="11"/>
      <w:r/>
      <w:bookmarkEnd w:id="12"/>
      <w:r/>
      <w:bookmarkEnd w:id="13"/>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JSZC-321181-ZDDL-C2026-0009</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丹北镇高桥安置房及周边污水主管新建工程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229.5万元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最高限价：2293627.98元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4" w:name="EB5d98601673ee4dabb6909c42181f9c92"/>
      <w:r>
        <w:rPr>
          <w:rFonts w:hint="eastAsia" w:ascii="宋体" w:hAnsi="宋体"/>
          <w:sz w:val="24"/>
          <w:szCs w:val="24"/>
          <w:highlight w:val="none"/>
        </w:rPr>
        <w:t xml:space="preserve">详细内容及要求见第四部分</w:t>
      </w:r>
      <w:r>
        <w:rPr>
          <w:rFonts w:hint="eastAsia" w:ascii="宋体" w:hAnsi="宋体"/>
          <w:sz w:val="24"/>
          <w:szCs w:val="24"/>
          <w:highlight w:val="white"/>
        </w:rPr>
        <w:t xml:space="preserve">采购需求</w:t>
      </w:r>
      <w:r>
        <w:rPr>
          <w:rFonts w:hint="eastAsia" w:ascii="宋体" w:hAnsi="宋体"/>
          <w:color w:val="auto"/>
          <w:sz w:val="24"/>
          <w:szCs w:val="28"/>
          <w:highlight w:val="none"/>
        </w:rPr>
        <w:t xml:space="preserve">。</w:t>
      </w:r>
      <w:bookmarkEnd w:id="14"/>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sz w:val="24"/>
          <w:szCs w:val="24"/>
          <w:highlight w:val="white"/>
        </w:rPr>
        <w:t xml:space="preserve">详细内容及要求见第四部分采购需求</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15" w:name="_Toc73364845"/>
      <w:r/>
      <w:bookmarkStart w:id="16" w:name="_Toc3214"/>
      <w:r/>
      <w:bookmarkStart w:id="17" w:name="_Toc73365458"/>
      <w:r/>
      <w:bookmarkStart w:id="18" w:name="_Toc19965"/>
      <w:r>
        <w:rPr>
          <w:rFonts w:hint="eastAsia" w:ascii="宋体" w:hAnsi="宋体" w:eastAsia="宋体" w:cs="Times New Roman"/>
          <w:b/>
          <w:bCs/>
          <w:color w:val="auto"/>
          <w:highlight w:val="none"/>
        </w:rPr>
        <w:t xml:space="preserve">二、申请人的资格要求：</w:t>
      </w:r>
      <w:bookmarkEnd w:id="15"/>
      <w:r/>
      <w:bookmarkEnd w:id="16"/>
      <w:r/>
      <w:bookmarkEnd w:id="17"/>
      <w:r/>
      <w:bookmarkEnd w:id="18"/>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 xml:space="preserve">（一）</w:t>
      </w:r>
      <w:r>
        <w:rPr>
          <w:rFonts w:hint="eastAsia" w:ascii="宋体" w:hAnsi="宋体"/>
          <w:color w:val="auto"/>
          <w:sz w:val="24"/>
          <w:szCs w:val="28"/>
          <w:highlight w:val="none"/>
        </w:rPr>
        <w:t xml:space="preserve">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9" w:name="EBc1bc06189b4a41ccac26e04e92f3d69f"/>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（二）</w:t>
      </w:r>
      <w:r>
        <w:rPr>
          <w:rFonts w:hint="eastAsia" w:ascii="宋体" w:hAnsi="宋体"/>
          <w:color w:val="auto"/>
          <w:sz w:val="24"/>
          <w:szCs w:val="28"/>
          <w:highlight w:val="none"/>
        </w:rPr>
        <w:t xml:space="preserve">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（三）</w:t>
      </w:r>
      <w:r>
        <w:rPr>
          <w:rFonts w:hint="eastAsia" w:ascii="宋体" w:hAnsi="宋体"/>
          <w:color w:val="auto"/>
          <w:sz w:val="24"/>
          <w:szCs w:val="28"/>
          <w:highlight w:val="none"/>
        </w:rPr>
        <w:t xml:space="preserve">本项目的特定资格要求：</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1</w:t>
      </w:r>
      <w:r>
        <w:rPr>
          <w:rFonts w:hint="eastAsia" w:ascii="宋体" w:hAnsi="宋体" w:cs="Times New Roman"/>
          <w:color w:val="auto"/>
          <w:sz w:val="24"/>
          <w:szCs w:val="28"/>
          <w:highlight w:val="none"/>
          <w:lang w:val="en-US" w:eastAsia="zh-CN"/>
        </w:rPr>
        <w:t xml:space="preserve">.</w:t>
      </w:r>
      <w:r>
        <w:rPr>
          <w:rFonts w:hint="eastAsia" w:ascii="宋体" w:hAnsi="宋体"/>
          <w:color w:val="auto"/>
          <w:sz w:val="24"/>
          <w:szCs w:val="28"/>
          <w:highlight w:val="none"/>
          <w:lang w:eastAsia="zh-CN"/>
        </w:rPr>
        <w:t xml:space="preserve">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市政公用工程二级</w:t>
      </w:r>
      <w:r>
        <w:rPr>
          <w:rFonts w:hint="eastAsia" w:ascii="宋体" w:hAnsi="宋体" w:eastAsia="宋体" w:cs="Times New Roman"/>
          <w:color w:val="auto"/>
          <w:sz w:val="24"/>
          <w:szCs w:val="28"/>
          <w:highlight w:val="none"/>
          <w:lang w:eastAsia="zh-CN"/>
        </w:rPr>
        <w:t xml:space="preserve">及以上注册建造师、</w:t>
      </w:r>
      <w:r>
        <w:rPr>
          <w:rFonts w:hint="eastAsia" w:ascii="宋体" w:hAnsi="宋体" w:cs="Times New Roman"/>
          <w:color w:val="auto"/>
          <w:sz w:val="24"/>
          <w:szCs w:val="28"/>
          <w:highlight w:val="none"/>
          <w:lang w:eastAsia="zh-CN"/>
        </w:rPr>
        <w:t xml:space="preserve">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投标人为拟派项目负责人缴纳</w:t>
      </w:r>
      <w:r>
        <w:rPr>
          <w:rFonts w:hint="eastAsia" w:ascii="宋体" w:hAnsi="宋体" w:cs="Times New Roman"/>
          <w:color w:val="auto"/>
          <w:sz w:val="24"/>
          <w:szCs w:val="28"/>
          <w:highlight w:val="none"/>
          <w:lang w:val="en-US" w:eastAsia="zh-CN"/>
        </w:rPr>
        <w:t xml:space="preserve">2026年10月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2026年10月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网站列入失信被执行人、重大税收违法案件当事人名单、政府采购严重违法失信行为记录名单，不得参加本项目的采购活动。</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0" w:name="_Toc73364846"/>
      <w:r/>
      <w:bookmarkStart w:id="21" w:name="_Toc12042"/>
      <w:r/>
      <w:bookmarkStart w:id="22" w:name="_Toc20912"/>
      <w:r/>
      <w:bookmarkStart w:id="23" w:name="_Toc73365459"/>
      <w:r>
        <w:rPr>
          <w:rFonts w:hint="eastAsia" w:ascii="宋体" w:hAnsi="宋体" w:eastAsia="宋体" w:cs="Times New Roman"/>
          <w:b/>
          <w:bCs/>
          <w:color w:val="auto"/>
          <w:highlight w:val="none"/>
        </w:rPr>
        <w:t xml:space="preserve">三、获取磋商文件</w:t>
      </w:r>
      <w:bookmarkEnd w:id="20"/>
      <w:r/>
      <w:bookmarkEnd w:id="21"/>
      <w:r/>
      <w:bookmarkEnd w:id="22"/>
      <w:r/>
      <w:bookmarkEnd w:id="23"/>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w:t>
      </w:r>
      <w:r>
        <w:rPr>
          <w:rFonts w:hint="eastAsia" w:ascii="宋体" w:hAnsi="宋体" w:eastAsia="宋体" w:cs="宋体"/>
          <w:color w:val="auto"/>
          <w:sz w:val="24"/>
          <w:szCs w:val="28"/>
          <w:highlight w:val="none"/>
        </w:rPr>
        <w:t xml:space="preserve">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4" w:name="_Toc11136"/>
      <w:r/>
      <w:bookmarkStart w:id="25" w:name="_Toc15434"/>
      <w:r>
        <w:rPr>
          <w:rFonts w:hint="eastAsia" w:ascii="宋体" w:hAnsi="宋体" w:eastAsia="宋体" w:cs="Times New Roman"/>
          <w:b/>
          <w:bCs/>
          <w:color w:val="auto"/>
          <w:highlight w:val="none"/>
        </w:rPr>
        <w:t xml:space="preserve">四、响应文件提交</w:t>
      </w:r>
      <w:bookmarkEnd w:id="24"/>
      <w:r/>
      <w:bookmarkEnd w:id="2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11</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13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spacing w:line="360" w:lineRule="auto"/>
        <w:rPr>
          <w:rFonts w:hint="eastAsia" w:ascii="宋体" w:hAnsi="宋体" w:eastAsia="宋体" w:cs="Times New Roman"/>
          <w:color w:val="000000"/>
          <w:sz w:val="24"/>
          <w:szCs w:val="28"/>
          <w:highlight w:val="whit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6" w:name="_Toc1926"/>
      <w:r/>
      <w:bookmarkStart w:id="27" w:name="_Toc32414"/>
      <w:r>
        <w:rPr>
          <w:rFonts w:hint="eastAsia" w:ascii="宋体" w:hAnsi="宋体" w:eastAsia="宋体" w:cs="Times New Roman"/>
          <w:b/>
          <w:bCs/>
          <w:color w:val="auto"/>
          <w:highlight w:val="none"/>
        </w:rPr>
        <w:t xml:space="preserve">五、开启</w:t>
      </w:r>
      <w:bookmarkEnd w:id="26"/>
      <w:r/>
      <w:bookmarkEnd w:id="27"/>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11</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13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宋体"/>
          <w:sz w:val="24"/>
          <w:szCs w:val="24"/>
        </w:rPr>
        <w:t xml:space="preserve">“苏采云”系统（网址：https://jszfcg.jsczt.cn/jszc/login）进入“开标大厅”。</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28" w:name="_Toc24794"/>
      <w:r/>
      <w:bookmarkStart w:id="29" w:name="_Toc11903"/>
      <w:r>
        <w:rPr>
          <w:rFonts w:hint="eastAsia" w:ascii="宋体" w:hAnsi="宋体" w:eastAsia="宋体" w:cs="Times New Roman"/>
          <w:b/>
          <w:bCs/>
          <w:color w:val="auto"/>
          <w:highlight w:val="none"/>
        </w:rPr>
        <w:t xml:space="preserve">六、公告期限</w:t>
      </w:r>
      <w:bookmarkEnd w:id="28"/>
      <w:r/>
      <w:bookmarkEnd w:id="29"/>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0" w:name="_Toc73364850"/>
      <w:r/>
      <w:bookmarkStart w:id="31" w:name="_Toc25125"/>
      <w:r/>
      <w:bookmarkStart w:id="32" w:name="_Toc73365463"/>
      <w:r/>
      <w:bookmarkStart w:id="33" w:name="_Toc18482"/>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30"/>
      <w:r/>
      <w:bookmarkEnd w:id="31"/>
      <w:r/>
      <w:bookmarkEnd w:id="32"/>
      <w:r/>
      <w:bookmarkEnd w:id="33"/>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ascii="宋体" w:hAnsi="宋体" w:eastAsia="宋体" w:cs="宋体"/>
          <w:color w:val="auto"/>
          <w:sz w:val="24"/>
          <w:highlight w:val="none"/>
        </w:rPr>
        <w:t xml:space="preserve">一）</w:t>
      </w:r>
      <w:r>
        <w:rPr>
          <w:rFonts w:hint="eastAsia" w:ascii="宋体" w:hAnsi="宋体" w:eastAsia="宋体" w:cs="宋体"/>
          <w:color w:val="auto"/>
          <w:sz w:val="24"/>
          <w:highlight w:val="none"/>
        </w:rPr>
        <w:t xml:space="preserve">采购文件获取的具体方式</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1.潜在投标人访问电子招标投标交易平台的网络地址和方法：</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（1）本项目通过“苏采云”系统进行交易。</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2.开标地点：“苏采云”系统（网址：https://jszfcg.jsczt.cn/jszc/login）“开标大厅”进入系统“开标大厅”。（苏采云系统使用稳定谷歌浏览器（100版本以下）或360安全浏览器（极速模式）参与不见面开标。）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4.不见面交易相关要求和说明如下：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（2）开标当日，投标人不必抵达开标现场，仅需在任意地点通过“苏采云”系统（网址：https://jszfcg.jsczt.cn/jszc/login）“开标大厅”进入系统“开标大厅”参与开标过程；</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 xml:space="preserve">。</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3.本项目落实政府采购相关扶持政策：支持节能环保产品（财库〔2019〕9 号、财库〔2019〕18 号、财库〔2019〕19 号）；支持中小微企业（财库〔2020〕46 号、工信部联企业〔2011〕300 号）；支持监狱企业（财库〔2014〕68 号）；促进残疾人就业（财库〔2017〕141 号）。</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rFonts w:hint="eastAsia" w:ascii="宋体" w:hAnsi="宋体" w:eastAsia="宋体" w:cs="宋体"/>
          <w:color w:val="000000" w:themeColor="text1"/>
          <w:sz w:val="24"/>
          <w:szCs w:val="28"/>
          <w:highlight w:val="none"/>
          <w:lang w:val="en-US" w:eastAsia="zh-CN" w:bidi="ar"/>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hint="eastAsia" w:ascii="宋体" w:hAnsi="宋体" w:eastAsia="宋体" w:cs="宋体"/>
          <w:color w:val="000000" w:themeColor="text1"/>
          <w:sz w:val="24"/>
          <w:szCs w:val="28"/>
          <w:highlight w:val="none"/>
          <w:lang w:val="en-US" w:eastAsia="zh-CN" w:bidi="ar"/>
          <w14:textFill>
            <w14:solidFill>
              <w14:schemeClr w14:val="tx1"/>
            </w14:solidFill>
          </w14:textFill>
        </w:rPr>
        <w:t xml:space="preserve">。</w:t>
      </w:r>
      <w:r/>
    </w:p>
    <w:p>
      <w:pPr>
        <w:pStyle w:val="1096"/>
        <w:jc w:val="left"/>
        <w:keepLines/>
        <w:keepNext/>
        <w:pageBreakBefore w:val="0"/>
        <w:spacing w:before="157" w:after="10" w:line="360" w:lineRule="auto"/>
        <w:widowControl w:val="off"/>
        <w:rPr>
          <w:rFonts w:hint="eastAsia" w:ascii="宋体" w:hAnsi="宋体" w:eastAsia="宋体" w:cs="Times New Roman"/>
          <w:b/>
          <w:bCs/>
          <w:color w:val="auto"/>
          <w:highlight w:val="none"/>
        </w:rPr>
        <w:outlineLvl w:val="0"/>
      </w:pPr>
      <w:r/>
      <w:bookmarkStart w:id="34" w:name="_Toc2804"/>
      <w:r/>
      <w:bookmarkStart w:id="35" w:name="_Toc114"/>
      <w:r/>
      <w:bookmarkStart w:id="36" w:name="_Toc73364851"/>
      <w:r/>
      <w:bookmarkStart w:id="37" w:name="_Toc7336546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34"/>
      <w:r/>
      <w:bookmarkEnd w:id="35"/>
      <w:r/>
      <w:bookmarkEnd w:id="36"/>
      <w:r/>
      <w:bookmarkEnd w:id="3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江苏正德建设管理有限公司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丹阳市开发区兰陵路9号丽都国际15楼</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0511-86131808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朱叶萍</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38" w:name="EB73e9be25c0ef4b619196367b2047b8bc"/>
      <w:r>
        <w:rPr>
          <w:rFonts w:hint="eastAsia" w:ascii="宋体" w:hAnsi="宋体"/>
          <w:color w:val="auto"/>
          <w:sz w:val="24"/>
          <w:szCs w:val="28"/>
          <w:highlight w:val="none"/>
          <w:lang w:eastAsia="zh-CN"/>
        </w:rPr>
        <w:t xml:space="preserve">0511-86131808</w:t>
      </w:r>
      <w:r>
        <w:rPr>
          <w:rFonts w:hint="eastAsia"/>
          <w:color w:val="auto"/>
          <w:sz w:val="20"/>
          <w:highlight w:val="none"/>
        </w:rPr>
        <w:t xml:space="preserve"> </w:t>
      </w:r>
      <w:bookmarkEnd w:id="3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95"/>
        <w:jc w:val="center"/>
        <w:rPr>
          <w:color w:val="auto"/>
          <w:highlight w:val="none"/>
        </w:rPr>
      </w:pPr>
      <w:r/>
      <w:bookmarkStart w:id="39" w:name="_Toc73364853"/>
      <w:r/>
      <w:bookmarkStart w:id="40" w:name="_Toc73365466"/>
      <w:r>
        <w:rPr>
          <w:rFonts w:hint="eastAsia" w:ascii="宋体" w:hAnsi="宋体"/>
          <w:color w:val="auto"/>
          <w:sz w:val="36"/>
          <w:highlight w:val="none"/>
        </w:rPr>
        <w:br w:type="page" w:clear="all"/>
      </w:r>
      <w:bookmarkStart w:id="41" w:name="_Toc8443"/>
      <w:r/>
      <w:bookmarkStart w:id="42" w:name="_Toc12155"/>
      <w:r>
        <w:rPr>
          <w:rFonts w:hint="eastAsia" w:ascii="宋体" w:hAnsi="宋体"/>
          <w:color w:val="auto"/>
          <w:sz w:val="36"/>
          <w:highlight w:val="none"/>
        </w:rPr>
        <w:t xml:space="preserve">第二部分  供应商须知</w:t>
      </w:r>
      <w:bookmarkEnd w:id="39"/>
      <w:r/>
      <w:bookmarkEnd w:id="40"/>
      <w:r/>
      <w:bookmarkEnd w:id="41"/>
      <w:r/>
      <w:bookmarkEnd w:id="42"/>
      <w:r/>
      <w:r/>
    </w:p>
    <w:p>
      <w:pPr>
        <w:pStyle w:val="1096"/>
        <w:rPr>
          <w:rFonts w:ascii="宋体" w:hAnsi="宋体" w:eastAsia="宋体"/>
          <w:color w:val="auto"/>
          <w:sz w:val="32"/>
          <w:highlight w:val="none"/>
        </w:rPr>
        <w:outlineLvl w:val="0"/>
      </w:pPr>
      <w:r/>
      <w:bookmarkStart w:id="43" w:name="_Toc73364854"/>
      <w:r/>
      <w:bookmarkStart w:id="44" w:name="_Toc6017"/>
      <w:r/>
      <w:bookmarkStart w:id="45" w:name="_Toc13811"/>
      <w:r/>
      <w:bookmarkStart w:id="46" w:name="_Toc73365467"/>
      <w:r>
        <w:rPr>
          <w:rFonts w:hint="eastAsia" w:ascii="宋体" w:hAnsi="宋体" w:eastAsia="宋体"/>
          <w:color w:val="auto"/>
          <w:sz w:val="32"/>
          <w:highlight w:val="none"/>
        </w:rPr>
        <w:t xml:space="preserve">一、总  则</w:t>
      </w:r>
      <w:bookmarkEnd w:id="43"/>
      <w:r/>
      <w:bookmarkEnd w:id="44"/>
      <w:r/>
      <w:bookmarkEnd w:id="45"/>
      <w:r/>
      <w:bookmarkEnd w:id="46"/>
      <w:r/>
      <w:r/>
    </w:p>
    <w:p>
      <w:pPr>
        <w:pStyle w:val="1097"/>
        <w:ind w:firstLine="446"/>
        <w:keepLines w:val="0"/>
        <w:keepNext w:val="0"/>
        <w:spacing w:before="0" w:after="0" w:line="360" w:lineRule="auto"/>
        <w:rPr>
          <w:rFonts w:ascii="宋体" w:hAnsi="宋体"/>
          <w:color w:val="auto"/>
          <w:sz w:val="30"/>
          <w:highlight w:val="none"/>
        </w:rPr>
        <w:outlineLvl w:val="1"/>
      </w:pPr>
      <w:r/>
      <w:bookmarkStart w:id="47" w:name="_Toc9366"/>
      <w:r/>
      <w:bookmarkStart w:id="48" w:name="_Toc23412"/>
      <w:r/>
      <w:bookmarkStart w:id="49" w:name="_Toc73365468"/>
      <w:r/>
      <w:bookmarkStart w:id="50" w:name="_Toc3134"/>
      <w:r/>
      <w:bookmarkStart w:id="51" w:name="_Toc24107"/>
      <w:r/>
      <w:bookmarkStart w:id="52" w:name="_Toc73364855"/>
      <w:r/>
      <w:bookmarkStart w:id="53" w:name="_Toc22294"/>
      <w:r>
        <w:rPr>
          <w:rFonts w:hint="eastAsia" w:ascii="宋体" w:hAnsi="宋体"/>
          <w:color w:val="auto"/>
          <w:sz w:val="30"/>
          <w:highlight w:val="none"/>
        </w:rPr>
        <w:t xml:space="preserve">1．适用范围</w:t>
      </w:r>
      <w:bookmarkEnd w:id="47"/>
      <w:r/>
      <w:bookmarkEnd w:id="48"/>
      <w:r/>
      <w:bookmarkEnd w:id="49"/>
      <w:r/>
      <w:bookmarkEnd w:id="50"/>
      <w:r/>
      <w:bookmarkEnd w:id="51"/>
      <w:r/>
      <w:bookmarkEnd w:id="52"/>
      <w:r/>
      <w:bookmarkEnd w:id="5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丹北镇高桥安置房及周边污水主管新建工程</w:t>
      </w:r>
      <w:r>
        <w:rPr>
          <w:rFonts w:hint="eastAsia" w:ascii="宋体" w:hAnsi="宋体" w:cs="隶书"/>
          <w:color w:val="auto"/>
          <w:sz w:val="24"/>
          <w:highlight w:val="none"/>
        </w:rPr>
        <w:t xml:space="preserve">。</w:t>
      </w:r>
      <w:r/>
    </w:p>
    <w:p>
      <w:pPr>
        <w:pStyle w:val="1097"/>
        <w:ind w:firstLine="446"/>
        <w:keepLines w:val="0"/>
        <w:keepNext w:val="0"/>
        <w:spacing w:before="200" w:after="200" w:line="360" w:lineRule="auto"/>
        <w:rPr>
          <w:rFonts w:ascii="宋体" w:hAnsi="宋体"/>
          <w:color w:val="auto"/>
          <w:sz w:val="30"/>
          <w:highlight w:val="none"/>
        </w:rPr>
        <w:outlineLvl w:val="1"/>
      </w:pPr>
      <w:r/>
      <w:bookmarkStart w:id="54" w:name="_Toc17163"/>
      <w:r/>
      <w:bookmarkStart w:id="55" w:name="_Toc23826"/>
      <w:r/>
      <w:bookmarkStart w:id="56" w:name="_Toc3411"/>
      <w:r/>
      <w:bookmarkStart w:id="57" w:name="_Toc73365469"/>
      <w:r/>
      <w:bookmarkStart w:id="58" w:name="_Toc25596"/>
      <w:r/>
      <w:bookmarkStart w:id="59" w:name="_Toc73364856"/>
      <w:r/>
      <w:bookmarkStart w:id="60" w:name="_Toc6341"/>
      <w:r>
        <w:rPr>
          <w:rFonts w:hint="eastAsia" w:ascii="宋体" w:hAnsi="宋体"/>
          <w:color w:val="auto"/>
          <w:sz w:val="30"/>
          <w:highlight w:val="none"/>
        </w:rPr>
        <w:t xml:space="preserve">2．定义</w:t>
      </w:r>
      <w:bookmarkEnd w:id="54"/>
      <w:r/>
      <w:bookmarkEnd w:id="55"/>
      <w:r/>
      <w:bookmarkEnd w:id="56"/>
      <w:r/>
      <w:bookmarkEnd w:id="57"/>
      <w:r/>
      <w:bookmarkEnd w:id="58"/>
      <w:r/>
      <w:bookmarkEnd w:id="59"/>
      <w:r/>
      <w:bookmarkEnd w:id="60"/>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江苏正德建设管理有限公司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61" w:name="EBec1f6c4cc37b4caa9954b6d54854e118"/>
      <w:r>
        <w:rPr>
          <w:rFonts w:hint="eastAsia" w:ascii="宋体" w:hAnsi="宋体"/>
          <w:color w:val="auto"/>
          <w:sz w:val="24"/>
          <w:highlight w:val="none"/>
        </w:rPr>
        <w:t xml:space="preserve">2.4</w:t>
      </w:r>
      <w:bookmarkStart w:id="62"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62"/>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63"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63"/>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64" w:name="EBdd183595105c48d0b3e7f02660f65c69"/>
      <w:r>
        <w:rPr>
          <w:rFonts w:hint="eastAsia" w:ascii="宋体" w:hAnsi="宋体"/>
          <w:color w:val="auto"/>
          <w:sz w:val="24"/>
          <w:highlight w:val="none"/>
        </w:rPr>
        <w:t xml:space="preserve">“货物”系指本磋商文件所述工程涉及的各种建筑材料</w:t>
      </w:r>
      <w:bookmarkEnd w:id="64"/>
      <w:r>
        <w:rPr>
          <w:rFonts w:hint="eastAsia" w:ascii="宋体" w:hAnsi="宋体"/>
          <w:color w:val="auto"/>
          <w:sz w:val="24"/>
          <w:highlight w:val="none"/>
        </w:rPr>
        <w:t xml:space="preserve">。</w:t>
      </w:r>
      <w:bookmarkEnd w:id="61"/>
      <w:r/>
      <w:r/>
    </w:p>
    <w:p>
      <w:pPr>
        <w:pStyle w:val="1097"/>
        <w:ind w:firstLine="446"/>
        <w:keepLines w:val="0"/>
        <w:keepNext w:val="0"/>
        <w:spacing w:line="360" w:lineRule="auto"/>
        <w:rPr>
          <w:rFonts w:ascii="宋体" w:hAnsi="宋体"/>
          <w:color w:val="auto"/>
          <w:sz w:val="30"/>
          <w:highlight w:val="none"/>
        </w:rPr>
        <w:outlineLvl w:val="1"/>
      </w:pPr>
      <w:r/>
      <w:bookmarkStart w:id="65" w:name="_Toc11767"/>
      <w:r/>
      <w:bookmarkStart w:id="66" w:name="_Toc17865"/>
      <w:r/>
      <w:bookmarkStart w:id="67" w:name="_Toc73365470"/>
      <w:r/>
      <w:bookmarkStart w:id="68" w:name="_Toc4887"/>
      <w:r/>
      <w:bookmarkStart w:id="69" w:name="_Toc73364857"/>
      <w:r/>
      <w:bookmarkStart w:id="70" w:name="_Toc651"/>
      <w:r/>
      <w:bookmarkStart w:id="71" w:name="_Toc13856"/>
      <w:r>
        <w:rPr>
          <w:rFonts w:hint="eastAsia" w:ascii="宋体" w:hAnsi="宋体"/>
          <w:color w:val="auto"/>
          <w:sz w:val="30"/>
          <w:highlight w:val="none"/>
        </w:rPr>
        <w:t xml:space="preserve">3．本次采购方式</w:t>
      </w:r>
      <w:bookmarkEnd w:id="65"/>
      <w:r/>
      <w:bookmarkEnd w:id="66"/>
      <w:r/>
      <w:bookmarkEnd w:id="67"/>
      <w:r/>
      <w:bookmarkEnd w:id="68"/>
      <w:r/>
      <w:bookmarkEnd w:id="69"/>
      <w:r/>
      <w:bookmarkEnd w:id="70"/>
      <w:r/>
      <w:bookmarkEnd w:id="71"/>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72" w:name="EBb827a1ee09c24503810ef107662edd9b"/>
      <w:r>
        <w:rPr>
          <w:rFonts w:ascii="宋体" w:hAnsi="宋体"/>
          <w:color w:val="auto"/>
          <w:sz w:val="20"/>
          <w:szCs w:val="28"/>
          <w:highlight w:val="none"/>
        </w:rPr>
        <w:t xml:space="preserve"> </w:t>
      </w:r>
      <w:bookmarkEnd w:id="72"/>
      <w:r/>
      <w:bookmarkStart w:id="73" w:name="EB864908c2907a43c2b4173db210221033"/>
      <w:r>
        <w:rPr>
          <w:rFonts w:ascii="宋体" w:hAnsi="宋体"/>
          <w:color w:val="auto"/>
          <w:sz w:val="20"/>
          <w:szCs w:val="28"/>
          <w:highlight w:val="none"/>
        </w:rPr>
        <w:t xml:space="preserve"> </w:t>
      </w:r>
      <w:bookmarkEnd w:id="73"/>
      <w:r/>
      <w:bookmarkStart w:id="74" w:name="EB326aa1936df44aef9d1be4dfa91c7594"/>
      <w:r>
        <w:rPr>
          <w:rFonts w:ascii="宋体" w:hAnsi="宋体"/>
          <w:color w:val="auto"/>
          <w:sz w:val="20"/>
          <w:szCs w:val="28"/>
          <w:highlight w:val="none"/>
        </w:rPr>
        <w:t xml:space="preserve"> </w:t>
      </w:r>
      <w:bookmarkEnd w:id="74"/>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75" w:name="EB554d20e884b34f068f9abf5c2900c4d1"/>
      <w:r>
        <w:rPr>
          <w:rFonts w:ascii="宋体" w:hAnsi="宋体"/>
          <w:color w:val="auto"/>
          <w:sz w:val="20"/>
          <w:szCs w:val="28"/>
          <w:highlight w:val="none"/>
        </w:rPr>
        <w:t xml:space="preserve"> </w:t>
      </w:r>
      <w:bookmarkEnd w:id="75"/>
      <w:r/>
      <w:bookmarkStart w:id="76" w:name="EB95604dcf296947de98be329cdd95192a"/>
      <w:r>
        <w:rPr>
          <w:rFonts w:ascii="宋体" w:hAnsi="宋体"/>
          <w:color w:val="auto"/>
          <w:sz w:val="20"/>
          <w:szCs w:val="28"/>
          <w:highlight w:val="none"/>
        </w:rPr>
        <w:t xml:space="preserve"> </w:t>
      </w:r>
      <w:bookmarkEnd w:id="76"/>
      <w:r/>
      <w:bookmarkStart w:id="77" w:name="EBeaa6884fb96b4a01bb14112961cfa20a"/>
      <w:r>
        <w:rPr>
          <w:rFonts w:ascii="宋体" w:hAnsi="宋体"/>
          <w:color w:val="auto"/>
          <w:sz w:val="20"/>
          <w:szCs w:val="28"/>
          <w:highlight w:val="none"/>
        </w:rPr>
        <w:t xml:space="preserve"> </w:t>
      </w:r>
      <w:bookmarkEnd w:id="77"/>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78" w:name="EB239bc7938d02463888f23182e5e568e7"/>
      <w:r>
        <w:rPr>
          <w:rFonts w:hint="eastAsia" w:ascii="宋体" w:hAnsi="宋体"/>
          <w:color w:val="auto"/>
          <w:sz w:val="24"/>
          <w:szCs w:val="28"/>
          <w:highlight w:val="none"/>
        </w:rPr>
        <w:t xml:space="preserve">1名</w:t>
      </w:r>
      <w:bookmarkEnd w:id="78"/>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79" w:name="EB65f1af548e51428190f46d10e71d9afc"/>
      <w:r>
        <w:rPr>
          <w:rFonts w:hint="eastAsia" w:ascii="宋体" w:hAnsi="宋体"/>
          <w:color w:val="auto"/>
          <w:sz w:val="24"/>
          <w:highlight w:val="none"/>
        </w:rPr>
        <w:t xml:space="preserve">3.5 本项目是否接受联合体：不接受。</w:t>
      </w:r>
      <w:bookmarkEnd w:id="79"/>
      <w:r/>
      <w:r/>
    </w:p>
    <w:p>
      <w:pPr>
        <w:pStyle w:val="1097"/>
        <w:ind w:firstLine="446"/>
        <w:keepLines w:val="0"/>
        <w:keepNext w:val="0"/>
        <w:spacing w:line="360" w:lineRule="auto"/>
        <w:rPr>
          <w:rFonts w:ascii="宋体" w:hAnsi="宋体"/>
          <w:color w:val="auto"/>
          <w:sz w:val="30"/>
          <w:highlight w:val="none"/>
        </w:rPr>
        <w:outlineLvl w:val="1"/>
      </w:pPr>
      <w:r/>
      <w:bookmarkStart w:id="80" w:name="_Toc21643"/>
      <w:r/>
      <w:bookmarkStart w:id="81" w:name="_Toc31642"/>
      <w:r/>
      <w:bookmarkStart w:id="82" w:name="_Toc1111"/>
      <w:r/>
      <w:bookmarkStart w:id="83" w:name="_Toc21905"/>
      <w:r/>
      <w:bookmarkStart w:id="84" w:name="_Toc73365471"/>
      <w:r/>
      <w:bookmarkStart w:id="85" w:name="_Toc32083"/>
      <w:r/>
      <w:bookmarkStart w:id="86" w:name="_Toc73364858"/>
      <w:r>
        <w:rPr>
          <w:rFonts w:hint="eastAsia" w:ascii="宋体" w:hAnsi="宋体"/>
          <w:color w:val="auto"/>
          <w:sz w:val="30"/>
          <w:highlight w:val="none"/>
        </w:rPr>
        <w:t xml:space="preserve">4．磋商费用</w:t>
      </w:r>
      <w:bookmarkEnd w:id="80"/>
      <w:r/>
      <w:bookmarkEnd w:id="81"/>
      <w:r/>
      <w:bookmarkEnd w:id="82"/>
      <w:r/>
      <w:bookmarkEnd w:id="83"/>
      <w:r/>
      <w:bookmarkEnd w:id="84"/>
      <w:r/>
      <w:bookmarkEnd w:id="85"/>
      <w:r/>
      <w:bookmarkEnd w:id="86"/>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为简化资金结算流程</w:t>
      </w:r>
      <w:r>
        <w:rPr>
          <w:rFonts w:hint="eastAsia" w:ascii="宋体" w:hAnsi="宋体" w:cs="楷体"/>
          <w:b/>
          <w:color w:val="000000" w:themeColor="text1"/>
          <w:sz w:val="24"/>
          <w:highlight w:val="none"/>
          <w:lang w:eastAsia="zh-CN"/>
          <w14:textFill>
            <w14:solidFill>
              <w14:schemeClr w14:val="tx1"/>
            </w14:solidFill>
          </w14:textFill>
        </w:rPr>
        <w:t xml:space="preserve">、</w:t>
      </w:r>
      <w:r>
        <w:rPr>
          <w:rFonts w:hint="eastAsia" w:ascii="宋体" w:hAnsi="宋体" w:cs="楷体"/>
          <w:b/>
          <w:color w:val="000000" w:themeColor="text1"/>
          <w:sz w:val="24"/>
          <w:highlight w:val="none"/>
          <w14:textFill>
            <w14:solidFill>
              <w14:schemeClr w14:val="tx1"/>
            </w14:solidFill>
          </w14:textFill>
        </w:rPr>
        <w:t xml:space="preserve">提高采购执行效率，供应商应自行承担</w:t>
      </w:r>
      <w:r>
        <w:rPr>
          <w:rFonts w:hint="eastAsia" w:ascii="宋体" w:hAnsi="宋体" w:cs="楷体"/>
          <w:b/>
          <w:color w:val="000000" w:themeColor="text1"/>
          <w:sz w:val="24"/>
          <w:highlight w:val="none"/>
          <w:lang w:eastAsia="zh-CN"/>
          <w14:textFill>
            <w14:solidFill>
              <w14:schemeClr w14:val="tx1"/>
            </w14:solidFill>
          </w14:textFill>
        </w:rPr>
        <w:t xml:space="preserve">以下列明的</w:t>
      </w:r>
      <w:r>
        <w:rPr>
          <w:rFonts w:hint="eastAsia" w:ascii="宋体" w:hAnsi="宋体" w:cs="楷体"/>
          <w:b/>
          <w:color w:val="000000" w:themeColor="text1"/>
          <w:sz w:val="24"/>
          <w:highlight w:val="none"/>
          <w14:textFill>
            <w14:solidFill>
              <w14:schemeClr w14:val="tx1"/>
            </w14:solidFill>
          </w14:textFill>
        </w:rPr>
        <w:t xml:space="preserve">与参加</w:t>
      </w:r>
      <w:r>
        <w:rPr>
          <w:rFonts w:hint="eastAsia" w:ascii="宋体" w:hAnsi="宋体" w:cs="楷体"/>
          <w:b/>
          <w:color w:val="000000" w:themeColor="text1"/>
          <w:sz w:val="24"/>
          <w:highlight w:val="none"/>
          <w:lang w:eastAsia="zh-CN"/>
          <w14:textFill>
            <w14:solidFill>
              <w14:schemeClr w14:val="tx1"/>
            </w14:solidFill>
          </w14:textFill>
        </w:rPr>
        <w:t xml:space="preserve">本次采购</w:t>
      </w:r>
      <w:r>
        <w:rPr>
          <w:rFonts w:hint="eastAsia" w:ascii="宋体" w:hAnsi="宋体" w:cs="楷体"/>
          <w:b/>
          <w:color w:val="000000" w:themeColor="text1"/>
          <w:sz w:val="24"/>
          <w:highlight w:val="none"/>
          <w14:textFill>
            <w14:solidFill>
              <w14:schemeClr w14:val="tx1"/>
            </w14:solidFill>
          </w14:textFill>
        </w:rPr>
        <w:t xml:space="preserve">有关的费用，并将</w:t>
      </w:r>
      <w:r>
        <w:rPr>
          <w:rFonts w:hint="eastAsia" w:ascii="宋体" w:hAnsi="宋体" w:cs="楷体"/>
          <w:b/>
          <w:color w:val="000000" w:themeColor="text1"/>
          <w:sz w:val="24"/>
          <w:highlight w:val="none"/>
          <w:lang w:eastAsia="zh-CN"/>
          <w14:textFill>
            <w14:solidFill>
              <w14:schemeClr w14:val="tx1"/>
            </w14:solidFill>
          </w14:textFill>
        </w:rPr>
        <w:t xml:space="preserve">招标</w:t>
      </w:r>
      <w:r>
        <w:rPr>
          <w:rFonts w:hint="eastAsia" w:ascii="宋体" w:hAnsi="宋体" w:cs="楷体"/>
          <w:b/>
          <w:color w:val="000000" w:themeColor="text1"/>
          <w:sz w:val="24"/>
          <w:highlight w:val="none"/>
          <w14:textFill>
            <w14:solidFill>
              <w14:schemeClr w14:val="tx1"/>
            </w14:solidFill>
          </w14:textFill>
        </w:rPr>
        <w:t xml:space="preserve">代理</w:t>
      </w:r>
      <w:r>
        <w:rPr>
          <w:rFonts w:hint="eastAsia" w:ascii="宋体" w:hAnsi="宋体" w:cs="楷体"/>
          <w:b/>
          <w:color w:val="000000" w:themeColor="text1"/>
          <w:sz w:val="24"/>
          <w:highlight w:val="none"/>
          <w:lang w:eastAsia="zh-CN"/>
          <w14:textFill>
            <w14:solidFill>
              <w14:schemeClr w14:val="tx1"/>
            </w14:solidFill>
          </w14:textFill>
        </w:rPr>
        <w:t xml:space="preserve">服务</w:t>
      </w:r>
      <w:r>
        <w:rPr>
          <w:rFonts w:hint="eastAsia" w:ascii="宋体" w:hAnsi="宋体" w:cs="楷体"/>
          <w:b/>
          <w:color w:val="000000" w:themeColor="text1"/>
          <w:sz w:val="24"/>
          <w:highlight w:val="none"/>
          <w14:textFill>
            <w14:solidFill>
              <w14:schemeClr w14:val="tx1"/>
            </w14:solidFill>
          </w14:textFill>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87" w:name="EB3140ac15ffe94745a99198862d707f3f"/>
      <w:r>
        <w:rPr>
          <w:rFonts w:hint="eastAsia" w:ascii="宋体" w:hAnsi="宋体"/>
          <w:b/>
          <w:color w:val="auto"/>
          <w:sz w:val="24"/>
          <w:highlight w:val="none"/>
        </w:rPr>
        <w:t xml:space="preserve">☑</w:t>
      </w:r>
      <w:bookmarkEnd w:id="87"/>
      <w:r/>
      <w:bookmarkStart w:id="88" w:name="EB43d98a67a624490d81135a7e75760740"/>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val="en-US" w:eastAsia="zh-CN"/>
        </w:rPr>
        <w:t xml:space="preserve">叁万柒仟</w:t>
      </w:r>
      <w:r>
        <w:rPr>
          <w:rFonts w:hint="eastAsia" w:ascii="宋体" w:hAnsi="宋体"/>
          <w:b/>
          <w:color w:val="auto"/>
          <w:sz w:val="24"/>
          <w:highlight w:val="none"/>
          <w:lang w:eastAsia="zh-CN"/>
        </w:rPr>
        <w:t xml:space="preserve">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江苏正德建设管理有限公司</w:t>
      </w:r>
      <w:bookmarkStart w:id="1203" w:name="_GoBack"/>
      <w:r/>
      <w:bookmarkEnd w:id="1203"/>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1104024109200128636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88"/>
      <w:r>
        <w:rPr>
          <w:rFonts w:hint="eastAsia" w:ascii="宋体" w:hAnsi="宋体"/>
          <w:b w:val="0"/>
          <w:bCs/>
          <w:color w:val="auto"/>
          <w:sz w:val="24"/>
          <w:highlight w:val="none"/>
          <w:lang w:val="en-US" w:eastAsia="zh-CN"/>
        </w:rPr>
        <w:t xml:space="preserve">工商银行丹阳新城支行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97"/>
        <w:ind w:firstLine="446"/>
        <w:keepLines w:val="0"/>
        <w:keepNext w:val="0"/>
        <w:spacing w:before="200" w:after="200" w:line="360" w:lineRule="auto"/>
        <w:rPr>
          <w:rFonts w:ascii="宋体" w:hAnsi="宋体"/>
          <w:color w:val="auto"/>
          <w:sz w:val="30"/>
          <w:highlight w:val="none"/>
        </w:rPr>
        <w:outlineLvl w:val="1"/>
      </w:pPr>
      <w:r/>
      <w:bookmarkStart w:id="89" w:name="_Toc73364859"/>
      <w:r/>
      <w:bookmarkStart w:id="90" w:name="_Toc30177"/>
      <w:r/>
      <w:bookmarkStart w:id="91" w:name="_Toc2196"/>
      <w:r/>
      <w:bookmarkStart w:id="92" w:name="_Toc7472"/>
      <w:r/>
      <w:bookmarkStart w:id="93" w:name="_Toc28861"/>
      <w:r/>
      <w:bookmarkStart w:id="94" w:name="_Toc27353"/>
      <w:r/>
      <w:bookmarkStart w:id="95" w:name="_Toc73365472"/>
      <w:r>
        <w:rPr>
          <w:rFonts w:hint="eastAsia" w:ascii="宋体" w:hAnsi="宋体"/>
          <w:color w:val="auto"/>
          <w:sz w:val="30"/>
          <w:highlight w:val="none"/>
        </w:rPr>
        <w:t xml:space="preserve">5．政策功能</w:t>
      </w:r>
      <w:bookmarkEnd w:id="89"/>
      <w:r/>
      <w:bookmarkEnd w:id="90"/>
      <w:r/>
      <w:bookmarkEnd w:id="91"/>
      <w:r/>
      <w:bookmarkEnd w:id="92"/>
      <w:r/>
      <w:bookmarkEnd w:id="93"/>
      <w:r/>
      <w:bookmarkEnd w:id="94"/>
      <w:r/>
      <w:bookmarkEnd w:id="95"/>
      <w:r/>
      <w:r/>
    </w:p>
    <w:p>
      <w:pPr>
        <w:ind w:firstLine="480"/>
        <w:spacing w:line="360" w:lineRule="auto"/>
        <w:rPr>
          <w:rFonts w:hint="eastAsia" w:ascii="宋体" w:hAnsi="宋体"/>
          <w:bCs/>
          <w:color w:val="auto"/>
          <w:sz w:val="24"/>
          <w:highlight w:val="none"/>
        </w:rPr>
      </w:pPr>
      <w:r/>
      <w:bookmarkStart w:id="96"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96"/>
      <w:r/>
      <w:r/>
    </w:p>
    <w:p>
      <w:pPr>
        <w:pStyle w:val="1096"/>
        <w:rPr>
          <w:rFonts w:ascii="宋体" w:hAnsi="宋体" w:eastAsia="宋体"/>
          <w:color w:val="auto"/>
          <w:sz w:val="32"/>
          <w:highlight w:val="none"/>
        </w:rPr>
        <w:outlineLvl w:val="0"/>
      </w:pPr>
      <w:r/>
      <w:bookmarkStart w:id="97" w:name="_Toc28736"/>
      <w:r/>
      <w:bookmarkStart w:id="98" w:name="_Toc73365473"/>
      <w:r/>
      <w:bookmarkStart w:id="99" w:name="_Toc73364860"/>
      <w:r/>
      <w:bookmarkStart w:id="100" w:name="_Toc7909"/>
      <w:r>
        <w:rPr>
          <w:rFonts w:hint="eastAsia" w:ascii="宋体" w:hAnsi="宋体" w:eastAsia="宋体"/>
          <w:color w:val="auto"/>
          <w:sz w:val="32"/>
          <w:highlight w:val="none"/>
        </w:rPr>
        <w:t xml:space="preserve">二、磋商文件</w:t>
      </w:r>
      <w:bookmarkEnd w:id="97"/>
      <w:r/>
      <w:bookmarkEnd w:id="98"/>
      <w:r/>
      <w:bookmarkEnd w:id="99"/>
      <w:r/>
      <w:bookmarkEnd w:id="100"/>
      <w:r/>
      <w:r/>
    </w:p>
    <w:p>
      <w:pPr>
        <w:pStyle w:val="1097"/>
        <w:ind w:firstLine="446"/>
        <w:keepLines w:val="0"/>
        <w:keepNext w:val="0"/>
        <w:spacing w:before="200" w:after="200" w:line="360" w:lineRule="auto"/>
        <w:rPr>
          <w:rFonts w:ascii="宋体" w:hAnsi="宋体"/>
          <w:color w:val="auto"/>
          <w:sz w:val="30"/>
          <w:highlight w:val="none"/>
        </w:rPr>
        <w:outlineLvl w:val="1"/>
      </w:pPr>
      <w:r/>
      <w:bookmarkStart w:id="101" w:name="_Toc23343"/>
      <w:r/>
      <w:bookmarkStart w:id="102" w:name="_Toc24644"/>
      <w:r/>
      <w:bookmarkStart w:id="103" w:name="_Toc73364861"/>
      <w:r/>
      <w:bookmarkStart w:id="104" w:name="_Toc32660"/>
      <w:r/>
      <w:bookmarkStart w:id="105" w:name="_Toc30018"/>
      <w:r/>
      <w:bookmarkStart w:id="106" w:name="_Toc15507"/>
      <w:r/>
      <w:bookmarkStart w:id="107" w:name="_Toc73365474"/>
      <w:r>
        <w:rPr>
          <w:rFonts w:hint="eastAsia" w:ascii="宋体" w:hAnsi="宋体"/>
          <w:color w:val="auto"/>
          <w:sz w:val="30"/>
          <w:highlight w:val="none"/>
        </w:rPr>
        <w:t xml:space="preserve">6．磋商文件组成</w:t>
      </w:r>
      <w:bookmarkEnd w:id="101"/>
      <w:r/>
      <w:bookmarkEnd w:id="102"/>
      <w:r/>
      <w:bookmarkEnd w:id="103"/>
      <w:r/>
      <w:bookmarkEnd w:id="104"/>
      <w:r/>
      <w:bookmarkEnd w:id="105"/>
      <w:r/>
      <w:bookmarkEnd w:id="106"/>
      <w:r/>
      <w:bookmarkEnd w:id="107"/>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97"/>
        <w:ind w:firstLine="446"/>
        <w:keepLines w:val="0"/>
        <w:keepNext w:val="0"/>
        <w:spacing w:before="200" w:after="200" w:line="360" w:lineRule="auto"/>
        <w:rPr>
          <w:rFonts w:ascii="宋体" w:hAnsi="宋体"/>
          <w:color w:val="auto"/>
          <w:sz w:val="30"/>
          <w:highlight w:val="none"/>
        </w:rPr>
        <w:outlineLvl w:val="1"/>
      </w:pPr>
      <w:r/>
      <w:bookmarkStart w:id="108" w:name="_Toc22916"/>
      <w:r/>
      <w:bookmarkStart w:id="109" w:name="_Toc6982"/>
      <w:r/>
      <w:bookmarkStart w:id="110" w:name="_Toc16577"/>
      <w:r/>
      <w:bookmarkStart w:id="111" w:name="_Toc7192"/>
      <w:r/>
      <w:bookmarkStart w:id="112" w:name="_Toc73364862"/>
      <w:r/>
      <w:bookmarkStart w:id="113" w:name="_Toc32389"/>
      <w:r/>
      <w:bookmarkStart w:id="114" w:name="_Toc73365475"/>
      <w:r>
        <w:rPr>
          <w:rFonts w:hint="eastAsia" w:ascii="宋体" w:hAnsi="宋体"/>
          <w:color w:val="auto"/>
          <w:sz w:val="30"/>
          <w:highlight w:val="none"/>
        </w:rPr>
        <w:t xml:space="preserve">7．磋商文件的澄清和修改</w:t>
      </w:r>
      <w:bookmarkEnd w:id="108"/>
      <w:r/>
      <w:bookmarkEnd w:id="109"/>
      <w:r/>
      <w:bookmarkEnd w:id="110"/>
      <w:r/>
      <w:bookmarkEnd w:id="111"/>
      <w:r/>
      <w:bookmarkEnd w:id="112"/>
      <w:r/>
      <w:bookmarkEnd w:id="113"/>
      <w:r/>
      <w:bookmarkEnd w:id="11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96"/>
        <w:jc w:val="center"/>
        <w:tabs>
          <w:tab w:val="left" w:pos="6444" w:leader="none"/>
        </w:tabs>
        <w:rPr>
          <w:rFonts w:ascii="宋体" w:hAnsi="宋体" w:eastAsia="宋体"/>
          <w:color w:val="auto"/>
          <w:sz w:val="32"/>
          <w:highlight w:val="none"/>
        </w:rPr>
        <w:outlineLvl w:val="0"/>
      </w:pPr>
      <w:r/>
      <w:bookmarkStart w:id="115" w:name="_Toc73365476"/>
      <w:r/>
      <w:bookmarkStart w:id="116" w:name="_Toc13491"/>
      <w:r/>
      <w:bookmarkStart w:id="117" w:name="_Toc73364863"/>
      <w:r/>
      <w:bookmarkStart w:id="118" w:name="_Toc16236"/>
      <w:r>
        <w:rPr>
          <w:rFonts w:hint="eastAsia" w:ascii="宋体" w:hAnsi="宋体" w:eastAsia="宋体"/>
          <w:color w:val="auto"/>
          <w:sz w:val="32"/>
          <w:highlight w:val="none"/>
        </w:rPr>
        <w:t xml:space="preserve">三、磋商响应文件</w:t>
      </w:r>
      <w:bookmarkEnd w:id="115"/>
      <w:r/>
      <w:bookmarkEnd w:id="116"/>
      <w:r/>
      <w:bookmarkEnd w:id="117"/>
      <w:r/>
      <w:bookmarkEnd w:id="118"/>
      <w:r/>
      <w:r/>
    </w:p>
    <w:p>
      <w:pPr>
        <w:pStyle w:val="1097"/>
        <w:ind w:firstLine="446"/>
        <w:keepLines w:val="0"/>
        <w:keepNext w:val="0"/>
        <w:spacing w:before="200" w:after="200" w:line="360" w:lineRule="auto"/>
        <w:rPr>
          <w:rFonts w:ascii="宋体" w:hAnsi="宋体"/>
          <w:color w:val="auto"/>
          <w:sz w:val="30"/>
          <w:highlight w:val="none"/>
        </w:rPr>
        <w:outlineLvl w:val="1"/>
      </w:pPr>
      <w:r/>
      <w:bookmarkStart w:id="119" w:name="_Toc73365477"/>
      <w:r/>
      <w:bookmarkStart w:id="120" w:name="_Toc30589"/>
      <w:r/>
      <w:bookmarkStart w:id="121" w:name="_Toc26079"/>
      <w:r/>
      <w:bookmarkStart w:id="122" w:name="_Toc2411"/>
      <w:r/>
      <w:bookmarkStart w:id="123" w:name="_Toc73364864"/>
      <w:r/>
      <w:bookmarkStart w:id="124" w:name="_Toc28680"/>
      <w:r/>
      <w:bookmarkStart w:id="125" w:name="_Toc31032"/>
      <w:r>
        <w:rPr>
          <w:rFonts w:hint="eastAsia" w:ascii="宋体" w:hAnsi="宋体"/>
          <w:color w:val="auto"/>
          <w:sz w:val="30"/>
          <w:highlight w:val="none"/>
        </w:rPr>
        <w:t xml:space="preserve">8．编制响应文件的工具</w:t>
      </w:r>
      <w:bookmarkEnd w:id="119"/>
      <w:r/>
      <w:bookmarkEnd w:id="120"/>
      <w:r/>
      <w:bookmarkEnd w:id="121"/>
      <w:r/>
      <w:bookmarkEnd w:id="122"/>
      <w:r/>
      <w:bookmarkEnd w:id="123"/>
      <w:r/>
      <w:bookmarkEnd w:id="124"/>
      <w:r/>
      <w:bookmarkEnd w:id="12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97"/>
        <w:ind w:firstLine="446"/>
        <w:keepLines w:val="0"/>
        <w:keepNext w:val="0"/>
        <w:spacing w:before="200" w:after="200" w:line="360" w:lineRule="auto"/>
        <w:rPr>
          <w:rFonts w:ascii="宋体" w:hAnsi="宋体"/>
          <w:color w:val="auto"/>
          <w:sz w:val="30"/>
          <w:highlight w:val="none"/>
        </w:rPr>
        <w:outlineLvl w:val="1"/>
      </w:pPr>
      <w:r/>
      <w:bookmarkStart w:id="126" w:name="_Toc20389"/>
      <w:r/>
      <w:bookmarkStart w:id="127" w:name="_Toc7830"/>
      <w:r/>
      <w:bookmarkStart w:id="128" w:name="_Toc73364865"/>
      <w:r/>
      <w:bookmarkStart w:id="129" w:name="_Toc11644"/>
      <w:r/>
      <w:bookmarkStart w:id="130" w:name="_Toc73365478"/>
      <w:r/>
      <w:bookmarkStart w:id="131" w:name="_Toc11675"/>
      <w:r/>
      <w:bookmarkStart w:id="132" w:name="_Toc29007"/>
      <w:r>
        <w:rPr>
          <w:rFonts w:hint="eastAsia" w:ascii="宋体" w:hAnsi="宋体"/>
          <w:color w:val="auto"/>
          <w:sz w:val="30"/>
          <w:highlight w:val="none"/>
        </w:rPr>
        <w:t xml:space="preserve">9．响应文件语言及度量衡单位</w:t>
      </w:r>
      <w:bookmarkEnd w:id="126"/>
      <w:r/>
      <w:bookmarkEnd w:id="127"/>
      <w:r/>
      <w:bookmarkEnd w:id="128"/>
      <w:r/>
      <w:bookmarkEnd w:id="129"/>
      <w:r/>
      <w:bookmarkEnd w:id="130"/>
      <w:r/>
      <w:bookmarkEnd w:id="131"/>
      <w:r/>
      <w:bookmarkEnd w:id="13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97"/>
        <w:ind w:firstLine="446"/>
        <w:keepLines w:val="0"/>
        <w:keepNext w:val="0"/>
        <w:spacing w:before="200" w:after="200" w:line="360" w:lineRule="auto"/>
        <w:rPr>
          <w:rFonts w:ascii="宋体" w:hAnsi="宋体"/>
          <w:color w:val="auto"/>
          <w:sz w:val="30"/>
          <w:highlight w:val="none"/>
        </w:rPr>
        <w:outlineLvl w:val="1"/>
      </w:pPr>
      <w:r/>
      <w:bookmarkStart w:id="133" w:name="_Toc27758"/>
      <w:r/>
      <w:bookmarkStart w:id="134" w:name="_Toc25557"/>
      <w:r/>
      <w:bookmarkStart w:id="135" w:name="_Toc73364866"/>
      <w:r/>
      <w:bookmarkStart w:id="136" w:name="_Toc6567"/>
      <w:r/>
      <w:bookmarkStart w:id="137" w:name="_Toc73365479"/>
      <w:r/>
      <w:bookmarkStart w:id="138" w:name="_Toc19105"/>
      <w:r/>
      <w:bookmarkStart w:id="139" w:name="_Toc2582"/>
      <w:r>
        <w:rPr>
          <w:rFonts w:hint="eastAsia" w:ascii="宋体" w:hAnsi="宋体"/>
          <w:color w:val="auto"/>
          <w:sz w:val="30"/>
          <w:highlight w:val="none"/>
        </w:rPr>
        <w:t xml:space="preserve">10．响应文件的构成</w:t>
      </w:r>
      <w:bookmarkEnd w:id="133"/>
      <w:r/>
      <w:bookmarkEnd w:id="134"/>
      <w:r/>
      <w:bookmarkEnd w:id="135"/>
      <w:r/>
      <w:bookmarkEnd w:id="136"/>
      <w:r/>
      <w:bookmarkEnd w:id="137"/>
      <w:r/>
      <w:bookmarkEnd w:id="138"/>
      <w:r/>
      <w:bookmarkEnd w:id="139"/>
      <w:r/>
      <w:r/>
    </w:p>
    <w:p>
      <w:pPr>
        <w:pStyle w:val="115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15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15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15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152"/>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97"/>
        <w:ind w:firstLine="446"/>
        <w:keepLines w:val="0"/>
        <w:keepNext w:val="0"/>
        <w:spacing w:before="200" w:after="200" w:line="360" w:lineRule="auto"/>
        <w:rPr>
          <w:rFonts w:ascii="宋体" w:hAnsi="宋体"/>
          <w:color w:val="auto"/>
          <w:sz w:val="30"/>
          <w:highlight w:val="none"/>
        </w:rPr>
        <w:outlineLvl w:val="1"/>
      </w:pPr>
      <w:r/>
      <w:bookmarkStart w:id="140" w:name="_Toc32121"/>
      <w:r/>
      <w:bookmarkStart w:id="141" w:name="_Toc26282"/>
      <w:r/>
      <w:bookmarkStart w:id="142" w:name="_Toc9439"/>
      <w:r/>
      <w:bookmarkStart w:id="143" w:name="_Toc73365480"/>
      <w:r/>
      <w:bookmarkStart w:id="144" w:name="_Toc31911"/>
      <w:r/>
      <w:bookmarkStart w:id="145" w:name="_Toc9856"/>
      <w:r/>
      <w:bookmarkStart w:id="146" w:name="_Toc73364867"/>
      <w:r>
        <w:rPr>
          <w:rFonts w:hint="eastAsia" w:ascii="宋体" w:hAnsi="宋体"/>
          <w:color w:val="auto"/>
          <w:sz w:val="30"/>
          <w:highlight w:val="none"/>
        </w:rPr>
        <w:t xml:space="preserve">11．响应文件的编写</w:t>
      </w:r>
      <w:bookmarkEnd w:id="140"/>
      <w:r/>
      <w:bookmarkEnd w:id="141"/>
      <w:r/>
      <w:bookmarkEnd w:id="142"/>
      <w:r/>
      <w:bookmarkEnd w:id="143"/>
      <w:r/>
      <w:bookmarkEnd w:id="144"/>
      <w:r/>
      <w:bookmarkEnd w:id="145"/>
      <w:r/>
      <w:bookmarkEnd w:id="146"/>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47" w:name="_Toc73364868"/>
      <w:r/>
      <w:bookmarkStart w:id="148" w:name="_Toc30606"/>
      <w:r/>
      <w:bookmarkStart w:id="149" w:name="_Toc7550"/>
      <w:r/>
      <w:bookmarkStart w:id="150" w:name="_Toc73365481"/>
      <w:r/>
      <w:bookmarkStart w:id="151" w:name="_Toc5031"/>
      <w:r/>
      <w:bookmarkStart w:id="152" w:name="_Toc22015"/>
      <w:r/>
      <w:bookmarkStart w:id="153" w:name="_Toc26993"/>
      <w:r>
        <w:rPr>
          <w:rFonts w:hint="eastAsia" w:ascii="宋体" w:hAnsi="宋体"/>
          <w:color w:val="auto"/>
          <w:sz w:val="30"/>
          <w:highlight w:val="none"/>
        </w:rPr>
        <w:t xml:space="preserve">12．响应报价</w:t>
      </w:r>
      <w:bookmarkEnd w:id="147"/>
      <w:r/>
      <w:bookmarkEnd w:id="148"/>
      <w:r/>
      <w:bookmarkEnd w:id="149"/>
      <w:r/>
      <w:bookmarkEnd w:id="150"/>
      <w:r/>
      <w:bookmarkEnd w:id="151"/>
      <w:r/>
      <w:bookmarkEnd w:id="152"/>
      <w:r/>
      <w:bookmarkEnd w:id="153"/>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54"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54"/>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55" w:name="_Toc28263"/>
      <w:r/>
      <w:bookmarkStart w:id="156" w:name="_Toc73365482"/>
      <w:r/>
      <w:bookmarkStart w:id="157" w:name="_Toc1570"/>
      <w:r/>
      <w:bookmarkStart w:id="158" w:name="_Toc24366"/>
      <w:r/>
      <w:bookmarkStart w:id="159" w:name="_Toc28177"/>
      <w:r/>
      <w:bookmarkStart w:id="160" w:name="_Toc73364869"/>
      <w:r/>
      <w:bookmarkStart w:id="161" w:name="_Toc20782"/>
      <w:r>
        <w:rPr>
          <w:rFonts w:hint="eastAsia" w:ascii="宋体" w:hAnsi="宋体"/>
          <w:color w:val="auto"/>
          <w:sz w:val="30"/>
          <w:highlight w:val="none"/>
        </w:rPr>
        <w:t xml:space="preserve">13．磋商保证金</w:t>
      </w:r>
      <w:bookmarkEnd w:id="155"/>
      <w:r/>
      <w:bookmarkEnd w:id="156"/>
      <w:r/>
      <w:bookmarkEnd w:id="157"/>
      <w:r/>
      <w:bookmarkEnd w:id="158"/>
      <w:r/>
      <w:bookmarkEnd w:id="159"/>
      <w:r/>
      <w:bookmarkEnd w:id="160"/>
      <w:r/>
      <w:bookmarkEnd w:id="161"/>
      <w:r/>
      <w:r/>
    </w:p>
    <w:p>
      <w:pPr>
        <w:ind w:firstLine="480"/>
        <w:spacing w:line="360" w:lineRule="auto"/>
        <w:rPr>
          <w:rFonts w:ascii="宋体" w:hAnsi="宋体"/>
          <w:color w:val="auto"/>
          <w:sz w:val="24"/>
          <w:highlight w:val="none"/>
        </w:rPr>
      </w:pPr>
      <w:r/>
      <w:bookmarkStart w:id="162" w:name="EBffce9a1083124a32b81da965a376b38b"/>
      <w:r>
        <w:rPr>
          <w:rFonts w:hint="eastAsia" w:ascii="宋体" w:hAnsi="宋体"/>
          <w:color w:val="auto"/>
          <w:sz w:val="24"/>
          <w:highlight w:val="none"/>
        </w:rPr>
        <w:t xml:space="preserve">13.1本项目不收磋商保证金。</w:t>
      </w:r>
      <w:bookmarkEnd w:id="162"/>
      <w:r>
        <w:rPr>
          <w:rFonts w:ascii="宋体" w:hAnsi="宋体"/>
          <w:color w:val="auto"/>
          <w:sz w:val="24"/>
          <w:highlight w:val="none"/>
        </w:rPr>
        <w:t xml:space="preserve"> </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63" w:name="_Toc73364870"/>
      <w:r/>
      <w:bookmarkStart w:id="164" w:name="_Toc20023"/>
      <w:r/>
      <w:bookmarkStart w:id="165" w:name="_Toc27914"/>
      <w:r/>
      <w:bookmarkStart w:id="166" w:name="_Toc14248"/>
      <w:r/>
      <w:bookmarkStart w:id="167" w:name="_Toc73365483"/>
      <w:r/>
      <w:bookmarkStart w:id="168" w:name="_Toc25874"/>
      <w:r/>
      <w:bookmarkStart w:id="169" w:name="_Toc6385"/>
      <w:r>
        <w:rPr>
          <w:rFonts w:hint="eastAsia" w:ascii="宋体" w:hAnsi="宋体"/>
          <w:color w:val="auto"/>
          <w:sz w:val="30"/>
          <w:highlight w:val="none"/>
        </w:rPr>
        <w:t xml:space="preserve">14．磋商响应有效期</w:t>
      </w:r>
      <w:bookmarkEnd w:id="163"/>
      <w:r/>
      <w:bookmarkEnd w:id="164"/>
      <w:r/>
      <w:bookmarkEnd w:id="165"/>
      <w:r/>
      <w:bookmarkEnd w:id="166"/>
      <w:r/>
      <w:bookmarkEnd w:id="167"/>
      <w:r/>
      <w:bookmarkEnd w:id="168"/>
      <w:r/>
      <w:bookmarkEnd w:id="16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70" w:name="EBe5331d116298431aa240d61d189e1ecb"/>
      <w:r>
        <w:rPr>
          <w:rFonts w:hint="eastAsia" w:ascii="宋体" w:hAnsi="宋体"/>
          <w:color w:val="auto"/>
          <w:sz w:val="24"/>
          <w:highlight w:val="none"/>
        </w:rPr>
        <w:t xml:space="preserve">45天</w:t>
      </w:r>
      <w:bookmarkEnd w:id="170"/>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1" w:name="_Toc14839"/>
      <w:r/>
      <w:bookmarkStart w:id="172" w:name="_Toc13873"/>
      <w:r/>
      <w:bookmarkStart w:id="173" w:name="_Toc22077"/>
      <w:r/>
      <w:bookmarkStart w:id="174" w:name="_Toc17582"/>
      <w:r/>
      <w:bookmarkStart w:id="175" w:name="_Toc73365484"/>
      <w:r/>
      <w:bookmarkStart w:id="176" w:name="_Toc73364871"/>
      <w:r/>
      <w:bookmarkStart w:id="177" w:name="_Toc140"/>
      <w:r>
        <w:rPr>
          <w:rFonts w:hint="eastAsia" w:ascii="宋体" w:hAnsi="宋体"/>
          <w:color w:val="auto"/>
          <w:sz w:val="30"/>
          <w:highlight w:val="none"/>
        </w:rPr>
        <w:t xml:space="preserve">15. 响应文件的式样和签署</w:t>
      </w:r>
      <w:bookmarkEnd w:id="171"/>
      <w:r/>
      <w:bookmarkEnd w:id="172"/>
      <w:r/>
      <w:bookmarkEnd w:id="173"/>
      <w:r/>
      <w:bookmarkEnd w:id="174"/>
      <w:r/>
      <w:bookmarkEnd w:id="175"/>
      <w:r/>
      <w:bookmarkEnd w:id="176"/>
      <w:r/>
      <w:bookmarkEnd w:id="17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78" w:name="_Toc73365485"/>
      <w:r/>
      <w:bookmarkStart w:id="179" w:name="_Toc30167"/>
      <w:r/>
      <w:bookmarkStart w:id="180" w:name="_Toc6230"/>
      <w:r/>
      <w:bookmarkStart w:id="181" w:name="_Toc73364872"/>
      <w:r/>
      <w:bookmarkStart w:id="182" w:name="_Toc1505"/>
      <w:r/>
      <w:bookmarkStart w:id="183" w:name="_Toc572"/>
      <w:r/>
      <w:bookmarkStart w:id="184" w:name="_Toc22444"/>
      <w:r>
        <w:rPr>
          <w:rFonts w:hint="eastAsia" w:ascii="宋体" w:hAnsi="宋体"/>
          <w:color w:val="auto"/>
          <w:sz w:val="30"/>
          <w:highlight w:val="none"/>
        </w:rPr>
        <w:t xml:space="preserve">16．响应文件的提交</w:t>
      </w:r>
      <w:bookmarkEnd w:id="178"/>
      <w:r/>
      <w:bookmarkEnd w:id="179"/>
      <w:r/>
      <w:bookmarkEnd w:id="180"/>
      <w:r/>
      <w:bookmarkEnd w:id="181"/>
      <w:r/>
      <w:bookmarkEnd w:id="182"/>
      <w:r/>
      <w:bookmarkEnd w:id="183"/>
      <w:r/>
      <w:bookmarkEnd w:id="184"/>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85" w:name="_Toc73365486"/>
      <w:r/>
      <w:bookmarkStart w:id="186" w:name="_Toc20826"/>
      <w:r/>
      <w:bookmarkStart w:id="187" w:name="_Toc14762"/>
      <w:r/>
      <w:bookmarkStart w:id="188" w:name="_Toc673"/>
      <w:r/>
      <w:bookmarkStart w:id="189" w:name="_Toc3975"/>
      <w:r/>
      <w:bookmarkStart w:id="190" w:name="_Toc25070"/>
      <w:r/>
      <w:bookmarkStart w:id="191" w:name="_Toc73364873"/>
      <w:r>
        <w:rPr>
          <w:rFonts w:hint="eastAsia" w:ascii="宋体" w:hAnsi="宋体"/>
          <w:color w:val="auto"/>
          <w:sz w:val="30"/>
          <w:highlight w:val="none"/>
        </w:rPr>
        <w:t xml:space="preserve">17．响应文件的补充、修改或者撤回</w:t>
      </w:r>
      <w:bookmarkEnd w:id="185"/>
      <w:r/>
      <w:bookmarkEnd w:id="186"/>
      <w:r/>
      <w:bookmarkEnd w:id="187"/>
      <w:r/>
      <w:bookmarkEnd w:id="188"/>
      <w:r/>
      <w:bookmarkEnd w:id="189"/>
      <w:r/>
      <w:bookmarkEnd w:id="190"/>
      <w:r/>
      <w:bookmarkEnd w:id="1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w:t>
      </w:r>
      <w:r>
        <w:rPr>
          <w:rFonts w:hint="eastAsia" w:ascii="宋体" w:hAnsi="宋体"/>
          <w:color w:val="auto"/>
          <w:sz w:val="24"/>
          <w:highlight w:val="none"/>
          <w:lang w:eastAsia="zh-CN"/>
        </w:rPr>
        <w:t xml:space="preserve">投标</w:t>
      </w:r>
      <w:r>
        <w:rPr>
          <w:rFonts w:ascii="宋体" w:hAnsi="宋体"/>
          <w:color w:val="auto"/>
          <w:sz w:val="24"/>
          <w:highlight w:val="none"/>
        </w:rPr>
        <w:t xml:space="preserve">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96"/>
        <w:rPr>
          <w:rFonts w:ascii="宋体" w:hAnsi="宋体" w:eastAsia="宋体"/>
          <w:color w:val="auto"/>
          <w:sz w:val="32"/>
          <w:highlight w:val="none"/>
        </w:rPr>
        <w:outlineLvl w:val="0"/>
      </w:pPr>
      <w:r/>
      <w:bookmarkStart w:id="192" w:name="_Toc19086"/>
      <w:r/>
      <w:bookmarkStart w:id="193" w:name="_Toc27767"/>
      <w:r/>
      <w:bookmarkStart w:id="194" w:name="_Toc73365487"/>
      <w:r/>
      <w:bookmarkStart w:id="195" w:name="_Toc73364874"/>
      <w:r>
        <w:rPr>
          <w:rFonts w:hint="eastAsia" w:ascii="宋体" w:hAnsi="宋体" w:eastAsia="宋体"/>
          <w:color w:val="auto"/>
          <w:sz w:val="32"/>
          <w:highlight w:val="none"/>
        </w:rPr>
        <w:t xml:space="preserve">四、磋商与评审</w:t>
      </w:r>
      <w:bookmarkEnd w:id="192"/>
      <w:r/>
      <w:bookmarkEnd w:id="193"/>
      <w:r/>
      <w:bookmarkEnd w:id="194"/>
      <w:r/>
      <w:bookmarkEnd w:id="195"/>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196" w:name="_Toc21635"/>
      <w:r/>
      <w:bookmarkStart w:id="197" w:name="_Toc73364875"/>
      <w:r/>
      <w:bookmarkStart w:id="198" w:name="_Toc30218"/>
      <w:r/>
      <w:bookmarkStart w:id="199" w:name="_Toc25044"/>
      <w:r/>
      <w:bookmarkStart w:id="200" w:name="_Toc6597"/>
      <w:r/>
      <w:bookmarkStart w:id="201" w:name="_Toc73365488"/>
      <w:r/>
      <w:bookmarkStart w:id="202" w:name="_Toc7346"/>
      <w:r>
        <w:rPr>
          <w:rFonts w:hint="eastAsia" w:ascii="宋体" w:hAnsi="宋体"/>
          <w:color w:val="auto"/>
          <w:sz w:val="30"/>
          <w:highlight w:val="none"/>
        </w:rPr>
        <w:t xml:space="preserve">18．磋商</w:t>
      </w:r>
      <w:bookmarkEnd w:id="196"/>
      <w:r/>
      <w:bookmarkEnd w:id="197"/>
      <w:r/>
      <w:bookmarkEnd w:id="198"/>
      <w:r/>
      <w:bookmarkEnd w:id="199"/>
      <w:r/>
      <w:bookmarkEnd w:id="200"/>
      <w:r/>
      <w:bookmarkEnd w:id="201"/>
      <w:r/>
      <w:bookmarkEnd w:id="202"/>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磋商时，磋商组织方将在系统内公布供应商名单，发出解密的指令，供应商自行实施解密，解密限定投标截止后30分钟</w:t>
      </w:r>
      <w:r>
        <w:rPr>
          <w:rFonts w:hint="eastAsia" w:ascii="宋体" w:hAnsi="宋体"/>
          <w:b/>
          <w:color w:val="auto"/>
          <w:sz w:val="24"/>
          <w:highlight w:val="none"/>
          <w:lang w:eastAsia="zh-CN"/>
        </w:rPr>
        <w:t xml:space="preserve">内</w:t>
      </w:r>
      <w:r>
        <w:rPr>
          <w:rFonts w:hint="eastAsia" w:ascii="宋体" w:hAnsi="宋体"/>
          <w:b/>
          <w:color w:val="auto"/>
          <w:sz w:val="24"/>
          <w:highlight w:val="none"/>
        </w:rPr>
        <w:t xml:space="preserve">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03" w:name="_Toc73364876"/>
      <w:r/>
      <w:bookmarkStart w:id="204" w:name="_Toc73365489"/>
      <w:r/>
      <w:bookmarkStart w:id="205" w:name="_Toc9250"/>
      <w:r/>
      <w:bookmarkStart w:id="206" w:name="_Toc8743"/>
      <w:r/>
      <w:bookmarkStart w:id="207" w:name="_Toc19540"/>
      <w:r/>
      <w:bookmarkStart w:id="208" w:name="_Toc27031"/>
      <w:r/>
      <w:bookmarkStart w:id="209" w:name="_Toc3596"/>
      <w:r>
        <w:rPr>
          <w:rFonts w:hint="eastAsia" w:ascii="宋体" w:hAnsi="宋体"/>
          <w:color w:val="auto"/>
          <w:sz w:val="30"/>
          <w:highlight w:val="none"/>
        </w:rPr>
        <w:t xml:space="preserve">19．磋商小组组成</w:t>
      </w:r>
      <w:bookmarkEnd w:id="203"/>
      <w:r/>
      <w:bookmarkEnd w:id="204"/>
      <w:r/>
      <w:bookmarkEnd w:id="205"/>
      <w:r/>
      <w:bookmarkEnd w:id="206"/>
      <w:r/>
      <w:bookmarkEnd w:id="207"/>
      <w:r/>
      <w:bookmarkEnd w:id="208"/>
      <w:r/>
      <w:bookmarkEnd w:id="20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0" w:name="_Toc73365490"/>
      <w:r/>
      <w:bookmarkStart w:id="211" w:name="_Toc28958"/>
      <w:r/>
      <w:bookmarkStart w:id="212" w:name="_Toc6099"/>
      <w:r/>
      <w:bookmarkStart w:id="213" w:name="_Toc73364877"/>
      <w:r/>
      <w:bookmarkStart w:id="214" w:name="_Toc5665"/>
      <w:r/>
      <w:bookmarkStart w:id="215" w:name="_Toc22071"/>
      <w:r/>
      <w:bookmarkStart w:id="216" w:name="_Toc27996"/>
      <w:r>
        <w:rPr>
          <w:rFonts w:hint="eastAsia" w:ascii="宋体" w:hAnsi="宋体"/>
          <w:color w:val="auto"/>
          <w:sz w:val="30"/>
          <w:highlight w:val="none"/>
        </w:rPr>
        <w:t xml:space="preserve">20．无效磋商的情形</w:t>
      </w:r>
      <w:bookmarkEnd w:id="210"/>
      <w:r/>
      <w:bookmarkEnd w:id="211"/>
      <w:r/>
      <w:bookmarkEnd w:id="212"/>
      <w:r/>
      <w:bookmarkEnd w:id="213"/>
      <w:r/>
      <w:bookmarkEnd w:id="214"/>
      <w:r/>
      <w:bookmarkEnd w:id="215"/>
      <w:r/>
      <w:bookmarkEnd w:id="21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217"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（1）响应文件未按磋商文件要求完成电子签署、电子盖章的；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（2）不具备磋商文件规定资格要求的；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（3）首轮报价或者最终报价超过磋商文件载明的最高限价的；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（4）响应文件附有采购人不能接受的附加条件的；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（5）存在磋商文件列明的串通磋商情形的；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（6）响应文件设有委托代理人，但未提供供应商为该委托代理人缴纳社保证明材料的；（供应商由法定代表人自行参与本项目磋商的，本项不适用）</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（7）单位负责人为同一人或者存在直接控股、管理关系的不同供应商，同时参与本项目同一合同项下采购活动的；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（8）响应文件提供虚假或者失实资料的；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（9）资格审查阶段，经查询 “信用中国”“中国政府采购网”，供应商被列入失信被执行人、重大税收违法失信主体、政府采购严重违法失信行为记录名单的；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（11）未在响应文件提交截止时间前上传有效加密电子响应文件的；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（12）因供应商自身原因，未在磋商文件规定时限内完成响应文件有效解密的；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（14）供应商应当提交最后报价，但未在磋商小组规定时限内提交最后报价的；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（15）被磋商小组启动异常低价审查程序，供应商不能按要求作出合理解释、且不能提供有效证明材料证实报价合理性的；</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（16）存在不符合法律、法规及磋商文件实质性条款的其他情形（本项适用须经磋商小组半数以上成员表决同意）</w:t>
      </w:r>
      <w:r>
        <w:rPr>
          <w:rFonts w:hint="eastAsia" w:ascii="宋体" w:hAnsi="宋体" w:cs="Times New Roman"/>
          <w:color w:val="auto"/>
          <w:sz w:val="24"/>
          <w:highlight w:val="none"/>
          <w:lang w:eastAsia="zh-CN"/>
        </w:rPr>
        <w:t xml:space="preserve">。</w:t>
      </w:r>
      <w:bookmarkEnd w:id="217"/>
      <w:r>
        <w:rPr>
          <w:rFonts w:hint="eastAsia" w:ascii="宋体" w:hAnsi="宋体" w:eastAsia="宋体" w:cs="Times New Roman"/>
          <w:color w:val="auto"/>
          <w:sz w:val="24"/>
          <w:highlight w:val="none"/>
        </w:rPr>
        <w:t xml:space="preserve">    </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18" w:name="_Toc22482"/>
      <w:r/>
      <w:bookmarkStart w:id="219" w:name="_Toc73365491"/>
      <w:r/>
      <w:bookmarkStart w:id="220" w:name="_Toc24970"/>
      <w:r/>
      <w:bookmarkStart w:id="221" w:name="_Toc16600"/>
      <w:r/>
      <w:bookmarkStart w:id="222" w:name="_Toc4528"/>
      <w:r/>
      <w:bookmarkStart w:id="223" w:name="_Toc73364878"/>
      <w:r/>
      <w:bookmarkStart w:id="224" w:name="_Toc14950"/>
      <w:r>
        <w:rPr>
          <w:rFonts w:hint="eastAsia" w:ascii="宋体" w:hAnsi="宋体"/>
          <w:color w:val="auto"/>
          <w:sz w:val="30"/>
          <w:highlight w:val="none"/>
        </w:rPr>
        <w:t xml:space="preserve">21．串通磋商的情形</w:t>
      </w:r>
      <w:bookmarkEnd w:id="218"/>
      <w:r/>
      <w:bookmarkEnd w:id="219"/>
      <w:r/>
      <w:bookmarkEnd w:id="220"/>
      <w:r/>
      <w:bookmarkEnd w:id="221"/>
      <w:r/>
      <w:bookmarkEnd w:id="222"/>
      <w:r/>
      <w:bookmarkEnd w:id="223"/>
      <w:r/>
      <w:bookmarkEnd w:id="22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25" w:name="_Toc73364879"/>
      <w:r/>
      <w:bookmarkStart w:id="226" w:name="_Toc17170"/>
      <w:r/>
      <w:bookmarkStart w:id="227" w:name="_Toc73365492"/>
      <w:r/>
      <w:bookmarkStart w:id="228" w:name="_Toc5756"/>
      <w:r/>
      <w:bookmarkStart w:id="229" w:name="_Toc10981"/>
      <w:r/>
      <w:bookmarkStart w:id="230" w:name="_Toc31219"/>
      <w:r/>
      <w:bookmarkStart w:id="231" w:name="_Toc3174"/>
      <w:r>
        <w:rPr>
          <w:rFonts w:hint="eastAsia" w:ascii="宋体" w:hAnsi="宋体"/>
          <w:color w:val="auto"/>
          <w:sz w:val="30"/>
          <w:highlight w:val="none"/>
        </w:rPr>
        <w:t xml:space="preserve">22．响应文件的澄清</w:t>
      </w:r>
      <w:bookmarkEnd w:id="225"/>
      <w:r/>
      <w:bookmarkEnd w:id="226"/>
      <w:r/>
      <w:bookmarkEnd w:id="227"/>
      <w:r/>
      <w:bookmarkEnd w:id="228"/>
      <w:r/>
      <w:bookmarkEnd w:id="229"/>
      <w:r/>
      <w:bookmarkEnd w:id="230"/>
      <w:r/>
      <w:bookmarkEnd w:id="231"/>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97"/>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outlineLvl w:val="1"/>
      </w:pPr>
      <w:r/>
      <w:bookmarkStart w:id="232" w:name="_Toc16722"/>
      <w:r/>
      <w:bookmarkStart w:id="233" w:name="_Toc6435"/>
      <w:r/>
      <w:bookmarkStart w:id="234" w:name="_Toc73364880"/>
      <w:r/>
      <w:bookmarkStart w:id="235" w:name="_Toc73365493"/>
      <w:r/>
      <w:bookmarkStart w:id="236" w:name="_Toc2985"/>
      <w:r/>
      <w:bookmarkStart w:id="237" w:name="_Toc5893"/>
      <w:r/>
      <w:bookmarkStart w:id="238" w:name="_Toc4089"/>
      <w:r>
        <w:rPr>
          <w:rFonts w:hint="eastAsia" w:ascii="宋体" w:hAnsi="宋体"/>
          <w:color w:val="auto"/>
          <w:sz w:val="30"/>
          <w:highlight w:val="none"/>
        </w:rPr>
        <w:t xml:space="preserve">23．磋商</w:t>
      </w:r>
      <w:bookmarkEnd w:id="232"/>
      <w:r/>
      <w:bookmarkEnd w:id="233"/>
      <w:r/>
      <w:bookmarkEnd w:id="234"/>
      <w:r/>
      <w:bookmarkEnd w:id="235"/>
      <w:r/>
      <w:bookmarkEnd w:id="236"/>
      <w:r>
        <w:rPr>
          <w:rFonts w:hint="eastAsia" w:ascii="宋体" w:hAnsi="宋体"/>
          <w:color w:val="auto"/>
          <w:sz w:val="30"/>
          <w:highlight w:val="none"/>
          <w:lang w:eastAsia="zh-CN"/>
        </w:rPr>
        <w:t xml:space="preserve">程序</w:t>
      </w:r>
      <w:bookmarkEnd w:id="237"/>
      <w:r/>
      <w:bookmarkEnd w:id="238"/>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。符合《政府采购竞争性磋商采购方式管理暂行办法》第三条第四项及《财政部关于竞争性磋商采购方式管理暂行办法有关问题的补充通知》（财库〔2015〕124号）规定情形的，提交最后报价的供应商可以为2家。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39" w:name="_Toc5435"/>
      <w:r/>
      <w:bookmarkStart w:id="240" w:name="_Toc24898"/>
      <w:r/>
      <w:bookmarkStart w:id="241" w:name="_Toc4261"/>
      <w:r/>
      <w:bookmarkStart w:id="242" w:name="_Toc73364882"/>
      <w:r/>
      <w:bookmarkStart w:id="243" w:name="_Toc12369"/>
      <w:r/>
      <w:bookmarkStart w:id="244" w:name="_Toc24888"/>
      <w:r/>
      <w:bookmarkStart w:id="245" w:name="_Toc73365495"/>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39"/>
      <w:r/>
      <w:bookmarkEnd w:id="240"/>
      <w:r/>
      <w:bookmarkEnd w:id="241"/>
      <w:r/>
      <w:bookmarkEnd w:id="242"/>
      <w:r/>
      <w:bookmarkEnd w:id="243"/>
      <w:r/>
      <w:bookmarkEnd w:id="244"/>
      <w:r/>
      <w:bookmarkEnd w:id="24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96"/>
        <w:rPr>
          <w:rFonts w:ascii="宋体" w:hAnsi="宋体" w:eastAsia="宋体"/>
          <w:color w:val="auto"/>
          <w:sz w:val="32"/>
          <w:highlight w:val="none"/>
        </w:rPr>
        <w:outlineLvl w:val="0"/>
      </w:pPr>
      <w:r/>
      <w:bookmarkStart w:id="246" w:name="_Toc28330"/>
      <w:r/>
      <w:bookmarkStart w:id="247" w:name="_Toc26495"/>
      <w:r/>
      <w:bookmarkStart w:id="248" w:name="_Toc73365496"/>
      <w:r/>
      <w:bookmarkStart w:id="249" w:name="_Toc73364883"/>
      <w:r>
        <w:rPr>
          <w:rFonts w:hint="eastAsia" w:ascii="宋体" w:hAnsi="宋体" w:eastAsia="宋体"/>
          <w:color w:val="auto"/>
          <w:sz w:val="32"/>
          <w:highlight w:val="none"/>
        </w:rPr>
        <w:t xml:space="preserve">五、确定成交结果</w:t>
      </w:r>
      <w:bookmarkEnd w:id="246"/>
      <w:r/>
      <w:bookmarkEnd w:id="247"/>
      <w:r/>
      <w:bookmarkEnd w:id="248"/>
      <w:r/>
      <w:bookmarkEnd w:id="249"/>
      <w:r/>
      <w:r/>
    </w:p>
    <w:p>
      <w:pPr>
        <w:pStyle w:val="1097"/>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50" w:name="_Toc4568"/>
      <w:r/>
      <w:bookmarkStart w:id="251" w:name="_Toc21481"/>
      <w:r/>
      <w:bookmarkStart w:id="252" w:name="_Toc31493"/>
      <w:r/>
      <w:bookmarkStart w:id="253" w:name="_Toc73364884"/>
      <w:r/>
      <w:bookmarkStart w:id="254" w:name="_Toc26551"/>
      <w:r/>
      <w:bookmarkStart w:id="255" w:name="_Toc73365497"/>
      <w:r/>
      <w:bookmarkStart w:id="256" w:name="_Toc10"/>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50"/>
      <w:r/>
      <w:bookmarkEnd w:id="251"/>
      <w:r/>
      <w:bookmarkEnd w:id="252"/>
      <w:r/>
      <w:bookmarkEnd w:id="253"/>
      <w:r/>
      <w:bookmarkEnd w:id="254"/>
      <w:r/>
      <w:bookmarkEnd w:id="255"/>
      <w:r/>
      <w:bookmarkEnd w:id="256"/>
      <w:r/>
      <w:r/>
    </w:p>
    <w:p>
      <w:pPr>
        <w:ind w:firstLine="480"/>
        <w:spacing w:line="360" w:lineRule="auto"/>
        <w:rPr>
          <w:rFonts w:hint="eastAsia" w:ascii="宋体" w:hAnsi="宋体" w:eastAsia="宋体" w:cs="Times New Roman"/>
          <w:color w:val="auto"/>
          <w:sz w:val="24"/>
          <w:highlight w:val="none"/>
        </w:rPr>
      </w:pPr>
      <w:r/>
      <w:bookmarkStart w:id="257"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57"/>
      <w:r/>
      <w:r/>
    </w:p>
    <w:p>
      <w:pPr>
        <w:pStyle w:val="1096"/>
        <w:rPr>
          <w:rFonts w:hint="eastAsia" w:ascii="宋体" w:hAnsi="宋体" w:eastAsia="宋体"/>
          <w:color w:val="auto"/>
          <w:sz w:val="32"/>
          <w:highlight w:val="none"/>
        </w:rPr>
        <w:outlineLvl w:val="0"/>
      </w:pPr>
      <w:r/>
      <w:bookmarkStart w:id="258" w:name="_Toc73364885"/>
      <w:r/>
      <w:bookmarkStart w:id="259" w:name="_Toc20526"/>
      <w:r/>
      <w:bookmarkStart w:id="260" w:name="_Toc73365498"/>
      <w:r/>
      <w:bookmarkStart w:id="261" w:name="_Toc18008"/>
      <w:r>
        <w:rPr>
          <w:rFonts w:hint="eastAsia" w:ascii="宋体" w:hAnsi="宋体" w:eastAsia="宋体"/>
          <w:color w:val="auto"/>
          <w:sz w:val="32"/>
          <w:highlight w:val="none"/>
        </w:rPr>
        <w:t xml:space="preserve">六、授予合同</w:t>
      </w:r>
      <w:bookmarkEnd w:id="258"/>
      <w:r/>
      <w:bookmarkEnd w:id="259"/>
      <w:r/>
      <w:bookmarkEnd w:id="260"/>
      <w:r/>
      <w:bookmarkEnd w:id="261"/>
      <w:r/>
      <w:r/>
    </w:p>
    <w:p>
      <w:pPr>
        <w:pStyle w:val="1097"/>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2" w:name="_Toc73365499"/>
      <w:r/>
      <w:bookmarkStart w:id="263" w:name="_Toc26546"/>
      <w:r/>
      <w:bookmarkStart w:id="264" w:name="_Toc12469"/>
      <w:r/>
      <w:bookmarkStart w:id="265" w:name="_Toc6716"/>
      <w:r/>
      <w:bookmarkStart w:id="266" w:name="_Toc5669"/>
      <w:r/>
      <w:bookmarkStart w:id="267" w:name="_Toc73364886"/>
      <w:r/>
      <w:bookmarkStart w:id="268" w:name="_Toc4886"/>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62"/>
      <w:r/>
      <w:bookmarkEnd w:id="263"/>
      <w:r/>
      <w:bookmarkEnd w:id="264"/>
      <w:r/>
      <w:bookmarkEnd w:id="265"/>
      <w:r/>
      <w:bookmarkEnd w:id="266"/>
      <w:r/>
      <w:bookmarkEnd w:id="267"/>
      <w:r/>
      <w:bookmarkEnd w:id="268"/>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97"/>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69" w:name="_Toc18538"/>
      <w:r/>
      <w:bookmarkStart w:id="270" w:name="_Toc12105"/>
      <w:r/>
      <w:bookmarkStart w:id="271" w:name="_Toc73364887"/>
      <w:r/>
      <w:bookmarkStart w:id="272" w:name="_Toc73365500"/>
      <w:r/>
      <w:bookmarkStart w:id="273" w:name="_Toc15396"/>
      <w:r/>
      <w:bookmarkStart w:id="274" w:name="_Toc395"/>
      <w:r/>
      <w:bookmarkStart w:id="275" w:name="_Toc2197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69"/>
      <w:r/>
      <w:bookmarkEnd w:id="270"/>
      <w:r/>
      <w:bookmarkEnd w:id="271"/>
      <w:r/>
      <w:bookmarkEnd w:id="272"/>
      <w:r/>
      <w:bookmarkEnd w:id="273"/>
      <w:r/>
      <w:bookmarkEnd w:id="274"/>
      <w:r/>
      <w:bookmarkEnd w:id="275"/>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97"/>
        <w:ind w:firstLine="446"/>
        <w:keepLines w:val="0"/>
        <w:keepNext w:val="0"/>
        <w:spacing w:before="200" w:after="200" w:line="360" w:lineRule="auto"/>
        <w:tabs>
          <w:tab w:val="left" w:pos="5191" w:leader="none"/>
        </w:tabs>
        <w:rPr>
          <w:rFonts w:hint="eastAsia" w:ascii="宋体" w:hAnsi="宋体"/>
          <w:color w:val="auto"/>
          <w:sz w:val="30"/>
          <w:highlight w:val="none"/>
        </w:rPr>
        <w:outlineLvl w:val="1"/>
      </w:pPr>
      <w:r/>
      <w:bookmarkStart w:id="276" w:name="_Toc28161"/>
      <w:r/>
      <w:bookmarkStart w:id="277" w:name="_Toc15077"/>
      <w:r/>
      <w:bookmarkStart w:id="278" w:name="_Toc73364888"/>
      <w:r/>
      <w:bookmarkStart w:id="279" w:name="_Toc5326"/>
      <w:r/>
      <w:bookmarkStart w:id="280" w:name="_Toc16506"/>
      <w:r/>
      <w:bookmarkStart w:id="281" w:name="_Toc73365501"/>
      <w:r/>
      <w:bookmarkStart w:id="282" w:name="_Toc6378"/>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76"/>
      <w:r/>
      <w:bookmarkEnd w:id="277"/>
      <w:r/>
      <w:bookmarkEnd w:id="278"/>
      <w:r/>
      <w:bookmarkEnd w:id="279"/>
      <w:r/>
      <w:bookmarkEnd w:id="280"/>
      <w:r/>
      <w:bookmarkEnd w:id="281"/>
      <w:r/>
      <w:bookmarkEnd w:id="28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83" w:name="EB51d9b032aa7249af80d45424dadc155d"/>
      <w:r>
        <w:rPr>
          <w:rFonts w:hint="eastAsia" w:ascii="宋体" w:hAnsi="宋体" w:eastAsia="宋体" w:cs="Times New Roman"/>
          <w:color w:val="auto"/>
          <w:sz w:val="24"/>
          <w:highlight w:val="none"/>
        </w:rPr>
        <w:t xml:space="preserve">15日</w:t>
      </w:r>
      <w:bookmarkEnd w:id="283"/>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84" w:name="EB756a2e5eaf4942b0afe0c5074e4df86a"/>
      <w:r>
        <w:rPr>
          <w:rFonts w:hint="eastAsia" w:ascii="宋体" w:hAnsi="宋体" w:eastAsia="宋体" w:cs="Times New Roman"/>
          <w:color w:val="auto"/>
          <w:sz w:val="24"/>
          <w:highlight w:val="none"/>
        </w:rPr>
        <w:t xml:space="preserve">《中华人民共和国民法典》</w:t>
      </w:r>
      <w:bookmarkEnd w:id="284"/>
      <w:r>
        <w:rPr>
          <w:rFonts w:hint="eastAsia" w:ascii="宋体" w:hAnsi="宋体" w:eastAsia="宋体" w:cs="Times New Roman"/>
          <w:color w:val="auto"/>
          <w:sz w:val="24"/>
          <w:highlight w:val="none"/>
        </w:rPr>
        <w:t xml:space="preserve">。</w:t>
      </w:r>
      <w:r/>
    </w:p>
    <w:p>
      <w:pPr>
        <w:pStyle w:val="1097"/>
        <w:ind w:firstLine="446"/>
        <w:keepLines w:val="0"/>
        <w:keepNext w:val="0"/>
        <w:spacing w:before="200" w:after="200" w:line="360" w:lineRule="auto"/>
        <w:tabs>
          <w:tab w:val="left" w:pos="5191" w:leader="none"/>
        </w:tabs>
        <w:rPr>
          <w:rFonts w:hint="eastAsia"/>
          <w:color w:val="auto"/>
          <w:highlight w:val="none"/>
        </w:rPr>
        <w:outlineLvl w:val="1"/>
      </w:pPr>
      <w:r/>
      <w:bookmarkStart w:id="285" w:name="_Toc187"/>
      <w:r/>
      <w:bookmarkStart w:id="286" w:name="_Toc73365502"/>
      <w:r/>
      <w:bookmarkStart w:id="287" w:name="_Toc17280"/>
      <w:r/>
      <w:bookmarkStart w:id="288" w:name="_Toc5450"/>
      <w:r/>
      <w:bookmarkStart w:id="289" w:name="_Toc13196"/>
      <w:r/>
      <w:bookmarkStart w:id="290" w:name="_Toc17287"/>
      <w:r/>
      <w:bookmarkStart w:id="291" w:name="_Toc73364889"/>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85"/>
      <w:r/>
      <w:bookmarkEnd w:id="286"/>
      <w:r/>
      <w:bookmarkEnd w:id="287"/>
      <w:r/>
      <w:bookmarkEnd w:id="288"/>
      <w:r/>
      <w:bookmarkEnd w:id="289"/>
      <w:r/>
      <w:bookmarkEnd w:id="290"/>
      <w:r/>
      <w:bookmarkEnd w:id="291"/>
      <w:r/>
      <w:r/>
    </w:p>
    <w:p>
      <w:pPr>
        <w:pStyle w:val="911"/>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911"/>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96"/>
        <w:rPr>
          <w:rFonts w:ascii="宋体" w:hAnsi="宋体" w:eastAsia="宋体"/>
          <w:color w:val="auto"/>
          <w:sz w:val="32"/>
          <w:highlight w:val="none"/>
        </w:rPr>
        <w:outlineLvl w:val="0"/>
      </w:pPr>
      <w:r/>
      <w:bookmarkStart w:id="292" w:name="_Toc12337"/>
      <w:r/>
      <w:bookmarkStart w:id="293" w:name="_Toc73365503"/>
      <w:r/>
      <w:bookmarkStart w:id="294" w:name="_Toc73364890"/>
      <w:r/>
      <w:bookmarkStart w:id="295" w:name="_Toc28105"/>
      <w:r>
        <w:rPr>
          <w:rFonts w:hint="eastAsia" w:ascii="宋体" w:hAnsi="宋体" w:eastAsia="宋体"/>
          <w:color w:val="auto"/>
          <w:sz w:val="32"/>
          <w:highlight w:val="none"/>
        </w:rPr>
        <w:t xml:space="preserve">七、询问、质疑、投诉</w:t>
      </w:r>
      <w:bookmarkEnd w:id="292"/>
      <w:r/>
      <w:bookmarkEnd w:id="293"/>
      <w:r/>
      <w:bookmarkEnd w:id="294"/>
      <w:r/>
      <w:bookmarkEnd w:id="295"/>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296" w:name="_Toc73364891"/>
      <w:r/>
      <w:bookmarkStart w:id="297" w:name="_Toc7263"/>
      <w:r/>
      <w:bookmarkStart w:id="298" w:name="_Toc5829"/>
      <w:r/>
      <w:bookmarkStart w:id="299" w:name="_Toc73365504"/>
      <w:r/>
      <w:bookmarkStart w:id="300" w:name="_Toc29838"/>
      <w:r/>
      <w:bookmarkStart w:id="301" w:name="_Toc26856"/>
      <w:r/>
      <w:bookmarkStart w:id="302" w:name="_Toc2168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96"/>
      <w:r/>
      <w:bookmarkEnd w:id="297"/>
      <w:r/>
      <w:bookmarkEnd w:id="298"/>
      <w:r/>
      <w:bookmarkEnd w:id="299"/>
      <w:r/>
      <w:bookmarkEnd w:id="300"/>
      <w:r/>
      <w:bookmarkEnd w:id="301"/>
      <w:r/>
      <w:bookmarkEnd w:id="30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03" w:name="_Toc73365505"/>
      <w:r/>
      <w:bookmarkStart w:id="304" w:name="_Toc25135"/>
      <w:r/>
      <w:bookmarkStart w:id="305" w:name="_Toc73364892"/>
      <w:r/>
      <w:bookmarkStart w:id="306" w:name="_Toc16142"/>
      <w:r/>
      <w:bookmarkStart w:id="307" w:name="_Toc14530"/>
      <w:r/>
      <w:bookmarkStart w:id="308" w:name="_Toc15998"/>
      <w:r/>
      <w:bookmarkStart w:id="309" w:name="_Toc600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303"/>
      <w:r/>
      <w:bookmarkEnd w:id="304"/>
      <w:r/>
      <w:bookmarkEnd w:id="305"/>
      <w:r/>
      <w:bookmarkEnd w:id="306"/>
      <w:r/>
      <w:bookmarkEnd w:id="307"/>
      <w:r/>
      <w:bookmarkEnd w:id="308"/>
      <w:r/>
      <w:bookmarkEnd w:id="30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10" w:name="EBe57b2086e1964f6c9a98adb43196769d"/>
      <w:r>
        <w:rPr>
          <w:rFonts w:hint="eastAsia" w:ascii="宋体" w:hAnsi="宋体" w:eastAsia="宋体" w:cs="Times New Roman"/>
          <w:color w:val="auto"/>
          <w:sz w:val="24"/>
          <w:highlight w:val="none"/>
        </w:rPr>
        <w:t xml:space="preserve"> </w:t>
      </w:r>
      <w:bookmarkEnd w:id="310"/>
      <w:r/>
      <w:bookmarkStart w:id="311" w:name="EB14c12432eda944b6b81906a07b050baa"/>
      <w:r>
        <w:rPr>
          <w:rFonts w:hint="eastAsia" w:ascii="宋体" w:hAnsi="宋体" w:eastAsia="宋体" w:cs="Times New Roman"/>
          <w:color w:val="auto"/>
          <w:sz w:val="24"/>
          <w:highlight w:val="none"/>
        </w:rPr>
        <w:t xml:space="preserve"> </w:t>
      </w:r>
      <w:bookmarkEnd w:id="311"/>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12" w:name="_Toc73365506"/>
      <w:r/>
      <w:bookmarkStart w:id="313" w:name="_Toc23714"/>
      <w:r/>
      <w:bookmarkStart w:id="314" w:name="_Toc3334"/>
      <w:r/>
      <w:bookmarkStart w:id="315" w:name="_Toc28906"/>
      <w:r/>
      <w:bookmarkStart w:id="316" w:name="_Toc73364893"/>
      <w:r/>
      <w:bookmarkStart w:id="317" w:name="_Toc29916"/>
      <w:r/>
      <w:bookmarkStart w:id="318" w:name="_Toc20851"/>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312"/>
      <w:r/>
      <w:bookmarkEnd w:id="313"/>
      <w:r/>
      <w:bookmarkEnd w:id="314"/>
      <w:r/>
      <w:bookmarkEnd w:id="315"/>
      <w:r/>
      <w:bookmarkEnd w:id="316"/>
      <w:r/>
      <w:bookmarkEnd w:id="317"/>
      <w:r/>
      <w:bookmarkEnd w:id="318"/>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96"/>
        <w:rPr>
          <w:rFonts w:ascii="宋体" w:hAnsi="宋体" w:eastAsia="宋体"/>
          <w:color w:val="auto"/>
          <w:sz w:val="32"/>
          <w:highlight w:val="none"/>
        </w:rPr>
        <w:outlineLvl w:val="0"/>
      </w:pPr>
      <w:r/>
      <w:bookmarkStart w:id="319" w:name="_Toc73365507"/>
      <w:r/>
      <w:bookmarkStart w:id="320" w:name="_Toc73364894"/>
      <w:r/>
      <w:bookmarkStart w:id="321" w:name="_Toc48"/>
      <w:r/>
      <w:bookmarkStart w:id="322" w:name="_Toc1451"/>
      <w:r>
        <w:rPr>
          <w:rFonts w:hint="eastAsia" w:ascii="宋体" w:hAnsi="宋体" w:eastAsia="宋体"/>
          <w:color w:val="auto"/>
          <w:sz w:val="32"/>
          <w:highlight w:val="none"/>
        </w:rPr>
        <w:t xml:space="preserve">八、诚实信用和解释权</w:t>
      </w:r>
      <w:bookmarkEnd w:id="319"/>
      <w:r/>
      <w:bookmarkEnd w:id="320"/>
      <w:r/>
      <w:bookmarkEnd w:id="321"/>
      <w:r/>
      <w:bookmarkEnd w:id="322"/>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23" w:name="_Toc73364895"/>
      <w:r/>
      <w:bookmarkStart w:id="324" w:name="_Toc14612"/>
      <w:r/>
      <w:bookmarkStart w:id="325" w:name="_Toc73365508"/>
      <w:r/>
      <w:bookmarkStart w:id="326" w:name="_Toc14517"/>
      <w:r/>
      <w:bookmarkStart w:id="327" w:name="_Toc333"/>
      <w:r/>
      <w:bookmarkStart w:id="328" w:name="_Toc19006"/>
      <w:r/>
      <w:bookmarkStart w:id="329" w:name="_Toc50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323"/>
      <w:r/>
      <w:bookmarkEnd w:id="324"/>
      <w:r/>
      <w:bookmarkEnd w:id="325"/>
      <w:r/>
      <w:bookmarkEnd w:id="326"/>
      <w:r/>
      <w:bookmarkEnd w:id="327"/>
      <w:r/>
      <w:bookmarkEnd w:id="328"/>
      <w:r/>
      <w:bookmarkEnd w:id="32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w:t>
      </w:r>
      <w:r>
        <w:rPr>
          <w:rFonts w:hint="eastAsia" w:ascii="宋体" w:hAnsi="宋体"/>
          <w:color w:val="auto"/>
          <w:sz w:val="24"/>
          <w:highlight w:val="none"/>
        </w:rPr>
        <w:t xml:space="preserve">0号）等文件精神，采购人在项目资格审查时对参加本项目的各供应商进行信用记录查询，信用记录查询渠道为“信用中国”网站（www.creditchina.gov.cn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0" w:name="_Toc1836"/>
      <w:r/>
      <w:bookmarkStart w:id="331" w:name="_Toc6765"/>
      <w:r/>
      <w:bookmarkStart w:id="332" w:name="_Toc29266"/>
      <w:r/>
      <w:bookmarkStart w:id="333" w:name="_Toc73364896"/>
      <w:r/>
      <w:bookmarkStart w:id="334" w:name="_Toc29271"/>
      <w:r/>
      <w:bookmarkStart w:id="335" w:name="_Toc73365509"/>
      <w:r/>
      <w:bookmarkStart w:id="336" w:name="_Toc28505"/>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330"/>
      <w:r/>
      <w:bookmarkEnd w:id="331"/>
      <w:r/>
      <w:bookmarkEnd w:id="332"/>
      <w:r/>
      <w:bookmarkEnd w:id="333"/>
      <w:r/>
      <w:bookmarkEnd w:id="334"/>
      <w:r/>
      <w:bookmarkEnd w:id="335"/>
      <w:r/>
      <w:bookmarkEnd w:id="336"/>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江苏正德建设管理有限公司 </w:t>
      </w:r>
      <w:r>
        <w:rPr>
          <w:rFonts w:hint="eastAsia" w:ascii="宋体" w:hAnsi="宋体"/>
          <w:color w:val="auto"/>
          <w:sz w:val="24"/>
          <w:highlight w:val="none"/>
        </w:rPr>
        <w:t xml:space="preserve">所有。</w:t>
      </w:r>
      <w:r/>
    </w:p>
    <w:p>
      <w:pPr>
        <w:pStyle w:val="1097"/>
        <w:ind w:firstLine="446"/>
        <w:keepLines w:val="0"/>
        <w:keepNext w:val="0"/>
        <w:spacing w:before="200" w:after="200" w:line="360" w:lineRule="auto"/>
        <w:tabs>
          <w:tab w:val="left" w:pos="5191" w:leader="none"/>
        </w:tabs>
        <w:rPr>
          <w:rFonts w:ascii="宋体" w:hAnsi="宋体"/>
          <w:color w:val="auto"/>
          <w:sz w:val="30"/>
          <w:highlight w:val="none"/>
        </w:rPr>
        <w:outlineLvl w:val="1"/>
      </w:pPr>
      <w:r/>
      <w:bookmarkStart w:id="337" w:name="_Toc16984"/>
      <w:r/>
      <w:bookmarkStart w:id="338" w:name="_Toc10263"/>
      <w:r/>
      <w:bookmarkStart w:id="339" w:name="_Toc11840"/>
      <w:r/>
      <w:bookmarkStart w:id="340" w:name="_Toc25784"/>
      <w:r/>
      <w:bookmarkStart w:id="341" w:name="_Toc73365510"/>
      <w:r/>
      <w:bookmarkStart w:id="342" w:name="_Toc23968"/>
      <w:r/>
      <w:bookmarkStart w:id="343" w:name="_Toc73364897"/>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337"/>
      <w:r/>
      <w:bookmarkEnd w:id="338"/>
      <w:r/>
      <w:bookmarkEnd w:id="339"/>
      <w:r/>
      <w:bookmarkEnd w:id="340"/>
      <w:r/>
      <w:bookmarkEnd w:id="341"/>
      <w:r/>
      <w:bookmarkEnd w:id="342"/>
      <w:r/>
      <w:bookmarkEnd w:id="34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95"/>
        <w:jc w:val="center"/>
        <w:rPr>
          <w:rFonts w:ascii="宋体" w:hAnsi="宋体"/>
          <w:color w:val="auto"/>
          <w:sz w:val="36"/>
          <w:highlight w:val="none"/>
        </w:rPr>
      </w:pPr>
      <w:r/>
      <w:bookmarkStart w:id="344" w:name="_Toc73364898"/>
      <w:r/>
      <w:bookmarkStart w:id="345" w:name="_Toc73365511"/>
      <w:r>
        <w:rPr>
          <w:rFonts w:hint="eastAsia" w:ascii="宋体" w:hAnsi="宋体"/>
          <w:color w:val="auto"/>
          <w:sz w:val="36"/>
          <w:highlight w:val="none"/>
        </w:rPr>
        <w:br w:type="page" w:clear="all"/>
      </w:r>
      <w:bookmarkStart w:id="346" w:name="_Toc17424"/>
      <w:r/>
      <w:bookmarkStart w:id="347" w:name="_Toc30560"/>
      <w:r>
        <w:rPr>
          <w:rFonts w:hint="eastAsia" w:ascii="宋体" w:hAnsi="宋体"/>
          <w:color w:val="auto"/>
          <w:sz w:val="36"/>
          <w:highlight w:val="none"/>
        </w:rPr>
        <w:t xml:space="preserve">第三部分  合同</w:t>
      </w:r>
      <w:bookmarkEnd w:id="344"/>
      <w:r/>
      <w:bookmarkEnd w:id="345"/>
      <w:r/>
      <w:bookmarkEnd w:id="346"/>
      <w:r/>
      <w:bookmarkEnd w:id="347"/>
      <w:r/>
      <w:r/>
    </w:p>
    <w:p>
      <w:pPr>
        <w:rPr>
          <w:color w:val="auto"/>
          <w:highlight w:val="none"/>
        </w:rPr>
      </w:pPr>
      <w:r/>
      <w:bookmarkStart w:id="348" w:name="EB5d738f80eafe4dad973e91c4d059027e"/>
      <w:r/>
      <w:bookmarkEnd w:id="348"/>
      <w:r/>
      <w:r/>
    </w:p>
    <w:p>
      <w:pPr>
        <w:pStyle w:val="1155"/>
        <w:jc w:val="center"/>
        <w:rPr>
          <w:rStyle w:val="109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5"/>
        <w:jc w:val="center"/>
        <w:rPr>
          <w:rStyle w:val="109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5"/>
        <w:jc w:val="center"/>
        <w:rPr>
          <w:rStyle w:val="1099"/>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155"/>
        <w:jc w:val="center"/>
        <w:rPr>
          <w:rStyle w:val="1099"/>
          <w:rFonts w:ascii="Calibri" w:hAnsi="Calibri" w:eastAsia="黑体" w:cs="Times New Roman"/>
          <w:color w:val="auto"/>
          <w:sz w:val="52"/>
          <w:highlight w:val="none"/>
        </w:rPr>
        <w:outlineLvl w:val="0"/>
      </w:pPr>
      <w:r/>
      <w:bookmarkStart w:id="349" w:name="_Toc18856"/>
      <w:r>
        <w:rPr>
          <w:rStyle w:val="1099"/>
          <w:rFonts w:hint="eastAsia" w:ascii="Calibri" w:hAnsi="Calibri" w:eastAsia="黑体" w:cs="Times New Roman"/>
          <w:color w:val="auto"/>
          <w:spacing w:val="45"/>
          <w:sz w:val="56"/>
          <w:szCs w:val="24"/>
          <w:highlight w:val="none"/>
        </w:rPr>
        <w:t xml:space="preserve">丹阳市政府采购合同</w:t>
      </w:r>
      <w:bookmarkEnd w:id="349"/>
      <w:r/>
      <w:r/>
    </w:p>
    <w:p>
      <w:pPr>
        <w:pStyle w:val="1155"/>
        <w:rPr>
          <w:rStyle w:val="1099"/>
          <w:rFonts w:ascii="仿宋_GB2312" w:hAnsi="Calibri" w:eastAsia="仿宋_GB2312" w:cs="Times New Roman"/>
          <w:b/>
          <w:color w:val="auto"/>
          <w:sz w:val="32"/>
          <w:highlight w:val="none"/>
        </w:rPr>
      </w:pPr>
      <w:r>
        <w:rPr>
          <w:rStyle w:val="1099"/>
          <w:rFonts w:ascii="仿宋_GB2312" w:hAnsi="Calibri" w:eastAsia="仿宋_GB2312" w:cs="Times New Roman"/>
          <w:b/>
          <w:color w:val="auto"/>
          <w:sz w:val="32"/>
          <w:highlight w:val="none"/>
        </w:rPr>
        <w:t xml:space="preserve">  </w:t>
      </w:r>
      <w:r/>
    </w:p>
    <w:p>
      <w:pPr>
        <w:pStyle w:val="1156"/>
        <w:ind w:left="0" w:firstLine="0"/>
        <w:rPr>
          <w:rStyle w:val="1099"/>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155"/>
        <w:rPr>
          <w:rStyle w:val="109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5"/>
        <w:ind w:firstLine="482"/>
        <w:keepLines w:val="0"/>
        <w:keepNext w:val="0"/>
        <w:pageBreakBefore w:val="0"/>
        <w:spacing w:before="312" w:after="312"/>
        <w:widowControl w:val="off"/>
        <w:rPr>
          <w:rStyle w:val="109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5"/>
        <w:keepLines w:val="0"/>
        <w:keepNext w:val="0"/>
        <w:pageBreakBefore w:val="0"/>
        <w:spacing w:before="721" w:after="721"/>
        <w:widowControl w:val="off"/>
        <w:rPr>
          <w:rStyle w:val="1099"/>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155"/>
        <w:ind w:firstLine="1134"/>
        <w:keepLines w:val="0"/>
        <w:keepNext w:val="0"/>
        <w:pageBreakBefore w:val="0"/>
        <w:spacing w:before="721" w:after="721"/>
        <w:widowControl w:val="off"/>
        <w:rPr>
          <w:rStyle w:val="1099"/>
          <w:rFonts w:hint="eastAsia" w:ascii="黑体" w:hAnsi="Calibri" w:eastAsia="黑体" w:cs="Times New Roman"/>
          <w:b/>
          <w:color w:val="auto"/>
          <w:sz w:val="32"/>
          <w:szCs w:val="22"/>
          <w:highlight w:val="none"/>
          <w:lang w:eastAsia="zh-CN"/>
        </w:rPr>
      </w:pPr>
      <w:r>
        <w:rPr>
          <w:rStyle w:val="1099"/>
          <w:rFonts w:hint="eastAsia" w:ascii="黑体" w:hAnsi="Calibri" w:eastAsia="黑体" w:cs="Times New Roman"/>
          <w:b/>
          <w:color w:val="auto"/>
          <w:sz w:val="32"/>
          <w:szCs w:val="22"/>
          <w:highlight w:val="none"/>
        </w:rPr>
        <w:t xml:space="preserve">项目编号：</w:t>
      </w:r>
      <w:r>
        <w:rPr>
          <w:rStyle w:val="1099"/>
          <w:rFonts w:hint="eastAsia" w:ascii="黑体" w:eastAsia="黑体" w:cs="Times New Roman"/>
          <w:b/>
          <w:color w:val="auto"/>
          <w:sz w:val="32"/>
          <w:szCs w:val="22"/>
          <w:highlight w:val="none"/>
          <w:lang w:eastAsia="zh-CN"/>
        </w:rPr>
        <w:t xml:space="preserve">JSZC-321181-ZDDL-C2026-0009</w:t>
      </w:r>
      <w:r/>
    </w:p>
    <w:p>
      <w:pPr>
        <w:pStyle w:val="1155"/>
        <w:ind w:firstLine="1134"/>
        <w:keepLines w:val="0"/>
        <w:keepNext w:val="0"/>
        <w:pageBreakBefore w:val="0"/>
        <w:spacing w:before="721" w:after="721"/>
        <w:widowControl w:val="off"/>
        <w:rPr>
          <w:rStyle w:val="1099"/>
          <w:rFonts w:hint="eastAsia" w:ascii="黑体" w:hAnsi="Calibri" w:eastAsia="黑体" w:cs="Times New Roman"/>
          <w:b/>
          <w:color w:val="auto"/>
          <w:sz w:val="32"/>
          <w:szCs w:val="22"/>
          <w:highlight w:val="none"/>
          <w:lang w:eastAsia="zh-CN"/>
        </w:rPr>
      </w:pPr>
      <w:r>
        <w:rPr>
          <w:rStyle w:val="1099"/>
          <w:rFonts w:hint="eastAsia" w:ascii="黑体" w:hAnsi="Calibri" w:eastAsia="黑体" w:cs="Times New Roman"/>
          <w:b/>
          <w:color w:val="auto"/>
          <w:sz w:val="32"/>
          <w:szCs w:val="22"/>
          <w:highlight w:val="none"/>
        </w:rPr>
        <w:t xml:space="preserve">项目名称：</w:t>
      </w:r>
      <w:r>
        <w:rPr>
          <w:rStyle w:val="1099"/>
          <w:rFonts w:hint="eastAsia" w:ascii="黑体" w:eastAsia="黑体" w:cs="Times New Roman"/>
          <w:b/>
          <w:color w:val="auto"/>
          <w:sz w:val="32"/>
          <w:szCs w:val="22"/>
          <w:highlight w:val="none"/>
          <w:lang w:eastAsia="zh-CN"/>
        </w:rPr>
        <w:t xml:space="preserve">丹北镇高桥安置房及周边污水主管新建工程</w:t>
      </w:r>
      <w:r/>
    </w:p>
    <w:p>
      <w:pPr>
        <w:pStyle w:val="1155"/>
        <w:ind w:firstLine="1134"/>
        <w:keepLines w:val="0"/>
        <w:keepNext w:val="0"/>
        <w:pageBreakBefore w:val="0"/>
        <w:spacing w:before="721" w:after="721"/>
        <w:widowControl w:val="off"/>
        <w:rPr>
          <w:rStyle w:val="1099"/>
          <w:rFonts w:hint="eastAsia" w:ascii="黑体" w:hAnsi="Calibri" w:eastAsia="黑体" w:cs="Times New Roman"/>
          <w:b/>
          <w:color w:val="auto"/>
          <w:sz w:val="32"/>
          <w:szCs w:val="22"/>
          <w:highlight w:val="none"/>
          <w:lang w:val="en-US" w:eastAsia="zh-CN"/>
        </w:rPr>
      </w:pPr>
      <w:r>
        <w:rPr>
          <w:rStyle w:val="1099"/>
          <w:rFonts w:hint="eastAsia" w:ascii="黑体" w:eastAsia="黑体" w:cs="Times New Roman"/>
          <w:b/>
          <w:color w:val="auto"/>
          <w:sz w:val="32"/>
          <w:szCs w:val="22"/>
          <w:highlight w:val="none"/>
          <w:lang w:eastAsia="zh-CN"/>
        </w:rPr>
        <w:t xml:space="preserve">发包</w:t>
      </w:r>
      <w:r>
        <w:rPr>
          <w:rStyle w:val="1099"/>
          <w:rFonts w:hint="eastAsia" w:ascii="黑体" w:hAnsi="Calibri" w:eastAsia="黑体" w:cs="Times New Roman"/>
          <w:b/>
          <w:color w:val="auto"/>
          <w:sz w:val="32"/>
          <w:szCs w:val="22"/>
          <w:highlight w:val="none"/>
        </w:rPr>
        <w:t xml:space="preserve">单位：</w:t>
      </w:r>
      <w:r>
        <w:rPr>
          <w:rStyle w:val="1099"/>
          <w:rFonts w:hint="eastAsia" w:ascii="黑体" w:eastAsia="黑体" w:cs="Times New Roman"/>
          <w:b/>
          <w:color w:val="auto"/>
          <w:sz w:val="32"/>
          <w:szCs w:val="22"/>
          <w:highlight w:val="none"/>
          <w:lang w:eastAsia="zh-CN"/>
        </w:rPr>
        <w:t xml:space="preserve">丹阳市丹北镇人民政府</w:t>
      </w:r>
      <w:r/>
    </w:p>
    <w:p>
      <w:pPr>
        <w:pStyle w:val="1155"/>
        <w:ind w:firstLine="1134"/>
        <w:keepLines w:val="0"/>
        <w:keepNext w:val="0"/>
        <w:pageBreakBefore w:val="0"/>
        <w:spacing w:before="721" w:after="721"/>
        <w:widowControl w:val="off"/>
        <w:rPr>
          <w:rStyle w:val="1099"/>
          <w:rFonts w:hint="eastAsia" w:ascii="黑体" w:hAnsi="Calibri" w:eastAsia="黑体" w:cs="Times New Roman"/>
          <w:b/>
          <w:color w:val="auto"/>
          <w:sz w:val="28"/>
          <w:szCs w:val="21"/>
          <w:highlight w:val="none"/>
        </w:rPr>
      </w:pPr>
      <w:r>
        <w:rPr>
          <w:rStyle w:val="1099"/>
          <w:rFonts w:hint="eastAsia" w:ascii="黑体" w:hAnsi="Calibri" w:eastAsia="黑体" w:cs="Times New Roman"/>
          <w:b/>
          <w:color w:val="auto"/>
          <w:sz w:val="32"/>
          <w:szCs w:val="22"/>
          <w:highlight w:val="none"/>
        </w:rPr>
        <w:t xml:space="preserve">承包单位：</w:t>
      </w:r>
      <w:r/>
    </w:p>
    <w:p>
      <w:pPr>
        <w:ind w:firstLine="440"/>
        <w:pageBreakBefore w:val="0"/>
        <w:spacing w:line="420" w:lineRule="exact"/>
        <w:rPr>
          <w:rFonts w:hint="eastAsia"/>
          <w:color w:val="auto"/>
          <w:sz w:val="22"/>
          <w:szCs w:val="22"/>
          <w:highlight w:val="none"/>
        </w:rPr>
      </w:pPr>
      <w:r>
        <w:rPr>
          <w:rStyle w:val="1099"/>
          <w:rFonts w:hint="eastAsia" w:ascii="楷体" w:hAnsi="楷体" w:eastAsia="楷体" w:cs="Times New Roman"/>
          <w:b/>
          <w:color w:val="auto"/>
          <w:sz w:val="32"/>
          <w:szCs w:val="32"/>
          <w:highlight w:val="none"/>
        </w:rPr>
        <w:br w:type="page" w:clear="all"/>
      </w:r>
      <w:r/>
    </w:p>
    <w:p>
      <w:pPr>
        <w:pStyle w:val="1226"/>
        <w:jc w:val="center"/>
        <w:spacing w:before="0" w:after="0" w:line="240" w:lineRule="auto"/>
        <w:rPr>
          <w:rFonts w:hint="eastAsia" w:eastAsia="华文中宋"/>
          <w:color w:val="000000" w:themeColor="text1"/>
          <w:sz w:val="40"/>
          <w:szCs w:val="40"/>
          <w:highlight w:val="none"/>
          <w14:textFill>
            <w14:solidFill>
              <w14:schemeClr w14:val="tx1"/>
            </w14:solidFill>
          </w14:textFill>
        </w:rPr>
        <w:outlineLvl w:val="0"/>
      </w:pPr>
      <w:r/>
      <w:bookmarkStart w:id="350" w:name="_Toc13670"/>
      <w:r/>
      <w:bookmarkStart w:id="351" w:name="_Toc22410"/>
      <w:r>
        <w:rPr>
          <w:rFonts w:hint="eastAsia" w:eastAsia="华文中宋"/>
          <w:color w:val="000000" w:themeColor="text1"/>
          <w:sz w:val="40"/>
          <w:szCs w:val="40"/>
          <w:highlight w:val="none"/>
          <w:lang w:val="zh-CN"/>
          <w14:textFill>
            <w14:solidFill>
              <w14:schemeClr w14:val="tx1"/>
            </w14:solidFill>
          </w14:textFill>
        </w:rPr>
        <w:t xml:space="preserve">说  明</w:t>
      </w:r>
      <w:bookmarkEnd w:id="350"/>
      <w:r/>
      <w:bookmarkEnd w:id="351"/>
      <w:r/>
      <w:r/>
    </w:p>
    <w:p>
      <w:pPr>
        <w:ind w:right="0" w:firstLine="560"/>
        <w:keepLines w:val="0"/>
        <w:keepNext w:val="0"/>
        <w:pageBreakBefore w:val="0"/>
        <w:widowControl w:val="off"/>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2" w:name="_Toc4059"/>
      <w:r>
        <w:rPr>
          <w:rFonts w:hint="eastAsia" w:ascii="黑体" w:hAnsi="黑体" w:eastAsia="黑体"/>
          <w:bCs/>
          <w:color w:val="000000" w:themeColor="text1"/>
          <w:sz w:val="28"/>
          <w:szCs w:val="28"/>
          <w:highlight w:val="none"/>
          <w14:textFill>
            <w14:solidFill>
              <w14:schemeClr w14:val="tx1"/>
            </w14:solidFill>
          </w14:textFill>
        </w:rPr>
        <w:t xml:space="preserve">一、《示范文本》的组成</w:t>
      </w:r>
      <w:bookmarkEnd w:id="352"/>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《示范文本》由合同协议书、通用合同条款和专用合同条款三部分组成。</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3" w:name="_Toc28564"/>
      <w:r>
        <w:rPr>
          <w:rFonts w:hint="eastAsia" w:ascii="仿宋_GB2312" w:eastAsia="仿宋_GB2312"/>
          <w:color w:val="000000" w:themeColor="text1"/>
          <w:sz w:val="28"/>
          <w:szCs w:val="28"/>
          <w:highlight w:val="none"/>
          <w14:textFill>
            <w14:solidFill>
              <w14:schemeClr w14:val="tx1"/>
            </w14:solidFill>
          </w14:textFill>
        </w:rPr>
        <w:t xml:space="preserve">（一）合同协议书</w:t>
      </w:r>
      <w:bookmarkEnd w:id="353"/>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4" w:name="_Toc11342"/>
      <w:r>
        <w:rPr>
          <w:rFonts w:hint="eastAsia" w:ascii="仿宋_GB2312" w:eastAsia="仿宋_GB2312"/>
          <w:color w:val="000000" w:themeColor="text1"/>
          <w:sz w:val="28"/>
          <w:szCs w:val="28"/>
          <w:highlight w:val="none"/>
          <w14:textFill>
            <w14:solidFill>
              <w14:schemeClr w14:val="tx1"/>
            </w14:solidFill>
          </w14:textFill>
        </w:rPr>
        <w:t xml:space="preserve">（二）通用合同条款</w:t>
      </w:r>
      <w:bookmarkEnd w:id="354"/>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通用合同条款是合同当事人根据《中华人民共和国建筑法》、《中华人民共和国合同法》等法律法规的规定，就工程建设的实施及相关事项，对合同当事人的权利义务作出的原则性约定。</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bookmarkStart w:id="355" w:name="_Toc9951"/>
      <w:r>
        <w:rPr>
          <w:rFonts w:hint="eastAsia" w:ascii="仿宋_GB2312" w:eastAsia="仿宋_GB2312"/>
          <w:color w:val="000000" w:themeColor="text1"/>
          <w:sz w:val="28"/>
          <w:szCs w:val="28"/>
          <w:highlight w:val="none"/>
          <w14:textFill>
            <w14:solidFill>
              <w14:schemeClr w14:val="tx1"/>
            </w14:solidFill>
          </w14:textFill>
        </w:rPr>
        <w:t xml:space="preserve">（三）专用合同条款</w:t>
      </w:r>
      <w:bookmarkEnd w:id="355"/>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1.专用合同条款的编号应与相应的通用合同条款的编号一致；</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2.合同当事人可以通过对专用合同条款的修改，满足具体建设工程的特殊要求，避免直接修改通用合同条款；</w:t>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 xml:space="preserve">3.在专用合同条款中有横道线的地方，合同当事人可针对相应的通用合同条款进行细化、完善、补充、修改或另行约定；如无细化、完善、补充、修改或另行约定，则填写“无”或划“/”。</w:t>
      </w:r>
      <w:r/>
    </w:p>
    <w:p>
      <w:pPr>
        <w:ind w:right="0" w:firstLine="560"/>
        <w:keepLines w:val="0"/>
        <w:keepNext w:val="0"/>
        <w:pageBreakBefore w:val="0"/>
        <w:widowControl w:val="off"/>
        <w:rPr>
          <w:rFonts w:hint="eastAsia" w:ascii="黑体" w:hAnsi="黑体" w:eastAsia="黑体"/>
          <w:bCs/>
          <w:color w:val="000000" w:themeColor="text1"/>
          <w:sz w:val="28"/>
          <w:szCs w:val="28"/>
          <w:highlight w:val="none"/>
          <w14:textFill>
            <w14:solidFill>
              <w14:schemeClr w14:val="tx1"/>
            </w14:solidFill>
          </w14:textFill>
        </w:rPr>
        <w:outlineLvl w:val="9"/>
      </w:pPr>
      <w:r/>
      <w:bookmarkStart w:id="356" w:name="_Toc6053"/>
      <w:r>
        <w:rPr>
          <w:rFonts w:hint="eastAsia" w:ascii="黑体" w:hAnsi="黑体" w:eastAsia="黑体"/>
          <w:bCs/>
          <w:color w:val="000000" w:themeColor="text1"/>
          <w:sz w:val="28"/>
          <w:szCs w:val="28"/>
          <w:highlight w:val="none"/>
          <w14:textFill>
            <w14:solidFill>
              <w14:schemeClr w14:val="tx1"/>
            </w14:solidFill>
          </w14:textFill>
        </w:rPr>
        <w:t xml:space="preserve">二、《示范文本》的性质和适用范围</w:t>
      </w:r>
      <w:bookmarkEnd w:id="356"/>
      <w:r/>
      <w:r/>
    </w:p>
    <w:p>
      <w:pPr>
        <w:ind w:right="0" w:firstLine="560"/>
        <w:keepLines w:val="0"/>
        <w:keepNext w:val="0"/>
        <w:pageBreakBefore w:val="0"/>
        <w:widowControl w:val="off"/>
        <w:rPr>
          <w:rFonts w:hint="eastAsia" w:ascii="仿宋_GB2312" w:eastAsia="仿宋_GB2312"/>
          <w:color w:val="000000" w:themeColor="text1"/>
          <w:sz w:val="28"/>
          <w:szCs w:val="28"/>
          <w:highlight w:val="none"/>
          <w14:textFill>
            <w14:solidFill>
              <w14:schemeClr w14:val="tx1"/>
            </w14:solidFill>
          </w14:textFill>
        </w:rPr>
        <w:outlineLvl w:val="9"/>
      </w:pPr>
      <w:r>
        <w:rPr>
          <w:rFonts w:hint="eastAsia" w:ascii="仿宋_GB2312" w:eastAsia="仿宋_GB2312"/>
          <w:color w:val="000000" w:themeColor="text1"/>
          <w:sz w:val="28"/>
          <w:szCs w:val="28"/>
          <w:highlight w:val="none"/>
          <w14:textFill>
            <w14:solidFill>
              <w14:schemeClr w14:val="tx1"/>
            </w14:solidFill>
          </w14:textFill>
        </w:rPr>
        <w:t xml:space="preserve">《示范文本》为非强制性使用文本。《示范文本》适用于房屋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 xml:space="preserve">建筑工程</w:t>
      </w:r>
      <w:r>
        <w:rPr>
          <w:rFonts w:hint="eastAsia" w:ascii="仿宋_GB2312" w:eastAsia="仿宋_GB2312"/>
          <w:color w:val="000000" w:themeColor="text1"/>
          <w:sz w:val="28"/>
          <w:szCs w:val="28"/>
          <w:highlight w:val="none"/>
          <w14:textFill>
            <w14:solidFill>
              <w14:schemeClr w14:val="tx1"/>
            </w14:solidFill>
          </w14:textFill>
        </w:rPr>
        <w:t xml:space="preserve">、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r/>
    </w:p>
    <w:p>
      <w:pPr>
        <w:pStyle w:val="901"/>
        <w:jc w:val="center"/>
        <w:keepLines/>
        <w:keepNext/>
        <w:pageBreakBefore w:val="0"/>
        <w:spacing w:before="0" w:line="360" w:lineRule="auto"/>
        <w:widowControl w:val="off"/>
        <w:rPr>
          <w:rFonts w:eastAsia="华文中宋"/>
          <w:b w:val="0"/>
          <w:color w:val="000000" w:themeColor="text1"/>
          <w:sz w:val="40"/>
          <w:szCs w:val="40"/>
          <w:highlight w:val="none"/>
          <w14:textFill>
            <w14:solidFill>
              <w14:schemeClr w14:val="tx1"/>
            </w14:solidFill>
          </w14:textFill>
        </w:rPr>
        <w:outlineLvl w:val="0"/>
      </w:pPr>
      <w:r/>
      <w:bookmarkStart w:id="357" w:name="_Toc8765"/>
      <w:r/>
      <w:bookmarkStart w:id="358" w:name="_Toc3030"/>
      <w:r/>
      <w:bookmarkStart w:id="359" w:name="_Toc351203480"/>
      <w:r/>
      <w:bookmarkStart w:id="360" w:name="_Toc13992"/>
      <w:r/>
      <w:bookmarkStart w:id="361" w:name="_Toc351203652"/>
      <w:r>
        <w:rPr>
          <w:rFonts w:ascii="华文中宋" w:hAnsi="华文中宋" w:eastAsia="华文中宋"/>
          <w:color w:val="000000" w:themeColor="text1"/>
          <w:sz w:val="40"/>
          <w:szCs w:val="40"/>
          <w:highlight w:val="none"/>
          <w14:textFill>
            <w14:solidFill>
              <w14:schemeClr w14:val="tx1"/>
            </w14:solidFill>
          </w14:textFill>
        </w:rPr>
        <w:t xml:space="preserve">第一部分 合同协议书</w:t>
      </w:r>
      <w:bookmarkEnd w:id="357"/>
      <w:r/>
      <w:bookmarkEnd w:id="358"/>
      <w:r/>
      <w:bookmarkEnd w:id="359"/>
      <w:r/>
      <w:bookmarkEnd w:id="360"/>
      <w:r/>
      <w:r/>
    </w:p>
    <w:p>
      <w:pPr>
        <w:spacing w:line="360" w:lineRule="auto"/>
        <w:rPr>
          <w:rFonts w:hint="eastAsia" w:eastAsia="仿宋_GB2312"/>
          <w:b/>
          <w:color w:val="000000" w:themeColor="text1"/>
          <w:sz w:val="28"/>
          <w:szCs w:val="28"/>
          <w:highlight w:val="none"/>
          <w:u w:val="single"/>
          <w:lang w:eastAsia="zh-CN"/>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发包人（全称）：</w:t>
      </w:r>
      <w:r>
        <w:rPr>
          <w:rFonts w:hint="eastAsia" w:eastAsia="仿宋_GB2312"/>
          <w:b/>
          <w:color w:val="000000" w:themeColor="text1"/>
          <w:sz w:val="28"/>
          <w:szCs w:val="28"/>
          <w:highlight w:val="none"/>
          <w:u w:val="single"/>
          <w:lang w:eastAsia="zh-CN"/>
          <w14:textFill>
            <w14:solidFill>
              <w14:schemeClr w14:val="tx1"/>
            </w14:solidFill>
          </w14:textFill>
        </w:rPr>
        <w:t xml:space="preserve">丹阳市丹北镇人民政府</w:t>
      </w:r>
      <w:r/>
    </w:p>
    <w:p>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 xml:space="preserve">承包人（全称）</w:t>
      </w:r>
      <w:r>
        <w:rPr>
          <w:rFonts w:eastAsia="仿宋_GB2312"/>
          <w:b/>
          <w:color w:val="000000" w:themeColor="text1"/>
          <w:sz w:val="28"/>
          <w:szCs w:val="28"/>
          <w:highlight w:val="none"/>
          <w:u w:val="none"/>
          <w14:textFill>
            <w14:solidFill>
              <w14:schemeClr w14:val="tx1"/>
            </w14:solidFill>
          </w14:textFill>
        </w:rPr>
        <w:t xml:space="preserve">：</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根据《中华人民共和国</w:t>
      </w:r>
      <w:r>
        <w:rPr>
          <w:rFonts w:hint="eastAsia" w:eastAsia="仿宋_GB2312"/>
          <w:color w:val="000000" w:themeColor="text1"/>
          <w:sz w:val="28"/>
          <w:szCs w:val="28"/>
          <w:highlight w:val="none"/>
          <w:lang w:eastAsia="zh-CN"/>
          <w14:textFill>
            <w14:solidFill>
              <w14:schemeClr w14:val="tx1"/>
            </w14:solidFill>
          </w14:textFill>
        </w:rPr>
        <w:t xml:space="preserve">民法典</w:t>
      </w:r>
      <w:r>
        <w:rPr>
          <w:rFonts w:eastAsia="仿宋_GB2312"/>
          <w:color w:val="000000" w:themeColor="text1"/>
          <w:sz w:val="28"/>
          <w:szCs w:val="28"/>
          <w:highlight w:val="none"/>
          <w14:textFill>
            <w14:solidFill>
              <w14:schemeClr w14:val="tx1"/>
            </w14:solidFill>
          </w14:textFill>
        </w:rPr>
        <w:t xml:space="preserve">》、《中华人民共和国建筑法》及有关法律规定，遵循平等、自愿、公平和诚实信用的原则，双方就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丹北镇高桥安置房及周边污水主管新建工程</w:t>
      </w:r>
      <w:r>
        <w:rPr>
          <w:rFonts w:eastAsia="仿宋_GB2312"/>
          <w:color w:val="000000" w:themeColor="text1"/>
          <w:sz w:val="28"/>
          <w:szCs w:val="28"/>
          <w:highlight w:val="none"/>
          <w14:textFill>
            <w14:solidFill>
              <w14:schemeClr w14:val="tx1"/>
            </w14:solidFill>
          </w14:textFill>
        </w:rPr>
        <w:t xml:space="preserve">施工及有关事项协商一致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共同达成如下协议：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2" w:name="_Toc351203481"/>
      <w:r/>
      <w:bookmarkStart w:id="363" w:name="_Toc31280"/>
      <w:r>
        <w:rPr>
          <w:rFonts w:ascii="Times New Roman" w:hAnsi="Times New Roman" w:eastAsia="黑体"/>
          <w:b w:val="0"/>
          <w:color w:val="000000" w:themeColor="text1"/>
          <w:sz w:val="28"/>
          <w:szCs w:val="28"/>
          <w:highlight w:val="none"/>
          <w14:textFill>
            <w14:solidFill>
              <w14:schemeClr w14:val="tx1"/>
            </w14:solidFill>
          </w14:textFill>
        </w:rPr>
        <w:t xml:space="preserve">一、工程概况</w:t>
      </w:r>
      <w:bookmarkEnd w:id="362"/>
      <w:r/>
      <w:bookmarkEnd w:id="363"/>
      <w:r/>
      <w:r/>
    </w:p>
    <w:p>
      <w:pPr>
        <w:ind w:firstLine="548"/>
        <w:keepLines w:val="0"/>
        <w:keepNext w:val="0"/>
        <w:pageBreakBefore w:val="0"/>
        <w:spacing w:line="480" w:lineRule="exact"/>
        <w:widowControl w:val="off"/>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1.工程名称</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丹北镇高桥安置房及周边污水主管新建工程</w:t>
      </w:r>
      <w:r/>
    </w:p>
    <w:p>
      <w:pPr>
        <w:ind w:firstLine="548"/>
        <w:keepLines w:val="0"/>
        <w:keepNext w:val="0"/>
        <w:pageBreakBefore w:val="0"/>
        <w:spacing w:line="480" w:lineRule="exact"/>
        <w:widowControl w:val="off"/>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2.工程地点：</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丹阳市</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丹北镇</w:t>
      </w:r>
      <w:r/>
    </w:p>
    <w:p>
      <w:pPr>
        <w:ind w:firstLine="548"/>
        <w:keepLines w:val="0"/>
        <w:keepNext w:val="0"/>
        <w:pageBreakBefore w:val="0"/>
        <w:spacing w:line="480" w:lineRule="exact"/>
        <w:widowControl w:val="off"/>
        <w:rPr>
          <w:rFonts w:hint="default" w:eastAsia="仿宋_GB2312"/>
          <w:bCs/>
          <w:color w:val="000000" w:themeColor="text1"/>
          <w:sz w:val="28"/>
          <w:szCs w:val="28"/>
          <w:highlight w:val="none"/>
          <w:lang w:val="en-US"/>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3.工程立项批准文号：</w:t>
      </w:r>
      <w:r>
        <w:rPr>
          <w:rFonts w:hint="eastAsia" w:ascii="华文仿宋" w:hAnsi="华文仿宋" w:eastAsia="华文仿宋" w:cs="华文仿宋"/>
          <w:color w:val="000000" w:themeColor="text1"/>
          <w:sz w:val="28"/>
          <w:szCs w:val="28"/>
          <w:highlight w:val="none"/>
          <w:u w:val="single"/>
          <w:lang w:val="en-US" w:eastAsia="zh-CN"/>
          <w14:textFill>
            <w14:solidFill>
              <w14:schemeClr w14:val="tx1"/>
            </w14:solidFill>
          </w14:textFill>
        </w:rPr>
        <w:t xml:space="preserve">  丹经发行</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ascii="华文仿宋" w:hAnsi="华文仿宋" w:eastAsia="华文仿宋" w:cs="华文仿宋"/>
          <w:color w:val="000000" w:themeColor="text1"/>
          <w:sz w:val="28"/>
          <w:szCs w:val="28"/>
          <w:highlight w:val="none"/>
          <w:u w:val="single"/>
          <w:lang w:val="en-US" w:eastAsia="zh-CN"/>
          <w14:textFill>
            <w14:solidFill>
              <w14:schemeClr w14:val="tx1"/>
            </w14:solidFill>
          </w14:textFill>
        </w:rPr>
        <w:t xml:space="preserve">2026</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ascii="华文仿宋" w:hAnsi="华文仿宋" w:eastAsia="华文仿宋" w:cs="华文仿宋"/>
          <w:color w:val="000000" w:themeColor="text1"/>
          <w:sz w:val="28"/>
          <w:szCs w:val="28"/>
          <w:highlight w:val="none"/>
          <w:u w:val="single"/>
          <w:lang w:val="en-US" w:eastAsia="zh-CN"/>
          <w14:textFill>
            <w14:solidFill>
              <w14:schemeClr w14:val="tx1"/>
            </w14:solidFill>
          </w14:textFill>
        </w:rPr>
        <w:t xml:space="preserve">104号 </w:t>
      </w:r>
      <w:r/>
    </w:p>
    <w:p>
      <w:pPr>
        <w:ind w:firstLine="548"/>
        <w:keepLines w:val="0"/>
        <w:keepNext w:val="0"/>
        <w:pageBreakBefore w:val="0"/>
        <w:spacing w:line="480" w:lineRule="exact"/>
        <w:widowControl w:val="off"/>
        <w:rPr>
          <w:rFonts w:hint="default" w:eastAsia="仿宋_GB2312"/>
          <w:bCs/>
          <w:color w:val="000000" w:themeColor="text1"/>
          <w:sz w:val="28"/>
          <w:szCs w:val="28"/>
          <w:highlight w:val="none"/>
          <w:lang w:val="en-US" w:eastAsia="zh-CN"/>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4.资金来源：</w:t>
      </w:r>
      <w:r>
        <w:rPr>
          <w:rFonts w:hint="eastAsia" w:eastAsia="仿宋_GB2312"/>
          <w:color w:val="000000" w:themeColor="text1"/>
          <w:sz w:val="28"/>
          <w:szCs w:val="28"/>
          <w:highlight w:val="none"/>
          <w:u w:val="single"/>
          <w:lang w:val="en-US" w:eastAsia="zh-CN"/>
          <w14:textFill>
            <w14:solidFill>
              <w14:schemeClr w14:val="tx1"/>
            </w14:solidFill>
          </w14:textFill>
        </w:rPr>
        <w:t xml:space="preserve"> 丹北镇财政预算解决 </w:t>
      </w:r>
      <w:r/>
    </w:p>
    <w:p>
      <w:pPr>
        <w:ind w:firstLine="550"/>
        <w:jc w:val="left"/>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新建dn150mm球墨铸铁污水压力管505m、dn300mm球墨铸铁污水</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重力管12m、dn400mm球墨铸铁污水重力管435m、dn500mm球墨铸铁污水重力管12m、DN300mmⅡ级钢筋混凝土雨水管461m，新建一体化污水提升泵站1座(Q=67.1m3/h、H=12m、N=7.5kw)，同步建设Φ1000mm污水检查井19座、Φ1000mm雨水检查井1座、雨水口30座、Φ1200mm阀门井2座、1600*1300mm闸槽井1座、2200*1000mm消能井1座，对管道开挖区域进行路面及绿化恢复，路面恢复面积约2265m2，绿化恢复面积约411m2，并完善围墙、标柱等附属设施</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群体工程应附《</w:t>
      </w:r>
      <w:r>
        <w:rPr>
          <w:rFonts w:eastAsia="仿宋_GB2312"/>
          <w:color w:val="000000" w:themeColor="text1"/>
          <w:sz w:val="28"/>
          <w:szCs w:val="28"/>
          <w:highlight w:val="none"/>
          <w14:textFill>
            <w14:solidFill>
              <w14:schemeClr w14:val="tx1"/>
            </w14:solidFill>
          </w14:textFill>
        </w:rPr>
        <w:t xml:space="preserve">承包人承揽工程项目一览表</w:t>
      </w:r>
      <w:r>
        <w:rPr>
          <w:rFonts w:hint="eastAsia" w:eastAsia="仿宋_GB2312"/>
          <w:color w:val="000000" w:themeColor="text1"/>
          <w:sz w:val="28"/>
          <w:szCs w:val="28"/>
          <w:highlight w:val="none"/>
          <w14:textFill>
            <w14:solidFill>
              <w14:schemeClr w14:val="tx1"/>
            </w14:solidFill>
          </w14:textFill>
        </w:rPr>
        <w:t xml:space="preserve">》（附件1）。</w:t>
      </w:r>
      <w:r/>
    </w:p>
    <w:p>
      <w:pPr>
        <w:ind w:firstLine="548"/>
        <w:keepLines w:val="0"/>
        <w:keepNext w:val="0"/>
        <w:pageBreakBefore w:val="0"/>
        <w:spacing w:line="480" w:lineRule="exact"/>
        <w:widowControl w:val="off"/>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6</w:t>
      </w:r>
      <w:r>
        <w:rPr>
          <w:rFonts w:eastAsia="仿宋_GB2312"/>
          <w:bCs/>
          <w:color w:val="000000" w:themeColor="text1"/>
          <w:sz w:val="28"/>
          <w:szCs w:val="28"/>
          <w:highlight w:val="none"/>
          <w14:textFill>
            <w14:solidFill>
              <w14:schemeClr w14:val="tx1"/>
            </w14:solidFill>
          </w14:textFill>
        </w:rPr>
        <w:t xml:space="preserve">.工程承包范围：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丹北镇高桥安置房及周边污水主管新建工程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 xml:space="preserve">（图纸及工程量清单内所有内容）的施工。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4" w:name="_Toc351203482"/>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5" w:name="_Toc23397"/>
      <w:r>
        <w:rPr>
          <w:rFonts w:ascii="Times New Roman" w:hAnsi="Times New Roman" w:eastAsia="黑体"/>
          <w:b w:val="0"/>
          <w:color w:val="000000" w:themeColor="text1"/>
          <w:sz w:val="28"/>
          <w:szCs w:val="28"/>
          <w:highlight w:val="none"/>
          <w14:textFill>
            <w14:solidFill>
              <w14:schemeClr w14:val="tx1"/>
            </w14:solidFill>
          </w14:textFill>
        </w:rPr>
        <w:t xml:space="preserve">二、合同工期</w:t>
      </w:r>
      <w:bookmarkEnd w:id="364"/>
      <w:r/>
      <w:bookmarkEnd w:id="365"/>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rPr>
          <w:rFonts w:hint="eastAsia" w:eastAsia="仿宋_GB2312"/>
          <w:color w:val="000000" w:themeColor="text1"/>
          <w:sz w:val="28"/>
          <w:szCs w:val="28"/>
          <w:highlight w:val="none"/>
          <w14:textFill>
            <w14:solidFill>
              <w14:schemeClr w14:val="tx1"/>
            </w14:solidFill>
          </w14:textFill>
        </w:rPr>
        <w:t xml:space="preserve">（以实际开工令为准）</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 xml:space="preserve">日。</w:t>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 60  </w:t>
      </w:r>
      <w:r>
        <w:rPr>
          <w:rFonts w:hint="eastAsia" w:eastAsia="仿宋_GB2312"/>
          <w:color w:val="000000" w:themeColor="text1"/>
          <w:sz w:val="28"/>
          <w:szCs w:val="28"/>
          <w:highlight w:val="none"/>
          <w:u w:val="none"/>
          <w:lang w:val="en-US" w:eastAsia="zh-CN"/>
          <w14:textFill>
            <w14:solidFill>
              <w14:schemeClr w14:val="tx1"/>
            </w14:solidFill>
          </w14:textFill>
        </w:rPr>
        <w:t xml:space="preserve">日历天</w:t>
      </w:r>
      <w:r>
        <w:rPr>
          <w:rFonts w:eastAsia="仿宋_GB2312"/>
          <w:color w:val="000000" w:themeColor="text1"/>
          <w:sz w:val="28"/>
          <w:szCs w:val="28"/>
          <w:highlight w:val="none"/>
          <w14:textFill>
            <w14:solidFill>
              <w14:schemeClr w14:val="tx1"/>
            </w14:solidFill>
          </w14:textFill>
        </w:rPr>
        <w:t xml:space="preserve">。工期总日历天数与根据前述计划开竣工日期计算的工期天数不一致的，以工期总日历天数为准。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6" w:name="_Toc2316"/>
      <w:r/>
      <w:bookmarkStart w:id="367" w:name="_Toc351203483"/>
      <w:r>
        <w:rPr>
          <w:rFonts w:ascii="Times New Roman" w:hAnsi="Times New Roman" w:eastAsia="黑体"/>
          <w:b w:val="0"/>
          <w:color w:val="000000" w:themeColor="text1"/>
          <w:sz w:val="28"/>
          <w:szCs w:val="28"/>
          <w:highlight w:val="none"/>
          <w14:textFill>
            <w14:solidFill>
              <w14:schemeClr w14:val="tx1"/>
            </w14:solidFill>
          </w14:textFill>
        </w:rPr>
        <w:t xml:space="preserve">三、质量标准</w:t>
      </w:r>
      <w:bookmarkEnd w:id="366"/>
      <w:r/>
      <w:bookmarkEnd w:id="367"/>
      <w:r/>
      <w:r/>
    </w:p>
    <w:p>
      <w:pPr>
        <w:ind w:firstLine="459"/>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 xml:space="preserve">标准。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68" w:name="_Toc20018"/>
      <w:r/>
      <w:bookmarkStart w:id="369" w:name="_Toc351203484"/>
      <w:r>
        <w:rPr>
          <w:rFonts w:ascii="Times New Roman" w:hAnsi="Times New Roman" w:eastAsia="黑体"/>
          <w:b w:val="0"/>
          <w:color w:val="000000" w:themeColor="text1"/>
          <w:sz w:val="28"/>
          <w:szCs w:val="28"/>
          <w:highlight w:val="none"/>
          <w14:textFill>
            <w14:solidFill>
              <w14:schemeClr w14:val="tx1"/>
            </w14:solidFill>
          </w14:textFill>
        </w:rPr>
        <w:t xml:space="preserve">四、签约合同价与合同价格形式</w:t>
      </w:r>
      <w:bookmarkEnd w:id="368"/>
      <w:r/>
      <w:bookmarkEnd w:id="369"/>
      <w:r>
        <w:rPr>
          <w:rFonts w:ascii="Times New Roman" w:hAnsi="Times New Roman" w:eastAsia="黑体"/>
          <w:b w:val="0"/>
          <w:color w:val="000000" w:themeColor="text1"/>
          <w:sz w:val="28"/>
          <w:szCs w:val="28"/>
          <w:highlight w:val="none"/>
          <w14:textFill>
            <w14:solidFill>
              <w14:schemeClr w14:val="tx1"/>
            </w14:solidFill>
          </w14:textFill>
        </w:rPr>
        <w:tab/>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1.签约合同价</w:t>
      </w:r>
      <w:r>
        <w:rPr>
          <w:rFonts w:hint="eastAsia" w:eastAsia="仿宋_GB2312"/>
          <w:color w:val="000000" w:themeColor="text1"/>
          <w:sz w:val="28"/>
          <w:szCs w:val="28"/>
          <w:highlight w:val="none"/>
          <w14:textFill>
            <w14:solidFill>
              <w14:schemeClr w14:val="tx1"/>
            </w14:solidFill>
          </w14:textFill>
        </w:rPr>
        <w:t xml:space="preserve">（含税）</w:t>
      </w:r>
      <w:r>
        <w:rPr>
          <w:rFonts w:eastAsia="仿宋_GB2312"/>
          <w:color w:val="000000" w:themeColor="text1"/>
          <w:sz w:val="28"/>
          <w:szCs w:val="28"/>
          <w:highlight w:val="none"/>
          <w14:textFill>
            <w14:solidFill>
              <w14:schemeClr w14:val="tx1"/>
            </w14:solidFill>
          </w14:textFill>
        </w:rPr>
        <w:t xml:space="preserve">为：</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其中：</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（1）安全文明施工费：</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（2）材料和工程设备暂估价金额：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（3）专业工程暂估价金额：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（4）暂列金额：</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元)。</w:t>
      </w:r>
      <w:r/>
    </w:p>
    <w:p>
      <w:pPr>
        <w:ind w:firstLine="560"/>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2.合同价格形式：</w:t>
      </w:r>
      <w:r>
        <w:rPr>
          <w:rFonts w:hint="eastAsia" w:eastAsia="仿宋_GB2312"/>
          <w:color w:val="000000" w:themeColor="text1"/>
          <w:sz w:val="28"/>
          <w:szCs w:val="28"/>
          <w:highlight w:val="none"/>
          <w:u w:val="single"/>
          <w14:textFill>
            <w14:solidFill>
              <w14:schemeClr w14:val="tx1"/>
            </w14:solidFill>
          </w14:textFill>
        </w:rPr>
        <w:t xml:space="preserve">固定单价合同</w:t>
      </w:r>
      <w:r>
        <w:rPr>
          <w:rFonts w:hint="eastAsia" w:eastAsia="仿宋_GB2312"/>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0" w:name="_Toc351203485"/>
      <w:r/>
      <w:bookmarkStart w:id="371" w:name="_Toc3749"/>
      <w:r>
        <w:rPr>
          <w:rFonts w:ascii="Times New Roman" w:hAnsi="Times New Roman" w:eastAsia="黑体"/>
          <w:b w:val="0"/>
          <w:color w:val="000000" w:themeColor="text1"/>
          <w:sz w:val="28"/>
          <w:szCs w:val="28"/>
          <w:highlight w:val="none"/>
          <w14:textFill>
            <w14:solidFill>
              <w14:schemeClr w14:val="tx1"/>
            </w14:solidFill>
          </w14:textFill>
        </w:rPr>
        <w:t xml:space="preserve">五、</w:t>
      </w:r>
      <w:bookmarkEnd w:id="370"/>
      <w:r>
        <w:rPr>
          <w:rFonts w:ascii="Times New Roman" w:hAnsi="Times New Roman" w:eastAsia="黑体"/>
          <w:b w:val="0"/>
          <w:color w:val="000000" w:themeColor="text1"/>
          <w:sz w:val="28"/>
          <w:szCs w:val="28"/>
          <w:highlight w:val="none"/>
          <w14:textFill>
            <w14:solidFill>
              <w14:schemeClr w14:val="tx1"/>
            </w14:solidFill>
          </w14:textFill>
        </w:rPr>
        <w:t xml:space="preserve">项目经理</w:t>
      </w:r>
      <w:bookmarkEnd w:id="37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 </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2" w:name="_Toc28427"/>
      <w:r/>
      <w:bookmarkStart w:id="373" w:name="_Toc351203486"/>
      <w:r>
        <w:rPr>
          <w:rFonts w:ascii="Times New Roman" w:hAnsi="Times New Roman" w:eastAsia="黑体"/>
          <w:b w:val="0"/>
          <w:color w:val="000000" w:themeColor="text1"/>
          <w:sz w:val="28"/>
          <w:szCs w:val="28"/>
          <w:highlight w:val="none"/>
          <w14:textFill>
            <w14:solidFill>
              <w14:schemeClr w14:val="tx1"/>
            </w14:solidFill>
          </w14:textFill>
        </w:rPr>
        <w:t xml:space="preserve">六、合同文件构成</w:t>
      </w:r>
      <w:bookmarkEnd w:id="372"/>
      <w:r/>
      <w:bookmarkEnd w:id="373"/>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本协议书与下列文件一起构成合同文件：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（1）中标通知书（如果有）；</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（3）专用合同条款及其附件；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（4）通用合同条款；</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（5）技术标准和要求；</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（6）图纸；</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（7）已标价工程量清单或预算书；</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（8）其他合同文件。</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在合同订立及履行过程中形成的与合同有关的文件均构成合同文件组成部分。</w:t>
      </w:r>
      <w:r/>
    </w:p>
    <w:p>
      <w:pPr>
        <w:ind w:firstLine="560"/>
        <w:jc w:val="left"/>
        <w:keepLines w:val="0"/>
        <w:keepNext w:val="0"/>
        <w:pageBreakBefore w:val="0"/>
        <w:spacing w:line="480" w:lineRule="exact"/>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 xml:space="preserve">专用合同条款及其附件须经合同当事人签字或盖章。</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4" w:name="_Toc13388"/>
      <w:r/>
      <w:bookmarkStart w:id="375" w:name="_Toc351203487"/>
      <w:r>
        <w:rPr>
          <w:rFonts w:ascii="Times New Roman" w:hAnsi="Times New Roman" w:eastAsia="黑体"/>
          <w:b w:val="0"/>
          <w:color w:val="000000" w:themeColor="text1"/>
          <w:sz w:val="28"/>
          <w:szCs w:val="28"/>
          <w:highlight w:val="none"/>
          <w14:textFill>
            <w14:solidFill>
              <w14:schemeClr w14:val="tx1"/>
            </w14:solidFill>
          </w14:textFill>
        </w:rPr>
        <w:t xml:space="preserve">七、承诺</w:t>
      </w:r>
      <w:bookmarkEnd w:id="374"/>
      <w:r/>
      <w:bookmarkEnd w:id="375"/>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560"/>
        <w:keepLines w:val="0"/>
        <w:keepNext w:val="0"/>
        <w:pageBreakBefore w:val="0"/>
        <w:spacing w:line="480" w:lineRule="exact"/>
        <w:widowControl w:val="off"/>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 xml:space="preserve">承诺</w:t>
      </w:r>
      <w:r>
        <w:rPr>
          <w:rFonts w:eastAsia="仿宋_GB2312"/>
          <w:bCs/>
          <w:color w:val="000000" w:themeColor="text1"/>
          <w:sz w:val="28"/>
          <w:szCs w:val="28"/>
          <w:highlight w:val="none"/>
          <w14:textFill>
            <w14:solidFill>
              <w14:schemeClr w14:val="tx1"/>
            </w14:solidFill>
          </w14:textFill>
        </w:rPr>
        <w:t xml:space="preserve">不再就同一工程另行签订与合同实质性内容相背离的协议。</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6" w:name="_Toc351203488"/>
      <w:r/>
      <w:bookmarkStart w:id="377" w:name="_Toc3616"/>
      <w:r>
        <w:rPr>
          <w:rFonts w:ascii="Times New Roman" w:hAnsi="Times New Roman" w:eastAsia="黑体"/>
          <w:b w:val="0"/>
          <w:color w:val="000000" w:themeColor="text1"/>
          <w:sz w:val="28"/>
          <w:szCs w:val="28"/>
          <w:highlight w:val="none"/>
          <w14:textFill>
            <w14:solidFill>
              <w14:schemeClr w14:val="tx1"/>
            </w14:solidFill>
          </w14:textFill>
        </w:rPr>
        <w:t xml:space="preserve">八、词语含义</w:t>
      </w:r>
      <w:bookmarkEnd w:id="376"/>
      <w:r/>
      <w:bookmarkEnd w:id="377"/>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本协议书中词语含义与第二部分通用合同条款中赋予的含义相同。</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78" w:name="_Toc11531"/>
      <w:r/>
      <w:bookmarkStart w:id="379" w:name="_Toc351203489"/>
      <w:r>
        <w:rPr>
          <w:rFonts w:ascii="Times New Roman" w:hAnsi="Times New Roman" w:eastAsia="黑体"/>
          <w:b w:val="0"/>
          <w:color w:val="000000" w:themeColor="text1"/>
          <w:sz w:val="28"/>
          <w:szCs w:val="28"/>
          <w:highlight w:val="none"/>
          <w14:textFill>
            <w14:solidFill>
              <w14:schemeClr w14:val="tx1"/>
            </w14:solidFill>
          </w14:textFill>
        </w:rPr>
        <w:t xml:space="preserve">九、签订时间</w:t>
      </w:r>
      <w:bookmarkEnd w:id="378"/>
      <w:r/>
      <w:bookmarkEnd w:id="379"/>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日签订。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0" w:name="_Toc7436"/>
      <w:r/>
      <w:bookmarkStart w:id="381" w:name="_Toc351203490"/>
      <w:r>
        <w:rPr>
          <w:rFonts w:ascii="Times New Roman" w:hAnsi="Times New Roman" w:eastAsia="黑体"/>
          <w:b w:val="0"/>
          <w:color w:val="000000" w:themeColor="text1"/>
          <w:sz w:val="28"/>
          <w:szCs w:val="28"/>
          <w:highlight w:val="none"/>
          <w14:textFill>
            <w14:solidFill>
              <w14:schemeClr w14:val="tx1"/>
            </w14:solidFill>
          </w14:textFill>
        </w:rPr>
        <w:t xml:space="preserve">十、签订地点</w:t>
      </w:r>
      <w:bookmarkEnd w:id="380"/>
      <w:r/>
      <w:bookmarkEnd w:id="381"/>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 xml:space="preserve">丹阳市</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 xml:space="preserve">签订。</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2" w:name="_Toc351203491"/>
      <w:r/>
      <w:bookmarkStart w:id="383" w:name="_Toc15745"/>
      <w:r>
        <w:rPr>
          <w:rFonts w:ascii="Times New Roman" w:hAnsi="Times New Roman" w:eastAsia="黑体"/>
          <w:b w:val="0"/>
          <w:color w:val="000000" w:themeColor="text1"/>
          <w:sz w:val="28"/>
          <w:szCs w:val="28"/>
          <w:highlight w:val="none"/>
          <w14:textFill>
            <w14:solidFill>
              <w14:schemeClr w14:val="tx1"/>
            </w14:solidFill>
          </w14:textFill>
        </w:rPr>
        <w:t xml:space="preserve">十一、补充协议</w:t>
      </w:r>
      <w:bookmarkEnd w:id="382"/>
      <w:r/>
      <w:bookmarkEnd w:id="383"/>
      <w:r/>
      <w:r/>
    </w:p>
    <w:p>
      <w:pPr>
        <w:ind w:firstLine="560"/>
        <w:spacing w:line="360" w:lineRule="auto"/>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 xml:space="preserve">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 xml:space="preserve">，</w:t>
      </w:r>
      <w:r>
        <w:rPr>
          <w:rFonts w:eastAsia="仿宋_GB2312"/>
          <w:bCs/>
          <w:color w:val="000000" w:themeColor="text1"/>
          <w:sz w:val="28"/>
          <w:szCs w:val="28"/>
          <w:highlight w:val="none"/>
          <w14:textFill>
            <w14:solidFill>
              <w14:schemeClr w14:val="tx1"/>
            </w14:solidFill>
          </w14:textFill>
        </w:rPr>
        <w:t xml:space="preserve">补充协议是合同的组成部分。</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4" w:name="_Toc2372"/>
      <w:r/>
      <w:bookmarkStart w:id="385" w:name="_Toc351203492"/>
      <w:r>
        <w:rPr>
          <w:rFonts w:ascii="Times New Roman" w:hAnsi="Times New Roman" w:eastAsia="黑体"/>
          <w:b w:val="0"/>
          <w:color w:val="000000" w:themeColor="text1"/>
          <w:sz w:val="28"/>
          <w:szCs w:val="28"/>
          <w:highlight w:val="none"/>
          <w14:textFill>
            <w14:solidFill>
              <w14:schemeClr w14:val="tx1"/>
            </w14:solidFill>
          </w14:textFill>
        </w:rPr>
        <w:t xml:space="preserve">十二、合同生效</w:t>
      </w:r>
      <w:bookmarkEnd w:id="384"/>
      <w:r/>
      <w:bookmarkEnd w:id="385"/>
      <w:r/>
      <w:r/>
    </w:p>
    <w:p>
      <w:pPr>
        <w:ind w:firstLine="560"/>
        <w:spacing w:line="360" w:lineRule="auto"/>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 xml:space="preserve">生效</w:t>
      </w:r>
      <w:r>
        <w:rPr>
          <w:rFonts w:eastAsia="仿宋_GB2312"/>
          <w:bCs/>
          <w:color w:val="000000" w:themeColor="text1"/>
          <w:sz w:val="28"/>
          <w:szCs w:val="28"/>
          <w:highlight w:val="none"/>
          <w14:textFill>
            <w14:solidFill>
              <w14:schemeClr w14:val="tx1"/>
            </w14:solidFill>
          </w14:textFill>
        </w:rPr>
        <w:t xml:space="preserve">。</w:t>
      </w:r>
      <w:r/>
    </w:p>
    <w:p>
      <w:pPr>
        <w:pStyle w:val="902"/>
        <w:ind w:firstLine="560"/>
        <w:keepLines/>
        <w:keepNext/>
        <w:pageBreakBefore w:val="0"/>
        <w:spacing w:before="200" w:after="200" w:line="240" w:lineRule="auto"/>
        <w:widowControl w:val="off"/>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86" w:name="_Toc351203493"/>
      <w:r/>
      <w:bookmarkStart w:id="387" w:name="_Toc17922"/>
      <w:r>
        <w:rPr>
          <w:rFonts w:ascii="Times New Roman" w:hAnsi="Times New Roman" w:eastAsia="黑体"/>
          <w:b w:val="0"/>
          <w:color w:val="000000" w:themeColor="text1"/>
          <w:sz w:val="28"/>
          <w:szCs w:val="28"/>
          <w:highlight w:val="none"/>
          <w14:textFill>
            <w14:solidFill>
              <w14:schemeClr w14:val="tx1"/>
            </w14:solidFill>
          </w14:textFill>
        </w:rPr>
        <w:t xml:space="preserve">十三、合同份数</w:t>
      </w:r>
      <w:bookmarkEnd w:id="386"/>
      <w:r/>
      <w:bookmarkEnd w:id="387"/>
      <w:r/>
      <w:r/>
    </w:p>
    <w:p>
      <w:pPr>
        <w:ind w:firstLine="560"/>
        <w:spacing w:line="360" w:lineRule="auto"/>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 xml:space="preserve">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 xml:space="preserve">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 xml:space="preserve">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 xml:space="preserve">份。</w:t>
      </w:r>
      <w:r/>
    </w:p>
    <w:p>
      <w:pPr>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r>
      <w:r/>
    </w:p>
    <w:p>
      <w:pPr>
        <w:ind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(公章)</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法定代表人或其委托代理人：</w:t>
      </w:r>
      <w:r/>
    </w:p>
    <w:p>
      <w:pPr>
        <w:ind w:firstLine="1960"/>
        <w:spacing w:line="360" w:lineRule="auto"/>
        <w:tabs>
          <w:tab w:val="left" w:pos="4410" w:leader="none"/>
        </w:tabs>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（签字）</w:t>
      </w:r>
      <w:r/>
    </w:p>
    <w:p>
      <w:pPr>
        <w:ind w:left="0" w:firstLine="560"/>
        <w:keepLines w:val="0"/>
        <w:keepNext w:val="0"/>
        <w:pageBreakBefore w:val="0"/>
        <w:spacing w:line="360" w:lineRule="auto"/>
        <w:widowControl w:val="off"/>
        <w:tabs>
          <w:tab w:val="left" w:pos="4410" w:leader="none"/>
        </w:tabs>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地  址：</w:t>
      </w:r>
      <w:r>
        <w:rPr>
          <w:rFonts w:hint="eastAsia" w:eastAsia="仿宋_GB2312"/>
          <w:color w:val="000000" w:themeColor="text1"/>
          <w:sz w:val="28"/>
          <w:szCs w:val="28"/>
          <w:highlight w:val="none"/>
          <w:u w:val="single"/>
          <w:lang w:val="en-US" w:eastAsia="zh-CN"/>
          <w14:textFill>
            <w14:solidFill>
              <w14:schemeClr w14:val="tx1"/>
            </w14:solidFill>
          </w14:textFill>
        </w:rPr>
        <w:t xml:space="preserve">丹阳市丹北镇人民政府</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p>
    <w:p>
      <w:pPr>
        <w:ind w:left="0" w:firstLine="560"/>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u w:val="single"/>
          <w:lang w:val="en-US" w:eastAsia="zh-CN"/>
          <w14:textFill>
            <w14:solidFill>
              <w14:schemeClr w14:val="tx1"/>
            </w14:solidFill>
          </w14:textFill>
        </w:rPr>
        <w:t xml:space="preserve">  </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p>
    <w:p>
      <w:pPr>
        <w:ind w:left="0" w:firstLine="560"/>
        <w:jc w:val="both"/>
        <w:keepLines w:val="0"/>
        <w:keepNext w:val="0"/>
        <w:pageBreakBefore w:val="0"/>
        <w:spacing w:line="360" w:lineRule="auto"/>
        <w:widowControl w:val="off"/>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88" w:name="_Toc351203494"/>
      <w:r/>
      <w:r/>
    </w:p>
    <w:p>
      <w:pPr>
        <w:pStyle w:val="915"/>
        <w:ind w:left="0" w:firstLine="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r>
      <w:r/>
    </w:p>
    <w:p>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r>
        <w:rPr>
          <w:rFonts w:hint="eastAsia" w:ascii="Times New Roman" w:hAnsi="Times New Roman" w:eastAsia="仿宋_GB2312" w:cs="Times New Roman"/>
          <w:color w:val="000000" w:themeColor="text1"/>
          <w:sz w:val="28"/>
          <w:szCs w:val="28"/>
          <w:highlight w:val="none"/>
          <w14:textFill>
            <w14:solidFill>
              <w14:schemeClr w14:val="tx1"/>
            </w14:solidFill>
          </w14:textFill>
        </w:rPr>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r>
      <w:r/>
    </w:p>
    <w:p>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r/>
    </w:p>
    <w:p>
      <w:pPr>
        <w:jc w:val="center"/>
        <w:spacing w:line="360" w:lineRule="auto"/>
        <w:rPr>
          <w:rFonts w:hint="eastAsia" w:ascii="华文中宋" w:hAnsi="华文中宋" w:eastAsia="华文中宋" w:cs="宋体"/>
          <w:b/>
          <w:color w:val="000000" w:themeColor="text1"/>
          <w:sz w:val="40"/>
          <w:szCs w:val="40"/>
          <w:highlight w:val="none"/>
          <w14:textFill>
            <w14:solidFill>
              <w14:schemeClr w14:val="tx1"/>
            </w14:solidFill>
          </w14:textFill>
        </w:rPr>
        <w:outlineLvl w:val="0"/>
      </w:pPr>
      <w:r/>
      <w:bookmarkStart w:id="389" w:name="_Toc31078"/>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第二部分 通用合同条款</w:t>
      </w:r>
      <w:bookmarkEnd w:id="388"/>
      <w:r/>
      <w:bookmarkEnd w:id="389"/>
      <w:r/>
      <w:r/>
    </w:p>
    <w:p>
      <w:pPr>
        <w:ind w:firstLine="560"/>
        <w:jc w:val="center"/>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 xml:space="preserve">第三部分 专用合同条款</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390" w:name="_Toc1366"/>
      <w:r/>
      <w:bookmarkStart w:id="391" w:name="_Toc351203633"/>
      <w:r>
        <w:rPr>
          <w:rFonts w:ascii="Times New Roman" w:hAnsi="Times New Roman" w:eastAsia="黑体"/>
          <w:b w:val="0"/>
          <w:color w:val="000000" w:themeColor="text1"/>
          <w:sz w:val="28"/>
          <w:szCs w:val="28"/>
          <w:highlight w:val="none"/>
          <w14:textFill>
            <w14:solidFill>
              <w14:schemeClr w14:val="tx1"/>
            </w14:solidFill>
          </w14:textFill>
        </w:rPr>
        <w:t xml:space="preserve">1</w:t>
      </w:r>
      <w:bookmarkStart w:id="392" w:name="_Toc297048342"/>
      <w:r/>
      <w:bookmarkStart w:id="393" w:name="_Toc296944495"/>
      <w:r/>
      <w:bookmarkStart w:id="394" w:name="_Toc296347155"/>
      <w:r/>
      <w:bookmarkStart w:id="395" w:name="_Toc292559866"/>
      <w:r/>
      <w:bookmarkStart w:id="396" w:name="_Toc296503156"/>
      <w:r/>
      <w:bookmarkStart w:id="397" w:name="_Toc297120456"/>
      <w:r/>
      <w:bookmarkStart w:id="398" w:name="_Toc296890984"/>
      <w:r/>
      <w:bookmarkStart w:id="399" w:name="_Toc296346657"/>
      <w:r/>
      <w:bookmarkStart w:id="400" w:name="_Toc292559361"/>
      <w:r/>
      <w:bookmarkStart w:id="401" w:name="_Toc296891196"/>
      <w:r>
        <w:rPr>
          <w:rFonts w:ascii="Times New Roman" w:hAnsi="Times New Roman" w:eastAsia="黑体"/>
          <w:b w:val="0"/>
          <w:color w:val="000000" w:themeColor="text1"/>
          <w:sz w:val="28"/>
          <w:szCs w:val="28"/>
          <w:highlight w:val="none"/>
          <w14:textFill>
            <w14:solidFill>
              <w14:schemeClr w14:val="tx1"/>
            </w14:solidFill>
          </w14:textFill>
        </w:rPr>
        <w:t xml:space="preserve">. 一般约定</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2" w:name="_Toc25574"/>
      <w:r/>
      <w:bookmarkStart w:id="403" w:name="_Toc2592"/>
      <w:r>
        <w:rPr>
          <w:rFonts w:eastAsia="黑体"/>
          <w:color w:val="000000" w:themeColor="text1"/>
          <w:sz w:val="28"/>
          <w:szCs w:val="28"/>
          <w:highlight w:val="none"/>
          <w14:textFill>
            <w14:solidFill>
              <w14:schemeClr w14:val="tx1"/>
            </w14:solidFill>
          </w14:textFill>
        </w:rPr>
        <w:t xml:space="preserve">1.1 词语定义</w:t>
      </w:r>
      <w:bookmarkEnd w:id="402"/>
      <w:r/>
      <w:bookmarkEnd w:id="403"/>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1.1.1合同</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1.1.1.10其他合同文件包括：</w:t>
      </w:r>
      <w:r>
        <w:rPr>
          <w:rFonts w:hint="eastAsia" w:eastAsia="仿宋_GB2312"/>
          <w:color w:val="000000" w:themeColor="text1"/>
          <w:sz w:val="28"/>
          <w:szCs w:val="28"/>
          <w:highlight w:val="none"/>
          <w:u w:val="single"/>
          <w14:textFill>
            <w14:solidFill>
              <w14:schemeClr w14:val="tx1"/>
            </w14:solidFill>
          </w14:textFill>
        </w:rPr>
        <w:t xml:space="preserve">经合同当事人约定的与本工程施工有关的具有合同约束力的（文件或书面协议）投标</w:t>
      </w:r>
      <w:r>
        <w:rPr>
          <w:rFonts w:hint="eastAsia" w:eastAsia="仿宋_GB2312"/>
          <w:color w:val="000000" w:themeColor="text1"/>
          <w:sz w:val="28"/>
          <w:szCs w:val="28"/>
          <w:highlight w:val="none"/>
          <w:u w:val="single"/>
          <w:lang w:eastAsia="zh-CN"/>
          <w14:textFill>
            <w14:solidFill>
              <w14:schemeClr w14:val="tx1"/>
            </w14:solidFill>
          </w14:textFill>
        </w:rPr>
        <w:t xml:space="preserve">响应</w:t>
      </w:r>
      <w:r>
        <w:rPr>
          <w:rFonts w:hint="eastAsia" w:eastAsia="仿宋_GB2312"/>
          <w:color w:val="000000" w:themeColor="text1"/>
          <w:sz w:val="28"/>
          <w:szCs w:val="28"/>
          <w:highlight w:val="none"/>
          <w:u w:val="single"/>
          <w14:textFill>
            <w14:solidFill>
              <w14:schemeClr w14:val="tx1"/>
            </w14:solidFill>
          </w14:textFill>
        </w:rPr>
        <w:t xml:space="preserve">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 合同当事人及其他相关方</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1.1.2.4监理人：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1.1.2.5 设计人：</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 工程和设备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 xml:space="preserve">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 xml:space="preserve">临时</w:t>
      </w:r>
      <w:r>
        <w:rPr>
          <w:rFonts w:hint="eastAsia" w:eastAsia="仿宋_GB2312"/>
          <w:color w:val="000000" w:themeColor="text1"/>
          <w:sz w:val="28"/>
          <w:szCs w:val="28"/>
          <w:highlight w:val="none"/>
          <w:u w:val="single"/>
          <w14:textFill>
            <w14:solidFill>
              <w14:schemeClr w14:val="tx1"/>
            </w14:solidFill>
          </w14:textFill>
        </w:rPr>
        <w:t xml:space="preserve">道路等</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1.1.3.9 永久占地包括：</w:t>
      </w:r>
      <w:r>
        <w:rPr>
          <w:rFonts w:hint="eastAsia" w:eastAsia="仿宋_GB2312"/>
          <w:color w:val="000000" w:themeColor="text1"/>
          <w:sz w:val="28"/>
          <w:szCs w:val="28"/>
          <w:highlight w:val="none"/>
          <w:u w:val="single"/>
          <w14:textFill>
            <w14:solidFill>
              <w14:schemeClr w14:val="tx1"/>
            </w14:solidFill>
          </w14:textFill>
        </w:rPr>
        <w:t xml:space="preserve">工程征地红线内场地</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1.1.3.10 临时占地包括：</w:t>
      </w:r>
      <w:r>
        <w:rPr>
          <w:rFonts w:hint="eastAsia" w:eastAsia="仿宋_GB2312"/>
          <w:color w:val="000000" w:themeColor="text1"/>
          <w:sz w:val="28"/>
          <w:szCs w:val="28"/>
          <w:highlight w:val="none"/>
          <w:u w:val="single"/>
          <w14:textFill>
            <w14:solidFill>
              <w14:schemeClr w14:val="tx1"/>
            </w14:solidFill>
          </w14:textFill>
        </w:rPr>
        <w:t xml:space="preserve">规划红线内临时占地须经发包人书面批准；规划红线外临时占地须经政府有关部门批准，相关审批手续发包人应当主动配合，所产生的费用结合施工组织设计由承包人自行承担。</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适用于合同的其他规范性文件：</w:t>
      </w:r>
      <w:r>
        <w:rPr>
          <w:rFonts w:hint="eastAsia" w:eastAsia="仿宋_GB2312"/>
          <w:color w:val="000000" w:themeColor="text1"/>
          <w:sz w:val="28"/>
          <w:szCs w:val="28"/>
          <w:highlight w:val="none"/>
          <w:u w:val="single"/>
          <w14:textFill>
            <w14:solidFill>
              <w14:schemeClr w14:val="tx1"/>
            </w14:solidFill>
          </w14:textFill>
        </w:rPr>
        <w:t xml:space="preserve">《中华人民共和国民法典》、《中华人民共和国建筑法》、《中华人民共和国招标投标法》、《建设工程价款结算暂行办法》、《建设工程质量管理条例》、《江苏省建筑市场管理条例》等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highlight w:val="none"/>
          <w:u w:val="single"/>
          <w14:textFill>
            <w14:solidFill>
              <w14:schemeClr w14:val="tx1"/>
            </w14:solidFill>
          </w14:textFill>
        </w:rPr>
        <w:t xml:space="preserve">国家有关法律法规及行业、地区的行业标准、行政法规；江苏省、镇江市</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u w:val="single"/>
          <w14:textFill>
            <w14:solidFill>
              <w14:schemeClr w14:val="tx1"/>
            </w14:solidFill>
          </w14:textFill>
        </w:rPr>
        <w:t xml:space="preserve">现行</w:t>
      </w:r>
      <w:r>
        <w:rPr>
          <w:rFonts w:hint="eastAsia" w:eastAsia="仿宋_GB2312"/>
          <w:color w:val="000000" w:themeColor="text1"/>
          <w:sz w:val="28"/>
          <w:szCs w:val="28"/>
          <w:highlight w:val="none"/>
          <w:u w:val="single"/>
          <w14:textFill>
            <w14:solidFill>
              <w14:schemeClr w14:val="tx1"/>
            </w14:solidFill>
          </w14:textFill>
        </w:rPr>
        <w:t xml:space="preserve">有关工程建设的</w:t>
      </w:r>
      <w:r>
        <w:rPr>
          <w:rFonts w:eastAsia="仿宋_GB2312"/>
          <w:color w:val="000000" w:themeColor="text1"/>
          <w:sz w:val="28"/>
          <w:szCs w:val="28"/>
          <w:highlight w:val="none"/>
          <w:u w:val="single"/>
          <w14:textFill>
            <w14:solidFill>
              <w14:schemeClr w14:val="tx1"/>
            </w14:solidFill>
          </w14:textFill>
        </w:rPr>
        <w:t xml:space="preserve">规范性文件</w:t>
      </w:r>
      <w:r>
        <w:rPr>
          <w:rFonts w:hint="eastAsia" w:eastAsia="仿宋_GB2312"/>
          <w:color w:val="000000" w:themeColor="text1"/>
          <w:sz w:val="28"/>
          <w:szCs w:val="28"/>
          <w:highlight w:val="none"/>
          <w:u w:val="single"/>
          <w14:textFill>
            <w14:solidFill>
              <w14:schemeClr w14:val="tx1"/>
            </w14:solidFill>
          </w14:textFill>
        </w:rPr>
        <w:t xml:space="preserve">、法律、法规和规章。</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 标准和规范</w:t>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1.4.1适用于工程的标准规范包括：</w:t>
      </w:r>
      <w:r>
        <w:rPr>
          <w:rFonts w:hint="eastAsia" w:eastAsia="仿宋_GB2312"/>
          <w:color w:val="000000" w:themeColor="text1"/>
          <w:sz w:val="28"/>
          <w:szCs w:val="28"/>
          <w:highlight w:val="none"/>
          <w:u w:val="single"/>
          <w14:textFill>
            <w14:solidFill>
              <w14:schemeClr w14:val="tx1"/>
            </w14:solidFill>
          </w14:textFill>
        </w:rPr>
        <w:t xml:space="preserve">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04" w:name="_Toc6823"/>
      <w:r/>
      <w:bookmarkStart w:id="405" w:name="_Toc25918"/>
      <w:r>
        <w:rPr>
          <w:rFonts w:eastAsia="仿宋_GB2312"/>
          <w:color w:val="000000" w:themeColor="text1"/>
          <w:sz w:val="28"/>
          <w:szCs w:val="28"/>
          <w:highlight w:val="none"/>
          <w14:textFill>
            <w14:solidFill>
              <w14:schemeClr w14:val="tx1"/>
            </w14:solidFill>
          </w14:textFill>
        </w:rPr>
        <w:t xml:space="preserve">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04"/>
      <w:r/>
      <w:bookmarkEnd w:id="405"/>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 xml:space="preserve">达到合格标准，按现行的国家、省、市施工验收规范、质量评定标准及有关规定,以及合同内的标准、规范，招标文件中的技术要求等</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6" w:name="_Toc18607"/>
      <w:r/>
      <w:bookmarkStart w:id="407" w:name="_Toc3665"/>
      <w:r>
        <w:rPr>
          <w:rFonts w:eastAsia="黑体"/>
          <w:color w:val="000000" w:themeColor="text1"/>
          <w:sz w:val="28"/>
          <w:szCs w:val="28"/>
          <w:highlight w:val="none"/>
          <w14:textFill>
            <w14:solidFill>
              <w14:schemeClr w14:val="tx1"/>
            </w14:solidFill>
          </w14:textFill>
        </w:rPr>
        <w:t xml:space="preserve">1.5 合同文件的优先顺序</w:t>
      </w:r>
      <w:bookmarkEnd w:id="406"/>
      <w:r/>
      <w:bookmarkEnd w:id="407"/>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合同文件组成及优先顺序为：</w:t>
      </w:r>
      <w:r>
        <w:rPr>
          <w:rFonts w:hint="eastAsia" w:eastAsia="仿宋_GB2312"/>
          <w:color w:val="000000" w:themeColor="text1"/>
          <w:sz w:val="28"/>
          <w:szCs w:val="28"/>
          <w:highlight w:val="none"/>
          <w:u w:val="single"/>
          <w14:textFill>
            <w14:solidFill>
              <w14:schemeClr w14:val="tx1"/>
            </w14:solidFill>
          </w14:textFill>
        </w:rPr>
        <w:t xml:space="preserve">执行通用条款1.5中规定的优先解释顺序</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08" w:name="_Toc14122"/>
      <w:r/>
      <w:bookmarkStart w:id="409" w:name="_Toc28339"/>
      <w:r>
        <w:rPr>
          <w:rFonts w:eastAsia="黑体"/>
          <w:color w:val="000000" w:themeColor="text1"/>
          <w:sz w:val="28"/>
          <w:szCs w:val="28"/>
          <w:highlight w:val="none"/>
          <w14:textFill>
            <w14:solidFill>
              <w14:schemeClr w14:val="tx1"/>
            </w14:solidFill>
          </w14:textFill>
        </w:rPr>
        <w:t xml:space="preserve">1.6 图纸和承包人文件</w:t>
      </w:r>
      <w:bookmarkEnd w:id="408"/>
      <w:r/>
      <w:bookmarkEnd w:id="409"/>
      <w:r>
        <w:rPr>
          <w:rFonts w:eastAsia="黑体"/>
          <w:color w:val="000000" w:themeColor="text1"/>
          <w:sz w:val="28"/>
          <w:szCs w:val="28"/>
          <w:highlight w:val="none"/>
          <w14:textFill>
            <w14:solidFill>
              <w14:schemeClr w14:val="tx1"/>
            </w14:solidFill>
          </w14:textFill>
        </w:rPr>
        <w:tab/>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 图纸的提供</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发包人向承包人提供图纸的期限：</w:t>
      </w:r>
      <w:r>
        <w:rPr>
          <w:rFonts w:eastAsia="仿宋_GB2312"/>
          <w:color w:val="000000" w:themeColor="text1"/>
          <w:sz w:val="28"/>
          <w:szCs w:val="28"/>
          <w:highlight w:val="none"/>
          <w:u w:val="single"/>
          <w14:textFill>
            <w14:solidFill>
              <w14:schemeClr w14:val="tx1"/>
            </w14:solidFill>
          </w14:textFill>
        </w:rPr>
        <w:t xml:space="preserve">签订合同后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7</w:t>
      </w:r>
      <w:r>
        <w:rPr>
          <w:rFonts w:eastAsia="仿宋_GB2312"/>
          <w:color w:val="000000" w:themeColor="text1"/>
          <w:sz w:val="28"/>
          <w:szCs w:val="28"/>
          <w:highlight w:val="none"/>
          <w:u w:val="single"/>
          <w14:textFill>
            <w14:solidFill>
              <w14:schemeClr w14:val="tx1"/>
            </w14:solidFill>
          </w14:textFill>
        </w:rPr>
        <w:t xml:space="preserve">个日历天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发包人向承包人提供图纸的数量：</w:t>
      </w:r>
      <w:r>
        <w:rPr>
          <w:rFonts w:hint="eastAsia" w:eastAsia="仿宋_GB2312"/>
          <w:color w:val="000000" w:themeColor="text1"/>
          <w:sz w:val="28"/>
          <w:szCs w:val="28"/>
          <w:highlight w:val="none"/>
          <w:u w:val="single"/>
          <w14:textFill>
            <w14:solidFill>
              <w14:schemeClr w14:val="tx1"/>
            </w14:solidFill>
          </w14:textFill>
        </w:rPr>
        <w:t xml:space="preserve">贰套</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图审图纸</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发包人向承包人提供图纸的内容：</w:t>
      </w:r>
      <w:r>
        <w:rPr>
          <w:rFonts w:hint="eastAsia" w:eastAsia="仿宋_GB2312"/>
          <w:color w:val="000000" w:themeColor="text1"/>
          <w:sz w:val="28"/>
          <w:szCs w:val="28"/>
          <w:highlight w:val="none"/>
          <w:u w:val="single"/>
          <w14:textFill>
            <w14:solidFill>
              <w14:schemeClr w14:val="tx1"/>
            </w14:solidFill>
          </w14:textFill>
        </w:rPr>
        <w:t xml:space="preserve">完整的工程施工图、设计变更（如有）、图审意见</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1.6.4 承包人文件</w:t>
      </w:r>
      <w:r/>
    </w:p>
    <w:p>
      <w:pPr>
        <w:ind w:firstLine="554"/>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需要由承包人提供的文件，包括：</w:t>
      </w:r>
      <w:r>
        <w:rPr>
          <w:rFonts w:hint="eastAsia" w:eastAsia="仿宋_GB2312"/>
          <w:color w:val="000000" w:themeColor="text1"/>
          <w:sz w:val="28"/>
          <w:szCs w:val="28"/>
          <w:highlight w:val="none"/>
          <w:u w:val="single"/>
          <w14:textFill>
            <w14:solidFill>
              <w14:schemeClr w14:val="tx1"/>
            </w14:solidFill>
          </w14:textFill>
        </w:rPr>
        <w:t xml:space="preserve">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承包人提供的文件的期限为：</w:t>
      </w:r>
      <w:r>
        <w:rPr>
          <w:rFonts w:hint="eastAsia" w:eastAsia="仿宋_GB2312"/>
          <w:color w:val="000000" w:themeColor="text1"/>
          <w:sz w:val="28"/>
          <w:szCs w:val="28"/>
          <w:highlight w:val="none"/>
          <w:u w:val="single"/>
          <w14:textFill>
            <w14:solidFill>
              <w14:schemeClr w14:val="tx1"/>
            </w14:solidFill>
          </w14:textFill>
        </w:rPr>
        <w:t xml:space="preserve">投标文件在合同签订后5天内，其它文件在开工前七天</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承包人提供的文件的数量为：</w:t>
      </w:r>
      <w:r>
        <w:rPr>
          <w:rFonts w:hint="eastAsia" w:eastAsia="仿宋_GB2312"/>
          <w:color w:val="000000" w:themeColor="text1"/>
          <w:sz w:val="28"/>
          <w:szCs w:val="28"/>
          <w:highlight w:val="none"/>
          <w:u w:val="single"/>
          <w14:textFill>
            <w14:solidFill>
              <w14:schemeClr w14:val="tx1"/>
            </w14:solidFill>
          </w14:textFill>
        </w:rPr>
        <w:t xml:space="preserve">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 xml:space="preserve">（月、周）进度计划、</w:t>
      </w:r>
      <w:r>
        <w:rPr>
          <w:rFonts w:hint="eastAsia" w:eastAsia="仿宋_GB2312"/>
          <w:color w:val="000000" w:themeColor="text1"/>
          <w:sz w:val="28"/>
          <w:szCs w:val="28"/>
          <w:highlight w:val="none"/>
          <w:u w:val="single"/>
          <w14:textFill>
            <w14:solidFill>
              <w14:schemeClr w14:val="tx1"/>
            </w14:solidFill>
          </w14:textFill>
        </w:rPr>
        <w:t xml:space="preserve">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承包人提供的文件的形式为：</w:t>
      </w:r>
      <w:r>
        <w:rPr>
          <w:rFonts w:hint="eastAsia" w:eastAsia="仿宋_GB2312"/>
          <w:color w:val="000000" w:themeColor="text1"/>
          <w:sz w:val="28"/>
          <w:szCs w:val="28"/>
          <w:highlight w:val="none"/>
          <w:u w:val="single"/>
          <w14:textFill>
            <w14:solidFill>
              <w14:schemeClr w14:val="tx1"/>
            </w14:solidFill>
          </w14:textFill>
        </w:rPr>
        <w:t xml:space="preserve">投标报价文件需同时提供电子版及纸质版，其余均为纸质版</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承包人文件的期限：</w:t>
      </w:r>
      <w:r>
        <w:rPr>
          <w:rFonts w:hint="eastAsia" w:eastAsia="仿宋_GB2312"/>
          <w:color w:val="000000" w:themeColor="text1"/>
          <w:sz w:val="28"/>
          <w:szCs w:val="28"/>
          <w:highlight w:val="none"/>
          <w:u w:val="single"/>
          <w14:textFill>
            <w14:solidFill>
              <w14:schemeClr w14:val="tx1"/>
            </w14:solidFill>
          </w14:textFill>
        </w:rPr>
        <w:t xml:space="preserve">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1.6.5 现场图纸准备</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关于现场图纸准备的约定：</w:t>
      </w:r>
      <w:r>
        <w:rPr>
          <w:rFonts w:hint="eastAsia" w:eastAsia="仿宋_GB2312"/>
          <w:color w:val="000000" w:themeColor="text1"/>
          <w:sz w:val="28"/>
          <w:szCs w:val="28"/>
          <w:highlight w:val="none"/>
          <w:u w:val="single"/>
          <w14:textFill>
            <w14:solidFill>
              <w14:schemeClr w14:val="tx1"/>
            </w14:solidFill>
          </w14:textFill>
        </w:rPr>
        <w:t xml:space="preserve">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0" w:name="_Toc20968"/>
      <w:r/>
      <w:bookmarkStart w:id="411" w:name="_Toc31665"/>
      <w:r>
        <w:rPr>
          <w:rFonts w:eastAsia="黑体"/>
          <w:color w:val="000000" w:themeColor="text1"/>
          <w:sz w:val="28"/>
          <w:szCs w:val="28"/>
          <w:highlight w:val="none"/>
          <w14:textFill>
            <w14:solidFill>
              <w14:schemeClr w14:val="tx1"/>
            </w14:solidFill>
          </w14:textFill>
        </w:rPr>
        <w:t xml:space="preserve">1.7 联络</w:t>
      </w:r>
      <w:bookmarkEnd w:id="410"/>
      <w:r/>
      <w:bookmarkEnd w:id="411"/>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1.7.2 发包人接收文件的地点：</w:t>
      </w:r>
      <w:r>
        <w:rPr>
          <w:rFonts w:hint="eastAsia" w:eastAsia="仿宋_GB2312"/>
          <w:color w:val="000000" w:themeColor="text1"/>
          <w:sz w:val="28"/>
          <w:szCs w:val="28"/>
          <w:highlight w:val="none"/>
          <w:u w:val="single"/>
          <w14:textFill>
            <w14:solidFill>
              <w14:schemeClr w14:val="tx1"/>
            </w14:solidFill>
          </w14:textFill>
        </w:rPr>
        <w:t xml:space="preserve">发包人指定地点</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发包人指定的接收人为：</w:t>
      </w:r>
      <w:r>
        <w:rPr>
          <w:rFonts w:hint="eastAsia" w:eastAsia="仿宋_GB2312"/>
          <w:color w:val="000000" w:themeColor="text1"/>
          <w:sz w:val="28"/>
          <w:szCs w:val="28"/>
          <w:highlight w:val="none"/>
          <w:u w:val="single"/>
          <w14:textFill>
            <w14:solidFill>
              <w14:schemeClr w14:val="tx1"/>
            </w14:solidFill>
          </w14:textFill>
        </w:rPr>
        <w:t xml:space="preserve">发包人现场代表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承包人接收文件的地点：</w:t>
      </w:r>
      <w:r>
        <w:rPr>
          <w:rFonts w:hint="eastAsia" w:eastAsia="仿宋_GB2312"/>
          <w:color w:val="000000" w:themeColor="text1"/>
          <w:sz w:val="28"/>
          <w:szCs w:val="28"/>
          <w:highlight w:val="none"/>
          <w:u w:val="single"/>
          <w14:textFill>
            <w14:solidFill>
              <w14:schemeClr w14:val="tx1"/>
            </w14:solidFill>
          </w14:textFill>
        </w:rPr>
        <w:t xml:space="preserve">承包人现场项目部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承包人指定的接收人为：</w:t>
      </w:r>
      <w:r>
        <w:rPr>
          <w:rFonts w:hint="eastAsia" w:eastAsia="仿宋_GB2312"/>
          <w:color w:val="000000" w:themeColor="text1"/>
          <w:sz w:val="28"/>
          <w:szCs w:val="28"/>
          <w:highlight w:val="none"/>
          <w:u w:val="single"/>
          <w14:textFill>
            <w14:solidFill>
              <w14:schemeClr w14:val="tx1"/>
            </w14:solidFill>
          </w14:textFill>
        </w:rPr>
        <w:t xml:space="preserve">项目经理</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监理人接收文件的地点：</w:t>
      </w:r>
      <w:r>
        <w:rPr>
          <w:rFonts w:hint="eastAsia" w:eastAsia="仿宋_GB2312"/>
          <w:color w:val="000000" w:themeColor="text1"/>
          <w:sz w:val="28"/>
          <w:szCs w:val="28"/>
          <w:highlight w:val="none"/>
          <w:u w:val="single"/>
          <w14:textFill>
            <w14:solidFill>
              <w14:schemeClr w14:val="tx1"/>
            </w14:solidFill>
          </w14:textFill>
        </w:rPr>
        <w:t xml:space="preserve">施工现场监理人项目部</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监理人指定的接收人为：</w:t>
      </w:r>
      <w:r>
        <w:rPr>
          <w:rFonts w:hint="eastAsia" w:eastAsia="仿宋_GB2312"/>
          <w:color w:val="000000" w:themeColor="text1"/>
          <w:sz w:val="28"/>
          <w:szCs w:val="28"/>
          <w:highlight w:val="none"/>
          <w:u w:val="single"/>
          <w14:textFill>
            <w14:solidFill>
              <w14:schemeClr w14:val="tx1"/>
            </w14:solidFill>
          </w14:textFill>
        </w:rPr>
        <w:t xml:space="preserve">总监理工程师</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12" w:name="_Toc20774"/>
      <w:r/>
      <w:bookmarkStart w:id="413" w:name="_Toc5542"/>
      <w:r>
        <w:rPr>
          <w:rFonts w:eastAsia="黑体"/>
          <w:color w:val="000000" w:themeColor="text1"/>
          <w:sz w:val="28"/>
          <w:szCs w:val="28"/>
          <w:highlight w:val="none"/>
          <w14:textFill>
            <w14:solidFill>
              <w14:schemeClr w14:val="tx1"/>
            </w14:solidFill>
          </w14:textFill>
        </w:rPr>
        <w:t xml:space="preserve">1.10 交通运输</w:t>
      </w:r>
      <w:bookmarkEnd w:id="412"/>
      <w:r/>
      <w:bookmarkEnd w:id="413"/>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14" w:name="_Toc21256"/>
      <w:r/>
      <w:bookmarkStart w:id="415" w:name="_Toc11997"/>
      <w:r>
        <w:rPr>
          <w:rFonts w:eastAsia="仿宋_GB2312"/>
          <w:color w:val="000000" w:themeColor="text1"/>
          <w:sz w:val="28"/>
          <w:szCs w:val="28"/>
          <w:highlight w:val="none"/>
          <w14:textFill>
            <w14:solidFill>
              <w14:schemeClr w14:val="tx1"/>
            </w14:solidFill>
          </w14:textFill>
        </w:rPr>
        <w:t xml:space="preserve">1</w:t>
      </w:r>
      <w:bookmarkStart w:id="416" w:name="_Toc300934943"/>
      <w:r/>
      <w:bookmarkStart w:id="417" w:name="_Toc304295521"/>
      <w:r/>
      <w:bookmarkStart w:id="418" w:name="_Toc312677986"/>
      <w:r/>
      <w:bookmarkStart w:id="419" w:name="_Toc303539100"/>
      <w:r/>
      <w:bookmarkStart w:id="420" w:name="_Toc318581155"/>
      <w:r>
        <w:rPr>
          <w:rFonts w:eastAsia="仿宋_GB2312"/>
          <w:color w:val="000000" w:themeColor="text1"/>
          <w:sz w:val="28"/>
          <w:szCs w:val="28"/>
          <w:highlight w:val="none"/>
          <w14:textFill>
            <w14:solidFill>
              <w14:schemeClr w14:val="tx1"/>
            </w14:solidFill>
          </w14:textFill>
        </w:rPr>
        <w:t xml:space="preserve">.10.1 出入现场的权利</w:t>
      </w:r>
      <w:bookmarkEnd w:id="414"/>
      <w:r/>
      <w:bookmarkEnd w:id="415"/>
      <w:r/>
      <w:r/>
    </w:p>
    <w:p>
      <w:pPr>
        <w:ind w:firstLine="554"/>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关于出入现场的权利的约定：</w:t>
      </w:r>
      <w:r>
        <w:rPr>
          <w:rFonts w:hint="eastAsia" w:eastAsia="仿宋_GB2312"/>
          <w:color w:val="000000" w:themeColor="text1"/>
          <w:sz w:val="28"/>
          <w:szCs w:val="28"/>
          <w:u w:val="single"/>
          <w14:textFill>
            <w14:solidFill>
              <w14:schemeClr w14:val="tx1"/>
            </w14:solidFill>
          </w14:textFill>
        </w:rPr>
        <w:t xml:space="preserve">发包人负责协调，由承包人取得出入施工现场所需的批准手续和全部权利及取得因施工所需修建施工临时通道及其他临时基础设施的权利，相关手续费用和建设费用在投标报价中综合考虑</w:t>
      </w:r>
      <w:r>
        <w:rPr>
          <w:rFonts w:eastAsia="仿宋_GB2312"/>
          <w:color w:val="000000" w:themeColor="text1"/>
          <w:sz w:val="28"/>
          <w:szCs w:val="28"/>
          <w:highlight w:val="none"/>
          <w14:textFill>
            <w14:solidFill>
              <w14:schemeClr w14:val="tx1"/>
            </w14:solidFill>
          </w14:textFill>
        </w:rPr>
        <w:t xml:space="preserve">。</w:t>
      </w:r>
      <w:bookmarkEnd w:id="416"/>
      <w:r/>
      <w:bookmarkEnd w:id="417"/>
      <w:r/>
      <w:bookmarkEnd w:id="418"/>
      <w:r/>
      <w:bookmarkEnd w:id="419"/>
      <w:r/>
      <w:bookmarkEnd w:id="420"/>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421" w:name="_Toc20226"/>
      <w:r/>
      <w:bookmarkStart w:id="422" w:name="_Toc26080"/>
      <w:r>
        <w:rPr>
          <w:rFonts w:eastAsia="仿宋_GB2312"/>
          <w:color w:val="000000" w:themeColor="text1"/>
          <w:sz w:val="28"/>
          <w:szCs w:val="28"/>
          <w:highlight w:val="none"/>
          <w14:textFill>
            <w14:solidFill>
              <w14:schemeClr w14:val="tx1"/>
            </w14:solidFill>
          </w14:textFill>
        </w:rPr>
        <w:t xml:space="preserve">1</w:t>
      </w:r>
      <w:bookmarkStart w:id="423" w:name="_Toc318581156"/>
      <w:r/>
      <w:bookmarkStart w:id="424" w:name="_Toc303539101"/>
      <w:r/>
      <w:bookmarkStart w:id="425" w:name="_Toc304295522"/>
      <w:r/>
      <w:bookmarkStart w:id="426" w:name="_Toc300934944"/>
      <w:r/>
      <w:bookmarkStart w:id="427" w:name="_Toc312677987"/>
      <w:r>
        <w:rPr>
          <w:rFonts w:eastAsia="仿宋_GB2312"/>
          <w:color w:val="000000" w:themeColor="text1"/>
          <w:sz w:val="28"/>
          <w:szCs w:val="28"/>
          <w:highlight w:val="none"/>
          <w14:textFill>
            <w14:solidFill>
              <w14:schemeClr w14:val="tx1"/>
            </w14:solidFill>
          </w14:textFill>
        </w:rPr>
        <w:t xml:space="preserve">.10.3 场内交通</w:t>
      </w:r>
      <w:bookmarkEnd w:id="421"/>
      <w:r/>
      <w:bookmarkEnd w:id="422"/>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 xml:space="preserve">工程施工区域内</w:t>
      </w:r>
      <w:r>
        <w:rPr>
          <w:rFonts w:eastAsia="仿宋_GB2312"/>
          <w:color w:val="000000" w:themeColor="text1"/>
          <w:sz w:val="28"/>
          <w:szCs w:val="28"/>
          <w:highlight w:val="none"/>
          <w:u w:val="single"/>
          <w14:textFill>
            <w14:solidFill>
              <w14:schemeClr w14:val="tx1"/>
            </w14:solidFill>
          </w14:textFill>
        </w:rPr>
        <w:t xml:space="preserve">。场外交通设施无法满足本工程施工需要的，由承包人负责完善并承担费用。</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关于发包人向承包人免费提供满足工程施工需要的场内道路和交通设施的约定：</w:t>
      </w:r>
      <w:r>
        <w:rPr>
          <w:rFonts w:hint="eastAsia" w:eastAsia="仿宋_GB2312"/>
          <w:color w:val="000000" w:themeColor="text1"/>
          <w:sz w:val="28"/>
          <w:szCs w:val="28"/>
          <w:highlight w:val="none"/>
          <w:u w:val="single"/>
          <w14:textFill>
            <w14:solidFill>
              <w14:schemeClr w14:val="tx1"/>
            </w14:solidFill>
          </w14:textFill>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eastAsia="仿宋_GB2312"/>
          <w:color w:val="000000" w:themeColor="text1"/>
          <w:sz w:val="28"/>
          <w:szCs w:val="28"/>
          <w:highlight w:val="none"/>
          <w:u w:val="single"/>
          <w14:textFill>
            <w14:solidFill>
              <w14:schemeClr w14:val="tx1"/>
            </w14:solidFill>
          </w14:textFill>
        </w:rPr>
        <w:t xml:space="preserve">。</w:t>
      </w:r>
      <w:bookmarkEnd w:id="423"/>
      <w:r/>
      <w:bookmarkEnd w:id="424"/>
      <w:r/>
      <w:bookmarkEnd w:id="425"/>
      <w:r/>
      <w:bookmarkEnd w:id="426"/>
      <w:r/>
      <w:bookmarkEnd w:id="427"/>
      <w:r>
        <w:rPr>
          <w:rFonts w:eastAsia="仿宋_GB2312"/>
          <w:color w:val="000000" w:themeColor="text1"/>
          <w:sz w:val="28"/>
          <w:szCs w:val="28"/>
          <w:highlight w:val="none"/>
          <w14:textFill>
            <w14:solidFill>
              <w14:schemeClr w14:val="tx1"/>
            </w14:solidFill>
          </w14:textFill>
        </w:rPr>
        <w:t xml:space="preserve">  </w:t>
      </w:r>
      <w:bookmarkStart w:id="428" w:name="_Toc318581157"/>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1.10.4超大件和超重件的运输</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 xml:space="preserve">承包人</w:t>
      </w:r>
      <w:r>
        <w:rPr>
          <w:rFonts w:eastAsia="仿宋_GB2312"/>
          <w:color w:val="000000" w:themeColor="text1"/>
          <w:sz w:val="28"/>
          <w:szCs w:val="28"/>
          <w:highlight w:val="none"/>
          <w14:textFill>
            <w14:solidFill>
              <w14:schemeClr w14:val="tx1"/>
            </w14:solidFill>
          </w14:textFill>
        </w:rPr>
        <w:t xml:space="preserve">承担。</w:t>
      </w:r>
      <w:bookmarkEnd w:id="428"/>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29" w:name="_Toc20751"/>
      <w:r/>
      <w:bookmarkStart w:id="430" w:name="_Toc5349"/>
      <w:r>
        <w:rPr>
          <w:rFonts w:eastAsia="黑体"/>
          <w:color w:val="000000" w:themeColor="text1"/>
          <w:sz w:val="28"/>
          <w:szCs w:val="28"/>
          <w:highlight w:val="none"/>
          <w14:textFill>
            <w14:solidFill>
              <w14:schemeClr w14:val="tx1"/>
            </w14:solidFill>
          </w14:textFill>
        </w:rPr>
        <w:t xml:space="preserve">1.11 知识产权</w:t>
      </w:r>
      <w:bookmarkEnd w:id="429"/>
      <w:r/>
      <w:bookmarkEnd w:id="430"/>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left="596"/>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spacing w:line="360" w:lineRule="auto"/>
        <w:rPr>
          <w:rFonts w:eastAsia="仿宋_GB2312"/>
          <w:color w:val="000000" w:themeColor="text1"/>
          <w:sz w:val="28"/>
          <w:szCs w:val="28"/>
          <w:highlight w:val="none"/>
          <w14:textFill>
            <w14:solidFill>
              <w14:schemeClr w14:val="tx1"/>
            </w14:solidFill>
          </w14:textFill>
        </w:rPr>
        <w:outlineLvl w:val="9"/>
      </w:pPr>
      <w:r/>
      <w:bookmarkStart w:id="431" w:name="_Toc7375"/>
      <w:r/>
      <w:bookmarkStart w:id="432" w:name="_Toc21304"/>
      <w:r>
        <w:rPr>
          <w:rFonts w:eastAsia="仿宋_GB2312"/>
          <w:color w:val="000000" w:themeColor="text1"/>
          <w:sz w:val="28"/>
          <w:szCs w:val="28"/>
          <w:highlight w:val="none"/>
          <w14:textFill>
            <w14:solidFill>
              <w14:schemeClr w14:val="tx1"/>
            </w14:solidFill>
          </w14:textFill>
        </w:rPr>
        <w:t xml:space="preserve">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431"/>
      <w:r/>
      <w:bookmarkEnd w:id="43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outlineLvl w:val="9"/>
      </w:pPr>
      <w:r/>
      <w:bookmarkStart w:id="433" w:name="_Toc28661"/>
      <w:r/>
      <w:bookmarkStart w:id="434" w:name="_Toc14659"/>
      <w:r>
        <w:rPr>
          <w:rFonts w:eastAsia="仿宋_GB2312"/>
          <w:color w:val="000000" w:themeColor="text1"/>
          <w:sz w:val="28"/>
          <w:szCs w:val="28"/>
          <w:highlight w:val="none"/>
          <w14:textFill>
            <w14:solidFill>
              <w14:schemeClr w14:val="tx1"/>
            </w14:solidFill>
          </w14:textFill>
        </w:rPr>
        <w:t xml:space="preserve">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 xml:space="preserve">无</w:t>
      </w:r>
      <w:r>
        <w:rPr>
          <w:rFonts w:eastAsia="仿宋_GB2312"/>
          <w:color w:val="000000" w:themeColor="text1"/>
          <w:sz w:val="28"/>
          <w:szCs w:val="28"/>
          <w:highlight w:val="none"/>
          <w14:textFill>
            <w14:solidFill>
              <w14:schemeClr w14:val="tx1"/>
            </w14:solidFill>
          </w14:textFill>
        </w:rPr>
        <w:t xml:space="preserve">。</w:t>
      </w:r>
      <w:bookmarkEnd w:id="433"/>
      <w:r/>
      <w:bookmarkEnd w:id="43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1.13工程量清单错误的修正</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允许调整合同价格的工程量偏差范围：</w:t>
      </w:r>
      <w:r>
        <w:rPr>
          <w:rFonts w:hint="eastAsia" w:eastAsia="仿宋_GB2312"/>
          <w:color w:val="000000" w:themeColor="text1"/>
          <w:sz w:val="28"/>
          <w:szCs w:val="28"/>
          <w:highlight w:val="none"/>
          <w:u w:val="single"/>
          <w14:textFill>
            <w14:solidFill>
              <w14:schemeClr w14:val="tx1"/>
            </w14:solidFill>
          </w14:textFill>
        </w:rPr>
        <w:t xml:space="preserve">执行现行工程量清单规范（标准）的相关原则</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35" w:name="_Toc1633"/>
      <w:r/>
      <w:bookmarkStart w:id="436" w:name="_Toc351203634"/>
      <w:r>
        <w:rPr>
          <w:rFonts w:ascii="Times New Roman" w:hAnsi="Times New Roman" w:eastAsia="黑体"/>
          <w:b w:val="0"/>
          <w:color w:val="000000" w:themeColor="text1"/>
          <w:sz w:val="28"/>
          <w:szCs w:val="28"/>
          <w:highlight w:val="none"/>
          <w14:textFill>
            <w14:solidFill>
              <w14:schemeClr w14:val="tx1"/>
            </w14:solidFill>
          </w14:textFill>
        </w:rPr>
        <w:t xml:space="preserve">2</w:t>
      </w:r>
      <w:bookmarkStart w:id="437" w:name="_Toc296944496"/>
      <w:r/>
      <w:bookmarkStart w:id="438" w:name="_Toc292559867"/>
      <w:r/>
      <w:bookmarkStart w:id="439" w:name="_Toc297048343"/>
      <w:r/>
      <w:bookmarkStart w:id="440" w:name="_Toc296347156"/>
      <w:r/>
      <w:bookmarkStart w:id="441" w:name="_Toc292559362"/>
      <w:r/>
      <w:bookmarkStart w:id="442" w:name="_Toc297120457"/>
      <w:r/>
      <w:bookmarkStart w:id="443" w:name="_Toc296891197"/>
      <w:r/>
      <w:bookmarkStart w:id="444" w:name="_Toc296503157"/>
      <w:r/>
      <w:bookmarkStart w:id="445" w:name="_Toc296890985"/>
      <w:r/>
      <w:bookmarkStart w:id="446" w:name="_Toc296346658"/>
      <w:r>
        <w:rPr>
          <w:rFonts w:ascii="Times New Roman" w:hAnsi="Times New Roman" w:eastAsia="黑体"/>
          <w:b w:val="0"/>
          <w:color w:val="000000" w:themeColor="text1"/>
          <w:sz w:val="28"/>
          <w:szCs w:val="28"/>
          <w:highlight w:val="none"/>
          <w14:textFill>
            <w14:solidFill>
              <w14:schemeClr w14:val="tx1"/>
            </w14:solidFill>
          </w14:textFill>
        </w:rPr>
        <w:t xml:space="preserve">. 发包人</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7" w:name="_Toc15248"/>
      <w:r/>
      <w:bookmarkStart w:id="448" w:name="_Toc21784"/>
      <w:r>
        <w:rPr>
          <w:rFonts w:eastAsia="黑体"/>
          <w:color w:val="000000" w:themeColor="text1"/>
          <w:sz w:val="28"/>
          <w:szCs w:val="28"/>
          <w:highlight w:val="none"/>
          <w14:textFill>
            <w14:solidFill>
              <w14:schemeClr w14:val="tx1"/>
            </w14:solidFill>
          </w14:textFill>
        </w:rPr>
        <w:t xml:space="preserve">2.2 发包人代表</w:t>
      </w:r>
      <w:bookmarkEnd w:id="447"/>
      <w:r/>
      <w:bookmarkEnd w:id="448"/>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发包人代表：</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 xml:space="preserve">代表发包人行使相关权利和义务，对工程质量、进度、费用控制，信息合同管理，安全监督，现场协调等。</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49" w:name="_Toc6741"/>
      <w:r/>
      <w:bookmarkStart w:id="450" w:name="_Toc14464"/>
      <w:r>
        <w:rPr>
          <w:rFonts w:eastAsia="黑体"/>
          <w:color w:val="000000" w:themeColor="text1"/>
          <w:sz w:val="28"/>
          <w:szCs w:val="28"/>
          <w:highlight w:val="none"/>
          <w14:textFill>
            <w14:solidFill>
              <w14:schemeClr w14:val="tx1"/>
            </w14:solidFill>
          </w14:textFill>
        </w:rPr>
        <w:t xml:space="preserve">2.4 施工现场、施工条件和基础资料的提供</w:t>
      </w:r>
      <w:bookmarkEnd w:id="449"/>
      <w:r/>
      <w:bookmarkEnd w:id="450"/>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2.4.1 提供施工现场</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 xml:space="preserve">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2.4.2 提供施工条件</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关于发包人应负责提供施工</w:t>
      </w:r>
      <w:r>
        <w:rPr>
          <w:rFonts w:hint="eastAsia" w:eastAsia="仿宋_GB2312"/>
          <w:color w:val="000000" w:themeColor="text1"/>
          <w:sz w:val="28"/>
          <w:szCs w:val="28"/>
          <w:highlight w:val="none"/>
          <w14:textFill>
            <w14:solidFill>
              <w14:schemeClr w14:val="tx1"/>
            </w14:solidFill>
          </w14:textFill>
        </w:rPr>
        <w:t xml:space="preserve">所需要的条件，</w:t>
      </w:r>
      <w:r>
        <w:rPr>
          <w:rFonts w:eastAsia="仿宋_GB2312"/>
          <w:color w:val="000000" w:themeColor="text1"/>
          <w:sz w:val="28"/>
          <w:szCs w:val="28"/>
          <w:highlight w:val="none"/>
          <w14:textFill>
            <w14:solidFill>
              <w14:schemeClr w14:val="tx1"/>
            </w14:solidFill>
          </w14:textFill>
        </w:rPr>
        <w:t xml:space="preserve">包括：</w:t>
      </w:r>
      <w:r/>
    </w:p>
    <w:p>
      <w:pPr>
        <w:ind w:firstLine="560"/>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r/>
    </w:p>
    <w:p>
      <w:pPr>
        <w:ind w:firstLine="420"/>
        <w:jc w:val="left"/>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（2）施工场地与公共道路的通道开通时间和要求：开工前开通。 </w:t>
      </w:r>
      <w:r/>
    </w:p>
    <w:p>
      <w:pPr>
        <w:ind w:firstLine="420"/>
        <w:jc w:val="left"/>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（3）工程地质和地下管线资料的提供时间：开工前提供。</w:t>
      </w:r>
      <w:r/>
    </w:p>
    <w:p>
      <w:pPr>
        <w:ind w:firstLine="420"/>
        <w:jc w:val="left"/>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（4）由发包人办理的施工所需证件、批件的名称和完成时间：办理相关建设手续，包含材料或工序检测（承包人有配合义务）。 </w:t>
      </w:r>
      <w:r/>
    </w:p>
    <w:p>
      <w:pPr>
        <w:ind w:firstLine="420"/>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（5）水准点与坐标控制点交验要求：开工前由发包方在现场向承包方交底并做好记录 。</w:t>
      </w:r>
      <w:r/>
    </w:p>
    <w:p>
      <w:pPr>
        <w:ind w:firstLine="420"/>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（6）图纸会审和设计交底时间：签订合同后十四天内。</w:t>
      </w:r>
      <w:r/>
    </w:p>
    <w:p>
      <w:pPr>
        <w:ind w:firstLine="420"/>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ascii="Times New Roman" w:hAnsi="Times New Roman" w:eastAsia="仿宋_GB2312" w:cs="Times New Roman"/>
          <w:color w:val="000000" w:themeColor="text1"/>
          <w:sz w:val="28"/>
          <w:szCs w:val="28"/>
          <w14:textFill>
            <w14:solidFill>
              <w14:schemeClr w14:val="tx1"/>
            </w14:solidFill>
          </w14:textFill>
        </w:rPr>
        <w:t xml:space="preserve">。</w:t>
      </w:r>
      <w:r/>
    </w:p>
    <w:p>
      <w:pPr>
        <w:ind w:firstLine="420"/>
        <w:jc w:val="left"/>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（8）双方约定发包人应做的其他工作：按有关规定执行。</w:t>
      </w:r>
      <w:r/>
    </w:p>
    <w:p>
      <w:pPr>
        <w:ind w:firstLine="420"/>
        <w:jc w:val="left"/>
        <w:spacing w:line="360" w:lineRule="auto"/>
        <w:rPr>
          <w:rFonts w:ascii="宋体" w:hAnsi="宋体" w:eastAsia="宋体" w:cs="宋体"/>
          <w:color w:val="000000" w:themeColor="text1"/>
          <w:sz w:val="22"/>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（9）其余未尽事宜，由承包人负责并承担费用。</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451" w:name="_Toc4826"/>
      <w:r/>
      <w:bookmarkStart w:id="452" w:name="_Toc30109"/>
      <w:r>
        <w:rPr>
          <w:rFonts w:eastAsia="黑体"/>
          <w:color w:val="000000" w:themeColor="text1"/>
          <w:sz w:val="28"/>
          <w:szCs w:val="28"/>
          <w:highlight w:val="none"/>
          <w14:textFill>
            <w14:solidFill>
              <w14:schemeClr w14:val="tx1"/>
            </w14:solidFill>
          </w14:textFill>
        </w:rPr>
        <w:t xml:space="preserve">2.5 资金来源证明及支付担保</w:t>
      </w:r>
      <w:bookmarkEnd w:id="451"/>
      <w:r/>
      <w:bookmarkEnd w:id="45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453" w:name="_Toc3869"/>
      <w:r/>
      <w:bookmarkStart w:id="454" w:name="_Toc351203635"/>
      <w:r>
        <w:rPr>
          <w:rFonts w:ascii="Times New Roman" w:hAnsi="Times New Roman" w:eastAsia="黑体"/>
          <w:b w:val="0"/>
          <w:color w:val="000000" w:themeColor="text1"/>
          <w:sz w:val="28"/>
          <w:szCs w:val="28"/>
          <w:highlight w:val="none"/>
          <w14:textFill>
            <w14:solidFill>
              <w14:schemeClr w14:val="tx1"/>
            </w14:solidFill>
          </w14:textFill>
        </w:rPr>
        <w:t xml:space="preserve">3</w:t>
      </w:r>
      <w:bookmarkStart w:id="455" w:name="_Toc296890986"/>
      <w:r/>
      <w:bookmarkStart w:id="456" w:name="_Toc296891198"/>
      <w:r/>
      <w:bookmarkStart w:id="457" w:name="_Toc297120458"/>
      <w:r/>
      <w:bookmarkStart w:id="458" w:name="_Toc297048344"/>
      <w:r/>
      <w:bookmarkStart w:id="459" w:name="_Toc292559363"/>
      <w:r/>
      <w:bookmarkStart w:id="460" w:name="_Toc296944497"/>
      <w:r/>
      <w:bookmarkStart w:id="461" w:name="_Toc296346659"/>
      <w:r/>
      <w:bookmarkStart w:id="462" w:name="_Toc296347157"/>
      <w:r/>
      <w:bookmarkStart w:id="463" w:name="_Toc296503158"/>
      <w:r/>
      <w:bookmarkStart w:id="464" w:name="_Toc292559868"/>
      <w:r>
        <w:rPr>
          <w:rFonts w:ascii="Times New Roman" w:hAnsi="Times New Roman" w:eastAsia="黑体"/>
          <w:b w:val="0"/>
          <w:color w:val="000000" w:themeColor="text1"/>
          <w:sz w:val="28"/>
          <w:szCs w:val="28"/>
          <w:highlight w:val="none"/>
          <w14:textFill>
            <w14:solidFill>
              <w14:schemeClr w14:val="tx1"/>
            </w14:solidFill>
          </w14:textFill>
        </w:rPr>
        <w:t xml:space="preserve">. 承包人</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3.1 承包人的一般义务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9</w:t>
      </w:r>
      <w:r>
        <w:rPr>
          <w:rFonts w:eastAsia="仿宋_GB2312"/>
          <w:color w:val="000000" w:themeColor="text1"/>
          <w:sz w:val="28"/>
          <w:szCs w:val="28"/>
          <w:highlight w:val="none"/>
          <w14:textFill>
            <w14:solidFill>
              <w14:schemeClr w14:val="tx1"/>
            </w14:solidFill>
          </w14:textFill>
        </w:rPr>
        <w:t xml:space="preserve">）承包人提交的竣工资料的内容：</w:t>
      </w:r>
      <w:r>
        <w:rPr>
          <w:rFonts w:hint="eastAsia" w:eastAsia="仿宋_GB2312"/>
          <w:color w:val="000000" w:themeColor="text1"/>
          <w:sz w:val="28"/>
          <w:szCs w:val="28"/>
          <w:highlight w:val="none"/>
          <w:u w:val="single"/>
          <w14:textFill>
            <w14:solidFill>
              <w14:schemeClr w14:val="tx1"/>
            </w14:solidFill>
          </w14:textFill>
        </w:rPr>
        <w:t xml:space="preserve">承包人须严格按照《建设工程文件归档规范》（GB/T50328-2014）及丹阳城建档案管理机构相关要求，向发包人完整移交全套工程归档资料，主要包含施工文件、施工技术文件、进度造价文件、施工记录文件、施工质量验收文件、工程竣工验收文件、工程声像资料等，具体涵盖竣工图、工程结算书、隐蔽工程验收资料、工程材料及设备产品出厂合格证、检测报告、材料进场复试报告、工程主要功能检测报告、工程质量保修书等全部合规归档资料，确保资料完整、真实、有效，满足工程竣工归档及备案要求</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承包人需要提交的竣工资料套数：</w:t>
      </w:r>
      <w:r>
        <w:rPr>
          <w:rFonts w:hint="eastAsia" w:eastAsia="仿宋_GB2312"/>
          <w:color w:val="000000" w:themeColor="text1"/>
          <w:sz w:val="28"/>
          <w:szCs w:val="28"/>
          <w:highlight w:val="none"/>
          <w:u w:val="single"/>
          <w14:textFill>
            <w14:solidFill>
              <w14:schemeClr w14:val="tx1"/>
            </w14:solidFill>
          </w14:textFill>
        </w:rPr>
        <w:t xml:space="preserve">纸质版陆套，电子版竣工图一套</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承包人提交的竣工资料的费用承担：</w:t>
      </w:r>
      <w:r>
        <w:rPr>
          <w:rFonts w:hint="eastAsia" w:eastAsia="仿宋_GB2312"/>
          <w:color w:val="000000" w:themeColor="text1"/>
          <w:sz w:val="28"/>
          <w:szCs w:val="28"/>
          <w:highlight w:val="none"/>
          <w:u w:val="single"/>
          <w14:textFill>
            <w14:solidFill>
              <w14:schemeClr w14:val="tx1"/>
            </w14:solidFill>
          </w14:textFill>
        </w:rPr>
        <w:t xml:space="preserve">承包人承担</w:t>
      </w:r>
      <w:r>
        <w:rPr>
          <w:rFonts w:eastAsia="仿宋_GB2312"/>
          <w:color w:val="000000" w:themeColor="text1"/>
          <w:sz w:val="28"/>
          <w:szCs w:val="28"/>
          <w:highlight w:val="none"/>
          <w14:textFill>
            <w14:solidFill>
              <w14:schemeClr w14:val="tx1"/>
            </w14:solidFill>
          </w14:textFill>
        </w:rPr>
        <w:t xml:space="preserve">。</w:t>
      </w:r>
      <w:r/>
    </w:p>
    <w:p>
      <w:pPr>
        <w:ind w:left="638"/>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承包人提交的竣工资料移交时间：</w:t>
      </w:r>
      <w:r>
        <w:rPr>
          <w:rFonts w:hint="eastAsia" w:eastAsia="仿宋_GB2312"/>
          <w:color w:val="000000" w:themeColor="text1"/>
          <w:sz w:val="28"/>
          <w:szCs w:val="28"/>
          <w:highlight w:val="none"/>
          <w:u w:val="single"/>
          <w14:textFill>
            <w14:solidFill>
              <w14:schemeClr w14:val="tx1"/>
            </w14:solidFill>
          </w14:textFill>
        </w:rPr>
        <w:t xml:space="preserve">竣工验收资料须在竣工验收前7天内提供，其他资料应在竣工验收合格后28天内移交</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承包人提交的竣工资料形式要求：</w:t>
      </w:r>
      <w:r>
        <w:rPr>
          <w:rFonts w:hint="eastAsia" w:eastAsia="仿宋_GB2312"/>
          <w:color w:val="000000" w:themeColor="text1"/>
          <w:sz w:val="28"/>
          <w:szCs w:val="28"/>
          <w:highlight w:val="none"/>
          <w:u w:val="single"/>
          <w:lang w:eastAsia="zh-CN"/>
          <w14:textFill>
            <w14:solidFill>
              <w14:schemeClr w14:val="tx1"/>
            </w14:solidFill>
          </w14:textFill>
        </w:rPr>
        <w:t xml:space="preserve">陆</w:t>
      </w:r>
      <w:r>
        <w:rPr>
          <w:rFonts w:hint="eastAsia" w:eastAsia="仿宋_GB2312"/>
          <w:color w:val="000000" w:themeColor="text1"/>
          <w:sz w:val="28"/>
          <w:szCs w:val="28"/>
          <w:highlight w:val="none"/>
          <w:u w:val="single"/>
          <w14:textFill>
            <w14:solidFill>
              <w14:schemeClr w14:val="tx1"/>
            </w14:solidFill>
          </w14:textFill>
        </w:rPr>
        <w:t xml:space="preserve">套书面和一份电子形式</w:t>
      </w:r>
      <w:r>
        <w:rPr>
          <w:rFonts w:eastAsia="仿宋_GB2312"/>
          <w:color w:val="000000" w:themeColor="text1"/>
          <w:sz w:val="28"/>
          <w:szCs w:val="28"/>
          <w:highlight w:val="none"/>
          <w14:textFill>
            <w14:solidFill>
              <w14:schemeClr w14:val="tx1"/>
            </w14:solidFill>
          </w14:textFill>
        </w:rPr>
        <w:t xml:space="preserve">。</w:t>
      </w:r>
      <w:r/>
    </w:p>
    <w:p>
      <w:pPr>
        <w:pStyle w:val="914"/>
        <w:ind w:left="63" w:right="63"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10</w:t>
      </w:r>
      <w:r>
        <w:rPr>
          <w:rFonts w:eastAsia="仿宋_GB2312"/>
          <w:color w:val="000000" w:themeColor="text1"/>
          <w:sz w:val="28"/>
          <w:szCs w:val="28"/>
          <w:highlight w:val="none"/>
          <w14:textFill>
            <w14:solidFill>
              <w14:schemeClr w14:val="tx1"/>
            </w14:solidFill>
          </w14:textFill>
        </w:rPr>
        <w:t xml:space="preserve">）承包人应履行的其他义务：</w:t>
      </w:r>
      <w:r/>
    </w:p>
    <w:p>
      <w:pPr>
        <w:pStyle w:val="917"/>
        <w:ind w:left="0" w:firstLine="561"/>
        <w:spacing w:after="0" w:line="360" w:lineRule="auto"/>
        <w:rPr>
          <w:rFonts w:hint="eastAsia" w:eastAsia="仿宋_GB2312"/>
          <w:color w:val="000000" w:themeColor="text1"/>
          <w:sz w:val="28"/>
          <w:szCs w:val="28"/>
          <w:highlight w:val="none"/>
          <w:u w:val="single"/>
          <w:lang w:val="en-US"/>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 xml:space="preserve">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14:textFill>
            <w14:solidFill>
              <w14:schemeClr w14:val="tx1"/>
            </w14:solidFill>
          </w14:textFill>
        </w:rPr>
        <w:t xml:space="preserve">。</w:t>
      </w:r>
      <w:r/>
    </w:p>
    <w:p>
      <w:pPr>
        <w:ind w:left="63" w:right="63" w:firstLine="561"/>
        <w:jc w:val="left"/>
        <w:spacing w:line="360" w:lineRule="auto"/>
        <w:widowControl w:val="off"/>
        <w:rPr>
          <w:rFonts w:hint="default" w:ascii="宋体" w:hAnsi="宋体" w:eastAsia="仿宋_GB2312" w:cs="宋体"/>
          <w:color w:val="000000" w:themeColor="text1"/>
          <w:sz w:val="28"/>
          <w:szCs w:val="28"/>
          <w:lang w:val="zh-CN" w:eastAsia="zh-CN" w:bidi="zh-CN"/>
          <w14:textFill>
            <w14:solidFill>
              <w14:schemeClr w14:val="tx1"/>
            </w14:solidFill>
          </w14:textFill>
        </w:rPr>
      </w:pPr>
      <w:r>
        <w:rPr>
          <w:rFonts w:hint="eastAsia" w:ascii="宋体" w:hAnsi="宋体" w:eastAsia="仿宋_GB2312" w:cs="宋体"/>
          <w:color w:val="000000" w:themeColor="text1"/>
          <w:sz w:val="28"/>
          <w:szCs w:val="28"/>
          <w:lang w:val="en-US" w:eastAsia="zh-CN" w:bidi="zh-CN"/>
          <w14:textFill>
            <w14:solidFill>
              <w14:schemeClr w14:val="tx1"/>
            </w14:solidFill>
          </w14:textFill>
        </w:rPr>
        <w:t xml:space="preserve">其它方面：</w:t>
      </w:r>
      <w:r/>
    </w:p>
    <w:p>
      <w:pPr>
        <w:ind w:left="63" w:right="63" w:firstLine="561"/>
        <w:jc w:val="left"/>
        <w:spacing w:line="360" w:lineRule="auto"/>
        <w:widowControl w:val="off"/>
        <w:tabs>
          <w:tab w:val="left" w:pos="533" w:leader="none"/>
        </w:tabs>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 xml:space="preserve">1、承包人根据现场踏勘，制定房屋、桥梁、道路等保护方案，所发生的费用由承包人承担。发包人明确告知的管线，如因承包人原因造成损坏，由承包人承担。</w:t>
      </w:r>
      <w:r/>
    </w:p>
    <w:p>
      <w:pPr>
        <w:ind w:left="63" w:right="63" w:firstLine="561"/>
        <w:jc w:val="left"/>
        <w:spacing w:line="360" w:lineRule="auto"/>
        <w:widowControl w:val="off"/>
        <w:tabs>
          <w:tab w:val="left" w:pos="533" w:leader="none"/>
        </w:tabs>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 xml:space="preserve">2、发包人协助承包人办理相关证件和批件，但办理相关证件的费用由承包人支付，并在投标报价中予以考虑。施工范围内的不明障碍物由承包人自行清除，发包人不另行支付费用。</w:t>
      </w:r>
      <w:r/>
    </w:p>
    <w:p>
      <w:pPr>
        <w:ind w:left="63" w:right="63" w:firstLine="561"/>
        <w:jc w:val="left"/>
        <w:spacing w:line="360" w:lineRule="auto"/>
        <w:widowControl w:val="off"/>
        <w:tabs>
          <w:tab w:val="left" w:pos="533" w:leader="none"/>
        </w:tabs>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 xml:space="preserve">3、建设方甲供材存放地点为：</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 xml:space="preserve">甲方指定地方堆方</w:t>
      </w: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 xml:space="preserve">，甲供材由承包方自行提取，建设方不再支付运费、吊装费等所有拨运费用。</w:t>
      </w:r>
      <w:r/>
    </w:p>
    <w:p>
      <w:pPr>
        <w:ind w:left="63" w:right="63" w:firstLine="561"/>
        <w:jc w:val="left"/>
        <w:spacing w:line="360" w:lineRule="auto"/>
        <w:widowControl w:val="off"/>
        <w:tabs>
          <w:tab w:val="left" w:pos="533" w:leader="none"/>
        </w:tabs>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 xml:space="preserve">4、承包方必须按文明工地和交通道路管理部门的要求，对所有工作面用彩钢板进行围挡，设置警示标志，否则甲方不予支付安全文明措施费。</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6、甲方有权增减工作量。</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7、本工程施工涉及的水电、三通一平，均由承包人负责并承担费用。</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8、施工现场（农田）承包人需按原状恢复并承担相关费用。</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10、工程因管道在河道内施工，完工后需对河道段面恢复到位，如因施工造成堤防损坏，承包人必须按水利部门要求恢复原样，所有费用均由承包人承担。</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11、本工程按苏建函价〔2019〕178号文执行，该工程计价采用一般计税方法。</w:t>
      </w:r>
      <w:r/>
    </w:p>
    <w:p>
      <w:pPr>
        <w:ind w:left="0" w:right="0" w:firstLine="561"/>
        <w:jc w:val="both"/>
        <w:spacing w:after="0" w:line="360" w:lineRule="auto"/>
        <w:widowControl w:val="off"/>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7" name="组合 11"/>
                <wp:cNvGraphicFramePr/>
                <a:graphic xmlns:a="http://schemas.openxmlformats.org/drawingml/2006/main">
                  <a:graphicData uri="http://schemas.microsoft.com/office/word/2010/wordprocessingGroup">
                    <wpg:wgp>
                      <wpg:cNvGrpSpPr/>
                      <wpg:grpSpPr bwMode="auto">
                        <a:xfrm>
                          <a:off x="0" y="0"/>
                          <a:ext cx="734695" cy="236220"/>
                          <a:chOff x="1952" y="9028"/>
                          <a:chExt cx="1155" cy="372203203"/>
                        </a:xfrm>
                      </wpg:grpSpPr>
                      <wps:wsp>
                        <wps:cNvPr id="0" name=""/>
                        <wps:cNvSpPr/>
                        <wps:spPr bwMode="auto">
                          <a:xfrm>
                            <a:off x="1952" y="9028"/>
                            <a:ext cx="1155" cy="372"/>
                          </a:xfrm>
                          <a:custGeom>
                            <a:avLst/>
                            <a:gdLst>
                              <a:gd name="A1" fmla="val 0"/>
                              <a:gd name="A2" fmla="val 0"/>
                            </a:gdLst>
                            <a:ahLst/>
                            <a:cxnLst/>
                            <a:rect l="0" t="0" r="r" b="b"/>
                            <a:pathLst>
                              <a:path w="1155" h="372" fill="norm" stroke="1" extrusionOk="0">
                                <a:moveTo>
                                  <a:pt x="0" y="372"/>
                                </a:moveTo>
                                <a:lnTo>
                                  <a:pt x="1154" y="372"/>
                                </a:lnTo>
                                <a:lnTo>
                                  <a:pt x="1154" y="0"/>
                                </a:lnTo>
                                <a:lnTo>
                                  <a:pt x="0" y="0"/>
                                </a:lnTo>
                                <a:lnTo>
                                  <a:pt x="0" y="372"/>
                                </a:lnTo>
                                <a:close/>
                              </a:path>
                            </a:pathLst>
                          </a:custGeom>
                          <a:solidFill>
                            <a:srgbClr val="FFFFFF"/>
                          </a:solidFill>
                          <a:ln>
                            <a:noFill/>
                          </a:ln>
                        </wps:spPr>
                        <wps:bodyPr rot="0">
                          <a:prstTxWarp prst="textNoShape">
                            <a:avLst/>
                          </a:prstTxWarp>
                          <a:noAutofit/>
                        </wps:bodyPr>
                      </wps:wsp>
                    </wpg:wgp>
                  </a:graphicData>
                </a:graphic>
              </wp:anchor>
            </w:drawing>
          </mc:Choice>
          <mc:Fallback>
            <w:pict>
              <v:group id="group 6" o:spid="_x0000_s0000" style="position:absolute;z-index:-251662336;o:allowoverlap:true;o:allowincell:true;mso-position-horizontal-relative:text;margin-left:-486.4pt;mso-position-horizontal:absolute;mso-position-vertical-relative:text;margin-top:21.1pt;mso-position-vertical:absolute;width:57.8pt;height:18.6pt;mso-wrap-distance-left:9.0pt;mso-wrap-distance-top:0.0pt;mso-wrap-distance-right:9.0pt;mso-wrap-distance-bottom:0.0pt;" coordorigin="19,90" coordsize="11,3722032">
                <v:shape id="shape 7" o:spid="_x0000_s7" style="position:absolute;left:19;top:90;width:11;height:3;visibility:visible;" path="m0,100000l99912,100000l99912,0l0,0l0,100000xe" coordsize="100000,100000" fillcolor="#FFFFFF" stroked="f">
                  <v:path textboxrect="0,0,100000,100000"/>
                </v:shape>
              </v:group>
            </w:pict>
          </mc:Fallback>
        </mc:AlternateContent>
      </w: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12、中标单位签订合同10日内提供给甲方办理备案所需资料，签订合同15日内完成场地施工前准备并通过建管处检查，签订合同20日内进场施工。</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465" w:name="3.2_项目经理"/>
      <w:r/>
      <w:bookmarkEnd w:id="465"/>
      <w:r/>
      <w:bookmarkStart w:id="466" w:name="3.1_承包人的一般义务"/>
      <w:r/>
      <w:bookmarkEnd w:id="466"/>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 xml:space="preserve">13、承包人必须根据“镇政建〔2019〕297号”及最新文件执行相关“农民工工资”管理要求。</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3.2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3.2.1 项目经理：</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承包人对项目经理的授权范围如下：</w:t>
      </w:r>
      <w:r>
        <w:rPr>
          <w:rFonts w:eastAsia="仿宋_GB2312"/>
          <w:color w:val="000000" w:themeColor="text1"/>
          <w:sz w:val="28"/>
          <w:szCs w:val="28"/>
          <w:u w:val="single"/>
          <w14:textFill>
            <w14:solidFill>
              <w14:schemeClr w14:val="tx1"/>
            </w14:solidFill>
          </w14:textFill>
        </w:rPr>
        <w:t xml:space="preserve">全面负责与本工程相关的一切事务</w:t>
      </w:r>
      <w:r>
        <w:rPr>
          <w:rFonts w:hint="eastAsia" w:eastAsia="仿宋_GB2312"/>
          <w:color w:val="000000" w:themeColor="text1"/>
          <w:sz w:val="28"/>
          <w:szCs w:val="28"/>
          <w:highlight w:val="none"/>
          <w:u w:val="singl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 xml:space="preserve">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 xml:space="preserve">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 xml:space="preserve">，否则</w:t>
      </w:r>
      <w:r>
        <w:rPr>
          <w:rFonts w:hint="eastAsia" w:eastAsia="仿宋_GB2312"/>
          <w:color w:val="000000" w:themeColor="text1"/>
          <w:sz w:val="28"/>
          <w:szCs w:val="28"/>
          <w:highlight w:val="none"/>
          <w:u w:val="single"/>
          <w14:textFill>
            <w14:solidFill>
              <w14:schemeClr w14:val="tx1"/>
            </w14:solidFill>
          </w14:textFill>
        </w:rPr>
        <w:t xml:space="preserve">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 xml:space="preserve">，如累计达到10天，业主有权终止合同。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承包人未提交劳动合同，以及没有为项目经理缴纳社会保险证明的违约责任：</w:t>
      </w:r>
      <w:r>
        <w:rPr>
          <w:rFonts w:hint="eastAsia" w:eastAsia="仿宋_GB2312"/>
          <w:color w:val="000000" w:themeColor="text1"/>
          <w:sz w:val="28"/>
          <w:szCs w:val="28"/>
          <w:u w:val="single"/>
          <w14:textFill>
            <w14:solidFill>
              <w14:schemeClr w14:val="tx1"/>
            </w14:solidFill>
          </w14:textFill>
        </w:rPr>
        <w:t xml:space="preserve">一切责任由承包人承担，发包人有权要求更换项目经理，并向建设行政主管部门通报</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 xml:space="preserve">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 xml:space="preserve">如累计达到10</w:t>
      </w:r>
      <w:r>
        <w:rPr>
          <w:rFonts w:hint="eastAsia" w:eastAsia="仿宋_GB2312"/>
          <w:color w:val="000000" w:themeColor="text1"/>
          <w:sz w:val="28"/>
          <w:szCs w:val="28"/>
          <w:highlight w:val="none"/>
          <w:u w:val="single"/>
          <w14:textFill>
            <w14:solidFill>
              <w14:schemeClr w14:val="tx1"/>
            </w14:solidFill>
          </w14:textFill>
        </w:rPr>
        <w:t xml:space="preserve">次</w:t>
      </w:r>
      <w:r>
        <w:rPr>
          <w:rFonts w:eastAsia="仿宋_GB2312"/>
          <w:color w:val="000000" w:themeColor="text1"/>
          <w:sz w:val="28"/>
          <w:szCs w:val="28"/>
          <w:highlight w:val="none"/>
          <w:u w:val="single"/>
          <w14:textFill>
            <w14:solidFill>
              <w14:schemeClr w14:val="tx1"/>
            </w14:solidFill>
          </w14:textFill>
        </w:rPr>
        <w:t xml:space="preserve">发包人有权终止合同。</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3.2.3 承包人擅自更换项目经理的违约责任：</w:t>
      </w:r>
      <w:r>
        <w:rPr>
          <w:rFonts w:hint="eastAsia" w:eastAsia="仿宋_GB2312"/>
          <w:color w:val="000000" w:themeColor="text1"/>
          <w:sz w:val="28"/>
          <w:szCs w:val="28"/>
          <w:u w:val="single"/>
          <w14:textFill>
            <w14:solidFill>
              <w14:schemeClr w14:val="tx1"/>
            </w14:solidFill>
          </w14:textFill>
        </w:rPr>
        <w:t xml:space="preserve">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 xml:space="preserve">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3.3 承包人人员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 xml:space="preserve">除执行通用条款外，合同签定后5天内，承包人</w:t>
      </w:r>
      <w:r>
        <w:rPr>
          <w:rFonts w:eastAsia="仿宋_GB2312"/>
          <w:color w:val="000000" w:themeColor="text1"/>
          <w:sz w:val="28"/>
          <w:szCs w:val="28"/>
          <w:highlight w:val="none"/>
          <w:u w:val="single"/>
          <w14:textFill>
            <w14:solidFill>
              <w14:schemeClr w14:val="tx1"/>
            </w14:solidFill>
          </w14:textFill>
        </w:rPr>
        <w:t xml:space="preserve">应</w:t>
      </w:r>
      <w:r>
        <w:rPr>
          <w:rFonts w:hint="eastAsia" w:eastAsia="仿宋_GB2312"/>
          <w:color w:val="000000" w:themeColor="text1"/>
          <w:sz w:val="28"/>
          <w:szCs w:val="28"/>
          <w:highlight w:val="none"/>
          <w:u w:val="single"/>
          <w14:textFill>
            <w14:solidFill>
              <w14:schemeClr w14:val="tx1"/>
            </w14:solidFill>
          </w14:textFill>
        </w:rPr>
        <w:t xml:space="preserve">保证</w:t>
      </w:r>
      <w:r>
        <w:rPr>
          <w:rFonts w:eastAsia="仿宋_GB2312"/>
          <w:color w:val="000000" w:themeColor="text1"/>
          <w:sz w:val="28"/>
          <w:szCs w:val="28"/>
          <w:highlight w:val="none"/>
          <w:u w:val="single"/>
          <w14:textFill>
            <w14:solidFill>
              <w14:schemeClr w14:val="tx1"/>
            </w14:solidFill>
          </w14:textFill>
        </w:rPr>
        <w:t xml:space="preserve">按招投标文件要求</w:t>
      </w:r>
      <w:r>
        <w:rPr>
          <w:rFonts w:hint="eastAsia" w:eastAsia="仿宋_GB2312"/>
          <w:color w:val="000000" w:themeColor="text1"/>
          <w:sz w:val="28"/>
          <w:szCs w:val="28"/>
          <w:highlight w:val="none"/>
          <w:u w:val="single"/>
          <w14:textFill>
            <w14:solidFill>
              <w14:schemeClr w14:val="tx1"/>
            </w14:solidFill>
          </w14:textFill>
        </w:rPr>
        <w:t xml:space="preserve">、投标所承诺和</w:t>
      </w:r>
      <w:r>
        <w:rPr>
          <w:rFonts w:eastAsia="仿宋_GB2312"/>
          <w:color w:val="000000" w:themeColor="text1"/>
          <w:sz w:val="28"/>
          <w:szCs w:val="28"/>
          <w:highlight w:val="none"/>
          <w:u w:val="single"/>
          <w14:textFill>
            <w14:solidFill>
              <w14:schemeClr w14:val="tx1"/>
            </w14:solidFill>
          </w14:textFill>
        </w:rPr>
        <w:t xml:space="preserve">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 xml:space="preserve">并到场</w:t>
      </w:r>
      <w:r>
        <w:rPr>
          <w:rFonts w:eastAsia="仿宋_GB2312"/>
          <w:color w:val="000000" w:themeColor="text1"/>
          <w:sz w:val="28"/>
          <w:szCs w:val="28"/>
          <w:highlight w:val="none"/>
          <w:u w:val="single"/>
          <w14:textFill>
            <w14:solidFill>
              <w14:schemeClr w14:val="tx1"/>
            </w14:solidFill>
          </w14:textFill>
        </w:rPr>
        <w:t xml:space="preserve">，相关人员必须提供证明劳动关系的社会保险交费证明和劳动关系证明。</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3.3.3 承包人无正当理由拒绝撤换主要施工管理人员的违约责任：</w:t>
      </w:r>
      <w:r>
        <w:rPr>
          <w:rFonts w:hint="eastAsia" w:eastAsia="仿宋_GB2312"/>
          <w:color w:val="000000" w:themeColor="text1"/>
          <w:sz w:val="28"/>
          <w:szCs w:val="28"/>
          <w:u w:val="single"/>
          <w14:textFill>
            <w14:solidFill>
              <w14:schemeClr w14:val="tx1"/>
            </w14:solidFill>
          </w14:textFill>
        </w:rPr>
        <w:t xml:space="preserve">如果监理工程师或发包人有证据证明承包人</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的工作能力、业务水平不称职的，承包人在接到通知后，应在3天内撤回上述人员，同时委派经发包人同意的、新的</w:t>
      </w:r>
      <w:r>
        <w:rPr>
          <w:rFonts w:eastAsia="仿宋_GB2312"/>
          <w:color w:val="000000" w:themeColor="text1"/>
          <w:sz w:val="28"/>
          <w:szCs w:val="28"/>
          <w:u w:val="single"/>
          <w14:textFill>
            <w14:solidFill>
              <w14:schemeClr w14:val="tx1"/>
            </w14:solidFill>
          </w14:textFill>
        </w:rPr>
        <w:t xml:space="preserve">主要施工管理人员</w:t>
      </w:r>
      <w:r>
        <w:rPr>
          <w:rFonts w:hint="eastAsia" w:eastAsia="仿宋_GB2312"/>
          <w:color w:val="000000" w:themeColor="text1"/>
          <w:sz w:val="28"/>
          <w:szCs w:val="28"/>
          <w:u w:val="single"/>
          <w14:textFill>
            <w14:solidFill>
              <w14:schemeClr w14:val="tx1"/>
            </w14:solidFill>
          </w14:textFill>
        </w:rPr>
        <w:t xml:space="preserve">，发包人扣除承包人</w:t>
      </w:r>
      <w:r>
        <w:rPr>
          <w:rFonts w:eastAsia="仿宋_GB2312"/>
          <w:color w:val="000000" w:themeColor="text1"/>
          <w:sz w:val="28"/>
          <w:szCs w:val="28"/>
          <w:u w:val="single"/>
          <w14:textFill>
            <w14:solidFill>
              <w14:schemeClr w14:val="tx1"/>
            </w14:solidFill>
          </w14:textFill>
        </w:rPr>
        <w:t xml:space="preserve">100000</w:t>
      </w:r>
      <w:r>
        <w:rPr>
          <w:rFonts w:hint="eastAsia" w:eastAsia="仿宋_GB2312"/>
          <w:color w:val="000000" w:themeColor="text1"/>
          <w:sz w:val="28"/>
          <w:szCs w:val="28"/>
          <w:u w:val="single"/>
          <w14:textFill>
            <w14:solidFill>
              <w14:schemeClr w14:val="tx1"/>
            </w14:solidFill>
          </w14:textFill>
        </w:rPr>
        <w:t xml:space="preserve">元/人次作为补偿。</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 xml:space="preserve">项目管理班子的主要项目管理人员有事离开现场须向发包人请假并征得书面同意。</w:t>
      </w:r>
      <w:r/>
    </w:p>
    <w:p>
      <w:pPr>
        <w:ind w:firstLine="560"/>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 xml:space="preserve">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 xml:space="preserve">相关人员实行不计时工作制（每周七天，每天8 小时），每缺勤一人次补偿发包人5000元人民币每天。否则业主有权给予罚款直至终止合同并没收履约保证金。</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承包人主要施工管理人员擅自离开施工现场的违约责任：</w:t>
      </w:r>
      <w:r>
        <w:rPr>
          <w:rFonts w:hint="eastAsia" w:eastAsia="仿宋_GB2312"/>
          <w:color w:val="000000" w:themeColor="text1"/>
          <w:sz w:val="28"/>
          <w:szCs w:val="28"/>
          <w:u w:val="single"/>
          <w14:textFill>
            <w14:solidFill>
              <w14:schemeClr w14:val="tx1"/>
            </w14:solidFill>
          </w14:textFill>
        </w:rPr>
        <w:t xml:space="preserve">承包人向发包人补偿100000元人民币/次</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w:t>
      </w:r>
      <w:bookmarkStart w:id="467" w:name="_Toc297216151"/>
      <w:r/>
      <w:bookmarkStart w:id="468" w:name="_Toc303539102"/>
      <w:r/>
      <w:bookmarkStart w:id="469" w:name="_Toc296944498"/>
      <w:r/>
      <w:bookmarkStart w:id="470" w:name="_Toc300934945"/>
      <w:r/>
      <w:bookmarkStart w:id="471" w:name="_Toc296346660"/>
      <w:r/>
      <w:bookmarkStart w:id="472" w:name="_Toc296890987"/>
      <w:r/>
      <w:bookmarkStart w:id="473" w:name="_Toc312677988"/>
      <w:r/>
      <w:bookmarkStart w:id="474" w:name="_Toc297123492"/>
      <w:r/>
      <w:bookmarkStart w:id="475" w:name="_Toc296347158"/>
      <w:r/>
      <w:bookmarkStart w:id="476" w:name="_Toc292559364"/>
      <w:r/>
      <w:bookmarkStart w:id="477" w:name="_Toc296891199"/>
      <w:r/>
      <w:bookmarkStart w:id="478" w:name="_Toc297048345"/>
      <w:r/>
      <w:bookmarkStart w:id="479" w:name="_Toc292559869"/>
      <w:r/>
      <w:bookmarkStart w:id="480" w:name="_Toc304295523"/>
      <w:r/>
      <w:bookmarkStart w:id="481" w:name="_Toc296503159"/>
      <w:r/>
      <w:bookmarkStart w:id="482" w:name="_Toc297120459"/>
      <w:r>
        <w:rPr>
          <w:rFonts w:eastAsia="黑体"/>
          <w:color w:val="000000" w:themeColor="text1"/>
          <w:sz w:val="28"/>
          <w:szCs w:val="28"/>
          <w:highlight w:val="none"/>
          <w14:textFill>
            <w14:solidFill>
              <w14:schemeClr w14:val="tx1"/>
            </w14:solidFill>
          </w14:textFill>
        </w:rPr>
        <w:t xml:space="preserve">.5 分包</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bookmarkStart w:id="483" w:name="_Toc292559870"/>
      <w:r/>
      <w:bookmarkStart w:id="484" w:name="_Toc297216152"/>
      <w:r/>
      <w:bookmarkStart w:id="485" w:name="_Toc297123493"/>
      <w:r/>
      <w:bookmarkStart w:id="486" w:name="_Toc296891200"/>
      <w:r/>
      <w:bookmarkStart w:id="487" w:name="_Toc303539103"/>
      <w:r/>
      <w:bookmarkStart w:id="488" w:name="_Toc296890988"/>
      <w:r/>
      <w:bookmarkStart w:id="489" w:name="_Toc292559365"/>
      <w:r/>
      <w:bookmarkStart w:id="490" w:name="_Toc297120460"/>
      <w:r/>
      <w:bookmarkStart w:id="491" w:name="_Toc296503160"/>
      <w:r/>
      <w:bookmarkStart w:id="492" w:name="_Toc296944499"/>
      <w:r/>
      <w:bookmarkStart w:id="493" w:name="_Toc318581158"/>
      <w:r/>
      <w:bookmarkStart w:id="494" w:name="_Toc304295524"/>
      <w:r/>
      <w:bookmarkStart w:id="495" w:name="_Toc297048346"/>
      <w:r/>
      <w:bookmarkStart w:id="496" w:name="_Toc312677989"/>
      <w:r/>
      <w:bookmarkStart w:id="497" w:name="_Toc296347159"/>
      <w:r/>
      <w:bookmarkStart w:id="498" w:name="_Toc300934946"/>
      <w:r/>
      <w:bookmarkStart w:id="499" w:name="_Toc296346661"/>
      <w:r>
        <w:rPr>
          <w:rFonts w:eastAsia="仿宋_GB2312"/>
          <w:color w:val="000000" w:themeColor="text1"/>
          <w:sz w:val="28"/>
          <w:szCs w:val="28"/>
          <w:highlight w:val="none"/>
          <w14:textFill>
            <w14:solidFill>
              <w14:schemeClr w14:val="tx1"/>
            </w14:solidFill>
          </w14:textFill>
        </w:rPr>
        <w:t xml:space="preserve">.5.1 分包的一般约定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禁止分包的工程包括：</w:t>
      </w:r>
      <w:r>
        <w:rPr>
          <w:rFonts w:hint="eastAsia" w:eastAsia="仿宋_GB2312"/>
          <w:color w:val="000000" w:themeColor="text1"/>
          <w:sz w:val="28"/>
          <w:szCs w:val="28"/>
          <w:highlight w:val="none"/>
          <w:u w:val="single"/>
          <w14:textFill>
            <w14:solidFill>
              <w14:schemeClr w14:val="tx1"/>
            </w14:solidFill>
          </w14:textFill>
        </w:rPr>
        <w:t xml:space="preserve"> 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Start w:id="500" w:name="_Toc296347160"/>
      <w:r/>
      <w:bookmarkEnd w:id="500"/>
      <w:r/>
      <w:bookmarkStart w:id="501" w:name="_Toc296503161"/>
      <w:r/>
      <w:bookmarkEnd w:id="501"/>
      <w:r/>
      <w:bookmarkStart w:id="502" w:name="_Toc296891201"/>
      <w:r/>
      <w:bookmarkEnd w:id="502"/>
      <w:r/>
      <w:bookmarkStart w:id="503" w:name="_Toc297123494"/>
      <w:r/>
      <w:bookmarkEnd w:id="503"/>
      <w:r/>
      <w:bookmarkStart w:id="504" w:name="_Toc296890989"/>
      <w:r/>
      <w:bookmarkEnd w:id="504"/>
      <w:r/>
      <w:bookmarkStart w:id="505" w:name="_Toc303539104"/>
      <w:r/>
      <w:bookmarkEnd w:id="505"/>
      <w:r/>
      <w:bookmarkStart w:id="506" w:name="_Toc297216153"/>
      <w:r/>
      <w:bookmarkEnd w:id="506"/>
      <w:r/>
      <w:bookmarkStart w:id="507" w:name="_Toc297048347"/>
      <w:r/>
      <w:bookmarkEnd w:id="507"/>
      <w:r/>
      <w:bookmarkStart w:id="508" w:name="_Toc296944500"/>
      <w:r/>
      <w:bookmarkEnd w:id="508"/>
      <w:r/>
      <w:bookmarkStart w:id="509" w:name="_Toc297120461"/>
      <w:r/>
      <w:bookmarkEnd w:id="509"/>
      <w:r/>
      <w:bookmarkStart w:id="510" w:name="_Toc296346662"/>
      <w:r/>
      <w:bookmarkEnd w:id="510"/>
      <w:r/>
      <w:bookmarkStart w:id="511" w:name="_Toc300934947"/>
      <w:r/>
      <w:bookmarkEnd w:id="511"/>
      <w:r/>
      <w:bookmarkStart w:id="512" w:name="_Toc304295525"/>
      <w:r/>
      <w:bookmarkEnd w:id="512"/>
      <w:r/>
      <w:r/>
    </w:p>
    <w:p>
      <w:pPr>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    3</w:t>
      </w:r>
      <w:bookmarkStart w:id="513" w:name="_Toc318581159"/>
      <w:r/>
      <w:bookmarkStart w:id="514" w:name="_Toc312677990"/>
      <w:r>
        <w:rPr>
          <w:rFonts w:ascii="Times New Roman" w:hAnsi="Times New Roman" w:eastAsia="仿宋_GB2312" w:cs="Times New Roman"/>
          <w:color w:val="000000" w:themeColor="text1"/>
          <w:sz w:val="28"/>
          <w:szCs w:val="28"/>
          <w14:textFill>
            <w14:solidFill>
              <w14:schemeClr w14:val="tx1"/>
            </w14:solidFill>
          </w14:textFill>
        </w:rPr>
        <w:t xml:space="preserve">.5.2分包的确定</w:t>
      </w:r>
      <w:r/>
    </w:p>
    <w:p>
      <w:pPr>
        <w:ind w:firstLine="560"/>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允许分包的专业工程包括：</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2"/>
          <w:u w:val="single"/>
          <w14:textFill>
            <w14:solidFill>
              <w14:schemeClr w14:val="tx1"/>
            </w14:solidFill>
          </w14:textFill>
        </w:rPr>
        <w:t xml:space="preserve">/     </w:t>
      </w:r>
      <w:r>
        <w:rPr>
          <w:rFonts w:ascii="Times New Roman" w:hAnsi="Times New Roman" w:eastAsia="仿宋_GB2312" w:cs="Times New Roman"/>
          <w:color w:val="000000" w:themeColor="text1"/>
          <w:sz w:val="28"/>
          <w:szCs w:val="28"/>
          <w14:textFill>
            <w14:solidFill>
              <w14:schemeClr w14:val="tx1"/>
            </w14:solidFill>
          </w14:textFill>
        </w:rPr>
        <w:t xml:space="preserve">。</w:t>
      </w:r>
      <w:r/>
    </w:p>
    <w:p>
      <w:pPr>
        <w:ind w:firstLine="560"/>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其他关于分包的约定：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w:t>
      </w:r>
      <w:r/>
    </w:p>
    <w:p>
      <w:pPr>
        <w:ind w:firstLine="560"/>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3.5.4 分包合同价款</w:t>
      </w:r>
      <w:r/>
    </w:p>
    <w:p>
      <w:pPr>
        <w:ind w:firstLine="560"/>
        <w:spacing w:line="360" w:lineRule="auto"/>
        <w:rPr>
          <w:rFonts w:eastAsia="黑体"/>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关于分包合同价款支付的约定：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2"/>
          <w:u w:val="single"/>
          <w14:textFill>
            <w14:solidFill>
              <w14:schemeClr w14:val="tx1"/>
            </w14:solidFill>
          </w14:textFill>
        </w:rPr>
        <w:t xml:space="preserve">/</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ascii="Times New Roman" w:hAnsi="Times New Roman" w:eastAsia="仿宋_GB2312" w:cs="Times New Roman"/>
          <w:color w:val="000000" w:themeColor="text1"/>
          <w:sz w:val="28"/>
          <w:szCs w:val="28"/>
          <w14:textFill>
            <w14:solidFill>
              <w14:schemeClr w14:val="tx1"/>
            </w14:solidFill>
          </w14:textFill>
        </w:rPr>
        <w:t xml:space="preserve">。</w:t>
      </w:r>
      <w:bookmarkEnd w:id="513"/>
      <w:r/>
      <w:bookmarkEnd w:id="514"/>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3.6 工程照管与成品、半成品保护</w:t>
      </w:r>
      <w:r/>
    </w:p>
    <w:p>
      <w:pPr>
        <w:ind w:firstLine="560"/>
        <w:spacing w:before="120" w:after="120"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3.7 履约担保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u w:val="single"/>
          <w:lang w:val="en-US" w:eastAsia="zh-CN"/>
          <w14:textFill>
            <w14:solidFill>
              <w14:schemeClr w14:val="tx1"/>
            </w14:solidFill>
          </w14:textFill>
        </w:rPr>
        <w:t xml:space="preserve">否</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承包人提供履约担保的形式</w:t>
      </w:r>
      <w:r>
        <w:rPr>
          <w:rFonts w:hint="eastAsia" w:eastAsia="仿宋_GB2312"/>
          <w:color w:val="000000" w:themeColor="text1"/>
          <w:sz w:val="28"/>
          <w:szCs w:val="28"/>
          <w:highlight w:val="none"/>
          <w14:textFill>
            <w14:solidFill>
              <w14:schemeClr w14:val="tx1"/>
            </w14:solidFill>
          </w14:textFill>
        </w:rPr>
        <w:t xml:space="preserve">、金额及期限的</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可以支票、汇票、本票、保函、保险保单等非现金形式缴纳或提交。</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金额：</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缴纳</w:t>
      </w:r>
      <w:r>
        <w:rPr>
          <w:rFonts w:hint="eastAsia" w:eastAsia="仿宋_GB2312"/>
          <w:color w:val="000000" w:themeColor="text1"/>
          <w:sz w:val="28"/>
          <w:szCs w:val="28"/>
          <w:highlight w:val="none"/>
          <w14:textFill>
            <w14:solidFill>
              <w14:schemeClr w14:val="tx1"/>
            </w14:solidFill>
          </w14:textFill>
        </w:rPr>
        <w:t xml:space="preserve">期限：</w:t>
      </w:r>
      <w:r>
        <w:rPr>
          <w:rFonts w:hint="eastAsia" w:eastAsia="仿宋_GB2312"/>
          <w:color w:val="000000" w:themeColor="text1"/>
          <w:sz w:val="28"/>
          <w:szCs w:val="28"/>
          <w:highlight w:val="none"/>
          <w:u w:val="single"/>
          <w14:textFill>
            <w14:solidFill>
              <w14:schemeClr w14:val="tx1"/>
            </w14:solidFill>
          </w14:textFill>
        </w:rPr>
        <w:t xml:space="preserve">承包人应当在签订工程施工合同前向发包人提供，工程竣工验收合格后无息退还</w:t>
      </w:r>
      <w:r>
        <w:rPr>
          <w:rFonts w:hint="eastAsia" w:eastAsia="仿宋_GB2312"/>
          <w:color w:val="000000" w:themeColor="text1"/>
          <w:sz w:val="28"/>
          <w:szCs w:val="28"/>
          <w:highlight w:val="none"/>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履约保证金退还的方式：</w:t>
      </w:r>
      <w:r>
        <w:rPr>
          <w:rFonts w:hint="eastAsia" w:eastAsia="仿宋_GB2312"/>
          <w:color w:val="000000" w:themeColor="text1"/>
          <w:sz w:val="28"/>
          <w:szCs w:val="28"/>
          <w:highlight w:val="none"/>
          <w:u w:val="single"/>
          <w14:textFill>
            <w14:solidFill>
              <w14:schemeClr w14:val="tx1"/>
            </w14:solidFill>
          </w14:textFill>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履约保证金退还的条件：</w:t>
      </w:r>
      <w:r>
        <w:rPr>
          <w:rFonts w:hint="eastAsia" w:eastAsia="仿宋_GB2312"/>
          <w:color w:val="000000" w:themeColor="text1"/>
          <w:sz w:val="28"/>
          <w:szCs w:val="28"/>
          <w:highlight w:val="none"/>
          <w:u w:val="single"/>
          <w14:textFill>
            <w14:solidFill>
              <w14:schemeClr w14:val="tx1"/>
            </w14:solidFill>
          </w14:textFill>
        </w:rPr>
        <w:t xml:space="preserve">项目验收合格后，出具验收报告及履约保证金收据申请退付。</w:t>
      </w:r>
      <w:r/>
    </w:p>
    <w:p>
      <w:pPr>
        <w:ind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履约保证金退还时间：</w:t>
      </w:r>
      <w:r>
        <w:rPr>
          <w:rFonts w:hint="eastAsia" w:eastAsia="仿宋_GB2312"/>
          <w:color w:val="000000" w:themeColor="text1"/>
          <w:sz w:val="28"/>
          <w:szCs w:val="28"/>
          <w:highlight w:val="none"/>
          <w:u w:val="single"/>
          <w14:textFill>
            <w14:solidFill>
              <w14:schemeClr w14:val="tx1"/>
            </w14:solidFill>
          </w14:textFill>
        </w:rPr>
        <w:t xml:space="preserve">甲方收到乙方退付申请后5个工作日内退还。</w:t>
      </w:r>
      <w:r/>
    </w:p>
    <w:p>
      <w:pPr>
        <w:ind w:firstLine="561"/>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履约保证金不予退还情形：</w:t>
      </w:r>
      <w:r>
        <w:rPr>
          <w:rFonts w:hint="eastAsia" w:eastAsia="仿宋_GB2312"/>
          <w:color w:val="000000" w:themeColor="text1"/>
          <w:sz w:val="28"/>
          <w:szCs w:val="28"/>
          <w:highlight w:val="none"/>
          <w:u w:val="single"/>
          <w14:textFill>
            <w14:solidFill>
              <w14:schemeClr w14:val="tx1"/>
            </w14:solidFill>
          </w14:textFill>
        </w:rPr>
        <w:t xml:space="preserve">除不可抗力外，乙方不履行与甲方订立的采购合同的，履约保证金不予退还，给甲方造成的损失超过履约保证金数额的，还应当对超过部分予以赔偿。</w:t>
      </w:r>
      <w:r/>
    </w:p>
    <w:p>
      <w:pPr>
        <w:ind w:firstLine="561"/>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如中标人不履行合同，履约保证金不予退还；如果中标人未能按合同约定全面履行义务，那么发包人有权从履约保证金中取得补偿或赔偿，如给发包人造成的损失超过履约保证金数额的，中标人还应当对超过部分予以赔偿并承担相应责任。</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15" w:name="_Toc8706"/>
      <w:r/>
      <w:bookmarkStart w:id="516" w:name="_Toc351203636"/>
      <w:r>
        <w:rPr>
          <w:rFonts w:ascii="Times New Roman" w:hAnsi="Times New Roman" w:eastAsia="黑体"/>
          <w:b w:val="0"/>
          <w:color w:val="000000" w:themeColor="text1"/>
          <w:sz w:val="28"/>
          <w:szCs w:val="28"/>
          <w:highlight w:val="none"/>
          <w14:textFill>
            <w14:solidFill>
              <w14:schemeClr w14:val="tx1"/>
            </w14:solidFill>
          </w14:textFill>
        </w:rPr>
        <w:t xml:space="preserve">4</w:t>
      </w:r>
      <w:bookmarkStart w:id="517" w:name="_Toc296346663"/>
      <w:r/>
      <w:bookmarkStart w:id="518" w:name="_Toc267251413"/>
      <w:r/>
      <w:bookmarkStart w:id="519" w:name="_Toc296890990"/>
      <w:r/>
      <w:bookmarkStart w:id="520" w:name="_Toc296347161"/>
      <w:r/>
      <w:bookmarkStart w:id="521" w:name="_Toc296503162"/>
      <w:r/>
      <w:bookmarkStart w:id="522" w:name="_Toc297048348"/>
      <w:r/>
      <w:bookmarkStart w:id="523" w:name="_Toc296891202"/>
      <w:r/>
      <w:bookmarkStart w:id="524" w:name="_Toc292559366"/>
      <w:r/>
      <w:bookmarkStart w:id="525" w:name="_Toc292559871"/>
      <w:r/>
      <w:bookmarkStart w:id="526" w:name="_Toc296944501"/>
      <w:r/>
      <w:bookmarkStart w:id="527" w:name="_Toc297120462"/>
      <w:r>
        <w:rPr>
          <w:rFonts w:ascii="Times New Roman" w:hAnsi="Times New Roman" w:eastAsia="黑体"/>
          <w:b w:val="0"/>
          <w:color w:val="000000" w:themeColor="text1"/>
          <w:sz w:val="28"/>
          <w:szCs w:val="28"/>
          <w:highlight w:val="none"/>
          <w14:textFill>
            <w14:solidFill>
              <w14:schemeClr w14:val="tx1"/>
            </w14:solidFill>
          </w14:textFill>
        </w:rPr>
        <w:t xml:space="preserve">. 监</w:t>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黑体"/>
          <w:b w:val="0"/>
          <w:color w:val="000000" w:themeColor="text1"/>
          <w:sz w:val="28"/>
          <w:szCs w:val="28"/>
          <w:highlight w:val="none"/>
          <w14:textFill>
            <w14:solidFill>
              <w14:schemeClr w14:val="tx1"/>
            </w14:solidFill>
          </w14:textFill>
        </w:rPr>
        <w:t xml:space="preserve">理人</w:t>
      </w:r>
      <w:bookmarkEnd w:id="515"/>
      <w:r/>
      <w:bookmarkEnd w:id="51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4.1监理人的一般规定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代表发包人对工程施工相关的事项进行检查、查验、审核、验收，并签发相关指令。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关于监理人在施工现场的办公场所、生活场所的提供和费用承担的约定</w:t>
      </w: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4.2 监理人员</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总监理工程师：</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4.4 商定或确定</w:t>
      </w:r>
      <w:r/>
    </w:p>
    <w:p>
      <w:pPr>
        <w:ind w:firstLine="560"/>
        <w:spacing w:line="360" w:lineRule="auto"/>
        <w:rPr>
          <w:rFonts w:eastAsia="仿宋_GB2312"/>
          <w:color w:val="000000" w:themeColor="text1"/>
          <w:sz w:val="28"/>
          <w:szCs w:val="28"/>
          <w:highlight w:val="none"/>
          <w14:textFill>
            <w14:solidFill>
              <w14:schemeClr w14:val="tx1"/>
            </w14:solidFill>
          </w14:textFill>
        </w:rPr>
      </w:pPr>
      <w:r/>
      <w:bookmarkStart w:id="528" w:name="_Toc267251418"/>
      <w:r>
        <w:rPr>
          <w:rFonts w:eastAsia="仿宋_GB2312"/>
          <w:color w:val="000000" w:themeColor="text1"/>
          <w:sz w:val="28"/>
          <w:szCs w:val="28"/>
          <w:highlight w:val="none"/>
          <w14:textFill>
            <w14:solidFill>
              <w14:schemeClr w14:val="tx1"/>
            </w14:solidFill>
          </w14:textFill>
        </w:rPr>
        <w:t xml:space="preserve">在发包人和承包人不能通过协商达成一致意见时，发包人授权监理人对以下事项进行确定：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29" w:name="_Toc12276"/>
      <w:r/>
      <w:bookmarkStart w:id="530" w:name="_Toc351203637"/>
      <w:r>
        <w:rPr>
          <w:rFonts w:ascii="Times New Roman" w:hAnsi="Times New Roman" w:eastAsia="黑体"/>
          <w:b w:val="0"/>
          <w:color w:val="000000" w:themeColor="text1"/>
          <w:sz w:val="28"/>
          <w:szCs w:val="28"/>
          <w:highlight w:val="none"/>
          <w14:textFill>
            <w14:solidFill>
              <w14:schemeClr w14:val="tx1"/>
            </w14:solidFill>
          </w14:textFill>
        </w:rPr>
        <w:t xml:space="preserve">5</w:t>
      </w:r>
      <w:bookmarkEnd w:id="528"/>
      <w:r/>
      <w:bookmarkStart w:id="531" w:name="_Toc296503163"/>
      <w:r/>
      <w:bookmarkStart w:id="532" w:name="_Toc296347162"/>
      <w:r/>
      <w:bookmarkStart w:id="533" w:name="_Toc296890991"/>
      <w:r/>
      <w:bookmarkStart w:id="534" w:name="_Toc296944502"/>
      <w:r/>
      <w:bookmarkStart w:id="535" w:name="_Toc296891203"/>
      <w:r/>
      <w:bookmarkStart w:id="536" w:name="_Toc292559367"/>
      <w:r/>
      <w:bookmarkStart w:id="537" w:name="_Toc296346664"/>
      <w:r/>
      <w:bookmarkStart w:id="538" w:name="_Toc297048349"/>
      <w:r/>
      <w:bookmarkStart w:id="539" w:name="_Toc297120463"/>
      <w:r/>
      <w:bookmarkStart w:id="540" w:name="_Toc292559872"/>
      <w:r>
        <w:rPr>
          <w:rFonts w:ascii="Times New Roman" w:hAnsi="Times New Roman" w:eastAsia="黑体"/>
          <w:b w:val="0"/>
          <w:color w:val="000000" w:themeColor="text1"/>
          <w:sz w:val="28"/>
          <w:szCs w:val="28"/>
          <w:highlight w:val="none"/>
          <w14:textFill>
            <w14:solidFill>
              <w14:schemeClr w14:val="tx1"/>
            </w14:solidFill>
          </w14:textFill>
        </w:rPr>
        <w:t xml:space="preserve">. 工程质量</w:t>
      </w:r>
      <w:bookmarkEnd w:id="529"/>
      <w:r/>
      <w:bookmarkEnd w:id="530"/>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41" w:name="_Toc32504"/>
      <w:r/>
      <w:bookmarkStart w:id="542" w:name="_Toc17213"/>
      <w:r>
        <w:rPr>
          <w:rFonts w:eastAsia="黑体"/>
          <w:color w:val="000000" w:themeColor="text1"/>
          <w:sz w:val="28"/>
          <w:szCs w:val="28"/>
          <w:highlight w:val="none"/>
          <w14:textFill>
            <w14:solidFill>
              <w14:schemeClr w14:val="tx1"/>
            </w14:solidFill>
          </w14:textFill>
        </w:rPr>
        <w:t xml:space="preserve">5.1 质量要求</w:t>
      </w:r>
      <w:bookmarkEnd w:id="541"/>
      <w:r/>
      <w:bookmarkEnd w:id="54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w:t>
      </w:r>
      <w:bookmarkStart w:id="543" w:name="_Toc304295527"/>
      <w:r/>
      <w:bookmarkStart w:id="544" w:name="_Toc297216155"/>
      <w:r/>
      <w:bookmarkStart w:id="545" w:name="_Toc297123496"/>
      <w:r/>
      <w:bookmarkStart w:id="546" w:name="_Toc300934949"/>
      <w:r/>
      <w:bookmarkStart w:id="547" w:name="_Toc318581164"/>
      <w:r/>
      <w:bookmarkStart w:id="548" w:name="_Toc303539106"/>
      <w:r/>
      <w:bookmarkStart w:id="549" w:name="_Toc312677997"/>
      <w:r>
        <w:rPr>
          <w:rFonts w:eastAsia="仿宋_GB2312"/>
          <w:color w:val="000000" w:themeColor="text1"/>
          <w:sz w:val="28"/>
          <w:szCs w:val="28"/>
          <w:highlight w:val="none"/>
          <w14:textFill>
            <w14:solidFill>
              <w14:schemeClr w14:val="tx1"/>
            </w14:solidFill>
          </w14:textFill>
        </w:rPr>
        <w:t xml:space="preserve">.1.1 特殊质量标准和要求：</w:t>
      </w:r>
      <w:r>
        <w:rPr>
          <w:rFonts w:hint="eastAsia" w:eastAsia="仿宋_GB2312"/>
          <w:color w:val="000000" w:themeColor="text1"/>
          <w:sz w:val="28"/>
          <w:szCs w:val="28"/>
          <w:highlight w:val="none"/>
          <w:u w:val="single"/>
          <w14:textFill>
            <w14:solidFill>
              <w14:schemeClr w14:val="tx1"/>
            </w14:solidFill>
          </w14:textFill>
        </w:rPr>
        <w:t xml:space="preserve">符合国家现行有关工程施工质量验收规范和标准的要求，达到合格标准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关于工程奖项的约定：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550" w:name="_Toc15625"/>
      <w:r/>
      <w:bookmarkStart w:id="551" w:name="_Toc23204"/>
      <w:r>
        <w:rPr>
          <w:rFonts w:eastAsia="黑体"/>
          <w:color w:val="000000" w:themeColor="text1"/>
          <w:sz w:val="28"/>
          <w:szCs w:val="28"/>
          <w:highlight w:val="none"/>
          <w14:textFill>
            <w14:solidFill>
              <w14:schemeClr w14:val="tx1"/>
            </w14:solidFill>
          </w14:textFill>
        </w:rPr>
        <w:t xml:space="preserve">5.3 隐蔽工程检查</w:t>
      </w:r>
      <w:bookmarkEnd w:id="550"/>
      <w:r/>
      <w:bookmarkEnd w:id="55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5.3.2承包人提前通知监理人隐蔽工程检查的期限的约定：</w:t>
      </w:r>
      <w:r>
        <w:rPr>
          <w:rFonts w:hint="eastAsia" w:eastAsia="仿宋_GB2312"/>
          <w:color w:val="000000" w:themeColor="text1"/>
          <w:sz w:val="28"/>
          <w:szCs w:val="28"/>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2" w:name="_Toc2159"/>
      <w:r/>
      <w:bookmarkStart w:id="553" w:name="_Toc351203638"/>
      <w:r>
        <w:rPr>
          <w:rFonts w:ascii="Times New Roman" w:hAnsi="Times New Roman" w:eastAsia="黑体"/>
          <w:b w:val="0"/>
          <w:color w:val="000000" w:themeColor="text1"/>
          <w:sz w:val="28"/>
          <w:szCs w:val="28"/>
          <w:highlight w:val="none"/>
          <w14:textFill>
            <w14:solidFill>
              <w14:schemeClr w14:val="tx1"/>
            </w14:solidFill>
          </w14:textFill>
        </w:rPr>
        <w:t xml:space="preserve">6. 安全文明施工与环境保护</w:t>
      </w:r>
      <w:bookmarkEnd w:id="552"/>
      <w:r/>
      <w:bookmarkEnd w:id="55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6.1安全文明施工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 xml:space="preserve">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6.1.4 关于治安保卫的特别约定：</w:t>
      </w:r>
      <w:r>
        <w:rPr>
          <w:rFonts w:hint="eastAsia" w:eastAsia="仿宋_GB2312"/>
          <w:color w:val="000000" w:themeColor="text1"/>
          <w:sz w:val="28"/>
          <w:szCs w:val="28"/>
          <w:highlight w:val="none"/>
          <w:u w:val="single"/>
          <w14:textFill>
            <w14:solidFill>
              <w14:schemeClr w14:val="tx1"/>
            </w14:solidFill>
          </w14:textFill>
        </w:rPr>
        <w:t xml:space="preserve">承包人承担所有责任</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 xml:space="preserve">由承包人负责并执行通用条款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6.1.5 文明施工</w:t>
      </w:r>
      <w:r/>
    </w:p>
    <w:p>
      <w:pPr>
        <w:pStyle w:val="914"/>
        <w:ind w:left="63" w:right="63" w:firstLine="561"/>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合同当事人对文明施工的要求：</w:t>
      </w:r>
      <w:r>
        <w:rPr>
          <w:rFonts w:eastAsia="仿宋_GB2312"/>
          <w:color w:val="000000" w:themeColor="text1"/>
          <w:sz w:val="28"/>
          <w:szCs w:val="28"/>
          <w:highlight w:val="none"/>
          <w:u w:val="single"/>
          <w:lang w:val="en-US"/>
          <w14:textFill>
            <w14:solidFill>
              <w14:schemeClr w14:val="tx1"/>
            </w14:solidFill>
          </w14:textFill>
        </w:rPr>
        <w:t xml:space="preserve">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 xml:space="preserve">。</w:t>
      </w:r>
      <w:r/>
    </w:p>
    <w:p>
      <w:pPr>
        <w:ind w:firstLine="561"/>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6.1.6 关于安全文明施工费支付比例和支付期限的约定：</w:t>
      </w:r>
      <w:bookmarkEnd w:id="543"/>
      <w:r/>
      <w:bookmarkEnd w:id="544"/>
      <w:r/>
      <w:bookmarkEnd w:id="545"/>
      <w:r/>
      <w:bookmarkEnd w:id="546"/>
      <w:r/>
      <w:bookmarkEnd w:id="547"/>
      <w:r/>
      <w:bookmarkEnd w:id="548"/>
      <w:r/>
      <w:bookmarkEnd w:id="549"/>
      <w:r>
        <w:rPr>
          <w:rFonts w:hint="eastAsia" w:eastAsia="仿宋_GB2312"/>
          <w:color w:val="000000" w:themeColor="text1"/>
          <w:sz w:val="28"/>
          <w:szCs w:val="28"/>
          <w:highlight w:val="none"/>
          <w:u w:val="single"/>
          <w14:textFill>
            <w14:solidFill>
              <w14:schemeClr w14:val="tx1"/>
            </w14:solidFill>
          </w14:textFill>
        </w:rPr>
        <w:t xml:space="preserve">随工程款按工程量清单计价程序以中标费率支付。</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554" w:name="_Toc13691"/>
      <w:r/>
      <w:bookmarkStart w:id="555" w:name="_Toc351203639"/>
      <w:r>
        <w:rPr>
          <w:rFonts w:ascii="Times New Roman" w:hAnsi="Times New Roman" w:eastAsia="黑体"/>
          <w:b w:val="0"/>
          <w:color w:val="000000" w:themeColor="text1"/>
          <w:sz w:val="28"/>
          <w:szCs w:val="28"/>
          <w:highlight w:val="none"/>
          <w14:textFill>
            <w14:solidFill>
              <w14:schemeClr w14:val="tx1"/>
            </w14:solidFill>
          </w14:textFill>
        </w:rPr>
        <w:t xml:space="preserve">7. 工期和进度</w:t>
      </w:r>
      <w:bookmarkEnd w:id="554"/>
      <w:r/>
      <w:bookmarkEnd w:id="55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7.1 施工组织设计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w:t>
      </w:r>
      <w:r>
        <w:rPr>
          <w:rFonts w:hint="eastAsia" w:eastAsia="仿宋_GB2312"/>
          <w:color w:val="000000" w:themeColor="text1"/>
          <w:sz w:val="28"/>
          <w:szCs w:val="28"/>
          <w:highlight w:val="none"/>
          <w14:textFill>
            <w14:solidFill>
              <w14:schemeClr w14:val="tx1"/>
            </w14:solidFill>
          </w14:textFill>
        </w:rPr>
        <w:t xml:space="preserve">1 合同当事人约定的</w:t>
      </w:r>
      <w:r>
        <w:rPr>
          <w:rFonts w:eastAsia="仿宋_GB2312"/>
          <w:color w:val="000000" w:themeColor="text1"/>
          <w:sz w:val="28"/>
          <w:szCs w:val="28"/>
          <w:highlight w:val="none"/>
          <w14:textFill>
            <w14:solidFill>
              <w14:schemeClr w14:val="tx1"/>
            </w14:solidFill>
          </w14:textFill>
        </w:rPr>
        <w:t xml:space="preserve">施工组织设计</w:t>
      </w:r>
      <w:r>
        <w:rPr>
          <w:rFonts w:hint="eastAsia" w:eastAsia="仿宋_GB2312"/>
          <w:color w:val="000000" w:themeColor="text1"/>
          <w:sz w:val="28"/>
          <w:szCs w:val="28"/>
          <w:highlight w:val="none"/>
          <w14:textFill>
            <w14:solidFill>
              <w14:schemeClr w14:val="tx1"/>
            </w14:solidFill>
          </w14:textFill>
        </w:rPr>
        <w:t xml:space="preserve">应包括的其他内容</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7.1.2 施工组织设计的提交和修改</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 xml:space="preserve">合同签定后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14</w:t>
      </w:r>
      <w:r>
        <w:rPr>
          <w:rFonts w:hint="eastAsia" w:eastAsia="仿宋_GB2312"/>
          <w:color w:val="000000" w:themeColor="text1"/>
          <w:sz w:val="28"/>
          <w:szCs w:val="28"/>
          <w:highlight w:val="none"/>
          <w:u w:val="single"/>
          <w14:textFill>
            <w14:solidFill>
              <w14:schemeClr w14:val="tx1"/>
            </w14:solidFill>
          </w14:textFill>
        </w:rPr>
        <w:t xml:space="preserve">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w:t>
      </w:r>
      <w:r>
        <w:rPr>
          <w:rFonts w:hint="eastAsia" w:eastAsia="仿宋_GB2312"/>
          <w:color w:val="000000" w:themeColor="text1"/>
          <w:sz w:val="28"/>
          <w:szCs w:val="28"/>
          <w:highlight w:val="none"/>
          <w14:textFill>
            <w14:solidFill>
              <w14:schemeClr w14:val="tx1"/>
            </w14:solidFill>
          </w14:textFill>
        </w:rPr>
        <w:t xml:space="preserve">详细的施工组织设计</w:t>
      </w:r>
      <w:r>
        <w:rPr>
          <w:rFonts w:eastAsia="仿宋_GB2312"/>
          <w:color w:val="000000" w:themeColor="text1"/>
          <w:sz w:val="28"/>
          <w:szCs w:val="28"/>
          <w:highlight w:val="none"/>
          <w14:textFill>
            <w14:solidFill>
              <w14:schemeClr w14:val="tx1"/>
            </w14:solidFill>
          </w14:textFill>
        </w:rPr>
        <w:t xml:space="preserve">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56" w:name="_Toc304295541"/>
      <w:r/>
      <w:bookmarkStart w:id="557" w:name="_Toc297123514"/>
      <w:r/>
      <w:bookmarkStart w:id="558" w:name="_Toc300934966"/>
      <w:r/>
      <w:bookmarkStart w:id="559" w:name="_Toc303539123"/>
      <w:r/>
      <w:bookmarkStart w:id="560" w:name="_Toc312678005"/>
      <w:r/>
      <w:bookmarkStart w:id="561" w:name="_Toc297216173"/>
      <w:r/>
      <w:bookmarkStart w:id="562" w:name="_Toc312677479"/>
      <w:r>
        <w:rPr>
          <w:rFonts w:eastAsia="黑体"/>
          <w:color w:val="000000" w:themeColor="text1"/>
          <w:sz w:val="28"/>
          <w:szCs w:val="28"/>
          <w:highlight w:val="none"/>
          <w14:textFill>
            <w14:solidFill>
              <w14:schemeClr w14:val="tx1"/>
            </w14:solidFill>
          </w14:textFill>
        </w:rPr>
        <w:t xml:space="preserve">.2 施工进度计划</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7.2.2 施工进度计划的修订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收到修订的施工进度计划后</w:t>
      </w:r>
      <w:r>
        <w:rPr>
          <w:rFonts w:hint="eastAsia" w:eastAsia="仿宋_GB2312"/>
          <w:color w:val="000000" w:themeColor="text1"/>
          <w:sz w:val="28"/>
          <w:szCs w:val="28"/>
          <w:highlight w:val="none"/>
          <w:u w:val="single"/>
          <w:lang w:val="en-US" w:eastAsia="zh-CN"/>
          <w14:textFill>
            <w14:solidFill>
              <w14:schemeClr w14:val="tx1"/>
            </w14:solidFill>
          </w14:textFill>
        </w:rPr>
        <w:t xml:space="preserve">14</w:t>
      </w:r>
      <w:r>
        <w:rPr>
          <w:rFonts w:hint="eastAsia" w:eastAsia="仿宋_GB2312"/>
          <w:color w:val="000000" w:themeColor="text1"/>
          <w:sz w:val="28"/>
          <w:szCs w:val="28"/>
          <w:highlight w:val="none"/>
          <w:u w:val="single"/>
          <w14:textFill>
            <w14:solidFill>
              <w14:schemeClr w14:val="tx1"/>
            </w14:solidFill>
          </w14:textFill>
        </w:rPr>
        <w:t xml:space="preserve">天内</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7.3 开工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7.3.1 开工准备</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645"/>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 xml:space="preserve">合同签订后7天内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关于承包人应完成的其他开工准备工作及期限：</w:t>
      </w:r>
      <w:r>
        <w:rPr>
          <w:rFonts w:hint="eastAsia" w:eastAsia="仿宋_GB2312"/>
          <w:color w:val="000000" w:themeColor="text1"/>
          <w:sz w:val="28"/>
          <w:szCs w:val="28"/>
          <w:u w:val="single"/>
          <w14:textFill>
            <w14:solidFill>
              <w14:schemeClr w14:val="tx1"/>
            </w14:solidFill>
          </w14:textFill>
        </w:rPr>
        <w:t xml:space="preserve">执行通用条款</w:t>
      </w:r>
      <w:r>
        <w:rPr>
          <w:rFonts w:hint="eastAsia"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7.3.2开工通知</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天内发出开工通知的，承包人有权提出价格调整要求，或者解除合同。</w:t>
      </w:r>
      <w:bookmarkEnd w:id="556"/>
      <w:r/>
      <w:bookmarkEnd w:id="557"/>
      <w:r/>
      <w:bookmarkEnd w:id="558"/>
      <w:r/>
      <w:bookmarkEnd w:id="559"/>
      <w:r/>
      <w:bookmarkEnd w:id="560"/>
      <w:r/>
      <w:bookmarkEnd w:id="561"/>
      <w:r/>
      <w:bookmarkEnd w:id="56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7.4 测量放线</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7.4.1发包人通过监理人向承包人提供测量基准点、基准线和水准点及其书面资料的期限：</w:t>
      </w:r>
      <w:r>
        <w:rPr>
          <w:rFonts w:hint="eastAsia" w:eastAsia="仿宋_GB2312"/>
          <w:color w:val="000000" w:themeColor="text1"/>
          <w:sz w:val="28"/>
          <w:szCs w:val="28"/>
          <w:u w:val="single"/>
          <w14:textFill>
            <w14:solidFill>
              <w14:schemeClr w14:val="tx1"/>
            </w14:solidFill>
          </w14:textFill>
        </w:rPr>
        <w:t xml:space="preserve">合同签定后12日内</w:t>
      </w:r>
      <w:r>
        <w:rPr>
          <w:rFonts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63" w:name="_Toc312677484"/>
      <w:r/>
      <w:bookmarkStart w:id="564" w:name="_Toc304295546"/>
      <w:r/>
      <w:bookmarkStart w:id="565" w:name="_Toc303539125"/>
      <w:r/>
      <w:bookmarkStart w:id="566" w:name="_Toc312678010"/>
      <w:r/>
      <w:bookmarkStart w:id="567" w:name="_Toc297216175"/>
      <w:r/>
      <w:bookmarkStart w:id="568" w:name="_Toc297123516"/>
      <w:r/>
      <w:bookmarkStart w:id="569" w:name="_Toc300934968"/>
      <w:r>
        <w:rPr>
          <w:rFonts w:eastAsia="黑体"/>
          <w:color w:val="000000" w:themeColor="text1"/>
          <w:sz w:val="28"/>
          <w:szCs w:val="28"/>
          <w:highlight w:val="none"/>
          <w14:textFill>
            <w14:solidFill>
              <w14:schemeClr w14:val="tx1"/>
            </w14:solidFill>
          </w14:textFill>
        </w:rPr>
        <w:t xml:space="preserve">.5 工期延误</w:t>
      </w:r>
      <w:bookmarkEnd w:id="563"/>
      <w:r/>
      <w:bookmarkEnd w:id="564"/>
      <w:r/>
      <w:bookmarkEnd w:id="565"/>
      <w:r/>
      <w:bookmarkEnd w:id="566"/>
      <w:r/>
      <w:bookmarkEnd w:id="567"/>
      <w:r/>
      <w:bookmarkEnd w:id="568"/>
      <w:r/>
      <w:bookmarkEnd w:id="56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7.5.1 因发包人原因导致工期延误</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（7）因发包人原因导致工期延误的其他情形：</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bookmarkStart w:id="570" w:name="_Toc312678012"/>
      <w:r/>
      <w:bookmarkStart w:id="571" w:name="_Toc318581169"/>
      <w:r/>
      <w:bookmarkStart w:id="572" w:name="_Toc312677486"/>
      <w:r/>
      <w:bookmarkStart w:id="573" w:name="_Toc300934970"/>
      <w:r/>
      <w:bookmarkStart w:id="574" w:name="_Toc297123518"/>
      <w:r/>
      <w:bookmarkStart w:id="575" w:name="_Toc304295548"/>
      <w:r/>
      <w:bookmarkStart w:id="576" w:name="_Toc303539127"/>
      <w:r/>
      <w:bookmarkStart w:id="577" w:name="_Toc297216177"/>
      <w:r>
        <w:rPr>
          <w:rFonts w:eastAsia="仿宋_GB2312"/>
          <w:color w:val="000000" w:themeColor="text1"/>
          <w:sz w:val="28"/>
          <w:szCs w:val="28"/>
          <w:highlight w:val="none"/>
          <w14:textFill>
            <w14:solidFill>
              <w14:schemeClr w14:val="tx1"/>
            </w14:solidFill>
          </w14:textFill>
        </w:rPr>
        <w:t xml:space="preserve">.5.2 因承包人原因导致工期延误</w:t>
      </w:r>
      <w:bookmarkEnd w:id="570"/>
      <w:r/>
      <w:bookmarkEnd w:id="571"/>
      <w:r/>
      <w:bookmarkEnd w:id="572"/>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w:t>
      </w:r>
      <w:bookmarkStart w:id="578" w:name="_Toc318581170"/>
      <w:r/>
      <w:bookmarkStart w:id="579" w:name="_Toc312678013"/>
      <w:r/>
      <w:bookmarkStart w:id="580" w:name="_Toc312677487"/>
      <w:r>
        <w:rPr>
          <w:rFonts w:eastAsia="仿宋_GB2312"/>
          <w:color w:val="000000" w:themeColor="text1"/>
          <w:sz w:val="28"/>
          <w:szCs w:val="28"/>
          <w:highlight w:val="none"/>
          <w14:textFill>
            <w14:solidFill>
              <w14:schemeClr w14:val="tx1"/>
            </w14:solidFill>
          </w14:textFill>
        </w:rPr>
        <w:t xml:space="preserve">承包人原因造成工期延误，逾期竣工违约金的计算方法为：</w:t>
      </w:r>
      <w:bookmarkEnd w:id="573"/>
      <w:r/>
      <w:bookmarkEnd w:id="574"/>
      <w:r/>
      <w:bookmarkEnd w:id="575"/>
      <w:r/>
      <w:bookmarkEnd w:id="576"/>
      <w:r/>
      <w:bookmarkEnd w:id="577"/>
      <w:r/>
      <w:bookmarkEnd w:id="578"/>
      <w:r/>
      <w:bookmarkEnd w:id="579"/>
      <w:r/>
      <w:bookmarkEnd w:id="580"/>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rPr>
          <w:rFonts w:hint="eastAsia" w:eastAsia="仿宋_GB2312"/>
          <w:color w:val="000000" w:themeColor="text1"/>
          <w:sz w:val="28"/>
          <w:szCs w:val="28"/>
          <w:u w:val="single"/>
          <w14:textFill>
            <w14:solidFill>
              <w14:schemeClr w14:val="tx1"/>
            </w14:solidFill>
          </w14:textFill>
        </w:rPr>
        <w:t xml:space="preserve">该罚款由发包人从工程款中扣除，</w:t>
      </w:r>
      <w:r>
        <w:rPr>
          <w:rFonts w:eastAsia="仿宋_GB2312"/>
          <w:color w:val="000000" w:themeColor="text1"/>
          <w:sz w:val="28"/>
          <w:szCs w:val="28"/>
          <w:u w:val="single"/>
          <w14:textFill>
            <w14:solidFill>
              <w14:schemeClr w14:val="tx1"/>
            </w14:solidFill>
          </w14:textFill>
        </w:rPr>
        <w:t xml:space="preserve">如按原进度计划延误超过十天的，发包人有权立即终止合同，且承包人必须在5天内无条件退出</w:t>
      </w:r>
      <w:r>
        <w:rPr>
          <w:rFonts w:hint="eastAsia"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因承包人原因造成工期延误，逾</w:t>
      </w:r>
      <w:bookmarkStart w:id="581" w:name="_Toc318581171"/>
      <w:r/>
      <w:bookmarkStart w:id="582" w:name="_Toc312678014"/>
      <w:r>
        <w:rPr>
          <w:rFonts w:eastAsia="仿宋_GB2312"/>
          <w:color w:val="000000" w:themeColor="text1"/>
          <w:sz w:val="28"/>
          <w:szCs w:val="28"/>
          <w:highlight w:val="none"/>
          <w14:textFill>
            <w14:solidFill>
              <w14:schemeClr w14:val="tx1"/>
            </w14:solidFill>
          </w14:textFill>
        </w:rPr>
        <w:t xml:space="preserve">期竣工违约金的上限：</w:t>
      </w:r>
      <w:bookmarkStart w:id="583" w:name="EB661cc8cb377345b2928324a5e4cc8e9f"/>
      <w:r>
        <w:rPr>
          <w:rFonts w:hint="eastAsia" w:eastAsia="仿宋_GB2312"/>
          <w:color w:val="000000" w:themeColor="text1"/>
          <w:sz w:val="28"/>
          <w:szCs w:val="28"/>
          <w:highlight w:val="none"/>
          <w:u w:val="single"/>
          <w14:textFill>
            <w14:solidFill>
              <w14:schemeClr w14:val="tx1"/>
            </w14:solidFill>
          </w14:textFill>
        </w:rPr>
        <w:t xml:space="preserve">合同结算价的</w:t>
      </w:r>
      <w:r>
        <w:rPr>
          <w:rFonts w:hint="eastAsia" w:eastAsia="仿宋_GB2312"/>
          <w:color w:val="000000" w:themeColor="text1"/>
          <w:sz w:val="28"/>
          <w:szCs w:val="28"/>
          <w:highlight w:val="none"/>
          <w:u w:val="single"/>
          <w:lang w:val="en-US" w:eastAsia="zh-CN"/>
          <w14:textFill>
            <w14:solidFill>
              <w14:schemeClr w14:val="tx1"/>
            </w14:solidFill>
          </w14:textFill>
        </w:rPr>
        <w:t xml:space="preserve">10</w:t>
      </w:r>
      <w:r>
        <w:rPr>
          <w:rFonts w:hint="eastAsia" w:eastAsia="仿宋_GB2312"/>
          <w:color w:val="000000" w:themeColor="text1"/>
          <w:sz w:val="28"/>
          <w:szCs w:val="28"/>
          <w:highlight w:val="none"/>
          <w:u w:val="single"/>
          <w14:textFill>
            <w14:solidFill>
              <w14:schemeClr w14:val="tx1"/>
            </w14:solidFill>
          </w14:textFill>
        </w:rPr>
        <w:t xml:space="preserve">%</w:t>
      </w:r>
      <w:bookmarkEnd w:id="583"/>
      <w:r>
        <w:rPr>
          <w:rFonts w:eastAsia="仿宋_GB2312"/>
          <w:color w:val="000000" w:themeColor="text1"/>
          <w:sz w:val="28"/>
          <w:szCs w:val="28"/>
          <w:highlight w:val="none"/>
          <w14:textFill>
            <w14:solidFill>
              <w14:schemeClr w14:val="tx1"/>
            </w14:solidFill>
          </w14:textFill>
        </w:rPr>
        <w:t xml:space="preserve">。</w:t>
      </w:r>
      <w:bookmarkEnd w:id="581"/>
      <w:r/>
      <w:bookmarkEnd w:id="58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84" w:name="_Toc304295549"/>
      <w:r/>
      <w:bookmarkStart w:id="585" w:name="_Toc297123519"/>
      <w:r/>
      <w:bookmarkStart w:id="586" w:name="_Toc312678015"/>
      <w:r/>
      <w:bookmarkStart w:id="587" w:name="_Toc300934971"/>
      <w:r/>
      <w:bookmarkStart w:id="588" w:name="_Toc303539128"/>
      <w:r/>
      <w:bookmarkStart w:id="589" w:name="_Toc297216178"/>
      <w:r>
        <w:rPr>
          <w:rFonts w:eastAsia="黑体"/>
          <w:color w:val="000000" w:themeColor="text1"/>
          <w:sz w:val="28"/>
          <w:szCs w:val="28"/>
          <w:highlight w:val="none"/>
          <w14:textFill>
            <w14:solidFill>
              <w14:schemeClr w14:val="tx1"/>
            </w14:solidFill>
          </w14:textFill>
        </w:rPr>
        <w:t xml:space="preserve">.6 不</w:t>
      </w:r>
      <w:bookmarkEnd w:id="584"/>
      <w:r/>
      <w:bookmarkEnd w:id="585"/>
      <w:r/>
      <w:bookmarkEnd w:id="586"/>
      <w:r/>
      <w:bookmarkEnd w:id="587"/>
      <w:r/>
      <w:bookmarkEnd w:id="588"/>
      <w:r/>
      <w:bookmarkEnd w:id="589"/>
      <w:r>
        <w:rPr>
          <w:rFonts w:eastAsia="黑体"/>
          <w:color w:val="000000" w:themeColor="text1"/>
          <w:sz w:val="28"/>
          <w:szCs w:val="28"/>
          <w:highlight w:val="none"/>
          <w14:textFill>
            <w14:solidFill>
              <w14:schemeClr w14:val="tx1"/>
            </w14:solidFill>
          </w14:textFill>
        </w:rPr>
        <w:t xml:space="preserve">利物质条件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590" w:name="_Toc300934972"/>
      <w:r/>
      <w:bookmarkStart w:id="591" w:name="_Toc318581172"/>
      <w:r/>
      <w:bookmarkStart w:id="592" w:name="_Toc297123520"/>
      <w:r/>
      <w:bookmarkStart w:id="593" w:name="_Toc312678016"/>
      <w:r/>
      <w:bookmarkStart w:id="594" w:name="_Toc303539129"/>
      <w:r/>
      <w:bookmarkStart w:id="595" w:name="_Toc304295550"/>
      <w:r/>
      <w:bookmarkStart w:id="596" w:name="_Toc297216179"/>
      <w:r>
        <w:rPr>
          <w:rFonts w:eastAsia="仿宋_GB2312"/>
          <w:color w:val="000000" w:themeColor="text1"/>
          <w:sz w:val="28"/>
          <w:szCs w:val="28"/>
          <w:highlight w:val="none"/>
          <w14:textFill>
            <w14:solidFill>
              <w14:schemeClr w14:val="tx1"/>
            </w14:solidFill>
          </w14:textFill>
        </w:rPr>
        <w:t xml:space="preserve">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 xml:space="preserve">由承包人承担</w:t>
      </w:r>
      <w:r>
        <w:rPr>
          <w:rFonts w:eastAsia="仿宋_GB2312"/>
          <w:color w:val="000000" w:themeColor="text1"/>
          <w:sz w:val="28"/>
          <w:szCs w:val="28"/>
          <w:highlight w:val="none"/>
          <w14:textFill>
            <w14:solidFill>
              <w14:schemeClr w14:val="tx1"/>
            </w14:solidFill>
          </w14:textFill>
        </w:rPr>
        <w:t xml:space="preserve">。</w:t>
      </w:r>
      <w:bookmarkEnd w:id="590"/>
      <w:r/>
      <w:bookmarkEnd w:id="591"/>
      <w:r/>
      <w:bookmarkEnd w:id="592"/>
      <w:r/>
      <w:bookmarkEnd w:id="593"/>
      <w:r/>
      <w:bookmarkEnd w:id="594"/>
      <w:r/>
      <w:bookmarkEnd w:id="595"/>
      <w:r/>
      <w:bookmarkEnd w:id="59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7</w:t>
      </w:r>
      <w:bookmarkStart w:id="597" w:name="_Toc300934973"/>
      <w:r/>
      <w:bookmarkStart w:id="598" w:name="_Toc303539130"/>
      <w:r/>
      <w:bookmarkStart w:id="599" w:name="_Toc304295551"/>
      <w:r/>
      <w:bookmarkStart w:id="600" w:name="_Toc297123521"/>
      <w:r/>
      <w:bookmarkStart w:id="601" w:name="_Toc312678017"/>
      <w:r/>
      <w:bookmarkStart w:id="602" w:name="_Toc297216180"/>
      <w:r>
        <w:rPr>
          <w:rFonts w:eastAsia="黑体"/>
          <w:color w:val="000000" w:themeColor="text1"/>
          <w:sz w:val="28"/>
          <w:szCs w:val="28"/>
          <w:highlight w:val="none"/>
          <w14:textFill>
            <w14:solidFill>
              <w14:schemeClr w14:val="tx1"/>
            </w14:solidFill>
          </w14:textFill>
        </w:rPr>
        <w:t xml:space="preserve">.7异常恶劣的气候条件</w:t>
      </w:r>
      <w:bookmarkEnd w:id="597"/>
      <w:r/>
      <w:bookmarkEnd w:id="598"/>
      <w:r/>
      <w:bookmarkEnd w:id="599"/>
      <w:r/>
      <w:bookmarkEnd w:id="600"/>
      <w:r/>
      <w:bookmarkEnd w:id="601"/>
      <w:r/>
      <w:bookmarkEnd w:id="602"/>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发包人和承包人同意以下情形视为异常恶劣的气候条件：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 xml:space="preserve">㎜</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 xml:space="preserve">的雨日超过</w:t>
      </w:r>
      <w:r>
        <w:rPr>
          <w:rFonts w:hint="eastAsia" w:eastAsia="仿宋_GB2312"/>
          <w:color w:val="000000" w:themeColor="text1"/>
          <w:sz w:val="28"/>
          <w:szCs w:val="28"/>
          <w:highlight w:val="none"/>
          <w:u w:val="single"/>
          <w14:textFill>
            <w14:solidFill>
              <w14:schemeClr w14:val="tx1"/>
            </w14:solidFill>
          </w14:textFill>
        </w:rPr>
        <w:t xml:space="preserve">1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（2）</w:t>
      </w:r>
      <w:r>
        <w:rPr>
          <w:rFonts w:hint="eastAsia" w:eastAsia="仿宋_GB2312"/>
          <w:color w:val="000000" w:themeColor="text1"/>
          <w:sz w:val="28"/>
          <w:szCs w:val="28"/>
          <w:highlight w:val="none"/>
          <w:u w:val="single"/>
          <w14:textFill>
            <w14:solidFill>
              <w14:schemeClr w14:val="tx1"/>
            </w14:solidFill>
          </w14:textFill>
        </w:rPr>
        <w:t xml:space="preserve">风速大于32.7m/s 的12 级以上台风灾害</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（3）</w:t>
      </w:r>
      <w:r>
        <w:rPr>
          <w:rFonts w:hint="eastAsia" w:eastAsia="仿宋_GB2312"/>
          <w:color w:val="000000" w:themeColor="text1"/>
          <w:sz w:val="28"/>
          <w:szCs w:val="28"/>
          <w:highlight w:val="none"/>
          <w:u w:val="single"/>
          <w14:textFill>
            <w14:solidFill>
              <w14:schemeClr w14:val="tx1"/>
            </w14:solidFill>
          </w14:textFill>
        </w:rPr>
        <w:t xml:space="preserve">日气温超过38℃的高温大于3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（4）</w:t>
      </w:r>
      <w:r>
        <w:rPr>
          <w:rFonts w:hint="eastAsia" w:eastAsia="仿宋_GB2312"/>
          <w:color w:val="000000" w:themeColor="text1"/>
          <w:sz w:val="28"/>
          <w:szCs w:val="28"/>
          <w:highlight w:val="none"/>
          <w:u w:val="single"/>
          <w14:textFill>
            <w14:solidFill>
              <w14:schemeClr w14:val="tx1"/>
            </w14:solidFill>
          </w14:textFill>
        </w:rPr>
        <w:t xml:space="preserve">日气温低于-20℃的严寒大于3 天</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（5）</w:t>
      </w:r>
      <w:r>
        <w:rPr>
          <w:rFonts w:hint="eastAsia" w:eastAsia="仿宋_GB2312"/>
          <w:color w:val="000000" w:themeColor="text1"/>
          <w:sz w:val="28"/>
          <w:szCs w:val="28"/>
          <w:highlight w:val="none"/>
          <w:u w:val="single"/>
          <w14:textFill>
            <w14:solidFill>
              <w14:schemeClr w14:val="tx1"/>
            </w14:solidFill>
          </w14:textFill>
        </w:rPr>
        <w:t xml:space="preserve">日降雪量100mm 及以上</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上述气象资料从当地气象公布的市区气象为准，否则视为承包人可以预见的风险。除工期按情况予以顺延外，上述情况造成的措施、停工、损坏等费用的增加，均包含在合同价款中，不再另行支付及补偿</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03" w:name="_Toc30600"/>
      <w:r/>
      <w:bookmarkStart w:id="604" w:name="_Toc24517"/>
      <w:r>
        <w:rPr>
          <w:rFonts w:eastAsia="黑体"/>
          <w:color w:val="000000" w:themeColor="text1"/>
          <w:sz w:val="28"/>
          <w:szCs w:val="28"/>
          <w:highlight w:val="none"/>
          <w14:textFill>
            <w14:solidFill>
              <w14:schemeClr w14:val="tx1"/>
            </w14:solidFill>
          </w14:textFill>
        </w:rPr>
        <w:t xml:space="preserve">7.9 提前竣工的奖励</w:t>
      </w:r>
      <w:bookmarkEnd w:id="603"/>
      <w:r/>
      <w:bookmarkEnd w:id="60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7.9.2提前竣工的奖励：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05" w:name="_Toc351203640"/>
      <w:r/>
      <w:bookmarkStart w:id="606" w:name="_Toc4748"/>
      <w:r>
        <w:rPr>
          <w:rFonts w:ascii="Times New Roman" w:hAnsi="Times New Roman" w:eastAsia="黑体"/>
          <w:b w:val="0"/>
          <w:color w:val="000000" w:themeColor="text1"/>
          <w:sz w:val="28"/>
          <w:szCs w:val="28"/>
          <w:highlight w:val="none"/>
          <w14:textFill>
            <w14:solidFill>
              <w14:schemeClr w14:val="tx1"/>
            </w14:solidFill>
          </w14:textFill>
        </w:rPr>
        <w:t xml:space="preserve">8. 材料与设备</w:t>
      </w:r>
      <w:bookmarkEnd w:id="531"/>
      <w:r/>
      <w:bookmarkEnd w:id="532"/>
      <w:r/>
      <w:bookmarkEnd w:id="533"/>
      <w:r/>
      <w:bookmarkEnd w:id="534"/>
      <w:r/>
      <w:bookmarkEnd w:id="535"/>
      <w:r/>
      <w:bookmarkEnd w:id="536"/>
      <w:r/>
      <w:bookmarkEnd w:id="537"/>
      <w:r/>
      <w:bookmarkEnd w:id="538"/>
      <w:r/>
      <w:bookmarkEnd w:id="539"/>
      <w:r/>
      <w:bookmarkEnd w:id="540"/>
      <w:r/>
      <w:bookmarkEnd w:id="605"/>
      <w:r/>
      <w:bookmarkEnd w:id="606"/>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8</w:t>
      </w:r>
      <w:bookmarkStart w:id="607" w:name="_Toc297216186"/>
      <w:r/>
      <w:bookmarkStart w:id="608" w:name="_Toc297123527"/>
      <w:r/>
      <w:bookmarkStart w:id="609" w:name="_Toc296944506"/>
      <w:r/>
      <w:bookmarkStart w:id="610" w:name="_Toc292559372"/>
      <w:r/>
      <w:bookmarkStart w:id="611" w:name="_Toc304295556"/>
      <w:r/>
      <w:bookmarkStart w:id="612" w:name="_Toc296891207"/>
      <w:r/>
      <w:bookmarkStart w:id="613" w:name="_Toc296890995"/>
      <w:r/>
      <w:bookmarkStart w:id="614" w:name="_Toc296347166"/>
      <w:r/>
      <w:bookmarkStart w:id="615" w:name="_Toc297048353"/>
      <w:r/>
      <w:bookmarkStart w:id="616" w:name="_Toc297120467"/>
      <w:r/>
      <w:bookmarkStart w:id="617" w:name="_Toc296346668"/>
      <w:r/>
      <w:bookmarkStart w:id="618" w:name="_Toc300934979"/>
      <w:r/>
      <w:bookmarkStart w:id="619" w:name="_Toc296503167"/>
      <w:r/>
      <w:bookmarkStart w:id="620" w:name="_Toc303539136"/>
      <w:r/>
      <w:bookmarkStart w:id="621" w:name="_Toc312677493"/>
      <w:r/>
      <w:bookmarkStart w:id="622" w:name="_Toc312678019"/>
      <w:r/>
      <w:bookmarkStart w:id="623" w:name="_Toc292559877"/>
      <w:r/>
      <w:bookmarkStart w:id="624" w:name="_Toc280868654"/>
      <w:r/>
      <w:bookmarkStart w:id="625" w:name="_Toc280868655"/>
      <w:r/>
      <w:bookmarkStart w:id="626" w:name="_Toc280868656"/>
      <w:r/>
      <w:bookmarkStart w:id="627" w:name="_Toc267251424"/>
      <w:r>
        <w:rPr>
          <w:rFonts w:eastAsia="黑体"/>
          <w:color w:val="000000" w:themeColor="text1"/>
          <w:sz w:val="28"/>
          <w:szCs w:val="28"/>
          <w:highlight w:val="none"/>
          <w14:textFill>
            <w14:solidFill>
              <w14:schemeClr w14:val="tx1"/>
            </w14:solidFill>
          </w14:textFill>
        </w:rPr>
        <w:t xml:space="preserve">.4材料与工程设备的保管与使用</w:t>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w:t>
      </w:r>
      <w:bookmarkStart w:id="628" w:name="_Toc292559878"/>
      <w:r/>
      <w:bookmarkStart w:id="629" w:name="_Toc292559373"/>
      <w:r/>
      <w:bookmarkStart w:id="630" w:name="_Toc296346669"/>
      <w:r/>
      <w:bookmarkStart w:id="631" w:name="_Toc297216187"/>
      <w:r/>
      <w:bookmarkStart w:id="632" w:name="_Toc296503168"/>
      <w:r/>
      <w:bookmarkStart w:id="633" w:name="_Toc297123528"/>
      <w:r/>
      <w:bookmarkStart w:id="634" w:name="_Toc296890996"/>
      <w:r/>
      <w:bookmarkStart w:id="635" w:name="_Toc297048354"/>
      <w:r/>
      <w:bookmarkStart w:id="636" w:name="_Toc318581173"/>
      <w:r/>
      <w:bookmarkStart w:id="637" w:name="_Toc312677494"/>
      <w:r/>
      <w:bookmarkStart w:id="638" w:name="_Toc312678020"/>
      <w:r/>
      <w:bookmarkStart w:id="639" w:name="_Toc303539137"/>
      <w:r/>
      <w:bookmarkStart w:id="640" w:name="_Toc296891208"/>
      <w:r/>
      <w:bookmarkStart w:id="641" w:name="_Toc296347167"/>
      <w:r/>
      <w:bookmarkStart w:id="642" w:name="_Toc296944507"/>
      <w:r/>
      <w:bookmarkStart w:id="643" w:name="_Toc297120468"/>
      <w:r/>
      <w:bookmarkStart w:id="644" w:name="_Toc300934980"/>
      <w:r/>
      <w:bookmarkStart w:id="645" w:name="_Toc304295557"/>
      <w:r>
        <w:rPr>
          <w:rFonts w:eastAsia="仿宋_GB2312"/>
          <w:color w:val="000000" w:themeColor="text1"/>
          <w:sz w:val="28"/>
          <w:szCs w:val="28"/>
          <w:highlight w:val="none"/>
          <w14:textFill>
            <w14:solidFill>
              <w14:schemeClr w14:val="tx1"/>
            </w14:solidFill>
          </w14:textFill>
        </w:rPr>
        <w:t xml:space="preserve">.4.1发包人供应的材料设备的保管费用的承担：</w:t>
      </w:r>
      <w:bookmarkEnd w:id="628"/>
      <w:r/>
      <w:bookmarkEnd w:id="629"/>
      <w:r>
        <w:rPr>
          <w:rFonts w:hint="eastAsia" w:eastAsia="仿宋_GB2312"/>
          <w:color w:val="000000" w:themeColor="text1"/>
          <w:sz w:val="28"/>
          <w:szCs w:val="28"/>
          <w:highlight w:val="none"/>
          <w14:textFill>
            <w14:solidFill>
              <w14:schemeClr w14:val="tx1"/>
            </w14:solidFill>
          </w14:textFill>
        </w:rPr>
        <w:t xml:space="preserve">乙供材</w:t>
      </w:r>
      <w:r>
        <w:rPr>
          <w:rFonts w:eastAsia="仿宋_GB2312"/>
          <w:color w:val="000000" w:themeColor="text1"/>
          <w:sz w:val="28"/>
          <w:szCs w:val="28"/>
          <w:highlight w:val="none"/>
          <w14:textFill>
            <w14:solidFill>
              <w14:schemeClr w14:val="tx1"/>
            </w14:solidFill>
          </w14:textFill>
        </w:rPr>
        <w:t xml:space="preserve">承包人负责并承担费用。甲供材</w:t>
      </w:r>
      <w:r>
        <w:rPr>
          <w:rFonts w:hint="eastAsia" w:eastAsia="仿宋_GB2312"/>
          <w:color w:val="000000" w:themeColor="text1"/>
          <w:sz w:val="28"/>
          <w:szCs w:val="28"/>
          <w:highlight w:val="none"/>
          <w14:textFill>
            <w14:solidFill>
              <w14:schemeClr w14:val="tx1"/>
            </w14:solidFill>
          </w14:textFill>
        </w:rPr>
        <w:t xml:space="preserve">按现行计价程序执行</w:t>
      </w:r>
      <w:r>
        <w:rPr>
          <w:rFonts w:hint="eastAsia" w:eastAsia="仿宋_GB2312"/>
          <w:color w:val="000000" w:themeColor="text1"/>
          <w:sz w:val="28"/>
          <w:szCs w:val="28"/>
          <w:highlight w:val="none"/>
          <w:u w:val="singl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6" w:name="_Toc3014"/>
      <w:r/>
      <w:bookmarkStart w:id="647" w:name="_Toc29751"/>
      <w:r>
        <w:rPr>
          <w:rFonts w:eastAsia="黑体"/>
          <w:color w:val="000000" w:themeColor="text1"/>
          <w:sz w:val="28"/>
          <w:szCs w:val="28"/>
          <w:highlight w:val="none"/>
          <w14:textFill>
            <w14:solidFill>
              <w14:schemeClr w14:val="tx1"/>
            </w14:solidFill>
          </w14:textFill>
        </w:rPr>
        <w:t xml:space="preserve">8.6 样品</w:t>
      </w:r>
      <w:bookmarkEnd w:id="646"/>
      <w:r/>
      <w:bookmarkEnd w:id="64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 xml:space="preserve">样品的报送</w:t>
      </w:r>
      <w:r>
        <w:rPr>
          <w:rFonts w:hint="eastAsia" w:eastAsia="仿宋_GB2312"/>
          <w:color w:val="000000" w:themeColor="text1"/>
          <w:sz w:val="28"/>
          <w:szCs w:val="28"/>
          <w:highlight w:val="none"/>
          <w14:textFill>
            <w14:solidFill>
              <w14:schemeClr w14:val="tx1"/>
            </w14:solidFill>
          </w14:textFill>
        </w:rPr>
        <w:t xml:space="preserve">与封存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48" w:name="_Toc18079"/>
      <w:r/>
      <w:bookmarkStart w:id="649" w:name="_Toc4542"/>
      <w:r>
        <w:rPr>
          <w:rFonts w:eastAsia="黑体"/>
          <w:color w:val="000000" w:themeColor="text1"/>
          <w:sz w:val="28"/>
          <w:szCs w:val="28"/>
          <w:highlight w:val="none"/>
          <w14:textFill>
            <w14:solidFill>
              <w14:schemeClr w14:val="tx1"/>
            </w14:solidFill>
          </w14:textFill>
        </w:rPr>
        <w:t xml:space="preserve">8.8 施工设备和临时设施</w:t>
      </w:r>
      <w:bookmarkEnd w:id="648"/>
      <w:r/>
      <w:bookmarkEnd w:id="64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8.8.1 承包人提供的施工设备和临时设施</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关于修建临时设施费用承担的约定：</w:t>
      </w:r>
      <w:r>
        <w:rPr>
          <w:rFonts w:hint="eastAsia" w:eastAsia="仿宋_GB2312"/>
          <w:color w:val="000000" w:themeColor="text1"/>
          <w:sz w:val="28"/>
          <w:szCs w:val="28"/>
          <w:highlight w:val="none"/>
          <w:u w:val="single"/>
          <w14:textFill>
            <w14:solidFill>
              <w14:schemeClr w14:val="tx1"/>
            </w14:solidFill>
          </w14:textFill>
        </w:rPr>
        <w:t xml:space="preserve">由承包人承担，随工程款按工程量清单计价程序以中标费率支付</w:t>
      </w:r>
      <w:r>
        <w:rPr>
          <w:rFonts w:eastAsia="仿宋_GB2312"/>
          <w:color w:val="000000" w:themeColor="text1"/>
          <w:sz w:val="28"/>
          <w:szCs w:val="28"/>
          <w:highlight w:val="none"/>
          <w14:textFill>
            <w14:solidFill>
              <w14:schemeClr w14:val="tx1"/>
            </w14:solidFill>
          </w14:textFill>
        </w:rPr>
        <w:t xml:space="preserve">。</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50" w:name="_Toc30633"/>
      <w:r/>
      <w:bookmarkStart w:id="651" w:name="_Toc351203641"/>
      <w:r>
        <w:rPr>
          <w:rFonts w:ascii="Times New Roman" w:hAnsi="Times New Roman" w:eastAsia="黑体"/>
          <w:b w:val="0"/>
          <w:color w:val="000000" w:themeColor="text1"/>
          <w:sz w:val="28"/>
          <w:szCs w:val="28"/>
          <w:highlight w:val="none"/>
          <w14:textFill>
            <w14:solidFill>
              <w14:schemeClr w14:val="tx1"/>
            </w14:solidFill>
          </w14:textFill>
        </w:rPr>
        <w:t xml:space="preserve">9</w:t>
      </w:r>
      <w:bookmarkEnd w:id="625"/>
      <w:r/>
      <w:bookmarkEnd w:id="626"/>
      <w:r/>
      <w:bookmarkEnd w:id="627"/>
      <w:r/>
      <w:bookmarkStart w:id="652" w:name="_Toc300934982"/>
      <w:r/>
      <w:bookmarkStart w:id="653" w:name="_Toc297123533"/>
      <w:r/>
      <w:bookmarkStart w:id="654" w:name="_Toc312677495"/>
      <w:r/>
      <w:bookmarkStart w:id="655" w:name="_Toc312678021"/>
      <w:r/>
      <w:bookmarkStart w:id="656" w:name="_Toc303539139"/>
      <w:r/>
      <w:bookmarkStart w:id="657" w:name="_Toc304295559"/>
      <w:r/>
      <w:bookmarkStart w:id="658" w:name="_Toc297216192"/>
      <w:r/>
      <w:bookmarkStart w:id="659" w:name="_Toc296891213"/>
      <w:r/>
      <w:bookmarkStart w:id="660" w:name="_Toc296891001"/>
      <w:r/>
      <w:bookmarkStart w:id="661" w:name="_Toc292559378"/>
      <w:r/>
      <w:bookmarkStart w:id="662" w:name="_Toc296503173"/>
      <w:r/>
      <w:bookmarkStart w:id="663" w:name="_Toc292559883"/>
      <w:r/>
      <w:bookmarkStart w:id="664" w:name="_Toc297120473"/>
      <w:r/>
      <w:bookmarkStart w:id="665" w:name="_Toc267251427"/>
      <w:r/>
      <w:bookmarkStart w:id="666" w:name="_Toc267251428"/>
      <w:r/>
      <w:bookmarkStart w:id="667" w:name="_Toc296944512"/>
      <w:r/>
      <w:bookmarkStart w:id="668" w:name="_Toc296347172"/>
      <w:r/>
      <w:bookmarkStart w:id="669" w:name="_Toc297048359"/>
      <w:r/>
      <w:bookmarkStart w:id="670" w:name="_Toc296346674"/>
      <w:r>
        <w:rPr>
          <w:rFonts w:ascii="Times New Roman" w:hAnsi="Times New Roman" w:eastAsia="黑体"/>
          <w:b w:val="0"/>
          <w:color w:val="000000" w:themeColor="text1"/>
          <w:sz w:val="28"/>
          <w:szCs w:val="28"/>
          <w:highlight w:val="none"/>
          <w14:textFill>
            <w14:solidFill>
              <w14:schemeClr w14:val="tx1"/>
            </w14:solidFill>
          </w14:textFill>
        </w:rPr>
        <w:t xml:space="preserve">. 试验与检验</w:t>
      </w:r>
      <w:bookmarkEnd w:id="650"/>
      <w:r/>
      <w:bookmarkEnd w:id="651"/>
      <w:r/>
      <w:bookmarkEnd w:id="652"/>
      <w:r/>
      <w:bookmarkEnd w:id="653"/>
      <w:r/>
      <w:bookmarkEnd w:id="654"/>
      <w:r/>
      <w:bookmarkEnd w:id="655"/>
      <w:r/>
      <w:bookmarkEnd w:id="656"/>
      <w:r/>
      <w:bookmarkEnd w:id="657"/>
      <w:r/>
      <w:bookmarkEnd w:id="658"/>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9</w:t>
      </w:r>
      <w:bookmarkStart w:id="671" w:name="_Toc304295560"/>
      <w:r/>
      <w:bookmarkStart w:id="672" w:name="_Toc297216193"/>
      <w:r/>
      <w:bookmarkStart w:id="673" w:name="_Toc303539140"/>
      <w:r/>
      <w:bookmarkStart w:id="674" w:name="_Toc297123534"/>
      <w:r/>
      <w:bookmarkStart w:id="675" w:name="_Toc300934983"/>
      <w:r/>
      <w:bookmarkStart w:id="676" w:name="_Toc312677496"/>
      <w:r/>
      <w:bookmarkStart w:id="677" w:name="_Toc312678022"/>
      <w:r>
        <w:rPr>
          <w:rFonts w:eastAsia="黑体"/>
          <w:color w:val="000000" w:themeColor="text1"/>
          <w:sz w:val="28"/>
          <w:szCs w:val="28"/>
          <w:highlight w:val="none"/>
          <w14:textFill>
            <w14:solidFill>
              <w14:schemeClr w14:val="tx1"/>
            </w14:solidFill>
          </w14:textFill>
        </w:rPr>
        <w:t xml:space="preserve">.1试验设备与试验人员</w:t>
      </w:r>
      <w:bookmarkEnd w:id="671"/>
      <w:r/>
      <w:bookmarkEnd w:id="672"/>
      <w:r/>
      <w:bookmarkEnd w:id="673"/>
      <w:r/>
      <w:bookmarkEnd w:id="674"/>
      <w:r/>
      <w:bookmarkEnd w:id="675"/>
      <w:r/>
      <w:bookmarkEnd w:id="676"/>
      <w:r/>
      <w:bookmarkEnd w:id="67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9</w:t>
      </w:r>
      <w:bookmarkStart w:id="678" w:name="_Toc312677497"/>
      <w:r/>
      <w:bookmarkStart w:id="679" w:name="_Toc300934984"/>
      <w:r/>
      <w:bookmarkStart w:id="680" w:name="_Toc312678023"/>
      <w:r/>
      <w:bookmarkStart w:id="681" w:name="_Toc304295561"/>
      <w:r/>
      <w:bookmarkStart w:id="682" w:name="_Toc303539141"/>
      <w:r/>
      <w:bookmarkStart w:id="683" w:name="_Toc297216194"/>
      <w:r/>
      <w:bookmarkStart w:id="684" w:name="_Toc297123535"/>
      <w:r/>
      <w:bookmarkStart w:id="685" w:name="_Toc318581174"/>
      <w:r>
        <w:rPr>
          <w:rFonts w:eastAsia="仿宋_GB2312"/>
          <w:color w:val="000000" w:themeColor="text1"/>
          <w:sz w:val="28"/>
          <w:szCs w:val="28"/>
          <w:highlight w:val="none"/>
          <w14:textFill>
            <w14:solidFill>
              <w14:schemeClr w14:val="tx1"/>
            </w14:solidFill>
          </w14:textFill>
        </w:rPr>
        <w:t xml:space="preserve">.1.2 试验设备</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施工现场需要配置的试验场所：</w:t>
      </w:r>
      <w:bookmarkEnd w:id="678"/>
      <w:r/>
      <w:bookmarkEnd w:id="679"/>
      <w:r/>
      <w:bookmarkEnd w:id="680"/>
      <w:r/>
      <w:bookmarkEnd w:id="681"/>
      <w:r/>
      <w:bookmarkEnd w:id="682"/>
      <w:r/>
      <w:bookmarkEnd w:id="683"/>
      <w:r/>
      <w:bookmarkEnd w:id="684"/>
      <w:r/>
      <w:bookmarkStart w:id="686" w:name="_Toc304295562"/>
      <w:r/>
      <w:bookmarkStart w:id="687" w:name="_Toc312677498"/>
      <w:r/>
      <w:bookmarkStart w:id="688" w:name="_Toc297123536"/>
      <w:r/>
      <w:bookmarkStart w:id="689" w:name="_Toc303539142"/>
      <w:r/>
      <w:bookmarkStart w:id="690" w:name="_Toc312678024"/>
      <w:r/>
      <w:bookmarkStart w:id="691" w:name="_Toc297216195"/>
      <w:r/>
      <w:bookmarkStart w:id="692" w:name="_Toc300934985"/>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施工现场需要配备的试验设备：</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施工现场需要具备的其他试验条件：</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693" w:name="_Toc28016"/>
      <w:r/>
      <w:bookmarkStart w:id="694" w:name="_Toc20252"/>
      <w:r>
        <w:rPr>
          <w:rFonts w:eastAsia="黑体"/>
          <w:color w:val="000000" w:themeColor="text1"/>
          <w:sz w:val="28"/>
          <w:szCs w:val="28"/>
          <w:highlight w:val="none"/>
          <w14:textFill>
            <w14:solidFill>
              <w14:schemeClr w14:val="tx1"/>
            </w14:solidFill>
          </w14:textFill>
        </w:rPr>
        <w:t xml:space="preserve">9.4 现场工艺试验</w:t>
      </w:r>
      <w:bookmarkEnd w:id="693"/>
      <w:r/>
      <w:bookmarkEnd w:id="694"/>
      <w:r>
        <w:rPr>
          <w:rFonts w:hint="eastAsia" w:eastAsia="黑体"/>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现场工艺试验的有关约定：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685"/>
      <w:r/>
      <w:bookmarkEnd w:id="686"/>
      <w:r/>
      <w:bookmarkEnd w:id="687"/>
      <w:r/>
      <w:bookmarkEnd w:id="688"/>
      <w:r/>
      <w:bookmarkEnd w:id="689"/>
      <w:r/>
      <w:bookmarkEnd w:id="690"/>
      <w:r/>
      <w:bookmarkEnd w:id="691"/>
      <w:r/>
      <w:bookmarkEnd w:id="692"/>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695" w:name="_Toc351203642"/>
      <w:r/>
      <w:bookmarkStart w:id="696" w:name="_Toc6291"/>
      <w:r>
        <w:rPr>
          <w:rFonts w:ascii="Times New Roman" w:hAnsi="Times New Roman" w:eastAsia="黑体"/>
          <w:b w:val="0"/>
          <w:color w:val="000000" w:themeColor="text1"/>
          <w:sz w:val="28"/>
          <w:szCs w:val="28"/>
          <w:highlight w:val="none"/>
          <w14:textFill>
            <w14:solidFill>
              <w14:schemeClr w14:val="tx1"/>
            </w14:solidFill>
          </w14:textFill>
        </w:rPr>
        <w:t xml:space="preserve">1</w:t>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Start w:id="697" w:name="_Toc297048379"/>
      <w:r/>
      <w:bookmarkStart w:id="698" w:name="_Toc292559903"/>
      <w:r/>
      <w:bookmarkStart w:id="699" w:name="_Toc296346694"/>
      <w:r/>
      <w:bookmarkStart w:id="700" w:name="_Toc296944532"/>
      <w:r/>
      <w:bookmarkStart w:id="701" w:name="_Toc300934989"/>
      <w:r/>
      <w:bookmarkStart w:id="702" w:name="_Toc312678025"/>
      <w:r/>
      <w:bookmarkStart w:id="703" w:name="_Toc297216199"/>
      <w:r/>
      <w:bookmarkStart w:id="704" w:name="_Toc292559398"/>
      <w:r/>
      <w:bookmarkStart w:id="705" w:name="_Toc296503193"/>
      <w:r/>
      <w:bookmarkStart w:id="706" w:name="_Toc297123540"/>
      <w:r/>
      <w:bookmarkStart w:id="707" w:name="_Toc297120493"/>
      <w:r/>
      <w:bookmarkStart w:id="708" w:name="_Toc303539146"/>
      <w:r/>
      <w:bookmarkStart w:id="709" w:name="_Toc304295566"/>
      <w:r/>
      <w:bookmarkStart w:id="710" w:name="_Toc296891233"/>
      <w:r/>
      <w:bookmarkStart w:id="711" w:name="_Toc296347192"/>
      <w:r/>
      <w:bookmarkStart w:id="712" w:name="_Toc296891021"/>
      <w:r/>
      <w:bookmarkStart w:id="713" w:name="_Toc312677499"/>
      <w:r/>
      <w:bookmarkStart w:id="714" w:name="_Toc267251433"/>
      <w:r/>
      <w:bookmarkStart w:id="715" w:name="_Toc267251439"/>
      <w:r/>
      <w:bookmarkStart w:id="716" w:name="_Toc267251441"/>
      <w:r/>
      <w:bookmarkStart w:id="717" w:name="_Toc267251435"/>
      <w:r/>
      <w:bookmarkStart w:id="718" w:name="_Toc267251440"/>
      <w:r/>
      <w:bookmarkStart w:id="719" w:name="_Toc267251437"/>
      <w:r/>
      <w:bookmarkStart w:id="720" w:name="_Toc267251442"/>
      <w:r>
        <w:rPr>
          <w:rFonts w:ascii="Times New Roman" w:hAnsi="Times New Roman" w:eastAsia="黑体"/>
          <w:b w:val="0"/>
          <w:color w:val="000000" w:themeColor="text1"/>
          <w:sz w:val="28"/>
          <w:szCs w:val="28"/>
          <w:highlight w:val="none"/>
          <w14:textFill>
            <w14:solidFill>
              <w14:schemeClr w14:val="tx1"/>
            </w14:solidFill>
          </w14:textFill>
        </w:rPr>
        <w:t xml:space="preserve">0. 变更</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Start w:id="721" w:name="_Toc297048380"/>
      <w:r/>
      <w:bookmarkStart w:id="722" w:name="_Toc304295567"/>
      <w:r/>
      <w:bookmarkStart w:id="723" w:name="_Toc296346695"/>
      <w:r/>
      <w:bookmarkStart w:id="724" w:name="_Toc296503194"/>
      <w:r/>
      <w:bookmarkStart w:id="725" w:name="_Toc296891234"/>
      <w:r/>
      <w:bookmarkStart w:id="726" w:name="_Toc312677500"/>
      <w:r/>
      <w:bookmarkStart w:id="727" w:name="_Toc303539147"/>
      <w:r/>
      <w:bookmarkStart w:id="728" w:name="_Toc300934990"/>
      <w:r/>
      <w:bookmarkStart w:id="729" w:name="_Toc297216200"/>
      <w:r/>
      <w:bookmarkStart w:id="730" w:name="_Toc296347193"/>
      <w:r/>
      <w:bookmarkStart w:id="731" w:name="_Toc296891022"/>
      <w:r/>
      <w:bookmarkStart w:id="732" w:name="_Toc297120494"/>
      <w:r/>
      <w:bookmarkStart w:id="733" w:name="_Toc292559399"/>
      <w:r/>
      <w:bookmarkStart w:id="734" w:name="_Toc297123541"/>
      <w:r/>
      <w:bookmarkStart w:id="735" w:name="_Toc296944533"/>
      <w:r/>
      <w:bookmarkStart w:id="736" w:name="_Toc312678026"/>
      <w:r/>
      <w:bookmarkStart w:id="737" w:name="_Toc292559904"/>
      <w:r>
        <w:rPr>
          <w:rFonts w:eastAsia="黑体"/>
          <w:color w:val="000000" w:themeColor="text1"/>
          <w:sz w:val="28"/>
          <w:szCs w:val="28"/>
          <w:highlight w:val="none"/>
          <w14:textFill>
            <w14:solidFill>
              <w14:schemeClr w14:val="tx1"/>
            </w14:solidFill>
          </w14:textFill>
        </w:rPr>
        <w:t xml:space="preserve">0.1变更的范围</w:t>
      </w:r>
      <w:r/>
    </w:p>
    <w:p>
      <w:pPr>
        <w:pStyle w:val="914"/>
        <w:ind w:left="62" w:right="63"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关于变更的范围的约定：</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工程变更是指在建设过程中，因不可预见因素对建设地点、工程规模、技术标准、工程数量、结构形式等发生以下情形之一的调整和修改：</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（一）施工阶段设计图纸的变更；</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（二）因项目建设单位原因造成施工方案调整且涉及工程造价变化；</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（三）重要材料与设备的换用；</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（四）施工现场地质条件等实际情况与勘察报告等技术资料不符引起的现场签证及变更； </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（五）因清单工程量、单位、主要特征描述与设计图纸不符引起的造价调整；</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（六）合同主要条款的修改或者合同主体的变更； </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（七）其他导致工程价款调整的变更。</w:t>
      </w:r>
      <w:r/>
    </w:p>
    <w:p>
      <w:pPr>
        <w:pStyle w:val="914"/>
        <w:ind w:right="62" w:firstLine="560"/>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因国家政策调整（包含但不限于质量强制标准、上位国土空间规划、增值税率等）以及符合我市规定的人工及材料价差调整均不属于工程变更审核范围。</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38" w:name="_Toc12409"/>
      <w:r/>
      <w:bookmarkStart w:id="739" w:name="_Toc27068"/>
      <w:r>
        <w:rPr>
          <w:rFonts w:eastAsia="黑体"/>
          <w:color w:val="000000" w:themeColor="text1"/>
          <w:sz w:val="28"/>
          <w:szCs w:val="28"/>
          <w:highlight w:val="none"/>
          <w14:textFill>
            <w14:solidFill>
              <w14:schemeClr w14:val="tx1"/>
            </w14:solidFill>
          </w14:textFill>
        </w:rPr>
        <w:t xml:space="preserve">10.4 变更估价</w:t>
      </w:r>
      <w:bookmarkEnd w:id="738"/>
      <w:r/>
      <w:bookmarkEnd w:id="73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10.4.1 变更估价原则</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关于变更估价的约定</w:t>
      </w:r>
      <w:r>
        <w:rPr>
          <w:rFonts w:hint="eastAsia"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bookmarkStart w:id="740" w:name="EB31cad61091ba43ea8cc60860acd5d773"/>
      <w:r>
        <w:rPr>
          <w:rFonts w:hint="eastAsia" w:eastAsia="仿宋_GB2312"/>
          <w:color w:val="000000" w:themeColor="text1"/>
          <w:sz w:val="28"/>
          <w:szCs w:val="28"/>
          <w:u w:val="single"/>
          <w14:textFill>
            <w14:solidFill>
              <w14:schemeClr w14:val="tx1"/>
            </w14:solidFill>
          </w14:textFill>
        </w:rPr>
        <w:t xml:space="preserve">（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w:t>
      </w:r>
      <w:r>
        <w:rPr>
          <w:rFonts w:hint="eastAsia" w:eastAsia="仿宋_GB2312"/>
          <w:color w:val="000000" w:themeColor="text1"/>
          <w:sz w:val="28"/>
          <w:szCs w:val="28"/>
          <w:u w:val="single"/>
          <w14:textFill>
            <w14:solidFill>
              <w14:schemeClr w14:val="tx1"/>
            </w14:solidFill>
          </w14:textFill>
        </w:rPr>
        <w:t xml:space="preserve">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740"/>
      <w:r>
        <w:rPr>
          <w:rFonts w:eastAsia="仿宋_GB2312"/>
          <w:color w:val="000000" w:themeColor="text1"/>
          <w:sz w:val="28"/>
          <w:szCs w:val="28"/>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Start w:id="741" w:name="_Toc297048383"/>
      <w:r/>
      <w:bookmarkStart w:id="742" w:name="_Toc297123544"/>
      <w:r/>
      <w:bookmarkStart w:id="743" w:name="_Toc296944536"/>
      <w:r/>
      <w:bookmarkStart w:id="744" w:name="_Toc292559907"/>
      <w:r/>
      <w:bookmarkStart w:id="745" w:name="_Toc297216203"/>
      <w:r/>
      <w:bookmarkStart w:id="746" w:name="_Toc296503197"/>
      <w:r/>
      <w:bookmarkStart w:id="747" w:name="_Toc296891237"/>
      <w:r/>
      <w:bookmarkStart w:id="748" w:name="_Toc296891025"/>
      <w:r/>
      <w:bookmarkStart w:id="749" w:name="_Toc300934993"/>
      <w:r/>
      <w:bookmarkStart w:id="750" w:name="_Toc296346698"/>
      <w:r/>
      <w:bookmarkStart w:id="751" w:name="_Toc297120497"/>
      <w:r/>
      <w:bookmarkStart w:id="752" w:name="_Toc292559402"/>
      <w:r/>
      <w:bookmarkStart w:id="753" w:name="_Toc303539150"/>
      <w:r/>
      <w:bookmarkStart w:id="754" w:name="_Toc296347196"/>
      <w:r/>
      <w:bookmarkStart w:id="755" w:name="_Toc312678029"/>
      <w:r/>
      <w:bookmarkStart w:id="756" w:name="_Toc312677503"/>
      <w:r/>
      <w:bookmarkStart w:id="757" w:name="_Toc304295570"/>
      <w:r>
        <w:rPr>
          <w:rFonts w:eastAsia="黑体"/>
          <w:color w:val="000000" w:themeColor="text1"/>
          <w:sz w:val="28"/>
          <w:szCs w:val="28"/>
          <w:highlight w:val="none"/>
          <w14:textFill>
            <w14:solidFill>
              <w14:schemeClr w14:val="tx1"/>
            </w14:solidFill>
          </w14:textFill>
        </w:rPr>
        <w:t xml:space="preserve">0.5承</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Start w:id="758" w:name="_Toc296891031"/>
      <w:r/>
      <w:bookmarkStart w:id="759" w:name="_Toc297216204"/>
      <w:r/>
      <w:bookmarkStart w:id="760" w:name="_Toc296944542"/>
      <w:r/>
      <w:bookmarkStart w:id="761" w:name="_Toc303539151"/>
      <w:r/>
      <w:bookmarkStart w:id="762" w:name="_Toc297048389"/>
      <w:r/>
      <w:bookmarkStart w:id="763" w:name="_Toc296503203"/>
      <w:r/>
      <w:bookmarkStart w:id="764" w:name="_Toc297120503"/>
      <w:r/>
      <w:bookmarkStart w:id="765" w:name="_Toc300934994"/>
      <w:r/>
      <w:bookmarkStart w:id="766" w:name="_Toc292559913"/>
      <w:r/>
      <w:bookmarkStart w:id="767" w:name="_Toc296346704"/>
      <w:r/>
      <w:bookmarkStart w:id="768" w:name="_Toc296347202"/>
      <w:r/>
      <w:bookmarkStart w:id="769" w:name="_Toc296891243"/>
      <w:r/>
      <w:bookmarkStart w:id="770" w:name="_Toc292559408"/>
      <w:r/>
      <w:bookmarkStart w:id="771" w:name="_Toc297123545"/>
      <w:r>
        <w:rPr>
          <w:rFonts w:eastAsia="黑体"/>
          <w:color w:val="000000" w:themeColor="text1"/>
          <w:sz w:val="28"/>
          <w:szCs w:val="28"/>
          <w:highlight w:val="none"/>
          <w14:textFill>
            <w14:solidFill>
              <w14:schemeClr w14:val="tx1"/>
            </w14:solidFill>
          </w14:textFill>
        </w:rPr>
        <w:t xml:space="preserve">包人的合理化建议</w:t>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w:t>
      </w:r>
      <w:bookmarkStart w:id="772" w:name="_Toc312677504"/>
      <w:r/>
      <w:bookmarkStart w:id="773" w:name="_Toc304295571"/>
      <w:r/>
      <w:bookmarkStart w:id="774" w:name="_Toc296503204"/>
      <w:r/>
      <w:bookmarkStart w:id="775" w:name="_Toc296346705"/>
      <w:r/>
      <w:bookmarkStart w:id="776" w:name="_Toc296891244"/>
      <w:r/>
      <w:bookmarkStart w:id="777" w:name="_Toc318581175"/>
      <w:r/>
      <w:bookmarkStart w:id="778" w:name="_Toc312678030"/>
      <w:r/>
      <w:bookmarkStart w:id="779" w:name="_Toc296347203"/>
      <w:r/>
      <w:bookmarkStart w:id="780" w:name="_Toc292559409"/>
      <w:r/>
      <w:bookmarkStart w:id="781" w:name="_Toc297048390"/>
      <w:r/>
      <w:bookmarkStart w:id="782" w:name="_Toc292559914"/>
      <w:r/>
      <w:bookmarkStart w:id="783" w:name="_Toc297216205"/>
      <w:r/>
      <w:bookmarkStart w:id="784" w:name="_Toc300934995"/>
      <w:r/>
      <w:bookmarkStart w:id="785" w:name="_Toc297123546"/>
      <w:r/>
      <w:bookmarkStart w:id="786" w:name="_Toc296891032"/>
      <w:r/>
      <w:bookmarkStart w:id="787" w:name="_Toc303539152"/>
      <w:r/>
      <w:bookmarkStart w:id="788" w:name="_Toc296944543"/>
      <w:r/>
      <w:bookmarkStart w:id="789" w:name="_Toc297120504"/>
      <w:r>
        <w:rPr>
          <w:rFonts w:eastAsia="仿宋_GB2312"/>
          <w:color w:val="000000" w:themeColor="text1"/>
          <w:sz w:val="28"/>
          <w:szCs w:val="28"/>
          <w:highlight w:val="none"/>
          <w14:textFill>
            <w14:solidFill>
              <w14:schemeClr w14:val="tx1"/>
            </w14:solidFill>
          </w14:textFill>
        </w:rPr>
        <w:t xml:space="preserve">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790" w:name="_Toc18481"/>
      <w:r/>
      <w:bookmarkStart w:id="791" w:name="_Toc9223"/>
      <w:r>
        <w:rPr>
          <w:rFonts w:eastAsia="黑体"/>
          <w:color w:val="000000" w:themeColor="text1"/>
          <w:sz w:val="28"/>
          <w:szCs w:val="28"/>
          <w:highlight w:val="none"/>
          <w14:textFill>
            <w14:solidFill>
              <w14:schemeClr w14:val="tx1"/>
            </w14:solidFill>
          </w14:textFill>
        </w:rPr>
        <w:t xml:space="preserve">1</w:t>
      </w:r>
      <w:bookmarkStart w:id="792" w:name="_Toc296944538"/>
      <w:r/>
      <w:bookmarkStart w:id="793" w:name="_Toc296891239"/>
      <w:r/>
      <w:bookmarkStart w:id="794" w:name="_Toc300934997"/>
      <w:r/>
      <w:bookmarkStart w:id="795" w:name="_Toc312677507"/>
      <w:r/>
      <w:bookmarkStart w:id="796" w:name="_Toc297216207"/>
      <w:r/>
      <w:bookmarkStart w:id="797" w:name="_Toc296346700"/>
      <w:r/>
      <w:bookmarkStart w:id="798" w:name="_Toc296347198"/>
      <w:r/>
      <w:bookmarkStart w:id="799" w:name="_Toc292559404"/>
      <w:r/>
      <w:bookmarkStart w:id="800" w:name="_Toc303539154"/>
      <w:r/>
      <w:bookmarkStart w:id="801" w:name="_Toc297120499"/>
      <w:r/>
      <w:bookmarkStart w:id="802" w:name="_Toc297123548"/>
      <w:r/>
      <w:bookmarkStart w:id="803" w:name="_Toc312678033"/>
      <w:r/>
      <w:bookmarkStart w:id="804" w:name="_Toc304295574"/>
      <w:r/>
      <w:bookmarkStart w:id="805" w:name="_Toc296503199"/>
      <w:r/>
      <w:bookmarkStart w:id="806" w:name="_Toc292559909"/>
      <w:r/>
      <w:bookmarkStart w:id="807" w:name="_Toc296891027"/>
      <w:r/>
      <w:bookmarkStart w:id="808" w:name="_Toc297048385"/>
      <w:r>
        <w:rPr>
          <w:rFonts w:eastAsia="黑体"/>
          <w:color w:val="000000" w:themeColor="text1"/>
          <w:sz w:val="28"/>
          <w:szCs w:val="28"/>
          <w:highlight w:val="none"/>
          <w14:textFill>
            <w14:solidFill>
              <w14:schemeClr w14:val="tx1"/>
            </w14:solidFill>
          </w14:textFill>
        </w:rPr>
        <w:t xml:space="preserve">0.7 暂估价</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暂</w:t>
      </w:r>
      <w:bookmarkStart w:id="809" w:name="_Toc312678034"/>
      <w:r/>
      <w:bookmarkStart w:id="810" w:name="_Toc318581176"/>
      <w:r/>
      <w:bookmarkStart w:id="811" w:name="_Toc312677508"/>
      <w:r>
        <w:rPr>
          <w:rFonts w:eastAsia="仿宋_GB2312"/>
          <w:color w:val="000000" w:themeColor="text1"/>
          <w:sz w:val="28"/>
          <w:szCs w:val="28"/>
          <w:highlight w:val="none"/>
          <w14:textFill>
            <w14:solidFill>
              <w14:schemeClr w14:val="tx1"/>
            </w14:solidFill>
          </w14:textFill>
        </w:rPr>
        <w:t xml:space="preserve">估价材料和工程设备的明细详见附件</w:t>
      </w:r>
      <w:r>
        <w:rPr>
          <w:rFonts w:hint="eastAsia" w:eastAsia="仿宋_GB2312"/>
          <w:color w:val="000000" w:themeColor="text1"/>
          <w:sz w:val="28"/>
          <w:szCs w:val="28"/>
          <w:highlight w:val="none"/>
          <w14:textFill>
            <w14:solidFill>
              <w14:schemeClr w14:val="tx1"/>
            </w14:solidFill>
          </w14:textFill>
        </w:rPr>
        <w:t xml:space="preserve">11：《</w:t>
      </w:r>
      <w:r>
        <w:rPr>
          <w:rFonts w:eastAsia="仿宋_GB2312"/>
          <w:color w:val="000000" w:themeColor="text1"/>
          <w:sz w:val="28"/>
          <w:szCs w:val="28"/>
          <w:highlight w:val="none"/>
          <w14:textFill>
            <w14:solidFill>
              <w14:schemeClr w14:val="tx1"/>
            </w14:solidFill>
          </w14:textFill>
        </w:rPr>
        <w:t xml:space="preserve">暂估价一览表</w:t>
      </w:r>
      <w:r>
        <w:rPr>
          <w:rFonts w:hint="eastAsia" w:eastAsia="仿宋_GB2312"/>
          <w:color w:val="000000" w:themeColor="text1"/>
          <w:sz w:val="28"/>
          <w:szCs w:val="28"/>
          <w:highlight w:val="none"/>
          <w14:textFill>
            <w14:solidFill>
              <w14:schemeClr w14:val="tx1"/>
            </w14:solidFill>
          </w14:textFill>
        </w:rPr>
        <w:t xml:space="preserve">》。</w:t>
      </w:r>
      <w:bookmarkEnd w:id="809"/>
      <w:r/>
      <w:bookmarkEnd w:id="810"/>
      <w:r/>
      <w:bookmarkEnd w:id="81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Start w:id="812" w:name="_Toc312677509"/>
      <w:r/>
      <w:bookmarkStart w:id="813" w:name="_Toc318581177"/>
      <w:r/>
      <w:bookmarkStart w:id="814" w:name="_Toc312678035"/>
      <w:r>
        <w:rPr>
          <w:rFonts w:eastAsia="仿宋_GB2312"/>
          <w:color w:val="000000" w:themeColor="text1"/>
          <w:sz w:val="28"/>
          <w:szCs w:val="28"/>
          <w:highlight w:val="none"/>
          <w14:textFill>
            <w14:solidFill>
              <w14:schemeClr w14:val="tx1"/>
            </w14:solidFill>
          </w14:textFill>
        </w:rPr>
        <w:t xml:space="preserve">0.7.1 依法必须招标的暂估价项目</w:t>
      </w:r>
      <w:bookmarkEnd w:id="812"/>
      <w:r/>
      <w:bookmarkEnd w:id="813"/>
      <w:r/>
      <w:bookmarkEnd w:id="81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 xml:space="preserve">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10.7.2 不属于依法必须招标的暂估价项目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2</w:t>
      </w:r>
      <w:r>
        <w:rPr>
          <w:rFonts w:eastAsia="仿宋_GB2312"/>
          <w:color w:val="000000" w:themeColor="text1"/>
          <w:sz w:val="28"/>
          <w:szCs w:val="28"/>
          <w:highlight w:val="none"/>
          <w14:textFill>
            <w14:solidFill>
              <w14:schemeClr w14:val="tx1"/>
            </w14:solidFill>
          </w14:textFill>
        </w:rPr>
        <w:t xml:space="preserve"> 种方式确定。</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第3种方式：承包人直接实施的暂估价项目</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10.8 暂列金额</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合同当事人关于暂列金额使用的约定：</w:t>
      </w:r>
      <w:r>
        <w:rPr>
          <w:rFonts w:hint="eastAsia" w:eastAsia="仿宋_GB2312"/>
          <w:color w:val="000000" w:themeColor="text1"/>
          <w:sz w:val="28"/>
          <w:szCs w:val="28"/>
          <w:u w:val="single"/>
          <w14:textFill>
            <w14:solidFill>
              <w14:schemeClr w14:val="tx1"/>
            </w14:solidFill>
          </w14:textFill>
        </w:rPr>
        <w:t xml:space="preserve">暂列金由发包人批准后才能使用</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15" w:name="_Toc351203643"/>
      <w:r/>
      <w:bookmarkStart w:id="816" w:name="_Toc13697"/>
      <w:r>
        <w:rPr>
          <w:rFonts w:ascii="Times New Roman" w:hAnsi="Times New Roman" w:eastAsia="黑体"/>
          <w:b w:val="0"/>
          <w:color w:val="000000" w:themeColor="text1"/>
          <w:sz w:val="28"/>
          <w:szCs w:val="28"/>
          <w:highlight w:val="none"/>
          <w14:textFill>
            <w14:solidFill>
              <w14:schemeClr w14:val="tx1"/>
            </w14:solidFill>
          </w14:textFill>
        </w:rPr>
        <w:t xml:space="preserve">11. 价格调整</w:t>
      </w:r>
      <w:bookmarkEnd w:id="815"/>
      <w:r/>
      <w:bookmarkEnd w:id="816"/>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17" w:name="_Toc296891029"/>
      <w:r/>
      <w:bookmarkStart w:id="818" w:name="_Toc297216209"/>
      <w:r/>
      <w:bookmarkStart w:id="819" w:name="_Toc300935000"/>
      <w:r/>
      <w:bookmarkStart w:id="820" w:name="_Toc304295577"/>
      <w:r/>
      <w:bookmarkStart w:id="821" w:name="_Toc297048387"/>
      <w:r/>
      <w:bookmarkStart w:id="822" w:name="_Toc296503201"/>
      <w:r/>
      <w:bookmarkStart w:id="823" w:name="_Toc312678039"/>
      <w:r/>
      <w:bookmarkStart w:id="824" w:name="_Toc292559911"/>
      <w:r/>
      <w:bookmarkStart w:id="825" w:name="_Toc297120501"/>
      <w:r/>
      <w:bookmarkStart w:id="826" w:name="_Toc296944540"/>
      <w:r/>
      <w:bookmarkStart w:id="827" w:name="_Toc303539157"/>
      <w:r/>
      <w:bookmarkStart w:id="828" w:name="_Toc297123550"/>
      <w:r/>
      <w:bookmarkStart w:id="829" w:name="_Toc296891241"/>
      <w:r/>
      <w:bookmarkStart w:id="830" w:name="_Toc292559406"/>
      <w:r/>
      <w:bookmarkStart w:id="831" w:name="_Toc296347200"/>
      <w:r/>
      <w:bookmarkStart w:id="832" w:name="_Toc296346702"/>
      <w:r>
        <w:rPr>
          <w:rFonts w:eastAsia="黑体"/>
          <w:color w:val="000000" w:themeColor="text1"/>
          <w:sz w:val="28"/>
          <w:szCs w:val="28"/>
          <w:highlight w:val="none"/>
          <w14:textFill>
            <w14:solidFill>
              <w14:schemeClr w14:val="tx1"/>
            </w14:solidFill>
          </w14:textFill>
        </w:rPr>
        <w:t xml:space="preserve">11.1 市场价格波动引起的调整</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
    </w:p>
    <w:p>
      <w:pPr>
        <w:ind w:firstLine="645"/>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 xml:space="preserve">计划工期在6个月（含）内或最高限价在500万元（含）以下的政府投资工程，结算时主材价格不予调差</w:t>
      </w:r>
      <w:bookmarkEnd w:id="714"/>
      <w:r/>
      <w:bookmarkEnd w:id="715"/>
      <w:r/>
      <w:bookmarkEnd w:id="716"/>
      <w:r/>
      <w:bookmarkEnd w:id="717"/>
      <w:r/>
      <w:bookmarkEnd w:id="718"/>
      <w:r/>
      <w:bookmarkEnd w:id="719"/>
      <w:r>
        <w:rPr>
          <w:rFonts w:hint="eastAsia" w:eastAsia="仿宋_GB2312"/>
          <w:color w:val="000000" w:themeColor="text1"/>
          <w:sz w:val="28"/>
          <w:szCs w:val="28"/>
          <w:highlight w:val="none"/>
          <w:u w:val="single"/>
          <w:lang w:eastAsia="zh-CN"/>
          <w14:textFill>
            <w14:solidFill>
              <w14:schemeClr w14:val="tx1"/>
            </w14:solidFill>
          </w14:textFill>
        </w:rPr>
        <w:t xml:space="preserve">。</w:t>
      </w:r>
      <w:r/>
    </w:p>
    <w:p>
      <w:pPr>
        <w:ind w:firstLine="560"/>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因市场价格波动调整合同价格，采用以下第</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3  </w:t>
      </w:r>
      <w:r>
        <w:rPr>
          <w:rFonts w:ascii="Times New Roman" w:hAnsi="Times New Roman" w:eastAsia="仿宋_GB2312" w:cs="Times New Roman"/>
          <w:color w:val="000000" w:themeColor="text1"/>
          <w:sz w:val="28"/>
          <w:szCs w:val="28"/>
          <w14:textFill>
            <w14:solidFill>
              <w14:schemeClr w14:val="tx1"/>
            </w14:solidFill>
          </w14:textFill>
        </w:rPr>
        <w:t xml:space="preserve">种方式对合同价格进行调整：</w:t>
      </w:r>
      <w:r/>
    </w:p>
    <w:p>
      <w:pPr>
        <w:ind w:firstLine="560"/>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第1种方式：采用价格指数</w:t>
      </w:r>
      <w:r>
        <w:rPr>
          <w:rFonts w:hint="eastAsia" w:ascii="Times New Roman" w:hAnsi="Times New Roman" w:eastAsia="仿宋_GB2312" w:cs="Times New Roman"/>
          <w:color w:val="000000" w:themeColor="text1"/>
          <w:sz w:val="28"/>
          <w:szCs w:val="28"/>
          <w14:textFill>
            <w14:solidFill>
              <w14:schemeClr w14:val="tx1"/>
            </w14:solidFill>
          </w14:textFill>
        </w:rPr>
        <w:t xml:space="preserve">进行价格</w:t>
      </w:r>
      <w:r>
        <w:rPr>
          <w:rFonts w:ascii="Times New Roman" w:hAnsi="Times New Roman" w:eastAsia="仿宋_GB2312" w:cs="Times New Roman"/>
          <w:color w:val="000000" w:themeColor="text1"/>
          <w:sz w:val="28"/>
          <w:szCs w:val="28"/>
          <w14:textFill>
            <w14:solidFill>
              <w14:schemeClr w14:val="tx1"/>
            </w14:solidFill>
          </w14:textFill>
        </w:rPr>
        <w:t xml:space="preserve">调整。</w:t>
      </w:r>
      <w:r/>
    </w:p>
    <w:p>
      <w:pPr>
        <w:ind w:firstLine="560"/>
        <w:jc w:val="left"/>
        <w:spacing w:line="360" w:lineRule="auto"/>
        <w:rPr>
          <w:rFonts w:ascii="Times New Roman" w:hAnsi="Times New Roman" w:eastAsia="仿宋_GB2312" w:cs="Times New Roman"/>
          <w:color w:val="000000" w:themeColor="text1"/>
          <w:sz w:val="28"/>
          <w:szCs w:val="28"/>
          <w:u w:val="single"/>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关于各可调因子、定值和变值权重，以及基本价格指数及其来源的约定：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  </w:t>
      </w:r>
      <w:r/>
    </w:p>
    <w:p>
      <w:pPr>
        <w:ind w:firstLine="560"/>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第2种方式：采用造价信息</w:t>
      </w:r>
      <w:r>
        <w:rPr>
          <w:rFonts w:hint="eastAsia" w:ascii="Times New Roman" w:hAnsi="Times New Roman" w:eastAsia="仿宋_GB2312" w:cs="Times New Roman"/>
          <w:color w:val="000000" w:themeColor="text1"/>
          <w:sz w:val="28"/>
          <w:szCs w:val="28"/>
          <w14:textFill>
            <w14:solidFill>
              <w14:schemeClr w14:val="tx1"/>
            </w14:solidFill>
          </w14:textFill>
        </w:rPr>
        <w:t xml:space="preserve">进行价格</w:t>
      </w:r>
      <w:r>
        <w:rPr>
          <w:rFonts w:ascii="Times New Roman" w:hAnsi="Times New Roman" w:eastAsia="仿宋_GB2312" w:cs="Times New Roman"/>
          <w:color w:val="000000" w:themeColor="text1"/>
          <w:sz w:val="28"/>
          <w:szCs w:val="28"/>
          <w14:textFill>
            <w14:solidFill>
              <w14:schemeClr w14:val="tx1"/>
            </w14:solidFill>
          </w14:textFill>
        </w:rPr>
        <w:t xml:space="preserve">调整。</w:t>
      </w:r>
      <w:r/>
    </w:p>
    <w:p>
      <w:pPr>
        <w:ind w:firstLine="560"/>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（2）关于基准价格的约定：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w:t>
      </w:r>
      <w:r/>
    </w:p>
    <w:p>
      <w:pPr>
        <w:ind w:firstLine="560"/>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专用合同条款</w:t>
      </w:r>
      <w:r>
        <w:rPr>
          <w:rFonts w:hint="eastAsia" w:ascii="宋体" w:hAnsi="宋体" w:eastAsia="宋体" w:cs="宋体"/>
          <w:color w:val="000000" w:themeColor="text1"/>
          <w:sz w:val="28"/>
          <w:szCs w:val="28"/>
          <w14:textFill>
            <w14:solidFill>
              <w14:schemeClr w14:val="tx1"/>
            </w14:solidFill>
          </w14:textFill>
        </w:rPr>
        <w:t xml:space="preserve">①</w:t>
      </w:r>
      <w:r>
        <w:rPr>
          <w:rFonts w:ascii="Times New Roman" w:hAnsi="Times New Roman" w:eastAsia="仿宋_GB2312" w:cs="Times New Roman"/>
          <w:color w:val="000000" w:themeColor="text1"/>
          <w:sz w:val="28"/>
          <w:szCs w:val="28"/>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%时，或材料单价跌幅以已标价工程量清单或预算书中载明材料单价为基础超过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%时，其超过部分据实调整。</w:t>
      </w:r>
      <w:r/>
    </w:p>
    <w:p>
      <w:pPr>
        <w:ind w:firstLine="560"/>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②</w:t>
      </w:r>
      <w:r>
        <w:rPr>
          <w:rFonts w:ascii="Times New Roman" w:hAnsi="Times New Roman" w:eastAsia="仿宋_GB2312" w:cs="Times New Roman"/>
          <w:color w:val="000000" w:themeColor="text1"/>
          <w:sz w:val="28"/>
          <w:szCs w:val="28"/>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%时，材料单价涨幅以已标价工程量清单或预算书中载明材料单价为基础超过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③</w:t>
      </w:r>
      <w:r>
        <w:rPr>
          <w:rFonts w:ascii="Times New Roman" w:hAnsi="Times New Roman" w:eastAsia="仿宋_GB2312" w:cs="Times New Roman"/>
          <w:color w:val="000000" w:themeColor="text1"/>
          <w:sz w:val="28"/>
          <w:szCs w:val="28"/>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%时，其超过部分据实调整。</w:t>
      </w:r>
      <w:r/>
    </w:p>
    <w:p>
      <w:pPr>
        <w:ind w:firstLine="645"/>
        <w:jc w:val="left"/>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第3种方式：其他价格调整方式：</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ascii="Times New Roman" w:hAnsi="Times New Roman" w:eastAsia="仿宋_GB2312" w:cs="Times New Roman"/>
          <w:color w:val="000000" w:themeColor="text1"/>
          <w:sz w:val="28"/>
          <w:szCs w:val="28"/>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833" w:name="_Toc296503205"/>
      <w:r/>
      <w:bookmarkStart w:id="834" w:name="_Toc296891033"/>
      <w:r/>
      <w:bookmarkStart w:id="835" w:name="_Toc296346706"/>
      <w:r/>
      <w:bookmarkStart w:id="836" w:name="_Toc296891245"/>
      <w:r/>
      <w:bookmarkStart w:id="837" w:name="_Toc296347204"/>
      <w:r/>
      <w:bookmarkStart w:id="838" w:name="_Toc297120505"/>
      <w:r/>
      <w:bookmarkStart w:id="839" w:name="_Toc296944544"/>
      <w:r/>
      <w:bookmarkStart w:id="840" w:name="_Toc297048391"/>
      <w:r/>
      <w:bookmarkStart w:id="841" w:name="_Toc292559410"/>
      <w:r/>
      <w:bookmarkStart w:id="842" w:name="_Toc292559915"/>
      <w:r/>
      <w:bookmarkStart w:id="843" w:name="_Toc303539159"/>
      <w:r/>
      <w:bookmarkStart w:id="844" w:name="_Toc312678040"/>
      <w:r/>
      <w:bookmarkStart w:id="845" w:name="_Toc297216211"/>
      <w:r/>
      <w:bookmarkStart w:id="846" w:name="_Toc20069"/>
      <w:r/>
      <w:bookmarkStart w:id="847" w:name="_Toc297123552"/>
      <w:r/>
      <w:bookmarkStart w:id="848" w:name="_Toc351203644"/>
      <w:r/>
      <w:bookmarkStart w:id="849" w:name="_Toc300935002"/>
      <w:r/>
      <w:bookmarkStart w:id="850" w:name="_Toc304295579"/>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33"/>
      <w:r/>
      <w:bookmarkEnd w:id="834"/>
      <w:r/>
      <w:bookmarkEnd w:id="835"/>
      <w:r/>
      <w:bookmarkEnd w:id="836"/>
      <w:r/>
      <w:bookmarkEnd w:id="837"/>
      <w:r/>
      <w:bookmarkEnd w:id="838"/>
      <w:r/>
      <w:bookmarkEnd w:id="839"/>
      <w:r/>
      <w:bookmarkEnd w:id="840"/>
      <w:r/>
      <w:bookmarkEnd w:id="841"/>
      <w:r/>
      <w:bookmarkEnd w:id="842"/>
      <w:r>
        <w:rPr>
          <w:rFonts w:ascii="Times New Roman" w:hAnsi="Times New Roman" w:eastAsia="黑体"/>
          <w:b w:val="0"/>
          <w:color w:val="000000" w:themeColor="text1"/>
          <w:sz w:val="28"/>
          <w:szCs w:val="28"/>
          <w:highlight w:val="none"/>
          <w14:textFill>
            <w14:solidFill>
              <w14:schemeClr w14:val="tx1"/>
            </w14:solidFill>
          </w14:textFill>
        </w:rPr>
        <w:t xml:space="preserve">合同价格、计量与支付</w:t>
      </w:r>
      <w:bookmarkEnd w:id="843"/>
      <w:r/>
      <w:bookmarkEnd w:id="844"/>
      <w:r/>
      <w:bookmarkEnd w:id="845"/>
      <w:r/>
      <w:bookmarkEnd w:id="846"/>
      <w:r/>
      <w:bookmarkEnd w:id="847"/>
      <w:r/>
      <w:bookmarkEnd w:id="848"/>
      <w:r/>
      <w:bookmarkEnd w:id="849"/>
      <w:r/>
      <w:bookmarkEnd w:id="850"/>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51" w:name="_Toc292559411"/>
      <w:r/>
      <w:bookmarkStart w:id="852" w:name="_Toc267251461"/>
      <w:r/>
      <w:bookmarkStart w:id="853" w:name="_Toc292559916"/>
      <w:r/>
      <w:bookmarkStart w:id="854" w:name="_Toc297120506"/>
      <w:r/>
      <w:bookmarkStart w:id="855" w:name="_Toc296346707"/>
      <w:r/>
      <w:bookmarkStart w:id="856" w:name="_Toc296347205"/>
      <w:r/>
      <w:bookmarkStart w:id="857" w:name="_Toc296891034"/>
      <w:r/>
      <w:bookmarkStart w:id="858" w:name="_Toc296891246"/>
      <w:r/>
      <w:bookmarkStart w:id="859" w:name="_Toc296503206"/>
      <w:r/>
      <w:bookmarkStart w:id="860" w:name="_Toc297048392"/>
      <w:r/>
      <w:bookmarkStart w:id="861" w:name="_Toc296944545"/>
      <w:r/>
      <w:bookmarkStart w:id="862" w:name="_Toc303539160"/>
      <w:r/>
      <w:bookmarkStart w:id="863" w:name="_Toc304295580"/>
      <w:r/>
      <w:bookmarkStart w:id="864" w:name="_Toc312678041"/>
      <w:r/>
      <w:bookmarkStart w:id="865" w:name="_Toc297216212"/>
      <w:r/>
      <w:bookmarkStart w:id="866" w:name="_Toc297123553"/>
      <w:r/>
      <w:bookmarkStart w:id="867" w:name="_Toc300935003"/>
      <w:r>
        <w:rPr>
          <w:rFonts w:eastAsia="黑体"/>
          <w:color w:val="000000" w:themeColor="text1"/>
          <w:sz w:val="28"/>
          <w:szCs w:val="28"/>
          <w:highlight w:val="none"/>
          <w14:textFill>
            <w14:solidFill>
              <w14:schemeClr w14:val="tx1"/>
            </w14:solidFill>
          </w14:textFill>
        </w:rPr>
        <w:t xml:space="preserve">12.1 合</w:t>
      </w:r>
      <w:bookmarkEnd w:id="851"/>
      <w:r/>
      <w:bookmarkEnd w:id="852"/>
      <w:r/>
      <w:bookmarkEnd w:id="853"/>
      <w:r>
        <w:rPr>
          <w:rFonts w:eastAsia="黑体"/>
          <w:color w:val="000000" w:themeColor="text1"/>
          <w:sz w:val="28"/>
          <w:szCs w:val="28"/>
          <w:highlight w:val="none"/>
          <w14:textFill>
            <w14:solidFill>
              <w14:schemeClr w14:val="tx1"/>
            </w14:solidFill>
          </w14:textFill>
        </w:rPr>
        <w:t xml:space="preserve">同价</w:t>
      </w:r>
      <w:bookmarkEnd w:id="854"/>
      <w:r/>
      <w:bookmarkEnd w:id="855"/>
      <w:r/>
      <w:bookmarkEnd w:id="856"/>
      <w:r/>
      <w:bookmarkEnd w:id="857"/>
      <w:r/>
      <w:bookmarkEnd w:id="858"/>
      <w:r/>
      <w:bookmarkEnd w:id="859"/>
      <w:r/>
      <w:bookmarkEnd w:id="860"/>
      <w:r/>
      <w:bookmarkEnd w:id="861"/>
      <w:r>
        <w:rPr>
          <w:rFonts w:eastAsia="黑体"/>
          <w:color w:val="000000" w:themeColor="text1"/>
          <w:sz w:val="28"/>
          <w:szCs w:val="28"/>
          <w:highlight w:val="none"/>
          <w14:textFill>
            <w14:solidFill>
              <w14:schemeClr w14:val="tx1"/>
            </w14:solidFill>
          </w14:textFill>
        </w:rPr>
        <w:t xml:space="preserve">格形式</w:t>
      </w:r>
      <w:bookmarkEnd w:id="862"/>
      <w:r/>
      <w:bookmarkEnd w:id="863"/>
      <w:r/>
      <w:bookmarkEnd w:id="864"/>
      <w:r/>
      <w:bookmarkEnd w:id="865"/>
      <w:r/>
      <w:bookmarkEnd w:id="866"/>
      <w:r/>
      <w:bookmarkEnd w:id="867"/>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8" w:name="_Toc10402"/>
      <w:r>
        <w:rPr>
          <w:rFonts w:eastAsia="仿宋_GB2312"/>
          <w:color w:val="000000" w:themeColor="text1"/>
          <w:sz w:val="28"/>
          <w:szCs w:val="28"/>
          <w:highlight w:val="none"/>
          <w14:textFill>
            <w14:solidFill>
              <w14:schemeClr w14:val="tx1"/>
            </w14:solidFill>
          </w14:textFill>
        </w:rPr>
        <w:t xml:space="preserve">1、单价合同。</w:t>
      </w:r>
      <w:bookmarkEnd w:id="868"/>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综合单价包含的风险范围：</w:t>
      </w:r>
      <w:r>
        <w:rPr>
          <w:rFonts w:hint="eastAsia" w:eastAsia="仿宋_GB2312"/>
          <w:color w:val="000000" w:themeColor="text1"/>
          <w:sz w:val="28"/>
          <w:szCs w:val="28"/>
          <w:u w:val="single"/>
          <w14:textFill>
            <w14:solidFill>
              <w14:schemeClr w14:val="tx1"/>
            </w14:solidFill>
          </w14:textFill>
        </w:rPr>
        <w:t xml:space="preserve">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lang w:val="en-US" w:eastAsia="zh-CN"/>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69" w:name="_Toc3930"/>
      <w:r>
        <w:rPr>
          <w:rFonts w:eastAsia="仿宋_GB2312"/>
          <w:color w:val="000000" w:themeColor="text1"/>
          <w:sz w:val="28"/>
          <w:szCs w:val="28"/>
          <w:highlight w:val="none"/>
          <w14:textFill>
            <w14:solidFill>
              <w14:schemeClr w14:val="tx1"/>
            </w14:solidFill>
          </w14:textFill>
        </w:rPr>
        <w:t xml:space="preserve">2、总价合同。</w:t>
      </w:r>
      <w:bookmarkEnd w:id="86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0"/>
      </w:pPr>
      <w:r/>
      <w:bookmarkStart w:id="870" w:name="_Toc3673"/>
      <w:r>
        <w:rPr>
          <w:rFonts w:eastAsia="仿宋_GB2312"/>
          <w:color w:val="000000" w:themeColor="text1"/>
          <w:sz w:val="28"/>
          <w:szCs w:val="28"/>
          <w:highlight w:val="none"/>
          <w14:textFill>
            <w14:solidFill>
              <w14:schemeClr w14:val="tx1"/>
            </w14:solidFill>
          </w14:textFill>
        </w:rPr>
        <w:t xml:space="preserve">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bookmarkEnd w:id="870"/>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871" w:name="_Toc297216213"/>
      <w:r/>
      <w:bookmarkStart w:id="872" w:name="_Toc312678042"/>
      <w:r/>
      <w:bookmarkStart w:id="873" w:name="_Toc297123554"/>
      <w:r/>
      <w:bookmarkStart w:id="874" w:name="_Toc300935004"/>
      <w:r/>
      <w:bookmarkStart w:id="875" w:name="_Toc303539161"/>
      <w:r/>
      <w:bookmarkStart w:id="876" w:name="_Toc304295581"/>
      <w:r/>
      <w:bookmarkStart w:id="877" w:name="_Toc292559917"/>
      <w:r/>
      <w:bookmarkStart w:id="878" w:name="_Toc296891035"/>
      <w:r/>
      <w:bookmarkStart w:id="879" w:name="_Toc296944546"/>
      <w:r/>
      <w:bookmarkStart w:id="880" w:name="_Toc296346708"/>
      <w:r/>
      <w:bookmarkStart w:id="881" w:name="_Toc297048393"/>
      <w:r/>
      <w:bookmarkStart w:id="882" w:name="_Toc296347206"/>
      <w:r/>
      <w:bookmarkStart w:id="883" w:name="_Toc297120507"/>
      <w:r/>
      <w:bookmarkStart w:id="884" w:name="_Toc292559412"/>
      <w:r/>
      <w:bookmarkStart w:id="885" w:name="_Toc296891247"/>
      <w:r/>
      <w:bookmarkStart w:id="886" w:name="_Toc296503207"/>
      <w:r>
        <w:rPr>
          <w:rFonts w:eastAsia="黑体"/>
          <w:color w:val="000000" w:themeColor="text1"/>
          <w:sz w:val="28"/>
          <w:szCs w:val="28"/>
          <w:highlight w:val="none"/>
          <w14:textFill>
            <w14:solidFill>
              <w14:schemeClr w14:val="tx1"/>
            </w14:solidFill>
          </w14:textFill>
        </w:rPr>
        <w:t xml:space="preserve">12.2 预付款</w:t>
      </w:r>
      <w:bookmarkEnd w:id="871"/>
      <w:r/>
      <w:bookmarkEnd w:id="872"/>
      <w:r/>
      <w:bookmarkEnd w:id="873"/>
      <w:r/>
      <w:bookmarkEnd w:id="874"/>
      <w:r/>
      <w:bookmarkEnd w:id="875"/>
      <w:r/>
      <w:bookmarkEnd w:id="87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12.2.1 预付款的支付</w:t>
      </w:r>
      <w:bookmarkEnd w:id="877"/>
      <w:r/>
      <w:bookmarkEnd w:id="878"/>
      <w:r/>
      <w:bookmarkEnd w:id="879"/>
      <w:r/>
      <w:bookmarkEnd w:id="880"/>
      <w:r/>
      <w:bookmarkEnd w:id="881"/>
      <w:r/>
      <w:bookmarkEnd w:id="882"/>
      <w:r/>
      <w:bookmarkEnd w:id="883"/>
      <w:r/>
      <w:bookmarkEnd w:id="884"/>
      <w:r/>
      <w:bookmarkEnd w:id="885"/>
      <w:r/>
      <w:bookmarkEnd w:id="88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经甲乙双方友好协商，乙方自愿放弃本项目的预付款。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 xml:space="preserve">□</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合同签订后甲方收到乙方提供的相应金额的正规发票后10个工作日内支付合同金额10%的预付款（不含暂列金额、工程暂估价及计日工）。</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预付款支付期限：凡是未收到承包人提供对等金额的预付款保函或不具备施工条件的工程，发包人不预付工程款。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预付款扣回的方式：当已完工程量达到合同金额（不含暂列金额、工程暂估价及计日工）的30%时，预付款应全部抵扣完毕。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12.2.2 预付款担保</w:t>
      </w:r>
      <w:r/>
    </w:p>
    <w:p>
      <w:pPr>
        <w:ind w:firstLine="560"/>
        <w:jc w:val="left"/>
        <w:spacing w:line="360" w:lineRule="auto"/>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承包人提交预付款担保的期限：凡是未收到承包人提供对等金额的预付款保函或不具备施工条件的工程，发包人不预付工程款</w:t>
      </w:r>
      <w:r>
        <w:rPr>
          <w:rFonts w:hint="eastAsia" w:eastAsia="仿宋_GB2312"/>
          <w:color w:val="000000" w:themeColor="text1"/>
          <w:sz w:val="28"/>
          <w:szCs w:val="28"/>
          <w:highlight w:val="none"/>
          <w:lang w:eastAsia="zh-CN"/>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预付款担保的形式为：</w:t>
      </w:r>
      <w:bookmarkStart w:id="887" w:name="EB16aa7b8798734e8e97f312d6fcc108f4"/>
      <w:r>
        <w:rPr>
          <w:rFonts w:hint="eastAsia" w:eastAsia="仿宋_GB2312"/>
          <w:color w:val="000000" w:themeColor="text1"/>
          <w:sz w:val="28"/>
          <w:szCs w:val="28"/>
          <w:highlight w:val="none"/>
          <w14:textFill>
            <w14:solidFill>
              <w14:schemeClr w14:val="tx1"/>
            </w14:solidFill>
          </w14:textFill>
        </w:rPr>
        <w:t xml:space="preserve">转账、保函等各类有效形式</w:t>
      </w:r>
      <w:bookmarkEnd w:id="887"/>
      <w:r>
        <w:rPr>
          <w:rFonts w:hint="eastAsia"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12.3 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12.3.1 计量原则</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工程量计算规则：</w:t>
      </w:r>
      <w:r>
        <w:rPr>
          <w:rFonts w:hint="eastAsia" w:eastAsia="仿宋_GB2312"/>
          <w:color w:val="000000" w:themeColor="text1"/>
          <w:sz w:val="28"/>
          <w:szCs w:val="28"/>
          <w:highlight w:val="none"/>
          <w:u w:val="single"/>
          <w14:textFill>
            <w14:solidFill>
              <w14:schemeClr w14:val="tx1"/>
            </w14:solidFill>
          </w14:textFill>
        </w:rPr>
        <w:t xml:space="preserve">与投标报价方式相对应的现行计量规则</w:t>
      </w:r>
      <w:r>
        <w:rPr>
          <w:rFonts w:eastAsia="仿宋_GB2312"/>
          <w:color w:val="000000" w:themeColor="text1"/>
          <w:sz w:val="28"/>
          <w:szCs w:val="28"/>
          <w:highlight w:val="none"/>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12.3.2 计量周期</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关于计量周期的约定：</w:t>
      </w:r>
      <w:r>
        <w:rPr>
          <w:rFonts w:hint="eastAsia" w:eastAsia="仿宋_GB2312"/>
          <w:color w:val="000000" w:themeColor="text1"/>
          <w:sz w:val="28"/>
          <w:szCs w:val="28"/>
          <w:highlight w:val="none"/>
          <w:u w:val="single"/>
          <w14:textFill>
            <w14:solidFill>
              <w14:schemeClr w14:val="tx1"/>
            </w14:solidFill>
          </w14:textFill>
        </w:rPr>
        <w:t xml:space="preserve">经发包人书面审批同意</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12.3.3 单价合同的计量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关于单价合同计量的约定：</w:t>
      </w:r>
      <w:r>
        <w:rPr>
          <w:rFonts w:hint="eastAsia" w:eastAsia="仿宋_GB2312"/>
          <w:color w:val="000000" w:themeColor="text1"/>
          <w:sz w:val="28"/>
          <w:szCs w:val="28"/>
          <w:highlight w:val="none"/>
          <w:u w:val="single"/>
          <w14:textFill>
            <w14:solidFill>
              <w14:schemeClr w14:val="tx1"/>
            </w14:solidFill>
          </w14:textFill>
        </w:rPr>
        <w:t xml:space="preserve">应结合施工图纸以实际发生的有效工程量为结算标准，工程红线范围内现有表层耕植土、适用回填土（石）方的所有权及拆除物残值均归建设单位所有。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eastAsia="仿宋_GB2312"/>
          <w:color w:val="000000" w:themeColor="text1"/>
          <w:sz w:val="28"/>
          <w:szCs w:val="28"/>
          <w:highlight w:val="none"/>
          <w:u w:val="single"/>
          <w14:textFill>
            <w14:solidFill>
              <w14:schemeClr w14:val="tx1"/>
            </w14:solidFill>
          </w14:textFill>
        </w:rPr>
        <w:t xml:space="preserve">。</w:t>
      </w:r>
      <w:r>
        <w:rPr>
          <w:rFonts w:hint="eastAsia" w:eastAsia="仿宋_GB2312"/>
          <w:color w:val="000000" w:themeColor="text1"/>
          <w:sz w:val="28"/>
          <w:szCs w:val="28"/>
          <w:u w:val="single"/>
          <w14:textFill>
            <w14:solidFill>
              <w14:schemeClr w14:val="tx1"/>
            </w14:solidFill>
          </w14:textFill>
        </w:rPr>
        <w:t xml:space="preserve">承包人在每月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日前申报上月</w:t>
      </w:r>
      <w:r>
        <w:rPr>
          <w:rFonts w:eastAsia="仿宋_GB2312"/>
          <w:color w:val="000000" w:themeColor="text1"/>
          <w:sz w:val="28"/>
          <w:szCs w:val="28"/>
          <w:u w:val="single"/>
          <w14:textFill>
            <w14:solidFill>
              <w14:schemeClr w14:val="tx1"/>
            </w14:solidFill>
          </w14:textFill>
        </w:rPr>
        <w:t xml:space="preserve">25</w:t>
      </w:r>
      <w:r>
        <w:rPr>
          <w:rFonts w:hint="eastAsia" w:eastAsia="仿宋_GB2312"/>
          <w:color w:val="000000" w:themeColor="text1"/>
          <w:sz w:val="28"/>
          <w:szCs w:val="28"/>
          <w:u w:val="single"/>
          <w14:textFill>
            <w14:solidFill>
              <w14:schemeClr w14:val="tx1"/>
            </w14:solidFill>
          </w14:textFill>
        </w:rPr>
        <w:t xml:space="preserve">日至本月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日完成工作量情况，并提交经工程监理本月及累计完成产值（含变更）、截至本月</w:t>
      </w:r>
      <w:r>
        <w:rPr>
          <w:rFonts w:eastAsia="仿宋_GB2312"/>
          <w:color w:val="000000" w:themeColor="text1"/>
          <w:sz w:val="28"/>
          <w:szCs w:val="28"/>
          <w:u w:val="single"/>
          <w14:textFill>
            <w14:solidFill>
              <w14:schemeClr w14:val="tx1"/>
            </w14:solidFill>
          </w14:textFill>
        </w:rPr>
        <w:t xml:space="preserve">24</w:t>
      </w:r>
      <w:r>
        <w:rPr>
          <w:rFonts w:hint="eastAsia" w:eastAsia="仿宋_GB2312"/>
          <w:color w:val="000000" w:themeColor="text1"/>
          <w:sz w:val="28"/>
          <w:szCs w:val="28"/>
          <w:u w:val="single"/>
          <w14:textFill>
            <w14:solidFill>
              <w14:schemeClr w14:val="tx1"/>
            </w14:solidFill>
          </w14:textFill>
        </w:rPr>
        <w:t xml:space="preserve">日的形象进度报告文件</w:t>
      </w:r>
      <w:r>
        <w:rPr>
          <w:rFonts w:eastAsia="仿宋_GB2312"/>
          <w:color w:val="000000" w:themeColor="text1"/>
          <w:sz w:val="28"/>
          <w:szCs w:val="28"/>
          <w:u w:val="singl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12.3.4 总价合同的计量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总价合同的计量</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w:t>
      </w:r>
      <w:r>
        <w:rPr>
          <w:rFonts w:hint="eastAsia" w:eastAsia="仿宋_GB2312"/>
          <w:color w:val="000000" w:themeColor="text1"/>
          <w:sz w:val="28"/>
          <w:szCs w:val="28"/>
          <w:highlight w:val="none"/>
          <w14:textFill>
            <w14:solidFill>
              <w14:schemeClr w14:val="tx1"/>
            </w14:solidFill>
          </w14:textFill>
        </w:rPr>
        <w:t xml:space="preserve">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12.3.6 其他价格形式合同的计量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12.4 工程进度款支付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888" w:name="_Toc300935006"/>
      <w:r/>
      <w:bookmarkStart w:id="889" w:name="_Toc303539163"/>
      <w:r/>
      <w:bookmarkStart w:id="890" w:name="_Toc297120511"/>
      <w:r/>
      <w:bookmarkStart w:id="891" w:name="_Toc297048397"/>
      <w:r/>
      <w:bookmarkStart w:id="892" w:name="_Toc296891251"/>
      <w:r/>
      <w:bookmarkStart w:id="893" w:name="_Toc297216215"/>
      <w:r/>
      <w:bookmarkStart w:id="894" w:name="_Toc296347210"/>
      <w:r/>
      <w:bookmarkStart w:id="895" w:name="_Toc296944550"/>
      <w:r/>
      <w:bookmarkStart w:id="896" w:name="_Toc292559921"/>
      <w:r/>
      <w:bookmarkStart w:id="897" w:name="_Toc292559416"/>
      <w:r/>
      <w:bookmarkStart w:id="898" w:name="_Toc296891039"/>
      <w:r/>
      <w:bookmarkStart w:id="899" w:name="_Toc296503211"/>
      <w:r/>
      <w:bookmarkStart w:id="900" w:name="_Toc296346712"/>
      <w:r/>
      <w:bookmarkStart w:id="901" w:name="_Toc297123556"/>
      <w:r>
        <w:rPr>
          <w:rFonts w:eastAsia="仿宋_GB2312"/>
          <w:color w:val="000000" w:themeColor="text1"/>
          <w:sz w:val="28"/>
          <w:szCs w:val="28"/>
          <w:highlight w:val="none"/>
          <w14:textFill>
            <w14:solidFill>
              <w14:schemeClr w14:val="tx1"/>
            </w14:solidFill>
          </w14:textFill>
        </w:rPr>
        <w:t xml:space="preserve">12.4.1 付款周期</w:t>
      </w:r>
      <w:r/>
    </w:p>
    <w:p>
      <w:pPr>
        <w:ind w:firstLine="56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关于付款周期的约定：</w:t>
      </w:r>
      <w:bookmarkStart w:id="902" w:name="EBe9dda42c098b4f57a793ee2bced532e3"/>
      <w:r/>
      <w:bookmarkEnd w:id="902"/>
      <w:r/>
      <w:r/>
    </w:p>
    <w:p>
      <w:pPr>
        <w:ind w:left="71" w:firstLine="560"/>
        <w:jc w:val="left"/>
        <w:spacing w:before="36" w:line="360" w:lineRule="auto"/>
        <w:widowControl w:val="off"/>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 xml:space="preserve">1</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eastAsia" w:ascii="宋体" w:hAnsi="宋体" w:eastAsia="仿宋_GB2312" w:cs="宋体"/>
          <w:color w:val="000000"/>
          <w:sz w:val="28"/>
          <w:szCs w:val="28"/>
          <w:u w:val="single"/>
          <w:lang w:val="zh-CN" w:eastAsia="zh-CN" w:bidi="zh-CN"/>
        </w:rPr>
        <w:t xml:space="preserve">工程施工期间发包人按不超过监理、发包人核定已完工程量的80%向承包人支付工程进度款(发包人收到承包人提供的相应金额的正规发票后10个工作日内支付)；工程竣工（交、完工）验收合格，完成工程结算审计并将档案、管养等工程资料按发包人要求全部移交后，发包人按不超过结算审计价的90%向承包人支付工程款（含已支付进度款，发包人收到承包人提供的相应金额的正规发票后10个工作日内支付)；待项目缺陷责任期到期后，发包人凭竣工决算付清尾款(发包人收到承包人提供的相应金额的正规发票后10个工作日内支付)。</w:t>
      </w:r>
      <w:r/>
    </w:p>
    <w:p>
      <w:pPr>
        <w:ind w:left="71" w:firstLine="560"/>
        <w:jc w:val="left"/>
        <w:spacing w:before="36" w:line="360" w:lineRule="auto"/>
        <w:widowControl w:val="off"/>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 xml:space="preserve">2</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eastAsia" w:ascii="宋体" w:hAnsi="宋体" w:eastAsia="仿宋_GB2312" w:cs="宋体"/>
          <w:color w:val="000000"/>
          <w:sz w:val="28"/>
          <w:szCs w:val="28"/>
          <w:u w:val="single"/>
          <w:lang w:val="zh-CN" w:eastAsia="zh-CN" w:bidi="zh-CN"/>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ind w:left="71" w:firstLine="560"/>
        <w:jc w:val="left"/>
        <w:spacing w:before="36" w:line="360" w:lineRule="auto"/>
        <w:widowControl w:val="off"/>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 xml:space="preserve">3</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ind w:left="71" w:firstLine="560"/>
        <w:jc w:val="left"/>
        <w:spacing w:before="36" w:line="360" w:lineRule="auto"/>
        <w:widowControl w:val="off"/>
        <w:rPr>
          <w:rFonts w:hint="default" w:ascii="仿宋" w:hAnsi="仿宋" w:eastAsia="仿宋" w:cs="仿宋"/>
          <w:color w:val="000000" w:themeColor="text1"/>
          <w:sz w:val="18"/>
          <w:szCs w:val="18"/>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 xml:space="preserve">4</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）农民工工资与工程款实行分账管理，其中工程款中的人工费按不超过已评审工程产值的20%直接拨付至农民工工资专用账户，用于支付农民工工资。</w:t>
      </w:r>
      <w:r>
        <w:rPr>
          <w:rFonts w:hint="default" w:ascii="仿宋" w:hAnsi="仿宋" w:eastAsia="仿宋" w:cs="仿宋"/>
          <w:color w:val="000000" w:themeColor="text1"/>
          <w:sz w:val="18"/>
          <w:szCs w:val="18"/>
          <w:lang w:val="zh-CN" w:eastAsia="zh-CN" w:bidi="zh-CN"/>
          <w14:textFill>
            <w14:solidFill>
              <w14:schemeClr w14:val="tx1"/>
            </w14:solidFill>
          </w14:textFill>
        </w:rPr>
        <w:t xml:space="preserve"> </w:t>
      </w:r>
      <w:r/>
    </w:p>
    <w:p>
      <w:pPr>
        <w:pStyle w:val="914"/>
        <w:ind w:left="71" w:firstLine="560"/>
        <w:jc w:val="left"/>
        <w:spacing w:before="36" w:line="360" w:lineRule="auto"/>
        <w:rPr>
          <w:rFonts w:hint="default" w:eastAsia="仿宋"/>
          <w:color w:val="000000" w:themeColor="text1"/>
          <w:sz w:val="28"/>
          <w:szCs w:val="28"/>
          <w:highlight w:val="none"/>
          <w:u w:val="single"/>
          <w:lang w:val="en-US" w:eastAsia="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 xml:space="preserve">5</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 xml:space="preserve">）若出现进度款支付超过实际应付工程价款的，承包单位应当在30日内主动返还超付部分工程价款。如承包人存在挪用、拒不退还等情况导致发包人资金损失的，承包人应当承担该部分资金损失责任。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12.4.2 进度付款申请单的编制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eastAsia="仿宋_GB2312"/>
          <w:color w:val="000000" w:themeColor="text1"/>
          <w:sz w:val="28"/>
          <w:szCs w:val="28"/>
          <w:highlight w:val="none"/>
          <w14:textFill>
            <w14:solidFill>
              <w14:schemeClr w14:val="tx1"/>
            </w14:solidFill>
          </w14:textFill>
        </w:rPr>
        <w:t xml:space="preserve">2.4.3 进度付款申请单的提交</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（2）总价合同进度付款申请单提交的约定</w:t>
      </w:r>
      <w:r>
        <w:rPr>
          <w:rFonts w:hint="eastAsia"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12.4.4 进度款审核和支付</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（1）监理人审查并报送发包人的期限：</w:t>
      </w:r>
      <w:r>
        <w:rPr>
          <w:rFonts w:hint="eastAsia" w:eastAsia="仿宋_GB2312"/>
          <w:color w:val="000000" w:themeColor="text1"/>
          <w:sz w:val="28"/>
          <w:szCs w:val="28"/>
          <w:highlight w:val="none"/>
          <w:u w:val="single"/>
          <w14:textFill>
            <w14:solidFill>
              <w14:schemeClr w14:val="tx1"/>
            </w14:solidFill>
          </w14:textFill>
        </w:rPr>
        <w:t xml:space="preserve">执行监理合同约定</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（2）发包人支付进度款的期限：</w:t>
      </w:r>
      <w:r>
        <w:rPr>
          <w:rFonts w:hint="eastAsia" w:eastAsia="仿宋_GB2312"/>
          <w:color w:val="000000" w:themeColor="text1"/>
          <w:sz w:val="28"/>
          <w:szCs w:val="28"/>
          <w:highlight w:val="none"/>
          <w:u w:val="single"/>
          <w14:textFill>
            <w14:solidFill>
              <w14:schemeClr w14:val="tx1"/>
            </w14:solidFill>
          </w14:textFill>
        </w:rPr>
        <w:t xml:space="preserve">按照12.4.1的约定执行</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r/>
    </w:p>
    <w:p>
      <w:pPr>
        <w:ind w:firstLine="7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12.4.6 支付分解表的编制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按中标价折算为费率与已完工程产值同比例审批</w:t>
      </w:r>
      <w:r>
        <w:rPr>
          <w:rFonts w:eastAsia="仿宋_GB2312"/>
          <w:color w:val="000000" w:themeColor="text1"/>
          <w:sz w:val="28"/>
          <w:szCs w:val="28"/>
          <w:highlight w:val="none"/>
          <w14:textFill>
            <w14:solidFill>
              <w14:schemeClr w14:val="tx1"/>
            </w14:solidFill>
          </w14:textFill>
        </w:rPr>
        <w:t xml:space="preserve">。</w:t>
      </w:r>
      <w:bookmarkEnd w:id="720"/>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03" w:name="_Toc296944558"/>
      <w:r/>
      <w:bookmarkStart w:id="904" w:name="_Toc296891259"/>
      <w:r/>
      <w:bookmarkStart w:id="905" w:name="_Toc297216223"/>
      <w:r/>
      <w:bookmarkStart w:id="906" w:name="_Toc292559929"/>
      <w:r/>
      <w:bookmarkStart w:id="907" w:name="_Toc312678053"/>
      <w:r/>
      <w:bookmarkStart w:id="908" w:name="_Toc296347218"/>
      <w:r/>
      <w:bookmarkStart w:id="909" w:name="_Toc303539172"/>
      <w:r/>
      <w:bookmarkStart w:id="910" w:name="_Toc296346720"/>
      <w:r/>
      <w:bookmarkStart w:id="911" w:name="_Toc351203645"/>
      <w:r/>
      <w:bookmarkStart w:id="912" w:name="_Toc297048405"/>
      <w:r/>
      <w:bookmarkStart w:id="913" w:name="_Toc292559424"/>
      <w:r/>
      <w:bookmarkStart w:id="914" w:name="_Toc300935015"/>
      <w:r/>
      <w:bookmarkStart w:id="915" w:name="_Toc296503219"/>
      <w:r/>
      <w:bookmarkStart w:id="916" w:name="_Toc32153"/>
      <w:r/>
      <w:bookmarkStart w:id="917" w:name="_Toc304295593"/>
      <w:r/>
      <w:bookmarkStart w:id="918" w:name="_Toc296891047"/>
      <w:r/>
      <w:bookmarkStart w:id="919" w:name="_Toc297123564"/>
      <w:r/>
      <w:bookmarkStart w:id="920" w:name="_Toc297120519"/>
      <w:r>
        <w:rPr>
          <w:rFonts w:ascii="Times New Roman" w:hAnsi="Times New Roman" w:eastAsia="黑体"/>
          <w:b w:val="0"/>
          <w:color w:val="000000" w:themeColor="text1"/>
          <w:sz w:val="28"/>
          <w:szCs w:val="28"/>
          <w:highlight w:val="none"/>
          <w14:textFill>
            <w14:solidFill>
              <w14:schemeClr w14:val="tx1"/>
            </w14:solidFill>
          </w14:textFill>
        </w:rPr>
        <w:t xml:space="preserve">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 xml:space="preserve">验收和工程试车</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13.1 分部分项工程验收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 xml:space="preserve">小时提交书面延期要求。</w:t>
      </w:r>
      <w:r/>
    </w:p>
    <w:p>
      <w:pPr>
        <w:ind w:firstLine="560"/>
        <w:jc w:val="left"/>
        <w:spacing w:line="360" w:lineRule="auto"/>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 xml:space="preserve">小时。</w:t>
      </w:r>
      <w:r/>
    </w:p>
    <w:p>
      <w:pPr>
        <w:ind w:firstLine="560"/>
        <w:spacing w:after="120" w:line="360" w:lineRule="auto"/>
        <w:rPr>
          <w:rFonts w:eastAsia="黑体"/>
          <w:color w:val="000000" w:themeColor="text1"/>
          <w:sz w:val="28"/>
          <w:szCs w:val="28"/>
          <w:highlight w:val="none"/>
          <w14:textFill>
            <w14:solidFill>
              <w14:schemeClr w14:val="tx1"/>
            </w14:solidFill>
          </w14:textFill>
        </w:rPr>
      </w:pPr>
      <w:r/>
      <w:bookmarkStart w:id="921" w:name="_Toc297123565"/>
      <w:r/>
      <w:bookmarkStart w:id="922" w:name="_Toc296346724"/>
      <w:r/>
      <w:bookmarkStart w:id="923" w:name="_Toc304295596"/>
      <w:r/>
      <w:bookmarkStart w:id="924" w:name="_Toc292559428"/>
      <w:r/>
      <w:bookmarkStart w:id="925" w:name="_Toc297216224"/>
      <w:r/>
      <w:bookmarkStart w:id="926" w:name="_Toc292559933"/>
      <w:r/>
      <w:bookmarkStart w:id="927" w:name="_Toc312678056"/>
      <w:r/>
      <w:bookmarkStart w:id="928" w:name="_Toc303539173"/>
      <w:r/>
      <w:bookmarkStart w:id="929" w:name="_Toc296891263"/>
      <w:r/>
      <w:bookmarkStart w:id="930" w:name="_Toc296891051"/>
      <w:r/>
      <w:bookmarkStart w:id="931" w:name="_Toc297120523"/>
      <w:r/>
      <w:bookmarkStart w:id="932" w:name="_Toc297048409"/>
      <w:r/>
      <w:bookmarkStart w:id="933" w:name="_Toc296503223"/>
      <w:r/>
      <w:bookmarkStart w:id="934" w:name="_Toc300935016"/>
      <w:r/>
      <w:bookmarkStart w:id="935" w:name="_Toc296347222"/>
      <w:r/>
      <w:bookmarkStart w:id="936" w:name="_Toc296944562"/>
      <w:r/>
      <w:bookmarkStart w:id="937" w:name="_Toc267251476"/>
      <w:r/>
      <w:bookmarkStart w:id="938" w:name="_Toc267251475"/>
      <w:r/>
      <w:bookmarkStart w:id="939" w:name="_Toc267251471"/>
      <w:r/>
      <w:bookmarkStart w:id="940" w:name="_Toc267251470"/>
      <w:r/>
      <w:bookmarkStart w:id="941" w:name="_Toc267251473"/>
      <w:r/>
      <w:bookmarkStart w:id="942" w:name="_Toc267251472"/>
      <w:r/>
      <w:bookmarkStart w:id="943" w:name="_Toc267251474"/>
      <w:r>
        <w:rPr>
          <w:rFonts w:eastAsia="黑体"/>
          <w:color w:val="000000" w:themeColor="text1"/>
          <w:sz w:val="28"/>
          <w:szCs w:val="28"/>
          <w:highlight w:val="none"/>
          <w14:textFill>
            <w14:solidFill>
              <w14:schemeClr w14:val="tx1"/>
            </w14:solidFill>
          </w14:textFill>
        </w:rPr>
        <w:t xml:space="preserve">13.2 竣工验收</w:t>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bookmarkStart w:id="944" w:name="_Toc280868704"/>
      <w:r/>
      <w:bookmarkStart w:id="945" w:name="_Toc280868705"/>
      <w:r/>
      <w:bookmarkStart w:id="946" w:name="_Toc280868706"/>
      <w:r/>
      <w:bookmarkStart w:id="947" w:name="_Toc280868707"/>
      <w:r/>
      <w:bookmarkStart w:id="948" w:name="_Toc280868708"/>
      <w:r/>
      <w:bookmarkStart w:id="949" w:name="_Toc280868709"/>
      <w:r>
        <w:rPr>
          <w:rFonts w:eastAsia="仿宋_GB2312"/>
          <w:color w:val="000000" w:themeColor="text1"/>
          <w:sz w:val="28"/>
          <w:szCs w:val="28"/>
          <w:highlight w:val="none"/>
          <w14:textFill>
            <w14:solidFill>
              <w14:schemeClr w14:val="tx1"/>
            </w14:solidFill>
          </w14:textFill>
        </w:rPr>
        <w:t xml:space="preserve">13.2.2竣工验收程序</w:t>
      </w:r>
      <w:bookmarkEnd w:id="944"/>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关于竣工验收程序的约定：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bookmarkEnd w:id="94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13.2.5移交、接收全部与部分工程</w:t>
      </w:r>
      <w:bookmarkEnd w:id="946"/>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承包人向发包人移交工程的期限：</w:t>
      </w:r>
      <w:r>
        <w:rPr>
          <w:rFonts w:hint="eastAsia" w:eastAsia="仿宋_GB2312"/>
          <w:color w:val="000000" w:themeColor="text1"/>
          <w:sz w:val="28"/>
          <w:szCs w:val="28"/>
          <w:highlight w:val="none"/>
          <w:u w:val="single"/>
          <w14:textFill>
            <w14:solidFill>
              <w14:schemeClr w14:val="tx1"/>
            </w14:solidFill>
          </w14:textFill>
        </w:rPr>
        <w:t xml:space="preserve">竣工结算由承包人编制，并在竣工验收通过之日起，28天内向发包人递交竣工结算报告及完整的结算资料；竣工结算的编制方式应按《江苏省工程造价咨询业务指导规程》对建设工程结算书的要求、方法编制。</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发包人未按本合同约定接收全部或部分工程的，违约金的计算方法为：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工程价款的千分之二</w:t>
      </w:r>
      <w:r>
        <w:rPr>
          <w:rFonts w:eastAsia="仿宋_GB2312"/>
          <w:color w:val="000000" w:themeColor="text1"/>
          <w:sz w:val="28"/>
          <w:szCs w:val="28"/>
          <w:highlight w:val="none"/>
          <w14:textFill>
            <w14:solidFill>
              <w14:schemeClr w14:val="tx1"/>
            </w14:solidFill>
          </w14:textFill>
        </w:rPr>
        <w:t xml:space="preserve">。</w:t>
      </w:r>
      <w:bookmarkEnd w:id="947"/>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承包人未按时移交工程的，违约金的计算方法为：</w:t>
      </w:r>
      <w:r>
        <w:rPr>
          <w:rFonts w:eastAsia="仿宋_GB2312"/>
          <w:color w:val="000000" w:themeColor="text1"/>
          <w:sz w:val="28"/>
          <w:szCs w:val="28"/>
          <w:u w:val="single"/>
          <w:lang w:val="en-US"/>
          <w14:textFill>
            <w14:solidFill>
              <w14:schemeClr w14:val="tx1"/>
            </w14:solidFill>
          </w14:textFill>
        </w:rPr>
        <w:t xml:space="preserve">每延误一日，扣</w:t>
      </w:r>
      <w:r>
        <w:rPr>
          <w:rFonts w:hint="eastAsia" w:eastAsia="仿宋_GB2312"/>
          <w:color w:val="000000" w:themeColor="text1"/>
          <w:sz w:val="28"/>
          <w:szCs w:val="28"/>
          <w:u w:val="single"/>
          <w:lang w:val="en-US"/>
          <w14:textFill>
            <w14:solidFill>
              <w14:schemeClr w14:val="tx1"/>
            </w14:solidFill>
          </w14:textFill>
        </w:rPr>
        <w:t xml:space="preserve">除</w:t>
      </w:r>
      <w:r>
        <w:rPr>
          <w:rFonts w:eastAsia="仿宋_GB2312"/>
          <w:color w:val="000000" w:themeColor="text1"/>
          <w:sz w:val="28"/>
          <w:szCs w:val="28"/>
          <w:u w:val="single"/>
          <w:lang w:val="en-US"/>
          <w14:textFill>
            <w14:solidFill>
              <w14:schemeClr w14:val="tx1"/>
            </w14:solidFill>
          </w14:textFill>
        </w:rPr>
        <w:t xml:space="preserve">工程价款的千分之五</w:t>
      </w:r>
      <w:r>
        <w:rPr>
          <w:rFonts w:eastAsia="仿宋_GB2312"/>
          <w:color w:val="000000" w:themeColor="text1"/>
          <w:sz w:val="28"/>
          <w:szCs w:val="28"/>
          <w:highlight w:val="none"/>
          <w:u w:val="single"/>
          <w:lang w:val="en-US"/>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13.3 工程试车</w:t>
      </w:r>
      <w:bookmarkEnd w:id="94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13.3.1 试车程序</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承担。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13.3.3 投料试车</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0" w:name="_Toc29953"/>
      <w:r/>
      <w:bookmarkStart w:id="951" w:name="_Toc9042"/>
      <w:r>
        <w:rPr>
          <w:rFonts w:eastAsia="黑体"/>
          <w:color w:val="000000" w:themeColor="text1"/>
          <w:sz w:val="28"/>
          <w:szCs w:val="28"/>
          <w:highlight w:val="none"/>
          <w14:textFill>
            <w14:solidFill>
              <w14:schemeClr w14:val="tx1"/>
            </w14:solidFill>
          </w14:textFill>
        </w:rPr>
        <w:t xml:space="preserve">13.6 竣工退场</w:t>
      </w:r>
      <w:bookmarkEnd w:id="950"/>
      <w:r/>
      <w:bookmarkEnd w:id="95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13.6.1 竣工退场</w:t>
      </w:r>
      <w:r/>
    </w:p>
    <w:p>
      <w:pPr>
        <w:ind w:firstLine="560"/>
        <w:jc w:val="left"/>
        <w:spacing w:line="360" w:lineRule="auto"/>
        <w:tabs>
          <w:tab w:val="right" w:pos="8820" w:leader="none"/>
        </w:tabs>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承包人完成竣工退场的期限：</w:t>
      </w:r>
      <w:r>
        <w:rPr>
          <w:rFonts w:hint="eastAsia" w:eastAsia="仿宋_GB2312"/>
          <w:color w:val="000000" w:themeColor="text1"/>
          <w:sz w:val="28"/>
          <w:szCs w:val="28"/>
          <w:highlight w:val="none"/>
          <w:u w:val="single"/>
          <w14:textFill>
            <w14:solidFill>
              <w14:schemeClr w14:val="tx1"/>
            </w14:solidFill>
          </w14:textFill>
        </w:rPr>
        <w:t xml:space="preserve">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ab/>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2" w:name="_Toc351203646"/>
      <w:r/>
      <w:bookmarkStart w:id="953" w:name="_Toc6668"/>
      <w:r>
        <w:rPr>
          <w:rFonts w:ascii="Times New Roman" w:hAnsi="Times New Roman" w:eastAsia="黑体"/>
          <w:b w:val="0"/>
          <w:color w:val="000000" w:themeColor="text1"/>
          <w:sz w:val="28"/>
          <w:szCs w:val="28"/>
          <w:highlight w:val="none"/>
          <w14:textFill>
            <w14:solidFill>
              <w14:schemeClr w14:val="tx1"/>
            </w14:solidFill>
          </w14:textFill>
        </w:rPr>
        <w:t xml:space="preserve">14. 竣工结算</w:t>
      </w:r>
      <w:bookmarkEnd w:id="952"/>
      <w:r/>
      <w:bookmarkEnd w:id="95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14.1 竣工</w:t>
      </w:r>
      <w:r>
        <w:rPr>
          <w:rFonts w:hint="eastAsia" w:eastAsia="黑体"/>
          <w:color w:val="000000" w:themeColor="text1"/>
          <w:sz w:val="28"/>
          <w:szCs w:val="28"/>
          <w:highlight w:val="none"/>
          <w14:textFill>
            <w14:solidFill>
              <w14:schemeClr w14:val="tx1"/>
            </w14:solidFill>
          </w14:textFill>
        </w:rPr>
        <w:t xml:space="preserve">结算</w:t>
      </w:r>
      <w:r>
        <w:rPr>
          <w:rFonts w:eastAsia="黑体"/>
          <w:color w:val="000000" w:themeColor="text1"/>
          <w:sz w:val="28"/>
          <w:szCs w:val="28"/>
          <w:highlight w:val="none"/>
          <w14:textFill>
            <w14:solidFill>
              <w14:schemeClr w14:val="tx1"/>
            </w14:solidFill>
          </w14:textFill>
        </w:rPr>
        <w:t xml:space="preserve">申请</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申请单的期限：</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竣工</w:t>
      </w:r>
      <w:r>
        <w:rPr>
          <w:rFonts w:hint="eastAsia" w:eastAsia="仿宋_GB2312"/>
          <w:color w:val="000000" w:themeColor="text1"/>
          <w:sz w:val="28"/>
          <w:szCs w:val="28"/>
          <w:highlight w:val="none"/>
          <w14:textFill>
            <w14:solidFill>
              <w14:schemeClr w14:val="tx1"/>
            </w14:solidFill>
          </w14:textFill>
        </w:rPr>
        <w:t xml:space="preserve">结算</w:t>
      </w:r>
      <w:r>
        <w:rPr>
          <w:rFonts w:eastAsia="仿宋_GB2312"/>
          <w:color w:val="000000" w:themeColor="text1"/>
          <w:sz w:val="28"/>
          <w:szCs w:val="28"/>
          <w:highlight w:val="none"/>
          <w14:textFill>
            <w14:solidFill>
              <w14:schemeClr w14:val="tx1"/>
            </w14:solidFill>
          </w14:textFill>
        </w:rPr>
        <w:t xml:space="preserve">申请单应包括的内容：</w:t>
      </w:r>
      <w:r>
        <w:rPr>
          <w:rFonts w:hint="eastAsia" w:eastAsia="仿宋_GB2312"/>
          <w:color w:val="000000" w:themeColor="text1"/>
          <w:sz w:val="28"/>
          <w:szCs w:val="28"/>
          <w:highlight w:val="none"/>
          <w:u w:val="single"/>
          <w14:textFill>
            <w14:solidFill>
              <w14:schemeClr w14:val="tx1"/>
            </w14:solidFill>
          </w14:textFill>
        </w:rPr>
        <w:t xml:space="preserve">（1）竣工结算合同价格；（2）发包人已支付承包人的款项；（3）应扣留的质量保证金；（4）发包人应支付承包人的合同价款；（5）未尽事宜执行通用条款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54" w:name="_Toc29914"/>
      <w:r/>
      <w:bookmarkStart w:id="955" w:name="_Toc3931"/>
      <w:r>
        <w:rPr>
          <w:rFonts w:eastAsia="黑体"/>
          <w:color w:val="000000" w:themeColor="text1"/>
          <w:sz w:val="28"/>
          <w:szCs w:val="28"/>
          <w:highlight w:val="none"/>
          <w14:textFill>
            <w14:solidFill>
              <w14:schemeClr w14:val="tx1"/>
            </w14:solidFill>
          </w14:textFill>
        </w:rPr>
        <w:t xml:space="preserve">14.2 竣工结算审核</w:t>
      </w:r>
      <w:bookmarkEnd w:id="954"/>
      <w:r/>
      <w:bookmarkEnd w:id="95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竣工付款申请单的期限：</w:t>
      </w:r>
      <w:r>
        <w:rPr>
          <w:rFonts w:hint="eastAsia" w:eastAsia="仿宋_GB2312"/>
          <w:color w:val="000000" w:themeColor="text1"/>
          <w:sz w:val="28"/>
          <w:szCs w:val="28"/>
          <w:highlight w:val="none"/>
          <w:u w:val="single"/>
          <w14:textFill>
            <w14:solidFill>
              <w14:schemeClr w14:val="tx1"/>
            </w14:solidFill>
          </w14:textFill>
        </w:rPr>
        <w:t xml:space="preserve">因该工程属于政府投资工程，结算须经审计机构审计，故在未完成审计前，不得因发包人未能按期完成竣工付款申请单的审批而视为发包方已认可承包人提供的竣工付款申请单</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发包人完成竣工付款的期限：</w:t>
      </w:r>
      <w:r>
        <w:rPr>
          <w:rFonts w:hint="eastAsia" w:eastAsia="仿宋_GB2312"/>
          <w:color w:val="000000" w:themeColor="text1"/>
          <w:sz w:val="28"/>
          <w:szCs w:val="28"/>
          <w:highlight w:val="none"/>
          <w:u w:val="single"/>
          <w14:textFill>
            <w14:solidFill>
              <w14:schemeClr w14:val="tx1"/>
            </w14:solidFill>
          </w14:textFill>
        </w:rPr>
        <w:t xml:space="preserve">执行12.4.1条</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关于竣工付款证书异议部分复核的方式和程序：</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1）承包人应当配合审计机构的结算审计工作。若承包人未履行配合义务或无正当理由（未按合同约定的计量计价方式）拒绝接受审计结果的，发包人有权暂停支付工程款，同时审计机构有权直接出具审计报告。该项目为政府投资工程，最终结算价应以</w:t>
      </w:r>
      <w:r>
        <w:rPr>
          <w:rFonts w:hint="eastAsia" w:eastAsia="仿宋_GB2312"/>
          <w:color w:val="000000" w:themeColor="text1"/>
          <w:sz w:val="28"/>
          <w:szCs w:val="28"/>
          <w:highlight w:val="none"/>
          <w:u w:val="single"/>
          <w:lang w:eastAsia="zh-CN"/>
          <w14:textFill>
            <w14:solidFill>
              <w14:schemeClr w14:val="tx1"/>
            </w14:solidFill>
          </w14:textFill>
        </w:rPr>
        <w:t xml:space="preserve">审计机构</w:t>
      </w:r>
      <w:r>
        <w:rPr>
          <w:rFonts w:hint="eastAsia" w:eastAsia="仿宋_GB2312"/>
          <w:color w:val="000000" w:themeColor="text1"/>
          <w:sz w:val="28"/>
          <w:szCs w:val="28"/>
          <w:highlight w:val="none"/>
          <w:u w:val="single"/>
          <w14:textFill>
            <w14:solidFill>
              <w14:schemeClr w14:val="tx1"/>
            </w14:solidFill>
          </w14:textFill>
        </w:rPr>
        <w:t xml:space="preserve">出具的审定价为准。</w:t>
      </w:r>
      <w:r/>
    </w:p>
    <w:p>
      <w:pPr>
        <w:ind w:firstLine="560"/>
        <w:jc w:val="left"/>
        <w:spacing w:line="360" w:lineRule="auto"/>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（2）凡结算审计核减率超过7%的，超过部分的审计费由施工单位承担，并直接在审定结算中予以折抵。</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2019〕1号）相关规定执行。</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14.4 最终结清</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14.4.1 最终结清申请单</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承包人提交最终结清申请单的份数：</w:t>
      </w:r>
      <w:r>
        <w:rPr>
          <w:rFonts w:hint="eastAsia" w:eastAsia="仿宋_GB2312"/>
          <w:color w:val="000000" w:themeColor="text1"/>
          <w:sz w:val="28"/>
          <w:szCs w:val="28"/>
          <w:highlight w:val="none"/>
          <w:u w:val="single"/>
          <w14:textFill>
            <w14:solidFill>
              <w14:schemeClr w14:val="tx1"/>
            </w14:solidFill>
          </w14:textFill>
        </w:rPr>
        <w:t xml:space="preserve">一式四份</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承包人提交最终结算申请单的期限：</w:t>
      </w:r>
      <w:r>
        <w:rPr>
          <w:rFonts w:hint="eastAsia" w:eastAsia="仿宋_GB2312"/>
          <w:color w:val="000000" w:themeColor="text1"/>
          <w:sz w:val="28"/>
          <w:szCs w:val="28"/>
          <w:highlight w:val="none"/>
          <w:u w:val="single"/>
          <w14:textFill>
            <w14:solidFill>
              <w14:schemeClr w14:val="tx1"/>
            </w14:solidFill>
          </w14:textFill>
        </w:rPr>
        <w:t xml:space="preserve">完成工程竣工验收之日后</w:t>
      </w:r>
      <w:r>
        <w:rPr>
          <w:rFonts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14.4.2 最终结清证书和支付</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（1）发包人完成最终结清申请单的</w:t>
      </w:r>
      <w:r>
        <w:rPr>
          <w:rFonts w:hint="eastAsia" w:eastAsia="仿宋_GB2312"/>
          <w:color w:val="000000" w:themeColor="text1"/>
          <w:sz w:val="28"/>
          <w:szCs w:val="28"/>
          <w:highlight w:val="none"/>
          <w14:textFill>
            <w14:solidFill>
              <w14:schemeClr w14:val="tx1"/>
            </w14:solidFill>
          </w14:textFill>
        </w:rPr>
        <w:t xml:space="preserve">审批</w:t>
      </w:r>
      <w:r>
        <w:rPr>
          <w:rFonts w:eastAsia="仿宋_GB2312"/>
          <w:color w:val="000000" w:themeColor="text1"/>
          <w:sz w:val="28"/>
          <w:szCs w:val="28"/>
          <w:highlight w:val="none"/>
          <w14:textFill>
            <w14:solidFill>
              <w14:schemeClr w14:val="tx1"/>
            </w14:solidFill>
          </w14:textFill>
        </w:rPr>
        <w:t xml:space="preserve">并颁发最终结清证书的期限：</w:t>
      </w:r>
      <w:r>
        <w:rPr>
          <w:rFonts w:hint="eastAsia" w:eastAsia="仿宋_GB2312"/>
          <w:color w:val="000000" w:themeColor="text1"/>
          <w:sz w:val="28"/>
          <w:szCs w:val="28"/>
          <w:highlight w:val="none"/>
          <w:u w:val="single"/>
          <w14:textFill>
            <w14:solidFill>
              <w14:schemeClr w14:val="tx1"/>
            </w14:solidFill>
          </w14:textFill>
        </w:rPr>
        <w:t xml:space="preserve">两年缺陷责任期届满后，凭竣工财务决算报告付清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（2）发包人完成支付的期限：</w:t>
      </w:r>
      <w:r>
        <w:rPr>
          <w:rFonts w:hint="eastAsia" w:eastAsia="仿宋_GB2312"/>
          <w:color w:val="000000" w:themeColor="text1"/>
          <w:sz w:val="28"/>
          <w:szCs w:val="28"/>
          <w:highlight w:val="none"/>
          <w:u w:val="single"/>
          <w14:textFill>
            <w14:solidFill>
              <w14:schemeClr w14:val="tx1"/>
            </w14:solidFill>
          </w14:textFill>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 xml:space="preserve">。</w:t>
      </w:r>
      <w:bookmarkEnd w:id="937"/>
      <w:r/>
      <w:bookmarkEnd w:id="938"/>
      <w:r/>
      <w:bookmarkEnd w:id="939"/>
      <w:r/>
      <w:bookmarkEnd w:id="940"/>
      <w:r/>
      <w:bookmarkEnd w:id="941"/>
      <w:r/>
      <w:bookmarkEnd w:id="942"/>
      <w:r/>
      <w:bookmarkEnd w:id="943"/>
      <w:r/>
      <w:bookmarkEnd w:id="949"/>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56" w:name="_Toc351203647"/>
      <w:r/>
      <w:bookmarkStart w:id="957" w:name="_Toc14666"/>
      <w:r/>
      <w:bookmarkStart w:id="958" w:name="_Toc267251483"/>
      <w:r/>
      <w:bookmarkStart w:id="959" w:name="_Toc267251482"/>
      <w:r/>
      <w:bookmarkStart w:id="960" w:name="_Toc267251484"/>
      <w:r/>
      <w:bookmarkStart w:id="961" w:name="_Toc267251485"/>
      <w:r/>
      <w:bookmarkStart w:id="962" w:name="_Toc267251490"/>
      <w:r/>
      <w:bookmarkStart w:id="963" w:name="_Toc267251488"/>
      <w:r/>
      <w:bookmarkStart w:id="964" w:name="_Toc267251489"/>
      <w:r/>
      <w:bookmarkStart w:id="965" w:name="_Toc267251486"/>
      <w:r/>
      <w:bookmarkStart w:id="966" w:name="_Toc267251501"/>
      <w:r/>
      <w:bookmarkStart w:id="967" w:name="_Toc267251498"/>
      <w:r/>
      <w:bookmarkStart w:id="968" w:name="_Toc267251492"/>
      <w:r/>
      <w:bookmarkStart w:id="969" w:name="_Toc267251497"/>
      <w:r/>
      <w:bookmarkStart w:id="970" w:name="_Toc267251503"/>
      <w:r/>
      <w:bookmarkStart w:id="971" w:name="_Toc267251495"/>
      <w:r/>
      <w:bookmarkStart w:id="972" w:name="_Toc267251493"/>
      <w:r/>
      <w:bookmarkStart w:id="973" w:name="_Toc267251496"/>
      <w:r/>
      <w:bookmarkStart w:id="974" w:name="_Toc267251499"/>
      <w:r/>
      <w:bookmarkStart w:id="975" w:name="_Toc267251491"/>
      <w:r/>
      <w:bookmarkStart w:id="976" w:name="_Toc267251494"/>
      <w:r/>
      <w:bookmarkStart w:id="977" w:name="_Toc267251502"/>
      <w:r/>
      <w:bookmarkStart w:id="978" w:name="_Toc267251506"/>
      <w:r/>
      <w:bookmarkStart w:id="979" w:name="_Toc267251504"/>
      <w:r/>
      <w:bookmarkStart w:id="980" w:name="_Toc267251507"/>
      <w:r/>
      <w:bookmarkStart w:id="981" w:name="_Toc267251508"/>
      <w:r/>
      <w:bookmarkStart w:id="982" w:name="_Toc267251515"/>
      <w:r/>
      <w:bookmarkStart w:id="983" w:name="_Toc267251514"/>
      <w:r/>
      <w:bookmarkStart w:id="984" w:name="_Toc267251513"/>
      <w:r/>
      <w:bookmarkStart w:id="985" w:name="_Toc267251511"/>
      <w:r/>
      <w:bookmarkStart w:id="986" w:name="_Toc267251510"/>
      <w:r/>
      <w:bookmarkStart w:id="987" w:name="_Toc267251509"/>
      <w:r>
        <w:rPr>
          <w:rFonts w:ascii="Times New Roman" w:hAnsi="Times New Roman" w:eastAsia="黑体"/>
          <w:b w:val="0"/>
          <w:color w:val="000000" w:themeColor="text1"/>
          <w:sz w:val="28"/>
          <w:szCs w:val="28"/>
          <w:highlight w:val="none"/>
          <w14:textFill>
            <w14:solidFill>
              <w14:schemeClr w14:val="tx1"/>
            </w14:solidFill>
          </w14:textFill>
        </w:rPr>
        <w:t xml:space="preserve">15. 缺陷责任期与保修</w:t>
      </w:r>
      <w:bookmarkEnd w:id="956"/>
      <w:r/>
      <w:bookmarkEnd w:id="957"/>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15.2缺陷责任期</w:t>
      </w:r>
      <w:bookmarkEnd w:id="958"/>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缺陷责任期的具体期限：</w:t>
      </w:r>
      <w:r>
        <w:rPr>
          <w:rFonts w:hint="eastAsia" w:eastAsia="仿宋_GB2312"/>
          <w:color w:val="000000" w:themeColor="text1"/>
          <w:sz w:val="28"/>
          <w:szCs w:val="28"/>
          <w:highlight w:val="none"/>
          <w:u w:val="single"/>
          <w14:textFill>
            <w14:solidFill>
              <w14:schemeClr w14:val="tx1"/>
            </w14:solidFill>
          </w14:textFill>
        </w:rPr>
        <w:t xml:space="preserve">自竣工验收合格之日起两年</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88" w:name="_Toc10207"/>
      <w:r/>
      <w:bookmarkStart w:id="989" w:name="_Toc17469"/>
      <w:r>
        <w:rPr>
          <w:rFonts w:eastAsia="黑体"/>
          <w:color w:val="000000" w:themeColor="text1"/>
          <w:sz w:val="28"/>
          <w:szCs w:val="28"/>
          <w:highlight w:val="none"/>
          <w14:textFill>
            <w14:solidFill>
              <w14:schemeClr w14:val="tx1"/>
            </w14:solidFill>
          </w14:textFill>
        </w:rPr>
        <w:t xml:space="preserve">15.3 质量保证金</w:t>
      </w:r>
      <w:bookmarkEnd w:id="988"/>
      <w:r/>
      <w:bookmarkEnd w:id="989"/>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关于是否扣留质量保证金的约定：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否 </w:t>
      </w:r>
      <w:r>
        <w:rPr>
          <w:rFonts w:eastAsia="仿宋_GB2312"/>
          <w:color w:val="000000" w:themeColor="text1"/>
          <w:sz w:val="28"/>
          <w:szCs w:val="28"/>
          <w:highlight w:val="none"/>
          <w:u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在工程项目竣工前，承包人按专用合同条款第3.7条提供履约担保的，发包人不得同时预留工程质量保证金。</w:t>
      </w:r>
      <w:bookmarkEnd w:id="959"/>
      <w:r/>
      <w:bookmarkEnd w:id="960"/>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15.4保修</w:t>
      </w:r>
      <w:bookmarkEnd w:id="961"/>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15.4.1 保修责任</w:t>
      </w:r>
      <w:r/>
    </w:p>
    <w:p>
      <w:pPr>
        <w:ind w:firstLine="546"/>
        <w:jc w:val="left"/>
        <w:spacing w:line="360" w:lineRule="auto"/>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工程保修期为：</w:t>
      </w:r>
      <w:r>
        <w:rPr>
          <w:rFonts w:hint="eastAsia" w:eastAsia="仿宋_GB2312"/>
          <w:color w:val="000000" w:themeColor="text1"/>
          <w:sz w:val="28"/>
          <w:szCs w:val="28"/>
          <w:u w:val="single"/>
          <w14:textFill>
            <w14:solidFill>
              <w14:schemeClr w14:val="tx1"/>
            </w14:solidFill>
          </w14:textFill>
        </w:rPr>
        <w:t xml:space="preserve">贰年</w:t>
      </w:r>
      <w:r>
        <w:rPr>
          <w:rFonts w:hint="eastAsia" w:eastAsia="仿宋_GB2312"/>
          <w:color w:val="000000" w:themeColor="text1"/>
          <w:sz w:val="28"/>
          <w:szCs w:val="28"/>
          <w:highlight w:val="none"/>
          <w:u w:val="none"/>
          <w:lang w:eastAsia="zh-CN"/>
          <w14:textFill>
            <w14:solidFill>
              <w14:schemeClr w14:val="tx1"/>
            </w14:solidFill>
          </w14:textFill>
        </w:rPr>
        <w:t xml:space="preserve">。</w:t>
      </w:r>
      <w:r/>
    </w:p>
    <w:p>
      <w:pPr>
        <w:ind w:firstLine="546"/>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15.4.3 修复通知</w:t>
      </w:r>
      <w:r/>
    </w:p>
    <w:p>
      <w:pPr>
        <w:ind w:firstLine="546"/>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 xml:space="preserve">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 xml:space="preserve">。</w:t>
      </w:r>
      <w:bookmarkEnd w:id="962"/>
      <w:r/>
      <w:bookmarkEnd w:id="963"/>
      <w:r/>
      <w:bookmarkEnd w:id="964"/>
      <w:r/>
      <w:bookmarkEnd w:id="965"/>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0" w:name="_Toc9277"/>
      <w:r/>
      <w:bookmarkStart w:id="991" w:name="_Toc351203648"/>
      <w:r/>
      <w:bookmarkStart w:id="992" w:name="_Toc280868717"/>
      <w:r/>
      <w:bookmarkStart w:id="993" w:name="_Toc280868718"/>
      <w:r>
        <w:rPr>
          <w:rFonts w:ascii="Times New Roman" w:hAnsi="Times New Roman" w:eastAsia="黑体"/>
          <w:b w:val="0"/>
          <w:color w:val="000000" w:themeColor="text1"/>
          <w:sz w:val="28"/>
          <w:szCs w:val="28"/>
          <w:highlight w:val="none"/>
          <w14:textFill>
            <w14:solidFill>
              <w14:schemeClr w14:val="tx1"/>
            </w14:solidFill>
          </w14:textFill>
        </w:rPr>
        <w:t xml:space="preserve">16. 违约</w:t>
      </w:r>
      <w:bookmarkEnd w:id="990"/>
      <w:r/>
      <w:bookmarkEnd w:id="991"/>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4" w:name="_Toc2507"/>
      <w:r/>
      <w:bookmarkStart w:id="995" w:name="_Toc24837"/>
      <w:r>
        <w:rPr>
          <w:rFonts w:eastAsia="黑体"/>
          <w:color w:val="000000" w:themeColor="text1"/>
          <w:sz w:val="28"/>
          <w:szCs w:val="28"/>
          <w:highlight w:val="none"/>
          <w14:textFill>
            <w14:solidFill>
              <w14:schemeClr w14:val="tx1"/>
            </w14:solidFill>
          </w14:textFill>
        </w:rPr>
        <w:t xml:space="preserve">16.1 发包人违约</w:t>
      </w:r>
      <w:bookmarkEnd w:id="994"/>
      <w:r/>
      <w:bookmarkEnd w:id="99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16.1.1发包人违约的情形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left="1500" w:hanging="140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发包人违约责任的承担方式和计算方法：</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（3）发包人违反第10.1款</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变更的范围</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 xml:space="preserve">不承担</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 xml:space="preserve">工期顺延，不承担承包人损失</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（7）</w:t>
      </w:r>
      <w:r>
        <w:rPr>
          <w:rFonts w:hint="eastAsia" w:eastAsia="仿宋_GB2312"/>
          <w:color w:val="000000" w:themeColor="text1"/>
          <w:sz w:val="28"/>
          <w:szCs w:val="28"/>
          <w:highlight w:val="none"/>
          <w14:textFill>
            <w14:solidFill>
              <w14:schemeClr w14:val="tx1"/>
            </w14:solidFill>
          </w14:textFill>
        </w:rPr>
        <w:t xml:space="preserve">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16.1.3 因发包人违约解除合同</w:t>
      </w:r>
      <w:r/>
    </w:p>
    <w:p>
      <w:pPr>
        <w:ind w:left="105" w:firstLine="42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承包人按16.1.1项</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发包人违约的情形</w:t>
      </w:r>
      <w:r>
        <w:rPr>
          <w:rFonts w:hint="eastAsia" w:eastAsia="仿宋_GB2312"/>
          <w:color w:val="000000" w:themeColor="text1"/>
          <w:sz w:val="28"/>
          <w:szCs w:val="28"/>
          <w:highlight w:val="none"/>
          <w14:textFill>
            <w14:solidFill>
              <w14:schemeClr w14:val="tx1"/>
            </w14:solidFill>
          </w14:textFill>
        </w:rPr>
        <w:t xml:space="preserve">〕</w:t>
      </w:r>
      <w:r>
        <w:rPr>
          <w:rFonts w:eastAsia="仿宋_GB2312"/>
          <w:color w:val="000000" w:themeColor="text1"/>
          <w:sz w:val="28"/>
          <w:szCs w:val="28"/>
          <w:highlight w:val="none"/>
          <w14:textFill>
            <w14:solidFill>
              <w14:schemeClr w14:val="tx1"/>
            </w14:solidFill>
          </w14:textFill>
        </w:rPr>
        <w:t xml:space="preserve">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 xml:space="preserve">天后发包人仍不纠正其违约行为并致使合同目的不能实现的，承包人有权解除合同。</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996" w:name="_Toc2414"/>
      <w:r/>
      <w:bookmarkStart w:id="997" w:name="_Toc31504"/>
      <w:r>
        <w:rPr>
          <w:rFonts w:eastAsia="黑体"/>
          <w:color w:val="000000" w:themeColor="text1"/>
          <w:sz w:val="28"/>
          <w:szCs w:val="28"/>
          <w:highlight w:val="none"/>
          <w14:textFill>
            <w14:solidFill>
              <w14:schemeClr w14:val="tx1"/>
            </w14:solidFill>
          </w14:textFill>
        </w:rPr>
        <w:t xml:space="preserve">16.2 承包人违约</w:t>
      </w:r>
      <w:bookmarkEnd w:id="996"/>
      <w:r/>
      <w:bookmarkEnd w:id="997"/>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16.2.1 承包人违约的情形</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16.2.2承包人违约的责任</w:t>
      </w:r>
      <w:r/>
    </w:p>
    <w:p>
      <w:pPr>
        <w:pStyle w:val="914"/>
        <w:ind w:left="63" w:right="63"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承包人违约责任的承担方式和计算方法：</w:t>
      </w:r>
      <w:r>
        <w:rPr>
          <w:rFonts w:eastAsia="仿宋_GB2312"/>
          <w:color w:val="000000" w:themeColor="text1"/>
          <w:sz w:val="28"/>
          <w:szCs w:val="28"/>
          <w:u w:val="single"/>
          <w14:textFill>
            <w14:solidFill>
              <w14:schemeClr w14:val="tx1"/>
            </w14:solidFill>
          </w14:textFill>
        </w:rPr>
        <w:t xml:space="preserve">因承包方原因引起的工期延误，应扣除报价中的赶工措施费，并按每延误一天处以合同价款千分之五的罚款。</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16.2.3 因承包人违约解除合同</w:t>
      </w:r>
      <w:r/>
    </w:p>
    <w:p>
      <w:pPr>
        <w:pStyle w:val="914"/>
        <w:ind w:left="63" w:right="63" w:firstLine="561"/>
        <w:jc w:val="left"/>
        <w:keepLines w:val="0"/>
        <w:keepNext w:val="0"/>
        <w:pageBreakBefore w:val="0"/>
        <w:spacing w:line="360" w:lineRule="auto"/>
        <w:widowControl w:val="off"/>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 xml:space="preserve">执</w:t>
      </w:r>
      <w:r>
        <w:rPr>
          <w:rFonts w:eastAsia="仿宋_GB2312"/>
          <w:color w:val="000000" w:themeColor="text1"/>
          <w:sz w:val="28"/>
          <w:szCs w:val="28"/>
          <w:highlight w:val="none"/>
          <w:u w:val="single"/>
          <w14:textFill>
            <w14:solidFill>
              <w14:schemeClr w14:val="tx1"/>
            </w14:solidFill>
          </w14:textFill>
        </w:rPr>
        <w:t xml:space="preserve">原进度计划延误超过十天的，发包人有权立即终止合同，且承包人必须在 5 天内无条件退出工地 。未按时提供履约担保，发包方可解除合同，其他按有关规定执行。</w:t>
      </w:r>
      <w:r/>
    </w:p>
    <w:p>
      <w:pPr>
        <w:ind w:firstLine="561"/>
        <w:keepLines w:val="0"/>
        <w:keepNext w:val="0"/>
        <w:pageBreakBefore w:val="0"/>
        <w:spacing w:line="360" w:lineRule="auto"/>
        <w:widowControl w:val="off"/>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发包人</w:t>
      </w:r>
      <w:r>
        <w:rPr>
          <w:rFonts w:hint="eastAsia" w:eastAsia="仿宋_GB2312"/>
          <w:color w:val="000000" w:themeColor="text1"/>
          <w:sz w:val="28"/>
          <w:szCs w:val="28"/>
          <w:highlight w:val="none"/>
          <w14:textFill>
            <w14:solidFill>
              <w14:schemeClr w14:val="tx1"/>
            </w14:solidFill>
          </w14:textFill>
        </w:rPr>
        <w:t xml:space="preserve">继续</w:t>
      </w:r>
      <w:r>
        <w:rPr>
          <w:rFonts w:eastAsia="仿宋_GB2312"/>
          <w:color w:val="000000" w:themeColor="text1"/>
          <w:sz w:val="28"/>
          <w:szCs w:val="28"/>
          <w:highlight w:val="none"/>
          <w14:textFill>
            <w14:solidFill>
              <w14:schemeClr w14:val="tx1"/>
            </w14:solidFill>
          </w14:textFill>
        </w:rPr>
        <w:t xml:space="preserve">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 xml:space="preserve">的费用承担方式</w:t>
      </w:r>
      <w:r>
        <w:rPr>
          <w:rFonts w:eastAsia="仿宋_GB2312"/>
          <w:color w:val="000000" w:themeColor="text1"/>
          <w:sz w:val="28"/>
          <w:szCs w:val="28"/>
          <w:highlight w:val="none"/>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按有关规定执行</w:t>
      </w:r>
      <w:r>
        <w:rPr>
          <w:rFonts w:hint="eastAsia" w:eastAsia="仿宋_GB2312"/>
          <w:color w:val="000000" w:themeColor="text1"/>
          <w:sz w:val="28"/>
          <w:szCs w:val="28"/>
          <w:highlight w:val="none"/>
          <w14:textFill>
            <w14:solidFill>
              <w14:schemeClr w14:val="tx1"/>
            </w14:solidFill>
          </w14:textFill>
        </w:rPr>
        <w:t xml:space="preserve">。</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998" w:name="_Toc22034"/>
      <w:r/>
      <w:bookmarkStart w:id="999" w:name="_Toc351203649"/>
      <w:r>
        <w:rPr>
          <w:rFonts w:ascii="Times New Roman" w:hAnsi="Times New Roman" w:eastAsia="黑体"/>
          <w:b w:val="0"/>
          <w:color w:val="000000" w:themeColor="text1"/>
          <w:sz w:val="28"/>
          <w:szCs w:val="28"/>
          <w:highlight w:val="none"/>
          <w14:textFill>
            <w14:solidFill>
              <w14:schemeClr w14:val="tx1"/>
            </w14:solidFill>
          </w14:textFill>
        </w:rPr>
        <w:t xml:space="preserve">17. 不可抗力</w:t>
      </w:r>
      <w:bookmarkEnd w:id="998"/>
      <w:r/>
      <w:bookmarkEnd w:id="999"/>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92"/>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17.1 不可抗力的确认</w:t>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lang w:val="en-US" w:eastAsia="zh-CN"/>
          <w14:textFill>
            <w14:solidFill>
              <w14:schemeClr w14:val="tx1"/>
            </w14:solidFill>
          </w14:textFill>
        </w:rPr>
        <w:t xml:space="preserve">1</w:t>
      </w:r>
      <w:r>
        <w:rPr>
          <w:rFonts w:hint="eastAsia" w:eastAsia="仿宋_GB2312"/>
          <w:color w:val="000000" w:themeColor="text1"/>
          <w:sz w:val="28"/>
          <w:szCs w:val="28"/>
          <w:highlight w:val="none"/>
          <w:u w:val="single"/>
          <w:lang w:eastAsia="zh-CN"/>
          <w14:textFill>
            <w14:solidFill>
              <w14:schemeClr w14:val="tx1"/>
            </w14:solidFill>
          </w14:textFill>
        </w:rPr>
        <w:t xml:space="preserve">）</w:t>
      </w:r>
      <w:r>
        <w:rPr>
          <w:rFonts w:hint="eastAsia" w:eastAsia="仿宋_GB2312"/>
          <w:color w:val="000000" w:themeColor="text1"/>
          <w:sz w:val="28"/>
          <w:szCs w:val="28"/>
          <w:highlight w:val="none"/>
          <w:u w:val="single"/>
          <w14:textFill>
            <w14:solidFill>
              <w14:schemeClr w14:val="tx1"/>
            </w14:solidFill>
          </w14:textFill>
        </w:rPr>
        <w:t xml:space="preserve">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0" w:name="_Toc7865"/>
      <w:r/>
      <w:bookmarkStart w:id="1001" w:name="_Toc26580"/>
      <w:r>
        <w:rPr>
          <w:rFonts w:eastAsia="黑体"/>
          <w:color w:val="000000" w:themeColor="text1"/>
          <w:sz w:val="28"/>
          <w:szCs w:val="28"/>
          <w:highlight w:val="none"/>
          <w14:textFill>
            <w14:solidFill>
              <w14:schemeClr w14:val="tx1"/>
            </w14:solidFill>
          </w14:textFill>
        </w:rPr>
        <w:t xml:space="preserve">17.4 因不可抗力解除合同</w:t>
      </w:r>
      <w:bookmarkEnd w:id="1000"/>
      <w:r/>
      <w:bookmarkEnd w:id="1001"/>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 xml:space="preserve">天内完成款项的支付。</w:t>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2" w:name="_Toc17018"/>
      <w:r/>
      <w:bookmarkStart w:id="1003" w:name="_Toc351203650"/>
      <w:r>
        <w:rPr>
          <w:rFonts w:ascii="Times New Roman" w:hAnsi="Times New Roman" w:eastAsia="黑体"/>
          <w:b w:val="0"/>
          <w:color w:val="000000" w:themeColor="text1"/>
          <w:sz w:val="28"/>
          <w:szCs w:val="28"/>
          <w:highlight w:val="none"/>
          <w14:textFill>
            <w14:solidFill>
              <w14:schemeClr w14:val="tx1"/>
            </w14:solidFill>
          </w14:textFill>
        </w:rPr>
        <w:t xml:space="preserve">18. 保险</w:t>
      </w:r>
      <w:bookmarkEnd w:id="993"/>
      <w:r/>
      <w:bookmarkEnd w:id="1002"/>
      <w:r/>
      <w:bookmarkEnd w:id="1003"/>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18.1 工程保险</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关于工程保险的特别约定：</w:t>
      </w:r>
      <w:r>
        <w:rPr>
          <w:rFonts w:hint="eastAsia" w:eastAsia="仿宋_GB2312"/>
          <w:color w:val="000000" w:themeColor="text1"/>
          <w:sz w:val="28"/>
          <w:szCs w:val="28"/>
          <w:highlight w:val="none"/>
          <w:u w:val="single"/>
          <w14:textFill>
            <w14:solidFill>
              <w14:schemeClr w14:val="tx1"/>
            </w14:solidFill>
          </w14:textFill>
        </w:rPr>
        <w:t xml:space="preserve">建筑（安装）工程一切险费用视为已含在投标报价中，由承包人负责办理</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4" w:name="_Toc18852"/>
      <w:r/>
      <w:bookmarkStart w:id="1005" w:name="_Toc17845"/>
      <w:r>
        <w:rPr>
          <w:rFonts w:eastAsia="黑体"/>
          <w:color w:val="000000" w:themeColor="text1"/>
          <w:sz w:val="28"/>
          <w:szCs w:val="28"/>
          <w:highlight w:val="none"/>
          <w14:textFill>
            <w14:solidFill>
              <w14:schemeClr w14:val="tx1"/>
            </w14:solidFill>
          </w14:textFill>
        </w:rPr>
        <w:t xml:space="preserve">18.3 其他保险</w:t>
      </w:r>
      <w:bookmarkEnd w:id="1004"/>
      <w:r/>
      <w:bookmarkEnd w:id="1005"/>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18.7 通知义务</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 xml:space="preserve">执行通用条款</w:t>
      </w:r>
      <w:r>
        <w:rPr>
          <w:rFonts w:eastAsia="仿宋_GB2312"/>
          <w:color w:val="000000" w:themeColor="text1"/>
          <w:sz w:val="28"/>
          <w:szCs w:val="28"/>
          <w:highlight w:val="none"/>
          <w14:textFill>
            <w14:solidFill>
              <w14:schemeClr w14:val="tx1"/>
            </w14:solidFill>
          </w14:textFill>
        </w:rPr>
        <w:t xml:space="preserve">。</w:t>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r/>
    </w:p>
    <w:p>
      <w:pPr>
        <w:pStyle w:val="902"/>
        <w:spacing w:before="120" w:after="120" w:line="360" w:lineRule="auto"/>
        <w:rPr>
          <w:rFonts w:ascii="Times New Roman" w:hAnsi="Times New Roman" w:eastAsia="黑体"/>
          <w:b w:val="0"/>
          <w:color w:val="000000" w:themeColor="text1"/>
          <w:sz w:val="28"/>
          <w:szCs w:val="28"/>
          <w:highlight w:val="none"/>
          <w14:textFill>
            <w14:solidFill>
              <w14:schemeClr w14:val="tx1"/>
            </w14:solidFill>
          </w14:textFill>
        </w:rPr>
        <w:outlineLvl w:val="0"/>
      </w:pPr>
      <w:r/>
      <w:bookmarkStart w:id="1006" w:name="_Toc10685"/>
      <w:r/>
      <w:bookmarkStart w:id="1007" w:name="_Toc351203651"/>
      <w:r>
        <w:rPr>
          <w:rFonts w:ascii="Times New Roman" w:hAnsi="Times New Roman" w:eastAsia="黑体"/>
          <w:b w:val="0"/>
          <w:color w:val="000000" w:themeColor="text1"/>
          <w:sz w:val="28"/>
          <w:szCs w:val="28"/>
          <w:highlight w:val="none"/>
          <w14:textFill>
            <w14:solidFill>
              <w14:schemeClr w14:val="tx1"/>
            </w14:solidFill>
          </w14:textFill>
        </w:rPr>
        <w:t xml:space="preserve">20. 争议解决</w:t>
      </w:r>
      <w:bookmarkEnd w:id="978"/>
      <w:r/>
      <w:bookmarkEnd w:id="979"/>
      <w:r/>
      <w:bookmarkEnd w:id="1006"/>
      <w:r/>
      <w:bookmarkEnd w:id="1007"/>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08" w:name="_Toc17546"/>
      <w:r/>
      <w:bookmarkStart w:id="1009" w:name="_Toc266"/>
      <w:r>
        <w:rPr>
          <w:rFonts w:eastAsia="黑体"/>
          <w:color w:val="000000" w:themeColor="text1"/>
          <w:sz w:val="28"/>
          <w:szCs w:val="28"/>
          <w:highlight w:val="none"/>
          <w14:textFill>
            <w14:solidFill>
              <w14:schemeClr w14:val="tx1"/>
            </w14:solidFill>
          </w14:textFill>
        </w:rPr>
        <w:t xml:space="preserve">20.3 争</w:t>
      </w:r>
      <w:bookmarkEnd w:id="980"/>
      <w:r>
        <w:rPr>
          <w:rFonts w:eastAsia="黑体"/>
          <w:color w:val="000000" w:themeColor="text1"/>
          <w:sz w:val="28"/>
          <w:szCs w:val="28"/>
          <w:highlight w:val="none"/>
          <w14:textFill>
            <w14:solidFill>
              <w14:schemeClr w14:val="tx1"/>
            </w14:solidFill>
          </w14:textFill>
        </w:rPr>
        <w:t xml:space="preserve">议评审</w:t>
      </w:r>
      <w:bookmarkEnd w:id="1008"/>
      <w:r/>
      <w:bookmarkEnd w:id="1009"/>
      <w:r/>
      <w:r/>
    </w:p>
    <w:p>
      <w:pPr>
        <w:ind w:left="149" w:firstLine="42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 xml:space="preserve">定：</w:t>
      </w:r>
      <w:r>
        <w:rPr>
          <w:rFonts w:hint="eastAsia" w:eastAsia="仿宋_GB2312"/>
          <w:color w:val="000000" w:themeColor="text1"/>
          <w:sz w:val="28"/>
          <w:szCs w:val="28"/>
          <w:highlight w:val="none"/>
          <w:u w:val="single"/>
          <w14:textFill>
            <w14:solidFill>
              <w14:schemeClr w14:val="tx1"/>
            </w14:solidFill>
          </w14:textFill>
        </w:rPr>
        <w:t xml:space="preserve">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10" w:name="_Toc31636"/>
      <w:r/>
      <w:bookmarkStart w:id="1011" w:name="_Toc20367"/>
      <w:r>
        <w:rPr>
          <w:rFonts w:eastAsia="仿宋_GB2312"/>
          <w:color w:val="000000" w:themeColor="text1"/>
          <w:sz w:val="28"/>
          <w:szCs w:val="28"/>
          <w:highlight w:val="none"/>
          <w14:textFill>
            <w14:solidFill>
              <w14:schemeClr w14:val="tx1"/>
            </w14:solidFill>
          </w14:textFill>
        </w:rPr>
        <w:t xml:space="preserve">20.3.1 争议评审小组的确定</w:t>
      </w:r>
      <w:bookmarkEnd w:id="1010"/>
      <w:r/>
      <w:bookmarkEnd w:id="1011"/>
      <w:r/>
      <w:r/>
    </w:p>
    <w:p>
      <w:pPr>
        <w:ind w:firstLine="560"/>
        <w:jc w:val="left"/>
        <w:spacing w:line="360" w:lineRule="auto"/>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争议评审小组成员的确定：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选定争议评审员的期限：</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争议评审小组成员的报酬承担方式：</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其他事项的约定：</w:t>
      </w:r>
      <w:r>
        <w:rPr>
          <w:rFonts w:hint="eastAsia" w:eastAsia="仿宋_GB2312"/>
          <w:color w:val="000000" w:themeColor="text1"/>
          <w:sz w:val="28"/>
          <w:szCs w:val="28"/>
          <w:highlight w:val="none"/>
          <w:u w:val="single"/>
          <w14:textFill>
            <w14:solidFill>
              <w14:schemeClr w14:val="tx1"/>
            </w14:solidFill>
          </w14:textFill>
        </w:rPr>
        <w:t xml:space="preserve">双方协商</w:t>
      </w:r>
      <w:r>
        <w:rPr>
          <w:rFonts w:eastAsia="仿宋_GB2312"/>
          <w:color w:val="000000" w:themeColor="text1"/>
          <w:sz w:val="28"/>
          <w:szCs w:val="28"/>
          <w:highlight w:val="none"/>
          <w14:textFill>
            <w14:solidFill>
              <w14:schemeClr w14:val="tx1"/>
            </w14:solidFill>
          </w14:textFill>
        </w:rPr>
        <w:t xml:space="preserve">。</w:t>
      </w:r>
      <w:r/>
    </w:p>
    <w:p>
      <w:pPr>
        <w:ind w:firstLine="560"/>
        <w:jc w:val="left"/>
        <w:spacing w:line="360" w:lineRule="auto"/>
        <w:rPr>
          <w:rFonts w:eastAsia="仿宋_GB2312"/>
          <w:color w:val="000000" w:themeColor="text1"/>
          <w:sz w:val="28"/>
          <w:szCs w:val="28"/>
          <w:highlight w:val="none"/>
          <w14:textFill>
            <w14:solidFill>
              <w14:schemeClr w14:val="tx1"/>
            </w14:solidFill>
          </w14:textFill>
        </w:rPr>
        <w:outlineLvl w:val="9"/>
      </w:pPr>
      <w:r/>
      <w:bookmarkStart w:id="1012" w:name="_Toc9249"/>
      <w:r/>
      <w:bookmarkStart w:id="1013" w:name="_Toc20277"/>
      <w:r>
        <w:rPr>
          <w:rFonts w:eastAsia="仿宋_GB2312"/>
          <w:color w:val="000000" w:themeColor="text1"/>
          <w:sz w:val="28"/>
          <w:szCs w:val="28"/>
          <w:highlight w:val="none"/>
          <w14:textFill>
            <w14:solidFill>
              <w14:schemeClr w14:val="tx1"/>
            </w14:solidFill>
          </w14:textFill>
        </w:rPr>
        <w:t xml:space="preserve">20.3.2 争议评审小组的决定</w:t>
      </w:r>
      <w:bookmarkEnd w:id="1012"/>
      <w:r/>
      <w:bookmarkEnd w:id="1013"/>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w:t>
      </w:r>
      <w:r/>
    </w:p>
    <w:p>
      <w:pPr>
        <w:ind w:firstLine="560"/>
        <w:spacing w:after="120" w:line="360" w:lineRule="auto"/>
        <w:rPr>
          <w:rFonts w:eastAsia="黑体"/>
          <w:color w:val="000000" w:themeColor="text1"/>
          <w:sz w:val="28"/>
          <w:szCs w:val="28"/>
          <w:highlight w:val="none"/>
          <w14:textFill>
            <w14:solidFill>
              <w14:schemeClr w14:val="tx1"/>
            </w14:solidFill>
          </w14:textFill>
        </w:rPr>
        <w:outlineLvl w:val="9"/>
      </w:pPr>
      <w:r/>
      <w:bookmarkStart w:id="1014" w:name="_Toc24821"/>
      <w:r/>
      <w:bookmarkStart w:id="1015" w:name="_Toc23110"/>
      <w:r>
        <w:rPr>
          <w:rFonts w:eastAsia="黑体"/>
          <w:color w:val="000000" w:themeColor="text1"/>
          <w:sz w:val="28"/>
          <w:szCs w:val="28"/>
          <w:highlight w:val="none"/>
          <w14:textFill>
            <w14:solidFill>
              <w14:schemeClr w14:val="tx1"/>
            </w14:solidFill>
          </w14:textFill>
        </w:rPr>
        <w:t xml:space="preserve">20.4仲裁或诉讼</w:t>
      </w:r>
      <w:bookmarkEnd w:id="981"/>
      <w:r/>
      <w:bookmarkEnd w:id="1014"/>
      <w:r/>
      <w:bookmarkEnd w:id="1015"/>
      <w:r/>
      <w:r/>
    </w:p>
    <w:p>
      <w:pPr>
        <w:ind w:firstLine="560"/>
        <w:spacing w:after="120" w:line="360" w:lineRule="auto"/>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 xml:space="preserve">种方式</w:t>
      </w:r>
      <w:r>
        <w:rPr>
          <w:rFonts w:hint="eastAsia" w:eastAsia="仿宋_GB2312"/>
          <w:color w:val="000000" w:themeColor="text1"/>
          <w:sz w:val="28"/>
          <w:szCs w:val="28"/>
          <w:highlight w:val="none"/>
          <w14:textFill>
            <w14:solidFill>
              <w14:schemeClr w14:val="tx1"/>
            </w14:solidFill>
          </w14:textFill>
        </w:rPr>
        <w:t xml:space="preserve">解</w:t>
      </w:r>
      <w:r>
        <w:rPr>
          <w:rFonts w:eastAsia="仿宋_GB2312"/>
          <w:color w:val="000000" w:themeColor="text1"/>
          <w:sz w:val="28"/>
          <w:szCs w:val="28"/>
          <w:highlight w:val="none"/>
          <w14:textFill>
            <w14:solidFill>
              <w14:schemeClr w14:val="tx1"/>
            </w14:solidFill>
          </w14:textFill>
        </w:rPr>
        <w:t xml:space="preserve">决：</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 xml:space="preserve">仲裁委员会申请仲裁；</w:t>
      </w:r>
      <w:r/>
    </w:p>
    <w:p>
      <w:pPr>
        <w:ind w:firstLine="560"/>
        <w:jc w:val="left"/>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（2）向</w:t>
      </w:r>
      <w:r>
        <w:rPr>
          <w:rFonts w:hint="eastAsia" w:eastAsia="仿宋_GB2312"/>
          <w:color w:val="000000" w:themeColor="text1"/>
          <w:sz w:val="28"/>
          <w:szCs w:val="28"/>
          <w:highlight w:val="none"/>
          <w:u w:val="single"/>
          <w14:textFill>
            <w14:solidFill>
              <w14:schemeClr w14:val="tx1"/>
            </w14:solidFill>
          </w14:textFill>
        </w:rPr>
        <w:t xml:space="preserve">丹阳市</w:t>
      </w:r>
      <w:r>
        <w:rPr>
          <w:rFonts w:eastAsia="仿宋_GB2312"/>
          <w:color w:val="000000" w:themeColor="text1"/>
          <w:sz w:val="28"/>
          <w:szCs w:val="28"/>
          <w:highlight w:val="none"/>
          <w14:textFill>
            <w14:solidFill>
              <w14:schemeClr w14:val="tx1"/>
            </w14:solidFill>
          </w14:textFill>
        </w:rPr>
        <w:t xml:space="preserve">人民法院起诉。</w:t>
      </w:r>
      <w:bookmarkEnd w:id="982"/>
      <w:r/>
      <w:bookmarkEnd w:id="983"/>
      <w:r/>
      <w:bookmarkEnd w:id="984"/>
      <w:r/>
      <w:bookmarkEnd w:id="985"/>
      <w:r/>
      <w:bookmarkEnd w:id="986"/>
      <w:r/>
      <w:bookmarkEnd w:id="987"/>
      <w:r/>
      <w:r/>
    </w:p>
    <w:p>
      <w:pPr>
        <w:ind w:firstLine="560"/>
        <w:spacing w:line="420" w:lineRule="atLeas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r/>
    </w:p>
    <w:p>
      <w:pPr>
        <w:ind w:firstLine="560"/>
        <w:spacing w:line="420" w:lineRule="atLeast"/>
        <w:rPr>
          <w:rFonts w:eastAsia="仿宋_GB2312"/>
          <w:color w:val="000000" w:themeColor="text1"/>
          <w:sz w:val="28"/>
          <w:szCs w:val="28"/>
          <w:highlight w:val="none"/>
          <w14:textFill>
            <w14:solidFill>
              <w14:schemeClr w14:val="tx1"/>
            </w14:solidFill>
          </w14:textFill>
        </w:rPr>
        <w:outlineLvl w:val="0"/>
      </w:pPr>
      <w:r/>
      <w:bookmarkStart w:id="1016" w:name="_Toc27791"/>
      <w:r>
        <w:rPr>
          <w:rFonts w:eastAsia="黑体"/>
          <w:b/>
          <w:color w:val="000000" w:themeColor="text1"/>
          <w:sz w:val="28"/>
          <w:szCs w:val="28"/>
          <w:highlight w:val="none"/>
          <w14:textFill>
            <w14:solidFill>
              <w14:schemeClr w14:val="tx1"/>
            </w14:solidFill>
          </w14:textFill>
        </w:rPr>
        <w:t xml:space="preserve">附件</w:t>
      </w:r>
      <w:bookmarkEnd w:id="361"/>
      <w:r/>
      <w:bookmarkEnd w:id="1016"/>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协议书附件：</w:t>
      </w:r>
      <w:r/>
    </w:p>
    <w:p>
      <w:pPr>
        <w:ind w:firstLine="840"/>
        <w:jc w:val="left"/>
        <w:keepLines w:val="0"/>
        <w:keepNext w:val="0"/>
        <w:pageBreakBefore w:val="0"/>
        <w:spacing w:line="360" w:lineRule="auto"/>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附件1：承包人承揽工程项目一览表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专用合同条款附件：</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附件2：发包人供应材料设备一览表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附件3：工程质量保修书</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附件5：承包人用于本工程施工的机械设备表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附件6：承包人主要施工管理人员表</w:t>
      </w:r>
      <w:r/>
    </w:p>
    <w:p>
      <w:pPr>
        <w:ind w:firstLine="840"/>
        <w:jc w:val="left"/>
        <w:keepLines w:val="0"/>
        <w:keepNext w:val="0"/>
        <w:pageBreakBefore w:val="0"/>
        <w:spacing w:line="360" w:lineRule="auto"/>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附件7：分包人主要施工管理人员表</w:t>
      </w:r>
      <w:r/>
    </w:p>
    <w:p>
      <w:pPr>
        <w:pStyle w:val="1157"/>
        <w:ind w:firstLine="840"/>
        <w:jc w:val="both"/>
        <w:keepLines w:val="0"/>
        <w:keepNext w:val="0"/>
        <w:pageBreakBefore w:val="0"/>
        <w:spacing w:line="400" w:lineRule="exact"/>
        <w:widowControl/>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附件11：暂估价一览表</w:t>
      </w:r>
      <w:r/>
    </w:p>
    <w:p>
      <w:pPr>
        <w:ind w:firstLine="630"/>
        <w:keepLines w:val="0"/>
        <w:keepNext w:val="0"/>
        <w:pageBreakBefore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157"/>
        <w:jc w:val="both"/>
        <w:spacing w:line="400" w:lineRule="exact"/>
        <w:widowControl/>
        <w:rPr>
          <w:color w:val="000000" w:themeColor="text1"/>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pPr>
      <w:r>
        <w:rPr>
          <w:color w:val="000000" w:themeColor="text1"/>
          <w:highlight w:val="none"/>
          <w14:textFill>
            <w14:solidFill>
              <w14:schemeClr w14:val="tx1"/>
            </w14:solidFill>
          </w14:textFill>
        </w:rPr>
      </w:r>
      <w:r/>
    </w:p>
    <w:p>
      <w:pP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17" w:name="_Toc19074"/>
      <w:r>
        <w:rPr>
          <w:rFonts w:hint="eastAsia" w:ascii="仿宋_GB2312" w:eastAsia="仿宋_GB2312"/>
          <w:color w:val="000000" w:themeColor="text1"/>
          <w:sz w:val="30"/>
          <w:szCs w:val="30"/>
          <w:highlight w:val="none"/>
          <w14:textFill>
            <w14:solidFill>
              <w14:schemeClr w14:val="tx1"/>
            </w14:solidFill>
          </w14:textFill>
        </w:rPr>
        <w:t xml:space="preserve">附件1：</w:t>
      </w:r>
      <w:r>
        <w:rPr>
          <w:rFonts w:eastAsia="黑体"/>
          <w:color w:val="000000" w:themeColor="text1"/>
          <w:sz w:val="30"/>
          <w:szCs w:val="30"/>
          <w:highlight w:val="none"/>
          <w14:textFill>
            <w14:solidFill>
              <w14:schemeClr w14:val="tx1"/>
            </w14:solidFill>
          </w14:textFill>
        </w:rPr>
        <w:t xml:space="preserve">承包人承揽工程项目一览表</w:t>
      </w:r>
      <w:bookmarkEnd w:id="1017"/>
      <w:r/>
      <w:r/>
    </w:p>
    <w:tbl>
      <w:tblPr>
        <w:tblStyle w:val="909"/>
        <w:tblpPr w:horzAnchor="margin" w:tblpX="-62" w:vertAnchor="text" w:tblpY="992" w:leftFromText="180" w:topFromText="0" w:rightFromText="180" w:bottomFromText="0"/>
        <w:tblW w:w="1503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37"/>
        <w:gridCol w:w="1346"/>
        <w:gridCol w:w="1417"/>
        <w:gridCol w:w="2125"/>
        <w:gridCol w:w="812"/>
        <w:gridCol w:w="1525"/>
        <w:gridCol w:w="1238"/>
        <w:gridCol w:w="2150"/>
        <w:gridCol w:w="1325"/>
        <w:gridCol w:w="1262"/>
      </w:tblGrid>
      <w:tr>
        <w:trPr/>
        <w:tc>
          <w:tcPr>
            <w:tcBorders>
              <w:top w:val="single" w:color="auto" w:sz="12" w:space="0"/>
              <w:bottom w:val="single" w:color="auto" w:sz="6" w:space="0"/>
            </w:tcBorders>
            <w:tcW w:w="1837"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单位工程名称</w:t>
            </w:r>
            <w:r/>
          </w:p>
        </w:tc>
        <w:tc>
          <w:tcPr>
            <w:tcBorders>
              <w:top w:val="single" w:color="auto" w:sz="12" w:space="0"/>
              <w:bottom w:val="single" w:color="auto" w:sz="6" w:space="0"/>
            </w:tcBorders>
            <w:tcW w:w="1346"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建设规模</w:t>
            </w:r>
            <w:r/>
          </w:p>
        </w:tc>
        <w:tc>
          <w:tcPr>
            <w:tcBorders>
              <w:top w:val="single" w:color="auto" w:sz="12" w:space="0"/>
              <w:bottom w:val="single" w:color="auto" w:sz="6" w:space="0"/>
            </w:tcBorders>
            <w:tcW w:w="1417"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建筑面积(平方米)</w:t>
            </w:r>
            <w:r/>
          </w:p>
        </w:tc>
        <w:tc>
          <w:tcPr>
            <w:tcBorders>
              <w:top w:val="single" w:color="auto" w:sz="12" w:space="0"/>
              <w:bottom w:val="single" w:color="auto" w:sz="6" w:space="0"/>
            </w:tcBorders>
            <w:tcW w:w="2125"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结构</w:t>
            </w:r>
            <w:r>
              <w:rPr>
                <w:rFonts w:hint="eastAsia" w:eastAsia="仿宋_GB2312"/>
                <w:color w:val="000000" w:themeColor="text1"/>
                <w:sz w:val="28"/>
                <w:szCs w:val="30"/>
                <w:highlight w:val="none"/>
                <w:lang w:val="en-US" w:eastAsia="zh-CN"/>
                <w14:textFill>
                  <w14:solidFill>
                    <w14:schemeClr w14:val="tx1"/>
                  </w14:solidFill>
                </w14:textFill>
              </w:rPr>
              <w:t xml:space="preserve">形式</w:t>
            </w:r>
            <w:r/>
          </w:p>
        </w:tc>
        <w:tc>
          <w:tcPr>
            <w:tcBorders>
              <w:top w:val="single" w:color="auto" w:sz="12" w:space="0"/>
              <w:bottom w:val="single" w:color="auto" w:sz="6" w:space="0"/>
            </w:tcBorders>
            <w:tcW w:w="812"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层数</w:t>
            </w:r>
            <w:r/>
          </w:p>
        </w:tc>
        <w:tc>
          <w:tcPr>
            <w:tcBorders>
              <w:top w:val="single" w:color="auto" w:sz="12" w:space="0"/>
              <w:bottom w:val="single" w:color="auto" w:sz="6" w:space="0"/>
            </w:tcBorders>
            <w:tcW w:w="1525"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1238"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设备安装内容</w:t>
            </w:r>
            <w:r/>
          </w:p>
        </w:tc>
        <w:tc>
          <w:tcPr>
            <w:tcBorders>
              <w:top w:val="single" w:color="auto" w:sz="12" w:space="0"/>
              <w:bottom w:val="single" w:color="auto" w:sz="6" w:space="0"/>
            </w:tcBorders>
            <w:tcW w:w="2150"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合同价格（元）</w:t>
            </w:r>
            <w:r/>
          </w:p>
        </w:tc>
        <w:tc>
          <w:tcPr>
            <w:tcBorders>
              <w:top w:val="single" w:color="auto" w:sz="12" w:space="0"/>
              <w:bottom w:val="single" w:color="auto" w:sz="6" w:space="0"/>
            </w:tcBorders>
            <w:tcW w:w="1325"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开工日期</w:t>
            </w:r>
            <w:r/>
          </w:p>
        </w:tc>
        <w:tc>
          <w:tcPr>
            <w:tcBorders>
              <w:top w:val="single" w:color="auto" w:sz="12" w:space="0"/>
              <w:bottom w:val="single" w:color="auto" w:sz="6" w:space="0"/>
            </w:tcBorders>
            <w:tcW w:w="1262"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竣工日期</w:t>
            </w:r>
            <w:r/>
          </w:p>
        </w:tc>
      </w:tr>
      <w:tr>
        <w:trPr>
          <w:trHeight w:val="567"/>
        </w:trPr>
        <w:tc>
          <w:tcPr>
            <w:tcBorders>
              <w:top w:val="single" w:color="auto" w:sz="6" w:space="0"/>
              <w:bottom w:val="single" w:color="auto" w:sz="6" w:space="0"/>
            </w:tcBorders>
            <w:tcW w:w="1837" w:type="dxa"/>
            <w:vAlign w:val="center"/>
            <w:textDirection w:val="lrTb"/>
            <w:noWrap w:val="false"/>
          </w:tcPr>
          <w:p>
            <w:pPr>
              <w:pStyle w:val="914"/>
              <w:ind w:left="0" w:right="0"/>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 xml:space="preserve">丹北镇高桥安置房及周边污水主管新建工程</w:t>
            </w:r>
            <w:r/>
          </w:p>
        </w:tc>
        <w:tc>
          <w:tcPr>
            <w:tcBorders>
              <w:top w:val="single" w:color="auto" w:sz="6" w:space="0"/>
              <w:bottom w:val="single" w:color="auto" w:sz="6" w:space="0"/>
            </w:tcBorders>
            <w:tcW w:w="1346" w:type="dxa"/>
            <w:vAlign w:val="center"/>
            <w:textDirection w:val="lrTb"/>
            <w:noWrap w:val="false"/>
          </w:tcPr>
          <w:p>
            <w:pPr>
              <w:pStyle w:val="914"/>
              <w:ind w:left="0" w:right="0"/>
              <w:keepLines w:val="0"/>
              <w:keepNext/>
              <w:pageBreakBefore w:val="0"/>
              <w:spacing w:after="0" w:line="240" w:lineRule="auto"/>
              <w:widowControl w:val="off"/>
              <w:rPr>
                <w:rFonts w:hint="default" w:eastAsia="仿宋_GB2312"/>
                <w:color w:val="000000" w:themeColor="text1"/>
                <w:sz w:val="30"/>
                <w:szCs w:val="30"/>
                <w:highlight w:val="none"/>
                <w14:textFill>
                  <w14:solidFill>
                    <w14:schemeClr w14:val="tx1"/>
                  </w14:solidFill>
                </w14:textFill>
              </w:rPr>
            </w:pPr>
            <w:r>
              <w:rPr>
                <w:rFonts w:hint="default"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25" w:type="dxa"/>
            <w:vAlign w:val="center"/>
            <w:textDirection w:val="lrTb"/>
            <w:noWrap w:val="false"/>
          </w:tcPr>
          <w:p>
            <w:pPr>
              <w:ind w:left="0" w:right="0"/>
              <w:jc w:val="center"/>
              <w:keepLines w:val="0"/>
              <w:pageBreakBefore w:val="0"/>
              <w:spacing w:line="240" w:lineRule="auto"/>
              <w:widowControl w:val="off"/>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6" w:space="0"/>
              <w:bottom w:val="single" w:color="auto" w:sz="6" w:space="0"/>
            </w:tcBorders>
            <w:tcW w:w="81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5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38"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2150" w:type="dxa"/>
            <w:vAlign w:val="center"/>
            <w:textDirection w:val="lrTb"/>
            <w:noWrap w:val="false"/>
          </w:tcPr>
          <w:p>
            <w:pPr>
              <w:pStyle w:val="914"/>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1325" w:type="dxa"/>
            <w:vAlign w:val="center"/>
            <w:textDirection w:val="lrTb"/>
            <w:noWrap w:val="false"/>
          </w:tcPr>
          <w:p>
            <w:pPr>
              <w:pStyle w:val="914"/>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c>
          <w:tcPr>
            <w:tcBorders>
              <w:top w:val="single" w:color="auto" w:sz="6" w:space="0"/>
              <w:bottom w:val="single" w:color="auto" w:sz="6" w:space="0"/>
            </w:tcBorders>
            <w:tcW w:w="1262" w:type="dxa"/>
            <w:vAlign w:val="center"/>
            <w:textDirection w:val="lrTb"/>
            <w:noWrap w:val="false"/>
          </w:tcPr>
          <w:p>
            <w:pPr>
              <w:pStyle w:val="914"/>
              <w:ind w:left="0" w:right="0"/>
              <w:keepLines w:val="0"/>
              <w:keepNext/>
              <w:pageBreakBefore w:val="0"/>
              <w:spacing w:after="0" w:line="240" w:lineRule="auto"/>
              <w:widowControl w:val="off"/>
              <w:rPr>
                <w:rFonts w:hint="default" w:eastAsia="仿宋_GB2312"/>
                <w:color w:val="000000" w:themeColor="text1"/>
                <w:sz w:val="30"/>
                <w:szCs w:val="30"/>
                <w:highlight w:val="none"/>
                <w:u w:val="none"/>
                <w14:textFill>
                  <w14:solidFill>
                    <w14:schemeClr w14:val="tx1"/>
                  </w14:solidFill>
                </w14:textFill>
              </w:rPr>
            </w:pPr>
            <w:r>
              <w:rPr>
                <w:rFonts w:hint="default" w:eastAsia="仿宋_GB2312"/>
                <w:color w:val="000000" w:themeColor="text1"/>
                <w:sz w:val="30"/>
                <w:szCs w:val="30"/>
                <w:highlight w:val="none"/>
                <w:u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Borders>
              <w:top w:val="none" w:color="000000" w:sz="4" w:space="0"/>
            </w:tcBorders>
            <w:tcW w:w="183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46"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1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5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38"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2150"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3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6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trHeight w:val="567"/>
        </w:trPr>
        <w:tc>
          <w:tcPr>
            <w:tcW w:w="183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346"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7"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1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5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38"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2150"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325"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62" w:type="dxa"/>
            <w:vAlign w:val="center"/>
            <w:textDirection w:val="lrTb"/>
            <w:noWrap w:val="false"/>
          </w:tcPr>
          <w:p>
            <w:pPr>
              <w:pStyle w:val="914"/>
              <w:ind w:left="0" w:right="0"/>
              <w:keepLines w:val="0"/>
              <w:keepNext/>
              <w:pageBreakBefore w:val="0"/>
              <w:spacing w:after="0" w:line="240" w:lineRule="auto"/>
              <w:widowControl w:val="off"/>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jc w:val="both"/>
        <w:keepLines/>
        <w:keepNext/>
        <w:pageBreakBefore w:val="0"/>
        <w:spacing w:before="180" w:after="180"/>
        <w:widowControl w:val="off"/>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footnotePr/>
          <w:endnotePr/>
          <w:type w:val="nextPage"/>
          <w:pgSz w:w="16838" w:h="11906" w:orient="landscape"/>
          <w:pgMar w:top="1554" w:right="1418" w:bottom="1531" w:left="1418" w:header="851" w:footer="992" w:gutter="0"/>
          <w:cols w:num="1" w:sep="0" w:space="720" w:equalWidth="1"/>
          <w:docGrid w:linePitch="360"/>
          <w:titlePg/>
        </w:sectPr>
        <w:outlineLvl w:val="9"/>
      </w:pPr>
      <w:r>
        <w:rPr>
          <w:rFonts w:hint="default" w:ascii="Arial" w:hAnsi="Arial" w:eastAsia="Arial" w:cs="Arial"/>
          <w:color w:val="000000" w:themeColor="text1"/>
          <w:sz w:val="22"/>
          <w:szCs w:val="16"/>
          <w:highlight w:val="none"/>
          <w:lang w:val="en-US" w:eastAsia="zh-CN" w:bidi="ar-SA"/>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18" w:name="_Toc30132"/>
      <w:r>
        <w:rPr>
          <w:rFonts w:eastAsia="仿宋_GB2312"/>
          <w:color w:val="000000" w:themeColor="text1"/>
          <w:sz w:val="30"/>
          <w:szCs w:val="30"/>
          <w:highlight w:val="none"/>
          <w14:textFill>
            <w14:solidFill>
              <w14:schemeClr w14:val="tx1"/>
            </w14:solidFill>
          </w14:textFill>
        </w:rPr>
        <w:t xml:space="preserve">附</w:t>
      </w:r>
      <w:bookmarkStart w:id="1019" w:name="_Toc267261692"/>
      <w:r/>
      <w:bookmarkStart w:id="1020" w:name="_Toc296944564"/>
      <w:r/>
      <w:bookmarkStart w:id="1021" w:name="_Toc296891053"/>
      <w:r/>
      <w:bookmarkStart w:id="1022" w:name="_Toc296503225"/>
      <w:r/>
      <w:bookmarkStart w:id="1023" w:name="_Toc296891265"/>
      <w:r/>
      <w:bookmarkStart w:id="1024" w:name="_Toc296346726"/>
      <w:r/>
      <w:bookmarkStart w:id="1025" w:name="_Toc296347224"/>
      <w:r>
        <w:rPr>
          <w:rFonts w:eastAsia="仿宋_GB2312"/>
          <w:color w:val="000000" w:themeColor="text1"/>
          <w:sz w:val="30"/>
          <w:szCs w:val="30"/>
          <w:highlight w:val="none"/>
          <w14:textFill>
            <w14:solidFill>
              <w14:schemeClr w14:val="tx1"/>
            </w14:solidFill>
          </w14:textFill>
        </w:rPr>
        <w:t xml:space="preserve">件2：</w:t>
      </w:r>
      <w:bookmarkEnd w:id="1018"/>
      <w:r/>
      <w:bookmarkEnd w:id="1019"/>
      <w:r/>
      <w:bookmarkEnd w:id="1020"/>
      <w:r/>
      <w:bookmarkEnd w:id="1021"/>
      <w:r/>
      <w:bookmarkEnd w:id="1022"/>
      <w:r/>
      <w:bookmarkEnd w:id="1023"/>
      <w:r/>
      <w:bookmarkEnd w:id="1024"/>
      <w:r/>
      <w:bookmarkEnd w:id="1025"/>
      <w:r/>
      <w:r/>
    </w:p>
    <w:p>
      <w:pPr>
        <w:jc w:val="center"/>
        <w:spacing w:before="156" w:after="156" w:line="440" w:lineRule="exact"/>
        <w:rPr>
          <w:rFonts w:hint="eastAsia" w:eastAsia="黑体"/>
          <w:color w:val="000000" w:themeColor="text1"/>
          <w:sz w:val="30"/>
          <w:szCs w:val="30"/>
          <w:highlight w:val="none"/>
          <w14:textFill>
            <w14:solidFill>
              <w14:schemeClr w14:val="tx1"/>
            </w14:solidFill>
          </w14:textFill>
        </w:rPr>
        <w:outlineLvl w:val="0"/>
      </w:pPr>
      <w:r/>
      <w:bookmarkStart w:id="1026" w:name="_Toc29744"/>
      <w:r>
        <w:rPr>
          <w:rFonts w:eastAsia="黑体"/>
          <w:color w:val="000000" w:themeColor="text1"/>
          <w:sz w:val="30"/>
          <w:szCs w:val="30"/>
          <w:highlight w:val="none"/>
          <w14:textFill>
            <w14:solidFill>
              <w14:schemeClr w14:val="tx1"/>
            </w14:solidFill>
          </w14:textFill>
        </w:rPr>
        <w:t xml:space="preserve">发包人供应材料设备一览表</w:t>
      </w:r>
      <w:bookmarkEnd w:id="1026"/>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276" w:type="dxa"/>
            <w:vAlign w:val="center"/>
            <w:textDirection w:val="lrTb"/>
            <w:noWrap w:val="false"/>
          </w:tcPr>
          <w:p>
            <w:pPr>
              <w:pStyle w:val="914"/>
              <w:ind w:left="63" w:right="63"/>
              <w:keepNext/>
              <w:spacing w:after="0" w:line="440" w:lineRule="exact"/>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 xml:space="preserve">材料、</w:t>
            </w:r>
            <w:r/>
          </w:p>
          <w:p>
            <w:pPr>
              <w:pStyle w:val="914"/>
              <w:ind w:left="0" w:right="63"/>
              <w:jc w:val="both"/>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设备品种</w:t>
            </w:r>
            <w:r/>
          </w:p>
        </w:tc>
        <w:tc>
          <w:tcPr>
            <w:tcBorders>
              <w:top w:val="single" w:color="auto" w:sz="12" w:space="0"/>
              <w:bottom w:val="single" w:color="auto" w:sz="6"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940"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044"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992"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质量等级</w:t>
            </w:r>
            <w:r/>
          </w:p>
        </w:tc>
        <w:tc>
          <w:tcPr>
            <w:tcBorders>
              <w:top w:val="single" w:color="auto" w:sz="12" w:space="0"/>
              <w:bottom w:val="single" w:color="auto" w:sz="6"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供应时间</w:t>
            </w:r>
            <w:r/>
          </w:p>
        </w:tc>
        <w:tc>
          <w:tcPr>
            <w:tcBorders>
              <w:top w:val="single" w:color="auto" w:sz="12" w:space="0"/>
              <w:bottom w:val="single" w:color="auto" w:sz="6" w:space="0"/>
            </w:tcBorders>
            <w:tcW w:w="1487"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送达地点</w:t>
            </w:r>
            <w:r/>
          </w:p>
        </w:tc>
        <w:tc>
          <w:tcPr>
            <w:tcBorders>
              <w:top w:val="single" w:color="auto" w:sz="12" w:space="0"/>
              <w:bottom w:val="single" w:color="auto" w:sz="6" w:space="0"/>
            </w:tcBorders>
            <w:tcW w:w="992"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276" w:type="dxa"/>
            <w:vAlign w:val="center"/>
            <w:textDirection w:val="lrTb"/>
            <w:noWrap w:val="false"/>
          </w:tcPr>
          <w:p>
            <w:pPr>
              <w:pStyle w:val="914"/>
              <w:ind w:left="63" w:right="63"/>
              <w:keepNext/>
              <w:spacing w:after="0"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 xml:space="preserve">无</w:t>
            </w:r>
            <w:r/>
          </w:p>
        </w:tc>
        <w:tc>
          <w:tcPr>
            <w:tcBorders>
              <w:top w:val="single" w:color="auto" w:sz="6" w:space="0"/>
              <w:bottom w:val="single" w:color="auto" w:sz="6"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276"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40"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44"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1"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7"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92" w:type="dxa"/>
            <w:vAlign w:val="center"/>
            <w:textDirection w:val="lrTb"/>
            <w:noWrap w:val="false"/>
          </w:tcPr>
          <w:p>
            <w:pPr>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27" w:name="_Toc19189"/>
      <w:r>
        <w:rPr>
          <w:rFonts w:eastAsia="仿宋_GB2312"/>
          <w:color w:val="000000" w:themeColor="text1"/>
          <w:sz w:val="30"/>
          <w:szCs w:val="30"/>
          <w:highlight w:val="none"/>
          <w14:textFill>
            <w14:solidFill>
              <w14:schemeClr w14:val="tx1"/>
            </w14:solidFill>
          </w14:textFill>
        </w:rPr>
        <w:t xml:space="preserve">附</w:t>
      </w:r>
      <w:bookmarkStart w:id="1028" w:name="_Toc296347225"/>
      <w:r/>
      <w:bookmarkStart w:id="1029" w:name="_Toc296944565"/>
      <w:r/>
      <w:bookmarkStart w:id="1030" w:name="_Toc296346727"/>
      <w:r/>
      <w:bookmarkStart w:id="1031" w:name="_Toc296503226"/>
      <w:r/>
      <w:bookmarkStart w:id="1032" w:name="_Toc296891054"/>
      <w:r/>
      <w:bookmarkStart w:id="1033" w:name="_Toc296891266"/>
      <w:r/>
      <w:bookmarkStart w:id="1034" w:name="_Toc267261693"/>
      <w:r>
        <w:rPr>
          <w:rFonts w:eastAsia="仿宋_GB2312"/>
          <w:color w:val="000000" w:themeColor="text1"/>
          <w:sz w:val="30"/>
          <w:szCs w:val="30"/>
          <w:highlight w:val="none"/>
          <w14:textFill>
            <w14:solidFill>
              <w14:schemeClr w14:val="tx1"/>
            </w14:solidFill>
          </w14:textFill>
        </w:rPr>
        <w:t xml:space="preserve">件3：</w:t>
      </w:r>
      <w:bookmarkEnd w:id="1027"/>
      <w:r/>
      <w:bookmarkEnd w:id="1028"/>
      <w:r/>
      <w:bookmarkEnd w:id="1029"/>
      <w:r/>
      <w:bookmarkEnd w:id="1030"/>
      <w:r/>
      <w:bookmarkEnd w:id="1031"/>
      <w:r/>
      <w:bookmarkEnd w:id="1032"/>
      <w:r/>
      <w:bookmarkEnd w:id="1033"/>
      <w:r/>
      <w:bookmarkEnd w:id="1034"/>
      <w:r>
        <w:rPr>
          <w:rFonts w:eastAsia="黑体"/>
          <w:color w:val="000000" w:themeColor="text1"/>
          <w:sz w:val="30"/>
          <w:szCs w:val="30"/>
          <w:highlight w:val="none"/>
          <w14:textFill>
            <w14:solidFill>
              <w14:schemeClr w14:val="tx1"/>
            </w14:solidFill>
          </w14:textFill>
        </w:rPr>
        <w:t xml:space="preserve">    </w:t>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工程质量保修书</w:t>
      </w:r>
      <w:r/>
    </w:p>
    <w:p>
      <w:pPr>
        <w:ind w:firstLine="600"/>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发包人（全称）：</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丹阳市丹北镇人民政府</w:t>
      </w:r>
      <w:r/>
    </w:p>
    <w:p>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 xml:space="preserve">丹北镇高桥安置房及周边污水主管新建工程</w:t>
      </w:r>
      <w:r>
        <w:rPr>
          <w:rFonts w:eastAsia="仿宋_GB2312"/>
          <w:color w:val="000000" w:themeColor="text1"/>
          <w:sz w:val="30"/>
          <w:szCs w:val="30"/>
          <w:highlight w:val="none"/>
          <w14:textFill>
            <w14:solidFill>
              <w14:schemeClr w14:val="tx1"/>
            </w14:solidFill>
          </w14:textFill>
        </w:rPr>
        <w:t xml:space="preserve">（工程全称）签订工程质量保修书。</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35" w:name="_Toc6312"/>
      <w:r/>
      <w:bookmarkStart w:id="1036" w:name="_Toc18956"/>
      <w:r>
        <w:rPr>
          <w:rFonts w:eastAsia="黑体"/>
          <w:color w:val="000000" w:themeColor="text1"/>
          <w:sz w:val="30"/>
          <w:szCs w:val="30"/>
          <w:highlight w:val="none"/>
          <w14:textFill>
            <w14:solidFill>
              <w14:schemeClr w14:val="tx1"/>
            </w14:solidFill>
          </w14:textFill>
        </w:rPr>
        <w:t xml:space="preserve">一、工程质量保修范围和内容</w:t>
      </w:r>
      <w:bookmarkEnd w:id="1035"/>
      <w:r/>
      <w:bookmarkEnd w:id="1036"/>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承包人在质量保修期内，按照有关法律规定和合同约定，承担工程质量保修责任。</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仿宋_GB2312"/>
          <w:color w:val="000000" w:themeColor="text1"/>
          <w:sz w:val="30"/>
          <w:szCs w:val="30"/>
          <w:highlight w:val="none"/>
          <w:u w:val="single"/>
          <w14:textFill>
            <w14:solidFill>
              <w14:schemeClr w14:val="tx1"/>
            </w14:solidFill>
          </w14:textFill>
        </w:rPr>
        <w:t xml:space="preserve">按合同承包范围内的所有内容</w:t>
      </w:r>
      <w:r>
        <w:rPr>
          <w:rFonts w:eastAsia="仿宋_GB2312"/>
          <w:color w:val="000000" w:themeColor="text1"/>
          <w:sz w:val="30"/>
          <w:szCs w:val="30"/>
          <w:highlight w:val="none"/>
          <w:u w:val="single"/>
          <w14:textFill>
            <w14:solidFill>
              <w14:schemeClr w14:val="tx1"/>
            </w14:solidFill>
          </w14:textFill>
        </w:rPr>
        <w:t xml:space="preserve">。</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仿宋_GB2312"/>
          <w:b/>
          <w:color w:val="000000" w:themeColor="text1"/>
          <w:sz w:val="30"/>
          <w:szCs w:val="30"/>
          <w:highlight w:val="none"/>
          <w14:textFill>
            <w14:solidFill>
              <w14:schemeClr w14:val="tx1"/>
            </w14:solidFill>
          </w14:textFill>
        </w:rPr>
        <w:t xml:space="preserve">　　</w:t>
      </w:r>
      <w:bookmarkStart w:id="1037" w:name="_Toc8061"/>
      <w:r/>
      <w:bookmarkStart w:id="1038" w:name="_Toc642"/>
      <w:r>
        <w:rPr>
          <w:rFonts w:eastAsia="黑体"/>
          <w:color w:val="000000" w:themeColor="text1"/>
          <w:sz w:val="30"/>
          <w:szCs w:val="30"/>
          <w:highlight w:val="none"/>
          <w14:textFill>
            <w14:solidFill>
              <w14:schemeClr w14:val="tx1"/>
            </w14:solidFill>
          </w14:textFill>
        </w:rPr>
        <w:t xml:space="preserve">二、质量保修期</w:t>
      </w:r>
      <w:bookmarkEnd w:id="1037"/>
      <w:r/>
      <w:bookmarkEnd w:id="1038"/>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根据《建设工程质量管理条例》及有关规定，工程的质量保修期如下：</w:t>
      </w:r>
      <w:r/>
    </w:p>
    <w:p>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 xml:space="preserve">1</w:t>
      </w:r>
      <w:r>
        <w:rPr>
          <w:rFonts w:hint="eastAsia" w:eastAsia="仿宋_GB2312"/>
          <w:color w:val="000000" w:themeColor="text1"/>
          <w:sz w:val="30"/>
          <w:szCs w:val="30"/>
          <w:highlight w:val="none"/>
          <w14:textFill>
            <w14:solidFill>
              <w14:schemeClr w14:val="tx1"/>
            </w14:solidFill>
          </w14:textFill>
        </w:rPr>
        <w:t xml:space="preserve">．</w:t>
      </w:r>
      <w:r>
        <w:rPr>
          <w:rFonts w:hint="eastAsia" w:ascii="仿宋_GB2312" w:eastAsia="仿宋_GB2312"/>
          <w:color w:val="000000" w:themeColor="text1"/>
          <w:sz w:val="30"/>
          <w:szCs w:val="30"/>
          <w:highlight w:val="none"/>
          <w14:textFill>
            <w14:solidFill>
              <w14:schemeClr w14:val="tx1"/>
            </w14:solidFill>
          </w14:textFill>
        </w:rPr>
        <w:t xml:space="preserve">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 xml:space="preserve">设计文件规定的工程合理使用年限；</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 xml:space="preserve">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5</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个采暖期、供冷期；</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6</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 xml:space="preserve">年；</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7</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其他项目保修期限约定如下：</w:t>
      </w:r>
      <w:r>
        <w:rPr>
          <w:rFonts w:hint="eastAsia" w:eastAsia="仿宋_GB2312"/>
          <w:color w:val="000000" w:themeColor="text1"/>
          <w:sz w:val="30"/>
          <w:szCs w:val="30"/>
          <w:highlight w:val="none"/>
          <w:u w:val="single"/>
          <w14:textFill>
            <w14:solidFill>
              <w14:schemeClr w14:val="tx1"/>
            </w14:solidFill>
          </w14:textFill>
        </w:rPr>
        <w:t xml:space="preserve">按《建设工程质量管理条例》的规定质量缺陷期为两年</w:t>
      </w:r>
      <w:r>
        <w:rPr>
          <w:rFonts w:eastAsia="仿宋_GB2312"/>
          <w:color w:val="000000" w:themeColor="text1"/>
          <w:sz w:val="30"/>
          <w:szCs w:val="30"/>
          <w:highlight w:val="none"/>
          <w14:textFill>
            <w14:solidFill>
              <w14:schemeClr w14:val="tx1"/>
            </w14:solidFill>
          </w14:textFill>
        </w:rPr>
        <w:t xml:space="preserve">。</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质量保修期自工程竣工验收合格之日起计算。</w:t>
      </w:r>
      <w:r/>
    </w:p>
    <w:p>
      <w:pPr>
        <w:ind w:firstLine="600"/>
        <w:spacing w:line="360" w:lineRule="auto"/>
        <w:rPr>
          <w:rFonts w:eastAsia="黑体"/>
          <w:color w:val="000000" w:themeColor="text1"/>
          <w:sz w:val="30"/>
          <w:szCs w:val="30"/>
          <w:highlight w:val="none"/>
          <w14:textFill>
            <w14:solidFill>
              <w14:schemeClr w14:val="tx1"/>
            </w14:solidFill>
          </w14:textFill>
        </w:rPr>
        <w:outlineLvl w:val="0"/>
      </w:pPr>
      <w:r/>
      <w:bookmarkStart w:id="1039" w:name="_Toc18787"/>
      <w:r/>
      <w:bookmarkStart w:id="1040" w:name="_Toc18082"/>
      <w:r>
        <w:rPr>
          <w:rFonts w:eastAsia="黑体"/>
          <w:color w:val="000000" w:themeColor="text1"/>
          <w:sz w:val="30"/>
          <w:szCs w:val="30"/>
          <w:highlight w:val="none"/>
          <w14:textFill>
            <w14:solidFill>
              <w14:schemeClr w14:val="tx1"/>
            </w14:solidFill>
          </w14:textFill>
        </w:rPr>
        <w:t xml:space="preserve">三、缺陷责任期</w:t>
      </w:r>
      <w:bookmarkEnd w:id="1039"/>
      <w:r/>
      <w:bookmarkEnd w:id="1040"/>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 xml:space="preserve">个月，缺陷责任期自工程</w:t>
      </w:r>
      <w:r>
        <w:rPr>
          <w:rFonts w:hint="eastAsia" w:eastAsia="仿宋_GB2312"/>
          <w:color w:val="000000" w:themeColor="text1"/>
          <w:sz w:val="30"/>
          <w:szCs w:val="30"/>
          <w:highlight w:val="none"/>
          <w14:textFill>
            <w14:solidFill>
              <w14:schemeClr w14:val="tx1"/>
            </w14:solidFill>
          </w14:textFill>
        </w:rPr>
        <w:t xml:space="preserve">通过竣工验收</w:t>
      </w:r>
      <w:r>
        <w:rPr>
          <w:rFonts w:eastAsia="仿宋_GB2312"/>
          <w:color w:val="000000" w:themeColor="text1"/>
          <w:sz w:val="30"/>
          <w:szCs w:val="30"/>
          <w:highlight w:val="none"/>
          <w14:textFill>
            <w14:solidFill>
              <w14:schemeClr w14:val="tx1"/>
            </w14:solidFill>
          </w14:textFill>
        </w:rPr>
        <w:t xml:space="preserve">之日起计算。单位工程先于全部工程进行验收，单位工程缺陷责任期自单位工程验收合格之日起算。</w:t>
      </w:r>
      <w:r/>
    </w:p>
    <w:p>
      <w:pPr>
        <w:ind w:firstLine="6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缺陷责任期终止后，发包人应退还剩余的质量保证金。</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41" w:name="_Toc6063"/>
      <w:r/>
      <w:bookmarkStart w:id="1042" w:name="_Toc9711"/>
      <w:r>
        <w:rPr>
          <w:rFonts w:eastAsia="黑体"/>
          <w:color w:val="000000" w:themeColor="text1"/>
          <w:sz w:val="30"/>
          <w:szCs w:val="30"/>
          <w:highlight w:val="none"/>
          <w14:textFill>
            <w14:solidFill>
              <w14:schemeClr w14:val="tx1"/>
            </w14:solidFill>
          </w14:textFill>
        </w:rPr>
        <w:t xml:space="preserve">四、质量保修责任</w:t>
      </w:r>
      <w:bookmarkEnd w:id="1041"/>
      <w:r/>
      <w:bookmarkEnd w:id="1042"/>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1</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2</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发生紧急事故需抢修的，承包人在接到事故通知后，应当立即到达事故现场抢修。</w:t>
      </w:r>
      <w:r/>
    </w:p>
    <w:p>
      <w:pPr>
        <w:ind w:left="105" w:firstLine="615"/>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3</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50"/>
        <w:spacing w:line="360" w:lineRule="auto"/>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 xml:space="preserve">4</w:t>
      </w:r>
      <w:r>
        <w:rPr>
          <w:rFonts w:hint="eastAsia" w:ascii="仿宋_GB2312" w:eastAsia="仿宋_GB2312"/>
          <w:color w:val="000000" w:themeColor="text1"/>
          <w:sz w:val="30"/>
          <w:szCs w:val="30"/>
          <w:highlight w:val="none"/>
          <w14:textFill>
            <w14:solidFill>
              <w14:schemeClr w14:val="tx1"/>
            </w14:solidFill>
          </w14:textFill>
        </w:rPr>
        <w:t xml:space="preserve">．</w:t>
      </w:r>
      <w:r>
        <w:rPr>
          <w:rFonts w:eastAsia="仿宋_GB2312"/>
          <w:color w:val="000000" w:themeColor="text1"/>
          <w:sz w:val="30"/>
          <w:szCs w:val="30"/>
          <w:highlight w:val="none"/>
          <w14:textFill>
            <w14:solidFill>
              <w14:schemeClr w14:val="tx1"/>
            </w14:solidFill>
          </w14:textFill>
        </w:rPr>
        <w:t xml:space="preserve">质量保修完成后，由发包人组织验收。</w:t>
      </w:r>
      <w:r/>
    </w:p>
    <w:p>
      <w:pPr>
        <w:spacing w:line="360" w:lineRule="auto"/>
        <w:rPr>
          <w:rFonts w:eastAsia="黑体"/>
          <w:color w:val="000000" w:themeColor="text1"/>
          <w:sz w:val="30"/>
          <w:szCs w:val="30"/>
          <w:highlight w:val="none"/>
          <w14:textFill>
            <w14:solidFill>
              <w14:schemeClr w14:val="tx1"/>
            </w14:solidFill>
          </w14:textFill>
        </w:rPr>
        <w:outlineLvl w:val="0"/>
      </w:pPr>
      <w:r>
        <w:rPr>
          <w:rFonts w:eastAsia="黑体"/>
          <w:color w:val="000000" w:themeColor="text1"/>
          <w:sz w:val="30"/>
          <w:szCs w:val="30"/>
          <w:highlight w:val="none"/>
          <w14:textFill>
            <w14:solidFill>
              <w14:schemeClr w14:val="tx1"/>
            </w14:solidFill>
          </w14:textFill>
        </w:rPr>
        <w:t xml:space="preserve">　　</w:t>
      </w:r>
      <w:bookmarkStart w:id="1043" w:name="_Toc325"/>
      <w:r/>
      <w:bookmarkStart w:id="1044" w:name="_Toc23149"/>
      <w:r>
        <w:rPr>
          <w:rFonts w:eastAsia="黑体"/>
          <w:color w:val="000000" w:themeColor="text1"/>
          <w:sz w:val="30"/>
          <w:szCs w:val="30"/>
          <w:highlight w:val="none"/>
          <w14:textFill>
            <w14:solidFill>
              <w14:schemeClr w14:val="tx1"/>
            </w14:solidFill>
          </w14:textFill>
        </w:rPr>
        <w:t xml:space="preserve">五、保修费用</w:t>
      </w:r>
      <w:bookmarkEnd w:id="1043"/>
      <w:r/>
      <w:bookmarkEnd w:id="1044"/>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　　保修费用由造成质量缺陷的责任方承担。</w:t>
      </w:r>
      <w:r/>
    </w:p>
    <w:p>
      <w:pPr>
        <w:ind w:firstLine="600"/>
        <w:jc w:val="left"/>
        <w:spacing w:line="360" w:lineRule="auto"/>
        <w:rPr>
          <w:rFonts w:eastAsia="仿宋_GB2312"/>
          <w:color w:val="000000" w:themeColor="text1"/>
          <w:sz w:val="30"/>
          <w:szCs w:val="30"/>
          <w:highlight w:val="none"/>
          <w14:textFill>
            <w14:solidFill>
              <w14:schemeClr w14:val="tx1"/>
            </w14:solidFill>
          </w14:textFill>
        </w:rPr>
        <w:outlineLvl w:val="0"/>
      </w:pPr>
      <w:r/>
      <w:bookmarkStart w:id="1045" w:name="_Toc1520"/>
      <w:r/>
      <w:bookmarkStart w:id="1046" w:name="_Toc23874"/>
      <w:r>
        <w:rPr>
          <w:rFonts w:eastAsia="黑体"/>
          <w:b/>
          <w:color w:val="000000" w:themeColor="text1"/>
          <w:sz w:val="30"/>
          <w:szCs w:val="30"/>
          <w:highlight w:val="none"/>
          <w14:textFill>
            <w14:solidFill>
              <w14:schemeClr w14:val="tx1"/>
            </w14:solidFill>
          </w14:textFill>
        </w:rPr>
        <w:t xml:space="preserve">六</w:t>
      </w:r>
      <w:r>
        <w:rPr>
          <w:rFonts w:eastAsia="黑体"/>
          <w:color w:val="000000" w:themeColor="text1"/>
          <w:sz w:val="30"/>
          <w:szCs w:val="30"/>
          <w:highlight w:val="none"/>
          <w14:textFill>
            <w14:solidFill>
              <w14:schemeClr w14:val="tx1"/>
            </w14:solidFill>
          </w14:textFill>
        </w:rPr>
        <w:t xml:space="preserve">、双方约定的其他工程质量保修事项</w:t>
      </w:r>
      <w:r>
        <w:rPr>
          <w:rFonts w:eastAsia="仿宋_GB2312"/>
          <w:color w:val="000000" w:themeColor="text1"/>
          <w:sz w:val="30"/>
          <w:szCs w:val="30"/>
          <w:highlight w:val="none"/>
          <w14:textFill>
            <w14:solidFill>
              <w14:schemeClr w14:val="tx1"/>
            </w14:solidFill>
          </w14:textFill>
        </w:rPr>
        <w:t xml:space="preserve">：</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w:t>
      </w:r>
      <w:bookmarkEnd w:id="1045"/>
      <w:r/>
      <w:bookmarkEnd w:id="1046"/>
      <w:r/>
      <w:r/>
    </w:p>
    <w:p>
      <w:pPr>
        <w:ind w:firstLine="57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both"/>
        <w:keepLines/>
        <w:keepNext/>
        <w:spacing w:before="360" w:after="200"/>
        <w:widowControl w:val="off"/>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outlineLvl w:val="9"/>
      </w:pPr>
      <w:r>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承包人(公章)：</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000" w:hanging="6000"/>
        <w:spacing w:line="360" w:lineRule="auto"/>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ind w:left="6900" w:hanging="6900"/>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r/>
    </w:p>
    <w:p>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r/>
    </w:p>
    <w:p>
      <w:pPr>
        <w:spacing w:line="440" w:lineRule="exact"/>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r>
      <w:r/>
    </w:p>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47" w:name="_Toc31873"/>
      <w:r>
        <w:rPr>
          <w:rFonts w:eastAsia="仿宋_GB2312"/>
          <w:color w:val="000000" w:themeColor="text1"/>
          <w:sz w:val="30"/>
          <w:szCs w:val="30"/>
          <w:highlight w:val="none"/>
          <w14:textFill>
            <w14:solidFill>
              <w14:schemeClr w14:val="tx1"/>
            </w14:solidFill>
          </w14:textFill>
        </w:rPr>
        <w:t xml:space="preserve">附</w:t>
      </w:r>
      <w:bookmarkStart w:id="1048" w:name="_Toc267261698"/>
      <w:r/>
      <w:bookmarkStart w:id="1049" w:name="_Toc296346728"/>
      <w:r/>
      <w:bookmarkStart w:id="1050" w:name="_Toc296503227"/>
      <w:r/>
      <w:bookmarkStart w:id="1051" w:name="_Toc296891267"/>
      <w:r/>
      <w:bookmarkStart w:id="1052" w:name="_Toc296944566"/>
      <w:r/>
      <w:bookmarkStart w:id="1053" w:name="_Toc296347226"/>
      <w:r/>
      <w:bookmarkStart w:id="1054" w:name="_Toc296891055"/>
      <w:r>
        <w:rPr>
          <w:rFonts w:eastAsia="仿宋_GB2312"/>
          <w:color w:val="000000" w:themeColor="text1"/>
          <w:sz w:val="30"/>
          <w:szCs w:val="30"/>
          <w:highlight w:val="none"/>
          <w14:textFill>
            <w14:solidFill>
              <w14:schemeClr w14:val="tx1"/>
            </w14:solidFill>
          </w14:textFill>
        </w:rPr>
        <w:t xml:space="preserve">件5：</w:t>
      </w:r>
      <w:bookmarkEnd w:id="1047"/>
      <w:r/>
      <w:bookmarkEnd w:id="1048"/>
      <w:r/>
      <w:bookmarkEnd w:id="1049"/>
      <w:r/>
      <w:bookmarkEnd w:id="1050"/>
      <w:r/>
      <w:bookmarkEnd w:id="1051"/>
      <w:r/>
      <w:bookmarkEnd w:id="1052"/>
      <w:r/>
      <w:bookmarkEnd w:id="1053"/>
      <w:r/>
      <w:bookmarkEnd w:id="1054"/>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承包人用于本工程施工的机械设备表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418"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规格型号</w:t>
            </w:r>
            <w:r/>
          </w:p>
        </w:tc>
        <w:tc>
          <w:tcPr>
            <w:tcBorders>
              <w:top w:val="single" w:color="auto" w:sz="12" w:space="0"/>
              <w:bottom w:val="single" w:color="auto" w:sz="6" w:space="0"/>
            </w:tcBorders>
            <w:tcW w:w="1058"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880"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产地</w:t>
            </w:r>
            <w:r/>
          </w:p>
        </w:tc>
        <w:tc>
          <w:tcPr>
            <w:tcBorders>
              <w:top w:val="single" w:color="auto" w:sz="12" w:space="0"/>
              <w:bottom w:val="single" w:color="auto" w:sz="6" w:space="0"/>
            </w:tcBorders>
            <w:tcW w:w="1020"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制造年份</w:t>
            </w:r>
            <w:r/>
          </w:p>
        </w:tc>
        <w:tc>
          <w:tcPr>
            <w:tcBorders>
              <w:top w:val="single" w:color="auto" w:sz="12" w:space="0"/>
              <w:bottom w:val="single" w:color="auto" w:sz="6" w:space="0"/>
            </w:tcBorders>
            <w:tcW w:w="1480"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额定功率(kW)</w:t>
            </w:r>
            <w:r/>
          </w:p>
        </w:tc>
        <w:tc>
          <w:tcPr>
            <w:tcBorders>
              <w:top w:val="single" w:color="auto" w:sz="12" w:space="0"/>
              <w:bottom w:val="single" w:color="auto" w:sz="6" w:space="0"/>
            </w:tcBorders>
            <w:tcW w:w="1020"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生产能力</w:t>
            </w:r>
            <w:r/>
          </w:p>
        </w:tc>
        <w:tc>
          <w:tcPr>
            <w:tcBorders>
              <w:top w:val="single" w:color="auto" w:sz="12" w:space="0"/>
              <w:bottom w:val="single" w:color="auto" w:sz="6" w:space="0"/>
            </w:tcBorders>
            <w:tcW w:w="921"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single" w:color="auto" w:sz="6" w:space="0"/>
              <w:bottom w:val="single" w:color="auto" w:sz="6" w:space="0"/>
            </w:tcBorders>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Borders>
              <w:top w:val="none" w:color="000000" w:sz="4" w:space="0"/>
            </w:tcBorders>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Height w:val="567"/>
        </w:trPr>
        <w:tc>
          <w:tcPr>
            <w:tcW w:w="1162"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1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5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58"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8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48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020"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921" w:type="dxa"/>
            <w:vAlign w:val="top"/>
            <w:textDirection w:val="lrTb"/>
            <w:noWrap w:val="false"/>
          </w:tcPr>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r/>
    </w:p>
    <w:p>
      <w:pPr>
        <w:spacing w:line="440" w:lineRule="exact"/>
        <w:rPr>
          <w:rFonts w:eastAsia="黑体"/>
          <w:color w:val="000000" w:themeColor="text1"/>
          <w:sz w:val="30"/>
          <w:szCs w:val="30"/>
          <w:highlight w:val="none"/>
          <w14:textFill>
            <w14:solidFill>
              <w14:schemeClr w14:val="tx1"/>
            </w14:solidFill>
          </w14:textFill>
        </w:rPr>
        <w:outlineLvl w:val="0"/>
      </w:pPr>
      <w:r/>
      <w:bookmarkStart w:id="1055" w:name="_Toc19853"/>
      <w:r>
        <w:rPr>
          <w:rFonts w:eastAsia="仿宋_GB2312"/>
          <w:color w:val="000000" w:themeColor="text1"/>
          <w:sz w:val="30"/>
          <w:szCs w:val="30"/>
          <w:highlight w:val="none"/>
          <w14:textFill>
            <w14:solidFill>
              <w14:schemeClr w14:val="tx1"/>
            </w14:solidFill>
          </w14:textFill>
        </w:rPr>
        <w:t xml:space="preserve">附</w:t>
      </w:r>
      <w:bookmarkStart w:id="1056" w:name="_Toc296503228"/>
      <w:r/>
      <w:bookmarkStart w:id="1057" w:name="_Toc267261699"/>
      <w:r/>
      <w:bookmarkStart w:id="1058" w:name="_Toc296944567"/>
      <w:r/>
      <w:bookmarkStart w:id="1059" w:name="_Toc296891056"/>
      <w:r/>
      <w:bookmarkStart w:id="1060" w:name="_Toc296891268"/>
      <w:r/>
      <w:bookmarkStart w:id="1061" w:name="_Toc296347227"/>
      <w:r/>
      <w:bookmarkStart w:id="1062" w:name="_Toc296346729"/>
      <w:r>
        <w:rPr>
          <w:rFonts w:eastAsia="仿宋_GB2312"/>
          <w:color w:val="000000" w:themeColor="text1"/>
          <w:sz w:val="30"/>
          <w:szCs w:val="30"/>
          <w:highlight w:val="none"/>
          <w14:textFill>
            <w14:solidFill>
              <w14:schemeClr w14:val="tx1"/>
            </w14:solidFill>
          </w14:textFill>
        </w:rPr>
        <w:t xml:space="preserve">件6：</w:t>
      </w:r>
      <w:bookmarkEnd w:id="1055"/>
      <w:r/>
      <w:bookmarkEnd w:id="1056"/>
      <w:r/>
      <w:bookmarkEnd w:id="1057"/>
      <w:r/>
      <w:bookmarkEnd w:id="1058"/>
      <w:r/>
      <w:bookmarkEnd w:id="1059"/>
      <w:r/>
      <w:bookmarkEnd w:id="1060"/>
      <w:r/>
      <w:bookmarkEnd w:id="1061"/>
      <w:r/>
      <w:bookmarkEnd w:id="1062"/>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承包人主要施工管理人员表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4"/>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4"/>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4"/>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4"/>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4"/>
              <w:ind w:left="63" w:right="63"/>
              <w:keepNext/>
              <w:spacing w:after="0" w:line="440" w:lineRule="exact"/>
              <w:rPr>
                <w:rFonts w:hint="default" w:eastAsia="仿宋_GB2312"/>
                <w:color w:val="000000" w:themeColor="text1"/>
                <w:sz w:val="28"/>
                <w:szCs w:val="30"/>
                <w:highlight w:val="none"/>
                <w14:textFill>
                  <w14:solidFill>
                    <w14:schemeClr w14:val="tx1"/>
                  </w14:solidFill>
                </w14:textFill>
              </w:rPr>
            </w:pPr>
            <w:r>
              <w:rPr>
                <w:rFonts w:hint="default"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none" w:color="000000" w:sz="4"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4"/>
              <w:ind w:left="63" w:right="63"/>
              <w:keepNext/>
              <w:spacing w:after="0" w:line="440" w:lineRule="exact"/>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r>
            <w:r/>
          </w:p>
        </w:tc>
        <w:tc>
          <w:tcPr>
            <w:tcBorders>
              <w:bottom w:val="single" w:color="auto" w:sz="12"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63" w:name="_Toc13500"/>
      <w:r>
        <w:rPr>
          <w:rFonts w:eastAsia="仿宋_GB2312"/>
          <w:color w:val="000000" w:themeColor="text1"/>
          <w:sz w:val="30"/>
          <w:szCs w:val="30"/>
          <w:highlight w:val="none"/>
          <w14:textFill>
            <w14:solidFill>
              <w14:schemeClr w14:val="tx1"/>
            </w14:solidFill>
          </w14:textFill>
        </w:rPr>
        <w:t xml:space="preserve">附</w:t>
      </w:r>
      <w:bookmarkStart w:id="1064" w:name="_Toc296944568"/>
      <w:r/>
      <w:bookmarkStart w:id="1065" w:name="_Toc296503229"/>
      <w:r/>
      <w:bookmarkStart w:id="1066" w:name="_Toc296347228"/>
      <w:r/>
      <w:bookmarkStart w:id="1067" w:name="_Toc296891057"/>
      <w:r/>
      <w:bookmarkStart w:id="1068" w:name="_Toc296346730"/>
      <w:r/>
      <w:bookmarkStart w:id="1069" w:name="_Toc296891269"/>
      <w:r>
        <w:rPr>
          <w:rFonts w:eastAsia="仿宋_GB2312"/>
          <w:color w:val="000000" w:themeColor="text1"/>
          <w:sz w:val="30"/>
          <w:szCs w:val="30"/>
          <w:highlight w:val="none"/>
          <w14:textFill>
            <w14:solidFill>
              <w14:schemeClr w14:val="tx1"/>
            </w14:solidFill>
          </w14:textFill>
        </w:rPr>
        <w:t xml:space="preserve">件7：</w:t>
      </w:r>
      <w:bookmarkEnd w:id="1063"/>
      <w:r/>
      <w:bookmarkEnd w:id="1064"/>
      <w:r/>
      <w:bookmarkEnd w:id="1065"/>
      <w:r/>
      <w:bookmarkEnd w:id="1066"/>
      <w:r/>
      <w:bookmarkEnd w:id="1067"/>
      <w:r/>
      <w:bookmarkEnd w:id="1068"/>
      <w:r/>
      <w:bookmarkEnd w:id="1069"/>
      <w:r/>
      <w:r/>
    </w:p>
    <w:p>
      <w:pPr>
        <w:jc w:val="center"/>
        <w:spacing w:before="156" w:after="156" w:line="440" w:lineRule="exact"/>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分包人主要施工管理人员表</w:t>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    称</w:t>
            </w:r>
            <w:r/>
          </w:p>
        </w:tc>
        <w:tc>
          <w:tcPr>
            <w:tcBorders>
              <w:top w:val="single" w:color="auto" w:sz="12" w:space="0"/>
              <w:bottom w:val="single" w:color="auto" w:sz="6" w:space="0"/>
            </w:tcBorders>
            <w:tcW w:w="1418" w:type="dxa"/>
            <w:vAlign w:val="center"/>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姓名</w:t>
            </w:r>
            <w:r/>
          </w:p>
        </w:tc>
        <w:tc>
          <w:tcPr>
            <w:tcBorders>
              <w:top w:val="single" w:color="auto" w:sz="12" w:space="0"/>
              <w:bottom w:val="single" w:color="auto" w:sz="6" w:space="0"/>
            </w:tcBorders>
            <w:tcW w:w="1134" w:type="dxa"/>
            <w:vAlign w:val="center"/>
            <w:textDirection w:val="lrTb"/>
            <w:noWrap w:val="false"/>
          </w:tcPr>
          <w:p>
            <w:pPr>
              <w:pStyle w:val="914"/>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职务</w:t>
            </w:r>
            <w:r/>
          </w:p>
        </w:tc>
        <w:tc>
          <w:tcPr>
            <w:tcBorders>
              <w:top w:val="single" w:color="auto" w:sz="12" w:space="0"/>
              <w:bottom w:val="single" w:color="auto" w:sz="6" w:space="0"/>
            </w:tcBorders>
            <w:tcW w:w="1134" w:type="dxa"/>
            <w:vAlign w:val="center"/>
            <w:textDirection w:val="lrTb"/>
            <w:noWrap w:val="false"/>
          </w:tcPr>
          <w:p>
            <w:pPr>
              <w:pStyle w:val="914"/>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职称</w:t>
            </w:r>
            <w:r/>
          </w:p>
        </w:tc>
        <w:tc>
          <w:tcPr>
            <w:tcBorders>
              <w:top w:val="single" w:color="auto" w:sz="12" w:space="0"/>
              <w:bottom w:val="single" w:color="auto" w:sz="6" w:space="0"/>
            </w:tcBorders>
            <w:tcW w:w="4252" w:type="dxa"/>
            <w:vAlign w:val="center"/>
            <w:textDirection w:val="lrTb"/>
            <w:noWrap w:val="false"/>
          </w:tcPr>
          <w:p>
            <w:pPr>
              <w:pStyle w:val="914"/>
              <w:ind w:left="63" w:right="63"/>
              <w:jc w:val="center"/>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项目主管</w:t>
            </w:r>
            <w:r/>
          </w:p>
        </w:tc>
        <w:tc>
          <w:tcPr>
            <w:tcBorders>
              <w:top w:val="none" w:color="000000" w:sz="4"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top w:val="none" w:color="000000" w:sz="4" w:space="0"/>
            </w:tcBorders>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none" w:color="000000" w:sz="4" w:space="0"/>
              <w:bottom w:val="none" w:color="000000" w:sz="4"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项目经理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项目副经理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技术负责人</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造价管理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质量管理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材料管理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计划管理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bottom w:val="single" w:color="auto" w:sz="6" w:space="0"/>
            </w:tcBorders>
            <w:tcW w:w="1871"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安全管理</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top w:val="single" w:color="auto" w:sz="6" w:space="0"/>
            </w:tcBorders>
            <w:tcW w:w="1871" w:type="dxa"/>
            <w:vAlign w:val="center"/>
            <w:vMerge w:val="restart"/>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其他人员</w:t>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none" w:color="000000" w:sz="4"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none" w:color="000000" w:sz="4" w:space="0"/>
            </w:tcBorders>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14"/>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r>
        <w:trPr>
          <w:jc w:val="center"/>
        </w:trPr>
        <w:tc>
          <w:tcPr>
            <w:tcBorders>
              <w:bottom w:val="single" w:color="auto" w:sz="12" w:space="0"/>
            </w:tcBorders>
            <w:tcW w:w="1871" w:type="dxa"/>
            <w:vAlign w:val="center"/>
            <w:vMerge w:val="continue"/>
            <w:textDirection w:val="lrTb"/>
            <w:noWrap w:val="false"/>
          </w:tcPr>
          <w:p>
            <w:pPr>
              <w:pStyle w:val="914"/>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bottom w:val="single" w:color="auto" w:sz="12" w:space="0"/>
            </w:tcBorders>
            <w:tcW w:w="1418" w:type="dxa"/>
            <w:vAlign w:val="center"/>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1134"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c>
          <w:tcPr>
            <w:tcBorders>
              <w:bottom w:val="single" w:color="auto" w:sz="12" w:space="0"/>
            </w:tcBorders>
            <w:tcW w:w="4252" w:type="dxa"/>
            <w:vAlign w:val="center"/>
            <w:textDirection w:val="lrTb"/>
            <w:noWrap w:val="false"/>
          </w:tcPr>
          <w:p>
            <w:pPr>
              <w:pStyle w:val="914"/>
              <w:ind w:left="63" w:right="63"/>
              <w:keepNext/>
              <w:spacing w:after="0"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tc>
      </w:tr>
    </w:tbl>
    <w:p>
      <w:pPr>
        <w:spacing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0" w:name="_Toc31783"/>
      <w:r>
        <w:rPr>
          <w:rFonts w:eastAsia="仿宋_GB2312"/>
          <w:color w:val="000000" w:themeColor="text1"/>
          <w:sz w:val="30"/>
          <w:szCs w:val="30"/>
          <w:highlight w:val="none"/>
          <w14:textFill>
            <w14:solidFill>
              <w14:schemeClr w14:val="tx1"/>
            </w14:solidFill>
          </w14:textFill>
        </w:rPr>
        <w:t xml:space="preserve">附件11：</w:t>
      </w:r>
      <w:bookmarkEnd w:id="1070"/>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71" w:name="_Toc19243"/>
      <w:r/>
      <w:bookmarkStart w:id="1072" w:name="_Toc10209"/>
      <w:r>
        <w:rPr>
          <w:rFonts w:eastAsia="黑体"/>
          <w:color w:val="000000" w:themeColor="text1"/>
          <w:sz w:val="30"/>
          <w:szCs w:val="30"/>
          <w:highlight w:val="none"/>
          <w14:textFill>
            <w14:solidFill>
              <w14:schemeClr w14:val="tx1"/>
            </w14:solidFill>
          </w14:textFill>
        </w:rPr>
        <w:t xml:space="preserve">11-1：材料暂估价表</w:t>
      </w:r>
      <w:bookmarkEnd w:id="1071"/>
      <w:r/>
      <w:bookmarkEnd w:id="1072"/>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jc w:val="center"/>
          <w:trHeight w:val="464"/>
        </w:trPr>
        <w:tc>
          <w:tcPr>
            <w:tcBorders>
              <w:top w:val="single" w:color="auto" w:sz="12" w:space="0"/>
              <w:bottom w:val="single" w:color="auto" w:sz="6" w:space="0"/>
            </w:tcBorders>
            <w:tcW w:w="993"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Pr>
        <w:tc>
          <w:tcPr>
            <w:tcBorders>
              <w:top w:val="single" w:color="auto" w:sz="6" w:space="0"/>
              <w:bottom w:val="single" w:color="auto" w:sz="6" w:space="0"/>
            </w:tcBorders>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Borders>
              <w:top w:val="none" w:color="000000" w:sz="4" w:space="0"/>
            </w:tcBorders>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993"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before="156" w:after="156" w:line="440" w:lineRule="exact"/>
        <w:rPr>
          <w:rFonts w:hint="eastAsia" w:eastAsia="黑体"/>
          <w:color w:val="000000" w:themeColor="text1"/>
          <w:sz w:val="30"/>
          <w:szCs w:val="30"/>
          <w:highlight w:val="none"/>
          <w14:textFill>
            <w14:solidFill>
              <w14:schemeClr w14:val="tx1"/>
            </w14:solidFill>
          </w14:textFill>
        </w:rPr>
      </w:pPr>
      <w:r>
        <w:rPr>
          <w:rFonts w:hint="eastAsia" w:eastAsia="黑体"/>
          <w:color w:val="000000" w:themeColor="text1"/>
          <w:sz w:val="30"/>
          <w:szCs w:val="30"/>
          <w:highlight w:val="none"/>
          <w14:textFill>
            <w14:solidFill>
              <w14:schemeClr w14:val="tx1"/>
            </w14:solidFill>
          </w14:textFill>
        </w:rPr>
      </w:r>
      <w:r/>
    </w:p>
    <w:p>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bookmarkStart w:id="1073" w:name="_Toc22980"/>
      <w:r>
        <w:rPr>
          <w:rFonts w:eastAsia="黑体"/>
          <w:color w:val="000000" w:themeColor="text1"/>
          <w:sz w:val="30"/>
          <w:szCs w:val="30"/>
          <w:highlight w:val="none"/>
          <w14:textFill>
            <w14:solidFill>
              <w14:schemeClr w14:val="tx1"/>
            </w14:solidFill>
          </w14:textFill>
        </w:rPr>
        <w:t xml:space="preserve">11-2：工程设备暂估价表</w:t>
      </w:r>
      <w:bookmarkEnd w:id="1073"/>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6"/>
        <w:gridCol w:w="2199"/>
        <w:gridCol w:w="851"/>
        <w:gridCol w:w="774"/>
        <w:gridCol w:w="1352"/>
        <w:gridCol w:w="1418"/>
        <w:gridCol w:w="1701"/>
      </w:tblGrid>
      <w:tr>
        <w:trPr>
          <w:jc w:val="center"/>
        </w:trPr>
        <w:tc>
          <w:tcPr>
            <w:tcBorders>
              <w:top w:val="single" w:color="auto" w:sz="12" w:space="0"/>
              <w:bottom w:val="single" w:color="auto" w:sz="6" w:space="0"/>
            </w:tcBorders>
            <w:tcW w:w="1096"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2199"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名称</w:t>
            </w:r>
            <w:r/>
          </w:p>
        </w:tc>
        <w:tc>
          <w:tcPr>
            <w:tcBorders>
              <w:top w:val="single" w:color="auto" w:sz="12" w:space="0"/>
              <w:bottom w:val="single" w:color="auto" w:sz="6" w:space="0"/>
            </w:tcBorders>
            <w:tcW w:w="851"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单位</w:t>
            </w:r>
            <w:r/>
          </w:p>
        </w:tc>
        <w:tc>
          <w:tcPr>
            <w:tcBorders>
              <w:top w:val="single" w:color="auto" w:sz="12" w:space="0"/>
              <w:bottom w:val="single" w:color="auto" w:sz="6" w:space="0"/>
            </w:tcBorders>
            <w:tcW w:w="774"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数量</w:t>
            </w:r>
            <w:r/>
          </w:p>
        </w:tc>
        <w:tc>
          <w:tcPr>
            <w:tcBorders>
              <w:top w:val="single" w:color="auto" w:sz="12" w:space="0"/>
              <w:bottom w:val="single" w:color="auto" w:sz="6" w:space="0"/>
            </w:tcBorders>
            <w:tcW w:w="1352"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单价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418"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合价</w:t>
            </w:r>
            <w:r>
              <w:rPr>
                <w:rFonts w:hint="eastAsia" w:eastAsia="仿宋_GB2312"/>
                <w:color w:val="000000" w:themeColor="text1"/>
                <w:sz w:val="28"/>
                <w:szCs w:val="30"/>
                <w:highlight w:val="none"/>
                <w:lang w:val="en-US" w:eastAsia="zh-CN"/>
                <w14:textFill>
                  <w14:solidFill>
                    <w14:schemeClr w14:val="tx1"/>
                  </w14:solidFill>
                </w14:textFill>
              </w:rPr>
              <w:t xml:space="preserve">（元）</w:t>
            </w:r>
            <w:r/>
          </w:p>
        </w:tc>
        <w:tc>
          <w:tcPr>
            <w:tcBorders>
              <w:top w:val="single" w:color="auto" w:sz="12" w:space="0"/>
              <w:bottom w:val="single" w:color="auto" w:sz="6" w:space="0"/>
            </w:tcBorders>
            <w:tcW w:w="1701" w:type="dxa"/>
            <w:vAlign w:val="center"/>
            <w:textDirection w:val="lrTb"/>
            <w:noWrap w:val="false"/>
          </w:tcPr>
          <w:p>
            <w:pPr>
              <w:pStyle w:val="914"/>
              <w:ind w:left="0" w:right="0"/>
              <w:jc w:val="center"/>
              <w:keepLines w:val="0"/>
              <w:keepNext/>
              <w:pageBreakBefore w:val="0"/>
              <w:spacing w:after="0" w:line="240" w:lineRule="auto"/>
              <w:widowControl w:val="off"/>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备注</w:t>
            </w:r>
            <w:r/>
          </w:p>
        </w:tc>
      </w:tr>
      <w:tr>
        <w:trPr>
          <w:jc w:val="center"/>
        </w:trPr>
        <w:tc>
          <w:tcPr>
            <w:tcBorders>
              <w:top w:val="single" w:color="auto" w:sz="6" w:space="0"/>
              <w:bottom w:val="single" w:color="auto" w:sz="6" w:space="0"/>
            </w:tcBorders>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single" w:color="auto" w:sz="6" w:space="0"/>
              <w:bottom w:val="single" w:color="auto" w:sz="6" w:space="0"/>
            </w:tcBorders>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Borders>
              <w:top w:val="none" w:color="000000" w:sz="4" w:space="0"/>
            </w:tcBorders>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Borders>
              <w:top w:val="none" w:color="000000" w:sz="4" w:space="0"/>
            </w:tcBorders>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r>
        <w:trPr>
          <w:jc w:val="center"/>
        </w:trPr>
        <w:tc>
          <w:tcPr>
            <w:tcW w:w="1096"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2199"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85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774"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352"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418"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c>
          <w:tcPr>
            <w:tcW w:w="1701" w:type="dxa"/>
            <w:vAlign w:val="top"/>
            <w:textDirection w:val="lrTb"/>
            <w:noWrap w:val="false"/>
          </w:tcPr>
          <w:p>
            <w:pPr>
              <w:pStyle w:val="914"/>
              <w:ind w:left="63" w:right="63"/>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14:textFill>
                  <w14:solidFill>
                    <w14:schemeClr w14:val="tx1"/>
                  </w14:solidFill>
                </w14:textFill>
              </w:rPr>
            </w:r>
            <w:r/>
          </w:p>
        </w:tc>
      </w:tr>
    </w:tbl>
    <w:p>
      <w:pPr>
        <w:spacing w:line="440" w:lineRule="exact"/>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r>
      <w:r/>
    </w:p>
    <w:p>
      <w:pPr>
        <w:jc w:val="center"/>
        <w:spacing w:before="156" w:after="156" w:line="440" w:lineRule="exact"/>
        <w:rPr>
          <w:rFonts w:eastAsia="黑体"/>
          <w:color w:val="000000" w:themeColor="text1"/>
          <w:sz w:val="30"/>
          <w:szCs w:val="30"/>
          <w:highlight w:val="none"/>
          <w14:textFill>
            <w14:solidFill>
              <w14:schemeClr w14:val="tx1"/>
            </w14:solidFill>
          </w14:textFill>
        </w:rPr>
        <w:outlineLvl w:val="0"/>
      </w:pPr>
      <w:r>
        <w:rPr>
          <w:rFonts w:eastAsia="仿宋_GB2312"/>
          <w:color w:val="000000" w:themeColor="text1"/>
          <w:sz w:val="30"/>
          <w:szCs w:val="30"/>
          <w:highlight w:val="none"/>
          <w14:textFill>
            <w14:solidFill>
              <w14:schemeClr w14:val="tx1"/>
            </w14:solidFill>
          </w14:textFill>
        </w:rPr>
        <w:br w:type="page" w:clear="all"/>
      </w:r>
      <w:bookmarkStart w:id="1074" w:name="_Toc14525"/>
      <w:r>
        <w:rPr>
          <w:rFonts w:eastAsia="黑体"/>
          <w:color w:val="000000" w:themeColor="text1"/>
          <w:sz w:val="30"/>
          <w:szCs w:val="30"/>
          <w:highlight w:val="none"/>
          <w14:textFill>
            <w14:solidFill>
              <w14:schemeClr w14:val="tx1"/>
            </w14:solidFill>
          </w14:textFill>
        </w:rPr>
        <w:t xml:space="preserve">11-3：专业工程暂估价表</w:t>
      </w:r>
      <w:bookmarkEnd w:id="1074"/>
      <w:r/>
      <w:r/>
    </w:p>
    <w:tbl>
      <w:tblPr>
        <w:tblStyle w:val="90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vAlign w:val="top"/>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序号</w:t>
            </w:r>
            <w:r/>
          </w:p>
        </w:tc>
        <w:tc>
          <w:tcPr>
            <w:tcBorders>
              <w:top w:val="single" w:color="auto" w:sz="12" w:space="0"/>
              <w:bottom w:val="single" w:color="auto" w:sz="6" w:space="0"/>
            </w:tcBorders>
            <w:tcW w:w="1984" w:type="dxa"/>
            <w:vAlign w:val="top"/>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工程内容</w:t>
            </w:r>
            <w:r/>
          </w:p>
        </w:tc>
        <w:tc>
          <w:tcPr>
            <w:tcBorders>
              <w:top w:val="single" w:color="auto" w:sz="12" w:space="0"/>
              <w:bottom w:val="single" w:color="auto" w:sz="6" w:space="0"/>
            </w:tcBorders>
            <w:tcW w:w="1276" w:type="dxa"/>
            <w:vAlign w:val="top"/>
            <w:textDirection w:val="lrTb"/>
            <w:noWrap w:val="false"/>
          </w:tcPr>
          <w:p>
            <w:pPr>
              <w:pStyle w:val="914"/>
              <w:ind w:left="63" w:right="63"/>
              <w:jc w:val="center"/>
              <w:keepNext/>
              <w:spacing w:after="0" w:line="440" w:lineRule="exact"/>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金额</w:t>
            </w:r>
            <w:r/>
          </w:p>
        </w:tc>
      </w:tr>
      <w:tr>
        <w:trPr>
          <w:jc w:val="center"/>
        </w:trPr>
        <w:tc>
          <w:tcPr>
            <w:tcBorders>
              <w:top w:val="single" w:color="auto" w:sz="6" w:space="0"/>
              <w:bottom w:val="single" w:color="auto" w:sz="6" w:space="0"/>
            </w:tcBorders>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single" w:color="auto" w:sz="6" w:space="0"/>
              <w:bottom w:val="single" w:color="auto" w:sz="6" w:space="0"/>
            </w:tcBorders>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Borders>
              <w:top w:val="none" w:color="000000" w:sz="4" w:space="0"/>
            </w:tcBorders>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Borders>
              <w:top w:val="none" w:color="000000" w:sz="4" w:space="0"/>
            </w:tcBorders>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Borders>
              <w:top w:val="none" w:color="000000" w:sz="4" w:space="0"/>
            </w:tcBorders>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tcW w:w="879"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984"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4678"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c>
          <w:tcPr>
            <w:tcW w:w="1276"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tc>
      </w:tr>
      <w:tr>
        <w:trPr>
          <w:jc w:val="center"/>
        </w:trPr>
        <w:tc>
          <w:tcPr>
            <w:gridSpan w:val="4"/>
            <w:tcW w:w="8817" w:type="dxa"/>
            <w:vAlign w:val="top"/>
            <w:textDirection w:val="lrTb"/>
            <w:noWrap w:val="false"/>
          </w:tcPr>
          <w:p>
            <w:pPr>
              <w:pStyle w:val="914"/>
              <w:ind w:left="63" w:right="63"/>
              <w:keepNext/>
              <w:spacing w:after="0" w:line="440" w:lineRule="exact"/>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 xml:space="preserve">小计：</w:t>
            </w:r>
            <w:r/>
          </w:p>
        </w:tc>
      </w:tr>
    </w:tbl>
    <w:p>
      <w:pPr>
        <w:pStyle w:val="1157"/>
        <w:jc w:val="right"/>
        <w:spacing w:line="400" w:lineRule="exact"/>
        <w:widowControl/>
        <w:rPr>
          <w:rFonts w:hint="eastAsia"/>
          <w:color w:val="auto"/>
          <w:sz w:val="20"/>
          <w:highlight w:val="none"/>
        </w:rPr>
      </w:pPr>
      <w:r>
        <w:rPr>
          <w:color w:val="auto"/>
          <w:highlight w:val="none"/>
        </w:rPr>
        <w:br w:type="page" w:clear="all"/>
      </w:r>
      <w:r/>
    </w:p>
    <w:p>
      <w:pPr>
        <w:pStyle w:val="1095"/>
        <w:jc w:val="center"/>
        <w:rPr>
          <w:color w:val="auto"/>
          <w:highlight w:val="none"/>
        </w:rPr>
      </w:pPr>
      <w:r/>
      <w:bookmarkStart w:id="1075" w:name="_Toc18681"/>
      <w:r/>
      <w:bookmarkStart w:id="1076" w:name="_Toc17013"/>
      <w:r/>
      <w:bookmarkStart w:id="1077" w:name="_Toc73364899"/>
      <w:r/>
      <w:bookmarkStart w:id="1078" w:name="_Toc73365512"/>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1075"/>
      <w:r/>
      <w:bookmarkEnd w:id="1076"/>
      <w:r/>
      <w:bookmarkEnd w:id="1077"/>
      <w:r/>
      <w:bookmarkEnd w:id="1078"/>
      <w:r/>
      <w:bookmarkStart w:id="1079" w:name="EB69fca8740d1f4b0e9a8dbc98881cd3d4"/>
      <w:r/>
      <w:r/>
    </w:p>
    <w:p>
      <w:pPr>
        <w:pStyle w:val="1159"/>
        <w:keepLines w:val="0"/>
        <w:keepNext w:val="0"/>
        <w:pageBreakBefore w:val="0"/>
        <w:spacing w:before="240" w:after="240"/>
        <w:widowControl/>
        <w:rPr>
          <w:rStyle w:val="1099"/>
          <w:rFonts w:hint="eastAsia" w:ascii="Times New Roman" w:hAnsi="Times New Roman" w:eastAsia="宋体" w:cs="Times New Roman"/>
          <w:color w:val="auto"/>
          <w:sz w:val="24"/>
          <w:szCs w:val="24"/>
          <w:highlight w:val="none"/>
          <w:lang w:val="en-US" w:eastAsia="zh-CN"/>
        </w:rPr>
        <w:outlineLvl w:val="0"/>
      </w:pPr>
      <w:r/>
      <w:bookmarkStart w:id="1080" w:name="_Toc7321"/>
      <w:r>
        <w:rPr>
          <w:rStyle w:val="1158"/>
          <w:color w:val="auto"/>
          <w:highlight w:val="none"/>
        </w:rPr>
        <w:t xml:space="preserve">一.项目概况</w:t>
      </w:r>
      <w:bookmarkEnd w:id="1080"/>
      <w:r/>
      <w:r/>
    </w:p>
    <w:p>
      <w:pPr>
        <w:pStyle w:val="1159"/>
        <w:ind w:firstLine="440"/>
        <w:keepLines w:val="0"/>
        <w:keepNext w:val="0"/>
        <w:pageBreakBefore w:val="0"/>
        <w:spacing w:line="360" w:lineRule="auto"/>
        <w:widowControl/>
        <w:rPr>
          <w:rStyle w:val="1099"/>
          <w:rFonts w:hint="default" w:ascii="宋体" w:hAnsi="宋体" w:eastAsia="宋体" w:cs="宋体"/>
          <w:color w:val="auto"/>
          <w:sz w:val="22"/>
          <w:szCs w:val="22"/>
          <w:highlight w:val="none"/>
          <w:lang w:val="en-US" w:eastAsia="zh-CN"/>
        </w:rPr>
      </w:pPr>
      <w:r>
        <w:rPr>
          <w:rStyle w:val="1099"/>
          <w:rFonts w:hint="eastAsia" w:ascii="宋体" w:hAnsi="宋体" w:eastAsia="宋体" w:cs="宋体"/>
          <w:color w:val="auto"/>
          <w:sz w:val="22"/>
          <w:szCs w:val="22"/>
          <w:highlight w:val="none"/>
          <w:lang w:val="en-US" w:eastAsia="zh-CN"/>
        </w:rPr>
        <w:t xml:space="preserve">本项目为丹北镇高桥安置房及周边污水主管新建工程，本项目主要包括新建dn150m</w:t>
      </w:r>
      <w:r>
        <w:rPr>
          <w:rStyle w:val="1099"/>
          <w:rFonts w:hint="eastAsia" w:ascii="宋体" w:hAnsi="宋体" w:eastAsia="宋体" w:cs="宋体"/>
          <w:color w:val="auto"/>
          <w:sz w:val="22"/>
          <w:szCs w:val="22"/>
          <w:highlight w:val="none"/>
          <w:lang w:val="en-US" w:eastAsia="zh-CN"/>
        </w:rPr>
        <w:t xml:space="preserve">m球墨铸铁污水压力管505m、dn300mm球墨铸铁污水重力管12m、dn400mm球墨铸铁污水重力管435m、dn500mm球墨铸铁污水重力管12m、DN300mmⅡ级钢筋混凝土雨水管461m，新建一体化污水提升泵站1座(Q=67.1m3/h、H=12m、N=7.5kw)，同步建设Φ1000mm污水检查井19座、Φ1000mm雨水检查井1座、雨水口30座、Φ1200mm阀门井2座、1600*1300mm闸槽井1座、2200*1000mm消能井1座，对管道开挖区域进行路面及绿化恢复，路面恢复面积约2265m</w:t>
      </w:r>
      <w:r>
        <w:rPr>
          <w:rStyle w:val="1099"/>
          <w:rFonts w:hint="eastAsia" w:ascii="宋体" w:hAnsi="宋体" w:eastAsia="宋体" w:cs="宋体"/>
          <w:color w:val="auto"/>
          <w:sz w:val="22"/>
          <w:szCs w:val="22"/>
          <w:highlight w:val="none"/>
          <w:vertAlign w:val="superscript"/>
          <w:lang w:val="en-US" w:eastAsia="zh-CN"/>
        </w:rPr>
        <w:t xml:space="preserve">2</w:t>
      </w:r>
      <w:r>
        <w:rPr>
          <w:rStyle w:val="1099"/>
          <w:rFonts w:hint="eastAsia" w:ascii="宋体" w:hAnsi="宋体" w:eastAsia="宋体" w:cs="宋体"/>
          <w:color w:val="auto"/>
          <w:sz w:val="22"/>
          <w:szCs w:val="22"/>
          <w:highlight w:val="none"/>
          <w:lang w:val="en-US" w:eastAsia="zh-CN"/>
        </w:rPr>
        <w:t xml:space="preserve">，绿化恢复面积约411m</w:t>
      </w:r>
      <w:r>
        <w:rPr>
          <w:rStyle w:val="1099"/>
          <w:rFonts w:hint="eastAsia" w:ascii="宋体" w:hAnsi="宋体" w:eastAsia="宋体" w:cs="宋体"/>
          <w:color w:val="auto"/>
          <w:sz w:val="22"/>
          <w:szCs w:val="22"/>
          <w:highlight w:val="none"/>
          <w:vertAlign w:val="superscript"/>
          <w:lang w:val="en-US" w:eastAsia="zh-CN"/>
        </w:rPr>
        <w:t xml:space="preserve">2</w:t>
      </w:r>
      <w:r>
        <w:rPr>
          <w:rStyle w:val="1099"/>
          <w:rFonts w:hint="eastAsia" w:ascii="宋体" w:hAnsi="宋体" w:eastAsia="宋体" w:cs="宋体"/>
          <w:color w:val="auto"/>
          <w:sz w:val="22"/>
          <w:szCs w:val="22"/>
          <w:highlight w:val="none"/>
          <w:lang w:val="en-US" w:eastAsia="zh-CN"/>
        </w:rPr>
        <w:t xml:space="preserve">，并完善围墙、标柱等附属设施。</w:t>
      </w:r>
      <w:r/>
    </w:p>
    <w:p>
      <w:pPr>
        <w:pStyle w:val="1159"/>
        <w:ind w:firstLine="440"/>
        <w:keepLines w:val="0"/>
        <w:keepNext w:val="0"/>
        <w:pageBreakBefore w:val="0"/>
        <w:spacing w:line="360" w:lineRule="auto"/>
        <w:widowControl/>
        <w:rPr>
          <w:rStyle w:val="1099"/>
          <w:rFonts w:ascii="Times New Roman" w:hAnsi="Times New Roman" w:eastAsia="Times New Roman" w:cs="Times New Roman"/>
          <w:color w:val="auto"/>
          <w:sz w:val="22"/>
          <w:szCs w:val="22"/>
          <w:highlight w:val="none"/>
        </w:rPr>
      </w:pPr>
      <w:r>
        <w:rPr>
          <w:rStyle w:val="1099"/>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159"/>
        <w:ind w:firstLine="440"/>
        <w:keepLines w:val="0"/>
        <w:keepNext w:val="0"/>
        <w:pageBreakBefore w:val="0"/>
        <w:spacing w:line="360" w:lineRule="auto"/>
        <w:widowControl/>
        <w:rPr>
          <w:rStyle w:val="1099"/>
          <w:rFonts w:hint="eastAsia" w:ascii="Times New Roman" w:hAnsi="Times New Roman" w:eastAsia="宋体" w:cs="Times New Roman"/>
          <w:color w:val="auto"/>
          <w:sz w:val="22"/>
          <w:szCs w:val="22"/>
          <w:highlight w:val="none"/>
        </w:rPr>
      </w:pPr>
      <w:r>
        <w:rPr>
          <w:rStyle w:val="1099"/>
          <w:rFonts w:ascii="宋体" w:hAnsi="宋体" w:eastAsia="宋体" w:cs="宋体"/>
          <w:color w:val="auto"/>
          <w:sz w:val="22"/>
          <w:szCs w:val="22"/>
          <w:highlight w:val="none"/>
        </w:rPr>
        <w:t xml:space="preserve">项目所属行业：</w:t>
      </w:r>
      <w:r>
        <w:rPr>
          <w:rStyle w:val="1099"/>
          <w:rFonts w:hint="eastAsia" w:ascii="宋体" w:hAnsi="宋体" w:eastAsia="宋体" w:cs="宋体"/>
          <w:color w:val="auto"/>
          <w:sz w:val="22"/>
          <w:szCs w:val="22"/>
          <w:highlight w:val="none"/>
          <w:lang w:eastAsia="zh-CN"/>
        </w:rPr>
        <w:t xml:space="preserve">建筑业</w:t>
      </w:r>
      <w:r/>
    </w:p>
    <w:p>
      <w:pPr>
        <w:pStyle w:val="1159"/>
        <w:keepLines w:val="0"/>
        <w:keepNext w:val="0"/>
        <w:pageBreakBefore w:val="0"/>
        <w:spacing w:before="240" w:after="240"/>
        <w:widowControl/>
        <w:rPr>
          <w:rStyle w:val="1158"/>
          <w:rFonts w:ascii="宋体" w:hAnsi="宋体" w:eastAsia="宋体" w:cs="宋体"/>
          <w:color w:val="auto"/>
          <w:highlight w:val="none"/>
        </w:rPr>
        <w:outlineLvl w:val="0"/>
      </w:pPr>
      <w:r/>
      <w:bookmarkStart w:id="1081" w:name="_Toc9911"/>
      <w:r>
        <w:rPr>
          <w:rStyle w:val="1158"/>
          <w:rFonts w:ascii="宋体" w:hAnsi="宋体" w:eastAsia="宋体" w:cs="宋体"/>
          <w:color w:val="auto"/>
          <w:highlight w:val="none"/>
        </w:rPr>
        <w:t xml:space="preserve">二.采购标的汇总表</w:t>
      </w:r>
      <w:bookmarkEnd w:id="1081"/>
      <w:r/>
      <w:r/>
    </w:p>
    <w:p>
      <w:pPr>
        <w:pStyle w:val="1159"/>
        <w:spacing w:before="240" w:after="240"/>
        <w:rPr>
          <w:rStyle w:val="1099"/>
          <w:rFonts w:hint="eastAsia" w:ascii="宋体" w:hAnsi="宋体" w:eastAsia="宋体" w:cs="宋体"/>
          <w:color w:val="auto"/>
          <w:sz w:val="22"/>
          <w:szCs w:val="22"/>
          <w:highlight w:val="none"/>
        </w:rPr>
      </w:pPr>
      <w:r>
        <w:rPr>
          <w:rStyle w:val="1099"/>
          <w:rFonts w:hint="eastAsia" w:ascii="宋体" w:hAnsi="宋体" w:eastAsia="宋体" w:cs="宋体"/>
          <w:color w:val="auto"/>
          <w:sz w:val="22"/>
          <w:szCs w:val="22"/>
          <w:highlight w:val="none"/>
        </w:rPr>
        <w:t xml:space="preserve">（一） 采购标的</w:t>
      </w:r>
      <w:r/>
    </w:p>
    <w:p>
      <w:pPr>
        <w:pStyle w:val="1159"/>
        <w:spacing w:before="240" w:after="240"/>
        <w:rPr>
          <w:rStyle w:val="1099"/>
          <w:rFonts w:hint="eastAsia" w:ascii="宋体" w:hAnsi="宋体" w:eastAsia="宋体" w:cs="宋体"/>
          <w:color w:val="auto"/>
          <w:sz w:val="22"/>
          <w:szCs w:val="22"/>
          <w:highlight w:val="none"/>
        </w:rPr>
      </w:pPr>
      <w:r>
        <w:rPr>
          <w:rStyle w:val="1099"/>
          <w:rFonts w:hint="eastAsia" w:ascii="宋体" w:hAnsi="宋体" w:eastAsia="宋体" w:cs="宋体"/>
          <w:color w:val="auto"/>
          <w:sz w:val="22"/>
          <w:szCs w:val="22"/>
          <w:highlight w:val="none"/>
        </w:rPr>
        <w:t xml:space="preserve">1.</w:t>
      </w:r>
      <w:r>
        <w:rPr>
          <w:rStyle w:val="1099"/>
          <w:rFonts w:hint="eastAsia" w:ascii="宋体" w:hAnsi="宋体" w:eastAsia="宋体" w:cs="宋体"/>
          <w:color w:val="auto"/>
          <w:sz w:val="22"/>
          <w:szCs w:val="22"/>
          <w:highlight w:val="none"/>
          <w:lang w:eastAsia="zh-CN"/>
        </w:rPr>
        <w:t xml:space="preserve">工程</w:t>
      </w:r>
      <w:r>
        <w:rPr>
          <w:rStyle w:val="1099"/>
          <w:rFonts w:hint="eastAsia" w:ascii="宋体" w:hAnsi="宋体" w:eastAsia="宋体" w:cs="宋体"/>
          <w:color w:val="auto"/>
          <w:sz w:val="22"/>
          <w:szCs w:val="22"/>
          <w:highlight w:val="none"/>
        </w:rPr>
        <w:t xml:space="preserve">类标的</w:t>
      </w:r>
      <w:r/>
    </w:p>
    <w:tbl>
      <w:tblPr>
        <w:tblStyle w:val="11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2965"/>
        <w:gridCol w:w="807"/>
        <w:gridCol w:w="801"/>
        <w:gridCol w:w="3126"/>
        <w:gridCol w:w="964"/>
      </w:tblGrid>
      <w:tr>
        <w:trPr>
          <w:jc w:val="center"/>
          <w:trHeight w:val="667"/>
        </w:trPr>
        <w:tc>
          <w:tcPr>
            <w:tcW w:w="702" w:type="dxa"/>
            <w:vAlign w:val="center"/>
            <w:textDirection w:val="lrTb"/>
            <w:noWrap w:val="false"/>
          </w:tcPr>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Style w:val="1099"/>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Style w:val="1099"/>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159"/>
              <w:jc w:val="center"/>
              <w:keepLines w:val="0"/>
              <w:keepNext w:val="0"/>
              <w:pageBreakBefore w:val="0"/>
              <w:spacing w:line="240" w:lineRule="auto"/>
              <w:widowControl/>
              <w:rPr>
                <w:rStyle w:val="1099"/>
                <w:rFonts w:hint="eastAsia" w:ascii="宋体" w:hAnsi="宋体" w:eastAsia="宋体" w:cs="宋体"/>
                <w:b/>
                <w:bCs/>
                <w:i w:val="0"/>
                <w:iCs w:val="0"/>
                <w:smallCaps w:val="0"/>
                <w:color w:val="auto"/>
                <w:sz w:val="22"/>
                <w:szCs w:val="22"/>
                <w:highlight w:val="none"/>
              </w:rPr>
            </w:pPr>
            <w:r>
              <w:rPr>
                <w:rStyle w:val="1099"/>
                <w:rFonts w:hint="eastAsia" w:ascii="宋体" w:hAnsi="宋体" w:eastAsia="宋体" w:cs="宋体"/>
                <w:b/>
                <w:bCs/>
                <w:i w:val="0"/>
                <w:iCs w:val="0"/>
                <w:smallCaps w:val="0"/>
                <w:color w:val="auto"/>
                <w:sz w:val="22"/>
                <w:szCs w:val="22"/>
                <w:highlight w:val="none"/>
              </w:rPr>
              <w:t xml:space="preserve">计量</w:t>
            </w:r>
            <w:r/>
          </w:p>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Style w:val="1099"/>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Style w:val="1099"/>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Style w:val="1099"/>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Style w:val="1099"/>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15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9"/>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15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9"/>
                <w:rFonts w:hint="eastAsia" w:ascii="宋体" w:hAnsi="宋体" w:eastAsia="宋体" w:cs="宋体"/>
                <w:b w:val="0"/>
                <w:bCs w:val="0"/>
                <w:i w:val="0"/>
                <w:iCs w:val="0"/>
                <w:smallCaps w:val="0"/>
                <w:color w:val="auto"/>
                <w:sz w:val="22"/>
                <w:szCs w:val="22"/>
                <w:highlight w:val="none"/>
                <w:lang w:eastAsia="zh-CN"/>
              </w:rPr>
              <w:t xml:space="preserve">丹北镇高桥安置房及周边污水主管新建工程</w:t>
            </w:r>
            <w:r/>
          </w:p>
        </w:tc>
        <w:tc>
          <w:tcPr>
            <w:tcW w:w="820" w:type="dxa"/>
            <w:vAlign w:val="center"/>
            <w:textDirection w:val="lrTb"/>
            <w:noWrap w:val="false"/>
          </w:tcPr>
          <w:p>
            <w:pPr>
              <w:pStyle w:val="115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9"/>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15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99"/>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159"/>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159"/>
              <w:jc w:val="center"/>
              <w:keepLines w:val="0"/>
              <w:keepNext w:val="0"/>
              <w:pageBreakBefore w:val="0"/>
              <w:spacing w:line="240" w:lineRule="auto"/>
              <w:widowControl/>
              <w:rPr>
                <w:rStyle w:val="1158"/>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159"/>
        <w:spacing w:before="240" w:after="240"/>
        <w:rPr>
          <w:rStyle w:val="1099"/>
          <w:rFonts w:ascii="Times New Roman" w:hAnsi="Times New Roman" w:eastAsia="Times New Roman" w:cs="Times New Roman"/>
          <w:color w:val="auto"/>
          <w:sz w:val="24"/>
          <w:szCs w:val="24"/>
          <w:highlight w:val="none"/>
        </w:rPr>
        <w:outlineLvl w:val="0"/>
      </w:pPr>
      <w:r/>
      <w:bookmarkStart w:id="1082" w:name="_Toc881"/>
      <w:r>
        <w:rPr>
          <w:rStyle w:val="1158"/>
          <w:color w:val="auto"/>
          <w:highlight w:val="none"/>
        </w:rPr>
        <w:t xml:space="preserve">三.技术和服务要求</w:t>
      </w:r>
      <w:bookmarkEnd w:id="1082"/>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（一）</w:t>
      </w:r>
      <w:r>
        <w:rPr>
          <w:rStyle w:val="1099"/>
          <w:rFonts w:hint="eastAsia" w:ascii="宋体" w:hAnsi="宋体" w:eastAsia="宋体" w:cs="宋体"/>
          <w:b w:val="0"/>
          <w:bCs w:val="0"/>
          <w:color w:val="auto"/>
          <w:sz w:val="22"/>
          <w:szCs w:val="22"/>
          <w:highlight w:val="none"/>
          <w:lang w:eastAsia="zh-CN"/>
        </w:rPr>
        <w:t xml:space="preserve">技术要求</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ascii="宋体" w:hAnsi="宋体" w:eastAsia="宋体" w:cs="宋体"/>
          <w:b w:val="0"/>
          <w:bCs w:val="0"/>
          <w:color w:val="auto"/>
          <w:sz w:val="22"/>
          <w:szCs w:val="22"/>
          <w:highlight w:val="none"/>
        </w:rPr>
        <w:t xml:space="preserve">1.</w:t>
      </w:r>
      <w:r>
        <w:rPr>
          <w:rStyle w:val="1099"/>
          <w:rFonts w:hint="eastAsia" w:ascii="宋体" w:hAnsi="宋体" w:eastAsia="宋体" w:cs="宋体"/>
          <w:b w:val="0"/>
          <w:bCs w:val="0"/>
          <w:color w:val="auto"/>
          <w:sz w:val="22"/>
          <w:szCs w:val="22"/>
          <w:highlight w:val="none"/>
        </w:rPr>
        <w:t xml:space="preserve">工程量清单及设计图纸详见公告，供应商自行下载。</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（二）项目注意事项 </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1.磋商报价应以磋商文件提供的工</w:t>
      </w:r>
      <w:r>
        <w:rPr>
          <w:rStyle w:val="1099"/>
          <w:rFonts w:hint="eastAsia" w:ascii="宋体" w:hAnsi="宋体" w:eastAsia="宋体" w:cs="宋体"/>
          <w:b w:val="0"/>
          <w:bCs w:val="0"/>
          <w:color w:val="auto"/>
          <w:sz w:val="22"/>
          <w:szCs w:val="22"/>
          <w:highlight w:val="none"/>
        </w:rPr>
        <w:t xml:space="preserve">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2.施工中如遇现场施工与原设计有异或与原设计有冲突，应及时报知采购人及设计方，并由采购人协调解决。</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3.工程项目中所用所有主材必须征得采购人认可，采购人保留主材采购人供应的权利。</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eastAsia="zh-CN"/>
        </w:rPr>
        <w:t xml:space="preserve">（三）</w:t>
      </w:r>
      <w:r>
        <w:rPr>
          <w:rStyle w:val="1099"/>
          <w:rFonts w:hint="eastAsia" w:ascii="宋体" w:hAnsi="宋体" w:eastAsia="宋体" w:cs="宋体"/>
          <w:b w:val="0"/>
          <w:bCs w:val="0"/>
          <w:color w:val="auto"/>
          <w:sz w:val="22"/>
          <w:szCs w:val="22"/>
          <w:highlight w:val="none"/>
        </w:rPr>
        <w:t xml:space="preserve">服务要求</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2.</w:t>
      </w:r>
      <w:r>
        <w:rPr>
          <w:rStyle w:val="1099"/>
          <w:rFonts w:hint="eastAsia" w:ascii="宋体" w:hAnsi="宋体" w:eastAsia="宋体" w:cs="宋体"/>
          <w:b w:val="0"/>
          <w:bCs w:val="0"/>
          <w:color w:val="auto"/>
          <w:sz w:val="22"/>
          <w:szCs w:val="22"/>
          <w:highlight w:val="none"/>
          <w:lang w:eastAsia="zh-CN"/>
        </w:rPr>
        <w:t xml:space="preserve">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1099"/>
          <w:rFonts w:hint="eastAsia" w:ascii="宋体" w:hAnsi="宋体" w:eastAsia="宋体" w:cs="宋体"/>
          <w:b w:val="0"/>
          <w:bCs w:val="0"/>
          <w:color w:val="auto"/>
          <w:sz w:val="22"/>
          <w:szCs w:val="22"/>
          <w:highlight w:val="none"/>
          <w:lang w:val="en-US" w:eastAsia="zh-CN"/>
        </w:rPr>
        <w:t xml:space="preserve">100000元。</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val="en-US" w:eastAsia="zh-CN"/>
        </w:rPr>
        <w:t xml:space="preserve">3</w:t>
      </w:r>
      <w:r>
        <w:rPr>
          <w:rStyle w:val="1099"/>
          <w:rFonts w:hint="eastAsia" w:ascii="宋体" w:hAnsi="宋体" w:eastAsia="宋体" w:cs="宋体"/>
          <w:b w:val="0"/>
          <w:bCs w:val="0"/>
          <w:color w:val="auto"/>
          <w:sz w:val="22"/>
          <w:szCs w:val="22"/>
          <w:highlight w:val="none"/>
        </w:rPr>
        <w:t xml:space="preserve">.项目完工后必须提供本项目最终的详细图纸及相关全部资料（装订成册）。</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val="en-US" w:eastAsia="zh-CN"/>
        </w:rPr>
        <w:t xml:space="preserve">4</w:t>
      </w:r>
      <w:r>
        <w:rPr>
          <w:rStyle w:val="1099"/>
          <w:rFonts w:hint="eastAsia" w:ascii="宋体" w:hAnsi="宋体" w:eastAsia="宋体" w:cs="宋体"/>
          <w:b w:val="0"/>
          <w:bCs w:val="0"/>
          <w:color w:val="auto"/>
          <w:sz w:val="22"/>
          <w:szCs w:val="22"/>
          <w:highlight w:val="none"/>
        </w:rPr>
        <w:t xml:space="preserve">.投标人承诺的工期不得超过采购文件规定的要求，如有逾期将按合同的相关条款执行。</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val="en-US" w:eastAsia="zh-CN"/>
        </w:rPr>
        <w:t xml:space="preserve">5</w:t>
      </w:r>
      <w:r>
        <w:rPr>
          <w:rStyle w:val="1099"/>
          <w:rFonts w:hint="eastAsia" w:ascii="宋体" w:hAnsi="宋体" w:eastAsia="宋体" w:cs="宋体"/>
          <w:b w:val="0"/>
          <w:bCs w:val="0"/>
          <w:color w:val="auto"/>
          <w:sz w:val="22"/>
          <w:szCs w:val="22"/>
          <w:highlight w:val="none"/>
        </w:rPr>
        <w:t xml:space="preserve">.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val="en-US" w:eastAsia="zh-CN"/>
        </w:rPr>
        <w:t xml:space="preserve">6</w:t>
      </w:r>
      <w:r>
        <w:rPr>
          <w:rStyle w:val="1099"/>
          <w:rFonts w:hint="eastAsia" w:ascii="宋体" w:hAnsi="宋体" w:eastAsia="宋体" w:cs="宋体"/>
          <w:b w:val="0"/>
          <w:bCs w:val="0"/>
          <w:color w:val="auto"/>
          <w:sz w:val="22"/>
          <w:szCs w:val="22"/>
          <w:highlight w:val="none"/>
        </w:rPr>
        <w:t xml:space="preserve">.</w:t>
      </w:r>
      <w:r>
        <w:rPr>
          <w:rStyle w:val="1099"/>
          <w:rFonts w:hint="eastAsia" w:ascii="宋体" w:hAnsi="宋体" w:eastAsia="宋体" w:cs="宋体"/>
          <w:b w:val="0"/>
          <w:bCs w:val="0"/>
          <w:color w:val="auto"/>
          <w:sz w:val="22"/>
          <w:szCs w:val="22"/>
          <w:highlight w:val="none"/>
          <w:lang w:eastAsia="zh-CN"/>
        </w:rPr>
        <w:t xml:space="preserve">在</w:t>
      </w:r>
      <w:r>
        <w:rPr>
          <w:rStyle w:val="1099"/>
          <w:rFonts w:hint="eastAsia" w:ascii="宋体" w:hAnsi="宋体" w:eastAsia="宋体" w:cs="宋体"/>
          <w:b w:val="0"/>
          <w:bCs w:val="0"/>
          <w:color w:val="auto"/>
          <w:sz w:val="22"/>
          <w:szCs w:val="22"/>
          <w:highlight w:val="none"/>
        </w:rPr>
        <w:t xml:space="preserve">材料进场、土方清运及建筑垃圾外运</w:t>
      </w:r>
      <w:r>
        <w:rPr>
          <w:rStyle w:val="1099"/>
          <w:rFonts w:hint="eastAsia" w:ascii="宋体" w:hAnsi="宋体" w:eastAsia="宋体" w:cs="宋体"/>
          <w:b w:val="0"/>
          <w:bCs w:val="0"/>
          <w:color w:val="auto"/>
          <w:sz w:val="22"/>
          <w:szCs w:val="22"/>
          <w:highlight w:val="none"/>
          <w:lang w:eastAsia="zh-CN"/>
        </w:rPr>
        <w:t xml:space="preserve">的</w:t>
      </w:r>
      <w:r>
        <w:rPr>
          <w:rStyle w:val="1099"/>
          <w:rFonts w:hint="eastAsia" w:ascii="宋体" w:hAnsi="宋体" w:eastAsia="宋体" w:cs="宋体"/>
          <w:b w:val="0"/>
          <w:bCs w:val="0"/>
          <w:color w:val="auto"/>
          <w:sz w:val="22"/>
          <w:szCs w:val="22"/>
          <w:highlight w:val="none"/>
        </w:rPr>
        <w:t xml:space="preserve">全过程</w:t>
      </w:r>
      <w:r>
        <w:rPr>
          <w:rStyle w:val="1099"/>
          <w:rFonts w:hint="eastAsia" w:ascii="宋体" w:hAnsi="宋体" w:eastAsia="宋体" w:cs="宋体"/>
          <w:b w:val="0"/>
          <w:bCs w:val="0"/>
          <w:color w:val="auto"/>
          <w:sz w:val="22"/>
          <w:szCs w:val="22"/>
          <w:highlight w:val="none"/>
          <w:lang w:eastAsia="zh-CN"/>
        </w:rPr>
        <w:t xml:space="preserve">中</w:t>
      </w:r>
      <w:r>
        <w:rPr>
          <w:rStyle w:val="1099"/>
          <w:rFonts w:hint="eastAsia" w:ascii="宋体" w:hAnsi="宋体" w:eastAsia="宋体" w:cs="宋体"/>
          <w:b w:val="0"/>
          <w:bCs w:val="0"/>
          <w:color w:val="auto"/>
          <w:sz w:val="22"/>
          <w:szCs w:val="22"/>
          <w:highlight w:val="none"/>
        </w:rPr>
        <w:t xml:space="preserve">，须妥善保护采购人现有道路、</w:t>
      </w:r>
      <w:r>
        <w:rPr>
          <w:rStyle w:val="1099"/>
          <w:rFonts w:hint="eastAsia" w:ascii="宋体" w:hAnsi="宋体" w:eastAsia="宋体" w:cs="宋体"/>
          <w:b w:val="0"/>
          <w:bCs w:val="0"/>
          <w:color w:val="auto"/>
          <w:sz w:val="22"/>
          <w:szCs w:val="22"/>
          <w:highlight w:val="none"/>
          <w:lang w:eastAsia="zh-CN"/>
        </w:rPr>
        <w:t xml:space="preserve">场地</w:t>
      </w:r>
      <w:r>
        <w:rPr>
          <w:rStyle w:val="1099"/>
          <w:rFonts w:hint="eastAsia" w:ascii="宋体" w:hAnsi="宋体" w:eastAsia="宋体" w:cs="宋体"/>
          <w:b w:val="0"/>
          <w:bCs w:val="0"/>
          <w:color w:val="auto"/>
          <w:sz w:val="22"/>
          <w:szCs w:val="22"/>
          <w:highlight w:val="none"/>
        </w:rPr>
        <w:t xml:space="preserve">、绿化等原有设施；施工期间</w:t>
      </w:r>
      <w:r>
        <w:rPr>
          <w:rStyle w:val="1099"/>
          <w:rFonts w:hint="eastAsia" w:ascii="宋体" w:hAnsi="宋体" w:eastAsia="宋体" w:cs="宋体"/>
          <w:b w:val="0"/>
          <w:bCs w:val="0"/>
          <w:color w:val="auto"/>
          <w:sz w:val="22"/>
          <w:szCs w:val="22"/>
          <w:highlight w:val="none"/>
          <w:lang w:eastAsia="zh-CN"/>
        </w:rPr>
        <w:t xml:space="preserve">若</w:t>
      </w:r>
      <w:r>
        <w:rPr>
          <w:rStyle w:val="1099"/>
          <w:rFonts w:hint="eastAsia" w:ascii="宋体" w:hAnsi="宋体" w:eastAsia="宋体" w:cs="宋体"/>
          <w:b w:val="0"/>
          <w:bCs w:val="0"/>
          <w:color w:val="auto"/>
          <w:sz w:val="22"/>
          <w:szCs w:val="22"/>
          <w:highlight w:val="none"/>
        </w:rPr>
        <w:t xml:space="preserve">造成上述设施损毁，乙方须无条件修复，全部修复费用均由乙方自行承担。</w:t>
      </w:r>
      <w:r/>
    </w:p>
    <w:p>
      <w:pPr>
        <w:pStyle w:val="1159"/>
        <w:ind w:firstLine="440"/>
        <w:jc w:val="left"/>
        <w:keepLines w:val="0"/>
        <w:keepNext w:val="0"/>
        <w:pageBreakBefore w:val="0"/>
        <w:spacing w:before="0" w:after="0"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val="en-US" w:eastAsia="zh-CN"/>
        </w:rPr>
        <w:t xml:space="preserve">7</w:t>
      </w:r>
      <w:r>
        <w:rPr>
          <w:rStyle w:val="1099"/>
          <w:rFonts w:hint="eastAsia" w:ascii="宋体" w:hAnsi="宋体" w:eastAsia="宋体" w:cs="宋体"/>
          <w:b w:val="0"/>
          <w:bCs w:val="0"/>
          <w:color w:val="auto"/>
          <w:sz w:val="22"/>
          <w:szCs w:val="22"/>
          <w:highlight w:val="none"/>
        </w:rPr>
        <w:t xml:space="preserve">.成交单位在施工过程中注意对已完工的成品保护，保证交付采购人使用的工程符合验收标准。</w:t>
      </w:r>
      <w:r/>
    </w:p>
    <w:p>
      <w:pPr>
        <w:pStyle w:val="1159"/>
        <w:spacing w:before="240" w:after="240"/>
        <w:rPr>
          <w:rStyle w:val="1099"/>
          <w:rFonts w:ascii="Times New Roman" w:hAnsi="Times New Roman" w:eastAsia="Times New Roman" w:cs="Times New Roman"/>
          <w:color w:val="auto"/>
          <w:sz w:val="24"/>
          <w:szCs w:val="24"/>
          <w:highlight w:val="none"/>
        </w:rPr>
        <w:outlineLvl w:val="0"/>
      </w:pPr>
      <w:r/>
      <w:bookmarkStart w:id="1083" w:name="_Toc28151"/>
      <w:r>
        <w:rPr>
          <w:rStyle w:val="1158"/>
          <w:rFonts w:hint="eastAsia"/>
          <w:color w:val="auto"/>
          <w:highlight w:val="none"/>
        </w:rPr>
        <w:t xml:space="preserve">★</w:t>
      </w:r>
      <w:r>
        <w:rPr>
          <w:rStyle w:val="1158"/>
          <w:color w:val="auto"/>
          <w:highlight w:val="none"/>
        </w:rPr>
        <w:t xml:space="preserve">四.商务部分</w:t>
      </w:r>
      <w:bookmarkEnd w:id="1083"/>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ascii="宋体" w:hAnsi="宋体" w:eastAsia="宋体" w:cs="宋体"/>
          <w:b w:val="0"/>
          <w:bCs w:val="0"/>
          <w:color w:val="auto"/>
          <w:sz w:val="22"/>
          <w:szCs w:val="22"/>
          <w:highlight w:val="none"/>
        </w:rPr>
        <w:t xml:space="preserve">1.</w:t>
      </w:r>
      <w:r>
        <w:rPr>
          <w:rStyle w:val="1099"/>
          <w:rFonts w:hint="default" w:ascii="宋体" w:hAnsi="宋体" w:eastAsia="宋体" w:cs="宋体"/>
          <w:b w:val="0"/>
          <w:bCs w:val="0"/>
          <w:color w:val="auto"/>
          <w:sz w:val="22"/>
          <w:szCs w:val="22"/>
          <w:highlight w:val="none"/>
          <w:lang w:val="en-US" w:eastAsia="zh-CN"/>
        </w:rPr>
        <w:t xml:space="preserve">工期：</w:t>
      </w:r>
      <w:r>
        <w:rPr>
          <w:rStyle w:val="1099"/>
          <w:rFonts w:hint="eastAsia" w:ascii="宋体" w:hAnsi="宋体" w:eastAsia="宋体" w:cs="宋体"/>
          <w:b w:val="0"/>
          <w:bCs w:val="0"/>
          <w:color w:val="auto"/>
          <w:sz w:val="22"/>
          <w:szCs w:val="22"/>
          <w:highlight w:val="none"/>
          <w:lang w:val="en-US" w:eastAsia="zh-CN"/>
        </w:rPr>
        <w:t xml:space="preserve">60日历天</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default" w:ascii="宋体" w:hAnsi="宋体" w:eastAsia="宋体" w:cs="宋体"/>
          <w:b w:val="0"/>
          <w:bCs w:val="0"/>
          <w:color w:val="auto"/>
          <w:sz w:val="22"/>
          <w:szCs w:val="22"/>
          <w:highlight w:val="none"/>
          <w:lang w:val="en-US" w:eastAsia="zh-CN"/>
        </w:rPr>
        <w:t xml:space="preserve">2.质量要求：</w:t>
      </w:r>
      <w:r>
        <w:rPr>
          <w:rStyle w:val="1099"/>
          <w:rFonts w:hint="eastAsia" w:ascii="宋体" w:hAnsi="宋体" w:eastAsia="宋体" w:cs="宋体"/>
          <w:b w:val="0"/>
          <w:bCs w:val="0"/>
          <w:color w:val="auto"/>
          <w:sz w:val="22"/>
          <w:szCs w:val="22"/>
          <w:highlight w:val="none"/>
          <w:lang w:val="en-US" w:eastAsia="zh-CN"/>
        </w:rPr>
        <w:t xml:space="preserve">合格</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default" w:ascii="宋体" w:hAnsi="宋体" w:eastAsia="宋体" w:cs="宋体"/>
          <w:b w:val="0"/>
          <w:bCs w:val="0"/>
          <w:color w:val="auto"/>
          <w:sz w:val="22"/>
          <w:szCs w:val="22"/>
          <w:highlight w:val="none"/>
          <w:lang w:val="en-US" w:eastAsia="zh-CN"/>
        </w:rPr>
        <w:t xml:space="preserve">3.最高限价：</w:t>
      </w:r>
      <w:r>
        <w:rPr>
          <w:rStyle w:val="1099"/>
          <w:rFonts w:hint="eastAsia" w:ascii="宋体" w:hAnsi="宋体" w:eastAsia="宋体" w:cs="宋体"/>
          <w:b w:val="0"/>
          <w:bCs w:val="0"/>
          <w:color w:val="auto"/>
          <w:sz w:val="22"/>
          <w:szCs w:val="22"/>
          <w:highlight w:val="none"/>
          <w:lang w:val="en-US" w:eastAsia="zh-CN"/>
        </w:rPr>
        <w:t xml:space="preserve">2293627.98</w:t>
      </w:r>
      <w:r>
        <w:rPr>
          <w:rStyle w:val="1099"/>
          <w:rFonts w:hint="default" w:ascii="宋体" w:hAnsi="宋体" w:eastAsia="宋体" w:cs="宋体"/>
          <w:b w:val="0"/>
          <w:bCs w:val="0"/>
          <w:color w:val="auto"/>
          <w:sz w:val="22"/>
          <w:szCs w:val="22"/>
          <w:highlight w:val="none"/>
          <w:lang w:val="en-US" w:eastAsia="zh-CN"/>
        </w:rPr>
        <w:t xml:space="preserve">元，超过最高限价者为无效报价，按无效响应处理。</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4</w:t>
      </w:r>
      <w:r>
        <w:rPr>
          <w:rStyle w:val="1099"/>
          <w:rFonts w:hint="default" w:ascii="宋体" w:hAnsi="宋体" w:eastAsia="宋体" w:cs="宋体"/>
          <w:b w:val="0"/>
          <w:bCs w:val="0"/>
          <w:color w:val="auto"/>
          <w:sz w:val="22"/>
          <w:szCs w:val="22"/>
          <w:highlight w:val="none"/>
          <w:lang w:val="en-US" w:eastAsia="zh-CN"/>
        </w:rPr>
        <w:t xml:space="preserve">.报价要求：</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（1）</w:t>
      </w:r>
      <w:r>
        <w:rPr>
          <w:rStyle w:val="1099"/>
          <w:rFonts w:hint="default" w:ascii="宋体" w:hAnsi="宋体" w:eastAsia="宋体" w:cs="宋体"/>
          <w:b w:val="0"/>
          <w:bCs w:val="0"/>
          <w:color w:val="auto"/>
          <w:sz w:val="22"/>
          <w:szCs w:val="22"/>
          <w:highlight w:val="none"/>
          <w:lang w:val="en-US" w:eastAsia="zh-CN"/>
        </w:rPr>
        <w:t xml:space="preserve">供应商对本项目所提供的工程建设服务，应报出最具有竞争力的价格。本工程项目采用固定单价报价方式，供应商应根据磋商文件所提供的工程量清单及图纸，计算出投标报价（即首次报价）。工程竣工验收后成交供应商按照相关规定的程序上报竣工结算书至采购人，工程最终结算以审计后价格为准。风险范围以外（即工程调整或变更部分）的合同价款调整方法在合同中约定。</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（2）</w:t>
      </w:r>
      <w:r>
        <w:rPr>
          <w:rStyle w:val="1099"/>
          <w:rFonts w:hint="default" w:ascii="宋体" w:hAnsi="宋体" w:eastAsia="宋体" w:cs="宋体"/>
          <w:b w:val="0"/>
          <w:bCs w:val="0"/>
          <w:color w:val="auto"/>
          <w:sz w:val="22"/>
          <w:szCs w:val="22"/>
          <w:highlight w:val="none"/>
          <w:lang w:val="en-US" w:eastAsia="zh-CN"/>
        </w:rPr>
        <w:t xml:space="preserve">供应商应执行《建设工程工程量清单计价标准》</w:t>
      </w:r>
      <w:r>
        <w:rPr>
          <w:rStyle w:val="1099"/>
          <w:rFonts w:hint="eastAsia" w:ascii="宋体" w:hAnsi="宋体" w:eastAsia="宋体" w:cs="宋体"/>
          <w:b w:val="0"/>
          <w:bCs w:val="0"/>
          <w:color w:val="auto"/>
          <w:sz w:val="22"/>
          <w:szCs w:val="22"/>
          <w:highlight w:val="none"/>
          <w:lang w:val="en-US" w:eastAsia="zh-CN"/>
        </w:rPr>
        <w:t xml:space="preserve">（GB/T50500-2024）</w:t>
      </w:r>
      <w:r>
        <w:rPr>
          <w:rStyle w:val="1099"/>
          <w:rFonts w:hint="default" w:ascii="宋体" w:hAnsi="宋体" w:eastAsia="宋体" w:cs="宋体"/>
          <w:b w:val="0"/>
          <w:bCs w:val="0"/>
          <w:color w:val="auto"/>
          <w:sz w:val="22"/>
          <w:szCs w:val="22"/>
          <w:highlight w:val="none"/>
          <w:lang w:val="en-US" w:eastAsia="zh-CN"/>
        </w:rPr>
        <w:t xml:space="preserve">中相关内容</w:t>
      </w:r>
      <w:r>
        <w:rPr>
          <w:rStyle w:val="1099"/>
          <w:rFonts w:hint="default" w:ascii="宋体" w:hAnsi="宋体" w:eastAsia="宋体" w:cs="宋体"/>
          <w:b w:val="0"/>
          <w:bCs w:val="0"/>
          <w:color w:val="auto"/>
          <w:sz w:val="22"/>
          <w:szCs w:val="22"/>
          <w:highlight w:val="none"/>
          <w:lang w:val="en-US" w:eastAsia="zh-CN"/>
        </w:rPr>
        <w:t xml:space="preserve">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（3）</w:t>
      </w:r>
      <w:r>
        <w:rPr>
          <w:rStyle w:val="1099"/>
          <w:rFonts w:hint="default" w:ascii="宋体" w:hAnsi="宋体" w:eastAsia="宋体" w:cs="宋体"/>
          <w:b w:val="0"/>
          <w:bCs w:val="0"/>
          <w:color w:val="auto"/>
          <w:sz w:val="22"/>
          <w:szCs w:val="22"/>
          <w:highlight w:val="none"/>
          <w:lang w:val="en-US" w:eastAsia="zh-CN"/>
        </w:rPr>
        <w:t xml:space="preserve">每种工程量只允许有一种报价，任何有选择报价将不予接受。供应商必须对磋商文件中所采购的所有工程量进行报价，只报其中部分工程量的磋商响应文件无效。</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（4）</w:t>
      </w:r>
      <w:r>
        <w:rPr>
          <w:rStyle w:val="1099"/>
          <w:rFonts w:hint="default" w:ascii="宋体" w:hAnsi="宋体" w:eastAsia="宋体" w:cs="宋体"/>
          <w:b w:val="0"/>
          <w:bCs w:val="0"/>
          <w:color w:val="auto"/>
          <w:sz w:val="22"/>
          <w:szCs w:val="22"/>
          <w:highlight w:val="none"/>
          <w:lang w:val="en-US" w:eastAsia="zh-CN"/>
        </w:rPr>
        <w:t xml:space="preserve">供应商应严格按磋商文件提供的工程量清单报价，不得随意合并或增减，否则视为无效投标。</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（5）</w:t>
      </w:r>
      <w:r>
        <w:rPr>
          <w:rStyle w:val="1099"/>
          <w:rFonts w:hint="default" w:ascii="宋体" w:hAnsi="宋体" w:eastAsia="宋体" w:cs="宋体"/>
          <w:b w:val="0"/>
          <w:bCs w:val="0"/>
          <w:color w:val="auto"/>
          <w:sz w:val="22"/>
          <w:szCs w:val="22"/>
          <w:highlight w:val="none"/>
          <w:lang w:val="en-US" w:eastAsia="zh-CN"/>
        </w:rPr>
        <w:t xml:space="preserve">供应商不得将以下不可竞争费用降低标准计取，否则视为无效投标：</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① </w:t>
      </w:r>
      <w:r>
        <w:rPr>
          <w:rStyle w:val="1099"/>
          <w:rFonts w:hint="default" w:ascii="宋体" w:hAnsi="宋体" w:eastAsia="宋体" w:cs="宋体"/>
          <w:b w:val="0"/>
          <w:bCs w:val="0"/>
          <w:color w:val="auto"/>
          <w:sz w:val="22"/>
          <w:szCs w:val="22"/>
          <w:highlight w:val="none"/>
          <w:lang w:val="en-US" w:eastAsia="zh-CN"/>
        </w:rPr>
        <w:t xml:space="preserve">财政、税收、物价等部门批准的税金和行政性规费；</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② </w:t>
      </w:r>
      <w:r>
        <w:rPr>
          <w:rStyle w:val="1099"/>
          <w:rFonts w:hint="default" w:ascii="宋体" w:hAnsi="宋体" w:eastAsia="宋体" w:cs="宋体"/>
          <w:b w:val="0"/>
          <w:bCs w:val="0"/>
          <w:color w:val="auto"/>
          <w:sz w:val="22"/>
          <w:szCs w:val="22"/>
          <w:highlight w:val="none"/>
          <w:lang w:val="en-US" w:eastAsia="zh-CN"/>
        </w:rPr>
        <w:t xml:space="preserve">磋商文件明确的有关费用比例；</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③ </w:t>
      </w:r>
      <w:r>
        <w:rPr>
          <w:rStyle w:val="1099"/>
          <w:rFonts w:hint="default" w:ascii="宋体" w:hAnsi="宋体" w:eastAsia="宋体" w:cs="宋体"/>
          <w:b w:val="0"/>
          <w:bCs w:val="0"/>
          <w:color w:val="auto"/>
          <w:sz w:val="22"/>
          <w:szCs w:val="22"/>
          <w:highlight w:val="none"/>
          <w:lang w:val="en-US" w:eastAsia="zh-CN"/>
        </w:rPr>
        <w:t xml:space="preserve">磋商文件中已经明确固定价格的材料、采购人供应的材料及暂定暂估的费用。</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（6）</w:t>
      </w:r>
      <w:r>
        <w:rPr>
          <w:rStyle w:val="1099"/>
          <w:rFonts w:hint="default" w:ascii="宋体" w:hAnsi="宋体" w:eastAsia="宋体" w:cs="宋体"/>
          <w:b w:val="0"/>
          <w:bCs w:val="0"/>
          <w:color w:val="auto"/>
          <w:sz w:val="22"/>
          <w:szCs w:val="22"/>
          <w:highlight w:val="none"/>
          <w:lang w:val="en-US" w:eastAsia="zh-CN"/>
        </w:rPr>
        <w:t xml:space="preserve">磋商报价应以人民币报价。</w:t>
      </w:r>
      <w:r/>
    </w:p>
    <w:p>
      <w:pPr>
        <w:pStyle w:val="1159"/>
        <w:ind w:firstLine="440"/>
        <w:keepLines w:val="0"/>
        <w:keepNext w:val="0"/>
        <w:pageBreakBefore w:val="0"/>
        <w:spacing w:line="360" w:lineRule="auto"/>
        <w:widowControl/>
        <w:rPr>
          <w:rStyle w:val="1099"/>
          <w:rFonts w:hint="default" w:ascii="宋体" w:hAnsi="宋体" w:eastAsia="宋体" w:cs="宋体"/>
          <w:b w:val="0"/>
          <w:bCs w:val="0"/>
          <w:color w:val="auto"/>
          <w:sz w:val="22"/>
          <w:szCs w:val="22"/>
          <w:highlight w:val="none"/>
          <w:lang w:val="en-US" w:eastAsia="zh-CN"/>
        </w:rPr>
      </w:pPr>
      <w:r>
        <w:rPr>
          <w:rStyle w:val="1099"/>
          <w:rFonts w:hint="eastAsia" w:ascii="宋体" w:hAnsi="宋体" w:eastAsia="宋体" w:cs="宋体"/>
          <w:b w:val="0"/>
          <w:bCs w:val="0"/>
          <w:color w:val="auto"/>
          <w:sz w:val="22"/>
          <w:szCs w:val="22"/>
          <w:highlight w:val="none"/>
          <w:lang w:val="en-US" w:eastAsia="zh-CN"/>
        </w:rPr>
        <w:t xml:space="preserve">（7）</w:t>
      </w:r>
      <w:r>
        <w:rPr>
          <w:rStyle w:val="1099"/>
          <w:rFonts w:hint="default" w:ascii="宋体" w:hAnsi="宋体" w:eastAsia="宋体" w:cs="宋体"/>
          <w:b w:val="0"/>
          <w:bCs w:val="0"/>
          <w:color w:val="auto"/>
          <w:sz w:val="22"/>
          <w:szCs w:val="22"/>
          <w:highlight w:val="none"/>
          <w:lang w:val="en-US" w:eastAsia="zh-CN"/>
        </w:rPr>
        <w:t xml:space="preserve">在磋商过程中未对磋商内容作出实质性变更、修改的情况下，如最后报价超过首轮报价，则最后报价无效，以其首轮报价作为最终报价。</w:t>
      </w:r>
      <w:r/>
    </w:p>
    <w:p>
      <w:pPr>
        <w:pStyle w:val="1159"/>
        <w:ind w:firstLine="440"/>
        <w:keepLines w:val="0"/>
        <w:keepNext w:val="0"/>
        <w:pageBreakBefore w:val="0"/>
        <w:spacing w:line="360" w:lineRule="auto"/>
        <w:widowControl/>
        <w:rPr>
          <w:rStyle w:val="1099"/>
          <w:rFonts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lang w:val="en-US" w:eastAsia="zh-CN"/>
        </w:rPr>
        <w:t xml:space="preserve">5</w:t>
      </w:r>
      <w:r>
        <w:rPr>
          <w:rStyle w:val="1099"/>
          <w:rFonts w:hint="default" w:ascii="宋体" w:hAnsi="宋体" w:eastAsia="宋体" w:cs="宋体"/>
          <w:b w:val="0"/>
          <w:bCs w:val="0"/>
          <w:color w:val="auto"/>
          <w:sz w:val="22"/>
          <w:szCs w:val="22"/>
          <w:highlight w:val="none"/>
          <w:lang w:val="en-US" w:eastAsia="zh-CN"/>
        </w:rPr>
        <w:t xml:space="preserve">.投标货币：投标文件中的所有设备单价和总价采用人民币报价，以元为单位标注</w:t>
      </w:r>
      <w:r>
        <w:rPr>
          <w:rStyle w:val="1099"/>
          <w:rFonts w:hint="eastAsia" w:ascii="宋体" w:hAnsi="宋体" w:eastAsia="宋体" w:cs="宋体"/>
          <w:b w:val="0"/>
          <w:bCs w:val="0"/>
          <w:color w:val="auto"/>
          <w:sz w:val="22"/>
          <w:szCs w:val="22"/>
          <w:highlight w:val="none"/>
          <w:lang w:val="en-US" w:eastAsia="zh-CN"/>
        </w:rPr>
        <w:t xml:space="preserve">。</w:t>
      </w:r>
      <w:r/>
    </w:p>
    <w:p>
      <w:pPr>
        <w:pStyle w:val="1159"/>
        <w:ind w:left="437" w:firstLine="0"/>
        <w:keepLines w:val="0"/>
        <w:keepNext w:val="0"/>
        <w:pageBreakBefore w:val="0"/>
        <w:spacing w:line="360" w:lineRule="auto"/>
        <w:widowControl/>
        <w:rPr>
          <w:rStyle w:val="1099"/>
          <w:rFonts w:hint="eastAsia" w:ascii="宋体" w:hAnsi="宋体" w:eastAsia="宋体" w:cs="宋体"/>
          <w:b w:val="0"/>
          <w:bCs w:val="0"/>
          <w:color w:val="auto"/>
          <w:sz w:val="22"/>
          <w:szCs w:val="22"/>
          <w:highlight w:val="none"/>
        </w:rPr>
      </w:pPr>
      <w:r>
        <w:rPr>
          <w:rStyle w:val="1099"/>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99"/>
          <w:rFonts w:hint="eastAsia" w:ascii="宋体" w:hAnsi="宋体" w:eastAsia="宋体" w:cs="宋体"/>
          <w:b w:val="0"/>
          <w:bCs w:val="0"/>
          <w:color w:val="auto"/>
          <w:sz w:val="22"/>
          <w:szCs w:val="22"/>
          <w:highlight w:val="none"/>
          <w:lang w:eastAsia="zh-CN"/>
        </w:rPr>
        <w:t xml:space="preserve">。</w:t>
      </w:r>
      <w:r/>
    </w:p>
    <w:p>
      <w:pPr>
        <w:pStyle w:val="1159"/>
        <w:ind w:firstLine="440"/>
        <w:jc w:val="left"/>
        <w:keepLines w:val="0"/>
        <w:keepNext w:val="0"/>
        <w:pageBreakBefore w:val="0"/>
        <w:spacing w:before="0" w:after="0" w:line="360" w:lineRule="auto"/>
        <w:widowControl/>
        <w:rPr>
          <w:rFonts w:hint="eastAsia"/>
          <w:color w:val="auto"/>
          <w:sz w:val="20"/>
          <w:highlight w:val="none"/>
        </w:rPr>
      </w:pPr>
      <w:r>
        <w:rPr>
          <w:rStyle w:val="1099"/>
          <w:rFonts w:hint="eastAsia" w:ascii="宋体" w:hAnsi="宋体" w:eastAsia="宋体" w:cs="宋体"/>
          <w:b w:val="0"/>
          <w:bCs w:val="0"/>
          <w:color w:val="auto"/>
          <w:sz w:val="22"/>
          <w:szCs w:val="22"/>
          <w:highlight w:val="none"/>
        </w:rPr>
        <w:t xml:space="preserve">注：采购需求部分标注“★”实质性要求，不允许负偏离，否则作为无效投标处理。</w:t>
      </w:r>
      <w:r>
        <w:rPr>
          <w:rFonts w:hint="eastAsia"/>
          <w:color w:val="auto"/>
          <w:sz w:val="20"/>
          <w:highlight w:val="none"/>
        </w:rPr>
        <w:t xml:space="preserve"> </w:t>
      </w:r>
      <w:bookmarkEnd w:id="1079"/>
      <w:r/>
      <w:r/>
    </w:p>
    <w:p>
      <w:pPr>
        <w:pStyle w:val="1095"/>
        <w:jc w:val="center"/>
        <w:rPr>
          <w:color w:val="auto"/>
          <w:highlight w:val="none"/>
        </w:rPr>
      </w:pPr>
      <w:r/>
      <w:bookmarkStart w:id="1084" w:name="_Toc73364900"/>
      <w:r/>
      <w:bookmarkStart w:id="1085" w:name="_Toc73365513"/>
      <w:r>
        <w:rPr>
          <w:rFonts w:hint="eastAsia" w:ascii="宋体" w:hAnsi="宋体"/>
          <w:color w:val="auto"/>
          <w:sz w:val="36"/>
          <w:highlight w:val="none"/>
        </w:rPr>
        <w:br w:type="page" w:clear="all"/>
      </w:r>
      <w:bookmarkStart w:id="1086" w:name="_Toc26164"/>
      <w:r/>
      <w:bookmarkStart w:id="1087" w:name="_Toc28019"/>
      <w:r>
        <w:rPr>
          <w:rFonts w:hint="eastAsia" w:ascii="宋体" w:hAnsi="宋体"/>
          <w:color w:val="auto"/>
          <w:sz w:val="36"/>
          <w:highlight w:val="none"/>
        </w:rPr>
        <w:t xml:space="preserve">第五部分  磋商及评审</w:t>
      </w:r>
      <w:bookmarkEnd w:id="1084"/>
      <w:r/>
      <w:bookmarkEnd w:id="1085"/>
      <w:r/>
      <w:bookmarkEnd w:id="1086"/>
      <w:r/>
      <w:bookmarkEnd w:id="1087"/>
      <w:r/>
      <w:r/>
    </w:p>
    <w:p>
      <w:pPr>
        <w:pStyle w:val="1096"/>
        <w:ind w:firstLine="321"/>
        <w:jc w:val="left"/>
        <w:spacing w:line="400" w:lineRule="exact"/>
        <w:rPr>
          <w:rFonts w:ascii="宋体" w:hAnsi="宋体" w:eastAsia="宋体"/>
          <w:color w:val="auto"/>
          <w:sz w:val="32"/>
          <w:highlight w:val="none"/>
        </w:rPr>
        <w:outlineLvl w:val="0"/>
      </w:pPr>
      <w:r/>
      <w:bookmarkStart w:id="1088" w:name="_Toc73365514"/>
      <w:r/>
      <w:bookmarkStart w:id="1089" w:name="_Toc73364901"/>
      <w:r/>
      <w:bookmarkStart w:id="1090" w:name="_Toc22263"/>
      <w:r/>
      <w:bookmarkStart w:id="1091" w:name="_Toc27990"/>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1088"/>
      <w:r/>
      <w:bookmarkEnd w:id="1089"/>
      <w:r/>
      <w:bookmarkEnd w:id="1090"/>
      <w:r/>
      <w:bookmarkEnd w:id="1091"/>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96"/>
        <w:ind w:firstLine="321"/>
        <w:jc w:val="left"/>
        <w:spacing w:line="400" w:lineRule="exact"/>
        <w:rPr>
          <w:rFonts w:ascii="宋体" w:hAnsi="宋体" w:eastAsia="宋体"/>
          <w:color w:val="auto"/>
          <w:sz w:val="32"/>
          <w:highlight w:val="none"/>
        </w:rPr>
        <w:outlineLvl w:val="0"/>
      </w:pPr>
      <w:r/>
      <w:bookmarkStart w:id="1092" w:name="_Toc73364902"/>
      <w:r/>
      <w:bookmarkStart w:id="1093" w:name="_Toc20715"/>
      <w:r/>
      <w:bookmarkStart w:id="1094" w:name="_Toc29092"/>
      <w:r/>
      <w:bookmarkStart w:id="1095" w:name="_Toc73365515"/>
      <w:r>
        <w:rPr>
          <w:rFonts w:hint="eastAsia" w:ascii="宋体" w:hAnsi="宋体" w:eastAsia="宋体"/>
          <w:color w:val="auto"/>
          <w:sz w:val="32"/>
          <w:highlight w:val="none"/>
        </w:rPr>
        <w:t xml:space="preserve">2．磋商及评审程序</w:t>
      </w:r>
      <w:bookmarkEnd w:id="1092"/>
      <w:r/>
      <w:bookmarkEnd w:id="1093"/>
      <w:r/>
      <w:bookmarkEnd w:id="1094"/>
      <w:r/>
      <w:bookmarkEnd w:id="1095"/>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96"/>
        <w:ind w:firstLine="321"/>
        <w:jc w:val="left"/>
        <w:spacing w:line="400" w:lineRule="exact"/>
        <w:rPr>
          <w:color w:val="auto"/>
          <w:highlight w:val="none"/>
        </w:rPr>
        <w:outlineLvl w:val="0"/>
      </w:pPr>
      <w:r/>
      <w:bookmarkStart w:id="1096" w:name="_Toc73365516"/>
      <w:r/>
      <w:bookmarkStart w:id="1097" w:name="_Toc29681"/>
      <w:r/>
      <w:bookmarkStart w:id="1098" w:name="_Toc17275"/>
      <w:r/>
      <w:bookmarkStart w:id="1099" w:name="_Toc73364903"/>
      <w:r>
        <w:rPr>
          <w:rFonts w:hint="eastAsia" w:ascii="宋体" w:hAnsi="宋体" w:eastAsia="宋体"/>
          <w:color w:val="auto"/>
          <w:sz w:val="32"/>
          <w:highlight w:val="none"/>
        </w:rPr>
        <w:t xml:space="preserve">3．供应商资格审查</w:t>
      </w:r>
      <w:bookmarkEnd w:id="1096"/>
      <w:r/>
      <w:bookmarkEnd w:id="1097"/>
      <w:r/>
      <w:bookmarkEnd w:id="1098"/>
      <w:r/>
      <w:bookmarkEnd w:id="1099"/>
      <w:r/>
      <w:r/>
    </w:p>
    <w:p>
      <w:pPr>
        <w:ind w:firstLine="480"/>
        <w:spacing w:line="360" w:lineRule="auto"/>
        <w:rPr>
          <w:color w:val="auto"/>
          <w:highlight w:val="none"/>
        </w:rPr>
      </w:pPr>
      <w:r/>
      <w:bookmarkStart w:id="1100" w:name="EBca25f1f2e9864ca3b0b8f62aaa9a4dc1"/>
      <w:r>
        <w:rPr>
          <w:rFonts w:hint="eastAsia" w:ascii="宋体" w:hAnsi="宋体"/>
          <w:color w:val="auto"/>
          <w:sz w:val="24"/>
          <w:szCs w:val="28"/>
          <w:highlight w:val="none"/>
        </w:rPr>
        <w:t xml:space="preserve">☑</w:t>
      </w:r>
      <w:bookmarkEnd w:id="1100"/>
      <w:r/>
      <w:bookmarkStart w:id="1101" w:name="EB681b9d9dbd034aaca383871dc8abcc3d"/>
      <w:r>
        <w:rPr>
          <w:rFonts w:hint="eastAsia" w:ascii="宋体" w:hAnsi="宋体"/>
          <w:color w:val="auto"/>
          <w:sz w:val="24"/>
          <w:szCs w:val="28"/>
          <w:highlight w:val="none"/>
        </w:rPr>
        <w:t xml:space="preserve">发布公告</w:t>
      </w:r>
      <w:bookmarkEnd w:id="1101"/>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1102" w:name="EB26dcd70bebb54979b7a4b621de125d2f"/>
      <w:r/>
      <w:r/>
    </w:p>
    <w:tbl>
      <w:tblPr>
        <w:tblStyle w:val="909"/>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50"/>
        <w:gridCol w:w="2641"/>
        <w:gridCol w:w="6231"/>
      </w:tblGrid>
      <w:tr>
        <w:trPr>
          <w:jc w:val="center"/>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99"/>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rPr>
            </w:pPr>
            <w:r>
              <w:rPr>
                <w:rStyle w:val="1099"/>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9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见履行合同所必需的设备和专业技术能力表</w:t>
            </w:r>
            <w:r>
              <w:rPr>
                <w:rStyle w:val="109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提供参加本次政府采购活动前一年内</w:t>
            </w:r>
            <w:r>
              <w:rPr>
                <w:rStyle w:val="1099"/>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磋商承诺函</w:t>
            </w:r>
            <w:r>
              <w:rPr>
                <w:rStyle w:val="1099"/>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161"/>
              <w:jc w:val="center"/>
              <w:rPr>
                <w:rStyle w:val="1099"/>
                <w:rFonts w:hint="eastAsia" w:ascii="宋体" w:hAnsi="宋体" w:eastAsia="宋体" w:cs="宋体"/>
                <w:b w:val="0"/>
                <w:color w:val="auto"/>
                <w:sz w:val="21"/>
                <w:szCs w:val="24"/>
                <w:highlight w:val="none"/>
              </w:rPr>
            </w:pPr>
            <w:r>
              <w:rPr>
                <w:rStyle w:val="1099"/>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“信用中国”网站（www.creditchina.gov.cn）、中国政府采购网（www.ccgp.gov.cn）的查询结果未列入失信被执行人名单、重大税收违法案件当事人名单、政府采购严重违法失信行为名单,以现场查询为准。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161"/>
              <w:jc w:val="center"/>
              <w:rPr>
                <w:rStyle w:val="1099"/>
                <w:rFonts w:hint="eastAsia" w:ascii="宋体" w:hAnsi="宋体" w:eastAsia="宋体" w:cs="宋体"/>
                <w:b w:val="0"/>
                <w:color w:val="auto"/>
                <w:sz w:val="21"/>
                <w:szCs w:val="24"/>
                <w:highlight w:val="none"/>
              </w:rPr>
            </w:pPr>
            <w:r>
              <w:rPr>
                <w:rStyle w:val="1099"/>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rPr>
            </w:pPr>
            <w:r>
              <w:rPr>
                <w:rStyle w:val="1099"/>
                <w:rFonts w:hint="eastAsia" w:ascii="宋体" w:hAnsi="宋体" w:eastAsia="宋体" w:cs="宋体"/>
                <w:b w:val="0"/>
                <w:color w:val="auto"/>
                <w:sz w:val="21"/>
                <w:szCs w:val="24"/>
                <w:highlight w:val="none"/>
              </w:rPr>
              <w:t xml:space="preserve">本项目专门面向中小微企业，提供《中小企业声明函》原件或《残疾人福利性单位声明函》原件或监狱企业的证明文件原件。</w:t>
            </w:r>
            <w:r/>
          </w:p>
        </w:tc>
      </w:tr>
      <w:tr>
        <w:trPr>
          <w:jc w:val="center"/>
          <w:trHeight w:val="1687"/>
        </w:trPr>
        <w:tc>
          <w:tcPr>
            <w:tcMar>
              <w:top w:w="100" w:type="dxa"/>
              <w:bottom w:w="100" w:type="dxa"/>
            </w:tcMar>
            <w:tcW w:w="764" w:type="dxa"/>
            <w:vAlign w:val="center"/>
            <w:textDirection w:val="lrTb"/>
            <w:noWrap w:val="false"/>
          </w:tcPr>
          <w:p>
            <w:pPr>
              <w:pStyle w:val="1161"/>
              <w:jc w:val="center"/>
              <w:rPr>
                <w:rStyle w:val="1099"/>
                <w:rFonts w:hint="eastAsia" w:ascii="宋体" w:hAnsi="宋体" w:eastAsia="宋体" w:cs="宋体"/>
                <w:b w:val="0"/>
                <w:color w:val="auto"/>
                <w:sz w:val="21"/>
                <w:szCs w:val="24"/>
                <w:highlight w:val="none"/>
              </w:rPr>
            </w:pPr>
            <w:r>
              <w:rPr>
                <w:rStyle w:val="1099"/>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161"/>
              <w:jc w:val="center"/>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（1）提供企业有效的资质证书（原件扫描件）</w:t>
            </w:r>
            <w:r/>
          </w:p>
          <w:p>
            <w:pPr>
              <w:pStyle w:val="1161"/>
              <w:ind w:left="53" w:right="0"/>
              <w:jc w:val="left"/>
              <w:keepLines w:val="0"/>
              <w:keepNext w:val="0"/>
              <w:pageBreakBefore w:val="0"/>
              <w:widowControl/>
              <w:rPr>
                <w:rStyle w:val="1099"/>
                <w:rFonts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（2）提供企业有效的安全生产许可证（原件扫描件）</w:t>
            </w:r>
            <w:r/>
          </w:p>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rPr>
            </w:pPr>
            <w:r>
              <w:rPr>
                <w:rStyle w:val="1099"/>
                <w:rFonts w:ascii="宋体" w:hAnsi="宋体" w:eastAsia="宋体" w:cs="宋体"/>
                <w:b w:val="0"/>
                <w:color w:val="auto"/>
                <w:sz w:val="21"/>
                <w:szCs w:val="24"/>
                <w:highlight w:val="none"/>
              </w:rPr>
              <w:t xml:space="preserve">（3）提供拟派项目负责人</w:t>
            </w:r>
            <w:r>
              <w:rPr>
                <w:rStyle w:val="1099"/>
                <w:rFonts w:hint="eastAsia" w:ascii="宋体" w:hAnsi="宋体" w:eastAsia="宋体" w:cs="宋体"/>
                <w:b w:val="0"/>
                <w:color w:val="auto"/>
                <w:sz w:val="21"/>
                <w:szCs w:val="24"/>
                <w:highlight w:val="none"/>
                <w:lang w:eastAsia="zh-CN"/>
              </w:rPr>
              <w:t xml:space="preserve">有效的</w:t>
            </w:r>
            <w:r>
              <w:rPr>
                <w:rStyle w:val="1099"/>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lang w:eastAsia="zh-CN"/>
              </w:rPr>
            </w:pPr>
            <w:r>
              <w:rPr>
                <w:rStyle w:val="1099"/>
                <w:rFonts w:ascii="宋体" w:hAnsi="宋体" w:eastAsia="宋体" w:cs="宋体"/>
                <w:b w:val="0"/>
                <w:color w:val="auto"/>
                <w:sz w:val="21"/>
                <w:szCs w:val="24"/>
                <w:highlight w:val="none"/>
              </w:rPr>
              <w:t xml:space="preserve">（4）投标人提供为项目负责人缴纳的</w:t>
            </w:r>
            <w:r>
              <w:rPr>
                <w:rStyle w:val="1099"/>
                <w:rFonts w:hint="eastAsia" w:ascii="宋体" w:hAnsi="宋体" w:eastAsia="宋体" w:cs="宋体"/>
                <w:b w:val="0"/>
                <w:color w:val="auto"/>
                <w:sz w:val="21"/>
                <w:szCs w:val="24"/>
                <w:highlight w:val="none"/>
                <w:lang w:val="en-US" w:eastAsia="zh-CN"/>
              </w:rPr>
              <w:t xml:space="preserve">2026年10月</w:t>
            </w:r>
            <w:r>
              <w:rPr>
                <w:rStyle w:val="1099"/>
                <w:rFonts w:ascii="宋体" w:hAnsi="宋体" w:eastAsia="宋体" w:cs="宋体"/>
                <w:b w:val="0"/>
                <w:color w:val="auto"/>
                <w:sz w:val="21"/>
                <w:szCs w:val="24"/>
                <w:highlight w:val="none"/>
              </w:rPr>
              <w:t xml:space="preserve">的社会保险证明（原件扫描件）</w:t>
            </w:r>
            <w:r>
              <w:rPr>
                <w:rStyle w:val="1099"/>
                <w:rFonts w:hint="eastAsia" w:ascii="宋体" w:hAnsi="宋体" w:eastAsia="宋体" w:cs="宋体"/>
                <w:b w:val="0"/>
                <w:color w:val="auto"/>
                <w:sz w:val="21"/>
                <w:szCs w:val="24"/>
                <w:highlight w:val="none"/>
                <w:lang w:eastAsia="zh-CN"/>
              </w:rPr>
              <w:t xml:space="preserve">（</w:t>
            </w:r>
            <w:r>
              <w:rPr>
                <w:rStyle w:val="1099"/>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9"/>
                <w:rFonts w:hint="eastAsia" w:ascii="宋体" w:hAnsi="宋体" w:eastAsia="宋体" w:cs="宋体"/>
                <w:b w:val="0"/>
                <w:color w:val="auto"/>
                <w:sz w:val="21"/>
                <w:szCs w:val="24"/>
                <w:highlight w:val="none"/>
                <w:lang w:eastAsia="zh-CN"/>
              </w:rPr>
              <w:t xml:space="preserve">）</w:t>
            </w:r>
            <w:r/>
          </w:p>
          <w:p>
            <w:pPr>
              <w:pStyle w:val="1161"/>
              <w:ind w:left="53" w:right="0"/>
              <w:jc w:val="left"/>
              <w:keepLines w:val="0"/>
              <w:keepNext w:val="0"/>
              <w:pageBreakBefore w:val="0"/>
              <w:widowControl/>
              <w:rPr>
                <w:rStyle w:val="1099"/>
                <w:rFonts w:hint="eastAsia" w:ascii="宋体" w:hAnsi="宋体" w:eastAsia="宋体" w:cs="宋体"/>
                <w:b w:val="0"/>
                <w:color w:val="auto"/>
                <w:sz w:val="21"/>
                <w:szCs w:val="24"/>
                <w:highlight w:val="none"/>
                <w:lang w:val="en-US" w:eastAsia="zh-CN"/>
              </w:rPr>
            </w:pPr>
            <w:r>
              <w:rPr>
                <w:rStyle w:val="1099"/>
                <w:rFonts w:hint="eastAsia" w:ascii="宋体" w:hAnsi="宋体" w:eastAsia="宋体" w:cs="宋体"/>
                <w:b w:val="0"/>
                <w:color w:val="auto"/>
                <w:sz w:val="21"/>
                <w:szCs w:val="24"/>
                <w:highlight w:val="none"/>
                <w:lang w:eastAsia="zh-CN"/>
              </w:rPr>
              <w:t xml:space="preserve">（</w:t>
            </w:r>
            <w:r>
              <w:rPr>
                <w:rStyle w:val="1099"/>
                <w:rFonts w:hint="eastAsia" w:ascii="宋体" w:hAnsi="宋体" w:eastAsia="宋体" w:cs="宋体"/>
                <w:b w:val="0"/>
                <w:color w:val="auto"/>
                <w:sz w:val="21"/>
                <w:szCs w:val="24"/>
                <w:highlight w:val="none"/>
                <w:lang w:val="en-US" w:eastAsia="zh-CN"/>
              </w:rPr>
              <w:t xml:space="preserve">5）提供项目负责人无在建工程承诺函（原件扫描件，格式自拟）。</w:t>
            </w:r>
            <w:r/>
          </w:p>
          <w:p>
            <w:pPr>
              <w:pStyle w:val="1161"/>
              <w:ind w:left="53" w:right="0"/>
              <w:jc w:val="left"/>
              <w:keepLines w:val="0"/>
              <w:keepNext w:val="0"/>
              <w:pageBreakBefore w:val="0"/>
              <w:widowControl/>
              <w:rPr>
                <w:rStyle w:val="1099"/>
                <w:rFonts w:hint="default" w:ascii="宋体" w:hAnsi="宋体" w:eastAsia="宋体" w:cs="宋体"/>
                <w:b w:val="0"/>
                <w:color w:val="auto"/>
                <w:sz w:val="21"/>
                <w:szCs w:val="24"/>
                <w:highlight w:val="none"/>
                <w:lang w:val="en-US" w:eastAsia="zh-CN"/>
              </w:rPr>
            </w:pPr>
            <w:r>
              <w:rPr>
                <w:rStyle w:val="1099"/>
                <w:rFonts w:hint="eastAsia" w:ascii="宋体" w:hAnsi="宋体" w:eastAsia="宋体" w:cs="宋体"/>
                <w:b w:val="0"/>
                <w:color w:val="auto"/>
                <w:sz w:val="21"/>
                <w:szCs w:val="24"/>
                <w:highlight w:val="none"/>
                <w:lang w:val="en-US" w:eastAsia="zh-CN"/>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p>
        </w:tc>
      </w:tr>
      <w:tr>
        <w:trPr>
          <w:jc w:val="center"/>
          <w:trHeight w:val="1115"/>
        </w:trPr>
        <w:tc>
          <w:tcPr>
            <w:gridSpan w:val="3"/>
            <w:tcMar>
              <w:top w:w="100" w:type="dxa"/>
              <w:bottom w:w="100" w:type="dxa"/>
            </w:tcMar>
            <w:tcW w:w="9855" w:type="dxa"/>
            <w:vAlign w:val="center"/>
            <w:textDirection w:val="lrTb"/>
            <w:noWrap w:val="false"/>
          </w:tcPr>
          <w:p>
            <w:pPr>
              <w:pStyle w:val="1161"/>
              <w:jc w:val="left"/>
              <w:rPr>
                <w:rStyle w:val="1099"/>
                <w:rFonts w:ascii="宋体" w:hAnsi="宋体" w:eastAsia="宋体" w:cs="宋体"/>
                <w:b w:val="0"/>
                <w:color w:val="auto"/>
                <w:sz w:val="21"/>
                <w:szCs w:val="24"/>
                <w:highlight w:val="none"/>
              </w:rPr>
            </w:pPr>
            <w:r/>
            <w:bookmarkStart w:id="1103" w:name="_Toc73364904"/>
            <w:r/>
            <w:bookmarkStart w:id="1104" w:name="_Toc73365517"/>
            <w:r>
              <w:rPr>
                <w:rStyle w:val="1099"/>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102"/>
            <w:r/>
            <w:r/>
          </w:p>
        </w:tc>
      </w:tr>
    </w:tbl>
    <w:p>
      <w:pPr>
        <w:pStyle w:val="1096"/>
        <w:jc w:val="left"/>
        <w:spacing w:line="400" w:lineRule="exact"/>
        <w:rPr>
          <w:rFonts w:hint="eastAsia" w:ascii="宋体" w:hAnsi="宋体" w:eastAsia="宋体"/>
          <w:color w:val="auto"/>
          <w:sz w:val="32"/>
          <w:highlight w:val="none"/>
        </w:rPr>
        <w:outlineLvl w:val="0"/>
      </w:pPr>
      <w:r/>
      <w:bookmarkStart w:id="1105" w:name="_Toc27266"/>
      <w:r/>
      <w:bookmarkStart w:id="1106" w:name="_Toc2078"/>
      <w:r>
        <w:rPr>
          <w:rFonts w:hint="eastAsia" w:ascii="宋体" w:hAnsi="宋体" w:eastAsia="宋体"/>
          <w:color w:val="auto"/>
          <w:sz w:val="32"/>
          <w:highlight w:val="none"/>
        </w:rPr>
        <w:t xml:space="preserve">4．磋商响应文件的有效性、完整性和响应程度审查</w:t>
      </w:r>
      <w:bookmarkEnd w:id="1103"/>
      <w:r/>
      <w:bookmarkEnd w:id="1104"/>
      <w:r/>
      <w:bookmarkEnd w:id="1105"/>
      <w:r/>
      <w:bookmarkEnd w:id="1106"/>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162"/>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162"/>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162"/>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162"/>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2"/>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16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16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162"/>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162"/>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162"/>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162"/>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162"/>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162"/>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162"/>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162"/>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232"/>
        <w:ind w:firstLine="482"/>
        <w:keepLines w:val="0"/>
        <w:keepNext w:val="0"/>
        <w:pageBreakBefore w:val="0"/>
        <w:spacing w:before="0" w:after="0" w:line="440" w:lineRule="exact"/>
        <w:widowControl w:val="off"/>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440" w:lineRule="exact"/>
        <w:widowControl w:val="off"/>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96"/>
        <w:ind w:firstLine="321"/>
        <w:jc w:val="left"/>
        <w:spacing w:line="400" w:lineRule="exact"/>
        <w:rPr>
          <w:rFonts w:ascii="宋体" w:hAnsi="宋体" w:eastAsia="宋体"/>
          <w:color w:val="auto"/>
          <w:sz w:val="32"/>
          <w:highlight w:val="none"/>
        </w:rPr>
        <w:outlineLvl w:val="0"/>
      </w:pPr>
      <w:r/>
      <w:bookmarkStart w:id="1107" w:name="_Toc28948"/>
      <w:r/>
      <w:bookmarkStart w:id="1108" w:name="_Toc18742"/>
      <w:r/>
      <w:bookmarkStart w:id="1109" w:name="_Toc73364905"/>
      <w:r/>
      <w:bookmarkStart w:id="1110" w:name="_Toc73365518"/>
      <w:r>
        <w:rPr>
          <w:rFonts w:hint="eastAsia" w:ascii="宋体" w:hAnsi="宋体" w:eastAsia="宋体"/>
          <w:color w:val="auto"/>
          <w:sz w:val="32"/>
          <w:highlight w:val="none"/>
        </w:rPr>
        <w:t xml:space="preserve">5．磋商记录</w:t>
      </w:r>
      <w:bookmarkEnd w:id="1107"/>
      <w:r/>
      <w:bookmarkEnd w:id="1108"/>
      <w:r/>
      <w:bookmarkEnd w:id="1109"/>
      <w:r/>
      <w:bookmarkEnd w:id="11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96"/>
        <w:ind w:firstLine="321"/>
        <w:jc w:val="left"/>
        <w:spacing w:line="400" w:lineRule="exact"/>
        <w:rPr>
          <w:rFonts w:ascii="宋体" w:hAnsi="宋体" w:eastAsia="宋体"/>
          <w:color w:val="auto"/>
          <w:sz w:val="32"/>
          <w:highlight w:val="none"/>
        </w:rPr>
        <w:outlineLvl w:val="0"/>
      </w:pPr>
      <w:r/>
      <w:bookmarkStart w:id="1111" w:name="_Toc13949"/>
      <w:r/>
      <w:bookmarkStart w:id="1112" w:name="_Toc73364906"/>
      <w:r/>
      <w:bookmarkStart w:id="1113" w:name="_Toc73365519"/>
      <w:r/>
      <w:bookmarkStart w:id="1114" w:name="_Toc6745"/>
      <w:r>
        <w:rPr>
          <w:rFonts w:hint="eastAsia" w:ascii="宋体" w:hAnsi="宋体" w:eastAsia="宋体"/>
          <w:color w:val="auto"/>
          <w:sz w:val="32"/>
          <w:highlight w:val="none"/>
        </w:rPr>
        <w:t xml:space="preserve">6．综合评分</w:t>
      </w:r>
      <w:bookmarkEnd w:id="1111"/>
      <w:r/>
      <w:bookmarkEnd w:id="1112"/>
      <w:r/>
      <w:bookmarkEnd w:id="1113"/>
      <w:r/>
      <w:bookmarkEnd w:id="1114"/>
      <w:r/>
      <w:r/>
    </w:p>
    <w:p>
      <w:pPr>
        <w:ind w:firstLine="482"/>
        <w:spacing w:line="360" w:lineRule="auto"/>
        <w:widowControl/>
        <w:rPr>
          <w:rFonts w:hint="eastAsia" w:ascii="宋体" w:hAnsi="宋体" w:eastAsia="宋体" w:cs="Times New Roman"/>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bookmarkStart w:id="1115" w:name="_Toc73364907"/>
      <w:r/>
      <w:bookmarkStart w:id="1116" w:name="_Toc21265"/>
      <w:r/>
      <w:bookmarkStart w:id="1117" w:name="_Toc25949"/>
      <w:r/>
      <w:bookmarkStart w:id="1118" w:name="_Toc73365520"/>
      <w:r/>
      <w:r/>
    </w:p>
    <w:p>
      <w:pPr>
        <w:rPr>
          <w:rFonts w:hint="eastAsia" w:ascii="Times New Roman" w:hAnsi="Times New Roman" w:eastAsia="宋体" w:cs="Times New Roman"/>
          <w:color w:val="auto"/>
          <w:highlight w:val="none"/>
        </w:rPr>
      </w:pPr>
      <w:r/>
      <w:bookmarkStart w:id="1119" w:name="EBeb38bac6236d407ea758a92f796301c6"/>
      <w:r/>
      <w:r/>
    </w:p>
    <w:tbl>
      <w:tblPr>
        <w:tblStyle w:val="909"/>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64"/>
        <w:gridCol w:w="2458"/>
        <w:gridCol w:w="2458"/>
        <w:gridCol w:w="2458"/>
      </w:tblGrid>
      <w:tr>
        <w:trPr>
          <w:jc w:val="center"/>
        </w:trPr>
        <w:tc>
          <w:tcPr>
            <w:tcMar>
              <w:top w:w="100" w:type="dxa"/>
              <w:bottom w:w="100" w:type="dxa"/>
            </w:tcMar>
            <w:tcW w:w="3118" w:type="dxa"/>
            <w:vAlign w:val="center"/>
            <w:textDirection w:val="lrTb"/>
            <w:noWrap w:val="false"/>
          </w:tcPr>
          <w:p>
            <w:pPr>
              <w:pStyle w:val="1163"/>
              <w:jc w:val="center"/>
              <w:rPr>
                <w:rStyle w:val="1099"/>
                <w:rFonts w:ascii="宋体" w:hAnsi="宋体" w:eastAsia="宋体" w:cs="宋体"/>
                <w:b w:val="0"/>
                <w:color w:val="auto"/>
                <w:sz w:val="22"/>
                <w:szCs w:val="28"/>
                <w:highlight w:val="none"/>
              </w:rPr>
            </w:pPr>
            <w:r>
              <w:rPr>
                <w:rStyle w:val="1099"/>
                <w:rFonts w:ascii="宋体" w:hAnsi="宋体" w:eastAsia="宋体" w:cs="宋体"/>
                <w:b w:val="0"/>
                <w:color w:val="auto"/>
                <w:sz w:val="22"/>
                <w:szCs w:val="28"/>
                <w:highlight w:val="none"/>
                <w:lang w:val="en-US" w:eastAsia="zh-CN" w:bidi="ar-SA"/>
              </w:rPr>
              <w:t xml:space="preserve">评分项目</w:t>
            </w:r>
            <w:r/>
          </w:p>
        </w:tc>
        <w:tc>
          <w:tcPr>
            <w:tcMar>
              <w:top w:w="100" w:type="dxa"/>
              <w:bottom w:w="100" w:type="dxa"/>
            </w:tcMar>
            <w:tcW w:w="3118" w:type="dxa"/>
            <w:vAlign w:val="center"/>
            <w:textDirection w:val="lrTb"/>
            <w:noWrap w:val="false"/>
          </w:tcPr>
          <w:p>
            <w:pPr>
              <w:pStyle w:val="1163"/>
              <w:jc w:val="center"/>
              <w:rPr>
                <w:rStyle w:val="1099"/>
                <w:rFonts w:ascii="宋体" w:hAnsi="宋体" w:eastAsia="宋体" w:cs="宋体"/>
                <w:b w:val="0"/>
                <w:color w:val="auto"/>
                <w:sz w:val="22"/>
                <w:szCs w:val="28"/>
                <w:highlight w:val="none"/>
              </w:rPr>
            </w:pPr>
            <w:r>
              <w:rPr>
                <w:rStyle w:val="1099"/>
                <w:rFonts w:ascii="宋体" w:hAnsi="宋体" w:eastAsia="宋体" w:cs="宋体"/>
                <w:b w:val="0"/>
                <w:color w:val="auto"/>
                <w:sz w:val="22"/>
                <w:szCs w:val="28"/>
                <w:highlight w:val="none"/>
                <w:lang w:val="en-US" w:eastAsia="zh-CN" w:bidi="ar-SA"/>
              </w:rPr>
              <w:t xml:space="preserve">技术评估</w:t>
            </w:r>
            <w:r/>
          </w:p>
        </w:tc>
        <w:tc>
          <w:tcPr>
            <w:tcMar>
              <w:top w:w="100" w:type="dxa"/>
              <w:bottom w:w="100" w:type="dxa"/>
            </w:tcMar>
            <w:tcW w:w="3118" w:type="dxa"/>
            <w:vAlign w:val="center"/>
            <w:textDirection w:val="lrTb"/>
            <w:noWrap w:val="false"/>
          </w:tcPr>
          <w:p>
            <w:pPr>
              <w:pStyle w:val="1163"/>
              <w:jc w:val="center"/>
              <w:rPr>
                <w:rStyle w:val="1099"/>
                <w:rFonts w:ascii="宋体" w:hAnsi="宋体" w:eastAsia="宋体" w:cs="宋体"/>
                <w:b w:val="0"/>
                <w:color w:val="auto"/>
                <w:sz w:val="22"/>
                <w:szCs w:val="28"/>
                <w:highlight w:val="none"/>
              </w:rPr>
            </w:pPr>
            <w:r>
              <w:rPr>
                <w:rStyle w:val="1099"/>
                <w:rFonts w:ascii="宋体" w:hAnsi="宋体" w:eastAsia="宋体" w:cs="宋体"/>
                <w:b w:val="0"/>
                <w:color w:val="auto"/>
                <w:sz w:val="22"/>
                <w:szCs w:val="28"/>
                <w:highlight w:val="none"/>
                <w:lang w:val="en-US" w:eastAsia="zh-CN" w:bidi="ar-SA"/>
              </w:rPr>
              <w:t xml:space="preserve">商务评估</w:t>
            </w:r>
            <w:r/>
          </w:p>
        </w:tc>
        <w:tc>
          <w:tcPr>
            <w:tcMar>
              <w:top w:w="100" w:type="dxa"/>
              <w:bottom w:w="100" w:type="dxa"/>
            </w:tcMar>
            <w:tcW w:w="3118" w:type="dxa"/>
            <w:vAlign w:val="center"/>
            <w:textDirection w:val="lrTb"/>
            <w:noWrap w:val="false"/>
          </w:tcPr>
          <w:p>
            <w:pPr>
              <w:pStyle w:val="1163"/>
              <w:jc w:val="center"/>
              <w:rPr>
                <w:rStyle w:val="1099"/>
                <w:rFonts w:ascii="宋体" w:hAnsi="宋体" w:eastAsia="宋体" w:cs="宋体"/>
                <w:b w:val="0"/>
                <w:color w:val="auto"/>
                <w:sz w:val="22"/>
                <w:szCs w:val="28"/>
                <w:highlight w:val="none"/>
              </w:rPr>
            </w:pPr>
            <w:r>
              <w:rPr>
                <w:rStyle w:val="1099"/>
                <w:rFonts w:ascii="宋体" w:hAnsi="宋体" w:eastAsia="宋体" w:cs="宋体"/>
                <w:b w:val="0"/>
                <w:color w:val="auto"/>
                <w:sz w:val="22"/>
                <w:szCs w:val="28"/>
                <w:highlight w:val="none"/>
                <w:lang w:val="en-US" w:eastAsia="zh-CN" w:bidi="ar-SA"/>
              </w:rPr>
              <w:t xml:space="preserve">价格评估</w:t>
            </w:r>
            <w:r/>
          </w:p>
        </w:tc>
      </w:tr>
      <w:tr>
        <w:trPr>
          <w:jc w:val="center"/>
        </w:trPr>
        <w:tc>
          <w:tcPr>
            <w:tcMar>
              <w:top w:w="100" w:type="dxa"/>
              <w:bottom w:w="100" w:type="dxa"/>
            </w:tcMar>
            <w:tcW w:w="3118" w:type="dxa"/>
            <w:vAlign w:val="center"/>
            <w:textDirection w:val="lrTb"/>
            <w:noWrap w:val="false"/>
          </w:tcPr>
          <w:p>
            <w:pPr>
              <w:pStyle w:val="1163"/>
              <w:jc w:val="center"/>
              <w:rPr>
                <w:rStyle w:val="1099"/>
                <w:rFonts w:ascii="宋体" w:hAnsi="宋体" w:eastAsia="宋体" w:cs="宋体"/>
                <w:b w:val="0"/>
                <w:color w:val="auto"/>
                <w:sz w:val="22"/>
                <w:szCs w:val="28"/>
                <w:highlight w:val="none"/>
              </w:rPr>
            </w:pPr>
            <w:r>
              <w:rPr>
                <w:rStyle w:val="1099"/>
                <w:rFonts w:ascii="宋体" w:hAnsi="宋体" w:eastAsia="宋体" w:cs="宋体"/>
                <w:b w:val="0"/>
                <w:color w:val="auto"/>
                <w:sz w:val="22"/>
                <w:szCs w:val="28"/>
                <w:highlight w:val="none"/>
                <w:lang w:val="en-US" w:eastAsia="zh-CN" w:bidi="ar-SA"/>
              </w:rPr>
              <w:t xml:space="preserve">分值</w:t>
            </w:r>
            <w:bookmarkEnd w:id="1119"/>
            <w:r/>
            <w:r/>
          </w:p>
        </w:tc>
        <w:tc>
          <w:tcPr>
            <w:tcMar>
              <w:top w:w="100" w:type="dxa"/>
              <w:bottom w:w="100" w:type="dxa"/>
            </w:tcMar>
            <w:tcW w:w="3118" w:type="dxa"/>
            <w:vAlign w:val="center"/>
            <w:textDirection w:val="lrTb"/>
            <w:noWrap w:val="false"/>
          </w:tcPr>
          <w:p>
            <w:pPr>
              <w:pStyle w:val="1163"/>
              <w:jc w:val="center"/>
              <w:rPr>
                <w:rStyle w:val="1099"/>
                <w:rFonts w:hint="default" w:ascii="宋体" w:hAnsi="宋体" w:eastAsia="宋体" w:cs="宋体"/>
                <w:b w:val="0"/>
                <w:color w:val="auto"/>
                <w:sz w:val="22"/>
                <w:szCs w:val="28"/>
                <w:highlight w:val="none"/>
                <w:lang w:val="en-US"/>
              </w:rPr>
            </w:pPr>
            <w:r>
              <w:rPr>
                <w:rStyle w:val="1099"/>
                <w:rFonts w:hint="eastAsia" w:ascii="宋体" w:hAnsi="宋体" w:eastAsia="宋体" w:cs="宋体"/>
                <w:b w:val="0"/>
                <w:color w:val="auto"/>
                <w:sz w:val="22"/>
                <w:szCs w:val="28"/>
                <w:highlight w:val="none"/>
                <w:lang w:val="en-US" w:eastAsia="zh-CN" w:bidi="ar-SA"/>
              </w:rPr>
              <w:t xml:space="preserve">50.00</w:t>
            </w:r>
            <w:r/>
          </w:p>
        </w:tc>
        <w:tc>
          <w:tcPr>
            <w:tcMar>
              <w:top w:w="100" w:type="dxa"/>
              <w:bottom w:w="100" w:type="dxa"/>
            </w:tcMar>
            <w:tcW w:w="3118" w:type="dxa"/>
            <w:vAlign w:val="center"/>
            <w:textDirection w:val="lrTb"/>
            <w:noWrap w:val="false"/>
          </w:tcPr>
          <w:p>
            <w:pPr>
              <w:pStyle w:val="1163"/>
              <w:jc w:val="center"/>
              <w:rPr>
                <w:rStyle w:val="1099"/>
                <w:rFonts w:hint="default" w:ascii="宋体" w:hAnsi="宋体" w:eastAsia="宋体" w:cs="宋体"/>
                <w:b w:val="0"/>
                <w:color w:val="auto"/>
                <w:sz w:val="22"/>
                <w:szCs w:val="28"/>
                <w:highlight w:val="none"/>
                <w:lang w:val="en-US" w:eastAsia="zh-CN"/>
              </w:rPr>
            </w:pPr>
            <w:r>
              <w:rPr>
                <w:rStyle w:val="1099"/>
                <w:rFonts w:hint="eastAsia" w:ascii="宋体" w:hAnsi="宋体" w:eastAsia="宋体" w:cs="宋体"/>
                <w:b w:val="0"/>
                <w:color w:val="auto"/>
                <w:sz w:val="22"/>
                <w:szCs w:val="28"/>
                <w:highlight w:val="none"/>
                <w:lang w:val="en-US" w:eastAsia="zh-CN" w:bidi="ar-SA"/>
              </w:rPr>
              <w:t xml:space="preserve">30.00</w:t>
            </w:r>
            <w:r/>
          </w:p>
        </w:tc>
        <w:tc>
          <w:tcPr>
            <w:tcMar>
              <w:top w:w="100" w:type="dxa"/>
              <w:bottom w:w="100" w:type="dxa"/>
            </w:tcMar>
            <w:tcW w:w="3118" w:type="dxa"/>
            <w:vAlign w:val="center"/>
            <w:textDirection w:val="lrTb"/>
            <w:noWrap w:val="false"/>
          </w:tcPr>
          <w:p>
            <w:pPr>
              <w:pStyle w:val="1163"/>
              <w:jc w:val="center"/>
              <w:rPr>
                <w:rStyle w:val="1099"/>
                <w:rFonts w:hint="default" w:ascii="宋体" w:hAnsi="宋体" w:eastAsia="宋体" w:cs="宋体"/>
                <w:b w:val="0"/>
                <w:color w:val="auto"/>
                <w:sz w:val="22"/>
                <w:szCs w:val="28"/>
                <w:highlight w:val="none"/>
                <w:lang w:val="en-US" w:eastAsia="zh-CN"/>
              </w:rPr>
            </w:pPr>
            <w:r>
              <w:rPr>
                <w:rStyle w:val="1099"/>
                <w:rFonts w:hint="eastAsia" w:ascii="宋体" w:hAnsi="宋体" w:eastAsia="宋体" w:cs="宋体"/>
                <w:b w:val="0"/>
                <w:color w:val="auto"/>
                <w:sz w:val="22"/>
                <w:szCs w:val="28"/>
                <w:highlight w:val="none"/>
                <w:lang w:val="en-US" w:eastAsia="zh-CN" w:bidi="ar-SA"/>
              </w:rPr>
              <w:t xml:space="preserve">20.00</w:t>
            </w:r>
            <w:r/>
          </w:p>
        </w:tc>
      </w:tr>
    </w:tbl>
    <w:p>
      <w:pPr>
        <w:keepLines w:val="0"/>
        <w:keepNext w:val="0"/>
        <w:pageBreakBefore w:val="0"/>
        <w:spacing w:before="240" w:after="240"/>
        <w:widowControl w:val="off"/>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eastAsia="zh-CN"/>
        </w:rPr>
        <w:t xml:space="preserve">（一）技术评估</w:t>
      </w:r>
      <w:r/>
    </w:p>
    <w:tbl>
      <w:tblPr>
        <w:tblStyle w:val="909"/>
        <w:tblW w:w="52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459"/>
        <w:gridCol w:w="6991"/>
        <w:gridCol w:w="77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bookmarkStart w:id="1120" w:name="EB6b2e05f244d844eab53af046ecb4a6fe"/>
            <w:r>
              <w:rPr>
                <w:rStyle w:val="908"/>
                <w:rFonts w:hint="eastAsia" w:ascii="宋体" w:hAnsi="宋体" w:eastAsia="宋体" w:cs="宋体"/>
                <w:b w:val="0"/>
                <w:color w:val="auto"/>
                <w:sz w:val="22"/>
                <w:szCs w:val="22"/>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总体概述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rPr>
            </w:pPr>
            <w:r>
              <w:rPr>
                <w:rFonts w:hint="eastAsia" w:ascii="宋体" w:hAnsi="宋体" w:eastAsia="宋体" w:cs="宋体"/>
                <w:sz w:val="22"/>
                <w:szCs w:val="22"/>
                <w:highlight w:val="none"/>
              </w:rPr>
              <w:t xml:space="preserve">对本项目总体概述进行评价，考察其是否包含工程概述、总体安排、施工部署及施工段划分，描述完全包含上述要点的，得3分，方案有缺项或无方案的不得分。对总体概述表述详细，总体安排科学合理，加1分。方案考虑周全，有合理化建议的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施工现场平面布置和临时设施、临时道路布置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施工现场平面布置和临时设施、临时道路布置进行评价，方案中具有施工现场平面布置和临时设施、临时道路布置的，得3分，方案有缺项或无方案的不得分。布置方案完全符合施工现场条件且布置科学合理切实可行的，加2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5.0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施工进度计划和各阶段进度的保证措施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对本工程施工进度计划的描述进行评价，考察其是否包含本项目的施工进度计划、各阶段进度的保证措施，描述完全包含上述要点的，得3分，方案有缺项或无方案的不得分。总进度计划详尽，加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分；关键节点等设置清晰准确的，加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各分部分项工程的施工方案及质量保证措施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对本工程分部分项工程的施工方案及其质量保证措施进行评价，考察其是否包含本项目涉及的分部分项工程的施工方案及其质量保证措施，描述完全包含上述要点的，得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分，方案有缺项或无方案的不得分。针对于本项目的具体施工方案及质量保证措施全面周到的，加2分。具体的施工方案及质量保证措施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，加2分。（≤ 50页，每超过1页的，扣0.1分。）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安全文明施工及环境保护措施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对本工程安全文明施工及环境保护措施进行评价，考察其是否包含施工现场扬尘污染防治及环境保护措施，描述完全包含上述要点的，得</w:t>
            </w: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分，方案有缺项或无方案的不得分。以上措施科学合理，问题解决机制简单有效的，加1分。对项目安全、环保等风险进行分析，给出应对措施且针对性</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，加1分。（≤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6</w:t>
            </w:r>
            <w:r>
              <w:rPr>
                <w:rFonts w:hint="eastAsia" w:ascii="宋体" w:hAnsi="宋体" w:eastAsia="宋体" w:cs="宋体"/>
                <w:sz w:val="22"/>
                <w:szCs w:val="22"/>
                <w:highlight w:val="none"/>
              </w:rPr>
              <w:t xml:space="preserve">.0</w:t>
            </w:r>
            <w:r/>
          </w:p>
        </w:tc>
      </w:tr>
      <w:tr>
        <w:trPr>
          <w:jc w:val="center"/>
          <w:trHeight w:val="456"/>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劳动力、机械设备和材料投入计划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对各供应商投入的劳动力、机械设备和材料情况进行评价，描述完全包含上述内容的，得</w:t>
            </w: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分，方案有缺项或无方案的不得分。投入的劳动力、机械设备和材料情况科学合理的，加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分。方案内容详尽周到</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关键施工技术、工艺及工程项目实施的重点、难点和解决方案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宋体" w:cs="宋体"/>
                <w:color w:val="auto"/>
                <w:sz w:val="22"/>
                <w:szCs w:val="22"/>
                <w:highlight w:val="none"/>
                <w:lang w:eastAsia="zh-CN"/>
              </w:rPr>
            </w:pPr>
            <w:r>
              <w:rPr>
                <w:rFonts w:hint="eastAsia" w:ascii="宋体" w:hAnsi="宋体" w:eastAsia="宋体" w:cs="宋体"/>
                <w:sz w:val="22"/>
                <w:szCs w:val="22"/>
                <w:highlight w:val="none"/>
              </w:rPr>
              <w:t xml:space="preserve">对本工程关键施工技术、工艺及工程项目实施的重点、难点和解决方案进行评价，具有关键施工技术、工艺及工程项目实施的重点、难点和解决方案的，得</w:t>
            </w: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分，方案有缺项或无方案的不得分。针对本项目的关键施工技术、工艺科学先进，可行性强的，加2分。本项目实施的重难点分析透彻且解决方案</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，加2分。</w:t>
            </w:r>
            <w:r>
              <w:rPr>
                <w:rFonts w:hint="eastAsia" w:ascii="宋体" w:hAnsi="宋体" w:eastAsia="宋体" w:cs="宋体"/>
                <w:color w:val="000000"/>
                <w:sz w:val="22"/>
                <w:szCs w:val="22"/>
                <w:highlight w:val="none"/>
              </w:rPr>
              <w:t xml:space="preserve">（≤ 20页</w:t>
            </w:r>
            <w:r>
              <w:rPr>
                <w:rFonts w:hint="eastAsia" w:ascii="宋体" w:hAnsi="宋体" w:eastAsia="宋体" w:cs="宋体"/>
                <w:sz w:val="22"/>
                <w:szCs w:val="22"/>
                <w:highlight w:val="none"/>
              </w:rPr>
              <w:t xml:space="preserve">，每超过1页的，扣0.1分。</w:t>
            </w:r>
            <w:r>
              <w:rPr>
                <w:rFonts w:hint="eastAsia" w:ascii="宋体" w:hAnsi="宋体" w:eastAsia="宋体" w:cs="宋体"/>
                <w:color w:val="000000"/>
                <w:sz w:val="22"/>
                <w:szCs w:val="22"/>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9</w:t>
            </w:r>
            <w:r>
              <w:rPr>
                <w:rFonts w:hint="eastAsia" w:ascii="宋体" w:hAnsi="宋体" w:eastAsia="宋体" w:cs="宋体"/>
                <w:sz w:val="22"/>
                <w:szCs w:val="22"/>
                <w:highlight w:val="none"/>
              </w:rPr>
              <w:t xml:space="preserve">.0</w:t>
            </w:r>
            <w:r/>
          </w:p>
        </w:tc>
      </w:tr>
      <w:tr>
        <w:trPr>
          <w:jc w:val="center"/>
          <w:trHeight w:val="1335"/>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Times New Roman" w:cs="宋体"/>
                <w:color w:val="auto"/>
                <w:sz w:val="22"/>
                <w:szCs w:val="22"/>
                <w:highlight w:val="none"/>
              </w:rPr>
            </w:pPr>
            <w:r>
              <w:rPr>
                <w:rFonts w:hint="eastAsia" w:ascii="宋体" w:hAnsi="宋体" w:eastAsia="宋体" w:cs="宋体"/>
                <w:sz w:val="22"/>
                <w:szCs w:val="22"/>
                <w:highlight w:val="none"/>
              </w:rPr>
              <w:t xml:space="preserve">冬雨季施工、已有设施、管线的加固、保护等特殊情况下的施工措施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Times New Roman" w:cs="宋体"/>
                <w:color w:val="auto"/>
                <w:sz w:val="22"/>
                <w:szCs w:val="22"/>
                <w:highlight w:val="none"/>
              </w:rPr>
            </w:pPr>
            <w:r>
              <w:rPr>
                <w:rFonts w:hint="eastAsia" w:ascii="宋体" w:hAnsi="宋体" w:eastAsia="宋体" w:cs="宋体"/>
                <w:sz w:val="22"/>
                <w:szCs w:val="22"/>
                <w:highlight w:val="none"/>
              </w:rPr>
              <w:t xml:space="preserve">对本工程冬雨季施工、已有设施、管线的加固、保护等特殊情况下的施工措施进行评价，具有冬雨季施工、已有设施、管线的加固、保护等特殊情况下的施工措施的，得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分，方案有缺项或无方案的不得分。施工措施</w:t>
            </w:r>
            <w:r>
              <w:rPr>
                <w:rFonts w:hint="eastAsia" w:ascii="宋体" w:hAnsi="宋体" w:eastAsia="宋体" w:cs="宋体"/>
                <w:sz w:val="22"/>
                <w:szCs w:val="22"/>
                <w:highlight w:val="none"/>
                <w:lang w:eastAsia="zh-CN"/>
              </w:rPr>
              <w:t xml:space="preserve">措施科学合理、具备可操作性的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分。针对本项目以上特殊情况下的施工有合理化建议且满足施工需要的，加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 10页，每超过1页的，扣0.1分。）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44"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Style w:val="908"/>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 xml:space="preserve">1.9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pct"/>
            <w:vAlign w:val="center"/>
            <w:textDirection w:val="lrTb"/>
            <w:noWrap w:val="false"/>
          </w:tcPr>
          <w:p>
            <w:pPr>
              <w:pStyle w:val="1163"/>
              <w:jc w:val="center"/>
              <w:rPr>
                <w:rFonts w:hint="eastAsia" w:ascii="宋体" w:hAnsi="宋体" w:eastAsia="Times New Roman" w:cs="宋体"/>
                <w:color w:val="auto"/>
                <w:sz w:val="22"/>
                <w:szCs w:val="22"/>
                <w:highlight w:val="none"/>
              </w:rPr>
            </w:pPr>
            <w:r>
              <w:rPr>
                <w:rFonts w:hint="eastAsia" w:ascii="宋体" w:hAnsi="宋体" w:eastAsia="宋体" w:cs="宋体"/>
                <w:sz w:val="22"/>
                <w:szCs w:val="22"/>
                <w:highlight w:val="none"/>
              </w:rPr>
              <w:t xml:space="preserve">新技术、新产品、新工艺、新材料应用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27" w:type="pct"/>
            <w:vAlign w:val="center"/>
            <w:textDirection w:val="lrTb"/>
            <w:noWrap w:val="false"/>
          </w:tcPr>
          <w:p>
            <w:pPr>
              <w:pStyle w:val="1163"/>
              <w:rPr>
                <w:rFonts w:hint="eastAsia" w:ascii="宋体" w:hAnsi="宋体" w:eastAsia="Times New Roman" w:cs="宋体"/>
                <w:color w:val="auto"/>
                <w:sz w:val="22"/>
                <w:szCs w:val="22"/>
                <w:highlight w:val="none"/>
              </w:rPr>
            </w:pPr>
            <w:r>
              <w:rPr>
                <w:rFonts w:hint="eastAsia" w:ascii="宋体" w:hAnsi="宋体" w:eastAsia="宋体" w:cs="宋体"/>
                <w:sz w:val="22"/>
                <w:szCs w:val="22"/>
                <w:highlight w:val="none"/>
              </w:rPr>
              <w:t xml:space="preserve">对本工程使用的新技术、新产品、新工艺、新材料应用进行评价，描述完全包含上述内容的得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分，方案有缺项或无方案的不得分。以上方案内容符合本项目具体实施内容且科学合理的，加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分。以上方案内容</w:t>
            </w:r>
            <w:r>
              <w:rPr>
                <w:rFonts w:hint="eastAsia" w:ascii="宋体" w:hAnsi="宋体" w:eastAsia="宋体" w:cs="宋体"/>
                <w:sz w:val="22"/>
                <w:szCs w:val="22"/>
                <w:highlight w:val="none"/>
                <w:lang w:eastAsia="zh-CN"/>
              </w:rPr>
              <w:t xml:space="preserve">具备可操作性的</w:t>
            </w:r>
            <w:r>
              <w:rPr>
                <w:rFonts w:hint="eastAsia" w:ascii="宋体" w:hAnsi="宋体" w:eastAsia="宋体" w:cs="宋体"/>
                <w:sz w:val="22"/>
                <w:szCs w:val="22"/>
                <w:highlight w:val="none"/>
              </w:rPr>
              <w:t xml:space="preserve">，加</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 20页，每超过1页的，扣0.1分。）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1"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bookmarkEnd w:id="1120"/>
            <w:r/>
            <w:r/>
          </w:p>
        </w:tc>
      </w:tr>
    </w:tbl>
    <w:p>
      <w:pPr>
        <w:keepLines w:val="0"/>
        <w:keepNext w:val="0"/>
        <w:pageBreakBefore w:val="0"/>
        <w:spacing w:before="240" w:after="240"/>
        <w:widowControl w:val="off"/>
        <w:rPr>
          <w:rFonts w:hint="eastAsia" w:ascii="Times New Roman" w:hAnsi="Times New Roman" w:eastAsia="宋体" w:cs="Times New Roman"/>
          <w:color w:val="auto"/>
          <w:highlight w:val="none"/>
        </w:rPr>
      </w:pPr>
      <w:r>
        <w:rPr>
          <w:rFonts w:hint="eastAsia" w:ascii="宋体" w:hAnsi="宋体" w:eastAsia="宋体" w:cs="Times New Roman"/>
          <w:b/>
          <w:color w:val="auto"/>
          <w:sz w:val="24"/>
          <w:highlight w:val="none"/>
          <w:lang w:eastAsia="zh-CN"/>
        </w:rPr>
        <w:t xml:space="preserve">（二）商务评估</w:t>
      </w:r>
      <w:bookmarkStart w:id="1121" w:name="EBcc36ae01fb994a918da451ccb0f74e57"/>
      <w:r/>
      <w:r/>
    </w:p>
    <w:tbl>
      <w:tblPr>
        <w:tblStyle w:val="909"/>
        <w:tblW w:w="52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442"/>
        <w:gridCol w:w="7060"/>
        <w:gridCol w:w="73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4"/>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4"/>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4"/>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4"/>
              <w:jc w:val="center"/>
              <w:rPr>
                <w:rStyle w:val="908"/>
                <w:rFonts w:hint="eastAsia" w:ascii="宋体" w:hAnsi="宋体" w:eastAsia="宋体" w:cs="宋体"/>
                <w:b w:val="0"/>
                <w:color w:val="auto"/>
                <w:sz w:val="22"/>
                <w:szCs w:val="22"/>
                <w:highlight w:val="none"/>
              </w:rPr>
            </w:pPr>
            <w:r>
              <w:rPr>
                <w:rStyle w:val="908"/>
                <w:rFonts w:hint="eastAsia" w:ascii="宋体" w:hAnsi="宋体" w:eastAsia="宋体" w:cs="宋体"/>
                <w:b w:val="0"/>
                <w:color w:val="auto"/>
                <w:sz w:val="22"/>
                <w:szCs w:val="22"/>
                <w:highlight w:val="none"/>
                <w:lang w:val="en-US" w:eastAsia="zh-CN" w:bidi="ar-SA"/>
              </w:rPr>
              <w:t xml:space="preserve">分值</w:t>
            </w:r>
            <w:r/>
          </w:p>
        </w:tc>
      </w:tr>
      <w:tr>
        <w:trPr>
          <w:jc w:val="center"/>
          <w:trHeight w:val="1145"/>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投标人体系认证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投标供应商具有质量管理体系认证、环境管理体系认证、职业健康安全管理体系认证，每提供1项有效认证证书得2分，本项累计最高得6分。注：提供相关证书原件扫描件。上述证书需在“全国认证认可信息公共服务平台”中查询状态为“有效”，否则不予给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4"/>
              <w:jc w:val="center"/>
              <w:rPr>
                <w:rStyle w:val="90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rPr>
              <w:t xml:space="preserve">6.0</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投标供应商在磋商响应截止日前，每完成一项与本项目类似的施工业绩的，得</w:t>
            </w: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lang w:eastAsia="zh-CN"/>
              </w:rPr>
              <w:t xml:space="preserve">分，累计最高得</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分。</w:t>
            </w:r>
            <w:r/>
          </w:p>
          <w:p>
            <w:pPr>
              <w:pStyle w:val="116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eastAsia="zh-CN"/>
              </w:rPr>
              <w:t xml:space="preserve">注：类似业绩的认定时间以工程竣（完）工验收证明上载明的时间为准。业绩需提供施工合同、工程竣（完）工验收证明，缺一无效。以上所需的证明资料需提供清晰可辨的原件扫描件。</w:t>
            </w:r>
            <w:bookmarkEnd w:id="1121"/>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4"/>
              <w:jc w:val="center"/>
              <w:rPr>
                <w:rStyle w:val="908"/>
                <w:rFonts w:hint="default"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rPr>
              <w:t xml:space="preserve">.0</w:t>
            </w:r>
            <w:r/>
          </w:p>
        </w:tc>
      </w:tr>
      <w:tr>
        <w:trPr>
          <w:jc w:val="center"/>
          <w:trHeight w:val="862"/>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3"/>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项目技术负责人能力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项目技术负责人具备工程类相关专业高级及以上职称的得2分，同时还具备工程类其他注册证书的加1分。</w:t>
            </w:r>
            <w:r/>
          </w:p>
          <w:p>
            <w:pPr>
              <w:pStyle w:val="1163"/>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highlight w:val="none"/>
              </w:rPr>
              <w:t xml:space="preserve">注：提供证书原件扫描件以及</w:t>
            </w:r>
            <w:r>
              <w:rPr>
                <w:rFonts w:hint="eastAsia" w:ascii="宋体" w:hAnsi="宋体" w:eastAsia="宋体" w:cs="宋体"/>
                <w:sz w:val="22"/>
                <w:szCs w:val="22"/>
                <w:highlight w:val="none"/>
                <w:lang w:eastAsia="zh-CN"/>
              </w:rPr>
              <w:t xml:space="preserve">投标供应商</w:t>
            </w:r>
            <w:r>
              <w:rPr>
                <w:rFonts w:hint="eastAsia" w:ascii="宋体" w:hAnsi="宋体" w:eastAsia="宋体" w:cs="宋体"/>
                <w:sz w:val="22"/>
                <w:szCs w:val="22"/>
                <w:highlight w:val="none"/>
              </w:rPr>
              <w:t xml:space="preserve">为其缴纳的</w:t>
            </w:r>
            <w:r>
              <w:rPr>
                <w:rFonts w:hint="eastAsia" w:ascii="宋体" w:hAnsi="宋体" w:eastAsia="宋体" w:cs="宋体"/>
                <w:sz w:val="22"/>
                <w:szCs w:val="22"/>
                <w:highlight w:val="none"/>
                <w:lang w:eastAsia="zh-CN"/>
              </w:rPr>
              <w:t xml:space="preserve">2026年</w:t>
            </w:r>
            <w:r>
              <w:rPr>
                <w:rFonts w:hint="eastAsia" w:ascii="宋体" w:hAnsi="宋体" w:eastAsia="宋体" w:cs="宋体"/>
                <w:sz w:val="22"/>
                <w:szCs w:val="22"/>
                <w:highlight w:val="none"/>
                <w:lang w:val="en-US" w:eastAsia="zh-CN"/>
              </w:rPr>
              <w:t xml:space="preserve">10</w:t>
            </w:r>
            <w:r>
              <w:rPr>
                <w:rFonts w:hint="eastAsia" w:ascii="宋体" w:hAnsi="宋体" w:eastAsia="宋体" w:cs="宋体"/>
                <w:sz w:val="22"/>
                <w:szCs w:val="22"/>
                <w:highlight w:val="none"/>
                <w:lang w:eastAsia="zh-CN"/>
              </w:rPr>
              <w:t xml:space="preserve">月</w:t>
            </w:r>
            <w:r>
              <w:rPr>
                <w:rFonts w:hint="eastAsia" w:ascii="宋体" w:hAnsi="宋体" w:eastAsia="宋体" w:cs="宋体"/>
                <w:sz w:val="22"/>
                <w:szCs w:val="22"/>
                <w:highlight w:val="none"/>
              </w:rPr>
              <w:t xml:space="preserve">的社保证明材料</w:t>
            </w:r>
            <w:r>
              <w:rPr>
                <w:rFonts w:hint="eastAsia" w:ascii="宋体" w:hAnsi="宋体" w:eastAsia="宋体" w:cs="宋体"/>
                <w:sz w:val="22"/>
                <w:szCs w:val="22"/>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4"/>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.0</w:t>
            </w:r>
            <w:r/>
          </w:p>
        </w:tc>
      </w:tr>
      <w:tr>
        <w:trPr>
          <w:jc w:val="center"/>
          <w:trHeight w:val="811"/>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val="false"/>
          </w:tcPr>
          <w:p>
            <w:pPr>
              <w:pStyle w:val="1163"/>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28" w:type="pct"/>
            <w:vAlign w:val="center"/>
            <w:textDirection w:val="lrTb"/>
            <w:noWrap w:val="false"/>
          </w:tcPr>
          <w:p>
            <w:pPr>
              <w:pStyle w:val="1163"/>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企业实力及荣誉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64" w:type="pct"/>
            <w:vAlign w:val="center"/>
            <w:textDirection w:val="lrTb"/>
            <w:noWrap w:val="false"/>
          </w:tcPr>
          <w:p>
            <w:pPr>
              <w:pStyle w:val="1163"/>
              <w:rPr>
                <w:rFonts w:hint="default" w:ascii="宋体" w:hAnsi="宋体" w:eastAsia="宋体" w:cs="宋体"/>
                <w:color w:val="auto"/>
                <w:sz w:val="22"/>
                <w:szCs w:val="22"/>
                <w:highlight w:val="none"/>
                <w:lang w:val="en-US" w:eastAsia="zh-CN"/>
              </w:rPr>
            </w:pPr>
            <w:r>
              <w:rPr>
                <w:rFonts w:hint="eastAsia" w:ascii="宋体" w:hAnsi="宋体" w:eastAsia="宋体" w:cs="宋体"/>
                <w:sz w:val="22"/>
                <w:szCs w:val="22"/>
                <w:highlight w:val="none"/>
                <w:lang w:val="en-US" w:eastAsia="zh-CN"/>
              </w:rPr>
              <w:t xml:space="preserve">投标供应商曾获得过省辖市级及以上行政管理部门颁发的建设工程质量优质奖项的</w:t>
            </w:r>
            <w:r>
              <w:rPr>
                <w:rFonts w:hint="eastAsia" w:ascii="宋体" w:hAnsi="宋体" w:eastAsia="宋体" w:cs="宋体"/>
                <w:color w:val="auto"/>
                <w:sz w:val="22"/>
                <w:szCs w:val="22"/>
                <w:highlight w:val="none"/>
                <w:lang w:val="en-US" w:eastAsia="zh-CN"/>
              </w:rPr>
              <w:t xml:space="preserve">，每有一个奖项计5分，本项满分5分。</w:t>
            </w:r>
            <w:r/>
          </w:p>
          <w:p>
            <w:pPr>
              <w:pStyle w:val="1163"/>
              <w:rPr>
                <w:rFonts w:hint="eastAsia" w:ascii="Times New Roman" w:hAnsi="Times New Roman" w:eastAsia="宋体" w:cs="Times New Roman"/>
                <w:lang w:eastAsia="zh-CN"/>
              </w:rPr>
            </w:pPr>
            <w:r>
              <w:rPr>
                <w:rFonts w:hint="eastAsia" w:ascii="宋体" w:hAnsi="宋体" w:eastAsia="宋体" w:cs="宋体"/>
                <w:sz w:val="22"/>
                <w:szCs w:val="22"/>
                <w:highlight w:val="none"/>
                <w:lang w:eastAsia="zh-CN"/>
              </w:rPr>
              <w:t xml:space="preserve">投标供应商</w:t>
            </w:r>
            <w:r>
              <w:rPr>
                <w:rFonts w:hint="eastAsia" w:ascii="宋体" w:hAnsi="宋体" w:eastAsia="宋体" w:cs="宋体"/>
                <w:color w:val="auto"/>
                <w:sz w:val="22"/>
                <w:szCs w:val="22"/>
                <w:highlight w:val="none"/>
                <w:lang w:val="en-US" w:eastAsia="zh-CN"/>
              </w:rPr>
              <w:t xml:space="preserve">获得过县级及以上行政管理部门在工程建设领域开展的相关评优表彰（如工程施工、安全生产、环境保护、项目管理、保障农民工工资支付等），每有一个评优表彰计2分，本项满分6分。</w:t>
            </w:r>
            <w:r/>
          </w:p>
          <w:p>
            <w:pPr>
              <w:pStyle w:val="1163"/>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注：提供证书或文件原件扫描件。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0" w:type="pct"/>
            <w:vAlign w:val="center"/>
            <w:textDirection w:val="lrTb"/>
            <w:noWrap w:val="false"/>
          </w:tcPr>
          <w:p>
            <w:pPr>
              <w:pStyle w:val="1164"/>
              <w:jc w:val="center"/>
              <w:rPr>
                <w:rStyle w:val="908"/>
                <w:rFonts w:hint="eastAsia" w:ascii="宋体" w:hAnsi="宋体" w:eastAsia="宋体" w:cs="宋体"/>
                <w:b w:val="0"/>
                <w:color w:val="auto"/>
                <w:sz w:val="22"/>
                <w:szCs w:val="22"/>
                <w:highlight w:val="none"/>
                <w:lang w:val="en-US" w:eastAsia="zh-CN"/>
              </w:rPr>
            </w:pPr>
            <w:r>
              <w:rPr>
                <w:rFonts w:hint="eastAsia" w:ascii="宋体" w:hAnsi="宋体" w:eastAsia="宋体" w:cs="宋体"/>
                <w:sz w:val="22"/>
                <w:szCs w:val="22"/>
                <w:highlight w:val="none"/>
                <w:lang w:val="en-US" w:eastAsia="zh-CN"/>
              </w:rPr>
              <w:t xml:space="preserve">11</w:t>
            </w:r>
            <w:r>
              <w:rPr>
                <w:rFonts w:hint="eastAsia" w:ascii="宋体" w:hAnsi="宋体" w:eastAsia="宋体" w:cs="宋体"/>
                <w:sz w:val="22"/>
                <w:szCs w:val="22"/>
                <w:highlight w:val="none"/>
              </w:rPr>
              <w:t xml:space="preserve">.0</w:t>
            </w:r>
            <w:r/>
          </w:p>
        </w:tc>
      </w:tr>
    </w:tbl>
    <w:p>
      <w:pPr>
        <w:keepLines w:val="0"/>
        <w:keepNext w:val="0"/>
        <w:pageBreakBefore w:val="0"/>
        <w:spacing w:before="240" w:after="240"/>
        <w:widowControl w:val="off"/>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eastAsia="zh-CN"/>
        </w:rPr>
        <w:t xml:space="preserve">（三）价格评估</w:t>
      </w:r>
      <w:r/>
    </w:p>
    <w:tbl>
      <w:tblPr>
        <w:tblStyle w:val="909"/>
        <w:tblW w:w="530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8"/>
        <w:gridCol w:w="1443"/>
        <w:gridCol w:w="7043"/>
        <w:gridCol w:w="775"/>
      </w:tblGrid>
      <w:tr>
        <w:trPr>
          <w:jc w:val="center"/>
        </w:trPr>
        <w:tc>
          <w:tcPr>
            <w:tcMar>
              <w:top w:w="100" w:type="dxa"/>
              <w:bottom w:w="100" w:type="dxa"/>
            </w:tcMar>
            <w:tcW w:w="684" w:type="dxa"/>
            <w:vAlign w:val="center"/>
            <w:textDirection w:val="lrTb"/>
            <w:noWrap w:val="false"/>
          </w:tcPr>
          <w:p>
            <w:pPr>
              <w:pStyle w:val="1160"/>
              <w:jc w:val="center"/>
              <w:rPr>
                <w:rStyle w:val="1099"/>
                <w:rFonts w:ascii="宋体" w:hAnsi="宋体" w:eastAsia="宋体" w:cs="宋体"/>
                <w:b w:val="0"/>
                <w:color w:val="auto"/>
                <w:sz w:val="22"/>
                <w:szCs w:val="22"/>
                <w:highlight w:val="none"/>
              </w:rPr>
            </w:pPr>
            <w:r/>
            <w:bookmarkStart w:id="1122" w:name="EB00ed059341e447b48aa4c095e09e7fc2"/>
            <w:r>
              <w:rPr>
                <w:rStyle w:val="1099"/>
                <w:rFonts w:ascii="宋体" w:hAnsi="宋体" w:eastAsia="宋体" w:cs="宋体"/>
                <w:b w:val="0"/>
                <w:color w:val="auto"/>
                <w:sz w:val="22"/>
                <w:szCs w:val="22"/>
                <w:highlight w:val="none"/>
                <w:lang w:val="en-US" w:eastAsia="zh-CN" w:bidi="ar-SA"/>
              </w:rPr>
              <w:t xml:space="preserve">序号</w:t>
            </w:r>
            <w:r/>
          </w:p>
        </w:tc>
        <w:tc>
          <w:tcPr>
            <w:tcMar>
              <w:top w:w="100" w:type="dxa"/>
              <w:bottom w:w="100" w:type="dxa"/>
            </w:tcMar>
            <w:tcW w:w="1478" w:type="dxa"/>
            <w:vAlign w:val="center"/>
            <w:textDirection w:val="lrTb"/>
            <w:noWrap w:val="false"/>
          </w:tcPr>
          <w:p>
            <w:pPr>
              <w:pStyle w:val="1160"/>
              <w:jc w:val="center"/>
              <w:rPr>
                <w:rStyle w:val="1099"/>
                <w:rFonts w:ascii="宋体" w:hAnsi="宋体" w:eastAsia="宋体" w:cs="宋体"/>
                <w:b w:val="0"/>
                <w:color w:val="auto"/>
                <w:sz w:val="22"/>
                <w:szCs w:val="22"/>
                <w:highlight w:val="none"/>
              </w:rPr>
            </w:pPr>
            <w:r>
              <w:rPr>
                <w:rStyle w:val="1099"/>
                <w:rFonts w:ascii="宋体" w:hAnsi="宋体" w:eastAsia="宋体" w:cs="宋体"/>
                <w:b w:val="0"/>
                <w:color w:val="auto"/>
                <w:sz w:val="22"/>
                <w:szCs w:val="22"/>
                <w:highlight w:val="none"/>
                <w:lang w:val="en-US" w:eastAsia="zh-CN" w:bidi="ar-SA"/>
              </w:rPr>
              <w:t xml:space="preserve">评审因素</w:t>
            </w:r>
            <w:r/>
          </w:p>
        </w:tc>
        <w:tc>
          <w:tcPr>
            <w:tcMar>
              <w:top w:w="100" w:type="dxa"/>
              <w:bottom w:w="100" w:type="dxa"/>
            </w:tcMar>
            <w:tcW w:w="7214" w:type="dxa"/>
            <w:vAlign w:val="center"/>
            <w:textDirection w:val="lrTb"/>
            <w:noWrap w:val="false"/>
          </w:tcPr>
          <w:p>
            <w:pPr>
              <w:pStyle w:val="1160"/>
              <w:jc w:val="center"/>
              <w:rPr>
                <w:rStyle w:val="1099"/>
                <w:rFonts w:ascii="宋体" w:hAnsi="宋体" w:eastAsia="宋体" w:cs="宋体"/>
                <w:b w:val="0"/>
                <w:color w:val="auto"/>
                <w:sz w:val="22"/>
                <w:szCs w:val="22"/>
                <w:highlight w:val="none"/>
              </w:rPr>
            </w:pPr>
            <w:r>
              <w:rPr>
                <w:rStyle w:val="1099"/>
                <w:rFonts w:ascii="宋体" w:hAnsi="宋体" w:eastAsia="宋体" w:cs="宋体"/>
                <w:b w:val="0"/>
                <w:color w:val="auto"/>
                <w:sz w:val="22"/>
                <w:szCs w:val="22"/>
                <w:highlight w:val="none"/>
                <w:lang w:val="en-US" w:eastAsia="zh-CN" w:bidi="ar-SA"/>
              </w:rPr>
              <w:t xml:space="preserve">评审细则</w:t>
            </w:r>
            <w:r/>
          </w:p>
        </w:tc>
        <w:tc>
          <w:tcPr>
            <w:tcMar>
              <w:top w:w="100" w:type="dxa"/>
              <w:bottom w:w="100" w:type="dxa"/>
            </w:tcMar>
            <w:tcW w:w="794" w:type="dxa"/>
            <w:vAlign w:val="center"/>
            <w:textDirection w:val="lrTb"/>
            <w:noWrap w:val="false"/>
          </w:tcPr>
          <w:p>
            <w:pPr>
              <w:pStyle w:val="1160"/>
              <w:jc w:val="center"/>
              <w:rPr>
                <w:rStyle w:val="1099"/>
                <w:rFonts w:ascii="宋体" w:hAnsi="宋体" w:eastAsia="宋体" w:cs="宋体"/>
                <w:b w:val="0"/>
                <w:color w:val="auto"/>
                <w:sz w:val="22"/>
                <w:szCs w:val="22"/>
                <w:highlight w:val="none"/>
              </w:rPr>
            </w:pPr>
            <w:r>
              <w:rPr>
                <w:rStyle w:val="1099"/>
                <w:rFonts w:ascii="宋体" w:hAnsi="宋体" w:eastAsia="宋体" w:cs="宋体"/>
                <w:b w:val="0"/>
                <w:color w:val="auto"/>
                <w:sz w:val="22"/>
                <w:szCs w:val="22"/>
                <w:highlight w:val="none"/>
                <w:lang w:val="en-US" w:eastAsia="zh-CN" w:bidi="ar-SA"/>
              </w:rPr>
              <w:t xml:space="preserve">分值</w:t>
            </w:r>
            <w:r/>
          </w:p>
        </w:tc>
      </w:tr>
      <w:tr>
        <w:trPr>
          <w:jc w:val="center"/>
          <w:trHeight w:val="792"/>
        </w:trPr>
        <w:tc>
          <w:tcPr>
            <w:tcMar>
              <w:top w:w="100" w:type="dxa"/>
              <w:bottom w:w="100" w:type="dxa"/>
            </w:tcMar>
            <w:tcW w:w="684" w:type="dxa"/>
            <w:vAlign w:val="center"/>
            <w:textDirection w:val="lrTb"/>
            <w:noWrap w:val="false"/>
          </w:tcPr>
          <w:p>
            <w:pPr>
              <w:pStyle w:val="1160"/>
              <w:jc w:val="center"/>
              <w:rPr>
                <w:rStyle w:val="1099"/>
                <w:rFonts w:ascii="宋体" w:hAnsi="宋体" w:eastAsia="宋体" w:cs="宋体"/>
                <w:b w:val="0"/>
                <w:color w:val="auto"/>
                <w:sz w:val="22"/>
                <w:szCs w:val="22"/>
                <w:highlight w:val="none"/>
              </w:rPr>
            </w:pPr>
            <w:r>
              <w:rPr>
                <w:rStyle w:val="1099"/>
                <w:rFonts w:hint="eastAsia" w:ascii="宋体" w:hAnsi="宋体" w:eastAsia="宋体" w:cs="宋体"/>
                <w:b w:val="0"/>
                <w:color w:val="auto"/>
                <w:sz w:val="22"/>
                <w:szCs w:val="22"/>
                <w:highlight w:val="none"/>
                <w:lang w:val="en-US" w:eastAsia="zh-CN" w:bidi="ar-SA"/>
              </w:rPr>
              <w:t xml:space="preserve">3</w:t>
            </w:r>
            <w:r>
              <w:rPr>
                <w:rStyle w:val="1099"/>
                <w:rFonts w:ascii="宋体" w:hAnsi="宋体" w:eastAsia="宋体" w:cs="宋体"/>
                <w:b w:val="0"/>
                <w:color w:val="auto"/>
                <w:sz w:val="22"/>
                <w:szCs w:val="22"/>
                <w:highlight w:val="none"/>
                <w:lang w:val="en-US" w:eastAsia="zh-CN" w:bidi="ar-SA"/>
              </w:rPr>
              <w:t xml:space="preserve">.1</w:t>
            </w:r>
            <w:r/>
          </w:p>
        </w:tc>
        <w:tc>
          <w:tcPr>
            <w:tcMar>
              <w:top w:w="100" w:type="dxa"/>
              <w:bottom w:w="100" w:type="dxa"/>
            </w:tcMar>
            <w:tcW w:w="1478" w:type="dxa"/>
            <w:vAlign w:val="center"/>
            <w:textDirection w:val="lrTb"/>
            <w:noWrap w:val="false"/>
          </w:tcPr>
          <w:p>
            <w:pPr>
              <w:pStyle w:val="1160"/>
              <w:jc w:val="center"/>
              <w:rPr>
                <w:rStyle w:val="1099"/>
                <w:rFonts w:ascii="宋体" w:hAnsi="宋体" w:eastAsia="宋体" w:cs="宋体"/>
                <w:b w:val="0"/>
                <w:color w:val="auto"/>
                <w:sz w:val="22"/>
                <w:szCs w:val="22"/>
                <w:highlight w:val="none"/>
              </w:rPr>
            </w:pPr>
            <w:r>
              <w:rPr>
                <w:rStyle w:val="1099"/>
                <w:rFonts w:ascii="宋体" w:hAnsi="宋体" w:eastAsia="宋体" w:cs="宋体"/>
                <w:b w:val="0"/>
                <w:color w:val="auto"/>
                <w:sz w:val="22"/>
                <w:szCs w:val="22"/>
                <w:highlight w:val="none"/>
                <w:lang w:val="en-US" w:eastAsia="zh-CN" w:bidi="ar-SA"/>
              </w:rPr>
              <w:t xml:space="preserve">报价得分</w:t>
            </w:r>
            <w:r/>
          </w:p>
        </w:tc>
        <w:tc>
          <w:tcPr>
            <w:tcMar>
              <w:top w:w="100" w:type="dxa"/>
              <w:bottom w:w="100" w:type="dxa"/>
            </w:tcMar>
            <w:tcW w:w="7214" w:type="dxa"/>
            <w:vAlign w:val="center"/>
            <w:textDirection w:val="lrTb"/>
            <w:noWrap w:val="false"/>
          </w:tcPr>
          <w:p>
            <w:pPr>
              <w:pStyle w:val="1160"/>
              <w:jc w:val="left"/>
              <w:rPr>
                <w:rStyle w:val="1099"/>
                <w:rFonts w:ascii="宋体" w:hAnsi="宋体" w:eastAsia="宋体" w:cs="宋体"/>
                <w:b w:val="0"/>
                <w:color w:val="auto"/>
                <w:sz w:val="22"/>
                <w:szCs w:val="22"/>
                <w:highlight w:val="none"/>
              </w:rPr>
            </w:pPr>
            <w:r>
              <w:rPr>
                <w:rStyle w:val="1099"/>
                <w:rFonts w:ascii="宋体" w:hAnsi="宋体" w:eastAsia="宋体" w:cs="宋体"/>
                <w:b w:val="0"/>
                <w:color w:val="auto"/>
                <w:sz w:val="22"/>
                <w:szCs w:val="22"/>
                <w:highlight w:val="none"/>
                <w:lang w:val="en-US" w:eastAsia="zh-CN" w:bidi="ar-SA"/>
              </w:rPr>
              <w:t xml:space="preserve">满足</w:t>
            </w:r>
            <w:r>
              <w:rPr>
                <w:rStyle w:val="1099"/>
                <w:rFonts w:hint="eastAsia" w:ascii="宋体" w:hAnsi="宋体" w:eastAsia="宋体" w:cs="宋体"/>
                <w:b w:val="0"/>
                <w:color w:val="auto"/>
                <w:sz w:val="22"/>
                <w:szCs w:val="22"/>
                <w:highlight w:val="none"/>
                <w:lang w:val="en-US" w:eastAsia="zh-CN" w:bidi="ar-SA"/>
              </w:rPr>
              <w:t xml:space="preserve">采购</w:t>
            </w:r>
            <w:r>
              <w:rPr>
                <w:rStyle w:val="1099"/>
                <w:rFonts w:ascii="宋体" w:hAnsi="宋体" w:eastAsia="宋体" w:cs="宋体"/>
                <w:b w:val="0"/>
                <w:color w:val="auto"/>
                <w:sz w:val="22"/>
                <w:szCs w:val="22"/>
                <w:highlight w:val="none"/>
                <w:lang w:val="en-US" w:eastAsia="zh-CN" w:bidi="ar-SA"/>
              </w:rPr>
              <w:t xml:space="preserve">文件要求且投标价格最低的投标报价为评定的基准价，其价格分为满分。其他</w:t>
            </w:r>
            <w:r>
              <w:rPr>
                <w:rStyle w:val="1099"/>
                <w:rFonts w:hint="eastAsia" w:ascii="宋体" w:hAnsi="宋体" w:eastAsia="宋体" w:cs="宋体"/>
                <w:b w:val="0"/>
                <w:color w:val="auto"/>
                <w:sz w:val="22"/>
                <w:szCs w:val="22"/>
                <w:highlight w:val="none"/>
                <w:lang w:val="en-US" w:eastAsia="zh-CN" w:bidi="ar-SA"/>
              </w:rPr>
              <w:t xml:space="preserve">投标供应商</w:t>
            </w:r>
            <w:r>
              <w:rPr>
                <w:rStyle w:val="1099"/>
                <w:rFonts w:ascii="宋体" w:hAnsi="宋体" w:eastAsia="宋体" w:cs="宋体"/>
                <w:b w:val="0"/>
                <w:color w:val="auto"/>
                <w:sz w:val="22"/>
                <w:szCs w:val="22"/>
                <w:highlight w:val="none"/>
                <w:lang w:val="en-US" w:eastAsia="zh-CN" w:bidi="ar-SA"/>
              </w:rPr>
              <w:t xml:space="preserve">的价格分统一按照下列公式计算：报价得分=（评分基准价/投标报价）×</w:t>
            </w:r>
            <w:r>
              <w:rPr>
                <w:rStyle w:val="1099"/>
                <w:rFonts w:hint="eastAsia" w:ascii="宋体" w:hAnsi="宋体" w:eastAsia="宋体" w:cs="宋体"/>
                <w:b w:val="0"/>
                <w:color w:val="auto"/>
                <w:sz w:val="22"/>
                <w:szCs w:val="22"/>
                <w:highlight w:val="none"/>
                <w:lang w:val="en-US" w:eastAsia="zh-CN" w:bidi="ar-SA"/>
              </w:rPr>
              <w:t xml:space="preserve">20</w:t>
            </w:r>
            <w:r>
              <w:rPr>
                <w:rStyle w:val="1099"/>
                <w:rFonts w:ascii="宋体" w:hAnsi="宋体" w:eastAsia="宋体" w:cs="宋体"/>
                <w:b w:val="0"/>
                <w:color w:val="auto"/>
                <w:sz w:val="22"/>
                <w:szCs w:val="22"/>
                <w:highlight w:val="none"/>
                <w:lang w:val="en-US" w:eastAsia="zh-CN" w:bidi="ar-SA"/>
              </w:rPr>
              <w:t xml:space="preserve">分（精确到小数点后2位）</w:t>
            </w:r>
            <w:bookmarkEnd w:id="1122"/>
            <w:r/>
            <w:r/>
          </w:p>
        </w:tc>
        <w:tc>
          <w:tcPr>
            <w:tcMar>
              <w:top w:w="100" w:type="dxa"/>
              <w:bottom w:w="100" w:type="dxa"/>
            </w:tcMar>
            <w:tcW w:w="794" w:type="dxa"/>
            <w:vAlign w:val="center"/>
            <w:textDirection w:val="lrTb"/>
            <w:noWrap w:val="false"/>
          </w:tcPr>
          <w:p>
            <w:pPr>
              <w:pStyle w:val="1160"/>
              <w:jc w:val="center"/>
              <w:rPr>
                <w:rStyle w:val="1099"/>
                <w:rFonts w:hint="default" w:ascii="宋体" w:hAnsi="宋体" w:eastAsia="宋体" w:cs="宋体"/>
                <w:b w:val="0"/>
                <w:color w:val="auto"/>
                <w:sz w:val="22"/>
                <w:szCs w:val="22"/>
                <w:highlight w:val="none"/>
                <w:lang w:val="en-US"/>
              </w:rPr>
            </w:pPr>
            <w:r>
              <w:rPr>
                <w:rStyle w:val="1099"/>
                <w:rFonts w:hint="eastAsia" w:ascii="宋体" w:hAnsi="宋体" w:eastAsia="宋体" w:cs="宋体"/>
                <w:b w:val="0"/>
                <w:color w:val="auto"/>
                <w:sz w:val="22"/>
                <w:szCs w:val="22"/>
                <w:highlight w:val="none"/>
                <w:lang w:val="en-US" w:eastAsia="zh-CN" w:bidi="ar-SA"/>
              </w:rPr>
              <w:t xml:space="preserve">20.0</w:t>
            </w:r>
            <w:r/>
          </w:p>
        </w:tc>
      </w:tr>
    </w:tbl>
    <w:p>
      <w:pPr>
        <w:pStyle w:val="1096"/>
        <w:ind w:firstLine="321"/>
        <w:jc w:val="left"/>
        <w:spacing w:line="400" w:lineRule="exact"/>
        <w:rPr>
          <w:rFonts w:ascii="宋体" w:hAnsi="宋体" w:eastAsia="宋体"/>
          <w:color w:val="auto"/>
          <w:sz w:val="32"/>
          <w:highlight w:val="none"/>
        </w:rPr>
        <w:outlineLvl w:val="0"/>
      </w:pPr>
      <w:r>
        <w:rPr>
          <w:rFonts w:hint="eastAsia" w:ascii="宋体" w:hAnsi="宋体" w:eastAsia="宋体"/>
          <w:color w:val="auto"/>
          <w:sz w:val="32"/>
          <w:highlight w:val="none"/>
        </w:rPr>
        <w:t xml:space="preserve">7．推荐成交供应商</w:t>
      </w:r>
      <w:bookmarkEnd w:id="1115"/>
      <w:r/>
      <w:bookmarkEnd w:id="1116"/>
      <w:r/>
      <w:bookmarkEnd w:id="1117"/>
      <w:r/>
      <w:bookmarkEnd w:id="1118"/>
      <w:r/>
      <w:r/>
    </w:p>
    <w:p>
      <w:pPr>
        <w:ind w:firstLine="480"/>
        <w:spacing w:line="360" w:lineRule="auto"/>
        <w:rPr>
          <w:rFonts w:hint="eastAsia" w:ascii="宋体" w:hAnsi="宋体"/>
          <w:color w:val="auto"/>
          <w:sz w:val="24"/>
          <w:highlight w:val="none"/>
        </w:rPr>
      </w:pPr>
      <w:r/>
      <w:bookmarkStart w:id="1123"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23"/>
      <w:r>
        <w:rPr>
          <w:rFonts w:hint="eastAsia" w:ascii="宋体" w:hAnsi="宋体"/>
          <w:color w:val="auto"/>
          <w:sz w:val="24"/>
          <w:highlight w:val="none"/>
        </w:rPr>
        <w:t xml:space="preserve">采购人授权评标委员会直接确定中标候选人排序第一的为中标人。</w:t>
      </w:r>
      <w:r/>
    </w:p>
    <w:p>
      <w:pPr>
        <w:rPr>
          <w:color w:val="auto"/>
          <w:highlight w:val="none"/>
        </w:rPr>
      </w:pPr>
      <w:r/>
      <w:bookmarkStart w:id="1124" w:name="EB33162866c0454b07a982cbc9df098632"/>
      <w:r>
        <w:rPr>
          <w:rFonts w:hint="eastAsia"/>
          <w:color w:val="auto"/>
          <w:sz w:val="20"/>
          <w:highlight w:val="none"/>
        </w:rPr>
        <w:t xml:space="preserve"> </w:t>
      </w:r>
      <w:bookmarkEnd w:id="1124"/>
      <w:r/>
      <w:r/>
    </w:p>
    <w:p>
      <w:pPr>
        <w:pStyle w:val="1097"/>
        <w:jc w:val="center"/>
        <w:keepLines w:val="0"/>
        <w:keepNext w:val="0"/>
        <w:spacing w:before="200" w:after="200" w:line="360" w:lineRule="auto"/>
        <w:rPr>
          <w:rFonts w:ascii="宋体" w:hAnsi="宋体"/>
          <w:color w:val="auto"/>
          <w:sz w:val="32"/>
          <w:highlight w:val="none"/>
        </w:rPr>
        <w:outlineLvl w:val="0"/>
      </w:pPr>
      <w:r>
        <w:rPr>
          <w:rFonts w:ascii="宋体" w:hAnsi="宋体"/>
          <w:i/>
          <w:color w:val="auto"/>
          <w:highlight w:val="none"/>
        </w:rPr>
        <w:br w:type="page" w:clear="all"/>
      </w:r>
      <w:bookmarkStart w:id="1125" w:name="_Toc3674"/>
      <w:r/>
      <w:bookmarkStart w:id="1126" w:name="_Toc73365521"/>
      <w:r/>
      <w:bookmarkStart w:id="1127" w:name="_Toc73364908"/>
      <w:r/>
      <w:bookmarkStart w:id="1128" w:name="_Toc5621"/>
      <w:r>
        <w:rPr>
          <w:rFonts w:hint="eastAsia" w:ascii="宋体" w:hAnsi="宋体"/>
          <w:color w:val="auto"/>
          <w:sz w:val="32"/>
          <w:highlight w:val="none"/>
        </w:rPr>
        <w:t xml:space="preserve">第六部分  磋商响应文件（格式）</w:t>
      </w:r>
      <w:bookmarkEnd w:id="1125"/>
      <w:r/>
      <w:bookmarkEnd w:id="1126"/>
      <w:r/>
      <w:bookmarkEnd w:id="1127"/>
      <w:r/>
      <w:bookmarkEnd w:id="1128"/>
      <w:r/>
      <w:r/>
    </w:p>
    <w:p>
      <w:pPr>
        <w:rPr>
          <w:color w:val="auto"/>
          <w:highlight w:val="none"/>
        </w:rPr>
      </w:pPr>
      <w:r>
        <w:rPr>
          <w:color w:val="auto"/>
          <w:highlight w:val="none"/>
        </w:rPr>
      </w:r>
      <w:r/>
    </w:p>
    <w:p>
      <w:pPr>
        <w:pStyle w:val="1166"/>
        <w:rPr>
          <w:rStyle w:val="1099"/>
          <w:rFonts w:ascii="Times New Roman" w:hAnsi="Times New Roman" w:eastAsia="Times New Roman" w:cs="Times New Roman"/>
          <w:color w:val="auto"/>
          <w:highlight w:val="none"/>
        </w:rPr>
      </w:pPr>
      <w:r>
        <w:rPr>
          <w:rStyle w:val="1099"/>
          <w:rFonts w:ascii="宋体" w:hAnsi="宋体" w:eastAsia="宋体" w:cs="宋体"/>
          <w:color w:val="auto"/>
          <w:highlight w:val="none"/>
        </w:rPr>
        <w:t xml:space="preserve">﻿ </w:t>
      </w:r>
      <w:r/>
    </w:p>
    <w:p>
      <w:pPr>
        <w:pStyle w:val="1166"/>
        <w:jc w:val="center"/>
        <w:spacing w:before="540" w:after="540"/>
        <w:rPr>
          <w:rStyle w:val="1099"/>
          <w:rFonts w:ascii="宋体" w:hAnsi="宋体" w:eastAsia="宋体" w:cs="宋体"/>
          <w:b/>
          <w:bCs/>
          <w:color w:val="auto"/>
          <w:sz w:val="54"/>
          <w:szCs w:val="54"/>
          <w:highlight w:val="none"/>
        </w:rPr>
      </w:pPr>
      <w:r>
        <w:rPr>
          <w:rStyle w:val="1099"/>
          <w:rFonts w:ascii="宋体" w:hAnsi="宋体" w:eastAsia="宋体" w:cs="宋体"/>
          <w:b/>
          <w:bCs/>
          <w:color w:val="auto"/>
          <w:sz w:val="54"/>
          <w:szCs w:val="54"/>
          <w:highlight w:val="none"/>
        </w:rPr>
        <w:t xml:space="preserve">磋 商 响 应 文 件</w:t>
      </w:r>
      <w:r/>
    </w:p>
    <w:p>
      <w:pPr>
        <w:pStyle w:val="1166"/>
        <w:spacing w:before="240" w:after="240"/>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 </w:t>
      </w:r>
      <w:r/>
    </w:p>
    <w:p>
      <w:pPr>
        <w:pStyle w:val="1166"/>
        <w:ind w:firstLine="482"/>
        <w:jc w:val="left"/>
        <w:keepLines w:val="0"/>
        <w:keepNext w:val="0"/>
        <w:pageBreakBefore w:val="0"/>
        <w:spacing w:before="313" w:after="313" w:line="360" w:lineRule="auto"/>
        <w:widowControl/>
        <w:rPr>
          <w:rStyle w:val="1099"/>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166"/>
        <w:ind w:firstLine="482"/>
        <w:jc w:val="left"/>
        <w:keepLines w:val="0"/>
        <w:keepNext w:val="0"/>
        <w:pageBreakBefore w:val="0"/>
        <w:spacing w:before="313" w:after="313" w:line="360" w:lineRule="auto"/>
        <w:widowControl/>
        <w:rPr>
          <w:rStyle w:val="1099"/>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166"/>
        <w:ind w:firstLine="643"/>
        <w:jc w:val="left"/>
        <w:keepLines w:val="0"/>
        <w:keepNext w:val="0"/>
        <w:pageBreakBefore w:val="0"/>
        <w:spacing w:before="313" w:after="313" w:line="360" w:lineRule="auto"/>
        <w:widowControl/>
        <w:rPr>
          <w:rStyle w:val="1099"/>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166"/>
        <w:ind w:firstLine="643"/>
        <w:jc w:val="left"/>
        <w:keepLines w:val="0"/>
        <w:keepNext w:val="0"/>
        <w:pageBreakBefore w:val="0"/>
        <w:spacing w:before="313" w:after="313" w:line="360" w:lineRule="auto"/>
        <w:widowControl/>
        <w:rPr>
          <w:rStyle w:val="1099"/>
          <w:rFonts w:hint="eastAsia" w:ascii="宋体" w:hAnsi="宋体" w:eastAsia="宋体" w:cs="宋体"/>
          <w:b/>
          <w:bCs/>
          <w:color w:val="auto"/>
          <w:sz w:val="32"/>
          <w:szCs w:val="32"/>
          <w:highlight w:val="none"/>
        </w:rPr>
      </w:pPr>
      <w:r>
        <w:rPr>
          <w:rStyle w:val="1099"/>
          <w:rFonts w:hint="eastAsia" w:ascii="宋体" w:hAnsi="宋体" w:eastAsia="宋体" w:cs="宋体"/>
          <w:b/>
          <w:bCs/>
          <w:color w:val="auto"/>
          <w:sz w:val="32"/>
          <w:szCs w:val="32"/>
          <w:highlight w:val="none"/>
        </w:rPr>
        <w:t xml:space="preserve">项目编号：</w:t>
      </w:r>
      <w:r>
        <w:rPr>
          <w:rStyle w:val="1099"/>
          <w:rFonts w:hint="eastAsia" w:ascii="宋体" w:hAnsi="宋体" w:eastAsia="宋体" w:cs="宋体"/>
          <w:b/>
          <w:bCs/>
          <w:color w:val="auto"/>
          <w:sz w:val="32"/>
          <w:szCs w:val="32"/>
          <w:highlight w:val="none"/>
          <w:lang w:eastAsia="zh-CN"/>
        </w:rPr>
        <w:t xml:space="preserve">JSZC-321181-ZDDL-C2026-0009</w:t>
      </w:r>
      <w:r/>
    </w:p>
    <w:p>
      <w:pPr>
        <w:pStyle w:val="1166"/>
        <w:ind w:firstLine="643"/>
        <w:jc w:val="left"/>
        <w:keepLines w:val="0"/>
        <w:keepNext w:val="0"/>
        <w:pageBreakBefore w:val="0"/>
        <w:spacing w:before="313" w:after="313" w:line="360" w:lineRule="auto"/>
        <w:widowControl/>
        <w:rPr>
          <w:rStyle w:val="1099"/>
          <w:rFonts w:hint="eastAsia" w:ascii="宋体" w:hAnsi="宋体" w:eastAsia="宋体" w:cs="宋体"/>
          <w:b/>
          <w:bCs/>
          <w:color w:val="auto"/>
          <w:sz w:val="32"/>
          <w:szCs w:val="32"/>
          <w:highlight w:val="none"/>
        </w:rPr>
      </w:pPr>
      <w:r>
        <w:rPr>
          <w:rStyle w:val="1099"/>
          <w:rFonts w:hint="eastAsia" w:ascii="宋体" w:hAnsi="宋体" w:eastAsia="宋体" w:cs="宋体"/>
          <w:b/>
          <w:bCs/>
          <w:color w:val="auto"/>
          <w:sz w:val="32"/>
          <w:szCs w:val="32"/>
          <w:highlight w:val="none"/>
        </w:rPr>
        <w:t xml:space="preserve">项目名称：</w:t>
      </w:r>
      <w:r>
        <w:rPr>
          <w:rStyle w:val="1099"/>
          <w:rFonts w:hint="eastAsia" w:ascii="宋体" w:hAnsi="宋体" w:eastAsia="宋体" w:cs="宋体"/>
          <w:b/>
          <w:bCs/>
          <w:color w:val="auto"/>
          <w:sz w:val="32"/>
          <w:szCs w:val="32"/>
          <w:highlight w:val="none"/>
          <w:lang w:eastAsia="zh-CN"/>
        </w:rPr>
        <w:t xml:space="preserve">丹北镇高桥安置房及周边污水主管新建工程</w:t>
      </w:r>
      <w:r/>
    </w:p>
    <w:p>
      <w:pPr>
        <w:pStyle w:val="1166"/>
        <w:ind w:firstLine="643"/>
        <w:jc w:val="left"/>
        <w:keepLines w:val="0"/>
        <w:keepNext w:val="0"/>
        <w:pageBreakBefore w:val="0"/>
        <w:spacing w:before="313" w:after="313" w:line="360" w:lineRule="auto"/>
        <w:widowControl/>
        <w:rPr>
          <w:rStyle w:val="1099"/>
          <w:rFonts w:hint="eastAsia" w:ascii="宋体" w:hAnsi="宋体" w:eastAsia="宋体" w:cs="宋体"/>
          <w:b/>
          <w:bCs/>
          <w:color w:val="auto"/>
          <w:sz w:val="32"/>
          <w:szCs w:val="32"/>
          <w:highlight w:val="none"/>
        </w:rPr>
      </w:pPr>
      <w:r>
        <w:rPr>
          <w:rStyle w:val="1099"/>
          <w:rFonts w:hint="eastAsia" w:ascii="宋体" w:hAnsi="宋体" w:eastAsia="宋体" w:cs="宋体"/>
          <w:b/>
          <w:bCs/>
          <w:color w:val="auto"/>
          <w:sz w:val="32"/>
          <w:szCs w:val="32"/>
          <w:highlight w:val="none"/>
        </w:rPr>
        <w:t xml:space="preserve">供应商（加盖公章）：</w:t>
      </w:r>
      <w:r/>
    </w:p>
    <w:p>
      <w:pPr>
        <w:pStyle w:val="1166"/>
        <w:ind w:firstLine="643"/>
        <w:jc w:val="both"/>
        <w:keepLines w:val="0"/>
        <w:keepNext w:val="0"/>
        <w:pageBreakBefore w:val="0"/>
        <w:spacing w:before="313" w:after="313" w:line="360" w:lineRule="auto"/>
        <w:widowControl/>
        <w:rPr>
          <w:rStyle w:val="1099"/>
          <w:rFonts w:ascii="宋体" w:hAnsi="宋体" w:eastAsia="宋体" w:cs="宋体"/>
          <w:color w:val="auto"/>
          <w:sz w:val="32"/>
          <w:szCs w:val="32"/>
          <w:highlight w:val="none"/>
        </w:rPr>
      </w:pPr>
      <w:r>
        <w:rPr>
          <w:rStyle w:val="1099"/>
          <w:rFonts w:hint="eastAsia" w:ascii="宋体" w:hAnsi="宋体" w:eastAsia="宋体" w:cs="宋体"/>
          <w:b/>
          <w:bCs/>
          <w:color w:val="auto"/>
          <w:sz w:val="32"/>
          <w:szCs w:val="32"/>
          <w:highlight w:val="none"/>
        </w:rPr>
        <w:t xml:space="preserve">日</w:t>
      </w:r>
      <w:r>
        <w:rPr>
          <w:rStyle w:val="1099"/>
          <w:rFonts w:hint="eastAsia" w:ascii="宋体" w:hAnsi="宋体" w:eastAsia="宋体" w:cs="宋体"/>
          <w:b/>
          <w:bCs/>
          <w:color w:val="auto"/>
          <w:sz w:val="32"/>
          <w:szCs w:val="32"/>
          <w:highlight w:val="none"/>
          <w:lang w:val="en-US" w:eastAsia="zh-CN"/>
        </w:rPr>
        <w:t xml:space="preserve">   </w:t>
      </w:r>
      <w:r>
        <w:rPr>
          <w:rStyle w:val="1099"/>
          <w:rFonts w:hint="eastAsia" w:ascii="宋体" w:hAnsi="宋体" w:eastAsia="宋体" w:cs="宋体"/>
          <w:b/>
          <w:bCs/>
          <w:color w:val="auto"/>
          <w:sz w:val="32"/>
          <w:szCs w:val="32"/>
          <w:highlight w:val="none"/>
        </w:rPr>
        <w:t xml:space="preserve">期：</w:t>
      </w:r>
      <w:r/>
    </w:p>
    <w:p>
      <w:pPr>
        <w:pStyle w:val="1167"/>
        <w:jc w:val="center"/>
        <w:rPr>
          <w:rStyle w:val="1099"/>
          <w:rFonts w:ascii="Times New Roman" w:hAnsi="Times New Roman" w:eastAsia="Times New Roman" w:cs="Times New Roman"/>
          <w:color w:val="auto"/>
          <w:highlight w:val="none"/>
        </w:rPr>
        <w:outlineLvl w:val="0"/>
      </w:pPr>
      <w:r>
        <w:rPr>
          <w:rStyle w:val="1099"/>
          <w:rFonts w:ascii="Times New Roman" w:hAnsi="Times New Roman" w:eastAsia="Times New Roman" w:cs="Times New Roman"/>
          <w:color w:val="auto"/>
          <w:highlight w:val="none"/>
        </w:rPr>
        <w:br w:type="page" w:clear="all"/>
      </w:r>
      <w:bookmarkStart w:id="1129" w:name="_Toc10351"/>
      <w:r/>
      <w:bookmarkStart w:id="1130" w:name="_Toc25382"/>
      <w:r>
        <w:rPr>
          <w:rStyle w:val="1099"/>
          <w:rFonts w:ascii="宋体" w:hAnsi="宋体" w:eastAsia="宋体" w:cs="宋体"/>
          <w:b/>
          <w:bCs/>
          <w:color w:val="auto"/>
          <w:sz w:val="32"/>
          <w:highlight w:val="none"/>
        </w:rPr>
        <w:t xml:space="preserve">一、资格部分</w:t>
      </w:r>
      <w:bookmarkEnd w:id="1129"/>
      <w:r/>
      <w:bookmarkEnd w:id="1130"/>
      <w:r/>
      <w:r/>
    </w:p>
    <w:p>
      <w:pPr>
        <w:pStyle w:val="1168"/>
        <w:jc w:val="center"/>
        <w:keepLines w:val="0"/>
        <w:keepNext w:val="0"/>
        <w:pageBreakBefore w:val="0"/>
        <w:spacing w:before="181" w:after="361"/>
        <w:widowControl/>
        <w:rPr>
          <w:rStyle w:val="1099"/>
          <w:rFonts w:ascii="Times New Roman" w:hAnsi="Times New Roman" w:eastAsia="Times New Roman" w:cs="Times New Roman"/>
          <w:color w:val="auto"/>
          <w:highlight w:val="none"/>
        </w:rPr>
        <w:outlineLvl w:val="9"/>
      </w:pPr>
      <w:r/>
      <w:bookmarkStart w:id="1131" w:name="_Toc14506"/>
      <w:r>
        <w:rPr>
          <w:rStyle w:val="1099"/>
          <w:rFonts w:ascii="宋体" w:hAnsi="宋体" w:eastAsia="宋体" w:cs="宋体"/>
          <w:b w:val="0"/>
          <w:color w:val="auto"/>
          <w:sz w:val="28"/>
          <w:highlight w:val="none"/>
        </w:rPr>
        <w:t xml:space="preserve">(一)磋商承诺函</w:t>
      </w:r>
      <w:bookmarkEnd w:id="1131"/>
      <w:r/>
      <w:r/>
    </w:p>
    <w:p>
      <w:pPr>
        <w:pStyle w:val="1169"/>
        <w:spacing w:before="240" w:after="240"/>
        <w:rPr>
          <w:rStyle w:val="1099"/>
          <w:rFonts w:ascii="宋体" w:hAnsi="宋体" w:eastAsia="宋体" w:cs="宋体"/>
          <w:color w:val="auto"/>
          <w:sz w:val="24"/>
          <w:szCs w:val="24"/>
          <w:highlight w:val="none"/>
          <w:u w:val="single"/>
        </w:rPr>
      </w:pPr>
      <w:r>
        <w:rPr>
          <w:rStyle w:val="1099"/>
          <w:rFonts w:ascii="宋体" w:hAnsi="宋体" w:eastAsia="宋体" w:cs="宋体"/>
          <w:color w:val="auto"/>
          <w:highlight w:val="none"/>
        </w:rPr>
        <w:t xml:space="preserve">致：</w:t>
      </w:r>
      <w:r>
        <w:rPr>
          <w:rStyle w:val="1099"/>
          <w:rFonts w:ascii="宋体" w:hAnsi="宋体" w:eastAsia="宋体" w:cs="宋体"/>
          <w:color w:val="auto"/>
          <w:highlight w:val="none"/>
          <w:u w:val="single"/>
        </w:rPr>
        <w:t xml:space="preserve">   （磋商组织方）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根据贵方关于</w:t>
      </w:r>
      <w:r>
        <w:rPr>
          <w:rStyle w:val="1099"/>
          <w:rFonts w:ascii="宋体" w:hAnsi="宋体" w:eastAsia="宋体" w:cs="宋体"/>
          <w:color w:val="auto"/>
          <w:highlight w:val="none"/>
          <w:u w:val="single"/>
        </w:rPr>
        <w:t xml:space="preserve">  </w:t>
      </w:r>
      <w:r>
        <w:rPr>
          <w:rStyle w:val="1099"/>
          <w:rFonts w:hint="eastAsia" w:ascii="宋体" w:hAnsi="宋体" w:eastAsia="宋体" w:cs="宋体"/>
          <w:color w:val="auto"/>
          <w:highlight w:val="none"/>
          <w:u w:val="single"/>
          <w:lang w:val="en-US" w:eastAsia="zh-CN"/>
        </w:rPr>
        <w:t xml:space="preserve">（项目名称）</w:t>
      </w:r>
      <w:r>
        <w:rPr>
          <w:rStyle w:val="1099"/>
          <w:rFonts w:ascii="宋体" w:hAnsi="宋体" w:eastAsia="宋体" w:cs="宋体"/>
          <w:color w:val="auto"/>
          <w:highlight w:val="none"/>
          <w:u w:val="single"/>
        </w:rPr>
        <w:t xml:space="preserve"> </w:t>
      </w:r>
      <w:r>
        <w:rPr>
          <w:rStyle w:val="1099"/>
          <w:rFonts w:hint="eastAsia" w:ascii="宋体" w:hAnsi="宋体" w:eastAsia="宋体" w:cs="宋体"/>
          <w:color w:val="auto"/>
          <w:highlight w:val="none"/>
          <w:u w:val="single"/>
          <w:lang w:eastAsia="zh-CN"/>
        </w:rPr>
        <w:t xml:space="preserve">（项目编号）</w:t>
      </w:r>
      <w:r>
        <w:rPr>
          <w:rStyle w:val="1099"/>
          <w:rFonts w:ascii="宋体" w:hAnsi="宋体" w:eastAsia="宋体" w:cs="宋体"/>
          <w:color w:val="auto"/>
          <w:highlight w:val="none"/>
        </w:rPr>
        <w:t xml:space="preserve">的磋商邀请，我方已完全理解磋商文件的所有内容。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据此函，我方兹宣布同意如下：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2.我方承诺：参加本次采购活动前三年内，在经营活动中没有重大违法记录。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4.我方承诺按磋商文件要求提供的服务及货物的磋商报价见报价一览表。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5．我方承诺根据磋商文件的规定，完成合同义务，并承担责任（如有偏离，在响应文件中另作说明）。 </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8．我方同意从规定的磋商日期起遵循本磋商文件，并在规定的磋商有效期期满之前均具有约束力。</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9．我方同意向贵方提供贵方可能要求的与本磋商有关的任何证据或资料。</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11．本次响应文件内容与磋商文件内容偏离见磋商偏离表（如果有）。</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12．遵守磋商文件中要求的收费项目和标准。</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13．我方将严格遵守《中华人民共和国政府采购法》，若存在违法违规行为，自愿承担相应的法律后果。</w:t>
      </w:r>
      <w:r/>
    </w:p>
    <w:p>
      <w:pPr>
        <w:pStyle w:val="1169"/>
        <w:ind w:firstLine="420"/>
        <w:keepLines w:val="0"/>
        <w:keepNext w:val="0"/>
        <w:pageBreakBefore w:val="0"/>
        <w:spacing w:line="360" w:lineRule="auto"/>
        <w:widowControl/>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14．与本磋商有关的一切正式往来通讯请寄：</w:t>
      </w:r>
      <w:r/>
    </w:p>
    <w:p>
      <w:pPr>
        <w:pStyle w:val="1169"/>
        <w:ind w:firstLine="3000"/>
        <w:spacing w:before="240" w:after="240"/>
        <w:rPr>
          <w:rStyle w:val="1099"/>
          <w:rFonts w:ascii="宋体" w:hAnsi="宋体" w:eastAsia="宋体" w:cs="宋体"/>
          <w:color w:val="auto"/>
          <w:highlight w:val="none"/>
        </w:rPr>
      </w:pPr>
      <w:r>
        <w:rPr>
          <w:rStyle w:val="1099"/>
          <w:rFonts w:ascii="宋体" w:hAnsi="宋体" w:eastAsia="宋体" w:cs="宋体"/>
          <w:color w:val="auto"/>
          <w:highlight w:val="none"/>
        </w:rPr>
        <w:t xml:space="preserve">地址：    电话：</w:t>
      </w:r>
      <w:r/>
    </w:p>
    <w:p>
      <w:pPr>
        <w:pStyle w:val="1169"/>
        <w:ind w:firstLine="3000"/>
        <w:spacing w:before="240" w:after="240"/>
        <w:rPr>
          <w:rStyle w:val="1099"/>
          <w:rFonts w:ascii="宋体" w:hAnsi="宋体" w:eastAsia="宋体" w:cs="宋体"/>
          <w:color w:val="auto"/>
          <w:highlight w:val="none"/>
        </w:rPr>
      </w:pPr>
      <w:r>
        <w:rPr>
          <w:rStyle w:val="1099"/>
          <w:rFonts w:ascii="宋体" w:hAnsi="宋体" w:eastAsia="宋体" w:cs="宋体"/>
          <w:color w:val="auto"/>
          <w:highlight w:val="none"/>
        </w:rPr>
        <w:t xml:space="preserve">传真：    邮政编码：</w:t>
      </w:r>
      <w:r/>
    </w:p>
    <w:p>
      <w:pPr>
        <w:pStyle w:val="1169"/>
        <w:ind w:firstLine="3000"/>
        <w:spacing w:before="240" w:after="240"/>
        <w:rPr>
          <w:rStyle w:val="1099"/>
          <w:rFonts w:ascii="宋体" w:hAnsi="宋体" w:eastAsia="宋体" w:cs="宋体"/>
          <w:color w:val="auto"/>
          <w:highlight w:val="none"/>
        </w:rPr>
      </w:pPr>
      <w:r>
        <w:rPr>
          <w:rStyle w:val="1099"/>
          <w:rFonts w:ascii="宋体" w:hAnsi="宋体" w:eastAsia="宋体" w:cs="宋体"/>
          <w:color w:val="auto"/>
          <w:highlight w:val="none"/>
        </w:rPr>
        <w:t xml:space="preserve">供应商（公章）：</w:t>
      </w:r>
      <w:r/>
    </w:p>
    <w:p>
      <w:pPr>
        <w:pStyle w:val="1169"/>
        <w:ind w:firstLine="3000"/>
        <w:spacing w:before="240" w:after="240"/>
        <w:rPr>
          <w:rStyle w:val="1099"/>
          <w:rFonts w:ascii="宋体" w:hAnsi="宋体" w:eastAsia="宋体" w:cs="宋体"/>
          <w:color w:val="auto"/>
          <w:highlight w:val="none"/>
        </w:rPr>
      </w:pPr>
      <w:r>
        <w:rPr>
          <w:rStyle w:val="1099"/>
          <w:rFonts w:ascii="宋体" w:hAnsi="宋体" w:eastAsia="宋体" w:cs="宋体"/>
          <w:color w:val="auto"/>
          <w:highlight w:val="none"/>
        </w:rPr>
        <w:t xml:space="preserve">法定代表人签章：</w:t>
      </w:r>
      <w:r/>
    </w:p>
    <w:p>
      <w:pPr>
        <w:pStyle w:val="1169"/>
        <w:ind w:firstLine="3000"/>
        <w:spacing w:before="240" w:after="240"/>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日 期：  </w:t>
      </w:r>
      <w:r/>
    </w:p>
    <w:p>
      <w:pPr>
        <w:pStyle w:val="1170"/>
        <w:jc w:val="center"/>
        <w:rPr>
          <w:rStyle w:val="1099"/>
          <w:rFonts w:ascii="Times New Roman" w:hAnsi="Times New Roman" w:eastAsia="Times New Roman" w:cs="Times New Roman"/>
          <w:color w:val="auto"/>
          <w:highlight w:val="none"/>
        </w:rPr>
        <w:outlineLvl w:val="9"/>
      </w:pPr>
      <w:r>
        <w:rPr>
          <w:rStyle w:val="1099"/>
          <w:rFonts w:ascii="Times New Roman" w:hAnsi="Times New Roman" w:eastAsia="Times New Roman" w:cs="Times New Roman"/>
          <w:color w:val="auto"/>
          <w:highlight w:val="none"/>
        </w:rPr>
        <w:br w:type="page" w:clear="all"/>
      </w:r>
      <w:bookmarkStart w:id="1132" w:name="_Toc21424"/>
      <w:r>
        <w:rPr>
          <w:rStyle w:val="1099"/>
          <w:rFonts w:ascii="宋体" w:hAnsi="宋体" w:eastAsia="宋体" w:cs="宋体"/>
          <w:b/>
          <w:bCs/>
          <w:color w:val="auto"/>
          <w:sz w:val="28"/>
          <w:szCs w:val="24"/>
          <w:highlight w:val="none"/>
        </w:rPr>
        <w:t xml:space="preserve">(二)独立承担民事责任的能力</w:t>
      </w:r>
      <w:bookmarkEnd w:id="1132"/>
      <w:r/>
      <w:r/>
    </w:p>
    <w:p>
      <w:pPr>
        <w:pStyle w:val="1171"/>
        <w:jc w:val="center"/>
        <w:rPr>
          <w:rStyle w:val="1099"/>
          <w:rFonts w:ascii="Times New Roman" w:hAnsi="Times New Roman" w:eastAsia="Times New Roman" w:cs="Times New Roman"/>
          <w:color w:val="auto"/>
          <w:highlight w:val="none"/>
        </w:rPr>
        <w:outlineLvl w:val="9"/>
      </w:pPr>
      <w:r/>
      <w:bookmarkStart w:id="1133" w:name="_Toc30575"/>
      <w:r/>
      <w:bookmarkStart w:id="1134" w:name="_Toc23654"/>
      <w:r>
        <w:rPr>
          <w:rStyle w:val="1099"/>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99"/>
          <w:rFonts w:hint="eastAsia" w:ascii="宋体" w:hAnsi="宋体" w:eastAsia="宋体" w:cs="宋体"/>
          <w:b w:val="0"/>
          <w:color w:val="auto"/>
          <w:sz w:val="24"/>
          <w:szCs w:val="32"/>
          <w:highlight w:val="none"/>
          <w:lang w:eastAsia="zh-CN"/>
        </w:rPr>
        <w:t xml:space="preserve">。</w:t>
      </w:r>
      <w:r>
        <w:rPr>
          <w:rStyle w:val="1099"/>
          <w:rFonts w:ascii="Times New Roman" w:hAnsi="Times New Roman" w:eastAsia="Times New Roman" w:cs="Times New Roman"/>
          <w:color w:val="auto"/>
          <w:highlight w:val="none"/>
        </w:rPr>
        <w:br w:type="page" w:clear="all"/>
      </w:r>
      <w:r>
        <w:rPr>
          <w:rStyle w:val="1099"/>
          <w:rFonts w:ascii="宋体" w:hAnsi="宋体" w:eastAsia="宋体" w:cs="宋体"/>
          <w:b/>
          <w:bCs/>
          <w:color w:val="auto"/>
          <w:sz w:val="28"/>
          <w:szCs w:val="24"/>
          <w:highlight w:val="none"/>
        </w:rPr>
        <w:t xml:space="preserve">(三)良好的商业信誉和健全的财务会计制度</w:t>
      </w:r>
      <w:bookmarkEnd w:id="1133"/>
      <w:r/>
      <w:bookmarkEnd w:id="1134"/>
      <w:r/>
      <w:r/>
    </w:p>
    <w:p>
      <w:pPr>
        <w:pStyle w:val="1172"/>
        <w:jc w:val="center"/>
        <w:rPr>
          <w:rStyle w:val="1099"/>
          <w:rFonts w:hint="eastAsia" w:ascii="宋体" w:hAnsi="宋体" w:eastAsia="宋体" w:cs="宋体"/>
          <w:b w:val="0"/>
          <w:color w:val="auto"/>
          <w:sz w:val="24"/>
          <w:szCs w:val="32"/>
          <w:highlight w:val="none"/>
        </w:rPr>
        <w:outlineLvl w:val="9"/>
      </w:pPr>
      <w:r/>
      <w:bookmarkStart w:id="1135" w:name="_Toc28952"/>
      <w:r/>
      <w:bookmarkStart w:id="1136" w:name="_Toc19986"/>
      <w:r/>
      <w:bookmarkStart w:id="1137" w:name="_Toc26095"/>
      <w:r/>
      <w:bookmarkStart w:id="1138" w:name="_Toc9026"/>
      <w:r/>
      <w:bookmarkStart w:id="1139" w:name="_Toc3280"/>
      <w:r>
        <w:rPr>
          <w:rStyle w:val="1099"/>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35"/>
      <w:r/>
      <w:bookmarkEnd w:id="1136"/>
      <w:r>
        <w:rPr>
          <w:rStyle w:val="1099"/>
          <w:rFonts w:hint="eastAsia" w:ascii="宋体" w:hAnsi="宋体" w:eastAsia="宋体" w:cs="宋体"/>
          <w:b w:val="0"/>
          <w:color w:val="auto"/>
          <w:sz w:val="24"/>
          <w:szCs w:val="32"/>
          <w:highlight w:val="none"/>
          <w:lang w:eastAsia="zh-CN"/>
        </w:rPr>
        <w:t xml:space="preserve">。</w:t>
      </w:r>
      <w:bookmarkEnd w:id="1137"/>
      <w:r/>
      <w:bookmarkEnd w:id="1138"/>
      <w:r/>
      <w:r/>
    </w:p>
    <w:p>
      <w:pPr>
        <w:rPr>
          <w:rStyle w:val="1099"/>
          <w:rFonts w:ascii="宋体" w:hAnsi="宋体" w:eastAsia="宋体" w:cs="宋体"/>
          <w:b/>
          <w:bCs/>
          <w:color w:val="auto"/>
          <w:sz w:val="28"/>
          <w:szCs w:val="24"/>
          <w:highlight w:val="none"/>
        </w:rPr>
      </w:pPr>
      <w:r>
        <w:rPr>
          <w:rStyle w:val="1099"/>
          <w:rFonts w:ascii="宋体" w:hAnsi="宋体" w:eastAsia="宋体" w:cs="宋体"/>
          <w:b/>
          <w:bCs/>
          <w:color w:val="auto"/>
          <w:sz w:val="28"/>
          <w:szCs w:val="24"/>
          <w:highlight w:val="none"/>
        </w:rPr>
        <w:br w:type="page" w:clear="all"/>
      </w:r>
      <w:r/>
    </w:p>
    <w:p>
      <w:pPr>
        <w:pStyle w:val="1172"/>
        <w:jc w:val="center"/>
        <w:rPr>
          <w:rStyle w:val="1099"/>
          <w:rFonts w:ascii="宋体" w:hAnsi="宋体" w:eastAsia="宋体" w:cs="宋体"/>
          <w:b/>
          <w:bCs/>
          <w:color w:val="auto"/>
          <w:sz w:val="28"/>
          <w:szCs w:val="24"/>
          <w:highlight w:val="none"/>
        </w:rPr>
        <w:outlineLvl w:val="9"/>
      </w:pPr>
      <w:r/>
      <w:bookmarkStart w:id="1140" w:name="_Toc9379"/>
      <w:r>
        <w:rPr>
          <w:rStyle w:val="1099"/>
          <w:rFonts w:ascii="宋体" w:hAnsi="宋体" w:eastAsia="宋体" w:cs="宋体"/>
          <w:b/>
          <w:bCs/>
          <w:color w:val="auto"/>
          <w:sz w:val="28"/>
          <w:szCs w:val="24"/>
          <w:highlight w:val="none"/>
        </w:rPr>
        <w:t xml:space="preserve">(四)履行合同所必需的设备和专业技术能力</w:t>
      </w:r>
      <w:bookmarkEnd w:id="1139"/>
      <w:r/>
      <w:bookmarkEnd w:id="1140"/>
      <w:r/>
      <w:r/>
    </w:p>
    <w:p>
      <w:pPr>
        <w:pStyle w:val="1172"/>
        <w:jc w:val="center"/>
        <w:rPr>
          <w:rStyle w:val="1099"/>
          <w:rFonts w:ascii="Times New Roman" w:hAnsi="Times New Roman" w:eastAsia="Times New Roman" w:cs="Times New Roman"/>
          <w:color w:val="auto"/>
          <w:sz w:val="22"/>
          <w:szCs w:val="22"/>
          <w:highlight w:val="none"/>
        </w:rPr>
        <w:outlineLvl w:val="9"/>
      </w:pPr>
      <w:r>
        <w:rPr>
          <w:rFonts w:hint="eastAsia" w:ascii="宋体" w:hAnsi="宋体" w:eastAsia="宋体" w:cs="宋体"/>
          <w:color w:val="auto"/>
          <w:sz w:val="24"/>
          <w:szCs w:val="24"/>
          <w:highlight w:val="none"/>
        </w:rPr>
        <w:t xml:space="preserve">填写下述表格或提供资格承诺函（见本部分（十）资格承诺函）</w:t>
      </w:r>
      <w:r/>
    </w:p>
    <w:tbl>
      <w:tblPr>
        <w:tblStyle w:val="9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424"/>
        <w:gridCol w:w="1852"/>
        <w:gridCol w:w="126"/>
        <w:gridCol w:w="860"/>
        <w:gridCol w:w="117"/>
        <w:gridCol w:w="561"/>
        <w:gridCol w:w="951"/>
        <w:gridCol w:w="217"/>
        <w:gridCol w:w="2285"/>
      </w:tblGrid>
      <w:tr>
        <w:trPr>
          <w:jc w:val="center"/>
          <w:trHeight w:val="506"/>
        </w:trPr>
        <w:tc>
          <w:tcPr>
            <w:shd w:val="clear" w:color="auto" w:fill="d9d9d9"/>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u w:val="single"/>
                <w:lang w:val="en-US" w:eastAsia="zh-CN" w:bidi="ar-SA"/>
              </w:rPr>
              <w:t xml:space="preserve">××××</w:t>
            </w:r>
            <w:r>
              <w:rPr>
                <w:rStyle w:val="1099"/>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Style w:val="1099"/>
                <w:rFonts w:hint="eastAsia" w:ascii="宋体" w:hAnsi="宋体" w:eastAsia="宋体" w:cs="宋体"/>
                <w:color w:val="auto"/>
                <w:sz w:val="20"/>
                <w:szCs w:val="20"/>
                <w:highlight w:val="none"/>
                <w:lang w:val="en-US" w:eastAsia="zh-CN" w:bidi="ar-SA"/>
              </w:rPr>
              <w:t xml:space="preserve">公司</w:t>
            </w:r>
            <w:r>
              <w:rPr>
                <w:rStyle w:val="1099"/>
                <w:rFonts w:hint="eastAsia" w:ascii="宋体" w:hAnsi="宋体" w:eastAsia="宋体" w:cs="宋体"/>
                <w:b/>
                <w:color w:val="auto"/>
                <w:sz w:val="20"/>
                <w:szCs w:val="20"/>
                <w:highlight w:val="none"/>
                <w:u w:val="single"/>
                <w:lang w:val="en-US" w:eastAsia="zh-CN" w:bidi="ar-SA"/>
              </w:rPr>
              <w:t xml:space="preserve">××××</w:t>
            </w:r>
            <w:r>
              <w:rPr>
                <w:rStyle w:val="1099"/>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Style w:val="1099"/>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173"/>
              <w:jc w:val="center"/>
              <w:keepLines w:val="0"/>
              <w:keepNext w:val="0"/>
              <w:pageBreakBefore w:val="0"/>
              <w:spacing w:line="240" w:lineRule="auto"/>
              <w:widowControl w:val="off"/>
              <w:rPr>
                <w:rStyle w:val="1099"/>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173"/>
        <w:jc w:val="left"/>
        <w:spacing w:line="400" w:lineRule="exact"/>
        <w:widowControl/>
        <w:rPr>
          <w:rStyle w:val="1099"/>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173"/>
        <w:spacing w:line="360" w:lineRule="auto"/>
        <w:rPr>
          <w:rStyle w:val="1099"/>
          <w:rFonts w:ascii="宋体" w:hAnsi="宋体" w:eastAsia="宋体" w:cs="Times New Roman"/>
          <w:color w:val="auto"/>
          <w:sz w:val="24"/>
          <w:highlight w:val="none"/>
          <w:u w:val="single"/>
        </w:rPr>
      </w:pPr>
      <w:r>
        <w:rPr>
          <w:rStyle w:val="1099"/>
          <w:rFonts w:hint="eastAsia" w:ascii="宋体" w:hAnsi="宋体" w:eastAsia="宋体" w:cs="Times New Roman"/>
          <w:color w:val="auto"/>
          <w:sz w:val="24"/>
          <w:highlight w:val="none"/>
        </w:rPr>
        <w:t xml:space="preserve">注：1、</w:t>
      </w:r>
      <w:r>
        <w:rPr>
          <w:rStyle w:val="1099"/>
          <w:rFonts w:hint="eastAsia" w:ascii="宋体" w:hAnsi="宋体" w:eastAsia="宋体" w:cs="Times New Roman"/>
          <w:color w:val="auto"/>
          <w:sz w:val="24"/>
          <w:highlight w:val="none"/>
          <w:u w:val="single"/>
        </w:rPr>
        <w:t xml:space="preserve">如行数不够请自行添加。</w:t>
      </w:r>
      <w:r/>
    </w:p>
    <w:p>
      <w:pPr>
        <w:pStyle w:val="1174"/>
        <w:jc w:val="center"/>
        <w:rPr>
          <w:rStyle w:val="1099"/>
          <w:rFonts w:ascii="Times New Roman" w:hAnsi="Times New Roman" w:eastAsia="Times New Roman" w:cs="Times New Roman"/>
          <w:color w:val="auto"/>
          <w:highlight w:val="none"/>
        </w:rPr>
        <w:outlineLvl w:val="9"/>
      </w:pPr>
      <w:r>
        <w:rPr>
          <w:rStyle w:val="1099"/>
          <w:rFonts w:ascii="Times New Roman" w:hAnsi="Times New Roman" w:eastAsia="Times New Roman" w:cs="Times New Roman"/>
          <w:color w:val="auto"/>
          <w:highlight w:val="none"/>
        </w:rPr>
        <w:br w:type="page" w:clear="all"/>
      </w:r>
      <w:bookmarkStart w:id="1141" w:name="_Toc17312"/>
      <w:r>
        <w:rPr>
          <w:rStyle w:val="1099"/>
          <w:rFonts w:ascii="宋体" w:hAnsi="宋体" w:eastAsia="宋体" w:cs="宋体"/>
          <w:b/>
          <w:bCs/>
          <w:color w:val="auto"/>
          <w:sz w:val="28"/>
          <w:szCs w:val="24"/>
          <w:highlight w:val="none"/>
        </w:rPr>
        <w:t xml:space="preserve">(五)依法缴纳税收和社会保障资金的良好记录</w:t>
      </w:r>
      <w:bookmarkEnd w:id="1141"/>
      <w:r/>
      <w:r/>
    </w:p>
    <w:p>
      <w:pPr>
        <w:pStyle w:val="1176"/>
        <w:jc w:val="center"/>
        <w:rPr>
          <w:rStyle w:val="1099"/>
          <w:rFonts w:ascii="Times New Roman" w:hAnsi="Times New Roman" w:eastAsia="Times New Roman" w:cs="Times New Roman"/>
          <w:color w:val="auto"/>
          <w:highlight w:val="none"/>
        </w:rPr>
        <w:outlineLvl w:val="9"/>
      </w:pPr>
      <w:r/>
      <w:bookmarkStart w:id="1142" w:name="_Toc10320"/>
      <w:r>
        <w:rPr>
          <w:rStyle w:val="1099"/>
          <w:rFonts w:ascii="宋体" w:hAnsi="宋体" w:eastAsia="宋体" w:cs="宋体"/>
          <w:b w:val="0"/>
          <w:color w:val="auto"/>
          <w:sz w:val="24"/>
          <w:szCs w:val="32"/>
          <w:highlight w:val="none"/>
        </w:rPr>
        <w:t xml:space="preserve">提供参加本次政府采购活动前一年内</w:t>
      </w:r>
      <w:r>
        <w:rPr>
          <w:rStyle w:val="1099"/>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99"/>
          <w:rFonts w:ascii="Times New Roman" w:hAnsi="Times New Roman" w:eastAsia="Times New Roman" w:cs="Times New Roman"/>
          <w:color w:val="auto"/>
          <w:highlight w:val="none"/>
        </w:rPr>
        <w:br w:type="page" w:clear="all"/>
      </w:r>
      <w:r>
        <w:rPr>
          <w:rStyle w:val="1099"/>
          <w:rFonts w:ascii="宋体" w:hAnsi="宋体" w:eastAsia="宋体" w:cs="宋体"/>
          <w:b/>
          <w:bCs/>
          <w:color w:val="auto"/>
          <w:sz w:val="28"/>
          <w:highlight w:val="none"/>
        </w:rPr>
        <w:t xml:space="preserve">(六)落实政府采购政策需满足的资格要求</w:t>
      </w:r>
      <w:bookmarkEnd w:id="1142"/>
      <w:r/>
      <w:r/>
    </w:p>
    <w:p>
      <w:pPr>
        <w:pStyle w:val="1214"/>
        <w:jc w:val="center"/>
        <w:keepLines w:val="0"/>
        <w:keepNext w:val="0"/>
        <w:pageBreakBefore w:val="0"/>
        <w:spacing w:after="157" w:line="360" w:lineRule="auto"/>
        <w:widowControl w:val="off"/>
        <w:rPr>
          <w:rStyle w:val="1099"/>
          <w:rFonts w:hint="eastAsia" w:ascii="宋体" w:hAnsi="宋体" w:eastAsia="宋体" w:cs="Times New Roman"/>
          <w:color w:val="auto"/>
          <w:sz w:val="22"/>
          <w:szCs w:val="22"/>
          <w:highlight w:val="none"/>
        </w:rPr>
      </w:pPr>
      <w:r>
        <w:rPr>
          <w:rStyle w:val="1099"/>
          <w:rFonts w:hint="eastAsia" w:ascii="宋体" w:hAnsi="宋体" w:eastAsia="宋体" w:cs="Times New Roman"/>
          <w:b/>
          <w:bCs/>
          <w:color w:val="auto"/>
          <w:sz w:val="24"/>
          <w:szCs w:val="24"/>
          <w:highlight w:val="none"/>
          <w:lang w:eastAsia="zh-CN"/>
        </w:rPr>
        <w:t xml:space="preserve">中小企业声明函</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hint="eastAsia" w:ascii="宋体" w:hAnsi="宋体" w:cs="Times New Roman"/>
          <w:color w:val="auto"/>
          <w:sz w:val="22"/>
          <w:szCs w:val="22"/>
          <w:highlight w:val="none"/>
          <w:u w:val="single"/>
          <w:lang w:val="en-US" w:eastAsia="zh-CN"/>
        </w:rPr>
        <w:t xml:space="preserve">丹阳市丹北镇人民政府</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的</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hint="eastAsia" w:ascii="宋体" w:hAnsi="宋体" w:cs="Times New Roman"/>
          <w:color w:val="auto"/>
          <w:sz w:val="22"/>
          <w:szCs w:val="22"/>
          <w:highlight w:val="none"/>
          <w:u w:val="single"/>
          <w:lang w:val="en-US" w:eastAsia="zh-CN"/>
        </w:rPr>
        <w:t xml:space="preserve">丹北镇高桥安置房及周边污水主管新建工程</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采购活动，</w:t>
      </w:r>
      <w:r>
        <w:rPr>
          <w:rStyle w:val="1099"/>
          <w:rFonts w:hint="eastAsia" w:ascii="宋体" w:hAnsi="宋体" w:eastAsia="宋体" w:cs="Times New Roman"/>
          <w:color w:val="auto"/>
          <w:sz w:val="22"/>
          <w:szCs w:val="22"/>
          <w:highlight w:val="none"/>
        </w:rPr>
        <w:t xml:space="preserve">工程的施工单位全部为符合政策要求的中小企业</w:t>
      </w:r>
      <w:r>
        <w:rPr>
          <w:rStyle w:val="1099"/>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 1.</w:t>
      </w:r>
      <w:r>
        <w:rPr>
          <w:rStyle w:val="1099"/>
          <w:rFonts w:ascii="宋体" w:hAnsi="宋体" w:eastAsia="宋体" w:cs="Times New Roman"/>
          <w:color w:val="auto"/>
          <w:sz w:val="22"/>
          <w:szCs w:val="22"/>
          <w:highlight w:val="none"/>
          <w:u w:val="single"/>
        </w:rPr>
        <w:t xml:space="preserve"> </w:t>
      </w:r>
      <w:r>
        <w:rPr>
          <w:rStyle w:val="1099"/>
          <w:rFonts w:hint="eastAsia" w:ascii="宋体" w:hAnsi="宋体" w:cs="Times New Roman"/>
          <w:color w:val="auto"/>
          <w:sz w:val="22"/>
          <w:szCs w:val="22"/>
          <w:highlight w:val="none"/>
          <w:u w:val="single"/>
          <w:lang w:val="en-US" w:eastAsia="zh-CN"/>
        </w:rPr>
        <w:t xml:space="preserve">丹北镇高桥安置房及周边污水主管新建工程</w:t>
      </w:r>
      <w:r>
        <w:rPr>
          <w:rStyle w:val="1099"/>
          <w:rFonts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，属于</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hint="eastAsia" w:ascii="宋体" w:hAnsi="宋体" w:cs="Times New Roman"/>
          <w:color w:val="auto"/>
          <w:sz w:val="22"/>
          <w:szCs w:val="22"/>
          <w:highlight w:val="none"/>
          <w:u w:val="single"/>
          <w:lang w:eastAsia="zh-CN"/>
        </w:rPr>
        <w:t xml:space="preserve">建筑业</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；承接企业为</w:t>
      </w:r>
      <w:r>
        <w:rPr>
          <w:rStyle w:val="1099"/>
          <w:rFonts w:hint="eastAsia" w:ascii="宋体" w:hAnsi="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u w:val="single"/>
        </w:rPr>
        <w:t xml:space="preserve">（企业名称）</w:t>
      </w:r>
      <w:r>
        <w:rPr>
          <w:rStyle w:val="1099"/>
          <w:rFonts w:hint="eastAsia" w:ascii="宋体" w:hAnsi="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，从业人员</w:t>
      </w:r>
      <w:r>
        <w:rPr>
          <w:rStyle w:val="1099"/>
          <w:rFonts w:hint="eastAsia"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人，营业 收入为</w:t>
      </w:r>
      <w:r>
        <w:rPr>
          <w:rStyle w:val="1099"/>
          <w:rFonts w:hint="eastAsia"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万元，资产总额为</w:t>
      </w:r>
      <w:r>
        <w:rPr>
          <w:rStyle w:val="1099"/>
          <w:rFonts w:hint="eastAsia"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万元，属于</w:t>
      </w:r>
      <w:r>
        <w:rPr>
          <w:rStyle w:val="1099"/>
          <w:rFonts w:hint="eastAsia" w:ascii="宋体" w:hAnsi="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u w:val="single"/>
        </w:rPr>
        <w:t xml:space="preserve">（中型企业、 小型企业、微型企业）</w:t>
      </w:r>
      <w:r>
        <w:rPr>
          <w:rStyle w:val="1099"/>
          <w:rFonts w:hint="eastAsia" w:ascii="宋体" w:hAnsi="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 </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2.</w:t>
      </w:r>
      <w:r>
        <w:rPr>
          <w:rStyle w:val="1099"/>
          <w:rFonts w:ascii="宋体" w:hAnsi="宋体" w:eastAsia="宋体" w:cs="Times New Roman"/>
          <w:color w:val="auto"/>
          <w:sz w:val="22"/>
          <w:szCs w:val="22"/>
          <w:highlight w:val="none"/>
          <w:u w:val="single"/>
        </w:rPr>
        <w:t xml:space="preserve"> </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u w:val="single"/>
        </w:rPr>
        <w:t xml:space="preserve">（标的名称）</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，属于</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u w:val="single"/>
        </w:rPr>
        <w:t xml:space="preserve">（采购文件中明确的所属行业）</w:t>
      </w:r>
      <w:r>
        <w:rPr>
          <w:rStyle w:val="1099"/>
          <w:rFonts w:hint="eastAsia" w:ascii="宋体" w:hAnsi="宋体" w:eastAsia="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；承接企业为</w:t>
      </w:r>
      <w:r>
        <w:rPr>
          <w:rStyle w:val="1099"/>
          <w:rFonts w:ascii="宋体" w:hAnsi="宋体" w:eastAsia="宋体" w:cs="Times New Roman"/>
          <w:color w:val="auto"/>
          <w:sz w:val="22"/>
          <w:szCs w:val="22"/>
          <w:highlight w:val="none"/>
          <w:u w:val="single"/>
        </w:rPr>
        <w:t xml:space="preserve">（企业名称）</w:t>
      </w:r>
      <w:r>
        <w:rPr>
          <w:rStyle w:val="1099"/>
          <w:rFonts w:ascii="宋体" w:hAnsi="宋体" w:eastAsia="宋体" w:cs="Times New Roman"/>
          <w:color w:val="auto"/>
          <w:sz w:val="22"/>
          <w:szCs w:val="22"/>
          <w:highlight w:val="none"/>
        </w:rPr>
        <w:t xml:space="preserve">，从业人员</w:t>
      </w:r>
      <w:r>
        <w:rPr>
          <w:rStyle w:val="1099"/>
          <w:rFonts w:hint="eastAsia"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人，营业 收入为</w:t>
      </w:r>
      <w:r>
        <w:rPr>
          <w:rStyle w:val="1099"/>
          <w:rFonts w:hint="eastAsia"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万元，资产总额为</w:t>
      </w:r>
      <w:r>
        <w:rPr>
          <w:rStyle w:val="1099"/>
          <w:rFonts w:hint="eastAsia" w:ascii="宋体" w:hAnsi="宋体" w:eastAsia="宋体" w:cs="Times New Roman"/>
          <w:color w:val="auto"/>
          <w:sz w:val="22"/>
          <w:szCs w:val="22"/>
          <w:highlight w:val="none"/>
          <w:u w:val="single"/>
        </w:rPr>
        <w:t xml:space="preserve">    </w:t>
      </w:r>
      <w:r>
        <w:rPr>
          <w:rStyle w:val="1099"/>
          <w:rFonts w:ascii="宋体" w:hAnsi="宋体" w:eastAsia="宋体" w:cs="Times New Roman"/>
          <w:color w:val="auto"/>
          <w:sz w:val="22"/>
          <w:szCs w:val="22"/>
          <w:highlight w:val="none"/>
        </w:rPr>
        <w:t xml:space="preserve">万元，属于</w:t>
      </w:r>
      <w:r>
        <w:rPr>
          <w:rStyle w:val="1099"/>
          <w:rFonts w:hint="eastAsia" w:ascii="宋体" w:hAnsi="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u w:val="single"/>
        </w:rPr>
        <w:t xml:space="preserve">（中型企业、 小型企业、微型企业）</w:t>
      </w:r>
      <w:r>
        <w:rPr>
          <w:rStyle w:val="1099"/>
          <w:rFonts w:hint="eastAsia" w:ascii="宋体" w:hAnsi="宋体" w:cs="Times New Roman"/>
          <w:color w:val="auto"/>
          <w:sz w:val="22"/>
          <w:szCs w:val="22"/>
          <w:highlight w:val="none"/>
          <w:u w:val="single"/>
          <w:lang w:val="en-US" w:eastAsia="zh-CN"/>
        </w:rPr>
        <w:t xml:space="preserve">  </w:t>
      </w:r>
      <w:r>
        <w:rPr>
          <w:rStyle w:val="1099"/>
          <w:rFonts w:ascii="宋体" w:hAnsi="宋体" w:eastAsia="宋体" w:cs="Times New Roman"/>
          <w:color w:val="auto"/>
          <w:sz w:val="22"/>
          <w:szCs w:val="22"/>
          <w:highlight w:val="none"/>
        </w:rPr>
        <w:t xml:space="preserve">； </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 </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本企业对上述声明内容的真实性负责。如有虚假，将依 法承担相应责任。 </w:t>
      </w:r>
      <w:r/>
    </w:p>
    <w:p>
      <w:pPr>
        <w:pStyle w:val="1214"/>
        <w:ind w:firstLine="440"/>
        <w:jc w:val="left"/>
        <w:spacing w:line="360" w:lineRule="auto"/>
        <w:rPr>
          <w:rStyle w:val="1099"/>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企业名称（盖章）：</w:t>
      </w:r>
      <w:r/>
    </w:p>
    <w:p>
      <w:pPr>
        <w:pStyle w:val="1214"/>
        <w:ind w:firstLine="440"/>
        <w:jc w:val="left"/>
        <w:spacing w:line="360" w:lineRule="auto"/>
        <w:rPr>
          <w:rStyle w:val="1099"/>
          <w:rFonts w:ascii="宋体" w:hAnsi="宋体" w:eastAsia="宋体" w:cs="Times New Roman"/>
          <w:color w:val="auto"/>
          <w:sz w:val="22"/>
          <w:szCs w:val="22"/>
          <w:highlight w:val="none"/>
        </w:rPr>
      </w:pPr>
      <w:r>
        <w:rPr>
          <w:rStyle w:val="1099"/>
          <w:rFonts w:ascii="宋体" w:hAnsi="宋体" w:eastAsia="宋体" w:cs="Times New Roman"/>
          <w:color w:val="auto"/>
          <w:sz w:val="22"/>
          <w:szCs w:val="22"/>
          <w:highlight w:val="none"/>
        </w:rPr>
        <w:t xml:space="preserve">日 期：</w:t>
      </w:r>
      <w:r>
        <w:rPr>
          <w:rStyle w:val="1099"/>
          <w:rFonts w:hint="eastAsia" w:ascii="宋体" w:hAnsi="宋体" w:eastAsia="宋体" w:cs="Times New Roman"/>
          <w:color w:val="auto"/>
          <w:sz w:val="22"/>
          <w:szCs w:val="22"/>
          <w:highlight w:val="none"/>
        </w:rPr>
        <w:t xml:space="preserve">      </w:t>
      </w:r>
      <w:r/>
    </w:p>
    <w:p>
      <w:pPr>
        <w:pStyle w:val="1214"/>
        <w:ind w:firstLine="442"/>
        <w:jc w:val="left"/>
        <w:keepLines w:val="0"/>
        <w:keepNext w:val="0"/>
        <w:pageBreakBefore w:val="0"/>
        <w:spacing w:line="240" w:lineRule="auto"/>
        <w:widowControl w:val="off"/>
        <w:rPr>
          <w:rStyle w:val="1099"/>
          <w:rFonts w:hint="eastAsia" w:ascii="宋体" w:hAnsi="宋体" w:eastAsia="宋体" w:cs="Times New Roman"/>
          <w:color w:val="auto"/>
          <w:spacing w:val="6"/>
          <w:szCs w:val="28"/>
          <w:highlight w:val="none"/>
        </w:rPr>
      </w:pPr>
      <w:r>
        <w:rPr>
          <w:rFonts w:hint="eastAsia" w:ascii="宋体" w:hAnsi="宋体" w:eastAsia="宋体" w:cs="Times New Roman"/>
          <w:color w:val="auto"/>
          <w:spacing w:val="6"/>
          <w:szCs w:val="28"/>
          <w:highlight w:val="none"/>
        </w:rPr>
      </w:r>
      <w:r/>
    </w:p>
    <w:p>
      <w:pPr>
        <w:pStyle w:val="1214"/>
        <w:ind w:firstLine="442"/>
        <w:jc w:val="left"/>
        <w:keepLines w:val="0"/>
        <w:keepNext w:val="0"/>
        <w:pageBreakBefore w:val="0"/>
        <w:spacing w:line="240" w:lineRule="auto"/>
        <w:widowControl w:val="off"/>
        <w:rPr>
          <w:rStyle w:val="1099"/>
          <w:rFonts w:hint="eastAsia" w:ascii="宋体" w:hAnsi="宋体" w:eastAsia="宋体" w:cs="Times New Roman"/>
          <w:color w:val="auto"/>
          <w:spacing w:val="6"/>
          <w:szCs w:val="28"/>
          <w:highlight w:val="none"/>
        </w:rPr>
      </w:pPr>
      <w:r>
        <w:rPr>
          <w:rFonts w:hint="eastAsia" w:ascii="宋体" w:hAnsi="宋体" w:eastAsia="宋体" w:cs="Times New Roman"/>
          <w:color w:val="auto"/>
          <w:spacing w:val="6"/>
          <w:szCs w:val="28"/>
          <w:highlight w:val="none"/>
        </w:rPr>
      </w:r>
      <w:r/>
    </w:p>
    <w:p>
      <w:pPr>
        <w:pStyle w:val="1214"/>
        <w:ind w:firstLine="442"/>
        <w:jc w:val="left"/>
        <w:keepLines w:val="0"/>
        <w:keepNext w:val="0"/>
        <w:pageBreakBefore w:val="0"/>
        <w:spacing w:line="240" w:lineRule="auto"/>
        <w:widowControl w:val="off"/>
        <w:rPr>
          <w:rStyle w:val="1099"/>
          <w:rFonts w:hint="eastAsia" w:ascii="宋体" w:hAnsi="宋体" w:eastAsia="宋体" w:cs="Times New Roman"/>
          <w:color w:val="auto"/>
          <w:spacing w:val="6"/>
          <w:szCs w:val="28"/>
          <w:highlight w:val="none"/>
        </w:rPr>
      </w:pPr>
      <w:r>
        <w:rPr>
          <w:rStyle w:val="1099"/>
          <w:rFonts w:hint="eastAsia" w:ascii="宋体" w:hAnsi="宋体" w:eastAsia="宋体" w:cs="Times New Roman"/>
          <w:color w:val="auto"/>
          <w:spacing w:val="6"/>
          <w:szCs w:val="28"/>
          <w:highlight w:val="none"/>
        </w:rPr>
        <w:t xml:space="preserve">注：</w:t>
      </w:r>
      <w:r/>
    </w:p>
    <w:p>
      <w:pPr>
        <w:pStyle w:val="1214"/>
        <w:ind w:firstLine="442"/>
        <w:jc w:val="left"/>
        <w:keepLines w:val="0"/>
        <w:keepNext w:val="0"/>
        <w:pageBreakBefore w:val="0"/>
        <w:spacing w:line="240" w:lineRule="auto"/>
        <w:widowControl w:val="off"/>
        <w:rPr>
          <w:rStyle w:val="1099"/>
          <w:rFonts w:hint="eastAsia" w:ascii="宋体" w:hAnsi="宋体" w:eastAsia="宋体" w:cs="Times New Roman"/>
          <w:color w:val="auto"/>
          <w:spacing w:val="6"/>
          <w:szCs w:val="28"/>
          <w:highlight w:val="none"/>
        </w:rPr>
      </w:pPr>
      <w:r>
        <w:rPr>
          <w:rStyle w:val="1099"/>
          <w:rFonts w:hint="eastAsia" w:ascii="宋体" w:hAnsi="宋体" w:eastAsia="宋体" w:cs="Times New Roman"/>
          <w:color w:val="auto"/>
          <w:spacing w:val="6"/>
          <w:szCs w:val="28"/>
          <w:highlight w:val="none"/>
        </w:rPr>
        <w:t xml:space="preserve">1.从业人员、营业收入、资产总额填报上一年度数据，无上一年度数据的新成立企业可不填报。</w:t>
      </w:r>
      <w:r/>
    </w:p>
    <w:p>
      <w:pPr>
        <w:pStyle w:val="1214"/>
        <w:ind w:firstLine="442"/>
        <w:jc w:val="left"/>
        <w:keepLines w:val="0"/>
        <w:keepNext w:val="0"/>
        <w:pageBreakBefore w:val="0"/>
        <w:spacing w:line="240" w:lineRule="auto"/>
        <w:widowControl w:val="off"/>
        <w:rPr>
          <w:rStyle w:val="1099"/>
          <w:rFonts w:hint="eastAsia" w:ascii="宋体" w:hAnsi="宋体" w:eastAsia="宋体" w:cs="Times New Roman"/>
          <w:color w:val="auto"/>
          <w:spacing w:val="6"/>
          <w:szCs w:val="28"/>
          <w:highlight w:val="none"/>
        </w:rPr>
      </w:pPr>
      <w:r>
        <w:rPr>
          <w:rStyle w:val="1099"/>
          <w:rFonts w:hint="eastAsia" w:ascii="宋体" w:hAnsi="宋体" w:eastAsia="宋体" w:cs="Times New Roman"/>
          <w:color w:val="auto"/>
          <w:spacing w:val="6"/>
          <w:szCs w:val="28"/>
          <w:highlight w:val="none"/>
        </w:rPr>
        <w:t xml:space="preserve">2.本声明函中“属于（中型企业、小型企业、微型企业）”的内容，必须且只能选择其中之一填写。</w:t>
      </w:r>
      <w:r/>
    </w:p>
    <w:p>
      <w:pPr>
        <w:pStyle w:val="1214"/>
        <w:ind w:firstLine="442"/>
        <w:jc w:val="left"/>
        <w:keepLines w:val="0"/>
        <w:keepNext w:val="0"/>
        <w:pageBreakBefore w:val="0"/>
        <w:spacing w:line="240" w:lineRule="auto"/>
        <w:widowControl w:val="off"/>
        <w:rPr>
          <w:rStyle w:val="1099"/>
          <w:rFonts w:ascii="宋体" w:hAnsi="宋体" w:eastAsia="宋体" w:cs="Times New Roman"/>
          <w:b/>
          <w:bCs/>
          <w:color w:val="auto"/>
          <w:sz w:val="32"/>
          <w:szCs w:val="32"/>
          <w:highlight w:val="none"/>
        </w:rPr>
      </w:pPr>
      <w:r>
        <w:rPr>
          <w:rStyle w:val="1099"/>
          <w:rFonts w:hint="eastAsia" w:ascii="宋体" w:hAnsi="宋体" w:eastAsia="宋体" w:cs="Times New Roman"/>
          <w:color w:val="auto"/>
          <w:spacing w:val="6"/>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77"/>
        <w:jc w:val="center"/>
        <w:rPr>
          <w:rStyle w:val="1099"/>
          <w:rFonts w:ascii="Times New Roman" w:hAnsi="Times New Roman" w:eastAsia="Times New Roman" w:cs="Times New Roman"/>
          <w:color w:val="auto"/>
          <w:highlight w:val="none"/>
        </w:rPr>
        <w:outlineLvl w:val="9"/>
      </w:pPr>
      <w:r>
        <w:rPr>
          <w:rStyle w:val="1099"/>
          <w:rFonts w:hint="eastAsia" w:ascii="宋体" w:hAnsi="宋体" w:eastAsia="宋体" w:cs="Times New Roman"/>
          <w:b/>
          <w:bCs/>
          <w:color w:val="auto"/>
          <w:sz w:val="24"/>
          <w:szCs w:val="24"/>
          <w:highlight w:val="none"/>
          <w:lang w:val="en-US" w:eastAsia="zh-CN" w:bidi="ar-SA"/>
        </w:rPr>
        <w:br w:type="page" w:clear="all"/>
      </w:r>
      <w:bookmarkStart w:id="1143" w:name="_Toc28782"/>
      <w:r/>
      <w:bookmarkStart w:id="1144" w:name="_Toc11813"/>
      <w:r/>
      <w:bookmarkStart w:id="1145" w:name="_Toc12514"/>
      <w:r/>
      <w:bookmarkStart w:id="1146" w:name="_Toc16509"/>
      <w:r/>
      <w:bookmarkStart w:id="1147" w:name="_Toc25553"/>
      <w:r/>
      <w:bookmarkStart w:id="1148" w:name="_Toc31864"/>
      <w:r>
        <w:rPr>
          <w:rStyle w:val="1099"/>
          <w:rFonts w:hint="eastAsia" w:ascii="宋体" w:hAnsi="宋体" w:eastAsia="宋体" w:cs="Times New Roman"/>
          <w:b/>
          <w:bCs/>
          <w:color w:val="auto"/>
          <w:sz w:val="24"/>
          <w:szCs w:val="24"/>
          <w:highlight w:val="none"/>
          <w:lang w:val="en-US" w:eastAsia="zh-CN" w:bidi="ar-SA"/>
        </w:rPr>
        <w:t xml:space="preserve">残疾人福利性单位声明函（如有）</w:t>
      </w:r>
      <w:bookmarkEnd w:id="1143"/>
      <w:r/>
      <w:bookmarkEnd w:id="1144"/>
      <w:r/>
      <w:bookmarkEnd w:id="1145"/>
      <w:r/>
      <w:bookmarkEnd w:id="1146"/>
      <w:r/>
      <w:bookmarkEnd w:id="1147"/>
      <w:r/>
      <w:bookmarkEnd w:id="1148"/>
      <w:r/>
      <w:r/>
    </w:p>
    <w:p>
      <w:pPr>
        <w:pStyle w:val="1177"/>
        <w:jc w:val="center"/>
        <w:rPr>
          <w:rStyle w:val="1099"/>
          <w:rFonts w:ascii="Times New Roman" w:hAnsi="Times New Roman" w:eastAsia="Times New Roman" w:cs="Times New Roman"/>
          <w:color w:val="auto"/>
          <w:highlight w:val="none"/>
        </w:rPr>
        <w:outlineLvl w:val="9"/>
      </w:pPr>
      <w:r>
        <w:rPr>
          <w:rFonts w:ascii="Times New Roman" w:hAnsi="Times New Roman" w:eastAsia="Times New Roman" w:cs="Times New Roman"/>
          <w:color w:val="auto"/>
          <w:highlight w:val="none"/>
        </w:rPr>
      </w:r>
      <w:r/>
    </w:p>
    <w:p>
      <w:pPr>
        <w:pStyle w:val="1177"/>
        <w:ind w:firstLine="440"/>
        <w:jc w:val="left"/>
        <w:keepLines w:val="0"/>
        <w:keepNext w:val="0"/>
        <w:pageBreakBefore w:val="0"/>
        <w:spacing w:line="360" w:lineRule="auto"/>
        <w:widowControl/>
        <w:rPr>
          <w:rStyle w:val="1099"/>
          <w:rFonts w:ascii="宋体" w:hAnsi="宋体" w:eastAsia="宋体" w:cs="Times New Roman"/>
          <w:color w:val="auto"/>
          <w:sz w:val="22"/>
          <w:szCs w:val="22"/>
          <w:highlight w:val="none"/>
        </w:rPr>
        <w:outlineLvl w:val="9"/>
      </w:pPr>
      <w:r/>
      <w:bookmarkStart w:id="1149" w:name="_Toc13534"/>
      <w:r/>
      <w:bookmarkStart w:id="1150" w:name="_Toc27212"/>
      <w:r/>
      <w:bookmarkStart w:id="1151" w:name="_Toc9693"/>
      <w:r/>
      <w:bookmarkStart w:id="1152" w:name="_Toc18950"/>
      <w:r/>
      <w:bookmarkStart w:id="1153" w:name="_Toc25545"/>
      <w:r/>
      <w:bookmarkStart w:id="1154" w:name="_Toc32405"/>
      <w:r>
        <w:rPr>
          <w:rStyle w:val="1099"/>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49"/>
      <w:r/>
      <w:bookmarkEnd w:id="1150"/>
      <w:r/>
      <w:bookmarkEnd w:id="1151"/>
      <w:r/>
      <w:bookmarkEnd w:id="1152"/>
      <w:r/>
      <w:bookmarkEnd w:id="1153"/>
      <w:r/>
      <w:bookmarkEnd w:id="1154"/>
      <w:r/>
      <w:r/>
    </w:p>
    <w:p>
      <w:pPr>
        <w:pStyle w:val="1177"/>
        <w:ind w:firstLine="440"/>
        <w:jc w:val="left"/>
        <w:keepLines w:val="0"/>
        <w:keepNext w:val="0"/>
        <w:pageBreakBefore w:val="0"/>
        <w:spacing w:line="360" w:lineRule="auto"/>
        <w:widowControl/>
        <w:rPr>
          <w:rStyle w:val="1099"/>
          <w:rFonts w:ascii="宋体" w:hAnsi="宋体" w:eastAsia="宋体" w:cs="Times New Roman"/>
          <w:color w:val="auto"/>
          <w:sz w:val="22"/>
          <w:szCs w:val="22"/>
          <w:highlight w:val="none"/>
        </w:rPr>
        <w:outlineLvl w:val="9"/>
      </w:pPr>
      <w:r/>
      <w:bookmarkStart w:id="1155" w:name="_Toc512"/>
      <w:r/>
      <w:bookmarkStart w:id="1156" w:name="_Toc811"/>
      <w:r/>
      <w:bookmarkStart w:id="1157" w:name="_Toc26634"/>
      <w:r/>
      <w:bookmarkStart w:id="1158" w:name="_Toc13644"/>
      <w:r/>
      <w:bookmarkStart w:id="1159" w:name="_Toc7650"/>
      <w:r/>
      <w:bookmarkStart w:id="1160" w:name="_Toc27674"/>
      <w:r>
        <w:rPr>
          <w:rStyle w:val="1099"/>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1155"/>
      <w:r/>
      <w:bookmarkEnd w:id="1156"/>
      <w:r/>
      <w:bookmarkEnd w:id="1157"/>
      <w:r/>
      <w:bookmarkEnd w:id="1158"/>
      <w:r/>
      <w:bookmarkEnd w:id="1159"/>
      <w:r/>
      <w:bookmarkEnd w:id="1160"/>
      <w:r/>
      <w:r/>
    </w:p>
    <w:p>
      <w:pPr>
        <w:pStyle w:val="1177"/>
        <w:jc w:val="left"/>
        <w:keepLines w:val="0"/>
        <w:keepNext w:val="0"/>
        <w:pageBreakBefore w:val="0"/>
        <w:spacing w:line="360" w:lineRule="auto"/>
        <w:widowControl/>
        <w:rPr>
          <w:rStyle w:val="1099"/>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7"/>
        <w:jc w:val="left"/>
        <w:keepLines w:val="0"/>
        <w:keepNext w:val="0"/>
        <w:pageBreakBefore w:val="0"/>
        <w:spacing w:line="360" w:lineRule="auto"/>
        <w:widowControl/>
        <w:rPr>
          <w:rStyle w:val="1099"/>
          <w:rFonts w:ascii="宋体" w:hAnsi="宋体" w:eastAsia="宋体" w:cs="Times New Roman"/>
          <w:color w:val="auto"/>
          <w:sz w:val="22"/>
          <w:szCs w:val="22"/>
          <w:highlight w:val="none"/>
        </w:rPr>
        <w:outlineLvl w:val="9"/>
      </w:pPr>
      <w:r>
        <w:rPr>
          <w:rFonts w:ascii="宋体" w:hAnsi="宋体" w:eastAsia="宋体" w:cs="Times New Roman"/>
          <w:color w:val="auto"/>
          <w:sz w:val="22"/>
          <w:szCs w:val="22"/>
          <w:highlight w:val="none"/>
        </w:rPr>
      </w:r>
      <w:r/>
    </w:p>
    <w:p>
      <w:pPr>
        <w:pStyle w:val="1177"/>
        <w:ind w:firstLine="2200"/>
        <w:jc w:val="center"/>
        <w:keepLines w:val="0"/>
        <w:keepNext w:val="0"/>
        <w:pageBreakBefore w:val="0"/>
        <w:spacing w:line="360" w:lineRule="auto"/>
        <w:widowControl/>
        <w:rPr>
          <w:rStyle w:val="1099"/>
          <w:rFonts w:hint="eastAsia" w:ascii="宋体" w:hAnsi="宋体" w:eastAsia="宋体" w:cs="Times New Roman"/>
          <w:color w:val="auto"/>
          <w:sz w:val="22"/>
          <w:szCs w:val="22"/>
          <w:highlight w:val="none"/>
        </w:rPr>
        <w:outlineLvl w:val="9"/>
      </w:pPr>
      <w:r/>
      <w:bookmarkStart w:id="1161" w:name="_Toc1390"/>
      <w:r/>
      <w:bookmarkStart w:id="1162" w:name="_Toc5065"/>
      <w:r/>
      <w:bookmarkStart w:id="1163" w:name="_Toc13241"/>
      <w:r/>
      <w:bookmarkStart w:id="1164" w:name="_Toc6106"/>
      <w:r/>
      <w:bookmarkStart w:id="1165" w:name="_Toc25329"/>
      <w:r/>
      <w:bookmarkStart w:id="1166" w:name="_Toc16699"/>
      <w:r>
        <w:rPr>
          <w:rStyle w:val="1099"/>
          <w:rFonts w:hint="eastAsia" w:ascii="宋体" w:hAnsi="宋体" w:eastAsia="宋体" w:cs="Times New Roman"/>
          <w:color w:val="auto"/>
          <w:sz w:val="22"/>
          <w:szCs w:val="22"/>
          <w:highlight w:val="none"/>
          <w:lang w:val="en-US" w:eastAsia="zh-CN" w:bidi="ar-SA"/>
        </w:rPr>
        <w:t xml:space="preserve">单位名称（盖章）：</w:t>
      </w:r>
      <w:bookmarkEnd w:id="1161"/>
      <w:r/>
      <w:bookmarkEnd w:id="1162"/>
      <w:r/>
      <w:bookmarkEnd w:id="1163"/>
      <w:r/>
      <w:bookmarkEnd w:id="1164"/>
      <w:r/>
      <w:bookmarkEnd w:id="1165"/>
      <w:r/>
      <w:bookmarkEnd w:id="1166"/>
      <w:r/>
      <w:r/>
    </w:p>
    <w:p>
      <w:pPr>
        <w:pStyle w:val="1177"/>
        <w:ind w:firstLine="2200"/>
        <w:jc w:val="center"/>
        <w:keepLines w:val="0"/>
        <w:keepNext w:val="0"/>
        <w:pageBreakBefore w:val="0"/>
        <w:spacing w:line="360" w:lineRule="auto"/>
        <w:widowControl/>
        <w:rPr>
          <w:rStyle w:val="1099"/>
          <w:rFonts w:hint="eastAsia" w:ascii="宋体" w:hAnsi="宋体" w:eastAsia="宋体" w:cs="Times New Roman"/>
          <w:color w:val="auto"/>
          <w:sz w:val="22"/>
          <w:szCs w:val="22"/>
          <w:highlight w:val="none"/>
        </w:rPr>
        <w:outlineLvl w:val="9"/>
      </w:pPr>
      <w:r/>
      <w:bookmarkStart w:id="1167" w:name="_Toc19293"/>
      <w:r/>
      <w:bookmarkStart w:id="1168" w:name="_Toc32239"/>
      <w:r/>
      <w:bookmarkStart w:id="1169" w:name="_Toc3870"/>
      <w:r/>
      <w:bookmarkStart w:id="1170" w:name="_Toc11414"/>
      <w:r/>
      <w:bookmarkStart w:id="1171" w:name="_Toc4109"/>
      <w:r/>
      <w:bookmarkStart w:id="1172" w:name="_Toc22676"/>
      <w:r>
        <w:rPr>
          <w:rStyle w:val="1099"/>
          <w:rFonts w:hint="eastAsia" w:ascii="宋体" w:hAnsi="宋体" w:eastAsia="宋体" w:cs="Times New Roman"/>
          <w:color w:val="auto"/>
          <w:sz w:val="22"/>
          <w:szCs w:val="22"/>
          <w:highlight w:val="none"/>
          <w:lang w:val="en-US" w:eastAsia="zh-CN" w:bidi="ar-SA"/>
        </w:rPr>
        <w:t xml:space="preserve">日            期：</w:t>
      </w:r>
      <w:bookmarkEnd w:id="1167"/>
      <w:r/>
      <w:bookmarkEnd w:id="1168"/>
      <w:r/>
      <w:bookmarkEnd w:id="1169"/>
      <w:r/>
      <w:bookmarkEnd w:id="1170"/>
      <w:r/>
      <w:bookmarkEnd w:id="1171"/>
      <w:r/>
      <w:bookmarkEnd w:id="1172"/>
      <w:r/>
      <w:r/>
    </w:p>
    <w:p>
      <w:pPr>
        <w:pStyle w:val="1177"/>
        <w:jc w:val="center"/>
        <w:keepLines w:val="0"/>
        <w:keepNext w:val="0"/>
        <w:pageBreakBefore w:val="0"/>
        <w:spacing w:line="360" w:lineRule="auto"/>
        <w:widowControl/>
        <w:rPr>
          <w:rStyle w:val="1099"/>
          <w:rFonts w:ascii="Times New Roman" w:hAnsi="Times New Roman" w:eastAsia="Times New Roman" w:cs="Times New Roman"/>
          <w:color w:val="auto"/>
          <w:highlight w:val="none"/>
        </w:rPr>
        <w:outlineLvl w:val="9"/>
      </w:pPr>
      <w:r>
        <w:rPr>
          <w:rStyle w:val="1099"/>
          <w:rFonts w:ascii="宋体" w:hAnsi="宋体" w:eastAsia="宋体" w:cs="宋体"/>
          <w:b w:val="0"/>
          <w:color w:val="auto"/>
          <w:sz w:val="28"/>
          <w:highlight w:val="none"/>
        </w:rPr>
        <w:br w:type="page" w:clear="all"/>
      </w:r>
      <w:bookmarkStart w:id="1173" w:name="_Toc20707"/>
      <w:r>
        <w:rPr>
          <w:rStyle w:val="1099"/>
          <w:rFonts w:ascii="宋体" w:hAnsi="宋体" w:eastAsia="宋体" w:cs="宋体"/>
          <w:b/>
          <w:bCs/>
          <w:color w:val="auto"/>
          <w:sz w:val="28"/>
          <w:highlight w:val="none"/>
        </w:rPr>
        <w:t xml:space="preserve">(</w:t>
      </w:r>
      <w:r>
        <w:rPr>
          <w:rStyle w:val="1099"/>
          <w:rFonts w:hint="eastAsia" w:ascii="宋体" w:hAnsi="宋体" w:eastAsia="宋体" w:cs="宋体"/>
          <w:b/>
          <w:bCs/>
          <w:color w:val="auto"/>
          <w:sz w:val="28"/>
          <w:highlight w:val="none"/>
          <w:lang w:eastAsia="zh-CN"/>
        </w:rPr>
        <w:t xml:space="preserve">七</w:t>
      </w:r>
      <w:r>
        <w:rPr>
          <w:rStyle w:val="1099"/>
          <w:rFonts w:ascii="宋体" w:hAnsi="宋体" w:eastAsia="宋体" w:cs="宋体"/>
          <w:b/>
          <w:bCs/>
          <w:color w:val="auto"/>
          <w:sz w:val="28"/>
          <w:highlight w:val="none"/>
        </w:rPr>
        <w:t xml:space="preserve">)本项目的特定资格要求</w:t>
      </w:r>
      <w:bookmarkEnd w:id="1173"/>
      <w:r/>
      <w:r/>
    </w:p>
    <w:p>
      <w:pPr>
        <w:pStyle w:val="1161"/>
        <w:ind w:firstLine="480"/>
        <w:jc w:val="left"/>
        <w:keepLines w:val="0"/>
        <w:keepNext w:val="0"/>
        <w:pageBreakBefore w:val="0"/>
        <w:spacing w:line="360" w:lineRule="auto"/>
        <w:widowControl/>
        <w:rPr>
          <w:rStyle w:val="1099"/>
          <w:rFonts w:hint="eastAsia" w:ascii="宋体" w:hAnsi="宋体" w:eastAsia="宋体" w:cs="宋体"/>
          <w:b w:val="0"/>
          <w:color w:val="auto"/>
          <w:sz w:val="24"/>
          <w:szCs w:val="24"/>
          <w:highlight w:val="none"/>
        </w:rPr>
      </w:pPr>
      <w:r>
        <w:rPr>
          <w:rStyle w:val="1099"/>
          <w:rFonts w:ascii="宋体" w:hAnsi="宋体" w:eastAsia="宋体" w:cs="宋体"/>
          <w:b w:val="0"/>
          <w:color w:val="auto"/>
          <w:sz w:val="24"/>
          <w:szCs w:val="24"/>
          <w:highlight w:val="none"/>
        </w:rPr>
        <w:t xml:space="preserve">（1）提供企业有效的资质证书（原件扫描件）</w:t>
      </w:r>
      <w:r/>
    </w:p>
    <w:p>
      <w:pPr>
        <w:pStyle w:val="1161"/>
        <w:ind w:firstLine="480"/>
        <w:jc w:val="left"/>
        <w:keepLines w:val="0"/>
        <w:keepNext w:val="0"/>
        <w:pageBreakBefore w:val="0"/>
        <w:spacing w:line="360" w:lineRule="auto"/>
        <w:widowControl/>
        <w:rPr>
          <w:rStyle w:val="1099"/>
          <w:rFonts w:ascii="宋体" w:hAnsi="宋体" w:eastAsia="宋体" w:cs="宋体"/>
          <w:b w:val="0"/>
          <w:color w:val="auto"/>
          <w:sz w:val="24"/>
          <w:szCs w:val="24"/>
          <w:highlight w:val="none"/>
        </w:rPr>
      </w:pPr>
      <w:r>
        <w:rPr>
          <w:rStyle w:val="1099"/>
          <w:rFonts w:ascii="宋体" w:hAnsi="宋体" w:eastAsia="宋体" w:cs="宋体"/>
          <w:b w:val="0"/>
          <w:color w:val="auto"/>
          <w:sz w:val="24"/>
          <w:szCs w:val="24"/>
          <w:highlight w:val="none"/>
        </w:rPr>
        <w:t xml:space="preserve">（2）提供企业有效的安全生产许可证（原件扫描件）</w:t>
      </w:r>
      <w:r/>
    </w:p>
    <w:p>
      <w:pPr>
        <w:pStyle w:val="1161"/>
        <w:ind w:firstLine="480"/>
        <w:jc w:val="left"/>
        <w:keepLines w:val="0"/>
        <w:keepNext w:val="0"/>
        <w:pageBreakBefore w:val="0"/>
        <w:spacing w:line="360" w:lineRule="auto"/>
        <w:widowControl/>
        <w:rPr>
          <w:rStyle w:val="1099"/>
          <w:rFonts w:hint="eastAsia" w:ascii="宋体" w:hAnsi="宋体" w:eastAsia="宋体" w:cs="宋体"/>
          <w:b w:val="0"/>
          <w:color w:val="auto"/>
          <w:sz w:val="24"/>
          <w:szCs w:val="24"/>
          <w:highlight w:val="none"/>
        </w:rPr>
      </w:pPr>
      <w:r>
        <w:rPr>
          <w:rStyle w:val="1099"/>
          <w:rFonts w:ascii="宋体" w:hAnsi="宋体" w:eastAsia="宋体" w:cs="宋体"/>
          <w:b w:val="0"/>
          <w:color w:val="auto"/>
          <w:sz w:val="24"/>
          <w:szCs w:val="24"/>
          <w:highlight w:val="none"/>
        </w:rPr>
        <w:t xml:space="preserve">（3）提供拟派项目负责人</w:t>
      </w:r>
      <w:r>
        <w:rPr>
          <w:rStyle w:val="1099"/>
          <w:rFonts w:hint="eastAsia" w:ascii="宋体" w:hAnsi="宋体" w:eastAsia="宋体" w:cs="宋体"/>
          <w:b w:val="0"/>
          <w:color w:val="auto"/>
          <w:sz w:val="24"/>
          <w:szCs w:val="24"/>
          <w:highlight w:val="none"/>
          <w:lang w:eastAsia="zh-CN"/>
        </w:rPr>
        <w:t xml:space="preserve">有效的</w:t>
      </w:r>
      <w:r>
        <w:rPr>
          <w:rStyle w:val="1099"/>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178"/>
        <w:ind w:firstLine="480"/>
        <w:jc w:val="left"/>
        <w:keepLines w:val="0"/>
        <w:keepNext w:val="0"/>
        <w:pageBreakBefore w:val="0"/>
        <w:spacing w:line="360" w:lineRule="auto"/>
        <w:widowControl/>
        <w:rPr>
          <w:highlight w:val="none"/>
        </w:rPr>
        <w:outlineLvl w:val="9"/>
      </w:pPr>
      <w:r/>
      <w:bookmarkStart w:id="1174" w:name="_Toc28049"/>
      <w:r>
        <w:rPr>
          <w:rStyle w:val="1099"/>
          <w:rFonts w:ascii="宋体" w:hAnsi="宋体" w:eastAsia="宋体" w:cs="宋体"/>
          <w:b w:val="0"/>
          <w:color w:val="auto"/>
          <w:sz w:val="24"/>
          <w:szCs w:val="24"/>
          <w:highlight w:val="none"/>
        </w:rPr>
        <w:t xml:space="preserve">（4）投标人提供为项目负责人缴纳的</w:t>
      </w:r>
      <w:r>
        <w:rPr>
          <w:rStyle w:val="1099"/>
          <w:rFonts w:hint="eastAsia" w:ascii="宋体" w:hAnsi="宋体" w:eastAsia="宋体" w:cs="宋体"/>
          <w:b w:val="0"/>
          <w:color w:val="auto"/>
          <w:sz w:val="24"/>
          <w:szCs w:val="24"/>
          <w:highlight w:val="none"/>
          <w:lang w:val="en-US" w:eastAsia="zh-CN"/>
        </w:rPr>
        <w:t xml:space="preserve">2026年10月</w:t>
      </w:r>
      <w:r>
        <w:rPr>
          <w:rStyle w:val="1099"/>
          <w:rFonts w:ascii="宋体" w:hAnsi="宋体" w:eastAsia="宋体" w:cs="宋体"/>
          <w:b w:val="0"/>
          <w:color w:val="auto"/>
          <w:sz w:val="24"/>
          <w:szCs w:val="24"/>
          <w:highlight w:val="none"/>
        </w:rPr>
        <w:t xml:space="preserve">的社会保险证明（原件扫描件）</w:t>
      </w:r>
      <w:r>
        <w:rPr>
          <w:rStyle w:val="1099"/>
          <w:rFonts w:hint="eastAsia" w:ascii="宋体" w:hAnsi="宋体" w:eastAsia="宋体" w:cs="宋体"/>
          <w:b w:val="0"/>
          <w:color w:val="auto"/>
          <w:sz w:val="24"/>
          <w:szCs w:val="24"/>
          <w:highlight w:val="none"/>
          <w:lang w:eastAsia="zh-CN"/>
        </w:rPr>
        <w:t xml:space="preserve">（</w:t>
      </w:r>
      <w:r>
        <w:rPr>
          <w:rStyle w:val="1099"/>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99"/>
          <w:rFonts w:hint="eastAsia" w:ascii="宋体" w:hAnsi="宋体" w:eastAsia="宋体" w:cs="宋体"/>
          <w:b w:val="0"/>
          <w:color w:val="auto"/>
          <w:sz w:val="24"/>
          <w:szCs w:val="24"/>
          <w:highlight w:val="none"/>
          <w:lang w:eastAsia="zh-CN"/>
        </w:rPr>
        <w:t xml:space="preserve">）</w:t>
      </w:r>
      <w:bookmarkEnd w:id="1174"/>
      <w:r/>
      <w:r/>
    </w:p>
    <w:p>
      <w:pPr>
        <w:pStyle w:val="1178"/>
        <w:ind w:firstLine="480"/>
        <w:jc w:val="left"/>
        <w:keepLines w:val="0"/>
        <w:keepNext w:val="0"/>
        <w:pageBreakBefore w:val="0"/>
        <w:spacing w:line="360" w:lineRule="auto"/>
        <w:widowControl/>
        <w:outlineLvl w:val="9"/>
      </w:pPr>
      <w:r>
        <w:rPr>
          <w:highlight w:val="none"/>
        </w:rPr>
        <w:t xml:space="preserve">（5）提供项目负责人无在建工程承诺函（原件扫描件，格式自拟）。</w:t>
      </w:r>
      <w:r>
        <w:rPr>
          <w:highlight w:val="none"/>
        </w:rPr>
      </w:r>
    </w:p>
    <w:p>
      <w:pPr>
        <w:pStyle w:val="1178"/>
        <w:ind w:firstLine="480"/>
        <w:jc w:val="left"/>
        <w:keepLines w:val="0"/>
        <w:keepNext w:val="0"/>
        <w:pageBreakBefore w:val="0"/>
        <w:spacing w:line="360" w:lineRule="auto"/>
        <w:widowControl/>
        <w:rPr>
          <w:rStyle w:val="1099"/>
          <w:rFonts w:ascii="宋体" w:hAnsi="宋体" w:eastAsia="宋体" w:cs="宋体"/>
          <w:b w:val="0"/>
          <w:bCs w:val="0"/>
          <w:color w:val="auto"/>
          <w:sz w:val="28"/>
          <w:szCs w:val="28"/>
          <w:highlight w:val="none"/>
        </w:rPr>
        <w:outlineLvl w:val="9"/>
      </w:pPr>
      <w:r>
        <w:rPr>
          <w:highlight w:val="none"/>
        </w:rPr>
        <w:t xml:space="preserve">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rPr>
          <w:highlight w:val="none"/>
        </w:rPr>
      </w:r>
      <w:r>
        <w:rPr>
          <w:highlight w:val="none"/>
        </w:rPr>
      </w:r>
      <w:r>
        <w:rPr>
          <w:highlight w:val="none"/>
        </w:rPr>
      </w:r>
    </w:p>
    <w:p>
      <w:pPr>
        <w:pStyle w:val="1178"/>
        <w:jc w:val="left"/>
        <w:keepLines w:val="0"/>
        <w:keepNext w:val="0"/>
        <w:pageBreakBefore w:val="0"/>
        <w:spacing w:line="360" w:lineRule="auto"/>
        <w:widowControl/>
        <w:rPr>
          <w:rStyle w:val="1099"/>
          <w:rFonts w:ascii="宋体" w:hAnsi="宋体" w:eastAsia="宋体" w:cs="宋体"/>
          <w:b w:val="0"/>
          <w:color w:val="auto"/>
          <w:sz w:val="24"/>
          <w:szCs w:val="32"/>
          <w:highlight w:val="none"/>
        </w:rPr>
        <w:outlineLvl w:val="9"/>
      </w:pPr>
      <w:r>
        <w:rPr>
          <w:rFonts w:ascii="宋体" w:hAnsi="宋体" w:eastAsia="宋体" w:cs="宋体"/>
          <w:b w:val="0"/>
          <w:color w:val="auto"/>
          <w:sz w:val="24"/>
          <w:szCs w:val="32"/>
          <w:highlight w:val="none"/>
        </w:rPr>
      </w:r>
      <w:r/>
    </w:p>
    <w:p>
      <w:pPr>
        <w:rPr>
          <w:rStyle w:val="1099"/>
          <w:rFonts w:ascii="宋体" w:hAnsi="宋体" w:eastAsia="宋体" w:cs="宋体"/>
          <w:b/>
          <w:bCs/>
          <w:color w:val="auto"/>
          <w:sz w:val="28"/>
          <w:highlight w:val="none"/>
        </w:rPr>
      </w:pPr>
      <w:r>
        <w:rPr>
          <w:rStyle w:val="1099"/>
          <w:rFonts w:ascii="宋体" w:hAnsi="宋体" w:eastAsia="宋体" w:cs="宋体"/>
          <w:b/>
          <w:bCs/>
          <w:color w:val="auto"/>
          <w:sz w:val="28"/>
          <w:highlight w:val="none"/>
        </w:rPr>
        <w:br w:type="page" w:clear="all"/>
      </w:r>
      <w:r/>
    </w:p>
    <w:p>
      <w:pPr>
        <w:pStyle w:val="1178"/>
        <w:jc w:val="center"/>
        <w:keepLines w:val="0"/>
        <w:keepNext w:val="0"/>
        <w:pageBreakBefore w:val="0"/>
        <w:spacing w:line="360" w:lineRule="auto"/>
        <w:widowControl/>
        <w:rPr>
          <w:rStyle w:val="1099"/>
          <w:rFonts w:ascii="Times New Roman" w:hAnsi="Times New Roman" w:eastAsia="Times New Roman" w:cs="Times New Roman"/>
          <w:color w:val="auto"/>
          <w:highlight w:val="none"/>
        </w:rPr>
        <w:outlineLvl w:val="9"/>
      </w:pPr>
      <w:r/>
      <w:bookmarkStart w:id="1175" w:name="_Toc4837"/>
      <w:r>
        <w:rPr>
          <w:rStyle w:val="1099"/>
          <w:rFonts w:ascii="宋体" w:hAnsi="宋体" w:eastAsia="宋体" w:cs="宋体"/>
          <w:b/>
          <w:bCs/>
          <w:color w:val="auto"/>
          <w:sz w:val="28"/>
          <w:highlight w:val="none"/>
        </w:rPr>
        <w:t xml:space="preserve">(</w:t>
      </w:r>
      <w:r>
        <w:rPr>
          <w:rStyle w:val="1099"/>
          <w:rFonts w:hint="eastAsia" w:ascii="宋体" w:hAnsi="宋体" w:eastAsia="宋体" w:cs="宋体"/>
          <w:b/>
          <w:bCs/>
          <w:color w:val="auto"/>
          <w:sz w:val="28"/>
          <w:highlight w:val="none"/>
          <w:lang w:eastAsia="zh-CN"/>
        </w:rPr>
        <w:t xml:space="preserve">八</w:t>
      </w:r>
      <w:r>
        <w:rPr>
          <w:rStyle w:val="1099"/>
          <w:rFonts w:ascii="宋体" w:hAnsi="宋体" w:eastAsia="宋体" w:cs="宋体"/>
          <w:b/>
          <w:bCs/>
          <w:color w:val="auto"/>
          <w:sz w:val="28"/>
          <w:highlight w:val="none"/>
        </w:rPr>
        <w:t xml:space="preserve">)法定代表人（负责人）身份证明书</w:t>
      </w:r>
      <w:bookmarkEnd w:id="1175"/>
      <w:r/>
      <w:r/>
    </w:p>
    <w:p>
      <w:pPr>
        <w:pStyle w:val="1179"/>
        <w:ind w:firstLine="560"/>
        <w:spacing w:line="360" w:lineRule="auto"/>
        <w:rPr>
          <w:rStyle w:val="1099"/>
          <w:rFonts w:ascii="宋体" w:hAnsi="宋体" w:eastAsia="宋体" w:cs="Times New Roman"/>
          <w:color w:val="auto"/>
          <w:sz w:val="28"/>
          <w:szCs w:val="28"/>
          <w:highlight w:val="none"/>
        </w:rPr>
      </w:pPr>
      <w:r>
        <w:rPr>
          <w:rStyle w:val="1099"/>
          <w:rFonts w:hint="eastAsia" w:ascii="宋体" w:hAnsi="宋体" w:eastAsia="宋体" w:cs="宋体"/>
          <w:color w:val="auto"/>
          <w:sz w:val="28"/>
          <w:szCs w:val="28"/>
          <w:highlight w:val="none"/>
        </w:rPr>
        <w:t xml:space="preserve">兹</w:t>
      </w:r>
      <w:r>
        <w:rPr>
          <w:rStyle w:val="1140"/>
          <w:rFonts w:hint="eastAsia" w:ascii="宋体" w:hAnsi="宋体" w:eastAsia="宋体" w:cs="宋体"/>
          <w:color w:val="auto"/>
          <w:sz w:val="28"/>
          <w:szCs w:val="28"/>
          <w:highlight w:val="none"/>
        </w:rPr>
        <w:t xml:space="preserve">证明</w:t>
      </w:r>
      <w:r>
        <w:rPr>
          <w:rStyle w:val="1140"/>
          <w:rFonts w:hint="eastAsia" w:ascii="宋体" w:hAnsi="宋体" w:eastAsia="宋体" w:cs="宋体"/>
          <w:color w:val="auto"/>
          <w:sz w:val="28"/>
          <w:szCs w:val="28"/>
          <w:highlight w:val="none"/>
          <w:u w:val="single"/>
          <w:lang w:val="en-US" w:eastAsia="zh-CN"/>
        </w:rPr>
        <w:t xml:space="preserve">   </w:t>
      </w:r>
      <w:r>
        <w:rPr>
          <w:rStyle w:val="1140"/>
          <w:rFonts w:hint="eastAsia" w:ascii="宋体" w:hAnsi="宋体" w:eastAsia="宋体" w:cs="宋体"/>
          <w:b/>
          <w:color w:val="auto"/>
          <w:sz w:val="24"/>
          <w:highlight w:val="none"/>
          <w:u w:val="single"/>
        </w:rPr>
        <w:t xml:space="preserve">姓名</w:t>
      </w:r>
      <w:r>
        <w:rPr>
          <w:rStyle w:val="1140"/>
          <w:rFonts w:hint="eastAsia" w:ascii="宋体" w:hAnsi="宋体" w:eastAsia="宋体" w:cs="宋体"/>
          <w:b/>
          <w:color w:val="auto"/>
          <w:sz w:val="24"/>
          <w:highlight w:val="none"/>
          <w:u w:val="single"/>
          <w:lang w:val="en-US" w:eastAsia="zh-CN"/>
        </w:rPr>
        <w:t xml:space="preserve">    </w:t>
      </w:r>
      <w:r>
        <w:rPr>
          <w:rStyle w:val="1140"/>
          <w:rFonts w:hint="eastAsia" w:ascii="宋体" w:hAnsi="宋体" w:eastAsia="宋体" w:cs="宋体"/>
          <w:color w:val="auto"/>
          <w:sz w:val="28"/>
          <w:szCs w:val="28"/>
          <w:highlight w:val="none"/>
        </w:rPr>
        <w:t xml:space="preserve">同志，性别</w:t>
      </w:r>
      <w:r>
        <w:rPr>
          <w:rStyle w:val="1140"/>
          <w:rFonts w:hint="eastAsia" w:ascii="宋体" w:hAnsi="宋体" w:eastAsia="宋体" w:cs="宋体"/>
          <w:b/>
          <w:color w:val="auto"/>
          <w:sz w:val="24"/>
          <w:highlight w:val="none"/>
          <w:u w:val="single"/>
          <w:lang w:val="en-US" w:eastAsia="zh-CN"/>
        </w:rPr>
        <w:t xml:space="preserve">        </w:t>
      </w:r>
      <w:r>
        <w:rPr>
          <w:rStyle w:val="1140"/>
          <w:rFonts w:hint="eastAsia" w:ascii="宋体" w:hAnsi="宋体" w:eastAsia="宋体" w:cs="宋体"/>
          <w:color w:val="auto"/>
          <w:sz w:val="28"/>
          <w:szCs w:val="28"/>
          <w:highlight w:val="none"/>
        </w:rPr>
        <w:t xml:space="preserve">，</w:t>
      </w:r>
      <w:r>
        <w:rPr>
          <w:rStyle w:val="1140"/>
          <w:rFonts w:hint="eastAsia" w:ascii="宋体" w:hAnsi="宋体" w:eastAsia="宋体" w:cs="宋体"/>
          <w:color w:val="auto"/>
          <w:sz w:val="28"/>
          <w:highlight w:val="none"/>
        </w:rPr>
        <w:t xml:space="preserve">居民身份证号</w:t>
      </w:r>
      <w:r>
        <w:rPr>
          <w:rStyle w:val="1140"/>
          <w:rFonts w:hint="eastAsia" w:ascii="宋体" w:hAnsi="宋体" w:eastAsia="宋体" w:cs="宋体"/>
          <w:b/>
          <w:color w:val="auto"/>
          <w:sz w:val="24"/>
          <w:highlight w:val="none"/>
          <w:u w:val="single"/>
          <w:lang w:val="en-US" w:eastAsia="zh-CN"/>
        </w:rPr>
        <w:t xml:space="preserve">        </w:t>
      </w:r>
      <w:r>
        <w:rPr>
          <w:rStyle w:val="1140"/>
          <w:rFonts w:hint="eastAsia" w:ascii="宋体" w:hAnsi="宋体" w:eastAsia="宋体" w:cs="宋体"/>
          <w:color w:val="auto"/>
          <w:sz w:val="28"/>
          <w:szCs w:val="28"/>
          <w:highlight w:val="none"/>
        </w:rPr>
        <w:t xml:space="preserve">，在我单位任</w:t>
      </w:r>
      <w:r>
        <w:rPr>
          <w:rStyle w:val="1140"/>
          <w:rFonts w:hint="eastAsia" w:ascii="宋体" w:hAnsi="宋体" w:eastAsia="宋体" w:cs="宋体"/>
          <w:color w:val="auto"/>
          <w:sz w:val="28"/>
          <w:szCs w:val="28"/>
          <w:highlight w:val="none"/>
          <w:u w:val="single"/>
        </w:rPr>
        <w:t xml:space="preserve">               </w:t>
      </w:r>
      <w:r>
        <w:rPr>
          <w:rStyle w:val="1140"/>
          <w:rFonts w:hint="eastAsia" w:ascii="宋体" w:hAnsi="宋体" w:eastAsia="宋体" w:cs="宋体"/>
          <w:color w:val="auto"/>
          <w:sz w:val="28"/>
          <w:szCs w:val="28"/>
          <w:highlight w:val="none"/>
        </w:rPr>
        <w:t xml:space="preserve">职务，系我单位主要负责人即法定代表人。</w:t>
      </w:r>
      <w:r/>
    </w:p>
    <w:p>
      <w:pPr>
        <w:pStyle w:val="1179"/>
        <w:ind w:firstLine="560"/>
        <w:spacing w:line="360" w:lineRule="auto"/>
        <w:rPr>
          <w:rStyle w:val="1099"/>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9"/>
        <w:ind w:firstLine="560"/>
        <w:spacing w:line="360" w:lineRule="auto"/>
        <w:rPr>
          <w:rStyle w:val="1099"/>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179"/>
        <w:ind w:firstLine="560"/>
        <w:keepLines w:val="0"/>
        <w:keepNext w:val="0"/>
        <w:pageBreakBefore w:val="0"/>
        <w:spacing w:before="313" w:after="313" w:line="360" w:lineRule="auto"/>
        <w:widowControl w:val="off"/>
        <w:rPr>
          <w:rStyle w:val="1099"/>
          <w:rFonts w:ascii="宋体" w:hAnsi="宋体" w:eastAsia="宋体" w:cs="Times New Roman"/>
          <w:color w:val="auto"/>
          <w:sz w:val="28"/>
          <w:szCs w:val="28"/>
          <w:highlight w:val="none"/>
        </w:rPr>
      </w:pPr>
      <w:r>
        <w:rPr>
          <w:rStyle w:val="1099"/>
          <w:rFonts w:hint="eastAsia" w:ascii="宋体" w:hAnsi="宋体" w:eastAsia="宋体" w:cs="Times New Roman"/>
          <w:color w:val="auto"/>
          <w:sz w:val="28"/>
          <w:szCs w:val="28"/>
          <w:highlight w:val="none"/>
        </w:rPr>
        <w:t xml:space="preserve">单位地址：</w:t>
      </w:r>
      <w:r>
        <w:rPr>
          <w:rStyle w:val="1099"/>
          <w:rFonts w:hint="eastAsia" w:ascii="宋体" w:hAnsi="宋体" w:cs="Times New Roman"/>
          <w:b/>
          <w:color w:val="auto"/>
          <w:sz w:val="24"/>
          <w:highlight w:val="none"/>
          <w:u w:val="single"/>
          <w:lang w:val="en-US" w:eastAsia="zh-CN"/>
        </w:rPr>
        <w:t xml:space="preserve">           </w:t>
      </w:r>
      <w:r/>
    </w:p>
    <w:p>
      <w:pPr>
        <w:pStyle w:val="1179"/>
        <w:ind w:firstLine="560"/>
        <w:keepLines w:val="0"/>
        <w:keepNext w:val="0"/>
        <w:pageBreakBefore w:val="0"/>
        <w:spacing w:before="313" w:after="313" w:line="360" w:lineRule="auto"/>
        <w:widowControl w:val="off"/>
        <w:rPr>
          <w:rStyle w:val="1099"/>
          <w:rFonts w:ascii="宋体" w:hAnsi="宋体" w:eastAsia="宋体" w:cs="Times New Roman"/>
          <w:color w:val="auto"/>
          <w:sz w:val="28"/>
          <w:szCs w:val="28"/>
          <w:highlight w:val="none"/>
        </w:rPr>
      </w:pPr>
      <w:r>
        <w:rPr>
          <w:rStyle w:val="1099"/>
          <w:rFonts w:hint="eastAsia" w:ascii="宋体" w:hAnsi="宋体" w:eastAsia="宋体" w:cs="Times New Roman"/>
          <w:color w:val="auto"/>
          <w:sz w:val="28"/>
          <w:szCs w:val="28"/>
          <w:highlight w:val="none"/>
        </w:rPr>
        <w:t xml:space="preserve">电    话：</w:t>
      </w:r>
      <w:r>
        <w:rPr>
          <w:rStyle w:val="1099"/>
          <w:rFonts w:hint="eastAsia" w:ascii="宋体" w:hAnsi="宋体" w:cs="Times New Roman"/>
          <w:b/>
          <w:color w:val="auto"/>
          <w:sz w:val="24"/>
          <w:highlight w:val="none"/>
          <w:u w:val="single"/>
          <w:lang w:val="en-US" w:eastAsia="zh-CN"/>
        </w:rPr>
        <w:t xml:space="preserve">           </w:t>
      </w:r>
      <w:r/>
    </w:p>
    <w:p>
      <w:pPr>
        <w:pStyle w:val="1179"/>
        <w:ind w:firstLine="560"/>
        <w:keepLines w:val="0"/>
        <w:keepNext w:val="0"/>
        <w:pageBreakBefore w:val="0"/>
        <w:spacing w:before="313" w:after="313" w:line="360" w:lineRule="auto"/>
        <w:widowControl w:val="off"/>
        <w:rPr>
          <w:rStyle w:val="1099"/>
          <w:rFonts w:ascii="宋体" w:hAnsi="宋体" w:eastAsia="宋体" w:cs="Times New Roman"/>
          <w:color w:val="auto"/>
          <w:sz w:val="28"/>
          <w:szCs w:val="28"/>
          <w:highlight w:val="none"/>
        </w:rPr>
      </w:pPr>
      <w:r>
        <w:rPr>
          <w:rStyle w:val="1099"/>
          <w:rFonts w:hint="eastAsia" w:ascii="宋体" w:hAnsi="宋体" w:eastAsia="宋体" w:cs="Times New Roman"/>
          <w:color w:val="auto"/>
          <w:sz w:val="28"/>
          <w:szCs w:val="28"/>
          <w:highlight w:val="none"/>
        </w:rPr>
        <w:t xml:space="preserve">单位全称：</w:t>
      </w:r>
      <w:r>
        <w:rPr>
          <w:rStyle w:val="1099"/>
          <w:rFonts w:hint="eastAsia" w:ascii="宋体" w:hAnsi="宋体" w:cs="Times New Roman"/>
          <w:b/>
          <w:color w:val="auto"/>
          <w:sz w:val="24"/>
          <w:highlight w:val="none"/>
          <w:u w:val="single"/>
          <w:lang w:val="en-US" w:eastAsia="zh-CN"/>
        </w:rPr>
        <w:t xml:space="preserve">           </w:t>
      </w:r>
      <w:r/>
    </w:p>
    <w:p>
      <w:pPr>
        <w:pStyle w:val="1179"/>
        <w:ind w:firstLine="560"/>
        <w:keepLines w:val="0"/>
        <w:keepNext w:val="0"/>
        <w:pageBreakBefore w:val="0"/>
        <w:spacing w:before="313" w:after="313" w:line="360" w:lineRule="auto"/>
        <w:widowControl w:val="off"/>
        <w:rPr>
          <w:rStyle w:val="1099"/>
          <w:rFonts w:ascii="宋体" w:hAnsi="宋体" w:eastAsia="宋体" w:cs="Times New Roman"/>
          <w:color w:val="auto"/>
          <w:sz w:val="28"/>
          <w:szCs w:val="28"/>
          <w:highlight w:val="none"/>
        </w:rPr>
      </w:pPr>
      <w:r>
        <w:rPr>
          <w:rStyle w:val="1099"/>
          <w:rFonts w:hint="eastAsia" w:ascii="宋体" w:hAnsi="宋体" w:eastAsia="宋体" w:cs="Times New Roman"/>
          <w:color w:val="auto"/>
          <w:sz w:val="28"/>
          <w:szCs w:val="28"/>
          <w:highlight w:val="none"/>
        </w:rPr>
        <w:t xml:space="preserve">单位盖章：</w:t>
      </w:r>
      <w:r>
        <w:rPr>
          <w:rStyle w:val="1099"/>
          <w:rFonts w:hint="eastAsia" w:ascii="宋体" w:hAnsi="宋体" w:cs="Times New Roman"/>
          <w:b/>
          <w:color w:val="auto"/>
          <w:sz w:val="24"/>
          <w:highlight w:val="none"/>
          <w:u w:val="single"/>
          <w:lang w:val="en-US" w:eastAsia="zh-CN"/>
        </w:rPr>
        <w:t xml:space="preserve">           </w:t>
      </w:r>
      <w:r/>
    </w:p>
    <w:p>
      <w:pPr>
        <w:pStyle w:val="1179"/>
        <w:ind w:firstLine="560"/>
        <w:spacing w:line="360" w:lineRule="auto"/>
        <w:tabs>
          <w:tab w:val="left" w:pos="7290" w:leader="none"/>
        </w:tabs>
        <w:rPr>
          <w:rStyle w:val="1099"/>
          <w:rFonts w:ascii="宋体" w:hAnsi="宋体" w:eastAsia="宋体" w:cs="Times New Roman"/>
          <w:color w:val="auto"/>
          <w:sz w:val="28"/>
          <w:szCs w:val="28"/>
          <w:highlight w:val="none"/>
        </w:rPr>
      </w:pPr>
      <w:r>
        <w:rPr>
          <w:rStyle w:val="1099"/>
          <w:rFonts w:hint="eastAsia" w:ascii="宋体" w:hAnsi="宋体" w:eastAsia="宋体" w:cs="Times New Roman"/>
          <w:color w:val="auto"/>
          <w:sz w:val="28"/>
          <w:szCs w:val="28"/>
          <w:highlight w:val="none"/>
        </w:rPr>
        <w:t xml:space="preserve">                                 年     月    日</w:t>
      </w:r>
      <w:r/>
    </w:p>
    <w:p>
      <w:pPr>
        <w:pStyle w:val="1179"/>
        <w:ind w:firstLine="560"/>
        <w:spacing w:line="360" w:lineRule="auto"/>
        <w:rPr>
          <w:rStyle w:val="1099"/>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179"/>
        <w:ind w:firstLine="482"/>
        <w:jc w:val="left"/>
        <w:spacing w:line="360" w:lineRule="auto"/>
        <w:rPr>
          <w:rStyle w:val="1099"/>
          <w:rFonts w:ascii="宋体" w:hAnsi="宋体" w:eastAsia="宋体" w:cs="Times New Roman"/>
          <w:b/>
          <w:color w:val="auto"/>
          <w:sz w:val="24"/>
          <w:szCs w:val="24"/>
          <w:highlight w:val="none"/>
        </w:rPr>
      </w:pPr>
      <w:r>
        <w:rPr>
          <w:rStyle w:val="1099"/>
          <w:rFonts w:hint="eastAsia" w:ascii="宋体" w:hAnsi="宋体" w:eastAsia="宋体" w:cs="Times New Roman"/>
          <w:b/>
          <w:color w:val="auto"/>
          <w:sz w:val="24"/>
          <w:szCs w:val="24"/>
          <w:highlight w:val="none"/>
        </w:rPr>
        <w:t xml:space="preserve">附：法定代表人居民身份证扫描件</w:t>
      </w:r>
      <w:r/>
    </w:p>
    <w:p>
      <w:pPr>
        <w:pStyle w:val="1179"/>
        <w:ind w:firstLine="440"/>
        <w:spacing w:line="360" w:lineRule="auto"/>
        <w:tabs>
          <w:tab w:val="left" w:pos="7290" w:leader="none"/>
        </w:tabs>
        <w:rPr>
          <w:rStyle w:val="1099"/>
          <w:rFonts w:ascii="宋体" w:hAnsi="宋体" w:eastAsia="宋体" w:cs="Times New Roman"/>
          <w:color w:val="auto"/>
          <w:sz w:val="22"/>
          <w:szCs w:val="20"/>
          <w:highlight w:val="none"/>
        </w:rPr>
      </w:pPr>
      <w:r>
        <w:rPr>
          <w:rStyle w:val="1099"/>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99"/>
          <w:rFonts w:hint="eastAsia" w:ascii="宋体" w:hAnsi="宋体" w:eastAsia="宋体" w:cs="Times New Roman"/>
          <w:color w:val="auto"/>
          <w:sz w:val="22"/>
          <w:szCs w:val="20"/>
          <w:highlight w:val="none"/>
        </w:rPr>
        <w:t xml:space="preserve">，</w:t>
      </w:r>
      <w:r>
        <w:rPr>
          <w:rStyle w:val="1099"/>
          <w:rFonts w:hint="eastAsia" w:ascii="宋体" w:hAnsi="宋体" w:eastAsia="宋体" w:cs="Times New Roman"/>
          <w:color w:val="auto"/>
          <w:sz w:val="22"/>
          <w:szCs w:val="22"/>
          <w:highlight w:val="none"/>
          <w:u w:val="single"/>
        </w:rPr>
        <w:t xml:space="preserve">个人居民身份证携带备查</w:t>
      </w:r>
      <w:r>
        <w:rPr>
          <w:rStyle w:val="1099"/>
          <w:rFonts w:hint="eastAsia" w:ascii="宋体" w:hAnsi="宋体" w:eastAsia="宋体" w:cs="Times New Roman"/>
          <w:color w:val="auto"/>
          <w:sz w:val="22"/>
          <w:szCs w:val="20"/>
          <w:highlight w:val="none"/>
        </w:rPr>
        <w:t xml:space="preserve">。</w:t>
      </w:r>
      <w:r/>
    </w:p>
    <w:p>
      <w:pPr>
        <w:pStyle w:val="1179"/>
        <w:ind w:firstLine="442"/>
        <w:spacing w:line="360" w:lineRule="auto"/>
        <w:tabs>
          <w:tab w:val="left" w:pos="7290" w:leader="none"/>
        </w:tabs>
        <w:rPr>
          <w:rStyle w:val="1099"/>
          <w:rFonts w:ascii="宋体" w:hAnsi="宋体" w:eastAsia="宋体" w:cs="Times New Roman"/>
          <w:b/>
          <w:color w:val="auto"/>
          <w:sz w:val="22"/>
          <w:szCs w:val="22"/>
          <w:highlight w:val="none"/>
          <w:u w:val="single"/>
        </w:rPr>
      </w:pPr>
      <w:r>
        <w:rPr>
          <w:rStyle w:val="1099"/>
          <w:rFonts w:hint="eastAsia" w:ascii="宋体" w:hAnsi="宋体" w:eastAsia="宋体" w:cs="Times New Roman"/>
          <w:b/>
          <w:color w:val="auto"/>
          <w:sz w:val="22"/>
          <w:szCs w:val="22"/>
          <w:highlight w:val="none"/>
          <w:u w:val="single"/>
        </w:rPr>
        <w:t xml:space="preserve">2.供应商</w:t>
      </w:r>
      <w:r>
        <w:rPr>
          <w:rStyle w:val="1099"/>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180"/>
        <w:jc w:val="center"/>
        <w:rPr>
          <w:rStyle w:val="1099"/>
          <w:rFonts w:ascii="Times New Roman" w:hAnsi="Times New Roman" w:eastAsia="Times New Roman" w:cs="Times New Roman"/>
          <w:color w:val="auto"/>
          <w:highlight w:val="none"/>
        </w:rPr>
        <w:outlineLvl w:val="9"/>
      </w:pPr>
      <w:r>
        <w:rPr>
          <w:rStyle w:val="1099"/>
          <w:rFonts w:ascii="Times New Roman" w:hAnsi="Times New Roman" w:eastAsia="Times New Roman" w:cs="Times New Roman"/>
          <w:color w:val="auto"/>
          <w:highlight w:val="none"/>
        </w:rPr>
        <w:br w:type="page" w:clear="all"/>
      </w:r>
      <w:bookmarkStart w:id="1176" w:name="_Toc9734"/>
      <w:r>
        <w:rPr>
          <w:rStyle w:val="1099"/>
          <w:rFonts w:ascii="宋体" w:hAnsi="宋体" w:eastAsia="宋体" w:cs="宋体"/>
          <w:b/>
          <w:bCs/>
          <w:color w:val="auto"/>
          <w:sz w:val="28"/>
          <w:highlight w:val="none"/>
        </w:rPr>
        <w:t xml:space="preserve">(九)法定代表人（负责人）授权委托书</w:t>
      </w:r>
      <w:bookmarkEnd w:id="1176"/>
      <w:r/>
      <w:r/>
    </w:p>
    <w:p>
      <w:pPr>
        <w:pStyle w:val="1180"/>
        <w:ind w:right="420" w:firstLine="560"/>
        <w:spacing w:line="360" w:lineRule="auto"/>
        <w:rPr>
          <w:rStyle w:val="1099"/>
          <w:rFonts w:ascii="宋体" w:hAnsi="宋体" w:eastAsia="宋体" w:cs="Times New Roman"/>
          <w:color w:val="auto"/>
          <w:sz w:val="28"/>
          <w:highlight w:val="none"/>
        </w:rPr>
      </w:pPr>
      <w:r>
        <w:rPr>
          <w:rStyle w:val="1140"/>
          <w:rFonts w:hint="eastAsia" w:ascii="宋体" w:hAnsi="宋体"/>
          <w:color w:val="auto"/>
          <w:sz w:val="28"/>
          <w:highlight w:val="none"/>
        </w:rPr>
        <w:t xml:space="preserve">本授权书声明：</w:t>
      </w:r>
      <w:r>
        <w:rPr>
          <w:rStyle w:val="1140"/>
          <w:rFonts w:hint="eastAsia" w:ascii="宋体" w:hAnsi="宋体"/>
          <w:b/>
          <w:color w:val="auto"/>
          <w:sz w:val="24"/>
          <w:highlight w:val="none"/>
          <w:u w:val="single"/>
        </w:rPr>
        <w:t xml:space="preserve">（投标人名称）</w:t>
      </w:r>
      <w:r>
        <w:rPr>
          <w:rStyle w:val="1140"/>
          <w:rFonts w:hint="eastAsia" w:ascii="宋体" w:hAnsi="宋体"/>
          <w:color w:val="auto"/>
          <w:sz w:val="28"/>
          <w:highlight w:val="none"/>
        </w:rPr>
        <w:t xml:space="preserve">法定代表人</w:t>
      </w:r>
      <w:r>
        <w:rPr>
          <w:rStyle w:val="1140"/>
          <w:rFonts w:hint="eastAsia" w:ascii="宋体" w:hAnsi="宋体"/>
          <w:b/>
          <w:color w:val="auto"/>
          <w:sz w:val="24"/>
          <w:highlight w:val="none"/>
          <w:u w:val="single"/>
        </w:rPr>
        <w:t xml:space="preserve">（姓名）</w:t>
      </w:r>
      <w:r>
        <w:rPr>
          <w:rStyle w:val="1140"/>
          <w:rFonts w:hint="eastAsia" w:ascii="宋体" w:hAnsi="宋体"/>
          <w:color w:val="auto"/>
          <w:sz w:val="28"/>
          <w:highlight w:val="none"/>
        </w:rPr>
        <w:t xml:space="preserve">授权</w:t>
      </w:r>
      <w:r>
        <w:rPr>
          <w:rStyle w:val="1140"/>
          <w:rFonts w:hint="eastAsia" w:ascii="宋体" w:hAnsi="宋体"/>
          <w:b/>
          <w:color w:val="auto"/>
          <w:sz w:val="24"/>
          <w:highlight w:val="none"/>
          <w:u w:val="single"/>
        </w:rPr>
        <w:t xml:space="preserve">（委托代理人的姓名、身份证号）</w:t>
      </w:r>
      <w:r>
        <w:rPr>
          <w:rStyle w:val="1140"/>
          <w:rFonts w:hint="eastAsia" w:ascii="宋体" w:hAnsi="宋体"/>
          <w:color w:val="auto"/>
          <w:sz w:val="28"/>
          <w:highlight w:val="none"/>
        </w:rPr>
        <w:t xml:space="preserve">为我方就</w:t>
      </w:r>
      <w:r>
        <w:rPr>
          <w:rStyle w:val="1140"/>
          <w:rFonts w:hint="eastAsia" w:ascii="宋体" w:hAnsi="宋体"/>
          <w:b/>
          <w:color w:val="auto"/>
          <w:sz w:val="24"/>
          <w:highlight w:val="none"/>
          <w:u w:val="single"/>
        </w:rPr>
        <w:t xml:space="preserve">（代理机构</w:t>
      </w:r>
      <w:r>
        <w:rPr>
          <w:rStyle w:val="1140"/>
          <w:rFonts w:hint="eastAsia" w:ascii="宋体" w:hAnsi="宋体"/>
          <w:b/>
          <w:color w:val="auto"/>
          <w:sz w:val="24"/>
          <w:highlight w:val="none"/>
          <w:u w:val="single"/>
          <w:lang w:val="en-US" w:eastAsia="zh-CN"/>
        </w:rPr>
        <w:t xml:space="preserve">名称</w:t>
      </w:r>
      <w:r>
        <w:rPr>
          <w:rStyle w:val="1140"/>
          <w:rFonts w:hint="eastAsia" w:ascii="宋体" w:hAnsi="宋体"/>
          <w:b/>
          <w:color w:val="auto"/>
          <w:sz w:val="24"/>
          <w:highlight w:val="none"/>
          <w:u w:val="single"/>
        </w:rPr>
        <w:t xml:space="preserve">）代理的（</w:t>
      </w:r>
      <w:r>
        <w:rPr>
          <w:rStyle w:val="1140"/>
          <w:rFonts w:hint="eastAsia" w:ascii="宋体" w:hAnsi="宋体"/>
          <w:b/>
          <w:color w:val="auto"/>
          <w:sz w:val="24"/>
          <w:highlight w:val="none"/>
          <w:u w:val="single"/>
          <w:lang w:val="en-US" w:eastAsia="zh-CN"/>
        </w:rPr>
        <w:t xml:space="preserve">项目名称、</w:t>
      </w:r>
      <w:r>
        <w:rPr>
          <w:rStyle w:val="1140"/>
          <w:rFonts w:hint="eastAsia" w:ascii="宋体" w:hAnsi="宋体"/>
          <w:b/>
          <w:color w:val="auto"/>
          <w:sz w:val="24"/>
          <w:highlight w:val="none"/>
          <w:u w:val="single"/>
        </w:rPr>
        <w:t xml:space="preserve">项目编号）</w:t>
      </w:r>
      <w:r>
        <w:rPr>
          <w:rStyle w:val="1140"/>
          <w:rFonts w:hint="eastAsia" w:ascii="宋体" w:hAnsi="宋体"/>
          <w:bCs/>
          <w:color w:val="auto"/>
          <w:sz w:val="28"/>
          <w:highlight w:val="none"/>
        </w:rPr>
        <w:t xml:space="preserve">项目</w:t>
      </w:r>
      <w:r>
        <w:rPr>
          <w:rStyle w:val="1140"/>
          <w:rFonts w:hint="eastAsia" w:ascii="宋体" w:hAnsi="宋体"/>
          <w:color w:val="auto"/>
          <w:sz w:val="28"/>
          <w:highlight w:val="none"/>
        </w:rPr>
        <w:t xml:space="preserve">的投标活动的合法代理人，以本公司名义全权处理一切与该项目投标有关的事务（含合同签订）。</w:t>
      </w:r>
      <w:r/>
    </w:p>
    <w:p>
      <w:pPr>
        <w:pStyle w:val="1110"/>
        <w:ind w:firstLine="560"/>
        <w:spacing w:line="360" w:lineRule="auto"/>
        <w:tabs>
          <w:tab w:val="left" w:pos="5560" w:leader="none"/>
        </w:tabs>
        <w:rPr>
          <w:rStyle w:val="1099"/>
          <w:rFonts w:ascii="宋体" w:hAnsi="宋体" w:eastAsia="宋体" w:cs="Times New Roman"/>
          <w:color w:val="auto"/>
          <w:sz w:val="28"/>
          <w:highlight w:val="none"/>
        </w:rPr>
      </w:pPr>
      <w:r>
        <w:rPr>
          <w:rStyle w:val="1099"/>
          <w:rFonts w:hint="eastAsia" w:ascii="宋体" w:hAnsi="宋体" w:eastAsia="宋体" w:cs="Times New Roman"/>
          <w:color w:val="auto"/>
          <w:sz w:val="28"/>
          <w:highlight w:val="none"/>
          <w:lang w:val="en-US" w:eastAsia="zh-CN" w:bidi="ar-SA"/>
        </w:rPr>
        <w:tab/>
      </w:r>
      <w:r/>
    </w:p>
    <w:p>
      <w:pPr>
        <w:pStyle w:val="1109"/>
        <w:ind w:firstLine="560"/>
        <w:rPr>
          <w:rStyle w:val="1099"/>
          <w:rFonts w:eastAsia="宋体" w:cs="Times New Roman"/>
          <w:color w:val="auto"/>
          <w:highlight w:val="none"/>
        </w:rPr>
      </w:pPr>
      <w:r>
        <w:rPr>
          <w:rStyle w:val="1099"/>
          <w:rFonts w:hint="eastAsia" w:ascii="宋体" w:hAnsi="宋体" w:eastAsia="宋体" w:cs="Times New Roman"/>
          <w:color w:val="auto"/>
          <w:sz w:val="28"/>
          <w:highlight w:val="none"/>
          <w:lang w:val="en-US" w:eastAsia="zh-CN" w:bidi="ar-SA"/>
        </w:rPr>
        <w:t xml:space="preserve">本授权委托书于</w:t>
      </w:r>
      <w:r>
        <w:rPr>
          <w:rStyle w:val="1099"/>
          <w:rFonts w:hint="eastAsia" w:ascii="宋体" w:hAnsi="宋体" w:eastAsia="宋体" w:cs="Times New Roman"/>
          <w:color w:val="auto"/>
          <w:sz w:val="28"/>
          <w:highlight w:val="none"/>
          <w:u w:val="single"/>
          <w:lang w:val="en-US" w:eastAsia="zh-CN" w:bidi="ar-SA"/>
        </w:rPr>
        <w:t xml:space="preserve">  </w:t>
      </w:r>
      <w:r>
        <w:rPr>
          <w:rStyle w:val="1099"/>
          <w:rFonts w:hint="eastAsia" w:ascii="宋体" w:hAnsi="宋体" w:cs="Times New Roman"/>
          <w:color w:val="auto"/>
          <w:sz w:val="28"/>
          <w:highlight w:val="none"/>
          <w:u w:val="single"/>
          <w:lang w:val="en-US" w:eastAsia="zh-CN" w:bidi="ar-SA"/>
        </w:rPr>
        <w:t xml:space="preserve">  </w:t>
      </w:r>
      <w:r>
        <w:rPr>
          <w:rStyle w:val="1099"/>
          <w:rFonts w:hint="eastAsia" w:ascii="宋体" w:hAnsi="宋体" w:eastAsia="宋体" w:cs="Times New Roman"/>
          <w:color w:val="auto"/>
          <w:sz w:val="28"/>
          <w:highlight w:val="none"/>
          <w:lang w:val="en-US" w:eastAsia="zh-CN" w:bidi="ar-SA"/>
        </w:rPr>
        <w:t xml:space="preserve">年</w:t>
      </w:r>
      <w:r>
        <w:rPr>
          <w:rStyle w:val="1099"/>
          <w:rFonts w:hint="eastAsia" w:ascii="宋体" w:hAnsi="宋体" w:eastAsia="宋体" w:cs="Times New Roman"/>
          <w:color w:val="auto"/>
          <w:sz w:val="28"/>
          <w:highlight w:val="none"/>
          <w:u w:val="single"/>
          <w:lang w:val="en-US" w:eastAsia="zh-CN" w:bidi="ar-SA"/>
        </w:rPr>
        <w:t xml:space="preserve"> </w:t>
      </w:r>
      <w:r>
        <w:rPr>
          <w:rStyle w:val="1099"/>
          <w:rFonts w:hint="eastAsia" w:ascii="宋体" w:hAnsi="宋体" w:cs="Times New Roman"/>
          <w:color w:val="auto"/>
          <w:sz w:val="28"/>
          <w:highlight w:val="none"/>
          <w:u w:val="single"/>
          <w:lang w:val="en-US" w:eastAsia="zh-CN" w:bidi="ar-SA"/>
        </w:rPr>
        <w:t xml:space="preserve">  </w:t>
      </w:r>
      <w:r>
        <w:rPr>
          <w:rStyle w:val="1099"/>
          <w:rFonts w:hint="eastAsia" w:ascii="宋体" w:hAnsi="宋体" w:eastAsia="宋体" w:cs="Times New Roman"/>
          <w:color w:val="auto"/>
          <w:sz w:val="28"/>
          <w:highlight w:val="none"/>
          <w:u w:val="single"/>
          <w:lang w:val="en-US" w:eastAsia="zh-CN" w:bidi="ar-SA"/>
        </w:rPr>
        <w:t xml:space="preserve"> </w:t>
      </w:r>
      <w:r>
        <w:rPr>
          <w:rStyle w:val="1099"/>
          <w:rFonts w:hint="eastAsia" w:ascii="宋体" w:hAnsi="宋体" w:eastAsia="宋体" w:cs="Times New Roman"/>
          <w:color w:val="auto"/>
          <w:sz w:val="28"/>
          <w:highlight w:val="none"/>
          <w:lang w:val="en-US" w:eastAsia="zh-CN" w:bidi="ar-SA"/>
        </w:rPr>
        <w:t xml:space="preserve">月</w:t>
      </w:r>
      <w:r>
        <w:rPr>
          <w:rStyle w:val="1099"/>
          <w:rFonts w:hint="eastAsia" w:ascii="宋体" w:hAnsi="宋体" w:eastAsia="宋体" w:cs="Times New Roman"/>
          <w:color w:val="auto"/>
          <w:sz w:val="28"/>
          <w:highlight w:val="none"/>
          <w:u w:val="single"/>
          <w:lang w:val="en-US" w:eastAsia="zh-CN" w:bidi="ar-SA"/>
        </w:rPr>
        <w:t xml:space="preserve"> </w:t>
      </w:r>
      <w:r>
        <w:rPr>
          <w:rStyle w:val="1099"/>
          <w:rFonts w:hint="eastAsia" w:ascii="宋体" w:hAnsi="宋体" w:cs="Times New Roman"/>
          <w:color w:val="auto"/>
          <w:sz w:val="28"/>
          <w:highlight w:val="none"/>
          <w:u w:val="single"/>
          <w:lang w:val="en-US" w:eastAsia="zh-CN" w:bidi="ar-SA"/>
        </w:rPr>
        <w:t xml:space="preserve">  </w:t>
      </w:r>
      <w:r>
        <w:rPr>
          <w:rStyle w:val="1099"/>
          <w:rFonts w:hint="eastAsia" w:ascii="宋体" w:hAnsi="宋体" w:eastAsia="宋体" w:cs="Times New Roman"/>
          <w:color w:val="auto"/>
          <w:sz w:val="28"/>
          <w:highlight w:val="none"/>
          <w:u w:val="single"/>
          <w:lang w:val="en-US" w:eastAsia="zh-CN" w:bidi="ar-SA"/>
        </w:rPr>
        <w:t xml:space="preserve"> </w:t>
      </w:r>
      <w:r>
        <w:rPr>
          <w:rStyle w:val="1099"/>
          <w:rFonts w:hint="eastAsia" w:ascii="宋体" w:hAnsi="宋体" w:eastAsia="宋体" w:cs="Times New Roman"/>
          <w:color w:val="auto"/>
          <w:sz w:val="28"/>
          <w:highlight w:val="none"/>
          <w:lang w:val="en-US" w:eastAsia="zh-CN" w:bidi="ar-SA"/>
        </w:rPr>
        <w:t xml:space="preserve">日在</w:t>
      </w:r>
      <w:r>
        <w:rPr>
          <w:rStyle w:val="1099"/>
          <w:rFonts w:ascii="宋体" w:hAnsi="宋体" w:eastAsia="宋体" w:cs="Times New Roman"/>
          <w:color w:val="auto"/>
          <w:sz w:val="28"/>
          <w:highlight w:val="none"/>
          <w:lang w:val="en-US" w:eastAsia="zh-CN" w:bidi="ar-SA"/>
        </w:rPr>
        <w:t xml:space="preserve">相应位置</w:t>
      </w:r>
      <w:r>
        <w:rPr>
          <w:rStyle w:val="1099"/>
          <w:rFonts w:hint="eastAsia" w:ascii="宋体" w:hAnsi="宋体" w:eastAsia="宋体" w:cs="Times New Roman"/>
          <w:color w:val="auto"/>
          <w:sz w:val="28"/>
          <w:highlight w:val="none"/>
          <w:lang w:val="en-US" w:eastAsia="zh-CN" w:bidi="ar-SA"/>
        </w:rPr>
        <w:t xml:space="preserve">签字或盖章</w:t>
      </w:r>
      <w:r>
        <w:rPr>
          <w:rStyle w:val="1099"/>
          <w:rFonts w:ascii="宋体" w:hAnsi="宋体" w:eastAsia="宋体" w:cs="Times New Roman"/>
          <w:color w:val="auto"/>
          <w:sz w:val="28"/>
          <w:highlight w:val="none"/>
          <w:lang w:val="en-US" w:eastAsia="zh-CN" w:bidi="ar-SA"/>
        </w:rPr>
        <w:t xml:space="preserve">后生效</w:t>
      </w:r>
      <w:r>
        <w:rPr>
          <w:rStyle w:val="1099"/>
          <w:rFonts w:hint="eastAsia" w:ascii="宋体" w:hAnsi="宋体" w:eastAsia="宋体" w:cs="Times New Roman"/>
          <w:color w:val="auto"/>
          <w:sz w:val="28"/>
          <w:highlight w:val="none"/>
          <w:lang w:val="en-US" w:eastAsia="zh-CN" w:bidi="ar-SA"/>
        </w:rPr>
        <w:t xml:space="preserve">，特此声明。</w:t>
      </w:r>
      <w:r/>
    </w:p>
    <w:p>
      <w:pPr>
        <w:pStyle w:val="1110"/>
        <w:ind w:firstLine="560"/>
        <w:keepLines w:val="0"/>
        <w:keepNext w:val="0"/>
        <w:pageBreakBefore w:val="0"/>
        <w:spacing w:before="157" w:after="157" w:line="360" w:lineRule="auto"/>
        <w:widowControl w:val="off"/>
        <w:rPr>
          <w:rStyle w:val="1099"/>
          <w:rFonts w:ascii="宋体" w:hAnsi="宋体" w:eastAsia="宋体" w:cs="Times New Roman"/>
          <w:color w:val="auto"/>
          <w:sz w:val="28"/>
          <w:highlight w:val="none"/>
        </w:rPr>
      </w:pPr>
      <w:r>
        <w:rPr>
          <w:rStyle w:val="1099"/>
          <w:rFonts w:hint="eastAsia" w:ascii="宋体" w:hAnsi="宋体" w:eastAsia="宋体" w:cs="Times New Roman"/>
          <w:color w:val="auto"/>
          <w:sz w:val="28"/>
          <w:highlight w:val="none"/>
          <w:lang w:val="en-US" w:eastAsia="zh-CN" w:bidi="ar-SA"/>
        </w:rPr>
        <w:t xml:space="preserve">委托代理人身份证号码：</w:t>
      </w:r>
      <w:r>
        <w:rPr>
          <w:rStyle w:val="1099"/>
          <w:rFonts w:hint="eastAsia" w:ascii="宋体" w:hAnsi="宋体" w:eastAsia="宋体" w:cs="Times New Roman"/>
          <w:color w:val="auto"/>
          <w:sz w:val="24"/>
          <w:szCs w:val="24"/>
          <w:highlight w:val="none"/>
          <w:u w:val="single"/>
          <w:lang w:val="en-US" w:eastAsia="zh-CN" w:bidi="ar-SA"/>
        </w:rPr>
        <w:t xml:space="preserve">                              </w:t>
      </w:r>
      <w:r/>
    </w:p>
    <w:p>
      <w:pPr>
        <w:pStyle w:val="1110"/>
        <w:ind w:firstLine="560"/>
        <w:keepLines w:val="0"/>
        <w:keepNext w:val="0"/>
        <w:pageBreakBefore w:val="0"/>
        <w:spacing w:before="157" w:after="157" w:line="360" w:lineRule="auto"/>
        <w:widowControl w:val="off"/>
        <w:rPr>
          <w:rStyle w:val="1099"/>
          <w:rFonts w:ascii="宋体" w:hAnsi="宋体" w:eastAsia="宋体" w:cs="Times New Roman"/>
          <w:color w:val="auto"/>
          <w:sz w:val="28"/>
          <w:highlight w:val="none"/>
        </w:rPr>
      </w:pPr>
      <w:r>
        <w:rPr>
          <w:rStyle w:val="1099"/>
          <w:rFonts w:hint="eastAsia" w:ascii="宋体" w:hAnsi="宋体" w:eastAsia="宋体" w:cs="Times New Roman"/>
          <w:color w:val="auto"/>
          <w:sz w:val="28"/>
          <w:highlight w:val="none"/>
          <w:lang w:val="en-US" w:eastAsia="zh-CN" w:bidi="ar-SA"/>
        </w:rPr>
        <w:t xml:space="preserve">委托代理人联系电话：（手机）</w:t>
      </w:r>
      <w:r>
        <w:rPr>
          <w:rStyle w:val="1099"/>
          <w:rFonts w:hint="eastAsia" w:ascii="宋体" w:hAnsi="宋体" w:eastAsia="宋体" w:cs="Times New Roman"/>
          <w:color w:val="auto"/>
          <w:sz w:val="24"/>
          <w:szCs w:val="24"/>
          <w:highlight w:val="none"/>
          <w:u w:val="single"/>
          <w:lang w:val="en-US" w:eastAsia="zh-CN" w:bidi="ar-SA"/>
        </w:rPr>
        <w:t xml:space="preserve">                          </w:t>
      </w:r>
      <w:r/>
    </w:p>
    <w:p>
      <w:pPr>
        <w:pStyle w:val="1110"/>
        <w:ind w:firstLine="560"/>
        <w:keepLines w:val="0"/>
        <w:keepNext w:val="0"/>
        <w:pageBreakBefore w:val="0"/>
        <w:spacing w:before="157" w:after="157" w:line="360" w:lineRule="auto"/>
        <w:widowControl w:val="off"/>
        <w:rPr>
          <w:rStyle w:val="1099"/>
          <w:rFonts w:ascii="宋体" w:hAnsi="宋体" w:eastAsia="宋体" w:cs="Times New Roman"/>
          <w:color w:val="auto"/>
          <w:sz w:val="28"/>
          <w:highlight w:val="none"/>
          <w:u w:val="single"/>
        </w:rPr>
      </w:pPr>
      <w:r>
        <w:rPr>
          <w:rStyle w:val="1099"/>
          <w:rFonts w:hint="eastAsia" w:ascii="宋体" w:hAnsi="宋体" w:eastAsia="宋体" w:cs="Times New Roman"/>
          <w:color w:val="auto"/>
          <w:sz w:val="28"/>
          <w:highlight w:val="none"/>
          <w:lang w:val="en-US" w:eastAsia="zh-CN" w:bidi="ar-SA"/>
        </w:rPr>
        <w:t xml:space="preserve">法定代表人（负责人）签章</w:t>
      </w:r>
      <w:r>
        <w:rPr>
          <w:rStyle w:val="1099"/>
          <w:rFonts w:hint="eastAsia" w:ascii="宋体" w:hAnsi="宋体" w:eastAsia="宋体" w:cs="Times New Roman"/>
          <w:color w:val="auto"/>
          <w:sz w:val="28"/>
          <w:highlight w:val="none"/>
          <w:u w:val="none"/>
          <w:lang w:val="en-US" w:eastAsia="zh-CN" w:bidi="ar-SA"/>
        </w:rPr>
        <w:t xml:space="preserve">：</w:t>
      </w:r>
      <w:r>
        <w:rPr>
          <w:rStyle w:val="1099"/>
          <w:rFonts w:hint="eastAsia" w:ascii="宋体" w:hAnsi="宋体" w:eastAsia="宋体" w:cs="Times New Roman"/>
          <w:color w:val="auto"/>
          <w:sz w:val="28"/>
          <w:highlight w:val="none"/>
          <w:u w:val="single"/>
          <w:lang w:val="en-US" w:eastAsia="zh-CN" w:bidi="ar-SA"/>
        </w:rPr>
        <w:t xml:space="preserve">                        </w:t>
      </w:r>
      <w:r/>
    </w:p>
    <w:p>
      <w:pPr>
        <w:pStyle w:val="1110"/>
        <w:ind w:firstLine="560"/>
        <w:keepLines w:val="0"/>
        <w:keepNext w:val="0"/>
        <w:pageBreakBefore w:val="0"/>
        <w:spacing w:before="157" w:after="157" w:line="360" w:lineRule="auto"/>
        <w:widowControl w:val="off"/>
        <w:rPr>
          <w:rStyle w:val="1099"/>
          <w:rFonts w:ascii="宋体" w:hAnsi="宋体" w:eastAsia="宋体" w:cs="Times New Roman"/>
          <w:color w:val="auto"/>
          <w:sz w:val="28"/>
          <w:highlight w:val="none"/>
        </w:rPr>
      </w:pPr>
      <w:r>
        <w:rPr>
          <w:rStyle w:val="1099"/>
          <w:rFonts w:hint="eastAsia" w:ascii="宋体" w:hAnsi="宋体" w:eastAsia="宋体" w:cs="Times New Roman"/>
          <w:color w:val="auto"/>
          <w:sz w:val="28"/>
          <w:highlight w:val="none"/>
          <w:lang w:val="en-US" w:eastAsia="zh-CN" w:bidi="ar-SA"/>
        </w:rPr>
        <w:t xml:space="preserve">供应商名称（公章）：</w:t>
      </w:r>
      <w:r>
        <w:rPr>
          <w:rStyle w:val="1099"/>
          <w:rFonts w:hint="eastAsia" w:ascii="宋体" w:hAnsi="宋体" w:eastAsia="宋体" w:cs="Times New Roman"/>
          <w:color w:val="auto"/>
          <w:sz w:val="28"/>
          <w:highlight w:val="none"/>
          <w:u w:val="single"/>
          <w:lang w:val="en-US" w:eastAsia="zh-CN" w:bidi="ar-SA"/>
        </w:rPr>
        <w:t xml:space="preserve">                        </w:t>
      </w:r>
      <w:r/>
    </w:p>
    <w:p>
      <w:pPr>
        <w:pStyle w:val="1110"/>
        <w:ind w:firstLine="560"/>
        <w:keepLines w:val="0"/>
        <w:keepNext w:val="0"/>
        <w:pageBreakBefore w:val="0"/>
        <w:spacing w:before="157" w:after="157" w:line="360" w:lineRule="auto"/>
        <w:widowControl w:val="off"/>
        <w:rPr>
          <w:rStyle w:val="1099"/>
          <w:rFonts w:ascii="宋体" w:hAnsi="宋体" w:eastAsia="宋体" w:cs="Times New Roman"/>
          <w:color w:val="auto"/>
          <w:sz w:val="28"/>
          <w:highlight w:val="none"/>
          <w:u w:val="single"/>
        </w:rPr>
      </w:pPr>
      <w:r>
        <w:rPr>
          <w:rStyle w:val="1099"/>
          <w:rFonts w:hint="eastAsia" w:ascii="宋体" w:hAnsi="宋体" w:eastAsia="宋体" w:cs="Times New Roman"/>
          <w:color w:val="auto"/>
          <w:sz w:val="28"/>
          <w:highlight w:val="none"/>
          <w:lang w:val="en-US" w:eastAsia="zh-CN" w:bidi="ar-SA"/>
        </w:rPr>
        <w:t xml:space="preserve">日     期：</w:t>
      </w:r>
      <w:r/>
    </w:p>
    <w:p>
      <w:pPr>
        <w:pStyle w:val="1110"/>
        <w:ind w:firstLine="562"/>
        <w:spacing w:line="360" w:lineRule="auto"/>
        <w:rPr>
          <w:rStyle w:val="1099"/>
          <w:rFonts w:ascii="宋体" w:hAnsi="宋体" w:eastAsia="宋体" w:cs="Times New Roman"/>
          <w:color w:val="auto"/>
          <w:sz w:val="24"/>
          <w:szCs w:val="21"/>
          <w:highlight w:val="none"/>
          <w:u w:val="single"/>
        </w:rPr>
        <w:outlineLvl w:val="0"/>
      </w:pPr>
      <w:r/>
      <w:bookmarkStart w:id="1177" w:name="_Toc25529"/>
      <w:r>
        <w:rPr>
          <w:rStyle w:val="1099"/>
          <w:rFonts w:hint="eastAsia" w:ascii="宋体" w:hAnsi="宋体" w:eastAsia="宋体" w:cs="Times New Roman"/>
          <w:b/>
          <w:color w:val="auto"/>
          <w:sz w:val="28"/>
          <w:szCs w:val="28"/>
          <w:highlight w:val="none"/>
          <w:lang w:val="en-US" w:eastAsia="zh-CN" w:bidi="ar-SA"/>
        </w:rPr>
        <w:t xml:space="preserve">附：委托代理人居民身份证扫描件</w:t>
      </w:r>
      <w:bookmarkEnd w:id="1177"/>
      <w:r/>
      <w:r/>
    </w:p>
    <w:p>
      <w:pPr>
        <w:pStyle w:val="1109"/>
        <w:ind w:firstLine="480"/>
        <w:rPr>
          <w:rStyle w:val="1099"/>
          <w:rFonts w:hint="eastAsia" w:ascii="宋体" w:hAnsi="宋体" w:eastAsia="宋体" w:cs="Times New Roman"/>
          <w:color w:val="auto"/>
          <w:sz w:val="24"/>
          <w:szCs w:val="24"/>
          <w:highlight w:val="none"/>
          <w:u w:val="single"/>
          <w:lang w:val="en-US" w:eastAsia="zh-CN" w:bidi="ar-SA"/>
        </w:rPr>
      </w:pPr>
      <w:r>
        <w:rPr>
          <w:rStyle w:val="1099"/>
          <w:rFonts w:hint="eastAsia" w:ascii="宋体" w:hAnsi="宋体" w:eastAsia="宋体" w:cs="Times New Roman"/>
          <w:color w:val="auto"/>
          <w:sz w:val="24"/>
          <w:szCs w:val="24"/>
          <w:highlight w:val="none"/>
          <w:u w:val="single"/>
          <w:lang w:val="en-US" w:eastAsia="zh-CN" w:bidi="ar-SA"/>
        </w:rPr>
        <w:t xml:space="preserve">注：1. 法定代表人（负责人）直接参加磋商响应活动的，仅需填写法定代表人（负责人）身份证明书，无需提供本授权委托书，无需提供委托代理人社保证明。</w:t>
      </w:r>
      <w:r/>
    </w:p>
    <w:p>
      <w:pPr>
        <w:pStyle w:val="1109"/>
        <w:ind w:firstLine="480"/>
        <w:rPr>
          <w:rStyle w:val="1099"/>
          <w:rFonts w:eastAsia="宋体" w:cs="Times New Roman"/>
          <w:color w:val="auto"/>
          <w:sz w:val="22"/>
          <w:szCs w:val="22"/>
          <w:highlight w:val="none"/>
        </w:rPr>
      </w:pPr>
      <w:r>
        <w:rPr>
          <w:rStyle w:val="1099"/>
          <w:rFonts w:hint="eastAsia" w:ascii="宋体" w:hAnsi="宋体" w:eastAsia="宋体" w:cs="Times New Roman"/>
          <w:color w:val="auto"/>
          <w:sz w:val="24"/>
          <w:szCs w:val="24"/>
          <w:highlight w:val="none"/>
          <w:u w:val="single"/>
          <w:lang w:val="en-US" w:eastAsia="zh-CN" w:bidi="ar-SA"/>
        </w:rPr>
        <w:t xml:space="preserve">2. 若授权委托代理人参与磋商的，委托代理人必须为本单位在职员工，响应文件中须附供应商为委托代理人缴纳的近半年内至少一个月的社保证明材料，同时提交法定代表人（负责人）身份证明书及本授权委托书</w:t>
      </w:r>
      <w:r>
        <w:rPr>
          <w:rStyle w:val="1099"/>
          <w:rFonts w:hint="eastAsia" w:ascii="宋体" w:hAnsi="宋体" w:eastAsia="宋体" w:cs="Times New Roman"/>
          <w:color w:val="auto"/>
          <w:sz w:val="24"/>
          <w:szCs w:val="22"/>
          <w:highlight w:val="none"/>
          <w:lang w:val="en-US" w:eastAsia="zh-CN" w:bidi="ar-SA"/>
        </w:rPr>
        <w:t xml:space="preserve">。</w:t>
      </w:r>
      <w:r/>
    </w:p>
    <w:p>
      <w:pPr>
        <w:pStyle w:val="1181"/>
        <w:jc w:val="center"/>
        <w:rPr>
          <w:rStyle w:val="1099"/>
          <w:rFonts w:ascii="Times New Roman" w:hAnsi="Times New Roman" w:eastAsia="Times New Roman" w:cs="Times New Roman"/>
          <w:color w:val="auto"/>
          <w:highlight w:val="none"/>
        </w:rPr>
        <w:outlineLvl w:val="9"/>
      </w:pPr>
      <w:r>
        <w:rPr>
          <w:rStyle w:val="1099"/>
          <w:rFonts w:ascii="Times New Roman" w:hAnsi="Times New Roman" w:eastAsia="Times New Roman" w:cs="Times New Roman"/>
          <w:color w:val="auto"/>
          <w:highlight w:val="none"/>
        </w:rPr>
        <w:br w:type="page" w:clear="all"/>
      </w:r>
      <w:bookmarkStart w:id="1178" w:name="_Toc17338"/>
      <w:r>
        <w:rPr>
          <w:rStyle w:val="1099"/>
          <w:rFonts w:ascii="宋体" w:hAnsi="宋体" w:eastAsia="宋体" w:cs="宋体"/>
          <w:b/>
          <w:bCs/>
          <w:color w:val="auto"/>
          <w:sz w:val="28"/>
          <w:highlight w:val="none"/>
        </w:rPr>
        <w:t xml:space="preserve">(十)资格承诺函</w:t>
      </w:r>
      <w:bookmarkEnd w:id="1178"/>
      <w:r/>
      <w:r/>
    </w:p>
    <w:p>
      <w:pPr>
        <w:pStyle w:val="1182"/>
        <w:jc w:val="center"/>
        <w:keepLines w:val="0"/>
        <w:keepNext w:val="0"/>
        <w:pageBreakBefore w:val="0"/>
        <w:spacing w:after="312"/>
        <w:widowControl w:val="off"/>
        <w:rPr>
          <w:rStyle w:val="1099"/>
          <w:rFonts w:hint="eastAsia" w:ascii="Calibri" w:hAnsi="Calibri" w:eastAsia="宋体" w:cs="Times New Roman"/>
          <w:color w:val="auto"/>
          <w:highlight w:val="none"/>
        </w:rPr>
      </w:pPr>
      <w:r/>
      <w:bookmarkStart w:id="1179" w:name="书签4"/>
      <w:r/>
      <w:bookmarkEnd w:id="1179"/>
      <w:r>
        <w:rPr>
          <w:rStyle w:val="1099"/>
          <w:rFonts w:hint="eastAsia" w:ascii="宋体" w:hAnsi="宋体" w:eastAsia="宋体" w:cs="宋体"/>
          <w:b/>
          <w:bCs/>
          <w:color w:val="auto"/>
          <w:sz w:val="36"/>
          <w:szCs w:val="44"/>
          <w:highlight w:val="none"/>
          <w:lang w:eastAsia="zh-CN"/>
        </w:rPr>
        <w:t xml:space="preserve">资格承诺函</w:t>
      </w:r>
      <w:r/>
    </w:p>
    <w:p>
      <w:pPr>
        <w:pStyle w:val="1182"/>
        <w:keepLines w:val="0"/>
        <w:keepNext w:val="0"/>
        <w:pageBreakBefore w:val="0"/>
        <w:spacing w:before="361" w:after="361" w:line="360" w:lineRule="auto"/>
        <w:widowControl w:val="off"/>
        <w:rPr>
          <w:rStyle w:val="1099"/>
          <w:rFonts w:ascii="仿宋" w:hAnsi="仿宋" w:eastAsia="仿宋" w:cs="仿宋"/>
          <w:color w:val="auto"/>
          <w:sz w:val="28"/>
          <w:szCs w:val="36"/>
          <w:highlight w:val="none"/>
          <w:u w:val="single"/>
        </w:rPr>
      </w:pPr>
      <w:r>
        <w:rPr>
          <w:rStyle w:val="1099"/>
          <w:rFonts w:hint="eastAsia" w:ascii="仿宋" w:hAnsi="仿宋" w:eastAsia="仿宋" w:cs="仿宋"/>
          <w:color w:val="auto"/>
          <w:sz w:val="28"/>
          <w:szCs w:val="36"/>
          <w:highlight w:val="none"/>
          <w:lang w:eastAsia="zh-CN"/>
        </w:rPr>
        <w:t xml:space="preserve">致：</w:t>
      </w:r>
      <w:r>
        <w:rPr>
          <w:rStyle w:val="1099"/>
          <w:rFonts w:hint="eastAsia" w:ascii="仿宋" w:hAnsi="仿宋" w:eastAsia="仿宋" w:cs="仿宋"/>
          <w:color w:val="auto"/>
          <w:sz w:val="28"/>
          <w:szCs w:val="36"/>
          <w:highlight w:val="none"/>
          <w:u w:val="single"/>
          <w:lang w:val="en-US" w:eastAsia="zh-CN"/>
        </w:rPr>
        <w:t xml:space="preserve">  （采购人、采购代理机构）  </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lang w:eastAsia="zh-CN"/>
        </w:rPr>
        <w:t xml:space="preserve">我单位参与</w:t>
      </w:r>
      <w:r>
        <w:rPr>
          <w:rStyle w:val="1099"/>
          <w:rFonts w:hint="eastAsia" w:ascii="仿宋" w:hAnsi="仿宋" w:eastAsia="仿宋" w:cs="仿宋"/>
          <w:color w:val="auto"/>
          <w:sz w:val="28"/>
          <w:szCs w:val="36"/>
          <w:highlight w:val="none"/>
          <w:u w:val="single"/>
          <w:lang w:val="en-US" w:eastAsia="zh-CN"/>
        </w:rPr>
        <w:t xml:space="preserve">   （项目名称）  （项目编号：   ）</w:t>
      </w:r>
      <w:r>
        <w:rPr>
          <w:rStyle w:val="1099"/>
          <w:rFonts w:hint="eastAsia" w:ascii="仿宋" w:hAnsi="仿宋" w:eastAsia="仿宋" w:cs="仿宋"/>
          <w:color w:val="auto"/>
          <w:sz w:val="28"/>
          <w:szCs w:val="36"/>
          <w:highlight w:val="none"/>
          <w:u w:val="none"/>
          <w:lang w:val="en-US" w:eastAsia="zh-CN"/>
        </w:rPr>
        <w:t xml:space="preserve">项目的政府采购活动，现承诺如下：</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182"/>
        <w:ind w:firstLine="561"/>
        <w:keepLines w:val="0"/>
        <w:keepNext w:val="0"/>
        <w:pageBreakBefore w:val="0"/>
        <w:spacing w:line="360" w:lineRule="auto"/>
        <w:widowControl w:val="off"/>
        <w:rPr>
          <w:rStyle w:val="1099"/>
          <w:rFonts w:ascii="仿宋" w:hAnsi="仿宋" w:eastAsia="仿宋" w:cs="仿宋"/>
          <w:color w:val="auto"/>
          <w:sz w:val="28"/>
          <w:szCs w:val="36"/>
          <w:highlight w:val="none"/>
          <w:u w:val="single"/>
        </w:rPr>
      </w:pPr>
      <w:r>
        <w:rPr>
          <w:rStyle w:val="1099"/>
          <w:rFonts w:hint="eastAsia" w:ascii="仿宋" w:hAnsi="仿宋" w:eastAsia="仿宋" w:cs="仿宋"/>
          <w:color w:val="auto"/>
          <w:sz w:val="28"/>
          <w:szCs w:val="36"/>
          <w:highlight w:val="none"/>
          <w:u w:val="none"/>
          <w:lang w:val="en-US" w:eastAsia="zh-CN"/>
        </w:rPr>
        <w:t xml:space="preserve">投标（响应）供应商（全称并盖章）：</w:t>
      </w:r>
      <w:r>
        <w:rPr>
          <w:rStyle w:val="1099"/>
          <w:rFonts w:hint="eastAsia" w:ascii="仿宋" w:hAnsi="仿宋" w:eastAsia="仿宋" w:cs="仿宋"/>
          <w:color w:val="auto"/>
          <w:sz w:val="28"/>
          <w:szCs w:val="36"/>
          <w:highlight w:val="none"/>
          <w:u w:val="single"/>
          <w:lang w:val="en-US" w:eastAsia="zh-CN"/>
        </w:rPr>
        <w:t xml:space="preserve">         </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none"/>
        </w:rPr>
      </w:pPr>
      <w:r>
        <w:rPr>
          <w:rStyle w:val="1099"/>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99"/>
          <w:rFonts w:hint="eastAsia" w:ascii="仿宋" w:hAnsi="仿宋" w:eastAsia="仿宋" w:cs="仿宋"/>
          <w:color w:val="auto"/>
          <w:sz w:val="28"/>
          <w:szCs w:val="36"/>
          <w:highlight w:val="none"/>
          <w:u w:val="single"/>
          <w:lang w:val="en-US" w:eastAsia="zh-CN"/>
        </w:rPr>
        <w:t xml:space="preserve">         </w:t>
      </w:r>
      <w:r/>
    </w:p>
    <w:p>
      <w:pPr>
        <w:pStyle w:val="1182"/>
        <w:ind w:firstLine="561"/>
        <w:keepLines w:val="0"/>
        <w:keepNext w:val="0"/>
        <w:pageBreakBefore w:val="0"/>
        <w:spacing w:line="360" w:lineRule="auto"/>
        <w:widowControl w:val="off"/>
        <w:rPr>
          <w:rStyle w:val="1099"/>
          <w:rFonts w:hint="eastAsia" w:ascii="仿宋" w:hAnsi="仿宋" w:eastAsia="仿宋" w:cs="仿宋"/>
          <w:color w:val="auto"/>
          <w:sz w:val="28"/>
          <w:szCs w:val="36"/>
          <w:highlight w:val="none"/>
          <w:u w:val="single"/>
        </w:rPr>
      </w:pPr>
      <w:r>
        <w:rPr>
          <w:rStyle w:val="1099"/>
          <w:rFonts w:hint="eastAsia" w:ascii="仿宋" w:hAnsi="仿宋" w:eastAsia="仿宋" w:cs="仿宋"/>
          <w:color w:val="auto"/>
          <w:sz w:val="28"/>
          <w:szCs w:val="36"/>
          <w:highlight w:val="none"/>
          <w:u w:val="none"/>
          <w:lang w:val="en-US" w:eastAsia="zh-CN"/>
        </w:rPr>
        <w:t xml:space="preserve">日期：</w:t>
      </w:r>
      <w:r>
        <w:rPr>
          <w:rStyle w:val="1099"/>
          <w:rFonts w:hint="eastAsia" w:ascii="仿宋" w:hAnsi="仿宋" w:eastAsia="仿宋" w:cs="仿宋"/>
          <w:color w:val="auto"/>
          <w:sz w:val="28"/>
          <w:szCs w:val="36"/>
          <w:highlight w:val="none"/>
          <w:u w:val="single"/>
          <w:lang w:val="en-US" w:eastAsia="zh-CN"/>
        </w:rPr>
        <w:t xml:space="preserve">         </w:t>
      </w:r>
      <w:r/>
    </w:p>
    <w:p>
      <w:pPr>
        <w:pStyle w:val="1182"/>
        <w:keepLines w:val="0"/>
        <w:keepNext w:val="0"/>
        <w:pageBreakBefore w:val="0"/>
        <w:widowControl w:val="off"/>
        <w:rPr>
          <w:rStyle w:val="1099"/>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2"/>
        <w:keepLines w:val="0"/>
        <w:keepNext w:val="0"/>
        <w:pageBreakBefore w:val="0"/>
        <w:widowControl w:val="off"/>
        <w:rPr>
          <w:rStyle w:val="1099"/>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182"/>
        <w:keepLines w:val="0"/>
        <w:keepNext w:val="0"/>
        <w:pageBreakBefore w:val="0"/>
        <w:widowControl w:val="off"/>
        <w:rPr>
          <w:rStyle w:val="1099"/>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8"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182"/>
        <w:keepLines w:val="0"/>
        <w:keepNext w:val="0"/>
        <w:pageBreakBefore w:val="0"/>
        <w:spacing w:line="160" w:lineRule="atLeast"/>
        <w:widowControl w:val="off"/>
        <w:rPr>
          <w:rStyle w:val="1099"/>
          <w:rFonts w:hint="eastAsia" w:ascii="仿宋" w:hAnsi="仿宋" w:eastAsia="仿宋" w:cs="仿宋"/>
          <w:color w:val="auto"/>
          <w:sz w:val="24"/>
          <w:szCs w:val="24"/>
          <w:highlight w:val="none"/>
          <w:u w:val="none"/>
        </w:rPr>
      </w:pPr>
      <w:r>
        <w:rPr>
          <w:rStyle w:val="1099"/>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182"/>
        <w:ind w:firstLine="720"/>
        <w:keepLines w:val="0"/>
        <w:keepNext w:val="0"/>
        <w:pageBreakBefore w:val="0"/>
        <w:spacing w:line="160" w:lineRule="atLeast"/>
        <w:widowControl w:val="off"/>
        <w:rPr>
          <w:rStyle w:val="1099"/>
          <w:rFonts w:ascii="仿宋" w:hAnsi="仿宋" w:eastAsia="仿宋" w:cs="仿宋"/>
          <w:color w:val="auto"/>
          <w:sz w:val="24"/>
          <w:szCs w:val="24"/>
          <w:highlight w:val="none"/>
          <w:u w:val="none"/>
        </w:rPr>
      </w:pPr>
      <w:r>
        <w:rPr>
          <w:rStyle w:val="1099"/>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183"/>
        <w:jc w:val="center"/>
        <w:rPr>
          <w:rStyle w:val="1099"/>
          <w:rFonts w:ascii="Times New Roman" w:hAnsi="Times New Roman" w:eastAsia="Times New Roman" w:cs="Times New Roman"/>
          <w:color w:val="auto"/>
          <w:highlight w:val="none"/>
        </w:rPr>
        <w:outlineLvl w:val="0"/>
      </w:pPr>
      <w:r>
        <w:rPr>
          <w:rStyle w:val="1099"/>
          <w:rFonts w:ascii="Times New Roman" w:hAnsi="Times New Roman" w:eastAsia="Times New Roman" w:cs="Times New Roman"/>
          <w:color w:val="auto"/>
          <w:highlight w:val="none"/>
        </w:rPr>
        <w:br w:type="page" w:clear="all"/>
      </w:r>
      <w:bookmarkStart w:id="1180" w:name="_Toc27720"/>
      <w:r/>
      <w:bookmarkStart w:id="1181" w:name="_Toc1029"/>
      <w:r>
        <w:rPr>
          <w:rStyle w:val="1099"/>
          <w:rFonts w:ascii="宋体" w:hAnsi="宋体" w:eastAsia="宋体" w:cs="宋体"/>
          <w:b/>
          <w:bCs/>
          <w:color w:val="auto"/>
          <w:sz w:val="32"/>
          <w:highlight w:val="none"/>
        </w:rPr>
        <w:t xml:space="preserve">二、技术部分</w:t>
      </w:r>
      <w:bookmarkEnd w:id="1180"/>
      <w:r/>
      <w:bookmarkEnd w:id="1181"/>
      <w:r/>
      <w:r/>
    </w:p>
    <w:p>
      <w:pPr>
        <w:pStyle w:val="1184"/>
        <w:jc w:val="center"/>
        <w:rPr>
          <w:rStyle w:val="1099"/>
          <w:rFonts w:ascii="宋体" w:hAnsi="宋体" w:eastAsia="宋体" w:cs="宋体"/>
          <w:b w:val="0"/>
          <w:color w:val="auto"/>
          <w:sz w:val="28"/>
          <w:highlight w:val="none"/>
        </w:rPr>
        <w:outlineLvl w:val="9"/>
      </w:pPr>
      <w:r/>
      <w:bookmarkStart w:id="1182" w:name="_Toc23259"/>
      <w:r>
        <w:rPr>
          <w:rStyle w:val="1099"/>
          <w:rFonts w:ascii="宋体" w:hAnsi="宋体" w:eastAsia="宋体" w:cs="宋体"/>
          <w:b w:val="0"/>
          <w:color w:val="auto"/>
          <w:sz w:val="28"/>
          <w:highlight w:val="none"/>
        </w:rPr>
        <w:t xml:space="preserve">(一)</w:t>
      </w:r>
      <w:r>
        <w:rPr>
          <w:rStyle w:val="1099"/>
          <w:rFonts w:hint="eastAsia" w:ascii="宋体" w:hAnsi="宋体" w:eastAsia="宋体" w:cs="宋体"/>
          <w:b w:val="0"/>
          <w:color w:val="auto"/>
          <w:sz w:val="28"/>
          <w:highlight w:val="none"/>
          <w:lang w:eastAsia="zh-CN"/>
        </w:rPr>
        <w:t xml:space="preserve">施工</w:t>
      </w:r>
      <w:r>
        <w:rPr>
          <w:rStyle w:val="1099"/>
          <w:rFonts w:ascii="宋体" w:hAnsi="宋体" w:eastAsia="宋体" w:cs="宋体"/>
          <w:b w:val="0"/>
          <w:color w:val="auto"/>
          <w:sz w:val="28"/>
          <w:highlight w:val="none"/>
        </w:rPr>
        <w:t xml:space="preserve">方案</w:t>
      </w:r>
      <w:bookmarkEnd w:id="1182"/>
      <w:r/>
      <w:r/>
    </w:p>
    <w:p>
      <w:pPr>
        <w:pStyle w:val="1185"/>
        <w:jc w:val="right"/>
        <w:rPr>
          <w:rStyle w:val="1099"/>
          <w:rFonts w:hint="eastAsia" w:ascii="宋体" w:hAnsi="宋体" w:eastAsia="宋体" w:cs="Times New Roman"/>
          <w:color w:val="auto"/>
          <w:sz w:val="22"/>
          <w:szCs w:val="22"/>
          <w:highlight w:val="none"/>
          <w:u w:val="none"/>
        </w:rPr>
        <w:outlineLvl w:val="9"/>
      </w:pPr>
      <w:r>
        <w:rPr>
          <w:rStyle w:val="1099"/>
          <w:rFonts w:ascii="宋体" w:hAnsi="宋体" w:eastAsia="宋体" w:cs="宋体"/>
          <w:b w:val="0"/>
          <w:color w:val="auto"/>
          <w:sz w:val="28"/>
          <w:highlight w:val="none"/>
        </w:rPr>
        <w:br w:type="page" w:clear="all"/>
      </w:r>
      <w:r/>
    </w:p>
    <w:p>
      <w:pPr>
        <w:pStyle w:val="1220"/>
        <w:jc w:val="center"/>
        <w:rPr>
          <w:rStyle w:val="908"/>
          <w:rFonts w:hint="eastAsia" w:ascii="Times New Roman" w:hAnsi="Times New Roman" w:eastAsia="宋体" w:cs="Times New Roman"/>
          <w:color w:val="auto"/>
          <w:highlight w:val="none"/>
        </w:rPr>
        <w:outlineLvl w:val="9"/>
      </w:pPr>
      <w:r/>
      <w:bookmarkStart w:id="1183" w:name="_Toc9059"/>
      <w:r>
        <w:rPr>
          <w:rStyle w:val="1099"/>
          <w:rFonts w:ascii="宋体" w:hAnsi="宋体" w:eastAsia="宋体" w:cs="宋体"/>
          <w:b w:val="0"/>
          <w:color w:val="auto"/>
          <w:sz w:val="28"/>
          <w:highlight w:val="none"/>
        </w:rPr>
        <w:t xml:space="preserve">(</w:t>
      </w:r>
      <w:r>
        <w:rPr>
          <w:rStyle w:val="1099"/>
          <w:rFonts w:hint="eastAsia" w:ascii="宋体" w:hAnsi="宋体" w:eastAsia="宋体" w:cs="宋体"/>
          <w:b w:val="0"/>
          <w:color w:val="auto"/>
          <w:sz w:val="28"/>
          <w:highlight w:val="none"/>
          <w:lang w:eastAsia="zh-CN"/>
        </w:rPr>
        <w:t xml:space="preserve">二</w:t>
      </w:r>
      <w:r>
        <w:rPr>
          <w:rStyle w:val="1099"/>
          <w:rFonts w:ascii="宋体" w:hAnsi="宋体" w:eastAsia="宋体" w:cs="宋体"/>
          <w:b w:val="0"/>
          <w:color w:val="auto"/>
          <w:sz w:val="28"/>
          <w:highlight w:val="none"/>
        </w:rPr>
        <w:t xml:space="preserve">)</w:t>
      </w:r>
      <w:r>
        <w:rPr>
          <w:rStyle w:val="1099"/>
          <w:rFonts w:hint="eastAsia" w:ascii="宋体" w:hAnsi="宋体" w:eastAsia="宋体" w:cs="宋体"/>
          <w:b w:val="0"/>
          <w:color w:val="auto"/>
          <w:sz w:val="28"/>
          <w:highlight w:val="none"/>
          <w:lang w:eastAsia="zh-CN"/>
        </w:rPr>
        <w:t xml:space="preserve">技术（服务）及商务</w:t>
      </w:r>
      <w:r>
        <w:rPr>
          <w:rStyle w:val="908"/>
          <w:rFonts w:ascii="宋体" w:hAnsi="宋体" w:eastAsia="宋体" w:cs="宋体"/>
          <w:b w:val="0"/>
          <w:color w:val="auto"/>
          <w:sz w:val="28"/>
          <w:highlight w:val="none"/>
        </w:rPr>
        <w:t xml:space="preserve">内容</w:t>
      </w:r>
      <w:r>
        <w:rPr>
          <w:rStyle w:val="908"/>
          <w:rFonts w:hint="eastAsia" w:ascii="宋体" w:hAnsi="宋体" w:eastAsia="宋体" w:cs="宋体"/>
          <w:b w:val="0"/>
          <w:color w:val="auto"/>
          <w:sz w:val="28"/>
          <w:highlight w:val="none"/>
          <w:lang w:eastAsia="zh-CN"/>
        </w:rPr>
        <w:t xml:space="preserve">响应承诺</w:t>
      </w:r>
      <w:bookmarkEnd w:id="1183"/>
      <w:r/>
      <w:r/>
    </w:p>
    <w:p>
      <w:pPr>
        <w:pStyle w:val="1221"/>
        <w:numPr>
          <w:ilvl w:val="0"/>
          <w:numId w:val="0"/>
        </w:numPr>
        <w:jc w:val="both"/>
        <w:spacing w:line="560" w:lineRule="exact"/>
        <w:tabs>
          <w:tab w:val="left" w:pos="567" w:leader="none"/>
          <w:tab w:val="left" w:pos="709" w:leader="none"/>
          <w:tab w:val="left" w:pos="993" w:leader="none"/>
        </w:tabs>
        <w:rPr>
          <w:rStyle w:val="908"/>
          <w:rFonts w:hint="eastAsia" w:ascii="宋体" w:hAnsi="宋体" w:eastAsia="宋体" w:cs="宋体"/>
          <w:b/>
          <w:bCs/>
          <w:color w:val="auto"/>
          <w:sz w:val="24"/>
          <w:szCs w:val="22"/>
          <w:highlight w:val="none"/>
        </w:rPr>
      </w:pPr>
      <w:r/>
      <w:bookmarkStart w:id="1184" w:name="书签4_0"/>
      <w:r/>
      <w:bookmarkEnd w:id="1184"/>
      <w:r>
        <w:rPr>
          <w:rStyle w:val="908"/>
          <w:rFonts w:hint="eastAsia" w:ascii="宋体" w:hAnsi="宋体" w:cs="宋体"/>
          <w:b/>
          <w:bCs/>
          <w:color w:val="auto"/>
          <w:sz w:val="24"/>
          <w:szCs w:val="22"/>
          <w:highlight w:val="none"/>
          <w:lang w:val="en-US" w:eastAsia="zh-CN" w:bidi="ar-SA"/>
        </w:rPr>
        <w:t xml:space="preserve">1、</w:t>
      </w:r>
      <w:r>
        <w:rPr>
          <w:rStyle w:val="908"/>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908"/>
          <w:rFonts w:hint="eastAsia" w:ascii="宋体" w:hAnsi="宋体" w:eastAsia="宋体" w:cs="宋体"/>
          <w:b/>
          <w:bCs/>
          <w:color w:val="auto"/>
          <w:sz w:val="24"/>
          <w:szCs w:val="22"/>
          <w:highlight w:val="none"/>
        </w:rPr>
        <w:t xml:space="preserve">如</w:t>
      </w:r>
      <w:r>
        <w:rPr>
          <w:rStyle w:val="908"/>
          <w:rFonts w:hint="eastAsia" w:ascii="宋体" w:hAnsi="宋体" w:eastAsia="宋体" w:cs="宋体"/>
          <w:b/>
          <w:bCs/>
          <w:color w:val="auto"/>
          <w:sz w:val="24"/>
          <w:szCs w:val="22"/>
          <w:highlight w:val="none"/>
          <w:lang w:eastAsia="zh-CN"/>
        </w:rPr>
        <w:t xml:space="preserve">供应商</w:t>
      </w:r>
      <w:r>
        <w:rPr>
          <w:rStyle w:val="908"/>
          <w:rFonts w:hint="eastAsia" w:ascii="宋体" w:hAnsi="宋体" w:eastAsia="宋体" w:cs="宋体"/>
          <w:b/>
          <w:bCs/>
          <w:color w:val="auto"/>
          <w:sz w:val="24"/>
          <w:szCs w:val="22"/>
          <w:highlight w:val="none"/>
        </w:rPr>
        <w:t xml:space="preserve">完全响应，请做</w:t>
      </w:r>
      <w:r>
        <w:rPr>
          <w:rStyle w:val="908"/>
          <w:rFonts w:hint="eastAsia" w:ascii="宋体" w:hAnsi="宋体" w:eastAsia="宋体" w:cs="宋体"/>
          <w:b/>
          <w:bCs/>
          <w:color w:val="auto"/>
          <w:sz w:val="24"/>
          <w:szCs w:val="22"/>
          <w:highlight w:val="none"/>
          <w:lang w:eastAsia="zh-CN"/>
        </w:rPr>
        <w:t xml:space="preserve">如下</w:t>
      </w:r>
      <w:r>
        <w:rPr>
          <w:rStyle w:val="908"/>
          <w:rFonts w:hint="eastAsia" w:ascii="宋体" w:hAnsi="宋体" w:eastAsia="宋体" w:cs="宋体"/>
          <w:b/>
          <w:bCs/>
          <w:color w:val="auto"/>
          <w:sz w:val="24"/>
          <w:szCs w:val="22"/>
          <w:highlight w:val="none"/>
        </w:rPr>
        <w:t xml:space="preserve">承诺。</w:t>
      </w:r>
      <w:r/>
    </w:p>
    <w:p>
      <w:pPr>
        <w:pStyle w:val="1223"/>
        <w:jc w:val="center"/>
        <w:rPr>
          <w:rFonts w:ascii="宋体" w:hAnsi="宋体"/>
          <w:b/>
          <w:color w:val="auto"/>
          <w:sz w:val="32"/>
          <w:szCs w:val="32"/>
          <w:highlight w:val="none"/>
        </w:rPr>
      </w:pPr>
      <w:r>
        <w:rPr>
          <w:rFonts w:hint="eastAsia" w:ascii="宋体" w:hAnsi="宋体"/>
          <w:b/>
          <w:color w:val="auto"/>
          <w:sz w:val="32"/>
          <w:szCs w:val="32"/>
          <w:highlight w:val="none"/>
        </w:rPr>
        <w:t xml:space="preserve">响 应 承 诺 函</w:t>
      </w:r>
      <w:r/>
    </w:p>
    <w:p>
      <w:pPr>
        <w:pStyle w:val="1223"/>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 xml:space="preserve">：</w:t>
      </w:r>
      <w:r/>
    </w:p>
    <w:p>
      <w:pPr>
        <w:pStyle w:val="1221"/>
        <w:ind w:firstLine="480"/>
        <w:jc w:val="both"/>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丹北镇高桥安置房及周边污水主管新建工程</w:t>
      </w:r>
      <w:r>
        <w:rPr>
          <w:rFonts w:hint="eastAsia" w:ascii="宋体" w:hAnsi="宋体"/>
          <w:bCs/>
          <w:color w:val="auto"/>
          <w:sz w:val="24"/>
          <w:szCs w:val="24"/>
          <w:highlight w:val="none"/>
          <w:u w:val="single"/>
        </w:rPr>
        <w:t xml:space="preserve">（项目编号：</w:t>
      </w:r>
      <w:r>
        <w:rPr>
          <w:rFonts w:hint="eastAsia" w:ascii="宋体" w:hAnsi="宋体"/>
          <w:bCs/>
          <w:color w:val="auto"/>
          <w:sz w:val="24"/>
          <w:szCs w:val="24"/>
          <w:highlight w:val="none"/>
          <w:u w:val="single"/>
          <w:lang w:eastAsia="zh-CN"/>
        </w:rPr>
        <w:t xml:space="preserve">JSZC-321181-ZDDL-C2026-0009</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908"/>
          <w:rFonts w:hint="eastAsia" w:ascii="宋体" w:hAnsi="宋体" w:eastAsia="宋体" w:cs="Times New Roman"/>
          <w:b w:val="0"/>
          <w:bCs/>
          <w:color w:val="auto"/>
          <w:sz w:val="24"/>
          <w:szCs w:val="24"/>
          <w:highlight w:val="none"/>
          <w:lang w:eastAsia="zh-CN"/>
        </w:rPr>
        <w:t xml:space="preserve">中的所有条款内容及要求，并且所有条款</w:t>
      </w:r>
      <w:r>
        <w:rPr>
          <w:rStyle w:val="908"/>
          <w:rFonts w:hint="eastAsia" w:ascii="宋体" w:hAnsi="宋体" w:eastAsia="宋体" w:cs="Times New Roman"/>
          <w:b w:val="0"/>
          <w:bCs/>
          <w:color w:val="auto"/>
          <w:sz w:val="24"/>
          <w:szCs w:val="24"/>
          <w:highlight w:val="none"/>
        </w:rPr>
        <w:t xml:space="preserve">完全响应，无偏离。</w:t>
      </w:r>
      <w:r>
        <w:rPr>
          <w:rStyle w:val="908"/>
          <w:rFonts w:hint="eastAsia" w:ascii="宋体" w:hAnsi="宋体" w:eastAsia="宋体" w:cs="Times New Roman"/>
          <w:b w:val="0"/>
          <w:bCs/>
          <w:color w:val="auto"/>
          <w:sz w:val="24"/>
          <w:szCs w:val="24"/>
          <w:highlight w:val="none"/>
          <w:lang w:eastAsia="zh-CN"/>
        </w:rPr>
        <w:t xml:space="preserve">如</w:t>
      </w:r>
      <w:r>
        <w:rPr>
          <w:rStyle w:val="908"/>
          <w:rFonts w:hint="eastAsia" w:ascii="宋体" w:hAnsi="宋体" w:eastAsia="宋体" w:cs="Times New Roman"/>
          <w:b w:val="0"/>
          <w:bCs/>
          <w:color w:val="auto"/>
          <w:sz w:val="24"/>
          <w:szCs w:val="24"/>
          <w:highlight w:val="none"/>
        </w:rPr>
        <w:t xml:space="preserve">我单位</w:t>
      </w:r>
      <w:r>
        <w:rPr>
          <w:rStyle w:val="908"/>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221"/>
        <w:ind w:firstLine="480"/>
        <w:keepLines w:val="0"/>
        <w:keepNext w:val="0"/>
        <w:pageBreakBefore w:val="0"/>
        <w:spacing w:line="480" w:lineRule="atLeast"/>
        <w:widowControl w:val="off"/>
        <w:rPr>
          <w:rStyle w:val="908"/>
          <w:rFonts w:hint="eastAsia" w:ascii="宋体" w:hAnsi="宋体" w:eastAsia="宋体" w:cs="Times New Roman"/>
          <w:b w:val="0"/>
          <w:bCs/>
          <w:color w:val="auto"/>
          <w:sz w:val="24"/>
          <w:szCs w:val="24"/>
          <w:highlight w:val="none"/>
        </w:rPr>
      </w:pPr>
      <w:r>
        <w:rPr>
          <w:rStyle w:val="908"/>
          <w:rFonts w:hint="eastAsia" w:ascii="宋体" w:hAnsi="宋体" w:eastAsia="宋体" w:cs="Times New Roman"/>
          <w:b w:val="0"/>
          <w:bCs/>
          <w:color w:val="auto"/>
          <w:sz w:val="24"/>
          <w:szCs w:val="24"/>
          <w:highlight w:val="none"/>
          <w:lang w:eastAsia="zh-CN"/>
        </w:rPr>
        <w:t xml:space="preserve">特此承诺！</w:t>
      </w:r>
      <w:r/>
    </w:p>
    <w:p>
      <w:pPr>
        <w:pStyle w:val="1222"/>
        <w:rPr>
          <w:rStyle w:val="908"/>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221"/>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供应商名称（公章）：</w:t>
      </w:r>
      <w:r/>
    </w:p>
    <w:p>
      <w:pPr>
        <w:pStyle w:val="1221"/>
        <w:jc w:val="center"/>
        <w:keepLines w:val="0"/>
        <w:keepNext w:val="0"/>
        <w:pageBreakBefore w:val="0"/>
        <w:spacing w:line="360" w:lineRule="auto"/>
        <w:widowControl w:val="off"/>
        <w:rPr>
          <w:rStyle w:val="908"/>
          <w:rFonts w:ascii="宋体" w:hAnsi="宋体" w:eastAsia="宋体" w:cs="Times New Roman"/>
          <w:color w:val="auto"/>
          <w:sz w:val="24"/>
          <w:szCs w:val="24"/>
          <w:highlight w:val="none"/>
        </w:rPr>
      </w:pPr>
      <w:r>
        <w:rPr>
          <w:rStyle w:val="908"/>
          <w:rFonts w:hint="eastAsia" w:ascii="宋体" w:hAnsi="宋体" w:eastAsia="宋体" w:cs="微软雅黑"/>
          <w:color w:val="auto"/>
          <w:spacing w:val="-2"/>
          <w:sz w:val="24"/>
          <w:szCs w:val="24"/>
          <w:highlight w:val="none"/>
        </w:rPr>
        <w:t xml:space="preserve">法</w:t>
      </w:r>
      <w:r>
        <w:rPr>
          <w:rStyle w:val="908"/>
          <w:rFonts w:hint="eastAsia" w:ascii="宋体" w:hAnsi="宋体" w:eastAsia="宋体" w:cs="微软雅黑"/>
          <w:color w:val="auto"/>
          <w:sz w:val="24"/>
          <w:szCs w:val="24"/>
          <w:highlight w:val="none"/>
        </w:rPr>
        <w:t xml:space="preserve">定</w:t>
      </w:r>
      <w:r>
        <w:rPr>
          <w:rStyle w:val="908"/>
          <w:rFonts w:hint="eastAsia" w:ascii="宋体" w:hAnsi="宋体" w:eastAsia="宋体" w:cs="微软雅黑"/>
          <w:color w:val="auto"/>
          <w:spacing w:val="-2"/>
          <w:sz w:val="24"/>
          <w:szCs w:val="24"/>
          <w:highlight w:val="none"/>
        </w:rPr>
        <w:t xml:space="preserve">代</w:t>
      </w:r>
      <w:r>
        <w:rPr>
          <w:rStyle w:val="908"/>
          <w:rFonts w:hint="eastAsia" w:ascii="宋体" w:hAnsi="宋体" w:eastAsia="宋体" w:cs="微软雅黑"/>
          <w:color w:val="auto"/>
          <w:sz w:val="24"/>
          <w:szCs w:val="24"/>
          <w:highlight w:val="none"/>
        </w:rPr>
        <w:t xml:space="preserve">表</w:t>
      </w:r>
      <w:r>
        <w:rPr>
          <w:rStyle w:val="908"/>
          <w:rFonts w:hint="eastAsia" w:ascii="宋体" w:hAnsi="宋体" w:eastAsia="宋体" w:cs="微软雅黑"/>
          <w:color w:val="auto"/>
          <w:spacing w:val="-2"/>
          <w:sz w:val="24"/>
          <w:szCs w:val="24"/>
          <w:highlight w:val="none"/>
        </w:rPr>
        <w:t xml:space="preserve">人</w:t>
      </w:r>
      <w:r>
        <w:rPr>
          <w:rStyle w:val="908"/>
          <w:rFonts w:hint="eastAsia" w:ascii="宋体" w:hAnsi="宋体" w:eastAsia="宋体" w:cs="Times New Roman"/>
          <w:color w:val="auto"/>
          <w:sz w:val="24"/>
          <w:szCs w:val="24"/>
          <w:highlight w:val="none"/>
        </w:rPr>
        <w:t xml:space="preserve">或其授权的代理人（签字或盖章）：</w:t>
      </w:r>
      <w:r/>
    </w:p>
    <w:p>
      <w:pPr>
        <w:pStyle w:val="1221"/>
        <w:jc w:val="right"/>
        <w:keepLines w:val="0"/>
        <w:keepNext w:val="0"/>
        <w:pageBreakBefore w:val="0"/>
        <w:spacing w:line="360" w:lineRule="auto"/>
        <w:widowControl w:val="off"/>
        <w:rPr>
          <w:rStyle w:val="908"/>
          <w:rFonts w:hint="eastAsia" w:ascii="宋体" w:hAnsi="宋体" w:eastAsia="宋体" w:cs="Times New Roman"/>
          <w:color w:val="auto"/>
          <w:sz w:val="24"/>
          <w:szCs w:val="24"/>
          <w:highlight w:val="none"/>
          <w:u w:val="none"/>
        </w:rPr>
      </w:pPr>
      <w:r>
        <w:rPr>
          <w:rStyle w:val="908"/>
          <w:rFonts w:hint="eastAsia" w:ascii="宋体" w:hAnsi="宋体" w:eastAsia="宋体" w:cs="Times New Roman"/>
          <w:color w:val="auto"/>
          <w:sz w:val="24"/>
          <w:szCs w:val="24"/>
          <w:highlight w:val="none"/>
        </w:rPr>
        <w:t xml:space="preserve">日      期：</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年</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rPr>
        <w:t xml:space="preserve">月</w:t>
      </w:r>
      <w:r>
        <w:rPr>
          <w:rStyle w:val="908"/>
          <w:rFonts w:hint="eastAsia" w:ascii="宋体" w:hAnsi="宋体" w:eastAsia="宋体" w:cs="Times New Roman"/>
          <w:color w:val="auto"/>
          <w:sz w:val="24"/>
          <w:szCs w:val="24"/>
          <w:highlight w:val="none"/>
          <w:lang w:val="en-US" w:eastAsia="zh-CN"/>
        </w:rPr>
        <w:t xml:space="preserve">     </w:t>
      </w:r>
      <w:r>
        <w:rPr>
          <w:rStyle w:val="908"/>
          <w:rFonts w:hint="eastAsia" w:ascii="宋体" w:hAnsi="宋体" w:eastAsia="宋体" w:cs="Times New Roman"/>
          <w:color w:val="auto"/>
          <w:sz w:val="24"/>
          <w:szCs w:val="24"/>
          <w:highlight w:val="none"/>
          <w:u w:val="none"/>
          <w:lang w:eastAsia="zh-CN"/>
        </w:rPr>
        <w:t xml:space="preserve">日</w:t>
      </w:r>
      <w:r/>
    </w:p>
    <w:p>
      <w:pPr>
        <w:pStyle w:val="1221"/>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1"/>
        <w:jc w:val="left"/>
        <w:rPr>
          <w:rStyle w:val="908"/>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221"/>
        <w:jc w:val="left"/>
        <w:rPr>
          <w:rStyle w:val="908"/>
          <w:rFonts w:hint="eastAsia" w:ascii="宋体" w:hAnsi="宋体" w:eastAsia="宋体" w:cs="宋体"/>
          <w:b/>
          <w:bCs/>
          <w:color w:val="auto"/>
          <w:sz w:val="24"/>
          <w:szCs w:val="22"/>
          <w:highlight w:val="none"/>
          <w:lang w:val="en-US" w:eastAsia="zh-CN" w:bidi="ar-SA"/>
        </w:rPr>
      </w:pPr>
      <w:r>
        <w:rPr>
          <w:rStyle w:val="908"/>
          <w:rFonts w:hint="eastAsia" w:ascii="宋体" w:hAnsi="宋体" w:cs="宋体"/>
          <w:b/>
          <w:bCs/>
          <w:color w:val="auto"/>
          <w:sz w:val="24"/>
          <w:szCs w:val="22"/>
          <w:highlight w:val="none"/>
          <w:lang w:val="en-US" w:eastAsia="zh-CN" w:bidi="ar-SA"/>
        </w:rPr>
        <w:t xml:space="preserve">2、所有</w:t>
      </w:r>
      <w:r>
        <w:rPr>
          <w:rStyle w:val="908"/>
          <w:rFonts w:hint="eastAsia" w:ascii="宋体" w:hAnsi="宋体" w:eastAsia="宋体" w:cs="宋体"/>
          <w:b/>
          <w:bCs/>
          <w:color w:val="auto"/>
          <w:sz w:val="24"/>
          <w:szCs w:val="22"/>
          <w:highlight w:val="none"/>
          <w:lang w:val="en-US" w:eastAsia="zh-CN" w:bidi="ar-SA"/>
        </w:rPr>
        <w:t xml:space="preserve">条款要求如有偏离，请如实填写下表（如有）：</w:t>
      </w:r>
      <w:r/>
    </w:p>
    <w:p>
      <w:pPr>
        <w:pStyle w:val="1222"/>
        <w:rPr>
          <w:rStyle w:val="908"/>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1223"/>
        <w:rPr>
          <w:rStyle w:val="908"/>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1222"/>
        <w:rPr>
          <w:rStyle w:val="908"/>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1223"/>
        <w:rPr>
          <w:rStyle w:val="908"/>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1222"/>
        <w:rPr>
          <w:rStyle w:val="908"/>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1223"/>
        <w:rPr>
          <w:rStyle w:val="908"/>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r>
      <w:r/>
    </w:p>
    <w:p>
      <w:pPr>
        <w:pStyle w:val="1222"/>
        <w:rPr>
          <w:rFonts w:hint="eastAsia"/>
        </w:rPr>
      </w:pPr>
      <w:r>
        <w:rPr>
          <w:rFonts w:hint="eastAsia"/>
        </w:rPr>
      </w:r>
      <w:r/>
    </w:p>
    <w:tbl>
      <w:tblPr>
        <w:tblStyle w:val="909"/>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3"/>
        <w:gridCol w:w="2765"/>
        <w:gridCol w:w="2717"/>
        <w:gridCol w:w="1815"/>
        <w:gridCol w:w="1481"/>
      </w:tblGrid>
      <w:tr>
        <w:trPr>
          <w:jc w:val="center"/>
          <w:trHeight w:val="662"/>
        </w:trPr>
        <w:tc>
          <w:tcPr>
            <w:tcMar>
              <w:left w:w="0" w:type="dxa"/>
              <w:top w:w="0" w:type="dxa"/>
              <w:right w:w="0" w:type="dxa"/>
              <w:bottom w:w="0" w:type="dxa"/>
            </w:tcMar>
            <w:tcW w:w="47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cs="宋体"/>
                <w:color w:val="auto"/>
                <w:sz w:val="22"/>
                <w:szCs w:val="22"/>
                <w:highlight w:val="none"/>
                <w:lang w:eastAsia="zh-CN"/>
              </w:rPr>
              <w:t xml:space="preserve">技术（服务）</w:t>
            </w:r>
            <w:r>
              <w:rPr>
                <w:rStyle w:val="908"/>
                <w:rFonts w:hint="eastAsia" w:ascii="宋体" w:hAnsi="宋体" w:cs="宋体"/>
                <w:color w:val="auto"/>
                <w:sz w:val="22"/>
                <w:szCs w:val="22"/>
                <w:highlight w:val="none"/>
                <w:lang w:val="en-US" w:eastAsia="zh-CN"/>
              </w:rPr>
              <w:t xml:space="preserve">/商务</w:t>
            </w:r>
            <w:r>
              <w:rPr>
                <w:rStyle w:val="908"/>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偏离</w:t>
            </w:r>
            <w:r>
              <w:rPr>
                <w:rStyle w:val="908"/>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Style w:val="908"/>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187"/>
              <w:jc w:val="center"/>
              <w:rPr>
                <w:rStyle w:val="908"/>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221"/>
        <w:spacing w:line="300" w:lineRule="exact"/>
        <w:rPr>
          <w:rStyle w:val="908"/>
          <w:rFonts w:hint="eastAsia" w:ascii="宋体" w:hAnsi="宋体" w:eastAsia="宋体" w:cs="宋体"/>
          <w:color w:val="auto"/>
          <w:highlight w:val="none"/>
        </w:rPr>
      </w:pPr>
      <w:r>
        <w:rPr>
          <w:rFonts w:hint="eastAsia" w:ascii="宋体" w:hAnsi="宋体" w:eastAsia="宋体" w:cs="宋体"/>
          <w:color w:val="auto"/>
          <w:highlight w:val="none"/>
        </w:rPr>
      </w:r>
      <w:r/>
    </w:p>
    <w:p>
      <w:pPr>
        <w:pStyle w:val="1185"/>
        <w:jc w:val="left"/>
        <w:rPr>
          <w:rStyle w:val="1099"/>
          <w:rFonts w:hint="eastAsia" w:ascii="宋体" w:hAnsi="宋体" w:eastAsia="宋体" w:cs="Times New Roman"/>
          <w:color w:val="auto"/>
          <w:sz w:val="22"/>
          <w:szCs w:val="22"/>
          <w:highlight w:val="none"/>
          <w:u w:val="none"/>
        </w:rPr>
        <w:outlineLvl w:val="9"/>
      </w:pPr>
      <w:r/>
      <w:bookmarkStart w:id="1185" w:name="_Toc31768"/>
      <w:r/>
      <w:bookmarkStart w:id="1186" w:name="_Toc8968"/>
      <w:r/>
      <w:bookmarkStart w:id="1187" w:name="_Toc5973"/>
      <w:r/>
      <w:bookmarkStart w:id="1188" w:name="_Toc26142"/>
      <w:r>
        <w:rPr>
          <w:rStyle w:val="908"/>
          <w:rFonts w:hint="eastAsia" w:ascii="宋体" w:hAnsi="宋体" w:eastAsia="宋体" w:cs="宋体"/>
          <w:color w:val="auto"/>
          <w:highlight w:val="none"/>
        </w:rPr>
        <w:t xml:space="preserve">说明：投标人应如实填写，如履约时发现不能按上述内容提供服务，采购人有权</w:t>
      </w:r>
      <w:r>
        <w:rPr>
          <w:rStyle w:val="908"/>
          <w:rFonts w:hint="eastAsia" w:ascii="宋体" w:hAnsi="宋体" w:eastAsia="宋体" w:cs="宋体"/>
          <w:color w:val="auto"/>
          <w:highlight w:val="none"/>
          <w:lang w:val="en-US" w:eastAsia="zh-CN"/>
        </w:rPr>
        <w:t xml:space="preserve">单方面解除合同</w:t>
      </w:r>
      <w:r>
        <w:rPr>
          <w:rStyle w:val="908"/>
          <w:rFonts w:hint="eastAsia" w:ascii="宋体" w:hAnsi="宋体" w:eastAsia="宋体" w:cs="宋体"/>
          <w:color w:val="auto"/>
          <w:highlight w:val="none"/>
        </w:rPr>
        <w:t xml:space="preserve">，并报政府采购监督管理处。投标人应负相应法律责任</w:t>
      </w:r>
      <w:r>
        <w:rPr>
          <w:rStyle w:val="908"/>
          <w:rFonts w:hint="eastAsia" w:ascii="宋体" w:hAnsi="宋体" w:eastAsia="宋体" w:cs="宋体"/>
          <w:color w:val="auto"/>
          <w:highlight w:val="none"/>
          <w:lang w:eastAsia="zh-CN"/>
        </w:rPr>
        <w:t xml:space="preserve">及违约责任</w:t>
      </w:r>
      <w:r>
        <w:rPr>
          <w:rStyle w:val="908"/>
          <w:rFonts w:hint="eastAsia" w:ascii="宋体" w:hAnsi="宋体" w:eastAsia="宋体" w:cs="宋体"/>
          <w:color w:val="auto"/>
          <w:highlight w:val="none"/>
        </w:rPr>
        <w:t xml:space="preserve">。</w:t>
      </w:r>
      <w:bookmarkEnd w:id="1185"/>
      <w:r/>
      <w:bookmarkEnd w:id="1186"/>
      <w:r/>
      <w:bookmarkEnd w:id="1187"/>
      <w:r/>
      <w:bookmarkEnd w:id="1188"/>
      <w:r/>
      <w:r/>
    </w:p>
    <w:p>
      <w:pPr>
        <w:pStyle w:val="1185"/>
        <w:jc w:val="center"/>
        <w:rPr>
          <w:rStyle w:val="1099"/>
          <w:rFonts w:ascii="宋体" w:hAnsi="宋体" w:eastAsia="宋体" w:cs="宋体"/>
          <w:b/>
          <w:bCs/>
          <w:color w:val="auto"/>
          <w:sz w:val="32"/>
          <w:highlight w:val="none"/>
        </w:rPr>
        <w:outlineLvl w:val="9"/>
      </w:pPr>
      <w:r>
        <w:rPr>
          <w:rFonts w:ascii="宋体" w:hAnsi="宋体" w:eastAsia="宋体" w:cs="宋体"/>
          <w:b/>
          <w:bCs/>
          <w:color w:val="auto"/>
          <w:sz w:val="32"/>
          <w:highlight w:val="none"/>
        </w:rPr>
      </w:r>
      <w:r/>
    </w:p>
    <w:p>
      <w:pPr>
        <w:rPr>
          <w:rStyle w:val="1099"/>
          <w:rFonts w:ascii="宋体" w:hAnsi="宋体" w:eastAsia="宋体" w:cs="宋体"/>
          <w:b/>
          <w:bCs/>
          <w:color w:val="auto"/>
          <w:sz w:val="32"/>
          <w:highlight w:val="none"/>
        </w:rPr>
      </w:pPr>
      <w:r>
        <w:rPr>
          <w:rStyle w:val="1099"/>
          <w:rFonts w:ascii="宋体" w:hAnsi="宋体" w:eastAsia="宋体" w:cs="宋体"/>
          <w:b/>
          <w:bCs/>
          <w:color w:val="auto"/>
          <w:sz w:val="32"/>
          <w:highlight w:val="none"/>
        </w:rPr>
        <w:br w:type="page" w:clear="all"/>
      </w:r>
      <w:r/>
    </w:p>
    <w:p>
      <w:pPr>
        <w:pStyle w:val="1185"/>
        <w:jc w:val="center"/>
        <w:rPr>
          <w:rStyle w:val="1099"/>
          <w:rFonts w:ascii="Times New Roman" w:hAnsi="Times New Roman" w:eastAsia="Times New Roman" w:cs="Times New Roman"/>
          <w:color w:val="auto"/>
          <w:highlight w:val="none"/>
        </w:rPr>
        <w:outlineLvl w:val="0"/>
      </w:pPr>
      <w:r/>
      <w:bookmarkStart w:id="1189" w:name="_Toc32425"/>
      <w:r/>
      <w:bookmarkStart w:id="1190" w:name="_Toc24115"/>
      <w:r>
        <w:rPr>
          <w:rStyle w:val="1099"/>
          <w:rFonts w:ascii="宋体" w:hAnsi="宋体" w:eastAsia="宋体" w:cs="宋体"/>
          <w:b/>
          <w:bCs/>
          <w:color w:val="auto"/>
          <w:sz w:val="32"/>
          <w:highlight w:val="none"/>
        </w:rPr>
        <w:t xml:space="preserve">三、商务部分</w:t>
      </w:r>
      <w:bookmarkEnd w:id="1189"/>
      <w:r/>
      <w:bookmarkEnd w:id="1190"/>
      <w:r/>
      <w:r/>
    </w:p>
    <w:p>
      <w:pPr>
        <w:pStyle w:val="1186"/>
        <w:jc w:val="center"/>
        <w:rPr>
          <w:rStyle w:val="1099"/>
          <w:rFonts w:ascii="Times New Roman" w:hAnsi="Times New Roman" w:eastAsia="Times New Roman" w:cs="Times New Roman"/>
          <w:color w:val="auto"/>
          <w:highlight w:val="none"/>
        </w:rPr>
        <w:outlineLvl w:val="9"/>
      </w:pPr>
      <w:r/>
      <w:bookmarkStart w:id="1191" w:name="_Toc12742"/>
      <w:r>
        <w:rPr>
          <w:rStyle w:val="1099"/>
          <w:rFonts w:ascii="宋体" w:hAnsi="宋体" w:eastAsia="宋体" w:cs="宋体"/>
          <w:b w:val="0"/>
          <w:color w:val="auto"/>
          <w:sz w:val="28"/>
          <w:highlight w:val="none"/>
        </w:rPr>
        <w:t xml:space="preserve">(一)供应商能力</w:t>
      </w:r>
      <w:bookmarkEnd w:id="1191"/>
      <w:r/>
      <w:r/>
    </w:p>
    <w:p>
      <w:pPr>
        <w:pStyle w:val="1195"/>
        <w:jc w:val="center"/>
        <w:rPr>
          <w:rStyle w:val="1099"/>
          <w:rFonts w:hint="eastAsia" w:ascii="Times New Roman" w:hAnsi="Times New Roman" w:eastAsia="宋体" w:cs="Times New Roman"/>
          <w:color w:val="auto"/>
          <w:highlight w:val="none"/>
        </w:rPr>
        <w:outlineLvl w:val="9"/>
      </w:pPr>
      <w:r/>
      <w:bookmarkStart w:id="1192" w:name="_Toc7308"/>
      <w:r/>
      <w:bookmarkStart w:id="1193" w:name="_Toc1377"/>
      <w:r>
        <w:rPr>
          <w:rStyle w:val="1099"/>
          <w:rFonts w:hint="eastAsia" w:eastAsia="宋体" w:cs="Times New Roman"/>
          <w:color w:val="auto"/>
          <w:highlight w:val="none"/>
          <w:lang w:eastAsia="zh-CN"/>
        </w:rPr>
        <w:t xml:space="preserve">根据采购文件采购需求及评分办法等提供企业的获奖荣誉、企业证书等</w:t>
      </w:r>
      <w:r>
        <w:rPr>
          <w:rStyle w:val="1099"/>
          <w:rFonts w:ascii="Times New Roman" w:hAnsi="Times New Roman" w:eastAsia="Times New Roman" w:cs="Times New Roman"/>
          <w:color w:val="auto"/>
          <w:highlight w:val="none"/>
        </w:rPr>
        <w:br w:type="page" w:clear="all"/>
      </w:r>
      <w:r>
        <w:rPr>
          <w:rStyle w:val="1099"/>
          <w:rFonts w:ascii="宋体" w:hAnsi="宋体" w:eastAsia="宋体" w:cs="宋体"/>
          <w:b/>
          <w:bCs/>
          <w:color w:val="auto"/>
          <w:sz w:val="28"/>
          <w:szCs w:val="24"/>
          <w:highlight w:val="none"/>
        </w:rPr>
        <w:t xml:space="preserve">(二)</w:t>
      </w:r>
      <w:r>
        <w:rPr>
          <w:rStyle w:val="1099"/>
          <w:rFonts w:hint="eastAsia" w:ascii="宋体" w:hAnsi="宋体" w:eastAsia="宋体" w:cs="宋体"/>
          <w:b/>
          <w:bCs/>
          <w:color w:val="auto"/>
          <w:sz w:val="28"/>
          <w:szCs w:val="24"/>
          <w:highlight w:val="none"/>
          <w:lang w:eastAsia="zh-CN"/>
        </w:rPr>
        <w:t xml:space="preserve">类似业绩</w:t>
      </w:r>
      <w:bookmarkEnd w:id="1192"/>
      <w:r/>
      <w:bookmarkEnd w:id="1193"/>
      <w:r/>
      <w:r/>
    </w:p>
    <w:tbl>
      <w:tblPr>
        <w:tblStyle w:val="909"/>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2"/>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112"/>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法定代表人或代理人（</w:t>
      </w:r>
      <w:r>
        <w:rPr>
          <w:rStyle w:val="1099"/>
          <w:rFonts w:hint="eastAsia" w:ascii="宋体" w:hAnsi="宋体" w:eastAsia="宋体" w:cs="宋体"/>
          <w:color w:val="auto"/>
          <w:sz w:val="24"/>
          <w:szCs w:val="24"/>
          <w:highlight w:val="none"/>
          <w:lang w:eastAsia="zh-CN"/>
        </w:rPr>
        <w:t xml:space="preserve">签章</w:t>
      </w:r>
      <w:r>
        <w:rPr>
          <w:rStyle w:val="1099"/>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日期：</w:t>
      </w:r>
      <w:r>
        <w:rPr>
          <w:rStyle w:val="1099"/>
          <w:rFonts w:hint="eastAsia" w:ascii="宋体" w:hAnsi="宋体" w:cs="宋体"/>
          <w:color w:val="auto"/>
          <w:sz w:val="24"/>
          <w:szCs w:val="24"/>
          <w:highlight w:val="none"/>
          <w:lang w:eastAsia="zh-CN"/>
        </w:rPr>
        <w:t xml:space="preserve">2026</w:t>
      </w:r>
      <w:r>
        <w:rPr>
          <w:rStyle w:val="1099"/>
          <w:rFonts w:hint="eastAsia" w:ascii="宋体" w:hAnsi="宋体" w:eastAsia="宋体" w:cs="宋体"/>
          <w:color w:val="auto"/>
          <w:sz w:val="24"/>
          <w:szCs w:val="24"/>
          <w:highlight w:val="none"/>
        </w:rPr>
        <w:t xml:space="preserve">年</w:t>
      </w:r>
      <w:r>
        <w:rPr>
          <w:rStyle w:val="1099"/>
          <w:rFonts w:hint="eastAsia" w:ascii="宋体" w:hAnsi="宋体" w:eastAsia="宋体" w:cs="宋体"/>
          <w:color w:val="auto"/>
          <w:sz w:val="24"/>
          <w:szCs w:val="24"/>
          <w:highlight w:val="none"/>
          <w:lang w:val="en-US" w:eastAsia="zh-CN"/>
        </w:rPr>
        <w:t xml:space="preserve">  </w:t>
      </w:r>
      <w:r>
        <w:rPr>
          <w:rStyle w:val="1099"/>
          <w:rFonts w:hint="eastAsia" w:ascii="宋体" w:hAnsi="宋体" w:eastAsia="宋体" w:cs="宋体"/>
          <w:color w:val="auto"/>
          <w:sz w:val="24"/>
          <w:szCs w:val="24"/>
          <w:highlight w:val="none"/>
        </w:rPr>
        <w:t xml:space="preserve"> 月 </w:t>
      </w:r>
      <w:r>
        <w:rPr>
          <w:rStyle w:val="1099"/>
          <w:rFonts w:hint="eastAsia" w:ascii="宋体" w:hAnsi="宋体" w:eastAsia="宋体" w:cs="宋体"/>
          <w:color w:val="auto"/>
          <w:sz w:val="24"/>
          <w:szCs w:val="24"/>
          <w:highlight w:val="none"/>
          <w:lang w:val="en-US" w:eastAsia="zh-CN"/>
        </w:rPr>
        <w:t xml:space="preserve">  </w:t>
      </w:r>
      <w:r>
        <w:rPr>
          <w:rStyle w:val="1099"/>
          <w:rFonts w:hint="eastAsia" w:ascii="宋体" w:hAnsi="宋体" w:eastAsia="宋体" w:cs="宋体"/>
          <w:color w:val="auto"/>
          <w:sz w:val="24"/>
          <w:szCs w:val="24"/>
          <w:highlight w:val="none"/>
        </w:rPr>
        <w:t xml:space="preserve">日</w:t>
      </w:r>
      <w:r/>
    </w:p>
    <w:p>
      <w:pPr>
        <w:pStyle w:val="1205"/>
        <w:jc w:val="center"/>
        <w:rPr>
          <w:rStyle w:val="1099"/>
          <w:rFonts w:ascii="宋体" w:hAnsi="宋体" w:eastAsia="宋体" w:cs="宋体"/>
          <w:b/>
          <w:bCs/>
          <w:color w:val="auto"/>
          <w:sz w:val="28"/>
          <w:highlight w:val="none"/>
        </w:rPr>
        <w:outlineLvl w:val="9"/>
      </w:pPr>
      <w:r>
        <w:rPr>
          <w:rStyle w:val="1099"/>
          <w:rFonts w:ascii="Times New Roman" w:hAnsi="Times New Roman" w:eastAsia="Times New Roman" w:cs="Times New Roman"/>
          <w:color w:val="auto"/>
          <w:highlight w:val="none"/>
        </w:rPr>
        <w:br w:type="page" w:clear="all"/>
      </w:r>
      <w:bookmarkStart w:id="1194" w:name="_Toc21283"/>
      <w:r/>
      <w:bookmarkStart w:id="1195" w:name="_Toc23081"/>
      <w:r>
        <w:rPr>
          <w:rStyle w:val="1099"/>
          <w:rFonts w:ascii="宋体" w:hAnsi="宋体" w:eastAsia="宋体" w:cs="宋体"/>
          <w:b/>
          <w:bCs/>
          <w:color w:val="auto"/>
          <w:sz w:val="28"/>
          <w:highlight w:val="none"/>
        </w:rPr>
        <w:t xml:space="preserve">(三)</w:t>
      </w:r>
      <w:bookmarkEnd w:id="1194"/>
      <w:r>
        <w:rPr>
          <w:rStyle w:val="1099"/>
          <w:rFonts w:ascii="宋体" w:hAnsi="宋体" w:eastAsia="宋体" w:cs="宋体"/>
          <w:b/>
          <w:bCs/>
          <w:color w:val="auto"/>
          <w:sz w:val="28"/>
          <w:highlight w:val="none"/>
        </w:rPr>
        <w:t xml:space="preserve">项目实施成员能力</w:t>
      </w:r>
      <w:bookmarkEnd w:id="1195"/>
      <w:r/>
      <w:r/>
    </w:p>
    <w:tbl>
      <w:tblPr>
        <w:tblStyle w:val="9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209"/>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209"/>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205"/>
        <w:jc w:val="center"/>
        <w:rPr>
          <w:rStyle w:val="1099"/>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4"/>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914"/>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914"/>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w:t>
      </w:r>
      <w:r>
        <w:rPr>
          <w:rFonts w:hint="eastAsia"/>
          <w:color w:val="auto"/>
          <w:spacing w:val="-1"/>
          <w:highlight w:val="none"/>
          <w:u w:val="single"/>
        </w:rPr>
        <w:t xml:space="preserve">列入上表人员须按采购文件要求提供供应商为其缴纳的近半年内至少一个月的社保证明材料。</w:t>
      </w:r>
      <w:r/>
    </w:p>
    <w:p>
      <w:pPr>
        <w:pStyle w:val="914"/>
        <w:ind w:left="0" w:right="0" w:firstLine="480"/>
        <w:keepLines w:val="0"/>
        <w:keepNext w:val="0"/>
        <w:pageBreakBefore w:val="0"/>
        <w:spacing w:line="360" w:lineRule="auto"/>
        <w:rPr>
          <w:rStyle w:val="1099"/>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205"/>
        <w:jc w:val="center"/>
        <w:rPr>
          <w:rStyle w:val="1099"/>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914"/>
        <w:ind w:right="0"/>
        <w:jc w:val="right"/>
        <w:keepLines w:val="0"/>
        <w:keepNext w:val="0"/>
        <w:pageBreakBefore w:val="0"/>
        <w:spacing w:line="360" w:lineRule="auto"/>
        <w:widowControl w:val="off"/>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99"/>
          <w:rFonts w:ascii="宋体" w:hAnsi="宋体" w:eastAsia="宋体" w:cs="宋体"/>
          <w:color w:val="auto"/>
          <w:sz w:val="24"/>
          <w:szCs w:val="24"/>
          <w:highlight w:val="none"/>
        </w:rPr>
      </w:pPr>
      <w:r>
        <w:rPr>
          <w:rStyle w:val="1099"/>
          <w:rFonts w:hint="eastAsia" w:ascii="宋体" w:hAnsi="宋体" w:eastAsia="宋体" w:cs="宋体"/>
          <w:color w:val="auto"/>
          <w:sz w:val="24"/>
          <w:szCs w:val="24"/>
          <w:highlight w:val="none"/>
        </w:rPr>
        <w:t xml:space="preserve">法定代表人或代理人（</w:t>
      </w:r>
      <w:r>
        <w:rPr>
          <w:rStyle w:val="1099"/>
          <w:rFonts w:hint="eastAsia" w:ascii="宋体" w:hAnsi="宋体" w:eastAsia="宋体" w:cs="宋体"/>
          <w:color w:val="auto"/>
          <w:sz w:val="24"/>
          <w:szCs w:val="24"/>
          <w:highlight w:val="none"/>
          <w:lang w:eastAsia="zh-CN"/>
        </w:rPr>
        <w:t xml:space="preserve">签章</w:t>
      </w:r>
      <w:r>
        <w:rPr>
          <w:rStyle w:val="1099"/>
          <w:rFonts w:hint="eastAsia" w:ascii="宋体" w:hAnsi="宋体" w:eastAsia="宋体" w:cs="宋体"/>
          <w:color w:val="auto"/>
          <w:sz w:val="24"/>
          <w:szCs w:val="24"/>
          <w:highlight w:val="none"/>
        </w:rPr>
        <w:t xml:space="preserve">）：</w:t>
      </w:r>
      <w:r/>
    </w:p>
    <w:p>
      <w:pPr>
        <w:pStyle w:val="1205"/>
        <w:jc w:val="right"/>
        <w:rPr>
          <w:rStyle w:val="1099"/>
          <w:rFonts w:ascii="宋体" w:hAnsi="宋体" w:eastAsia="宋体" w:cs="宋体"/>
          <w:b/>
          <w:bCs/>
          <w:color w:val="auto"/>
          <w:sz w:val="28"/>
          <w:highlight w:val="none"/>
        </w:rPr>
        <w:outlineLvl w:val="9"/>
      </w:pPr>
      <w:r/>
      <w:bookmarkStart w:id="1196" w:name="_Toc27065"/>
      <w:r/>
      <w:bookmarkStart w:id="1197" w:name="_Toc22086"/>
      <w:r/>
      <w:bookmarkStart w:id="1198" w:name="_Toc29214"/>
      <w:r/>
      <w:bookmarkStart w:id="1199" w:name="_Toc13104"/>
      <w:r>
        <w:rPr>
          <w:rStyle w:val="1099"/>
          <w:rFonts w:hint="eastAsia" w:ascii="宋体" w:hAnsi="宋体" w:eastAsia="宋体" w:cs="宋体"/>
          <w:color w:val="auto"/>
          <w:sz w:val="24"/>
          <w:szCs w:val="24"/>
          <w:highlight w:val="none"/>
        </w:rPr>
        <w:t xml:space="preserve">日期：</w:t>
      </w:r>
      <w:r>
        <w:rPr>
          <w:rStyle w:val="1099"/>
          <w:rFonts w:hint="eastAsia" w:ascii="宋体" w:hAnsi="宋体" w:eastAsia="宋体" w:cs="宋体"/>
          <w:color w:val="auto"/>
          <w:sz w:val="24"/>
          <w:szCs w:val="24"/>
          <w:highlight w:val="none"/>
          <w:lang w:eastAsia="zh-CN"/>
        </w:rPr>
        <w:t xml:space="preserve">2026</w:t>
      </w:r>
      <w:r>
        <w:rPr>
          <w:rStyle w:val="1099"/>
          <w:rFonts w:hint="eastAsia" w:ascii="宋体" w:hAnsi="宋体" w:eastAsia="宋体" w:cs="宋体"/>
          <w:color w:val="auto"/>
          <w:sz w:val="24"/>
          <w:szCs w:val="24"/>
          <w:highlight w:val="none"/>
        </w:rPr>
        <w:t xml:space="preserve">年</w:t>
      </w:r>
      <w:r>
        <w:rPr>
          <w:rStyle w:val="1099"/>
          <w:rFonts w:hint="eastAsia" w:ascii="宋体" w:hAnsi="宋体" w:eastAsia="宋体" w:cs="宋体"/>
          <w:color w:val="auto"/>
          <w:sz w:val="24"/>
          <w:szCs w:val="24"/>
          <w:highlight w:val="none"/>
          <w:lang w:val="en-US" w:eastAsia="zh-CN"/>
        </w:rPr>
        <w:t xml:space="preserve">  </w:t>
      </w:r>
      <w:r>
        <w:rPr>
          <w:rStyle w:val="1099"/>
          <w:rFonts w:hint="eastAsia" w:ascii="宋体" w:hAnsi="宋体" w:eastAsia="宋体" w:cs="宋体"/>
          <w:color w:val="auto"/>
          <w:sz w:val="24"/>
          <w:szCs w:val="24"/>
          <w:highlight w:val="none"/>
        </w:rPr>
        <w:t xml:space="preserve"> 月 </w:t>
      </w:r>
      <w:r>
        <w:rPr>
          <w:rStyle w:val="1099"/>
          <w:rFonts w:hint="eastAsia" w:ascii="宋体" w:hAnsi="宋体" w:eastAsia="宋体" w:cs="宋体"/>
          <w:color w:val="auto"/>
          <w:sz w:val="24"/>
          <w:szCs w:val="24"/>
          <w:highlight w:val="none"/>
          <w:lang w:val="en-US" w:eastAsia="zh-CN"/>
        </w:rPr>
        <w:t xml:space="preserve">  </w:t>
      </w:r>
      <w:r>
        <w:rPr>
          <w:rStyle w:val="1099"/>
          <w:rFonts w:hint="eastAsia" w:ascii="宋体" w:hAnsi="宋体" w:eastAsia="宋体" w:cs="宋体"/>
          <w:color w:val="auto"/>
          <w:sz w:val="24"/>
          <w:szCs w:val="24"/>
          <w:highlight w:val="none"/>
        </w:rPr>
        <w:t xml:space="preserve">日</w:t>
      </w:r>
      <w:bookmarkEnd w:id="1196"/>
      <w:r/>
      <w:bookmarkEnd w:id="1197"/>
      <w:r/>
      <w:bookmarkEnd w:id="1198"/>
      <w:r/>
      <w:bookmarkEnd w:id="1199"/>
      <w:r/>
      <w:r/>
    </w:p>
    <w:p>
      <w:pPr>
        <w:pStyle w:val="1205"/>
        <w:jc w:val="center"/>
        <w:rPr>
          <w:rStyle w:val="1099"/>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5"/>
        <w:jc w:val="center"/>
        <w:rPr>
          <w:rStyle w:val="1099"/>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5"/>
        <w:jc w:val="center"/>
        <w:rPr>
          <w:rStyle w:val="1099"/>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pStyle w:val="1205"/>
        <w:jc w:val="center"/>
        <w:rPr>
          <w:rStyle w:val="1099"/>
          <w:rFonts w:ascii="宋体" w:hAnsi="宋体" w:eastAsia="宋体" w:cs="宋体"/>
          <w:b/>
          <w:bCs/>
          <w:color w:val="auto"/>
          <w:sz w:val="28"/>
          <w:highlight w:val="none"/>
        </w:rPr>
        <w:outlineLvl w:val="9"/>
      </w:pPr>
      <w:r>
        <w:rPr>
          <w:rFonts w:ascii="宋体" w:hAnsi="宋体" w:eastAsia="宋体" w:cs="宋体"/>
          <w:b/>
          <w:bCs/>
          <w:color w:val="auto"/>
          <w:sz w:val="28"/>
          <w:highlight w:val="none"/>
        </w:rPr>
      </w:r>
      <w:r/>
    </w:p>
    <w:p>
      <w:pPr>
        <w:rPr>
          <w:rStyle w:val="1099"/>
          <w:rFonts w:ascii="宋体" w:hAnsi="宋体" w:eastAsia="宋体" w:cs="宋体"/>
          <w:b/>
          <w:bCs/>
          <w:color w:val="auto"/>
          <w:sz w:val="28"/>
          <w:highlight w:val="none"/>
        </w:rPr>
      </w:pPr>
      <w:r>
        <w:rPr>
          <w:rStyle w:val="1099"/>
          <w:rFonts w:ascii="宋体" w:hAnsi="宋体" w:eastAsia="宋体" w:cs="宋体"/>
          <w:b/>
          <w:bCs/>
          <w:color w:val="auto"/>
          <w:sz w:val="28"/>
          <w:highlight w:val="none"/>
        </w:rPr>
        <w:br w:type="page" w:clear="all"/>
      </w:r>
      <w:r/>
    </w:p>
    <w:p>
      <w:pPr>
        <w:pStyle w:val="1205"/>
        <w:jc w:val="center"/>
        <w:rPr>
          <w:rStyle w:val="1099"/>
          <w:rFonts w:ascii="Times New Roman" w:hAnsi="Times New Roman" w:eastAsia="Times New Roman" w:cs="Times New Roman"/>
          <w:color w:val="auto"/>
          <w:highlight w:val="none"/>
        </w:rPr>
        <w:outlineLvl w:val="9"/>
      </w:pPr>
      <w:r/>
      <w:bookmarkStart w:id="1200" w:name="_Toc23356"/>
      <w:r>
        <w:rPr>
          <w:rStyle w:val="1099"/>
          <w:rFonts w:ascii="宋体" w:hAnsi="宋体" w:eastAsia="宋体" w:cs="宋体"/>
          <w:b/>
          <w:bCs/>
          <w:color w:val="auto"/>
          <w:sz w:val="28"/>
          <w:highlight w:val="none"/>
        </w:rPr>
        <w:t xml:space="preserve">(</w:t>
      </w:r>
      <w:r>
        <w:rPr>
          <w:rStyle w:val="1099"/>
          <w:rFonts w:hint="eastAsia" w:ascii="宋体" w:hAnsi="宋体" w:eastAsia="宋体" w:cs="宋体"/>
          <w:b/>
          <w:bCs/>
          <w:color w:val="auto"/>
          <w:sz w:val="28"/>
          <w:highlight w:val="none"/>
          <w:lang w:eastAsia="zh-CN"/>
        </w:rPr>
        <w:t xml:space="preserve">四</w:t>
      </w:r>
      <w:r>
        <w:rPr>
          <w:rStyle w:val="1099"/>
          <w:rFonts w:ascii="宋体" w:hAnsi="宋体" w:eastAsia="宋体" w:cs="宋体"/>
          <w:b/>
          <w:bCs/>
          <w:color w:val="auto"/>
          <w:sz w:val="28"/>
          <w:highlight w:val="none"/>
        </w:rPr>
        <w:t xml:space="preserve">)</w:t>
      </w:r>
      <w:r>
        <w:rPr>
          <w:rStyle w:val="1099"/>
          <w:rFonts w:hint="eastAsia" w:ascii="宋体" w:hAnsi="宋体" w:eastAsia="宋体" w:cs="宋体"/>
          <w:b/>
          <w:bCs/>
          <w:color w:val="auto"/>
          <w:sz w:val="28"/>
          <w:highlight w:val="none"/>
          <w:lang w:eastAsia="zh-CN"/>
        </w:rPr>
        <w:t xml:space="preserve">磋商</w:t>
      </w:r>
      <w:r>
        <w:rPr>
          <w:rStyle w:val="1099"/>
          <w:rFonts w:ascii="宋体" w:hAnsi="宋体" w:eastAsia="宋体" w:cs="宋体"/>
          <w:b/>
          <w:bCs/>
          <w:color w:val="auto"/>
          <w:sz w:val="28"/>
          <w:highlight w:val="none"/>
        </w:rPr>
        <w:t xml:space="preserve">报价表</w:t>
      </w:r>
      <w:bookmarkEnd w:id="1200"/>
      <w:r/>
      <w:r/>
    </w:p>
    <w:p>
      <w:pPr>
        <w:pStyle w:val="1206"/>
        <w:rPr>
          <w:rStyle w:val="1099"/>
          <w:rFonts w:ascii="Times New Roman" w:hAnsi="Times New Roman" w:eastAsia="Times New Roman" w:cs="Times New Roman"/>
          <w:color w:val="auto"/>
          <w:highlight w:val="none"/>
        </w:rPr>
      </w:pPr>
      <w:r>
        <w:rPr>
          <w:rStyle w:val="1099"/>
          <w:rFonts w:ascii="宋体" w:hAnsi="宋体" w:eastAsia="宋体" w:cs="宋体"/>
          <w:color w:val="auto"/>
          <w:highlight w:val="none"/>
        </w:rPr>
        <w:t xml:space="preserve">﻿ </w:t>
      </w:r>
      <w:r/>
    </w:p>
    <w:p>
      <w:pPr>
        <w:pStyle w:val="1206"/>
        <w:jc w:val="center"/>
        <w:spacing w:before="320" w:after="320"/>
        <w:rPr>
          <w:rStyle w:val="1099"/>
          <w:rFonts w:ascii="宋体" w:hAnsi="宋体" w:eastAsia="宋体" w:cs="宋体"/>
          <w:b w:val="0"/>
          <w:bCs w:val="0"/>
          <w:color w:val="auto"/>
          <w:sz w:val="32"/>
          <w:szCs w:val="32"/>
          <w:highlight w:val="none"/>
        </w:rPr>
      </w:pPr>
      <w:r>
        <w:rPr>
          <w:rStyle w:val="1099"/>
          <w:rFonts w:hint="eastAsia" w:ascii="宋体" w:hAnsi="宋体" w:eastAsia="宋体" w:cs="宋体"/>
          <w:b w:val="0"/>
          <w:bCs w:val="0"/>
          <w:color w:val="auto"/>
          <w:sz w:val="32"/>
          <w:szCs w:val="32"/>
          <w:highlight w:val="none"/>
        </w:rPr>
        <w:t xml:space="preserve">磋商报价表</w:t>
      </w:r>
      <w:r/>
    </w:p>
    <w:p>
      <w:pPr>
        <w:pStyle w:val="1206"/>
        <w:spacing w:before="240" w:after="240"/>
        <w:rPr>
          <w:rStyle w:val="1099"/>
          <w:rFonts w:ascii="宋体" w:hAnsi="宋体" w:eastAsia="宋体" w:cs="宋体"/>
          <w:color w:val="auto"/>
          <w:sz w:val="24"/>
          <w:szCs w:val="24"/>
          <w:highlight w:val="none"/>
        </w:rPr>
      </w:pPr>
      <w:r>
        <w:rPr>
          <w:rStyle w:val="1099"/>
          <w:rFonts w:ascii="宋体" w:hAnsi="宋体" w:eastAsia="宋体" w:cs="宋体"/>
          <w:color w:val="auto"/>
          <w:highlight w:val="none"/>
        </w:rPr>
        <w:t xml:space="preserve">货币单位：人民币元   </w:t>
      </w:r>
      <w:r/>
    </w:p>
    <w:p>
      <w:pPr>
        <w:pStyle w:val="1135"/>
        <w:rPr>
          <w:color w:val="auto"/>
          <w:highlight w:val="none"/>
        </w:rPr>
      </w:pPr>
      <w:r>
        <w:rPr>
          <w:color w:val="auto"/>
          <w:highlight w:val="none"/>
        </w:rPr>
        <w:t xml:space="preserve">项目编号：</w:t>
      </w:r>
      <w:r>
        <w:rPr>
          <w:rFonts w:hint="eastAsia"/>
          <w:color w:val="auto"/>
          <w:highlight w:val="none"/>
          <w:lang w:eastAsia="zh-CN"/>
        </w:rPr>
        <w:t xml:space="preserve">JSZC-321181-ZDDL-C2026-0009</w:t>
      </w:r>
      <w:r/>
    </w:p>
    <w:tbl>
      <w:tblPr>
        <w:tblStyle w:val="932"/>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865"/>
        <w:gridCol w:w="2345"/>
        <w:gridCol w:w="3051"/>
      </w:tblGrid>
      <w:tr>
        <w:trPr>
          <w:jc w:val="center"/>
          <w:trHeight w:val="633"/>
        </w:trPr>
        <w:tc>
          <w:tcPr>
            <w:tcW w:w="386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865"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丹北镇高桥安置房及周边污水主管新建工程</w:t>
            </w:r>
            <w:r/>
          </w:p>
        </w:tc>
        <w:tc>
          <w:tcPr>
            <w:tcW w:w="2345"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tcW w:w="3865"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c>
          <w:tcPr>
            <w:gridSpan w:val="2"/>
            <w:tcW w:w="5396" w:type="dxa"/>
            <w:vAlign w:val="center"/>
            <w:textDirection w:val="lrTb"/>
            <w:noWrap w:val="false"/>
          </w:tcPr>
          <w:p>
            <w:pPr>
              <w:ind w:firstLine="210"/>
              <w:jc w:val="left"/>
              <w:spacing w:after="0" w:line="240" w:lineRule="auto"/>
              <w:rPr>
                <w:rFonts w:hint="eastAsia"/>
                <w:color w:val="auto"/>
                <w:sz w:val="24"/>
                <w:szCs w:val="24"/>
                <w:highlight w:val="none"/>
                <w:vertAlign w:val="baseline"/>
                <w:lang w:eastAsia="zh-CN"/>
              </w:rPr>
            </w:pPr>
            <w:r>
              <w:rPr>
                <w:rFonts w:hint="eastAsia"/>
                <w:color w:val="auto"/>
                <w:sz w:val="24"/>
                <w:szCs w:val="24"/>
                <w:highlight w:val="none"/>
                <w:vertAlign w:val="baseline"/>
                <w:lang w:eastAsia="zh-CN"/>
              </w:rPr>
            </w:r>
            <w:r/>
          </w:p>
        </w:tc>
      </w:tr>
    </w:tbl>
    <w:p>
      <w:pPr>
        <w:pStyle w:val="1206"/>
        <w:ind w:firstLine="480"/>
        <w:keepLines w:val="0"/>
        <w:keepNext w:val="0"/>
        <w:pageBreakBefore w:val="0"/>
        <w:spacing w:before="120" w:after="120"/>
        <w:widowControl/>
        <w:rPr>
          <w:rStyle w:val="1099"/>
          <w:rFonts w:ascii="宋体" w:hAnsi="宋体" w:eastAsia="宋体" w:cs="宋体"/>
          <w:color w:val="auto"/>
          <w:highlight w:val="none"/>
        </w:rPr>
      </w:pPr>
      <w:r>
        <w:rPr>
          <w:rFonts w:ascii="宋体" w:hAnsi="宋体" w:eastAsia="宋体" w:cs="宋体"/>
          <w:color w:val="auto"/>
          <w:highlight w:val="none"/>
        </w:rPr>
      </w:r>
      <w:r/>
    </w:p>
    <w:p>
      <w:pPr>
        <w:pStyle w:val="1206"/>
        <w:ind w:firstLine="480"/>
        <w:jc w:val="both"/>
        <w:keepLines w:val="0"/>
        <w:keepNext w:val="0"/>
        <w:pageBreakBefore w:val="0"/>
        <w:spacing w:before="240" w:after="240"/>
        <w:widowControl/>
        <w:rPr>
          <w:rStyle w:val="1099"/>
          <w:rFonts w:ascii="宋体" w:hAnsi="宋体" w:eastAsia="宋体" w:cs="宋体"/>
          <w:color w:val="auto"/>
          <w:highlight w:val="none"/>
        </w:rPr>
      </w:pPr>
      <w:r>
        <w:rPr>
          <w:rStyle w:val="1099"/>
          <w:rFonts w:ascii="宋体" w:hAnsi="宋体" w:eastAsia="宋体" w:cs="宋体"/>
          <w:color w:val="auto"/>
          <w:highlight w:val="none"/>
        </w:rPr>
        <w:t xml:space="preserve">响应单位（公章）：</w:t>
      </w:r>
      <w:r/>
    </w:p>
    <w:p>
      <w:pPr>
        <w:pStyle w:val="1206"/>
        <w:jc w:val="right"/>
        <w:spacing w:before="240" w:after="240"/>
        <w:rPr>
          <w:rStyle w:val="1099"/>
          <w:rFonts w:ascii="宋体" w:hAnsi="宋体" w:eastAsia="宋体" w:cs="宋体"/>
          <w:color w:val="auto"/>
          <w:sz w:val="24"/>
          <w:szCs w:val="24"/>
          <w:highlight w:val="none"/>
        </w:rPr>
      </w:pPr>
      <w:r>
        <w:rPr>
          <w:rStyle w:val="1099"/>
          <w:rFonts w:hint="eastAsia" w:ascii="宋体" w:hAnsi="宋体" w:eastAsia="宋体" w:cs="宋体"/>
          <w:color w:val="auto"/>
          <w:highlight w:val="none"/>
          <w:lang w:eastAsia="zh-CN"/>
        </w:rPr>
        <w:t xml:space="preserve">日期：</w:t>
      </w:r>
      <w:r>
        <w:rPr>
          <w:rStyle w:val="1099"/>
          <w:rFonts w:hint="eastAsia" w:ascii="宋体" w:hAnsi="宋体" w:eastAsia="宋体" w:cs="宋体"/>
          <w:color w:val="auto"/>
          <w:highlight w:val="none"/>
          <w:lang w:val="en-US" w:eastAsia="zh-CN"/>
        </w:rPr>
        <w:t xml:space="preserve">2026年   月   日</w:t>
      </w:r>
      <w:r>
        <w:rPr>
          <w:rStyle w:val="1099"/>
          <w:rFonts w:ascii="宋体" w:hAnsi="宋体" w:eastAsia="宋体" w:cs="宋体"/>
          <w:color w:val="auto"/>
          <w:highlight w:val="none"/>
        </w:rPr>
        <w:t xml:space="preserve">  </w:t>
      </w:r>
      <w:r/>
    </w:p>
    <w:p>
      <w:pPr>
        <w:pStyle w:val="1207"/>
        <w:jc w:val="center"/>
        <w:rPr>
          <w:rStyle w:val="1099"/>
          <w:rFonts w:ascii="Times New Roman" w:hAnsi="Times New Roman" w:eastAsia="Times New Roman" w:cs="Times New Roman"/>
          <w:color w:val="auto"/>
          <w:highlight w:val="none"/>
        </w:rPr>
        <w:outlineLvl w:val="9"/>
      </w:pPr>
      <w:r>
        <w:rPr>
          <w:rStyle w:val="1099"/>
          <w:rFonts w:ascii="Times New Roman" w:hAnsi="Times New Roman" w:eastAsia="Times New Roman" w:cs="Times New Roman"/>
          <w:color w:val="auto"/>
          <w:highlight w:val="none"/>
        </w:rPr>
        <w:br w:type="page" w:clear="all"/>
      </w:r>
      <w:bookmarkStart w:id="1201" w:name="_Toc2123"/>
      <w:r>
        <w:rPr>
          <w:rStyle w:val="1099"/>
          <w:rFonts w:ascii="宋体" w:hAnsi="宋体" w:eastAsia="宋体" w:cs="宋体"/>
          <w:b/>
          <w:bCs/>
          <w:color w:val="auto"/>
          <w:sz w:val="28"/>
          <w:highlight w:val="none"/>
        </w:rPr>
        <w:t xml:space="preserve">(</w:t>
      </w:r>
      <w:r>
        <w:rPr>
          <w:rStyle w:val="1099"/>
          <w:rFonts w:hint="eastAsia" w:ascii="宋体" w:hAnsi="宋体" w:eastAsia="宋体" w:cs="宋体"/>
          <w:b/>
          <w:bCs/>
          <w:color w:val="auto"/>
          <w:sz w:val="28"/>
          <w:highlight w:val="none"/>
          <w:lang w:eastAsia="zh-CN"/>
        </w:rPr>
        <w:t xml:space="preserve">五</w:t>
      </w:r>
      <w:r>
        <w:rPr>
          <w:rStyle w:val="1099"/>
          <w:rFonts w:ascii="宋体" w:hAnsi="宋体" w:eastAsia="宋体" w:cs="宋体"/>
          <w:b/>
          <w:bCs/>
          <w:color w:val="auto"/>
          <w:sz w:val="28"/>
          <w:highlight w:val="none"/>
        </w:rPr>
        <w:t xml:space="preserve">)已标价工程量清单</w:t>
      </w:r>
      <w:bookmarkEnd w:id="1201"/>
      <w:r/>
      <w:r/>
    </w:p>
    <w:p>
      <w:pPr>
        <w:pStyle w:val="1212"/>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1212"/>
        <w:jc w:val="center"/>
        <w:rPr>
          <w:rFonts w:hint="eastAsia"/>
          <w:color w:val="auto"/>
          <w:sz w:val="20"/>
          <w:highlight w:val="none"/>
        </w:rPr>
        <w:outlineLvl w:val="9"/>
      </w:pPr>
      <w:r/>
      <w:bookmarkStart w:id="1202" w:name="_Toc5576"/>
      <w:r>
        <w:rPr>
          <w:rStyle w:val="1099"/>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99"/>
          <w:rFonts w:ascii="Times New Roman" w:hAnsi="Times New Roman" w:eastAsia="Times New Roman" w:cs="Times New Roman"/>
          <w:color w:val="auto"/>
          <w:highlight w:val="none"/>
        </w:rPr>
        <w:br w:type="page" w:clear="all"/>
      </w:r>
      <w:r>
        <w:rPr>
          <w:rStyle w:val="1099"/>
          <w:rFonts w:ascii="宋体" w:hAnsi="宋体" w:eastAsia="宋体" w:cs="宋体"/>
          <w:b/>
          <w:bCs/>
          <w:color w:val="auto"/>
          <w:sz w:val="32"/>
          <w:highlight w:val="none"/>
        </w:rPr>
        <w:t xml:space="preserve">四、按磋商文件要求供应商所能提供的其他文件</w:t>
      </w:r>
      <w:bookmarkEnd w:id="1202"/>
      <w:r>
        <w:rPr>
          <w:rFonts w:hint="eastAsia"/>
          <w:color w:val="auto"/>
          <w:sz w:val="20"/>
          <w:highlight w:val="none"/>
        </w:rPr>
        <w:t xml:space="preserve"> </w:t>
      </w:r>
      <w:r/>
    </w:p>
    <w:sectPr>
      <w:headerReference w:type="default" r:id="rId12"/>
      <w:footerReference w:type="default" r:id="rId17"/>
      <w:footerReference w:type="first" r:id="rId18"/>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6"/>
                            <w:jc w:val="center"/>
                          </w:pPr>
                          <w:r>
                            <w:fldChar w:fldCharType="begin"/>
                          </w:r>
                          <w:r>
                            <w:rPr>
                              <w:rStyle w:val="1138"/>
                              <w:highlight w:val="white"/>
                            </w:rPr>
                            <w:instrText xml:space="preserve"> PAGE </w:instrText>
                          </w:r>
                          <w:r>
                            <w:fldChar w:fldCharType="separate"/>
                          </w:r>
                          <w:r>
                            <w:rPr>
                              <w:rStyle w:val="1138"/>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6"/>
                      <w:jc w:val="center"/>
                    </w:pPr>
                    <w:r>
                      <w:fldChar w:fldCharType="begin"/>
                    </w:r>
                    <w:r>
                      <w:rPr>
                        <w:rStyle w:val="1138"/>
                        <w:highlight w:val="white"/>
                      </w:rPr>
                      <w:instrText xml:space="preserve"> PAGE </w:instrText>
                    </w:r>
                    <w:r>
                      <w:fldChar w:fldCharType="separate"/>
                    </w:r>
                    <w:r>
                      <w:rPr>
                        <w:rStyle w:val="1138"/>
                        <w:highlight w:val="white"/>
                      </w:rP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6"/>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12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6"/>
                            <w:jc w:val="center"/>
                          </w:pPr>
                          <w:r>
                            <w:fldChar w:fldCharType="begin"/>
                          </w:r>
                          <w:r>
                            <w:rPr>
                              <w:rStyle w:val="1138"/>
                              <w:highlight w:val="white"/>
                            </w:rPr>
                            <w:instrText xml:space="preserve"> PAGE </w:instrText>
                          </w:r>
                          <w:r>
                            <w:fldChar w:fldCharType="separate"/>
                          </w:r>
                          <w:r>
                            <w:rPr>
                              <w:rStyle w:val="1138"/>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26"/>
                      <w:jc w:val="center"/>
                    </w:pPr>
                    <w:r>
                      <w:fldChar w:fldCharType="begin"/>
                    </w:r>
                    <w:r>
                      <w:rPr>
                        <w:rStyle w:val="1138"/>
                        <w:highlight w:val="white"/>
                      </w:rPr>
                      <w:instrText xml:space="preserve"> PAGE </w:instrText>
                    </w:r>
                    <w:r>
                      <w:fldChar w:fldCharType="separate"/>
                    </w:r>
                    <w:r>
                      <w:rPr>
                        <w:rStyle w:val="1138"/>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rPr>
        <w:rFonts w:ascii="宋体" w:hAnsi="宋体"/>
        <w:i/>
      </w:rPr>
      <w:pBdr>
        <w:bottom w:val="none" w:color="000000" w:sz="0" w:space="1"/>
      </w:pBdr>
    </w:pPr>
    <w:r>
      <w:rPr>
        <w:rFonts w:ascii="宋体" w:hAnsi="宋体"/>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149"/>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14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1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link w:val="12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99">
    <w:name w:val="Heading 1"/>
    <w:basedOn w:val="898"/>
    <w:next w:val="898"/>
    <w:link w:val="947"/>
    <w:uiPriority w:val="9"/>
    <w:qFormat/>
    <w:pPr>
      <w:keepLines/>
      <w:keepNext/>
      <w:spacing w:before="480" w:after="200"/>
      <w:outlineLvl w:val="0"/>
    </w:pPr>
    <w:rPr>
      <w:rFonts w:ascii="Arial" w:hAnsi="Arial" w:eastAsia="Arial" w:cs="Arial"/>
      <w:sz w:val="40"/>
      <w:szCs w:val="40"/>
    </w:rPr>
  </w:style>
  <w:style w:type="paragraph" w:styleId="900">
    <w:name w:val="Heading 2"/>
    <w:basedOn w:val="898"/>
    <w:next w:val="898"/>
    <w:link w:val="948"/>
    <w:uiPriority w:val="9"/>
    <w:unhideWhenUsed/>
    <w:qFormat/>
    <w:pPr>
      <w:keepLines/>
      <w:keepNext/>
      <w:spacing w:before="360" w:after="200"/>
      <w:outlineLvl w:val="1"/>
    </w:pPr>
    <w:rPr>
      <w:rFonts w:ascii="Arial" w:hAnsi="Arial" w:eastAsia="Arial" w:cs="Arial"/>
      <w:sz w:val="34"/>
    </w:rPr>
  </w:style>
  <w:style w:type="paragraph" w:styleId="901">
    <w:name w:val="Heading 3"/>
    <w:basedOn w:val="898"/>
    <w:next w:val="898"/>
    <w:link w:val="949"/>
    <w:uiPriority w:val="9"/>
    <w:unhideWhenUsed/>
    <w:qFormat/>
    <w:pPr>
      <w:keepLines/>
      <w:keepNext/>
      <w:spacing w:before="320" w:after="200"/>
      <w:outlineLvl w:val="2"/>
    </w:pPr>
    <w:rPr>
      <w:rFonts w:ascii="Arial" w:hAnsi="Arial" w:eastAsia="Arial" w:cs="Arial"/>
      <w:sz w:val="30"/>
      <w:szCs w:val="30"/>
    </w:rPr>
  </w:style>
  <w:style w:type="paragraph" w:styleId="902">
    <w:name w:val="Heading 4"/>
    <w:basedOn w:val="898"/>
    <w:next w:val="898"/>
    <w:link w:val="950"/>
    <w:uiPriority w:val="9"/>
    <w:unhideWhenUsed/>
    <w:qFormat/>
    <w:pPr>
      <w:keepLines/>
      <w:keepNext/>
      <w:spacing w:before="320" w:after="200"/>
      <w:outlineLvl w:val="3"/>
    </w:pPr>
    <w:rPr>
      <w:rFonts w:ascii="Arial" w:hAnsi="Arial" w:eastAsia="Arial" w:cs="Arial"/>
      <w:b/>
      <w:bCs/>
      <w:sz w:val="26"/>
      <w:szCs w:val="26"/>
    </w:rPr>
  </w:style>
  <w:style w:type="paragraph" w:styleId="903">
    <w:name w:val="Heading 5"/>
    <w:basedOn w:val="898"/>
    <w:next w:val="898"/>
    <w:link w:val="951"/>
    <w:uiPriority w:val="9"/>
    <w:unhideWhenUsed/>
    <w:qFormat/>
    <w:pPr>
      <w:keepLines/>
      <w:keepNext/>
      <w:spacing w:before="320" w:after="200"/>
      <w:outlineLvl w:val="4"/>
    </w:pPr>
    <w:rPr>
      <w:rFonts w:ascii="Arial" w:hAnsi="Arial" w:eastAsia="Arial" w:cs="Arial"/>
      <w:b/>
      <w:bCs/>
      <w:sz w:val="24"/>
      <w:szCs w:val="24"/>
    </w:rPr>
  </w:style>
  <w:style w:type="paragraph" w:styleId="904">
    <w:name w:val="Heading 6"/>
    <w:basedOn w:val="898"/>
    <w:next w:val="898"/>
    <w:link w:val="952"/>
    <w:uiPriority w:val="9"/>
    <w:unhideWhenUsed/>
    <w:qFormat/>
    <w:pPr>
      <w:keepLines/>
      <w:keepNext/>
      <w:spacing w:before="320" w:after="200"/>
      <w:outlineLvl w:val="5"/>
    </w:pPr>
    <w:rPr>
      <w:rFonts w:ascii="Arial" w:hAnsi="Arial" w:eastAsia="Arial" w:cs="Arial"/>
      <w:b/>
      <w:bCs/>
      <w:sz w:val="22"/>
      <w:szCs w:val="22"/>
    </w:rPr>
  </w:style>
  <w:style w:type="paragraph" w:styleId="905">
    <w:name w:val="Heading 7"/>
    <w:basedOn w:val="898"/>
    <w:next w:val="898"/>
    <w:link w:val="953"/>
    <w:uiPriority w:val="9"/>
    <w:unhideWhenUsed/>
    <w:qFormat/>
    <w:pPr>
      <w:keepLines/>
      <w:keepNext/>
      <w:spacing w:before="320" w:after="200"/>
      <w:outlineLvl w:val="6"/>
    </w:pPr>
    <w:rPr>
      <w:rFonts w:ascii="Arial" w:hAnsi="Arial" w:eastAsia="Arial" w:cs="Arial"/>
      <w:b/>
      <w:bCs/>
      <w:i/>
      <w:iCs/>
      <w:sz w:val="22"/>
      <w:szCs w:val="22"/>
    </w:rPr>
  </w:style>
  <w:style w:type="paragraph" w:styleId="906">
    <w:name w:val="Heading 8"/>
    <w:basedOn w:val="898"/>
    <w:next w:val="898"/>
    <w:link w:val="954"/>
    <w:uiPriority w:val="9"/>
    <w:unhideWhenUsed/>
    <w:qFormat/>
    <w:pPr>
      <w:keepLines/>
      <w:keepNext/>
      <w:spacing w:before="320" w:after="200"/>
      <w:outlineLvl w:val="7"/>
    </w:pPr>
    <w:rPr>
      <w:rFonts w:ascii="Arial" w:hAnsi="Arial" w:eastAsia="Arial" w:cs="Arial"/>
      <w:i/>
      <w:iCs/>
      <w:sz w:val="22"/>
      <w:szCs w:val="22"/>
    </w:rPr>
  </w:style>
  <w:style w:type="paragraph" w:styleId="907">
    <w:name w:val="Heading 9"/>
    <w:basedOn w:val="898"/>
    <w:next w:val="898"/>
    <w:link w:val="955"/>
    <w:uiPriority w:val="9"/>
    <w:unhideWhenUsed/>
    <w:qFormat/>
    <w:pPr>
      <w:keepLines/>
      <w:keepNext/>
      <w:spacing w:before="320" w:after="200"/>
      <w:outlineLvl w:val="8"/>
    </w:pPr>
    <w:rPr>
      <w:rFonts w:ascii="Arial" w:hAnsi="Arial" w:eastAsia="Arial" w:cs="Arial"/>
      <w:i/>
      <w:iCs/>
      <w:sz w:val="21"/>
      <w:szCs w:val="21"/>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name w:val="toc 7"/>
    <w:basedOn w:val="898"/>
    <w:next w:val="898"/>
    <w:uiPriority w:val="39"/>
    <w:unhideWhenUsed/>
    <w:qFormat/>
    <w:pPr>
      <w:ind w:left="1701" w:right="0" w:firstLine="0"/>
      <w:spacing w:after="57"/>
    </w:pPr>
  </w:style>
  <w:style w:type="paragraph" w:styleId="911">
    <w:name w:val="Normal Indent"/>
    <w:basedOn w:val="898"/>
    <w:uiPriority w:val="0"/>
    <w:qFormat/>
    <w:pPr>
      <w:ind w:firstLine="420"/>
      <w:spacing w:line="240" w:lineRule="auto"/>
    </w:pPr>
    <w:rPr>
      <w:rFonts w:ascii="Times New Roman" w:hAnsi="Times New Roman" w:eastAsia="宋体" w:cs="Times New Roman"/>
      <w:szCs w:val="20"/>
    </w:rPr>
  </w:style>
  <w:style w:type="paragraph" w:styleId="912">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8"/>
    <w:uiPriority w:val="99"/>
    <w:semiHidden/>
    <w:unhideWhenUsed/>
    <w:qFormat/>
    <w:pPr>
      <w:jc w:val="left"/>
    </w:pPr>
  </w:style>
  <w:style w:type="paragraph" w:styleId="914">
    <w:name w:val="Body Text"/>
    <w:basedOn w:val="898"/>
    <w:uiPriority w:val="1"/>
    <w:qFormat/>
    <w:rPr>
      <w:rFonts w:ascii="宋体" w:hAnsi="宋体" w:eastAsia="宋体" w:cs="宋体"/>
      <w:sz w:val="24"/>
      <w:szCs w:val="24"/>
      <w:lang w:val="zh-CN" w:eastAsia="zh-CN" w:bidi="zh-CN"/>
    </w:rPr>
  </w:style>
  <w:style w:type="paragraph" w:styleId="915">
    <w:name w:val="Body Text Indent"/>
    <w:basedOn w:val="898"/>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916">
    <w:name w:val="toc 5"/>
    <w:basedOn w:val="898"/>
    <w:next w:val="898"/>
    <w:uiPriority w:val="39"/>
    <w:unhideWhenUsed/>
    <w:qFormat/>
    <w:pPr>
      <w:ind w:left="1134" w:right="0" w:firstLine="0"/>
      <w:spacing w:after="57"/>
    </w:pPr>
  </w:style>
  <w:style w:type="paragraph" w:styleId="917">
    <w:name w:val="toc 3"/>
    <w:basedOn w:val="898"/>
    <w:next w:val="898"/>
    <w:uiPriority w:val="39"/>
    <w:unhideWhenUsed/>
    <w:qFormat/>
    <w:pPr>
      <w:ind w:left="567" w:right="0" w:firstLine="0"/>
      <w:spacing w:after="57"/>
    </w:pPr>
  </w:style>
  <w:style w:type="paragraph" w:styleId="918">
    <w:name w:val="toc 8"/>
    <w:basedOn w:val="898"/>
    <w:next w:val="898"/>
    <w:uiPriority w:val="39"/>
    <w:unhideWhenUsed/>
    <w:qFormat/>
    <w:pPr>
      <w:ind w:left="1984" w:right="0" w:firstLine="0"/>
      <w:spacing w:after="57"/>
    </w:pPr>
  </w:style>
  <w:style w:type="paragraph" w:styleId="919">
    <w:name w:val="endnote text"/>
    <w:basedOn w:val="898"/>
    <w:link w:val="1093"/>
    <w:uiPriority w:val="99"/>
    <w:semiHidden/>
    <w:unhideWhenUsed/>
    <w:qFormat/>
    <w:pPr>
      <w:spacing w:after="0" w:line="240" w:lineRule="auto"/>
    </w:pPr>
    <w:rPr>
      <w:sz w:val="20"/>
    </w:rPr>
  </w:style>
  <w:style w:type="paragraph" w:styleId="920">
    <w:name w:val="Footer"/>
    <w:basedOn w:val="898"/>
    <w:link w:val="966"/>
    <w:uiPriority w:val="99"/>
    <w:unhideWhenUsed/>
    <w:qFormat/>
    <w:pPr>
      <w:spacing w:after="0" w:line="240" w:lineRule="auto"/>
      <w:tabs>
        <w:tab w:val="center" w:pos="7143" w:leader="none"/>
        <w:tab w:val="right" w:pos="14287" w:leader="none"/>
      </w:tabs>
    </w:pPr>
  </w:style>
  <w:style w:type="paragraph" w:styleId="921">
    <w:name w:val="Header"/>
    <w:basedOn w:val="898"/>
    <w:link w:val="964"/>
    <w:uiPriority w:val="99"/>
    <w:unhideWhenUsed/>
    <w:qFormat/>
    <w:pPr>
      <w:spacing w:after="0" w:line="240" w:lineRule="auto"/>
      <w:tabs>
        <w:tab w:val="center" w:pos="7143" w:leader="none"/>
        <w:tab w:val="right" w:pos="14287" w:leader="none"/>
      </w:tabs>
    </w:pPr>
  </w:style>
  <w:style w:type="paragraph" w:styleId="922">
    <w:name w:val="toc 1"/>
    <w:basedOn w:val="898"/>
    <w:next w:val="898"/>
    <w:uiPriority w:val="39"/>
    <w:unhideWhenUsed/>
    <w:qFormat/>
    <w:pPr>
      <w:ind w:left="0" w:right="0" w:firstLine="0"/>
      <w:spacing w:after="57"/>
    </w:pPr>
  </w:style>
  <w:style w:type="paragraph" w:styleId="923">
    <w:name w:val="toc 4"/>
    <w:basedOn w:val="898"/>
    <w:next w:val="898"/>
    <w:uiPriority w:val="39"/>
    <w:unhideWhenUsed/>
    <w:qFormat/>
    <w:pPr>
      <w:ind w:left="850" w:right="0" w:firstLine="0"/>
      <w:spacing w:after="57"/>
    </w:pPr>
  </w:style>
  <w:style w:type="paragraph" w:styleId="924">
    <w:name w:val="Subtitle"/>
    <w:basedOn w:val="898"/>
    <w:next w:val="898"/>
    <w:link w:val="959"/>
    <w:uiPriority w:val="11"/>
    <w:qFormat/>
    <w:pPr>
      <w:spacing w:before="200" w:after="200"/>
    </w:pPr>
    <w:rPr>
      <w:sz w:val="24"/>
      <w:szCs w:val="24"/>
    </w:rPr>
  </w:style>
  <w:style w:type="paragraph" w:styleId="925">
    <w:name w:val="footnote text"/>
    <w:basedOn w:val="898"/>
    <w:link w:val="1092"/>
    <w:uiPriority w:val="99"/>
    <w:semiHidden/>
    <w:unhideWhenUsed/>
    <w:qFormat/>
    <w:pPr>
      <w:spacing w:after="40" w:line="240" w:lineRule="auto"/>
    </w:pPr>
    <w:rPr>
      <w:sz w:val="18"/>
    </w:rPr>
  </w:style>
  <w:style w:type="paragraph" w:styleId="926">
    <w:name w:val="toc 6"/>
    <w:basedOn w:val="898"/>
    <w:next w:val="898"/>
    <w:uiPriority w:val="39"/>
    <w:unhideWhenUsed/>
    <w:qFormat/>
    <w:pPr>
      <w:ind w:left="1417" w:right="0" w:firstLine="0"/>
      <w:spacing w:after="57"/>
    </w:pPr>
  </w:style>
  <w:style w:type="paragraph" w:styleId="927">
    <w:name w:val="table of figures"/>
    <w:basedOn w:val="898"/>
    <w:next w:val="898"/>
    <w:uiPriority w:val="99"/>
    <w:unhideWhenUsed/>
    <w:qFormat/>
    <w:pPr>
      <w:spacing w:after="0" w:afterAutospacing="0"/>
    </w:pPr>
  </w:style>
  <w:style w:type="paragraph" w:styleId="928">
    <w:name w:val="toc 2"/>
    <w:basedOn w:val="898"/>
    <w:next w:val="898"/>
    <w:uiPriority w:val="39"/>
    <w:unhideWhenUsed/>
    <w:qFormat/>
    <w:pPr>
      <w:ind w:left="283" w:right="0" w:firstLine="0"/>
      <w:spacing w:after="57"/>
    </w:pPr>
  </w:style>
  <w:style w:type="paragraph" w:styleId="929">
    <w:name w:val="toc 9"/>
    <w:basedOn w:val="898"/>
    <w:next w:val="898"/>
    <w:uiPriority w:val="39"/>
    <w:unhideWhenUsed/>
    <w:qFormat/>
    <w:pPr>
      <w:ind w:left="2268" w:right="0" w:firstLine="0"/>
      <w:spacing w:after="57"/>
    </w:pPr>
  </w:style>
  <w:style w:type="paragraph" w:styleId="930">
    <w:name w:val="Normal (Web)"/>
    <w:basedOn w:val="898"/>
    <w:uiPriority w:val="99"/>
    <w:semiHidden/>
    <w:unhideWhenUsed/>
    <w:qFormat/>
    <w:pPr>
      <w:ind w:left="0" w:right="0"/>
      <w:jc w:val="left"/>
      <w:spacing w:before="0" w:beforeAutospacing="1" w:after="0" w:afterAutospacing="1"/>
    </w:pPr>
    <w:rPr>
      <w:sz w:val="24"/>
      <w:lang w:val="en-US" w:eastAsia="zh-CN" w:bidi="ar"/>
    </w:rPr>
  </w:style>
  <w:style w:type="paragraph" w:styleId="931">
    <w:name w:val="Title"/>
    <w:basedOn w:val="898"/>
    <w:next w:val="898"/>
    <w:link w:val="958"/>
    <w:uiPriority w:val="10"/>
    <w:qFormat/>
    <w:pPr>
      <w:contextualSpacing/>
      <w:spacing w:before="300" w:after="200"/>
    </w:pPr>
    <w:rPr>
      <w:sz w:val="48"/>
      <w:szCs w:val="48"/>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08"/>
    <w:uiPriority w:val="22"/>
    <w:qFormat/>
  </w:style>
  <w:style w:type="character" w:styleId="934">
    <w:name w:val="endnote reference"/>
    <w:uiPriority w:val="99"/>
    <w:semiHidden/>
    <w:unhideWhenUsed/>
    <w:qFormat/>
    <w:rPr>
      <w:vertAlign w:val="superscript"/>
    </w:rPr>
  </w:style>
  <w:style w:type="character" w:styleId="935">
    <w:name w:val="FollowedHyperlink"/>
    <w:basedOn w:val="908"/>
    <w:uiPriority w:val="99"/>
    <w:semiHidden/>
    <w:unhideWhenUsed/>
    <w:qFormat/>
    <w:rPr>
      <w:color w:val="333333"/>
      <w:u w:val="none"/>
    </w:rPr>
  </w:style>
  <w:style w:type="character" w:styleId="936">
    <w:name w:val="Emphasis"/>
    <w:basedOn w:val="908"/>
    <w:uiPriority w:val="20"/>
    <w:qFormat/>
  </w:style>
  <w:style w:type="character" w:styleId="937">
    <w:name w:val="HTML Definition"/>
    <w:basedOn w:val="908"/>
    <w:uiPriority w:val="99"/>
    <w:semiHidden/>
    <w:unhideWhenUsed/>
    <w:qFormat/>
  </w:style>
  <w:style w:type="character" w:styleId="938">
    <w:name w:val="HTML Typewriter"/>
    <w:basedOn w:val="908"/>
    <w:uiPriority w:val="99"/>
    <w:semiHidden/>
    <w:unhideWhenUsed/>
    <w:qFormat/>
    <w:rPr>
      <w:rFonts w:hint="default" w:ascii="monospace" w:hAnsi="monospace" w:eastAsia="monospace" w:cs="monospace"/>
      <w:sz w:val="20"/>
    </w:rPr>
  </w:style>
  <w:style w:type="character" w:styleId="939">
    <w:name w:val="HTML Acronym"/>
    <w:basedOn w:val="908"/>
    <w:uiPriority w:val="99"/>
    <w:semiHidden/>
    <w:unhideWhenUsed/>
    <w:qFormat/>
  </w:style>
  <w:style w:type="character" w:styleId="940">
    <w:name w:val="HTML Variable"/>
    <w:basedOn w:val="908"/>
    <w:uiPriority w:val="99"/>
    <w:semiHidden/>
    <w:unhideWhenUsed/>
    <w:qFormat/>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HTML Code"/>
    <w:basedOn w:val="908"/>
    <w:uiPriority w:val="99"/>
    <w:semiHidden/>
    <w:unhideWhenUsed/>
    <w:qFormat/>
    <w:rPr>
      <w:rFonts w:ascii="monospace" w:hAnsi="monospace" w:eastAsia="monospace" w:cs="monospace"/>
      <w:sz w:val="20"/>
    </w:rPr>
  </w:style>
  <w:style w:type="character" w:styleId="943">
    <w:name w:val="HTML Cite"/>
    <w:basedOn w:val="908"/>
    <w:uiPriority w:val="99"/>
    <w:semiHidden/>
    <w:unhideWhenUsed/>
    <w:qFormat/>
  </w:style>
  <w:style w:type="character" w:styleId="944">
    <w:name w:val="footnote reference"/>
    <w:uiPriority w:val="99"/>
    <w:unhideWhenUsed/>
    <w:qFormat/>
    <w:rPr>
      <w:vertAlign w:val="superscript"/>
    </w:rPr>
  </w:style>
  <w:style w:type="character" w:styleId="945">
    <w:name w:val="HTML Keyboard"/>
    <w:basedOn w:val="908"/>
    <w:uiPriority w:val="99"/>
    <w:semiHidden/>
    <w:unhideWhenUsed/>
    <w:qFormat/>
    <w:rPr>
      <w:rFonts w:hint="default" w:ascii="monospace" w:hAnsi="monospace" w:eastAsia="monospace" w:cs="monospace"/>
      <w:sz w:val="20"/>
    </w:rPr>
  </w:style>
  <w:style w:type="character" w:styleId="946">
    <w:name w:val="HTML Sample"/>
    <w:basedOn w:val="908"/>
    <w:uiPriority w:val="99"/>
    <w:semiHidden/>
    <w:unhideWhenUsed/>
    <w:qFormat/>
    <w:rPr>
      <w:rFonts w:hint="default" w:ascii="monospace" w:hAnsi="monospace" w:eastAsia="monospace" w:cs="monospace"/>
    </w:rPr>
  </w:style>
  <w:style w:type="character" w:styleId="947" w:customStyle="1">
    <w:name w:val="Heading 1 Char"/>
    <w:link w:val="899"/>
    <w:uiPriority w:val="9"/>
    <w:qFormat/>
    <w:rPr>
      <w:rFonts w:ascii="Arial" w:hAnsi="Arial" w:eastAsia="Arial" w:cs="Arial"/>
      <w:sz w:val="40"/>
      <w:szCs w:val="40"/>
    </w:rPr>
  </w:style>
  <w:style w:type="character" w:styleId="948" w:customStyle="1">
    <w:name w:val="Heading 2 Char"/>
    <w:link w:val="900"/>
    <w:uiPriority w:val="9"/>
    <w:qFormat/>
    <w:rPr>
      <w:rFonts w:ascii="Arial" w:hAnsi="Arial" w:eastAsia="Arial" w:cs="Arial"/>
      <w:sz w:val="34"/>
    </w:rPr>
  </w:style>
  <w:style w:type="character" w:styleId="949" w:customStyle="1">
    <w:name w:val="Heading 3 Char"/>
    <w:link w:val="901"/>
    <w:uiPriority w:val="9"/>
    <w:qFormat/>
    <w:rPr>
      <w:rFonts w:ascii="Arial" w:hAnsi="Arial" w:eastAsia="Arial" w:cs="Arial"/>
      <w:sz w:val="30"/>
      <w:szCs w:val="30"/>
    </w:rPr>
  </w:style>
  <w:style w:type="character" w:styleId="950" w:customStyle="1">
    <w:name w:val="Heading 4 Char"/>
    <w:link w:val="902"/>
    <w:uiPriority w:val="9"/>
    <w:qFormat/>
    <w:rPr>
      <w:rFonts w:ascii="Arial" w:hAnsi="Arial" w:eastAsia="Arial" w:cs="Arial"/>
      <w:b/>
      <w:bCs/>
      <w:sz w:val="26"/>
      <w:szCs w:val="26"/>
    </w:rPr>
  </w:style>
  <w:style w:type="character" w:styleId="951" w:customStyle="1">
    <w:name w:val="Heading 5 Char"/>
    <w:link w:val="903"/>
    <w:uiPriority w:val="9"/>
    <w:qFormat/>
    <w:rPr>
      <w:rFonts w:ascii="Arial" w:hAnsi="Arial" w:eastAsia="Arial" w:cs="Arial"/>
      <w:b/>
      <w:bCs/>
      <w:sz w:val="24"/>
      <w:szCs w:val="24"/>
    </w:rPr>
  </w:style>
  <w:style w:type="character" w:styleId="952" w:customStyle="1">
    <w:name w:val="Heading 6 Char"/>
    <w:link w:val="904"/>
    <w:uiPriority w:val="9"/>
    <w:qFormat/>
    <w:rPr>
      <w:rFonts w:ascii="Arial" w:hAnsi="Arial" w:eastAsia="Arial" w:cs="Arial"/>
      <w:b/>
      <w:bCs/>
      <w:sz w:val="22"/>
      <w:szCs w:val="22"/>
    </w:rPr>
  </w:style>
  <w:style w:type="character" w:styleId="953" w:customStyle="1">
    <w:name w:val="Heading 7 Char"/>
    <w:link w:val="905"/>
    <w:uiPriority w:val="9"/>
    <w:qFormat/>
    <w:rPr>
      <w:rFonts w:ascii="Arial" w:hAnsi="Arial" w:eastAsia="Arial" w:cs="Arial"/>
      <w:b/>
      <w:bCs/>
      <w:i/>
      <w:iCs/>
      <w:sz w:val="22"/>
      <w:szCs w:val="22"/>
    </w:rPr>
  </w:style>
  <w:style w:type="character" w:styleId="954" w:customStyle="1">
    <w:name w:val="Heading 8 Char"/>
    <w:link w:val="906"/>
    <w:uiPriority w:val="9"/>
    <w:qFormat/>
    <w:rPr>
      <w:rFonts w:ascii="Arial" w:hAnsi="Arial" w:eastAsia="Arial" w:cs="Arial"/>
      <w:i/>
      <w:iCs/>
      <w:sz w:val="22"/>
      <w:szCs w:val="22"/>
    </w:rPr>
  </w:style>
  <w:style w:type="character" w:styleId="955" w:customStyle="1">
    <w:name w:val="Heading 9 Char"/>
    <w:link w:val="907"/>
    <w:uiPriority w:val="9"/>
    <w:qFormat/>
    <w:rPr>
      <w:rFonts w:ascii="Arial" w:hAnsi="Arial" w:eastAsia="Arial" w:cs="Arial"/>
      <w:i/>
      <w:iCs/>
      <w:sz w:val="21"/>
      <w:szCs w:val="21"/>
    </w:rPr>
  </w:style>
  <w:style w:type="paragraph" w:styleId="956">
    <w:name w:val="List Paragraph"/>
    <w:basedOn w:val="898"/>
    <w:uiPriority w:val="34"/>
    <w:qFormat/>
    <w:pPr>
      <w:contextualSpacing/>
      <w:ind w:left="720"/>
    </w:pPr>
  </w:style>
  <w:style w:type="paragraph" w:styleId="957">
    <w:name w:val="No Spacing"/>
    <w:uiPriority w:val="1"/>
    <w:qFormat/>
    <w:pPr>
      <w:spacing w:before="0" w:after="0" w:line="240" w:lineRule="auto"/>
    </w:pPr>
    <w:rPr>
      <w:rFonts w:hint="default" w:ascii="Times New Roman" w:hAnsi="Times New Roman" w:eastAsia="宋体" w:cs="Times New Roman"/>
    </w:rPr>
  </w:style>
  <w:style w:type="character" w:styleId="958" w:customStyle="1">
    <w:name w:val="Title Char"/>
    <w:link w:val="931"/>
    <w:uiPriority w:val="10"/>
    <w:qFormat/>
    <w:rPr>
      <w:sz w:val="48"/>
      <w:szCs w:val="48"/>
    </w:rPr>
  </w:style>
  <w:style w:type="character" w:styleId="959" w:customStyle="1">
    <w:name w:val="Subtitle Char"/>
    <w:link w:val="924"/>
    <w:uiPriority w:val="11"/>
    <w:qFormat/>
    <w:rPr>
      <w:sz w:val="24"/>
      <w:szCs w:val="24"/>
    </w:rPr>
  </w:style>
  <w:style w:type="paragraph" w:styleId="960">
    <w:name w:val="Quote"/>
    <w:basedOn w:val="898"/>
    <w:next w:val="898"/>
    <w:link w:val="961"/>
    <w:uiPriority w:val="29"/>
    <w:qFormat/>
    <w:pPr>
      <w:ind w:left="720" w:right="720"/>
    </w:pPr>
    <w:rPr>
      <w:i/>
    </w:rPr>
  </w:style>
  <w:style w:type="character" w:styleId="961" w:customStyle="1">
    <w:name w:val="Quote Char"/>
    <w:link w:val="960"/>
    <w:uiPriority w:val="29"/>
    <w:qFormat/>
    <w:rPr>
      <w:i/>
    </w:rPr>
  </w:style>
  <w:style w:type="paragraph" w:styleId="962">
    <w:name w:val="Intense Quote"/>
    <w:basedOn w:val="898"/>
    <w:next w:val="898"/>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customStyle="1">
    <w:name w:val="Intense Quote Char"/>
    <w:link w:val="962"/>
    <w:uiPriority w:val="30"/>
    <w:qFormat/>
    <w:rPr>
      <w:i/>
    </w:rPr>
  </w:style>
  <w:style w:type="character" w:styleId="964" w:customStyle="1">
    <w:name w:val="Header Char"/>
    <w:link w:val="921"/>
    <w:uiPriority w:val="99"/>
    <w:qFormat/>
  </w:style>
  <w:style w:type="character" w:styleId="965" w:customStyle="1">
    <w:name w:val="Footer Char"/>
    <w:link w:val="920"/>
    <w:uiPriority w:val="99"/>
    <w:qFormat/>
  </w:style>
  <w:style w:type="character" w:styleId="966" w:customStyle="1">
    <w:name w:val="Caption Char"/>
    <w:link w:val="920"/>
    <w:uiPriority w:val="99"/>
    <w:qFormat/>
  </w:style>
  <w:style w:type="table" w:styleId="96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1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5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6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9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2" w:customStyle="1">
    <w:name w:val="Footnote Text Char"/>
    <w:link w:val="925"/>
    <w:uiPriority w:val="99"/>
    <w:qFormat/>
    <w:rPr>
      <w:sz w:val="18"/>
    </w:rPr>
  </w:style>
  <w:style w:type="character" w:styleId="1093" w:customStyle="1">
    <w:name w:val="Endnote Text Char"/>
    <w:link w:val="919"/>
    <w:uiPriority w:val="99"/>
    <w:qFormat/>
    <w:rPr>
      <w:sz w:val="20"/>
    </w:rPr>
  </w:style>
  <w:style w:type="paragraph" w:styleId="1094" w:customStyle="1">
    <w:name w:val="TOC Heading"/>
    <w:uiPriority w:val="39"/>
    <w:unhideWhenUsed/>
    <w:qFormat/>
    <w:rPr>
      <w:rFonts w:hint="default" w:ascii="Times New Roman" w:hAnsi="Times New Roman" w:eastAsia="宋体" w:cs="Times New Roman"/>
    </w:rPr>
  </w:style>
  <w:style w:type="paragraph" w:styleId="1095" w:customStyle="1">
    <w:name w:val="标题 11"/>
    <w:basedOn w:val="898"/>
    <w:next w:val="898"/>
    <w:link w:val="1101"/>
    <w:uiPriority w:val="9"/>
    <w:qFormat/>
    <w:pPr>
      <w:keepLines/>
      <w:keepNext/>
      <w:spacing w:before="340" w:after="330" w:line="578" w:lineRule="atLeast"/>
      <w:outlineLvl w:val="0"/>
    </w:pPr>
    <w:rPr>
      <w:b/>
      <w:bCs/>
      <w:sz w:val="44"/>
      <w:szCs w:val="44"/>
    </w:rPr>
  </w:style>
  <w:style w:type="paragraph" w:styleId="1096" w:customStyle="1">
    <w:name w:val="标题 21"/>
    <w:basedOn w:val="898"/>
    <w:next w:val="898"/>
    <w:link w:val="1102"/>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97" w:customStyle="1">
    <w:name w:val="标题 31"/>
    <w:basedOn w:val="898"/>
    <w:next w:val="898"/>
    <w:link w:val="1103"/>
    <w:uiPriority w:val="9"/>
    <w:unhideWhenUsed/>
    <w:qFormat/>
    <w:pPr>
      <w:keepLines/>
      <w:keepNext/>
      <w:spacing w:before="260" w:after="260" w:line="416" w:lineRule="atLeast"/>
      <w:outlineLvl w:val="2"/>
    </w:pPr>
    <w:rPr>
      <w:b/>
      <w:bCs/>
      <w:sz w:val="32"/>
      <w:szCs w:val="32"/>
    </w:rPr>
  </w:style>
  <w:style w:type="paragraph" w:styleId="1098" w:customStyle="1">
    <w:name w:val="标题 71"/>
    <w:basedOn w:val="898"/>
    <w:next w:val="898"/>
    <w:link w:val="1104"/>
    <w:uiPriority w:val="9"/>
    <w:unhideWhenUsed/>
    <w:qFormat/>
    <w:pPr>
      <w:keepLines/>
      <w:keepNext/>
      <w:spacing w:before="240" w:after="64" w:line="320" w:lineRule="atLeast"/>
      <w:outlineLvl w:val="6"/>
    </w:pPr>
    <w:rPr>
      <w:b/>
      <w:bCs/>
      <w:sz w:val="24"/>
      <w:szCs w:val="24"/>
    </w:rPr>
  </w:style>
  <w:style w:type="character" w:styleId="1099" w:customStyle="1">
    <w:name w:val="默认段落字体1"/>
    <w:link w:val="898"/>
    <w:uiPriority w:val="1"/>
    <w:unhideWhenUsed/>
    <w:qFormat/>
  </w:style>
  <w:style w:type="table" w:styleId="1100" w:customStyle="1">
    <w:name w:val="普通表格1"/>
    <w:uiPriority w:val="99"/>
    <w:unhideWhenUsed/>
    <w:qFormat/>
    <w:tblPr/>
  </w:style>
  <w:style w:type="character" w:styleId="1101" w:customStyle="1">
    <w:name w:val="标题 1 Char"/>
    <w:link w:val="1095"/>
    <w:uiPriority w:val="9"/>
    <w:qFormat/>
    <w:rPr>
      <w:b/>
      <w:bCs/>
      <w:sz w:val="44"/>
      <w:szCs w:val="44"/>
    </w:rPr>
  </w:style>
  <w:style w:type="character" w:styleId="1102" w:customStyle="1">
    <w:name w:val="标题 2 Char"/>
    <w:link w:val="1096"/>
    <w:uiPriority w:val="9"/>
    <w:qFormat/>
    <w:rPr>
      <w:rFonts w:ascii="幼圆" w:hAnsi="Arial" w:eastAsia="楷体_GB2312" w:cs="Times New Roman"/>
      <w:b/>
      <w:sz w:val="24"/>
      <w:szCs w:val="20"/>
    </w:rPr>
  </w:style>
  <w:style w:type="character" w:styleId="1103" w:customStyle="1">
    <w:name w:val="标题 3 Char"/>
    <w:link w:val="1097"/>
    <w:uiPriority w:val="9"/>
    <w:qFormat/>
    <w:rPr>
      <w:b/>
      <w:bCs/>
      <w:sz w:val="32"/>
      <w:szCs w:val="32"/>
    </w:rPr>
  </w:style>
  <w:style w:type="character" w:styleId="1104" w:customStyle="1">
    <w:name w:val="标题 7 Char"/>
    <w:link w:val="1098"/>
    <w:uiPriority w:val="9"/>
    <w:semiHidden/>
    <w:qFormat/>
    <w:rPr>
      <w:b/>
      <w:bCs/>
      <w:sz w:val="24"/>
      <w:szCs w:val="24"/>
    </w:rPr>
  </w:style>
  <w:style w:type="paragraph" w:styleId="1105" w:customStyle="1">
    <w:name w:val="列表 31"/>
    <w:basedOn w:val="898"/>
    <w:uiPriority w:val="0"/>
    <w:qFormat/>
    <w:pPr>
      <w:ind w:left="100" w:hanging="200"/>
      <w:spacing w:line="240" w:lineRule="auto"/>
    </w:pPr>
    <w:rPr>
      <w:rFonts w:ascii="Times New Roman" w:hAnsi="Times New Roman" w:eastAsia="宋体" w:cs="Times New Roman"/>
      <w:szCs w:val="21"/>
    </w:rPr>
  </w:style>
  <w:style w:type="paragraph" w:styleId="1106" w:customStyle="1">
    <w:name w:val="目录 71"/>
    <w:basedOn w:val="898"/>
    <w:next w:val="898"/>
    <w:uiPriority w:val="0"/>
    <w:semiHidden/>
    <w:qFormat/>
    <w:pPr>
      <w:ind w:left="1260"/>
      <w:jc w:val="left"/>
    </w:pPr>
  </w:style>
  <w:style w:type="paragraph" w:styleId="1107" w:customStyle="1">
    <w:name w:val="正文缩进1"/>
    <w:basedOn w:val="898"/>
    <w:link w:val="1108"/>
    <w:uiPriority w:val="0"/>
    <w:qFormat/>
    <w:pPr>
      <w:ind w:firstLine="420"/>
      <w:spacing w:line="240" w:lineRule="auto"/>
    </w:pPr>
    <w:rPr>
      <w:rFonts w:ascii="Times New Roman" w:hAnsi="Times New Roman" w:eastAsia="宋体" w:cs="Times New Roman"/>
      <w:szCs w:val="20"/>
    </w:rPr>
  </w:style>
  <w:style w:type="character" w:styleId="1108" w:customStyle="1">
    <w:name w:val="正文缩进 Char"/>
    <w:link w:val="1107"/>
    <w:uiPriority w:val="0"/>
    <w:qFormat/>
    <w:rPr>
      <w:rFonts w:ascii="Times New Roman" w:hAnsi="Times New Roman" w:eastAsia="宋体" w:cs="Times New Roman"/>
      <w:szCs w:val="20"/>
    </w:rPr>
  </w:style>
  <w:style w:type="paragraph" w:styleId="1109" w:customStyle="1">
    <w:name w:val="批注文字1"/>
    <w:basedOn w:val="1110"/>
    <w:link w:val="1111"/>
    <w:uiPriority w:val="99"/>
    <w:unhideWhenUsed/>
    <w:qFormat/>
    <w:pPr>
      <w:jc w:val="left"/>
      <w:spacing w:line="360" w:lineRule="auto"/>
    </w:pPr>
    <w:rPr>
      <w:rFonts w:ascii="Times New Roman" w:hAnsi="Times New Roman"/>
      <w:sz w:val="24"/>
      <w:szCs w:val="24"/>
    </w:rPr>
  </w:style>
  <w:style w:type="paragraph" w:styleId="1110" w:customStyle="1">
    <w:name w:val="Normal_13"/>
    <w:uiPriority w:val="0"/>
    <w:qFormat/>
    <w:pPr>
      <w:jc w:val="both"/>
      <w:widowControl w:val="off"/>
    </w:pPr>
    <w:rPr>
      <w:rFonts w:hint="default" w:ascii="Calibri" w:hAnsi="Calibri" w:eastAsia="宋体" w:cs="Times New Roman"/>
      <w:sz w:val="21"/>
      <w:szCs w:val="22"/>
    </w:rPr>
  </w:style>
  <w:style w:type="character" w:styleId="1111" w:customStyle="1">
    <w:name w:val="批注文字 Char"/>
    <w:link w:val="1109"/>
    <w:uiPriority w:val="99"/>
    <w:qFormat/>
    <w:rPr>
      <w:rFonts w:ascii="Times New Roman" w:hAnsi="Times New Roman"/>
      <w:sz w:val="24"/>
      <w:szCs w:val="24"/>
    </w:rPr>
  </w:style>
  <w:style w:type="paragraph" w:styleId="1112" w:customStyle="1">
    <w:name w:val="正文文本1"/>
    <w:basedOn w:val="898"/>
    <w:next w:val="1113"/>
    <w:link w:val="1114"/>
    <w:uiPriority w:val="0"/>
    <w:qFormat/>
    <w:pPr>
      <w:spacing w:line="240" w:lineRule="auto"/>
    </w:pPr>
    <w:rPr>
      <w:rFonts w:ascii="楷体_GB2312" w:hAnsi="Arial" w:eastAsia="楷体_GB2312" w:cs="Times New Roman"/>
      <w:sz w:val="28"/>
      <w:szCs w:val="20"/>
    </w:rPr>
  </w:style>
  <w:style w:type="paragraph" w:styleId="1113" w:customStyle="1">
    <w:name w:val="正文首行缩进1"/>
    <w:basedOn w:val="1112"/>
    <w:uiPriority w:val="0"/>
    <w:qFormat/>
    <w:pPr>
      <w:ind w:firstLine="200"/>
      <w:spacing w:line="360" w:lineRule="auto"/>
    </w:pPr>
    <w:rPr>
      <w:rFonts w:ascii="仿宋_GB2312" w:eastAsia="仿宋_GB2312"/>
      <w:sz w:val="30"/>
      <w:szCs w:val="30"/>
    </w:rPr>
  </w:style>
  <w:style w:type="character" w:styleId="1114" w:customStyle="1">
    <w:name w:val="正文文本 Char"/>
    <w:link w:val="1112"/>
    <w:uiPriority w:val="0"/>
    <w:qFormat/>
    <w:rPr>
      <w:rFonts w:ascii="楷体_GB2312" w:hAnsi="Arial" w:eastAsia="楷体_GB2312" w:cs="Times New Roman"/>
      <w:sz w:val="28"/>
      <w:szCs w:val="20"/>
    </w:rPr>
  </w:style>
  <w:style w:type="paragraph" w:styleId="1115" w:customStyle="1">
    <w:name w:val="正文文本缩进1"/>
    <w:basedOn w:val="898"/>
    <w:next w:val="1106"/>
    <w:link w:val="1116"/>
    <w:uiPriority w:val="99"/>
    <w:unhideWhenUsed/>
    <w:qFormat/>
    <w:pPr>
      <w:ind w:left="420"/>
      <w:spacing w:after="120"/>
    </w:pPr>
  </w:style>
  <w:style w:type="character" w:styleId="1116" w:customStyle="1">
    <w:name w:val="正文文本缩进 Char"/>
    <w:basedOn w:val="1099"/>
    <w:link w:val="1115"/>
    <w:uiPriority w:val="99"/>
    <w:semiHidden/>
    <w:qFormat/>
  </w:style>
  <w:style w:type="paragraph" w:styleId="1117" w:customStyle="1">
    <w:name w:val="列表接续1"/>
    <w:basedOn w:val="898"/>
    <w:uiPriority w:val="99"/>
    <w:unhideWhenUsed/>
    <w:qFormat/>
    <w:pPr>
      <w:contextualSpacing/>
      <w:ind w:left="420"/>
      <w:spacing w:after="120"/>
    </w:pPr>
  </w:style>
  <w:style w:type="paragraph" w:styleId="1118" w:customStyle="1">
    <w:name w:val="文本块1"/>
    <w:basedOn w:val="898"/>
    <w:uiPriority w:val="0"/>
    <w:qFormat/>
    <w:pPr>
      <w:ind w:left="630" w:right="630"/>
      <w:jc w:val="center"/>
      <w:spacing w:line="240" w:lineRule="auto"/>
    </w:pPr>
    <w:rPr>
      <w:rFonts w:ascii="宋体" w:hAnsi="Times New Roman" w:eastAsia="宋体" w:cs="Times New Roman"/>
      <w:b/>
      <w:sz w:val="32"/>
      <w:szCs w:val="24"/>
    </w:rPr>
  </w:style>
  <w:style w:type="paragraph" w:styleId="1119" w:customStyle="1">
    <w:name w:val="目录 31"/>
    <w:basedOn w:val="898"/>
    <w:next w:val="898"/>
    <w:uiPriority w:val="39"/>
    <w:qFormat/>
    <w:pPr>
      <w:ind w:left="420"/>
      <w:jc w:val="left"/>
      <w:spacing w:line="240" w:lineRule="auto"/>
    </w:pPr>
    <w:rPr>
      <w:rFonts w:ascii="Times New Roman" w:hAnsi="Times New Roman" w:eastAsia="宋体" w:cs="Times New Roman"/>
      <w:iCs/>
      <w:szCs w:val="24"/>
    </w:rPr>
  </w:style>
  <w:style w:type="paragraph" w:styleId="1120" w:customStyle="1">
    <w:name w:val="纯文本1"/>
    <w:basedOn w:val="898"/>
    <w:link w:val="1121"/>
    <w:uiPriority w:val="0"/>
    <w:qFormat/>
    <w:pPr>
      <w:spacing w:line="240" w:lineRule="auto"/>
    </w:pPr>
    <w:rPr>
      <w:rFonts w:ascii="宋体" w:hAnsi="Courier New" w:cs="Courier New"/>
      <w:szCs w:val="21"/>
    </w:rPr>
  </w:style>
  <w:style w:type="character" w:styleId="1121" w:customStyle="1">
    <w:name w:val="纯文本 Char1"/>
    <w:link w:val="1120"/>
    <w:uiPriority w:val="0"/>
    <w:qFormat/>
    <w:rPr>
      <w:rFonts w:ascii="宋体" w:hAnsi="Courier New" w:cs="Courier New"/>
      <w:szCs w:val="21"/>
    </w:rPr>
  </w:style>
  <w:style w:type="paragraph" w:styleId="1122" w:customStyle="1">
    <w:name w:val="日期1"/>
    <w:basedOn w:val="898"/>
    <w:next w:val="898"/>
    <w:link w:val="1123"/>
    <w:uiPriority w:val="0"/>
    <w:qFormat/>
    <w:pPr>
      <w:ind w:left="100"/>
      <w:spacing w:line="240" w:lineRule="auto"/>
    </w:pPr>
    <w:rPr>
      <w:rFonts w:ascii="仿宋_GB2312" w:hAnsi="Times New Roman" w:eastAsia="仿宋_GB2312" w:cs="Times New Roman"/>
      <w:b/>
      <w:sz w:val="36"/>
      <w:szCs w:val="24"/>
    </w:rPr>
  </w:style>
  <w:style w:type="character" w:styleId="1123" w:customStyle="1">
    <w:name w:val="日期 Char"/>
    <w:link w:val="1122"/>
    <w:uiPriority w:val="0"/>
    <w:qFormat/>
    <w:rPr>
      <w:rFonts w:ascii="仿宋_GB2312" w:hAnsi="Times New Roman" w:eastAsia="仿宋_GB2312" w:cs="Times New Roman"/>
      <w:b/>
      <w:sz w:val="36"/>
      <w:szCs w:val="24"/>
    </w:rPr>
  </w:style>
  <w:style w:type="paragraph" w:styleId="1124" w:customStyle="1">
    <w:name w:val="批注框文本1"/>
    <w:basedOn w:val="898"/>
    <w:link w:val="1125"/>
    <w:uiPriority w:val="99"/>
    <w:unhideWhenUsed/>
    <w:qFormat/>
    <w:pPr>
      <w:spacing w:line="240" w:lineRule="auto"/>
    </w:pPr>
    <w:rPr>
      <w:sz w:val="18"/>
      <w:szCs w:val="18"/>
    </w:rPr>
  </w:style>
  <w:style w:type="character" w:styleId="1125" w:customStyle="1">
    <w:name w:val="批注框文本 Char"/>
    <w:link w:val="1124"/>
    <w:uiPriority w:val="99"/>
    <w:semiHidden/>
    <w:qFormat/>
    <w:rPr>
      <w:sz w:val="18"/>
      <w:szCs w:val="18"/>
    </w:rPr>
  </w:style>
  <w:style w:type="paragraph" w:styleId="1126" w:customStyle="1">
    <w:name w:val="页脚1"/>
    <w:basedOn w:val="898"/>
    <w:link w:val="1127"/>
    <w:uiPriority w:val="99"/>
    <w:unhideWhenUsed/>
    <w:qFormat/>
    <w:pPr>
      <w:jc w:val="left"/>
      <w:spacing w:line="240" w:lineRule="atLeast"/>
      <w:tabs>
        <w:tab w:val="center" w:pos="4153" w:leader="none"/>
        <w:tab w:val="right" w:pos="8306" w:leader="none"/>
      </w:tabs>
    </w:pPr>
    <w:rPr>
      <w:sz w:val="18"/>
      <w:szCs w:val="18"/>
    </w:rPr>
  </w:style>
  <w:style w:type="character" w:styleId="1127" w:customStyle="1">
    <w:name w:val="页脚 Char"/>
    <w:link w:val="1126"/>
    <w:uiPriority w:val="99"/>
    <w:qFormat/>
    <w:rPr>
      <w:sz w:val="18"/>
      <w:szCs w:val="18"/>
    </w:rPr>
  </w:style>
  <w:style w:type="paragraph" w:styleId="1128" w:customStyle="1">
    <w:name w:val="页眉1"/>
    <w:basedOn w:val="898"/>
    <w:link w:val="1129"/>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129" w:customStyle="1">
    <w:name w:val="页眉 Char"/>
    <w:link w:val="1128"/>
    <w:uiPriority w:val="99"/>
    <w:qFormat/>
    <w:rPr>
      <w:sz w:val="18"/>
      <w:szCs w:val="18"/>
    </w:rPr>
  </w:style>
  <w:style w:type="paragraph" w:styleId="1130" w:customStyle="1">
    <w:name w:val="目录 11"/>
    <w:basedOn w:val="898"/>
    <w:next w:val="898"/>
    <w:uiPriority w:val="39"/>
    <w:qFormat/>
    <w:pPr>
      <w:jc w:val="left"/>
      <w:spacing w:before="120" w:after="120"/>
    </w:pPr>
    <w:rPr>
      <w:rFonts w:ascii="楷体_GB2312" w:hAnsi="Times New Roman" w:eastAsia="宋体" w:cs="Times New Roman"/>
      <w:b/>
      <w:bCs/>
      <w:caps/>
      <w:sz w:val="44"/>
      <w:szCs w:val="44"/>
    </w:rPr>
  </w:style>
  <w:style w:type="paragraph" w:styleId="1131" w:customStyle="1">
    <w:name w:val="副标题1"/>
    <w:basedOn w:val="898"/>
    <w:next w:val="898"/>
    <w:uiPriority w:val="0"/>
    <w:qFormat/>
    <w:pPr>
      <w:ind w:firstLine="200"/>
      <w:jc w:val="left"/>
      <w:spacing w:line="400" w:lineRule="exact"/>
      <w:outlineLvl w:val="1"/>
    </w:pPr>
    <w:rPr>
      <w:rFonts w:ascii="Cambria" w:hAnsi="Cambria" w:eastAsia="黑体"/>
      <w:b/>
      <w:bCs/>
      <w:szCs w:val="32"/>
    </w:rPr>
  </w:style>
  <w:style w:type="paragraph" w:styleId="1132" w:customStyle="1">
    <w:name w:val="正文文本缩进 31"/>
    <w:basedOn w:val="898"/>
    <w:link w:val="1133"/>
    <w:uiPriority w:val="99"/>
    <w:unhideWhenUsed/>
    <w:qFormat/>
    <w:pPr>
      <w:ind w:left="420"/>
      <w:spacing w:after="120"/>
    </w:pPr>
    <w:rPr>
      <w:sz w:val="16"/>
      <w:szCs w:val="16"/>
    </w:rPr>
  </w:style>
  <w:style w:type="character" w:styleId="1133" w:customStyle="1">
    <w:name w:val="正文文本缩进 3 Char"/>
    <w:link w:val="1132"/>
    <w:uiPriority w:val="99"/>
    <w:semiHidden/>
    <w:qFormat/>
    <w:rPr>
      <w:sz w:val="16"/>
      <w:szCs w:val="16"/>
    </w:rPr>
  </w:style>
  <w:style w:type="paragraph" w:styleId="1134" w:customStyle="1">
    <w:name w:val="目录 21"/>
    <w:basedOn w:val="898"/>
    <w:next w:val="898"/>
    <w:uiPriority w:val="39"/>
    <w:unhideWhenUsed/>
    <w:qFormat/>
    <w:pPr>
      <w:ind w:left="200"/>
    </w:pPr>
  </w:style>
  <w:style w:type="paragraph" w:styleId="1135" w:customStyle="1">
    <w:name w:val="普通(网站)1"/>
    <w:basedOn w:val="898"/>
    <w:link w:val="1136"/>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136" w:customStyle="1">
    <w:name w:val="普通(网站) Char"/>
    <w:link w:val="1135"/>
    <w:uiPriority w:val="0"/>
    <w:qFormat/>
    <w:rPr>
      <w:rFonts w:ascii="宋体" w:hAnsi="宋体" w:eastAsia="宋体" w:cs="宋体"/>
      <w:color w:val="000000"/>
      <w:sz w:val="24"/>
      <w:szCs w:val="24"/>
    </w:rPr>
  </w:style>
  <w:style w:type="table" w:styleId="1137" w:customStyle="1">
    <w:name w:val="网格型1"/>
    <w:basedOn w:val="1100"/>
    <w:uiPriority w:val="59"/>
    <w:qFormat/>
    <w:pPr>
      <w:spacing w:line="240" w:lineRule="auto"/>
    </w:pPr>
    <w:tblPr/>
  </w:style>
  <w:style w:type="character" w:styleId="1138" w:customStyle="1">
    <w:name w:val="页码1"/>
    <w:basedOn w:val="1099"/>
    <w:link w:val="898"/>
    <w:uiPriority w:val="0"/>
    <w:qFormat/>
  </w:style>
  <w:style w:type="character" w:styleId="1139" w:customStyle="1">
    <w:name w:val="超链接1"/>
    <w:link w:val="898"/>
    <w:uiPriority w:val="99"/>
    <w:qFormat/>
    <w:rPr>
      <w:color w:val="0000ff"/>
      <w:u w:val="single"/>
    </w:rPr>
  </w:style>
  <w:style w:type="character" w:styleId="1140" w:customStyle="1">
    <w:name w:val="默认段落字体11"/>
    <w:link w:val="898"/>
    <w:uiPriority w:val="1"/>
    <w:unhideWhenUsed/>
    <w:qFormat/>
    <w:rPr>
      <w:sz w:val="21"/>
      <w:szCs w:val="22"/>
      <w:lang w:val="en-US" w:eastAsia="zh-CN" w:bidi="ar-SA"/>
    </w:rPr>
  </w:style>
  <w:style w:type="paragraph" w:styleId="1141" w:customStyle="1">
    <w:name w:val="列出段落"/>
    <w:basedOn w:val="898"/>
    <w:uiPriority w:val="34"/>
    <w:qFormat/>
    <w:pPr>
      <w:ind w:firstLine="420"/>
      <w:spacing w:line="240" w:lineRule="auto"/>
    </w:pPr>
    <w:rPr>
      <w:rFonts w:ascii="等线" w:hAnsi="等线" w:eastAsia="等线" w:cs="宋体"/>
    </w:rPr>
  </w:style>
  <w:style w:type="character" w:styleId="1142" w:customStyle="1">
    <w:name w:val="htd0"/>
    <w:basedOn w:val="1099"/>
    <w:link w:val="898"/>
    <w:uiPriority w:val="0"/>
    <w:qFormat/>
  </w:style>
  <w:style w:type="paragraph" w:styleId="1143"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144" w:customStyle="1">
    <w:name w:val="正文缩进 Char3"/>
    <w:link w:val="898"/>
    <w:uiPriority w:val="0"/>
    <w:qFormat/>
    <w:rPr>
      <w:rFonts w:ascii="Times New Roman" w:hAnsi="Times New Roman" w:eastAsia="宋体" w:cs="Times New Roman"/>
      <w:szCs w:val="24"/>
    </w:rPr>
  </w:style>
  <w:style w:type="character" w:styleId="1145" w:customStyle="1">
    <w:name w:val="纯文本 Char"/>
    <w:link w:val="898"/>
    <w:uiPriority w:val="99"/>
    <w:semiHidden/>
    <w:qFormat/>
    <w:rPr>
      <w:rFonts w:ascii="宋体" w:hAnsi="Courier New" w:eastAsia="宋体" w:cs="Courier New"/>
      <w:szCs w:val="21"/>
    </w:rPr>
  </w:style>
  <w:style w:type="paragraph" w:styleId="1146" w:customStyle="1">
    <w:name w:val="Andy_正文格式"/>
    <w:basedOn w:val="898"/>
    <w:uiPriority w:val="0"/>
    <w:qFormat/>
    <w:pPr>
      <w:ind w:firstLine="560"/>
      <w:jc w:val="left"/>
      <w:spacing w:line="240" w:lineRule="auto"/>
    </w:pPr>
    <w:rPr>
      <w:rFonts w:ascii="仿宋_GB2312" w:hAnsi="Times New Roman" w:eastAsia="仿宋_GB2312" w:cs="Times New Roman"/>
      <w:sz w:val="28"/>
      <w:szCs w:val="28"/>
    </w:rPr>
  </w:style>
  <w:style w:type="character" w:styleId="1147" w:customStyle="1">
    <w:name w:val="p141"/>
    <w:link w:val="898"/>
    <w:uiPriority w:val="0"/>
    <w:qFormat/>
    <w:rPr>
      <w:rFonts w:ascii="Calibri" w:hAnsi="Calibri" w:eastAsia="宋体" w:cs="宋体"/>
      <w:sz w:val="21"/>
      <w:szCs w:val="21"/>
      <w:lang w:val="en-US" w:eastAsia="zh-CN" w:bidi="ar-SA"/>
    </w:rPr>
  </w:style>
  <w:style w:type="paragraph" w:styleId="1148" w:customStyle="1">
    <w:name w:val="样式 宋体 五号 两端对齐 行距: 单倍行距"/>
    <w:basedOn w:val="898"/>
    <w:uiPriority w:val="0"/>
    <w:qFormat/>
    <w:pPr>
      <w:numPr>
        <w:ilvl w:val="0"/>
        <w:numId w:val="2"/>
      </w:numPr>
      <w:ind w:left="0" w:firstLine="0"/>
      <w:spacing w:line="240" w:lineRule="auto"/>
    </w:pPr>
    <w:rPr>
      <w:rFonts w:ascii="宋体" w:hAnsi="宋体" w:eastAsia="宋体" w:cs="宋体"/>
      <w:szCs w:val="20"/>
    </w:rPr>
  </w:style>
  <w:style w:type="paragraph" w:styleId="1149" w:customStyle="1">
    <w:name w:val="样式1"/>
    <w:basedOn w:val="898"/>
    <w:uiPriority w:val="0"/>
    <w:qFormat/>
    <w:pPr>
      <w:numPr>
        <w:ilvl w:val="1"/>
        <w:numId w:val="3"/>
      </w:numPr>
      <w:spacing w:line="240" w:lineRule="auto"/>
    </w:pPr>
    <w:rPr>
      <w:rFonts w:ascii="宋体" w:hAnsi="宋体" w:eastAsia="宋体" w:cs="Times New Roman"/>
      <w:szCs w:val="21"/>
    </w:rPr>
  </w:style>
  <w:style w:type="paragraph" w:styleId="1150" w:customStyle="1">
    <w:name w:val="Char"/>
    <w:basedOn w:val="898"/>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151" w:customStyle="1">
    <w:name w:val="列出段落3"/>
    <w:basedOn w:val="898"/>
    <w:uiPriority w:val="99"/>
    <w:qFormat/>
    <w:pPr>
      <w:ind w:firstLine="420"/>
      <w:spacing w:line="240" w:lineRule="auto"/>
    </w:pPr>
    <w:rPr>
      <w:rFonts w:ascii="Calibri" w:hAnsi="Calibri" w:eastAsia="宋体" w:cs="Times New Roman"/>
    </w:rPr>
  </w:style>
  <w:style w:type="paragraph" w:styleId="1152" w:customStyle="1">
    <w:name w:val="列出段落1"/>
    <w:basedOn w:val="898"/>
    <w:uiPriority w:val="0"/>
    <w:qFormat/>
    <w:pPr>
      <w:ind w:firstLine="420"/>
      <w:spacing w:line="240" w:lineRule="auto"/>
    </w:pPr>
    <w:rPr>
      <w:rFonts w:ascii="Times New Roman" w:hAnsi="Times New Roman" w:eastAsia="宋体" w:cs="Times New Roman"/>
      <w:szCs w:val="24"/>
    </w:rPr>
  </w:style>
  <w:style w:type="paragraph" w:styleId="1153"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TOC 标题1"/>
    <w:basedOn w:val="1095"/>
    <w:next w:val="898"/>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15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文本缩进_0"/>
    <w:basedOn w:val="1155"/>
    <w:uiPriority w:val="99"/>
    <w:unhideWhenUsed/>
    <w:qFormat/>
    <w:pPr>
      <w:ind w:left="420"/>
      <w:spacing w:after="120"/>
    </w:pPr>
  </w:style>
  <w:style w:type="paragraph" w:styleId="1157"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58" w:customStyle="1">
    <w:name w:val="titlebody"/>
    <w:basedOn w:val="908"/>
    <w:link w:val="898"/>
    <w:uiPriority w:val="0"/>
    <w:qFormat/>
    <w:rPr>
      <w:rFonts w:ascii="宋体" w:hAnsi="宋体" w:eastAsia="宋体" w:cs="宋体"/>
      <w:b/>
      <w:bCs/>
      <w:color w:val="000000"/>
      <w:sz w:val="24"/>
      <w:szCs w:val="24"/>
    </w:rPr>
  </w:style>
  <w:style w:type="paragraph" w:styleId="1159" w:customStyle="1">
    <w:name w:val="Normal_0"/>
    <w:uiPriority w:val="0"/>
    <w:qFormat/>
    <w:rPr>
      <w:rFonts w:hint="default" w:ascii="Times New Roman" w:hAnsi="Times New Roman" w:eastAsia="Times New Roman" w:cs="Times New Roman"/>
      <w:sz w:val="24"/>
      <w:szCs w:val="24"/>
    </w:rPr>
  </w:style>
  <w:style w:type="paragraph" w:styleId="1160" w:customStyle="1">
    <w:name w:val="Normal_1"/>
    <w:uiPriority w:val="0"/>
    <w:qFormat/>
    <w:rPr>
      <w:rFonts w:hint="default" w:ascii="Times New Roman" w:hAnsi="Times New Roman" w:eastAsia="Times New Roman" w:cs="Times New Roman"/>
      <w:sz w:val="24"/>
      <w:szCs w:val="24"/>
    </w:rPr>
  </w:style>
  <w:style w:type="paragraph" w:styleId="1161" w:customStyle="1">
    <w:name w:val="Normal_2"/>
    <w:uiPriority w:val="0"/>
    <w:qFormat/>
    <w:rPr>
      <w:rFonts w:hint="default" w:ascii="Times New Roman" w:hAnsi="Times New Roman" w:eastAsia="Times New Roman" w:cs="Times New Roman"/>
      <w:sz w:val="24"/>
      <w:szCs w:val="24"/>
    </w:rPr>
  </w:style>
  <w:style w:type="paragraph" w:styleId="1162" w:customStyle="1">
    <w:name w:val="Normal_3"/>
    <w:uiPriority w:val="0"/>
    <w:qFormat/>
    <w:rPr>
      <w:rFonts w:hint="default" w:ascii="Times New Roman" w:hAnsi="Times New Roman" w:eastAsia="Times New Roman" w:cs="Times New Roman"/>
      <w:sz w:val="24"/>
      <w:szCs w:val="24"/>
    </w:rPr>
  </w:style>
  <w:style w:type="paragraph" w:styleId="1163" w:customStyle="1">
    <w:name w:val="Normal_4"/>
    <w:uiPriority w:val="0"/>
    <w:qFormat/>
    <w:rPr>
      <w:rFonts w:hint="default" w:ascii="Times New Roman" w:hAnsi="Times New Roman" w:eastAsia="Times New Roman" w:cs="Times New Roman"/>
      <w:sz w:val="24"/>
      <w:szCs w:val="24"/>
    </w:rPr>
  </w:style>
  <w:style w:type="paragraph" w:styleId="1164" w:customStyle="1">
    <w:name w:val="Normal_5"/>
    <w:uiPriority w:val="0"/>
    <w:qFormat/>
    <w:rPr>
      <w:rFonts w:hint="default" w:ascii="Times New Roman" w:hAnsi="Times New Roman" w:eastAsia="Times New Roman" w:cs="Times New Roman"/>
      <w:sz w:val="24"/>
      <w:szCs w:val="24"/>
    </w:rPr>
  </w:style>
  <w:style w:type="paragraph" w:styleId="1165" w:customStyle="1">
    <w:name w:val="Normal_6"/>
    <w:uiPriority w:val="0"/>
    <w:qFormat/>
    <w:rPr>
      <w:rFonts w:hint="default" w:ascii="Times New Roman" w:hAnsi="Times New Roman" w:eastAsia="Times New Roman" w:cs="Times New Roman"/>
      <w:sz w:val="24"/>
      <w:szCs w:val="24"/>
    </w:rPr>
  </w:style>
  <w:style w:type="paragraph" w:styleId="1166" w:customStyle="1">
    <w:name w:val="Normal_0_0"/>
    <w:uiPriority w:val="0"/>
    <w:qFormat/>
    <w:rPr>
      <w:rFonts w:hint="default" w:ascii="Times New Roman" w:hAnsi="Times New Roman" w:eastAsia="Times New Roman" w:cs="Times New Roman"/>
      <w:sz w:val="24"/>
      <w:szCs w:val="24"/>
    </w:rPr>
  </w:style>
  <w:style w:type="paragraph" w:styleId="1167" w:customStyle="1">
    <w:name w:val="Normal_1_0"/>
    <w:uiPriority w:val="0"/>
    <w:qFormat/>
    <w:rPr>
      <w:rFonts w:hint="default" w:ascii="Times New Roman" w:hAnsi="Times New Roman" w:eastAsia="Times New Roman" w:cs="Times New Roman"/>
      <w:sz w:val="24"/>
      <w:szCs w:val="24"/>
    </w:rPr>
  </w:style>
  <w:style w:type="paragraph" w:styleId="1168" w:customStyle="1">
    <w:name w:val="Normal_2_0"/>
    <w:uiPriority w:val="0"/>
    <w:qFormat/>
    <w:rPr>
      <w:rFonts w:hint="default" w:ascii="Times New Roman" w:hAnsi="Times New Roman" w:eastAsia="Times New Roman" w:cs="Times New Roman"/>
      <w:sz w:val="24"/>
      <w:szCs w:val="24"/>
    </w:rPr>
  </w:style>
  <w:style w:type="paragraph" w:styleId="1169" w:customStyle="1">
    <w:name w:val="Normal_3_0"/>
    <w:uiPriority w:val="0"/>
    <w:qFormat/>
    <w:rPr>
      <w:rFonts w:hint="default" w:ascii="Times New Roman" w:hAnsi="Times New Roman" w:eastAsia="Times New Roman" w:cs="Times New Roman"/>
      <w:sz w:val="24"/>
      <w:szCs w:val="24"/>
    </w:rPr>
  </w:style>
  <w:style w:type="paragraph" w:styleId="1170" w:customStyle="1">
    <w:name w:val="Normal_4_0"/>
    <w:uiPriority w:val="0"/>
    <w:qFormat/>
    <w:rPr>
      <w:rFonts w:hint="default" w:ascii="Times New Roman" w:hAnsi="Times New Roman" w:eastAsia="Times New Roman" w:cs="Times New Roman"/>
      <w:sz w:val="24"/>
      <w:szCs w:val="24"/>
    </w:rPr>
  </w:style>
  <w:style w:type="paragraph" w:styleId="1171" w:customStyle="1">
    <w:name w:val="Normal_5_0"/>
    <w:uiPriority w:val="0"/>
    <w:qFormat/>
    <w:rPr>
      <w:rFonts w:hint="default" w:ascii="Times New Roman" w:hAnsi="Times New Roman" w:eastAsia="Times New Roman" w:cs="Times New Roman"/>
      <w:sz w:val="24"/>
      <w:szCs w:val="24"/>
    </w:rPr>
  </w:style>
  <w:style w:type="paragraph" w:styleId="1172" w:customStyle="1">
    <w:name w:val="Normal_6_0"/>
    <w:uiPriority w:val="0"/>
    <w:qFormat/>
    <w:rPr>
      <w:rFonts w:hint="default" w:ascii="Times New Roman" w:hAnsi="Times New Roman" w:eastAsia="Times New Roman" w:cs="Times New Roman"/>
      <w:sz w:val="24"/>
      <w:szCs w:val="24"/>
    </w:rPr>
  </w:style>
  <w:style w:type="paragraph" w:styleId="1173"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Normal_7"/>
    <w:uiPriority w:val="0"/>
    <w:qFormat/>
    <w:rPr>
      <w:rFonts w:hint="default" w:ascii="Times New Roman" w:hAnsi="Times New Roman" w:eastAsia="Times New Roman" w:cs="Times New Roman"/>
      <w:sz w:val="24"/>
      <w:szCs w:val="24"/>
    </w:rPr>
  </w:style>
  <w:style w:type="paragraph" w:styleId="1175" w:customStyle="1">
    <w:name w:val="Normal_8"/>
    <w:uiPriority w:val="0"/>
    <w:qFormat/>
    <w:rPr>
      <w:rFonts w:hint="default" w:ascii="Times New Roman" w:hAnsi="Times New Roman" w:eastAsia="Times New Roman" w:cs="Times New Roman"/>
      <w:sz w:val="24"/>
      <w:szCs w:val="24"/>
    </w:rPr>
  </w:style>
  <w:style w:type="paragraph" w:styleId="1176" w:customStyle="1">
    <w:name w:val="Normal_9"/>
    <w:uiPriority w:val="0"/>
    <w:qFormat/>
    <w:rPr>
      <w:rFonts w:hint="default" w:ascii="Times New Roman" w:hAnsi="Times New Roman" w:eastAsia="Times New Roman" w:cs="Times New Roman"/>
      <w:sz w:val="24"/>
      <w:szCs w:val="24"/>
    </w:rPr>
  </w:style>
  <w:style w:type="paragraph" w:styleId="1177" w:customStyle="1">
    <w:name w:val="Normal_10"/>
    <w:uiPriority w:val="0"/>
    <w:qFormat/>
    <w:rPr>
      <w:rFonts w:hint="default" w:ascii="Times New Roman" w:hAnsi="Times New Roman" w:eastAsia="Times New Roman" w:cs="Times New Roman"/>
      <w:sz w:val="24"/>
      <w:szCs w:val="24"/>
    </w:rPr>
  </w:style>
  <w:style w:type="paragraph" w:styleId="1178" w:customStyle="1">
    <w:name w:val="Normal_11"/>
    <w:uiPriority w:val="0"/>
    <w:qFormat/>
    <w:rPr>
      <w:rFonts w:hint="default" w:ascii="Times New Roman" w:hAnsi="Times New Roman" w:eastAsia="Times New Roman" w:cs="Times New Roman"/>
      <w:sz w:val="24"/>
      <w:szCs w:val="24"/>
    </w:rPr>
  </w:style>
  <w:style w:type="paragraph" w:styleId="1179"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Normal_12"/>
    <w:uiPriority w:val="0"/>
    <w:qFormat/>
    <w:rPr>
      <w:rFonts w:hint="default" w:ascii="Times New Roman" w:hAnsi="Times New Roman" w:eastAsia="Times New Roman" w:cs="Times New Roman"/>
      <w:sz w:val="24"/>
      <w:szCs w:val="24"/>
    </w:rPr>
  </w:style>
  <w:style w:type="paragraph" w:styleId="1181" w:customStyle="1">
    <w:name w:val="Normal_14"/>
    <w:uiPriority w:val="0"/>
    <w:qFormat/>
    <w:rPr>
      <w:rFonts w:hint="default" w:ascii="Times New Roman" w:hAnsi="Times New Roman" w:eastAsia="Times New Roman" w:cs="Times New Roman"/>
      <w:sz w:val="24"/>
      <w:szCs w:val="24"/>
    </w:rPr>
  </w:style>
  <w:style w:type="paragraph" w:styleId="1182"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15"/>
    <w:uiPriority w:val="0"/>
    <w:qFormat/>
    <w:rPr>
      <w:rFonts w:hint="default" w:ascii="Times New Roman" w:hAnsi="Times New Roman" w:eastAsia="Times New Roman" w:cs="Times New Roman"/>
      <w:sz w:val="24"/>
      <w:szCs w:val="24"/>
    </w:rPr>
  </w:style>
  <w:style w:type="paragraph" w:styleId="1184" w:customStyle="1">
    <w:name w:val="Normal_16"/>
    <w:uiPriority w:val="0"/>
    <w:qFormat/>
    <w:rPr>
      <w:rFonts w:hint="default" w:ascii="Times New Roman" w:hAnsi="Times New Roman" w:eastAsia="Times New Roman" w:cs="Times New Roman"/>
      <w:sz w:val="24"/>
      <w:szCs w:val="24"/>
    </w:rPr>
  </w:style>
  <w:style w:type="paragraph" w:styleId="1185" w:customStyle="1">
    <w:name w:val="Normal_17"/>
    <w:uiPriority w:val="0"/>
    <w:qFormat/>
    <w:rPr>
      <w:rFonts w:hint="default" w:ascii="Times New Roman" w:hAnsi="Times New Roman" w:eastAsia="Times New Roman" w:cs="Times New Roman"/>
      <w:sz w:val="24"/>
      <w:szCs w:val="24"/>
    </w:rPr>
  </w:style>
  <w:style w:type="paragraph" w:styleId="1186" w:customStyle="1">
    <w:name w:val="Normal_18"/>
    <w:uiPriority w:val="0"/>
    <w:qFormat/>
    <w:rPr>
      <w:rFonts w:hint="default" w:ascii="Times New Roman" w:hAnsi="Times New Roman" w:eastAsia="Times New Roman" w:cs="Times New Roman"/>
      <w:sz w:val="24"/>
      <w:szCs w:val="24"/>
    </w:rPr>
  </w:style>
  <w:style w:type="paragraph" w:styleId="1187" w:customStyle="1">
    <w:name w:val="正文_8"/>
    <w:next w:val="1188"/>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1_0"/>
    <w:basedOn w:val="1189"/>
    <w:next w:val="1190"/>
    <w:uiPriority w:val="0"/>
    <w:qFormat/>
    <w:pPr>
      <w:ind w:firstLine="482"/>
      <w:spacing w:line="360" w:lineRule="auto"/>
    </w:pPr>
    <w:rPr>
      <w:sz w:val="24"/>
    </w:rPr>
  </w:style>
  <w:style w:type="paragraph" w:styleId="1189" w:customStyle="1">
    <w:name w:val="正文111_0"/>
    <w:next w:val="1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正文文本1_1"/>
    <w:next w:val="1191"/>
    <w:uiPriority w:val="0"/>
    <w:qFormat/>
    <w:pPr>
      <w:keepLines/>
      <w:spacing w:after="120" w:line="220" w:lineRule="atLeast"/>
    </w:pPr>
    <w:rPr>
      <w:rFonts w:hint="default" w:ascii="宋体" w:hAnsi="Times New Roman" w:eastAsia="宋体" w:cs="Times New Roman"/>
      <w:lang w:val="en-GB" w:eastAsia="zh-CN" w:bidi="ar-SA"/>
    </w:rPr>
  </w:style>
  <w:style w:type="paragraph" w:styleId="1191" w:customStyle="1">
    <w:name w:val="一级条标题_1"/>
    <w:basedOn w:val="1192"/>
    <w:next w:val="119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92" w:customStyle="1">
    <w:name w:val="章标题_1"/>
    <w:next w:val="118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193" w:customStyle="1">
    <w:name w:val="段_1"/>
    <w:basedOn w:val="1194"/>
    <w:next w:val="1188"/>
    <w:uiPriority w:val="0"/>
    <w:qFormat/>
    <w:pPr>
      <w:ind w:firstLine="200"/>
      <w:widowControl/>
    </w:pPr>
    <w:rPr>
      <w:rFonts w:hint="eastAsia" w:ascii="宋体"/>
      <w:sz w:val="20"/>
      <w:szCs w:val="20"/>
    </w:rPr>
  </w:style>
  <w:style w:type="paragraph" w:styleId="1194" w:customStyle="1">
    <w:name w:val="正文_8_0"/>
    <w:next w:val="1188"/>
    <w:uiPriority w:val="0"/>
    <w:qFormat/>
    <w:rPr>
      <w:rFonts w:hint="default" w:ascii="Times New Roman" w:hAnsi="Times New Roman" w:eastAsia="宋体" w:cs="Times New Roman"/>
      <w:sz w:val="24"/>
      <w:szCs w:val="24"/>
      <w:lang w:val="en-US" w:eastAsia="zh-CN" w:bidi="ar-SA"/>
    </w:rPr>
  </w:style>
  <w:style w:type="paragraph" w:styleId="1195" w:customStyle="1">
    <w:name w:val="Normal_19"/>
    <w:uiPriority w:val="0"/>
    <w:qFormat/>
    <w:rPr>
      <w:rFonts w:hint="default" w:ascii="Times New Roman" w:hAnsi="Times New Roman" w:eastAsia="Times New Roman" w:cs="Times New Roman"/>
      <w:sz w:val="24"/>
      <w:szCs w:val="24"/>
    </w:rPr>
  </w:style>
  <w:style w:type="paragraph" w:styleId="1196"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Normal_20"/>
    <w:uiPriority w:val="0"/>
    <w:qFormat/>
    <w:rPr>
      <w:rFonts w:hint="default" w:ascii="Times New Roman" w:hAnsi="Times New Roman" w:eastAsia="Times New Roman" w:cs="Times New Roman"/>
      <w:sz w:val="24"/>
      <w:szCs w:val="24"/>
    </w:rPr>
  </w:style>
  <w:style w:type="paragraph" w:styleId="1198"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9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00" w:customStyle="1">
    <w:name w:val="Normal_21"/>
    <w:uiPriority w:val="0"/>
    <w:qFormat/>
    <w:rPr>
      <w:rFonts w:hint="default" w:ascii="Times New Roman" w:hAnsi="Times New Roman" w:eastAsia="Times New Roman" w:cs="Times New Roman"/>
      <w:sz w:val="24"/>
      <w:szCs w:val="24"/>
    </w:rPr>
  </w:style>
  <w:style w:type="paragraph" w:styleId="1201"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202"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203" w:customStyle="1">
    <w:name w:val="Normal_22"/>
    <w:uiPriority w:val="0"/>
    <w:qFormat/>
    <w:rPr>
      <w:rFonts w:hint="default" w:ascii="Times New Roman" w:hAnsi="Times New Roman" w:eastAsia="Times New Roman" w:cs="Times New Roman"/>
      <w:sz w:val="24"/>
      <w:szCs w:val="24"/>
    </w:rPr>
  </w:style>
  <w:style w:type="paragraph" w:styleId="1204"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205" w:customStyle="1">
    <w:name w:val="Normal_23"/>
    <w:uiPriority w:val="0"/>
    <w:qFormat/>
    <w:rPr>
      <w:rFonts w:hint="default" w:ascii="Times New Roman" w:hAnsi="Times New Roman" w:eastAsia="Times New Roman" w:cs="Times New Roman"/>
      <w:sz w:val="24"/>
      <w:szCs w:val="24"/>
    </w:rPr>
  </w:style>
  <w:style w:type="paragraph" w:styleId="1206" w:customStyle="1">
    <w:name w:val="Normal_24"/>
    <w:uiPriority w:val="0"/>
    <w:qFormat/>
    <w:rPr>
      <w:rFonts w:hint="default" w:ascii="Times New Roman" w:hAnsi="Times New Roman" w:eastAsia="Times New Roman" w:cs="Times New Roman"/>
      <w:sz w:val="24"/>
      <w:szCs w:val="24"/>
    </w:rPr>
  </w:style>
  <w:style w:type="paragraph" w:styleId="1207" w:customStyle="1">
    <w:name w:val="Normal_25"/>
    <w:uiPriority w:val="0"/>
    <w:qFormat/>
    <w:rPr>
      <w:rFonts w:hint="default" w:ascii="Times New Roman" w:hAnsi="Times New Roman" w:eastAsia="Times New Roman" w:cs="Times New Roman"/>
      <w:sz w:val="24"/>
      <w:szCs w:val="24"/>
    </w:rPr>
  </w:style>
  <w:style w:type="paragraph" w:styleId="1208" w:customStyle="1">
    <w:name w:val="Normal_25_0"/>
    <w:uiPriority w:val="0"/>
    <w:qFormat/>
    <w:rPr>
      <w:rFonts w:hint="default" w:ascii="Times New Roman" w:hAnsi="Times New Roman" w:eastAsia="Times New Roman" w:cs="Times New Roman"/>
      <w:sz w:val="24"/>
      <w:szCs w:val="24"/>
    </w:rPr>
  </w:style>
  <w:style w:type="paragraph" w:styleId="1209" w:customStyle="1">
    <w:name w:val="Table Paragraph"/>
    <w:basedOn w:val="1210"/>
    <w:uiPriority w:val="1"/>
    <w:qFormat/>
    <w:rPr>
      <w:rFonts w:ascii="宋体" w:hAnsi="宋体" w:eastAsia="宋体" w:cs="宋体"/>
      <w:lang w:val="zh-CN" w:eastAsia="zh-CN" w:bidi="zh-CN"/>
    </w:rPr>
  </w:style>
  <w:style w:type="paragraph" w:styleId="121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212" w:customStyle="1">
    <w:name w:val="Normal_26"/>
    <w:uiPriority w:val="0"/>
    <w:qFormat/>
    <w:rPr>
      <w:rFonts w:hint="default" w:ascii="Times New Roman" w:hAnsi="Times New Roman" w:eastAsia="Times New Roman" w:cs="Times New Roman"/>
      <w:sz w:val="24"/>
      <w:szCs w:val="24"/>
    </w:rPr>
  </w:style>
  <w:style w:type="paragraph" w:styleId="1213" w:customStyle="1">
    <w:name w:val="Normal_27"/>
    <w:uiPriority w:val="0"/>
    <w:qFormat/>
    <w:rPr>
      <w:rFonts w:hint="default" w:ascii="Times New Roman" w:hAnsi="Times New Roman" w:eastAsia="Times New Roman" w:cs="Times New Roman"/>
      <w:sz w:val="24"/>
      <w:szCs w:val="24"/>
    </w:rPr>
  </w:style>
  <w:style w:type="paragraph" w:styleId="1214"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Normal_28"/>
    <w:uiPriority w:val="0"/>
    <w:qFormat/>
    <w:rPr>
      <w:rFonts w:hint="default" w:ascii="Times New Roman" w:hAnsi="Times New Roman" w:eastAsia="Times New Roman" w:cs="Times New Roman"/>
      <w:sz w:val="24"/>
      <w:szCs w:val="24"/>
    </w:rPr>
  </w:style>
  <w:style w:type="paragraph" w:styleId="1217" w:customStyle="1">
    <w:name w:val="样式2"/>
    <w:basedOn w:val="898"/>
    <w:next w:val="898"/>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218" w:customStyle="1">
    <w:name w:val="titlebody_0"/>
    <w:basedOn w:val="1099"/>
    <w:link w:val="898"/>
    <w:uiPriority w:val="0"/>
    <w:qFormat/>
    <w:rPr>
      <w:rFonts w:ascii="宋体" w:hAnsi="宋体" w:eastAsia="宋体" w:cs="宋体"/>
      <w:b/>
      <w:bCs/>
      <w:color w:val="000000"/>
      <w:sz w:val="24"/>
      <w:szCs w:val="24"/>
    </w:rPr>
  </w:style>
  <w:style w:type="paragraph" w:styleId="1219" w:customStyle="1">
    <w:name w:val="正文文本_2"/>
    <w:basedOn w:val="1187"/>
    <w:next w:val="1187"/>
    <w:uiPriority w:val="99"/>
    <w:qFormat/>
    <w:rPr>
      <w:rFonts w:ascii="楷体_GB2312" w:hAnsi="Arial" w:eastAsia="楷体_GB2312"/>
      <w:sz w:val="28"/>
      <w:szCs w:val="28"/>
    </w:rPr>
  </w:style>
  <w:style w:type="paragraph" w:styleId="1220" w:customStyle="1">
    <w:name w:val="Normal_29"/>
    <w:uiPriority w:val="0"/>
    <w:qFormat/>
    <w:rPr>
      <w:rFonts w:hint="default" w:ascii="Times New Roman" w:hAnsi="Times New Roman" w:eastAsia="Times New Roman" w:cs="Times New Roman"/>
      <w:sz w:val="24"/>
      <w:szCs w:val="24"/>
    </w:rPr>
  </w:style>
  <w:style w:type="paragraph" w:styleId="1221" w:customStyle="1">
    <w:name w:val="正文_0_0"/>
    <w:next w:val="1222"/>
    <w:uiPriority w:val="0"/>
    <w:qFormat/>
    <w:pPr>
      <w:jc w:val="both"/>
      <w:widowControl w:val="off"/>
    </w:pPr>
    <w:rPr>
      <w:rFonts w:hint="default" w:ascii="Calibri" w:hAnsi="Calibri" w:eastAsia="宋体" w:cs="Times New Roman"/>
      <w:sz w:val="21"/>
      <w:szCs w:val="22"/>
      <w:lang w:val="en-US" w:eastAsia="zh-CN" w:bidi="ar-SA"/>
    </w:rPr>
  </w:style>
  <w:style w:type="paragraph" w:styleId="1222" w:customStyle="1">
    <w:name w:val="正文文本_0"/>
    <w:basedOn w:val="1155"/>
    <w:next w:val="1223"/>
    <w:uiPriority w:val="99"/>
    <w:qFormat/>
    <w:rPr>
      <w:rFonts w:ascii="楷体_GB2312" w:hAnsi="Arial" w:eastAsia="楷体_GB2312"/>
      <w:sz w:val="28"/>
      <w:szCs w:val="28"/>
    </w:rPr>
  </w:style>
  <w:style w:type="paragraph" w:styleId="1223" w:customStyle="1">
    <w:name w:val="正文_6_0"/>
    <w:next w:val="1222"/>
    <w:uiPriority w:val="0"/>
    <w:qFormat/>
    <w:pPr>
      <w:jc w:val="both"/>
      <w:widowControl w:val="off"/>
    </w:pPr>
    <w:rPr>
      <w:rFonts w:hint="default" w:ascii="Calibri" w:hAnsi="Calibri" w:eastAsia="宋体" w:cs="Times New Roman"/>
      <w:sz w:val="21"/>
      <w:szCs w:val="22"/>
      <w:lang w:val="en-US" w:eastAsia="zh-CN" w:bidi="ar-SA"/>
    </w:rPr>
  </w:style>
  <w:style w:type="paragraph" w:styleId="1224" w:customStyle="1">
    <w:name w:val="Table Text"/>
    <w:basedOn w:val="898"/>
    <w:uiPriority w:val="0"/>
    <w:semiHidden/>
    <w:qFormat/>
    <w:rPr>
      <w:rFonts w:ascii="宋体" w:hAnsi="宋体" w:eastAsia="宋体" w:cs="宋体"/>
      <w:sz w:val="21"/>
      <w:szCs w:val="21"/>
      <w:lang w:val="en-US" w:eastAsia="en-US" w:bidi="ar-SA"/>
    </w:rPr>
  </w:style>
  <w:style w:type="table" w:styleId="1225" w:customStyle="1">
    <w:name w:val="Table Normal"/>
    <w:uiPriority w:val="0"/>
    <w:semiHidden/>
    <w:unhideWhenUsed/>
    <w:qFormat/>
    <w:tblPr>
      <w:tblCellMar>
        <w:left w:w="0" w:type="dxa"/>
        <w:top w:w="0" w:type="dxa"/>
        <w:right w:w="0" w:type="dxa"/>
        <w:bottom w:w="0" w:type="dxa"/>
      </w:tblCellMar>
    </w:tblPr>
  </w:style>
  <w:style w:type="paragraph" w:styleId="1226" w:customStyle="1">
    <w:name w:val="_Style 5"/>
    <w:basedOn w:val="899"/>
    <w:next w:val="898"/>
    <w:uiPriority w:val="0"/>
    <w:qFormat/>
    <w:pPr>
      <w:outlineLvl w:val="9"/>
    </w:pPr>
  </w:style>
  <w:style w:type="paragraph" w:styleId="1227" w:customStyle="1">
    <w:name w:val="Heading 2"/>
    <w:basedOn w:val="1159"/>
    <w:next w:val="1159"/>
    <w:uiPriority w:val="99"/>
    <w:qFormat/>
    <w:pPr>
      <w:jc w:val="center"/>
      <w:keepLines/>
      <w:keepNext/>
      <w:spacing w:before="260" w:after="260" w:line="416" w:lineRule="auto"/>
      <w:outlineLvl w:val="1"/>
    </w:pPr>
    <w:rPr>
      <w:rFonts w:ascii="幼圆" w:hAnsi="Arial" w:eastAsia="楷体_GB2312"/>
      <w:b/>
      <w:sz w:val="24"/>
      <w:szCs w:val="20"/>
    </w:rPr>
  </w:style>
  <w:style w:type="character" w:styleId="1228" w:customStyle="1">
    <w:name w:val="active15"/>
    <w:basedOn w:val="908"/>
    <w:uiPriority w:val="0"/>
    <w:qFormat/>
    <w:rPr>
      <w:color w:val="ffffff"/>
      <w:shd w:val="clear" w:color="auto" w:fill="0f5bb9"/>
    </w:rPr>
  </w:style>
  <w:style w:type="paragraph" w:styleId="1229" w:customStyle="1">
    <w:name w:val="正文文本 21"/>
    <w:basedOn w:val="898"/>
    <w:uiPriority w:val="99"/>
    <w:qFormat/>
    <w:pPr>
      <w:jc w:val="center"/>
      <w:widowControl/>
    </w:pPr>
    <w:rPr>
      <w:sz w:val="20"/>
    </w:rPr>
  </w:style>
  <w:style w:type="character" w:styleId="1230" w:customStyle="1">
    <w:name w:val="active16"/>
    <w:basedOn w:val="908"/>
    <w:uiPriority w:val="0"/>
    <w:qFormat/>
    <w:rPr>
      <w:color w:val="ffffff"/>
      <w:shd w:val="clear" w:color="auto" w:fill="0f5bb9"/>
    </w:rPr>
  </w:style>
  <w:style w:type="paragraph" w:styleId="1231" w:customStyle="1">
    <w:name w:val="样式 标题 2 + Times New Roman 四号 非加粗 段前: 5 磅 段后: 0 磅 行距: 固定值 20..."/>
    <w:basedOn w:val="900"/>
    <w:uiPriority w:val="0"/>
    <w:qFormat/>
    <w:pPr>
      <w:spacing w:before="100" w:after="0" w:line="400" w:lineRule="exact"/>
    </w:pPr>
    <w:rPr>
      <w:rFonts w:ascii="Times New Roman" w:hAnsi="Times New Roman" w:cs="宋体"/>
      <w:sz w:val="28"/>
      <w:szCs w:val="20"/>
    </w:rPr>
  </w:style>
  <w:style w:type="paragraph" w:styleId="1232" w:customStyle="1">
    <w:name w:val="Heading 3"/>
    <w:basedOn w:val="898"/>
    <w:next w:val="898"/>
    <w:uiPriority w:val="0"/>
    <w:qFormat/>
    <w:pPr>
      <w:keepLines/>
      <w:keepNext/>
      <w:spacing w:before="260" w:after="260" w:line="416" w:lineRule="auto"/>
      <w:outlineLvl w:val="2"/>
    </w:pPr>
    <w:rPr>
      <w:b/>
      <w:sz w:val="32"/>
      <w:szCs w:val="20"/>
    </w:rPr>
  </w:style>
  <w:style w:type="character" w:styleId="1233" w:customStyle="1">
    <w:name w:val="hour_am"/>
    <w:basedOn w:val="908"/>
    <w:uiPriority w:val="0"/>
    <w:qFormat/>
  </w:style>
  <w:style w:type="character" w:styleId="1234" w:customStyle="1">
    <w:name w:val="hover"/>
    <w:basedOn w:val="908"/>
    <w:uiPriority w:val="0"/>
    <w:qFormat/>
    <w:rPr>
      <w:shd w:val="clear" w:color="auto" w:fill="eeeeee"/>
    </w:rPr>
  </w:style>
  <w:style w:type="character" w:styleId="1235" w:customStyle="1">
    <w:name w:val="hover1"/>
    <w:basedOn w:val="908"/>
    <w:uiPriority w:val="0"/>
    <w:qFormat/>
    <w:rPr>
      <w:color w:val="5fb878"/>
    </w:rPr>
  </w:style>
  <w:style w:type="character" w:styleId="1236" w:customStyle="1">
    <w:name w:val="hover2"/>
    <w:basedOn w:val="908"/>
    <w:uiPriority w:val="0"/>
    <w:qFormat/>
    <w:rPr>
      <w:color w:val="5fb878"/>
    </w:rPr>
  </w:style>
  <w:style w:type="character" w:styleId="1237" w:customStyle="1">
    <w:name w:val="hover3"/>
    <w:basedOn w:val="908"/>
    <w:uiPriority w:val="0"/>
    <w:qFormat/>
    <w:rPr>
      <w:color w:val="ffffff"/>
    </w:rPr>
  </w:style>
  <w:style w:type="character" w:styleId="1238" w:customStyle="1">
    <w:name w:val="old"/>
    <w:basedOn w:val="908"/>
    <w:uiPriority w:val="0"/>
    <w:qFormat/>
    <w:rPr>
      <w:color w:val="999999"/>
    </w:rPr>
  </w:style>
  <w:style w:type="character" w:styleId="1239" w:customStyle="1">
    <w:name w:val="glyphicon"/>
    <w:basedOn w:val="908"/>
    <w:uiPriority w:val="0"/>
    <w:qFormat/>
  </w:style>
  <w:style w:type="character" w:styleId="1240" w:customStyle="1">
    <w:name w:val="hour_pm"/>
    <w:basedOn w:val="908"/>
    <w:uiPriority w:val="0"/>
    <w:qFormat/>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朱叶萍</cp:lastModifiedBy>
  <cp:revision>23</cp:revision>
  <dcterms:created xsi:type="dcterms:W3CDTF">2022-05-06T02:12:00Z</dcterms:created>
  <dcterms:modified xsi:type="dcterms:W3CDTF">2026-11-02T07:26:03Z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9CEE3EF5EDF5416AA54BA03113227965_13</vt:lpwstr>
  </property>
  <property fmtid="{D5CDD505-2E9C-101B-9397-08002B2CF9AE}" pid="4" name="KSOTemplateDocerSaveRecord">
    <vt:lpwstr>eyJoZGlkIjoiNDlhMjBiMjA0ZjBiMzE0OTY0ZjhmNTJlZjZmODUzM2QiLCJ1c2VySWQiOiIxODc5NTI1NjA5In0=</vt:lpwstr>
  </property>
</Properties>
</file>