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8472A">
      <w:pPr>
        <w:ind w:left="660"/>
        <w:rPr>
          <w:rFonts w:ascii="楷体_GB2312" w:eastAsia="楷体_GB2312"/>
          <w:bCs/>
          <w:color w:val="auto"/>
          <w:sz w:val="30"/>
        </w:rPr>
      </w:pPr>
    </w:p>
    <w:p w14:paraId="2512045E">
      <w:pPr>
        <w:ind w:left="660"/>
        <w:rPr>
          <w:rFonts w:ascii="楷体_GB2312" w:eastAsia="楷体_GB2312"/>
          <w:bCs/>
          <w:color w:val="auto"/>
          <w:sz w:val="30"/>
        </w:rPr>
      </w:pPr>
    </w:p>
    <w:p w14:paraId="33ED9E45">
      <w:pPr>
        <w:jc w:val="center"/>
        <w:rPr>
          <w:rFonts w:ascii="黑体" w:hAnsi="华文中宋" w:eastAsia="黑体"/>
          <w:bCs/>
          <w:color w:val="auto"/>
          <w:spacing w:val="20"/>
          <w:sz w:val="72"/>
          <w:szCs w:val="72"/>
        </w:rPr>
      </w:pPr>
    </w:p>
    <w:p w14:paraId="3B06DA1D">
      <w:pPr>
        <w:tabs>
          <w:tab w:val="left" w:pos="7022"/>
        </w:tabs>
        <w:jc w:val="left"/>
        <w:rPr>
          <w:rFonts w:ascii="黑体" w:hAnsi="华文中宋" w:eastAsia="黑体"/>
          <w:bCs/>
          <w:color w:val="auto"/>
          <w:spacing w:val="20"/>
          <w:sz w:val="72"/>
          <w:szCs w:val="72"/>
        </w:rPr>
      </w:pPr>
      <w:r>
        <w:rPr>
          <w:rFonts w:hint="eastAsia" w:ascii="黑体" w:hAnsi="华文中宋" w:eastAsia="黑体"/>
          <w:bCs/>
          <w:color w:val="auto"/>
          <w:spacing w:val="20"/>
          <w:sz w:val="72"/>
          <w:szCs w:val="72"/>
        </w:rPr>
        <w:tab/>
      </w:r>
    </w:p>
    <w:p w14:paraId="48A84305">
      <w:pPr>
        <w:jc w:val="center"/>
        <w:rPr>
          <w:rFonts w:ascii="黑体" w:hAnsi="华文中宋" w:eastAsia="黑体"/>
          <w:bCs/>
          <w:color w:val="auto"/>
          <w:spacing w:val="20"/>
          <w:sz w:val="72"/>
          <w:szCs w:val="72"/>
        </w:rPr>
      </w:pPr>
      <w:r>
        <w:rPr>
          <w:rFonts w:hint="eastAsia" w:ascii="黑体" w:hAnsi="华文中宋" w:eastAsia="黑体"/>
          <w:bCs/>
          <w:color w:val="auto"/>
          <w:spacing w:val="20"/>
          <w:sz w:val="72"/>
          <w:szCs w:val="72"/>
        </w:rPr>
        <w:t>无锡市新吴区政府采购</w:t>
      </w:r>
    </w:p>
    <w:p w14:paraId="598F55A5">
      <w:pPr>
        <w:rPr>
          <w:rFonts w:ascii="华文中宋" w:hAnsi="华文中宋" w:eastAsia="华文中宋"/>
          <w:bCs/>
          <w:color w:val="auto"/>
          <w:sz w:val="30"/>
        </w:rPr>
      </w:pPr>
    </w:p>
    <w:p w14:paraId="27A0C3B0">
      <w:pPr>
        <w:tabs>
          <w:tab w:val="left" w:pos="9921"/>
        </w:tabs>
        <w:jc w:val="center"/>
        <w:rPr>
          <w:rFonts w:ascii="华文中宋" w:hAnsi="华文中宋" w:eastAsia="华文中宋"/>
          <w:bCs/>
          <w:color w:val="auto"/>
          <w:sz w:val="30"/>
        </w:rPr>
      </w:pPr>
      <w:r>
        <w:rPr>
          <w:rFonts w:hint="eastAsia" w:ascii="华文中宋" w:hAnsi="华文中宋" w:eastAsia="华文中宋"/>
          <w:bCs/>
          <w:color w:val="auto"/>
          <w:sz w:val="30"/>
        </w:rPr>
        <w:t>（全流程电子化）</w:t>
      </w:r>
    </w:p>
    <w:p w14:paraId="3E9F1B26">
      <w:pPr>
        <w:rPr>
          <w:rFonts w:ascii="华文中宋" w:hAnsi="华文中宋" w:eastAsia="华文中宋"/>
          <w:bCs/>
          <w:color w:val="auto"/>
          <w:sz w:val="30"/>
        </w:rPr>
      </w:pPr>
    </w:p>
    <w:p w14:paraId="427693F9">
      <w:pPr>
        <w:rPr>
          <w:rFonts w:ascii="华文中宋" w:hAnsi="华文中宋" w:eastAsia="华文中宋"/>
          <w:bCs/>
          <w:color w:val="auto"/>
          <w:sz w:val="30"/>
        </w:rPr>
      </w:pPr>
    </w:p>
    <w:p w14:paraId="0603D025">
      <w:pPr>
        <w:jc w:val="center"/>
        <w:rPr>
          <w:rFonts w:ascii="黑体" w:hAnsi="华文中宋" w:eastAsia="黑体"/>
          <w:bCs/>
          <w:color w:val="auto"/>
          <w:spacing w:val="20"/>
          <w:sz w:val="48"/>
          <w:szCs w:val="48"/>
        </w:rPr>
      </w:pPr>
      <w:r>
        <w:rPr>
          <w:rFonts w:hint="eastAsia" w:ascii="黑体" w:hAnsi="华文中宋" w:eastAsia="黑体"/>
          <w:bCs/>
          <w:color w:val="auto"/>
          <w:spacing w:val="20"/>
          <w:sz w:val="48"/>
          <w:szCs w:val="48"/>
        </w:rPr>
        <w:t>公开</w:t>
      </w:r>
    </w:p>
    <w:p w14:paraId="66BDF84C">
      <w:pPr>
        <w:jc w:val="center"/>
        <w:rPr>
          <w:rFonts w:ascii="黑体" w:hAnsi="华文中宋" w:eastAsia="黑体"/>
          <w:bCs/>
          <w:color w:val="auto"/>
          <w:spacing w:val="20"/>
          <w:sz w:val="52"/>
          <w:szCs w:val="52"/>
        </w:rPr>
      </w:pPr>
      <w:r>
        <w:rPr>
          <w:color w:val="auto"/>
        </w:rPr>
        <w:pict>
          <v:line id="_x0000_s1026" o:spid="_x0000_s1026" o:spt="20" style="position:absolute;left:0pt;margin-left:-8.8pt;margin-top:15.6pt;height:0pt;width:0.1pt;z-index:251659264;mso-width-relative:page;mso-height-relative:page;" filled="t" coordsize="21600,21600" o:gfxdata="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5yGC9UAAAAJAQAADwAAAAAAAAABACAAAAAiAAAAZHJzL2Rv&#10;d25yZXYueG1sUEsBAhQAFAAAAAgAh07iQJcEggDLAQAArQMAAA4AAAAAAAAAAQAgAAAAJAEAAGRy&#10;cy9lMm9Eb2MueG1sUEsFBgAAAAAGAAYAWQEAAGEFAAAAAA==&#10;">
            <v:path arrowok="t"/>
            <v:fill on="t" focussize="0,0"/>
            <v:stroke/>
            <v:imagedata o:title=""/>
            <o:lock v:ext="edit"/>
          </v:line>
        </w:pict>
      </w:r>
      <w:r>
        <w:rPr>
          <w:rFonts w:hint="eastAsia" w:ascii="黑体" w:hAnsi="华文中宋" w:eastAsia="黑体"/>
          <w:bCs/>
          <w:color w:val="auto"/>
          <w:spacing w:val="20"/>
          <w:sz w:val="52"/>
          <w:szCs w:val="52"/>
        </w:rPr>
        <w:t>招标文件</w:t>
      </w:r>
      <w:bookmarkStart w:id="12" w:name="_GoBack"/>
      <w:bookmarkEnd w:id="12"/>
    </w:p>
    <w:p w14:paraId="07745D8A">
      <w:pPr>
        <w:rPr>
          <w:rFonts w:ascii="华文中宋" w:hAnsi="华文中宋" w:eastAsia="华文中宋"/>
          <w:bCs/>
          <w:color w:val="auto"/>
          <w:sz w:val="30"/>
        </w:rPr>
      </w:pPr>
    </w:p>
    <w:p w14:paraId="614FDB87">
      <w:pPr>
        <w:jc w:val="left"/>
        <w:rPr>
          <w:rFonts w:ascii="华文中宋" w:hAnsi="华文中宋" w:eastAsia="华文中宋"/>
          <w:bCs/>
          <w:color w:val="auto"/>
          <w:sz w:val="30"/>
        </w:rPr>
      </w:pPr>
    </w:p>
    <w:p w14:paraId="11522FAD">
      <w:pPr>
        <w:rPr>
          <w:rFonts w:ascii="黑体" w:hAnsi="华文中宋" w:eastAsia="黑体"/>
          <w:bCs/>
          <w:color w:val="auto"/>
          <w:sz w:val="30"/>
          <w:szCs w:val="30"/>
        </w:rPr>
      </w:pPr>
    </w:p>
    <w:p w14:paraId="53284504">
      <w:pPr>
        <w:ind w:firstLine="900"/>
        <w:rPr>
          <w:rFonts w:ascii="黑体" w:hAnsi="华文中宋" w:eastAsia="黑体"/>
          <w:bCs/>
          <w:color w:val="auto"/>
          <w:sz w:val="30"/>
          <w:szCs w:val="30"/>
        </w:rPr>
      </w:pPr>
    </w:p>
    <w:p w14:paraId="3217AF25">
      <w:pPr>
        <w:ind w:firstLine="900"/>
        <w:rPr>
          <w:rFonts w:ascii="黑体" w:hAnsi="华文中宋" w:eastAsia="黑体"/>
          <w:bCs/>
          <w:color w:val="auto"/>
          <w:sz w:val="30"/>
          <w:szCs w:val="30"/>
        </w:rPr>
      </w:pPr>
    </w:p>
    <w:p w14:paraId="1B419296">
      <w:pPr>
        <w:ind w:firstLine="900"/>
        <w:rPr>
          <w:rFonts w:ascii="黑体" w:hAnsi="华文中宋" w:eastAsia="黑体"/>
          <w:bCs/>
          <w:color w:val="auto"/>
          <w:sz w:val="30"/>
          <w:szCs w:val="30"/>
        </w:rPr>
      </w:pPr>
    </w:p>
    <w:p w14:paraId="2A84536B">
      <w:pPr>
        <w:tabs>
          <w:tab w:val="left" w:pos="210"/>
        </w:tabs>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采购项目编号：</w:t>
      </w:r>
      <w:r>
        <w:rPr>
          <w:rFonts w:hint="eastAsia" w:ascii="黑体" w:hAnsi="华文中宋" w:eastAsia="黑体"/>
          <w:bCs/>
          <w:color w:val="auto"/>
          <w:sz w:val="30"/>
          <w:szCs w:val="30"/>
          <w:lang w:eastAsia="zh-CN"/>
        </w:rPr>
        <w:t>JSZC-320214-JSZH-G2026-0088</w:t>
      </w:r>
    </w:p>
    <w:p w14:paraId="61D8F446">
      <w:pPr>
        <w:ind w:firstLine="900"/>
        <w:jc w:val="left"/>
        <w:rPr>
          <w:rFonts w:ascii="黑体" w:hAnsi="华文中宋" w:eastAsia="黑体"/>
          <w:bCs/>
          <w:color w:val="auto"/>
          <w:sz w:val="30"/>
          <w:szCs w:val="30"/>
        </w:rPr>
      </w:pPr>
    </w:p>
    <w:p w14:paraId="749FA9C4">
      <w:pPr>
        <w:jc w:val="left"/>
        <w:rPr>
          <w:rFonts w:ascii="黑体" w:hAnsi="华文中宋" w:eastAsia="黑体"/>
          <w:bCs/>
          <w:color w:val="auto"/>
          <w:sz w:val="30"/>
          <w:szCs w:val="30"/>
        </w:rPr>
      </w:pPr>
      <w:r>
        <w:rPr>
          <w:rFonts w:hint="eastAsia" w:ascii="黑体" w:hAnsi="华文中宋" w:eastAsia="黑体"/>
          <w:bCs/>
          <w:color w:val="auto"/>
          <w:sz w:val="30"/>
          <w:szCs w:val="30"/>
        </w:rPr>
        <w:t>采购项目名称：2026-2027新吴区重点区域降尘抑尘服务项目</w:t>
      </w:r>
    </w:p>
    <w:p w14:paraId="3F614F28">
      <w:pPr>
        <w:ind w:firstLine="900"/>
        <w:jc w:val="left"/>
        <w:rPr>
          <w:rFonts w:ascii="黑体" w:hAnsi="华文中宋" w:eastAsia="黑体"/>
          <w:bCs/>
          <w:color w:val="auto"/>
          <w:sz w:val="30"/>
          <w:szCs w:val="30"/>
        </w:rPr>
      </w:pPr>
    </w:p>
    <w:p w14:paraId="629605B0">
      <w:pPr>
        <w:jc w:val="left"/>
        <w:rPr>
          <w:rFonts w:ascii="黑体" w:hAnsi="华文中宋" w:eastAsia="黑体"/>
          <w:bCs/>
          <w:color w:val="auto"/>
          <w:sz w:val="30"/>
          <w:szCs w:val="30"/>
        </w:rPr>
      </w:pPr>
      <w:r>
        <w:rPr>
          <w:rFonts w:hint="eastAsia" w:ascii="黑体" w:hAnsi="华文中宋" w:eastAsia="黑体"/>
          <w:bCs/>
          <w:color w:val="auto"/>
          <w:sz w:val="30"/>
          <w:szCs w:val="30"/>
        </w:rPr>
        <w:t>采购人：无锡市新吴区人民政府旺庄街道办事处</w:t>
      </w:r>
    </w:p>
    <w:p w14:paraId="245E8DDD">
      <w:pPr>
        <w:ind w:firstLine="300"/>
        <w:jc w:val="left"/>
        <w:rPr>
          <w:rFonts w:ascii="黑体" w:hAnsi="华文中宋" w:eastAsia="黑体"/>
          <w:bCs/>
          <w:color w:val="auto"/>
          <w:sz w:val="30"/>
          <w:szCs w:val="30"/>
        </w:rPr>
      </w:pPr>
    </w:p>
    <w:p w14:paraId="006BA384">
      <w:pPr>
        <w:jc w:val="left"/>
        <w:rPr>
          <w:rFonts w:ascii="黑体" w:hAnsi="华文中宋" w:eastAsia="黑体"/>
          <w:bCs/>
          <w:color w:val="auto"/>
          <w:sz w:val="30"/>
          <w:szCs w:val="30"/>
        </w:rPr>
      </w:pPr>
      <w:r>
        <w:rPr>
          <w:rFonts w:hint="eastAsia" w:ascii="黑体" w:hAnsi="华文中宋" w:eastAsia="黑体"/>
          <w:bCs/>
          <w:color w:val="auto"/>
          <w:sz w:val="30"/>
          <w:szCs w:val="30"/>
        </w:rPr>
        <w:t>采购代理机构：江苏智汇锡建工程项目管理有限公司</w:t>
      </w:r>
    </w:p>
    <w:p w14:paraId="13347FDF">
      <w:pPr>
        <w:rPr>
          <w:rFonts w:ascii="华文中宋" w:hAnsi="华文中宋" w:eastAsia="华文中宋"/>
          <w:bCs/>
          <w:color w:val="auto"/>
          <w:sz w:val="32"/>
        </w:rPr>
      </w:pPr>
    </w:p>
    <w:p w14:paraId="2E8ED5A6">
      <w:pPr>
        <w:jc w:val="center"/>
        <w:rPr>
          <w:rFonts w:ascii="黑体" w:hAnsi="华文中宋" w:eastAsia="黑体"/>
          <w:bCs/>
          <w:color w:val="auto"/>
          <w:sz w:val="30"/>
          <w:szCs w:val="30"/>
        </w:rPr>
      </w:pPr>
      <w:r>
        <w:rPr>
          <w:rFonts w:hint="eastAsia" w:ascii="黑体" w:hAnsi="华文中宋" w:eastAsia="黑体"/>
          <w:bCs/>
          <w:color w:val="auto"/>
          <w:sz w:val="30"/>
          <w:szCs w:val="30"/>
        </w:rPr>
        <w:t>二〇二六年</w:t>
      </w:r>
      <w:r>
        <w:rPr>
          <w:rFonts w:hint="eastAsia" w:ascii="黑体" w:hAnsi="华文中宋" w:eastAsia="黑体"/>
          <w:bCs/>
          <w:color w:val="auto"/>
          <w:sz w:val="30"/>
          <w:szCs w:val="30"/>
          <w:lang w:val="en-US" w:eastAsia="zh-CN"/>
        </w:rPr>
        <w:t>十</w:t>
      </w:r>
      <w:r>
        <w:rPr>
          <w:rFonts w:hint="eastAsia" w:ascii="黑体" w:hAnsi="华文中宋" w:eastAsia="黑体"/>
          <w:bCs/>
          <w:color w:val="auto"/>
          <w:sz w:val="30"/>
          <w:szCs w:val="30"/>
        </w:rPr>
        <w:t>月</w:t>
      </w:r>
    </w:p>
    <w:p w14:paraId="4A221EE8">
      <w:pPr>
        <w:jc w:val="center"/>
        <w:rPr>
          <w:rStyle w:val="210"/>
          <w:rFonts w:eastAsia="黑体"/>
          <w:bCs/>
          <w:color w:val="auto"/>
          <w:sz w:val="48"/>
        </w:rPr>
      </w:pPr>
      <w:r>
        <w:rPr>
          <w:rStyle w:val="210"/>
          <w:rFonts w:eastAsia="黑体"/>
          <w:bCs/>
          <w:color w:val="auto"/>
          <w:sz w:val="48"/>
        </w:rPr>
        <w:br w:type="page" w:clear="all"/>
      </w:r>
      <w:r>
        <w:rPr>
          <w:rStyle w:val="210"/>
          <w:rFonts w:hint="eastAsia" w:eastAsia="黑体"/>
          <w:bCs/>
          <w:color w:val="auto"/>
          <w:sz w:val="48"/>
        </w:rPr>
        <w:t>目录</w:t>
      </w:r>
    </w:p>
    <w:p w14:paraId="5919CD5D">
      <w:pPr>
        <w:pStyle w:val="24"/>
        <w:tabs>
          <w:tab w:val="right" w:leader="dot" w:pos="9746"/>
        </w:tabs>
        <w:spacing w:line="360" w:lineRule="auto"/>
        <w:rPr>
          <w:rFonts w:ascii="宋体" w:hAnsi="宋体" w:cs="宋体"/>
          <w:b/>
          <w:color w:val="auto"/>
          <w:sz w:val="28"/>
          <w:szCs w:val="24"/>
        </w:rPr>
      </w:pPr>
      <w:r>
        <w:rPr>
          <w:rFonts w:hint="eastAsia" w:ascii="宋体" w:hAnsi="宋体" w:cs="宋体"/>
          <w:b/>
          <w:color w:val="auto"/>
          <w:sz w:val="40"/>
          <w:szCs w:val="24"/>
        </w:rPr>
        <w:fldChar w:fldCharType="begin"/>
      </w:r>
      <w:r>
        <w:rPr>
          <w:rFonts w:hint="eastAsia" w:ascii="宋体" w:hAnsi="宋体" w:cs="宋体"/>
          <w:b/>
          <w:color w:val="auto"/>
          <w:sz w:val="40"/>
          <w:szCs w:val="24"/>
        </w:rPr>
        <w:instrText xml:space="preserve">TOC \o "1-1" \h \u </w:instrText>
      </w:r>
      <w:r>
        <w:rPr>
          <w:rFonts w:hint="eastAsia" w:ascii="宋体" w:hAnsi="宋体" w:cs="宋体"/>
          <w:b/>
          <w:color w:val="auto"/>
          <w:sz w:val="40"/>
          <w:szCs w:val="24"/>
        </w:rPr>
        <w:fldChar w:fldCharType="separate"/>
      </w:r>
      <w:r>
        <w:rPr>
          <w:color w:val="auto"/>
        </w:rPr>
        <w:fldChar w:fldCharType="begin"/>
      </w:r>
      <w:r>
        <w:rPr>
          <w:color w:val="auto"/>
        </w:rPr>
        <w:instrText xml:space="preserve"> HYPERLINK \l "_Toc8545" </w:instrText>
      </w:r>
      <w:r>
        <w:rPr>
          <w:color w:val="auto"/>
        </w:rPr>
        <w:fldChar w:fldCharType="separate"/>
      </w:r>
      <w:r>
        <w:rPr>
          <w:rFonts w:hint="eastAsia" w:ascii="宋体" w:hAnsi="宋体" w:cs="宋体"/>
          <w:b/>
          <w:color w:val="auto"/>
          <w:sz w:val="28"/>
          <w:szCs w:val="40"/>
        </w:rPr>
        <w:t>一.投标邀请函</w:t>
      </w:r>
      <w:r>
        <w:rPr>
          <w:rFonts w:hint="eastAsia" w:ascii="宋体" w:hAnsi="宋体" w:cs="宋体"/>
          <w:b/>
          <w:color w:val="auto"/>
          <w:sz w:val="28"/>
          <w:szCs w:val="24"/>
        </w:rPr>
        <w:tab/>
      </w:r>
      <w:r>
        <w:rPr>
          <w:rFonts w:hint="eastAsia" w:ascii="宋体" w:hAnsi="宋体" w:cs="宋体"/>
          <w:b/>
          <w:color w:val="auto"/>
          <w:sz w:val="28"/>
          <w:szCs w:val="24"/>
        </w:rPr>
        <w:fldChar w:fldCharType="begin"/>
      </w:r>
      <w:r>
        <w:rPr>
          <w:rFonts w:hint="eastAsia" w:ascii="宋体" w:hAnsi="宋体" w:cs="宋体"/>
          <w:b/>
          <w:color w:val="auto"/>
          <w:sz w:val="28"/>
          <w:szCs w:val="24"/>
        </w:rPr>
        <w:instrText xml:space="preserve"> PAGEREF _Toc8545 \h </w:instrText>
      </w:r>
      <w:r>
        <w:rPr>
          <w:rFonts w:hint="eastAsia" w:ascii="宋体" w:hAnsi="宋体" w:cs="宋体"/>
          <w:b/>
          <w:color w:val="auto"/>
          <w:sz w:val="28"/>
          <w:szCs w:val="24"/>
        </w:rPr>
        <w:fldChar w:fldCharType="separate"/>
      </w:r>
      <w:r>
        <w:rPr>
          <w:rFonts w:hint="eastAsia" w:ascii="宋体" w:hAnsi="宋体" w:cs="宋体"/>
          <w:b/>
          <w:color w:val="auto"/>
          <w:sz w:val="28"/>
          <w:szCs w:val="24"/>
        </w:rPr>
        <w:t>3</w:t>
      </w:r>
      <w:r>
        <w:rPr>
          <w:rFonts w:hint="eastAsia" w:ascii="宋体" w:hAnsi="宋体" w:cs="宋体"/>
          <w:b/>
          <w:color w:val="auto"/>
          <w:sz w:val="28"/>
          <w:szCs w:val="24"/>
        </w:rPr>
        <w:fldChar w:fldCharType="end"/>
      </w:r>
      <w:r>
        <w:rPr>
          <w:rFonts w:hint="eastAsia" w:ascii="宋体" w:hAnsi="宋体" w:cs="宋体"/>
          <w:b/>
          <w:color w:val="auto"/>
          <w:sz w:val="28"/>
          <w:szCs w:val="24"/>
        </w:rPr>
        <w:fldChar w:fldCharType="end"/>
      </w:r>
    </w:p>
    <w:p w14:paraId="514EAE6C">
      <w:pPr>
        <w:pStyle w:val="24"/>
        <w:tabs>
          <w:tab w:val="right" w:leader="dot" w:pos="9746"/>
        </w:tabs>
        <w:spacing w:line="360" w:lineRule="auto"/>
        <w:rPr>
          <w:rFonts w:ascii="宋体" w:hAnsi="宋体" w:cs="宋体"/>
          <w:b/>
          <w:color w:val="auto"/>
          <w:sz w:val="28"/>
          <w:szCs w:val="24"/>
        </w:rPr>
      </w:pPr>
      <w:r>
        <w:rPr>
          <w:color w:val="auto"/>
        </w:rPr>
        <w:fldChar w:fldCharType="begin"/>
      </w:r>
      <w:r>
        <w:rPr>
          <w:color w:val="auto"/>
        </w:rPr>
        <w:instrText xml:space="preserve"> HYPERLINK \l "_Toc29046" </w:instrText>
      </w:r>
      <w:r>
        <w:rPr>
          <w:color w:val="auto"/>
        </w:rPr>
        <w:fldChar w:fldCharType="separate"/>
      </w:r>
      <w:r>
        <w:rPr>
          <w:rFonts w:hint="eastAsia" w:ascii="宋体" w:hAnsi="宋体" w:cs="宋体"/>
          <w:b/>
          <w:color w:val="auto"/>
          <w:sz w:val="28"/>
          <w:szCs w:val="40"/>
        </w:rPr>
        <w:t>二.投标人须知</w:t>
      </w:r>
      <w:r>
        <w:rPr>
          <w:rFonts w:hint="eastAsia" w:ascii="宋体" w:hAnsi="宋体" w:cs="宋体"/>
          <w:b/>
          <w:color w:val="auto"/>
          <w:sz w:val="28"/>
          <w:szCs w:val="24"/>
        </w:rPr>
        <w:tab/>
      </w:r>
      <w:r>
        <w:rPr>
          <w:rFonts w:hint="eastAsia" w:ascii="宋体" w:hAnsi="宋体" w:cs="宋体"/>
          <w:b/>
          <w:color w:val="auto"/>
          <w:sz w:val="28"/>
          <w:szCs w:val="24"/>
        </w:rPr>
        <w:fldChar w:fldCharType="begin"/>
      </w:r>
      <w:r>
        <w:rPr>
          <w:rFonts w:hint="eastAsia" w:ascii="宋体" w:hAnsi="宋体" w:cs="宋体"/>
          <w:b/>
          <w:color w:val="auto"/>
          <w:sz w:val="28"/>
          <w:szCs w:val="24"/>
        </w:rPr>
        <w:instrText xml:space="preserve"> PAGEREF _Toc29046 \h </w:instrText>
      </w:r>
      <w:r>
        <w:rPr>
          <w:rFonts w:hint="eastAsia" w:ascii="宋体" w:hAnsi="宋体" w:cs="宋体"/>
          <w:b/>
          <w:color w:val="auto"/>
          <w:sz w:val="28"/>
          <w:szCs w:val="24"/>
        </w:rPr>
        <w:fldChar w:fldCharType="separate"/>
      </w:r>
      <w:r>
        <w:rPr>
          <w:rFonts w:hint="eastAsia" w:ascii="宋体" w:hAnsi="宋体" w:cs="宋体"/>
          <w:b/>
          <w:color w:val="auto"/>
          <w:sz w:val="28"/>
          <w:szCs w:val="24"/>
        </w:rPr>
        <w:t>7</w:t>
      </w:r>
      <w:r>
        <w:rPr>
          <w:rFonts w:hint="eastAsia" w:ascii="宋体" w:hAnsi="宋体" w:cs="宋体"/>
          <w:b/>
          <w:color w:val="auto"/>
          <w:sz w:val="28"/>
          <w:szCs w:val="24"/>
        </w:rPr>
        <w:fldChar w:fldCharType="end"/>
      </w:r>
      <w:r>
        <w:rPr>
          <w:rFonts w:hint="eastAsia" w:ascii="宋体" w:hAnsi="宋体" w:cs="宋体"/>
          <w:b/>
          <w:color w:val="auto"/>
          <w:sz w:val="28"/>
          <w:szCs w:val="24"/>
        </w:rPr>
        <w:fldChar w:fldCharType="end"/>
      </w:r>
    </w:p>
    <w:p w14:paraId="1A35F818">
      <w:pPr>
        <w:pStyle w:val="24"/>
        <w:tabs>
          <w:tab w:val="right" w:leader="dot" w:pos="9746"/>
        </w:tabs>
        <w:spacing w:line="360" w:lineRule="auto"/>
        <w:rPr>
          <w:rFonts w:ascii="宋体" w:hAnsi="宋体" w:cs="宋体"/>
          <w:b/>
          <w:color w:val="auto"/>
          <w:sz w:val="28"/>
          <w:szCs w:val="24"/>
        </w:rPr>
      </w:pPr>
      <w:r>
        <w:rPr>
          <w:color w:val="auto"/>
        </w:rPr>
        <w:fldChar w:fldCharType="begin"/>
      </w:r>
      <w:r>
        <w:rPr>
          <w:color w:val="auto"/>
        </w:rPr>
        <w:instrText xml:space="preserve"> HYPERLINK \l "_Toc3932" </w:instrText>
      </w:r>
      <w:r>
        <w:rPr>
          <w:color w:val="auto"/>
        </w:rPr>
        <w:fldChar w:fldCharType="separate"/>
      </w:r>
      <w:r>
        <w:rPr>
          <w:rFonts w:hint="eastAsia" w:ascii="宋体" w:hAnsi="宋体" w:cs="宋体"/>
          <w:b/>
          <w:color w:val="auto"/>
          <w:sz w:val="28"/>
          <w:szCs w:val="40"/>
        </w:rPr>
        <w:t>三.项目技术要求和有关说明</w:t>
      </w:r>
      <w:r>
        <w:rPr>
          <w:rFonts w:hint="eastAsia" w:ascii="宋体" w:hAnsi="宋体" w:cs="宋体"/>
          <w:b/>
          <w:color w:val="auto"/>
          <w:sz w:val="28"/>
          <w:szCs w:val="24"/>
        </w:rPr>
        <w:tab/>
      </w:r>
      <w:r>
        <w:rPr>
          <w:rFonts w:hint="eastAsia" w:ascii="宋体" w:hAnsi="宋体" w:cs="宋体"/>
          <w:b/>
          <w:color w:val="auto"/>
          <w:sz w:val="28"/>
          <w:szCs w:val="24"/>
        </w:rPr>
        <w:fldChar w:fldCharType="begin"/>
      </w:r>
      <w:r>
        <w:rPr>
          <w:rFonts w:hint="eastAsia" w:ascii="宋体" w:hAnsi="宋体" w:cs="宋体"/>
          <w:b/>
          <w:color w:val="auto"/>
          <w:sz w:val="28"/>
          <w:szCs w:val="24"/>
        </w:rPr>
        <w:instrText xml:space="preserve"> PAGEREF _Toc3932 \h </w:instrText>
      </w:r>
      <w:r>
        <w:rPr>
          <w:rFonts w:hint="eastAsia" w:ascii="宋体" w:hAnsi="宋体" w:cs="宋体"/>
          <w:b/>
          <w:color w:val="auto"/>
          <w:sz w:val="28"/>
          <w:szCs w:val="24"/>
        </w:rPr>
        <w:fldChar w:fldCharType="separate"/>
      </w:r>
      <w:r>
        <w:rPr>
          <w:rFonts w:hint="eastAsia" w:ascii="宋体" w:hAnsi="宋体" w:cs="宋体"/>
          <w:b/>
          <w:color w:val="auto"/>
          <w:sz w:val="28"/>
          <w:szCs w:val="24"/>
        </w:rPr>
        <w:t>19</w:t>
      </w:r>
      <w:r>
        <w:rPr>
          <w:rFonts w:hint="eastAsia" w:ascii="宋体" w:hAnsi="宋体" w:cs="宋体"/>
          <w:b/>
          <w:color w:val="auto"/>
          <w:sz w:val="28"/>
          <w:szCs w:val="24"/>
        </w:rPr>
        <w:fldChar w:fldCharType="end"/>
      </w:r>
      <w:r>
        <w:rPr>
          <w:rFonts w:hint="eastAsia" w:ascii="宋体" w:hAnsi="宋体" w:cs="宋体"/>
          <w:b/>
          <w:color w:val="auto"/>
          <w:sz w:val="28"/>
          <w:szCs w:val="24"/>
        </w:rPr>
        <w:fldChar w:fldCharType="end"/>
      </w:r>
    </w:p>
    <w:p w14:paraId="3CBEE923">
      <w:pPr>
        <w:pStyle w:val="24"/>
        <w:tabs>
          <w:tab w:val="right" w:leader="dot" w:pos="9746"/>
        </w:tabs>
        <w:spacing w:line="360" w:lineRule="auto"/>
        <w:rPr>
          <w:rFonts w:ascii="宋体" w:hAnsi="宋体" w:cs="宋体"/>
          <w:b/>
          <w:color w:val="auto"/>
          <w:sz w:val="28"/>
          <w:szCs w:val="24"/>
        </w:rPr>
      </w:pPr>
      <w:r>
        <w:rPr>
          <w:color w:val="auto"/>
        </w:rPr>
        <w:fldChar w:fldCharType="begin"/>
      </w:r>
      <w:r>
        <w:rPr>
          <w:color w:val="auto"/>
        </w:rPr>
        <w:instrText xml:space="preserve"> HYPERLINK \l "_Toc24421" </w:instrText>
      </w:r>
      <w:r>
        <w:rPr>
          <w:color w:val="auto"/>
        </w:rPr>
        <w:fldChar w:fldCharType="separate"/>
      </w:r>
      <w:r>
        <w:rPr>
          <w:rFonts w:hint="eastAsia" w:ascii="宋体" w:hAnsi="宋体" w:cs="宋体"/>
          <w:b/>
          <w:color w:val="auto"/>
          <w:sz w:val="28"/>
          <w:szCs w:val="40"/>
        </w:rPr>
        <w:t>四.合同书（格式文本）</w:t>
      </w:r>
      <w:r>
        <w:rPr>
          <w:rFonts w:hint="eastAsia" w:ascii="宋体" w:hAnsi="宋体" w:cs="宋体"/>
          <w:b/>
          <w:color w:val="auto"/>
          <w:sz w:val="28"/>
          <w:szCs w:val="24"/>
        </w:rPr>
        <w:tab/>
      </w:r>
      <w:r>
        <w:rPr>
          <w:rFonts w:hint="eastAsia" w:ascii="宋体" w:hAnsi="宋体" w:cs="宋体"/>
          <w:b/>
          <w:color w:val="auto"/>
          <w:sz w:val="28"/>
          <w:szCs w:val="24"/>
        </w:rPr>
        <w:fldChar w:fldCharType="begin"/>
      </w:r>
      <w:r>
        <w:rPr>
          <w:rFonts w:hint="eastAsia" w:ascii="宋体" w:hAnsi="宋体" w:cs="宋体"/>
          <w:b/>
          <w:color w:val="auto"/>
          <w:sz w:val="28"/>
          <w:szCs w:val="24"/>
        </w:rPr>
        <w:instrText xml:space="preserve"> PAGEREF _Toc24421 \h </w:instrText>
      </w:r>
      <w:r>
        <w:rPr>
          <w:rFonts w:hint="eastAsia" w:ascii="宋体" w:hAnsi="宋体" w:cs="宋体"/>
          <w:b/>
          <w:color w:val="auto"/>
          <w:sz w:val="28"/>
          <w:szCs w:val="24"/>
        </w:rPr>
        <w:fldChar w:fldCharType="separate"/>
      </w:r>
      <w:r>
        <w:rPr>
          <w:rFonts w:hint="eastAsia" w:ascii="宋体" w:hAnsi="宋体" w:cs="宋体"/>
          <w:b/>
          <w:color w:val="auto"/>
          <w:sz w:val="28"/>
          <w:szCs w:val="24"/>
        </w:rPr>
        <w:t>22</w:t>
      </w:r>
      <w:r>
        <w:rPr>
          <w:rFonts w:hint="eastAsia" w:ascii="宋体" w:hAnsi="宋体" w:cs="宋体"/>
          <w:b/>
          <w:color w:val="auto"/>
          <w:sz w:val="28"/>
          <w:szCs w:val="24"/>
        </w:rPr>
        <w:fldChar w:fldCharType="end"/>
      </w:r>
      <w:r>
        <w:rPr>
          <w:rFonts w:hint="eastAsia" w:ascii="宋体" w:hAnsi="宋体" w:cs="宋体"/>
          <w:b/>
          <w:color w:val="auto"/>
          <w:sz w:val="28"/>
          <w:szCs w:val="24"/>
        </w:rPr>
        <w:fldChar w:fldCharType="end"/>
      </w:r>
    </w:p>
    <w:p w14:paraId="0F64F5A3">
      <w:pPr>
        <w:pStyle w:val="24"/>
        <w:tabs>
          <w:tab w:val="right" w:leader="dot" w:pos="9746"/>
        </w:tabs>
        <w:spacing w:line="360" w:lineRule="auto"/>
        <w:rPr>
          <w:rFonts w:ascii="宋体" w:hAnsi="宋体" w:cs="宋体"/>
          <w:b/>
          <w:color w:val="auto"/>
          <w:sz w:val="28"/>
          <w:szCs w:val="24"/>
        </w:rPr>
      </w:pPr>
      <w:r>
        <w:rPr>
          <w:color w:val="auto"/>
        </w:rPr>
        <w:fldChar w:fldCharType="begin"/>
      </w:r>
      <w:r>
        <w:rPr>
          <w:color w:val="auto"/>
        </w:rPr>
        <w:instrText xml:space="preserve"> HYPERLINK \l "_Toc13707" </w:instrText>
      </w:r>
      <w:r>
        <w:rPr>
          <w:color w:val="auto"/>
        </w:rPr>
        <w:fldChar w:fldCharType="separate"/>
      </w:r>
      <w:r>
        <w:rPr>
          <w:rFonts w:hint="eastAsia" w:ascii="宋体" w:hAnsi="宋体" w:cs="宋体"/>
          <w:b/>
          <w:color w:val="auto"/>
          <w:sz w:val="28"/>
          <w:szCs w:val="40"/>
        </w:rPr>
        <w:t>五.合同条款</w:t>
      </w:r>
      <w:r>
        <w:rPr>
          <w:rFonts w:hint="eastAsia" w:ascii="宋体" w:hAnsi="宋体" w:cs="宋体"/>
          <w:b/>
          <w:color w:val="auto"/>
          <w:sz w:val="28"/>
          <w:szCs w:val="24"/>
        </w:rPr>
        <w:tab/>
      </w:r>
      <w:r>
        <w:rPr>
          <w:rFonts w:hint="eastAsia" w:ascii="宋体" w:hAnsi="宋体" w:cs="宋体"/>
          <w:b/>
          <w:color w:val="auto"/>
          <w:sz w:val="28"/>
          <w:szCs w:val="24"/>
        </w:rPr>
        <w:fldChar w:fldCharType="begin"/>
      </w:r>
      <w:r>
        <w:rPr>
          <w:rFonts w:hint="eastAsia" w:ascii="宋体" w:hAnsi="宋体" w:cs="宋体"/>
          <w:b/>
          <w:color w:val="auto"/>
          <w:sz w:val="28"/>
          <w:szCs w:val="24"/>
        </w:rPr>
        <w:instrText xml:space="preserve"> PAGEREF _Toc13707 \h </w:instrText>
      </w:r>
      <w:r>
        <w:rPr>
          <w:rFonts w:hint="eastAsia" w:ascii="宋体" w:hAnsi="宋体" w:cs="宋体"/>
          <w:b/>
          <w:color w:val="auto"/>
          <w:sz w:val="28"/>
          <w:szCs w:val="24"/>
        </w:rPr>
        <w:fldChar w:fldCharType="separate"/>
      </w:r>
      <w:r>
        <w:rPr>
          <w:rFonts w:hint="eastAsia" w:ascii="宋体" w:hAnsi="宋体" w:cs="宋体"/>
          <w:b/>
          <w:color w:val="auto"/>
          <w:sz w:val="28"/>
          <w:szCs w:val="24"/>
        </w:rPr>
        <w:t>23</w:t>
      </w:r>
      <w:r>
        <w:rPr>
          <w:rFonts w:hint="eastAsia" w:ascii="宋体" w:hAnsi="宋体" w:cs="宋体"/>
          <w:b/>
          <w:color w:val="auto"/>
          <w:sz w:val="28"/>
          <w:szCs w:val="24"/>
        </w:rPr>
        <w:fldChar w:fldCharType="end"/>
      </w:r>
      <w:r>
        <w:rPr>
          <w:rFonts w:hint="eastAsia" w:ascii="宋体" w:hAnsi="宋体" w:cs="宋体"/>
          <w:b/>
          <w:color w:val="auto"/>
          <w:sz w:val="28"/>
          <w:szCs w:val="24"/>
        </w:rPr>
        <w:fldChar w:fldCharType="end"/>
      </w:r>
    </w:p>
    <w:p w14:paraId="6B55A649">
      <w:pPr>
        <w:pStyle w:val="24"/>
        <w:tabs>
          <w:tab w:val="right" w:leader="dot" w:pos="9746"/>
        </w:tabs>
        <w:spacing w:line="360" w:lineRule="auto"/>
        <w:rPr>
          <w:rFonts w:ascii="宋体" w:hAnsi="宋体" w:cs="宋体"/>
          <w:b/>
          <w:color w:val="auto"/>
          <w:sz w:val="28"/>
          <w:szCs w:val="24"/>
        </w:rPr>
      </w:pPr>
      <w:r>
        <w:rPr>
          <w:color w:val="auto"/>
        </w:rPr>
        <w:fldChar w:fldCharType="begin"/>
      </w:r>
      <w:r>
        <w:rPr>
          <w:color w:val="auto"/>
        </w:rPr>
        <w:instrText xml:space="preserve"> HYPERLINK \l "_Toc22022" </w:instrText>
      </w:r>
      <w:r>
        <w:rPr>
          <w:color w:val="auto"/>
        </w:rPr>
        <w:fldChar w:fldCharType="separate"/>
      </w:r>
      <w:r>
        <w:rPr>
          <w:rFonts w:hint="eastAsia" w:ascii="宋体" w:hAnsi="宋体" w:cs="宋体"/>
          <w:b/>
          <w:color w:val="auto"/>
          <w:sz w:val="28"/>
          <w:szCs w:val="40"/>
        </w:rPr>
        <w:t>六.附件</w:t>
      </w:r>
      <w:r>
        <w:rPr>
          <w:rFonts w:hint="eastAsia" w:ascii="宋体" w:hAnsi="宋体" w:cs="宋体"/>
          <w:b/>
          <w:color w:val="auto"/>
          <w:sz w:val="28"/>
          <w:szCs w:val="24"/>
        </w:rPr>
        <w:tab/>
      </w:r>
      <w:r>
        <w:rPr>
          <w:rFonts w:hint="eastAsia" w:ascii="宋体" w:hAnsi="宋体" w:cs="宋体"/>
          <w:b/>
          <w:color w:val="auto"/>
          <w:sz w:val="28"/>
          <w:szCs w:val="24"/>
        </w:rPr>
        <w:fldChar w:fldCharType="begin"/>
      </w:r>
      <w:r>
        <w:rPr>
          <w:rFonts w:hint="eastAsia" w:ascii="宋体" w:hAnsi="宋体" w:cs="宋体"/>
          <w:b/>
          <w:color w:val="auto"/>
          <w:sz w:val="28"/>
          <w:szCs w:val="24"/>
        </w:rPr>
        <w:instrText xml:space="preserve"> PAGEREF _Toc22022 \h </w:instrText>
      </w:r>
      <w:r>
        <w:rPr>
          <w:rFonts w:hint="eastAsia" w:ascii="宋体" w:hAnsi="宋体" w:cs="宋体"/>
          <w:b/>
          <w:color w:val="auto"/>
          <w:sz w:val="28"/>
          <w:szCs w:val="24"/>
        </w:rPr>
        <w:fldChar w:fldCharType="separate"/>
      </w:r>
      <w:r>
        <w:rPr>
          <w:rFonts w:hint="eastAsia" w:ascii="宋体" w:hAnsi="宋体" w:cs="宋体"/>
          <w:b/>
          <w:color w:val="auto"/>
          <w:sz w:val="28"/>
          <w:szCs w:val="24"/>
        </w:rPr>
        <w:t>26</w:t>
      </w:r>
      <w:r>
        <w:rPr>
          <w:rFonts w:hint="eastAsia" w:ascii="宋体" w:hAnsi="宋体" w:cs="宋体"/>
          <w:b/>
          <w:color w:val="auto"/>
          <w:sz w:val="28"/>
          <w:szCs w:val="24"/>
        </w:rPr>
        <w:fldChar w:fldCharType="end"/>
      </w:r>
      <w:r>
        <w:rPr>
          <w:rFonts w:hint="eastAsia" w:ascii="宋体" w:hAnsi="宋体" w:cs="宋体"/>
          <w:b/>
          <w:color w:val="auto"/>
          <w:sz w:val="28"/>
          <w:szCs w:val="24"/>
        </w:rPr>
        <w:fldChar w:fldCharType="end"/>
      </w:r>
    </w:p>
    <w:p w14:paraId="343283BE">
      <w:pPr>
        <w:spacing w:line="360" w:lineRule="auto"/>
        <w:jc w:val="center"/>
        <w:rPr>
          <w:rFonts w:ascii="黑体" w:eastAsia="黑体"/>
          <w:bCs/>
          <w:color w:val="auto"/>
          <w:sz w:val="30"/>
        </w:rPr>
      </w:pPr>
      <w:r>
        <w:rPr>
          <w:rFonts w:hint="eastAsia" w:ascii="宋体" w:hAnsi="宋体" w:cs="宋体"/>
          <w:b/>
          <w:color w:val="auto"/>
          <w:sz w:val="28"/>
          <w:szCs w:val="24"/>
        </w:rPr>
        <w:fldChar w:fldCharType="end"/>
      </w:r>
    </w:p>
    <w:p w14:paraId="37B651A3">
      <w:pPr>
        <w:spacing w:line="360" w:lineRule="auto"/>
        <w:jc w:val="center"/>
        <w:outlineLvl w:val="0"/>
        <w:rPr>
          <w:rFonts w:ascii="黑体" w:eastAsia="黑体"/>
          <w:bCs/>
          <w:color w:val="auto"/>
          <w:sz w:val="28"/>
          <w:szCs w:val="28"/>
        </w:rPr>
      </w:pPr>
      <w:bookmarkStart w:id="0" w:name="报价方须知前附表"/>
      <w:bookmarkEnd w:id="0"/>
      <w:r>
        <w:rPr>
          <w:rFonts w:ascii="黑体" w:eastAsia="黑体"/>
          <w:bCs/>
          <w:color w:val="auto"/>
          <w:sz w:val="28"/>
          <w:szCs w:val="28"/>
        </w:rPr>
        <w:br w:type="page" w:clear="all"/>
      </w:r>
      <w:bookmarkStart w:id="1" w:name="_Toc8545"/>
      <w:r>
        <w:rPr>
          <w:rFonts w:hint="eastAsia" w:ascii="黑体" w:eastAsia="黑体"/>
          <w:bCs/>
          <w:color w:val="auto"/>
          <w:sz w:val="28"/>
          <w:szCs w:val="28"/>
        </w:rPr>
        <w:t>一.投标邀请函</w:t>
      </w:r>
      <w:bookmarkEnd w:id="1"/>
    </w:p>
    <w:p w14:paraId="5F750D6E">
      <w:pPr>
        <w:spacing w:line="360" w:lineRule="auto"/>
        <w:ind w:firstLine="480" w:firstLineChars="200"/>
        <w:rPr>
          <w:rFonts w:ascii="宋体" w:hAnsi="宋体"/>
          <w:bCs/>
          <w:color w:val="auto"/>
          <w:sz w:val="24"/>
          <w:szCs w:val="24"/>
        </w:rPr>
      </w:pPr>
      <w:r>
        <w:rPr>
          <w:rFonts w:hint="eastAsia" w:ascii="宋体" w:hAnsi="宋体"/>
          <w:bCs/>
          <w:color w:val="auto"/>
          <w:sz w:val="24"/>
          <w:szCs w:val="24"/>
        </w:rPr>
        <w:t>江苏智汇锡建工程项目管理有限公司受无锡市新吴区人民政府旺庄街道办事处委托，对2026-2027新吴区重点区域降尘抑尘服务项目进行公开招标采购，欢迎符合相关条件的供应商参加投标并提请注意下列相关事项：</w:t>
      </w:r>
    </w:p>
    <w:p w14:paraId="2B338DF6">
      <w:pPr>
        <w:spacing w:line="360" w:lineRule="auto"/>
        <w:ind w:firstLine="480" w:firstLineChars="200"/>
        <w:rPr>
          <w:rFonts w:ascii="黑体" w:hAnsi="黑体" w:eastAsia="黑体"/>
          <w:bCs/>
          <w:color w:val="auto"/>
          <w:sz w:val="24"/>
          <w:szCs w:val="24"/>
        </w:rPr>
      </w:pPr>
      <w:r>
        <w:rPr>
          <w:rFonts w:hint="eastAsia" w:ascii="黑体" w:hAnsi="黑体" w:eastAsia="黑体"/>
          <w:bCs/>
          <w:color w:val="auto"/>
          <w:sz w:val="24"/>
          <w:szCs w:val="24"/>
        </w:rPr>
        <w:t>（一）</w:t>
      </w:r>
      <w:r>
        <w:rPr>
          <w:rFonts w:hint="eastAsia" w:ascii="黑体" w:hAnsi="黑体" w:eastAsia="黑体" w:cs="宋体"/>
          <w:color w:val="auto"/>
          <w:sz w:val="24"/>
          <w:szCs w:val="24"/>
        </w:rPr>
        <w:t>招标项目信息</w:t>
      </w:r>
    </w:p>
    <w:p w14:paraId="49CC33AA">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1.项目名称：2026-2027新吴区重点区域降尘抑尘服务项目</w:t>
      </w:r>
    </w:p>
    <w:p w14:paraId="335D9F28">
      <w:pPr>
        <w:widowControl/>
        <w:spacing w:line="360" w:lineRule="auto"/>
        <w:ind w:firstLine="480" w:firstLineChars="200"/>
        <w:jc w:val="left"/>
        <w:rPr>
          <w:rFonts w:hint="eastAsia" w:ascii="宋体" w:hAnsi="宋体" w:eastAsia="宋体" w:cs="宋体"/>
          <w:color w:val="auto"/>
          <w:sz w:val="24"/>
          <w:szCs w:val="24"/>
          <w:lang w:eastAsia="zh-CN"/>
        </w:rPr>
      </w:pPr>
      <w:r>
        <w:rPr>
          <w:rFonts w:hint="eastAsia" w:ascii="宋体" w:hAnsi="宋体" w:cs="宋体"/>
          <w:color w:val="auto"/>
          <w:sz w:val="24"/>
          <w:szCs w:val="24"/>
        </w:rPr>
        <w:t>2.项目编号：</w:t>
      </w:r>
      <w:r>
        <w:rPr>
          <w:rFonts w:hint="eastAsia" w:ascii="宋体" w:hAnsi="宋体" w:cs="宋体"/>
          <w:color w:val="auto"/>
          <w:sz w:val="24"/>
          <w:szCs w:val="24"/>
          <w:lang w:eastAsia="zh-CN"/>
        </w:rPr>
        <w:t>JSZC-320214-JSZH-G2026-0088</w:t>
      </w:r>
    </w:p>
    <w:p w14:paraId="1A1602A9">
      <w:pPr>
        <w:widowControl/>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3.合同履行期限：一年（以合同签订日期为准）</w:t>
      </w:r>
    </w:p>
    <w:p w14:paraId="0EAE53DE">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4.项目预算：</w:t>
      </w:r>
      <w:r>
        <w:rPr>
          <w:rFonts w:hint="eastAsia" w:ascii="宋体" w:hAnsi="宋体" w:cs="宋体"/>
          <w:color w:val="auto"/>
          <w:sz w:val="24"/>
          <w:szCs w:val="24"/>
          <w:lang w:val="en-US" w:eastAsia="zh-CN"/>
        </w:rPr>
        <w:t>271.00</w:t>
      </w:r>
      <w:r>
        <w:rPr>
          <w:rFonts w:hint="eastAsia" w:ascii="宋体" w:hAnsi="宋体" w:cs="宋体"/>
          <w:color w:val="auto"/>
          <w:sz w:val="24"/>
          <w:szCs w:val="24"/>
        </w:rPr>
        <w:t>万元</w:t>
      </w:r>
    </w:p>
    <w:p w14:paraId="046ABFED">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5.最高限价：</w:t>
      </w:r>
      <w:r>
        <w:rPr>
          <w:rFonts w:hint="eastAsia" w:ascii="宋体" w:hAnsi="宋体" w:cs="宋体"/>
          <w:color w:val="auto"/>
          <w:sz w:val="24"/>
          <w:szCs w:val="24"/>
          <w:lang w:val="en-US" w:eastAsia="zh-CN"/>
        </w:rPr>
        <w:t>271.00</w:t>
      </w:r>
      <w:r>
        <w:rPr>
          <w:rFonts w:hint="eastAsia" w:ascii="宋体" w:hAnsi="宋体" w:cs="宋体"/>
          <w:color w:val="auto"/>
          <w:sz w:val="24"/>
          <w:szCs w:val="24"/>
        </w:rPr>
        <w:t>万元</w:t>
      </w:r>
    </w:p>
    <w:p w14:paraId="53213B09">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6.采购方式：公开招标</w:t>
      </w:r>
    </w:p>
    <w:p w14:paraId="7991721A">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7.采购人：无锡市新吴区人民政府旺庄街道办事处</w:t>
      </w:r>
    </w:p>
    <w:p w14:paraId="6609BE7E">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8.本项目标的所属行业：其他未列明行业</w:t>
      </w:r>
    </w:p>
    <w:p w14:paraId="28C91DA4">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9.本项目是否专门面向中小企业：是</w:t>
      </w:r>
    </w:p>
    <w:p w14:paraId="4662C47F">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10.采购项目概况、要求：为有效降低道路积尘，以改善区域人居环境，提高人民生活质量</w:t>
      </w:r>
      <w:r>
        <w:rPr>
          <w:rFonts w:hint="eastAsia" w:ascii="宋体" w:hAnsi="宋体" w:cs="宋体"/>
          <w:bCs/>
          <w:color w:val="auto"/>
          <w:sz w:val="24"/>
        </w:rPr>
        <w:t>，针对街道重点区域制定的降尘抑尘方案进行服务采购。本项目为街道重点区域道路降尘抑尘及老村深度保洁服务工作，主要包括周边市政道路每日洒水、雾炮等一体化作业以保持路面湿润，周边老村深度保洁以减少路面积尘等，以控制源头污染</w:t>
      </w:r>
      <w:r>
        <w:rPr>
          <w:rFonts w:hint="eastAsia" w:ascii="宋体" w:hAnsi="宋体" w:cs="宋体"/>
          <w:color w:val="auto"/>
          <w:sz w:val="24"/>
          <w:szCs w:val="24"/>
        </w:rPr>
        <w:t>。</w:t>
      </w:r>
    </w:p>
    <w:p w14:paraId="4FD76349">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11.本项目无需提交投标保证金。</w:t>
      </w:r>
    </w:p>
    <w:p w14:paraId="51412703">
      <w:pPr>
        <w:widowControl/>
        <w:spacing w:line="360" w:lineRule="auto"/>
        <w:ind w:firstLine="480" w:firstLineChars="200"/>
        <w:jc w:val="left"/>
        <w:rPr>
          <w:rFonts w:ascii="黑体" w:hAnsi="黑体" w:eastAsia="黑体" w:cs="宋体"/>
          <w:color w:val="auto"/>
          <w:sz w:val="24"/>
          <w:szCs w:val="24"/>
        </w:rPr>
      </w:pPr>
      <w:r>
        <w:rPr>
          <w:rFonts w:hint="eastAsia" w:ascii="黑体" w:hAnsi="黑体" w:eastAsia="黑体" w:cs="宋体"/>
          <w:color w:val="auto"/>
          <w:sz w:val="24"/>
          <w:szCs w:val="24"/>
        </w:rPr>
        <w:t>（二）投标人资格要求</w:t>
      </w:r>
    </w:p>
    <w:p w14:paraId="62173596">
      <w:pPr>
        <w:widowControl/>
        <w:spacing w:line="360" w:lineRule="auto"/>
        <w:ind w:firstLine="480" w:firstLineChars="200"/>
        <w:jc w:val="left"/>
        <w:rPr>
          <w:rFonts w:ascii="宋体" w:hAnsi="宋体"/>
          <w:color w:val="auto"/>
          <w:sz w:val="24"/>
          <w:szCs w:val="24"/>
        </w:rPr>
      </w:pPr>
      <w:r>
        <w:rPr>
          <w:rFonts w:hint="eastAsia" w:ascii="宋体" w:hAnsi="宋体"/>
          <w:color w:val="auto"/>
          <w:sz w:val="24"/>
          <w:szCs w:val="24"/>
        </w:rPr>
        <w:t>1.满足《中华人民共和国政府采购法》第二十二条规定；</w:t>
      </w:r>
    </w:p>
    <w:p w14:paraId="284E95FB">
      <w:pPr>
        <w:widowControl/>
        <w:spacing w:line="360" w:lineRule="auto"/>
        <w:ind w:firstLine="480" w:firstLineChars="200"/>
        <w:jc w:val="left"/>
        <w:rPr>
          <w:rFonts w:ascii="宋体" w:hAnsi="宋体"/>
          <w:color w:val="auto"/>
          <w:sz w:val="24"/>
          <w:szCs w:val="24"/>
        </w:rPr>
      </w:pPr>
      <w:r>
        <w:rPr>
          <w:rFonts w:hint="eastAsia" w:ascii="宋体" w:hAnsi="宋体"/>
          <w:color w:val="auto"/>
          <w:sz w:val="24"/>
          <w:szCs w:val="24"/>
        </w:rPr>
        <w:t>2.落实政府采购政策需满足的资格要求：本项目专门面向中小企业采购（残疾人福利性单位、监狱企业视同小型、微型企业）；</w:t>
      </w:r>
    </w:p>
    <w:p w14:paraId="7523D172">
      <w:pPr>
        <w:widowControl/>
        <w:spacing w:line="360" w:lineRule="auto"/>
        <w:ind w:firstLine="480" w:firstLineChars="200"/>
        <w:jc w:val="left"/>
        <w:rPr>
          <w:rFonts w:ascii="宋体" w:hAnsi="宋体"/>
          <w:color w:val="auto"/>
          <w:sz w:val="24"/>
          <w:szCs w:val="24"/>
        </w:rPr>
      </w:pPr>
      <w:r>
        <w:rPr>
          <w:rFonts w:hint="eastAsia" w:ascii="宋体" w:hAnsi="宋体"/>
          <w:color w:val="auto"/>
          <w:sz w:val="24"/>
          <w:szCs w:val="24"/>
        </w:rPr>
        <w:t>3.具备采购人根据招标项目的特殊要求规定的以下特定资质：</w:t>
      </w:r>
    </w:p>
    <w:p w14:paraId="1DD72FB9">
      <w:pPr>
        <w:widowControl/>
        <w:spacing w:line="360" w:lineRule="auto"/>
        <w:ind w:firstLine="480" w:firstLineChars="200"/>
        <w:jc w:val="left"/>
        <w:rPr>
          <w:rFonts w:ascii="宋体" w:hAnsi="宋体"/>
          <w:color w:val="auto"/>
          <w:sz w:val="24"/>
          <w:szCs w:val="24"/>
        </w:rPr>
      </w:pPr>
      <w:r>
        <w:rPr>
          <w:rFonts w:hint="eastAsia" w:ascii="宋体" w:hAnsi="宋体"/>
          <w:color w:val="auto"/>
          <w:sz w:val="24"/>
          <w:szCs w:val="24"/>
        </w:rPr>
        <w:t>（1）投标供应商应为中国大陆境内合法注册的独立企（事）业法人单位；（2）未被“信用中国”（www.creditchina.gov.cn）、中国政府采购网（www.ccgp.gov.cn）列入失信被执行人、重大税收违法案件当事人名单、政府采购严重违法失信行为记录名单；</w:t>
      </w:r>
      <w:r>
        <w:rPr>
          <w:rFonts w:hint="eastAsia" w:ascii="宋体" w:hAnsi="宋体" w:cs="宋体"/>
          <w:color w:val="auto"/>
          <w:sz w:val="24"/>
          <w:szCs w:val="24"/>
        </w:rPr>
        <w:t>（3）授权委托人应为投标供应商企业在职员工；（4）本项目不接受联合体投标。</w:t>
      </w:r>
    </w:p>
    <w:p w14:paraId="3E2E8A09">
      <w:pPr>
        <w:widowControl/>
        <w:spacing w:line="360" w:lineRule="auto"/>
        <w:ind w:firstLine="480" w:firstLineChars="200"/>
        <w:jc w:val="left"/>
        <w:rPr>
          <w:rFonts w:ascii="黑体" w:hAnsi="黑体" w:eastAsia="黑体" w:cs="宋体"/>
          <w:color w:val="auto"/>
          <w:sz w:val="24"/>
          <w:szCs w:val="24"/>
        </w:rPr>
      </w:pPr>
      <w:r>
        <w:rPr>
          <w:rFonts w:hint="eastAsia" w:ascii="黑体" w:hAnsi="黑体" w:eastAsia="黑体" w:cs="宋体"/>
          <w:color w:val="auto"/>
          <w:sz w:val="24"/>
          <w:szCs w:val="24"/>
        </w:rPr>
        <w:t>（三）供应商主体信息库注册</w:t>
      </w:r>
    </w:p>
    <w:p w14:paraId="5243E08A">
      <w:pPr>
        <w:spacing w:line="360" w:lineRule="auto"/>
        <w:ind w:firstLine="480" w:firstLineChars="200"/>
        <w:rPr>
          <w:rFonts w:ascii="宋体" w:hAnsi="宋体"/>
          <w:color w:val="auto"/>
          <w:sz w:val="24"/>
          <w:szCs w:val="24"/>
        </w:rPr>
      </w:pPr>
      <w:r>
        <w:rPr>
          <w:rFonts w:hint="eastAsia" w:ascii="宋体" w:hAnsi="宋体"/>
          <w:color w:val="auto"/>
          <w:sz w:val="24"/>
          <w:szCs w:val="24"/>
        </w:rPr>
        <w:t>1.请有意参加本项目采购活动的供应商按以下流程进行操作：</w:t>
      </w:r>
    </w:p>
    <w:p w14:paraId="683F8C0B">
      <w:pPr>
        <w:spacing w:line="360" w:lineRule="auto"/>
        <w:ind w:firstLine="480" w:firstLineChars="200"/>
        <w:rPr>
          <w:rFonts w:ascii="宋体" w:hAnsi="宋体"/>
          <w:color w:val="auto"/>
          <w:sz w:val="24"/>
          <w:szCs w:val="24"/>
        </w:rPr>
      </w:pPr>
      <w:r>
        <w:rPr>
          <w:rFonts w:hint="eastAsia" w:ascii="宋体" w:hAnsi="宋体"/>
          <w:color w:val="auto"/>
          <w:sz w:val="24"/>
          <w:szCs w:val="24"/>
        </w:rPr>
        <w:t>（1）访问“江苏政府采购网”点击“苏采云”进行账号注册，注册完成后需在系统中填写资质信息并提交审核。也可以直接通过http://jszfcg.jsczt.cn/进入注册界面。</w:t>
      </w:r>
    </w:p>
    <w:p w14:paraId="1DC1E5C0">
      <w:pPr>
        <w:spacing w:line="360" w:lineRule="auto"/>
        <w:ind w:firstLine="480" w:firstLineChars="200"/>
        <w:rPr>
          <w:rFonts w:ascii="宋体" w:hAnsi="宋体"/>
          <w:color w:val="auto"/>
          <w:sz w:val="24"/>
          <w:szCs w:val="24"/>
        </w:rPr>
      </w:pPr>
      <w:r>
        <w:rPr>
          <w:rFonts w:hint="eastAsia" w:ascii="宋体" w:hAnsi="宋体"/>
          <w:color w:val="auto"/>
          <w:sz w:val="24"/>
          <w:szCs w:val="24"/>
        </w:rPr>
        <w:t>（2）办理“意源”CA数字证书和“方正”电子签章（办理地址：无锡市滨湖区观山路199号12号楼一楼），办理指南链接：http://jsxcmm.com/help/help.html。</w:t>
      </w:r>
    </w:p>
    <w:p w14:paraId="73E722CB">
      <w:pPr>
        <w:spacing w:line="360" w:lineRule="auto"/>
        <w:ind w:firstLine="480" w:firstLineChars="200"/>
        <w:rPr>
          <w:rFonts w:ascii="宋体" w:hAnsi="宋体"/>
          <w:color w:val="auto"/>
          <w:sz w:val="24"/>
          <w:szCs w:val="24"/>
        </w:rPr>
      </w:pPr>
      <w:r>
        <w:rPr>
          <w:rFonts w:hint="eastAsia" w:ascii="宋体" w:hAnsi="宋体"/>
          <w:color w:val="auto"/>
          <w:sz w:val="24"/>
          <w:szCs w:val="24"/>
        </w:rPr>
        <w:t>（3）CA驱动下载：</w:t>
      </w:r>
    </w:p>
    <w:p w14:paraId="4CC753AD">
      <w:pPr>
        <w:spacing w:line="360" w:lineRule="auto"/>
        <w:ind w:firstLine="480" w:firstLineChars="200"/>
        <w:rPr>
          <w:rFonts w:ascii="宋体" w:hAnsi="宋体"/>
          <w:color w:val="auto"/>
          <w:sz w:val="24"/>
          <w:szCs w:val="24"/>
        </w:rPr>
      </w:pPr>
      <w:r>
        <w:rPr>
          <w:rFonts w:hint="eastAsia" w:ascii="宋体" w:hAnsi="宋体"/>
          <w:color w:val="auto"/>
          <w:sz w:val="24"/>
          <w:szCs w:val="24"/>
        </w:rPr>
        <w:t>在“苏采云”账号登录页面，点击“驱动下载”链接中的“政务CA、方正签章控件驱动安装包及安装说明”可以直接下载驱动安装包，安装包中附有驱动安装手册。</w:t>
      </w:r>
    </w:p>
    <w:p w14:paraId="2A176A86">
      <w:pPr>
        <w:spacing w:line="360" w:lineRule="auto"/>
        <w:ind w:firstLine="480" w:firstLineChars="200"/>
        <w:rPr>
          <w:rFonts w:ascii="宋体" w:hAnsi="宋体"/>
          <w:color w:val="auto"/>
          <w:sz w:val="24"/>
          <w:szCs w:val="24"/>
        </w:rPr>
      </w:pPr>
      <w:r>
        <w:rPr>
          <w:rFonts w:hint="eastAsia" w:ascii="宋体" w:hAnsi="宋体"/>
          <w:color w:val="auto"/>
          <w:sz w:val="24"/>
          <w:szCs w:val="24"/>
        </w:rPr>
        <w:t>技术服务电话：0510-81827781（服务时间：工作日 9:00-11:30，13:00-17:00）</w:t>
      </w:r>
    </w:p>
    <w:p w14:paraId="67F33F52">
      <w:pPr>
        <w:spacing w:line="360" w:lineRule="auto"/>
        <w:ind w:firstLine="480" w:firstLineChars="200"/>
        <w:rPr>
          <w:rFonts w:ascii="宋体" w:hAnsi="宋体"/>
          <w:color w:val="auto"/>
          <w:sz w:val="24"/>
          <w:szCs w:val="24"/>
        </w:rPr>
      </w:pPr>
      <w:r>
        <w:rPr>
          <w:rFonts w:hint="eastAsia" w:ascii="宋体" w:hAnsi="宋体"/>
          <w:color w:val="auto"/>
          <w:sz w:val="24"/>
          <w:szCs w:val="24"/>
        </w:rPr>
        <w:t>2.完成苏采云注册的供应商方可在苏采云中进行CA绑定。登录“江苏省政府采购（苏采云）平台”，插入CA后，点击【账号设置】--【绑定CA】。</w:t>
      </w:r>
    </w:p>
    <w:p w14:paraId="677F65F0">
      <w:pPr>
        <w:spacing w:line="360" w:lineRule="auto"/>
        <w:ind w:firstLine="480" w:firstLineChars="200"/>
        <w:rPr>
          <w:rFonts w:ascii="宋体" w:hAnsi="宋体"/>
          <w:color w:val="auto"/>
          <w:sz w:val="24"/>
          <w:szCs w:val="24"/>
        </w:rPr>
      </w:pPr>
      <w:r>
        <w:rPr>
          <w:rFonts w:hint="eastAsia" w:ascii="宋体" w:hAnsi="宋体"/>
          <w:color w:val="auto"/>
          <w:sz w:val="24"/>
          <w:szCs w:val="24"/>
        </w:rPr>
        <w:t>3.供应商应按上述要求提供相关材料及注册登记信息，所提供的材料应均是真实的、准确的，若有违背，供应商自行承担由此而产生的一切后果。</w:t>
      </w:r>
    </w:p>
    <w:p w14:paraId="3F9AD9A2">
      <w:pPr>
        <w:spacing w:line="360" w:lineRule="auto"/>
        <w:ind w:firstLine="480" w:firstLineChars="200"/>
        <w:rPr>
          <w:rFonts w:ascii="宋体" w:hAnsi="宋体"/>
          <w:color w:val="auto"/>
          <w:sz w:val="24"/>
          <w:szCs w:val="24"/>
        </w:rPr>
      </w:pPr>
      <w:r>
        <w:rPr>
          <w:rFonts w:hint="eastAsia" w:ascii="宋体" w:hAnsi="宋体"/>
          <w:color w:val="auto"/>
          <w:sz w:val="24"/>
          <w:szCs w:val="24"/>
        </w:rPr>
        <w:t>4.如供应商未按上述要求操作，由此所产生的损失及风险由供应商自行承担。具体操作步骤详见《“苏采云”系统供应商操作手册》（以下简称《操作手册》），下载地址：无锡政府采购网</w:t>
      </w:r>
      <w:r>
        <w:rPr>
          <w:rFonts w:hint="eastAsia" w:ascii="宋体" w:hAnsi="宋体"/>
          <w:bCs/>
          <w:color w:val="auto"/>
          <w:sz w:val="24"/>
          <w:szCs w:val="24"/>
        </w:rPr>
        <w:t>--</w:t>
      </w:r>
      <w:r>
        <w:rPr>
          <w:rFonts w:hint="eastAsia" w:ascii="宋体" w:hAnsi="宋体"/>
          <w:color w:val="auto"/>
          <w:sz w:val="24"/>
          <w:szCs w:val="24"/>
        </w:rPr>
        <w:t>资料下载</w:t>
      </w:r>
      <w:r>
        <w:rPr>
          <w:rFonts w:hint="eastAsia" w:ascii="宋体" w:hAnsi="宋体"/>
          <w:bCs/>
          <w:color w:val="auto"/>
          <w:sz w:val="24"/>
          <w:szCs w:val="24"/>
        </w:rPr>
        <w:t>--</w:t>
      </w:r>
      <w:r>
        <w:rPr>
          <w:rFonts w:hint="eastAsia" w:ascii="宋体" w:hAnsi="宋体"/>
          <w:color w:val="auto"/>
          <w:sz w:val="24"/>
          <w:szCs w:val="24"/>
        </w:rPr>
        <w:t>苏采云</w:t>
      </w:r>
      <w:r>
        <w:rPr>
          <w:rFonts w:hint="eastAsia" w:ascii="宋体" w:hAnsi="宋体"/>
          <w:bCs/>
          <w:color w:val="auto"/>
          <w:sz w:val="24"/>
          <w:szCs w:val="24"/>
        </w:rPr>
        <w:t>--</w:t>
      </w:r>
      <w:r>
        <w:rPr>
          <w:color w:val="auto"/>
        </w:rPr>
        <w:fldChar w:fldCharType="begin"/>
      </w:r>
      <w:r>
        <w:rPr>
          <w:color w:val="auto"/>
        </w:rPr>
        <w:instrText xml:space="preserve"> HYPERLINK "http://cz.wuxi.gov.cn/doc/2023/10/11/4080287.shtml" \t "_blank" </w:instrText>
      </w:r>
      <w:r>
        <w:rPr>
          <w:color w:val="auto"/>
        </w:rPr>
        <w:fldChar w:fldCharType="separate"/>
      </w:r>
      <w:r>
        <w:rPr>
          <w:rFonts w:hint="eastAsia" w:ascii="宋体" w:hAnsi="宋体"/>
          <w:color w:val="auto"/>
          <w:sz w:val="24"/>
          <w:szCs w:val="24"/>
        </w:rPr>
        <w:t>“苏采云”系统供应商操作手册</w:t>
      </w:r>
      <w:r>
        <w:rPr>
          <w:rFonts w:hint="eastAsia" w:ascii="宋体" w:hAnsi="宋体"/>
          <w:color w:val="auto"/>
          <w:sz w:val="24"/>
          <w:szCs w:val="24"/>
        </w:rPr>
        <w:fldChar w:fldCharType="end"/>
      </w:r>
      <w:r>
        <w:rPr>
          <w:rFonts w:hint="eastAsia" w:ascii="宋体" w:hAnsi="宋体"/>
          <w:color w:val="auto"/>
          <w:sz w:val="24"/>
          <w:szCs w:val="24"/>
        </w:rPr>
        <w:t>。</w:t>
      </w:r>
    </w:p>
    <w:p w14:paraId="2516E562">
      <w:pPr>
        <w:spacing w:line="360" w:lineRule="auto"/>
        <w:ind w:firstLine="480" w:firstLineChars="200"/>
        <w:rPr>
          <w:rFonts w:ascii="黑体" w:hAnsi="黑体" w:eastAsia="黑体"/>
          <w:bCs/>
          <w:color w:val="auto"/>
          <w:sz w:val="24"/>
          <w:szCs w:val="24"/>
        </w:rPr>
      </w:pPr>
      <w:r>
        <w:rPr>
          <w:rFonts w:hint="eastAsia" w:ascii="黑体" w:hAnsi="黑体" w:eastAsia="黑体"/>
          <w:bCs/>
          <w:color w:val="auto"/>
          <w:sz w:val="24"/>
          <w:szCs w:val="24"/>
        </w:rPr>
        <w:t>（四）完成项目报名，获取采购文件</w:t>
      </w:r>
    </w:p>
    <w:p w14:paraId="3DAAB205">
      <w:pPr>
        <w:spacing w:line="360" w:lineRule="auto"/>
        <w:ind w:firstLine="480" w:firstLineChars="200"/>
        <w:rPr>
          <w:rFonts w:ascii="宋体" w:hAnsi="宋体"/>
          <w:bCs/>
          <w:color w:val="auto"/>
          <w:sz w:val="24"/>
          <w:szCs w:val="24"/>
        </w:rPr>
      </w:pPr>
      <w:r>
        <w:rPr>
          <w:rFonts w:hint="eastAsia" w:ascii="宋体" w:hAnsi="宋体"/>
          <w:bCs/>
          <w:color w:val="auto"/>
          <w:sz w:val="24"/>
          <w:szCs w:val="24"/>
        </w:rPr>
        <w:t>1.潜在投标供应商可在项目招标公告附件中查看公开招标文件，如确定投标，必须在苏采云平台（http://jszfcg.jscz.gov.cn/j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44066446">
      <w:pPr>
        <w:spacing w:line="360" w:lineRule="auto"/>
        <w:ind w:firstLine="480" w:firstLineChars="200"/>
        <w:rPr>
          <w:rFonts w:ascii="宋体" w:hAnsi="宋体"/>
          <w:bCs/>
          <w:color w:val="auto"/>
          <w:sz w:val="24"/>
          <w:szCs w:val="24"/>
        </w:rPr>
      </w:pPr>
      <w:r>
        <w:rPr>
          <w:rFonts w:hint="eastAsia" w:ascii="宋体" w:hAnsi="宋体"/>
          <w:bCs/>
          <w:color w:val="auto"/>
          <w:sz w:val="24"/>
          <w:szCs w:val="24"/>
        </w:rPr>
        <w:t>2.招标文件（后缀名为“.kedt”）、“苏采云”系统供应商操作手册及政府采购客户端工具也可通过“苏采云”系统－－已参与项目－－报名详情页面内相应链接进行下载。</w:t>
      </w:r>
    </w:p>
    <w:p w14:paraId="33A90881">
      <w:pPr>
        <w:spacing w:line="360" w:lineRule="auto"/>
        <w:ind w:firstLine="480" w:firstLineChars="200"/>
        <w:rPr>
          <w:rFonts w:ascii="宋体" w:hAnsi="宋体"/>
          <w:bCs/>
          <w:color w:val="auto"/>
          <w:sz w:val="24"/>
          <w:szCs w:val="24"/>
        </w:rPr>
      </w:pPr>
      <w:r>
        <w:rPr>
          <w:rFonts w:hint="eastAsia" w:ascii="宋体" w:hAnsi="宋体"/>
          <w:bCs/>
          <w:color w:val="auto"/>
          <w:sz w:val="24"/>
          <w:szCs w:val="24"/>
        </w:rPr>
        <w:t>3.政府采购客户端工具及“苏采云”系统供应商操作手册可访问江苏政府采购网-－办事指南--“资料下载”进行下载《“苏采云”系统供应商操作手册及政府采购客户端工具》或可至无锡政府采购网--资料下载--“苏采云”栏目下载《“苏采云”系统供应商操作手册》。</w:t>
      </w:r>
    </w:p>
    <w:p w14:paraId="7BB1539C">
      <w:pPr>
        <w:spacing w:line="360" w:lineRule="auto"/>
        <w:ind w:firstLine="480" w:firstLineChars="200"/>
        <w:rPr>
          <w:rFonts w:ascii="黑体" w:hAnsi="黑体" w:eastAsia="黑体"/>
          <w:bCs/>
          <w:color w:val="auto"/>
          <w:sz w:val="24"/>
          <w:szCs w:val="24"/>
        </w:rPr>
      </w:pPr>
      <w:r>
        <w:rPr>
          <w:rFonts w:hint="eastAsia" w:ascii="黑体" w:hAnsi="黑体" w:eastAsia="黑体"/>
          <w:bCs/>
          <w:color w:val="auto"/>
          <w:sz w:val="24"/>
          <w:szCs w:val="24"/>
        </w:rPr>
        <w:t>（五）公开答疑时间、地点</w:t>
      </w:r>
    </w:p>
    <w:p w14:paraId="0EB19DE8">
      <w:pPr>
        <w:widowControl/>
        <w:spacing w:line="360" w:lineRule="auto"/>
        <w:ind w:firstLine="480" w:firstLineChars="200"/>
        <w:jc w:val="left"/>
        <w:rPr>
          <w:rFonts w:ascii="宋体" w:hAnsi="宋体"/>
          <w:color w:val="auto"/>
          <w:sz w:val="24"/>
          <w:szCs w:val="24"/>
        </w:rPr>
      </w:pPr>
      <w:r>
        <w:rPr>
          <w:rFonts w:hint="eastAsia" w:ascii="宋体" w:hAnsi="宋体"/>
          <w:bCs/>
          <w:color w:val="auto"/>
          <w:sz w:val="24"/>
          <w:szCs w:val="24"/>
        </w:rPr>
        <w:t>采购人、</w:t>
      </w:r>
      <w:r>
        <w:rPr>
          <w:rFonts w:hint="eastAsia" w:ascii="宋体" w:hAnsi="宋体"/>
          <w:color w:val="auto"/>
          <w:sz w:val="24"/>
          <w:szCs w:val="24"/>
        </w:rPr>
        <w:t>江苏智汇锡建工程项目管理有限公司</w:t>
      </w:r>
      <w:r>
        <w:rPr>
          <w:rFonts w:hint="eastAsia" w:ascii="宋体" w:hAnsi="宋体"/>
          <w:bCs/>
          <w:color w:val="auto"/>
          <w:sz w:val="24"/>
          <w:szCs w:val="24"/>
        </w:rPr>
        <w:t>将以线上不见面、电话咨询、传真等方式开展线上答疑服务。截至</w:t>
      </w:r>
      <w:r>
        <w:rPr>
          <w:rFonts w:hint="eastAsia" w:ascii="宋体" w:hAnsi="宋体" w:cs="宋体"/>
          <w:color w:val="auto"/>
          <w:sz w:val="24"/>
          <w:szCs w:val="24"/>
        </w:rPr>
        <w:t>2026年</w:t>
      </w:r>
      <w:r>
        <w:rPr>
          <w:rFonts w:hint="eastAsia" w:ascii="宋体" w:hAnsi="宋体" w:cs="宋体"/>
          <w:color w:val="auto"/>
          <w:sz w:val="24"/>
          <w:szCs w:val="24"/>
          <w:lang w:val="en-US" w:eastAsia="zh-CN"/>
        </w:rPr>
        <w:t>10</w:t>
      </w:r>
      <w:r>
        <w:rPr>
          <w:rFonts w:hint="eastAsia" w:ascii="宋体" w:hAnsi="宋体" w:cs="宋体"/>
          <w:color w:val="auto"/>
          <w:sz w:val="24"/>
          <w:szCs w:val="24"/>
        </w:rPr>
        <w:t>月</w:t>
      </w:r>
      <w:r>
        <w:rPr>
          <w:rFonts w:hint="eastAsia" w:ascii="宋体" w:hAnsi="宋体" w:cs="宋体"/>
          <w:color w:val="auto"/>
          <w:sz w:val="24"/>
          <w:szCs w:val="24"/>
          <w:lang w:val="en-US" w:eastAsia="zh-CN"/>
        </w:rPr>
        <w:t>16</w:t>
      </w:r>
      <w:r>
        <w:rPr>
          <w:rFonts w:hint="eastAsia" w:ascii="宋体" w:hAnsi="宋体" w:cs="宋体"/>
          <w:color w:val="auto"/>
          <w:sz w:val="24"/>
          <w:szCs w:val="24"/>
        </w:rPr>
        <w:t>日17:00，</w:t>
      </w:r>
      <w:r>
        <w:rPr>
          <w:rFonts w:hint="eastAsia" w:ascii="宋体" w:hAnsi="宋体"/>
          <w:bCs/>
          <w:color w:val="auto"/>
          <w:sz w:val="24"/>
          <w:szCs w:val="24"/>
        </w:rPr>
        <w:t>有关单位对于招标文件的相关事项如有疑问可通过上述方式咨询；</w:t>
      </w:r>
      <w:r>
        <w:rPr>
          <w:rFonts w:hint="eastAsia" w:ascii="宋体" w:hAnsi="宋体"/>
          <w:color w:val="auto"/>
          <w:sz w:val="24"/>
          <w:szCs w:val="24"/>
        </w:rPr>
        <w:t>投标人如有需要对招标文件要求澄清的问题，请以书面形式</w:t>
      </w:r>
      <w:r>
        <w:rPr>
          <w:rFonts w:hint="eastAsia" w:ascii="宋体" w:hAnsi="宋体"/>
          <w:b/>
          <w:bCs/>
          <w:color w:val="auto"/>
          <w:sz w:val="24"/>
          <w:szCs w:val="24"/>
        </w:rPr>
        <w:t>（必须加盖投标人公章，也请务必留下联系方式，以便回复）</w:t>
      </w:r>
      <w:r>
        <w:rPr>
          <w:rFonts w:hint="eastAsia" w:ascii="宋体" w:hAnsi="宋体"/>
          <w:color w:val="auto"/>
          <w:sz w:val="24"/>
          <w:szCs w:val="24"/>
        </w:rPr>
        <w:t>提出</w:t>
      </w:r>
      <w:r>
        <w:rPr>
          <w:rFonts w:hint="eastAsia" w:ascii="宋体" w:hAnsi="宋体" w:cs="宋体"/>
          <w:color w:val="auto"/>
          <w:sz w:val="24"/>
          <w:szCs w:val="24"/>
        </w:rPr>
        <w:t>“</w:t>
      </w:r>
      <w:r>
        <w:rPr>
          <w:rFonts w:hint="eastAsia" w:ascii="宋体" w:hAnsi="宋体" w:cs="宋体"/>
          <w:color w:val="auto"/>
          <w:sz w:val="24"/>
          <w:szCs w:val="24"/>
          <w:lang w:eastAsia="zh-CN"/>
        </w:rPr>
        <w:t>JSZC-320214-JSZH-G2026-0088</w:t>
      </w:r>
      <w:r>
        <w:rPr>
          <w:rFonts w:hint="eastAsia" w:ascii="宋体" w:hAnsi="宋体" w:cs="宋体"/>
          <w:color w:val="auto"/>
          <w:sz w:val="24"/>
          <w:szCs w:val="24"/>
        </w:rPr>
        <w:t>项目需澄清问题”</w:t>
      </w:r>
      <w:r>
        <w:rPr>
          <w:rFonts w:hint="eastAsia" w:ascii="宋体" w:hAnsi="宋体" w:cs="宋体"/>
          <w:bCs/>
          <w:color w:val="auto"/>
          <w:sz w:val="24"/>
          <w:szCs w:val="24"/>
        </w:rPr>
        <w:t>，</w:t>
      </w:r>
      <w:r>
        <w:rPr>
          <w:rFonts w:hint="eastAsia" w:ascii="宋体" w:hAnsi="宋体" w:cs="宋体"/>
          <w:color w:val="auto"/>
          <w:sz w:val="24"/>
          <w:szCs w:val="24"/>
        </w:rPr>
        <w:t>并于答疑</w:t>
      </w:r>
      <w:r>
        <w:rPr>
          <w:rFonts w:hint="eastAsia" w:ascii="宋体" w:hAnsi="宋体" w:cs="宋体"/>
          <w:bCs/>
          <w:color w:val="auto"/>
          <w:sz w:val="24"/>
          <w:szCs w:val="24"/>
        </w:rPr>
        <w:t>截止时间前</w:t>
      </w:r>
      <w:r>
        <w:rPr>
          <w:rFonts w:hint="eastAsia" w:ascii="宋体" w:hAnsi="宋体" w:cs="宋体"/>
          <w:color w:val="auto"/>
          <w:sz w:val="24"/>
          <w:szCs w:val="24"/>
        </w:rPr>
        <w:t>传真给项目联</w:t>
      </w:r>
      <w:r>
        <w:rPr>
          <w:rFonts w:hint="eastAsia" w:ascii="宋体" w:hAnsi="宋体"/>
          <w:color w:val="auto"/>
          <w:sz w:val="24"/>
          <w:szCs w:val="24"/>
        </w:rPr>
        <w:t>系人</w:t>
      </w:r>
      <w:r>
        <w:rPr>
          <w:rFonts w:hint="eastAsia" w:ascii="宋体" w:hAnsi="宋体"/>
          <w:bCs/>
          <w:color w:val="auto"/>
          <w:sz w:val="24"/>
          <w:szCs w:val="24"/>
        </w:rPr>
        <w:t>。若未在法定时间内提出澄清，由此造成的损失及风险由投标人自行承担。</w:t>
      </w:r>
    </w:p>
    <w:p w14:paraId="3109828C">
      <w:pPr>
        <w:widowControl/>
        <w:spacing w:line="360" w:lineRule="auto"/>
        <w:ind w:firstLine="480" w:firstLineChars="200"/>
        <w:jc w:val="left"/>
        <w:rPr>
          <w:rFonts w:ascii="黑体" w:hAnsi="黑体" w:eastAsia="黑体" w:cs="宋体"/>
          <w:color w:val="auto"/>
          <w:sz w:val="24"/>
          <w:szCs w:val="24"/>
        </w:rPr>
      </w:pPr>
      <w:r>
        <w:rPr>
          <w:rFonts w:hint="eastAsia" w:ascii="黑体" w:hAnsi="黑体" w:eastAsia="黑体" w:cs="宋体"/>
          <w:color w:val="auto"/>
          <w:sz w:val="24"/>
          <w:szCs w:val="24"/>
        </w:rPr>
        <w:t>（六）网上投标及开标、定标时间、地点</w:t>
      </w:r>
    </w:p>
    <w:p w14:paraId="242A0D0A">
      <w:pPr>
        <w:widowControl/>
        <w:spacing w:line="360" w:lineRule="auto"/>
        <w:ind w:firstLine="480" w:firstLineChars="200"/>
        <w:jc w:val="left"/>
        <w:rPr>
          <w:rFonts w:ascii="宋体" w:hAnsi="宋体" w:eastAsia="黑体" w:cs="宋体"/>
          <w:color w:val="auto"/>
          <w:sz w:val="24"/>
          <w:szCs w:val="24"/>
        </w:rPr>
      </w:pPr>
      <w:r>
        <w:rPr>
          <w:rFonts w:hint="eastAsia" w:ascii="黑体" w:hAnsi="黑体" w:eastAsia="黑体" w:cs="宋体"/>
          <w:color w:val="auto"/>
          <w:sz w:val="24"/>
          <w:szCs w:val="24"/>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rPr>
        <w:t>  </w:t>
      </w:r>
    </w:p>
    <w:p w14:paraId="61EEB991">
      <w:pPr>
        <w:widowControl/>
        <w:spacing w:line="360" w:lineRule="auto"/>
        <w:ind w:firstLine="480" w:firstLineChars="200"/>
        <w:jc w:val="left"/>
        <w:rPr>
          <w:rFonts w:ascii="宋体" w:hAnsi="宋体"/>
          <w:color w:val="auto"/>
          <w:sz w:val="24"/>
          <w:szCs w:val="24"/>
        </w:rPr>
      </w:pPr>
      <w:r>
        <w:rPr>
          <w:rFonts w:hint="eastAsia" w:ascii="宋体" w:hAnsi="宋体" w:cs="宋体"/>
          <w:color w:val="auto"/>
          <w:sz w:val="24"/>
          <w:szCs w:val="24"/>
        </w:rPr>
        <w:t>网上投标截止时间：2026年</w:t>
      </w:r>
      <w:r>
        <w:rPr>
          <w:rFonts w:hint="eastAsia" w:ascii="宋体" w:hAnsi="宋体" w:cs="宋体"/>
          <w:color w:val="auto"/>
          <w:sz w:val="24"/>
          <w:szCs w:val="24"/>
          <w:lang w:val="en-US" w:eastAsia="zh-CN"/>
        </w:rPr>
        <w:t>11</w:t>
      </w:r>
      <w:r>
        <w:rPr>
          <w:rFonts w:hint="eastAsia" w:ascii="宋体" w:hAnsi="宋体" w:cs="宋体"/>
          <w:color w:val="auto"/>
          <w:sz w:val="24"/>
          <w:szCs w:val="24"/>
        </w:rPr>
        <w:t>月</w:t>
      </w:r>
      <w:r>
        <w:rPr>
          <w:rFonts w:hint="eastAsia" w:ascii="宋体" w:hAnsi="宋体" w:cs="宋体"/>
          <w:color w:val="auto"/>
          <w:sz w:val="24"/>
          <w:szCs w:val="24"/>
          <w:lang w:val="en-US" w:eastAsia="zh-CN"/>
        </w:rPr>
        <w:t>2</w:t>
      </w:r>
      <w:r>
        <w:rPr>
          <w:rFonts w:hint="eastAsia" w:ascii="宋体" w:hAnsi="宋体" w:cs="宋体"/>
          <w:color w:val="auto"/>
          <w:sz w:val="24"/>
          <w:szCs w:val="24"/>
        </w:rPr>
        <w:t>日13:30（投标</w:t>
      </w:r>
      <w:r>
        <w:rPr>
          <w:rFonts w:hint="eastAsia" w:ascii="宋体" w:hAnsi="宋体"/>
          <w:color w:val="auto"/>
          <w:sz w:val="24"/>
          <w:szCs w:val="24"/>
        </w:rPr>
        <w:t>截止时间后的投标文件恕不接受</w:t>
      </w:r>
      <w:r>
        <w:rPr>
          <w:rFonts w:hint="eastAsia" w:ascii="宋体" w:hAnsi="宋体" w:cs="宋体"/>
          <w:color w:val="auto"/>
          <w:sz w:val="24"/>
          <w:szCs w:val="24"/>
        </w:rPr>
        <w:t>）</w:t>
      </w:r>
    </w:p>
    <w:p w14:paraId="705F84ED">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网上投标解密时间：2026年</w:t>
      </w:r>
      <w:r>
        <w:rPr>
          <w:rFonts w:hint="eastAsia" w:ascii="宋体" w:hAnsi="宋体" w:cs="宋体"/>
          <w:color w:val="auto"/>
          <w:sz w:val="24"/>
          <w:szCs w:val="24"/>
          <w:lang w:val="en-US" w:eastAsia="zh-CN"/>
        </w:rPr>
        <w:t>11</w:t>
      </w:r>
      <w:r>
        <w:rPr>
          <w:rFonts w:hint="eastAsia" w:ascii="宋体" w:hAnsi="宋体" w:cs="宋体"/>
          <w:color w:val="auto"/>
          <w:sz w:val="24"/>
          <w:szCs w:val="24"/>
        </w:rPr>
        <w:t>月</w:t>
      </w:r>
      <w:r>
        <w:rPr>
          <w:rFonts w:hint="eastAsia" w:ascii="宋体" w:hAnsi="宋体" w:cs="宋体"/>
          <w:color w:val="auto"/>
          <w:sz w:val="24"/>
          <w:szCs w:val="24"/>
          <w:lang w:val="en-US" w:eastAsia="zh-CN"/>
        </w:rPr>
        <w:t>2</w:t>
      </w:r>
      <w:r>
        <w:rPr>
          <w:rFonts w:hint="eastAsia" w:ascii="宋体" w:hAnsi="宋体" w:cs="宋体"/>
          <w:color w:val="auto"/>
          <w:sz w:val="24"/>
          <w:szCs w:val="24"/>
        </w:rPr>
        <w:t>日开启解密后半小时。</w:t>
      </w:r>
    </w:p>
    <w:p w14:paraId="0C9F74E0">
      <w:pPr>
        <w:widowControl/>
        <w:spacing w:line="360" w:lineRule="auto"/>
        <w:ind w:firstLine="480" w:firstLineChars="200"/>
        <w:jc w:val="left"/>
        <w:rPr>
          <w:rFonts w:ascii="宋体" w:hAnsi="宋体"/>
          <w:bCs/>
          <w:color w:val="auto"/>
          <w:sz w:val="24"/>
          <w:szCs w:val="24"/>
        </w:rPr>
      </w:pPr>
      <w:r>
        <w:rPr>
          <w:rFonts w:hint="eastAsia" w:ascii="宋体" w:hAnsi="宋体"/>
          <w:color w:val="auto"/>
          <w:sz w:val="24"/>
          <w:szCs w:val="24"/>
        </w:rPr>
        <w:t>投标及开标地点：</w:t>
      </w:r>
      <w:bookmarkStart w:id="2" w:name="_Toc28359007"/>
      <w:r>
        <w:rPr>
          <w:rFonts w:hint="eastAsia" w:ascii="宋体" w:hAnsi="宋体" w:cs="宋体"/>
          <w:color w:val="auto"/>
          <w:sz w:val="24"/>
          <w:szCs w:val="24"/>
        </w:rPr>
        <w:t>“苏采云”系统（网址：http://jszfcg.jsczt.cn/）</w:t>
      </w:r>
      <w:bookmarkEnd w:id="2"/>
    </w:p>
    <w:p w14:paraId="12F7D3E0">
      <w:pPr>
        <w:spacing w:line="360" w:lineRule="auto"/>
        <w:ind w:firstLine="480" w:firstLineChars="200"/>
        <w:rPr>
          <w:rFonts w:ascii="宋体"/>
          <w:bCs/>
          <w:color w:val="auto"/>
          <w:sz w:val="24"/>
          <w:szCs w:val="24"/>
        </w:rPr>
      </w:pPr>
      <w:r>
        <w:rPr>
          <w:rFonts w:hint="eastAsia" w:ascii="宋体" w:hAnsi="宋体"/>
          <w:bCs/>
          <w:color w:val="auto"/>
          <w:sz w:val="24"/>
          <w:szCs w:val="24"/>
        </w:rPr>
        <w:t>定标时间：评标结束</w:t>
      </w:r>
    </w:p>
    <w:p w14:paraId="64DF6C24">
      <w:pPr>
        <w:widowControl/>
        <w:spacing w:line="360" w:lineRule="auto"/>
        <w:ind w:firstLine="480" w:firstLineChars="200"/>
        <w:jc w:val="left"/>
        <w:rPr>
          <w:rFonts w:ascii="宋体" w:hAnsi="宋体" w:cs="宋体"/>
          <w:color w:val="auto"/>
          <w:sz w:val="24"/>
          <w:szCs w:val="24"/>
        </w:rPr>
      </w:pPr>
      <w:r>
        <w:rPr>
          <w:rFonts w:hint="eastAsia" w:ascii="宋体" w:hAnsi="宋体"/>
          <w:bCs/>
          <w:color w:val="auto"/>
          <w:sz w:val="24"/>
          <w:szCs w:val="24"/>
        </w:rPr>
        <w:t>定标地点：</w:t>
      </w:r>
      <w:r>
        <w:rPr>
          <w:rFonts w:hint="eastAsia" w:ascii="宋体" w:hAnsi="宋体"/>
          <w:color w:val="auto"/>
          <w:sz w:val="24"/>
          <w:szCs w:val="24"/>
        </w:rPr>
        <w:t>无锡市公共资源交易中心新吴分中心评标室</w:t>
      </w:r>
    </w:p>
    <w:p w14:paraId="1A819745">
      <w:pPr>
        <w:spacing w:line="360" w:lineRule="auto"/>
        <w:ind w:firstLine="480" w:firstLineChars="200"/>
        <w:rPr>
          <w:rFonts w:ascii="宋体"/>
          <w:bCs/>
          <w:color w:val="auto"/>
          <w:sz w:val="24"/>
          <w:szCs w:val="24"/>
        </w:rPr>
      </w:pPr>
      <w:r>
        <w:rPr>
          <w:rFonts w:hint="eastAsia" w:ascii="黑体" w:hAnsi="黑体" w:eastAsia="黑体"/>
          <w:bCs/>
          <w:color w:val="auto"/>
          <w:sz w:val="24"/>
          <w:szCs w:val="24"/>
        </w:rPr>
        <w:t>（七）投标有效期：</w:t>
      </w:r>
      <w:r>
        <w:rPr>
          <w:rFonts w:hint="eastAsia" w:ascii="宋体" w:hAnsi="宋体"/>
          <w:bCs/>
          <w:color w:val="auto"/>
          <w:sz w:val="24"/>
          <w:szCs w:val="24"/>
        </w:rPr>
        <w:t>开标之日起</w:t>
      </w:r>
      <w:r>
        <w:rPr>
          <w:rFonts w:ascii="宋体" w:hAnsi="宋体"/>
          <w:bCs/>
          <w:color w:val="auto"/>
          <w:sz w:val="24"/>
          <w:szCs w:val="24"/>
        </w:rPr>
        <w:t>90</w:t>
      </w:r>
      <w:r>
        <w:rPr>
          <w:rFonts w:hint="eastAsia" w:ascii="宋体" w:hAnsi="宋体"/>
          <w:bCs/>
          <w:color w:val="auto"/>
          <w:sz w:val="24"/>
          <w:szCs w:val="24"/>
        </w:rPr>
        <w:t>天</w:t>
      </w:r>
    </w:p>
    <w:p w14:paraId="2BA51A89">
      <w:pPr>
        <w:spacing w:line="360" w:lineRule="auto"/>
        <w:ind w:firstLine="480" w:firstLineChars="200"/>
        <w:rPr>
          <w:rFonts w:ascii="黑体" w:hAnsi="黑体" w:eastAsia="黑体"/>
          <w:bCs/>
          <w:color w:val="auto"/>
          <w:sz w:val="24"/>
          <w:szCs w:val="24"/>
        </w:rPr>
      </w:pPr>
      <w:r>
        <w:rPr>
          <w:rFonts w:hint="eastAsia" w:ascii="黑体" w:hAnsi="黑体" w:eastAsia="黑体"/>
          <w:bCs/>
          <w:color w:val="auto"/>
          <w:sz w:val="24"/>
          <w:szCs w:val="24"/>
        </w:rPr>
        <w:t>（八）采购方法：</w:t>
      </w:r>
    </w:p>
    <w:p w14:paraId="2CDA5625">
      <w:pPr>
        <w:spacing w:line="360" w:lineRule="auto"/>
        <w:ind w:firstLine="480" w:firstLineChars="200"/>
        <w:rPr>
          <w:rFonts w:ascii="黑体" w:hAnsi="黑体" w:eastAsia="黑体"/>
          <w:bCs/>
          <w:color w:val="auto"/>
          <w:sz w:val="24"/>
          <w:szCs w:val="24"/>
        </w:rPr>
      </w:pPr>
      <w:r>
        <w:rPr>
          <w:rFonts w:hint="eastAsia" w:ascii="宋体" w:hAnsi="宋体"/>
          <w:color w:val="auto"/>
          <w:sz w:val="24"/>
          <w:szCs w:val="24"/>
        </w:rPr>
        <w:t>本次采购采用《江苏省政府采购（苏采云）平台》进行招标投标活动，招标、投标、评标和中标结果发布全程电子化。</w:t>
      </w:r>
    </w:p>
    <w:p w14:paraId="125ED2A2">
      <w:pPr>
        <w:spacing w:line="360" w:lineRule="auto"/>
        <w:ind w:firstLine="480" w:firstLineChars="200"/>
        <w:rPr>
          <w:rFonts w:ascii="黑体" w:hAnsi="黑体" w:eastAsia="黑体"/>
          <w:bCs/>
          <w:color w:val="auto"/>
          <w:sz w:val="24"/>
          <w:szCs w:val="24"/>
        </w:rPr>
      </w:pPr>
      <w:r>
        <w:rPr>
          <w:rFonts w:hint="eastAsia" w:ascii="黑体" w:hAnsi="黑体" w:eastAsia="黑体"/>
          <w:bCs/>
          <w:color w:val="auto"/>
          <w:sz w:val="24"/>
          <w:szCs w:val="24"/>
        </w:rPr>
        <w:t>（九）本次采购联系方式</w:t>
      </w:r>
    </w:p>
    <w:p w14:paraId="1E2D01F5">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有关本次采购活动程序方面的问题，可来人、来函（传真）或电话联系。</w:t>
      </w:r>
    </w:p>
    <w:p w14:paraId="67DB795F">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采购人：无锡市新吴区人民政府旺庄街道办事处</w:t>
      </w:r>
    </w:p>
    <w:p w14:paraId="44DAD44B">
      <w:pPr>
        <w:pStyle w:val="31"/>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采购人地址：无锡市新吴区机场路55号</w:t>
      </w:r>
    </w:p>
    <w:p w14:paraId="765583B9">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联系人：</w:t>
      </w:r>
      <w:r>
        <w:rPr>
          <w:rFonts w:hint="eastAsia" w:cs="宋体"/>
          <w:color w:val="auto"/>
        </w:rPr>
        <w:t>梅志强</w:t>
      </w:r>
    </w:p>
    <w:p w14:paraId="6DE06A20">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联系电话：0510-85220905</w:t>
      </w:r>
    </w:p>
    <w:p w14:paraId="521AFAD3">
      <w:pPr>
        <w:pStyle w:val="197"/>
        <w:tabs>
          <w:tab w:val="left" w:pos="0"/>
        </w:tabs>
        <w:spacing w:before="0" w:beforeAutospacing="0" w:after="0" w:afterAutospacing="0" w:line="360" w:lineRule="auto"/>
        <w:ind w:firstLine="480" w:firstLineChars="200"/>
        <w:rPr>
          <w:rFonts w:cs="宋体"/>
          <w:color w:val="auto"/>
        </w:rPr>
      </w:pPr>
    </w:p>
    <w:p w14:paraId="7B8C820C">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采购代理机构：江苏智汇锡建工程项目管理有限公司</w:t>
      </w:r>
    </w:p>
    <w:p w14:paraId="74D4AC28">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采购代理机构统一</w:t>
      </w:r>
      <w:r>
        <w:rPr>
          <w:rFonts w:hint="eastAsia" w:cs="宋体"/>
          <w:color w:val="auto"/>
        </w:rPr>
        <w:t>社会</w:t>
      </w:r>
      <w:r>
        <w:rPr>
          <w:rFonts w:hint="eastAsia" w:cs="宋体"/>
          <w:color w:val="auto"/>
          <w:lang w:val="zh-CN"/>
        </w:rPr>
        <w:t>信用代码：91320214727400523L</w:t>
      </w:r>
    </w:p>
    <w:p w14:paraId="5A39AF75">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联系人：徐丽平、吴雨洁</w:t>
      </w:r>
    </w:p>
    <w:p w14:paraId="214EF553">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联系电话：0510-82796055</w:t>
      </w:r>
    </w:p>
    <w:p w14:paraId="7D0BE071">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联系地址：</w:t>
      </w:r>
      <w:r>
        <w:rPr>
          <w:rFonts w:hint="eastAsia"/>
          <w:bCs/>
          <w:color w:val="auto"/>
        </w:rPr>
        <w:t>无锡市新吴区和风路19号启迪协信中心6号楼9楼</w:t>
      </w:r>
    </w:p>
    <w:p w14:paraId="1D460D9A">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邮政编码</w:t>
      </w:r>
      <w:r>
        <w:rPr>
          <w:rFonts w:hint="eastAsia" w:cs="宋体"/>
          <w:color w:val="auto"/>
        </w:rPr>
        <w:t>：214000</w:t>
      </w:r>
    </w:p>
    <w:p w14:paraId="14C9DC5E">
      <w:pPr>
        <w:pStyle w:val="197"/>
        <w:tabs>
          <w:tab w:val="left" w:pos="0"/>
        </w:tabs>
        <w:spacing w:before="0" w:beforeAutospacing="0" w:after="0" w:afterAutospacing="0" w:line="360" w:lineRule="auto"/>
        <w:ind w:firstLine="480" w:firstLineChars="200"/>
        <w:rPr>
          <w:rFonts w:cs="宋体"/>
          <w:color w:val="auto"/>
        </w:rPr>
      </w:pPr>
      <w:r>
        <w:rPr>
          <w:rFonts w:hint="eastAsia" w:cs="宋体"/>
          <w:color w:val="auto"/>
          <w:lang w:val="zh-CN"/>
        </w:rPr>
        <w:t>电子邮件地址</w:t>
      </w:r>
      <w:r>
        <w:rPr>
          <w:rFonts w:hint="eastAsia" w:cs="宋体"/>
          <w:color w:val="auto"/>
        </w:rPr>
        <w:t>：jszh009@163.com</w:t>
      </w:r>
    </w:p>
    <w:p w14:paraId="757E42BD">
      <w:pPr>
        <w:pStyle w:val="197"/>
        <w:tabs>
          <w:tab w:val="left" w:pos="0"/>
        </w:tabs>
        <w:spacing w:before="0" w:beforeAutospacing="0" w:after="0" w:afterAutospacing="0" w:line="360" w:lineRule="auto"/>
        <w:ind w:firstLine="480" w:firstLineChars="200"/>
        <w:rPr>
          <w:rFonts w:ascii="黑体" w:hAnsi="黑体" w:eastAsia="黑体"/>
          <w:bCs/>
          <w:color w:val="auto"/>
        </w:rPr>
      </w:pPr>
      <w:r>
        <w:rPr>
          <w:rFonts w:hint="eastAsia" w:ascii="黑体" w:hAnsi="黑体" w:eastAsia="黑体"/>
          <w:bCs/>
          <w:color w:val="auto"/>
        </w:rPr>
        <w:t>（十）其他</w:t>
      </w:r>
    </w:p>
    <w:p w14:paraId="17BBE19A">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zh-CN"/>
        </w:rPr>
        <w:t>因供应商可能会存在操作不熟练、业务不熟悉等因素，为保证开评标流程顺利，供应商如有问题应及时反馈，供应商在投标文件递交截止时间前网上上传电子投标文件。</w:t>
      </w:r>
    </w:p>
    <w:p w14:paraId="304C1EA0">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lang w:val="zh-CN"/>
        </w:rPr>
        <w:t>2</w:t>
      </w:r>
      <w:r>
        <w:rPr>
          <w:rFonts w:hint="eastAsia" w:ascii="宋体" w:hAnsi="宋体" w:cs="宋体"/>
          <w:color w:val="auto"/>
          <w:sz w:val="24"/>
          <w:szCs w:val="24"/>
        </w:rPr>
        <w:t>.</w:t>
      </w:r>
      <w:r>
        <w:rPr>
          <w:rFonts w:hint="eastAsia" w:ascii="宋体" w:hAnsi="宋体" w:cs="宋体"/>
          <w:color w:val="auto"/>
          <w:sz w:val="24"/>
          <w:szCs w:val="24"/>
          <w:lang w:val="zh-CN"/>
        </w:rPr>
        <w:t>本项目为不见面开标，仅需在任意地点登录苏采云平台参加开标会议，供应商无需到达开标现场。</w:t>
      </w:r>
    </w:p>
    <w:p w14:paraId="41B17DCA">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lang w:val="zh-CN"/>
        </w:rPr>
        <w:t>3</w:t>
      </w:r>
      <w:r>
        <w:rPr>
          <w:rFonts w:hint="eastAsia" w:ascii="宋体" w:hAnsi="宋体" w:cs="宋体"/>
          <w:color w:val="auto"/>
          <w:sz w:val="24"/>
          <w:szCs w:val="24"/>
        </w:rPr>
        <w:t>.</w:t>
      </w:r>
      <w:r>
        <w:rPr>
          <w:rFonts w:hint="eastAsia" w:ascii="宋体" w:hAnsi="宋体" w:cs="宋体"/>
          <w:color w:val="auto"/>
          <w:sz w:val="24"/>
          <w:szCs w:val="24"/>
          <w:lang w:val="zh-CN"/>
        </w:rPr>
        <w:t>纸质投标文件：本项目为不见面开标，供应商无需递交纸质投标文件至现场，</w:t>
      </w:r>
      <w:r>
        <w:rPr>
          <w:rFonts w:hint="eastAsia" w:ascii="宋体" w:hAnsi="宋体" w:cs="宋体"/>
          <w:color w:val="auto"/>
          <w:sz w:val="24"/>
          <w:szCs w:val="24"/>
        </w:rPr>
        <w:t>中标</w:t>
      </w:r>
      <w:r>
        <w:rPr>
          <w:rFonts w:hint="eastAsia" w:ascii="宋体" w:hAnsi="宋体" w:cs="宋体"/>
          <w:color w:val="auto"/>
          <w:sz w:val="24"/>
          <w:szCs w:val="24"/>
          <w:lang w:val="zh-CN"/>
        </w:rPr>
        <w:t>后中标供应商向采购代理机构提供与电子投标文件完全一致的纸质投标文件（</w:t>
      </w:r>
      <w:r>
        <w:rPr>
          <w:rFonts w:hint="eastAsia" w:ascii="宋体" w:hAnsi="宋体" w:cs="宋体"/>
          <w:color w:val="auto"/>
          <w:sz w:val="24"/>
          <w:szCs w:val="24"/>
        </w:rPr>
        <w:t>3</w:t>
      </w:r>
      <w:r>
        <w:rPr>
          <w:rFonts w:hint="eastAsia" w:ascii="宋体" w:hAnsi="宋体" w:cs="宋体"/>
          <w:color w:val="auto"/>
          <w:sz w:val="24"/>
          <w:szCs w:val="24"/>
          <w:lang w:val="zh-CN"/>
        </w:rPr>
        <w:t>份：一正、</w:t>
      </w:r>
      <w:r>
        <w:rPr>
          <w:rFonts w:hint="eastAsia" w:ascii="宋体" w:hAnsi="宋体" w:cs="宋体"/>
          <w:color w:val="auto"/>
          <w:sz w:val="24"/>
          <w:szCs w:val="24"/>
        </w:rPr>
        <w:t>二</w:t>
      </w:r>
      <w:r>
        <w:rPr>
          <w:rFonts w:hint="eastAsia" w:ascii="宋体" w:hAnsi="宋体" w:cs="宋体"/>
          <w:color w:val="auto"/>
          <w:sz w:val="24"/>
          <w:szCs w:val="24"/>
          <w:lang w:val="zh-CN"/>
        </w:rPr>
        <w:t>副）。</w:t>
      </w:r>
    </w:p>
    <w:p w14:paraId="4226136A">
      <w:pPr>
        <w:widowControl/>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lang w:val="zh-CN"/>
        </w:rPr>
        <w:t>4</w:t>
      </w:r>
      <w:r>
        <w:rPr>
          <w:rFonts w:hint="eastAsia" w:ascii="宋体" w:hAnsi="宋体" w:cs="宋体"/>
          <w:color w:val="auto"/>
          <w:sz w:val="24"/>
          <w:szCs w:val="24"/>
        </w:rPr>
        <w:t>.</w:t>
      </w:r>
      <w:r>
        <w:rPr>
          <w:rFonts w:hint="eastAsia" w:ascii="宋体" w:hAnsi="宋体" w:cs="宋体"/>
          <w:color w:val="auto"/>
          <w:sz w:val="24"/>
          <w:szCs w:val="24"/>
          <w:lang w:val="zh-CN"/>
        </w:rPr>
        <w:t>供应商请仔细阅读供应商注册流程和招标文件中关于电子开评标等相关事项，如有问题可发送邮件或电话咨询。</w:t>
      </w:r>
    </w:p>
    <w:p w14:paraId="3BE678F0">
      <w:pPr>
        <w:pStyle w:val="197"/>
        <w:tabs>
          <w:tab w:val="left" w:pos="0"/>
        </w:tabs>
        <w:spacing w:before="0" w:beforeAutospacing="0" w:after="0" w:afterAutospacing="0" w:line="460" w:lineRule="exact"/>
        <w:ind w:firstLine="560"/>
        <w:jc w:val="both"/>
        <w:rPr>
          <w:rFonts w:ascii="黑体" w:eastAsia="黑体"/>
          <w:bCs/>
          <w:color w:val="auto"/>
          <w:sz w:val="28"/>
          <w:szCs w:val="28"/>
        </w:rPr>
      </w:pPr>
    </w:p>
    <w:p w14:paraId="4B6996A2">
      <w:pPr>
        <w:pStyle w:val="197"/>
        <w:tabs>
          <w:tab w:val="left" w:pos="0"/>
        </w:tabs>
        <w:spacing w:before="0" w:beforeAutospacing="0" w:after="0" w:afterAutospacing="0" w:line="460" w:lineRule="exact"/>
        <w:ind w:firstLine="560"/>
        <w:jc w:val="center"/>
        <w:outlineLvl w:val="0"/>
        <w:rPr>
          <w:rFonts w:ascii="黑体" w:eastAsia="黑体"/>
          <w:bCs/>
          <w:color w:val="auto"/>
          <w:sz w:val="28"/>
          <w:szCs w:val="28"/>
        </w:rPr>
      </w:pPr>
      <w:r>
        <w:rPr>
          <w:rFonts w:ascii="黑体" w:eastAsia="黑体"/>
          <w:bCs/>
          <w:color w:val="auto"/>
          <w:sz w:val="28"/>
          <w:szCs w:val="28"/>
        </w:rPr>
        <w:br w:type="page" w:clear="all"/>
      </w:r>
      <w:bookmarkStart w:id="3" w:name="_Toc29046"/>
      <w:r>
        <w:rPr>
          <w:rFonts w:hint="eastAsia" w:ascii="黑体" w:eastAsia="黑体"/>
          <w:bCs/>
          <w:color w:val="auto"/>
          <w:sz w:val="28"/>
          <w:szCs w:val="28"/>
        </w:rPr>
        <w:t>二.投标人须知</w:t>
      </w:r>
      <w:bookmarkEnd w:id="3"/>
    </w:p>
    <w:p w14:paraId="6BCEE964">
      <w:pPr>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（一）遵循原则：</w:t>
      </w:r>
    </w:p>
    <w:p w14:paraId="4201E930">
      <w:pPr>
        <w:spacing w:line="360" w:lineRule="auto"/>
        <w:ind w:firstLine="480"/>
        <w:rPr>
          <w:rFonts w:ascii="黑体" w:hAnsi="宋体" w:eastAsia="黑体"/>
          <w:bCs/>
          <w:color w:val="auto"/>
          <w:sz w:val="24"/>
          <w:szCs w:val="24"/>
        </w:rPr>
      </w:pPr>
      <w:r>
        <w:rPr>
          <w:rFonts w:hint="eastAsia" w:ascii="宋体" w:hAnsi="宋体"/>
          <w:bCs/>
          <w:color w:val="auto"/>
          <w:sz w:val="24"/>
          <w:szCs w:val="24"/>
        </w:rPr>
        <w:t>公开透明原则、公平竞争原则、公正原则和诚实信用原则。</w:t>
      </w:r>
    </w:p>
    <w:p w14:paraId="686F3BD0">
      <w:pPr>
        <w:spacing w:line="360" w:lineRule="auto"/>
        <w:ind w:left="1200" w:hanging="720"/>
        <w:rPr>
          <w:rFonts w:ascii="黑体" w:hAnsi="宋体" w:eastAsia="黑体"/>
          <w:bCs/>
          <w:color w:val="auto"/>
          <w:sz w:val="24"/>
          <w:szCs w:val="24"/>
        </w:rPr>
      </w:pPr>
      <w:r>
        <w:rPr>
          <w:rFonts w:ascii="黑体" w:hAnsi="宋体" w:eastAsia="黑体"/>
          <w:bCs/>
          <w:color w:val="auto"/>
          <w:sz w:val="24"/>
          <w:szCs w:val="24"/>
        </w:rPr>
        <w:t xml:space="preserve">（二） </w:t>
      </w:r>
      <w:r>
        <w:rPr>
          <w:rFonts w:hint="eastAsia" w:ascii="黑体" w:hAnsi="宋体" w:eastAsia="黑体"/>
          <w:bCs/>
          <w:color w:val="auto"/>
          <w:sz w:val="24"/>
          <w:szCs w:val="24"/>
        </w:rPr>
        <w:t>招标文件：</w:t>
      </w:r>
    </w:p>
    <w:p w14:paraId="1CC98DE2">
      <w:pPr>
        <w:numPr>
          <w:ilvl w:val="0"/>
          <w:numId w:val="3"/>
        </w:numPr>
        <w:tabs>
          <w:tab w:val="left" w:pos="-1260"/>
          <w:tab w:val="left" w:pos="525"/>
          <w:tab w:val="left" w:pos="945"/>
        </w:tabs>
        <w:spacing w:line="360" w:lineRule="auto"/>
        <w:ind w:left="0" w:firstLine="523"/>
        <w:rPr>
          <w:rFonts w:ascii="宋体"/>
          <w:bCs/>
          <w:color w:val="auto"/>
          <w:sz w:val="24"/>
          <w:szCs w:val="24"/>
        </w:rPr>
      </w:pPr>
      <w:r>
        <w:rPr>
          <w:rFonts w:hint="eastAsia" w:ascii="宋体" w:hAnsi="宋体"/>
          <w:bCs/>
          <w:color w:val="auto"/>
          <w:sz w:val="24"/>
          <w:szCs w:val="24"/>
        </w:rPr>
        <w:t>招标文件包括本文件目录所列全部内容，投标人应仔细阅读，并在投标文件中充分响应招标文件的所有要求。</w:t>
      </w:r>
    </w:p>
    <w:p w14:paraId="5E927AB5">
      <w:pPr>
        <w:numPr>
          <w:ilvl w:val="0"/>
          <w:numId w:val="3"/>
        </w:numPr>
        <w:tabs>
          <w:tab w:val="left" w:pos="0"/>
          <w:tab w:val="left" w:pos="525"/>
          <w:tab w:val="left" w:pos="945"/>
        </w:tabs>
        <w:spacing w:line="360" w:lineRule="auto"/>
        <w:ind w:left="0" w:firstLine="523"/>
        <w:rPr>
          <w:rFonts w:ascii="宋体"/>
          <w:bCs/>
          <w:color w:val="auto"/>
          <w:sz w:val="24"/>
          <w:szCs w:val="24"/>
        </w:rPr>
      </w:pPr>
      <w:r>
        <w:rPr>
          <w:rFonts w:hint="eastAsia" w:ascii="宋体" w:hAnsi="宋体"/>
          <w:bCs/>
          <w:color w:val="auto"/>
          <w:sz w:val="24"/>
          <w:szCs w:val="24"/>
        </w:rPr>
        <w:t>招标文件中的“法定代表人”是指投标人的营业执照的“法定代表人”或相关部门的登记证明文件中的“负责人”。</w:t>
      </w:r>
    </w:p>
    <w:p w14:paraId="4A4114FF">
      <w:pPr>
        <w:numPr>
          <w:ilvl w:val="0"/>
          <w:numId w:val="3"/>
        </w:numPr>
        <w:tabs>
          <w:tab w:val="left" w:pos="0"/>
          <w:tab w:val="left" w:pos="525"/>
          <w:tab w:val="left" w:pos="945"/>
        </w:tabs>
        <w:spacing w:line="360" w:lineRule="auto"/>
        <w:ind w:left="0" w:firstLine="523"/>
        <w:rPr>
          <w:rFonts w:ascii="宋体"/>
          <w:bCs/>
          <w:color w:val="auto"/>
          <w:sz w:val="24"/>
          <w:szCs w:val="24"/>
        </w:rPr>
      </w:pPr>
      <w:r>
        <w:rPr>
          <w:rFonts w:hint="eastAsia" w:ascii="宋体" w:hAnsi="宋体"/>
          <w:bCs/>
          <w:color w:val="auto"/>
          <w:sz w:val="24"/>
          <w:szCs w:val="24"/>
        </w:rPr>
        <w:t>投标供应商应在苏采云平台（http://jszfcg.jscz.gov.cn/jszc/login）下载招标文件及有关资料，按要求制作、上传投标文件，对招标文件各项内容做出实质性响应，否则投标无效。</w:t>
      </w:r>
    </w:p>
    <w:p w14:paraId="3465115F">
      <w:pPr>
        <w:numPr>
          <w:ilvl w:val="0"/>
          <w:numId w:val="3"/>
        </w:numPr>
        <w:tabs>
          <w:tab w:val="left" w:pos="0"/>
          <w:tab w:val="left" w:pos="525"/>
          <w:tab w:val="left" w:pos="945"/>
        </w:tabs>
        <w:spacing w:line="360" w:lineRule="auto"/>
        <w:ind w:left="0" w:firstLine="523"/>
        <w:rPr>
          <w:rFonts w:ascii="宋体"/>
          <w:bCs/>
          <w:color w:val="auto"/>
          <w:sz w:val="24"/>
          <w:szCs w:val="24"/>
        </w:rPr>
      </w:pPr>
      <w:r>
        <w:rPr>
          <w:rFonts w:hint="eastAsia" w:ascii="宋体" w:hAnsi="宋体"/>
          <w:bCs/>
          <w:color w:val="auto"/>
          <w:sz w:val="24"/>
          <w:szCs w:val="24"/>
        </w:rPr>
        <w:t>招标文件仅作为本次招投标使用。</w:t>
      </w:r>
    </w:p>
    <w:p w14:paraId="5F33515E">
      <w:pPr>
        <w:tabs>
          <w:tab w:val="left" w:pos="630"/>
        </w:tabs>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（三）招标文件的解释：</w:t>
      </w:r>
    </w:p>
    <w:p w14:paraId="2B860F3A">
      <w:pPr>
        <w:tabs>
          <w:tab w:val="left" w:pos="945"/>
        </w:tabs>
        <w:spacing w:line="360" w:lineRule="auto"/>
        <w:ind w:left="523"/>
        <w:rPr>
          <w:rFonts w:ascii="宋体"/>
          <w:bCs/>
          <w:color w:val="auto"/>
          <w:sz w:val="24"/>
          <w:szCs w:val="24"/>
        </w:rPr>
      </w:pPr>
      <w:r>
        <w:rPr>
          <w:rFonts w:hint="eastAsia" w:ascii="宋体" w:hAnsi="宋体"/>
          <w:bCs/>
          <w:color w:val="auto"/>
          <w:sz w:val="24"/>
          <w:szCs w:val="24"/>
        </w:rPr>
        <w:t>本文件的最终解释权归采购人。</w:t>
      </w:r>
    </w:p>
    <w:p w14:paraId="0ACE4D3F">
      <w:pPr>
        <w:tabs>
          <w:tab w:val="left" w:pos="945"/>
        </w:tabs>
        <w:spacing w:line="360" w:lineRule="auto"/>
        <w:ind w:left="1200" w:hanging="720"/>
        <w:rPr>
          <w:rFonts w:ascii="黑体" w:hAnsi="宋体" w:eastAsia="黑体"/>
          <w:bCs/>
          <w:color w:val="auto"/>
          <w:sz w:val="24"/>
          <w:szCs w:val="24"/>
        </w:rPr>
      </w:pPr>
      <w:r>
        <w:rPr>
          <w:rFonts w:ascii="黑体" w:hAnsi="宋体" w:eastAsia="黑体"/>
          <w:bCs/>
          <w:color w:val="auto"/>
          <w:sz w:val="24"/>
          <w:szCs w:val="24"/>
        </w:rPr>
        <w:t>（</w:t>
      </w:r>
      <w:r>
        <w:rPr>
          <w:rFonts w:hint="eastAsia" w:ascii="黑体" w:hAnsi="宋体" w:eastAsia="黑体"/>
          <w:bCs/>
          <w:color w:val="auto"/>
          <w:sz w:val="24"/>
          <w:szCs w:val="24"/>
        </w:rPr>
        <w:t>四</w:t>
      </w:r>
      <w:r>
        <w:rPr>
          <w:rFonts w:ascii="黑体" w:hAnsi="宋体" w:eastAsia="黑体"/>
          <w:bCs/>
          <w:color w:val="auto"/>
          <w:sz w:val="24"/>
          <w:szCs w:val="24"/>
        </w:rPr>
        <w:t xml:space="preserve">） </w:t>
      </w:r>
      <w:r>
        <w:rPr>
          <w:rFonts w:hint="eastAsia" w:ascii="黑体" w:hAnsi="宋体" w:eastAsia="黑体"/>
          <w:bCs/>
          <w:color w:val="auto"/>
          <w:sz w:val="24"/>
          <w:szCs w:val="24"/>
        </w:rPr>
        <w:t>招标文件的补充或修正：</w:t>
      </w:r>
    </w:p>
    <w:p w14:paraId="09B1B893">
      <w:pPr>
        <w:tabs>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1.江苏智汇锡建工程项目管理有限公司可在投标截止时间十五日前对招标文件进行必要的澄清或者修改，不足15日的，将顺延提交投标文件的截止时间。</w:t>
      </w:r>
    </w:p>
    <w:p w14:paraId="3FB23B40">
      <w:pPr>
        <w:tabs>
          <w:tab w:val="left" w:pos="945"/>
        </w:tabs>
        <w:spacing w:line="360" w:lineRule="auto"/>
        <w:ind w:firstLine="480"/>
        <w:rPr>
          <w:rFonts w:ascii="宋体"/>
          <w:bCs/>
          <w:color w:val="auto"/>
          <w:sz w:val="24"/>
          <w:szCs w:val="24"/>
        </w:rPr>
      </w:pPr>
      <w:r>
        <w:rPr>
          <w:rFonts w:hint="eastAsia" w:ascii="宋体" w:hAnsi="宋体"/>
          <w:bCs/>
          <w:color w:val="auto"/>
          <w:sz w:val="24"/>
          <w:szCs w:val="24"/>
        </w:rPr>
        <w:t>2.如需对招标文件进行澄清或修正，江苏智汇锡建工程项目管理有限公司将在江苏政府采购网发布更正公告，该澄清或修正的内容为招标文件的组成部分。投标人应在投标截止时间前</w:t>
      </w:r>
      <w:r>
        <w:rPr>
          <w:rFonts w:hint="eastAsia" w:ascii="宋体" w:hAnsi="宋体"/>
          <w:color w:val="auto"/>
          <w:sz w:val="24"/>
          <w:szCs w:val="24"/>
        </w:rPr>
        <w:t>登录</w:t>
      </w:r>
      <w:r>
        <w:rPr>
          <w:rFonts w:hint="eastAsia" w:ascii="宋体" w:hAnsi="宋体"/>
          <w:bCs/>
          <w:color w:val="auto"/>
          <w:sz w:val="24"/>
          <w:szCs w:val="24"/>
        </w:rPr>
        <w:t>投标客户端</w:t>
      </w:r>
      <w:r>
        <w:rPr>
          <w:rFonts w:hint="eastAsia" w:ascii="宋体" w:hAnsi="宋体"/>
          <w:color w:val="auto"/>
          <w:sz w:val="24"/>
          <w:szCs w:val="24"/>
        </w:rPr>
        <w:t>或</w:t>
      </w:r>
      <w:r>
        <w:rPr>
          <w:rFonts w:hint="eastAsia" w:ascii="宋体" w:hAnsi="宋体"/>
          <w:bCs/>
          <w:color w:val="auto"/>
          <w:sz w:val="24"/>
          <w:szCs w:val="24"/>
        </w:rPr>
        <w:t>关注原招标公告媒体上发布的相关更正公告</w:t>
      </w:r>
      <w:r>
        <w:rPr>
          <w:rFonts w:hint="eastAsia" w:ascii="宋体" w:hAnsi="宋体"/>
          <w:color w:val="auto"/>
          <w:sz w:val="24"/>
          <w:szCs w:val="24"/>
        </w:rPr>
        <w:t>。</w:t>
      </w:r>
      <w:r>
        <w:rPr>
          <w:rFonts w:hint="eastAsia" w:ascii="宋体" w:hAnsi="宋体"/>
          <w:bCs/>
          <w:color w:val="auto"/>
          <w:sz w:val="24"/>
          <w:szCs w:val="24"/>
        </w:rPr>
        <w:t>因投标人未尽注意义务，未及时更新上传投标文件</w:t>
      </w:r>
      <w:r>
        <w:rPr>
          <w:rFonts w:hint="eastAsia" w:ascii="宋体" w:hAnsi="宋体"/>
          <w:color w:val="auto"/>
          <w:sz w:val="24"/>
          <w:szCs w:val="24"/>
        </w:rPr>
        <w:t>或</w:t>
      </w:r>
      <w:r>
        <w:rPr>
          <w:rFonts w:hint="eastAsia" w:ascii="宋体" w:hAnsi="宋体"/>
          <w:bCs/>
          <w:color w:val="auto"/>
          <w:sz w:val="24"/>
          <w:szCs w:val="24"/>
        </w:rPr>
        <w:t>全面地关注更正公告导致其提交的投标材料不符合招标文件要求，而造成的损失及风险（包括但不限于未中标）由投标人自行承担。</w:t>
      </w:r>
    </w:p>
    <w:p w14:paraId="250D3B3C">
      <w:pPr>
        <w:tabs>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供应商认为</w:t>
      </w:r>
      <w:r>
        <w:rPr>
          <w:rFonts w:hint="eastAsia" w:ascii="宋体" w:hAnsi="宋体"/>
          <w:bCs/>
          <w:color w:val="auto"/>
          <w:sz w:val="24"/>
          <w:szCs w:val="24"/>
        </w:rPr>
        <w:t>招标</w:t>
      </w:r>
      <w:r>
        <w:rPr>
          <w:rFonts w:ascii="宋体" w:hAnsi="宋体"/>
          <w:bCs/>
          <w:color w:val="auto"/>
          <w:sz w:val="24"/>
          <w:szCs w:val="24"/>
        </w:rPr>
        <w:t>文件使自己的权益受到损害的，可以自获取</w:t>
      </w:r>
      <w:r>
        <w:rPr>
          <w:rFonts w:hint="eastAsia" w:ascii="宋体" w:hAnsi="宋体"/>
          <w:bCs/>
          <w:color w:val="auto"/>
          <w:sz w:val="24"/>
          <w:szCs w:val="24"/>
        </w:rPr>
        <w:t>招标</w:t>
      </w:r>
      <w:r>
        <w:rPr>
          <w:rFonts w:ascii="宋体" w:hAnsi="宋体"/>
          <w:bCs/>
          <w:color w:val="auto"/>
          <w:sz w:val="24"/>
          <w:szCs w:val="24"/>
        </w:rPr>
        <w:t>文件之日或者</w:t>
      </w:r>
      <w:r>
        <w:rPr>
          <w:rFonts w:hint="eastAsia" w:ascii="宋体" w:hAnsi="宋体"/>
          <w:bCs/>
          <w:color w:val="auto"/>
          <w:sz w:val="24"/>
          <w:szCs w:val="24"/>
        </w:rPr>
        <w:t>招标</w:t>
      </w:r>
      <w:r>
        <w:rPr>
          <w:rFonts w:ascii="宋体" w:hAnsi="宋体"/>
          <w:bCs/>
          <w:color w:val="auto"/>
          <w:sz w:val="24"/>
          <w:szCs w:val="24"/>
        </w:rPr>
        <w:t>公告期限届满之日（公告期限届满后获取招标文件的，以公告期限届满之日为准）起7个工作日内，以书面形式向</w:t>
      </w:r>
      <w:r>
        <w:rPr>
          <w:rFonts w:hint="eastAsia" w:ascii="宋体" w:hAnsi="宋体"/>
          <w:bCs/>
          <w:color w:val="auto"/>
          <w:sz w:val="24"/>
          <w:szCs w:val="24"/>
        </w:rPr>
        <w:t>采购人、采购代理机构提出质疑。</w:t>
      </w:r>
      <w:r>
        <w:rPr>
          <w:rFonts w:ascii="宋体" w:hAnsi="宋体"/>
          <w:bCs/>
          <w:color w:val="auto"/>
          <w:sz w:val="24"/>
          <w:szCs w:val="24"/>
        </w:rPr>
        <w:t>针对同一采购程序环节的质疑</w:t>
      </w:r>
      <w:r>
        <w:rPr>
          <w:rFonts w:hint="eastAsia" w:ascii="宋体" w:hAnsi="宋体"/>
          <w:bCs/>
          <w:color w:val="auto"/>
          <w:sz w:val="24"/>
          <w:szCs w:val="24"/>
        </w:rPr>
        <w:t>，须</w:t>
      </w:r>
      <w:r>
        <w:rPr>
          <w:rFonts w:ascii="宋体" w:hAnsi="宋体"/>
          <w:bCs/>
          <w:color w:val="auto"/>
          <w:sz w:val="24"/>
          <w:szCs w:val="24"/>
        </w:rPr>
        <w:t>在法定质疑期内一次性提出</w:t>
      </w:r>
      <w:r>
        <w:rPr>
          <w:rFonts w:hint="eastAsia" w:ascii="宋体" w:hAnsi="宋体"/>
          <w:bCs/>
          <w:color w:val="auto"/>
          <w:sz w:val="24"/>
          <w:szCs w:val="24"/>
        </w:rPr>
        <w:t>。质疑函的质疑事项应具体、明确，并具有必要的事实依据和法律依据（格式详见中国政府采购网《</w:t>
      </w:r>
      <w:r>
        <w:rPr>
          <w:color w:val="auto"/>
        </w:rPr>
        <w:fldChar w:fldCharType="begin"/>
      </w:r>
      <w:r>
        <w:rPr>
          <w:color w:val="auto"/>
        </w:rPr>
        <w:instrText xml:space="preserve"> HYPERLINK "http://download.ccgp.gov.cn/2018/zhiyihanfanben.zip" \t "_blank" </w:instrText>
      </w:r>
      <w:r>
        <w:rPr>
          <w:color w:val="auto"/>
        </w:rPr>
        <w:fldChar w:fldCharType="separate"/>
      </w:r>
      <w:r>
        <w:rPr>
          <w:rFonts w:hint="eastAsia" w:ascii="宋体" w:hAnsi="宋体"/>
          <w:bCs/>
          <w:color w:val="auto"/>
          <w:sz w:val="24"/>
          <w:szCs w:val="24"/>
        </w:rPr>
        <w:t>政府采购供应商质疑函范本</w:t>
      </w:r>
      <w:r>
        <w:rPr>
          <w:rFonts w:hint="eastAsia" w:ascii="宋体" w:hAnsi="宋体"/>
          <w:bCs/>
          <w:color w:val="auto"/>
          <w:sz w:val="24"/>
          <w:szCs w:val="24"/>
        </w:rPr>
        <w:fldChar w:fldCharType="end"/>
      </w:r>
      <w:r>
        <w:rPr>
          <w:rFonts w:hint="eastAsia" w:ascii="宋体" w:hAnsi="宋体"/>
          <w:bCs/>
          <w:color w:val="auto"/>
          <w:sz w:val="24"/>
          <w:szCs w:val="24"/>
        </w:rPr>
        <w:t>》）。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p>
    <w:p w14:paraId="1F22958F">
      <w:pPr>
        <w:tabs>
          <w:tab w:val="left" w:pos="945"/>
        </w:tabs>
        <w:spacing w:line="360" w:lineRule="auto"/>
        <w:ind w:left="1200" w:hanging="720"/>
        <w:rPr>
          <w:rFonts w:ascii="黑体" w:hAnsi="宋体" w:eastAsia="黑体"/>
          <w:bCs/>
          <w:color w:val="auto"/>
          <w:sz w:val="24"/>
          <w:szCs w:val="24"/>
        </w:rPr>
      </w:pPr>
      <w:r>
        <w:rPr>
          <w:rFonts w:hint="eastAsia" w:ascii="黑体" w:hAnsi="宋体" w:eastAsia="黑体"/>
          <w:bCs/>
          <w:color w:val="auto"/>
          <w:sz w:val="24"/>
          <w:szCs w:val="24"/>
        </w:rPr>
        <w:t>（五）质疑与投诉</w:t>
      </w:r>
    </w:p>
    <w:p w14:paraId="34F3E7EA">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1.</w:t>
      </w:r>
      <w:r>
        <w:rPr>
          <w:rFonts w:ascii="宋体" w:hAnsi="宋体"/>
          <w:bCs/>
          <w:color w:val="auto"/>
          <w:sz w:val="24"/>
          <w:szCs w:val="24"/>
        </w:rPr>
        <w:t>质疑的提出和答复、投诉的提起和处理</w:t>
      </w:r>
      <w:r>
        <w:rPr>
          <w:rFonts w:hint="eastAsia" w:ascii="宋体" w:hAnsi="宋体"/>
          <w:bCs/>
          <w:color w:val="auto"/>
          <w:sz w:val="24"/>
          <w:szCs w:val="24"/>
        </w:rPr>
        <w:t>须按《</w:t>
      </w:r>
      <w:r>
        <w:rPr>
          <w:rFonts w:ascii="宋体" w:hAnsi="宋体"/>
          <w:bCs/>
          <w:color w:val="auto"/>
          <w:sz w:val="24"/>
          <w:szCs w:val="24"/>
        </w:rPr>
        <w:t>政府采购质疑和投诉办法</w:t>
      </w:r>
      <w:r>
        <w:rPr>
          <w:rFonts w:hint="eastAsia" w:ascii="宋体" w:hAnsi="宋体"/>
          <w:bCs/>
          <w:color w:val="auto"/>
          <w:sz w:val="24"/>
          <w:szCs w:val="24"/>
        </w:rPr>
        <w:t>》（</w:t>
      </w:r>
      <w:r>
        <w:rPr>
          <w:rFonts w:ascii="宋体" w:hAnsi="宋体"/>
          <w:bCs/>
          <w:color w:val="auto"/>
          <w:sz w:val="24"/>
          <w:szCs w:val="24"/>
        </w:rPr>
        <w:t>中华人民共和国财政部令第94号</w:t>
      </w:r>
      <w:r>
        <w:rPr>
          <w:rFonts w:hint="eastAsia" w:ascii="宋体" w:hAnsi="宋体"/>
          <w:bCs/>
          <w:color w:val="auto"/>
          <w:sz w:val="24"/>
          <w:szCs w:val="24"/>
        </w:rPr>
        <w:t>）相关规定执行。</w:t>
      </w:r>
    </w:p>
    <w:p w14:paraId="073DB08C">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2.质疑的提出</w:t>
      </w:r>
    </w:p>
    <w:p w14:paraId="0C7D2F45">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.1提出质疑的供应商应当是参与所质疑项目采购活动的供应商。</w:t>
      </w:r>
    </w:p>
    <w:p w14:paraId="52CB374A">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2</w:t>
      </w:r>
      <w:r>
        <w:rPr>
          <w:rFonts w:ascii="宋体" w:hAnsi="宋体"/>
          <w:bCs/>
          <w:color w:val="auto"/>
          <w:sz w:val="24"/>
          <w:szCs w:val="24"/>
        </w:rPr>
        <w:t>潜在供应商已依法获取其可质疑的</w:t>
      </w:r>
      <w:r>
        <w:rPr>
          <w:rFonts w:hint="eastAsia" w:ascii="宋体" w:hAnsi="宋体"/>
          <w:bCs/>
          <w:color w:val="auto"/>
          <w:sz w:val="24"/>
          <w:szCs w:val="24"/>
        </w:rPr>
        <w:t>招标文件</w:t>
      </w:r>
      <w:r>
        <w:rPr>
          <w:rFonts w:ascii="宋体" w:hAnsi="宋体"/>
          <w:bCs/>
          <w:color w:val="auto"/>
          <w:sz w:val="24"/>
          <w:szCs w:val="24"/>
        </w:rPr>
        <w:t>的，可以对该文件提出质疑。对</w:t>
      </w:r>
      <w:r>
        <w:rPr>
          <w:rFonts w:hint="eastAsia" w:ascii="宋体" w:hAnsi="宋体"/>
          <w:bCs/>
          <w:color w:val="auto"/>
          <w:sz w:val="24"/>
          <w:szCs w:val="24"/>
        </w:rPr>
        <w:t>招标文件</w:t>
      </w:r>
      <w:r>
        <w:rPr>
          <w:rFonts w:ascii="宋体" w:hAnsi="宋体"/>
          <w:bCs/>
          <w:color w:val="auto"/>
          <w:sz w:val="24"/>
          <w:szCs w:val="24"/>
        </w:rPr>
        <w:t>提出质疑的，应当在获取</w:t>
      </w:r>
      <w:r>
        <w:rPr>
          <w:rFonts w:hint="eastAsia" w:ascii="宋体" w:hAnsi="宋体"/>
          <w:bCs/>
          <w:color w:val="auto"/>
          <w:sz w:val="24"/>
          <w:szCs w:val="24"/>
        </w:rPr>
        <w:t>招标文件</w:t>
      </w:r>
      <w:r>
        <w:rPr>
          <w:rFonts w:ascii="宋体" w:hAnsi="宋体"/>
          <w:bCs/>
          <w:color w:val="auto"/>
          <w:sz w:val="24"/>
          <w:szCs w:val="24"/>
        </w:rPr>
        <w:t>或者</w:t>
      </w:r>
      <w:r>
        <w:rPr>
          <w:rFonts w:hint="eastAsia" w:ascii="宋体" w:hAnsi="宋体"/>
          <w:bCs/>
          <w:color w:val="auto"/>
          <w:sz w:val="24"/>
          <w:szCs w:val="24"/>
        </w:rPr>
        <w:t>招标文件</w:t>
      </w:r>
      <w:r>
        <w:rPr>
          <w:rFonts w:ascii="宋体" w:hAnsi="宋体"/>
          <w:bCs/>
          <w:color w:val="auto"/>
          <w:sz w:val="24"/>
          <w:szCs w:val="24"/>
        </w:rPr>
        <w:t>公告期限届满之日起7个工作日内</w:t>
      </w:r>
      <w:r>
        <w:rPr>
          <w:rFonts w:hint="eastAsia" w:ascii="宋体" w:hAnsi="宋体"/>
          <w:bCs/>
          <w:color w:val="auto"/>
          <w:sz w:val="24"/>
          <w:szCs w:val="24"/>
        </w:rPr>
        <w:t>以书面形式</w:t>
      </w:r>
      <w:r>
        <w:rPr>
          <w:rFonts w:ascii="宋体" w:hAnsi="宋体"/>
          <w:bCs/>
          <w:color w:val="auto"/>
          <w:sz w:val="24"/>
          <w:szCs w:val="24"/>
        </w:rPr>
        <w:t>提出。</w:t>
      </w:r>
    </w:p>
    <w:p w14:paraId="0F8DFC90">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供应商认为</w:t>
      </w:r>
      <w:r>
        <w:rPr>
          <w:rFonts w:hint="eastAsia" w:ascii="宋体" w:hAnsi="宋体"/>
          <w:bCs/>
          <w:color w:val="auto"/>
          <w:sz w:val="24"/>
          <w:szCs w:val="24"/>
        </w:rPr>
        <w:t>招标文件</w:t>
      </w:r>
      <w:r>
        <w:rPr>
          <w:rFonts w:ascii="宋体" w:hAnsi="宋体"/>
          <w:bCs/>
          <w:color w:val="auto"/>
          <w:sz w:val="24"/>
          <w:szCs w:val="24"/>
        </w:rPr>
        <w:t>、采购过程、中标或者成交结果使自己的权益受到损害的，可以在知道或者应知其权益受到损害之日起</w:t>
      </w:r>
      <w:r>
        <w:rPr>
          <w:rFonts w:hint="eastAsia" w:ascii="宋体" w:hAnsi="宋体"/>
          <w:bCs/>
          <w:color w:val="auto"/>
          <w:sz w:val="24"/>
          <w:szCs w:val="24"/>
        </w:rPr>
        <w:t>7</w:t>
      </w:r>
      <w:r>
        <w:rPr>
          <w:rFonts w:ascii="宋体" w:hAnsi="宋体"/>
          <w:bCs/>
          <w:color w:val="auto"/>
          <w:sz w:val="24"/>
          <w:szCs w:val="24"/>
        </w:rPr>
        <w:t>个工作日内，以书面形式向采购人提出质疑。供应商</w:t>
      </w:r>
      <w:r>
        <w:rPr>
          <w:rFonts w:hint="eastAsia" w:ascii="宋体" w:hAnsi="宋体"/>
          <w:bCs/>
          <w:color w:val="auto"/>
          <w:sz w:val="24"/>
          <w:szCs w:val="24"/>
        </w:rPr>
        <w:t>须在</w:t>
      </w:r>
      <w:r>
        <w:rPr>
          <w:rFonts w:ascii="宋体" w:hAnsi="宋体"/>
          <w:bCs/>
          <w:color w:val="auto"/>
          <w:sz w:val="24"/>
          <w:szCs w:val="24"/>
        </w:rPr>
        <w:t>法定质疑期内一次性提出针对同一采购程序环节的质疑。</w:t>
      </w:r>
    </w:p>
    <w:p w14:paraId="2EF72986">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供应商提出质疑应当提交质疑函和必要的证明材料。质疑函应当包括下列内容：</w:t>
      </w:r>
    </w:p>
    <w:p w14:paraId="1B1109E7">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1</w:t>
      </w:r>
      <w:r>
        <w:rPr>
          <w:rFonts w:ascii="宋体" w:hAnsi="宋体"/>
          <w:bCs/>
          <w:color w:val="auto"/>
          <w:sz w:val="24"/>
          <w:szCs w:val="24"/>
        </w:rPr>
        <w:t>）供应商的姓名或者名称、地址、邮编、联系人及联系电话；</w:t>
      </w:r>
    </w:p>
    <w:p w14:paraId="61DCDED0">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2</w:t>
      </w:r>
      <w:r>
        <w:rPr>
          <w:rFonts w:ascii="宋体" w:hAnsi="宋体"/>
          <w:bCs/>
          <w:color w:val="auto"/>
          <w:sz w:val="24"/>
          <w:szCs w:val="24"/>
        </w:rPr>
        <w:t>）质疑项目的名称、编号；</w:t>
      </w:r>
    </w:p>
    <w:p w14:paraId="799E56EF">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）具体、明确的质疑事项和与质疑事项相关的请求；</w:t>
      </w:r>
    </w:p>
    <w:p w14:paraId="7B3B3C48">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）事实依据；</w:t>
      </w:r>
    </w:p>
    <w:p w14:paraId="2C78143E">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）必要的法律依据；</w:t>
      </w:r>
    </w:p>
    <w:p w14:paraId="51D82EB4">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6</w:t>
      </w:r>
      <w:r>
        <w:rPr>
          <w:rFonts w:ascii="宋体" w:hAnsi="宋体"/>
          <w:bCs/>
          <w:color w:val="auto"/>
          <w:sz w:val="24"/>
          <w:szCs w:val="24"/>
        </w:rPr>
        <w:t>）提出质疑的日期。</w:t>
      </w:r>
    </w:p>
    <w:p w14:paraId="52262ADB">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供应商为自然人的，</w:t>
      </w:r>
      <w:r>
        <w:rPr>
          <w:rFonts w:hint="eastAsia" w:ascii="宋体" w:hAnsi="宋体"/>
          <w:bCs/>
          <w:color w:val="auto"/>
          <w:sz w:val="24"/>
          <w:szCs w:val="24"/>
        </w:rPr>
        <w:t>质疑函</w:t>
      </w:r>
      <w:r>
        <w:rPr>
          <w:rFonts w:ascii="宋体" w:hAnsi="宋体"/>
          <w:bCs/>
          <w:color w:val="auto"/>
          <w:sz w:val="24"/>
          <w:szCs w:val="24"/>
        </w:rPr>
        <w:t>应当由本人签字；供应商为法人或者其他组织的，应当由法定代表人、主要负责人，或者其授权代表签字或者盖章，并加盖公章。</w:t>
      </w:r>
      <w:r>
        <w:rPr>
          <w:rFonts w:hint="eastAsia" w:ascii="宋体" w:hAnsi="宋体"/>
          <w:bCs/>
          <w:color w:val="auto"/>
          <w:sz w:val="24"/>
          <w:szCs w:val="24"/>
        </w:rPr>
        <w:t>质疑函须原件递交。</w:t>
      </w:r>
    </w:p>
    <w:p w14:paraId="7CD66CD2">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6</w:t>
      </w:r>
      <w:r>
        <w:rPr>
          <w:rFonts w:ascii="宋体" w:hAnsi="宋体"/>
          <w:bCs/>
          <w:color w:val="auto"/>
          <w:sz w:val="24"/>
          <w:szCs w:val="24"/>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质疑函</w:t>
      </w:r>
      <w:r>
        <w:rPr>
          <w:rFonts w:ascii="宋体" w:hAnsi="宋体"/>
          <w:bCs/>
          <w:color w:val="auto"/>
          <w:sz w:val="24"/>
          <w:szCs w:val="24"/>
        </w:rPr>
        <w:t>应当由本人签字；供应商为法人或者其他组织的，应当由法定代表人、主要负责人签字或者盖章，并加盖公章。</w:t>
      </w:r>
    </w:p>
    <w:p w14:paraId="7A76E7F8">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w:t>
      </w:r>
      <w:r>
        <w:rPr>
          <w:rFonts w:hint="eastAsia" w:ascii="宋体" w:hAnsi="宋体"/>
          <w:bCs/>
          <w:color w:val="auto"/>
          <w:sz w:val="24"/>
          <w:szCs w:val="24"/>
        </w:rPr>
        <w:t>7</w:t>
      </w:r>
      <w:r>
        <w:rPr>
          <w:rFonts w:ascii="宋体" w:hAnsi="宋体"/>
          <w:bCs/>
          <w:color w:val="auto"/>
          <w:sz w:val="24"/>
          <w:szCs w:val="24"/>
        </w:rPr>
        <w:t>以联合体形式参加政府采购活动的，其投诉应当由组成联合体的所有供应商共同提出。</w:t>
      </w:r>
    </w:p>
    <w:p w14:paraId="5B536D79">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3.质疑的受理与答复</w:t>
      </w:r>
    </w:p>
    <w:p w14:paraId="7F79CBDF">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.1采购人负责供应商质疑答复。</w:t>
      </w:r>
    </w:p>
    <w:p w14:paraId="61B98E54">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w:t>
      </w:r>
      <w:r>
        <w:rPr>
          <w:rFonts w:hint="eastAsia" w:ascii="宋体" w:hAnsi="宋体"/>
          <w:bCs/>
          <w:color w:val="auto"/>
          <w:sz w:val="24"/>
          <w:szCs w:val="24"/>
        </w:rPr>
        <w:t>2质疑函由采购人办理签收手续。</w:t>
      </w:r>
    </w:p>
    <w:p w14:paraId="395A68D8">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w:t>
      </w:r>
      <w:r>
        <w:rPr>
          <w:rFonts w:hint="eastAsia" w:ascii="宋体" w:hAnsi="宋体"/>
          <w:bCs/>
          <w:color w:val="auto"/>
          <w:sz w:val="24"/>
          <w:szCs w:val="24"/>
        </w:rPr>
        <w:t>3质疑函接收单位信息：</w:t>
      </w:r>
    </w:p>
    <w:p w14:paraId="0205B51C">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接收单位：江苏智汇锡建工程项目管理有限公司</w:t>
      </w:r>
    </w:p>
    <w:p w14:paraId="61E13DBC">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地址：无锡市新吴区和风路19号启迪协信中心6号楼9楼</w:t>
      </w:r>
    </w:p>
    <w:p w14:paraId="7F335EA6">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邮编：214000</w:t>
      </w:r>
    </w:p>
    <w:p w14:paraId="5C4D8A7F">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联系人：吴雨洁</w:t>
      </w:r>
    </w:p>
    <w:p w14:paraId="3C812AA7">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电话：0510-82796055</w:t>
      </w:r>
    </w:p>
    <w:p w14:paraId="56541DA3">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采购人应当在收到质疑函后7个工作日内作出答复，并以书面形式通知质疑供应商和其他有关供应商。</w:t>
      </w:r>
    </w:p>
    <w:p w14:paraId="6609B030">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采购人</w:t>
      </w:r>
      <w:r>
        <w:rPr>
          <w:rFonts w:hint="eastAsia" w:ascii="宋体" w:hAnsi="宋体"/>
          <w:bCs/>
          <w:color w:val="auto"/>
          <w:sz w:val="24"/>
          <w:szCs w:val="24"/>
        </w:rPr>
        <w:t>处理的其他要求按《</w:t>
      </w:r>
      <w:r>
        <w:rPr>
          <w:rFonts w:ascii="宋体" w:hAnsi="宋体"/>
          <w:bCs/>
          <w:color w:val="auto"/>
          <w:sz w:val="24"/>
          <w:szCs w:val="24"/>
        </w:rPr>
        <w:t>政府采购质疑和投诉办法</w:t>
      </w:r>
      <w:r>
        <w:rPr>
          <w:rFonts w:hint="eastAsia" w:ascii="宋体" w:hAnsi="宋体"/>
          <w:bCs/>
          <w:color w:val="auto"/>
          <w:sz w:val="24"/>
          <w:szCs w:val="24"/>
        </w:rPr>
        <w:t>》（</w:t>
      </w:r>
      <w:r>
        <w:rPr>
          <w:rFonts w:ascii="宋体" w:hAnsi="宋体"/>
          <w:bCs/>
          <w:color w:val="auto"/>
          <w:sz w:val="24"/>
          <w:szCs w:val="24"/>
        </w:rPr>
        <w:t>中华人民共和国财政部令第94号</w:t>
      </w:r>
      <w:r>
        <w:rPr>
          <w:rFonts w:hint="eastAsia" w:ascii="宋体" w:hAnsi="宋体"/>
          <w:bCs/>
          <w:color w:val="auto"/>
          <w:sz w:val="24"/>
          <w:szCs w:val="24"/>
        </w:rPr>
        <w:t>）相关规定执行。</w:t>
      </w:r>
    </w:p>
    <w:p w14:paraId="3A2CCDB8">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4.投诉的提起</w:t>
      </w:r>
    </w:p>
    <w:p w14:paraId="6E061632">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1</w:t>
      </w:r>
      <w:r>
        <w:rPr>
          <w:rFonts w:ascii="宋体" w:hAnsi="宋体"/>
          <w:bCs/>
          <w:color w:val="auto"/>
          <w:sz w:val="24"/>
          <w:szCs w:val="24"/>
        </w:rPr>
        <w:t>质疑供应商对采购人的答复不满意，或者采购人未在规定时间内作出答复的，可以在答复期满后</w:t>
      </w:r>
      <w:r>
        <w:rPr>
          <w:rFonts w:hint="eastAsia" w:ascii="宋体" w:hAnsi="宋体"/>
          <w:bCs/>
          <w:color w:val="auto"/>
          <w:sz w:val="24"/>
          <w:szCs w:val="24"/>
        </w:rPr>
        <w:t>15</w:t>
      </w:r>
      <w:r>
        <w:rPr>
          <w:rFonts w:ascii="宋体" w:hAnsi="宋体"/>
          <w:bCs/>
          <w:color w:val="auto"/>
          <w:sz w:val="24"/>
          <w:szCs w:val="24"/>
        </w:rPr>
        <w:t>个工作日内向采购人所属预算级次的财政部门提起投诉。</w:t>
      </w:r>
    </w:p>
    <w:p w14:paraId="44AD2217">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2供应商</w:t>
      </w:r>
      <w:r>
        <w:rPr>
          <w:rFonts w:ascii="宋体" w:hAnsi="宋体"/>
          <w:bCs/>
          <w:color w:val="auto"/>
          <w:sz w:val="24"/>
          <w:szCs w:val="24"/>
        </w:rPr>
        <w:t>投诉时</w:t>
      </w:r>
      <w:r>
        <w:rPr>
          <w:rFonts w:hint="eastAsia" w:ascii="宋体" w:hAnsi="宋体"/>
          <w:bCs/>
          <w:color w:val="auto"/>
          <w:sz w:val="24"/>
          <w:szCs w:val="24"/>
        </w:rPr>
        <w:t>，</w:t>
      </w:r>
      <w:r>
        <w:rPr>
          <w:rFonts w:ascii="宋体" w:hAnsi="宋体"/>
          <w:bCs/>
          <w:color w:val="auto"/>
          <w:sz w:val="24"/>
          <w:szCs w:val="24"/>
        </w:rPr>
        <w:t>应当提交投诉书和必要的证明材料，并按照被投诉采购人（以下简称被投诉人）和与投诉事项有关的供应商数量提供投诉书的副本。投诉书应当包括下列内容：</w:t>
      </w:r>
    </w:p>
    <w:p w14:paraId="47A9E213">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1</w:t>
      </w:r>
      <w:r>
        <w:rPr>
          <w:rFonts w:ascii="宋体" w:hAnsi="宋体"/>
          <w:bCs/>
          <w:color w:val="auto"/>
          <w:sz w:val="24"/>
          <w:szCs w:val="24"/>
        </w:rPr>
        <w:t>）投诉人和被投诉人的姓名或者名称、通讯地址、邮编、联系人及联系电话；</w:t>
      </w:r>
    </w:p>
    <w:p w14:paraId="1567EE38">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2</w:t>
      </w:r>
      <w:r>
        <w:rPr>
          <w:rFonts w:ascii="宋体" w:hAnsi="宋体"/>
          <w:bCs/>
          <w:color w:val="auto"/>
          <w:sz w:val="24"/>
          <w:szCs w:val="24"/>
        </w:rPr>
        <w:t>）质疑和质疑答复情况说明及相关证明材料；</w:t>
      </w:r>
    </w:p>
    <w:p w14:paraId="1BB36066">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）具体、明确的投诉事项和与投诉事项相关的投诉请求；</w:t>
      </w:r>
    </w:p>
    <w:p w14:paraId="694B7F78">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）事实依据；</w:t>
      </w:r>
    </w:p>
    <w:p w14:paraId="3289337E">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）法律依据；</w:t>
      </w:r>
    </w:p>
    <w:p w14:paraId="1FB1C1B7">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6</w:t>
      </w:r>
      <w:r>
        <w:rPr>
          <w:rFonts w:ascii="宋体" w:hAnsi="宋体"/>
          <w:bCs/>
          <w:color w:val="auto"/>
          <w:sz w:val="24"/>
          <w:szCs w:val="24"/>
        </w:rPr>
        <w:t>）提起投诉的日期。</w:t>
      </w:r>
    </w:p>
    <w:p w14:paraId="4938CE81">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投诉人为自然人的，投诉书应当由本人签字；投诉人为法人或者其他组织的，投诉书应当由法定代表人、主要负责人，或者其授权代表签字或者盖章，并加盖公章。</w:t>
      </w:r>
    </w:p>
    <w:p w14:paraId="1F7C4B8C">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投诉人提起投诉应当符合下列条件：</w:t>
      </w:r>
    </w:p>
    <w:p w14:paraId="4478139F">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1</w:t>
      </w:r>
      <w:r>
        <w:rPr>
          <w:rFonts w:ascii="宋体" w:hAnsi="宋体"/>
          <w:bCs/>
          <w:color w:val="auto"/>
          <w:sz w:val="24"/>
          <w:szCs w:val="24"/>
        </w:rPr>
        <w:t>）提起投诉前已依法进行质疑；</w:t>
      </w:r>
    </w:p>
    <w:p w14:paraId="7FB9347F">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2</w:t>
      </w:r>
      <w:r>
        <w:rPr>
          <w:rFonts w:ascii="宋体" w:hAnsi="宋体"/>
          <w:bCs/>
          <w:color w:val="auto"/>
          <w:sz w:val="24"/>
          <w:szCs w:val="24"/>
        </w:rPr>
        <w:t>）投诉书内容符合本办法的规定；</w:t>
      </w:r>
    </w:p>
    <w:p w14:paraId="207EE949">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3</w:t>
      </w:r>
      <w:r>
        <w:rPr>
          <w:rFonts w:ascii="宋体" w:hAnsi="宋体"/>
          <w:bCs/>
          <w:color w:val="auto"/>
          <w:sz w:val="24"/>
          <w:szCs w:val="24"/>
        </w:rPr>
        <w:t>）在投诉有效期限内提起投诉；</w:t>
      </w:r>
    </w:p>
    <w:p w14:paraId="1232298F">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）同一投诉事项未经财政部门投诉处理；</w:t>
      </w:r>
    </w:p>
    <w:p w14:paraId="711D93BF">
      <w:pPr>
        <w:tabs>
          <w:tab w:val="left" w:pos="0"/>
          <w:tab w:val="left" w:pos="945"/>
        </w:tabs>
        <w:spacing w:line="360" w:lineRule="auto"/>
        <w:ind w:firstLine="480"/>
        <w:rPr>
          <w:rFonts w:ascii="宋体" w:hAnsi="宋体"/>
          <w:bCs/>
          <w:color w:val="auto"/>
          <w:sz w:val="24"/>
          <w:szCs w:val="24"/>
        </w:rPr>
      </w:pP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）财政部规定的其他条件。</w:t>
      </w:r>
    </w:p>
    <w:p w14:paraId="0678D047">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供应商投诉的事项不得超出已质疑事项的范围，但基于质疑答复内容提出的投诉事项除外。</w:t>
      </w:r>
    </w:p>
    <w:p w14:paraId="7EC8B483">
      <w:pPr>
        <w:tabs>
          <w:tab w:val="left" w:pos="0"/>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5.由</w:t>
      </w:r>
      <w:r>
        <w:rPr>
          <w:rFonts w:ascii="宋体" w:hAnsi="宋体"/>
          <w:bCs/>
          <w:color w:val="auto"/>
          <w:sz w:val="24"/>
          <w:szCs w:val="24"/>
        </w:rPr>
        <w:t>采购人所属预算级次的财政部门</w:t>
      </w:r>
      <w:r>
        <w:rPr>
          <w:rFonts w:hint="eastAsia" w:ascii="宋体" w:hAnsi="宋体"/>
          <w:bCs/>
          <w:color w:val="auto"/>
          <w:sz w:val="24"/>
          <w:szCs w:val="24"/>
        </w:rPr>
        <w:t>根据《</w:t>
      </w:r>
      <w:r>
        <w:rPr>
          <w:rFonts w:ascii="宋体" w:hAnsi="宋体"/>
          <w:bCs/>
          <w:color w:val="auto"/>
          <w:sz w:val="24"/>
          <w:szCs w:val="24"/>
        </w:rPr>
        <w:t>政府采购质疑和投诉办法</w:t>
      </w:r>
      <w:r>
        <w:rPr>
          <w:rFonts w:hint="eastAsia" w:ascii="宋体" w:hAnsi="宋体"/>
          <w:bCs/>
          <w:color w:val="auto"/>
          <w:sz w:val="24"/>
          <w:szCs w:val="24"/>
        </w:rPr>
        <w:t>》（</w:t>
      </w:r>
      <w:r>
        <w:rPr>
          <w:rFonts w:ascii="宋体" w:hAnsi="宋体"/>
          <w:bCs/>
          <w:color w:val="auto"/>
          <w:sz w:val="24"/>
          <w:szCs w:val="24"/>
        </w:rPr>
        <w:t>中华人民共和国财政部令第94号</w:t>
      </w:r>
      <w:r>
        <w:rPr>
          <w:rFonts w:hint="eastAsia" w:ascii="宋体" w:hAnsi="宋体"/>
          <w:bCs/>
          <w:color w:val="auto"/>
          <w:sz w:val="24"/>
          <w:szCs w:val="24"/>
        </w:rPr>
        <w:t>）相关规定进行</w:t>
      </w:r>
      <w:r>
        <w:rPr>
          <w:rFonts w:ascii="宋体" w:hAnsi="宋体"/>
          <w:bCs/>
          <w:color w:val="auto"/>
          <w:sz w:val="24"/>
          <w:szCs w:val="24"/>
        </w:rPr>
        <w:t>投诉处理</w:t>
      </w:r>
      <w:r>
        <w:rPr>
          <w:rFonts w:hint="eastAsia" w:ascii="宋体" w:hAnsi="宋体"/>
          <w:bCs/>
          <w:color w:val="auto"/>
          <w:sz w:val="24"/>
          <w:szCs w:val="24"/>
        </w:rPr>
        <w:t>。</w:t>
      </w:r>
    </w:p>
    <w:p w14:paraId="13BB596C">
      <w:pPr>
        <w:spacing w:line="360" w:lineRule="auto"/>
        <w:ind w:firstLine="480"/>
        <w:rPr>
          <w:rFonts w:ascii="宋体"/>
          <w:bCs/>
          <w:color w:val="auto"/>
          <w:sz w:val="24"/>
          <w:szCs w:val="24"/>
        </w:rPr>
      </w:pPr>
      <w:r>
        <w:rPr>
          <w:rFonts w:hint="eastAsia" w:ascii="黑体" w:hAnsi="宋体" w:eastAsia="黑体"/>
          <w:bCs/>
          <w:color w:val="auto"/>
          <w:sz w:val="24"/>
          <w:szCs w:val="24"/>
        </w:rPr>
        <w:t>（六）投标文件的组成</w:t>
      </w:r>
      <w:r>
        <w:rPr>
          <w:rFonts w:hint="eastAsia" w:ascii="宋体" w:hAnsi="宋体"/>
          <w:bCs/>
          <w:color w:val="auto"/>
          <w:sz w:val="24"/>
          <w:szCs w:val="24"/>
        </w:rPr>
        <w:t>（</w:t>
      </w:r>
      <w:r>
        <w:rPr>
          <w:rFonts w:hint="eastAsia" w:ascii="宋体" w:hAnsi="宋体"/>
          <w:b/>
          <w:bCs/>
          <w:color w:val="auto"/>
          <w:sz w:val="24"/>
          <w:szCs w:val="24"/>
        </w:rPr>
        <w:t>相应内容上传至投标客户端</w:t>
      </w:r>
      <w:r>
        <w:rPr>
          <w:rFonts w:hint="eastAsia" w:ascii="宋体" w:hAnsi="宋体"/>
          <w:bCs/>
          <w:color w:val="auto"/>
          <w:sz w:val="24"/>
          <w:szCs w:val="24"/>
        </w:rPr>
        <w:t>）</w:t>
      </w:r>
      <w:r>
        <w:rPr>
          <w:rFonts w:hint="eastAsia" w:ascii="黑体" w:hAnsi="宋体" w:eastAsia="黑体"/>
          <w:bCs/>
          <w:color w:val="auto"/>
          <w:sz w:val="24"/>
          <w:szCs w:val="24"/>
        </w:rPr>
        <w:t>：</w:t>
      </w:r>
    </w:p>
    <w:p w14:paraId="5B8BE0EC">
      <w:pPr>
        <w:numPr>
          <w:ilvl w:val="0"/>
          <w:numId w:val="4"/>
        </w:numPr>
        <w:tabs>
          <w:tab w:val="left" w:pos="525"/>
          <w:tab w:val="left" w:pos="945"/>
        </w:tabs>
        <w:spacing w:line="360" w:lineRule="auto"/>
        <w:ind w:left="1" w:firstLine="523"/>
        <w:rPr>
          <w:rFonts w:ascii="宋体"/>
          <w:bCs/>
          <w:color w:val="auto"/>
          <w:sz w:val="24"/>
          <w:szCs w:val="24"/>
        </w:rPr>
      </w:pPr>
      <w:r>
        <w:rPr>
          <w:rFonts w:hint="eastAsia" w:ascii="宋体" w:hAnsi="宋体"/>
          <w:bCs/>
          <w:color w:val="auto"/>
          <w:sz w:val="24"/>
          <w:szCs w:val="24"/>
        </w:rPr>
        <w:t>投标函（</w:t>
      </w:r>
      <w:r>
        <w:rPr>
          <w:rFonts w:hint="eastAsia" w:ascii="宋体" w:hAnsi="宋体"/>
          <w:b/>
          <w:bCs/>
          <w:color w:val="auto"/>
          <w:sz w:val="24"/>
          <w:szCs w:val="24"/>
        </w:rPr>
        <w:t>格式见附件</w:t>
      </w:r>
      <w:r>
        <w:rPr>
          <w:rFonts w:hint="eastAsia" w:ascii="宋体" w:hAnsi="宋体"/>
          <w:bCs/>
          <w:color w:val="auto"/>
          <w:sz w:val="24"/>
          <w:szCs w:val="24"/>
        </w:rPr>
        <w:t>）</w:t>
      </w:r>
    </w:p>
    <w:p w14:paraId="62594623">
      <w:pPr>
        <w:numPr>
          <w:ilvl w:val="0"/>
          <w:numId w:val="4"/>
        </w:numPr>
        <w:tabs>
          <w:tab w:val="left" w:pos="525"/>
          <w:tab w:val="left" w:pos="945"/>
        </w:tabs>
        <w:spacing w:line="360" w:lineRule="auto"/>
        <w:ind w:left="1" w:firstLine="523"/>
        <w:rPr>
          <w:rFonts w:ascii="宋体"/>
          <w:bCs/>
          <w:color w:val="auto"/>
          <w:sz w:val="24"/>
          <w:szCs w:val="24"/>
        </w:rPr>
      </w:pPr>
      <w:r>
        <w:rPr>
          <w:rFonts w:hint="eastAsia" w:ascii="宋体" w:hAnsi="宋体"/>
          <w:bCs/>
          <w:color w:val="auto"/>
          <w:sz w:val="24"/>
          <w:szCs w:val="24"/>
        </w:rPr>
        <w:t>资格、资信证明文件（</w:t>
      </w:r>
      <w:r>
        <w:rPr>
          <w:rFonts w:hint="eastAsia" w:ascii="宋体" w:hAnsi="宋体"/>
          <w:b/>
          <w:bCs/>
          <w:color w:val="auto"/>
          <w:sz w:val="24"/>
          <w:szCs w:val="24"/>
        </w:rPr>
        <w:t>扫描后上传，身份证应为正、反面</w:t>
      </w:r>
      <w:r>
        <w:rPr>
          <w:rFonts w:hint="eastAsia" w:ascii="宋体" w:hAnsi="宋体"/>
          <w:bCs/>
          <w:color w:val="auto"/>
          <w:sz w:val="24"/>
          <w:szCs w:val="24"/>
        </w:rPr>
        <w:t>）：</w:t>
      </w:r>
    </w:p>
    <w:p w14:paraId="45A575ED">
      <w:pPr>
        <w:pStyle w:val="367"/>
        <w:numPr>
          <w:ilvl w:val="1"/>
          <w:numId w:val="4"/>
        </w:numPr>
        <w:tabs>
          <w:tab w:val="left" w:pos="1276"/>
        </w:tabs>
        <w:spacing w:line="360" w:lineRule="auto"/>
        <w:ind w:left="0" w:firstLine="567"/>
        <w:rPr>
          <w:rFonts w:ascii="宋体"/>
          <w:bCs/>
          <w:color w:val="auto"/>
          <w:sz w:val="24"/>
          <w:szCs w:val="24"/>
        </w:rPr>
      </w:pPr>
      <w:r>
        <w:rPr>
          <w:rFonts w:hint="eastAsia" w:ascii="宋体" w:hAnsi="宋体"/>
          <w:bCs/>
          <w:color w:val="auto"/>
          <w:sz w:val="24"/>
          <w:szCs w:val="24"/>
        </w:rPr>
        <w:t>关于资格的声明函（</w:t>
      </w:r>
      <w:r>
        <w:rPr>
          <w:rFonts w:hint="eastAsia" w:ascii="宋体" w:hAnsi="宋体"/>
          <w:b/>
          <w:bCs/>
          <w:color w:val="auto"/>
          <w:sz w:val="24"/>
          <w:szCs w:val="24"/>
        </w:rPr>
        <w:t>格式见附件</w:t>
      </w:r>
      <w:r>
        <w:rPr>
          <w:rFonts w:hint="eastAsia" w:ascii="宋体" w:hAnsi="宋体"/>
          <w:bCs/>
          <w:color w:val="auto"/>
          <w:sz w:val="24"/>
          <w:szCs w:val="24"/>
        </w:rPr>
        <w:t>）；</w:t>
      </w:r>
    </w:p>
    <w:p w14:paraId="39A82841">
      <w:pPr>
        <w:pStyle w:val="367"/>
        <w:numPr>
          <w:ilvl w:val="1"/>
          <w:numId w:val="4"/>
        </w:numPr>
        <w:tabs>
          <w:tab w:val="left" w:pos="1276"/>
        </w:tabs>
        <w:spacing w:line="360" w:lineRule="auto"/>
        <w:ind w:left="0" w:firstLine="567"/>
        <w:rPr>
          <w:rFonts w:ascii="宋体"/>
          <w:bCs/>
          <w:color w:val="auto"/>
          <w:sz w:val="24"/>
          <w:szCs w:val="24"/>
        </w:rPr>
      </w:pPr>
      <w:r>
        <w:rPr>
          <w:rFonts w:hint="eastAsia" w:ascii="宋体" w:hAnsi="宋体"/>
          <w:bCs/>
          <w:color w:val="auto"/>
          <w:sz w:val="24"/>
          <w:szCs w:val="24"/>
        </w:rPr>
        <w:t>具有独立承担民事责任能力的投标人营业执照或相关部门的登记证明文件（投标人如</w:t>
      </w:r>
      <w:r>
        <w:rPr>
          <w:rFonts w:hint="eastAsia" w:ascii="宋体" w:hAnsi="宋体" w:cs="宋体"/>
          <w:color w:val="auto"/>
          <w:sz w:val="24"/>
          <w:szCs w:val="24"/>
        </w:rPr>
        <w:t>允许以分支机构身份参加投标的，提供投标人分支机构的营业执照</w:t>
      </w:r>
      <w:r>
        <w:rPr>
          <w:rFonts w:hint="eastAsia" w:ascii="宋体" w:hAnsi="宋体"/>
          <w:bCs/>
          <w:color w:val="auto"/>
          <w:sz w:val="24"/>
          <w:szCs w:val="24"/>
        </w:rPr>
        <w:t>）；</w:t>
      </w:r>
    </w:p>
    <w:p w14:paraId="09608B56">
      <w:pPr>
        <w:numPr>
          <w:ilvl w:val="1"/>
          <w:numId w:val="4"/>
        </w:numPr>
        <w:tabs>
          <w:tab w:val="left" w:pos="945"/>
          <w:tab w:val="left" w:pos="1276"/>
        </w:tabs>
        <w:spacing w:line="360" w:lineRule="auto"/>
        <w:ind w:left="0" w:firstLine="523"/>
        <w:rPr>
          <w:rFonts w:ascii="宋体"/>
          <w:bCs/>
          <w:color w:val="auto"/>
          <w:sz w:val="24"/>
          <w:szCs w:val="24"/>
        </w:rPr>
      </w:pPr>
      <w:r>
        <w:rPr>
          <w:rFonts w:hint="eastAsia" w:ascii="宋体" w:hAnsi="宋体"/>
          <w:bCs/>
          <w:color w:val="auto"/>
          <w:sz w:val="24"/>
          <w:szCs w:val="24"/>
        </w:rPr>
        <w:t>投标人法定代表人授权委托书</w:t>
      </w:r>
      <w:r>
        <w:rPr>
          <w:rFonts w:hint="eastAsia" w:ascii="宋体" w:hAnsi="宋体"/>
          <w:color w:val="auto"/>
          <w:sz w:val="24"/>
          <w:szCs w:val="24"/>
        </w:rPr>
        <w:t>（</w:t>
      </w:r>
      <w:r>
        <w:rPr>
          <w:rFonts w:hint="eastAsia" w:ascii="宋体" w:hAnsi="宋体"/>
          <w:b/>
          <w:bCs/>
          <w:color w:val="auto"/>
          <w:sz w:val="24"/>
          <w:szCs w:val="24"/>
        </w:rPr>
        <w:t>格式见附件，法定代表人亲自参加投标的除外</w:t>
      </w:r>
      <w:r>
        <w:rPr>
          <w:rFonts w:hint="eastAsia" w:ascii="宋体" w:hAnsi="宋体"/>
          <w:color w:val="auto"/>
          <w:sz w:val="24"/>
          <w:szCs w:val="24"/>
        </w:rPr>
        <w:t>）（投标人如</w:t>
      </w:r>
      <w:r>
        <w:rPr>
          <w:rFonts w:hint="eastAsia" w:ascii="宋体" w:hAnsi="宋体" w:cs="宋体"/>
          <w:color w:val="auto"/>
          <w:sz w:val="24"/>
          <w:szCs w:val="24"/>
        </w:rPr>
        <w:t>允许以分支机构身份参加投标的，请自行</w:t>
      </w:r>
      <w:r>
        <w:rPr>
          <w:rFonts w:ascii="宋体" w:hAnsi="宋体" w:cs="宋体"/>
          <w:color w:val="auto"/>
          <w:sz w:val="24"/>
          <w:szCs w:val="24"/>
        </w:rPr>
        <w:t>将“</w:t>
      </w:r>
      <w:r>
        <w:rPr>
          <w:rFonts w:hint="eastAsia" w:ascii="宋体" w:hAnsi="宋体" w:cs="宋体"/>
          <w:color w:val="auto"/>
          <w:sz w:val="24"/>
          <w:szCs w:val="24"/>
        </w:rPr>
        <w:t>法定代表人</w:t>
      </w:r>
      <w:r>
        <w:rPr>
          <w:rFonts w:ascii="宋体" w:hAnsi="宋体" w:cs="宋体"/>
          <w:color w:val="auto"/>
          <w:sz w:val="24"/>
          <w:szCs w:val="24"/>
        </w:rPr>
        <w:t>”</w:t>
      </w:r>
      <w:r>
        <w:rPr>
          <w:rFonts w:hint="eastAsia" w:ascii="宋体" w:hAnsi="宋体" w:cs="宋体"/>
          <w:color w:val="auto"/>
          <w:sz w:val="24"/>
          <w:szCs w:val="24"/>
        </w:rPr>
        <w:t>更改为</w:t>
      </w:r>
      <w:r>
        <w:rPr>
          <w:rFonts w:ascii="宋体" w:hAnsi="宋体" w:cs="宋体"/>
          <w:color w:val="auto"/>
          <w:sz w:val="24"/>
          <w:szCs w:val="24"/>
        </w:rPr>
        <w:t>“</w:t>
      </w:r>
      <w:r>
        <w:rPr>
          <w:rFonts w:hint="eastAsia" w:ascii="宋体" w:hAnsi="宋体" w:cs="宋体"/>
          <w:color w:val="auto"/>
          <w:sz w:val="24"/>
          <w:szCs w:val="24"/>
        </w:rPr>
        <w:t>负责人</w:t>
      </w:r>
      <w:r>
        <w:rPr>
          <w:rFonts w:ascii="宋体" w:hAnsi="宋体" w:cs="宋体"/>
          <w:color w:val="auto"/>
          <w:sz w:val="24"/>
          <w:szCs w:val="24"/>
        </w:rPr>
        <w:t>”</w:t>
      </w:r>
      <w:r>
        <w:rPr>
          <w:rFonts w:hint="eastAsia" w:ascii="宋体" w:hAnsi="宋体" w:cs="宋体"/>
          <w:color w:val="auto"/>
          <w:sz w:val="24"/>
          <w:szCs w:val="24"/>
        </w:rPr>
        <w:t>，分支机构投标</w:t>
      </w:r>
      <w:r>
        <w:rPr>
          <w:rFonts w:ascii="宋体" w:hAnsi="宋体" w:cs="宋体"/>
          <w:color w:val="auto"/>
          <w:sz w:val="24"/>
          <w:szCs w:val="24"/>
        </w:rPr>
        <w:t>时</w:t>
      </w:r>
      <w:r>
        <w:rPr>
          <w:rFonts w:hint="eastAsia" w:ascii="宋体" w:hAnsi="宋体" w:cs="宋体"/>
          <w:color w:val="auto"/>
          <w:sz w:val="24"/>
          <w:szCs w:val="24"/>
        </w:rPr>
        <w:t>涉及采购文件</w:t>
      </w:r>
      <w:r>
        <w:rPr>
          <w:rFonts w:ascii="宋体" w:hAnsi="宋体" w:cs="宋体"/>
          <w:color w:val="auto"/>
          <w:sz w:val="24"/>
          <w:szCs w:val="24"/>
        </w:rPr>
        <w:t>“</w:t>
      </w:r>
      <w:r>
        <w:rPr>
          <w:rFonts w:hint="eastAsia" w:ascii="宋体" w:hAnsi="宋体" w:cs="宋体"/>
          <w:color w:val="auto"/>
          <w:sz w:val="24"/>
          <w:szCs w:val="24"/>
        </w:rPr>
        <w:t>法定代表人</w:t>
      </w:r>
      <w:r>
        <w:rPr>
          <w:rFonts w:ascii="宋体" w:hAnsi="宋体" w:cs="宋体"/>
          <w:color w:val="auto"/>
          <w:sz w:val="24"/>
          <w:szCs w:val="24"/>
        </w:rPr>
        <w:t>”</w:t>
      </w:r>
      <w:r>
        <w:rPr>
          <w:rFonts w:hint="eastAsia" w:ascii="宋体" w:hAnsi="宋体" w:cs="宋体"/>
          <w:color w:val="auto"/>
          <w:sz w:val="24"/>
          <w:szCs w:val="24"/>
        </w:rPr>
        <w:t>要求的部分</w:t>
      </w:r>
      <w:r>
        <w:rPr>
          <w:rFonts w:ascii="宋体" w:hAnsi="宋体" w:cs="宋体"/>
          <w:color w:val="auto"/>
          <w:sz w:val="24"/>
          <w:szCs w:val="24"/>
        </w:rPr>
        <w:t>，其</w:t>
      </w:r>
      <w:r>
        <w:rPr>
          <w:rFonts w:hint="eastAsia" w:ascii="宋体" w:hAnsi="宋体" w:cs="宋体"/>
          <w:color w:val="auto"/>
          <w:sz w:val="24"/>
          <w:szCs w:val="24"/>
        </w:rPr>
        <w:t>具体要求</w:t>
      </w:r>
      <w:r>
        <w:rPr>
          <w:rFonts w:ascii="宋体" w:hAnsi="宋体" w:cs="宋体"/>
          <w:color w:val="auto"/>
          <w:sz w:val="24"/>
          <w:szCs w:val="24"/>
        </w:rPr>
        <w:t>视同本条规定</w:t>
      </w:r>
      <w:r>
        <w:rPr>
          <w:rFonts w:hint="eastAsia" w:ascii="宋体" w:hAnsi="宋体"/>
          <w:color w:val="auto"/>
          <w:sz w:val="24"/>
          <w:szCs w:val="24"/>
        </w:rPr>
        <w:t>）；</w:t>
      </w:r>
    </w:p>
    <w:p w14:paraId="45A08D80">
      <w:pPr>
        <w:numPr>
          <w:ilvl w:val="1"/>
          <w:numId w:val="4"/>
        </w:numPr>
        <w:tabs>
          <w:tab w:val="left" w:pos="945"/>
          <w:tab w:val="left" w:pos="1276"/>
        </w:tabs>
        <w:spacing w:line="360" w:lineRule="auto"/>
        <w:ind w:left="0" w:firstLine="523"/>
        <w:rPr>
          <w:rFonts w:ascii="宋体"/>
          <w:bCs/>
          <w:color w:val="auto"/>
          <w:sz w:val="24"/>
          <w:szCs w:val="24"/>
        </w:rPr>
      </w:pPr>
      <w:r>
        <w:rPr>
          <w:rFonts w:hint="eastAsia" w:ascii="宋体" w:hAnsi="宋体"/>
          <w:bCs/>
          <w:color w:val="auto"/>
          <w:sz w:val="24"/>
          <w:szCs w:val="24"/>
        </w:rPr>
        <w:t>投标人法定代表人身份证；</w:t>
      </w:r>
    </w:p>
    <w:p w14:paraId="71368BA2">
      <w:pPr>
        <w:numPr>
          <w:ilvl w:val="1"/>
          <w:numId w:val="4"/>
        </w:numPr>
        <w:tabs>
          <w:tab w:val="left" w:pos="945"/>
          <w:tab w:val="left" w:pos="1276"/>
        </w:tabs>
        <w:spacing w:line="360" w:lineRule="auto"/>
        <w:ind w:left="0" w:firstLine="523"/>
        <w:rPr>
          <w:rFonts w:ascii="宋体"/>
          <w:bCs/>
          <w:color w:val="auto"/>
          <w:sz w:val="24"/>
          <w:szCs w:val="24"/>
        </w:rPr>
      </w:pPr>
      <w:r>
        <w:rPr>
          <w:rFonts w:hint="eastAsia" w:ascii="宋体" w:hAnsi="宋体"/>
          <w:bCs/>
          <w:color w:val="auto"/>
          <w:sz w:val="24"/>
          <w:szCs w:val="24"/>
        </w:rPr>
        <w:t>投标人法定代表人授权代表身份证（</w:t>
      </w:r>
      <w:r>
        <w:rPr>
          <w:rFonts w:hint="eastAsia" w:ascii="宋体" w:hAnsi="宋体"/>
          <w:b/>
          <w:bCs/>
          <w:color w:val="auto"/>
          <w:sz w:val="24"/>
          <w:szCs w:val="24"/>
        </w:rPr>
        <w:t>法定代表人亲自参加投标的除外</w:t>
      </w:r>
      <w:r>
        <w:rPr>
          <w:rFonts w:hint="eastAsia" w:ascii="宋体" w:hAnsi="宋体"/>
          <w:bCs/>
          <w:color w:val="auto"/>
          <w:sz w:val="24"/>
          <w:szCs w:val="24"/>
        </w:rPr>
        <w:t>）</w:t>
      </w:r>
      <w:r>
        <w:rPr>
          <w:rFonts w:hint="eastAsia" w:ascii="宋体" w:hAnsi="宋体"/>
          <w:color w:val="auto"/>
          <w:sz w:val="24"/>
          <w:szCs w:val="24"/>
        </w:rPr>
        <w:t>；</w:t>
      </w:r>
    </w:p>
    <w:p w14:paraId="5D45400B">
      <w:pPr>
        <w:numPr>
          <w:ilvl w:val="1"/>
          <w:numId w:val="4"/>
        </w:numPr>
        <w:tabs>
          <w:tab w:val="left" w:pos="945"/>
          <w:tab w:val="left" w:pos="1276"/>
        </w:tabs>
        <w:spacing w:line="360" w:lineRule="auto"/>
        <w:ind w:left="0" w:firstLine="523"/>
        <w:rPr>
          <w:rFonts w:ascii="宋体" w:hAnsi="宋体"/>
          <w:bCs/>
          <w:color w:val="auto"/>
          <w:sz w:val="24"/>
          <w:szCs w:val="24"/>
        </w:rPr>
      </w:pPr>
      <w:r>
        <w:rPr>
          <w:rFonts w:hint="eastAsia" w:ascii="宋体" w:hAnsi="宋体"/>
          <w:bCs/>
          <w:color w:val="auto"/>
          <w:sz w:val="24"/>
          <w:szCs w:val="24"/>
        </w:rPr>
        <w:t>投标人近一年中任意一个月份（不含投标当月）为其法定代表人授权代表缴纳社保的证明（</w:t>
      </w:r>
      <w:r>
        <w:rPr>
          <w:rFonts w:hint="eastAsia" w:ascii="宋体" w:hAnsi="宋体"/>
          <w:b/>
          <w:bCs/>
          <w:color w:val="auto"/>
          <w:sz w:val="24"/>
          <w:szCs w:val="24"/>
        </w:rPr>
        <w:t>由相关主管部门出具，新成立公司除外、法定代表人亲自参加投标的除外</w:t>
      </w:r>
      <w:r>
        <w:rPr>
          <w:rFonts w:hint="eastAsia" w:ascii="宋体" w:hAnsi="宋体"/>
          <w:bCs/>
          <w:color w:val="auto"/>
          <w:sz w:val="24"/>
          <w:szCs w:val="24"/>
        </w:rPr>
        <w:t>）；</w:t>
      </w:r>
    </w:p>
    <w:p w14:paraId="3F503C1C">
      <w:pPr>
        <w:numPr>
          <w:ilvl w:val="1"/>
          <w:numId w:val="4"/>
        </w:numPr>
        <w:tabs>
          <w:tab w:val="left" w:pos="945"/>
          <w:tab w:val="left" w:pos="1276"/>
        </w:tabs>
        <w:spacing w:line="360" w:lineRule="auto"/>
        <w:ind w:left="0" w:firstLine="523"/>
        <w:rPr>
          <w:rFonts w:ascii="宋体"/>
          <w:bCs/>
          <w:color w:val="auto"/>
          <w:sz w:val="24"/>
          <w:szCs w:val="24"/>
        </w:rPr>
      </w:pPr>
      <w:r>
        <w:rPr>
          <w:rFonts w:hint="eastAsia" w:ascii="宋体" w:hAnsi="宋体"/>
          <w:bCs/>
          <w:color w:val="auto"/>
          <w:sz w:val="24"/>
          <w:szCs w:val="24"/>
        </w:rPr>
        <w:t>投标人近一年中任意一个月份（不含投标当月）的财务状况报告（资产负债表和利润表）或由会计师事务所出具的近两年中（2024年或2025年）任意一个年度的审计报告和所附已审财务报告；</w:t>
      </w:r>
    </w:p>
    <w:p w14:paraId="2D29BFFA">
      <w:pPr>
        <w:numPr>
          <w:ilvl w:val="1"/>
          <w:numId w:val="4"/>
        </w:numPr>
        <w:tabs>
          <w:tab w:val="left" w:pos="945"/>
          <w:tab w:val="left" w:pos="1276"/>
        </w:tabs>
        <w:spacing w:line="360" w:lineRule="auto"/>
        <w:ind w:left="0" w:firstLine="523"/>
        <w:rPr>
          <w:rFonts w:ascii="宋体"/>
          <w:bCs/>
          <w:color w:val="auto"/>
          <w:sz w:val="24"/>
          <w:szCs w:val="24"/>
        </w:rPr>
      </w:pPr>
      <w:r>
        <w:rPr>
          <w:rFonts w:hint="eastAsia" w:ascii="宋体" w:hAnsi="宋体"/>
          <w:bCs/>
          <w:color w:val="auto"/>
          <w:sz w:val="24"/>
          <w:szCs w:val="24"/>
        </w:rPr>
        <w:t>投标人近一年中任意一个月份（不含投标当月）的依法缴纳税收的相关材料（提供相关主管部门证明或银行代扣证明）；</w:t>
      </w:r>
    </w:p>
    <w:p w14:paraId="7E1F7A08">
      <w:pPr>
        <w:numPr>
          <w:ilvl w:val="1"/>
          <w:numId w:val="4"/>
        </w:numPr>
        <w:tabs>
          <w:tab w:val="left" w:pos="945"/>
          <w:tab w:val="left" w:pos="1276"/>
        </w:tabs>
        <w:spacing w:line="360" w:lineRule="auto"/>
        <w:ind w:left="0" w:firstLine="523"/>
        <w:rPr>
          <w:rFonts w:ascii="宋体"/>
          <w:bCs/>
          <w:color w:val="auto"/>
          <w:sz w:val="24"/>
          <w:szCs w:val="24"/>
        </w:rPr>
      </w:pPr>
      <w:r>
        <w:rPr>
          <w:rFonts w:hint="eastAsia" w:ascii="宋体" w:hAnsi="宋体"/>
          <w:bCs/>
          <w:color w:val="auto"/>
          <w:sz w:val="24"/>
          <w:szCs w:val="24"/>
        </w:rPr>
        <w:t>投标人近一年中任意一个月份（不含投标当月）的依法缴纳社会保障资金的相关材料（提供相关主管部门证明或银行代扣证明）；</w:t>
      </w:r>
    </w:p>
    <w:p w14:paraId="79ED5478">
      <w:pPr>
        <w:numPr>
          <w:ilvl w:val="1"/>
          <w:numId w:val="4"/>
        </w:numPr>
        <w:tabs>
          <w:tab w:val="left" w:pos="945"/>
          <w:tab w:val="left" w:pos="1276"/>
        </w:tabs>
        <w:spacing w:line="360" w:lineRule="auto"/>
        <w:ind w:left="0" w:firstLine="523"/>
        <w:rPr>
          <w:rFonts w:ascii="宋体"/>
          <w:bCs/>
          <w:color w:val="auto"/>
          <w:sz w:val="24"/>
          <w:szCs w:val="24"/>
        </w:rPr>
      </w:pPr>
      <w:r>
        <w:rPr>
          <w:rFonts w:hint="eastAsia" w:ascii="宋体"/>
          <w:bCs/>
          <w:color w:val="auto"/>
          <w:sz w:val="24"/>
          <w:szCs w:val="24"/>
        </w:rPr>
        <w:t>承诺书</w:t>
      </w:r>
      <w:r>
        <w:rPr>
          <w:rFonts w:hint="eastAsia" w:ascii="宋体" w:hAnsi="宋体"/>
          <w:bCs/>
          <w:color w:val="auto"/>
          <w:sz w:val="24"/>
          <w:szCs w:val="24"/>
        </w:rPr>
        <w:t>（</w:t>
      </w:r>
      <w:r>
        <w:rPr>
          <w:rFonts w:hint="eastAsia" w:ascii="宋体" w:hAnsi="宋体"/>
          <w:b/>
          <w:bCs/>
          <w:color w:val="auto"/>
          <w:sz w:val="24"/>
          <w:szCs w:val="24"/>
        </w:rPr>
        <w:t>格式见附件</w:t>
      </w:r>
      <w:r>
        <w:rPr>
          <w:rFonts w:hint="eastAsia" w:ascii="宋体" w:hAnsi="宋体"/>
          <w:bCs/>
          <w:color w:val="auto"/>
          <w:sz w:val="24"/>
          <w:szCs w:val="24"/>
        </w:rPr>
        <w:t>）；</w:t>
      </w:r>
    </w:p>
    <w:p w14:paraId="1065FD4B">
      <w:pPr>
        <w:numPr>
          <w:ilvl w:val="1"/>
          <w:numId w:val="4"/>
        </w:numPr>
        <w:tabs>
          <w:tab w:val="left" w:pos="945"/>
          <w:tab w:val="left" w:pos="1276"/>
        </w:tabs>
        <w:spacing w:line="360" w:lineRule="auto"/>
        <w:ind w:left="0" w:firstLine="523"/>
        <w:rPr>
          <w:rFonts w:ascii="宋体"/>
          <w:bCs/>
          <w:color w:val="auto"/>
          <w:sz w:val="24"/>
          <w:szCs w:val="24"/>
        </w:rPr>
      </w:pPr>
      <w:r>
        <w:rPr>
          <w:rFonts w:hint="eastAsia" w:ascii="宋体" w:hAnsi="宋体"/>
          <w:bCs/>
          <w:color w:val="auto"/>
          <w:sz w:val="24"/>
          <w:szCs w:val="24"/>
        </w:rPr>
        <w:t>投标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p>
    <w:p w14:paraId="3A967F56">
      <w:pPr>
        <w:numPr>
          <w:ilvl w:val="1"/>
          <w:numId w:val="4"/>
        </w:numPr>
        <w:tabs>
          <w:tab w:val="left" w:pos="945"/>
          <w:tab w:val="left" w:pos="1276"/>
        </w:tabs>
        <w:spacing w:line="360" w:lineRule="auto"/>
        <w:ind w:left="0" w:firstLine="523"/>
        <w:rPr>
          <w:rFonts w:ascii="宋体"/>
          <w:bCs/>
          <w:color w:val="auto"/>
          <w:sz w:val="24"/>
          <w:szCs w:val="24"/>
        </w:rPr>
      </w:pPr>
      <w:r>
        <w:rPr>
          <w:rFonts w:hint="eastAsia" w:ascii="宋体" w:hAnsi="宋体"/>
          <w:bCs/>
          <w:color w:val="auto"/>
          <w:sz w:val="24"/>
          <w:szCs w:val="24"/>
        </w:rPr>
        <w:t>采购人要求的特定资质证明扫描件（</w:t>
      </w:r>
      <w:r>
        <w:rPr>
          <w:rFonts w:hint="eastAsia" w:ascii="宋体" w:hAnsi="宋体"/>
          <w:b/>
          <w:bCs/>
          <w:color w:val="auto"/>
          <w:sz w:val="24"/>
          <w:szCs w:val="24"/>
        </w:rPr>
        <w:t>详见“投标邀请函”－“投标人资格要求”之3中要求）</w:t>
      </w:r>
      <w:r>
        <w:rPr>
          <w:rFonts w:hint="eastAsia" w:ascii="宋体" w:hAnsi="宋体"/>
          <w:bCs/>
          <w:color w:val="auto"/>
          <w:sz w:val="24"/>
          <w:szCs w:val="24"/>
        </w:rPr>
        <w:t>。</w:t>
      </w:r>
    </w:p>
    <w:p w14:paraId="06087BA9">
      <w:pPr>
        <w:tabs>
          <w:tab w:val="left" w:pos="945"/>
        </w:tabs>
        <w:spacing w:line="360" w:lineRule="auto"/>
        <w:ind w:firstLine="480"/>
        <w:rPr>
          <w:rFonts w:ascii="宋体"/>
          <w:bCs/>
          <w:color w:val="auto"/>
          <w:sz w:val="24"/>
          <w:szCs w:val="24"/>
        </w:rPr>
      </w:pPr>
      <w:r>
        <w:rPr>
          <w:rFonts w:hint="eastAsia" w:ascii="宋体" w:hAnsi="宋体" w:cs="宋体"/>
          <w:color w:val="auto"/>
          <w:sz w:val="24"/>
          <w:szCs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71D498F">
      <w:pPr>
        <w:spacing w:line="360" w:lineRule="auto"/>
        <w:ind w:firstLine="480"/>
        <w:rPr>
          <w:rFonts w:ascii="宋体" w:hAnsi="宋体"/>
          <w:bCs/>
          <w:color w:val="auto"/>
          <w:sz w:val="24"/>
          <w:szCs w:val="24"/>
        </w:rPr>
      </w:pPr>
      <w:r>
        <w:rPr>
          <w:rFonts w:hint="eastAsia" w:ascii="宋体" w:hAnsi="宋体"/>
          <w:bCs/>
          <w:color w:val="auto"/>
          <w:sz w:val="24"/>
          <w:szCs w:val="24"/>
        </w:rPr>
        <w:t>3.开标一览表（</w:t>
      </w:r>
      <w:r>
        <w:rPr>
          <w:rFonts w:hint="eastAsia" w:ascii="宋体" w:hAnsi="宋体"/>
          <w:b/>
          <w:color w:val="auto"/>
          <w:sz w:val="24"/>
          <w:szCs w:val="24"/>
        </w:rPr>
        <w:t>格式见附件</w:t>
      </w:r>
      <w:r>
        <w:rPr>
          <w:rFonts w:hint="eastAsia" w:ascii="宋体" w:hAnsi="宋体"/>
          <w:bCs/>
          <w:color w:val="auto"/>
          <w:sz w:val="24"/>
          <w:szCs w:val="24"/>
        </w:rPr>
        <w:t>）</w:t>
      </w:r>
    </w:p>
    <w:p w14:paraId="5716177F">
      <w:pPr>
        <w:spacing w:line="360" w:lineRule="auto"/>
        <w:ind w:firstLine="480"/>
        <w:rPr>
          <w:rFonts w:ascii="宋体" w:hAnsi="宋体"/>
          <w:bCs/>
          <w:color w:val="auto"/>
          <w:sz w:val="24"/>
          <w:szCs w:val="24"/>
        </w:rPr>
      </w:pPr>
      <w:r>
        <w:rPr>
          <w:rFonts w:hint="eastAsia" w:ascii="宋体" w:hAnsi="宋体"/>
          <w:bCs/>
          <w:color w:val="auto"/>
          <w:sz w:val="24"/>
          <w:szCs w:val="24"/>
        </w:rPr>
        <w:t>4.报价明细表（</w:t>
      </w:r>
      <w:r>
        <w:rPr>
          <w:rFonts w:hint="eastAsia" w:ascii="宋体" w:hAnsi="宋体"/>
          <w:b/>
          <w:color w:val="auto"/>
          <w:sz w:val="24"/>
          <w:szCs w:val="24"/>
        </w:rPr>
        <w:t>格式见附件</w:t>
      </w:r>
      <w:r>
        <w:rPr>
          <w:rFonts w:hint="eastAsia" w:ascii="宋体" w:hAnsi="宋体"/>
          <w:bCs/>
          <w:color w:val="auto"/>
          <w:sz w:val="24"/>
          <w:szCs w:val="24"/>
        </w:rPr>
        <w:t>）</w:t>
      </w:r>
    </w:p>
    <w:p w14:paraId="2009431C">
      <w:pPr>
        <w:spacing w:line="360" w:lineRule="auto"/>
        <w:ind w:firstLine="480"/>
        <w:rPr>
          <w:rFonts w:ascii="宋体" w:hAnsi="宋体"/>
          <w:bCs/>
          <w:color w:val="auto"/>
          <w:sz w:val="24"/>
          <w:szCs w:val="24"/>
        </w:rPr>
      </w:pPr>
      <w:r>
        <w:rPr>
          <w:rFonts w:hint="eastAsia" w:ascii="宋体" w:hAnsi="宋体"/>
          <w:bCs/>
          <w:color w:val="auto"/>
          <w:sz w:val="24"/>
          <w:szCs w:val="24"/>
        </w:rPr>
        <w:t>5.投标偏离表（</w:t>
      </w:r>
      <w:r>
        <w:rPr>
          <w:rFonts w:hint="eastAsia" w:ascii="宋体" w:hAnsi="宋体"/>
          <w:b/>
          <w:color w:val="auto"/>
          <w:sz w:val="24"/>
          <w:szCs w:val="24"/>
        </w:rPr>
        <w:t>格式见附件</w:t>
      </w:r>
      <w:r>
        <w:rPr>
          <w:rFonts w:hint="eastAsia" w:ascii="宋体" w:hAnsi="宋体"/>
          <w:bCs/>
          <w:color w:val="auto"/>
          <w:sz w:val="24"/>
          <w:szCs w:val="24"/>
        </w:rPr>
        <w:t>）</w:t>
      </w:r>
    </w:p>
    <w:p w14:paraId="58B1A5A9">
      <w:pPr>
        <w:spacing w:line="360" w:lineRule="auto"/>
        <w:ind w:firstLine="480"/>
        <w:rPr>
          <w:rFonts w:ascii="宋体" w:hAnsi="宋体"/>
          <w:bCs/>
          <w:color w:val="auto"/>
          <w:sz w:val="24"/>
          <w:szCs w:val="24"/>
        </w:rPr>
      </w:pPr>
      <w:r>
        <w:rPr>
          <w:rFonts w:hint="eastAsia" w:ascii="宋体" w:hAnsi="宋体"/>
          <w:bCs/>
          <w:color w:val="auto"/>
          <w:sz w:val="24"/>
          <w:szCs w:val="24"/>
        </w:rPr>
        <w:t>6.项目管理机构主要人员配备情况表（</w:t>
      </w:r>
      <w:r>
        <w:rPr>
          <w:rFonts w:hint="eastAsia" w:ascii="宋体" w:hAnsi="宋体"/>
          <w:b/>
          <w:color w:val="auto"/>
          <w:sz w:val="24"/>
          <w:szCs w:val="24"/>
        </w:rPr>
        <w:t>格式见附件</w:t>
      </w:r>
      <w:r>
        <w:rPr>
          <w:rFonts w:hint="eastAsia" w:ascii="宋体" w:hAnsi="宋体"/>
          <w:bCs/>
          <w:color w:val="auto"/>
          <w:sz w:val="24"/>
          <w:szCs w:val="24"/>
        </w:rPr>
        <w:t>）</w:t>
      </w:r>
    </w:p>
    <w:p w14:paraId="20FE1950">
      <w:pPr>
        <w:spacing w:line="360" w:lineRule="auto"/>
        <w:ind w:firstLine="480"/>
        <w:rPr>
          <w:rFonts w:ascii="宋体" w:hAnsi="宋体"/>
          <w:bCs/>
          <w:color w:val="auto"/>
          <w:sz w:val="24"/>
          <w:szCs w:val="24"/>
        </w:rPr>
      </w:pPr>
      <w:r>
        <w:rPr>
          <w:rFonts w:hint="eastAsia" w:ascii="宋体" w:hAnsi="宋体"/>
          <w:bCs/>
          <w:color w:val="auto"/>
          <w:sz w:val="24"/>
          <w:szCs w:val="24"/>
        </w:rPr>
        <w:t>7.项目负责人简历表（</w:t>
      </w:r>
      <w:r>
        <w:rPr>
          <w:rFonts w:hint="eastAsia" w:ascii="宋体" w:hAnsi="宋体"/>
          <w:b/>
          <w:color w:val="auto"/>
          <w:sz w:val="24"/>
          <w:szCs w:val="24"/>
        </w:rPr>
        <w:t>格式见附件</w:t>
      </w:r>
      <w:r>
        <w:rPr>
          <w:rFonts w:hint="eastAsia" w:ascii="宋体" w:hAnsi="宋体"/>
          <w:bCs/>
          <w:color w:val="auto"/>
          <w:sz w:val="24"/>
          <w:szCs w:val="24"/>
        </w:rPr>
        <w:t>）</w:t>
      </w:r>
    </w:p>
    <w:p w14:paraId="3E560BCA">
      <w:pPr>
        <w:spacing w:line="360" w:lineRule="auto"/>
        <w:ind w:firstLine="480"/>
        <w:rPr>
          <w:rFonts w:ascii="宋体" w:hAnsi="宋体"/>
          <w:bCs/>
          <w:color w:val="auto"/>
          <w:sz w:val="24"/>
          <w:szCs w:val="24"/>
        </w:rPr>
      </w:pPr>
      <w:r>
        <w:rPr>
          <w:rFonts w:hint="eastAsia" w:ascii="宋体" w:hAnsi="宋体"/>
          <w:bCs/>
          <w:color w:val="auto"/>
          <w:sz w:val="24"/>
          <w:szCs w:val="24"/>
        </w:rPr>
        <w:t>8.投标人基本情况声明（</w:t>
      </w:r>
      <w:r>
        <w:rPr>
          <w:rFonts w:hint="eastAsia" w:ascii="宋体" w:hAnsi="宋体"/>
          <w:b/>
          <w:color w:val="auto"/>
          <w:sz w:val="24"/>
          <w:szCs w:val="24"/>
        </w:rPr>
        <w:t>格式见附件</w:t>
      </w:r>
      <w:r>
        <w:rPr>
          <w:rFonts w:hint="eastAsia" w:ascii="宋体" w:hAnsi="宋体"/>
          <w:bCs/>
          <w:color w:val="auto"/>
          <w:sz w:val="24"/>
          <w:szCs w:val="24"/>
        </w:rPr>
        <w:t>）</w:t>
      </w:r>
    </w:p>
    <w:p w14:paraId="0D38397B">
      <w:pPr>
        <w:spacing w:line="360" w:lineRule="auto"/>
        <w:ind w:firstLine="482"/>
        <w:rPr>
          <w:rFonts w:ascii="宋体" w:hAnsi="宋体"/>
          <w:b/>
          <w:color w:val="auto"/>
          <w:sz w:val="24"/>
          <w:szCs w:val="24"/>
        </w:rPr>
      </w:pPr>
      <w:r>
        <w:rPr>
          <w:rFonts w:hint="eastAsia" w:ascii="宋体" w:hAnsi="宋体"/>
          <w:bCs/>
          <w:color w:val="auto"/>
          <w:sz w:val="24"/>
          <w:szCs w:val="24"/>
        </w:rPr>
        <w:t>9.技术文件</w:t>
      </w:r>
      <w:r>
        <w:rPr>
          <w:rFonts w:hint="eastAsia" w:ascii="宋体" w:hAnsi="宋体"/>
          <w:b/>
          <w:color w:val="auto"/>
          <w:sz w:val="24"/>
          <w:szCs w:val="24"/>
        </w:rPr>
        <w:t>（内容参照评标办法）</w:t>
      </w:r>
    </w:p>
    <w:p w14:paraId="12DF9ED2">
      <w:pPr>
        <w:spacing w:line="360" w:lineRule="auto"/>
        <w:ind w:firstLine="480"/>
        <w:rPr>
          <w:rFonts w:ascii="宋体" w:hAnsi="宋体"/>
          <w:bCs/>
          <w:color w:val="auto"/>
          <w:sz w:val="24"/>
          <w:szCs w:val="24"/>
        </w:rPr>
      </w:pPr>
      <w:r>
        <w:rPr>
          <w:rFonts w:hint="eastAsia" w:ascii="宋体" w:hAnsi="宋体"/>
          <w:bCs/>
          <w:color w:val="auto"/>
          <w:sz w:val="24"/>
          <w:szCs w:val="24"/>
        </w:rPr>
        <w:t>10.评分标准中对应的其他所需证明材料（如有自行添加）</w:t>
      </w:r>
    </w:p>
    <w:p w14:paraId="7ED5B262">
      <w:pPr>
        <w:spacing w:line="360" w:lineRule="auto"/>
        <w:ind w:firstLine="480"/>
        <w:rPr>
          <w:rFonts w:ascii="宋体" w:hAnsi="宋体"/>
          <w:bCs/>
          <w:color w:val="auto"/>
          <w:sz w:val="24"/>
          <w:szCs w:val="24"/>
        </w:rPr>
      </w:pPr>
      <w:r>
        <w:rPr>
          <w:rFonts w:hint="eastAsia" w:ascii="宋体" w:hAnsi="宋体"/>
          <w:bCs/>
          <w:color w:val="auto"/>
          <w:sz w:val="24"/>
          <w:szCs w:val="24"/>
        </w:rPr>
        <w:t>11.要求采购人提供的配合（如有自拟并自行添加）</w:t>
      </w:r>
    </w:p>
    <w:p w14:paraId="14922340">
      <w:pPr>
        <w:spacing w:line="360" w:lineRule="auto"/>
        <w:ind w:firstLine="480"/>
        <w:rPr>
          <w:rFonts w:ascii="宋体" w:hAnsi="宋体"/>
          <w:bCs/>
          <w:color w:val="auto"/>
          <w:sz w:val="24"/>
          <w:szCs w:val="24"/>
        </w:rPr>
      </w:pPr>
      <w:r>
        <w:rPr>
          <w:rFonts w:hint="eastAsia" w:ascii="宋体" w:hAnsi="宋体"/>
          <w:bCs/>
          <w:color w:val="auto"/>
          <w:sz w:val="24"/>
          <w:szCs w:val="24"/>
        </w:rPr>
        <w:t>12.其他（报价人认为有必要提供的声明和文件，如有自拟并自行添加）</w:t>
      </w:r>
    </w:p>
    <w:p w14:paraId="795FE577">
      <w:pPr>
        <w:spacing w:line="360" w:lineRule="auto"/>
        <w:ind w:firstLine="480"/>
        <w:rPr>
          <w:rFonts w:ascii="宋体" w:hAnsi="宋体"/>
          <w:bCs/>
          <w:color w:val="auto"/>
          <w:sz w:val="24"/>
          <w:szCs w:val="24"/>
        </w:rPr>
      </w:pPr>
      <w:r>
        <w:rPr>
          <w:rFonts w:hint="eastAsia" w:ascii="宋体" w:hAnsi="宋体"/>
          <w:bCs/>
          <w:color w:val="auto"/>
          <w:sz w:val="24"/>
          <w:szCs w:val="24"/>
        </w:rPr>
        <w:t>上述1-8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以在中国大陆有效居留的许可证明。</w:t>
      </w:r>
    </w:p>
    <w:p w14:paraId="00614DF3">
      <w:pPr>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（七）投标文件的制作：</w:t>
      </w:r>
    </w:p>
    <w:p w14:paraId="1EF5008B">
      <w:pPr>
        <w:numPr>
          <w:ilvl w:val="0"/>
          <w:numId w:val="5"/>
        </w:numPr>
        <w:tabs>
          <w:tab w:val="left" w:pos="525"/>
          <w:tab w:val="left" w:pos="945"/>
        </w:tabs>
        <w:spacing w:line="360" w:lineRule="auto"/>
        <w:ind w:left="0" w:firstLine="523"/>
        <w:rPr>
          <w:rFonts w:ascii="宋体"/>
          <w:bCs/>
          <w:color w:val="auto"/>
          <w:sz w:val="24"/>
          <w:szCs w:val="24"/>
        </w:rPr>
      </w:pPr>
      <w:r>
        <w:rPr>
          <w:rFonts w:hint="eastAsia" w:ascii="宋体" w:hAnsi="宋体"/>
          <w:bCs/>
          <w:color w:val="auto"/>
          <w:sz w:val="24"/>
          <w:szCs w:val="24"/>
        </w:rPr>
        <w:t>所有文件、往来函件均应使用简体中文（规格、型号辅助符号例外）。</w:t>
      </w:r>
    </w:p>
    <w:p w14:paraId="655428B8">
      <w:pPr>
        <w:numPr>
          <w:ilvl w:val="0"/>
          <w:numId w:val="5"/>
        </w:numPr>
        <w:tabs>
          <w:tab w:val="left" w:pos="525"/>
          <w:tab w:val="left" w:pos="945"/>
        </w:tabs>
        <w:spacing w:line="360" w:lineRule="auto"/>
        <w:ind w:left="0" w:firstLine="523"/>
        <w:rPr>
          <w:rFonts w:ascii="宋体"/>
          <w:bCs/>
          <w:color w:val="auto"/>
          <w:sz w:val="24"/>
          <w:szCs w:val="24"/>
        </w:rPr>
      </w:pPr>
      <w:r>
        <w:rPr>
          <w:rFonts w:hint="eastAsia" w:ascii="宋体" w:hAnsi="宋体"/>
          <w:bCs/>
          <w:color w:val="auto"/>
          <w:sz w:val="24"/>
          <w:szCs w:val="24"/>
        </w:rPr>
        <w:t>投标文件由投标人按要求如实填写，须有投标人（签章）、法定代表人或法定代表人授权代表签章，方为有效，未尽事宜可自行补充。</w:t>
      </w:r>
    </w:p>
    <w:p w14:paraId="68808C92">
      <w:pPr>
        <w:numPr>
          <w:ilvl w:val="0"/>
          <w:numId w:val="5"/>
        </w:numPr>
        <w:tabs>
          <w:tab w:val="left" w:pos="525"/>
          <w:tab w:val="left" w:pos="945"/>
        </w:tabs>
        <w:spacing w:line="360" w:lineRule="auto"/>
        <w:ind w:left="0" w:firstLine="523"/>
        <w:rPr>
          <w:rFonts w:ascii="宋体"/>
          <w:bCs/>
          <w:color w:val="auto"/>
          <w:sz w:val="24"/>
          <w:szCs w:val="24"/>
        </w:rPr>
      </w:pPr>
      <w:r>
        <w:rPr>
          <w:rFonts w:hint="eastAsia" w:ascii="宋体"/>
          <w:color w:val="auto"/>
          <w:sz w:val="24"/>
          <w:szCs w:val="24"/>
          <w:lang w:val="zh-CN"/>
        </w:rPr>
        <w:t>如无特别说明，</w:t>
      </w:r>
      <w:r>
        <w:rPr>
          <w:rFonts w:hint="eastAsia" w:ascii="宋体" w:hAnsi="宋体"/>
          <w:bCs/>
          <w:color w:val="auto"/>
          <w:sz w:val="24"/>
          <w:szCs w:val="24"/>
        </w:rPr>
        <w:t>投标人报价一律以人民币为投标结算货币，结算单位为“元”。</w:t>
      </w:r>
    </w:p>
    <w:p w14:paraId="3B7B3AEB">
      <w:pPr>
        <w:numPr>
          <w:ilvl w:val="0"/>
          <w:numId w:val="5"/>
        </w:numPr>
        <w:tabs>
          <w:tab w:val="left" w:pos="525"/>
          <w:tab w:val="left" w:pos="945"/>
        </w:tabs>
        <w:spacing w:line="360" w:lineRule="auto"/>
        <w:ind w:left="0" w:firstLine="523"/>
        <w:rPr>
          <w:rFonts w:ascii="宋体"/>
          <w:bCs/>
          <w:color w:val="auto"/>
          <w:sz w:val="24"/>
          <w:szCs w:val="24"/>
        </w:rPr>
      </w:pPr>
      <w:r>
        <w:rPr>
          <w:rFonts w:hint="eastAsia" w:ascii="宋体" w:hAnsi="宋体"/>
          <w:bCs/>
          <w:color w:val="auto"/>
          <w:sz w:val="24"/>
          <w:szCs w:val="24"/>
        </w:rPr>
        <w:t>投标费用自理。</w:t>
      </w:r>
    </w:p>
    <w:p w14:paraId="7AFA6F0E">
      <w:pPr>
        <w:tabs>
          <w:tab w:val="left" w:pos="945"/>
        </w:tabs>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（八）网上投标</w:t>
      </w:r>
    </w:p>
    <w:p w14:paraId="5A415913">
      <w:pPr>
        <w:numPr>
          <w:ilvl w:val="0"/>
          <w:numId w:val="6"/>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投标供应商应由其法定代表人或法定代表人授权代表在规定的网上投标时间内，凭CA数字证书登陆苏采云平台获取招标文件，在投标客户端制作投标文件（电子数据），并在投标截止时间之前上传投标文件。</w:t>
      </w:r>
    </w:p>
    <w:p w14:paraId="7CC0042C">
      <w:pPr>
        <w:numPr>
          <w:ilvl w:val="0"/>
          <w:numId w:val="6"/>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投标供应商应对CA数字证书妥善保管，如被他人盗用投标，后果自负。</w:t>
      </w:r>
    </w:p>
    <w:p w14:paraId="711BC920">
      <w:pPr>
        <w:numPr>
          <w:ilvl w:val="0"/>
          <w:numId w:val="6"/>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投标供应商按招标文件规定的网上解密时间进行解密，如未按时解密后果自负。</w:t>
      </w:r>
    </w:p>
    <w:p w14:paraId="2E186690">
      <w:pPr>
        <w:numPr>
          <w:ilvl w:val="0"/>
          <w:numId w:val="6"/>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投标供应商应当对招标文件提出的要求和条件作出实质性响应，并在电子投标系统逐条应答。</w:t>
      </w:r>
    </w:p>
    <w:p w14:paraId="63C2516D">
      <w:pPr>
        <w:numPr>
          <w:ilvl w:val="0"/>
          <w:numId w:val="6"/>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投标供应商应对要求提供的资格证明文件（如资质证书、资格证书）、技术资料（如白皮书、彩页、手册、检测报告等）扫描上传至投标系统。</w:t>
      </w:r>
    </w:p>
    <w:p w14:paraId="1EB008C7">
      <w:pPr>
        <w:numPr>
          <w:ilvl w:val="0"/>
          <w:numId w:val="6"/>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投标供应商进行网上投标请参照《政府采购项目电子交易管理操作指南－供应商》。</w:t>
      </w:r>
    </w:p>
    <w:p w14:paraId="2E097154">
      <w:pPr>
        <w:numPr>
          <w:ilvl w:val="0"/>
          <w:numId w:val="6"/>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因投标供应商原因造成投标文件未解密的，视为撤销其投标文件，部分投标文件未解密的，其他投标文件的开标可以继续进行。</w:t>
      </w:r>
    </w:p>
    <w:p w14:paraId="287AA54C">
      <w:pPr>
        <w:numPr>
          <w:ilvl w:val="0"/>
          <w:numId w:val="6"/>
        </w:numPr>
        <w:tabs>
          <w:tab w:val="left" w:pos="525"/>
          <w:tab w:val="left" w:pos="945"/>
        </w:tabs>
        <w:spacing w:line="360" w:lineRule="auto"/>
        <w:ind w:left="1" w:firstLine="523"/>
        <w:rPr>
          <w:rFonts w:ascii="宋体" w:hAnsi="宋体"/>
          <w:b/>
          <w:color w:val="auto"/>
          <w:sz w:val="24"/>
          <w:szCs w:val="24"/>
        </w:rPr>
      </w:pPr>
      <w:r>
        <w:rPr>
          <w:rFonts w:hint="eastAsia" w:ascii="宋体" w:hAnsi="宋体"/>
          <w:b/>
          <w:color w:val="auto"/>
          <w:sz w:val="24"/>
          <w:szCs w:val="24"/>
        </w:rPr>
        <w:t>请投标人实时关注评标过程，一旦发现有询标函，请按时回复，请投标人密切关注评标过程，因投标人未尽注意义务，而造成的损失及风险（包括但不限于未中标）由投标人自行承担。</w:t>
      </w:r>
    </w:p>
    <w:p w14:paraId="0125302D">
      <w:pPr>
        <w:tabs>
          <w:tab w:val="left" w:pos="945"/>
        </w:tabs>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（九）无效投标文件的确认：</w:t>
      </w:r>
    </w:p>
    <w:p w14:paraId="34F7B048">
      <w:pPr>
        <w:tabs>
          <w:tab w:val="left" w:pos="945"/>
        </w:tabs>
        <w:spacing w:line="360" w:lineRule="auto"/>
        <w:ind w:firstLine="480"/>
        <w:rPr>
          <w:rFonts w:ascii="黑体" w:hAnsi="宋体" w:eastAsia="黑体"/>
          <w:bCs/>
          <w:color w:val="auto"/>
          <w:sz w:val="24"/>
          <w:szCs w:val="24"/>
        </w:rPr>
      </w:pPr>
      <w:r>
        <w:rPr>
          <w:rFonts w:hint="eastAsia" w:ascii="宋体" w:hAnsi="宋体"/>
          <w:bCs/>
          <w:color w:val="auto"/>
          <w:sz w:val="24"/>
          <w:szCs w:val="24"/>
        </w:rPr>
        <w:t>投标人有下列情况之一者，投标文件无效：</w:t>
      </w:r>
    </w:p>
    <w:p w14:paraId="783CA7B4">
      <w:pPr>
        <w:numPr>
          <w:ilvl w:val="0"/>
          <w:numId w:val="7"/>
        </w:numPr>
        <w:tabs>
          <w:tab w:val="left" w:pos="945"/>
        </w:tabs>
        <w:spacing w:line="360" w:lineRule="auto"/>
        <w:rPr>
          <w:rFonts w:ascii="宋体"/>
          <w:bCs/>
          <w:color w:val="auto"/>
          <w:sz w:val="24"/>
          <w:szCs w:val="24"/>
        </w:rPr>
      </w:pPr>
      <w:r>
        <w:rPr>
          <w:rFonts w:hint="eastAsia" w:ascii="宋体" w:hAnsi="宋体"/>
          <w:color w:val="auto"/>
          <w:sz w:val="24"/>
          <w:szCs w:val="24"/>
        </w:rPr>
        <w:t>未按规定在江苏省政府采购（苏采云）平台注册的；</w:t>
      </w:r>
    </w:p>
    <w:p w14:paraId="6E08ED82">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电子投标文件未按规定期限投标的，纸质投标文件（如有）未按规定的期限、地点送达的；</w:t>
      </w:r>
    </w:p>
    <w:p w14:paraId="7FEC8E13">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电子投标文件未按招标文件要求签章的；</w:t>
      </w:r>
    </w:p>
    <w:p w14:paraId="146ADF5E">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投标人未按招标文件要求解密电子投标文件的；</w:t>
      </w:r>
    </w:p>
    <w:p w14:paraId="13FF4444">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投标人的法定代表人授权代表，无法定代表人授权委托书的；</w:t>
      </w:r>
    </w:p>
    <w:p w14:paraId="24C60E20">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不具备招标文件中规定的资格要求或未按招标文件规定的要求提供资格、资信证明文件的；</w:t>
      </w:r>
    </w:p>
    <w:p w14:paraId="10DBC898">
      <w:pPr>
        <w:numPr>
          <w:ilvl w:val="0"/>
          <w:numId w:val="7"/>
        </w:numPr>
        <w:tabs>
          <w:tab w:val="left" w:pos="945"/>
        </w:tabs>
        <w:spacing w:line="360" w:lineRule="auto"/>
        <w:ind w:left="1" w:firstLine="523"/>
        <w:rPr>
          <w:rFonts w:ascii="宋体"/>
          <w:bCs/>
          <w:color w:val="auto"/>
          <w:sz w:val="24"/>
          <w:szCs w:val="24"/>
        </w:rPr>
      </w:pPr>
      <w:r>
        <w:rPr>
          <w:rFonts w:hint="eastAsia" w:ascii="宋体" w:hAnsi="宋体"/>
          <w:color w:val="auto"/>
          <w:sz w:val="24"/>
          <w:szCs w:val="24"/>
        </w:rPr>
        <w:t>被“信用中国”网站（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www.creditchina.gov.cn</w:t>
      </w:r>
      <w:r>
        <w:rPr>
          <w:rFonts w:hint="eastAsia" w:ascii="宋体" w:hAnsi="宋体"/>
          <w:color w:val="auto"/>
          <w:sz w:val="24"/>
          <w:szCs w:val="24"/>
        </w:rPr>
        <w:fldChar w:fldCharType="end"/>
      </w:r>
      <w:r>
        <w:rPr>
          <w:rFonts w:hint="eastAsia" w:ascii="宋体" w:hAnsi="宋体"/>
          <w:color w:val="auto"/>
          <w:sz w:val="24"/>
          <w:szCs w:val="24"/>
        </w:rPr>
        <w:t>）、中国政府采购网（www.ccgp.gov.cn）列入失信被执行人、重大税收违法案件当事人名单、政府采购严重违法失信行为记录名单的；</w:t>
      </w:r>
    </w:p>
    <w:p w14:paraId="7432312F">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投标文件未按招标文件规定的内容和要求填写的；没有在投标系统指定位置上传对应文件、材料的；</w:t>
      </w:r>
    </w:p>
    <w:p w14:paraId="4FE0D43F">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电子投标文件图片、字迹模糊不清、无法辨认的；</w:t>
      </w:r>
    </w:p>
    <w:p w14:paraId="1A26F5F8">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投标文件中有招标文件未允许提供的选择性内容；</w:t>
      </w:r>
    </w:p>
    <w:p w14:paraId="2704A9C3">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不同投标人委托同一单位或者个人办理投标事宜的；</w:t>
      </w:r>
    </w:p>
    <w:p w14:paraId="7E1AF7F3">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不同投标人的单位负责人为同一人或者存在直接控股、管理关系的；</w:t>
      </w:r>
    </w:p>
    <w:p w14:paraId="6357F953">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不同投标人的投标文件的上传形式、目录序号、排版格式、文字风格等存在明显的相似性或一致性，特征显示由同一单位或者同一个人编制的；</w:t>
      </w:r>
    </w:p>
    <w:p w14:paraId="250DAE25">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不同投标人投标文件内容存在非正常一致、项目组成员出现同一人、投标文件中错误（或异常）一致或雷同、电子文档信息一致或雷同的、投标报价呈规律性差异的；</w:t>
      </w:r>
    </w:p>
    <w:p w14:paraId="6C730A35">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不同投标人的投标资料相互混装、不同投标人的委托代理人、项目负责人以及其他相关人员有在同一个单位缴纳社会保险、同一投标文件中单位名称落款与公章不是同一单位的；</w:t>
      </w:r>
    </w:p>
    <w:p w14:paraId="4626AAF6">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项目（标段）投标总价超过本项目（标段）预算或最高限价的；</w:t>
      </w:r>
    </w:p>
    <w:p w14:paraId="55DD7508">
      <w:pPr>
        <w:numPr>
          <w:ilvl w:val="0"/>
          <w:numId w:val="7"/>
        </w:numPr>
        <w:tabs>
          <w:tab w:val="left" w:pos="945"/>
        </w:tabs>
        <w:spacing w:line="360" w:lineRule="auto"/>
        <w:ind w:left="1" w:firstLine="523"/>
        <w:rPr>
          <w:rFonts w:ascii="宋体"/>
          <w:bCs/>
          <w:color w:val="auto"/>
          <w:sz w:val="24"/>
          <w:szCs w:val="24"/>
        </w:rPr>
      </w:pPr>
      <w:r>
        <w:rPr>
          <w:rFonts w:hint="eastAsia" w:ascii="宋体" w:hAnsi="宋体"/>
          <w:bCs/>
          <w:color w:val="auto"/>
          <w:sz w:val="24"/>
          <w:szCs w:val="24"/>
        </w:rPr>
        <w:t>提供虚假材料的（包括工商营业执照、财务报表、资格证明文件等）；</w:t>
      </w:r>
    </w:p>
    <w:p w14:paraId="7C2D03B8">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投标文件含有采购人不能接受的附加条件的；</w:t>
      </w:r>
    </w:p>
    <w:p w14:paraId="7123BF29">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评标委员会认定投标人的报价明显低于其他通过符合性审查投标人的报价，有可能影响产品质量或者不能诚信履约的，应当按照《关于推动解决政府采购异常低价问题相关工作的通知》（苏财购〔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4110CF9C">
      <w:pPr>
        <w:tabs>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评标委员会启动异常低价投标（响应）审查的情形和具体要求，包括：</w:t>
      </w:r>
    </w:p>
    <w:p w14:paraId="6C1A7E9F">
      <w:pPr>
        <w:spacing w:line="360" w:lineRule="auto"/>
        <w:ind w:firstLine="480" w:firstLineChars="200"/>
        <w:rPr>
          <w:rFonts w:ascii="宋体" w:hAnsi="宋体"/>
          <w:bCs/>
          <w:color w:val="auto"/>
          <w:sz w:val="24"/>
          <w:szCs w:val="24"/>
        </w:rPr>
      </w:pPr>
      <w:r>
        <w:rPr>
          <w:rFonts w:hint="eastAsia" w:ascii="宋体" w:hAnsi="宋体"/>
          <w:bCs/>
          <w:color w:val="auto"/>
          <w:sz w:val="24"/>
          <w:szCs w:val="24"/>
        </w:rPr>
        <w:t>（1）投标（响应）报价低于全部通过符合性审查供应商投标（响应）报价平均值50%的，即投标（响应）报价＜全部通过符合性审查供应商投标（响应）报价平均值×50%；</w:t>
      </w:r>
    </w:p>
    <w:p w14:paraId="5EF9F98F">
      <w:pPr>
        <w:spacing w:line="360" w:lineRule="auto"/>
        <w:ind w:firstLine="480" w:firstLineChars="200"/>
        <w:rPr>
          <w:rFonts w:ascii="宋体" w:hAnsi="宋体"/>
          <w:bCs/>
          <w:color w:val="auto"/>
          <w:sz w:val="24"/>
          <w:szCs w:val="24"/>
        </w:rPr>
      </w:pPr>
      <w:r>
        <w:rPr>
          <w:rFonts w:hint="eastAsia" w:ascii="宋体" w:hAnsi="宋体"/>
          <w:bCs/>
          <w:color w:val="auto"/>
          <w:sz w:val="24"/>
          <w:szCs w:val="24"/>
        </w:rPr>
        <w:t>（2）投标（响应）报价低于通过符合性审查的次低报价供应商投标（响应）报价50%的，即投标（响应）报价＜通过符合性审查的次低报价供应商投标（响应）报价×50%；</w:t>
      </w:r>
    </w:p>
    <w:p w14:paraId="6628E0BB">
      <w:pPr>
        <w:spacing w:line="360" w:lineRule="auto"/>
        <w:ind w:firstLine="480" w:firstLineChars="200"/>
        <w:rPr>
          <w:rFonts w:ascii="宋体" w:hAnsi="宋体"/>
          <w:bCs/>
          <w:color w:val="auto"/>
          <w:sz w:val="24"/>
          <w:szCs w:val="24"/>
        </w:rPr>
      </w:pPr>
      <w:r>
        <w:rPr>
          <w:rFonts w:hint="eastAsia" w:ascii="宋体" w:hAnsi="宋体"/>
          <w:bCs/>
          <w:color w:val="auto"/>
          <w:sz w:val="24"/>
          <w:szCs w:val="24"/>
        </w:rPr>
        <w:t>（3）投标（响应）报价低于采购项目最高限价45%的，即投标（响应）报价＜采购项目最高限价×45%；</w:t>
      </w:r>
    </w:p>
    <w:p w14:paraId="7FCBB591">
      <w:pPr>
        <w:spacing w:line="360" w:lineRule="auto"/>
        <w:ind w:firstLine="480" w:firstLineChars="200"/>
        <w:rPr>
          <w:rFonts w:ascii="宋体" w:hAnsi="宋体"/>
          <w:bCs/>
          <w:color w:val="auto"/>
          <w:sz w:val="24"/>
          <w:szCs w:val="24"/>
        </w:rPr>
      </w:pPr>
      <w:r>
        <w:rPr>
          <w:rFonts w:hint="eastAsia" w:ascii="宋体" w:hAnsi="宋体"/>
          <w:bCs/>
          <w:color w:val="auto"/>
          <w:sz w:val="24"/>
          <w:szCs w:val="24"/>
        </w:rPr>
        <w:t>（4）评审委员会基于专业判断，认为供应商报价过低，有可能影响产品质量或者不能诚信履约的其他情形。</w:t>
      </w:r>
    </w:p>
    <w:p w14:paraId="3E39CB8F">
      <w:pPr>
        <w:spacing w:line="360" w:lineRule="auto"/>
        <w:ind w:firstLine="480" w:firstLineChars="200"/>
        <w:rPr>
          <w:rFonts w:ascii="宋体" w:hAnsi="宋体"/>
          <w:bCs/>
          <w:color w:val="auto"/>
          <w:sz w:val="24"/>
          <w:szCs w:val="24"/>
        </w:rPr>
      </w:pPr>
      <w:r>
        <w:rPr>
          <w:rFonts w:hint="eastAsia" w:ascii="宋体" w:hAnsi="宋体"/>
          <w:bCs/>
          <w:color w:val="auto"/>
          <w:sz w:val="24"/>
          <w:szCs w:val="24"/>
        </w:rPr>
        <w:t>采购人可以结合具体项目实际情况，提高上述第1项至第3项中启动异常低价投标（响应）审查的数值标准，但是最高不得超过65%。</w:t>
      </w:r>
    </w:p>
    <w:p w14:paraId="62EEC7C1">
      <w:pPr>
        <w:spacing w:line="360" w:lineRule="auto"/>
        <w:ind w:firstLine="480" w:firstLineChars="200"/>
        <w:rPr>
          <w:rFonts w:ascii="宋体" w:hAnsi="宋体"/>
          <w:bCs/>
          <w:color w:val="auto"/>
          <w:sz w:val="24"/>
          <w:szCs w:val="24"/>
        </w:rPr>
      </w:pPr>
      <w:r>
        <w:rPr>
          <w:rFonts w:hint="eastAsia" w:ascii="宋体" w:hAnsi="宋体"/>
          <w:bCs/>
          <w:color w:val="auto"/>
          <w:sz w:val="24"/>
          <w:szCs w:val="24"/>
        </w:rPr>
        <w:t>相关法律法规对供应商报价有规定的，从其规定。</w:t>
      </w:r>
    </w:p>
    <w:p w14:paraId="1A63A9C9">
      <w:pPr>
        <w:spacing w:line="360" w:lineRule="auto"/>
        <w:ind w:firstLine="480" w:firstLineChars="200"/>
        <w:rPr>
          <w:rFonts w:ascii="宋体" w:hAnsi="宋体"/>
          <w:bCs/>
          <w:color w:val="auto"/>
          <w:sz w:val="24"/>
          <w:szCs w:val="24"/>
        </w:rPr>
      </w:pPr>
      <w:r>
        <w:rPr>
          <w:rFonts w:hint="eastAsia" w:ascii="宋体" w:hAnsi="宋体"/>
          <w:bCs/>
          <w:color w:val="auto"/>
          <w:sz w:val="24"/>
          <w:szCs w:val="24"/>
        </w:rPr>
        <w:t>如果项目或采购包存在有分项价格最高限价要求或单价最高限价（最高限制单价）要求时，有上述情形的，应当启动异常低价投标（响应）审查程序。</w:t>
      </w:r>
    </w:p>
    <w:p w14:paraId="558E83F5">
      <w:pPr>
        <w:spacing w:line="360" w:lineRule="auto"/>
        <w:ind w:firstLine="480" w:firstLineChars="200"/>
        <w:rPr>
          <w:rFonts w:ascii="宋体" w:hAnsi="宋体"/>
          <w:bCs/>
          <w:color w:val="auto"/>
          <w:sz w:val="24"/>
          <w:szCs w:val="24"/>
        </w:rPr>
      </w:pPr>
      <w:r>
        <w:rPr>
          <w:rFonts w:hint="eastAsia" w:ascii="宋体" w:hAnsi="宋体"/>
          <w:bCs/>
          <w:color w:val="auto"/>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03A972">
      <w:pPr>
        <w:spacing w:line="360" w:lineRule="auto"/>
        <w:ind w:firstLine="480" w:firstLineChars="200"/>
        <w:rPr>
          <w:rFonts w:ascii="宋体" w:hAnsi="宋体"/>
          <w:bCs/>
          <w:color w:val="auto"/>
          <w:sz w:val="24"/>
          <w:szCs w:val="24"/>
        </w:rPr>
      </w:pPr>
      <w:r>
        <w:rPr>
          <w:rFonts w:hint="eastAsia" w:ascii="宋体" w:hAnsi="宋体"/>
          <w:bCs/>
          <w:color w:val="auto"/>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C45379">
      <w:pPr>
        <w:spacing w:line="360" w:lineRule="auto"/>
        <w:ind w:firstLine="480" w:firstLineChars="200"/>
        <w:rPr>
          <w:rFonts w:ascii="宋体" w:hAnsi="宋体"/>
          <w:bCs/>
          <w:color w:val="auto"/>
          <w:sz w:val="24"/>
          <w:szCs w:val="24"/>
        </w:rPr>
      </w:pPr>
      <w:r>
        <w:rPr>
          <w:rFonts w:hint="eastAsia" w:ascii="宋体" w:hAnsi="宋体"/>
          <w:bCs/>
          <w:color w:val="auto"/>
          <w:sz w:val="24"/>
          <w:szCs w:val="24"/>
        </w:rPr>
        <w:t>异常低价投标（响应）审查的启动原因、审查意见和审查结果应当在评审报告中记录，并随供应商提供的相关书面说明及证明材料，以及评审委员会有关互联网浏览、查询历史一并归档。</w:t>
      </w:r>
    </w:p>
    <w:p w14:paraId="69CB3086">
      <w:pPr>
        <w:tabs>
          <w:tab w:val="left" w:pos="945"/>
        </w:tabs>
        <w:spacing w:line="360" w:lineRule="auto"/>
        <w:ind w:firstLine="480" w:firstLineChars="200"/>
        <w:rPr>
          <w:rFonts w:ascii="宋体" w:hAnsi="宋体" w:cs="宋体"/>
          <w:bCs/>
          <w:color w:val="auto"/>
          <w:kern w:val="2"/>
          <w:sz w:val="24"/>
          <w:szCs w:val="24"/>
        </w:rPr>
      </w:pPr>
      <w:r>
        <w:rPr>
          <w:rFonts w:hint="eastAsia"/>
          <w:color w:val="auto"/>
          <w:sz w:val="24"/>
          <w:szCs w:val="24"/>
        </w:rPr>
        <w:t>财政部门在投诉处理、监督检查中发现评审委员会未按规定对异常低价开展审查的，依法予以纠正并追究评审专家的法律责任。</w:t>
      </w:r>
    </w:p>
    <w:p w14:paraId="4EA2CF03">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除单一来源采购项目外，为采购项目提供整体设计、规范编制或者项目管理、监理、检测等服务的；</w:t>
      </w:r>
    </w:p>
    <w:p w14:paraId="36530AED">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投标文件内容不全或不符合招标文件中规定的其他实质性要求的；</w:t>
      </w:r>
    </w:p>
    <w:p w14:paraId="689DE42B">
      <w:pPr>
        <w:numPr>
          <w:ilvl w:val="0"/>
          <w:numId w:val="7"/>
        </w:numPr>
        <w:tabs>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法律法规和招标文件规定的其他无效情形。</w:t>
      </w:r>
    </w:p>
    <w:p w14:paraId="59E0E48A">
      <w:pPr>
        <w:tabs>
          <w:tab w:val="left" w:pos="945"/>
        </w:tabs>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（十）开标、评标：</w:t>
      </w:r>
    </w:p>
    <w:p w14:paraId="53AC3C86">
      <w:pPr>
        <w:numPr>
          <w:ilvl w:val="1"/>
          <w:numId w:val="8"/>
        </w:numPr>
        <w:tabs>
          <w:tab w:val="left" w:pos="525"/>
          <w:tab w:val="left" w:pos="945"/>
        </w:tabs>
        <w:spacing w:line="360" w:lineRule="auto"/>
        <w:ind w:left="1" w:firstLine="523"/>
        <w:rPr>
          <w:rFonts w:ascii="宋体"/>
          <w:bCs/>
          <w:color w:val="auto"/>
          <w:sz w:val="24"/>
          <w:szCs w:val="24"/>
        </w:rPr>
      </w:pPr>
      <w:r>
        <w:rPr>
          <w:rFonts w:hint="eastAsia" w:ascii="宋体" w:hAnsi="宋体"/>
          <w:bCs/>
          <w:color w:val="auto"/>
          <w:sz w:val="24"/>
          <w:szCs w:val="24"/>
        </w:rPr>
        <w:t>所有投标单位在招标文件规定的时间内解密各自投标文件；</w:t>
      </w:r>
    </w:p>
    <w:p w14:paraId="5CD14306">
      <w:pPr>
        <w:numPr>
          <w:ilvl w:val="1"/>
          <w:numId w:val="8"/>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投标截止时间后参加投标的供应商或解密投标文件的供应商不足三家的，不开标；开标后，所有投标供应商可在线上开标大厅中看到所有投标人的投标报价；</w:t>
      </w:r>
    </w:p>
    <w:p w14:paraId="27D97AD5">
      <w:pPr>
        <w:numPr>
          <w:ilvl w:val="1"/>
          <w:numId w:val="8"/>
        </w:numPr>
        <w:tabs>
          <w:tab w:val="left" w:pos="525"/>
          <w:tab w:val="left" w:pos="945"/>
        </w:tabs>
        <w:spacing w:line="360" w:lineRule="auto"/>
        <w:ind w:left="1" w:firstLine="523"/>
        <w:rPr>
          <w:rFonts w:ascii="宋体"/>
          <w:bCs/>
          <w:color w:val="auto"/>
          <w:sz w:val="24"/>
          <w:szCs w:val="24"/>
        </w:rPr>
      </w:pPr>
      <w:r>
        <w:rPr>
          <w:rFonts w:hint="eastAsia" w:ascii="宋体" w:hAnsi="宋体"/>
          <w:bCs/>
          <w:color w:val="auto"/>
          <w:sz w:val="24"/>
          <w:szCs w:val="24"/>
        </w:rPr>
        <w:t>开标时，投标文件</w:t>
      </w:r>
      <w:r>
        <w:rPr>
          <w:rFonts w:ascii="宋体" w:hAnsi="宋体"/>
          <w:bCs/>
          <w:color w:val="auto"/>
          <w:sz w:val="24"/>
          <w:szCs w:val="24"/>
        </w:rPr>
        <w:t>报价出现前后不一致的，按照下列规定修正：</w:t>
      </w:r>
    </w:p>
    <w:p w14:paraId="7CFCA48C">
      <w:pPr>
        <w:tabs>
          <w:tab w:val="left" w:pos="630"/>
          <w:tab w:val="left" w:pos="945"/>
          <w:tab w:val="left" w:pos="1155"/>
          <w:tab w:val="left" w:pos="1554"/>
        </w:tabs>
        <w:spacing w:line="360" w:lineRule="auto"/>
        <w:ind w:firstLine="480"/>
        <w:rPr>
          <w:rFonts w:ascii="宋体" w:hAnsi="宋体"/>
          <w:bCs/>
          <w:color w:val="auto"/>
          <w:sz w:val="24"/>
          <w:szCs w:val="24"/>
        </w:rPr>
      </w:pPr>
      <w:r>
        <w:rPr>
          <w:rFonts w:hint="eastAsia" w:ascii="宋体" w:hAnsi="宋体"/>
          <w:bCs/>
          <w:color w:val="auto"/>
          <w:sz w:val="24"/>
          <w:szCs w:val="24"/>
        </w:rPr>
        <w:t>（1）</w:t>
      </w:r>
      <w:r>
        <w:rPr>
          <w:rFonts w:ascii="宋体" w:hAnsi="宋体"/>
          <w:bCs/>
          <w:color w:val="auto"/>
          <w:sz w:val="24"/>
          <w:szCs w:val="24"/>
        </w:rPr>
        <w:t>投标文件中开标一览表（报价表）内容与投标文件中相应内容不一致的，以开标一览表（报价表）为准；</w:t>
      </w:r>
    </w:p>
    <w:p w14:paraId="3860DF9D">
      <w:pPr>
        <w:tabs>
          <w:tab w:val="left" w:pos="630"/>
          <w:tab w:val="left" w:pos="945"/>
          <w:tab w:val="left" w:pos="1155"/>
        </w:tabs>
        <w:spacing w:line="360" w:lineRule="auto"/>
        <w:ind w:firstLine="480"/>
        <w:rPr>
          <w:rFonts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rPr>
        <w:t>大写金额和小写金额不一致的，以大写金额为准；</w:t>
      </w:r>
    </w:p>
    <w:p w14:paraId="5CF003B2">
      <w:pPr>
        <w:tabs>
          <w:tab w:val="left" w:pos="630"/>
          <w:tab w:val="left" w:pos="945"/>
          <w:tab w:val="left" w:pos="1155"/>
        </w:tabs>
        <w:spacing w:line="360" w:lineRule="auto"/>
        <w:ind w:firstLine="480"/>
        <w:rPr>
          <w:rFonts w:ascii="宋体" w:hAnsi="宋体"/>
          <w:bCs/>
          <w:color w:val="auto"/>
          <w:sz w:val="24"/>
          <w:szCs w:val="24"/>
        </w:rPr>
      </w:pPr>
      <w:r>
        <w:rPr>
          <w:rFonts w:hint="eastAsia" w:ascii="宋体" w:hAnsi="宋体"/>
          <w:bCs/>
          <w:color w:val="auto"/>
          <w:sz w:val="24"/>
          <w:szCs w:val="24"/>
        </w:rPr>
        <w:t>（3）</w:t>
      </w:r>
      <w:r>
        <w:rPr>
          <w:rFonts w:ascii="宋体" w:hAnsi="宋体"/>
          <w:bCs/>
          <w:color w:val="auto"/>
          <w:sz w:val="24"/>
          <w:szCs w:val="24"/>
        </w:rPr>
        <w:t>单价金额小数点或者百分比有明显错位的，以开标一览表的总价为准，并修改单价；</w:t>
      </w:r>
    </w:p>
    <w:p w14:paraId="42906A5C">
      <w:pPr>
        <w:tabs>
          <w:tab w:val="left" w:pos="630"/>
          <w:tab w:val="left" w:pos="945"/>
          <w:tab w:val="left" w:pos="1155"/>
        </w:tabs>
        <w:spacing w:line="360" w:lineRule="auto"/>
        <w:ind w:firstLine="480"/>
        <w:rPr>
          <w:rFonts w:ascii="宋体" w:hAnsi="宋体"/>
          <w:bCs/>
          <w:color w:val="auto"/>
          <w:sz w:val="24"/>
          <w:szCs w:val="24"/>
        </w:rPr>
      </w:pPr>
      <w:r>
        <w:rPr>
          <w:rFonts w:hint="eastAsia" w:ascii="宋体" w:hAnsi="宋体"/>
          <w:bCs/>
          <w:color w:val="auto"/>
          <w:sz w:val="24"/>
          <w:szCs w:val="24"/>
        </w:rPr>
        <w:t>（4）</w:t>
      </w:r>
      <w:r>
        <w:rPr>
          <w:rFonts w:ascii="宋体" w:hAnsi="宋体"/>
          <w:bCs/>
          <w:color w:val="auto"/>
          <w:sz w:val="24"/>
          <w:szCs w:val="24"/>
        </w:rPr>
        <w:t>总价金额与按单价汇总金额不一致的，以单价金额计算结果为准。</w:t>
      </w:r>
    </w:p>
    <w:p w14:paraId="2E9A8BE8">
      <w:pPr>
        <w:tabs>
          <w:tab w:val="left" w:pos="945"/>
        </w:tabs>
        <w:spacing w:line="360" w:lineRule="auto"/>
        <w:ind w:firstLine="480"/>
        <w:rPr>
          <w:rFonts w:ascii="宋体" w:hAnsi="宋体"/>
          <w:bCs/>
          <w:color w:val="auto"/>
          <w:sz w:val="24"/>
          <w:szCs w:val="24"/>
        </w:rPr>
      </w:pPr>
      <w:r>
        <w:rPr>
          <w:rFonts w:ascii="宋体" w:hAnsi="宋体"/>
          <w:bCs/>
          <w:color w:val="auto"/>
          <w:sz w:val="24"/>
          <w:szCs w:val="24"/>
        </w:rPr>
        <w:t>同时出现两种以上不一致的，按照前款规定的顺序修正。修正后的报价</w:t>
      </w:r>
      <w:r>
        <w:rPr>
          <w:rFonts w:hint="eastAsia" w:ascii="宋体" w:hAnsi="宋体"/>
          <w:bCs/>
          <w:color w:val="auto"/>
          <w:sz w:val="24"/>
          <w:szCs w:val="24"/>
        </w:rPr>
        <w:t>评标委员会</w:t>
      </w:r>
      <w:r>
        <w:rPr>
          <w:rFonts w:ascii="宋体" w:hAnsi="宋体"/>
          <w:bCs/>
          <w:color w:val="auto"/>
          <w:sz w:val="24"/>
          <w:szCs w:val="24"/>
        </w:rPr>
        <w:t>应当以书面形式要求</w:t>
      </w:r>
      <w:r>
        <w:rPr>
          <w:rFonts w:hint="eastAsia" w:ascii="宋体" w:hAnsi="宋体"/>
          <w:bCs/>
          <w:color w:val="auto"/>
          <w:sz w:val="24"/>
          <w:szCs w:val="24"/>
        </w:rPr>
        <w:t>投标</w:t>
      </w:r>
      <w:r>
        <w:rPr>
          <w:rFonts w:ascii="宋体" w:hAnsi="宋体"/>
          <w:bCs/>
          <w:color w:val="auto"/>
          <w:sz w:val="24"/>
          <w:szCs w:val="24"/>
        </w:rPr>
        <w:t>人作出必要的澄清、说明或者补正</w:t>
      </w:r>
      <w:r>
        <w:rPr>
          <w:rFonts w:hint="eastAsia" w:ascii="宋体" w:hAnsi="宋体"/>
          <w:bCs/>
          <w:color w:val="auto"/>
          <w:sz w:val="24"/>
          <w:szCs w:val="24"/>
        </w:rPr>
        <w:t>，</w:t>
      </w:r>
      <w:r>
        <w:rPr>
          <w:rFonts w:ascii="宋体" w:hAnsi="宋体"/>
          <w:bCs/>
          <w:color w:val="auto"/>
          <w:sz w:val="24"/>
          <w:szCs w:val="24"/>
        </w:rPr>
        <w:t>经投标人确认后产生约束力，投标人不确认的，其投标无效</w:t>
      </w:r>
      <w:r>
        <w:rPr>
          <w:rFonts w:hint="eastAsia" w:ascii="宋体" w:hAnsi="宋体"/>
          <w:bCs/>
          <w:color w:val="auto"/>
          <w:sz w:val="24"/>
          <w:szCs w:val="24"/>
        </w:rPr>
        <w:t>。</w:t>
      </w:r>
    </w:p>
    <w:p w14:paraId="6C27CFB3">
      <w:pPr>
        <w:numPr>
          <w:ilvl w:val="1"/>
          <w:numId w:val="8"/>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电子投标文件与纸质投标文件（如有）不符的，以电子投标文件为准。</w:t>
      </w:r>
    </w:p>
    <w:p w14:paraId="033B44D3">
      <w:pPr>
        <w:numPr>
          <w:ilvl w:val="1"/>
          <w:numId w:val="8"/>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投标人未参加开标的，视同认可开标结果。</w:t>
      </w:r>
    </w:p>
    <w:p w14:paraId="3C5E795E">
      <w:pPr>
        <w:numPr>
          <w:ilvl w:val="1"/>
          <w:numId w:val="8"/>
        </w:numPr>
        <w:tabs>
          <w:tab w:val="left" w:pos="525"/>
          <w:tab w:val="left" w:pos="945"/>
        </w:tabs>
        <w:spacing w:line="360" w:lineRule="auto"/>
        <w:ind w:left="1" w:firstLine="523"/>
        <w:rPr>
          <w:rFonts w:ascii="宋体"/>
          <w:bCs/>
          <w:color w:val="auto"/>
          <w:sz w:val="24"/>
          <w:szCs w:val="24"/>
        </w:rPr>
      </w:pPr>
      <w:r>
        <w:rPr>
          <w:rFonts w:hint="eastAsia" w:ascii="宋体" w:hAnsi="宋体"/>
          <w:bCs/>
          <w:color w:val="auto"/>
          <w:sz w:val="24"/>
          <w:szCs w:val="24"/>
        </w:rPr>
        <w:t>评标程序</w:t>
      </w:r>
    </w:p>
    <w:p w14:paraId="29FB118D">
      <w:pPr>
        <w:tabs>
          <w:tab w:val="left" w:pos="945"/>
        </w:tabs>
        <w:spacing w:line="360" w:lineRule="auto"/>
        <w:ind w:firstLine="523"/>
        <w:rPr>
          <w:rFonts w:ascii="宋体" w:hAnsi="宋体"/>
          <w:bCs/>
          <w:color w:val="auto"/>
          <w:sz w:val="24"/>
          <w:szCs w:val="24"/>
        </w:rPr>
      </w:pPr>
      <w:r>
        <w:rPr>
          <w:rFonts w:hint="eastAsia" w:ascii="宋体" w:hAnsi="宋体"/>
          <w:bCs/>
          <w:color w:val="auto"/>
          <w:sz w:val="24"/>
          <w:szCs w:val="24"/>
        </w:rPr>
        <w:t>评标工作由江苏智汇锡建工程项目管理有限公司负责组织，具体评标事务由依法组建的评标委员会负责。</w:t>
      </w:r>
    </w:p>
    <w:p w14:paraId="592FB66B">
      <w:pPr>
        <w:numPr>
          <w:ilvl w:val="0"/>
          <w:numId w:val="9"/>
        </w:numPr>
        <w:tabs>
          <w:tab w:val="left" w:pos="630"/>
          <w:tab w:val="left" w:pos="945"/>
          <w:tab w:val="left" w:pos="1155"/>
        </w:tabs>
        <w:spacing w:line="360" w:lineRule="auto"/>
        <w:ind w:left="0" w:firstLine="523"/>
        <w:rPr>
          <w:rFonts w:ascii="宋体" w:hAnsi="宋体" w:cs="宋体"/>
          <w:bCs/>
          <w:color w:val="auto"/>
          <w:sz w:val="24"/>
          <w:szCs w:val="24"/>
        </w:rPr>
      </w:pPr>
      <w:r>
        <w:rPr>
          <w:rFonts w:hint="eastAsia" w:ascii="宋体" w:hAnsi="宋体" w:cs="宋体"/>
          <w:bCs/>
          <w:color w:val="auto"/>
          <w:sz w:val="24"/>
          <w:szCs w:val="24"/>
        </w:rPr>
        <w:t>投标文件初审。初审分为资格性检查和符合性检查。</w:t>
      </w:r>
    </w:p>
    <w:p w14:paraId="4E80AC4D">
      <w:pPr>
        <w:numPr>
          <w:ilvl w:val="0"/>
          <w:numId w:val="10"/>
        </w:numPr>
        <w:tabs>
          <w:tab w:val="left" w:pos="525"/>
          <w:tab w:val="left" w:pos="630"/>
          <w:tab w:val="left" w:pos="945"/>
          <w:tab w:val="left" w:pos="1365"/>
        </w:tabs>
        <w:spacing w:line="360" w:lineRule="auto"/>
        <w:ind w:left="0" w:firstLine="523"/>
        <w:rPr>
          <w:rFonts w:ascii="宋体" w:hAnsi="宋体" w:cs="宋体"/>
          <w:bCs/>
          <w:color w:val="auto"/>
          <w:sz w:val="24"/>
          <w:szCs w:val="24"/>
        </w:rPr>
      </w:pPr>
      <w:r>
        <w:rPr>
          <w:rFonts w:hint="eastAsia" w:ascii="宋体" w:hAnsi="宋体" w:cs="宋体"/>
          <w:bCs/>
          <w:color w:val="auto"/>
          <w:sz w:val="24"/>
          <w:szCs w:val="24"/>
        </w:rPr>
        <w:t>资格性检查。采购人和代理机构依据法律法规和招标文件的规定，对投标文件中的资格证明、投标（报价）承诺函等进行审查；通过“信用中国”网站（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bCs/>
          <w:color w:val="auto"/>
          <w:sz w:val="24"/>
          <w:szCs w:val="24"/>
        </w:rPr>
        <w:t>www.creditchina.gov.cn</w:t>
      </w:r>
      <w:r>
        <w:rPr>
          <w:rFonts w:hint="eastAsia" w:ascii="宋体" w:hAnsi="宋体" w:cs="宋体"/>
          <w:bCs/>
          <w:color w:val="auto"/>
          <w:sz w:val="24"/>
          <w:szCs w:val="24"/>
        </w:rPr>
        <w:fldChar w:fldCharType="end"/>
      </w:r>
      <w:r>
        <w:rPr>
          <w:rFonts w:hint="eastAsia" w:ascii="宋体" w:hAnsi="宋体" w:cs="宋体"/>
          <w:bCs/>
          <w:color w:val="auto"/>
          <w:sz w:val="24"/>
          <w:szCs w:val="24"/>
        </w:rPr>
        <w:t>）、</w:t>
      </w:r>
      <w:r>
        <w:rPr>
          <w:rFonts w:hint="eastAsia" w:ascii="宋体" w:hAnsi="宋体" w:cs="宋体"/>
          <w:color w:val="auto"/>
          <w:sz w:val="24"/>
          <w:szCs w:val="24"/>
        </w:rPr>
        <w:t>中国政府采购网（www.ccgp.gov.cn）</w:t>
      </w:r>
      <w:r>
        <w:rPr>
          <w:rFonts w:hint="eastAsia" w:ascii="宋体" w:hAnsi="宋体" w:cs="宋体"/>
          <w:bCs/>
          <w:color w:val="auto"/>
          <w:sz w:val="24"/>
          <w:szCs w:val="24"/>
        </w:rPr>
        <w:t>查询投标供应商在投标截止时间之前，是否被列入</w:t>
      </w:r>
      <w:r>
        <w:rPr>
          <w:rFonts w:hint="eastAsia" w:ascii="宋体" w:hAnsi="宋体" w:cs="宋体"/>
          <w:color w:val="auto"/>
          <w:sz w:val="24"/>
          <w:szCs w:val="24"/>
        </w:rPr>
        <w:t>失信被执行人、重大税收违法案件当事人名单、政府采购严重违法失信行为记录名单，</w:t>
      </w:r>
      <w:r>
        <w:rPr>
          <w:rFonts w:hint="eastAsia" w:ascii="宋体" w:hAnsi="宋体" w:cs="宋体"/>
          <w:bCs/>
          <w:color w:val="auto"/>
          <w:sz w:val="24"/>
          <w:szCs w:val="24"/>
        </w:rPr>
        <w:t>以确定投标供应商是否具备投标资格。信用</w:t>
      </w:r>
      <w:r>
        <w:rPr>
          <w:rFonts w:hint="eastAsia" w:ascii="宋体" w:hAnsi="宋体" w:cs="宋体"/>
          <w:color w:val="auto"/>
          <w:sz w:val="24"/>
          <w:szCs w:val="24"/>
        </w:rPr>
        <w:t>查询结果以网页打印的形式留存并归档。</w:t>
      </w:r>
    </w:p>
    <w:p w14:paraId="6BE6C174">
      <w:pPr>
        <w:numPr>
          <w:ilvl w:val="0"/>
          <w:numId w:val="10"/>
        </w:numPr>
        <w:tabs>
          <w:tab w:val="left" w:pos="525"/>
          <w:tab w:val="left" w:pos="630"/>
          <w:tab w:val="left" w:pos="945"/>
          <w:tab w:val="left" w:pos="1365"/>
        </w:tabs>
        <w:spacing w:line="360" w:lineRule="auto"/>
        <w:ind w:left="0" w:firstLine="523"/>
        <w:rPr>
          <w:rFonts w:ascii="宋体" w:hAnsi="宋体" w:cs="宋体"/>
          <w:bCs/>
          <w:color w:val="auto"/>
          <w:sz w:val="24"/>
          <w:szCs w:val="24"/>
        </w:rPr>
      </w:pPr>
      <w:r>
        <w:rPr>
          <w:rFonts w:hint="eastAsia" w:ascii="宋体" w:hAnsi="宋体" w:cs="宋体"/>
          <w:bCs/>
          <w:color w:val="auto"/>
          <w:sz w:val="24"/>
          <w:szCs w:val="24"/>
        </w:rPr>
        <w:t>符合性检查。评标委员会依据招标文件的规定，从投标文件的有效性、完整性和对招标文件的响应程度进行审查，以确定是否对招标文件的实质性要求作出响应。</w:t>
      </w:r>
    </w:p>
    <w:p w14:paraId="00D93855">
      <w:pPr>
        <w:numPr>
          <w:ilvl w:val="0"/>
          <w:numId w:val="9"/>
        </w:numPr>
        <w:tabs>
          <w:tab w:val="left" w:pos="525"/>
          <w:tab w:val="left" w:pos="945"/>
          <w:tab w:val="left" w:pos="1155"/>
        </w:tabs>
        <w:spacing w:line="360" w:lineRule="auto"/>
        <w:ind w:left="0" w:firstLine="523"/>
        <w:rPr>
          <w:rFonts w:ascii="宋体" w:hAnsi="宋体"/>
          <w:bCs/>
          <w:color w:val="auto"/>
          <w:sz w:val="24"/>
          <w:szCs w:val="24"/>
        </w:rPr>
      </w:pPr>
      <w:r>
        <w:rPr>
          <w:rFonts w:hint="eastAsia" w:ascii="宋体" w:hAnsi="宋体" w:cs="宋体"/>
          <w:bCs/>
          <w:color w:val="auto"/>
          <w:sz w:val="24"/>
          <w:szCs w:val="24"/>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rPr>
        <w:t>者补正应当</w:t>
      </w:r>
      <w:r>
        <w:rPr>
          <w:rFonts w:hint="eastAsia" w:ascii="宋体" w:hAnsi="宋体"/>
          <w:bCs/>
          <w:color w:val="auto"/>
          <w:sz w:val="24"/>
          <w:szCs w:val="24"/>
        </w:rPr>
        <w:t>通过政府采购交易管理一体化系统</w:t>
      </w:r>
      <w:r>
        <w:rPr>
          <w:rFonts w:ascii="宋体" w:hAnsi="宋体"/>
          <w:bCs/>
          <w:color w:val="auto"/>
          <w:sz w:val="24"/>
          <w:szCs w:val="24"/>
        </w:rPr>
        <w:t>，由其授权的代表</w:t>
      </w:r>
      <w:r>
        <w:rPr>
          <w:rFonts w:hint="eastAsia" w:ascii="宋体" w:hAnsi="宋体"/>
          <w:bCs/>
          <w:color w:val="auto"/>
          <w:sz w:val="24"/>
          <w:szCs w:val="24"/>
        </w:rPr>
        <w:t>应答并加盖电子公章，且不得超出投标文件的范围或者改变投标文件的实质性内容。</w:t>
      </w:r>
    </w:p>
    <w:p w14:paraId="59C61B11">
      <w:pPr>
        <w:numPr>
          <w:ilvl w:val="0"/>
          <w:numId w:val="9"/>
        </w:numPr>
        <w:tabs>
          <w:tab w:val="left" w:pos="945"/>
          <w:tab w:val="left" w:pos="1155"/>
          <w:tab w:val="left" w:pos="1365"/>
        </w:tabs>
        <w:spacing w:line="360" w:lineRule="auto"/>
        <w:ind w:left="0" w:firstLine="523"/>
        <w:rPr>
          <w:rFonts w:ascii="宋体"/>
          <w:bCs/>
          <w:color w:val="auto"/>
          <w:sz w:val="24"/>
          <w:szCs w:val="24"/>
        </w:rPr>
      </w:pPr>
      <w:r>
        <w:rPr>
          <w:rFonts w:hint="eastAsia" w:ascii="宋体" w:hAnsi="宋体"/>
          <w:bCs/>
          <w:color w:val="auto"/>
          <w:sz w:val="24"/>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rPr>
        <w:t>。</w:t>
      </w:r>
    </w:p>
    <w:p w14:paraId="068272E0">
      <w:pPr>
        <w:numPr>
          <w:ilvl w:val="1"/>
          <w:numId w:val="8"/>
        </w:numPr>
        <w:tabs>
          <w:tab w:val="left" w:pos="525"/>
          <w:tab w:val="left" w:pos="945"/>
        </w:tabs>
        <w:spacing w:line="360" w:lineRule="auto"/>
        <w:ind w:left="1" w:firstLine="523"/>
        <w:rPr>
          <w:rFonts w:ascii="宋体"/>
          <w:bCs/>
          <w:color w:val="auto"/>
          <w:sz w:val="24"/>
          <w:szCs w:val="24"/>
        </w:rPr>
      </w:pPr>
      <w:r>
        <w:rPr>
          <w:rFonts w:hint="eastAsia" w:ascii="宋体" w:hAnsi="宋体"/>
          <w:bCs/>
          <w:color w:val="auto"/>
          <w:sz w:val="24"/>
          <w:szCs w:val="24"/>
        </w:rPr>
        <w:t>评标方法</w:t>
      </w:r>
    </w:p>
    <w:p w14:paraId="7AD7472A">
      <w:pPr>
        <w:tabs>
          <w:tab w:val="left" w:pos="945"/>
        </w:tabs>
        <w:spacing w:line="360" w:lineRule="auto"/>
        <w:ind w:firstLine="523"/>
        <w:rPr>
          <w:rFonts w:ascii="宋体"/>
          <w:bCs/>
          <w:color w:val="auto"/>
          <w:sz w:val="24"/>
          <w:szCs w:val="24"/>
        </w:rPr>
      </w:pPr>
      <w:r>
        <w:rPr>
          <w:rFonts w:hint="eastAsia" w:ascii="宋体" w:hAnsi="宋体"/>
          <w:bCs/>
          <w:color w:val="auto"/>
          <w:sz w:val="24"/>
          <w:szCs w:val="24"/>
        </w:rPr>
        <w:t>投标人通过初审的，方可进入</w:t>
      </w:r>
      <w:r>
        <w:rPr>
          <w:rFonts w:hint="eastAsia" w:ascii="宋体" w:hAnsi="宋体"/>
          <w:bCs/>
          <w:color w:val="auto"/>
          <w:sz w:val="24"/>
        </w:rPr>
        <w:t>比较与评价程序</w:t>
      </w:r>
      <w:r>
        <w:rPr>
          <w:rFonts w:hint="eastAsia" w:ascii="宋体" w:hAnsi="宋体"/>
          <w:bCs/>
          <w:color w:val="auto"/>
          <w:sz w:val="24"/>
          <w:szCs w:val="24"/>
        </w:rPr>
        <w:t>。</w:t>
      </w:r>
    </w:p>
    <w:p w14:paraId="053B4B90">
      <w:pPr>
        <w:tabs>
          <w:tab w:val="left" w:pos="945"/>
        </w:tabs>
        <w:spacing w:line="360" w:lineRule="auto"/>
        <w:ind w:firstLine="523"/>
        <w:rPr>
          <w:rFonts w:ascii="宋体"/>
          <w:bCs/>
          <w:color w:val="auto"/>
          <w:sz w:val="24"/>
          <w:szCs w:val="24"/>
        </w:rPr>
      </w:pPr>
      <w:r>
        <w:rPr>
          <w:rFonts w:hint="eastAsia" w:ascii="宋体" w:hAnsi="宋体"/>
          <w:bCs/>
          <w:color w:val="auto"/>
          <w:sz w:val="24"/>
        </w:rPr>
        <w:t>比较与评价</w:t>
      </w:r>
      <w:r>
        <w:rPr>
          <w:rFonts w:hint="eastAsia" w:ascii="宋体" w:hAnsi="宋体"/>
          <w:bCs/>
          <w:color w:val="auto"/>
          <w:sz w:val="24"/>
          <w:szCs w:val="24"/>
        </w:rPr>
        <w:t>采用综合评分法。</w:t>
      </w:r>
    </w:p>
    <w:p w14:paraId="11AD9300">
      <w:pPr>
        <w:tabs>
          <w:tab w:val="left" w:pos="945"/>
        </w:tabs>
        <w:spacing w:line="360" w:lineRule="auto"/>
        <w:ind w:firstLine="523"/>
        <w:rPr>
          <w:rFonts w:ascii="宋体" w:hAnsi="宋体"/>
          <w:bCs/>
          <w:color w:val="auto"/>
          <w:sz w:val="24"/>
          <w:szCs w:val="24"/>
        </w:rPr>
      </w:pPr>
      <w:r>
        <w:rPr>
          <w:rFonts w:hint="eastAsia" w:ascii="宋体" w:hAnsi="宋体"/>
          <w:bCs/>
          <w:color w:val="auto"/>
          <w:sz w:val="24"/>
          <w:szCs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02F354A0">
      <w:pPr>
        <w:numPr>
          <w:ilvl w:val="1"/>
          <w:numId w:val="8"/>
        </w:numPr>
        <w:tabs>
          <w:tab w:val="left" w:pos="525"/>
          <w:tab w:val="left" w:pos="945"/>
        </w:tabs>
        <w:spacing w:line="360" w:lineRule="auto"/>
        <w:ind w:left="1" w:firstLine="523"/>
        <w:rPr>
          <w:rFonts w:ascii="宋体" w:hAnsi="宋体"/>
          <w:bCs/>
          <w:color w:val="auto"/>
          <w:sz w:val="24"/>
          <w:szCs w:val="24"/>
        </w:rPr>
      </w:pPr>
      <w:r>
        <w:rPr>
          <w:rFonts w:hint="eastAsia" w:ascii="宋体" w:hAnsi="宋体"/>
          <w:bCs/>
          <w:color w:val="auto"/>
          <w:sz w:val="24"/>
          <w:szCs w:val="24"/>
        </w:rPr>
        <w:t>评分标准</w:t>
      </w:r>
    </w:p>
    <w:p w14:paraId="22EA21DE">
      <w:pPr>
        <w:tabs>
          <w:tab w:val="left" w:pos="525"/>
          <w:tab w:val="left" w:pos="945"/>
        </w:tabs>
        <w:spacing w:line="360" w:lineRule="auto"/>
        <w:ind w:left="524"/>
        <w:rPr>
          <w:rFonts w:ascii="宋体" w:hAnsi="宋体"/>
          <w:bCs/>
          <w:color w:val="auto"/>
          <w:sz w:val="24"/>
          <w:szCs w:val="24"/>
        </w:rPr>
      </w:pPr>
      <w:r>
        <w:rPr>
          <w:rFonts w:hint="eastAsia" w:ascii="宋体" w:hAnsi="宋体"/>
          <w:bCs/>
          <w:color w:val="auto"/>
          <w:sz w:val="24"/>
          <w:szCs w:val="24"/>
        </w:rPr>
        <w:t>详见附件。</w:t>
      </w:r>
    </w:p>
    <w:p w14:paraId="13552A67">
      <w:pPr>
        <w:tabs>
          <w:tab w:val="left" w:pos="945"/>
        </w:tabs>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（十一）定标：</w:t>
      </w:r>
    </w:p>
    <w:p w14:paraId="732BCEFE">
      <w:pPr>
        <w:numPr>
          <w:ilvl w:val="0"/>
          <w:numId w:val="11"/>
        </w:numPr>
        <w:tabs>
          <w:tab w:val="left" w:pos="525"/>
          <w:tab w:val="left" w:pos="945"/>
          <w:tab w:val="left" w:pos="1155"/>
        </w:tabs>
        <w:spacing w:line="360" w:lineRule="auto"/>
        <w:ind w:left="0" w:firstLine="523"/>
        <w:rPr>
          <w:rFonts w:ascii="宋体" w:hAnsi="宋体"/>
          <w:bCs/>
          <w:color w:val="auto"/>
          <w:sz w:val="24"/>
          <w:szCs w:val="24"/>
        </w:rPr>
      </w:pPr>
      <w:r>
        <w:rPr>
          <w:rFonts w:hint="eastAsia" w:ascii="宋体" w:hAnsi="宋体"/>
          <w:bCs/>
          <w:color w:val="auto"/>
          <w:sz w:val="24"/>
          <w:szCs w:val="24"/>
        </w:rPr>
        <w:t>评标委员会根据招标文件规定的评标方法和评标标准进行评审，按招标文件的要求依法确定中标供应商。江苏智汇锡建工程项目管理有限公司将在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rPr>
        <w:fldChar w:fldCharType="begin"/>
      </w:r>
      <w:r>
        <w:rPr>
          <w:color w:val="auto"/>
        </w:rPr>
        <w:instrText xml:space="preserve"> HYPERLINK "http://download.ccgp.gov.cn/2018/zhiyihanfanben.zip" \t "_blank" </w:instrText>
      </w:r>
      <w:r>
        <w:rPr>
          <w:color w:val="auto"/>
        </w:rPr>
        <w:fldChar w:fldCharType="separate"/>
      </w:r>
      <w:r>
        <w:rPr>
          <w:rFonts w:hint="eastAsia" w:ascii="宋体" w:hAnsi="宋体"/>
          <w:bCs/>
          <w:color w:val="auto"/>
          <w:sz w:val="24"/>
          <w:szCs w:val="24"/>
        </w:rPr>
        <w:t>政府采购供应商质疑函范本</w:t>
      </w:r>
      <w:r>
        <w:rPr>
          <w:rFonts w:hint="eastAsia" w:ascii="宋体" w:hAnsi="宋体"/>
          <w:bCs/>
          <w:color w:val="auto"/>
          <w:sz w:val="24"/>
          <w:szCs w:val="24"/>
        </w:rPr>
        <w:fldChar w:fldCharType="end"/>
      </w:r>
      <w:r>
        <w:rPr>
          <w:rFonts w:hint="eastAsia" w:ascii="宋体" w:hAnsi="宋体"/>
          <w:bCs/>
          <w:color w:val="auto"/>
          <w:sz w:val="24"/>
          <w:szCs w:val="24"/>
        </w:rPr>
        <w:t>》）。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181F5ED">
      <w:pPr>
        <w:numPr>
          <w:ilvl w:val="0"/>
          <w:numId w:val="11"/>
        </w:numPr>
        <w:tabs>
          <w:tab w:val="left" w:pos="525"/>
          <w:tab w:val="left" w:pos="945"/>
          <w:tab w:val="left" w:pos="1155"/>
        </w:tabs>
        <w:spacing w:line="360" w:lineRule="auto"/>
        <w:ind w:left="0" w:firstLine="523"/>
        <w:rPr>
          <w:rFonts w:ascii="宋体" w:hAnsi="宋体"/>
          <w:bCs/>
          <w:color w:val="auto"/>
          <w:sz w:val="24"/>
          <w:szCs w:val="24"/>
        </w:rPr>
      </w:pPr>
      <w:r>
        <w:rPr>
          <w:rFonts w:hint="eastAsia" w:ascii="宋体" w:hAnsi="宋体"/>
          <w:bCs/>
          <w:color w:val="auto"/>
          <w:sz w:val="24"/>
          <w:szCs w:val="24"/>
        </w:rPr>
        <w:t>江苏智汇锡建工程项目管理有限公司向中标供应商发出中标通知书。</w:t>
      </w:r>
    </w:p>
    <w:p w14:paraId="1D4B0A55">
      <w:pPr>
        <w:numPr>
          <w:ilvl w:val="0"/>
          <w:numId w:val="11"/>
        </w:numPr>
        <w:tabs>
          <w:tab w:val="left" w:pos="525"/>
          <w:tab w:val="left" w:pos="945"/>
          <w:tab w:val="left" w:pos="1155"/>
        </w:tabs>
        <w:spacing w:line="360" w:lineRule="auto"/>
        <w:ind w:left="0" w:firstLine="523"/>
        <w:rPr>
          <w:rFonts w:ascii="宋体"/>
          <w:bCs/>
          <w:color w:val="auto"/>
          <w:sz w:val="24"/>
          <w:szCs w:val="24"/>
        </w:rPr>
      </w:pPr>
      <w:r>
        <w:rPr>
          <w:rFonts w:hint="eastAsia" w:ascii="宋体" w:hAnsi="宋体"/>
          <w:bCs/>
          <w:color w:val="auto"/>
          <w:sz w:val="24"/>
          <w:szCs w:val="24"/>
        </w:rPr>
        <w:t>投标供应商电子投标文件将作为电子档案保存。</w:t>
      </w:r>
    </w:p>
    <w:p w14:paraId="21D690C1">
      <w:pPr>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（十二）废标的确认：</w:t>
      </w:r>
    </w:p>
    <w:p w14:paraId="27697E9A">
      <w:pPr>
        <w:spacing w:line="360" w:lineRule="auto"/>
        <w:ind w:firstLine="480"/>
        <w:rPr>
          <w:rFonts w:ascii="宋体"/>
          <w:bCs/>
          <w:color w:val="auto"/>
          <w:sz w:val="24"/>
          <w:szCs w:val="24"/>
        </w:rPr>
      </w:pPr>
      <w:r>
        <w:rPr>
          <w:rFonts w:hint="eastAsia" w:ascii="宋体" w:hAnsi="宋体"/>
          <w:bCs/>
          <w:color w:val="auto"/>
          <w:sz w:val="24"/>
          <w:szCs w:val="24"/>
        </w:rPr>
        <w:t>在招标采购中，出现下列情况之一的，应予废标：</w:t>
      </w:r>
    </w:p>
    <w:p w14:paraId="000E48C7">
      <w:pPr>
        <w:numPr>
          <w:ilvl w:val="0"/>
          <w:numId w:val="12"/>
        </w:numPr>
        <w:tabs>
          <w:tab w:val="left" w:pos="525"/>
          <w:tab w:val="left" w:pos="945"/>
          <w:tab w:val="left" w:pos="1260"/>
        </w:tabs>
        <w:spacing w:line="360" w:lineRule="auto"/>
        <w:ind w:left="0" w:firstLine="525"/>
        <w:rPr>
          <w:rFonts w:ascii="宋体"/>
          <w:bCs/>
          <w:color w:val="auto"/>
          <w:sz w:val="24"/>
          <w:szCs w:val="24"/>
        </w:rPr>
      </w:pPr>
      <w:r>
        <w:rPr>
          <w:rFonts w:hint="eastAsia" w:ascii="宋体" w:hAnsi="宋体"/>
          <w:bCs/>
          <w:color w:val="auto"/>
          <w:sz w:val="24"/>
          <w:szCs w:val="24"/>
        </w:rPr>
        <w:t>符合专业条件的投标人或者对招标文件作出实质性响应的投标人不足三家；</w:t>
      </w:r>
    </w:p>
    <w:p w14:paraId="5E05AFDD">
      <w:pPr>
        <w:numPr>
          <w:ilvl w:val="0"/>
          <w:numId w:val="12"/>
        </w:numPr>
        <w:tabs>
          <w:tab w:val="left" w:pos="525"/>
          <w:tab w:val="left" w:pos="945"/>
          <w:tab w:val="left" w:pos="1260"/>
        </w:tabs>
        <w:spacing w:line="360" w:lineRule="auto"/>
        <w:ind w:left="0" w:firstLine="525"/>
        <w:rPr>
          <w:rFonts w:ascii="宋体"/>
          <w:bCs/>
          <w:color w:val="auto"/>
          <w:sz w:val="24"/>
          <w:szCs w:val="24"/>
        </w:rPr>
      </w:pPr>
      <w:r>
        <w:rPr>
          <w:rFonts w:hint="eastAsia" w:ascii="宋体" w:hAnsi="宋体"/>
          <w:bCs/>
          <w:color w:val="auto"/>
          <w:sz w:val="24"/>
          <w:szCs w:val="24"/>
        </w:rPr>
        <w:t>出现影响采购公正的违法、违规行为；</w:t>
      </w:r>
    </w:p>
    <w:p w14:paraId="1C5D4DC2">
      <w:pPr>
        <w:numPr>
          <w:ilvl w:val="0"/>
          <w:numId w:val="12"/>
        </w:numPr>
        <w:tabs>
          <w:tab w:val="left" w:pos="525"/>
          <w:tab w:val="left" w:pos="945"/>
          <w:tab w:val="left" w:pos="1260"/>
        </w:tabs>
        <w:spacing w:line="360" w:lineRule="auto"/>
        <w:ind w:left="0" w:firstLine="525"/>
        <w:rPr>
          <w:rFonts w:ascii="宋体"/>
          <w:bCs/>
          <w:color w:val="auto"/>
          <w:sz w:val="24"/>
          <w:szCs w:val="24"/>
        </w:rPr>
      </w:pPr>
      <w:r>
        <w:rPr>
          <w:rFonts w:hint="eastAsia" w:ascii="宋体" w:hAnsi="宋体"/>
          <w:bCs/>
          <w:color w:val="auto"/>
          <w:sz w:val="24"/>
          <w:szCs w:val="24"/>
        </w:rPr>
        <w:t>投标人的报价均超过采购预算，采购人不能支付的；</w:t>
      </w:r>
    </w:p>
    <w:p w14:paraId="3317FB05">
      <w:pPr>
        <w:numPr>
          <w:ilvl w:val="0"/>
          <w:numId w:val="12"/>
        </w:numPr>
        <w:tabs>
          <w:tab w:val="right" w:pos="180"/>
          <w:tab w:val="left" w:pos="525"/>
          <w:tab w:val="left" w:pos="945"/>
          <w:tab w:val="left" w:pos="1260"/>
        </w:tabs>
        <w:spacing w:line="360" w:lineRule="auto"/>
        <w:ind w:left="0" w:firstLine="525"/>
        <w:rPr>
          <w:rFonts w:ascii="宋体"/>
          <w:bCs/>
          <w:color w:val="auto"/>
          <w:sz w:val="24"/>
          <w:szCs w:val="24"/>
        </w:rPr>
      </w:pPr>
      <w:r>
        <w:rPr>
          <w:rFonts w:hint="eastAsia" w:ascii="宋体" w:hAnsi="宋体"/>
          <w:bCs/>
          <w:color w:val="auto"/>
          <w:sz w:val="24"/>
          <w:szCs w:val="24"/>
        </w:rPr>
        <w:t>因重大变故，采购任务取消。</w:t>
      </w:r>
    </w:p>
    <w:p w14:paraId="309A3A26">
      <w:pPr>
        <w:tabs>
          <w:tab w:val="left" w:pos="945"/>
        </w:tabs>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（十三）中标无效的确认：</w:t>
      </w:r>
    </w:p>
    <w:p w14:paraId="0C6701D9">
      <w:pPr>
        <w:numPr>
          <w:ilvl w:val="0"/>
          <w:numId w:val="13"/>
        </w:numPr>
        <w:tabs>
          <w:tab w:val="left" w:pos="420"/>
          <w:tab w:val="left" w:pos="945"/>
          <w:tab w:val="left" w:pos="1155"/>
        </w:tabs>
        <w:spacing w:line="360" w:lineRule="auto"/>
        <w:ind w:left="0" w:firstLine="523"/>
        <w:rPr>
          <w:rFonts w:ascii="宋体"/>
          <w:bCs/>
          <w:color w:val="auto"/>
          <w:sz w:val="24"/>
          <w:szCs w:val="24"/>
        </w:rPr>
      </w:pPr>
      <w:r>
        <w:rPr>
          <w:rFonts w:hint="eastAsia" w:ascii="宋体" w:hAnsi="宋体"/>
          <w:bCs/>
          <w:color w:val="auto"/>
          <w:sz w:val="24"/>
          <w:szCs w:val="24"/>
        </w:rPr>
        <w:t>提供虚假材料谋取中标的；</w:t>
      </w:r>
    </w:p>
    <w:p w14:paraId="5FBB5CBA">
      <w:pPr>
        <w:numPr>
          <w:ilvl w:val="0"/>
          <w:numId w:val="13"/>
        </w:numPr>
        <w:tabs>
          <w:tab w:val="left" w:pos="420"/>
          <w:tab w:val="left" w:pos="945"/>
          <w:tab w:val="left" w:pos="1155"/>
        </w:tabs>
        <w:spacing w:line="360" w:lineRule="auto"/>
        <w:ind w:left="0" w:firstLine="523"/>
        <w:rPr>
          <w:rFonts w:ascii="宋体"/>
          <w:bCs/>
          <w:color w:val="auto"/>
          <w:sz w:val="24"/>
          <w:szCs w:val="24"/>
        </w:rPr>
      </w:pPr>
      <w:r>
        <w:rPr>
          <w:rFonts w:hint="eastAsia" w:ascii="宋体" w:hAnsi="宋体"/>
          <w:bCs/>
          <w:color w:val="auto"/>
          <w:sz w:val="24"/>
          <w:szCs w:val="24"/>
        </w:rPr>
        <w:t>采取不正当手段诋毁、排挤其他投标人的；</w:t>
      </w:r>
    </w:p>
    <w:p w14:paraId="517C92BF">
      <w:pPr>
        <w:numPr>
          <w:ilvl w:val="0"/>
          <w:numId w:val="13"/>
        </w:numPr>
        <w:tabs>
          <w:tab w:val="left" w:pos="420"/>
          <w:tab w:val="left" w:pos="945"/>
          <w:tab w:val="left" w:pos="1155"/>
        </w:tabs>
        <w:spacing w:line="360" w:lineRule="auto"/>
        <w:ind w:left="0" w:firstLine="523"/>
        <w:rPr>
          <w:rFonts w:ascii="宋体"/>
          <w:bCs/>
          <w:color w:val="auto"/>
          <w:sz w:val="24"/>
          <w:szCs w:val="24"/>
        </w:rPr>
      </w:pPr>
      <w:r>
        <w:rPr>
          <w:rFonts w:hint="eastAsia" w:ascii="宋体" w:hAnsi="宋体"/>
          <w:bCs/>
          <w:color w:val="auto"/>
          <w:sz w:val="24"/>
          <w:szCs w:val="24"/>
        </w:rPr>
        <w:t>与招标采购单位、其他投标人恶意串通的；</w:t>
      </w:r>
    </w:p>
    <w:p w14:paraId="6B5013F7">
      <w:pPr>
        <w:numPr>
          <w:ilvl w:val="2"/>
          <w:numId w:val="8"/>
        </w:numPr>
        <w:tabs>
          <w:tab w:val="left" w:pos="420"/>
          <w:tab w:val="left" w:pos="945"/>
          <w:tab w:val="left" w:pos="1155"/>
          <w:tab w:val="clear" w:pos="1140"/>
        </w:tabs>
        <w:spacing w:line="360" w:lineRule="auto"/>
        <w:ind w:left="0" w:firstLine="523"/>
        <w:rPr>
          <w:rFonts w:ascii="宋体"/>
          <w:bCs/>
          <w:color w:val="auto"/>
          <w:sz w:val="24"/>
          <w:szCs w:val="24"/>
        </w:rPr>
      </w:pPr>
      <w:r>
        <w:rPr>
          <w:rFonts w:hint="eastAsia" w:ascii="宋体" w:hAnsi="宋体"/>
          <w:bCs/>
          <w:color w:val="auto"/>
          <w:sz w:val="24"/>
          <w:szCs w:val="24"/>
        </w:rPr>
        <w:t>向招标采购单位行贿或者提供其他不正当利益的；</w:t>
      </w:r>
    </w:p>
    <w:p w14:paraId="0C99D838">
      <w:pPr>
        <w:numPr>
          <w:ilvl w:val="2"/>
          <w:numId w:val="8"/>
        </w:numPr>
        <w:tabs>
          <w:tab w:val="left" w:pos="420"/>
          <w:tab w:val="left" w:pos="945"/>
          <w:tab w:val="left" w:pos="1155"/>
          <w:tab w:val="clear" w:pos="1140"/>
        </w:tabs>
        <w:spacing w:line="360" w:lineRule="auto"/>
        <w:ind w:left="0" w:firstLine="523"/>
        <w:rPr>
          <w:rFonts w:ascii="宋体"/>
          <w:bCs/>
          <w:color w:val="auto"/>
          <w:sz w:val="24"/>
          <w:szCs w:val="24"/>
        </w:rPr>
      </w:pPr>
      <w:r>
        <w:rPr>
          <w:rFonts w:hint="eastAsia" w:ascii="宋体" w:hAnsi="宋体"/>
          <w:bCs/>
          <w:color w:val="auto"/>
          <w:sz w:val="24"/>
          <w:szCs w:val="24"/>
        </w:rPr>
        <w:t>在招标过程中与招标采购单位进行协商谈判、不按照招标文件和中标供应商的投标文件订立合同，或者与采购人另行订立背离合同实质性内容的协议的；</w:t>
      </w:r>
    </w:p>
    <w:p w14:paraId="468BF886">
      <w:pPr>
        <w:numPr>
          <w:ilvl w:val="2"/>
          <w:numId w:val="8"/>
        </w:numPr>
        <w:tabs>
          <w:tab w:val="left" w:pos="420"/>
          <w:tab w:val="left" w:pos="945"/>
          <w:tab w:val="left" w:pos="1155"/>
          <w:tab w:val="clear" w:pos="1140"/>
        </w:tabs>
        <w:spacing w:line="360" w:lineRule="auto"/>
        <w:ind w:left="0" w:firstLine="523"/>
        <w:rPr>
          <w:rFonts w:ascii="宋体"/>
          <w:bCs/>
          <w:color w:val="auto"/>
          <w:sz w:val="24"/>
          <w:szCs w:val="24"/>
        </w:rPr>
      </w:pPr>
      <w:r>
        <w:rPr>
          <w:rFonts w:hint="eastAsia" w:ascii="宋体" w:hAnsi="宋体"/>
          <w:bCs/>
          <w:color w:val="auto"/>
          <w:sz w:val="24"/>
          <w:szCs w:val="24"/>
        </w:rPr>
        <w:t>拒绝有关部门监督检查或者提供虚假情况的。</w:t>
      </w:r>
    </w:p>
    <w:p w14:paraId="30028313">
      <w:pPr>
        <w:tabs>
          <w:tab w:val="left" w:pos="945"/>
        </w:tabs>
        <w:spacing w:line="360" w:lineRule="auto"/>
        <w:ind w:firstLine="480"/>
        <w:rPr>
          <w:rFonts w:ascii="宋体"/>
          <w:bCs/>
          <w:color w:val="auto"/>
          <w:sz w:val="24"/>
          <w:szCs w:val="24"/>
        </w:rPr>
      </w:pPr>
      <w:r>
        <w:rPr>
          <w:rFonts w:hint="eastAsia" w:ascii="宋体" w:hAnsi="宋体"/>
          <w:bCs/>
          <w:color w:val="auto"/>
          <w:sz w:val="24"/>
          <w:szCs w:val="24"/>
        </w:rPr>
        <w:t>投标人有上述（</w:t>
      </w:r>
      <w:r>
        <w:rPr>
          <w:rFonts w:ascii="宋体" w:hAnsi="宋体"/>
          <w:bCs/>
          <w:color w:val="auto"/>
          <w:sz w:val="24"/>
          <w:szCs w:val="24"/>
        </w:rPr>
        <w:t>1</w:t>
      </w:r>
      <w:r>
        <w:rPr>
          <w:rFonts w:hint="eastAsia" w:ascii="宋体" w:hAnsi="宋体"/>
          <w:bCs/>
          <w:color w:val="auto"/>
          <w:sz w:val="24"/>
          <w:szCs w:val="24"/>
        </w:rPr>
        <w:t>）至（</w:t>
      </w:r>
      <w:r>
        <w:rPr>
          <w:rFonts w:ascii="宋体" w:hAnsi="宋体"/>
          <w:bCs/>
          <w:color w:val="auto"/>
          <w:sz w:val="24"/>
          <w:szCs w:val="24"/>
        </w:rPr>
        <w:t>5</w:t>
      </w:r>
      <w:r>
        <w:rPr>
          <w:rFonts w:hint="eastAsia" w:ascii="宋体" w:hAnsi="宋体"/>
          <w:bCs/>
          <w:color w:val="auto"/>
          <w:sz w:val="24"/>
          <w:szCs w:val="24"/>
        </w:rPr>
        <w:t>）项情形之一的，中标无效。有上述（</w:t>
      </w:r>
      <w:r>
        <w:rPr>
          <w:rFonts w:ascii="宋体" w:hAnsi="宋体"/>
          <w:bCs/>
          <w:color w:val="auto"/>
          <w:sz w:val="24"/>
          <w:szCs w:val="24"/>
        </w:rPr>
        <w:t>1</w:t>
      </w:r>
      <w:r>
        <w:rPr>
          <w:rFonts w:hint="eastAsia" w:ascii="宋体" w:hAnsi="宋体"/>
          <w:bCs/>
          <w:color w:val="auto"/>
          <w:sz w:val="24"/>
          <w:szCs w:val="24"/>
        </w:rPr>
        <w:t>）至（</w:t>
      </w:r>
      <w:r>
        <w:rPr>
          <w:rFonts w:ascii="宋体" w:hAnsi="宋体"/>
          <w:bCs/>
          <w:color w:val="auto"/>
          <w:sz w:val="24"/>
          <w:szCs w:val="24"/>
        </w:rPr>
        <w:t>5</w:t>
      </w:r>
      <w:r>
        <w:rPr>
          <w:rFonts w:hint="eastAsia" w:ascii="宋体" w:hAnsi="宋体"/>
          <w:bCs/>
          <w:color w:val="auto"/>
          <w:sz w:val="24"/>
          <w:szCs w:val="24"/>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841DFE0">
      <w:pPr>
        <w:tabs>
          <w:tab w:val="left" w:pos="945"/>
        </w:tabs>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（十四）签订、履行合同：</w:t>
      </w:r>
    </w:p>
    <w:p w14:paraId="065CEBFA">
      <w:pPr>
        <w:numPr>
          <w:ilvl w:val="0"/>
          <w:numId w:val="14"/>
        </w:numPr>
        <w:tabs>
          <w:tab w:val="left" w:pos="525"/>
          <w:tab w:val="left" w:pos="945"/>
          <w:tab w:val="left" w:pos="1050"/>
        </w:tabs>
        <w:spacing w:line="360" w:lineRule="auto"/>
        <w:ind w:left="-105" w:firstLine="525"/>
        <w:rPr>
          <w:rFonts w:ascii="宋体"/>
          <w:bCs/>
          <w:color w:val="auto"/>
          <w:sz w:val="24"/>
          <w:szCs w:val="24"/>
        </w:rPr>
      </w:pPr>
      <w:r>
        <w:rPr>
          <w:rFonts w:ascii="宋体" w:hAnsi="宋体"/>
          <w:bCs/>
          <w:color w:val="auto"/>
          <w:sz w:val="24"/>
          <w:szCs w:val="24"/>
        </w:rPr>
        <w:t>采购人应当自中标通知书发出之日起三十日内，按照招标文件和中标供应商投标文件的约定，在</w:t>
      </w:r>
      <w:r>
        <w:rPr>
          <w:rFonts w:hint="eastAsia" w:ascii="宋体" w:hAnsi="宋体"/>
          <w:color w:val="auto"/>
          <w:sz w:val="24"/>
        </w:rPr>
        <w:t>江苏智汇锡建工程项目管理有限公司</w:t>
      </w:r>
      <w:r>
        <w:rPr>
          <w:rFonts w:ascii="宋体" w:hAnsi="宋体"/>
          <w:bCs/>
          <w:color w:val="auto"/>
          <w:sz w:val="24"/>
          <w:szCs w:val="24"/>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rPr>
        <w:t>江苏智汇锡建工程项目管理有限公司</w:t>
      </w:r>
      <w:r>
        <w:rPr>
          <w:rFonts w:ascii="宋体" w:hAnsi="宋体"/>
          <w:bCs/>
          <w:color w:val="auto"/>
          <w:sz w:val="24"/>
          <w:szCs w:val="24"/>
        </w:rPr>
        <w:t>见证部分详见招标文件合同书（格式</w:t>
      </w:r>
      <w:r>
        <w:rPr>
          <w:rFonts w:hint="eastAsia" w:ascii="宋体" w:hAnsi="宋体"/>
          <w:bCs/>
          <w:color w:val="auto"/>
          <w:sz w:val="24"/>
          <w:szCs w:val="24"/>
        </w:rPr>
        <w:t>条款</w:t>
      </w:r>
      <w:r>
        <w:rPr>
          <w:rFonts w:ascii="宋体" w:hAnsi="宋体"/>
          <w:bCs/>
          <w:color w:val="auto"/>
          <w:sz w:val="24"/>
          <w:szCs w:val="24"/>
        </w:rPr>
        <w:t>），见证后的格式</w:t>
      </w:r>
      <w:r>
        <w:rPr>
          <w:rFonts w:hint="eastAsia" w:ascii="宋体" w:hAnsi="宋体"/>
          <w:bCs/>
          <w:color w:val="auto"/>
          <w:sz w:val="24"/>
          <w:szCs w:val="24"/>
        </w:rPr>
        <w:t>条款</w:t>
      </w:r>
      <w:r>
        <w:rPr>
          <w:rFonts w:ascii="宋体" w:hAnsi="宋体"/>
          <w:bCs/>
          <w:color w:val="auto"/>
          <w:sz w:val="24"/>
          <w:szCs w:val="24"/>
        </w:rPr>
        <w:t>不得作任何修改。</w:t>
      </w:r>
    </w:p>
    <w:p w14:paraId="2CC3A795">
      <w:pPr>
        <w:numPr>
          <w:ilvl w:val="0"/>
          <w:numId w:val="14"/>
        </w:numPr>
        <w:tabs>
          <w:tab w:val="left" w:pos="525"/>
          <w:tab w:val="left" w:pos="945"/>
          <w:tab w:val="left" w:pos="1050"/>
        </w:tabs>
        <w:spacing w:line="360" w:lineRule="auto"/>
        <w:ind w:left="-105" w:firstLine="525"/>
        <w:rPr>
          <w:rFonts w:ascii="宋体"/>
          <w:bCs/>
          <w:color w:val="auto"/>
          <w:sz w:val="24"/>
          <w:szCs w:val="24"/>
        </w:rPr>
      </w:pPr>
      <w:r>
        <w:rPr>
          <w:rFonts w:hint="eastAsia" w:ascii="宋体" w:hAnsi="宋体"/>
          <w:bCs/>
          <w:color w:val="auto"/>
          <w:sz w:val="24"/>
          <w:szCs w:val="24"/>
        </w:rPr>
        <w:t>中标方非因不可抗力未履行招、投标文件和合同规定的义务，一经查实，</w:t>
      </w:r>
      <w:r>
        <w:rPr>
          <w:rFonts w:hint="eastAsia" w:ascii="宋体" w:hAnsi="宋体"/>
          <w:color w:val="auto"/>
          <w:sz w:val="24"/>
        </w:rPr>
        <w:t>江苏智汇锡建工程项目管理有限公司</w:t>
      </w:r>
      <w:r>
        <w:rPr>
          <w:rFonts w:hint="eastAsia" w:ascii="宋体" w:hAnsi="宋体"/>
          <w:bCs/>
          <w:color w:val="auto"/>
          <w:sz w:val="24"/>
          <w:szCs w:val="24"/>
        </w:rPr>
        <w:t>将根据具体情况提请政府采购管理部门作出相应处理。</w:t>
      </w:r>
    </w:p>
    <w:p w14:paraId="21D7EA1E">
      <w:pPr>
        <w:tabs>
          <w:tab w:val="left" w:pos="945"/>
        </w:tabs>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（十五）注意事项：</w:t>
      </w:r>
    </w:p>
    <w:p w14:paraId="2CC314D5">
      <w:pPr>
        <w:tabs>
          <w:tab w:val="left" w:pos="945"/>
        </w:tabs>
        <w:spacing w:line="360" w:lineRule="auto"/>
        <w:ind w:firstLine="480"/>
        <w:rPr>
          <w:rFonts w:ascii="宋体"/>
          <w:bCs/>
          <w:color w:val="auto"/>
          <w:sz w:val="24"/>
          <w:szCs w:val="24"/>
        </w:rPr>
      </w:pPr>
      <w:r>
        <w:rPr>
          <w:rFonts w:hint="eastAsia" w:ascii="宋体" w:hAnsi="宋体"/>
          <w:bCs/>
          <w:color w:val="auto"/>
          <w:sz w:val="24"/>
          <w:szCs w:val="24"/>
        </w:rPr>
        <w:t>中标供应商有下列情形之一的，情节严重的，由财政部门将其列入不良行为记录名单，在一至三年内禁止参加政府采购活动，并予以通报：</w:t>
      </w:r>
    </w:p>
    <w:p w14:paraId="05A9BF97">
      <w:pPr>
        <w:numPr>
          <w:ilvl w:val="3"/>
          <w:numId w:val="8"/>
        </w:numPr>
        <w:tabs>
          <w:tab w:val="left" w:pos="735"/>
          <w:tab w:val="left" w:pos="945"/>
          <w:tab w:val="left" w:pos="1155"/>
        </w:tabs>
        <w:spacing w:line="360" w:lineRule="auto"/>
        <w:ind w:left="0" w:firstLine="523"/>
        <w:rPr>
          <w:rFonts w:ascii="宋体"/>
          <w:bCs/>
          <w:color w:val="auto"/>
          <w:sz w:val="24"/>
          <w:szCs w:val="24"/>
        </w:rPr>
      </w:pPr>
      <w:r>
        <w:rPr>
          <w:rFonts w:hint="eastAsia" w:ascii="宋体" w:hAnsi="宋体"/>
          <w:bCs/>
          <w:color w:val="auto"/>
          <w:sz w:val="24"/>
          <w:szCs w:val="24"/>
        </w:rPr>
        <w:t>中标后无正当理由不与采购人签订合同的；</w:t>
      </w:r>
    </w:p>
    <w:p w14:paraId="4B9A0945">
      <w:pPr>
        <w:numPr>
          <w:ilvl w:val="3"/>
          <w:numId w:val="8"/>
        </w:numPr>
        <w:tabs>
          <w:tab w:val="left" w:pos="735"/>
          <w:tab w:val="left" w:pos="945"/>
          <w:tab w:val="left" w:pos="1155"/>
        </w:tabs>
        <w:spacing w:line="360" w:lineRule="auto"/>
        <w:ind w:left="0" w:firstLine="523"/>
        <w:rPr>
          <w:rFonts w:ascii="宋体"/>
          <w:bCs/>
          <w:color w:val="auto"/>
          <w:sz w:val="24"/>
          <w:szCs w:val="24"/>
        </w:rPr>
      </w:pPr>
      <w:r>
        <w:rPr>
          <w:rFonts w:hint="eastAsia" w:ascii="宋体" w:hAnsi="宋体"/>
          <w:bCs/>
          <w:color w:val="auto"/>
          <w:sz w:val="24"/>
          <w:szCs w:val="24"/>
        </w:rPr>
        <w:t>将中标项目转让给他人，或者在投标文件中未说明，且未经过采购人同意，将中标项目分包给他人的；</w:t>
      </w:r>
    </w:p>
    <w:p w14:paraId="69D1026A">
      <w:pPr>
        <w:numPr>
          <w:ilvl w:val="3"/>
          <w:numId w:val="8"/>
        </w:numPr>
        <w:tabs>
          <w:tab w:val="left" w:pos="735"/>
          <w:tab w:val="left" w:pos="945"/>
          <w:tab w:val="left" w:pos="1155"/>
        </w:tabs>
        <w:spacing w:line="360" w:lineRule="auto"/>
        <w:ind w:left="0" w:firstLine="523"/>
        <w:rPr>
          <w:rFonts w:ascii="宋体"/>
          <w:bCs/>
          <w:color w:val="auto"/>
          <w:sz w:val="24"/>
          <w:szCs w:val="24"/>
        </w:rPr>
      </w:pPr>
      <w:r>
        <w:rPr>
          <w:rFonts w:hint="eastAsia" w:ascii="宋体" w:hAnsi="宋体"/>
          <w:bCs/>
          <w:color w:val="auto"/>
          <w:sz w:val="24"/>
          <w:szCs w:val="24"/>
        </w:rPr>
        <w:t>拒绝履行合同义务的。</w:t>
      </w:r>
    </w:p>
    <w:p w14:paraId="5765EF5F">
      <w:pPr>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（十六）中标服务费：</w:t>
      </w:r>
    </w:p>
    <w:p w14:paraId="6D23B4B4">
      <w:pPr>
        <w:tabs>
          <w:tab w:val="left" w:pos="1140"/>
        </w:tabs>
        <w:spacing w:line="360" w:lineRule="auto"/>
        <w:ind w:firstLine="480"/>
        <w:rPr>
          <w:rFonts w:hint="default" w:ascii="宋体" w:hAnsi="宋体" w:eastAsia="宋体"/>
          <w:bCs/>
          <w:color w:val="auto"/>
          <w:sz w:val="24"/>
          <w:lang w:val="en-US" w:eastAsia="zh-CN"/>
        </w:rPr>
      </w:pPr>
      <w:r>
        <w:rPr>
          <w:rFonts w:hint="eastAsia" w:ascii="宋体" w:hAnsi="宋体"/>
          <w:color w:val="auto"/>
          <w:sz w:val="24"/>
        </w:rPr>
        <w:t>1.本项目招标代理服务费以中标金额为计费基础，按差额定率累进法计算：</w:t>
      </w:r>
      <w:r>
        <w:rPr>
          <w:rFonts w:ascii="宋体" w:hAnsi="宋体"/>
          <w:color w:val="auto"/>
          <w:sz w:val="24"/>
        </w:rPr>
        <w:t>100万以下费率为1.</w:t>
      </w:r>
      <w:r>
        <w:rPr>
          <w:rFonts w:hint="eastAsia" w:ascii="宋体" w:hAnsi="宋体"/>
          <w:color w:val="auto"/>
          <w:sz w:val="24"/>
        </w:rPr>
        <w:t>5</w:t>
      </w:r>
      <w:r>
        <w:rPr>
          <w:rFonts w:ascii="宋体" w:hAnsi="宋体"/>
          <w:color w:val="auto"/>
          <w:sz w:val="24"/>
        </w:rPr>
        <w:t>%</w:t>
      </w:r>
      <w:r>
        <w:rPr>
          <w:rFonts w:hint="eastAsia" w:ascii="宋体" w:hAnsi="宋体"/>
          <w:color w:val="auto"/>
          <w:sz w:val="24"/>
        </w:rPr>
        <w:t>，100万－500万</w:t>
      </w:r>
      <w:r>
        <w:rPr>
          <w:rFonts w:ascii="宋体" w:hAnsi="宋体"/>
          <w:color w:val="auto"/>
          <w:sz w:val="24"/>
        </w:rPr>
        <w:t>费率为</w:t>
      </w:r>
      <w:r>
        <w:rPr>
          <w:rFonts w:hint="eastAsia" w:ascii="宋体" w:hAnsi="宋体"/>
          <w:color w:val="auto"/>
          <w:sz w:val="24"/>
        </w:rPr>
        <w:t>0.8</w:t>
      </w:r>
      <w:r>
        <w:rPr>
          <w:rFonts w:ascii="宋体" w:hAnsi="宋体"/>
          <w:color w:val="auto"/>
          <w:sz w:val="24"/>
        </w:rPr>
        <w:t>%</w:t>
      </w:r>
      <w:r>
        <w:rPr>
          <w:rFonts w:hint="eastAsia" w:ascii="宋体" w:hAnsi="宋体"/>
          <w:bCs/>
          <w:color w:val="auto"/>
          <w:sz w:val="24"/>
        </w:rPr>
        <w:t>；在此基础上打七折计取</w:t>
      </w:r>
      <w:r>
        <w:rPr>
          <w:rFonts w:hint="eastAsia" w:ascii="宋体" w:hAnsi="宋体"/>
          <w:bCs/>
          <w:color w:val="auto"/>
          <w:sz w:val="24"/>
          <w:lang w:eastAsia="zh-CN"/>
        </w:rPr>
        <w:t>，</w:t>
      </w:r>
      <w:r>
        <w:rPr>
          <w:rFonts w:hint="eastAsia" w:ascii="宋体" w:hAnsi="宋体"/>
          <w:bCs/>
          <w:color w:val="auto"/>
          <w:sz w:val="24"/>
          <w:lang w:val="en-US" w:eastAsia="zh-CN"/>
        </w:rPr>
        <w:t>由中标供应商支付。</w:t>
      </w:r>
    </w:p>
    <w:p w14:paraId="715DDDB3">
      <w:pPr>
        <w:tabs>
          <w:tab w:val="left" w:pos="1140"/>
        </w:tabs>
        <w:spacing w:line="360" w:lineRule="auto"/>
        <w:ind w:firstLine="480"/>
        <w:rPr>
          <w:rFonts w:ascii="宋体" w:hAnsi="宋体"/>
          <w:bCs/>
          <w:color w:val="auto"/>
          <w:sz w:val="24"/>
        </w:rPr>
      </w:pPr>
      <w:r>
        <w:rPr>
          <w:rFonts w:hint="eastAsia" w:ascii="宋体" w:hAnsi="宋体"/>
          <w:bCs/>
          <w:color w:val="auto"/>
          <w:sz w:val="24"/>
        </w:rPr>
        <w:t>2.供应商应在投标报价时，自行将该笔代理服务费纳入成本测算并包含在内；采购人不承担任何因供应商对代理服务费计取方式理解偏差、漏算费用而产生的额外费用或相关责任。招标代理服务费由</w:t>
      </w:r>
      <w:r>
        <w:rPr>
          <w:rFonts w:hint="eastAsia" w:ascii="宋体" w:hAnsi="宋体"/>
          <w:bCs/>
          <w:color w:val="auto"/>
          <w:sz w:val="24"/>
          <w:lang w:val="en-US" w:eastAsia="zh-CN"/>
        </w:rPr>
        <w:t>中标</w:t>
      </w:r>
      <w:r>
        <w:rPr>
          <w:rFonts w:hint="eastAsia" w:ascii="宋体" w:hAnsi="宋体"/>
          <w:bCs/>
          <w:color w:val="auto"/>
          <w:sz w:val="24"/>
        </w:rPr>
        <w:t>供应商支付，</w:t>
      </w:r>
      <w:r>
        <w:rPr>
          <w:rFonts w:hint="eastAsia" w:ascii="宋体" w:hAnsi="宋体"/>
          <w:bCs/>
          <w:color w:val="auto"/>
          <w:sz w:val="24"/>
          <w:lang w:val="en-US" w:eastAsia="zh-CN"/>
        </w:rPr>
        <w:t>中标</w:t>
      </w:r>
      <w:r>
        <w:rPr>
          <w:rFonts w:hint="eastAsia" w:ascii="宋体" w:hAnsi="宋体"/>
          <w:bCs/>
          <w:color w:val="auto"/>
          <w:sz w:val="24"/>
        </w:rPr>
        <w:t>供应商领取</w:t>
      </w:r>
      <w:r>
        <w:rPr>
          <w:rFonts w:hint="eastAsia" w:ascii="宋体" w:hAnsi="宋体"/>
          <w:bCs/>
          <w:color w:val="auto"/>
          <w:sz w:val="24"/>
          <w:lang w:val="en-US" w:eastAsia="zh-CN"/>
        </w:rPr>
        <w:t>中标</w:t>
      </w:r>
      <w:r>
        <w:rPr>
          <w:rFonts w:hint="eastAsia" w:ascii="宋体" w:hAnsi="宋体"/>
          <w:bCs/>
          <w:color w:val="auto"/>
          <w:sz w:val="24"/>
        </w:rPr>
        <w:t>通知书时向采购代理机构一次性付清。</w:t>
      </w:r>
    </w:p>
    <w:p w14:paraId="35B0ECE9">
      <w:pPr>
        <w:tabs>
          <w:tab w:val="left" w:pos="1140"/>
        </w:tabs>
        <w:spacing w:line="360" w:lineRule="auto"/>
        <w:ind w:firstLine="480"/>
        <w:rPr>
          <w:rFonts w:ascii="宋体" w:hAnsi="宋体"/>
          <w:bCs/>
          <w:color w:val="auto"/>
          <w:sz w:val="24"/>
        </w:rPr>
      </w:pPr>
      <w:r>
        <w:rPr>
          <w:rFonts w:hint="eastAsia" w:ascii="宋体" w:hAnsi="宋体"/>
          <w:bCs/>
          <w:color w:val="auto"/>
          <w:sz w:val="24"/>
        </w:rPr>
        <w:t>3.中标供应商如果未按规定缴纳采购代理服务费，采购代理机构将保留诉讼的权利。</w:t>
      </w:r>
    </w:p>
    <w:p w14:paraId="759E7A01">
      <w:pPr>
        <w:spacing w:line="360" w:lineRule="auto"/>
        <w:ind w:firstLine="480"/>
        <w:rPr>
          <w:rFonts w:ascii="黑体" w:hAnsi="宋体" w:eastAsia="黑体"/>
          <w:bCs/>
          <w:color w:val="auto"/>
          <w:sz w:val="24"/>
          <w:szCs w:val="24"/>
        </w:rPr>
      </w:pPr>
      <w:r>
        <w:rPr>
          <w:rFonts w:hint="eastAsia" w:ascii="黑体" w:hAnsi="宋体" w:eastAsia="黑体"/>
          <w:bCs/>
          <w:color w:val="auto"/>
          <w:sz w:val="24"/>
          <w:szCs w:val="24"/>
        </w:rPr>
        <w:t>（十七）合同融资、履约担保</w:t>
      </w:r>
    </w:p>
    <w:p w14:paraId="25CFAAB9">
      <w:pPr>
        <w:tabs>
          <w:tab w:val="left" w:pos="630"/>
          <w:tab w:val="left" w:pos="735"/>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1.中标、成交供应商可采用合同融资形式，中标人可凭政府采购合同办理融资贷款，详见无锡政府采购网“政采贷”专栏。</w:t>
      </w:r>
    </w:p>
    <w:p w14:paraId="70677F97">
      <w:pPr>
        <w:tabs>
          <w:tab w:val="left" w:pos="630"/>
          <w:tab w:val="left" w:pos="735"/>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966D304">
      <w:pPr>
        <w:tabs>
          <w:tab w:val="left" w:pos="630"/>
          <w:tab w:val="left" w:pos="735"/>
          <w:tab w:val="left" w:pos="945"/>
        </w:tabs>
        <w:spacing w:line="360" w:lineRule="auto"/>
        <w:ind w:firstLine="480"/>
        <w:rPr>
          <w:rFonts w:ascii="宋体" w:hAnsi="宋体"/>
          <w:bCs/>
          <w:color w:val="auto"/>
          <w:sz w:val="24"/>
          <w:szCs w:val="24"/>
        </w:rPr>
      </w:pPr>
      <w:r>
        <w:rPr>
          <w:rFonts w:hint="eastAsia" w:ascii="宋体" w:hAnsi="宋体"/>
          <w:bCs/>
          <w:color w:val="auto"/>
          <w:sz w:val="24"/>
          <w:szCs w:val="24"/>
        </w:rPr>
        <w:t>中标、成交供应商可以采用电子履约保函形式，具体操作可登录江苏政府采购网的保险保函模块进行办理，也可通过无锡政府采购网、“苏采云”系统链接访问（首次使用需注册）。</w:t>
      </w:r>
    </w:p>
    <w:p w14:paraId="36DC919F">
      <w:pPr>
        <w:tabs>
          <w:tab w:val="left" w:pos="630"/>
          <w:tab w:val="left" w:pos="735"/>
          <w:tab w:val="left" w:pos="945"/>
        </w:tabs>
        <w:spacing w:line="360" w:lineRule="auto"/>
        <w:jc w:val="center"/>
        <w:outlineLvl w:val="0"/>
        <w:rPr>
          <w:rFonts w:ascii="黑体" w:eastAsia="黑体"/>
          <w:bCs/>
          <w:color w:val="auto"/>
          <w:sz w:val="30"/>
          <w:szCs w:val="30"/>
        </w:rPr>
      </w:pPr>
      <w:r>
        <w:rPr>
          <w:rFonts w:hint="eastAsia" w:ascii="黑体" w:eastAsia="黑体"/>
          <w:bCs/>
          <w:color w:val="auto"/>
          <w:sz w:val="30"/>
          <w:szCs w:val="30"/>
        </w:rPr>
        <w:br w:type="page" w:clear="all"/>
      </w:r>
      <w:bookmarkStart w:id="4" w:name="_Toc3932"/>
      <w:r>
        <w:rPr>
          <w:rFonts w:hint="eastAsia" w:ascii="黑体" w:eastAsia="黑体"/>
          <w:bCs/>
          <w:color w:val="auto"/>
          <w:sz w:val="30"/>
          <w:szCs w:val="30"/>
        </w:rPr>
        <w:t>三.</w:t>
      </w:r>
      <w:r>
        <w:rPr>
          <w:rFonts w:hint="eastAsia" w:ascii="黑体" w:eastAsia="黑体"/>
          <w:b/>
          <w:color w:val="auto"/>
          <w:sz w:val="30"/>
          <w:szCs w:val="30"/>
        </w:rPr>
        <w:t>项目技术要求和有关说明</w:t>
      </w:r>
      <w:bookmarkEnd w:id="4"/>
    </w:p>
    <w:p w14:paraId="60BD4F84">
      <w:pPr>
        <w:keepNext w:val="0"/>
        <w:keepLines w:val="0"/>
        <w:pageBreakBefore w:val="0"/>
        <w:kinsoku/>
        <w:wordWrap/>
        <w:overflowPunct/>
        <w:topLinePunct w:val="0"/>
        <w:autoSpaceDE/>
        <w:autoSpaceDN/>
        <w:bidi w:val="0"/>
        <w:adjustRightInd/>
        <w:snapToGrid/>
        <w:spacing w:line="360" w:lineRule="auto"/>
        <w:ind w:left="0" w:leftChars="0" w:firstLine="482" w:firstLineChars="200"/>
        <w:rPr>
          <w:rFonts w:ascii="宋体" w:hAnsi="宋体" w:eastAsia="宋体" w:cs="宋体"/>
          <w:b/>
          <w:color w:val="auto"/>
          <w:kern w:val="0"/>
          <w:sz w:val="24"/>
          <w:szCs w:val="20"/>
          <w:u w:val="none"/>
        </w:rPr>
      </w:pPr>
      <w:r>
        <w:rPr>
          <w:rFonts w:hint="eastAsia" w:ascii="宋体" w:hAnsi="宋体" w:eastAsia="宋体" w:cs="宋体"/>
          <w:b/>
          <w:color w:val="auto"/>
          <w:kern w:val="0"/>
          <w:sz w:val="24"/>
          <w:szCs w:val="20"/>
          <w:u w:val="none"/>
        </w:rPr>
        <w:t>一、项目要求</w:t>
      </w:r>
    </w:p>
    <w:p w14:paraId="712F4BD6">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宋体"/>
          <w:bCs/>
          <w:color w:val="auto"/>
          <w:kern w:val="0"/>
          <w:sz w:val="24"/>
          <w:szCs w:val="20"/>
          <w:u w:val="none"/>
        </w:rPr>
      </w:pPr>
      <w:r>
        <w:rPr>
          <w:rFonts w:hint="eastAsia" w:ascii="宋体" w:hAnsi="宋体" w:eastAsia="宋体" w:cs="宋体"/>
          <w:color w:val="auto"/>
          <w:kern w:val="0"/>
          <w:sz w:val="24"/>
          <w:szCs w:val="24"/>
          <w:u w:val="none"/>
        </w:rPr>
        <w:t>为有效降低道路积尘，以改善区域人居环境，提高人民生活质量</w:t>
      </w:r>
      <w:r>
        <w:rPr>
          <w:rFonts w:hint="eastAsia" w:ascii="宋体" w:hAnsi="宋体" w:eastAsia="宋体" w:cs="宋体"/>
          <w:bCs/>
          <w:color w:val="auto"/>
          <w:kern w:val="0"/>
          <w:sz w:val="24"/>
          <w:szCs w:val="20"/>
          <w:u w:val="none"/>
        </w:rPr>
        <w:t>，针对街道重点区域制定的降尘抑尘方案进行服务采购。本项目为街道重点区域周边道路降尘抑尘及老村深度保洁服务工作，主要包括周边市政道路每日洒水、雾炮等一体化作业以保持路面湿润，周边老村深度保洁以减少路面积尘等，以控制源头污染；</w:t>
      </w:r>
    </w:p>
    <w:p w14:paraId="2E00B147">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合同履行期限：一年（具体起始时间根据合同约定）；</w:t>
      </w:r>
    </w:p>
    <w:p w14:paraId="6B29AEBF">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服务质量：满足采购人要求，通过考核和验收。</w:t>
      </w:r>
    </w:p>
    <w:p w14:paraId="29B3836E">
      <w:pPr>
        <w:keepNext w:val="0"/>
        <w:keepLines w:val="0"/>
        <w:pageBreakBefore w:val="0"/>
        <w:kinsoku/>
        <w:wordWrap/>
        <w:overflowPunct/>
        <w:topLinePunct w:val="0"/>
        <w:autoSpaceDE/>
        <w:autoSpaceDN/>
        <w:bidi w:val="0"/>
        <w:adjustRightInd/>
        <w:snapToGrid/>
        <w:spacing w:line="360" w:lineRule="auto"/>
        <w:ind w:left="0" w:leftChars="0" w:firstLine="482" w:firstLineChars="200"/>
        <w:jc w:val="left"/>
        <w:rPr>
          <w:rFonts w:ascii="宋体" w:hAnsi="宋体" w:eastAsia="宋体" w:cs="宋体"/>
          <w:b/>
          <w:color w:val="auto"/>
          <w:kern w:val="0"/>
          <w:sz w:val="24"/>
          <w:szCs w:val="20"/>
          <w:u w:val="none"/>
        </w:rPr>
      </w:pPr>
      <w:r>
        <w:rPr>
          <w:rFonts w:hint="eastAsia" w:ascii="宋体" w:hAnsi="宋体" w:eastAsia="宋体" w:cs="宋体"/>
          <w:b/>
          <w:color w:val="auto"/>
          <w:kern w:val="0"/>
          <w:sz w:val="24"/>
          <w:szCs w:val="20"/>
          <w:u w:val="none"/>
        </w:rPr>
        <w:t>二、服务要求</w:t>
      </w:r>
    </w:p>
    <w:p w14:paraId="382B6332">
      <w:pPr>
        <w:keepNext w:val="0"/>
        <w:keepLines w:val="0"/>
        <w:pageBreakBefore w:val="0"/>
        <w:kinsoku/>
        <w:wordWrap/>
        <w:overflowPunct/>
        <w:topLinePunct w:val="0"/>
        <w:autoSpaceDE/>
        <w:autoSpaceDN/>
        <w:bidi w:val="0"/>
        <w:adjustRightInd/>
        <w:snapToGrid/>
        <w:spacing w:line="360" w:lineRule="auto"/>
        <w:ind w:left="0" w:leftChars="0" w:firstLine="480" w:firstLineChars="200"/>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1.车辆要求：抑尘车不小于总质量15000kg（每车水重量不少于8T），雾炮车雾程需大于8</w:t>
      </w:r>
      <w:r>
        <w:rPr>
          <w:rFonts w:ascii="宋体" w:hAnsi="宋体" w:eastAsia="宋体" w:cs="宋体"/>
          <w:bCs/>
          <w:color w:val="auto"/>
          <w:kern w:val="0"/>
          <w:sz w:val="24"/>
          <w:szCs w:val="20"/>
          <w:u w:val="none"/>
        </w:rPr>
        <w:t>0</w:t>
      </w:r>
      <w:r>
        <w:rPr>
          <w:rFonts w:hint="eastAsia" w:ascii="宋体" w:hAnsi="宋体" w:eastAsia="宋体" w:cs="宋体"/>
          <w:bCs/>
          <w:color w:val="auto"/>
          <w:kern w:val="0"/>
          <w:sz w:val="24"/>
          <w:szCs w:val="20"/>
          <w:u w:val="none"/>
        </w:rPr>
        <w:t>米。老村冲洗车及洒水车满足现场作业要求。所有车辆均需安装GPS（北斗）定位系统和视频监控（雾炮车安装在可监控喷雾的后部，洒水车安装在可监控洒水地面的后部），并向甲方开放数据。</w:t>
      </w:r>
    </w:p>
    <w:p w14:paraId="448305F4">
      <w:pPr>
        <w:keepNext w:val="0"/>
        <w:keepLines w:val="0"/>
        <w:pageBreakBefore w:val="0"/>
        <w:kinsoku/>
        <w:wordWrap/>
        <w:overflowPunct/>
        <w:topLinePunct w:val="0"/>
        <w:autoSpaceDE/>
        <w:autoSpaceDN/>
        <w:bidi w:val="0"/>
        <w:adjustRightInd/>
        <w:snapToGrid/>
        <w:spacing w:line="360" w:lineRule="auto"/>
        <w:ind w:left="0" w:leftChars="0" w:firstLine="480" w:firstLineChars="200"/>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2.作业时间：每天上午</w:t>
      </w:r>
      <w:r>
        <w:rPr>
          <w:rFonts w:ascii="宋体" w:hAnsi="宋体" w:eastAsia="宋体" w:cs="宋体"/>
          <w:bCs/>
          <w:color w:val="auto"/>
          <w:kern w:val="0"/>
          <w:sz w:val="24"/>
          <w:szCs w:val="20"/>
          <w:u w:val="none"/>
        </w:rPr>
        <w:t>9</w:t>
      </w:r>
      <w:r>
        <w:rPr>
          <w:rFonts w:hint="eastAsia" w:ascii="宋体" w:hAnsi="宋体" w:eastAsia="宋体" w:cs="宋体"/>
          <w:bCs/>
          <w:color w:val="auto"/>
          <w:kern w:val="0"/>
          <w:sz w:val="24"/>
          <w:szCs w:val="20"/>
          <w:u w:val="none"/>
        </w:rPr>
        <w:t>:00</w:t>
      </w:r>
      <w:r>
        <w:rPr>
          <w:rFonts w:hint="eastAsia" w:ascii="宋体" w:hAnsi="宋体" w:eastAsia="宋体" w:cs="宋体"/>
          <w:bCs/>
          <w:color w:val="auto"/>
          <w:kern w:val="0"/>
          <w:sz w:val="24"/>
          <w:szCs w:val="20"/>
          <w:u w:val="none"/>
          <w:lang w:eastAsia="zh-CN"/>
        </w:rPr>
        <w:t>－</w:t>
      </w:r>
      <w:r>
        <w:rPr>
          <w:rFonts w:hint="eastAsia" w:ascii="宋体" w:hAnsi="宋体" w:eastAsia="宋体" w:cs="宋体"/>
          <w:bCs/>
          <w:color w:val="auto"/>
          <w:kern w:val="0"/>
          <w:sz w:val="24"/>
          <w:szCs w:val="20"/>
          <w:u w:val="none"/>
        </w:rPr>
        <w:t>晚上</w:t>
      </w:r>
      <w:r>
        <w:rPr>
          <w:rFonts w:ascii="宋体" w:hAnsi="宋体" w:eastAsia="宋体" w:cs="宋体"/>
          <w:bCs/>
          <w:color w:val="auto"/>
          <w:kern w:val="0"/>
          <w:sz w:val="24"/>
          <w:szCs w:val="20"/>
          <w:u w:val="none"/>
        </w:rPr>
        <w:t>24</w:t>
      </w:r>
      <w:r>
        <w:rPr>
          <w:rFonts w:hint="eastAsia" w:ascii="宋体" w:hAnsi="宋体" w:eastAsia="宋体" w:cs="宋体"/>
          <w:bCs/>
          <w:color w:val="auto"/>
          <w:kern w:val="0"/>
          <w:sz w:val="24"/>
          <w:szCs w:val="20"/>
          <w:u w:val="none"/>
        </w:rPr>
        <w:t>:00为作业期（分日班9:00-</w:t>
      </w:r>
      <w:r>
        <w:rPr>
          <w:rFonts w:ascii="宋体" w:hAnsi="宋体" w:eastAsia="宋体" w:cs="宋体"/>
          <w:bCs/>
          <w:color w:val="auto"/>
          <w:kern w:val="0"/>
          <w:sz w:val="24"/>
          <w:szCs w:val="20"/>
          <w:u w:val="none"/>
        </w:rPr>
        <w:t>17</w:t>
      </w:r>
      <w:r>
        <w:rPr>
          <w:rFonts w:hint="eastAsia" w:ascii="宋体" w:hAnsi="宋体" w:eastAsia="宋体" w:cs="宋体"/>
          <w:bCs/>
          <w:color w:val="auto"/>
          <w:kern w:val="0"/>
          <w:sz w:val="24"/>
          <w:szCs w:val="20"/>
          <w:u w:val="none"/>
        </w:rPr>
        <w:t>:00，夜班</w:t>
      </w:r>
      <w:r>
        <w:rPr>
          <w:rFonts w:ascii="宋体" w:hAnsi="宋体" w:eastAsia="宋体" w:cs="宋体"/>
          <w:bCs/>
          <w:color w:val="auto"/>
          <w:kern w:val="0"/>
          <w:sz w:val="24"/>
          <w:szCs w:val="20"/>
          <w:u w:val="none"/>
        </w:rPr>
        <w:t>18</w:t>
      </w:r>
      <w:r>
        <w:rPr>
          <w:rFonts w:hint="eastAsia" w:ascii="宋体" w:hAnsi="宋体" w:eastAsia="宋体" w:cs="宋体"/>
          <w:bCs/>
          <w:color w:val="auto"/>
          <w:kern w:val="0"/>
          <w:sz w:val="24"/>
          <w:szCs w:val="20"/>
          <w:u w:val="none"/>
        </w:rPr>
        <w:t>:00-晚上</w:t>
      </w:r>
      <w:r>
        <w:rPr>
          <w:rFonts w:ascii="宋体" w:hAnsi="宋体" w:eastAsia="宋体" w:cs="宋体"/>
          <w:bCs/>
          <w:color w:val="auto"/>
          <w:kern w:val="0"/>
          <w:sz w:val="24"/>
          <w:szCs w:val="20"/>
          <w:u w:val="none"/>
        </w:rPr>
        <w:t>24</w:t>
      </w:r>
      <w:r>
        <w:rPr>
          <w:rFonts w:hint="eastAsia" w:ascii="宋体" w:hAnsi="宋体" w:eastAsia="宋体" w:cs="宋体"/>
          <w:bCs/>
          <w:color w:val="auto"/>
          <w:kern w:val="0"/>
          <w:sz w:val="24"/>
          <w:szCs w:val="20"/>
          <w:u w:val="none"/>
        </w:rPr>
        <w:t>:00），具体作业时间由甲方指定并可即时调整，比如高温天气增加作业频次、早晨提前作业、雨雪天停止作业等。</w:t>
      </w:r>
    </w:p>
    <w:p w14:paraId="6BA18751">
      <w:pPr>
        <w:keepNext w:val="0"/>
        <w:keepLines w:val="0"/>
        <w:pageBreakBefore w:val="0"/>
        <w:kinsoku/>
        <w:wordWrap/>
        <w:overflowPunct/>
        <w:topLinePunct w:val="0"/>
        <w:autoSpaceDE/>
        <w:autoSpaceDN/>
        <w:bidi w:val="0"/>
        <w:adjustRightInd/>
        <w:snapToGrid/>
        <w:spacing w:line="360" w:lineRule="auto"/>
        <w:ind w:left="0" w:leftChars="0" w:firstLine="480" w:firstLineChars="200"/>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3.道路降尘抑尘及老村深度保洁（重点区域）作业范围及频次：</w:t>
      </w:r>
    </w:p>
    <w:p w14:paraId="41EEB427">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道路降尘抑尘作业范围：长江路—新光路—机场路—龙山路—灵江路—香山路—湘江路—旺庄路—长江路环线以及迎宾路—尹水路等，根据实际情况动态调整。</w:t>
      </w:r>
    </w:p>
    <w:p w14:paraId="104C144F">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老村深度保洁作业范围：李夹里、祥二房、西陈巷、后华巷、二井桥、红旗新村、长欣公寓等，根据实际情况动态调整。</w:t>
      </w:r>
    </w:p>
    <w:tbl>
      <w:tblPr>
        <w:tblStyle w:val="33"/>
        <w:tblW w:w="5000" w:type="pct"/>
        <w:tblInd w:w="0" w:type="dxa"/>
        <w:tblLayout w:type="fixed"/>
        <w:tblCellMar>
          <w:top w:w="0" w:type="dxa"/>
          <w:left w:w="108" w:type="dxa"/>
          <w:bottom w:w="0" w:type="dxa"/>
          <w:right w:w="108" w:type="dxa"/>
        </w:tblCellMar>
      </w:tblPr>
      <w:tblGrid>
        <w:gridCol w:w="893"/>
        <w:gridCol w:w="1832"/>
        <w:gridCol w:w="1306"/>
        <w:gridCol w:w="1434"/>
        <w:gridCol w:w="1507"/>
        <w:gridCol w:w="2990"/>
      </w:tblGrid>
      <w:tr w14:paraId="65885CA8">
        <w:tblPrEx>
          <w:tblCellMar>
            <w:top w:w="0" w:type="dxa"/>
            <w:left w:w="108" w:type="dxa"/>
            <w:bottom w:w="0" w:type="dxa"/>
            <w:right w:w="108" w:type="dxa"/>
          </w:tblCellMar>
        </w:tblPrEx>
        <w:trPr>
          <w:trHeight w:val="23" w:hRule="atLeast"/>
        </w:trPr>
        <w:tc>
          <w:tcPr>
            <w:tcW w:w="4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8A53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序号</w:t>
            </w: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CF74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项目名称</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F7FD9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规格</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9BDD3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单位</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5AEC9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工程量</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7D75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备注</w:t>
            </w:r>
          </w:p>
        </w:tc>
      </w:tr>
      <w:tr w14:paraId="27829642">
        <w:tblPrEx>
          <w:tblCellMar>
            <w:top w:w="0" w:type="dxa"/>
            <w:left w:w="108" w:type="dxa"/>
            <w:bottom w:w="0" w:type="dxa"/>
            <w:right w:w="108" w:type="dxa"/>
          </w:tblCellMar>
        </w:tblPrEx>
        <w:trPr>
          <w:trHeight w:val="23" w:hRule="atLeast"/>
        </w:trPr>
        <w:tc>
          <w:tcPr>
            <w:tcW w:w="4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D87935">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1</w:t>
            </w: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C1774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雾炮车</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707C8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D7E70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次/天</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45655">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2</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9FCD5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p>
        </w:tc>
      </w:tr>
      <w:tr w14:paraId="6A2EE512">
        <w:tblPrEx>
          <w:tblCellMar>
            <w:top w:w="0" w:type="dxa"/>
            <w:left w:w="108" w:type="dxa"/>
            <w:bottom w:w="0" w:type="dxa"/>
            <w:right w:w="108" w:type="dxa"/>
          </w:tblCellMar>
        </w:tblPrEx>
        <w:trPr>
          <w:trHeight w:val="23" w:hRule="atLeast"/>
        </w:trPr>
        <w:tc>
          <w:tcPr>
            <w:tcW w:w="4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76310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BF936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小计</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8599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全年</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69D99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天</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E3738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r>
              <w:rPr>
                <w:rFonts w:hint="eastAsia" w:ascii="宋体" w:hAnsi="宋体" w:eastAsia="宋体" w:cs="宋体"/>
                <w:b/>
                <w:bCs/>
                <w:color w:val="auto"/>
                <w:kern w:val="0"/>
                <w:sz w:val="24"/>
                <w:szCs w:val="24"/>
                <w:u w:val="none"/>
              </w:rPr>
              <w:t>100</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9E7EE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p>
        </w:tc>
      </w:tr>
      <w:tr w14:paraId="59F31A16">
        <w:tblPrEx>
          <w:tblCellMar>
            <w:top w:w="0" w:type="dxa"/>
            <w:left w:w="108" w:type="dxa"/>
            <w:bottom w:w="0" w:type="dxa"/>
            <w:right w:w="108" w:type="dxa"/>
          </w:tblCellMar>
        </w:tblPrEx>
        <w:trPr>
          <w:trHeight w:val="23" w:hRule="atLeast"/>
        </w:trPr>
        <w:tc>
          <w:tcPr>
            <w:tcW w:w="4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7FFD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2</w:t>
            </w: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50F24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洒水车</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41295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E5513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次/天</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17A2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2</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173E65">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p>
        </w:tc>
      </w:tr>
      <w:tr w14:paraId="4798081E">
        <w:tblPrEx>
          <w:tblCellMar>
            <w:top w:w="0" w:type="dxa"/>
            <w:left w:w="108" w:type="dxa"/>
            <w:bottom w:w="0" w:type="dxa"/>
            <w:right w:w="108" w:type="dxa"/>
          </w:tblCellMar>
        </w:tblPrEx>
        <w:trPr>
          <w:trHeight w:val="23" w:hRule="atLeast"/>
        </w:trPr>
        <w:tc>
          <w:tcPr>
            <w:tcW w:w="4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64478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D4321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小计</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ACF6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全年</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9AC60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天</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0864B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r>
              <w:rPr>
                <w:rFonts w:hint="eastAsia" w:ascii="宋体" w:hAnsi="宋体" w:eastAsia="宋体" w:cs="宋体"/>
                <w:b/>
                <w:bCs/>
                <w:color w:val="auto"/>
                <w:kern w:val="0"/>
                <w:sz w:val="24"/>
                <w:szCs w:val="24"/>
                <w:u w:val="none"/>
              </w:rPr>
              <w:t>250</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C3640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p>
        </w:tc>
      </w:tr>
      <w:tr w14:paraId="565E81BA">
        <w:tblPrEx>
          <w:tblCellMar>
            <w:top w:w="0" w:type="dxa"/>
            <w:left w:w="108" w:type="dxa"/>
            <w:bottom w:w="0" w:type="dxa"/>
            <w:right w:w="108" w:type="dxa"/>
          </w:tblCellMar>
        </w:tblPrEx>
        <w:trPr>
          <w:trHeight w:val="23" w:hRule="atLeast"/>
        </w:trPr>
        <w:tc>
          <w:tcPr>
            <w:tcW w:w="4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A7D6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3</w:t>
            </w: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A997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道板冲洗</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CFF3B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2FC6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次/天</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0027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2</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164E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p>
        </w:tc>
      </w:tr>
      <w:tr w14:paraId="608F691D">
        <w:tblPrEx>
          <w:tblCellMar>
            <w:top w:w="0" w:type="dxa"/>
            <w:left w:w="108" w:type="dxa"/>
            <w:bottom w:w="0" w:type="dxa"/>
            <w:right w:w="108" w:type="dxa"/>
          </w:tblCellMar>
        </w:tblPrEx>
        <w:trPr>
          <w:trHeight w:val="23" w:hRule="atLeast"/>
        </w:trPr>
        <w:tc>
          <w:tcPr>
            <w:tcW w:w="4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8D38E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E9E1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小计</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430A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全年</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E4BEF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天</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5D60C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r>
              <w:rPr>
                <w:rFonts w:hint="eastAsia" w:ascii="宋体" w:hAnsi="宋体" w:eastAsia="宋体" w:cs="宋体"/>
                <w:b/>
                <w:bCs/>
                <w:color w:val="auto"/>
                <w:kern w:val="0"/>
                <w:sz w:val="24"/>
                <w:szCs w:val="24"/>
                <w:u w:val="none"/>
              </w:rPr>
              <w:t>300</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B6217">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p>
        </w:tc>
      </w:tr>
      <w:tr w14:paraId="24B6902F">
        <w:tblPrEx>
          <w:tblCellMar>
            <w:top w:w="0" w:type="dxa"/>
            <w:left w:w="108" w:type="dxa"/>
            <w:bottom w:w="0" w:type="dxa"/>
            <w:right w:w="108" w:type="dxa"/>
          </w:tblCellMar>
        </w:tblPrEx>
        <w:trPr>
          <w:trHeight w:val="23" w:hRule="atLeast"/>
        </w:trPr>
        <w:tc>
          <w:tcPr>
            <w:tcW w:w="4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5DD2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4</w:t>
            </w: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D922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迎宾路</w:t>
            </w:r>
            <w:r>
              <w:rPr>
                <w:rFonts w:hint="eastAsia" w:ascii="宋体" w:hAnsi="宋体" w:eastAsia="宋体" w:cs="宋体"/>
                <w:color w:val="auto"/>
                <w:kern w:val="0"/>
                <w:sz w:val="24"/>
                <w:szCs w:val="24"/>
                <w:u w:val="none"/>
                <w:lang w:eastAsia="zh-CN"/>
              </w:rPr>
              <w:t>－</w:t>
            </w:r>
            <w:r>
              <w:rPr>
                <w:rFonts w:hint="eastAsia" w:ascii="宋体" w:hAnsi="宋体" w:eastAsia="宋体" w:cs="宋体"/>
                <w:color w:val="auto"/>
                <w:kern w:val="0"/>
                <w:sz w:val="24"/>
                <w:szCs w:val="24"/>
                <w:u w:val="none"/>
              </w:rPr>
              <w:t>尹水路冲水车</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14D3C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47999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天</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5B5CD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kern w:val="0"/>
                <w:sz w:val="24"/>
                <w:szCs w:val="24"/>
                <w:u w:val="none"/>
                <w:lang w:eastAsia="zh-CN"/>
              </w:rPr>
            </w:pPr>
            <w:r>
              <w:rPr>
                <w:rFonts w:hint="eastAsia" w:ascii="宋体" w:hAnsi="宋体" w:eastAsia="宋体" w:cs="宋体"/>
                <w:color w:val="auto"/>
                <w:kern w:val="0"/>
                <w:sz w:val="24"/>
                <w:szCs w:val="24"/>
                <w:u w:val="none"/>
                <w:lang w:val="en-US" w:eastAsia="zh-CN"/>
              </w:rPr>
              <w:t>2</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637E7">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p>
        </w:tc>
      </w:tr>
      <w:tr w14:paraId="0AE65D70">
        <w:tblPrEx>
          <w:tblCellMar>
            <w:top w:w="0" w:type="dxa"/>
            <w:left w:w="108" w:type="dxa"/>
            <w:bottom w:w="0" w:type="dxa"/>
            <w:right w:w="108" w:type="dxa"/>
          </w:tblCellMar>
        </w:tblPrEx>
        <w:trPr>
          <w:trHeight w:val="23" w:hRule="atLeast"/>
        </w:trPr>
        <w:tc>
          <w:tcPr>
            <w:tcW w:w="4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39AFE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D6E1B">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小计</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B3913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全年</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F60EB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天</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E50C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r>
              <w:rPr>
                <w:rFonts w:hint="eastAsia" w:ascii="宋体" w:hAnsi="宋体" w:eastAsia="宋体" w:cs="宋体"/>
                <w:b/>
                <w:bCs/>
                <w:color w:val="auto"/>
                <w:kern w:val="0"/>
                <w:sz w:val="24"/>
                <w:szCs w:val="24"/>
                <w:u w:val="none"/>
              </w:rPr>
              <w:t>300</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373A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p>
        </w:tc>
      </w:tr>
      <w:tr w14:paraId="37B5257D">
        <w:tblPrEx>
          <w:tblCellMar>
            <w:top w:w="0" w:type="dxa"/>
            <w:left w:w="108" w:type="dxa"/>
            <w:bottom w:w="0" w:type="dxa"/>
            <w:right w:w="108" w:type="dxa"/>
          </w:tblCellMar>
        </w:tblPrEx>
        <w:trPr>
          <w:trHeight w:val="23" w:hRule="atLeast"/>
        </w:trPr>
        <w:tc>
          <w:tcPr>
            <w:tcW w:w="4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BD082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5</w:t>
            </w: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4F0D8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老村深度保洁（三人一车）</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B692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04D3F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DA33E7">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1</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5D774B">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p>
        </w:tc>
      </w:tr>
      <w:tr w14:paraId="1D78E097">
        <w:tblPrEx>
          <w:tblCellMar>
            <w:top w:w="0" w:type="dxa"/>
            <w:left w:w="108" w:type="dxa"/>
            <w:bottom w:w="0" w:type="dxa"/>
            <w:right w:w="108" w:type="dxa"/>
          </w:tblCellMar>
        </w:tblPrEx>
        <w:trPr>
          <w:trHeight w:val="23" w:hRule="atLeast"/>
        </w:trPr>
        <w:tc>
          <w:tcPr>
            <w:tcW w:w="4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68B2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2B7CD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小计</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82E8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全年</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33A6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天</w:t>
            </w: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3C35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r>
              <w:rPr>
                <w:rFonts w:hint="eastAsia" w:ascii="宋体" w:hAnsi="宋体" w:eastAsia="宋体" w:cs="宋体"/>
                <w:b/>
                <w:bCs/>
                <w:color w:val="auto"/>
                <w:kern w:val="0"/>
                <w:sz w:val="24"/>
                <w:szCs w:val="24"/>
                <w:u w:val="none"/>
              </w:rPr>
              <w:t>100</w:t>
            </w: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87A8B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p>
        </w:tc>
      </w:tr>
      <w:tr w14:paraId="49951A24">
        <w:tblPrEx>
          <w:tblCellMar>
            <w:top w:w="0" w:type="dxa"/>
            <w:left w:w="108" w:type="dxa"/>
            <w:bottom w:w="0" w:type="dxa"/>
            <w:right w:w="108" w:type="dxa"/>
          </w:tblCellMar>
        </w:tblPrEx>
        <w:trPr>
          <w:trHeight w:val="23" w:hRule="atLeast"/>
        </w:trPr>
        <w:tc>
          <w:tcPr>
            <w:tcW w:w="4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1C383F">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6</w:t>
            </w: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09C5C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水费</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50EC6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26429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3EF97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b/>
                <w:bCs/>
                <w:color w:val="auto"/>
                <w:kern w:val="0"/>
                <w:sz w:val="24"/>
                <w:szCs w:val="24"/>
                <w:u w:val="none"/>
              </w:rPr>
            </w:pP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3851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p>
        </w:tc>
      </w:tr>
      <w:tr w14:paraId="4909B2B8">
        <w:tblPrEx>
          <w:tblCellMar>
            <w:top w:w="0" w:type="dxa"/>
            <w:left w:w="108" w:type="dxa"/>
            <w:bottom w:w="0" w:type="dxa"/>
            <w:right w:w="108" w:type="dxa"/>
          </w:tblCellMar>
        </w:tblPrEx>
        <w:trPr>
          <w:trHeight w:val="23" w:hRule="atLeast"/>
        </w:trPr>
        <w:tc>
          <w:tcPr>
            <w:tcW w:w="4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2078F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9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76034B">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小计</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74011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全年</w:t>
            </w:r>
          </w:p>
        </w:tc>
        <w:tc>
          <w:tcPr>
            <w:tcW w:w="7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CC47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color w:val="auto"/>
                <w:kern w:val="0"/>
                <w:sz w:val="24"/>
                <w:szCs w:val="24"/>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BD5FA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ascii="宋体" w:hAnsi="宋体" w:eastAsia="宋体" w:cs="宋体"/>
                <w:b/>
                <w:bCs/>
                <w:color w:val="auto"/>
                <w:kern w:val="0"/>
                <w:sz w:val="24"/>
                <w:szCs w:val="24"/>
                <w:u w:val="none"/>
              </w:rPr>
            </w:pPr>
          </w:p>
        </w:tc>
        <w:tc>
          <w:tcPr>
            <w:tcW w:w="15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6C0B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ascii="宋体" w:hAnsi="宋体" w:eastAsia="宋体" w:cs="宋体"/>
                <w:b/>
                <w:bCs/>
                <w:color w:val="auto"/>
                <w:kern w:val="0"/>
                <w:sz w:val="24"/>
                <w:szCs w:val="24"/>
                <w:u w:val="none"/>
              </w:rPr>
            </w:pPr>
            <w:r>
              <w:rPr>
                <w:rFonts w:hint="eastAsia" w:ascii="宋体" w:hAnsi="宋体" w:eastAsia="宋体" w:cs="宋体"/>
                <w:b/>
                <w:bCs/>
                <w:color w:val="auto"/>
                <w:kern w:val="0"/>
                <w:sz w:val="24"/>
                <w:szCs w:val="24"/>
                <w:u w:val="none"/>
              </w:rPr>
              <w:t>全年50</w:t>
            </w:r>
            <w:r>
              <w:rPr>
                <w:rFonts w:hint="eastAsia" w:ascii="宋体" w:hAnsi="宋体" w:eastAsia="宋体" w:cs="宋体"/>
                <w:b/>
                <w:bCs/>
                <w:color w:val="auto"/>
                <w:kern w:val="0"/>
                <w:sz w:val="24"/>
                <w:szCs w:val="24"/>
                <w:u w:val="none"/>
                <w:lang w:eastAsia="zh-CN"/>
              </w:rPr>
              <w:t>万元</w:t>
            </w:r>
            <w:r>
              <w:rPr>
                <w:rFonts w:hint="eastAsia" w:ascii="宋体" w:hAnsi="宋体" w:eastAsia="宋体" w:cs="宋体"/>
                <w:b/>
                <w:bCs/>
                <w:color w:val="auto"/>
                <w:kern w:val="0"/>
                <w:sz w:val="24"/>
                <w:szCs w:val="24"/>
                <w:u w:val="none"/>
              </w:rPr>
              <w:t>，本项为不可竞争费</w:t>
            </w:r>
          </w:p>
        </w:tc>
      </w:tr>
    </w:tbl>
    <w:p w14:paraId="7ED8018B">
      <w:pPr>
        <w:keepNext w:val="0"/>
        <w:keepLines w:val="0"/>
        <w:pageBreakBefore w:val="0"/>
        <w:kinsoku/>
        <w:wordWrap/>
        <w:overflowPunct/>
        <w:topLinePunct w:val="0"/>
        <w:autoSpaceDE/>
        <w:autoSpaceDN/>
        <w:bidi w:val="0"/>
        <w:adjustRightInd/>
        <w:snapToGrid/>
        <w:spacing w:line="360" w:lineRule="auto"/>
        <w:ind w:left="0" w:leftChars="0" w:firstLine="480" w:firstLineChars="200"/>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4.作业要求：</w:t>
      </w:r>
    </w:p>
    <w:p w14:paraId="50754750">
      <w:pPr>
        <w:keepNext w:val="0"/>
        <w:keepLines w:val="0"/>
        <w:pageBreakBefore w:val="0"/>
        <w:kinsoku/>
        <w:wordWrap/>
        <w:overflowPunct/>
        <w:topLinePunct w:val="0"/>
        <w:autoSpaceDE/>
        <w:autoSpaceDN/>
        <w:bidi w:val="0"/>
        <w:adjustRightInd/>
        <w:snapToGrid/>
        <w:spacing w:line="360" w:lineRule="auto"/>
        <w:ind w:left="0" w:leftChars="0" w:firstLine="480" w:firstLineChars="200"/>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（1）在作业范围内的道路进行降尘抑尘作业和老村深度保洁（雨雪天除外），道路降尘抑尘日班作业总里程不超过</w:t>
      </w:r>
      <w:r>
        <w:rPr>
          <w:rFonts w:ascii="宋体" w:hAnsi="宋体" w:eastAsia="宋体" w:cs="宋体"/>
          <w:bCs/>
          <w:color w:val="auto"/>
          <w:kern w:val="0"/>
          <w:sz w:val="24"/>
          <w:szCs w:val="20"/>
          <w:u w:val="none"/>
        </w:rPr>
        <w:t>500</w:t>
      </w:r>
      <w:r>
        <w:rPr>
          <w:rFonts w:hint="eastAsia" w:ascii="宋体" w:hAnsi="宋体" w:eastAsia="宋体" w:cs="宋体"/>
          <w:bCs/>
          <w:color w:val="auto"/>
          <w:kern w:val="0"/>
          <w:sz w:val="24"/>
          <w:szCs w:val="20"/>
          <w:u w:val="none"/>
        </w:rPr>
        <w:t>km，夜班作业总里程不超过4</w:t>
      </w:r>
      <w:r>
        <w:rPr>
          <w:rFonts w:ascii="宋体" w:hAnsi="宋体" w:eastAsia="宋体" w:cs="宋体"/>
          <w:bCs/>
          <w:color w:val="auto"/>
          <w:kern w:val="0"/>
          <w:sz w:val="24"/>
          <w:szCs w:val="20"/>
          <w:u w:val="none"/>
        </w:rPr>
        <w:t>0</w:t>
      </w:r>
      <w:bookmarkStart w:id="5" w:name="OLE_LINK1"/>
      <w:bookmarkStart w:id="6" w:name="OLE_LINK2"/>
      <w:r>
        <w:rPr>
          <w:rFonts w:hint="eastAsia" w:ascii="宋体" w:hAnsi="宋体" w:eastAsia="宋体" w:cs="宋体"/>
          <w:bCs/>
          <w:color w:val="auto"/>
          <w:kern w:val="0"/>
          <w:sz w:val="24"/>
          <w:szCs w:val="20"/>
          <w:u w:val="none"/>
        </w:rPr>
        <w:t>km</w:t>
      </w:r>
      <w:bookmarkEnd w:id="5"/>
      <w:bookmarkEnd w:id="6"/>
      <w:r>
        <w:rPr>
          <w:rFonts w:hint="eastAsia" w:ascii="宋体" w:hAnsi="宋体" w:eastAsia="宋体" w:cs="宋体"/>
          <w:bCs/>
          <w:color w:val="auto"/>
          <w:kern w:val="0"/>
          <w:sz w:val="24"/>
          <w:szCs w:val="20"/>
          <w:u w:val="none"/>
        </w:rPr>
        <w:t>，根据采购方具体路线每公里作业用水量不少于1吨，车速在遵守交通指挥和安全情况下应低于2</w:t>
      </w:r>
      <w:r>
        <w:rPr>
          <w:rFonts w:ascii="宋体" w:hAnsi="宋体" w:eastAsia="宋体" w:cs="宋体"/>
          <w:bCs/>
          <w:color w:val="auto"/>
          <w:kern w:val="0"/>
          <w:sz w:val="24"/>
          <w:szCs w:val="20"/>
          <w:u w:val="none"/>
        </w:rPr>
        <w:t>0</w:t>
      </w:r>
      <w:r>
        <w:rPr>
          <w:rFonts w:hint="eastAsia" w:ascii="宋体" w:hAnsi="宋体" w:eastAsia="宋体" w:cs="宋体"/>
          <w:bCs/>
          <w:color w:val="auto"/>
          <w:kern w:val="0"/>
          <w:sz w:val="24"/>
          <w:szCs w:val="20"/>
          <w:u w:val="none"/>
        </w:rPr>
        <w:t>km</w:t>
      </w:r>
      <w:r>
        <w:rPr>
          <w:rFonts w:ascii="宋体" w:hAnsi="宋体" w:eastAsia="宋体" w:cs="宋体"/>
          <w:bCs/>
          <w:color w:val="auto"/>
          <w:kern w:val="0"/>
          <w:sz w:val="24"/>
          <w:szCs w:val="20"/>
          <w:u w:val="none"/>
        </w:rPr>
        <w:t>/h</w:t>
      </w:r>
      <w:r>
        <w:rPr>
          <w:rFonts w:hint="eastAsia" w:ascii="宋体" w:hAnsi="宋体" w:eastAsia="宋体" w:cs="宋体"/>
          <w:bCs/>
          <w:color w:val="auto"/>
          <w:kern w:val="0"/>
          <w:sz w:val="24"/>
          <w:szCs w:val="20"/>
          <w:u w:val="none"/>
        </w:rPr>
        <w:t>，老村深度保洁根据作业范围进行全覆盖冲洗和清扫，具体作业线路和频次由甲方指定并可即时调整。</w:t>
      </w:r>
    </w:p>
    <w:p w14:paraId="38799471">
      <w:pPr>
        <w:keepNext w:val="0"/>
        <w:keepLines w:val="0"/>
        <w:pageBreakBefore w:val="0"/>
        <w:kinsoku/>
        <w:wordWrap/>
        <w:overflowPunct/>
        <w:topLinePunct w:val="0"/>
        <w:autoSpaceDE/>
        <w:autoSpaceDN/>
        <w:bidi w:val="0"/>
        <w:adjustRightInd/>
        <w:snapToGrid/>
        <w:spacing w:line="360" w:lineRule="auto"/>
        <w:ind w:left="0" w:leftChars="0" w:firstLine="480" w:firstLineChars="200"/>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（2）道路洒水喷雾作业及老村深度保洁的取水点由中标人自行解决，取水水源必须是干净水源，费用已包含在投标报价中。</w:t>
      </w:r>
    </w:p>
    <w:p w14:paraId="3D018260">
      <w:pPr>
        <w:keepNext w:val="0"/>
        <w:keepLines w:val="0"/>
        <w:pageBreakBefore w:val="0"/>
        <w:kinsoku/>
        <w:wordWrap/>
        <w:overflowPunct/>
        <w:topLinePunct w:val="0"/>
        <w:autoSpaceDE/>
        <w:autoSpaceDN/>
        <w:bidi w:val="0"/>
        <w:adjustRightInd/>
        <w:snapToGrid/>
        <w:spacing w:line="360" w:lineRule="auto"/>
        <w:ind w:left="0" w:leftChars="0" w:firstLine="480" w:firstLineChars="200"/>
        <w:rPr>
          <w:rFonts w:ascii="宋体" w:hAnsi="宋体" w:eastAsia="宋体" w:cs="Times New Roman"/>
          <w:color w:val="auto"/>
          <w:kern w:val="0"/>
          <w:sz w:val="24"/>
          <w:szCs w:val="20"/>
          <w:u w:val="none"/>
        </w:rPr>
      </w:pPr>
      <w:r>
        <w:rPr>
          <w:rFonts w:hint="eastAsia" w:ascii="宋体" w:hAnsi="宋体" w:eastAsia="宋体" w:cs="宋体"/>
          <w:bCs/>
          <w:color w:val="auto"/>
          <w:kern w:val="0"/>
          <w:sz w:val="24"/>
          <w:szCs w:val="20"/>
          <w:u w:val="none"/>
        </w:rPr>
        <w:t>（3）</w:t>
      </w:r>
      <w:r>
        <w:rPr>
          <w:rFonts w:hint="eastAsia" w:ascii="宋体" w:hAnsi="宋体" w:eastAsia="宋体" w:cs="Times New Roman"/>
          <w:color w:val="auto"/>
          <w:kern w:val="0"/>
          <w:sz w:val="24"/>
          <w:szCs w:val="20"/>
          <w:u w:val="none"/>
        </w:rPr>
        <w:t>在合同期间，中标方人员如发生任何工伤或非工伤等事故，均由中标方承担所有法律责任，与采购人无关。造成其人员或第三人人身或财产损害的，由中标方负责赔偿，与采购人无关。中标方不得因上述原因影响本合同的履行。</w:t>
      </w:r>
    </w:p>
    <w:p w14:paraId="544176B7">
      <w:pPr>
        <w:keepNext w:val="0"/>
        <w:keepLines w:val="0"/>
        <w:pageBreakBefore w:val="0"/>
        <w:kinsoku/>
        <w:wordWrap/>
        <w:overflowPunct/>
        <w:topLinePunct w:val="0"/>
        <w:autoSpaceDE/>
        <w:autoSpaceDN/>
        <w:bidi w:val="0"/>
        <w:adjustRightInd/>
        <w:snapToGrid/>
        <w:spacing w:line="360" w:lineRule="auto"/>
        <w:ind w:left="0" w:leftChars="0" w:firstLine="480" w:firstLineChars="200"/>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（4）日班司机不得在同一天内承担夜班工作，每班作业司机每小时必须在甲方建立工作群中反馈至少两张带时间水印的清晰照片。</w:t>
      </w:r>
    </w:p>
    <w:p w14:paraId="780BD327">
      <w:pPr>
        <w:keepNext w:val="0"/>
        <w:keepLines w:val="0"/>
        <w:pageBreakBefore w:val="0"/>
        <w:kinsoku/>
        <w:wordWrap/>
        <w:overflowPunct/>
        <w:topLinePunct w:val="0"/>
        <w:autoSpaceDE/>
        <w:autoSpaceDN/>
        <w:bidi w:val="0"/>
        <w:adjustRightInd/>
        <w:snapToGrid/>
        <w:spacing w:line="360" w:lineRule="auto"/>
        <w:ind w:left="0" w:leftChars="0" w:firstLine="482" w:firstLineChars="200"/>
        <w:rPr>
          <w:rFonts w:ascii="宋体" w:hAnsi="宋体" w:eastAsia="宋体" w:cs="宋体"/>
          <w:b/>
          <w:bCs/>
          <w:color w:val="auto"/>
          <w:kern w:val="0"/>
          <w:sz w:val="24"/>
          <w:szCs w:val="20"/>
          <w:u w:val="none"/>
        </w:rPr>
      </w:pPr>
      <w:r>
        <w:rPr>
          <w:rFonts w:hint="eastAsia" w:ascii="宋体" w:hAnsi="宋体" w:eastAsia="宋体" w:cs="宋体"/>
          <w:b/>
          <w:bCs/>
          <w:color w:val="auto"/>
          <w:kern w:val="0"/>
          <w:sz w:val="24"/>
          <w:szCs w:val="20"/>
          <w:u w:val="none"/>
        </w:rPr>
        <w:t>三、</w:t>
      </w:r>
      <w:r>
        <w:rPr>
          <w:rFonts w:ascii="宋体" w:hAnsi="宋体" w:eastAsia="宋体" w:cs="宋体"/>
          <w:b/>
          <w:bCs/>
          <w:color w:val="auto"/>
          <w:kern w:val="0"/>
          <w:sz w:val="24"/>
          <w:szCs w:val="20"/>
          <w:u w:val="none"/>
        </w:rPr>
        <w:t>考核评分</w:t>
      </w:r>
    </w:p>
    <w:p w14:paraId="3E1F6A28">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rPr>
          <w:rFonts w:ascii="宋体" w:hAnsi="宋体" w:eastAsia="宋体" w:cs="Times New Roman"/>
          <w:bCs/>
          <w:color w:val="auto"/>
          <w:kern w:val="0"/>
          <w:sz w:val="24"/>
          <w:szCs w:val="20"/>
          <w:u w:val="none"/>
        </w:rPr>
      </w:pPr>
      <w:r>
        <w:rPr>
          <w:rFonts w:hint="eastAsia" w:ascii="宋体" w:hAnsi="宋体" w:eastAsia="宋体" w:cs="Times New Roman"/>
          <w:bCs/>
          <w:color w:val="auto"/>
          <w:kern w:val="0"/>
          <w:sz w:val="24"/>
          <w:szCs w:val="20"/>
          <w:u w:val="none"/>
        </w:rPr>
        <w:t>考核以百分制计分，采取扣分形式。</w:t>
      </w:r>
    </w:p>
    <w:p w14:paraId="76C04EC8">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rPr>
          <w:rFonts w:ascii="宋体" w:hAnsi="宋体" w:eastAsia="宋体" w:cs="Times New Roman"/>
          <w:bCs/>
          <w:color w:val="auto"/>
          <w:kern w:val="0"/>
          <w:sz w:val="24"/>
          <w:szCs w:val="20"/>
          <w:u w:val="none"/>
        </w:rPr>
      </w:pPr>
      <w:r>
        <w:rPr>
          <w:rFonts w:hint="eastAsia" w:ascii="宋体" w:hAnsi="宋体" w:eastAsia="宋体" w:cs="Times New Roman"/>
          <w:bCs/>
          <w:color w:val="auto"/>
          <w:kern w:val="0"/>
          <w:sz w:val="24"/>
          <w:szCs w:val="20"/>
          <w:u w:val="none"/>
        </w:rPr>
        <w:t>每季度得分=100-季度考核应扣分</w:t>
      </w:r>
    </w:p>
    <w:p w14:paraId="1B8A4D66">
      <w:pPr>
        <w:keepNext w:val="0"/>
        <w:keepLines w:val="0"/>
        <w:pageBreakBefore w:val="0"/>
        <w:kinsoku/>
        <w:wordWrap/>
        <w:overflowPunct/>
        <w:topLinePunct w:val="0"/>
        <w:autoSpaceDE/>
        <w:autoSpaceDN/>
        <w:bidi w:val="0"/>
        <w:adjustRightInd/>
        <w:snapToGrid/>
        <w:spacing w:line="360" w:lineRule="auto"/>
        <w:ind w:left="0" w:leftChars="0" w:firstLine="482" w:firstLineChars="200"/>
        <w:jc w:val="left"/>
        <w:rPr>
          <w:rFonts w:ascii="宋体" w:hAnsi="宋体" w:eastAsia="宋体" w:cs="宋体"/>
          <w:b/>
          <w:bCs/>
          <w:color w:val="auto"/>
          <w:kern w:val="0"/>
          <w:sz w:val="24"/>
          <w:szCs w:val="20"/>
          <w:u w:val="none"/>
        </w:rPr>
      </w:pPr>
      <w:r>
        <w:rPr>
          <w:rFonts w:hint="eastAsia" w:ascii="宋体" w:hAnsi="宋体" w:eastAsia="宋体" w:cs="宋体"/>
          <w:b/>
          <w:bCs/>
          <w:color w:val="auto"/>
          <w:kern w:val="0"/>
          <w:sz w:val="24"/>
          <w:szCs w:val="20"/>
          <w:u w:val="none"/>
        </w:rPr>
        <w:t>四、</w:t>
      </w:r>
      <w:r>
        <w:rPr>
          <w:rFonts w:ascii="宋体" w:hAnsi="宋体" w:eastAsia="宋体" w:cs="宋体"/>
          <w:b/>
          <w:bCs/>
          <w:color w:val="auto"/>
          <w:kern w:val="0"/>
          <w:sz w:val="24"/>
          <w:szCs w:val="20"/>
          <w:u w:val="none"/>
        </w:rPr>
        <w:t>考核评价细则</w:t>
      </w:r>
      <w:r>
        <w:rPr>
          <w:rFonts w:hint="eastAsia" w:ascii="宋体" w:hAnsi="宋体" w:eastAsia="宋体" w:cs="宋体"/>
          <w:b/>
          <w:bCs/>
          <w:color w:val="auto"/>
          <w:kern w:val="0"/>
          <w:sz w:val="24"/>
          <w:szCs w:val="20"/>
          <w:u w:val="none"/>
        </w:rPr>
        <w:t>：</w:t>
      </w:r>
    </w:p>
    <w:p w14:paraId="6DDEF617">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rPr>
          <w:rFonts w:ascii="宋体" w:hAnsi="宋体" w:eastAsia="宋体" w:cs="Times New Roman"/>
          <w:bCs/>
          <w:color w:val="auto"/>
          <w:kern w:val="0"/>
          <w:sz w:val="24"/>
          <w:szCs w:val="20"/>
          <w:u w:val="none"/>
        </w:rPr>
      </w:pPr>
      <w:r>
        <w:rPr>
          <w:rFonts w:ascii="宋体" w:hAnsi="宋体" w:eastAsia="宋体" w:cs="Times New Roman"/>
          <w:bCs/>
          <w:color w:val="auto"/>
          <w:kern w:val="0"/>
          <w:sz w:val="24"/>
          <w:szCs w:val="20"/>
          <w:u w:val="none"/>
        </w:rPr>
        <w:t>中标</w:t>
      </w:r>
      <w:r>
        <w:rPr>
          <w:rFonts w:hint="eastAsia" w:ascii="宋体" w:hAnsi="宋体" w:eastAsia="宋体" w:cs="Times New Roman"/>
          <w:bCs/>
          <w:color w:val="auto"/>
          <w:kern w:val="0"/>
          <w:sz w:val="24"/>
          <w:szCs w:val="20"/>
          <w:u w:val="none"/>
        </w:rPr>
        <w:t>方</w:t>
      </w:r>
      <w:r>
        <w:rPr>
          <w:rFonts w:ascii="宋体" w:hAnsi="宋体" w:eastAsia="宋体" w:cs="Times New Roman"/>
          <w:bCs/>
          <w:color w:val="auto"/>
          <w:kern w:val="0"/>
          <w:sz w:val="24"/>
          <w:szCs w:val="20"/>
          <w:u w:val="none"/>
        </w:rPr>
        <w:t>严格按照招标文件制定的</w:t>
      </w:r>
      <w:r>
        <w:rPr>
          <w:rFonts w:hint="eastAsia" w:ascii="宋体" w:hAnsi="宋体" w:eastAsia="宋体" w:cs="Times New Roman"/>
          <w:bCs/>
          <w:color w:val="auto"/>
          <w:kern w:val="0"/>
          <w:sz w:val="24"/>
          <w:szCs w:val="20"/>
          <w:u w:val="none"/>
        </w:rPr>
        <w:t>作业范围、作业时间</w:t>
      </w:r>
      <w:r>
        <w:rPr>
          <w:rFonts w:ascii="宋体" w:hAnsi="宋体" w:eastAsia="宋体" w:cs="Times New Roman"/>
          <w:bCs/>
          <w:color w:val="auto"/>
          <w:kern w:val="0"/>
          <w:sz w:val="24"/>
          <w:szCs w:val="20"/>
          <w:u w:val="none"/>
        </w:rPr>
        <w:t>和质量标准完成任务，甲方采取定期明查及不定期巡查的方式进行考核。</w:t>
      </w:r>
    </w:p>
    <w:p w14:paraId="15D39788">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rPr>
          <w:rFonts w:ascii="宋体" w:hAnsi="宋体" w:eastAsia="宋体" w:cs="Times New Roman"/>
          <w:bCs/>
          <w:color w:val="auto"/>
          <w:kern w:val="0"/>
          <w:sz w:val="24"/>
          <w:szCs w:val="20"/>
          <w:u w:val="none"/>
        </w:rPr>
      </w:pPr>
      <w:r>
        <w:rPr>
          <w:rFonts w:ascii="宋体" w:hAnsi="宋体" w:eastAsia="宋体" w:cs="Times New Roman"/>
          <w:bCs/>
          <w:color w:val="auto"/>
          <w:kern w:val="0"/>
          <w:sz w:val="24"/>
          <w:szCs w:val="20"/>
          <w:u w:val="none"/>
        </w:rPr>
        <w:t>（1）明查</w:t>
      </w:r>
    </w:p>
    <w:p w14:paraId="39993B91">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rPr>
          <w:rFonts w:ascii="宋体" w:hAnsi="宋体" w:eastAsia="宋体" w:cs="Times New Roman"/>
          <w:bCs/>
          <w:color w:val="auto"/>
          <w:kern w:val="0"/>
          <w:sz w:val="24"/>
          <w:szCs w:val="20"/>
          <w:u w:val="none"/>
        </w:rPr>
      </w:pPr>
      <w:r>
        <w:rPr>
          <w:rFonts w:ascii="宋体" w:hAnsi="宋体" w:eastAsia="宋体" w:cs="Times New Roman"/>
          <w:bCs/>
          <w:color w:val="auto"/>
          <w:kern w:val="0"/>
          <w:sz w:val="24"/>
          <w:szCs w:val="20"/>
          <w:u w:val="none"/>
        </w:rPr>
        <w:t>甲方每</w:t>
      </w:r>
      <w:r>
        <w:rPr>
          <w:rFonts w:hint="eastAsia" w:ascii="宋体" w:hAnsi="宋体" w:eastAsia="宋体" w:cs="Times New Roman"/>
          <w:bCs/>
          <w:color w:val="auto"/>
          <w:kern w:val="0"/>
          <w:sz w:val="24"/>
          <w:szCs w:val="20"/>
          <w:u w:val="none"/>
        </w:rPr>
        <w:t>季度</w:t>
      </w:r>
      <w:r>
        <w:rPr>
          <w:rFonts w:ascii="宋体" w:hAnsi="宋体" w:eastAsia="宋体" w:cs="Times New Roman"/>
          <w:bCs/>
          <w:color w:val="auto"/>
          <w:kern w:val="0"/>
          <w:sz w:val="24"/>
          <w:szCs w:val="20"/>
          <w:u w:val="none"/>
        </w:rPr>
        <w:t>进行一次考核。考核内容包括</w:t>
      </w:r>
      <w:r>
        <w:rPr>
          <w:rFonts w:hint="eastAsia" w:ascii="宋体" w:hAnsi="宋体" w:eastAsia="宋体" w:cs="Times New Roman"/>
          <w:bCs/>
          <w:color w:val="auto"/>
          <w:kern w:val="0"/>
          <w:sz w:val="24"/>
          <w:szCs w:val="20"/>
          <w:u w:val="none"/>
        </w:rPr>
        <w:t>老村深度保洁，雾炮及</w:t>
      </w:r>
      <w:r>
        <w:rPr>
          <w:rFonts w:ascii="宋体" w:hAnsi="宋体" w:eastAsia="宋体" w:cs="Times New Roman"/>
          <w:bCs/>
          <w:color w:val="auto"/>
          <w:kern w:val="0"/>
          <w:sz w:val="24"/>
          <w:szCs w:val="20"/>
          <w:u w:val="none"/>
        </w:rPr>
        <w:t>洒水作业车辆的行车轨迹、洒水作业情况、车速等情况，对</w:t>
      </w:r>
      <w:r>
        <w:rPr>
          <w:rFonts w:hint="eastAsia" w:ascii="宋体" w:hAnsi="宋体" w:eastAsia="宋体" w:cs="Times New Roman"/>
          <w:bCs/>
          <w:color w:val="auto"/>
          <w:kern w:val="0"/>
          <w:sz w:val="24"/>
          <w:szCs w:val="20"/>
          <w:u w:val="none"/>
        </w:rPr>
        <w:t>检查</w:t>
      </w:r>
      <w:r>
        <w:rPr>
          <w:rFonts w:ascii="宋体" w:hAnsi="宋体" w:eastAsia="宋体" w:cs="Times New Roman"/>
          <w:bCs/>
          <w:color w:val="auto"/>
          <w:kern w:val="0"/>
          <w:sz w:val="24"/>
          <w:szCs w:val="20"/>
          <w:u w:val="none"/>
        </w:rPr>
        <w:t>中发现的问题，现场进行详细记录，作为季度考核扣分依据</w:t>
      </w:r>
      <w:r>
        <w:rPr>
          <w:rFonts w:hint="eastAsia" w:ascii="宋体" w:hAnsi="宋体" w:eastAsia="宋体" w:cs="Times New Roman"/>
          <w:bCs/>
          <w:color w:val="auto"/>
          <w:kern w:val="0"/>
          <w:sz w:val="24"/>
          <w:szCs w:val="20"/>
          <w:u w:val="none"/>
        </w:rPr>
        <w:t>，每发现一个问题扣一分。</w:t>
      </w:r>
    </w:p>
    <w:p w14:paraId="6A8B5F57">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rPr>
          <w:rFonts w:ascii="宋体" w:hAnsi="宋体" w:eastAsia="宋体" w:cs="Times New Roman"/>
          <w:bCs/>
          <w:color w:val="auto"/>
          <w:kern w:val="0"/>
          <w:sz w:val="24"/>
          <w:szCs w:val="20"/>
          <w:u w:val="none"/>
        </w:rPr>
      </w:pPr>
      <w:r>
        <w:rPr>
          <w:rFonts w:hint="eastAsia" w:ascii="宋体" w:hAnsi="宋体" w:eastAsia="宋体" w:cs="Times New Roman"/>
          <w:bCs/>
          <w:color w:val="auto"/>
          <w:kern w:val="0"/>
          <w:sz w:val="24"/>
          <w:szCs w:val="20"/>
          <w:u w:val="none"/>
        </w:rPr>
        <w:t>（2）巡查</w:t>
      </w:r>
    </w:p>
    <w:p w14:paraId="6E06F352">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rPr>
          <w:rFonts w:ascii="宋体" w:hAnsi="宋体" w:eastAsia="宋体" w:cs="Times New Roman"/>
          <w:bCs/>
          <w:color w:val="auto"/>
          <w:kern w:val="0"/>
          <w:sz w:val="24"/>
          <w:szCs w:val="20"/>
          <w:u w:val="none"/>
        </w:rPr>
      </w:pPr>
      <w:r>
        <w:rPr>
          <w:rFonts w:ascii="宋体" w:hAnsi="宋体" w:eastAsia="宋体" w:cs="Times New Roman"/>
          <w:bCs/>
          <w:color w:val="auto"/>
          <w:kern w:val="0"/>
          <w:sz w:val="24"/>
          <w:szCs w:val="20"/>
          <w:u w:val="none"/>
        </w:rPr>
        <w:t>考核小组安排相关人员每周不定时对各项作业任务进行巡查。对巡查中发现的问题用手机、相机等工具进行记录，并做好详细记录作为当季考核扣分依据</w:t>
      </w:r>
      <w:r>
        <w:rPr>
          <w:rFonts w:hint="eastAsia" w:ascii="宋体" w:hAnsi="宋体" w:eastAsia="宋体" w:cs="Times New Roman"/>
          <w:bCs/>
          <w:color w:val="auto"/>
          <w:kern w:val="0"/>
          <w:sz w:val="24"/>
          <w:szCs w:val="20"/>
          <w:u w:val="none"/>
        </w:rPr>
        <w:t>，每发现一个问题扣一分。</w:t>
      </w:r>
    </w:p>
    <w:p w14:paraId="2B0B2E12">
      <w:pPr>
        <w:keepNext w:val="0"/>
        <w:keepLines w:val="0"/>
        <w:pageBreakBefore w:val="0"/>
        <w:kinsoku/>
        <w:wordWrap/>
        <w:overflowPunct/>
        <w:topLinePunct w:val="0"/>
        <w:autoSpaceDE/>
        <w:autoSpaceDN/>
        <w:bidi w:val="0"/>
        <w:adjustRightInd/>
        <w:snapToGrid/>
        <w:spacing w:line="360" w:lineRule="auto"/>
        <w:ind w:left="0" w:leftChars="0" w:firstLine="482" w:firstLineChars="200"/>
        <w:jc w:val="left"/>
        <w:rPr>
          <w:rFonts w:ascii="宋体" w:hAnsi="宋体" w:eastAsia="宋体" w:cs="宋体"/>
          <w:b/>
          <w:color w:val="auto"/>
          <w:kern w:val="0"/>
          <w:sz w:val="24"/>
          <w:szCs w:val="20"/>
          <w:u w:val="none"/>
        </w:rPr>
      </w:pPr>
      <w:r>
        <w:rPr>
          <w:rFonts w:hint="eastAsia" w:ascii="宋体" w:hAnsi="宋体" w:eastAsia="宋体" w:cs="宋体"/>
          <w:b/>
          <w:color w:val="auto"/>
          <w:kern w:val="0"/>
          <w:sz w:val="24"/>
          <w:szCs w:val="20"/>
          <w:u w:val="none"/>
        </w:rPr>
        <w:t>五、有关说明：</w:t>
      </w:r>
    </w:p>
    <w:p w14:paraId="3723571D">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Times New Roman"/>
          <w:bCs/>
          <w:color w:val="auto"/>
          <w:kern w:val="0"/>
          <w:sz w:val="24"/>
          <w:szCs w:val="20"/>
          <w:u w:val="none"/>
        </w:rPr>
      </w:pPr>
      <w:r>
        <w:rPr>
          <w:rFonts w:hint="eastAsia" w:ascii="宋体" w:hAnsi="宋体" w:eastAsia="宋体" w:cs="Times New Roman"/>
          <w:bCs/>
          <w:color w:val="auto"/>
          <w:kern w:val="0"/>
          <w:sz w:val="24"/>
          <w:szCs w:val="20"/>
          <w:u w:val="none"/>
        </w:rPr>
        <w:t>1.</w:t>
      </w:r>
      <w:r>
        <w:rPr>
          <w:rFonts w:ascii="宋体" w:hAnsi="宋体" w:eastAsia="宋体" w:cs="Times New Roman"/>
          <w:bCs/>
          <w:color w:val="auto"/>
          <w:kern w:val="0"/>
          <w:sz w:val="24"/>
          <w:szCs w:val="20"/>
          <w:u w:val="none"/>
        </w:rPr>
        <w:t>付款方式：</w:t>
      </w:r>
    </w:p>
    <w:p w14:paraId="3A132787">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Times New Roman"/>
          <w:b/>
          <w:color w:val="auto"/>
          <w:kern w:val="0"/>
          <w:sz w:val="24"/>
          <w:szCs w:val="20"/>
          <w:u w:val="none"/>
        </w:rPr>
      </w:pPr>
      <w:r>
        <w:rPr>
          <w:rFonts w:hint="eastAsia" w:ascii="宋体" w:hAnsi="宋体" w:eastAsia="宋体" w:cs="Times New Roman"/>
          <w:bCs/>
          <w:color w:val="auto"/>
          <w:kern w:val="0"/>
          <w:sz w:val="24"/>
          <w:szCs w:val="20"/>
          <w:u w:val="none"/>
        </w:rPr>
        <w:t>A.</w:t>
      </w:r>
      <w:r>
        <w:rPr>
          <w:rFonts w:hint="eastAsia" w:ascii="宋体" w:hAnsi="宋体" w:eastAsia="宋体" w:cs="宋体"/>
          <w:bCs/>
          <w:color w:val="auto"/>
          <w:kern w:val="0"/>
          <w:sz w:val="24"/>
          <w:szCs w:val="20"/>
          <w:u w:val="none"/>
        </w:rPr>
        <w:t>合同签订后30日内，采购人可向中标方支付合同总金额的30%作为预付款，预付款在项目第一次请款时一次性扣回。经考核后结算，根据考核情况付款。上述扣除费用在支付时落实。采购人有权根据实施情况对本考核办法及时作出修改。服务期满结束后按考核综合得分和考核奖惩办法并经审计结束后一次性付清余款。最终结算以审定价为准（具体付款进度按财政拨付进度为准）。</w:t>
      </w:r>
    </w:p>
    <w:p w14:paraId="4AE0541F">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宋体"/>
          <w:bCs/>
          <w:color w:val="auto"/>
          <w:kern w:val="0"/>
          <w:sz w:val="24"/>
          <w:szCs w:val="20"/>
          <w:u w:val="none"/>
        </w:rPr>
      </w:pPr>
      <w:r>
        <w:rPr>
          <w:rFonts w:hint="eastAsia" w:ascii="宋体" w:hAnsi="宋体" w:eastAsia="宋体" w:cs="宋体"/>
          <w:bCs/>
          <w:color w:val="auto"/>
          <w:kern w:val="0"/>
          <w:sz w:val="24"/>
          <w:szCs w:val="20"/>
          <w:u w:val="none"/>
        </w:rPr>
        <w:t>B.</w:t>
      </w:r>
      <w:r>
        <w:rPr>
          <w:rFonts w:ascii="Times New Roman" w:hAnsi="Times New Roman" w:eastAsia="宋体" w:cs="Times New Roman"/>
          <w:color w:val="auto"/>
          <w:kern w:val="0"/>
          <w:sz w:val="24"/>
          <w:szCs w:val="20"/>
          <w:u w:val="none"/>
        </w:rPr>
        <w:t>经考核后结算</w:t>
      </w:r>
      <w:r>
        <w:rPr>
          <w:rFonts w:hint="eastAsia" w:ascii="宋体" w:hAnsi="宋体" w:eastAsia="宋体" w:cs="宋体"/>
          <w:bCs/>
          <w:color w:val="auto"/>
          <w:kern w:val="0"/>
          <w:sz w:val="24"/>
          <w:szCs w:val="20"/>
          <w:u w:val="none"/>
        </w:rPr>
        <w:t>。考核实行100分制，如考核得分超过90分，不扣作业费用；如得分低于90分，每低1分扣项目中标价的1%。上述扣除费用在支付时落实。采购人有权根据实施情况对本考核办法及时作出修改。</w:t>
      </w:r>
    </w:p>
    <w:p w14:paraId="77090075">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Times New Roman"/>
          <w:bCs/>
          <w:color w:val="auto"/>
          <w:kern w:val="0"/>
          <w:sz w:val="24"/>
          <w:szCs w:val="20"/>
          <w:u w:val="none"/>
        </w:rPr>
      </w:pPr>
      <w:r>
        <w:rPr>
          <w:rFonts w:hint="eastAsia" w:ascii="宋体" w:hAnsi="宋体" w:eastAsia="宋体" w:cs="Times New Roman"/>
          <w:bCs/>
          <w:color w:val="auto"/>
          <w:kern w:val="0"/>
          <w:sz w:val="24"/>
          <w:szCs w:val="20"/>
          <w:u w:val="none"/>
        </w:rPr>
        <w:t>C.审计费承担依据“锡新审发〔2024〕5号”文第</w:t>
      </w:r>
      <w:r>
        <w:rPr>
          <w:rFonts w:hint="eastAsia" w:ascii="宋体" w:hAnsi="宋体" w:eastAsia="宋体" w:cs="Times New Roman"/>
          <w:bCs/>
          <w:color w:val="auto"/>
          <w:kern w:val="0"/>
          <w:sz w:val="24"/>
          <w:szCs w:val="20"/>
          <w:u w:val="none"/>
          <w:lang w:val="en-US" w:eastAsia="zh-CN"/>
        </w:rPr>
        <w:t>六</w:t>
      </w:r>
      <w:r>
        <w:rPr>
          <w:rFonts w:hint="eastAsia" w:ascii="宋体" w:hAnsi="宋体" w:eastAsia="宋体" w:cs="Times New Roman"/>
          <w:bCs/>
          <w:color w:val="auto"/>
          <w:kern w:val="0"/>
          <w:sz w:val="24"/>
          <w:szCs w:val="20"/>
          <w:u w:val="none"/>
        </w:rPr>
        <w:t>条规定：结算审计费采用效益收费。净核减率低于5%（含），房屋建筑、安装、装饰及修缮等工程，结算审计费按核减金额（扣除让利等费用）为基数乘以费率 6%计费；市政道桥、交通水利、景观绿化工程，按审计核减金额（扣除让利等费用）为基数乘以费率4.8%计费。净核减率高于 5%，5%以内部分按上述计费，超过5%部分按照10%比例从结算审定价中扣除，作为奖励费；单位单项工程结算审计费低于2000元的按2000元计算。</w:t>
      </w:r>
    </w:p>
    <w:p w14:paraId="039B76FE">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Times New Roman"/>
          <w:bCs/>
          <w:color w:val="auto"/>
          <w:kern w:val="0"/>
          <w:sz w:val="24"/>
          <w:szCs w:val="20"/>
          <w:u w:val="none"/>
        </w:rPr>
      </w:pPr>
      <w:r>
        <w:rPr>
          <w:rFonts w:hint="eastAsia" w:ascii="宋体" w:hAnsi="宋体" w:eastAsia="宋体" w:cs="Times New Roman"/>
          <w:bCs/>
          <w:color w:val="auto"/>
          <w:kern w:val="0"/>
          <w:sz w:val="24"/>
          <w:szCs w:val="20"/>
          <w:u w:val="none"/>
        </w:rPr>
        <w:t>2.本项目合同履行地点：无锡市新吴区旺庄街道，具体以甲方要求为准。</w:t>
      </w:r>
    </w:p>
    <w:p w14:paraId="0AE89C55">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Times New Roman"/>
          <w:bCs/>
          <w:color w:val="auto"/>
          <w:kern w:val="0"/>
          <w:sz w:val="24"/>
          <w:szCs w:val="20"/>
          <w:u w:val="none"/>
        </w:rPr>
      </w:pPr>
      <w:r>
        <w:rPr>
          <w:rFonts w:hint="eastAsia" w:ascii="宋体" w:hAnsi="宋体" w:eastAsia="宋体" w:cs="Times New Roman"/>
          <w:bCs/>
          <w:color w:val="auto"/>
          <w:kern w:val="0"/>
          <w:sz w:val="24"/>
          <w:szCs w:val="20"/>
          <w:u w:val="none"/>
        </w:rPr>
        <w:t>3.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4F84176B">
      <w:pPr>
        <w:keepNext w:val="0"/>
        <w:keepLines w:val="0"/>
        <w:pageBreakBefore w:val="0"/>
        <w:tabs>
          <w:tab w:val="left" w:pos="630"/>
          <w:tab w:val="left" w:pos="735"/>
          <w:tab w:val="left" w:pos="945"/>
        </w:tabs>
        <w:kinsoku/>
        <w:wordWrap/>
        <w:overflowPunct/>
        <w:topLinePunct w:val="0"/>
        <w:autoSpaceDE/>
        <w:autoSpaceDN/>
        <w:bidi w:val="0"/>
        <w:adjustRightInd/>
        <w:snapToGrid/>
        <w:spacing w:line="360" w:lineRule="auto"/>
        <w:ind w:left="0" w:leftChars="0" w:firstLine="480" w:firstLineChars="200"/>
        <w:jc w:val="left"/>
        <w:rPr>
          <w:rFonts w:ascii="宋体" w:hAnsi="宋体" w:eastAsia="宋体" w:cs="Times New Roman"/>
          <w:bCs/>
          <w:color w:val="auto"/>
          <w:kern w:val="0"/>
          <w:sz w:val="24"/>
          <w:szCs w:val="20"/>
          <w:u w:val="none"/>
        </w:rPr>
      </w:pPr>
      <w:r>
        <w:rPr>
          <w:rFonts w:hint="eastAsia" w:ascii="宋体" w:hAnsi="宋体" w:eastAsia="宋体" w:cs="Times New Roman"/>
          <w:bCs/>
          <w:color w:val="auto"/>
          <w:kern w:val="0"/>
          <w:sz w:val="24"/>
          <w:szCs w:val="20"/>
          <w:u w:val="none"/>
        </w:rPr>
        <w:t>4.</w:t>
      </w:r>
      <w:r>
        <w:rPr>
          <w:rFonts w:ascii="宋体" w:hAnsi="宋体" w:eastAsia="宋体" w:cs="Times New Roman"/>
          <w:bCs/>
          <w:color w:val="auto"/>
          <w:kern w:val="0"/>
          <w:sz w:val="24"/>
          <w:szCs w:val="20"/>
          <w:u w:val="none"/>
        </w:rPr>
        <w:t>中标</w:t>
      </w:r>
      <w:r>
        <w:rPr>
          <w:rFonts w:hint="eastAsia" w:ascii="宋体" w:hAnsi="宋体" w:eastAsia="宋体" w:cs="Times New Roman"/>
          <w:bCs/>
          <w:color w:val="auto"/>
          <w:kern w:val="0"/>
          <w:sz w:val="24"/>
          <w:szCs w:val="20"/>
          <w:u w:val="none"/>
        </w:rPr>
        <w:t>方</w:t>
      </w:r>
      <w:r>
        <w:rPr>
          <w:rFonts w:ascii="宋体" w:hAnsi="宋体" w:eastAsia="宋体" w:cs="Times New Roman"/>
          <w:bCs/>
          <w:color w:val="auto"/>
          <w:kern w:val="0"/>
          <w:sz w:val="24"/>
          <w:szCs w:val="20"/>
          <w:u w:val="none"/>
        </w:rPr>
        <w:t>为残疾人福利性单位的，其《残疾人福利性单位声明函》将随中标公告同时发布，接受社会监督。投标人提供的《残疾人福利性单位声明函》与事实不符的，依照《</w:t>
      </w:r>
      <w:r>
        <w:rPr>
          <w:rFonts w:hint="eastAsia" w:ascii="宋体" w:hAnsi="宋体" w:eastAsia="宋体" w:cs="Times New Roman"/>
          <w:bCs/>
          <w:color w:val="auto"/>
          <w:kern w:val="0"/>
          <w:sz w:val="24"/>
          <w:szCs w:val="20"/>
          <w:u w:val="none"/>
        </w:rPr>
        <w:t>中华人民共和国政府采购法</w:t>
      </w:r>
      <w:r>
        <w:rPr>
          <w:rFonts w:ascii="宋体" w:hAnsi="宋体" w:eastAsia="宋体" w:cs="Times New Roman"/>
          <w:bCs/>
          <w:color w:val="auto"/>
          <w:kern w:val="0"/>
          <w:sz w:val="24"/>
          <w:szCs w:val="20"/>
          <w:u w:val="none"/>
        </w:rPr>
        <w:t>》第七十七条第一款的规定追究法律责任。</w:t>
      </w:r>
    </w:p>
    <w:p w14:paraId="00DF89CA">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rPr>
          <w:rFonts w:hint="eastAsia" w:ascii="宋体" w:hAnsi="宋体" w:eastAsia="宋体" w:cs="宋体"/>
          <w:b/>
          <w:bCs/>
          <w:color w:val="auto"/>
          <w:kern w:val="0"/>
          <w:sz w:val="28"/>
          <w:szCs w:val="28"/>
          <w:u w:val="none"/>
          <w:lang w:val="en-US" w:eastAsia="zh-CN"/>
        </w:rPr>
      </w:pPr>
      <w:r>
        <w:rPr>
          <w:rFonts w:hint="eastAsia" w:ascii="宋体" w:hAnsi="宋体" w:eastAsia="宋体" w:cs="Times New Roman"/>
          <w:bCs/>
          <w:color w:val="auto"/>
          <w:kern w:val="0"/>
          <w:sz w:val="24"/>
          <w:szCs w:val="20"/>
          <w:u w:val="none"/>
        </w:rPr>
        <w:t>5.</w:t>
      </w:r>
      <w:r>
        <w:rPr>
          <w:rFonts w:ascii="宋体" w:hAnsi="宋体" w:eastAsia="宋体" w:cs="Times New Roman"/>
          <w:bCs/>
          <w:color w:val="auto"/>
          <w:kern w:val="0"/>
          <w:sz w:val="24"/>
          <w:szCs w:val="20"/>
          <w:u w:val="none"/>
        </w:rPr>
        <w:t>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bCs/>
          <w:color w:val="auto"/>
          <w:kern w:val="0"/>
          <w:sz w:val="24"/>
          <w:szCs w:val="20"/>
          <w:u w:val="none"/>
        </w:rPr>
        <w:t>。</w:t>
      </w:r>
    </w:p>
    <w:p w14:paraId="7EDB6791">
      <w:pPr>
        <w:rPr>
          <w:color w:val="auto"/>
        </w:rPr>
      </w:pPr>
      <w:r>
        <w:rPr>
          <w:color w:val="auto"/>
        </w:rPr>
        <w:br w:type="page"/>
      </w:r>
    </w:p>
    <w:p w14:paraId="2B3DFFA5">
      <w:pPr>
        <w:spacing w:line="360" w:lineRule="auto"/>
        <w:ind w:firstLine="480"/>
        <w:rPr>
          <w:color w:val="auto"/>
        </w:rPr>
      </w:pPr>
    </w:p>
    <w:p w14:paraId="083A03B0">
      <w:pPr>
        <w:spacing w:line="360" w:lineRule="auto"/>
        <w:ind w:firstLine="480"/>
        <w:jc w:val="center"/>
        <w:outlineLvl w:val="0"/>
        <w:rPr>
          <w:rFonts w:ascii="黑体" w:hAnsi="宋体" w:eastAsia="黑体"/>
          <w:b/>
          <w:color w:val="auto"/>
          <w:sz w:val="28"/>
          <w:szCs w:val="28"/>
        </w:rPr>
      </w:pPr>
      <w:bookmarkStart w:id="7" w:name="_Toc24421"/>
      <w:r>
        <w:rPr>
          <w:rFonts w:hint="eastAsia" w:ascii="黑体" w:eastAsia="黑体"/>
          <w:b/>
          <w:color w:val="auto"/>
          <w:sz w:val="28"/>
          <w:szCs w:val="28"/>
        </w:rPr>
        <w:t>四.</w:t>
      </w:r>
      <w:r>
        <w:rPr>
          <w:rFonts w:hint="eastAsia" w:ascii="黑体" w:hAnsi="宋体" w:eastAsia="黑体"/>
          <w:b/>
          <w:color w:val="auto"/>
          <w:sz w:val="28"/>
          <w:szCs w:val="28"/>
        </w:rPr>
        <w:t>合同书（格式文本）</w:t>
      </w:r>
      <w:bookmarkEnd w:id="7"/>
    </w:p>
    <w:p w14:paraId="6FD122E2">
      <w:pPr>
        <w:spacing w:line="360" w:lineRule="auto"/>
        <w:ind w:firstLine="482"/>
        <w:rPr>
          <w:rFonts w:ascii="黑体" w:hAnsi="宋体" w:eastAsia="黑体" w:cs="黑体"/>
          <w:b/>
          <w:color w:val="auto"/>
          <w:sz w:val="28"/>
          <w:szCs w:val="28"/>
        </w:rPr>
      </w:pPr>
      <w:r>
        <w:rPr>
          <w:rFonts w:hint="eastAsia" w:ascii="宋体" w:hAnsi="宋体" w:cs="宋体"/>
          <w:b/>
          <w:color w:val="auto"/>
          <w:sz w:val="24"/>
          <w:szCs w:val="24"/>
        </w:rPr>
        <w:t>根据《中华人民共和国政府采购法》及相关法规、《中华人民共和国民法典》，遵循平等、自愿、公平和诚实信用的原则，供需双方就</w:t>
      </w:r>
      <w:r>
        <w:rPr>
          <w:rFonts w:hint="eastAsia" w:ascii="宋体" w:hAnsi="宋体" w:cs="宋体"/>
          <w:b/>
          <w:color w:val="auto"/>
          <w:sz w:val="24"/>
          <w:szCs w:val="24"/>
          <w:u w:val="single"/>
          <w:lang w:val="en-US" w:eastAsia="zh-CN"/>
        </w:rPr>
        <w:t xml:space="preserve">            </w:t>
      </w:r>
      <w:r>
        <w:rPr>
          <w:rFonts w:hint="eastAsia" w:ascii="宋体" w:hAnsi="宋体" w:cs="宋体"/>
          <w:b/>
          <w:color w:val="auto"/>
          <w:sz w:val="24"/>
          <w:szCs w:val="24"/>
        </w:rPr>
        <w:t>项目（项目编号：</w:t>
      </w:r>
      <w:r>
        <w:rPr>
          <w:rFonts w:hint="eastAsia" w:ascii="宋体" w:hAnsi="宋体" w:cs="宋体"/>
          <w:b/>
          <w:color w:val="auto"/>
          <w:sz w:val="24"/>
          <w:szCs w:val="24"/>
          <w:u w:val="single"/>
          <w:lang w:val="en-US" w:eastAsia="zh-CN"/>
        </w:rPr>
        <w:t xml:space="preserve">           </w:t>
      </w:r>
      <w:r>
        <w:rPr>
          <w:rFonts w:hint="eastAsia" w:ascii="宋体" w:hAnsi="宋体" w:cs="宋体"/>
          <w:b/>
          <w:color w:val="auto"/>
          <w:sz w:val="24"/>
          <w:szCs w:val="24"/>
        </w:rPr>
        <w:t>）实施及有关事项协商一致，共同达成如下协议：</w:t>
      </w:r>
    </w:p>
    <w:p w14:paraId="1AA42B99">
      <w:pPr>
        <w:spacing w:line="460" w:lineRule="exact"/>
        <w:rPr>
          <w:rFonts w:ascii="宋体" w:hAnsi="宋体" w:cs="宋体"/>
          <w:bCs/>
          <w:color w:val="auto"/>
          <w:sz w:val="24"/>
          <w:szCs w:val="24"/>
          <w:u w:val="single"/>
        </w:rPr>
      </w:pPr>
      <w:r>
        <w:rPr>
          <w:rFonts w:hint="eastAsia" w:ascii="宋体" w:hAnsi="宋体" w:cs="宋体"/>
          <w:bCs/>
          <w:color w:val="auto"/>
          <w:sz w:val="24"/>
          <w:szCs w:val="24"/>
        </w:rPr>
        <w:t>需方（采购人）：</w:t>
      </w:r>
      <w:r>
        <w:rPr>
          <w:rFonts w:hint="eastAsia" w:ascii="宋体" w:hAnsi="宋体" w:cs="宋体"/>
          <w:b/>
          <w:color w:val="auto"/>
          <w:sz w:val="24"/>
          <w:szCs w:val="24"/>
          <w:u w:val="single"/>
          <w:lang w:val="en-US" w:eastAsia="zh-CN"/>
        </w:rPr>
        <w:t xml:space="preserve">           </w:t>
      </w:r>
    </w:p>
    <w:p w14:paraId="74467422">
      <w:pPr>
        <w:spacing w:line="460" w:lineRule="exact"/>
        <w:rPr>
          <w:rFonts w:ascii="宋体" w:hAnsi="宋体" w:cs="宋体"/>
          <w:bCs/>
          <w:color w:val="auto"/>
          <w:sz w:val="24"/>
          <w:szCs w:val="24"/>
          <w:u w:val="single"/>
        </w:rPr>
      </w:pPr>
      <w:r>
        <w:rPr>
          <w:rFonts w:hint="eastAsia" w:ascii="宋体" w:hAnsi="宋体" w:cs="宋体"/>
          <w:bCs/>
          <w:color w:val="auto"/>
          <w:sz w:val="24"/>
          <w:szCs w:val="24"/>
        </w:rPr>
        <w:t>供方（中标方）：</w:t>
      </w:r>
      <w:r>
        <w:rPr>
          <w:rFonts w:hint="eastAsia" w:ascii="宋体" w:hAnsi="宋体" w:cs="宋体"/>
          <w:b/>
          <w:color w:val="auto"/>
          <w:sz w:val="24"/>
          <w:szCs w:val="24"/>
          <w:u w:val="single"/>
          <w:lang w:val="en-US" w:eastAsia="zh-CN"/>
        </w:rPr>
        <w:t xml:space="preserve">           </w:t>
      </w:r>
    </w:p>
    <w:p w14:paraId="1EB2CD36">
      <w:pPr>
        <w:spacing w:line="460" w:lineRule="exact"/>
        <w:ind w:firstLine="480"/>
        <w:rPr>
          <w:rFonts w:ascii="宋体" w:hAnsi="宋体" w:cs="宋体"/>
          <w:bCs/>
          <w:color w:val="auto"/>
          <w:sz w:val="24"/>
          <w:szCs w:val="24"/>
        </w:rPr>
      </w:pPr>
      <w:r>
        <w:rPr>
          <w:rFonts w:hint="eastAsia" w:ascii="宋体" w:hAnsi="宋体" w:cs="宋体"/>
          <w:bCs/>
          <w:color w:val="auto"/>
          <w:sz w:val="24"/>
          <w:szCs w:val="24"/>
        </w:rPr>
        <w:t>一、政府采购编号：</w:t>
      </w:r>
      <w:r>
        <w:rPr>
          <w:rFonts w:hint="eastAsia" w:ascii="宋体" w:hAnsi="宋体" w:cs="宋体"/>
          <w:b/>
          <w:color w:val="auto"/>
          <w:sz w:val="24"/>
          <w:szCs w:val="24"/>
          <w:u w:val="single"/>
          <w:lang w:val="en-US" w:eastAsia="zh-CN"/>
        </w:rPr>
        <w:t xml:space="preserve">           </w:t>
      </w:r>
    </w:p>
    <w:p w14:paraId="35A73314">
      <w:pPr>
        <w:spacing w:line="460" w:lineRule="exact"/>
        <w:ind w:firstLine="480"/>
        <w:rPr>
          <w:rFonts w:ascii="宋体" w:hAnsi="宋体" w:cs="宋体"/>
          <w:bCs/>
          <w:color w:val="auto"/>
          <w:sz w:val="24"/>
          <w:szCs w:val="24"/>
        </w:rPr>
      </w:pPr>
      <w:r>
        <w:rPr>
          <w:rFonts w:hint="eastAsia" w:ascii="宋体" w:hAnsi="宋体" w:cs="宋体"/>
          <w:bCs/>
          <w:color w:val="auto"/>
          <w:sz w:val="24"/>
          <w:szCs w:val="24"/>
        </w:rPr>
        <w:t>二、采购内容：</w:t>
      </w:r>
      <w:r>
        <w:rPr>
          <w:rFonts w:hint="eastAsia" w:ascii="宋体" w:hAnsi="宋体" w:cs="宋体"/>
          <w:b/>
          <w:color w:val="auto"/>
          <w:sz w:val="24"/>
          <w:szCs w:val="24"/>
          <w:u w:val="single"/>
          <w:lang w:val="en-US" w:eastAsia="zh-CN"/>
        </w:rPr>
        <w:t xml:space="preserve">           </w:t>
      </w:r>
    </w:p>
    <w:p w14:paraId="25B919CF">
      <w:pPr>
        <w:spacing w:line="460" w:lineRule="exact"/>
        <w:ind w:firstLine="480"/>
        <w:rPr>
          <w:rFonts w:ascii="宋体" w:hAnsi="宋体" w:cs="宋体"/>
          <w:bCs/>
          <w:color w:val="auto"/>
          <w:sz w:val="24"/>
          <w:szCs w:val="24"/>
          <w:u w:val="single"/>
        </w:rPr>
      </w:pPr>
      <w:r>
        <w:rPr>
          <w:rFonts w:hint="eastAsia" w:ascii="宋体" w:hAnsi="宋体" w:cs="宋体"/>
          <w:bCs/>
          <w:color w:val="auto"/>
          <w:sz w:val="24"/>
          <w:szCs w:val="24"/>
        </w:rPr>
        <w:t>三、中标总金额：（大写）</w:t>
      </w:r>
      <w:r>
        <w:rPr>
          <w:rFonts w:hint="eastAsia" w:ascii="宋体" w:hAnsi="宋体" w:cs="宋体"/>
          <w:b/>
          <w:color w:val="auto"/>
          <w:sz w:val="24"/>
          <w:szCs w:val="24"/>
          <w:u w:val="single"/>
          <w:lang w:val="en-US" w:eastAsia="zh-CN"/>
        </w:rPr>
        <w:t xml:space="preserve">           </w:t>
      </w:r>
      <w:r>
        <w:rPr>
          <w:rFonts w:hint="eastAsia" w:ascii="宋体" w:hAnsi="宋体" w:cs="宋体"/>
          <w:bCs/>
          <w:color w:val="auto"/>
          <w:sz w:val="24"/>
          <w:szCs w:val="24"/>
        </w:rPr>
        <w:t>；（小写）</w:t>
      </w:r>
      <w:r>
        <w:rPr>
          <w:rFonts w:hint="eastAsia" w:ascii="宋体" w:hAnsi="宋体" w:cs="宋体"/>
          <w:b/>
          <w:color w:val="auto"/>
          <w:sz w:val="24"/>
          <w:szCs w:val="24"/>
          <w:u w:val="single"/>
          <w:lang w:val="en-US" w:eastAsia="zh-CN"/>
        </w:rPr>
        <w:t xml:space="preserve">           </w:t>
      </w:r>
    </w:p>
    <w:p w14:paraId="53EE28DC">
      <w:pPr>
        <w:spacing w:line="460" w:lineRule="exact"/>
        <w:ind w:firstLine="480"/>
        <w:rPr>
          <w:rFonts w:ascii="宋体" w:hAnsi="宋体" w:cs="宋体"/>
          <w:bCs/>
          <w:color w:val="auto"/>
          <w:sz w:val="24"/>
          <w:szCs w:val="24"/>
          <w:u w:val="single"/>
        </w:rPr>
      </w:pPr>
      <w:r>
        <w:rPr>
          <w:rFonts w:hint="eastAsia" w:ascii="宋体" w:hAnsi="宋体" w:cs="宋体"/>
          <w:bCs/>
          <w:color w:val="auto"/>
          <w:sz w:val="24"/>
          <w:szCs w:val="24"/>
        </w:rPr>
        <w:t>四、质量要求及验收标准：</w:t>
      </w:r>
      <w:r>
        <w:rPr>
          <w:rFonts w:hint="eastAsia" w:ascii="宋体" w:hAnsi="宋体" w:cs="宋体"/>
          <w:b/>
          <w:color w:val="auto"/>
          <w:sz w:val="24"/>
          <w:szCs w:val="24"/>
          <w:u w:val="single"/>
          <w:lang w:val="en-US" w:eastAsia="zh-CN"/>
        </w:rPr>
        <w:t xml:space="preserve">                                  </w:t>
      </w:r>
    </w:p>
    <w:p w14:paraId="7F2945EA">
      <w:pPr>
        <w:spacing w:line="460" w:lineRule="exact"/>
        <w:ind w:firstLine="480"/>
        <w:rPr>
          <w:rFonts w:ascii="宋体" w:hAnsi="宋体" w:cs="宋体"/>
          <w:bCs/>
          <w:color w:val="auto"/>
          <w:sz w:val="24"/>
          <w:szCs w:val="24"/>
          <w:u w:val="single"/>
        </w:rPr>
      </w:pPr>
      <w:r>
        <w:rPr>
          <w:rFonts w:hint="eastAsia" w:ascii="宋体" w:hAnsi="宋体" w:cs="宋体"/>
          <w:bCs/>
          <w:color w:val="auto"/>
          <w:sz w:val="24"/>
          <w:szCs w:val="24"/>
        </w:rPr>
        <w:t>五、服务期：</w:t>
      </w:r>
      <w:r>
        <w:rPr>
          <w:rFonts w:hint="eastAsia" w:ascii="宋体" w:hAnsi="宋体" w:cs="宋体"/>
          <w:b/>
          <w:color w:val="auto"/>
          <w:sz w:val="24"/>
          <w:szCs w:val="24"/>
          <w:u w:val="single"/>
          <w:lang w:val="en-US" w:eastAsia="zh-CN"/>
        </w:rPr>
        <w:t xml:space="preserve">                                              </w:t>
      </w:r>
    </w:p>
    <w:p w14:paraId="670AA527">
      <w:pPr>
        <w:spacing w:line="460" w:lineRule="exact"/>
        <w:ind w:firstLine="480"/>
        <w:rPr>
          <w:rFonts w:hint="default" w:ascii="宋体" w:hAnsi="宋体" w:cs="宋体"/>
          <w:bCs/>
          <w:color w:val="auto"/>
          <w:sz w:val="24"/>
          <w:szCs w:val="24"/>
          <w:u w:val="single"/>
          <w:lang w:val="en-US"/>
        </w:rPr>
      </w:pPr>
      <w:r>
        <w:rPr>
          <w:rFonts w:hint="eastAsia" w:ascii="宋体" w:hAnsi="宋体" w:cs="宋体"/>
          <w:bCs/>
          <w:color w:val="auto"/>
          <w:sz w:val="24"/>
          <w:szCs w:val="24"/>
        </w:rPr>
        <w:t>六、服务地点和方式：</w:t>
      </w:r>
      <w:r>
        <w:rPr>
          <w:rFonts w:hint="eastAsia" w:ascii="宋体" w:hAnsi="宋体" w:cs="宋体"/>
          <w:b/>
          <w:color w:val="auto"/>
          <w:sz w:val="24"/>
          <w:szCs w:val="24"/>
          <w:u w:val="single"/>
          <w:lang w:val="en-US" w:eastAsia="zh-CN"/>
        </w:rPr>
        <w:t xml:space="preserve">                                      </w:t>
      </w:r>
    </w:p>
    <w:p w14:paraId="471D9780">
      <w:pPr>
        <w:spacing w:line="460" w:lineRule="exact"/>
        <w:ind w:firstLine="480"/>
        <w:rPr>
          <w:rFonts w:hint="default" w:ascii="宋体" w:hAnsi="宋体" w:cs="宋体"/>
          <w:bCs/>
          <w:color w:val="auto"/>
          <w:sz w:val="24"/>
          <w:szCs w:val="24"/>
          <w:u w:val="single"/>
          <w:lang w:val="en-US"/>
        </w:rPr>
      </w:pPr>
      <w:r>
        <w:rPr>
          <w:rFonts w:hint="eastAsia" w:ascii="宋体" w:hAnsi="宋体" w:cs="宋体"/>
          <w:bCs/>
          <w:color w:val="auto"/>
          <w:sz w:val="24"/>
          <w:szCs w:val="24"/>
        </w:rPr>
        <w:t>七、服务费支付步骤和办法：</w:t>
      </w:r>
      <w:r>
        <w:rPr>
          <w:rFonts w:hint="eastAsia" w:ascii="宋体" w:hAnsi="宋体" w:cs="宋体"/>
          <w:b/>
          <w:color w:val="auto"/>
          <w:sz w:val="24"/>
          <w:szCs w:val="24"/>
          <w:u w:val="single"/>
          <w:lang w:val="en-US" w:eastAsia="zh-CN"/>
        </w:rPr>
        <w:t xml:space="preserve">                                </w:t>
      </w:r>
    </w:p>
    <w:p w14:paraId="35D4FEEC">
      <w:pPr>
        <w:spacing w:line="460" w:lineRule="exact"/>
        <w:ind w:firstLine="480"/>
        <w:rPr>
          <w:rFonts w:ascii="宋体" w:hAnsi="宋体" w:cs="宋体"/>
          <w:bCs/>
          <w:color w:val="auto"/>
          <w:sz w:val="24"/>
          <w:szCs w:val="24"/>
          <w:u w:val="single"/>
        </w:rPr>
      </w:pPr>
      <w:r>
        <w:rPr>
          <w:rFonts w:hint="eastAsia" w:ascii="宋体" w:hAnsi="宋体" w:cs="宋体"/>
          <w:bCs/>
          <w:color w:val="auto"/>
          <w:sz w:val="24"/>
          <w:szCs w:val="24"/>
        </w:rPr>
        <w:t>八、违约责任：</w:t>
      </w:r>
      <w:r>
        <w:rPr>
          <w:rFonts w:hint="eastAsia" w:ascii="宋体" w:hAnsi="宋体" w:cs="宋体"/>
          <w:b/>
          <w:color w:val="auto"/>
          <w:sz w:val="24"/>
          <w:szCs w:val="24"/>
          <w:u w:val="single"/>
          <w:lang w:val="en-US" w:eastAsia="zh-CN"/>
        </w:rPr>
        <w:t xml:space="preserve">                                            </w:t>
      </w:r>
    </w:p>
    <w:p w14:paraId="5322478D">
      <w:pPr>
        <w:spacing w:line="460" w:lineRule="exact"/>
        <w:ind w:firstLine="480"/>
        <w:rPr>
          <w:rFonts w:ascii="宋体" w:hAnsi="宋体" w:cs="宋体"/>
          <w:bCs/>
          <w:color w:val="auto"/>
          <w:sz w:val="24"/>
          <w:szCs w:val="24"/>
          <w:u w:val="single"/>
        </w:rPr>
      </w:pPr>
      <w:r>
        <w:rPr>
          <w:rFonts w:hint="eastAsia" w:ascii="宋体" w:hAnsi="宋体" w:cs="宋体"/>
          <w:color w:val="auto"/>
          <w:sz w:val="24"/>
          <w:szCs w:val="24"/>
        </w:rPr>
        <w:t>九、解决争议的方式：</w:t>
      </w:r>
      <w:r>
        <w:rPr>
          <w:rFonts w:hint="eastAsia" w:ascii="宋体" w:hAnsi="宋体" w:cs="宋体"/>
          <w:b/>
          <w:color w:val="auto"/>
          <w:sz w:val="24"/>
          <w:szCs w:val="24"/>
          <w:u w:val="single"/>
          <w:lang w:val="en-US" w:eastAsia="zh-CN"/>
        </w:rPr>
        <w:t xml:space="preserve">                                      </w:t>
      </w:r>
    </w:p>
    <w:p w14:paraId="0F564C17">
      <w:pPr>
        <w:spacing w:line="460" w:lineRule="exact"/>
        <w:ind w:firstLine="480"/>
        <w:rPr>
          <w:rFonts w:ascii="宋体" w:hAnsi="宋体" w:cs="宋体"/>
          <w:bCs/>
          <w:color w:val="auto"/>
          <w:sz w:val="24"/>
          <w:szCs w:val="24"/>
          <w:u w:val="single"/>
        </w:rPr>
      </w:pPr>
      <w:r>
        <w:rPr>
          <w:rFonts w:hint="eastAsia" w:ascii="宋体" w:hAnsi="宋体" w:cs="宋体"/>
          <w:bCs/>
          <w:color w:val="auto"/>
          <w:sz w:val="24"/>
          <w:szCs w:val="24"/>
        </w:rPr>
        <w:t>十、其他事项：</w:t>
      </w:r>
      <w:r>
        <w:rPr>
          <w:rFonts w:hint="eastAsia" w:ascii="宋体" w:hAnsi="宋体" w:cs="宋体"/>
          <w:b/>
          <w:color w:val="auto"/>
          <w:sz w:val="24"/>
          <w:szCs w:val="24"/>
          <w:u w:val="single"/>
          <w:lang w:val="en-US" w:eastAsia="zh-CN"/>
        </w:rPr>
        <w:t xml:space="preserve">                                            </w:t>
      </w:r>
    </w:p>
    <w:p w14:paraId="35A30CF1">
      <w:pPr>
        <w:spacing w:line="460" w:lineRule="exact"/>
        <w:ind w:firstLine="480"/>
        <w:rPr>
          <w:rFonts w:ascii="宋体" w:hAnsi="宋体" w:cs="宋体"/>
          <w:bCs/>
          <w:color w:val="auto"/>
          <w:sz w:val="24"/>
          <w:szCs w:val="24"/>
        </w:rPr>
      </w:pPr>
      <w:r>
        <w:rPr>
          <w:rFonts w:hint="eastAsia" w:ascii="宋体" w:hAnsi="宋体" w:cs="宋体"/>
          <w:bCs/>
          <w:color w:val="auto"/>
          <w:sz w:val="24"/>
          <w:szCs w:val="24"/>
        </w:rPr>
        <w:t>十一、合同不可分割部分：招标文件、投标文件、合同条款及中标通知书，供方在投标、评标过程中所作其他有关承诺、声明、书面澄清等均为合同不可分割的部分，与主合同具有同等法律效力。</w:t>
      </w:r>
    </w:p>
    <w:p w14:paraId="0588B358">
      <w:pPr>
        <w:spacing w:line="460" w:lineRule="exact"/>
        <w:ind w:firstLine="480"/>
        <w:rPr>
          <w:rFonts w:ascii="宋体" w:hAnsi="宋体" w:cs="宋体"/>
          <w:bCs/>
          <w:color w:val="auto"/>
          <w:sz w:val="24"/>
          <w:szCs w:val="24"/>
        </w:rPr>
      </w:pPr>
      <w:r>
        <w:rPr>
          <w:rFonts w:hint="eastAsia" w:ascii="宋体" w:hAnsi="宋体" w:cs="宋体"/>
          <w:bCs/>
          <w:color w:val="auto"/>
          <w:sz w:val="24"/>
          <w:szCs w:val="24"/>
        </w:rPr>
        <w:t>十二、合同备案：合同一式五份，供需双方各执二份，见证方一份。</w:t>
      </w:r>
    </w:p>
    <w:p w14:paraId="59ED858F">
      <w:pPr>
        <w:spacing w:line="460" w:lineRule="exact"/>
        <w:ind w:firstLine="480"/>
        <w:rPr>
          <w:rFonts w:ascii="宋体" w:hAnsi="宋体" w:cs="宋体"/>
          <w:bCs/>
          <w:color w:val="auto"/>
          <w:sz w:val="24"/>
          <w:szCs w:val="24"/>
        </w:rPr>
      </w:pPr>
      <w:r>
        <w:rPr>
          <w:rFonts w:hint="eastAsia" w:ascii="宋体" w:hAnsi="宋体" w:cs="宋体"/>
          <w:bCs/>
          <w:color w:val="auto"/>
          <w:sz w:val="24"/>
          <w:szCs w:val="24"/>
        </w:rPr>
        <w:t>十三、合同生效：本合同由供需双方签字盖章并经见证后生效。</w:t>
      </w:r>
    </w:p>
    <w:p w14:paraId="11815F8C">
      <w:pPr>
        <w:spacing w:line="460" w:lineRule="exact"/>
        <w:rPr>
          <w:rFonts w:ascii="宋体" w:hAnsi="宋体" w:cs="宋体"/>
          <w:bCs/>
          <w:color w:val="auto"/>
          <w:sz w:val="24"/>
          <w:szCs w:val="24"/>
          <w:u w:val="single"/>
        </w:rPr>
      </w:pPr>
      <w:r>
        <w:rPr>
          <w:rFonts w:hint="eastAsia" w:ascii="宋体" w:hAnsi="宋体" w:cs="宋体"/>
          <w:bCs/>
          <w:color w:val="auto"/>
          <w:sz w:val="24"/>
          <w:szCs w:val="24"/>
        </w:rPr>
        <w:t>需方（采购人）：（盖章）                供方（中标方）：（盖章）</w:t>
      </w:r>
    </w:p>
    <w:p w14:paraId="326C057E">
      <w:pPr>
        <w:spacing w:line="460" w:lineRule="exact"/>
        <w:rPr>
          <w:rFonts w:ascii="宋体" w:hAnsi="宋体" w:cs="宋体"/>
          <w:bCs/>
          <w:color w:val="auto"/>
          <w:sz w:val="24"/>
          <w:szCs w:val="24"/>
          <w:u w:val="single"/>
        </w:rPr>
      </w:pPr>
      <w:r>
        <w:rPr>
          <w:rFonts w:hint="eastAsia" w:ascii="宋体" w:hAnsi="宋体" w:cs="宋体"/>
          <w:bCs/>
          <w:color w:val="auto"/>
          <w:sz w:val="24"/>
          <w:szCs w:val="24"/>
        </w:rPr>
        <w:t>法定（授权）代表人：                    法定（授权）代表人：</w:t>
      </w:r>
    </w:p>
    <w:p w14:paraId="099BD6A8">
      <w:pPr>
        <w:spacing w:line="460" w:lineRule="exact"/>
        <w:ind w:firstLine="840"/>
        <w:rPr>
          <w:rFonts w:ascii="宋体" w:hAnsi="宋体" w:cs="宋体"/>
          <w:bCs/>
          <w:color w:val="auto"/>
          <w:sz w:val="24"/>
          <w:szCs w:val="24"/>
          <w:u w:val="single"/>
        </w:rPr>
      </w:pPr>
      <w:r>
        <w:rPr>
          <w:rFonts w:hint="eastAsia" w:ascii="宋体" w:hAnsi="宋体" w:cs="宋体"/>
          <w:bCs/>
          <w:color w:val="auto"/>
          <w:sz w:val="24"/>
          <w:szCs w:val="24"/>
        </w:rPr>
        <w:t>年  月  日                             年  月  日</w:t>
      </w:r>
    </w:p>
    <w:p w14:paraId="14AAC777">
      <w:pPr>
        <w:spacing w:line="460" w:lineRule="exact"/>
        <w:ind w:firstLine="3240"/>
        <w:rPr>
          <w:rFonts w:ascii="宋体" w:hAnsi="宋体" w:cs="宋体"/>
          <w:bCs/>
          <w:color w:val="auto"/>
          <w:sz w:val="24"/>
          <w:szCs w:val="24"/>
          <w:u w:val="single"/>
        </w:rPr>
      </w:pPr>
      <w:r>
        <w:rPr>
          <w:rFonts w:hint="eastAsia" w:ascii="宋体" w:hAnsi="宋体" w:cs="宋体"/>
          <w:bCs/>
          <w:color w:val="auto"/>
          <w:sz w:val="24"/>
          <w:szCs w:val="24"/>
        </w:rPr>
        <w:t xml:space="preserve">             供方户名：</w:t>
      </w:r>
    </w:p>
    <w:p w14:paraId="14754C6F">
      <w:pPr>
        <w:spacing w:line="460" w:lineRule="exact"/>
        <w:rPr>
          <w:rFonts w:ascii="宋体" w:hAnsi="宋体" w:cs="宋体"/>
          <w:bCs/>
          <w:color w:val="auto"/>
          <w:sz w:val="24"/>
          <w:szCs w:val="24"/>
          <w:u w:val="single"/>
        </w:rPr>
      </w:pPr>
      <w:r>
        <w:rPr>
          <w:rFonts w:hint="eastAsia" w:ascii="宋体" w:hAnsi="宋体" w:cs="宋体"/>
          <w:bCs/>
          <w:color w:val="auto"/>
          <w:sz w:val="24"/>
          <w:szCs w:val="24"/>
        </w:rPr>
        <w:t xml:space="preserve">                                        供方开户银行：</w:t>
      </w:r>
    </w:p>
    <w:p w14:paraId="30AAFCA4">
      <w:pPr>
        <w:spacing w:line="460" w:lineRule="exact"/>
        <w:rPr>
          <w:rFonts w:ascii="宋体" w:hAnsi="宋体" w:cs="宋体"/>
          <w:bCs/>
          <w:color w:val="auto"/>
          <w:sz w:val="24"/>
          <w:szCs w:val="24"/>
        </w:rPr>
      </w:pPr>
      <w:r>
        <w:rPr>
          <w:rFonts w:hint="eastAsia" w:ascii="宋体" w:hAnsi="宋体" w:cs="宋体"/>
          <w:bCs/>
          <w:color w:val="auto"/>
          <w:sz w:val="24"/>
          <w:szCs w:val="24"/>
        </w:rPr>
        <w:t xml:space="preserve">                                        供方账号：</w:t>
      </w:r>
    </w:p>
    <w:p w14:paraId="0A8F8612">
      <w:pPr>
        <w:spacing w:line="460" w:lineRule="exact"/>
        <w:rPr>
          <w:rFonts w:ascii="宋体" w:hAnsi="宋体" w:cs="宋体"/>
          <w:bCs/>
          <w:color w:val="auto"/>
          <w:sz w:val="24"/>
          <w:szCs w:val="24"/>
        </w:rPr>
      </w:pPr>
      <w:r>
        <w:rPr>
          <w:rFonts w:hint="eastAsia" w:ascii="宋体" w:hAnsi="宋体" w:cs="宋体"/>
          <w:bCs/>
          <w:color w:val="auto"/>
          <w:sz w:val="24"/>
          <w:szCs w:val="24"/>
        </w:rPr>
        <w:t>见证方（公章）：                        日期：</w:t>
      </w:r>
    </w:p>
    <w:p w14:paraId="06B1BB26">
      <w:pPr>
        <w:spacing w:line="360" w:lineRule="auto"/>
        <w:ind w:firstLine="480"/>
        <w:jc w:val="center"/>
        <w:outlineLvl w:val="0"/>
        <w:rPr>
          <w:rFonts w:ascii="黑体" w:hAnsi="宋体" w:eastAsia="黑体" w:cs="黑体"/>
          <w:bCs/>
          <w:color w:val="auto"/>
          <w:sz w:val="28"/>
          <w:szCs w:val="28"/>
        </w:rPr>
      </w:pPr>
      <w:r>
        <w:rPr>
          <w:rFonts w:hint="eastAsia" w:ascii="黑体" w:hAnsi="宋体" w:eastAsia="黑体" w:cs="黑体"/>
          <w:bCs/>
          <w:color w:val="auto"/>
          <w:sz w:val="28"/>
          <w:szCs w:val="28"/>
        </w:rPr>
        <w:br w:type="page" w:clear="all"/>
      </w:r>
      <w:bookmarkStart w:id="8" w:name="_Toc13707"/>
      <w:r>
        <w:rPr>
          <w:rFonts w:hint="eastAsia" w:ascii="黑体" w:eastAsia="黑体"/>
          <w:b/>
          <w:color w:val="auto"/>
          <w:sz w:val="28"/>
          <w:szCs w:val="28"/>
        </w:rPr>
        <w:t>五.合同条款</w:t>
      </w:r>
      <w:bookmarkEnd w:id="8"/>
    </w:p>
    <w:p w14:paraId="3A3E2D06">
      <w:pPr>
        <w:spacing w:line="360" w:lineRule="auto"/>
        <w:jc w:val="center"/>
        <w:rPr>
          <w:rFonts w:ascii="宋体" w:hAnsi="宋体" w:cs="宋体"/>
          <w:bCs/>
          <w:color w:val="auto"/>
          <w:sz w:val="24"/>
          <w:szCs w:val="24"/>
        </w:rPr>
      </w:pPr>
      <w:r>
        <w:rPr>
          <w:rFonts w:hint="eastAsia" w:ascii="宋体" w:hAnsi="宋体" w:cs="宋体"/>
          <w:bCs/>
          <w:color w:val="auto"/>
          <w:sz w:val="24"/>
          <w:szCs w:val="24"/>
        </w:rPr>
        <w:t>（根据相关法律规定以及采购文件确定事项订立）</w:t>
      </w:r>
    </w:p>
    <w:p w14:paraId="23F241E3">
      <w:pPr>
        <w:autoSpaceDE w:val="0"/>
        <w:autoSpaceDN w:val="0"/>
        <w:adjustRightInd w:val="0"/>
        <w:spacing w:line="400" w:lineRule="exact"/>
        <w:ind w:firstLine="420"/>
        <w:jc w:val="left"/>
        <w:rPr>
          <w:rFonts w:ascii="宋体" w:hAnsi="宋体"/>
          <w:color w:val="auto"/>
          <w:sz w:val="24"/>
        </w:rPr>
      </w:pPr>
      <w:r>
        <w:rPr>
          <w:rFonts w:hint="eastAsia" w:ascii="宋体" w:hAnsi="宋体"/>
          <w:color w:val="auto"/>
          <w:sz w:val="24"/>
          <w:lang w:val="zh-CN"/>
        </w:rPr>
        <w:t>根据《中华人民共和国政府采购法》《中华人民共和国民法典》等法律法规的规定，甲乙双方按照采购结果签订本合同。</w:t>
      </w:r>
    </w:p>
    <w:p w14:paraId="6ABE4F57">
      <w:pPr>
        <w:spacing w:line="400" w:lineRule="exact"/>
        <w:rPr>
          <w:rFonts w:ascii="楷体_GB2312" w:eastAsia="楷体_GB2312"/>
          <w:color w:val="auto"/>
          <w:sz w:val="24"/>
        </w:rPr>
      </w:pPr>
    </w:p>
    <w:p w14:paraId="7C7A9CA0">
      <w:pPr>
        <w:spacing w:line="400" w:lineRule="exact"/>
        <w:rPr>
          <w:rFonts w:ascii="黑体" w:hAnsi="黑体" w:eastAsia="黑体"/>
          <w:color w:val="auto"/>
          <w:sz w:val="24"/>
        </w:rPr>
      </w:pPr>
      <w:r>
        <w:rPr>
          <w:rFonts w:hint="eastAsia" w:ascii="黑体" w:hAnsi="黑体" w:eastAsia="黑体"/>
          <w:color w:val="auto"/>
          <w:sz w:val="24"/>
        </w:rPr>
        <w:t>第一条　采购内容</w:t>
      </w:r>
    </w:p>
    <w:p w14:paraId="61857722">
      <w:pPr>
        <w:spacing w:line="400" w:lineRule="exact"/>
        <w:ind w:firstLine="480" w:firstLineChars="200"/>
        <w:rPr>
          <w:rFonts w:ascii="宋体" w:hAnsi="宋体"/>
          <w:color w:val="auto"/>
          <w:sz w:val="24"/>
          <w:u w:val="single"/>
        </w:rPr>
      </w:pPr>
      <w:r>
        <w:rPr>
          <w:rFonts w:hint="eastAsia" w:ascii="宋体" w:hAnsi="宋体"/>
          <w:color w:val="auto"/>
          <w:sz w:val="24"/>
        </w:rPr>
        <w:t>1.项目名称（项目编号）：</w:t>
      </w:r>
      <w:r>
        <w:rPr>
          <w:rFonts w:hint="eastAsia" w:ascii="宋体" w:hAnsi="宋体"/>
          <w:color w:val="auto"/>
          <w:sz w:val="24"/>
          <w:u w:val="single"/>
        </w:rPr>
        <w:t>　　　　　　　　　　　　　　　　　　　　</w:t>
      </w:r>
    </w:p>
    <w:p w14:paraId="3F013083">
      <w:pPr>
        <w:spacing w:line="400" w:lineRule="exact"/>
        <w:ind w:firstLine="480" w:firstLineChars="200"/>
        <w:rPr>
          <w:rFonts w:ascii="宋体" w:hAnsi="宋体"/>
          <w:color w:val="auto"/>
          <w:sz w:val="24"/>
          <w:u w:val="single"/>
        </w:rPr>
      </w:pPr>
      <w:r>
        <w:rPr>
          <w:rFonts w:hint="eastAsia" w:ascii="宋体" w:hAnsi="宋体"/>
          <w:color w:val="auto"/>
          <w:sz w:val="24"/>
        </w:rPr>
        <w:t>2、服务内容：</w:t>
      </w:r>
      <w:r>
        <w:rPr>
          <w:rFonts w:hint="eastAsia" w:ascii="宋体" w:hAnsi="宋体"/>
          <w:color w:val="auto"/>
          <w:sz w:val="24"/>
          <w:u w:val="single"/>
        </w:rPr>
        <w:t>　　　　　　　　　　　　　　　　　　　　　　　　　　</w:t>
      </w:r>
    </w:p>
    <w:p w14:paraId="07CFABF9">
      <w:pPr>
        <w:spacing w:line="400" w:lineRule="exact"/>
        <w:ind w:firstLine="480" w:firstLineChars="200"/>
        <w:rPr>
          <w:rFonts w:ascii="宋体" w:hAnsi="宋体"/>
          <w:color w:val="auto"/>
          <w:sz w:val="24"/>
        </w:rPr>
      </w:pPr>
      <w:r>
        <w:rPr>
          <w:rFonts w:hint="eastAsia" w:ascii="宋体" w:hAnsi="宋体"/>
          <w:color w:val="auto"/>
          <w:sz w:val="24"/>
        </w:rPr>
        <w:t>3、服务范围：</w:t>
      </w:r>
      <w:r>
        <w:rPr>
          <w:rFonts w:hint="eastAsia" w:ascii="宋体" w:hAnsi="宋体"/>
          <w:color w:val="auto"/>
          <w:sz w:val="24"/>
          <w:u w:val="single"/>
        </w:rPr>
        <w:t>　　　　　　　　　　　　　　　　　　　　　　　　　　</w:t>
      </w:r>
    </w:p>
    <w:p w14:paraId="085D61D1">
      <w:pPr>
        <w:spacing w:line="400" w:lineRule="exact"/>
        <w:ind w:firstLine="480" w:firstLineChars="200"/>
        <w:rPr>
          <w:rFonts w:ascii="宋体" w:hAnsi="宋体"/>
          <w:color w:val="auto"/>
          <w:sz w:val="24"/>
        </w:rPr>
      </w:pPr>
      <w:r>
        <w:rPr>
          <w:rFonts w:hint="eastAsia" w:ascii="宋体" w:hAnsi="宋体"/>
          <w:color w:val="auto"/>
          <w:sz w:val="24"/>
        </w:rPr>
        <w:t>4、服务期限：</w:t>
      </w:r>
      <w:r>
        <w:rPr>
          <w:rFonts w:hint="eastAsia" w:ascii="宋体" w:hAnsi="宋体"/>
          <w:color w:val="auto"/>
          <w:sz w:val="24"/>
          <w:u w:val="single"/>
        </w:rPr>
        <w:t>　　　　　　　　　　　　　　　　　　　　　　　　　　</w:t>
      </w:r>
    </w:p>
    <w:p w14:paraId="5F01771B">
      <w:pPr>
        <w:spacing w:line="400" w:lineRule="exact"/>
        <w:ind w:firstLine="480" w:firstLineChars="200"/>
        <w:rPr>
          <w:rFonts w:ascii="宋体" w:hAnsi="宋体"/>
          <w:color w:val="auto"/>
          <w:sz w:val="24"/>
          <w:u w:val="single"/>
        </w:rPr>
      </w:pPr>
      <w:r>
        <w:rPr>
          <w:rFonts w:hint="eastAsia" w:ascii="宋体" w:hAnsi="宋体"/>
          <w:color w:val="auto"/>
          <w:sz w:val="24"/>
        </w:rPr>
        <w:t>5、其他：</w:t>
      </w:r>
      <w:r>
        <w:rPr>
          <w:rFonts w:hint="eastAsia" w:ascii="宋体" w:hAnsi="宋体"/>
          <w:color w:val="auto"/>
          <w:sz w:val="24"/>
          <w:u w:val="single"/>
        </w:rPr>
        <w:t>　　　　　　　　　　　　　　　　　　　　　　　　　　　　</w:t>
      </w:r>
    </w:p>
    <w:p w14:paraId="7DED65CB">
      <w:pPr>
        <w:autoSpaceDE w:val="0"/>
        <w:autoSpaceDN w:val="0"/>
        <w:adjustRightInd w:val="0"/>
        <w:spacing w:line="400" w:lineRule="exact"/>
        <w:jc w:val="left"/>
        <w:rPr>
          <w:rFonts w:ascii="黑体" w:hAnsi="黑体" w:eastAsia="黑体"/>
          <w:color w:val="auto"/>
          <w:sz w:val="24"/>
          <w:lang w:val="zh-CN"/>
        </w:rPr>
      </w:pPr>
      <w:r>
        <w:rPr>
          <w:rFonts w:hint="eastAsia" w:ascii="黑体" w:hAnsi="黑体" w:eastAsia="黑体"/>
          <w:bCs/>
          <w:color w:val="auto"/>
          <w:sz w:val="24"/>
          <w:lang w:val="zh-CN"/>
        </w:rPr>
        <w:t>第二条　合同总价款</w:t>
      </w:r>
    </w:p>
    <w:p w14:paraId="5AA1DF15">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本合同人民币总价款为（小写）</w:t>
      </w:r>
      <w:r>
        <w:rPr>
          <w:rFonts w:hint="eastAsia" w:ascii="宋体" w:hAnsi="宋体" w:cs="宋体"/>
          <w:b/>
          <w:color w:val="auto"/>
          <w:sz w:val="24"/>
          <w:szCs w:val="24"/>
          <w:u w:val="single"/>
          <w:lang w:val="en-US" w:eastAsia="zh-CN"/>
        </w:rPr>
        <w:t xml:space="preserve">           </w:t>
      </w:r>
      <w:r>
        <w:rPr>
          <w:rFonts w:hint="eastAsia" w:ascii="宋体" w:hAnsi="宋体"/>
          <w:color w:val="auto"/>
          <w:sz w:val="24"/>
          <w:lang w:val="zh-CN"/>
        </w:rPr>
        <w:t>，（大写）</w:t>
      </w:r>
      <w:r>
        <w:rPr>
          <w:rFonts w:hint="eastAsia" w:ascii="宋体" w:hAnsi="宋体" w:cs="宋体"/>
          <w:b/>
          <w:color w:val="auto"/>
          <w:sz w:val="24"/>
          <w:szCs w:val="24"/>
          <w:u w:val="single"/>
          <w:lang w:val="en-US" w:eastAsia="zh-CN"/>
        </w:rPr>
        <w:t xml:space="preserve">           </w:t>
      </w:r>
      <w:r>
        <w:rPr>
          <w:rFonts w:hint="eastAsia" w:ascii="宋体" w:hAnsi="宋体"/>
          <w:color w:val="auto"/>
          <w:sz w:val="24"/>
          <w:lang w:val="zh-CN"/>
        </w:rPr>
        <w:t>。</w:t>
      </w:r>
    </w:p>
    <w:p w14:paraId="49309CAD">
      <w:pPr>
        <w:autoSpaceDE w:val="0"/>
        <w:autoSpaceDN w:val="0"/>
        <w:adjustRightInd w:val="0"/>
        <w:spacing w:line="400" w:lineRule="exact"/>
        <w:ind w:firstLine="480" w:firstLineChars="200"/>
        <w:jc w:val="left"/>
        <w:rPr>
          <w:rFonts w:ascii="宋体" w:hAnsi="宋体"/>
          <w:color w:val="auto"/>
          <w:sz w:val="24"/>
        </w:rPr>
      </w:pPr>
      <w:r>
        <w:rPr>
          <w:rFonts w:hint="eastAsia" w:ascii="宋体" w:hAnsi="宋体"/>
          <w:color w:val="auto"/>
          <w:sz w:val="24"/>
          <w:lang w:val="zh-CN"/>
        </w:rPr>
        <w:t>本合同服务期限内合同总价款不变。（有另行规定的除外。）</w:t>
      </w:r>
    </w:p>
    <w:p w14:paraId="202A143A">
      <w:pPr>
        <w:autoSpaceDE w:val="0"/>
        <w:autoSpaceDN w:val="0"/>
        <w:adjustRightInd w:val="0"/>
        <w:spacing w:line="400" w:lineRule="exact"/>
        <w:rPr>
          <w:rFonts w:ascii="黑体" w:hAnsi="黑体" w:eastAsia="黑体"/>
          <w:color w:val="auto"/>
          <w:sz w:val="24"/>
          <w:lang w:val="zh-CN"/>
        </w:rPr>
      </w:pPr>
      <w:r>
        <w:rPr>
          <w:rFonts w:hint="eastAsia" w:ascii="黑体" w:hAnsi="黑体" w:eastAsia="黑体"/>
          <w:bCs/>
          <w:color w:val="auto"/>
          <w:sz w:val="24"/>
          <w:lang w:val="zh-CN"/>
        </w:rPr>
        <w:t>第三条　组成本合同的有关文件</w:t>
      </w:r>
    </w:p>
    <w:p w14:paraId="4CFEA3B0">
      <w:pPr>
        <w:autoSpaceDE w:val="0"/>
        <w:autoSpaceDN w:val="0"/>
        <w:adjustRightInd w:val="0"/>
        <w:spacing w:line="400" w:lineRule="exact"/>
        <w:ind w:firstLine="480" w:firstLineChars="200"/>
        <w:rPr>
          <w:rFonts w:ascii="宋体" w:hAnsi="宋体"/>
          <w:color w:val="auto"/>
          <w:sz w:val="24"/>
          <w:lang w:val="zh-CN"/>
        </w:rPr>
      </w:pPr>
      <w:r>
        <w:rPr>
          <w:rFonts w:hint="eastAsia" w:ascii="宋体" w:hAnsi="宋体"/>
          <w:color w:val="auto"/>
          <w:sz w:val="24"/>
          <w:lang w:val="zh-CN"/>
        </w:rPr>
        <w:t>下列关于本次采购活动方式相适应的文件及有关附件是本合同不可分割的组成部分，与本合同具有同等法律效力，这些文件包括但不限于：</w:t>
      </w:r>
    </w:p>
    <w:p w14:paraId="3A537A27">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（1）招标文件；</w:t>
      </w:r>
    </w:p>
    <w:p w14:paraId="4143C8E1">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（2）投标文件；</w:t>
      </w:r>
    </w:p>
    <w:p w14:paraId="0B35A4B2">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（3）中标通知书；</w:t>
      </w:r>
    </w:p>
    <w:p w14:paraId="3075B990">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（4）中标人在投标、评标过程中所作其它有关承诺、声明、书面澄清；</w:t>
      </w:r>
    </w:p>
    <w:p w14:paraId="0B6968CC">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（5）甲乙双方商定的其他文件等。</w:t>
      </w:r>
    </w:p>
    <w:p w14:paraId="2D3BEEAD">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第四条　权利保证</w:t>
      </w:r>
    </w:p>
    <w:p w14:paraId="2150528A">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乙方应保证甲方在合同履行期限内不受第三方提出侵犯其专利权、版权、商标权或其他权利的起诉。一旦出现侵权，乙方应承担全部责任。</w:t>
      </w:r>
    </w:p>
    <w:p w14:paraId="15CD95ED">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第五条　质量保证和售后服务</w:t>
      </w:r>
    </w:p>
    <w:p w14:paraId="31B9304F">
      <w:pPr>
        <w:autoSpaceDE w:val="0"/>
        <w:autoSpaceDN w:val="0"/>
        <w:adjustRightInd w:val="0"/>
        <w:spacing w:line="400" w:lineRule="exact"/>
        <w:ind w:firstLine="480" w:firstLineChars="200"/>
        <w:jc w:val="left"/>
        <w:rPr>
          <w:rFonts w:ascii="宋体" w:hAnsi="宋体"/>
          <w:bCs/>
          <w:color w:val="auto"/>
          <w:sz w:val="24"/>
        </w:rPr>
      </w:pPr>
      <w:r>
        <w:rPr>
          <w:rFonts w:hint="eastAsia" w:ascii="宋体" w:hAnsi="宋体"/>
          <w:bCs/>
          <w:color w:val="auto"/>
          <w:sz w:val="24"/>
        </w:rPr>
        <w:t>1.乙方应按招标文件规定的服务要求、技术要求、质量标准向甲方提供服务。</w:t>
      </w:r>
    </w:p>
    <w:p w14:paraId="5982E875">
      <w:pPr>
        <w:autoSpaceDE w:val="0"/>
        <w:autoSpaceDN w:val="0"/>
        <w:adjustRightInd w:val="0"/>
        <w:spacing w:line="400" w:lineRule="exact"/>
        <w:ind w:firstLine="480" w:firstLineChars="200"/>
        <w:jc w:val="left"/>
        <w:rPr>
          <w:rFonts w:ascii="宋体" w:hAnsi="宋体"/>
          <w:bCs/>
          <w:color w:val="auto"/>
          <w:sz w:val="24"/>
          <w:u w:val="single"/>
          <w:lang w:val="zh-CN"/>
        </w:rPr>
      </w:pPr>
      <w:r>
        <w:rPr>
          <w:rFonts w:hint="eastAsia" w:ascii="宋体" w:hAnsi="宋体"/>
          <w:bCs/>
          <w:color w:val="auto"/>
          <w:sz w:val="24"/>
          <w:lang w:val="zh-CN"/>
        </w:rPr>
        <w:t>2、质量保证：</w:t>
      </w:r>
      <w:r>
        <w:rPr>
          <w:rFonts w:hint="eastAsia" w:ascii="宋体" w:hAnsi="宋体"/>
          <w:bCs/>
          <w:color w:val="auto"/>
          <w:sz w:val="24"/>
          <w:u w:val="single"/>
          <w:lang w:val="zh-CN"/>
        </w:rPr>
        <w:t>　　　　　　　　　　　　　　　　　　　　　　　　　　</w:t>
      </w:r>
    </w:p>
    <w:p w14:paraId="2A7B1732">
      <w:pPr>
        <w:autoSpaceDE w:val="0"/>
        <w:autoSpaceDN w:val="0"/>
        <w:adjustRightInd w:val="0"/>
        <w:spacing w:line="400" w:lineRule="exact"/>
        <w:ind w:firstLine="480" w:firstLineChars="200"/>
        <w:jc w:val="left"/>
        <w:rPr>
          <w:rFonts w:ascii="宋体" w:hAnsi="宋体"/>
          <w:bCs/>
          <w:color w:val="auto"/>
          <w:sz w:val="24"/>
          <w:u w:val="single"/>
          <w:lang w:val="zh-CN"/>
        </w:rPr>
      </w:pPr>
      <w:r>
        <w:rPr>
          <w:rFonts w:hint="eastAsia" w:ascii="宋体" w:hAnsi="宋体"/>
          <w:bCs/>
          <w:color w:val="auto"/>
          <w:sz w:val="24"/>
          <w:lang w:val="zh-CN"/>
        </w:rPr>
        <w:t>3、售后服务：</w:t>
      </w:r>
      <w:r>
        <w:rPr>
          <w:rFonts w:hint="eastAsia" w:ascii="宋体" w:hAnsi="宋体"/>
          <w:bCs/>
          <w:color w:val="auto"/>
          <w:sz w:val="24"/>
          <w:u w:val="single"/>
          <w:lang w:val="zh-CN"/>
        </w:rPr>
        <w:t>　　　　　　　　　　　　　　　　　　　　　　　　　　</w:t>
      </w:r>
    </w:p>
    <w:p w14:paraId="6B31E133">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第六条　验收</w:t>
      </w:r>
    </w:p>
    <w:p w14:paraId="1CB94B5F">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bCs/>
          <w:color w:val="auto"/>
          <w:sz w:val="24"/>
          <w:lang w:val="zh-CN"/>
        </w:rPr>
        <w:t>验收标准：</w:t>
      </w:r>
      <w:r>
        <w:rPr>
          <w:rFonts w:hint="eastAsia" w:ascii="宋体" w:hAnsi="宋体" w:eastAsia="宋体" w:cs="Times New Roman"/>
          <w:bCs/>
          <w:color w:val="auto"/>
          <w:kern w:val="0"/>
          <w:sz w:val="24"/>
          <w:szCs w:val="20"/>
          <w:u w:val="none"/>
        </w:rPr>
        <w:t>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63F0A97F">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第七条　付款</w:t>
      </w:r>
    </w:p>
    <w:p w14:paraId="4A6EEDF9">
      <w:pPr>
        <w:widowControl/>
        <w:adjustRightInd w:val="0"/>
        <w:spacing w:line="400" w:lineRule="exact"/>
        <w:ind w:firstLine="480" w:firstLineChars="200"/>
        <w:jc w:val="left"/>
        <w:rPr>
          <w:rFonts w:hint="eastAsia" w:ascii="宋体" w:hAnsi="宋体" w:cs="宋体"/>
          <w:bCs/>
          <w:color w:val="auto"/>
          <w:sz w:val="24"/>
        </w:rPr>
      </w:pPr>
      <w:r>
        <w:rPr>
          <w:rFonts w:hint="eastAsia" w:ascii="宋体" w:hAnsi="宋体" w:cs="宋体"/>
          <w:bCs/>
          <w:color w:val="auto"/>
          <w:sz w:val="24"/>
        </w:rPr>
        <w:t>1.付款方式：</w:t>
      </w:r>
    </w:p>
    <w:p w14:paraId="63FD4DE9">
      <w:pPr>
        <w:widowControl/>
        <w:adjustRightInd w:val="0"/>
        <w:spacing w:line="400" w:lineRule="exact"/>
        <w:ind w:firstLine="480" w:firstLineChars="200"/>
        <w:jc w:val="left"/>
        <w:rPr>
          <w:rFonts w:hint="eastAsia" w:ascii="宋体" w:hAnsi="宋体" w:cs="宋体"/>
          <w:bCs/>
          <w:color w:val="auto"/>
          <w:sz w:val="24"/>
        </w:rPr>
      </w:pPr>
      <w:r>
        <w:rPr>
          <w:rFonts w:hint="eastAsia" w:ascii="宋体" w:hAnsi="宋体" w:cs="宋体"/>
          <w:bCs/>
          <w:color w:val="auto"/>
          <w:sz w:val="24"/>
        </w:rPr>
        <w:t>A.合同签订后30日内，采购人可向中标方支付合同总金额的30%作为预付款，预付款在项目第一次请款时一次性扣回。当期付款金额不足抵扣的，在下期请款款中进行抵扣，直至预付款全部抵扣完毕。经考核后按季度结算，根据考核情况付款。上述扣除费用在支付时落实。采购人有权根据实施情况对本考核办法及时作出修改。服务期满结束后按考核综合得分和考核奖惩办法并经审计结束后一次性付清余款。最终结算以审定价为准（具体付款进度按财政拨付进度为准）。</w:t>
      </w:r>
    </w:p>
    <w:p w14:paraId="504D2971">
      <w:pPr>
        <w:widowControl/>
        <w:adjustRightInd w:val="0"/>
        <w:spacing w:line="400" w:lineRule="exact"/>
        <w:ind w:firstLine="480" w:firstLineChars="200"/>
        <w:jc w:val="left"/>
        <w:rPr>
          <w:rFonts w:hint="eastAsia" w:ascii="宋体" w:hAnsi="宋体" w:cs="宋体"/>
          <w:bCs/>
          <w:color w:val="auto"/>
          <w:sz w:val="24"/>
        </w:rPr>
      </w:pPr>
      <w:r>
        <w:rPr>
          <w:rFonts w:hint="eastAsia" w:ascii="宋体" w:hAnsi="宋体" w:cs="宋体"/>
          <w:bCs/>
          <w:color w:val="auto"/>
          <w:sz w:val="24"/>
        </w:rPr>
        <w:t>B.经考核后按季度结算。考核实行100分制，如考核得分超过90分，不扣作业费用；如得分低于90分，每低1分扣项目承包费的1%。上述扣除费用在支付时落实。采购人有权根据实施情况对本考核办法及时作出修改。</w:t>
      </w:r>
    </w:p>
    <w:p w14:paraId="4039769F">
      <w:pPr>
        <w:widowControl/>
        <w:adjustRightInd w:val="0"/>
        <w:spacing w:line="400" w:lineRule="exact"/>
        <w:ind w:firstLine="480" w:firstLineChars="200"/>
        <w:jc w:val="left"/>
        <w:rPr>
          <w:rFonts w:hint="eastAsia" w:ascii="宋体" w:hAnsi="宋体" w:cs="宋体"/>
          <w:bCs/>
          <w:color w:val="auto"/>
          <w:sz w:val="24"/>
        </w:rPr>
      </w:pPr>
      <w:r>
        <w:rPr>
          <w:rFonts w:hint="eastAsia" w:ascii="宋体" w:hAnsi="宋体" w:cs="宋体"/>
          <w:bCs/>
          <w:color w:val="auto"/>
          <w:sz w:val="24"/>
        </w:rPr>
        <w:t>C.审计费承担依据“锡新审发〔2024〕5号”文第</w:t>
      </w:r>
      <w:r>
        <w:rPr>
          <w:rFonts w:hint="eastAsia" w:ascii="宋体" w:hAnsi="宋体" w:cs="宋体"/>
          <w:bCs/>
          <w:color w:val="auto"/>
          <w:sz w:val="24"/>
          <w:lang w:val="en-US" w:eastAsia="zh-CN"/>
        </w:rPr>
        <w:t>六</w:t>
      </w:r>
      <w:r>
        <w:rPr>
          <w:rFonts w:hint="eastAsia" w:ascii="宋体" w:hAnsi="宋体" w:cs="宋体"/>
          <w:bCs/>
          <w:color w:val="auto"/>
          <w:sz w:val="24"/>
        </w:rPr>
        <w:t>条规定：结算审计费采用效益收费。净核减率低于5%（含），房屋建筑、安装、装饰及修缮等工程，结算审计费按核减金额（扣除让利等费用）为基数乘以费率 6%计费；市政道桥、交通水利、景观绿化工程，按审计核减金额（扣除让利等费用）为基数乘以费率4.8%计费。净核减率高于 5%，5%以内部分按上述计费，超过5%部分按照10%比例从结算审定价中扣除，作为奖励费；单位单项工程结算审计费低于2000元的按2000元计算。</w:t>
      </w:r>
    </w:p>
    <w:p w14:paraId="2486B07F">
      <w:pPr>
        <w:widowControl/>
        <w:adjustRightInd w:val="0"/>
        <w:spacing w:line="400" w:lineRule="exact"/>
        <w:ind w:firstLine="480" w:firstLineChars="200"/>
        <w:jc w:val="left"/>
        <w:rPr>
          <w:rFonts w:hint="eastAsia" w:ascii="宋体" w:hAnsi="宋体" w:cs="宋体"/>
          <w:bCs/>
          <w:color w:val="auto"/>
          <w:sz w:val="24"/>
          <w:lang w:val="zh-CN"/>
        </w:rPr>
      </w:pPr>
      <w:r>
        <w:rPr>
          <w:rFonts w:hint="eastAsia" w:ascii="宋体" w:hAnsi="宋体" w:cs="宋体"/>
          <w:bCs/>
          <w:color w:val="auto"/>
          <w:sz w:val="24"/>
          <w:lang w:val="zh-CN"/>
        </w:rPr>
        <w:t>2.本合同项下所有款项均以人民币支付，乙方向甲方开具发票。</w:t>
      </w:r>
    </w:p>
    <w:p w14:paraId="5921344E">
      <w:pPr>
        <w:spacing w:line="360" w:lineRule="auto"/>
        <w:rPr>
          <w:rFonts w:ascii="黑体" w:hAnsi="黑体" w:eastAsia="黑体"/>
          <w:bCs/>
          <w:color w:val="auto"/>
          <w:sz w:val="24"/>
          <w:lang w:val="zh-CN"/>
        </w:rPr>
      </w:pPr>
      <w:r>
        <w:rPr>
          <w:rFonts w:hint="eastAsia" w:ascii="黑体" w:hAnsi="黑体" w:eastAsia="黑体"/>
          <w:bCs/>
          <w:color w:val="auto"/>
          <w:sz w:val="24"/>
          <w:lang w:val="zh-CN"/>
        </w:rPr>
        <w:t>第八条　违约责任</w:t>
      </w:r>
    </w:p>
    <w:p w14:paraId="7DBF2A86">
      <w:pPr>
        <w:widowControl/>
        <w:adjustRightInd w:val="0"/>
        <w:spacing w:line="400" w:lineRule="exact"/>
        <w:ind w:firstLine="480" w:firstLineChars="200"/>
        <w:jc w:val="left"/>
        <w:rPr>
          <w:rFonts w:ascii="宋体" w:hAnsi="宋体" w:cs="宋体"/>
          <w:bCs/>
          <w:color w:val="auto"/>
          <w:sz w:val="24"/>
        </w:rPr>
      </w:pPr>
      <w:r>
        <w:rPr>
          <w:rFonts w:hint="eastAsia" w:ascii="宋体" w:hAnsi="宋体" w:cs="宋体"/>
          <w:bCs/>
          <w:color w:val="auto"/>
          <w:sz w:val="24"/>
        </w:rPr>
        <w:t>在履行合同的过程中，如果成交人遇到妨碍未按时提供服务的情况，应及时以书面形式将拖延的事实、可能拖延的时间和原因通知采购人。采购人在收到成交人通知后，应尽快对情况进行核实，并确定是否酌情延长交货时间以及是否收取误期赔偿费或在对成交人违约而采取的任何补救措施不受影响的情况下，向成交人发出书面通知书，提出终止部分或全部合同。延期应通过修改合同的方式由双方认可并重新签署。</w:t>
      </w:r>
    </w:p>
    <w:p w14:paraId="0E9FB87A">
      <w:pPr>
        <w:spacing w:line="360" w:lineRule="auto"/>
        <w:rPr>
          <w:rFonts w:ascii="黑体" w:hAnsi="黑体" w:eastAsia="黑体"/>
          <w:bCs/>
          <w:color w:val="auto"/>
          <w:sz w:val="24"/>
          <w:lang w:val="zh-CN"/>
        </w:rPr>
      </w:pPr>
      <w:r>
        <w:rPr>
          <w:rFonts w:hint="eastAsia" w:ascii="黑体" w:hAnsi="黑体" w:eastAsia="黑体"/>
          <w:bCs/>
          <w:color w:val="auto"/>
          <w:sz w:val="24"/>
          <w:lang w:val="zh-CN"/>
        </w:rPr>
        <w:t>第九条　不可抗力</w:t>
      </w:r>
    </w:p>
    <w:p w14:paraId="4BB3353D">
      <w:pPr>
        <w:widowControl/>
        <w:adjustRightInd w:val="0"/>
        <w:spacing w:line="400" w:lineRule="exact"/>
        <w:ind w:firstLine="480" w:firstLineChars="200"/>
        <w:jc w:val="left"/>
        <w:rPr>
          <w:rFonts w:ascii="宋体" w:hAnsi="宋体" w:cs="宋体"/>
          <w:bCs/>
          <w:color w:val="auto"/>
          <w:sz w:val="24"/>
        </w:rPr>
      </w:pPr>
      <w:r>
        <w:rPr>
          <w:rFonts w:hint="eastAsia" w:ascii="宋体" w:hAnsi="宋体" w:cs="宋体"/>
          <w:bCs/>
          <w:color w:val="auto"/>
          <w:sz w:val="24"/>
        </w:rPr>
        <w:t>1.不可抗力，是指不能预见、不能避免并不能克服的客观情况，如战争、动乱、瘟疫、严重火灾、洪水、地震、风暴或其他自然灾害等。</w:t>
      </w:r>
    </w:p>
    <w:p w14:paraId="72C66D62">
      <w:pPr>
        <w:widowControl/>
        <w:adjustRightInd w:val="0"/>
        <w:spacing w:line="400" w:lineRule="exact"/>
        <w:ind w:firstLine="480" w:firstLineChars="200"/>
        <w:jc w:val="left"/>
        <w:rPr>
          <w:rFonts w:ascii="宋体" w:hAnsi="宋体" w:cs="宋体"/>
          <w:bCs/>
          <w:color w:val="auto"/>
          <w:sz w:val="24"/>
        </w:rPr>
      </w:pPr>
      <w:r>
        <w:rPr>
          <w:rFonts w:hint="eastAsia" w:ascii="宋体" w:hAnsi="宋体" w:cs="宋体"/>
          <w:bCs/>
          <w:color w:val="auto"/>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EE4A4B7">
      <w:pPr>
        <w:widowControl/>
        <w:adjustRightInd w:val="0"/>
        <w:spacing w:line="400" w:lineRule="exact"/>
        <w:ind w:firstLine="480" w:firstLineChars="200"/>
        <w:jc w:val="left"/>
        <w:rPr>
          <w:rFonts w:ascii="宋体" w:hAnsi="宋体" w:cs="宋体"/>
          <w:bCs/>
          <w:color w:val="auto"/>
          <w:sz w:val="24"/>
        </w:rPr>
      </w:pPr>
      <w:r>
        <w:rPr>
          <w:rFonts w:hint="eastAsia" w:ascii="宋体" w:hAnsi="宋体" w:cs="宋体"/>
          <w:bCs/>
          <w:color w:val="auto"/>
          <w:sz w:val="24"/>
        </w:rPr>
        <w:t>3.发生不可抗力事件，任何一方均不对因不可抗力无法履行或迟延履行本合同义务而使另一方蒙受的任何损失承担责任，法律另有规定的除外。</w:t>
      </w:r>
    </w:p>
    <w:p w14:paraId="7A491C30">
      <w:pPr>
        <w:widowControl/>
        <w:adjustRightInd w:val="0"/>
        <w:spacing w:line="400" w:lineRule="exact"/>
        <w:ind w:firstLine="480" w:firstLineChars="200"/>
        <w:jc w:val="left"/>
        <w:rPr>
          <w:rFonts w:ascii="宋体" w:hAnsi="宋体" w:cs="宋体"/>
          <w:bCs/>
          <w:color w:val="auto"/>
          <w:sz w:val="24"/>
        </w:rPr>
      </w:pPr>
      <w:r>
        <w:rPr>
          <w:rFonts w:hint="eastAsia" w:ascii="宋体" w:hAnsi="宋体" w:cs="宋体"/>
          <w:bCs/>
          <w:color w:val="auto"/>
          <w:sz w:val="24"/>
        </w:rPr>
        <w:t>4.合同各方应根据不可抗力对本合同履行的影响程度，协商确定是否终止本合同或是继续履行本合同。</w:t>
      </w:r>
    </w:p>
    <w:p w14:paraId="3597097D">
      <w:pPr>
        <w:widowControl/>
        <w:adjustRightInd w:val="0"/>
        <w:spacing w:line="400" w:lineRule="exact"/>
        <w:jc w:val="left"/>
        <w:rPr>
          <w:rFonts w:ascii="黑体" w:hAnsi="黑体" w:eastAsia="黑体" w:cs="宋体"/>
          <w:bCs/>
          <w:color w:val="auto"/>
          <w:sz w:val="24"/>
          <w:lang w:val="zh-CN"/>
        </w:rPr>
      </w:pPr>
      <w:r>
        <w:rPr>
          <w:rFonts w:hint="eastAsia" w:ascii="黑体" w:hAnsi="黑体" w:eastAsia="黑体" w:cs="宋体"/>
          <w:color w:val="auto"/>
          <w:sz w:val="24"/>
        </w:rPr>
        <w:t>第十条　</w:t>
      </w:r>
      <w:r>
        <w:rPr>
          <w:rFonts w:hint="eastAsia" w:ascii="黑体" w:hAnsi="黑体" w:eastAsia="黑体" w:cs="宋体"/>
          <w:bCs/>
          <w:color w:val="auto"/>
          <w:sz w:val="24"/>
          <w:lang w:val="zh-CN"/>
        </w:rPr>
        <w:t>合同的变更和终止</w:t>
      </w:r>
    </w:p>
    <w:p w14:paraId="7EBCF74C">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olor w:val="auto"/>
          <w:sz w:val="24"/>
          <w:lang w:val="zh-CN"/>
        </w:rPr>
        <w:t>1.</w:t>
      </w:r>
      <w:r>
        <w:rPr>
          <w:rFonts w:hint="eastAsia" w:ascii="宋体" w:hAnsi="宋体" w:cs="宋体"/>
          <w:color w:val="auto"/>
          <w:sz w:val="24"/>
          <w:lang w:val="zh-CN"/>
        </w:rPr>
        <w:t>除《中华人民共和国政府采购法》第</w:t>
      </w:r>
      <w:r>
        <w:rPr>
          <w:rFonts w:hint="eastAsia" w:ascii="宋体" w:hAnsi="宋体"/>
          <w:color w:val="auto"/>
          <w:sz w:val="24"/>
          <w:lang w:val="zh-CN"/>
        </w:rPr>
        <w:t>五十</w:t>
      </w:r>
      <w:r>
        <w:rPr>
          <w:rFonts w:hint="eastAsia" w:ascii="宋体" w:hAnsi="宋体" w:cs="宋体"/>
          <w:color w:val="auto"/>
          <w:sz w:val="24"/>
          <w:lang w:val="zh-CN"/>
        </w:rPr>
        <w:t>条规定的情形外，本合同一经签订，甲乙双方不得擅自变更、中止或终止合同。</w:t>
      </w:r>
    </w:p>
    <w:p w14:paraId="30DDE4A7">
      <w:pPr>
        <w:widowControl/>
        <w:adjustRightInd w:val="0"/>
        <w:spacing w:line="400" w:lineRule="exact"/>
        <w:ind w:firstLine="480" w:firstLineChars="200"/>
        <w:jc w:val="left"/>
        <w:rPr>
          <w:rFonts w:ascii="宋体" w:hAnsi="宋体" w:cs="宋体"/>
          <w:color w:val="auto"/>
          <w:sz w:val="24"/>
        </w:rPr>
      </w:pPr>
      <w:r>
        <w:rPr>
          <w:rFonts w:hint="eastAsia" w:ascii="宋体" w:hAnsi="宋体"/>
          <w:color w:val="auto"/>
          <w:sz w:val="24"/>
          <w:lang w:val="zh-CN"/>
        </w:rPr>
        <w:t>2.</w:t>
      </w:r>
      <w:r>
        <w:rPr>
          <w:rFonts w:hint="eastAsia" w:ascii="宋体" w:hAnsi="宋体" w:cs="宋体"/>
          <w:color w:val="auto"/>
          <w:sz w:val="24"/>
        </w:rPr>
        <w:t>除发生法律规定的不能预见、不能避免并不能克服的客观情况外，甲乙双方不得放弃或拒绝履行合同。</w:t>
      </w:r>
    </w:p>
    <w:p w14:paraId="2F26F9BB">
      <w:pPr>
        <w:widowControl/>
        <w:adjustRightInd w:val="0"/>
        <w:spacing w:line="400" w:lineRule="exact"/>
        <w:jc w:val="left"/>
        <w:rPr>
          <w:rFonts w:ascii="黑体" w:hAnsi="黑体" w:eastAsia="黑体" w:cs="宋体"/>
          <w:color w:val="auto"/>
          <w:sz w:val="24"/>
        </w:rPr>
      </w:pPr>
      <w:r>
        <w:rPr>
          <w:rFonts w:hint="eastAsia" w:ascii="黑体" w:hAnsi="黑体" w:eastAsia="黑体" w:cs="宋体"/>
          <w:color w:val="auto"/>
          <w:sz w:val="24"/>
        </w:rPr>
        <w:t>第十一条  合同的终止</w:t>
      </w:r>
    </w:p>
    <w:p w14:paraId="10896C74">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本合同因下列原因而终止：</w:t>
      </w:r>
    </w:p>
    <w:p w14:paraId="42353D72">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（1）本合同正常履行完毕；</w:t>
      </w:r>
    </w:p>
    <w:p w14:paraId="185E44AD">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（2）因不可抗力导致本合同无法履行或履行不必要；</w:t>
      </w:r>
    </w:p>
    <w:p w14:paraId="77FA4349">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（3）任何一方行使解除权解除本合同；</w:t>
      </w:r>
    </w:p>
    <w:p w14:paraId="5D441EFC">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（4）合同的继续履行将损害国家利益和社会公共利益。</w:t>
      </w:r>
    </w:p>
    <w:p w14:paraId="1E7B289A">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除上述情形外，甲乙双方不得擅自终止合同。</w:t>
      </w:r>
    </w:p>
    <w:p w14:paraId="3CF0D4F9">
      <w:pPr>
        <w:widowControl/>
        <w:adjustRightInd w:val="0"/>
        <w:spacing w:line="400" w:lineRule="exact"/>
        <w:jc w:val="left"/>
        <w:rPr>
          <w:rFonts w:ascii="黑体" w:hAnsi="黑体" w:eastAsia="黑体" w:cs="宋体"/>
          <w:bCs/>
          <w:color w:val="auto"/>
          <w:sz w:val="24"/>
          <w:lang w:val="zh-CN"/>
        </w:rPr>
      </w:pPr>
      <w:r>
        <w:rPr>
          <w:rFonts w:hint="eastAsia" w:ascii="黑体" w:hAnsi="黑体" w:eastAsia="黑体" w:cs="宋体"/>
          <w:bCs/>
          <w:color w:val="auto"/>
          <w:sz w:val="24"/>
          <w:lang w:val="zh-CN"/>
        </w:rPr>
        <w:t>第十二条　争议的解决</w:t>
      </w:r>
    </w:p>
    <w:p w14:paraId="300DBDA2">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1.因履行本合同引起的或与本合同有关的争议，甲、乙双方应首先通过友好协商解决，如果协商不能解决争议，则采取以下2种方式解决争议：</w:t>
      </w:r>
    </w:p>
    <w:p w14:paraId="603F0F26">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（1）向甲方所在地有管辖权的人民法院提起诉讼；</w:t>
      </w:r>
    </w:p>
    <w:p w14:paraId="144C8EF0">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（2）向甲方所在地仲裁委员会按其仲裁规则申请仲裁。</w:t>
      </w:r>
    </w:p>
    <w:p w14:paraId="0E5C7593">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2.在仲裁期间，本合同应继续履行。</w:t>
      </w:r>
    </w:p>
    <w:p w14:paraId="595413BA">
      <w:pPr>
        <w:widowControl/>
        <w:adjustRightInd w:val="0"/>
        <w:spacing w:line="400" w:lineRule="exact"/>
        <w:jc w:val="left"/>
        <w:rPr>
          <w:rFonts w:ascii="黑体" w:hAnsi="黑体" w:eastAsia="黑体" w:cs="宋体"/>
          <w:bCs/>
          <w:color w:val="auto"/>
          <w:sz w:val="24"/>
          <w:lang w:val="zh-CN"/>
        </w:rPr>
      </w:pPr>
      <w:r>
        <w:rPr>
          <w:rFonts w:hint="eastAsia" w:ascii="黑体" w:hAnsi="黑体" w:eastAsia="黑体" w:cs="宋体"/>
          <w:bCs/>
          <w:color w:val="auto"/>
          <w:sz w:val="24"/>
          <w:lang w:val="zh-CN"/>
        </w:rPr>
        <w:t>第十三条　合同生效及其他</w:t>
      </w:r>
    </w:p>
    <w:p w14:paraId="2689621A">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1.本合同由甲乙双方签字、盖章，并经采购代理机构见证后生效。</w:t>
      </w:r>
    </w:p>
    <w:p w14:paraId="473F61F5">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2.本合同一式伍份，供需双方各执贰份，见证方壹份。</w:t>
      </w:r>
    </w:p>
    <w:p w14:paraId="713EED93">
      <w:pPr>
        <w:widowControl/>
        <w:adjustRightInd w:val="0"/>
        <w:spacing w:line="400" w:lineRule="exact"/>
        <w:ind w:firstLine="480" w:firstLineChars="200"/>
        <w:jc w:val="left"/>
        <w:rPr>
          <w:rFonts w:ascii="宋体" w:hAnsi="宋体" w:cs="宋体"/>
          <w:color w:val="auto"/>
          <w:sz w:val="24"/>
          <w:lang w:val="zh-CN"/>
        </w:rPr>
      </w:pPr>
      <w:r>
        <w:rPr>
          <w:rFonts w:hint="eastAsia" w:ascii="宋体" w:hAnsi="宋体" w:cs="宋体"/>
          <w:color w:val="auto"/>
          <w:sz w:val="24"/>
          <w:lang w:val="zh-CN"/>
        </w:rPr>
        <w:t>3.本合同应按照中华人民共和国的现行法律进行解释。</w:t>
      </w:r>
    </w:p>
    <w:p w14:paraId="57809F63">
      <w:pPr>
        <w:ind w:firstLine="480" w:firstLineChars="200"/>
        <w:jc w:val="center"/>
        <w:outlineLvl w:val="0"/>
        <w:rPr>
          <w:rFonts w:ascii="黑体" w:eastAsia="黑体"/>
          <w:bCs/>
          <w:color w:val="auto"/>
          <w:sz w:val="28"/>
          <w:szCs w:val="28"/>
        </w:rPr>
      </w:pPr>
      <w:r>
        <w:rPr>
          <w:rFonts w:hint="eastAsia" w:ascii="宋体" w:hAnsi="宋体" w:cs="宋体"/>
          <w:color w:val="auto"/>
          <w:sz w:val="24"/>
          <w:lang w:val="zh-CN"/>
        </w:rPr>
        <w:br w:type="page" w:clear="all"/>
      </w:r>
      <w:bookmarkStart w:id="9" w:name="_Toc22022"/>
      <w:r>
        <w:rPr>
          <w:rFonts w:hint="eastAsia" w:ascii="黑体" w:eastAsia="黑体"/>
          <w:bCs/>
          <w:color w:val="auto"/>
          <w:sz w:val="28"/>
          <w:szCs w:val="28"/>
        </w:rPr>
        <w:t>六.附件</w:t>
      </w:r>
      <w:bookmarkEnd w:id="9"/>
    </w:p>
    <w:p w14:paraId="5761F717">
      <w:pPr>
        <w:spacing w:line="360" w:lineRule="auto"/>
        <w:ind w:firstLine="480"/>
        <w:jc w:val="left"/>
        <w:rPr>
          <w:rFonts w:ascii="黑体" w:eastAsia="黑体"/>
          <w:bCs/>
          <w:color w:val="auto"/>
          <w:sz w:val="24"/>
          <w:szCs w:val="24"/>
        </w:rPr>
      </w:pPr>
      <w:r>
        <w:rPr>
          <w:rFonts w:hint="eastAsia" w:ascii="黑体" w:eastAsia="黑体"/>
          <w:bCs/>
          <w:color w:val="auto"/>
          <w:sz w:val="24"/>
          <w:szCs w:val="24"/>
        </w:rPr>
        <w:t>附件一：评分标准</w:t>
      </w:r>
    </w:p>
    <w:p w14:paraId="1CA9EDDF">
      <w:pPr>
        <w:spacing w:line="360" w:lineRule="auto"/>
        <w:ind w:firstLine="482" w:firstLineChars="200"/>
        <w:rPr>
          <w:rFonts w:ascii="宋体" w:hAnsi="宋体" w:cs="宋体"/>
          <w:b/>
          <w:bCs/>
          <w:color w:val="auto"/>
          <w:sz w:val="24"/>
        </w:rPr>
      </w:pPr>
      <w:r>
        <w:rPr>
          <w:rFonts w:hint="eastAsia" w:ascii="宋体" w:hAnsi="宋体" w:cs="宋体"/>
          <w:b/>
          <w:bCs/>
          <w:color w:val="auto"/>
          <w:sz w:val="24"/>
        </w:rPr>
        <w:t>评分标准：</w:t>
      </w:r>
    </w:p>
    <w:p w14:paraId="494202B4">
      <w:pPr>
        <w:spacing w:line="360" w:lineRule="auto"/>
        <w:ind w:firstLine="480" w:firstLineChars="200"/>
        <w:rPr>
          <w:rFonts w:ascii="宋体" w:hAnsi="宋体" w:cs="宋体"/>
          <w:color w:val="auto"/>
          <w:sz w:val="24"/>
        </w:rPr>
      </w:pPr>
      <w:r>
        <w:rPr>
          <w:rFonts w:hint="eastAsia" w:ascii="宋体" w:hAnsi="宋体" w:cs="宋体"/>
          <w:color w:val="auto"/>
          <w:sz w:val="24"/>
        </w:rPr>
        <w:t>（一）评分项目及分值（总分100分）</w:t>
      </w:r>
    </w:p>
    <w:p w14:paraId="19BCFC28">
      <w:pPr>
        <w:spacing w:line="360" w:lineRule="auto"/>
        <w:ind w:firstLine="482" w:firstLineChars="200"/>
        <w:rPr>
          <w:rFonts w:ascii="宋体" w:hAnsi="宋体" w:cs="宋体"/>
          <w:b/>
          <w:color w:val="auto"/>
          <w:sz w:val="24"/>
        </w:rPr>
      </w:pPr>
      <w:r>
        <w:rPr>
          <w:rFonts w:hint="eastAsia" w:ascii="宋体" w:hAnsi="宋体" w:cs="宋体"/>
          <w:b/>
          <w:color w:val="auto"/>
          <w:sz w:val="24"/>
        </w:rPr>
        <w:t>1.投标报价                                  30分</w:t>
      </w:r>
    </w:p>
    <w:p w14:paraId="5AA2BD46">
      <w:pPr>
        <w:spacing w:line="360" w:lineRule="auto"/>
        <w:ind w:firstLine="482" w:firstLineChars="200"/>
        <w:rPr>
          <w:rFonts w:ascii="宋体" w:hAnsi="宋体" w:cs="宋体"/>
          <w:b/>
          <w:color w:val="auto"/>
          <w:sz w:val="24"/>
        </w:rPr>
      </w:pPr>
      <w:r>
        <w:rPr>
          <w:rFonts w:hint="eastAsia" w:ascii="宋体" w:hAnsi="宋体" w:cs="宋体"/>
          <w:b/>
          <w:color w:val="auto"/>
          <w:sz w:val="24"/>
        </w:rPr>
        <w:t>2.投标供应商评价                            25分</w:t>
      </w:r>
    </w:p>
    <w:p w14:paraId="0DE24C9B">
      <w:pPr>
        <w:spacing w:line="360" w:lineRule="auto"/>
        <w:ind w:firstLine="482" w:firstLineChars="200"/>
        <w:rPr>
          <w:rFonts w:ascii="宋体" w:hAnsi="宋体" w:cs="宋体"/>
          <w:b/>
          <w:color w:val="auto"/>
          <w:sz w:val="24"/>
        </w:rPr>
      </w:pPr>
      <w:r>
        <w:rPr>
          <w:rFonts w:hint="eastAsia" w:ascii="宋体" w:hAnsi="宋体" w:cs="宋体"/>
          <w:b/>
          <w:color w:val="auto"/>
          <w:sz w:val="24"/>
        </w:rPr>
        <w:t>3.技术文件</w:t>
      </w:r>
      <w:r>
        <w:rPr>
          <w:rFonts w:hint="eastAsia" w:ascii="宋体" w:hAnsi="宋体" w:cs="宋体"/>
          <w:b/>
          <w:color w:val="auto"/>
          <w:sz w:val="24"/>
          <w:lang w:val="en-US" w:eastAsia="zh-CN"/>
        </w:rPr>
        <w:t xml:space="preserve">        </w:t>
      </w:r>
      <w:r>
        <w:rPr>
          <w:rFonts w:hint="eastAsia" w:ascii="宋体" w:hAnsi="宋体" w:cs="宋体"/>
          <w:b/>
          <w:color w:val="auto"/>
          <w:sz w:val="24"/>
        </w:rPr>
        <w:t xml:space="preserve">                          45分</w:t>
      </w:r>
    </w:p>
    <w:p w14:paraId="0EE7B6D0">
      <w:pPr>
        <w:spacing w:line="360" w:lineRule="auto"/>
        <w:ind w:firstLine="480" w:firstLineChars="200"/>
        <w:rPr>
          <w:rFonts w:ascii="宋体" w:hAnsi="宋体" w:cs="宋体"/>
          <w:color w:val="auto"/>
          <w:sz w:val="24"/>
        </w:rPr>
      </w:pPr>
      <w:r>
        <w:rPr>
          <w:rFonts w:hint="eastAsia" w:ascii="宋体" w:hAnsi="宋体" w:cs="宋体"/>
          <w:color w:val="auto"/>
          <w:sz w:val="24"/>
        </w:rPr>
        <w:t>（二）各项目评分标准</w:t>
      </w:r>
    </w:p>
    <w:p w14:paraId="42FFFE6F">
      <w:pPr>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rPr>
        <w:t>1.投标报价（30分）</w:t>
      </w:r>
    </w:p>
    <w:p w14:paraId="73DDA6AE">
      <w:pPr>
        <w:tabs>
          <w:tab w:val="left" w:pos="945"/>
          <w:tab w:val="left" w:pos="1155"/>
        </w:tabs>
        <w:spacing w:line="440" w:lineRule="exact"/>
        <w:ind w:firstLine="566" w:firstLineChars="236"/>
        <w:rPr>
          <w:rFonts w:ascii="宋体" w:hAnsi="宋体" w:cs="宋体"/>
          <w:bCs/>
          <w:color w:val="auto"/>
          <w:sz w:val="24"/>
        </w:rPr>
      </w:pPr>
      <w:r>
        <w:rPr>
          <w:rFonts w:hint="eastAsia" w:ascii="宋体" w:hAnsi="宋体" w:cs="宋体"/>
          <w:bCs/>
          <w:color w:val="auto"/>
          <w:sz w:val="24"/>
        </w:rPr>
        <w:t>采用低价优先法计算，即满足招标文件要求且投标价格最低的投标报价为评标基准价，其价格分为满分。其他投标供应商的价格分统一按照下列公式计算：</w:t>
      </w:r>
    </w:p>
    <w:p w14:paraId="79C3D5A4">
      <w:pPr>
        <w:tabs>
          <w:tab w:val="left" w:pos="945"/>
          <w:tab w:val="left" w:pos="1155"/>
        </w:tabs>
        <w:spacing w:line="440" w:lineRule="exact"/>
        <w:ind w:firstLine="569" w:firstLineChars="236"/>
        <w:jc w:val="center"/>
        <w:rPr>
          <w:rFonts w:ascii="宋体" w:hAnsi="宋体" w:cs="宋体"/>
          <w:b/>
          <w:color w:val="auto"/>
          <w:sz w:val="24"/>
        </w:rPr>
      </w:pPr>
      <w:r>
        <w:rPr>
          <w:rFonts w:hint="eastAsia" w:ascii="宋体" w:hAnsi="宋体" w:cs="宋体"/>
          <w:b/>
          <w:color w:val="auto"/>
          <w:sz w:val="24"/>
        </w:rPr>
        <w:t>投标报价得分=（评标基准价／投标报价）×价格权值×100</w:t>
      </w:r>
    </w:p>
    <w:p w14:paraId="5B393517">
      <w:pPr>
        <w:tabs>
          <w:tab w:val="left" w:pos="420"/>
          <w:tab w:val="left" w:pos="945"/>
          <w:tab w:val="left" w:pos="1155"/>
        </w:tabs>
        <w:spacing w:line="360"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2.投标供应商评价（25分）</w:t>
      </w:r>
    </w:p>
    <w:p w14:paraId="35502C04">
      <w:pPr>
        <w:spacing w:line="360" w:lineRule="auto"/>
        <w:ind w:firstLine="480" w:firstLineChars="200"/>
        <w:jc w:val="left"/>
        <w:rPr>
          <w:rFonts w:ascii="宋体" w:hAnsi="宋体" w:cs="宋体"/>
          <w:bCs/>
          <w:color w:val="auto"/>
          <w:sz w:val="24"/>
        </w:rPr>
      </w:pPr>
      <w:r>
        <w:rPr>
          <w:rFonts w:hint="eastAsia" w:ascii="宋体" w:hAnsi="宋体" w:cs="宋体"/>
          <w:bCs/>
          <w:color w:val="auto"/>
          <w:sz w:val="24"/>
        </w:rPr>
        <w:t>（1）体系认证（2分）：投标供应商具有有效的质量管理体系认证证书、环境管理体系认证证书、职业健康管理体系认证证书、社会责任管理体系认证证书，每有1个得0.5分，本项最高得2分【提供证书扫描件上传至电子投标文件，未按要求提供不得分】</w:t>
      </w:r>
    </w:p>
    <w:p w14:paraId="5D71DC0E">
      <w:pPr>
        <w:spacing w:line="360" w:lineRule="auto"/>
        <w:ind w:firstLine="480" w:firstLineChars="200"/>
        <w:jc w:val="left"/>
        <w:rPr>
          <w:rFonts w:ascii="宋体" w:hAnsi="宋体" w:cs="宋体"/>
          <w:bCs/>
          <w:color w:val="auto"/>
          <w:sz w:val="24"/>
        </w:rPr>
      </w:pPr>
      <w:r>
        <w:rPr>
          <w:rFonts w:hint="eastAsia" w:ascii="宋体" w:hAnsi="宋体" w:cs="宋体"/>
          <w:bCs/>
          <w:color w:val="auto"/>
          <w:sz w:val="24"/>
        </w:rPr>
        <w:t>（2）业绩（5分）：投标供应商自2021年1月1日以来承担过同类项目的（日期以合同签订日期为准），每有1个得1分，本项最高得5分【合同内容需体现类似业绩内容（包括但不限于洒水降尘或道路保洁），提供合同及合同经费拨付发票扫描件上传至电子投标文件，未按要求提供不得分】</w:t>
      </w:r>
    </w:p>
    <w:p w14:paraId="0AF3E2DF">
      <w:pPr>
        <w:spacing w:line="360" w:lineRule="auto"/>
        <w:ind w:firstLine="480" w:firstLineChars="200"/>
        <w:jc w:val="left"/>
        <w:rPr>
          <w:rFonts w:ascii="宋体" w:hAnsi="宋体" w:cs="宋体"/>
          <w:bCs/>
          <w:color w:val="auto"/>
          <w:sz w:val="24"/>
        </w:rPr>
      </w:pPr>
      <w:r>
        <w:rPr>
          <w:rFonts w:hint="eastAsia" w:ascii="宋体" w:hAnsi="宋体" w:cs="宋体"/>
          <w:bCs/>
          <w:color w:val="auto"/>
          <w:sz w:val="24"/>
        </w:rPr>
        <w:t>（3）车辆配备（14分）：投标供应商在满足基础要求的前提下，为本项目多配备1辆抑尘车（总质量≥18000KG，额定载质量≥5085KG，喷雾系统中喷雾最大射程≥120M）得2分，最高得6分；为本项目配备清洗车（最大总质量≥15800KG、额定载质量≥7670KG）得2分，最高得4分；为本项目配备路面养护车（最大总质量≥3495KG、额定载质量≥1210KG）得2分，最高得4分；本项最高得14分【自有车辆提供发票（发票抬头必须与投标供应商名称一致）、车辆照片、行驶证；租赁车辆提供发票（发票抬头必须与</w:t>
      </w:r>
      <w:r>
        <w:rPr>
          <w:rFonts w:hint="eastAsia" w:ascii="宋体" w:hAnsi="宋体" w:cs="宋体"/>
          <w:bCs/>
          <w:color w:val="auto"/>
          <w:sz w:val="24"/>
          <w:lang w:val="en-US" w:eastAsia="zh-CN"/>
        </w:rPr>
        <w:t>出租方</w:t>
      </w:r>
      <w:r>
        <w:rPr>
          <w:rFonts w:hint="eastAsia" w:ascii="宋体" w:hAnsi="宋体" w:cs="宋体"/>
          <w:bCs/>
          <w:color w:val="auto"/>
          <w:sz w:val="24"/>
        </w:rPr>
        <w:t>名称一致）、租赁协议、车辆照片、行驶证。提供以上证明材料扫描件上传至电子投标文件，未按要求提供不得分】</w:t>
      </w:r>
    </w:p>
    <w:p w14:paraId="788FACA1">
      <w:pPr>
        <w:spacing w:line="360" w:lineRule="auto"/>
        <w:ind w:firstLine="480" w:firstLineChars="200"/>
        <w:jc w:val="left"/>
        <w:rPr>
          <w:rFonts w:ascii="宋体" w:hAnsi="宋体" w:cs="宋体"/>
          <w:color w:val="auto"/>
        </w:rPr>
      </w:pPr>
      <w:r>
        <w:rPr>
          <w:rFonts w:hint="eastAsia" w:ascii="宋体" w:hAnsi="宋体" w:cs="宋体"/>
          <w:bCs/>
          <w:color w:val="auto"/>
          <w:sz w:val="24"/>
        </w:rPr>
        <w:t>（4）人员配备（4分）：拟投入本项目的服务人员具备B2及以上驾驶证的，每人得0.5分，本项最高得4分【提供以上人员的驾驶证及投标供应商为其缴纳的近一年中任意一个月份（不含投标当月）的社保证明，提供上述资料扫描件上传至电子投标文件，未按要求提供不得分】</w:t>
      </w:r>
    </w:p>
    <w:p w14:paraId="55AEB4D2">
      <w:pPr>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rPr>
        <w:t>3.技术文件（45分）</w:t>
      </w:r>
    </w:p>
    <w:p w14:paraId="2FD15C95">
      <w:pPr>
        <w:autoSpaceDE w:val="0"/>
        <w:autoSpaceDN w:val="0"/>
        <w:adjustRightInd w:val="0"/>
        <w:spacing w:line="360" w:lineRule="auto"/>
        <w:ind w:firstLine="480" w:firstLineChars="200"/>
        <w:rPr>
          <w:rFonts w:ascii="宋体" w:hAnsi="宋体" w:cs="宋体"/>
          <w:color w:val="auto"/>
          <w:sz w:val="24"/>
          <w:szCs w:val="24"/>
        </w:rPr>
      </w:pPr>
      <w:r>
        <w:rPr>
          <w:rFonts w:hint="eastAsia" w:ascii="宋体" w:hAnsi="宋体"/>
          <w:color w:val="auto"/>
          <w:sz w:val="24"/>
          <w:szCs w:val="24"/>
        </w:rPr>
        <w:t>（</w:t>
      </w:r>
      <w:r>
        <w:rPr>
          <w:rFonts w:hint="eastAsia" w:ascii="宋体" w:hAnsi="宋体" w:cs="宋体"/>
          <w:color w:val="auto"/>
          <w:sz w:val="24"/>
          <w:szCs w:val="24"/>
        </w:rPr>
        <w:t>1）</w:t>
      </w:r>
      <w:r>
        <w:rPr>
          <w:rFonts w:hint="eastAsia" w:ascii="宋体" w:hAnsi="宋体"/>
          <w:bCs/>
          <w:color w:val="auto"/>
          <w:sz w:val="24"/>
          <w:szCs w:val="24"/>
        </w:rPr>
        <w:t>运作流程及作业方案（8分）：包括目标及整体设想，管理服务体系，日常服务标准及措施，监督检查考核机制等；</w:t>
      </w:r>
      <w:r>
        <w:rPr>
          <w:rFonts w:hint="eastAsia" w:ascii="宋体" w:hAnsi="宋体" w:cs="宋体"/>
          <w:color w:val="auto"/>
          <w:sz w:val="24"/>
          <w:szCs w:val="24"/>
        </w:rPr>
        <w:t>根据方案的可行性、合理性、需求响应程度进行综合评审；合理可行、有针对性、措施具体、成熟完善得8分；合理可行得</w:t>
      </w:r>
      <w:r>
        <w:rPr>
          <w:rFonts w:hint="eastAsia" w:ascii="宋体" w:hAnsi="宋体" w:cs="宋体"/>
          <w:color w:val="auto"/>
          <w:sz w:val="24"/>
          <w:szCs w:val="24"/>
          <w:lang w:val="en-US" w:eastAsia="zh-CN"/>
        </w:rPr>
        <w:t>5</w:t>
      </w:r>
      <w:r>
        <w:rPr>
          <w:rFonts w:hint="eastAsia" w:ascii="宋体" w:hAnsi="宋体" w:cs="宋体"/>
          <w:color w:val="auto"/>
          <w:sz w:val="24"/>
          <w:szCs w:val="24"/>
        </w:rPr>
        <w:t>分；基本可行得</w:t>
      </w:r>
      <w:r>
        <w:rPr>
          <w:rFonts w:hint="eastAsia" w:ascii="宋体" w:hAnsi="宋体" w:cs="宋体"/>
          <w:color w:val="auto"/>
          <w:sz w:val="24"/>
          <w:szCs w:val="24"/>
          <w:lang w:val="en-US" w:eastAsia="zh-CN"/>
        </w:rPr>
        <w:t>3</w:t>
      </w:r>
      <w:r>
        <w:rPr>
          <w:rFonts w:hint="eastAsia" w:ascii="宋体" w:hAnsi="宋体" w:cs="宋体"/>
          <w:color w:val="auto"/>
          <w:sz w:val="24"/>
          <w:szCs w:val="24"/>
        </w:rPr>
        <w:t>分；无内容不得分。</w:t>
      </w:r>
    </w:p>
    <w:p w14:paraId="08F01999">
      <w:pPr>
        <w:spacing w:line="360" w:lineRule="auto"/>
        <w:ind w:firstLine="480" w:firstLineChars="200"/>
        <w:rPr>
          <w:rFonts w:ascii="宋体" w:hAnsi="宋体"/>
          <w:bCs/>
          <w:color w:val="auto"/>
          <w:sz w:val="24"/>
          <w:szCs w:val="24"/>
        </w:rPr>
      </w:pPr>
      <w:r>
        <w:rPr>
          <w:rFonts w:hint="eastAsia" w:ascii="宋体" w:hAnsi="宋体"/>
          <w:color w:val="auto"/>
          <w:sz w:val="24"/>
          <w:szCs w:val="24"/>
        </w:rPr>
        <w:t>（</w:t>
      </w:r>
      <w:r>
        <w:rPr>
          <w:rFonts w:hint="eastAsia" w:ascii="宋体" w:hAnsi="宋体" w:cs="宋体"/>
          <w:color w:val="auto"/>
          <w:sz w:val="24"/>
          <w:szCs w:val="24"/>
        </w:rPr>
        <w:t>2）</w:t>
      </w:r>
      <w:r>
        <w:rPr>
          <w:rFonts w:hint="eastAsia" w:ascii="宋体" w:hAnsi="宋体"/>
          <w:bCs/>
          <w:color w:val="auto"/>
          <w:sz w:val="24"/>
          <w:szCs w:val="24"/>
        </w:rPr>
        <w:t>安全管理方案（8分）：包括正常营运及维护作业时的安全组织和安全防护措施，发生事故时的安全组织和安全防护措施等；根据内容的可行性、合理性、科学性进行综合评审；合理可行、有针对性、措施具体、成熟完善得8分；合理可行得</w:t>
      </w:r>
      <w:r>
        <w:rPr>
          <w:rFonts w:hint="eastAsia" w:ascii="宋体" w:hAnsi="宋体"/>
          <w:bCs/>
          <w:color w:val="auto"/>
          <w:sz w:val="24"/>
          <w:szCs w:val="24"/>
          <w:lang w:val="en-US" w:eastAsia="zh-CN"/>
        </w:rPr>
        <w:t>5</w:t>
      </w:r>
      <w:r>
        <w:rPr>
          <w:rFonts w:hint="eastAsia" w:ascii="宋体" w:hAnsi="宋体"/>
          <w:bCs/>
          <w:color w:val="auto"/>
          <w:sz w:val="24"/>
          <w:szCs w:val="24"/>
        </w:rPr>
        <w:t>分；基本可行得</w:t>
      </w:r>
      <w:r>
        <w:rPr>
          <w:rFonts w:hint="eastAsia" w:ascii="宋体" w:hAnsi="宋体"/>
          <w:bCs/>
          <w:color w:val="auto"/>
          <w:sz w:val="24"/>
          <w:szCs w:val="24"/>
          <w:lang w:val="en-US" w:eastAsia="zh-CN"/>
        </w:rPr>
        <w:t>3</w:t>
      </w:r>
      <w:r>
        <w:rPr>
          <w:rFonts w:hint="eastAsia" w:ascii="宋体" w:hAnsi="宋体"/>
          <w:bCs/>
          <w:color w:val="auto"/>
          <w:sz w:val="24"/>
          <w:szCs w:val="24"/>
        </w:rPr>
        <w:t>分；无内容不得分。</w:t>
      </w:r>
    </w:p>
    <w:p w14:paraId="18FECD04">
      <w:pPr>
        <w:spacing w:line="360" w:lineRule="auto"/>
        <w:ind w:firstLine="480" w:firstLineChars="200"/>
        <w:rPr>
          <w:rFonts w:ascii="宋体" w:hAnsi="宋体"/>
          <w:bCs/>
          <w:color w:val="auto"/>
          <w:sz w:val="24"/>
          <w:szCs w:val="24"/>
        </w:rPr>
      </w:pPr>
      <w:r>
        <w:rPr>
          <w:rFonts w:hint="eastAsia" w:ascii="宋体" w:hAnsi="宋体"/>
          <w:color w:val="auto"/>
          <w:sz w:val="24"/>
          <w:szCs w:val="24"/>
        </w:rPr>
        <w:t>（</w:t>
      </w:r>
      <w:r>
        <w:rPr>
          <w:rFonts w:hint="eastAsia" w:ascii="宋体" w:hAnsi="宋体"/>
          <w:bCs/>
          <w:color w:val="auto"/>
          <w:sz w:val="24"/>
          <w:szCs w:val="24"/>
        </w:rPr>
        <w:t>3）服务期间服务车辆管理维护方案（6分）：包括日常车辆管理及物资配备方案，故障时维护保养方案及备用方案。根据内容的可行性、合理性、科学性进行综合评审；合理可行、有针对性、措施具体、成熟完善得6分；合理可行得4分；基本可行得2分；无内容不得分。</w:t>
      </w:r>
    </w:p>
    <w:p w14:paraId="7E30463F">
      <w:pPr>
        <w:spacing w:line="360" w:lineRule="auto"/>
        <w:ind w:firstLine="480" w:firstLineChars="200"/>
        <w:rPr>
          <w:rFonts w:ascii="宋体" w:hAnsi="宋体"/>
          <w:bCs/>
          <w:color w:val="auto"/>
          <w:sz w:val="24"/>
          <w:szCs w:val="24"/>
        </w:rPr>
      </w:pPr>
      <w:r>
        <w:rPr>
          <w:rFonts w:hint="eastAsia" w:ascii="宋体" w:hAnsi="宋体"/>
          <w:color w:val="auto"/>
          <w:sz w:val="24"/>
          <w:szCs w:val="24"/>
        </w:rPr>
        <w:t>（</w:t>
      </w:r>
      <w:r>
        <w:rPr>
          <w:rFonts w:hint="eastAsia" w:ascii="宋体" w:hAnsi="宋体"/>
          <w:bCs/>
          <w:color w:val="auto"/>
          <w:sz w:val="24"/>
          <w:szCs w:val="24"/>
        </w:rPr>
        <w:t>4）与采购人以及其他单位、部门的综合协调方案（6分）：综合协调方案需详细完整，针对性强、可操作性强，思路合理。根据内容的可行性、合理性、科学性进行综合评审，合理可行、有针对性、措施具体、成熟完善得6分；合理可行得4分；基本可行得2分；无内容不得分。</w:t>
      </w:r>
    </w:p>
    <w:p w14:paraId="670C4821">
      <w:pPr>
        <w:spacing w:line="360" w:lineRule="auto"/>
        <w:ind w:firstLine="480" w:firstLineChars="200"/>
        <w:rPr>
          <w:rFonts w:ascii="宋体" w:hAnsi="宋体"/>
          <w:bCs/>
          <w:color w:val="auto"/>
          <w:sz w:val="24"/>
          <w:szCs w:val="24"/>
        </w:rPr>
      </w:pPr>
      <w:r>
        <w:rPr>
          <w:rFonts w:hint="eastAsia" w:ascii="宋体" w:hAnsi="宋体"/>
          <w:color w:val="auto"/>
          <w:sz w:val="24"/>
          <w:szCs w:val="24"/>
        </w:rPr>
        <w:t>（</w:t>
      </w:r>
      <w:r>
        <w:rPr>
          <w:rFonts w:hint="eastAsia" w:ascii="宋体" w:hAnsi="宋体"/>
          <w:bCs/>
          <w:color w:val="auto"/>
          <w:sz w:val="24"/>
          <w:szCs w:val="24"/>
        </w:rPr>
        <w:t>5）内部管理制度（6分）：包括人员组织、分工落实措施，人员岗位培训方案，管理责任和人员考核方案等，根据方案的可行性、合理性、需求响应程度进行综合评审；合理可行、有针对性、措施具体、成熟完善得6分；合理可行得4分；基本可行得2分；无内容不得分。</w:t>
      </w:r>
    </w:p>
    <w:p w14:paraId="0F5D6405">
      <w:pPr>
        <w:spacing w:line="360" w:lineRule="auto"/>
        <w:ind w:firstLine="480" w:firstLineChars="200"/>
        <w:rPr>
          <w:rFonts w:ascii="宋体" w:hAnsi="宋体"/>
          <w:bCs/>
          <w:color w:val="auto"/>
          <w:sz w:val="24"/>
          <w:szCs w:val="24"/>
        </w:rPr>
      </w:pPr>
      <w:r>
        <w:rPr>
          <w:rFonts w:hint="eastAsia" w:ascii="宋体" w:hAnsi="宋体"/>
          <w:color w:val="auto"/>
          <w:sz w:val="24"/>
          <w:szCs w:val="24"/>
        </w:rPr>
        <w:t>（</w:t>
      </w:r>
      <w:r>
        <w:rPr>
          <w:rFonts w:hint="eastAsia" w:ascii="宋体" w:hAnsi="宋体"/>
          <w:bCs/>
          <w:color w:val="auto"/>
          <w:sz w:val="24"/>
          <w:szCs w:val="24"/>
        </w:rPr>
        <w:t>6）应急措施方案（6分）：包括灾害性天气（防汛、防冻、防雪）、治安应急措施，特殊事故（情况）措施、防疫措施，重大事故的快速处理预案等，根据方案的可行性、合理性、需求响应程度进行综合评审；合理可行、有针对性、措施具体、成熟完善得6分；合理可行得4分；基本可行得2分；无内容不得分。</w:t>
      </w:r>
    </w:p>
    <w:p w14:paraId="038867A3">
      <w:pPr>
        <w:spacing w:line="440" w:lineRule="exact"/>
        <w:ind w:firstLine="523" w:firstLineChars="218"/>
        <w:rPr>
          <w:rFonts w:ascii="宋体" w:hAnsi="宋体"/>
          <w:bCs/>
          <w:color w:val="auto"/>
          <w:sz w:val="24"/>
        </w:rPr>
      </w:pPr>
      <w:r>
        <w:rPr>
          <w:rFonts w:hint="eastAsia" w:ascii="宋体" w:hAnsi="宋体"/>
          <w:color w:val="auto"/>
          <w:sz w:val="24"/>
          <w:szCs w:val="24"/>
        </w:rPr>
        <w:t>（</w:t>
      </w:r>
      <w:r>
        <w:rPr>
          <w:rFonts w:hint="eastAsia" w:ascii="宋体" w:hAnsi="宋体"/>
          <w:bCs/>
          <w:color w:val="auto"/>
          <w:sz w:val="24"/>
        </w:rPr>
        <w:t>7）各项服务承诺（5分）：包括①质量承诺、对发生各类安全事故善后处理承诺；②依法规范用工承诺及应对履约期内各类风险承诺，每项内容进行了阐述且满足采购需求的，得2.5分，内容较为简单、可行、细节待完善的该条得1分，本项最高得5分，内容存在缺失或内容存在不能满足本项目采购需求的，或存在逻辑错误、前后矛盾，或存在违反现行相关规范的，该项不得分。</w:t>
      </w:r>
    </w:p>
    <w:p w14:paraId="7DCEE1EF">
      <w:pPr>
        <w:tabs>
          <w:tab w:val="left" w:pos="1401"/>
        </w:tabs>
        <w:spacing w:line="360" w:lineRule="auto"/>
        <w:ind w:firstLine="482"/>
        <w:jc w:val="left"/>
        <w:rPr>
          <w:rFonts w:ascii="黑体" w:eastAsia="黑体"/>
          <w:bCs/>
          <w:color w:val="auto"/>
          <w:sz w:val="24"/>
          <w:szCs w:val="24"/>
        </w:rPr>
      </w:pPr>
      <w:r>
        <w:rPr>
          <w:rFonts w:hint="eastAsia" w:ascii="宋体" w:hAnsi="宋体" w:cs="宋体"/>
          <w:b/>
          <w:bCs/>
          <w:color w:val="auto"/>
          <w:sz w:val="24"/>
          <w:szCs w:val="24"/>
          <w:shd w:val="clear" w:color="auto" w:fill="FFFFFF"/>
        </w:rPr>
        <w:t>未列入本评分细则的其他条件不作为评分内容。</w:t>
      </w:r>
      <w:r>
        <w:rPr>
          <w:rFonts w:hint="eastAsia" w:ascii="黑体" w:eastAsia="黑体"/>
          <w:bCs/>
          <w:color w:val="auto"/>
          <w:sz w:val="24"/>
          <w:szCs w:val="24"/>
        </w:rPr>
        <w:br w:type="page" w:clear="all"/>
      </w:r>
      <w:r>
        <w:rPr>
          <w:rFonts w:hint="eastAsia" w:ascii="黑体" w:eastAsia="黑体"/>
          <w:bCs/>
          <w:color w:val="auto"/>
          <w:sz w:val="24"/>
          <w:szCs w:val="24"/>
        </w:rPr>
        <w:t>附件二：投标文件格式</w:t>
      </w:r>
    </w:p>
    <w:p w14:paraId="76634F94">
      <w:pPr>
        <w:rPr>
          <w:rFonts w:ascii="黑体" w:eastAsia="黑体"/>
          <w:bCs/>
          <w:color w:val="auto"/>
          <w:sz w:val="32"/>
        </w:rPr>
      </w:pPr>
    </w:p>
    <w:p w14:paraId="089D26A5">
      <w:pPr>
        <w:pStyle w:val="221"/>
        <w:rPr>
          <w:rFonts w:ascii="黑体" w:eastAsia="黑体"/>
          <w:color w:val="auto"/>
          <w:sz w:val="32"/>
        </w:rPr>
      </w:pPr>
    </w:p>
    <w:p w14:paraId="3E6ABD6D">
      <w:pPr>
        <w:pStyle w:val="221"/>
        <w:rPr>
          <w:rFonts w:ascii="黑体" w:eastAsia="黑体"/>
          <w:color w:val="auto"/>
          <w:sz w:val="32"/>
        </w:rPr>
      </w:pPr>
    </w:p>
    <w:p w14:paraId="390FFACC">
      <w:pPr>
        <w:pStyle w:val="221"/>
        <w:rPr>
          <w:rFonts w:ascii="黑体" w:eastAsia="黑体"/>
          <w:color w:val="auto"/>
          <w:sz w:val="32"/>
        </w:rPr>
      </w:pPr>
    </w:p>
    <w:p w14:paraId="677D99C7">
      <w:pPr>
        <w:pStyle w:val="221"/>
        <w:rPr>
          <w:rFonts w:ascii="黑体" w:eastAsia="黑体"/>
          <w:color w:val="auto"/>
          <w:sz w:val="32"/>
        </w:rPr>
      </w:pPr>
    </w:p>
    <w:p w14:paraId="29C9B6D5">
      <w:pPr>
        <w:pStyle w:val="221"/>
        <w:rPr>
          <w:rFonts w:ascii="黑体" w:eastAsia="黑体"/>
          <w:color w:val="auto"/>
          <w:sz w:val="32"/>
        </w:rPr>
      </w:pPr>
    </w:p>
    <w:p w14:paraId="10E0ABD4">
      <w:pPr>
        <w:pStyle w:val="221"/>
        <w:rPr>
          <w:rFonts w:ascii="黑体" w:eastAsia="黑体"/>
          <w:color w:val="auto"/>
          <w:sz w:val="32"/>
        </w:rPr>
      </w:pPr>
    </w:p>
    <w:p w14:paraId="62FA2727">
      <w:pPr>
        <w:rPr>
          <w:rFonts w:ascii="黑体" w:eastAsia="黑体"/>
          <w:bCs/>
          <w:color w:val="auto"/>
          <w:sz w:val="32"/>
        </w:rPr>
      </w:pPr>
    </w:p>
    <w:p w14:paraId="682ADCE8">
      <w:pPr>
        <w:jc w:val="center"/>
        <w:rPr>
          <w:rFonts w:ascii="黑体" w:eastAsia="黑体"/>
          <w:bCs/>
          <w:color w:val="auto"/>
          <w:sz w:val="52"/>
          <w:szCs w:val="52"/>
        </w:rPr>
      </w:pPr>
      <w:r>
        <w:rPr>
          <w:rFonts w:hint="eastAsia" w:ascii="黑体" w:eastAsia="黑体"/>
          <w:bCs/>
          <w:color w:val="auto"/>
          <w:sz w:val="52"/>
          <w:szCs w:val="52"/>
        </w:rPr>
        <w:t>投</w:t>
      </w:r>
    </w:p>
    <w:p w14:paraId="00E52819">
      <w:pPr>
        <w:jc w:val="center"/>
        <w:rPr>
          <w:rFonts w:ascii="黑体" w:eastAsia="黑体"/>
          <w:bCs/>
          <w:color w:val="auto"/>
          <w:sz w:val="72"/>
        </w:rPr>
      </w:pPr>
    </w:p>
    <w:p w14:paraId="3CE7CED6">
      <w:pPr>
        <w:jc w:val="center"/>
        <w:rPr>
          <w:rFonts w:ascii="黑体" w:eastAsia="黑体"/>
          <w:bCs/>
          <w:color w:val="auto"/>
          <w:sz w:val="52"/>
          <w:szCs w:val="52"/>
        </w:rPr>
      </w:pPr>
      <w:r>
        <w:rPr>
          <w:rFonts w:hint="eastAsia" w:ascii="黑体" w:eastAsia="黑体"/>
          <w:bCs/>
          <w:color w:val="auto"/>
          <w:sz w:val="52"/>
          <w:szCs w:val="52"/>
        </w:rPr>
        <w:t>标</w:t>
      </w:r>
    </w:p>
    <w:p w14:paraId="3699552C">
      <w:pPr>
        <w:jc w:val="center"/>
        <w:rPr>
          <w:rFonts w:ascii="黑体" w:eastAsia="黑体"/>
          <w:bCs/>
          <w:color w:val="auto"/>
          <w:sz w:val="72"/>
        </w:rPr>
      </w:pPr>
    </w:p>
    <w:p w14:paraId="1AFFDB6F">
      <w:pPr>
        <w:jc w:val="center"/>
        <w:rPr>
          <w:rFonts w:ascii="黑体" w:eastAsia="黑体"/>
          <w:bCs/>
          <w:color w:val="auto"/>
          <w:sz w:val="52"/>
          <w:szCs w:val="52"/>
        </w:rPr>
      </w:pPr>
      <w:r>
        <w:rPr>
          <w:rFonts w:hint="eastAsia" w:ascii="黑体" w:eastAsia="黑体"/>
          <w:bCs/>
          <w:color w:val="auto"/>
          <w:sz w:val="52"/>
          <w:szCs w:val="52"/>
        </w:rPr>
        <w:t>文</w:t>
      </w:r>
    </w:p>
    <w:p w14:paraId="4FD3E90A">
      <w:pPr>
        <w:jc w:val="center"/>
        <w:rPr>
          <w:rFonts w:ascii="黑体" w:eastAsia="黑体"/>
          <w:bCs/>
          <w:color w:val="auto"/>
          <w:sz w:val="52"/>
          <w:szCs w:val="52"/>
        </w:rPr>
      </w:pPr>
    </w:p>
    <w:p w14:paraId="35A16827">
      <w:pPr>
        <w:jc w:val="center"/>
        <w:rPr>
          <w:rFonts w:ascii="黑体" w:eastAsia="黑体"/>
          <w:bCs/>
          <w:color w:val="auto"/>
          <w:sz w:val="52"/>
          <w:szCs w:val="52"/>
        </w:rPr>
      </w:pPr>
      <w:r>
        <w:rPr>
          <w:rFonts w:hint="eastAsia" w:ascii="黑体" w:eastAsia="黑体"/>
          <w:bCs/>
          <w:color w:val="auto"/>
          <w:sz w:val="52"/>
          <w:szCs w:val="52"/>
        </w:rPr>
        <w:t>件</w:t>
      </w:r>
    </w:p>
    <w:p w14:paraId="43DF4080">
      <w:pPr>
        <w:rPr>
          <w:rFonts w:ascii="楷体_GB2312" w:eastAsia="楷体_GB2312"/>
          <w:bCs/>
          <w:color w:val="auto"/>
          <w:sz w:val="72"/>
        </w:rPr>
      </w:pPr>
    </w:p>
    <w:p w14:paraId="28BE7CBC">
      <w:pPr>
        <w:rPr>
          <w:rFonts w:ascii="楷体_GB2312" w:eastAsia="楷体_GB2312"/>
          <w:bCs/>
          <w:color w:val="auto"/>
          <w:sz w:val="28"/>
        </w:rPr>
      </w:pPr>
    </w:p>
    <w:p w14:paraId="6C2E02F6">
      <w:pPr>
        <w:ind w:firstLine="560"/>
        <w:rPr>
          <w:rFonts w:hint="eastAsia" w:ascii="黑体" w:eastAsia="黑体"/>
          <w:bCs/>
          <w:color w:val="auto"/>
          <w:sz w:val="28"/>
          <w:szCs w:val="28"/>
          <w:lang w:eastAsia="zh-CN"/>
        </w:rPr>
      </w:pPr>
      <w:r>
        <w:rPr>
          <w:rFonts w:hint="eastAsia" w:ascii="黑体" w:eastAsia="黑体"/>
          <w:bCs/>
          <w:color w:val="auto"/>
          <w:sz w:val="28"/>
          <w:szCs w:val="28"/>
        </w:rPr>
        <w:t>采购项目编号：</w:t>
      </w:r>
      <w:r>
        <w:rPr>
          <w:rFonts w:hint="eastAsia" w:ascii="黑体" w:eastAsia="黑体"/>
          <w:bCs/>
          <w:color w:val="auto"/>
          <w:sz w:val="28"/>
          <w:szCs w:val="28"/>
          <w:lang w:eastAsia="zh-CN"/>
        </w:rPr>
        <w:t>JSZC-320214-JSZH-G2026-0088</w:t>
      </w:r>
    </w:p>
    <w:p w14:paraId="030D0BF5">
      <w:pPr>
        <w:ind w:firstLine="560"/>
        <w:rPr>
          <w:rFonts w:ascii="黑体" w:eastAsia="黑体"/>
          <w:bCs/>
          <w:color w:val="auto"/>
          <w:sz w:val="28"/>
          <w:szCs w:val="28"/>
        </w:rPr>
      </w:pPr>
      <w:r>
        <w:rPr>
          <w:rFonts w:hint="eastAsia" w:ascii="黑体" w:eastAsia="黑体"/>
          <w:bCs/>
          <w:color w:val="auto"/>
          <w:sz w:val="28"/>
          <w:szCs w:val="28"/>
        </w:rPr>
        <w:t>采购项目名称：</w:t>
      </w:r>
      <w:r>
        <w:rPr>
          <w:rFonts w:hint="eastAsia" w:ascii="黑体" w:hAnsi="华文中宋" w:eastAsia="黑体"/>
          <w:bCs/>
          <w:color w:val="auto"/>
          <w:sz w:val="28"/>
          <w:szCs w:val="28"/>
        </w:rPr>
        <w:t>2026-2027新吴区重点区域降尘抑尘服务项目</w:t>
      </w:r>
    </w:p>
    <w:p w14:paraId="2C4A62C7">
      <w:pPr>
        <w:ind w:firstLine="560"/>
        <w:rPr>
          <w:rFonts w:ascii="黑体" w:eastAsia="黑体"/>
          <w:bCs/>
          <w:color w:val="auto"/>
          <w:sz w:val="28"/>
          <w:szCs w:val="28"/>
        </w:rPr>
      </w:pPr>
      <w:r>
        <w:rPr>
          <w:rFonts w:hint="eastAsia" w:ascii="黑体" w:eastAsia="黑体"/>
          <w:bCs/>
          <w:color w:val="auto"/>
          <w:sz w:val="28"/>
          <w:szCs w:val="28"/>
        </w:rPr>
        <w:t>投标人：</w:t>
      </w:r>
    </w:p>
    <w:p w14:paraId="1D6E20AA">
      <w:pPr>
        <w:rPr>
          <w:rFonts w:ascii="黑体" w:eastAsia="黑体"/>
          <w:bCs/>
          <w:color w:val="auto"/>
          <w:sz w:val="32"/>
        </w:rPr>
      </w:pPr>
    </w:p>
    <w:p w14:paraId="22F8C8E0">
      <w:pPr>
        <w:jc w:val="center"/>
        <w:rPr>
          <w:rFonts w:ascii="黑体" w:eastAsia="黑体"/>
          <w:bCs/>
          <w:color w:val="auto"/>
          <w:sz w:val="36"/>
          <w:szCs w:val="36"/>
        </w:rPr>
      </w:pPr>
      <w:r>
        <w:rPr>
          <w:rFonts w:hint="eastAsia" w:ascii="黑体" w:eastAsia="黑体"/>
          <w:bCs/>
          <w:color w:val="auto"/>
          <w:sz w:val="36"/>
          <w:szCs w:val="36"/>
        </w:rPr>
        <w:t>二〇二六年  月  日</w:t>
      </w:r>
    </w:p>
    <w:p w14:paraId="1436970F">
      <w:pPr>
        <w:rPr>
          <w:rFonts w:ascii="黑体" w:hAnsi="宋体" w:eastAsia="黑体"/>
          <w:bCs/>
          <w:color w:val="auto"/>
          <w:sz w:val="24"/>
          <w:szCs w:val="24"/>
        </w:rPr>
      </w:pPr>
      <w:bookmarkStart w:id="10" w:name="一．报价函（格式）"/>
      <w:bookmarkEnd w:id="10"/>
      <w:r>
        <w:rPr>
          <w:rFonts w:hint="eastAsia" w:ascii="黑体" w:hAnsi="宋体" w:eastAsia="黑体"/>
          <w:bCs/>
          <w:color w:val="auto"/>
          <w:sz w:val="24"/>
          <w:szCs w:val="24"/>
        </w:rPr>
        <w:br w:type="page" w:clear="all"/>
      </w:r>
      <w:r>
        <w:rPr>
          <w:rFonts w:hint="eastAsia" w:ascii="黑体" w:hAnsi="宋体" w:eastAsia="黑体"/>
          <w:bCs/>
          <w:color w:val="auto"/>
          <w:sz w:val="24"/>
          <w:szCs w:val="24"/>
        </w:rPr>
        <w:t>（一）投标函（格式）：</w:t>
      </w:r>
    </w:p>
    <w:p w14:paraId="64DE2E2A">
      <w:pPr>
        <w:spacing w:line="360" w:lineRule="auto"/>
        <w:jc w:val="center"/>
        <w:rPr>
          <w:rFonts w:ascii="宋体"/>
          <w:bCs/>
          <w:color w:val="auto"/>
          <w:sz w:val="24"/>
          <w:szCs w:val="24"/>
        </w:rPr>
      </w:pPr>
      <w:r>
        <w:rPr>
          <w:rFonts w:hint="eastAsia" w:ascii="黑体" w:eastAsia="黑体"/>
          <w:bCs/>
          <w:color w:val="auto"/>
          <w:sz w:val="28"/>
          <w:szCs w:val="28"/>
        </w:rPr>
        <w:t>投标函</w:t>
      </w:r>
    </w:p>
    <w:p w14:paraId="21C9F5D6">
      <w:pPr>
        <w:spacing w:line="360" w:lineRule="auto"/>
        <w:rPr>
          <w:rFonts w:ascii="宋体"/>
          <w:bCs/>
          <w:color w:val="auto"/>
          <w:sz w:val="24"/>
          <w:szCs w:val="24"/>
        </w:rPr>
      </w:pPr>
      <w:r>
        <w:rPr>
          <w:rFonts w:hint="eastAsia" w:ascii="宋体" w:hAnsi="宋体"/>
          <w:bCs/>
          <w:color w:val="auto"/>
          <w:sz w:val="24"/>
          <w:szCs w:val="24"/>
        </w:rPr>
        <w:t>致无锡市新吴区人民政府旺庄街道办事处：</w:t>
      </w:r>
    </w:p>
    <w:p w14:paraId="4A86C9F2">
      <w:pPr>
        <w:spacing w:line="360" w:lineRule="auto"/>
        <w:ind w:firstLine="480"/>
        <w:rPr>
          <w:rFonts w:ascii="宋体"/>
          <w:bCs/>
          <w:color w:val="auto"/>
          <w:sz w:val="24"/>
          <w:szCs w:val="24"/>
        </w:rPr>
      </w:pPr>
      <w:r>
        <w:rPr>
          <w:rFonts w:hint="eastAsia" w:ascii="宋体" w:hAnsi="宋体"/>
          <w:bCs/>
          <w:color w:val="auto"/>
          <w:sz w:val="24"/>
          <w:szCs w:val="24"/>
        </w:rPr>
        <w:t>我方收到贵方编号</w:t>
      </w:r>
      <w:r>
        <w:rPr>
          <w:rFonts w:hint="eastAsia" w:ascii="宋体" w:hAnsi="宋体"/>
          <w:bCs/>
          <w:color w:val="auto"/>
          <w:sz w:val="24"/>
          <w:szCs w:val="24"/>
          <w:lang w:eastAsia="zh-CN"/>
        </w:rPr>
        <w:t>JSZC-320214-JSZH-G2026-0088</w:t>
      </w:r>
      <w:r>
        <w:rPr>
          <w:rFonts w:hint="eastAsia" w:ascii="宋体" w:hAnsi="宋体"/>
          <w:bCs/>
          <w:color w:val="auto"/>
          <w:sz w:val="24"/>
          <w:szCs w:val="24"/>
        </w:rPr>
        <w:t>招标文件，经仔细阅读和研究，我方决定参加此项目的投标。</w:t>
      </w:r>
    </w:p>
    <w:p w14:paraId="383FB137">
      <w:pPr>
        <w:numPr>
          <w:ilvl w:val="0"/>
          <w:numId w:val="15"/>
        </w:numPr>
        <w:tabs>
          <w:tab w:val="left" w:pos="315"/>
          <w:tab w:val="left" w:pos="840"/>
          <w:tab w:val="left" w:pos="945"/>
          <w:tab w:val="left" w:pos="1050"/>
          <w:tab w:val="left" w:pos="1260"/>
        </w:tabs>
        <w:spacing w:line="360" w:lineRule="auto"/>
        <w:ind w:left="0" w:firstLine="525"/>
        <w:rPr>
          <w:rFonts w:ascii="宋体"/>
          <w:bCs/>
          <w:color w:val="auto"/>
          <w:sz w:val="24"/>
          <w:szCs w:val="24"/>
        </w:rPr>
      </w:pPr>
      <w:r>
        <w:rPr>
          <w:rFonts w:hint="eastAsia" w:ascii="宋体" w:hAnsi="宋体"/>
          <w:bCs/>
          <w:color w:val="auto"/>
          <w:sz w:val="24"/>
          <w:szCs w:val="24"/>
        </w:rPr>
        <w:t>我方愿意按照招标文件的一切要求，提供本项目的投标，投标总价见《开标一览表》。</w:t>
      </w:r>
    </w:p>
    <w:p w14:paraId="20919978">
      <w:pPr>
        <w:numPr>
          <w:ilvl w:val="0"/>
          <w:numId w:val="15"/>
        </w:numPr>
        <w:tabs>
          <w:tab w:val="left" w:pos="0"/>
          <w:tab w:val="left" w:pos="315"/>
          <w:tab w:val="left" w:pos="525"/>
          <w:tab w:val="left" w:pos="840"/>
          <w:tab w:val="left" w:pos="945"/>
          <w:tab w:val="left" w:pos="1050"/>
        </w:tabs>
        <w:spacing w:line="360" w:lineRule="auto"/>
        <w:ind w:left="0" w:firstLine="523"/>
        <w:rPr>
          <w:rStyle w:val="211"/>
          <w:bCs/>
          <w:color w:val="auto"/>
        </w:rPr>
      </w:pPr>
      <w:r>
        <w:rPr>
          <w:rFonts w:hint="eastAsia" w:ascii="宋体" w:hAnsi="宋体"/>
          <w:bCs/>
          <w:color w:val="auto"/>
          <w:sz w:val="24"/>
          <w:szCs w:val="24"/>
        </w:rPr>
        <w:t>我方愿意提供江苏智汇锡建工程项目管理有限公司在招标文件中要求的文件、资料。</w:t>
      </w:r>
    </w:p>
    <w:p w14:paraId="0F110216">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我方同意按招标文件中的规定，本投标文件投标的有效期限为开标之日起</w:t>
      </w:r>
      <w:r>
        <w:rPr>
          <w:rFonts w:ascii="宋体" w:hAnsi="宋体"/>
          <w:bCs/>
          <w:color w:val="auto"/>
          <w:sz w:val="24"/>
          <w:szCs w:val="24"/>
        </w:rPr>
        <w:t>90</w:t>
      </w:r>
      <w:r>
        <w:rPr>
          <w:rFonts w:hint="eastAsia" w:ascii="宋体" w:hAnsi="宋体"/>
          <w:bCs/>
          <w:color w:val="auto"/>
          <w:sz w:val="24"/>
          <w:szCs w:val="24"/>
        </w:rPr>
        <w:t>天。</w:t>
      </w:r>
    </w:p>
    <w:p w14:paraId="18128EC1">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如果我方的投标文件被接受，我方将履行招标文件中规定的每一项要求，按期、按质、按量，完成交货任务。</w:t>
      </w:r>
    </w:p>
    <w:p w14:paraId="0DB10EDA">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我方认为贵局有权决定中标者。</w:t>
      </w:r>
    </w:p>
    <w:p w14:paraId="09C8B00C">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我方愿意遵守《中华人民共和国政府采购法》，并按照《中华人民共和国民法典》、财政部《政府采购货物和服务招标投标管理办法》</w:t>
      </w:r>
      <w:r>
        <w:rPr>
          <w:rFonts w:hint="eastAsia" w:ascii="宋体" w:hAnsi="宋体"/>
          <w:color w:val="auto"/>
          <w:sz w:val="24"/>
          <w:szCs w:val="24"/>
        </w:rPr>
        <w:t>和</w:t>
      </w:r>
      <w:r>
        <w:rPr>
          <w:rFonts w:hint="eastAsia" w:ascii="宋体" w:hAnsi="宋体"/>
          <w:bCs/>
          <w:color w:val="auto"/>
          <w:sz w:val="24"/>
          <w:szCs w:val="24"/>
        </w:rPr>
        <w:t>合同条款履行自己的全部责任。</w:t>
      </w:r>
    </w:p>
    <w:p w14:paraId="627F8C01">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我方认可并遵守招标文件的所有规定，放弃对招标文件提出质疑的权利。</w:t>
      </w:r>
    </w:p>
    <w:p w14:paraId="2F19823E">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如我方在投标截止期后撤回投标及中标后拒绝遵守投标承诺或拒绝在规定的时间内与采购人签订合同，则接受政府采购监督管理部门的处理。</w:t>
      </w:r>
    </w:p>
    <w:p w14:paraId="4A56D5D2">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如果我方被确定为中标供应商，我方愿意</w:t>
      </w:r>
      <w:r>
        <w:rPr>
          <w:rFonts w:hint="eastAsia" w:ascii="宋体" w:hAnsi="宋体"/>
          <w:color w:val="auto"/>
          <w:sz w:val="24"/>
          <w:szCs w:val="24"/>
        </w:rPr>
        <w:t>向</w:t>
      </w:r>
      <w:r>
        <w:rPr>
          <w:rFonts w:hint="eastAsia" w:ascii="宋体" w:hAnsi="宋体"/>
          <w:bCs/>
          <w:color w:val="auto"/>
          <w:sz w:val="24"/>
          <w:szCs w:val="24"/>
        </w:rPr>
        <w:t>采购人缴纳履约保证金。且我方如无不可抗力，又未履行招标文件、投标文件和合同条款的，一经查实，我方愿意赔偿由此而造成的一切损失，并同意接受按招标文件的相关要求对我方进行的处理。</w:t>
      </w:r>
    </w:p>
    <w:p w14:paraId="6082BC17">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1B35C322">
      <w:pPr>
        <w:spacing w:line="400" w:lineRule="exact"/>
        <w:ind w:firstLine="480"/>
        <w:rPr>
          <w:rFonts w:ascii="宋体"/>
          <w:bCs/>
          <w:color w:val="auto"/>
          <w:sz w:val="24"/>
          <w:szCs w:val="24"/>
        </w:rPr>
      </w:pPr>
      <w:r>
        <w:rPr>
          <w:rFonts w:hint="eastAsia" w:ascii="宋体" w:hAnsi="宋体"/>
          <w:bCs/>
          <w:color w:val="auto"/>
          <w:sz w:val="24"/>
          <w:szCs w:val="24"/>
        </w:rPr>
        <w:t>投标人（盖章）：</w:t>
      </w:r>
    </w:p>
    <w:p w14:paraId="0B853503">
      <w:pPr>
        <w:spacing w:line="400" w:lineRule="exact"/>
        <w:ind w:firstLine="480"/>
        <w:rPr>
          <w:rFonts w:ascii="宋体"/>
          <w:bCs/>
          <w:color w:val="auto"/>
          <w:sz w:val="24"/>
          <w:szCs w:val="24"/>
        </w:rPr>
      </w:pPr>
      <w:r>
        <w:rPr>
          <w:rFonts w:hint="eastAsia" w:ascii="宋体" w:hAnsi="宋体"/>
          <w:bCs/>
          <w:color w:val="auto"/>
          <w:sz w:val="24"/>
          <w:szCs w:val="24"/>
        </w:rPr>
        <w:t>法定代表人或法定代表人授权代表签字或盖章：</w:t>
      </w:r>
    </w:p>
    <w:p w14:paraId="4EA3A9E5">
      <w:pPr>
        <w:spacing w:line="400" w:lineRule="exact"/>
        <w:ind w:firstLine="480"/>
        <w:rPr>
          <w:rFonts w:ascii="宋体"/>
          <w:bCs/>
          <w:color w:val="auto"/>
          <w:sz w:val="24"/>
          <w:szCs w:val="24"/>
        </w:rPr>
      </w:pPr>
      <w:r>
        <w:rPr>
          <w:rFonts w:hint="eastAsia" w:ascii="宋体" w:hAnsi="宋体"/>
          <w:bCs/>
          <w:color w:val="auto"/>
          <w:sz w:val="24"/>
          <w:szCs w:val="24"/>
        </w:rPr>
        <w:t>电话：                              传真：</w:t>
      </w:r>
    </w:p>
    <w:p w14:paraId="36955A9D">
      <w:pPr>
        <w:spacing w:line="400" w:lineRule="exact"/>
        <w:ind w:firstLine="480"/>
        <w:rPr>
          <w:rFonts w:ascii="宋体" w:hAnsi="宋体"/>
          <w:bCs/>
          <w:color w:val="auto"/>
          <w:sz w:val="24"/>
          <w:szCs w:val="24"/>
        </w:rPr>
      </w:pPr>
      <w:r>
        <w:rPr>
          <w:rFonts w:hint="eastAsia" w:ascii="宋体" w:hAnsi="宋体"/>
          <w:bCs/>
          <w:color w:val="auto"/>
          <w:sz w:val="24"/>
          <w:szCs w:val="24"/>
        </w:rPr>
        <w:t>通讯地址：                          邮编：</w:t>
      </w:r>
    </w:p>
    <w:p w14:paraId="4C6633AD">
      <w:pPr>
        <w:rPr>
          <w:rFonts w:ascii="黑体" w:eastAsia="黑体"/>
          <w:bCs/>
          <w:color w:val="auto"/>
          <w:sz w:val="28"/>
          <w:szCs w:val="28"/>
        </w:rPr>
      </w:pPr>
      <w:r>
        <w:rPr>
          <w:rFonts w:hint="eastAsia" w:ascii="黑体" w:hAnsi="宋体" w:eastAsia="黑体"/>
          <w:bCs/>
          <w:color w:val="auto"/>
          <w:sz w:val="24"/>
          <w:szCs w:val="24"/>
        </w:rPr>
        <w:br w:type="page" w:clear="all"/>
      </w:r>
      <w:r>
        <w:rPr>
          <w:rFonts w:hint="eastAsia" w:ascii="黑体" w:hAnsi="宋体" w:eastAsia="黑体"/>
          <w:bCs/>
          <w:color w:val="auto"/>
          <w:sz w:val="24"/>
          <w:szCs w:val="24"/>
        </w:rPr>
        <w:t>（二）（投标人）关于资格的声明函（格式）：</w:t>
      </w:r>
    </w:p>
    <w:p w14:paraId="715E57C8">
      <w:pPr>
        <w:spacing w:line="360" w:lineRule="auto"/>
        <w:rPr>
          <w:rFonts w:ascii="黑体" w:eastAsia="黑体"/>
          <w:bCs/>
          <w:color w:val="auto"/>
          <w:sz w:val="36"/>
        </w:rPr>
      </w:pPr>
    </w:p>
    <w:p w14:paraId="69732024">
      <w:pPr>
        <w:jc w:val="center"/>
        <w:rPr>
          <w:rFonts w:ascii="黑体" w:eastAsia="黑体"/>
          <w:bCs/>
          <w:color w:val="auto"/>
          <w:sz w:val="28"/>
          <w:szCs w:val="28"/>
        </w:rPr>
      </w:pPr>
      <w:bookmarkStart w:id="11" w:name="报价方关于资格的声明函（格式）"/>
      <w:bookmarkEnd w:id="11"/>
      <w:r>
        <w:rPr>
          <w:rFonts w:hint="eastAsia" w:ascii="黑体" w:eastAsia="黑体"/>
          <w:bCs/>
          <w:color w:val="auto"/>
          <w:sz w:val="28"/>
          <w:szCs w:val="28"/>
        </w:rPr>
        <w:t>关于资格的声明函</w:t>
      </w:r>
    </w:p>
    <w:p w14:paraId="5B1D1231">
      <w:pPr>
        <w:jc w:val="center"/>
        <w:rPr>
          <w:rFonts w:ascii="黑体" w:eastAsia="黑体"/>
          <w:bCs/>
          <w:color w:val="auto"/>
          <w:sz w:val="32"/>
        </w:rPr>
      </w:pPr>
    </w:p>
    <w:p w14:paraId="63881D05">
      <w:pPr>
        <w:spacing w:line="480" w:lineRule="auto"/>
        <w:jc w:val="center"/>
        <w:rPr>
          <w:rFonts w:ascii="宋体"/>
          <w:bCs/>
          <w:color w:val="auto"/>
          <w:sz w:val="24"/>
          <w:szCs w:val="24"/>
        </w:rPr>
      </w:pPr>
      <w:r>
        <w:rPr>
          <w:rFonts w:hint="eastAsia" w:ascii="宋体" w:hAnsi="宋体"/>
          <w:bCs/>
          <w:color w:val="auto"/>
          <w:sz w:val="24"/>
          <w:szCs w:val="24"/>
        </w:rPr>
        <w:t>采购项目编号：</w:t>
      </w:r>
    </w:p>
    <w:p w14:paraId="687D475C">
      <w:pPr>
        <w:tabs>
          <w:tab w:val="left" w:pos="6300"/>
        </w:tabs>
        <w:spacing w:line="480" w:lineRule="auto"/>
        <w:jc w:val="center"/>
        <w:rPr>
          <w:rFonts w:ascii="宋体"/>
          <w:bCs/>
          <w:color w:val="auto"/>
          <w:sz w:val="24"/>
          <w:szCs w:val="24"/>
        </w:rPr>
      </w:pPr>
      <w:r>
        <w:rPr>
          <w:rFonts w:hint="eastAsia" w:ascii="宋体" w:hAnsi="宋体"/>
          <w:bCs/>
          <w:color w:val="auto"/>
          <w:sz w:val="24"/>
          <w:szCs w:val="24"/>
        </w:rPr>
        <w:t>日期：</w:t>
      </w:r>
    </w:p>
    <w:p w14:paraId="093B966A">
      <w:pPr>
        <w:spacing w:line="480" w:lineRule="auto"/>
        <w:rPr>
          <w:rFonts w:ascii="宋体"/>
          <w:bCs/>
          <w:color w:val="auto"/>
          <w:sz w:val="24"/>
          <w:szCs w:val="24"/>
        </w:rPr>
      </w:pPr>
      <w:r>
        <w:rPr>
          <w:rFonts w:hint="eastAsia" w:ascii="宋体" w:hAnsi="宋体"/>
          <w:bCs/>
          <w:color w:val="auto"/>
          <w:sz w:val="24"/>
          <w:szCs w:val="24"/>
        </w:rPr>
        <w:t>无锡市新吴区人民政府旺庄街道办事处：</w:t>
      </w:r>
    </w:p>
    <w:p w14:paraId="531319EA">
      <w:pPr>
        <w:spacing w:line="480" w:lineRule="auto"/>
        <w:rPr>
          <w:rFonts w:ascii="宋体"/>
          <w:bCs/>
          <w:color w:val="auto"/>
          <w:sz w:val="24"/>
          <w:szCs w:val="24"/>
        </w:rPr>
      </w:pPr>
    </w:p>
    <w:p w14:paraId="65AA3B3A">
      <w:pPr>
        <w:spacing w:line="480" w:lineRule="auto"/>
        <w:ind w:firstLine="480"/>
        <w:rPr>
          <w:rFonts w:ascii="宋体" w:hAnsi="宋体"/>
          <w:bCs/>
          <w:color w:val="auto"/>
          <w:sz w:val="24"/>
          <w:szCs w:val="24"/>
        </w:rPr>
      </w:pPr>
      <w:r>
        <w:rPr>
          <w:rFonts w:hint="eastAsia" w:ascii="宋体" w:hAnsi="宋体"/>
          <w:bCs/>
          <w:color w:val="auto"/>
          <w:sz w:val="24"/>
          <w:szCs w:val="24"/>
        </w:rPr>
        <w:t>我公司（单位）参加本次项目（</w:t>
      </w:r>
      <w:r>
        <w:rPr>
          <w:rFonts w:hint="eastAsia" w:ascii="宋体" w:hAnsi="宋体"/>
          <w:bCs/>
          <w:color w:val="auto"/>
          <w:sz w:val="24"/>
          <w:szCs w:val="24"/>
          <w:lang w:eastAsia="zh-CN"/>
        </w:rPr>
        <w:t>JSZC-320214-JSZH-G2026-0088</w:t>
      </w:r>
      <w:r>
        <w:rPr>
          <w:rFonts w:hint="eastAsia" w:ascii="宋体" w:hAnsi="宋体"/>
          <w:bCs/>
          <w:color w:val="auto"/>
          <w:sz w:val="24"/>
          <w:szCs w:val="24"/>
        </w:rPr>
        <w:t>）政府采购活动前三年内，在经营活动中没有重大违法记录，我公司（单位）愿针对本次项目（</w:t>
      </w:r>
      <w:r>
        <w:rPr>
          <w:rFonts w:hint="eastAsia" w:ascii="宋体" w:hAnsi="宋体"/>
          <w:bCs/>
          <w:color w:val="auto"/>
          <w:sz w:val="24"/>
          <w:szCs w:val="24"/>
          <w:lang w:eastAsia="zh-CN"/>
        </w:rPr>
        <w:t>JSZC-320214-JSZH-G2026-0088</w:t>
      </w:r>
      <w:r>
        <w:rPr>
          <w:rFonts w:hint="eastAsia" w:ascii="宋体" w:hAnsi="宋体"/>
          <w:bCs/>
          <w:color w:val="auto"/>
          <w:sz w:val="24"/>
          <w:szCs w:val="24"/>
        </w:rPr>
        <w:t>）进行投标，投标文件中所有关于投标资格的文件、证明、陈述均是真实的、准确的。若有违背，我公司（单位）愿意承担由此而产生的一切后果。</w:t>
      </w:r>
    </w:p>
    <w:p w14:paraId="0A4E6576">
      <w:pPr>
        <w:spacing w:line="480" w:lineRule="auto"/>
        <w:rPr>
          <w:rFonts w:ascii="宋体"/>
          <w:bCs/>
          <w:color w:val="auto"/>
          <w:sz w:val="24"/>
          <w:szCs w:val="24"/>
        </w:rPr>
      </w:pPr>
    </w:p>
    <w:p w14:paraId="6FC5D1DC">
      <w:pPr>
        <w:spacing w:line="480" w:lineRule="auto"/>
        <w:rPr>
          <w:rFonts w:ascii="宋体"/>
          <w:bCs/>
          <w:color w:val="auto"/>
          <w:sz w:val="24"/>
          <w:szCs w:val="24"/>
        </w:rPr>
      </w:pPr>
      <w:r>
        <w:rPr>
          <w:rFonts w:hint="eastAsia" w:ascii="宋体" w:hAnsi="宋体"/>
          <w:bCs/>
          <w:color w:val="auto"/>
          <w:sz w:val="24"/>
          <w:szCs w:val="24"/>
        </w:rPr>
        <w:t>投标人（盖章）：</w:t>
      </w:r>
    </w:p>
    <w:p w14:paraId="1FC34E5B">
      <w:pPr>
        <w:spacing w:line="480" w:lineRule="auto"/>
        <w:rPr>
          <w:rFonts w:ascii="宋体"/>
          <w:bCs/>
          <w:color w:val="auto"/>
          <w:sz w:val="24"/>
          <w:szCs w:val="24"/>
        </w:rPr>
      </w:pPr>
      <w:r>
        <w:rPr>
          <w:rFonts w:hint="eastAsia" w:ascii="宋体" w:hAnsi="宋体"/>
          <w:bCs/>
          <w:color w:val="auto"/>
          <w:sz w:val="24"/>
          <w:szCs w:val="24"/>
        </w:rPr>
        <w:t>法定代表人或法定代表人授权代表（签字或盖章）：</w:t>
      </w:r>
    </w:p>
    <w:p w14:paraId="3BDA0444">
      <w:pPr>
        <w:spacing w:line="480" w:lineRule="auto"/>
        <w:rPr>
          <w:rFonts w:ascii="宋体"/>
          <w:bCs/>
          <w:color w:val="auto"/>
          <w:sz w:val="24"/>
          <w:szCs w:val="24"/>
        </w:rPr>
      </w:pPr>
    </w:p>
    <w:p w14:paraId="663C4757">
      <w:pPr>
        <w:ind w:firstLine="480"/>
        <w:rPr>
          <w:rFonts w:ascii="黑体" w:hAnsi="宋体" w:eastAsia="黑体"/>
          <w:bCs/>
          <w:color w:val="auto"/>
          <w:sz w:val="24"/>
          <w:szCs w:val="24"/>
        </w:rPr>
      </w:pPr>
    </w:p>
    <w:p w14:paraId="6ACB16B8">
      <w:pPr>
        <w:ind w:firstLine="480"/>
        <w:rPr>
          <w:rFonts w:ascii="黑体" w:hAnsi="宋体" w:eastAsia="黑体"/>
          <w:bCs/>
          <w:color w:val="auto"/>
          <w:sz w:val="24"/>
          <w:szCs w:val="24"/>
        </w:rPr>
      </w:pPr>
    </w:p>
    <w:p w14:paraId="42324E73">
      <w:pPr>
        <w:ind w:firstLine="480"/>
        <w:rPr>
          <w:rFonts w:ascii="黑体" w:hAnsi="宋体" w:eastAsia="黑体"/>
          <w:bCs/>
          <w:color w:val="auto"/>
          <w:sz w:val="24"/>
          <w:szCs w:val="24"/>
        </w:rPr>
      </w:pPr>
    </w:p>
    <w:p w14:paraId="3D5A8BEC">
      <w:pPr>
        <w:ind w:firstLine="480"/>
        <w:rPr>
          <w:rFonts w:ascii="黑体" w:hAnsi="宋体" w:eastAsia="黑体"/>
          <w:bCs/>
          <w:color w:val="auto"/>
          <w:sz w:val="24"/>
          <w:szCs w:val="24"/>
        </w:rPr>
      </w:pPr>
    </w:p>
    <w:p w14:paraId="7C474C99">
      <w:pPr>
        <w:ind w:firstLine="480"/>
        <w:rPr>
          <w:rFonts w:ascii="黑体" w:hAnsi="宋体" w:eastAsia="黑体"/>
          <w:bCs/>
          <w:color w:val="auto"/>
          <w:sz w:val="24"/>
          <w:szCs w:val="24"/>
        </w:rPr>
      </w:pPr>
    </w:p>
    <w:p w14:paraId="5389246F">
      <w:pPr>
        <w:ind w:firstLine="480"/>
        <w:rPr>
          <w:rFonts w:ascii="黑体" w:hAnsi="宋体" w:eastAsia="黑体"/>
          <w:bCs/>
          <w:color w:val="auto"/>
          <w:sz w:val="24"/>
          <w:szCs w:val="24"/>
        </w:rPr>
      </w:pPr>
    </w:p>
    <w:p w14:paraId="5E982D53">
      <w:pPr>
        <w:ind w:firstLine="480"/>
        <w:rPr>
          <w:rFonts w:ascii="黑体" w:hAnsi="宋体" w:eastAsia="黑体"/>
          <w:bCs/>
          <w:color w:val="auto"/>
          <w:sz w:val="24"/>
          <w:szCs w:val="24"/>
        </w:rPr>
      </w:pPr>
    </w:p>
    <w:p w14:paraId="57ED4053">
      <w:pPr>
        <w:ind w:firstLine="420"/>
        <w:rPr>
          <w:rFonts w:ascii="黑体" w:hAnsi="宋体" w:eastAsia="黑体"/>
          <w:bCs/>
          <w:color w:val="auto"/>
          <w:sz w:val="24"/>
          <w:szCs w:val="24"/>
        </w:rPr>
      </w:pPr>
      <w:r>
        <w:rPr>
          <w:rFonts w:hint="eastAsia"/>
          <w:color w:val="auto"/>
        </w:rPr>
        <w:t>备注：上述所称“重大违法记录”，是指供应商因违法经营受到刑事处罚或者责令停产停业、吊销许可证或者执照、较大数额罚款等行政处罚。</w:t>
      </w:r>
    </w:p>
    <w:p w14:paraId="6E3582FA">
      <w:pPr>
        <w:ind w:firstLine="480"/>
        <w:rPr>
          <w:rFonts w:ascii="黑体" w:hAnsi="宋体" w:eastAsia="黑体"/>
          <w:bCs/>
          <w:color w:val="auto"/>
          <w:sz w:val="24"/>
          <w:szCs w:val="24"/>
        </w:rPr>
      </w:pPr>
    </w:p>
    <w:p w14:paraId="7C31373F">
      <w:pPr>
        <w:rPr>
          <w:rFonts w:ascii="黑体" w:eastAsia="黑体"/>
          <w:bCs/>
          <w:color w:val="auto"/>
          <w:sz w:val="28"/>
          <w:szCs w:val="28"/>
        </w:rPr>
      </w:pPr>
      <w:r>
        <w:rPr>
          <w:rFonts w:hint="eastAsia" w:ascii="黑体" w:hAnsi="宋体" w:eastAsia="黑体"/>
          <w:bCs/>
          <w:color w:val="auto"/>
          <w:sz w:val="24"/>
          <w:szCs w:val="24"/>
        </w:rPr>
        <w:br w:type="page" w:clear="all"/>
      </w:r>
      <w:r>
        <w:rPr>
          <w:rFonts w:hint="eastAsia" w:ascii="黑体" w:hAnsi="宋体" w:eastAsia="黑体"/>
          <w:bCs/>
          <w:color w:val="auto"/>
          <w:sz w:val="24"/>
          <w:szCs w:val="24"/>
        </w:rPr>
        <w:t>（三）（投标人）法定代表人授权委托书（格式）：</w:t>
      </w:r>
    </w:p>
    <w:p w14:paraId="52A06FE0">
      <w:pPr>
        <w:rPr>
          <w:rFonts w:ascii="黑体" w:eastAsia="黑体"/>
          <w:bCs/>
          <w:color w:val="auto"/>
          <w:sz w:val="28"/>
          <w:szCs w:val="28"/>
        </w:rPr>
      </w:pPr>
    </w:p>
    <w:p w14:paraId="3EEBFBB1">
      <w:pPr>
        <w:jc w:val="center"/>
        <w:rPr>
          <w:rFonts w:ascii="黑体" w:eastAsia="黑体"/>
          <w:bCs/>
          <w:color w:val="auto"/>
          <w:sz w:val="28"/>
          <w:szCs w:val="28"/>
        </w:rPr>
      </w:pPr>
      <w:r>
        <w:rPr>
          <w:rFonts w:hint="eastAsia" w:ascii="黑体" w:eastAsia="黑体"/>
          <w:bCs/>
          <w:color w:val="auto"/>
          <w:sz w:val="28"/>
          <w:szCs w:val="28"/>
        </w:rPr>
        <w:t>法定代表人授权委托书</w:t>
      </w:r>
    </w:p>
    <w:p w14:paraId="12C22B0A">
      <w:pPr>
        <w:spacing w:line="360" w:lineRule="auto"/>
        <w:jc w:val="center"/>
        <w:rPr>
          <w:rFonts w:ascii="楷体_GB2312" w:eastAsia="楷体_GB2312"/>
          <w:bCs/>
          <w:color w:val="auto"/>
          <w:sz w:val="36"/>
        </w:rPr>
      </w:pPr>
    </w:p>
    <w:p w14:paraId="26B084B0">
      <w:pPr>
        <w:spacing w:line="480" w:lineRule="auto"/>
        <w:jc w:val="center"/>
        <w:rPr>
          <w:rFonts w:ascii="宋体"/>
          <w:bCs/>
          <w:color w:val="auto"/>
          <w:sz w:val="24"/>
          <w:szCs w:val="24"/>
        </w:rPr>
      </w:pPr>
      <w:r>
        <w:rPr>
          <w:rFonts w:hint="eastAsia" w:ascii="宋体" w:hAnsi="宋体"/>
          <w:bCs/>
          <w:color w:val="auto"/>
          <w:sz w:val="24"/>
          <w:szCs w:val="24"/>
        </w:rPr>
        <w:t>采购项目编号：</w:t>
      </w:r>
    </w:p>
    <w:p w14:paraId="0B0E7216">
      <w:pPr>
        <w:spacing w:line="480" w:lineRule="auto"/>
        <w:jc w:val="center"/>
        <w:rPr>
          <w:rFonts w:ascii="宋体"/>
          <w:bCs/>
          <w:color w:val="auto"/>
          <w:sz w:val="24"/>
          <w:szCs w:val="24"/>
        </w:rPr>
      </w:pPr>
      <w:r>
        <w:rPr>
          <w:rFonts w:hint="eastAsia" w:ascii="宋体" w:hAnsi="宋体"/>
          <w:bCs/>
          <w:color w:val="auto"/>
          <w:sz w:val="24"/>
          <w:szCs w:val="24"/>
        </w:rPr>
        <w:t>日期：</w:t>
      </w:r>
    </w:p>
    <w:p w14:paraId="44E755F5">
      <w:pPr>
        <w:spacing w:line="600" w:lineRule="exact"/>
        <w:rPr>
          <w:rFonts w:ascii="宋体"/>
          <w:bCs/>
          <w:color w:val="auto"/>
          <w:sz w:val="24"/>
          <w:szCs w:val="24"/>
        </w:rPr>
      </w:pPr>
      <w:r>
        <w:rPr>
          <w:rFonts w:hint="eastAsia" w:ascii="宋体" w:hAnsi="宋体"/>
          <w:bCs/>
          <w:color w:val="auto"/>
          <w:sz w:val="24"/>
          <w:szCs w:val="24"/>
        </w:rPr>
        <w:t>无锡市新吴区人民政府旺庄街道办事处：</w:t>
      </w:r>
    </w:p>
    <w:p w14:paraId="57277222">
      <w:pPr>
        <w:spacing w:line="600" w:lineRule="exact"/>
        <w:ind w:firstLine="480"/>
        <w:rPr>
          <w:rFonts w:ascii="宋体" w:hAnsi="宋体"/>
          <w:bCs/>
          <w:color w:val="auto"/>
          <w:sz w:val="24"/>
          <w:szCs w:val="24"/>
        </w:rPr>
      </w:pPr>
      <w:r>
        <w:rPr>
          <w:rFonts w:hint="eastAsia" w:ascii="宋体" w:hAnsi="宋体" w:cs="宋体"/>
          <w:b/>
          <w:color w:val="auto"/>
          <w:sz w:val="24"/>
          <w:szCs w:val="24"/>
          <w:u w:val="single"/>
          <w:lang w:val="en-US" w:eastAsia="zh-CN"/>
        </w:rPr>
        <w:t xml:space="preserve">            </w:t>
      </w:r>
      <w:r>
        <w:rPr>
          <w:rFonts w:hint="eastAsia" w:ascii="宋体" w:hAnsi="宋体"/>
          <w:bCs/>
          <w:color w:val="auto"/>
          <w:sz w:val="24"/>
          <w:szCs w:val="24"/>
        </w:rPr>
        <w:t>系中华人民共和国合法公司（单位），特授权</w:t>
      </w:r>
      <w:r>
        <w:rPr>
          <w:rFonts w:hint="eastAsia" w:ascii="宋体" w:hAnsi="宋体" w:cs="宋体"/>
          <w:b/>
          <w:color w:val="auto"/>
          <w:sz w:val="24"/>
          <w:szCs w:val="24"/>
          <w:u w:val="single"/>
          <w:lang w:val="en-US" w:eastAsia="zh-CN"/>
        </w:rPr>
        <w:t xml:space="preserve">            </w:t>
      </w:r>
      <w:r>
        <w:rPr>
          <w:rFonts w:hint="eastAsia" w:ascii="宋体" w:hAnsi="宋体"/>
          <w:bCs/>
          <w:color w:val="auto"/>
          <w:sz w:val="24"/>
          <w:szCs w:val="24"/>
        </w:rPr>
        <w:t>代表我公司（单位）全权办理针对本项目（</w:t>
      </w:r>
      <w:r>
        <w:rPr>
          <w:rFonts w:hint="eastAsia" w:ascii="宋体" w:hAnsi="宋体"/>
          <w:bCs/>
          <w:color w:val="auto"/>
          <w:sz w:val="24"/>
          <w:szCs w:val="24"/>
          <w:lang w:eastAsia="zh-CN"/>
        </w:rPr>
        <w:t>JSZC-320214-JSZH-G2026-0088</w:t>
      </w:r>
      <w:r>
        <w:rPr>
          <w:rFonts w:hint="eastAsia" w:ascii="宋体" w:hAnsi="宋体"/>
          <w:bCs/>
          <w:color w:val="auto"/>
          <w:sz w:val="24"/>
          <w:szCs w:val="24"/>
        </w:rPr>
        <w:t>）的投标、参与开标、评标、签约等具体工作，并签署全部有关的文件、协议及合同。</w:t>
      </w:r>
    </w:p>
    <w:p w14:paraId="1B779EC7">
      <w:pPr>
        <w:spacing w:line="580" w:lineRule="exact"/>
        <w:ind w:firstLine="480"/>
        <w:rPr>
          <w:rFonts w:ascii="宋体"/>
          <w:bCs/>
          <w:color w:val="auto"/>
          <w:sz w:val="24"/>
          <w:szCs w:val="24"/>
        </w:rPr>
      </w:pPr>
      <w:r>
        <w:rPr>
          <w:rFonts w:hint="eastAsia" w:ascii="宋体" w:hAnsi="宋体"/>
          <w:bCs/>
          <w:color w:val="auto"/>
          <w:sz w:val="24"/>
          <w:szCs w:val="24"/>
        </w:rPr>
        <w:t>我公司（单位）对被授权代表的签名负全部责任。</w:t>
      </w:r>
    </w:p>
    <w:p w14:paraId="0F5635F1">
      <w:pPr>
        <w:spacing w:line="580" w:lineRule="exact"/>
        <w:ind w:firstLine="480"/>
        <w:rPr>
          <w:rFonts w:ascii="宋体"/>
          <w:bCs/>
          <w:color w:val="auto"/>
          <w:sz w:val="24"/>
          <w:szCs w:val="24"/>
        </w:rPr>
      </w:pPr>
      <w:r>
        <w:rPr>
          <w:rFonts w:hint="eastAsia" w:ascii="宋体" w:hAnsi="宋体"/>
          <w:bCs/>
          <w:color w:val="auto"/>
          <w:sz w:val="24"/>
          <w:szCs w:val="24"/>
        </w:rPr>
        <w:t>在撤销授权的书面通知送达你处以前，本授权书一直有效，被授权代表签署的所有文件（在授权书有效期内签署的）不因授权的撤销而失效。</w:t>
      </w:r>
    </w:p>
    <w:p w14:paraId="3502252A">
      <w:pPr>
        <w:spacing w:line="580" w:lineRule="exact"/>
        <w:ind w:firstLine="480"/>
        <w:rPr>
          <w:rFonts w:ascii="宋体"/>
          <w:bCs/>
          <w:color w:val="auto"/>
          <w:sz w:val="24"/>
          <w:szCs w:val="24"/>
        </w:rPr>
      </w:pPr>
      <w:r>
        <w:rPr>
          <w:rFonts w:hint="eastAsia" w:ascii="宋体" w:hAnsi="宋体"/>
          <w:bCs/>
          <w:color w:val="auto"/>
          <w:sz w:val="24"/>
          <w:szCs w:val="24"/>
        </w:rPr>
        <w:t>被授权代表情况：</w:t>
      </w:r>
    </w:p>
    <w:p w14:paraId="2603DCE3">
      <w:pPr>
        <w:spacing w:line="580" w:lineRule="exact"/>
        <w:ind w:firstLine="525"/>
        <w:rPr>
          <w:rFonts w:ascii="宋体"/>
          <w:bCs/>
          <w:color w:val="auto"/>
          <w:sz w:val="24"/>
          <w:szCs w:val="24"/>
        </w:rPr>
      </w:pPr>
      <w:r>
        <w:rPr>
          <w:rFonts w:hint="eastAsia" w:ascii="宋体" w:hAnsi="宋体"/>
          <w:bCs/>
          <w:color w:val="auto"/>
          <w:sz w:val="24"/>
          <w:szCs w:val="24"/>
        </w:rPr>
        <w:t>姓名：          性别：           电话：</w:t>
      </w:r>
    </w:p>
    <w:p w14:paraId="55F19DD1">
      <w:pPr>
        <w:spacing w:line="580" w:lineRule="exact"/>
        <w:ind w:firstLine="3240"/>
        <w:rPr>
          <w:rFonts w:ascii="宋体"/>
          <w:bCs/>
          <w:color w:val="auto"/>
          <w:sz w:val="24"/>
          <w:szCs w:val="24"/>
        </w:rPr>
      </w:pPr>
    </w:p>
    <w:p w14:paraId="5170A96F">
      <w:pPr>
        <w:spacing w:line="580" w:lineRule="exact"/>
        <w:ind w:firstLine="3240"/>
        <w:rPr>
          <w:rFonts w:ascii="宋体"/>
          <w:bCs/>
          <w:color w:val="auto"/>
          <w:sz w:val="24"/>
          <w:szCs w:val="24"/>
        </w:rPr>
      </w:pPr>
    </w:p>
    <w:p w14:paraId="3546B930">
      <w:pPr>
        <w:spacing w:line="580" w:lineRule="exact"/>
        <w:ind w:firstLine="4180"/>
        <w:rPr>
          <w:rFonts w:ascii="宋体"/>
          <w:bCs/>
          <w:color w:val="auto"/>
          <w:sz w:val="24"/>
          <w:szCs w:val="24"/>
        </w:rPr>
      </w:pPr>
      <w:r>
        <w:rPr>
          <w:rFonts w:hint="eastAsia" w:ascii="宋体" w:hAnsi="宋体"/>
          <w:bCs/>
          <w:color w:val="auto"/>
          <w:sz w:val="24"/>
          <w:szCs w:val="24"/>
        </w:rPr>
        <w:t>单位名称（盖章）：</w:t>
      </w:r>
    </w:p>
    <w:p w14:paraId="567C844A">
      <w:pPr>
        <w:spacing w:line="580" w:lineRule="exact"/>
        <w:ind w:firstLine="4080"/>
        <w:rPr>
          <w:rFonts w:ascii="宋体"/>
          <w:bCs/>
          <w:color w:val="auto"/>
          <w:sz w:val="24"/>
          <w:szCs w:val="24"/>
        </w:rPr>
      </w:pPr>
      <w:r>
        <w:rPr>
          <w:rFonts w:hint="eastAsia" w:ascii="宋体" w:hAnsi="宋体"/>
          <w:bCs/>
          <w:color w:val="auto"/>
          <w:sz w:val="24"/>
          <w:szCs w:val="24"/>
        </w:rPr>
        <w:t>法定代表人（签字或盖章）：</w:t>
      </w:r>
    </w:p>
    <w:p w14:paraId="2EFA5816">
      <w:pPr>
        <w:spacing w:line="580" w:lineRule="exact"/>
        <w:ind w:firstLine="420"/>
        <w:rPr>
          <w:rFonts w:ascii="宋体"/>
          <w:bCs/>
          <w:color w:val="auto"/>
          <w:sz w:val="24"/>
          <w:szCs w:val="24"/>
        </w:rPr>
      </w:pPr>
    </w:p>
    <w:p w14:paraId="6C9E7A33">
      <w:pPr>
        <w:rPr>
          <w:rFonts w:ascii="黑体" w:eastAsia="黑体"/>
          <w:bCs/>
          <w:color w:val="auto"/>
          <w:sz w:val="28"/>
          <w:szCs w:val="28"/>
        </w:rPr>
      </w:pPr>
      <w:r>
        <w:rPr>
          <w:rFonts w:hint="eastAsia" w:ascii="黑体" w:hAnsi="宋体" w:eastAsia="黑体"/>
          <w:bCs/>
          <w:color w:val="auto"/>
          <w:sz w:val="24"/>
          <w:szCs w:val="24"/>
        </w:rPr>
        <w:br w:type="page" w:clear="all"/>
      </w:r>
      <w:r>
        <w:rPr>
          <w:rFonts w:hint="eastAsia" w:ascii="黑体" w:hAnsi="宋体" w:eastAsia="黑体"/>
          <w:bCs/>
          <w:color w:val="auto"/>
          <w:sz w:val="24"/>
          <w:szCs w:val="24"/>
        </w:rPr>
        <w:t>（四）（投标人）中小企业声明函（格式）：</w:t>
      </w:r>
    </w:p>
    <w:p w14:paraId="077BECCC">
      <w:pPr>
        <w:jc w:val="center"/>
        <w:rPr>
          <w:rFonts w:ascii="黑体" w:eastAsia="黑体"/>
          <w:bCs/>
          <w:color w:val="auto"/>
          <w:sz w:val="28"/>
          <w:szCs w:val="28"/>
        </w:rPr>
      </w:pPr>
      <w:r>
        <w:rPr>
          <w:rFonts w:ascii="黑体" w:eastAsia="黑体"/>
          <w:bCs/>
          <w:color w:val="auto"/>
          <w:sz w:val="28"/>
          <w:szCs w:val="28"/>
        </w:rPr>
        <w:t>中小企业声明函（服务）</w:t>
      </w:r>
    </w:p>
    <w:p w14:paraId="0F1B20CD">
      <w:pPr>
        <w:spacing w:line="580" w:lineRule="exact"/>
        <w:ind w:firstLine="480"/>
        <w:rPr>
          <w:rFonts w:ascii="宋体" w:hAnsi="宋体"/>
          <w:bCs/>
          <w:color w:val="auto"/>
          <w:sz w:val="24"/>
          <w:szCs w:val="24"/>
        </w:rPr>
      </w:pPr>
      <w:r>
        <w:rPr>
          <w:rFonts w:ascii="宋体" w:hAnsi="宋体"/>
          <w:bCs/>
          <w:color w:val="auto"/>
          <w:sz w:val="24"/>
          <w:szCs w:val="24"/>
        </w:rPr>
        <w:t>本公司（联合体）郑重声明，根据《政府采购促进中小企业发展管理办法》（财库﹝2020﹞46 号）的规定，本公司（联合体）参加</w:t>
      </w:r>
      <w:r>
        <w:rPr>
          <w:rFonts w:ascii="宋体" w:hAnsi="宋体"/>
          <w:bCs/>
          <w:color w:val="auto"/>
          <w:sz w:val="24"/>
          <w:szCs w:val="24"/>
          <w:u w:val="single"/>
        </w:rPr>
        <w:t>（单位名称）</w:t>
      </w:r>
      <w:r>
        <w:rPr>
          <w:rFonts w:ascii="宋体" w:hAnsi="宋体"/>
          <w:bCs/>
          <w:color w:val="auto"/>
          <w:sz w:val="24"/>
          <w:szCs w:val="24"/>
        </w:rPr>
        <w:t>的</w:t>
      </w:r>
      <w:r>
        <w:rPr>
          <w:rFonts w:ascii="宋体" w:hAnsi="宋体"/>
          <w:bCs/>
          <w:color w:val="auto"/>
          <w:sz w:val="24"/>
          <w:szCs w:val="24"/>
          <w:u w:val="single"/>
        </w:rPr>
        <w:t>（项目名称）</w:t>
      </w:r>
      <w:r>
        <w:rPr>
          <w:rFonts w:ascii="宋体" w:hAnsi="宋体"/>
          <w:bCs/>
          <w:color w:val="auto"/>
          <w:sz w:val="24"/>
          <w:szCs w:val="24"/>
        </w:rPr>
        <w:t>采购活动，服务全部由符合政策要求的中小企业承接。相关企业（含联合体中的中小企业、签订分包意向协议的中小企业）的具体情况如下：</w:t>
      </w:r>
    </w:p>
    <w:p w14:paraId="602EBD86">
      <w:pPr>
        <w:spacing w:line="580" w:lineRule="exact"/>
        <w:ind w:firstLine="480"/>
        <w:rPr>
          <w:rFonts w:ascii="宋体" w:hAnsi="宋体"/>
          <w:bCs/>
          <w:color w:val="auto"/>
          <w:sz w:val="24"/>
          <w:szCs w:val="24"/>
        </w:rPr>
      </w:pPr>
      <w:r>
        <w:rPr>
          <w:rFonts w:ascii="宋体" w:hAnsi="宋体"/>
          <w:bCs/>
          <w:color w:val="auto"/>
          <w:sz w:val="24"/>
          <w:szCs w:val="24"/>
        </w:rPr>
        <w:t>1.</w:t>
      </w:r>
      <w:r>
        <w:rPr>
          <w:rFonts w:ascii="宋体" w:hAnsi="宋体"/>
          <w:bCs/>
          <w:color w:val="auto"/>
          <w:sz w:val="24"/>
          <w:szCs w:val="24"/>
          <w:u w:val="single"/>
        </w:rPr>
        <w:t xml:space="preserve"> （标的名称） </w:t>
      </w:r>
      <w:r>
        <w:rPr>
          <w:rFonts w:ascii="宋体" w:hAnsi="宋体"/>
          <w:bCs/>
          <w:color w:val="auto"/>
          <w:sz w:val="24"/>
          <w:szCs w:val="24"/>
        </w:rPr>
        <w:t>，属于</w:t>
      </w:r>
      <w:r>
        <w:rPr>
          <w:rFonts w:ascii="宋体" w:hAnsi="宋体"/>
          <w:bCs/>
          <w:color w:val="auto"/>
          <w:sz w:val="24"/>
          <w:szCs w:val="24"/>
          <w:u w:val="single"/>
        </w:rPr>
        <w:t>（采购文件中明确的所属行业）</w:t>
      </w:r>
      <w:r>
        <w:rPr>
          <w:rFonts w:ascii="宋体" w:hAnsi="宋体"/>
          <w:bCs/>
          <w:color w:val="auto"/>
          <w:sz w:val="24"/>
          <w:szCs w:val="24"/>
        </w:rPr>
        <w:t>； 承建（承接）企业为</w:t>
      </w:r>
      <w:r>
        <w:rPr>
          <w:rFonts w:ascii="宋体" w:hAnsi="宋体"/>
          <w:bCs/>
          <w:color w:val="auto"/>
          <w:sz w:val="24"/>
          <w:szCs w:val="24"/>
          <w:u w:val="single"/>
        </w:rPr>
        <w:t>（企业名称）</w:t>
      </w:r>
      <w:r>
        <w:rPr>
          <w:rFonts w:ascii="宋体" w:hAnsi="宋体"/>
          <w:bCs/>
          <w:color w:val="auto"/>
          <w:sz w:val="24"/>
          <w:szCs w:val="24"/>
        </w:rPr>
        <w:t>，从业人员人，营业收入为万元，资产总额为万元，属于</w:t>
      </w:r>
      <w:r>
        <w:rPr>
          <w:rFonts w:ascii="宋体" w:hAnsi="宋体"/>
          <w:bCs/>
          <w:color w:val="auto"/>
          <w:sz w:val="24"/>
          <w:szCs w:val="24"/>
          <w:u w:val="single"/>
        </w:rPr>
        <w:t>（中型企业、 小型企业、微型企业）</w:t>
      </w:r>
      <w:r>
        <w:rPr>
          <w:rFonts w:ascii="宋体" w:hAnsi="宋体"/>
          <w:bCs/>
          <w:color w:val="auto"/>
          <w:sz w:val="24"/>
          <w:szCs w:val="24"/>
        </w:rPr>
        <w:t>；</w:t>
      </w:r>
    </w:p>
    <w:p w14:paraId="12B5D112">
      <w:pPr>
        <w:spacing w:line="580" w:lineRule="exact"/>
        <w:ind w:firstLine="480"/>
        <w:rPr>
          <w:rFonts w:ascii="宋体" w:hAnsi="宋体"/>
          <w:bCs/>
          <w:color w:val="auto"/>
          <w:sz w:val="24"/>
          <w:szCs w:val="24"/>
        </w:rPr>
      </w:pPr>
      <w:r>
        <w:rPr>
          <w:rFonts w:hint="eastAsia" w:ascii="宋体" w:hAnsi="宋体"/>
          <w:bCs/>
          <w:color w:val="auto"/>
          <w:sz w:val="24"/>
          <w:szCs w:val="24"/>
        </w:rPr>
        <w:t>2.</w:t>
      </w:r>
      <w:r>
        <w:rPr>
          <w:rFonts w:ascii="宋体" w:hAnsi="宋体"/>
          <w:bCs/>
          <w:color w:val="auto"/>
          <w:sz w:val="24"/>
          <w:szCs w:val="24"/>
          <w:u w:val="single"/>
        </w:rPr>
        <w:t xml:space="preserve"> （标的名称） </w:t>
      </w:r>
      <w:r>
        <w:rPr>
          <w:rFonts w:ascii="宋体" w:hAnsi="宋体"/>
          <w:bCs/>
          <w:color w:val="auto"/>
          <w:sz w:val="24"/>
          <w:szCs w:val="24"/>
        </w:rPr>
        <w:t>，属于</w:t>
      </w:r>
      <w:r>
        <w:rPr>
          <w:rFonts w:ascii="宋体" w:hAnsi="宋体"/>
          <w:bCs/>
          <w:color w:val="auto"/>
          <w:sz w:val="24"/>
          <w:szCs w:val="24"/>
          <w:u w:val="single"/>
        </w:rPr>
        <w:t>（采购文件中明确的所属行业）</w:t>
      </w:r>
      <w:r>
        <w:rPr>
          <w:rFonts w:ascii="宋体" w:hAnsi="宋体"/>
          <w:bCs/>
          <w:color w:val="auto"/>
          <w:sz w:val="24"/>
          <w:szCs w:val="24"/>
        </w:rPr>
        <w:t>； 承建（承接）企业为</w:t>
      </w:r>
      <w:r>
        <w:rPr>
          <w:rFonts w:ascii="宋体" w:hAnsi="宋体"/>
          <w:bCs/>
          <w:color w:val="auto"/>
          <w:sz w:val="24"/>
          <w:szCs w:val="24"/>
          <w:u w:val="single"/>
        </w:rPr>
        <w:t>（企业名称）</w:t>
      </w:r>
      <w:r>
        <w:rPr>
          <w:rFonts w:ascii="宋体" w:hAnsi="宋体"/>
          <w:bCs/>
          <w:color w:val="auto"/>
          <w:sz w:val="24"/>
          <w:szCs w:val="24"/>
        </w:rPr>
        <w:t>，从业人员人，营业收入为万元，资产总额为万元，属于</w:t>
      </w:r>
      <w:r>
        <w:rPr>
          <w:rFonts w:ascii="宋体" w:hAnsi="宋体"/>
          <w:bCs/>
          <w:color w:val="auto"/>
          <w:sz w:val="24"/>
          <w:szCs w:val="24"/>
          <w:u w:val="single"/>
        </w:rPr>
        <w:t>（中型企业、 小型企业、微型企业）</w:t>
      </w:r>
      <w:r>
        <w:rPr>
          <w:rFonts w:ascii="宋体" w:hAnsi="宋体"/>
          <w:bCs/>
          <w:color w:val="auto"/>
          <w:sz w:val="24"/>
          <w:szCs w:val="24"/>
        </w:rPr>
        <w:t>；</w:t>
      </w:r>
    </w:p>
    <w:p w14:paraId="164C6D0A">
      <w:pPr>
        <w:spacing w:line="580" w:lineRule="exact"/>
        <w:ind w:firstLine="480"/>
        <w:rPr>
          <w:rFonts w:ascii="宋体" w:hAnsi="宋体"/>
          <w:bCs/>
          <w:color w:val="auto"/>
          <w:sz w:val="24"/>
          <w:szCs w:val="24"/>
        </w:rPr>
      </w:pPr>
      <w:r>
        <w:rPr>
          <w:rFonts w:ascii="宋体" w:hAnsi="宋体"/>
          <w:bCs/>
          <w:color w:val="auto"/>
          <w:sz w:val="24"/>
          <w:szCs w:val="24"/>
        </w:rPr>
        <w:t>……</w:t>
      </w:r>
    </w:p>
    <w:p w14:paraId="7BDA17A1">
      <w:pPr>
        <w:spacing w:line="580" w:lineRule="exact"/>
        <w:ind w:firstLine="480"/>
        <w:rPr>
          <w:rFonts w:ascii="宋体" w:hAnsi="宋体"/>
          <w:bCs/>
          <w:color w:val="auto"/>
          <w:sz w:val="24"/>
          <w:szCs w:val="24"/>
        </w:rPr>
      </w:pPr>
      <w:r>
        <w:rPr>
          <w:rFonts w:ascii="宋体" w:hAnsi="宋体"/>
          <w:bCs/>
          <w:color w:val="auto"/>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1674D44A">
      <w:pPr>
        <w:rPr>
          <w:rFonts w:ascii="黑体" w:hAnsi="宋体" w:eastAsia="黑体"/>
          <w:bCs/>
          <w:color w:val="auto"/>
          <w:sz w:val="24"/>
          <w:szCs w:val="24"/>
        </w:rPr>
      </w:pPr>
    </w:p>
    <w:p w14:paraId="347BC676">
      <w:pPr>
        <w:rPr>
          <w:rFonts w:ascii="黑体" w:hAnsi="宋体" w:eastAsia="黑体"/>
          <w:bCs/>
          <w:color w:val="auto"/>
          <w:sz w:val="24"/>
          <w:szCs w:val="24"/>
        </w:rPr>
      </w:pPr>
    </w:p>
    <w:p w14:paraId="49F1F80E">
      <w:pPr>
        <w:spacing w:line="360" w:lineRule="auto"/>
        <w:ind w:firstLine="4800"/>
        <w:rPr>
          <w:rFonts w:ascii="宋体" w:hAnsi="宋体"/>
          <w:bCs/>
          <w:color w:val="auto"/>
          <w:sz w:val="24"/>
          <w:szCs w:val="24"/>
        </w:rPr>
      </w:pPr>
      <w:r>
        <w:rPr>
          <w:rFonts w:hint="eastAsia" w:ascii="宋体" w:hAnsi="宋体"/>
          <w:bCs/>
          <w:color w:val="auto"/>
          <w:sz w:val="24"/>
          <w:szCs w:val="24"/>
        </w:rPr>
        <w:t>企业名称（盖章）：</w:t>
      </w:r>
    </w:p>
    <w:p w14:paraId="05CDFC81">
      <w:pPr>
        <w:spacing w:line="360" w:lineRule="auto"/>
        <w:ind w:firstLine="4800"/>
        <w:rPr>
          <w:rFonts w:ascii="宋体" w:hAnsi="宋体"/>
          <w:bCs/>
          <w:color w:val="auto"/>
          <w:sz w:val="24"/>
          <w:szCs w:val="24"/>
        </w:rPr>
      </w:pPr>
      <w:r>
        <w:rPr>
          <w:rFonts w:hint="eastAsia" w:ascii="宋体" w:hAnsi="宋体"/>
          <w:bCs/>
          <w:color w:val="auto"/>
          <w:sz w:val="24"/>
          <w:szCs w:val="24"/>
        </w:rPr>
        <w:t>日　　　　　　期：</w:t>
      </w:r>
    </w:p>
    <w:p w14:paraId="3767A6FF">
      <w:pPr>
        <w:spacing w:line="360" w:lineRule="auto"/>
        <w:rPr>
          <w:rFonts w:ascii="宋体" w:hAnsi="宋体"/>
          <w:bCs/>
          <w:color w:val="auto"/>
          <w:sz w:val="24"/>
          <w:szCs w:val="24"/>
        </w:rPr>
      </w:pPr>
    </w:p>
    <w:p w14:paraId="49B45514">
      <w:pPr>
        <w:rPr>
          <w:color w:val="auto"/>
        </w:rPr>
      </w:pPr>
      <w:r>
        <w:rPr>
          <w:rFonts w:hint="eastAsia"/>
          <w:color w:val="auto"/>
        </w:rPr>
        <w:t>注：1.</w:t>
      </w:r>
      <w:r>
        <w:rPr>
          <w:color w:val="auto"/>
        </w:rPr>
        <w:t>从业人员、营业收入、资产总额填报上一年度数据，无上一年度数据的新成立企业可不填报。</w:t>
      </w:r>
    </w:p>
    <w:p w14:paraId="12FC13AF">
      <w:pPr>
        <w:ind w:firstLine="420"/>
        <w:rPr>
          <w:color w:val="auto"/>
        </w:rPr>
      </w:pPr>
      <w:r>
        <w:rPr>
          <w:rFonts w:hint="eastAsia"/>
          <w:color w:val="auto"/>
        </w:rPr>
        <w:t>2.中标供应商的《</w:t>
      </w:r>
      <w:r>
        <w:rPr>
          <w:color w:val="auto"/>
        </w:rPr>
        <w:t>中小企业声明函</w:t>
      </w:r>
      <w:r>
        <w:rPr>
          <w:rFonts w:hint="eastAsia"/>
          <w:color w:val="auto"/>
        </w:rPr>
        <w:t>》将随中标公告进行公示。供应商按照本办法规定提供声明函内容不实的，属于提供虚假材料谋取中标、成交，依照《中华人民共和国政府采购法》等国家有关规定追究相应责任。</w:t>
      </w:r>
    </w:p>
    <w:p w14:paraId="5ECC32D4">
      <w:pPr>
        <w:ind w:firstLine="420"/>
        <w:rPr>
          <w:rFonts w:ascii="黑体" w:hAnsi="宋体" w:eastAsia="黑体"/>
          <w:bCs/>
          <w:color w:val="auto"/>
          <w:sz w:val="24"/>
          <w:szCs w:val="24"/>
        </w:rPr>
      </w:pPr>
      <w:r>
        <w:rPr>
          <w:rFonts w:hint="eastAsia"/>
          <w:color w:val="auto"/>
        </w:rPr>
        <w:t>3.投标时本表附在《明细报价表》之后（如有）。</w:t>
      </w:r>
      <w:r>
        <w:rPr>
          <w:rFonts w:ascii="黑体" w:hAnsi="宋体" w:eastAsia="黑体"/>
          <w:bCs/>
          <w:color w:val="auto"/>
          <w:sz w:val="24"/>
          <w:szCs w:val="24"/>
        </w:rPr>
        <w:br w:type="page" w:clear="all"/>
      </w:r>
      <w:r>
        <w:rPr>
          <w:rFonts w:hint="eastAsia" w:ascii="黑体" w:hAnsi="宋体" w:eastAsia="黑体"/>
          <w:bCs/>
          <w:color w:val="auto"/>
          <w:sz w:val="24"/>
          <w:szCs w:val="24"/>
        </w:rPr>
        <w:t>（五）（投标人）残疾人福利性单位声明函（格式）：</w:t>
      </w:r>
    </w:p>
    <w:p w14:paraId="03BF8972">
      <w:pPr>
        <w:spacing w:line="480" w:lineRule="auto"/>
        <w:rPr>
          <w:rFonts w:ascii="宋体"/>
          <w:bCs/>
          <w:color w:val="auto"/>
          <w:sz w:val="24"/>
          <w:szCs w:val="24"/>
        </w:rPr>
      </w:pPr>
    </w:p>
    <w:p w14:paraId="60B65DBA">
      <w:pPr>
        <w:jc w:val="center"/>
        <w:rPr>
          <w:rFonts w:ascii="黑体" w:eastAsia="黑体"/>
          <w:bCs/>
          <w:color w:val="auto"/>
          <w:sz w:val="28"/>
          <w:szCs w:val="28"/>
        </w:rPr>
      </w:pPr>
      <w:r>
        <w:rPr>
          <w:rFonts w:hint="eastAsia" w:ascii="黑体" w:eastAsia="黑体"/>
          <w:bCs/>
          <w:color w:val="auto"/>
          <w:sz w:val="28"/>
          <w:szCs w:val="28"/>
        </w:rPr>
        <w:t>残疾人福利性单位声明函</w:t>
      </w:r>
    </w:p>
    <w:p w14:paraId="7AAC8AD1">
      <w:pPr>
        <w:jc w:val="center"/>
        <w:rPr>
          <w:rFonts w:ascii="黑体" w:eastAsia="黑体"/>
          <w:bCs/>
          <w:color w:val="auto"/>
          <w:sz w:val="28"/>
          <w:szCs w:val="28"/>
        </w:rPr>
      </w:pPr>
    </w:p>
    <w:p w14:paraId="3D56C9D8">
      <w:pPr>
        <w:spacing w:line="580" w:lineRule="exact"/>
        <w:ind w:firstLine="480"/>
        <w:rPr>
          <w:rFonts w:ascii="宋体" w:hAnsi="宋体"/>
          <w:bCs/>
          <w:color w:val="auto"/>
          <w:sz w:val="24"/>
          <w:szCs w:val="24"/>
        </w:rPr>
      </w:pPr>
      <w:r>
        <w:rPr>
          <w:rFonts w:hint="eastAsia" w:ascii="宋体" w:hAnsi="宋体"/>
          <w:bCs/>
          <w:color w:val="auto"/>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90F2E8">
      <w:pPr>
        <w:spacing w:line="580" w:lineRule="exact"/>
        <w:ind w:firstLine="480"/>
        <w:rPr>
          <w:rFonts w:ascii="宋体" w:hAnsi="宋体"/>
          <w:bCs/>
          <w:color w:val="auto"/>
          <w:sz w:val="24"/>
          <w:szCs w:val="24"/>
        </w:rPr>
      </w:pPr>
      <w:r>
        <w:rPr>
          <w:rFonts w:hint="eastAsia" w:ascii="宋体" w:hAnsi="宋体"/>
          <w:bCs/>
          <w:color w:val="auto"/>
          <w:sz w:val="24"/>
          <w:szCs w:val="24"/>
        </w:rPr>
        <w:t>本单位对上述声明的真实性负责。如有虚假，将依法承担相应责任。</w:t>
      </w:r>
    </w:p>
    <w:p w14:paraId="6D94E824">
      <w:pPr>
        <w:spacing w:line="580" w:lineRule="exact"/>
        <w:ind w:firstLine="480"/>
        <w:rPr>
          <w:rFonts w:ascii="宋体" w:hAnsi="宋体"/>
          <w:bCs/>
          <w:color w:val="auto"/>
          <w:sz w:val="24"/>
          <w:szCs w:val="24"/>
        </w:rPr>
      </w:pPr>
    </w:p>
    <w:p w14:paraId="0A65307B">
      <w:pPr>
        <w:spacing w:line="580" w:lineRule="exact"/>
        <w:ind w:firstLine="480"/>
        <w:rPr>
          <w:rFonts w:ascii="宋体" w:hAnsi="宋体"/>
          <w:bCs/>
          <w:color w:val="auto"/>
          <w:sz w:val="24"/>
          <w:szCs w:val="24"/>
        </w:rPr>
      </w:pPr>
    </w:p>
    <w:p w14:paraId="19306795">
      <w:pPr>
        <w:spacing w:line="580" w:lineRule="exact"/>
        <w:ind w:firstLine="480"/>
        <w:rPr>
          <w:rFonts w:ascii="宋体" w:hAnsi="宋体"/>
          <w:bCs/>
          <w:color w:val="auto"/>
          <w:sz w:val="24"/>
          <w:szCs w:val="24"/>
        </w:rPr>
      </w:pPr>
      <w:r>
        <w:rPr>
          <w:rFonts w:hint="eastAsia" w:ascii="宋体" w:hAnsi="宋体"/>
          <w:bCs/>
          <w:color w:val="auto"/>
          <w:sz w:val="24"/>
          <w:szCs w:val="24"/>
        </w:rPr>
        <w:t>单位名称（盖章）：</w:t>
      </w:r>
    </w:p>
    <w:p w14:paraId="73BDCDE6">
      <w:pPr>
        <w:spacing w:line="580" w:lineRule="exact"/>
        <w:ind w:firstLine="480"/>
        <w:rPr>
          <w:rFonts w:ascii="宋体" w:hAnsi="宋体"/>
          <w:bCs/>
          <w:color w:val="auto"/>
          <w:sz w:val="24"/>
          <w:szCs w:val="24"/>
        </w:rPr>
      </w:pPr>
      <w:r>
        <w:rPr>
          <w:rFonts w:hint="eastAsia" w:ascii="宋体" w:hAnsi="宋体"/>
          <w:bCs/>
          <w:color w:val="auto"/>
          <w:sz w:val="24"/>
          <w:szCs w:val="24"/>
        </w:rPr>
        <w:t>日  期：</w:t>
      </w:r>
    </w:p>
    <w:p w14:paraId="085DAE71">
      <w:pPr>
        <w:ind w:firstLine="480"/>
        <w:rPr>
          <w:rFonts w:ascii="黑体" w:hAnsi="宋体" w:eastAsia="黑体"/>
          <w:bCs/>
          <w:color w:val="auto"/>
          <w:sz w:val="24"/>
          <w:szCs w:val="24"/>
        </w:rPr>
      </w:pPr>
    </w:p>
    <w:p w14:paraId="27F78A9C">
      <w:pPr>
        <w:ind w:firstLine="480"/>
        <w:rPr>
          <w:rFonts w:ascii="黑体" w:hAnsi="宋体" w:eastAsia="黑体"/>
          <w:bCs/>
          <w:color w:val="auto"/>
          <w:sz w:val="24"/>
          <w:szCs w:val="24"/>
        </w:rPr>
      </w:pPr>
    </w:p>
    <w:p w14:paraId="214A7825">
      <w:pPr>
        <w:ind w:firstLine="480"/>
        <w:rPr>
          <w:rFonts w:ascii="黑体" w:hAnsi="宋体" w:eastAsia="黑体"/>
          <w:bCs/>
          <w:color w:val="auto"/>
          <w:sz w:val="24"/>
          <w:szCs w:val="24"/>
        </w:rPr>
      </w:pPr>
    </w:p>
    <w:p w14:paraId="12A9882C">
      <w:pPr>
        <w:ind w:firstLine="480"/>
        <w:rPr>
          <w:rFonts w:ascii="黑体" w:hAnsi="宋体" w:eastAsia="黑体"/>
          <w:bCs/>
          <w:color w:val="auto"/>
          <w:sz w:val="24"/>
          <w:szCs w:val="24"/>
        </w:rPr>
      </w:pPr>
    </w:p>
    <w:p w14:paraId="3653BBA8">
      <w:pPr>
        <w:ind w:firstLine="480"/>
        <w:rPr>
          <w:rFonts w:ascii="黑体" w:hAnsi="宋体" w:eastAsia="黑体"/>
          <w:bCs/>
          <w:color w:val="auto"/>
          <w:sz w:val="24"/>
          <w:szCs w:val="24"/>
        </w:rPr>
      </w:pPr>
    </w:p>
    <w:p w14:paraId="69109EBB">
      <w:pPr>
        <w:ind w:firstLine="480"/>
        <w:rPr>
          <w:rFonts w:ascii="黑体" w:hAnsi="宋体" w:eastAsia="黑体"/>
          <w:bCs/>
          <w:color w:val="auto"/>
          <w:sz w:val="24"/>
          <w:szCs w:val="24"/>
        </w:rPr>
      </w:pPr>
    </w:p>
    <w:p w14:paraId="7A97D182">
      <w:pPr>
        <w:ind w:firstLine="480"/>
        <w:rPr>
          <w:rFonts w:ascii="黑体" w:hAnsi="宋体" w:eastAsia="黑体"/>
          <w:bCs/>
          <w:color w:val="auto"/>
          <w:sz w:val="24"/>
          <w:szCs w:val="24"/>
        </w:rPr>
      </w:pPr>
    </w:p>
    <w:p w14:paraId="2BFAA06A">
      <w:pPr>
        <w:ind w:firstLine="480"/>
        <w:rPr>
          <w:rFonts w:ascii="黑体" w:hAnsi="宋体" w:eastAsia="黑体"/>
          <w:bCs/>
          <w:color w:val="auto"/>
          <w:sz w:val="24"/>
          <w:szCs w:val="24"/>
        </w:rPr>
      </w:pPr>
      <w:r>
        <w:rPr>
          <w:rFonts w:hint="eastAsia" w:ascii="黑体" w:hAnsi="宋体" w:eastAsia="黑体"/>
          <w:bCs/>
          <w:color w:val="auto"/>
          <w:sz w:val="24"/>
          <w:szCs w:val="24"/>
        </w:rPr>
        <w:br w:type="page" w:clear="all"/>
      </w:r>
      <w:r>
        <w:rPr>
          <w:rFonts w:hint="eastAsia" w:ascii="黑体" w:hAnsi="宋体" w:eastAsia="黑体"/>
          <w:bCs/>
          <w:color w:val="auto"/>
          <w:sz w:val="24"/>
          <w:szCs w:val="24"/>
        </w:rPr>
        <w:t>（六）承诺书（格式）：</w:t>
      </w:r>
    </w:p>
    <w:p w14:paraId="3C77DDCB">
      <w:pPr>
        <w:jc w:val="center"/>
        <w:rPr>
          <w:rFonts w:ascii="黑体" w:eastAsia="黑体"/>
          <w:bCs/>
          <w:color w:val="auto"/>
          <w:sz w:val="28"/>
          <w:szCs w:val="28"/>
        </w:rPr>
      </w:pPr>
      <w:r>
        <w:rPr>
          <w:rFonts w:hint="eastAsia" w:ascii="黑体" w:eastAsia="黑体"/>
          <w:bCs/>
          <w:color w:val="auto"/>
          <w:sz w:val="28"/>
          <w:szCs w:val="28"/>
        </w:rPr>
        <w:t>承诺书</w:t>
      </w:r>
    </w:p>
    <w:p w14:paraId="1B2EC176">
      <w:pPr>
        <w:jc w:val="center"/>
        <w:rPr>
          <w:rFonts w:ascii="黑体" w:eastAsia="黑体"/>
          <w:bCs/>
          <w:color w:val="auto"/>
          <w:sz w:val="28"/>
          <w:szCs w:val="28"/>
        </w:rPr>
      </w:pPr>
    </w:p>
    <w:p w14:paraId="6A4BCF4E">
      <w:pPr>
        <w:spacing w:line="480" w:lineRule="auto"/>
        <w:rPr>
          <w:rFonts w:ascii="宋体" w:hAnsi="宋体"/>
          <w:color w:val="auto"/>
          <w:sz w:val="24"/>
          <w:szCs w:val="24"/>
        </w:rPr>
      </w:pPr>
      <w:r>
        <w:rPr>
          <w:rFonts w:hint="eastAsia" w:ascii="宋体" w:hAnsi="宋体"/>
          <w:color w:val="auto"/>
          <w:sz w:val="24"/>
          <w:szCs w:val="24"/>
        </w:rPr>
        <w:t>（投标人名称）针</w:t>
      </w:r>
      <w:r>
        <w:rPr>
          <w:rFonts w:hint="eastAsia" w:ascii="宋体" w:hAnsi="宋体"/>
          <w:bCs/>
          <w:color w:val="auto"/>
          <w:sz w:val="24"/>
          <w:szCs w:val="24"/>
        </w:rPr>
        <w:t>对本项目（</w:t>
      </w:r>
      <w:r>
        <w:rPr>
          <w:rFonts w:hint="eastAsia" w:ascii="宋体" w:hAnsi="宋体"/>
          <w:bCs/>
          <w:color w:val="auto"/>
          <w:sz w:val="24"/>
          <w:szCs w:val="24"/>
          <w:lang w:eastAsia="zh-CN"/>
        </w:rPr>
        <w:t>JSZC-320214-JSZH-G2026-0088</w:t>
      </w:r>
      <w:r>
        <w:rPr>
          <w:rFonts w:hint="eastAsia" w:ascii="宋体" w:hAnsi="宋体"/>
          <w:bCs/>
          <w:color w:val="auto"/>
          <w:sz w:val="24"/>
          <w:szCs w:val="24"/>
        </w:rPr>
        <w:t>）</w:t>
      </w:r>
      <w:r>
        <w:rPr>
          <w:rFonts w:hint="eastAsia" w:ascii="宋体" w:hAnsi="宋体"/>
          <w:color w:val="auto"/>
          <w:sz w:val="24"/>
          <w:szCs w:val="24"/>
        </w:rPr>
        <w:t>在此承诺：</w:t>
      </w:r>
    </w:p>
    <w:p w14:paraId="4905D0E7">
      <w:pPr>
        <w:spacing w:line="480" w:lineRule="auto"/>
        <w:rPr>
          <w:rFonts w:ascii="宋体" w:hAnsi="宋体"/>
          <w:color w:val="auto"/>
          <w:sz w:val="24"/>
          <w:szCs w:val="24"/>
        </w:rPr>
      </w:pPr>
    </w:p>
    <w:p w14:paraId="78E4A91B">
      <w:pPr>
        <w:spacing w:line="360" w:lineRule="auto"/>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olor w:val="auto"/>
          <w:sz w:val="24"/>
          <w:szCs w:val="24"/>
        </w:rPr>
        <w:t>本公司（单位）</w:t>
      </w:r>
      <w:r>
        <w:rPr>
          <w:rFonts w:hint="eastAsia" w:ascii="宋体" w:hAnsi="宋体"/>
          <w:bCs/>
          <w:color w:val="auto"/>
          <w:sz w:val="24"/>
          <w:szCs w:val="24"/>
        </w:rPr>
        <w:t>对本项目（</w:t>
      </w:r>
      <w:r>
        <w:rPr>
          <w:rFonts w:hint="eastAsia" w:ascii="宋体" w:hAnsi="宋体"/>
          <w:bCs/>
          <w:color w:val="auto"/>
          <w:sz w:val="24"/>
          <w:szCs w:val="24"/>
          <w:lang w:eastAsia="zh-CN"/>
        </w:rPr>
        <w:t>JSZC-320214-JSZH-G2026-0088</w:t>
      </w:r>
      <w:r>
        <w:rPr>
          <w:rFonts w:hint="eastAsia" w:ascii="宋体" w:hAnsi="宋体"/>
          <w:bCs/>
          <w:color w:val="auto"/>
          <w:sz w:val="24"/>
          <w:szCs w:val="24"/>
        </w:rPr>
        <w:t>）所提供的服务符合招标文件要求；</w:t>
      </w:r>
    </w:p>
    <w:p w14:paraId="4C6853B7">
      <w:pPr>
        <w:tabs>
          <w:tab w:val="left" w:pos="945"/>
        </w:tabs>
        <w:spacing w:line="360" w:lineRule="auto"/>
        <w:ind w:firstLine="465"/>
        <w:rPr>
          <w:rFonts w:ascii="宋体" w:hAnsi="宋体" w:cs="宋体"/>
          <w:color w:val="auto"/>
          <w:sz w:val="24"/>
          <w:szCs w:val="24"/>
        </w:rPr>
      </w:pPr>
      <w:r>
        <w:rPr>
          <w:rFonts w:hint="eastAsia" w:ascii="宋体" w:hAnsi="宋体" w:cs="宋体"/>
          <w:color w:val="auto"/>
          <w:sz w:val="24"/>
          <w:szCs w:val="24"/>
        </w:rPr>
        <w:t>2.</w:t>
      </w:r>
      <w:r>
        <w:rPr>
          <w:rFonts w:hint="eastAsia" w:ascii="宋体" w:hAnsi="宋体"/>
          <w:color w:val="auto"/>
          <w:sz w:val="24"/>
          <w:szCs w:val="24"/>
        </w:rPr>
        <w:t>本公司（单位）</w:t>
      </w:r>
      <w:r>
        <w:rPr>
          <w:rFonts w:hint="eastAsia" w:ascii="宋体" w:hAnsi="宋体"/>
          <w:bCs/>
          <w:color w:val="auto"/>
          <w:sz w:val="24"/>
          <w:szCs w:val="24"/>
        </w:rPr>
        <w:t>具备履行合同所必需的人员、设备和专业技术能力；</w:t>
      </w:r>
    </w:p>
    <w:p w14:paraId="1F1FA98F">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olor w:val="auto"/>
          <w:sz w:val="24"/>
          <w:szCs w:val="24"/>
        </w:rPr>
        <w:t>本公司未被“</w:t>
      </w:r>
      <w:r>
        <w:rPr>
          <w:rFonts w:hint="eastAsia" w:ascii="宋体" w:hAnsi="宋体"/>
          <w:bCs/>
          <w:color w:val="auto"/>
          <w:sz w:val="24"/>
          <w:szCs w:val="24"/>
        </w:rPr>
        <w:t>信用中国</w:t>
      </w:r>
      <w:r>
        <w:rPr>
          <w:rFonts w:hint="eastAsia" w:ascii="宋体" w:hAnsi="宋体"/>
          <w:color w:val="auto"/>
          <w:sz w:val="24"/>
          <w:szCs w:val="24"/>
        </w:rPr>
        <w:t>”</w:t>
      </w:r>
      <w:r>
        <w:rPr>
          <w:rFonts w:hint="eastAsia" w:ascii="宋体" w:hAnsi="宋体"/>
          <w:bCs/>
          <w:color w:val="auto"/>
          <w:sz w:val="24"/>
          <w:szCs w:val="24"/>
        </w:rPr>
        <w:t>网站（</w:t>
      </w:r>
      <w:r>
        <w:rPr>
          <w:color w:val="auto"/>
        </w:rPr>
        <w:fldChar w:fldCharType="begin"/>
      </w:r>
      <w:r>
        <w:rPr>
          <w:color w:val="auto"/>
        </w:rPr>
        <w:instrText xml:space="preserve"> HYPERLINK "http://www.creditchina.gov.cn" </w:instrText>
      </w:r>
      <w:r>
        <w:rPr>
          <w:color w:val="auto"/>
        </w:rPr>
        <w:fldChar w:fldCharType="separate"/>
      </w:r>
      <w:r>
        <w:rPr>
          <w:rStyle w:val="212"/>
          <w:rFonts w:hint="eastAsia" w:ascii="宋体" w:hAnsi="宋体"/>
          <w:bCs/>
          <w:color w:val="auto"/>
          <w:sz w:val="24"/>
          <w:szCs w:val="24"/>
        </w:rPr>
        <w:t>www.creditchina.gov.cn</w:t>
      </w:r>
      <w:r>
        <w:rPr>
          <w:rStyle w:val="212"/>
          <w:rFonts w:hint="eastAsia" w:ascii="宋体" w:hAnsi="宋体"/>
          <w:bCs/>
          <w:color w:val="auto"/>
          <w:sz w:val="24"/>
          <w:szCs w:val="24"/>
        </w:rPr>
        <w:fldChar w:fldCharType="end"/>
      </w:r>
      <w:r>
        <w:rPr>
          <w:rFonts w:hint="eastAsia" w:ascii="宋体" w:hAnsi="宋体"/>
          <w:bCs/>
          <w:color w:val="auto"/>
          <w:sz w:val="24"/>
          <w:szCs w:val="24"/>
        </w:rPr>
        <w:t>）、</w:t>
      </w:r>
      <w:r>
        <w:rPr>
          <w:rFonts w:hint="eastAsia" w:ascii="宋体" w:hAnsi="宋体"/>
          <w:color w:val="auto"/>
          <w:sz w:val="24"/>
          <w:szCs w:val="24"/>
        </w:rPr>
        <w:t>中国政府采购网（www.ccgp.gov.cn）列入失信被执行人、重大税收违法案件当事人名单、政府采购严重违法失信行为记录名单</w:t>
      </w:r>
      <w:r>
        <w:rPr>
          <w:rFonts w:hint="eastAsia" w:ascii="宋体" w:hAnsi="宋体"/>
          <w:bCs/>
          <w:color w:val="auto"/>
          <w:sz w:val="24"/>
          <w:szCs w:val="24"/>
        </w:rPr>
        <w:t>；</w:t>
      </w:r>
    </w:p>
    <w:p w14:paraId="7963FDFC">
      <w:pPr>
        <w:spacing w:line="360" w:lineRule="auto"/>
        <w:ind w:firstLine="480"/>
        <w:rPr>
          <w:rFonts w:ascii="宋体" w:hAnsi="宋体" w:cs="宋体"/>
          <w:color w:val="auto"/>
          <w:sz w:val="24"/>
          <w:szCs w:val="24"/>
        </w:rPr>
      </w:pPr>
      <w:r>
        <w:rPr>
          <w:rFonts w:hint="eastAsia" w:ascii="宋体" w:hAnsi="宋体" w:cs="宋体"/>
          <w:color w:val="auto"/>
          <w:sz w:val="24"/>
          <w:szCs w:val="24"/>
        </w:rPr>
        <w:t>4、</w:t>
      </w:r>
    </w:p>
    <w:p w14:paraId="51D57479">
      <w:pPr>
        <w:spacing w:line="360" w:lineRule="auto"/>
        <w:ind w:firstLine="480"/>
        <w:rPr>
          <w:rFonts w:ascii="宋体" w:hAnsi="宋体" w:cs="宋体"/>
          <w:color w:val="auto"/>
          <w:sz w:val="24"/>
          <w:szCs w:val="24"/>
        </w:rPr>
      </w:pPr>
      <w:r>
        <w:rPr>
          <w:rFonts w:hint="eastAsia" w:ascii="宋体" w:hAnsi="宋体" w:cs="宋体"/>
          <w:color w:val="auto"/>
          <w:sz w:val="24"/>
          <w:szCs w:val="24"/>
        </w:rPr>
        <w:t>5、</w:t>
      </w:r>
    </w:p>
    <w:p w14:paraId="6B4BA973">
      <w:pPr>
        <w:spacing w:line="360" w:lineRule="auto"/>
        <w:ind w:firstLine="480"/>
        <w:rPr>
          <w:rFonts w:ascii="宋体" w:hAnsi="宋体" w:cs="宋体"/>
          <w:color w:val="auto"/>
          <w:sz w:val="24"/>
          <w:szCs w:val="24"/>
        </w:rPr>
      </w:pPr>
      <w:r>
        <w:rPr>
          <w:rFonts w:hint="eastAsia" w:ascii="宋体" w:hAnsi="宋体" w:cs="宋体"/>
          <w:color w:val="auto"/>
          <w:sz w:val="24"/>
          <w:szCs w:val="24"/>
        </w:rPr>
        <w:t>6、</w:t>
      </w:r>
    </w:p>
    <w:p w14:paraId="5F89718C">
      <w:pPr>
        <w:spacing w:line="360" w:lineRule="auto"/>
        <w:ind w:firstLine="480"/>
        <w:rPr>
          <w:rFonts w:ascii="宋体" w:hAnsi="宋体" w:cs="宋体"/>
          <w:color w:val="auto"/>
          <w:sz w:val="24"/>
          <w:szCs w:val="24"/>
        </w:rPr>
      </w:pPr>
      <w:r>
        <w:rPr>
          <w:rFonts w:hint="eastAsia" w:ascii="宋体" w:hAnsi="宋体" w:cs="宋体"/>
          <w:color w:val="auto"/>
          <w:sz w:val="24"/>
          <w:szCs w:val="24"/>
        </w:rPr>
        <w:t>7、</w:t>
      </w:r>
    </w:p>
    <w:p w14:paraId="3D324620">
      <w:pPr>
        <w:tabs>
          <w:tab w:val="left" w:pos="945"/>
        </w:tabs>
        <w:spacing w:line="360" w:lineRule="auto"/>
        <w:ind w:firstLine="465"/>
        <w:rPr>
          <w:rFonts w:ascii="宋体" w:hAnsi="宋体" w:cs="宋体"/>
          <w:color w:val="auto"/>
          <w:sz w:val="24"/>
          <w:szCs w:val="24"/>
        </w:rPr>
      </w:pPr>
      <w:r>
        <w:rPr>
          <w:rFonts w:hint="eastAsia" w:ascii="宋体" w:hAnsi="宋体" w:cs="宋体"/>
          <w:color w:val="auto"/>
          <w:sz w:val="24"/>
          <w:szCs w:val="24"/>
        </w:rPr>
        <w:t>8、</w:t>
      </w:r>
    </w:p>
    <w:p w14:paraId="661F467A">
      <w:pPr>
        <w:spacing w:line="480" w:lineRule="auto"/>
        <w:ind w:firstLine="960"/>
        <w:rPr>
          <w:rFonts w:ascii="宋体" w:hAnsi="宋体"/>
          <w:bCs/>
          <w:color w:val="auto"/>
          <w:sz w:val="24"/>
          <w:szCs w:val="24"/>
        </w:rPr>
      </w:pPr>
      <w:r>
        <w:rPr>
          <w:rFonts w:ascii="宋体" w:hAnsi="宋体"/>
          <w:bCs/>
          <w:color w:val="auto"/>
          <w:sz w:val="24"/>
          <w:szCs w:val="24"/>
        </w:rPr>
        <w:t>…………………</w:t>
      </w:r>
    </w:p>
    <w:p w14:paraId="405500BE">
      <w:pPr>
        <w:spacing w:line="480" w:lineRule="auto"/>
        <w:ind w:firstLine="960"/>
        <w:rPr>
          <w:rFonts w:ascii="宋体" w:hAnsi="宋体"/>
          <w:bCs/>
          <w:color w:val="auto"/>
          <w:sz w:val="24"/>
          <w:szCs w:val="24"/>
        </w:rPr>
      </w:pPr>
      <w:r>
        <w:rPr>
          <w:rFonts w:hint="eastAsia" w:ascii="宋体" w:hAnsi="宋体"/>
          <w:bCs/>
          <w:color w:val="auto"/>
          <w:sz w:val="24"/>
          <w:szCs w:val="24"/>
        </w:rPr>
        <w:t>如违背上述承诺，本公司</w:t>
      </w:r>
      <w:r>
        <w:rPr>
          <w:rFonts w:hint="eastAsia" w:ascii="宋体" w:hAnsi="宋体"/>
          <w:color w:val="auto"/>
          <w:sz w:val="24"/>
          <w:szCs w:val="24"/>
        </w:rPr>
        <w:t>（单位）</w:t>
      </w:r>
      <w:r>
        <w:rPr>
          <w:rFonts w:hint="eastAsia" w:ascii="宋体" w:hAnsi="宋体"/>
          <w:bCs/>
          <w:color w:val="auto"/>
          <w:sz w:val="24"/>
          <w:szCs w:val="24"/>
        </w:rPr>
        <w:t>将承担一切法律责任。</w:t>
      </w:r>
    </w:p>
    <w:p w14:paraId="6120115B">
      <w:pPr>
        <w:spacing w:line="480" w:lineRule="auto"/>
        <w:rPr>
          <w:rFonts w:ascii="宋体" w:hAnsi="宋体"/>
          <w:bCs/>
          <w:color w:val="auto"/>
          <w:sz w:val="24"/>
          <w:szCs w:val="24"/>
        </w:rPr>
      </w:pPr>
    </w:p>
    <w:p w14:paraId="1F77D325">
      <w:pPr>
        <w:spacing w:line="480" w:lineRule="auto"/>
        <w:ind w:firstLine="3720"/>
        <w:rPr>
          <w:rFonts w:ascii="宋体" w:hAnsi="宋体"/>
          <w:bCs/>
          <w:color w:val="auto"/>
          <w:sz w:val="24"/>
          <w:szCs w:val="24"/>
        </w:rPr>
      </w:pPr>
      <w:r>
        <w:rPr>
          <w:rFonts w:hint="eastAsia" w:ascii="宋体" w:hAnsi="宋体"/>
          <w:color w:val="auto"/>
          <w:sz w:val="24"/>
          <w:szCs w:val="24"/>
        </w:rPr>
        <w:t>投标人</w:t>
      </w:r>
      <w:r>
        <w:rPr>
          <w:rFonts w:hint="eastAsia" w:ascii="宋体" w:hAnsi="宋体"/>
          <w:bCs/>
          <w:color w:val="auto"/>
          <w:sz w:val="24"/>
          <w:szCs w:val="24"/>
        </w:rPr>
        <w:t>（盖章）：</w:t>
      </w:r>
    </w:p>
    <w:p w14:paraId="376E8478">
      <w:pPr>
        <w:spacing w:line="480" w:lineRule="auto"/>
        <w:ind w:firstLine="480"/>
        <w:rPr>
          <w:rFonts w:ascii="宋体" w:hAnsi="宋体"/>
          <w:bCs/>
          <w:color w:val="auto"/>
          <w:sz w:val="24"/>
          <w:szCs w:val="24"/>
        </w:rPr>
      </w:pPr>
      <w:r>
        <w:rPr>
          <w:rFonts w:hint="eastAsia" w:ascii="宋体" w:hAnsi="宋体"/>
          <w:bCs/>
          <w:color w:val="auto"/>
          <w:sz w:val="24"/>
          <w:szCs w:val="24"/>
        </w:rPr>
        <w:t>法定代表人或法定代表人授权代表签字或盖章：</w:t>
      </w:r>
    </w:p>
    <w:p w14:paraId="794D137F">
      <w:pPr>
        <w:spacing w:line="480" w:lineRule="auto"/>
        <w:ind w:firstLine="480"/>
        <w:rPr>
          <w:rFonts w:ascii="宋体" w:hAnsi="宋体"/>
          <w:bCs/>
          <w:color w:val="auto"/>
          <w:sz w:val="24"/>
          <w:szCs w:val="24"/>
        </w:rPr>
      </w:pPr>
    </w:p>
    <w:p w14:paraId="740C3B18">
      <w:pPr>
        <w:spacing w:line="480" w:lineRule="auto"/>
        <w:ind w:firstLine="420"/>
        <w:rPr>
          <w:rFonts w:ascii="宋体"/>
          <w:bCs/>
          <w:color w:val="auto"/>
          <w:sz w:val="24"/>
          <w:szCs w:val="24"/>
        </w:rPr>
      </w:pPr>
      <w:r>
        <w:rPr>
          <w:rFonts w:hint="eastAsia" w:ascii="宋体" w:hAnsi="宋体"/>
          <w:bCs/>
          <w:color w:val="auto"/>
          <w:szCs w:val="21"/>
        </w:rPr>
        <w:t>注：以上内容由投标单位根据采购要求可自行完善。</w:t>
      </w:r>
    </w:p>
    <w:p w14:paraId="03C0A4AF">
      <w:pPr>
        <w:ind w:firstLine="480"/>
        <w:rPr>
          <w:rFonts w:ascii="黑体" w:hAnsi="宋体" w:eastAsia="黑体"/>
          <w:bCs/>
          <w:color w:val="auto"/>
          <w:sz w:val="24"/>
          <w:szCs w:val="24"/>
        </w:rPr>
      </w:pPr>
    </w:p>
    <w:p w14:paraId="7C75EB30">
      <w:pPr>
        <w:jc w:val="left"/>
        <w:rPr>
          <w:rFonts w:ascii="黑体" w:eastAsia="黑体"/>
          <w:bCs/>
          <w:color w:val="auto"/>
          <w:sz w:val="28"/>
          <w:szCs w:val="28"/>
        </w:rPr>
      </w:pPr>
      <w:r>
        <w:rPr>
          <w:rFonts w:hint="eastAsia" w:ascii="黑体" w:hAnsi="宋体" w:eastAsia="黑体"/>
          <w:bCs/>
          <w:color w:val="auto"/>
          <w:sz w:val="24"/>
          <w:szCs w:val="24"/>
        </w:rPr>
        <w:br w:type="page" w:clear="all"/>
      </w:r>
      <w:r>
        <w:rPr>
          <w:rFonts w:hint="eastAsia" w:ascii="黑体" w:hAnsi="宋体" w:eastAsia="黑体"/>
          <w:bCs/>
          <w:color w:val="auto"/>
          <w:sz w:val="24"/>
          <w:szCs w:val="24"/>
        </w:rPr>
        <w:t>（七）开标一览表（格式）：</w:t>
      </w:r>
    </w:p>
    <w:p w14:paraId="6DF04DC7">
      <w:pPr>
        <w:jc w:val="center"/>
        <w:rPr>
          <w:rFonts w:ascii="黑体" w:eastAsia="黑体"/>
          <w:bCs/>
          <w:color w:val="auto"/>
          <w:sz w:val="28"/>
          <w:szCs w:val="28"/>
        </w:rPr>
      </w:pPr>
      <w:r>
        <w:rPr>
          <w:rFonts w:hint="eastAsia" w:ascii="黑体" w:eastAsia="黑体"/>
          <w:bCs/>
          <w:color w:val="auto"/>
          <w:sz w:val="28"/>
          <w:szCs w:val="28"/>
        </w:rPr>
        <w:t>开标一览表</w:t>
      </w:r>
    </w:p>
    <w:p w14:paraId="6D50A6A3">
      <w:pPr>
        <w:spacing w:line="300" w:lineRule="auto"/>
        <w:rPr>
          <w:rFonts w:ascii="宋体" w:hAnsi="宋体" w:cs="宋体"/>
          <w:color w:val="auto"/>
        </w:rPr>
      </w:pPr>
    </w:p>
    <w:p w14:paraId="077531A5">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投标人名称（盖章）                     采购项目编号：</w:t>
      </w:r>
      <w:r>
        <w:rPr>
          <w:rFonts w:hint="eastAsia" w:ascii="黑体" w:eastAsia="黑体"/>
          <w:bCs/>
          <w:color w:val="auto"/>
          <w:sz w:val="24"/>
          <w:szCs w:val="24"/>
          <w:lang w:eastAsia="zh-CN"/>
        </w:rPr>
        <w:t>JSZC-320214-JSZH-G2026-0088</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2"/>
        <w:gridCol w:w="4798"/>
      </w:tblGrid>
      <w:tr w14:paraId="46ADF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282" w:type="dxa"/>
            <w:noWrap/>
            <w:vAlign w:val="center"/>
          </w:tcPr>
          <w:p w14:paraId="455894FD">
            <w:pPr>
              <w:jc w:val="center"/>
              <w:rPr>
                <w:rFonts w:ascii="宋体" w:hAnsi="宋体"/>
                <w:b/>
                <w:bCs/>
                <w:color w:val="auto"/>
                <w:sz w:val="24"/>
                <w:szCs w:val="24"/>
              </w:rPr>
            </w:pPr>
            <w:r>
              <w:rPr>
                <w:rFonts w:hint="eastAsia" w:ascii="宋体" w:hAnsi="宋体"/>
                <w:b/>
                <w:bCs/>
                <w:color w:val="auto"/>
                <w:sz w:val="24"/>
                <w:szCs w:val="24"/>
              </w:rPr>
              <w:t>项目名称</w:t>
            </w:r>
          </w:p>
        </w:tc>
        <w:tc>
          <w:tcPr>
            <w:tcW w:w="4798" w:type="dxa"/>
            <w:noWrap/>
            <w:vAlign w:val="center"/>
          </w:tcPr>
          <w:p w14:paraId="73371439">
            <w:pPr>
              <w:jc w:val="center"/>
              <w:rPr>
                <w:rFonts w:ascii="宋体" w:hAnsi="宋体"/>
                <w:b/>
                <w:bCs/>
                <w:color w:val="auto"/>
                <w:sz w:val="24"/>
                <w:szCs w:val="24"/>
              </w:rPr>
            </w:pPr>
            <w:r>
              <w:rPr>
                <w:rFonts w:hint="eastAsia" w:ascii="宋体" w:hAnsi="宋体"/>
                <w:b/>
                <w:bCs/>
                <w:color w:val="auto"/>
                <w:sz w:val="24"/>
                <w:szCs w:val="24"/>
              </w:rPr>
              <w:t>投标报价</w:t>
            </w:r>
          </w:p>
        </w:tc>
      </w:tr>
      <w:tr w14:paraId="7FB96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5282" w:type="dxa"/>
            <w:noWrap/>
            <w:vAlign w:val="center"/>
          </w:tcPr>
          <w:p w14:paraId="109497AE">
            <w:pPr>
              <w:pStyle w:val="368"/>
              <w:spacing w:line="400" w:lineRule="exact"/>
              <w:jc w:val="center"/>
              <w:rPr>
                <w:rFonts w:hAnsi="宋体"/>
                <w:bCs/>
                <w:color w:val="auto"/>
                <w:szCs w:val="24"/>
              </w:rPr>
            </w:pPr>
            <w:r>
              <w:rPr>
                <w:rFonts w:hint="eastAsia" w:hAnsi="宋体"/>
                <w:bCs/>
                <w:color w:val="auto"/>
                <w:szCs w:val="24"/>
              </w:rPr>
              <w:t>2026-2027新吴区重点区域降尘抑尘服务项目</w:t>
            </w:r>
          </w:p>
        </w:tc>
        <w:tc>
          <w:tcPr>
            <w:tcW w:w="4798" w:type="dxa"/>
            <w:noWrap/>
            <w:vAlign w:val="center"/>
          </w:tcPr>
          <w:p w14:paraId="57D52781">
            <w:pPr>
              <w:pStyle w:val="368"/>
              <w:spacing w:line="360" w:lineRule="auto"/>
              <w:rPr>
                <w:rFonts w:hAnsi="宋体"/>
                <w:bCs/>
                <w:color w:val="auto"/>
                <w:szCs w:val="24"/>
              </w:rPr>
            </w:pPr>
            <w:r>
              <w:rPr>
                <w:rFonts w:hint="eastAsia" w:hAnsi="宋体"/>
                <w:bCs/>
                <w:color w:val="auto"/>
                <w:szCs w:val="24"/>
              </w:rPr>
              <w:t>投标报价（小写）：</w:t>
            </w:r>
            <w:r>
              <w:rPr>
                <w:rFonts w:hint="eastAsia" w:hAnsi="宋体"/>
                <w:bCs/>
                <w:color w:val="auto"/>
                <w:szCs w:val="24"/>
                <w:u w:val="single"/>
                <w:lang w:val="en-US" w:eastAsia="zh-CN"/>
              </w:rPr>
              <w:t xml:space="preserve">            </w:t>
            </w:r>
            <w:r>
              <w:rPr>
                <w:rFonts w:hint="eastAsia" w:hAnsi="宋体"/>
                <w:bCs/>
                <w:color w:val="auto"/>
                <w:szCs w:val="24"/>
              </w:rPr>
              <w:t xml:space="preserve">元　　　        </w:t>
            </w:r>
          </w:p>
          <w:p w14:paraId="7A01A870">
            <w:pPr>
              <w:pStyle w:val="368"/>
              <w:spacing w:line="360" w:lineRule="auto"/>
              <w:rPr>
                <w:bCs/>
                <w:color w:val="auto"/>
              </w:rPr>
            </w:pPr>
            <w:r>
              <w:rPr>
                <w:rFonts w:hint="eastAsia" w:hAnsi="宋体"/>
                <w:bCs/>
                <w:color w:val="auto"/>
                <w:szCs w:val="24"/>
              </w:rPr>
              <w:t>投标报价（大写）：</w:t>
            </w:r>
            <w:r>
              <w:rPr>
                <w:rFonts w:hint="eastAsia" w:hAnsi="宋体"/>
                <w:bCs/>
                <w:color w:val="auto"/>
                <w:szCs w:val="24"/>
                <w:u w:val="single"/>
              </w:rPr>
              <w:t xml:space="preserve"> 　</w:t>
            </w:r>
            <w:r>
              <w:rPr>
                <w:rFonts w:hint="eastAsia"/>
                <w:bCs/>
                <w:color w:val="auto"/>
                <w:u w:val="single"/>
              </w:rPr>
              <w:t xml:space="preserve">　　     </w:t>
            </w:r>
          </w:p>
        </w:tc>
      </w:tr>
      <w:tr w14:paraId="0542C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31AD8580">
            <w:pPr>
              <w:spacing w:line="300" w:lineRule="auto"/>
              <w:jc w:val="left"/>
              <w:rPr>
                <w:rFonts w:ascii="宋体" w:hAnsi="宋体" w:cs="宋体"/>
                <w:color w:val="auto"/>
                <w:sz w:val="24"/>
              </w:rPr>
            </w:pPr>
            <w:r>
              <w:rPr>
                <w:rFonts w:hint="eastAsia" w:ascii="宋体" w:hAnsi="宋体"/>
                <w:color w:val="auto"/>
                <w:sz w:val="24"/>
              </w:rPr>
              <w:t>服务期：</w:t>
            </w:r>
          </w:p>
        </w:tc>
      </w:tr>
      <w:tr w14:paraId="6F564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4FCBDD35">
            <w:pPr>
              <w:spacing w:line="300" w:lineRule="auto"/>
              <w:jc w:val="left"/>
              <w:rPr>
                <w:rFonts w:ascii="宋体" w:hAnsi="宋体" w:cs="宋体"/>
                <w:color w:val="auto"/>
                <w:sz w:val="24"/>
              </w:rPr>
            </w:pPr>
            <w:r>
              <w:rPr>
                <w:rFonts w:hint="eastAsia" w:ascii="宋体" w:hAnsi="宋体" w:cs="宋体"/>
                <w:color w:val="auto"/>
                <w:sz w:val="24"/>
              </w:rPr>
              <w:t>服务质量：</w:t>
            </w:r>
          </w:p>
        </w:tc>
      </w:tr>
      <w:tr w14:paraId="71A67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39404DB6">
            <w:pPr>
              <w:spacing w:line="300" w:lineRule="auto"/>
              <w:jc w:val="left"/>
              <w:rPr>
                <w:rFonts w:ascii="宋体" w:hAnsi="宋体" w:cs="宋体"/>
                <w:color w:val="auto"/>
                <w:sz w:val="24"/>
              </w:rPr>
            </w:pPr>
            <w:r>
              <w:rPr>
                <w:rFonts w:hint="eastAsia" w:ascii="宋体" w:hAnsi="宋体" w:cs="宋体"/>
                <w:color w:val="auto"/>
                <w:sz w:val="24"/>
              </w:rPr>
              <w:t>项目负责人：</w:t>
            </w:r>
          </w:p>
        </w:tc>
      </w:tr>
    </w:tbl>
    <w:p w14:paraId="451FB30C">
      <w:pPr>
        <w:spacing w:before="5"/>
        <w:rPr>
          <w:b/>
          <w:bCs/>
          <w:color w:val="auto"/>
          <w:sz w:val="24"/>
          <w:szCs w:val="24"/>
        </w:rPr>
      </w:pPr>
    </w:p>
    <w:p w14:paraId="339FDFAE">
      <w:pPr>
        <w:spacing w:before="5"/>
        <w:rPr>
          <w:b/>
          <w:bCs/>
          <w:color w:val="auto"/>
          <w:sz w:val="24"/>
          <w:szCs w:val="24"/>
        </w:rPr>
      </w:pPr>
      <w:r>
        <w:rPr>
          <w:rFonts w:hint="eastAsia"/>
          <w:b/>
          <w:bCs/>
          <w:color w:val="auto"/>
          <w:sz w:val="24"/>
          <w:szCs w:val="24"/>
        </w:rPr>
        <w:t>法定代表人或法定代表人授权代表签字或盖章：</w:t>
      </w:r>
    </w:p>
    <w:p w14:paraId="7BE39A6B">
      <w:pPr>
        <w:spacing w:line="400" w:lineRule="exact"/>
        <w:rPr>
          <w:rFonts w:ascii="黑体" w:eastAsia="黑体"/>
          <w:bCs/>
          <w:color w:val="auto"/>
          <w:sz w:val="32"/>
        </w:rPr>
      </w:pPr>
    </w:p>
    <w:p w14:paraId="638B56CA">
      <w:pPr>
        <w:spacing w:line="500" w:lineRule="exact"/>
        <w:rPr>
          <w:rFonts w:ascii="宋体" w:hAnsi="宋体" w:cs="宋体"/>
          <w:b/>
          <w:bCs/>
          <w:color w:val="auto"/>
          <w:sz w:val="24"/>
        </w:rPr>
      </w:pPr>
      <w:r>
        <w:rPr>
          <w:rFonts w:hint="eastAsia" w:ascii="宋体" w:hAnsi="宋体" w:cs="宋体"/>
          <w:b/>
          <w:bCs/>
          <w:color w:val="auto"/>
          <w:sz w:val="24"/>
        </w:rPr>
        <w:t>填写说明：</w:t>
      </w:r>
    </w:p>
    <w:p w14:paraId="731E2939">
      <w:pPr>
        <w:spacing w:line="500" w:lineRule="exact"/>
        <w:rPr>
          <w:rFonts w:ascii="宋体" w:hAnsi="宋体" w:cs="宋体"/>
          <w:b/>
          <w:bCs/>
          <w:color w:val="auto"/>
          <w:sz w:val="24"/>
        </w:rPr>
      </w:pPr>
      <w:r>
        <w:rPr>
          <w:rFonts w:hint="eastAsia" w:ascii="宋体" w:hAnsi="宋体" w:cs="宋体"/>
          <w:b/>
          <w:bCs/>
          <w:color w:val="auto"/>
          <w:sz w:val="24"/>
        </w:rPr>
        <w:t>1.评标时一律按开标一览表中内容为准，开标一览表中必须盖章或签字。</w:t>
      </w:r>
    </w:p>
    <w:p w14:paraId="0EAC219B">
      <w:pPr>
        <w:spacing w:line="500" w:lineRule="exact"/>
        <w:rPr>
          <w:rFonts w:ascii="宋体" w:hAnsi="宋体" w:cs="宋体"/>
          <w:b/>
          <w:color w:val="auto"/>
          <w:sz w:val="24"/>
        </w:rPr>
      </w:pPr>
      <w:r>
        <w:rPr>
          <w:rFonts w:hint="eastAsia" w:ascii="宋体" w:hAnsi="宋体" w:cs="宋体"/>
          <w:b/>
          <w:bCs/>
          <w:color w:val="auto"/>
          <w:sz w:val="24"/>
        </w:rPr>
        <w:t>2.供应商的投标报价的总额应是供应商在报价文件中提出的各项支付金额的总和，也应是完成投标文件所列采购需求的全部费用。</w:t>
      </w:r>
    </w:p>
    <w:p w14:paraId="27748FB3">
      <w:pPr>
        <w:rPr>
          <w:rFonts w:ascii="黑体" w:eastAsia="黑体"/>
          <w:bCs/>
          <w:color w:val="auto"/>
          <w:sz w:val="28"/>
          <w:szCs w:val="28"/>
        </w:rPr>
      </w:pPr>
      <w:r>
        <w:rPr>
          <w:rFonts w:hint="eastAsia" w:ascii="黑体" w:hAnsi="宋体" w:eastAsia="黑体"/>
          <w:bCs/>
          <w:color w:val="auto"/>
          <w:sz w:val="24"/>
          <w:szCs w:val="24"/>
        </w:rPr>
        <w:br w:type="page" w:clear="all"/>
      </w:r>
      <w:r>
        <w:rPr>
          <w:rFonts w:hint="eastAsia" w:ascii="黑体" w:hAnsi="宋体" w:eastAsia="黑体"/>
          <w:bCs/>
          <w:color w:val="auto"/>
          <w:sz w:val="24"/>
          <w:szCs w:val="24"/>
        </w:rPr>
        <w:t>（八）报价明细表（格式）：</w:t>
      </w:r>
    </w:p>
    <w:p w14:paraId="6F605555">
      <w:pPr>
        <w:spacing w:line="480" w:lineRule="auto"/>
        <w:jc w:val="center"/>
        <w:rPr>
          <w:rFonts w:ascii="宋体" w:hAnsi="宋体"/>
          <w:bCs/>
          <w:color w:val="auto"/>
          <w:sz w:val="28"/>
          <w:szCs w:val="28"/>
        </w:rPr>
      </w:pPr>
      <w:r>
        <w:rPr>
          <w:rFonts w:hint="eastAsia" w:ascii="宋体" w:hAnsi="宋体"/>
          <w:bCs/>
          <w:color w:val="auto"/>
          <w:sz w:val="28"/>
          <w:szCs w:val="28"/>
        </w:rPr>
        <w:t>报价明细表</w:t>
      </w:r>
    </w:p>
    <w:p w14:paraId="5248A978">
      <w:pPr>
        <w:pStyle w:val="16"/>
        <w:ind w:left="1260"/>
        <w:rPr>
          <w:rFonts w:hint="default" w:ascii="宋体" w:hAnsi="宋体" w:eastAsia="宋体" w:cs="宋体"/>
          <w:color w:val="auto"/>
          <w:sz w:val="24"/>
          <w:lang w:val="en-US" w:eastAsia="zh-CN"/>
        </w:rPr>
      </w:pPr>
      <w:r>
        <w:rPr>
          <w:rFonts w:hint="eastAsia" w:ascii="宋体" w:hAnsi="宋体" w:cs="宋体"/>
          <w:color w:val="auto"/>
          <w:sz w:val="24"/>
          <w:u w:val="single"/>
          <w:lang w:val="en-US" w:eastAsia="zh-CN"/>
        </w:rPr>
        <w:t xml:space="preserve">                                 </w:t>
      </w:r>
      <w:r>
        <w:rPr>
          <w:rFonts w:hint="eastAsia" w:ascii="宋体" w:hAnsi="宋体" w:cs="宋体"/>
          <w:color w:val="auto"/>
          <w:sz w:val="24"/>
        </w:rPr>
        <w:t>项目</w:t>
      </w:r>
    </w:p>
    <w:tbl>
      <w:tblPr>
        <w:tblStyle w:val="33"/>
        <w:tblW w:w="4993" w:type="pct"/>
        <w:tblInd w:w="0" w:type="dxa"/>
        <w:tblLayout w:type="autofit"/>
        <w:tblCellMar>
          <w:top w:w="0" w:type="dxa"/>
          <w:left w:w="108" w:type="dxa"/>
          <w:bottom w:w="0" w:type="dxa"/>
          <w:right w:w="108" w:type="dxa"/>
        </w:tblCellMar>
      </w:tblPr>
      <w:tblGrid>
        <w:gridCol w:w="619"/>
        <w:gridCol w:w="2185"/>
        <w:gridCol w:w="1230"/>
        <w:gridCol w:w="1108"/>
        <w:gridCol w:w="981"/>
        <w:gridCol w:w="1435"/>
        <w:gridCol w:w="1104"/>
        <w:gridCol w:w="1286"/>
      </w:tblGrid>
      <w:tr w14:paraId="012B8D6C">
        <w:tblPrEx>
          <w:tblCellMar>
            <w:top w:w="0" w:type="dxa"/>
            <w:left w:w="108" w:type="dxa"/>
            <w:bottom w:w="0" w:type="dxa"/>
            <w:right w:w="108" w:type="dxa"/>
          </w:tblCellMar>
        </w:tblPrEx>
        <w:trPr>
          <w:trHeight w:val="54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6BAD7">
            <w:pPr>
              <w:widowControl/>
              <w:jc w:val="center"/>
              <w:textAlignment w:val="center"/>
              <w:rPr>
                <w:rFonts w:ascii="宋体" w:hAnsi="宋体" w:cs="宋体"/>
                <w:color w:val="auto"/>
                <w:sz w:val="24"/>
              </w:rPr>
            </w:pPr>
            <w:r>
              <w:rPr>
                <w:rFonts w:hint="eastAsia" w:ascii="宋体" w:hAnsi="宋体" w:cs="宋体"/>
                <w:color w:val="auto"/>
                <w:sz w:val="24"/>
              </w:rPr>
              <w:t>序号</w:t>
            </w:r>
          </w:p>
        </w:tc>
        <w:tc>
          <w:tcPr>
            <w:tcW w:w="10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3EAE8">
            <w:pPr>
              <w:widowControl/>
              <w:jc w:val="center"/>
              <w:textAlignment w:val="center"/>
              <w:rPr>
                <w:rFonts w:ascii="宋体" w:hAnsi="宋体" w:cs="宋体"/>
                <w:color w:val="auto"/>
                <w:sz w:val="24"/>
              </w:rPr>
            </w:pPr>
            <w:r>
              <w:rPr>
                <w:rFonts w:hint="eastAsia" w:ascii="宋体" w:hAnsi="宋体" w:cs="宋体"/>
                <w:color w:val="auto"/>
                <w:sz w:val="24"/>
              </w:rPr>
              <w:t>项目名称</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CA5C6">
            <w:pPr>
              <w:widowControl/>
              <w:jc w:val="center"/>
              <w:textAlignment w:val="center"/>
              <w:rPr>
                <w:rFonts w:ascii="宋体" w:hAnsi="宋体" w:cs="宋体"/>
                <w:color w:val="auto"/>
                <w:sz w:val="24"/>
              </w:rPr>
            </w:pPr>
            <w:r>
              <w:rPr>
                <w:rFonts w:hint="eastAsia" w:ascii="宋体" w:hAnsi="宋体" w:cs="宋体"/>
                <w:color w:val="auto"/>
                <w:sz w:val="24"/>
              </w:rPr>
              <w:t>服务期（天）</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B463A">
            <w:pPr>
              <w:widowControl/>
              <w:jc w:val="center"/>
              <w:textAlignment w:val="center"/>
              <w:rPr>
                <w:rFonts w:ascii="宋体" w:hAnsi="宋体" w:cs="宋体"/>
                <w:color w:val="auto"/>
                <w:sz w:val="24"/>
              </w:rPr>
            </w:pPr>
            <w:r>
              <w:rPr>
                <w:rFonts w:hint="eastAsia" w:ascii="宋体" w:hAnsi="宋体" w:cs="宋体"/>
                <w:color w:val="auto"/>
                <w:sz w:val="24"/>
              </w:rPr>
              <w:t>工程量</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78630">
            <w:pPr>
              <w:widowControl/>
              <w:jc w:val="center"/>
              <w:textAlignment w:val="center"/>
              <w:rPr>
                <w:rFonts w:ascii="宋体" w:hAnsi="宋体" w:cs="宋体"/>
                <w:color w:val="auto"/>
                <w:sz w:val="24"/>
              </w:rPr>
            </w:pPr>
            <w:r>
              <w:rPr>
                <w:rFonts w:hint="eastAsia" w:ascii="宋体" w:hAnsi="宋体" w:cs="宋体"/>
                <w:color w:val="auto"/>
                <w:sz w:val="24"/>
              </w:rPr>
              <w:t>单位</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564F3">
            <w:pPr>
              <w:widowControl/>
              <w:jc w:val="center"/>
              <w:textAlignment w:val="center"/>
              <w:rPr>
                <w:rFonts w:ascii="宋体" w:hAnsi="宋体" w:cs="宋体"/>
                <w:color w:val="auto"/>
                <w:sz w:val="24"/>
              </w:rPr>
            </w:pPr>
            <w:r>
              <w:rPr>
                <w:rFonts w:hint="eastAsia" w:ascii="宋体" w:hAnsi="宋体" w:cs="宋体"/>
                <w:color w:val="auto"/>
                <w:sz w:val="24"/>
              </w:rPr>
              <w:t>备注</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CE82C">
            <w:pPr>
              <w:widowControl/>
              <w:jc w:val="center"/>
              <w:textAlignment w:val="center"/>
              <w:rPr>
                <w:rFonts w:ascii="宋体" w:hAnsi="宋体" w:cs="宋体"/>
                <w:color w:val="auto"/>
                <w:sz w:val="24"/>
              </w:rPr>
            </w:pPr>
            <w:r>
              <w:rPr>
                <w:rFonts w:hint="eastAsia" w:ascii="宋体" w:hAnsi="宋体" w:cs="宋体"/>
                <w:color w:val="auto"/>
                <w:sz w:val="24"/>
                <w:szCs w:val="24"/>
              </w:rPr>
              <w:t>单价（元）</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04F5E">
            <w:pPr>
              <w:widowControl/>
              <w:jc w:val="center"/>
              <w:textAlignment w:val="center"/>
              <w:rPr>
                <w:rFonts w:ascii="宋体" w:hAnsi="宋体" w:cs="宋体"/>
                <w:color w:val="auto"/>
                <w:sz w:val="24"/>
              </w:rPr>
            </w:pPr>
            <w:r>
              <w:rPr>
                <w:rFonts w:hint="eastAsia" w:ascii="宋体" w:hAnsi="宋体" w:cs="宋体"/>
                <w:color w:val="auto"/>
                <w:sz w:val="24"/>
                <w:szCs w:val="24"/>
              </w:rPr>
              <w:t>小计（元）</w:t>
            </w:r>
          </w:p>
        </w:tc>
      </w:tr>
      <w:tr w14:paraId="6ECCD616">
        <w:tblPrEx>
          <w:tblCellMar>
            <w:top w:w="0" w:type="dxa"/>
            <w:left w:w="108" w:type="dxa"/>
            <w:bottom w:w="0" w:type="dxa"/>
            <w:right w:w="108" w:type="dxa"/>
          </w:tblCellMar>
        </w:tblPrEx>
        <w:trPr>
          <w:trHeight w:val="676"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EB6C3">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E1B92">
            <w:pPr>
              <w:widowControl/>
              <w:jc w:val="center"/>
              <w:textAlignment w:val="center"/>
              <w:rPr>
                <w:rFonts w:ascii="宋体" w:hAnsi="宋体" w:cs="宋体"/>
                <w:color w:val="auto"/>
                <w:sz w:val="24"/>
              </w:rPr>
            </w:pPr>
            <w:r>
              <w:rPr>
                <w:rFonts w:hint="eastAsia" w:ascii="宋体" w:hAnsi="宋体" w:cs="宋体"/>
                <w:color w:val="auto"/>
                <w:sz w:val="24"/>
              </w:rPr>
              <w:t>雾炮车（白天）</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31A0D">
            <w:pPr>
              <w:widowControl/>
              <w:jc w:val="center"/>
              <w:textAlignment w:val="center"/>
              <w:rPr>
                <w:rFonts w:ascii="宋体" w:hAnsi="宋体" w:cs="宋体"/>
                <w:color w:val="auto"/>
                <w:sz w:val="24"/>
              </w:rPr>
            </w:pPr>
            <w:r>
              <w:rPr>
                <w:rFonts w:hint="eastAsia" w:ascii="宋体" w:hAnsi="宋体" w:cs="宋体"/>
                <w:color w:val="auto"/>
                <w:sz w:val="24"/>
              </w:rPr>
              <w:t>100</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E5D58">
            <w:pPr>
              <w:widowControl/>
              <w:jc w:val="center"/>
              <w:textAlignment w:val="center"/>
              <w:rPr>
                <w:rFonts w:ascii="宋体" w:hAnsi="宋体" w:cs="宋体"/>
                <w:color w:val="auto"/>
                <w:sz w:val="24"/>
              </w:rPr>
            </w:pPr>
            <w:r>
              <w:rPr>
                <w:rFonts w:hint="eastAsia" w:ascii="宋体" w:hAnsi="宋体" w:cs="宋体"/>
                <w:color w:val="auto"/>
                <w:sz w:val="24"/>
              </w:rPr>
              <w:t>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E2E45">
            <w:pPr>
              <w:widowControl/>
              <w:jc w:val="center"/>
              <w:textAlignment w:val="center"/>
              <w:rPr>
                <w:rFonts w:ascii="宋体" w:hAnsi="宋体" w:cs="宋体"/>
                <w:color w:val="auto"/>
                <w:sz w:val="24"/>
              </w:rPr>
            </w:pPr>
            <w:r>
              <w:rPr>
                <w:rFonts w:hint="eastAsia" w:ascii="宋体" w:hAnsi="宋体" w:cs="宋体"/>
                <w:color w:val="auto"/>
                <w:sz w:val="24"/>
              </w:rPr>
              <w:t>次/天</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2B730">
            <w:pPr>
              <w:widowControl/>
              <w:jc w:val="center"/>
              <w:textAlignment w:val="center"/>
              <w:rPr>
                <w:rFonts w:ascii="宋体" w:hAnsi="宋体" w:cs="宋体"/>
                <w:color w:val="auto"/>
                <w:sz w:val="24"/>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76FA1">
            <w:pPr>
              <w:widowControl/>
              <w:jc w:val="center"/>
              <w:textAlignment w:val="center"/>
              <w:rPr>
                <w:rFonts w:ascii="宋体" w:hAnsi="宋体" w:cs="宋体"/>
                <w:color w:val="auto"/>
                <w:sz w:val="24"/>
              </w:rPr>
            </w:pP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AEE79">
            <w:pPr>
              <w:widowControl/>
              <w:jc w:val="center"/>
              <w:textAlignment w:val="center"/>
              <w:rPr>
                <w:rFonts w:ascii="宋体" w:hAnsi="宋体" w:cs="宋体"/>
                <w:color w:val="auto"/>
                <w:sz w:val="24"/>
              </w:rPr>
            </w:pPr>
          </w:p>
        </w:tc>
      </w:tr>
      <w:tr w14:paraId="4EF7A1EB">
        <w:tblPrEx>
          <w:tblCellMar>
            <w:top w:w="0" w:type="dxa"/>
            <w:left w:w="108" w:type="dxa"/>
            <w:bottom w:w="0" w:type="dxa"/>
            <w:right w:w="108" w:type="dxa"/>
          </w:tblCellMar>
        </w:tblPrEx>
        <w:trPr>
          <w:trHeight w:val="601"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186D3">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CC8CD">
            <w:pPr>
              <w:widowControl/>
              <w:jc w:val="center"/>
              <w:textAlignment w:val="center"/>
              <w:rPr>
                <w:rFonts w:ascii="宋体" w:hAnsi="宋体" w:cs="宋体"/>
                <w:color w:val="auto"/>
                <w:sz w:val="24"/>
              </w:rPr>
            </w:pPr>
            <w:r>
              <w:rPr>
                <w:rFonts w:hint="eastAsia" w:ascii="宋体" w:hAnsi="宋体" w:cs="宋体"/>
                <w:color w:val="auto"/>
                <w:sz w:val="24"/>
              </w:rPr>
              <w:t>洒水车（白天）</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85E03">
            <w:pPr>
              <w:widowControl/>
              <w:jc w:val="center"/>
              <w:textAlignment w:val="center"/>
              <w:rPr>
                <w:rFonts w:ascii="宋体" w:hAnsi="宋体" w:cs="宋体"/>
                <w:color w:val="auto"/>
                <w:sz w:val="24"/>
              </w:rPr>
            </w:pPr>
            <w:r>
              <w:rPr>
                <w:rFonts w:hint="eastAsia" w:ascii="宋体" w:hAnsi="宋体" w:cs="宋体"/>
                <w:color w:val="auto"/>
                <w:sz w:val="24"/>
              </w:rPr>
              <w:t>250</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8A028">
            <w:pPr>
              <w:widowControl/>
              <w:jc w:val="center"/>
              <w:textAlignment w:val="center"/>
              <w:rPr>
                <w:rFonts w:ascii="宋体" w:hAnsi="宋体" w:cs="宋体"/>
                <w:color w:val="auto"/>
                <w:sz w:val="24"/>
              </w:rPr>
            </w:pPr>
            <w:r>
              <w:rPr>
                <w:rFonts w:hint="eastAsia" w:ascii="宋体" w:hAnsi="宋体" w:cs="宋体"/>
                <w:color w:val="auto"/>
                <w:sz w:val="24"/>
              </w:rPr>
              <w:t>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88BC3">
            <w:pPr>
              <w:widowControl/>
              <w:jc w:val="center"/>
              <w:textAlignment w:val="center"/>
              <w:rPr>
                <w:rFonts w:ascii="宋体" w:hAnsi="宋体" w:cs="宋体"/>
                <w:color w:val="auto"/>
                <w:sz w:val="24"/>
              </w:rPr>
            </w:pPr>
            <w:r>
              <w:rPr>
                <w:rFonts w:hint="eastAsia" w:ascii="宋体" w:hAnsi="宋体" w:cs="宋体"/>
                <w:color w:val="auto"/>
                <w:sz w:val="24"/>
              </w:rPr>
              <w:t>次/天</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F41E1">
            <w:pPr>
              <w:widowControl/>
              <w:jc w:val="center"/>
              <w:textAlignment w:val="center"/>
              <w:rPr>
                <w:rFonts w:ascii="宋体" w:hAnsi="宋体" w:cs="宋体"/>
                <w:color w:val="auto"/>
                <w:sz w:val="24"/>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6796A">
            <w:pPr>
              <w:widowControl/>
              <w:jc w:val="center"/>
              <w:textAlignment w:val="center"/>
              <w:rPr>
                <w:rFonts w:ascii="宋体" w:hAnsi="宋体" w:cs="宋体"/>
                <w:color w:val="auto"/>
                <w:sz w:val="24"/>
              </w:rPr>
            </w:pP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1FA14">
            <w:pPr>
              <w:widowControl/>
              <w:jc w:val="center"/>
              <w:textAlignment w:val="center"/>
              <w:rPr>
                <w:rFonts w:ascii="宋体" w:hAnsi="宋体" w:cs="宋体"/>
                <w:color w:val="auto"/>
                <w:sz w:val="24"/>
              </w:rPr>
            </w:pPr>
          </w:p>
        </w:tc>
      </w:tr>
      <w:tr w14:paraId="2AF50F76">
        <w:tblPrEx>
          <w:tblCellMar>
            <w:top w:w="0" w:type="dxa"/>
            <w:left w:w="108" w:type="dxa"/>
            <w:bottom w:w="0" w:type="dxa"/>
            <w:right w:w="108" w:type="dxa"/>
          </w:tblCellMar>
        </w:tblPrEx>
        <w:trPr>
          <w:trHeight w:val="556"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3A04C">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BDB88">
            <w:pPr>
              <w:widowControl/>
              <w:jc w:val="center"/>
              <w:textAlignment w:val="center"/>
              <w:rPr>
                <w:rFonts w:ascii="宋体" w:hAnsi="宋体" w:cs="宋体"/>
                <w:color w:val="auto"/>
                <w:sz w:val="24"/>
              </w:rPr>
            </w:pPr>
            <w:r>
              <w:rPr>
                <w:rFonts w:hint="eastAsia" w:ascii="宋体" w:hAnsi="宋体" w:cs="宋体"/>
                <w:color w:val="auto"/>
                <w:sz w:val="24"/>
              </w:rPr>
              <w:t>道板冲洗</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38AF0">
            <w:pPr>
              <w:widowControl/>
              <w:jc w:val="center"/>
              <w:textAlignment w:val="center"/>
              <w:rPr>
                <w:rFonts w:ascii="宋体" w:hAnsi="宋体" w:cs="宋体"/>
                <w:color w:val="auto"/>
                <w:sz w:val="24"/>
              </w:rPr>
            </w:pPr>
            <w:r>
              <w:rPr>
                <w:rFonts w:hint="eastAsia" w:ascii="宋体" w:hAnsi="宋体" w:cs="宋体"/>
                <w:color w:val="auto"/>
                <w:sz w:val="24"/>
              </w:rPr>
              <w:t>300</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79408">
            <w:pPr>
              <w:widowControl/>
              <w:jc w:val="center"/>
              <w:textAlignment w:val="center"/>
              <w:rPr>
                <w:rFonts w:ascii="宋体" w:hAnsi="宋体" w:cs="宋体"/>
                <w:color w:val="auto"/>
                <w:sz w:val="24"/>
              </w:rPr>
            </w:pPr>
            <w:r>
              <w:rPr>
                <w:rFonts w:hint="eastAsia" w:ascii="宋体" w:hAnsi="宋体" w:cs="宋体"/>
                <w:color w:val="auto"/>
                <w:sz w:val="24"/>
              </w:rPr>
              <w:t>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2CE2B">
            <w:pPr>
              <w:widowControl/>
              <w:jc w:val="center"/>
              <w:textAlignment w:val="center"/>
              <w:rPr>
                <w:rFonts w:ascii="宋体" w:hAnsi="宋体" w:cs="宋体"/>
                <w:color w:val="auto"/>
                <w:sz w:val="24"/>
              </w:rPr>
            </w:pPr>
            <w:r>
              <w:rPr>
                <w:rFonts w:hint="eastAsia" w:ascii="宋体" w:hAnsi="宋体" w:cs="宋体"/>
                <w:color w:val="auto"/>
                <w:sz w:val="24"/>
              </w:rPr>
              <w:t>次/天</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FD4BA">
            <w:pPr>
              <w:widowControl/>
              <w:jc w:val="center"/>
              <w:textAlignment w:val="center"/>
              <w:rPr>
                <w:rFonts w:ascii="宋体" w:hAnsi="宋体" w:cs="宋体"/>
                <w:color w:val="auto"/>
                <w:sz w:val="24"/>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DDD87">
            <w:pPr>
              <w:widowControl/>
              <w:jc w:val="center"/>
              <w:textAlignment w:val="center"/>
              <w:rPr>
                <w:rFonts w:ascii="宋体" w:hAnsi="宋体" w:cs="宋体"/>
                <w:color w:val="auto"/>
                <w:sz w:val="24"/>
              </w:rPr>
            </w:pP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F0AFD">
            <w:pPr>
              <w:widowControl/>
              <w:jc w:val="center"/>
              <w:textAlignment w:val="center"/>
              <w:rPr>
                <w:rFonts w:ascii="宋体" w:hAnsi="宋体" w:cs="宋体"/>
                <w:color w:val="auto"/>
                <w:sz w:val="24"/>
              </w:rPr>
            </w:pPr>
          </w:p>
        </w:tc>
      </w:tr>
      <w:tr w14:paraId="4748EFFC">
        <w:tblPrEx>
          <w:tblCellMar>
            <w:top w:w="0" w:type="dxa"/>
            <w:left w:w="108" w:type="dxa"/>
            <w:bottom w:w="0" w:type="dxa"/>
            <w:right w:w="108" w:type="dxa"/>
          </w:tblCellMar>
        </w:tblPrEx>
        <w:trPr>
          <w:trHeight w:val="27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91AC9">
            <w:pPr>
              <w:widowControl/>
              <w:jc w:val="center"/>
              <w:textAlignment w:val="center"/>
              <w:rPr>
                <w:rFonts w:ascii="宋体" w:hAnsi="宋体" w:cs="宋体"/>
                <w:color w:val="auto"/>
                <w:sz w:val="24"/>
              </w:rPr>
            </w:pPr>
            <w:r>
              <w:rPr>
                <w:rFonts w:hint="eastAsia" w:ascii="宋体" w:hAnsi="宋体" w:cs="宋体"/>
                <w:color w:val="auto"/>
                <w:sz w:val="24"/>
              </w:rPr>
              <w:t>4</w:t>
            </w:r>
          </w:p>
        </w:tc>
        <w:tc>
          <w:tcPr>
            <w:tcW w:w="10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68BD9">
            <w:pPr>
              <w:widowControl/>
              <w:jc w:val="center"/>
              <w:textAlignment w:val="center"/>
              <w:rPr>
                <w:rFonts w:ascii="宋体" w:hAnsi="宋体" w:cs="宋体"/>
                <w:color w:val="auto"/>
                <w:sz w:val="24"/>
              </w:rPr>
            </w:pPr>
            <w:r>
              <w:rPr>
                <w:rFonts w:hint="eastAsia" w:ascii="宋体" w:hAnsi="宋体" w:cs="宋体"/>
                <w:color w:val="auto"/>
                <w:sz w:val="24"/>
              </w:rPr>
              <w:t>迎宾路-尹水路冲水车</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F2C62">
            <w:pPr>
              <w:widowControl/>
              <w:jc w:val="center"/>
              <w:textAlignment w:val="center"/>
              <w:rPr>
                <w:rFonts w:ascii="宋体" w:hAnsi="宋体" w:cs="宋体"/>
                <w:color w:val="auto"/>
                <w:sz w:val="24"/>
              </w:rPr>
            </w:pPr>
            <w:r>
              <w:rPr>
                <w:rFonts w:hint="eastAsia" w:ascii="宋体" w:hAnsi="宋体" w:cs="宋体"/>
                <w:color w:val="auto"/>
                <w:sz w:val="24"/>
              </w:rPr>
              <w:t>300</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C505D">
            <w:pPr>
              <w:widowControl/>
              <w:jc w:val="center"/>
              <w:textAlignment w:val="center"/>
              <w:rPr>
                <w:rFonts w:hint="eastAsia" w:ascii="宋体" w:hAnsi="宋体" w:eastAsia="宋体" w:cs="宋体"/>
                <w:color w:val="auto"/>
                <w:sz w:val="24"/>
                <w:lang w:eastAsia="zh-CN"/>
              </w:rPr>
            </w:pPr>
            <w:r>
              <w:rPr>
                <w:rFonts w:hint="eastAsia" w:ascii="宋体" w:hAnsi="宋体" w:cs="宋体"/>
                <w:color w:val="auto"/>
                <w:sz w:val="24"/>
                <w:lang w:val="en-US" w:eastAsia="zh-CN"/>
              </w:rPr>
              <w:t>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56CAA">
            <w:pPr>
              <w:widowControl/>
              <w:jc w:val="center"/>
              <w:textAlignment w:val="center"/>
              <w:rPr>
                <w:rFonts w:ascii="宋体" w:hAnsi="宋体" w:cs="宋体"/>
                <w:color w:val="auto"/>
                <w:sz w:val="24"/>
              </w:rPr>
            </w:pPr>
            <w:r>
              <w:rPr>
                <w:rFonts w:hint="eastAsia" w:ascii="宋体" w:hAnsi="宋体" w:cs="宋体"/>
                <w:color w:val="auto"/>
                <w:sz w:val="24"/>
              </w:rPr>
              <w:t>天</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3B780">
            <w:pPr>
              <w:widowControl/>
              <w:jc w:val="center"/>
              <w:textAlignment w:val="center"/>
              <w:rPr>
                <w:rFonts w:ascii="宋体" w:hAnsi="宋体" w:cs="宋体"/>
                <w:color w:val="auto"/>
                <w:sz w:val="24"/>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B3CFC">
            <w:pPr>
              <w:widowControl/>
              <w:jc w:val="center"/>
              <w:textAlignment w:val="center"/>
              <w:rPr>
                <w:rFonts w:ascii="宋体" w:hAnsi="宋体" w:cs="宋体"/>
                <w:color w:val="auto"/>
                <w:sz w:val="24"/>
              </w:rPr>
            </w:pP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D88FC">
            <w:pPr>
              <w:widowControl/>
              <w:jc w:val="center"/>
              <w:textAlignment w:val="center"/>
              <w:rPr>
                <w:rFonts w:ascii="宋体" w:hAnsi="宋体" w:cs="宋体"/>
                <w:color w:val="auto"/>
                <w:sz w:val="24"/>
              </w:rPr>
            </w:pPr>
          </w:p>
        </w:tc>
      </w:tr>
      <w:tr w14:paraId="3D04BC8C">
        <w:tblPrEx>
          <w:tblCellMar>
            <w:top w:w="0" w:type="dxa"/>
            <w:left w:w="108" w:type="dxa"/>
            <w:bottom w:w="0" w:type="dxa"/>
            <w:right w:w="108" w:type="dxa"/>
          </w:tblCellMar>
        </w:tblPrEx>
        <w:trPr>
          <w:trHeight w:val="1067"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EDE6C">
            <w:pPr>
              <w:widowControl/>
              <w:jc w:val="center"/>
              <w:textAlignment w:val="center"/>
              <w:rPr>
                <w:rFonts w:ascii="宋体" w:hAnsi="宋体" w:cs="宋体"/>
                <w:color w:val="auto"/>
                <w:sz w:val="24"/>
              </w:rPr>
            </w:pPr>
            <w:r>
              <w:rPr>
                <w:rFonts w:hint="eastAsia" w:ascii="宋体" w:hAnsi="宋体" w:cs="宋体"/>
                <w:color w:val="auto"/>
                <w:sz w:val="24"/>
              </w:rPr>
              <w:t>5</w:t>
            </w:r>
          </w:p>
        </w:tc>
        <w:tc>
          <w:tcPr>
            <w:tcW w:w="10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59B3F">
            <w:pPr>
              <w:widowControl/>
              <w:jc w:val="center"/>
              <w:textAlignment w:val="center"/>
              <w:rPr>
                <w:rFonts w:ascii="宋体" w:hAnsi="宋体" w:cs="宋体"/>
                <w:color w:val="auto"/>
                <w:sz w:val="24"/>
              </w:rPr>
            </w:pPr>
            <w:r>
              <w:rPr>
                <w:rFonts w:hint="eastAsia" w:ascii="宋体" w:hAnsi="宋体" w:cs="宋体"/>
                <w:color w:val="auto"/>
                <w:sz w:val="24"/>
              </w:rPr>
              <w:t>老村深度保洁</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03277">
            <w:pPr>
              <w:widowControl/>
              <w:jc w:val="center"/>
              <w:textAlignment w:val="center"/>
              <w:rPr>
                <w:rFonts w:ascii="宋体" w:hAnsi="宋体" w:cs="宋体"/>
                <w:color w:val="auto"/>
                <w:sz w:val="24"/>
              </w:rPr>
            </w:pPr>
            <w:r>
              <w:rPr>
                <w:rFonts w:hint="eastAsia" w:ascii="宋体" w:hAnsi="宋体" w:cs="宋体"/>
                <w:color w:val="auto"/>
                <w:sz w:val="24"/>
              </w:rPr>
              <w:t>100</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39103">
            <w:pPr>
              <w:widowControl/>
              <w:jc w:val="center"/>
              <w:textAlignment w:val="center"/>
              <w:rPr>
                <w:rFonts w:ascii="宋体" w:hAnsi="宋体" w:cs="宋体"/>
                <w:color w:val="auto"/>
                <w:sz w:val="24"/>
              </w:rPr>
            </w:pPr>
            <w:r>
              <w:rPr>
                <w:rFonts w:hint="eastAsia" w:ascii="宋体" w:hAnsi="宋体" w:cs="宋体"/>
                <w:color w:val="auto"/>
                <w:sz w:val="24"/>
              </w:rPr>
              <w:t>1</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4661">
            <w:pPr>
              <w:widowControl/>
              <w:jc w:val="center"/>
              <w:textAlignment w:val="center"/>
              <w:rPr>
                <w:rFonts w:ascii="宋体" w:hAnsi="宋体" w:cs="宋体"/>
                <w:color w:val="auto"/>
                <w:sz w:val="24"/>
              </w:rPr>
            </w:pPr>
            <w:r>
              <w:rPr>
                <w:rFonts w:hint="eastAsia" w:ascii="宋体" w:hAnsi="宋体" w:cs="宋体"/>
                <w:color w:val="auto"/>
                <w:sz w:val="24"/>
              </w:rPr>
              <w:t>天</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12D49">
            <w:pPr>
              <w:widowControl/>
              <w:jc w:val="center"/>
              <w:textAlignment w:val="center"/>
              <w:rPr>
                <w:rFonts w:ascii="宋体" w:hAnsi="宋体" w:cs="宋体"/>
                <w:color w:val="auto"/>
                <w:sz w:val="24"/>
              </w:rPr>
            </w:pPr>
            <w:r>
              <w:rPr>
                <w:rFonts w:hint="eastAsia" w:ascii="宋体" w:hAnsi="宋体" w:cs="宋体"/>
                <w:color w:val="auto"/>
                <w:sz w:val="24"/>
              </w:rPr>
              <w:t>冲洗车一辆，一名驾驶员，两名保洁员</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51A40">
            <w:pPr>
              <w:widowControl/>
              <w:jc w:val="center"/>
              <w:textAlignment w:val="center"/>
              <w:rPr>
                <w:rFonts w:ascii="宋体" w:hAnsi="宋体" w:cs="宋体"/>
                <w:color w:val="auto"/>
                <w:sz w:val="24"/>
              </w:rPr>
            </w:pP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C039D">
            <w:pPr>
              <w:widowControl/>
              <w:jc w:val="center"/>
              <w:textAlignment w:val="center"/>
              <w:rPr>
                <w:rFonts w:ascii="宋体" w:hAnsi="宋体" w:cs="宋体"/>
                <w:color w:val="auto"/>
                <w:sz w:val="24"/>
              </w:rPr>
            </w:pPr>
          </w:p>
        </w:tc>
      </w:tr>
      <w:tr w14:paraId="152612E7">
        <w:tblPrEx>
          <w:tblCellMar>
            <w:top w:w="0" w:type="dxa"/>
            <w:left w:w="108" w:type="dxa"/>
            <w:bottom w:w="0" w:type="dxa"/>
            <w:right w:w="108" w:type="dxa"/>
          </w:tblCellMar>
        </w:tblPrEx>
        <w:trPr>
          <w:trHeight w:val="81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6F334">
            <w:pPr>
              <w:widowControl/>
              <w:jc w:val="center"/>
              <w:textAlignment w:val="center"/>
              <w:rPr>
                <w:rFonts w:ascii="宋体" w:hAnsi="宋体" w:cs="宋体"/>
                <w:color w:val="auto"/>
                <w:sz w:val="24"/>
              </w:rPr>
            </w:pPr>
            <w:r>
              <w:rPr>
                <w:rFonts w:hint="eastAsia" w:ascii="宋体" w:hAnsi="宋体" w:cs="宋体"/>
                <w:color w:val="auto"/>
                <w:sz w:val="24"/>
              </w:rPr>
              <w:t>9</w:t>
            </w:r>
          </w:p>
        </w:tc>
        <w:tc>
          <w:tcPr>
            <w:tcW w:w="10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85D58">
            <w:pPr>
              <w:widowControl/>
              <w:jc w:val="center"/>
              <w:textAlignment w:val="center"/>
              <w:rPr>
                <w:rFonts w:ascii="宋体" w:hAnsi="宋体" w:cs="宋体"/>
                <w:color w:val="auto"/>
                <w:sz w:val="24"/>
              </w:rPr>
            </w:pPr>
            <w:r>
              <w:rPr>
                <w:rFonts w:hint="eastAsia" w:ascii="宋体" w:hAnsi="宋体" w:cs="宋体"/>
                <w:color w:val="auto"/>
                <w:sz w:val="24"/>
              </w:rPr>
              <w:t>水费</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251F7">
            <w:pPr>
              <w:jc w:val="center"/>
              <w:rPr>
                <w:rFonts w:ascii="宋体" w:hAnsi="宋体" w:cs="宋体"/>
                <w:color w:val="auto"/>
                <w:sz w:val="24"/>
              </w:rPr>
            </w:pPr>
            <w:r>
              <w:rPr>
                <w:rFonts w:hint="eastAsia" w:ascii="宋体" w:hAnsi="宋体" w:cs="宋体"/>
                <w:color w:val="auto"/>
                <w:sz w:val="24"/>
              </w:rPr>
              <w:t>全年</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5A14C">
            <w:pPr>
              <w:jc w:val="center"/>
              <w:rPr>
                <w:rFonts w:ascii="宋体" w:hAnsi="宋体" w:cs="宋体"/>
                <w:color w:val="auto"/>
                <w:sz w:val="24"/>
              </w:rPr>
            </w:pPr>
            <w:r>
              <w:rPr>
                <w:rFonts w:hint="eastAsia" w:ascii="宋体" w:hAnsi="宋体" w:cs="宋体"/>
                <w:color w:val="auto"/>
                <w:sz w:val="24"/>
              </w:rPr>
              <w:t>1</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006CE">
            <w:pPr>
              <w:jc w:val="center"/>
              <w:rPr>
                <w:rFonts w:ascii="宋体" w:hAnsi="宋体" w:cs="宋体"/>
                <w:color w:val="auto"/>
                <w:sz w:val="24"/>
              </w:rPr>
            </w:pPr>
            <w:r>
              <w:rPr>
                <w:rFonts w:hint="eastAsia" w:ascii="宋体" w:hAnsi="宋体" w:cs="宋体"/>
                <w:color w:val="auto"/>
                <w:sz w:val="24"/>
              </w:rPr>
              <w:t>项</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DCFC9">
            <w:pPr>
              <w:widowControl/>
              <w:jc w:val="center"/>
              <w:textAlignment w:val="center"/>
              <w:rPr>
                <w:rFonts w:ascii="宋体" w:hAnsi="宋体" w:cs="宋体"/>
                <w:color w:val="auto"/>
                <w:sz w:val="24"/>
              </w:rPr>
            </w:pPr>
            <w:r>
              <w:rPr>
                <w:rFonts w:hint="eastAsia" w:ascii="宋体" w:hAnsi="宋体" w:cs="宋体"/>
                <w:color w:val="auto"/>
                <w:sz w:val="24"/>
              </w:rPr>
              <w:t>全年50万元，本项为不可竞争费</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CEB35">
            <w:pPr>
              <w:widowControl/>
              <w:jc w:val="center"/>
              <w:textAlignment w:val="center"/>
              <w:rPr>
                <w:rFonts w:ascii="宋体" w:hAnsi="宋体" w:cs="宋体"/>
                <w:color w:val="auto"/>
                <w:sz w:val="24"/>
              </w:rPr>
            </w:pPr>
            <w:r>
              <w:rPr>
                <w:rFonts w:hint="eastAsia" w:ascii="宋体" w:hAnsi="宋体" w:cs="宋体"/>
                <w:color w:val="auto"/>
                <w:sz w:val="24"/>
              </w:rPr>
              <w:t>500000</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D625C">
            <w:pPr>
              <w:widowControl/>
              <w:jc w:val="center"/>
              <w:textAlignment w:val="center"/>
              <w:rPr>
                <w:rFonts w:ascii="宋体" w:hAnsi="宋体" w:cs="宋体"/>
                <w:color w:val="auto"/>
                <w:sz w:val="24"/>
              </w:rPr>
            </w:pPr>
            <w:r>
              <w:rPr>
                <w:rFonts w:hint="eastAsia" w:ascii="宋体" w:hAnsi="宋体" w:cs="宋体"/>
                <w:color w:val="auto"/>
                <w:sz w:val="24"/>
              </w:rPr>
              <w:t>500000</w:t>
            </w:r>
          </w:p>
        </w:tc>
      </w:tr>
      <w:tr w14:paraId="6509035B">
        <w:tblPrEx>
          <w:tblCellMar>
            <w:top w:w="0" w:type="dxa"/>
            <w:left w:w="108" w:type="dxa"/>
            <w:bottom w:w="0" w:type="dxa"/>
            <w:right w:w="108" w:type="dxa"/>
          </w:tblCellMar>
        </w:tblPrEx>
        <w:trPr>
          <w:trHeight w:val="810" w:hRule="atLeast"/>
        </w:trPr>
        <w:tc>
          <w:tcPr>
            <w:tcW w:w="14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D439E7">
            <w:pPr>
              <w:widowControl/>
              <w:jc w:val="center"/>
              <w:textAlignment w:val="center"/>
              <w:rPr>
                <w:rFonts w:ascii="宋体" w:hAnsi="宋体" w:cs="宋体"/>
                <w:color w:val="auto"/>
                <w:sz w:val="24"/>
              </w:rPr>
            </w:pPr>
            <w:r>
              <w:rPr>
                <w:rFonts w:hint="eastAsia" w:ascii="宋体" w:hAnsi="宋体" w:cs="宋体"/>
                <w:color w:val="auto"/>
                <w:sz w:val="24"/>
              </w:rPr>
              <w:t>合计</w:t>
            </w:r>
          </w:p>
        </w:tc>
        <w:tc>
          <w:tcPr>
            <w:tcW w:w="359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5712BF7">
            <w:pPr>
              <w:widowControl/>
              <w:textAlignment w:val="center"/>
              <w:rPr>
                <w:rFonts w:ascii="宋体" w:hAnsi="宋体" w:cs="宋体"/>
                <w:color w:val="auto"/>
                <w:sz w:val="24"/>
                <w:szCs w:val="24"/>
              </w:rPr>
            </w:pPr>
            <w:r>
              <w:rPr>
                <w:rFonts w:hint="eastAsia" w:ascii="宋体" w:hAnsi="宋体" w:cs="宋体"/>
                <w:color w:val="auto"/>
                <w:sz w:val="24"/>
                <w:szCs w:val="24"/>
              </w:rPr>
              <w:t>小写：</w:t>
            </w:r>
          </w:p>
          <w:p w14:paraId="4FA49B26">
            <w:pPr>
              <w:widowControl/>
              <w:textAlignment w:val="center"/>
              <w:rPr>
                <w:rFonts w:ascii="宋体" w:hAnsi="宋体" w:cs="宋体"/>
                <w:color w:val="auto"/>
                <w:sz w:val="24"/>
              </w:rPr>
            </w:pPr>
            <w:r>
              <w:rPr>
                <w:rFonts w:hint="eastAsia" w:ascii="宋体" w:hAnsi="宋体" w:cs="宋体"/>
                <w:color w:val="auto"/>
                <w:sz w:val="24"/>
                <w:szCs w:val="24"/>
              </w:rPr>
              <w:t>大写：</w:t>
            </w:r>
          </w:p>
        </w:tc>
      </w:tr>
    </w:tbl>
    <w:p w14:paraId="70FFBB75">
      <w:pPr>
        <w:rPr>
          <w:color w:val="auto"/>
        </w:rPr>
      </w:pPr>
    </w:p>
    <w:p w14:paraId="595E5DB9">
      <w:pPr>
        <w:pStyle w:val="16"/>
        <w:ind w:left="1260"/>
        <w:rPr>
          <w:color w:val="auto"/>
        </w:rPr>
      </w:pPr>
    </w:p>
    <w:p w14:paraId="7A74919E">
      <w:pPr>
        <w:pStyle w:val="12"/>
        <w:ind w:firstLine="480"/>
        <w:rPr>
          <w:rFonts w:ascii="宋体" w:hAnsi="宋体"/>
          <w:color w:val="auto"/>
          <w:sz w:val="24"/>
        </w:rPr>
      </w:pPr>
      <w:r>
        <w:rPr>
          <w:rFonts w:hint="eastAsia" w:ascii="宋体" w:hAnsi="宋体"/>
          <w:color w:val="auto"/>
          <w:sz w:val="24"/>
        </w:rPr>
        <w:t>注：1、表格不够可自行延长。</w:t>
      </w:r>
    </w:p>
    <w:p w14:paraId="08F07072">
      <w:pPr>
        <w:pStyle w:val="12"/>
        <w:ind w:firstLine="480"/>
        <w:rPr>
          <w:rFonts w:ascii="宋体" w:hAnsi="宋体"/>
          <w:color w:val="auto"/>
          <w:sz w:val="24"/>
        </w:rPr>
      </w:pPr>
      <w:r>
        <w:rPr>
          <w:rFonts w:hint="eastAsia" w:ascii="宋体" w:hAnsi="宋体"/>
          <w:color w:val="auto"/>
          <w:sz w:val="24"/>
        </w:rPr>
        <w:t>2.</w:t>
      </w:r>
      <w:r>
        <w:rPr>
          <w:rFonts w:hint="eastAsia" w:ascii="宋体" w:hAnsi="宋体" w:cs="宋体"/>
          <w:bCs/>
          <w:color w:val="auto"/>
          <w:sz w:val="24"/>
        </w:rPr>
        <w:t>该报价包括实施本项目所需的全部设备、辅助材料、人工费、服务费、运输费、税金、安装调试费及其他一切费用。如有漏项，均由中标人承担；以上报价为含税价。</w:t>
      </w:r>
    </w:p>
    <w:p w14:paraId="35A27839">
      <w:pPr>
        <w:spacing w:line="480" w:lineRule="auto"/>
        <w:rPr>
          <w:rFonts w:ascii="宋体" w:hAnsi="宋体"/>
          <w:bCs/>
          <w:color w:val="auto"/>
          <w:sz w:val="24"/>
        </w:rPr>
      </w:pPr>
    </w:p>
    <w:p w14:paraId="3A8F95DA">
      <w:pPr>
        <w:spacing w:line="480" w:lineRule="auto"/>
        <w:rPr>
          <w:rFonts w:ascii="宋体" w:hAnsi="宋体"/>
          <w:bCs/>
          <w:color w:val="auto"/>
          <w:sz w:val="24"/>
        </w:rPr>
      </w:pPr>
      <w:r>
        <w:rPr>
          <w:rFonts w:hint="eastAsia" w:ascii="宋体" w:hAnsi="宋体"/>
          <w:bCs/>
          <w:color w:val="auto"/>
          <w:sz w:val="24"/>
        </w:rPr>
        <w:t>供应商（盖章）：</w:t>
      </w:r>
    </w:p>
    <w:p w14:paraId="7D087300">
      <w:pPr>
        <w:spacing w:line="480" w:lineRule="auto"/>
        <w:rPr>
          <w:rFonts w:ascii="宋体" w:hAnsi="宋体"/>
          <w:bCs/>
          <w:color w:val="auto"/>
          <w:sz w:val="24"/>
        </w:rPr>
      </w:pPr>
      <w:r>
        <w:rPr>
          <w:rFonts w:hint="eastAsia" w:ascii="宋体" w:hAnsi="宋体"/>
          <w:bCs/>
          <w:color w:val="auto"/>
          <w:sz w:val="24"/>
        </w:rPr>
        <w:t>法定代表人或授权代表签字或盖章：</w:t>
      </w:r>
    </w:p>
    <w:p w14:paraId="276E8558">
      <w:pPr>
        <w:spacing w:line="480" w:lineRule="auto"/>
        <w:rPr>
          <w:rFonts w:ascii="黑体" w:eastAsia="黑体"/>
          <w:color w:val="auto"/>
          <w:sz w:val="28"/>
          <w:szCs w:val="28"/>
        </w:rPr>
      </w:pPr>
      <w:r>
        <w:rPr>
          <w:rFonts w:hint="eastAsia" w:ascii="宋体" w:hAnsi="宋体"/>
          <w:bCs/>
          <w:color w:val="auto"/>
          <w:sz w:val="24"/>
        </w:rPr>
        <w:t>日期：</w:t>
      </w:r>
      <w:r>
        <w:rPr>
          <w:rFonts w:hint="eastAsia" w:ascii="黑体" w:hAnsi="宋体" w:eastAsia="黑体"/>
          <w:bCs/>
          <w:color w:val="auto"/>
          <w:sz w:val="24"/>
          <w:szCs w:val="24"/>
        </w:rPr>
        <w:br w:type="page" w:clear="all"/>
      </w:r>
      <w:r>
        <w:rPr>
          <w:rFonts w:hint="eastAsia" w:ascii="黑体" w:hAnsi="宋体" w:eastAsia="黑体"/>
          <w:bCs/>
          <w:color w:val="auto"/>
          <w:sz w:val="24"/>
          <w:szCs w:val="24"/>
        </w:rPr>
        <w:t>（九）投标偏离表（格式）：</w:t>
      </w:r>
    </w:p>
    <w:p w14:paraId="61FDE58A">
      <w:pPr>
        <w:ind w:firstLine="490"/>
        <w:jc w:val="center"/>
        <w:rPr>
          <w:rFonts w:ascii="黑体" w:eastAsia="黑体"/>
          <w:bCs/>
          <w:color w:val="auto"/>
          <w:sz w:val="28"/>
          <w:szCs w:val="28"/>
        </w:rPr>
      </w:pPr>
      <w:r>
        <w:rPr>
          <w:rFonts w:hint="eastAsia" w:ascii="黑体" w:eastAsia="黑体"/>
          <w:bCs/>
          <w:color w:val="auto"/>
          <w:sz w:val="28"/>
          <w:szCs w:val="28"/>
        </w:rPr>
        <w:t>投标偏离表</w:t>
      </w:r>
    </w:p>
    <w:p w14:paraId="25C128DD">
      <w:pPr>
        <w:spacing w:line="400" w:lineRule="exact"/>
        <w:jc w:val="center"/>
        <w:rPr>
          <w:rFonts w:ascii="黑体" w:eastAsia="黑体"/>
          <w:bCs/>
          <w:color w:val="auto"/>
          <w:sz w:val="28"/>
          <w:szCs w:val="28"/>
        </w:rPr>
      </w:pPr>
    </w:p>
    <w:p w14:paraId="34984506">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投标人名称（盖章）         采购项目编号：</w:t>
      </w:r>
      <w:r>
        <w:rPr>
          <w:rFonts w:hint="eastAsia" w:ascii="黑体" w:eastAsia="黑体"/>
          <w:bCs/>
          <w:color w:val="auto"/>
          <w:sz w:val="24"/>
          <w:szCs w:val="24"/>
          <w:lang w:eastAsia="zh-CN"/>
        </w:rPr>
        <w:t>JSZC-320214-JSZH-G2026-0088</w:t>
      </w:r>
    </w:p>
    <w:tbl>
      <w:tblPr>
        <w:tblStyle w:val="33"/>
        <w:tblW w:w="0" w:type="auto"/>
        <w:tblInd w:w="-60" w:type="dxa"/>
        <w:tblLayout w:type="fixed"/>
        <w:tblCellMar>
          <w:top w:w="15" w:type="dxa"/>
          <w:left w:w="15" w:type="dxa"/>
          <w:bottom w:w="0" w:type="dxa"/>
          <w:right w:w="15" w:type="dxa"/>
        </w:tblCellMar>
      </w:tblPr>
      <w:tblGrid>
        <w:gridCol w:w="1905"/>
        <w:gridCol w:w="2835"/>
        <w:gridCol w:w="2835"/>
        <w:gridCol w:w="2310"/>
      </w:tblGrid>
      <w:tr w14:paraId="27DE790C">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CFB3E8E">
            <w:pPr>
              <w:jc w:val="center"/>
              <w:rPr>
                <w:rFonts w:ascii="宋体"/>
                <w:b/>
                <w:bCs/>
                <w:color w:val="auto"/>
                <w:sz w:val="24"/>
                <w:szCs w:val="24"/>
              </w:rPr>
            </w:pPr>
            <w:r>
              <w:rPr>
                <w:rFonts w:hint="eastAsia" w:ascii="宋体" w:hAnsi="宋体"/>
                <w:b/>
                <w:bCs/>
                <w:color w:val="auto"/>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997A2AF">
            <w:pPr>
              <w:jc w:val="center"/>
              <w:rPr>
                <w:rFonts w:ascii="宋体"/>
                <w:b/>
                <w:bCs/>
                <w:color w:val="auto"/>
                <w:sz w:val="24"/>
                <w:szCs w:val="24"/>
              </w:rPr>
            </w:pPr>
            <w:r>
              <w:rPr>
                <w:rFonts w:hint="eastAsia" w:ascii="宋体" w:hAnsi="宋体"/>
                <w:b/>
                <w:bCs/>
                <w:color w:val="auto"/>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9BBFC04">
            <w:pPr>
              <w:jc w:val="center"/>
              <w:rPr>
                <w:rFonts w:ascii="宋体"/>
                <w:b/>
                <w:bCs/>
                <w:color w:val="auto"/>
                <w:sz w:val="24"/>
                <w:szCs w:val="24"/>
              </w:rPr>
            </w:pPr>
            <w:r>
              <w:rPr>
                <w:rFonts w:hint="eastAsia" w:ascii="宋体" w:hAnsi="宋体"/>
                <w:b/>
                <w:bCs/>
                <w:color w:val="auto"/>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D9F1585">
            <w:pPr>
              <w:jc w:val="center"/>
              <w:rPr>
                <w:rFonts w:ascii="宋体"/>
                <w:b/>
                <w:bCs/>
                <w:color w:val="auto"/>
                <w:sz w:val="24"/>
                <w:szCs w:val="24"/>
              </w:rPr>
            </w:pPr>
            <w:r>
              <w:rPr>
                <w:rFonts w:hint="eastAsia" w:ascii="宋体" w:hAnsi="宋体"/>
                <w:b/>
                <w:bCs/>
                <w:color w:val="auto"/>
                <w:sz w:val="24"/>
                <w:szCs w:val="24"/>
              </w:rPr>
              <w:t>偏离说明</w:t>
            </w:r>
          </w:p>
        </w:tc>
      </w:tr>
      <w:tr w14:paraId="62AC6A3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70BA7D8">
            <w:pPr>
              <w:jc w:val="cente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BEBF6E0">
            <w:pP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690402B">
            <w:pPr>
              <w:jc w:val="center"/>
              <w:rPr>
                <w:rFonts w:ascii="宋体"/>
                <w:bCs/>
                <w:color w:val="auto"/>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193F32A">
            <w:pPr>
              <w:jc w:val="center"/>
              <w:rPr>
                <w:rFonts w:ascii="宋体"/>
                <w:bCs/>
                <w:color w:val="auto"/>
              </w:rPr>
            </w:pPr>
          </w:p>
        </w:tc>
      </w:tr>
      <w:tr w14:paraId="42589B3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A45CD3C">
            <w:pPr>
              <w:jc w:val="cente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1D07F58">
            <w:pP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B6FA54F">
            <w:pPr>
              <w:jc w:val="center"/>
              <w:rPr>
                <w:rFonts w:ascii="宋体"/>
                <w:bCs/>
                <w:color w:val="auto"/>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DD906CF">
            <w:pPr>
              <w:jc w:val="center"/>
              <w:rPr>
                <w:rFonts w:ascii="宋体"/>
                <w:bCs/>
                <w:color w:val="auto"/>
              </w:rPr>
            </w:pPr>
          </w:p>
        </w:tc>
      </w:tr>
      <w:tr w14:paraId="1B3677C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D15A1A3">
            <w:pPr>
              <w:jc w:val="cente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7816056">
            <w:pP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3D0279E">
            <w:pPr>
              <w:jc w:val="center"/>
              <w:rPr>
                <w:rFonts w:ascii="宋体"/>
                <w:bCs/>
                <w:color w:val="auto"/>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59A07D8">
            <w:pPr>
              <w:jc w:val="center"/>
              <w:rPr>
                <w:rFonts w:ascii="宋体"/>
                <w:bCs/>
                <w:color w:val="auto"/>
              </w:rPr>
            </w:pPr>
          </w:p>
        </w:tc>
      </w:tr>
      <w:tr w14:paraId="485C588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A1B0F0F">
            <w:pPr>
              <w:jc w:val="cente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058994F">
            <w:pP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37DE248">
            <w:pPr>
              <w:jc w:val="center"/>
              <w:rPr>
                <w:rFonts w:ascii="宋体"/>
                <w:bCs/>
                <w:color w:val="auto"/>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17A8177">
            <w:pPr>
              <w:jc w:val="center"/>
              <w:rPr>
                <w:rFonts w:ascii="宋体"/>
                <w:bCs/>
                <w:color w:val="auto"/>
              </w:rPr>
            </w:pPr>
          </w:p>
        </w:tc>
      </w:tr>
      <w:tr w14:paraId="7AEB749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557B1AA">
            <w:pPr>
              <w:jc w:val="cente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037DD3A">
            <w:pP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5FF868F">
            <w:pPr>
              <w:jc w:val="center"/>
              <w:rPr>
                <w:rFonts w:ascii="宋体"/>
                <w:bCs/>
                <w:color w:val="auto"/>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34BCD86A">
            <w:pPr>
              <w:jc w:val="center"/>
              <w:rPr>
                <w:rFonts w:ascii="宋体"/>
                <w:bCs/>
                <w:color w:val="auto"/>
              </w:rPr>
            </w:pPr>
          </w:p>
        </w:tc>
      </w:tr>
      <w:tr w14:paraId="36A55A2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1C5E0E">
            <w:pPr>
              <w:jc w:val="cente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A7AFA99">
            <w:pP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128ED3E">
            <w:pPr>
              <w:jc w:val="center"/>
              <w:rPr>
                <w:rFonts w:ascii="宋体"/>
                <w:bCs/>
                <w:color w:val="auto"/>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686D81D">
            <w:pPr>
              <w:jc w:val="center"/>
              <w:rPr>
                <w:rFonts w:ascii="宋体"/>
                <w:bCs/>
                <w:color w:val="auto"/>
              </w:rPr>
            </w:pPr>
          </w:p>
        </w:tc>
      </w:tr>
      <w:tr w14:paraId="6941C6E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E85A248">
            <w:pPr>
              <w:jc w:val="cente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510CD38">
            <w:pP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B1B6FF3">
            <w:pPr>
              <w:jc w:val="center"/>
              <w:rPr>
                <w:rFonts w:ascii="宋体"/>
                <w:bCs/>
                <w:color w:val="auto"/>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5A0DEA9">
            <w:pPr>
              <w:jc w:val="center"/>
              <w:rPr>
                <w:rFonts w:ascii="宋体"/>
                <w:bCs/>
                <w:color w:val="auto"/>
              </w:rPr>
            </w:pPr>
          </w:p>
        </w:tc>
      </w:tr>
    </w:tbl>
    <w:p w14:paraId="3123ECA1">
      <w:pPr>
        <w:rPr>
          <w:rFonts w:ascii="宋体"/>
          <w:b/>
          <w:color w:val="auto"/>
          <w:sz w:val="24"/>
          <w:szCs w:val="24"/>
        </w:rPr>
      </w:pPr>
    </w:p>
    <w:p w14:paraId="4435F7F4">
      <w:pPr>
        <w:rPr>
          <w:b/>
          <w:bCs/>
          <w:color w:val="auto"/>
          <w:sz w:val="24"/>
          <w:szCs w:val="24"/>
        </w:rPr>
      </w:pPr>
      <w:r>
        <w:rPr>
          <w:rFonts w:hint="eastAsia"/>
          <w:b/>
          <w:bCs/>
          <w:color w:val="auto"/>
          <w:sz w:val="24"/>
          <w:szCs w:val="24"/>
        </w:rPr>
        <w:t>法定代表人或法定代表人授权代表签字或盖章：</w:t>
      </w:r>
    </w:p>
    <w:p w14:paraId="4C6D788A">
      <w:pPr>
        <w:rPr>
          <w:rFonts w:ascii="宋体"/>
          <w:bCs/>
          <w:color w:val="auto"/>
          <w:sz w:val="30"/>
        </w:rPr>
      </w:pPr>
    </w:p>
    <w:p w14:paraId="1EF1E1A3">
      <w:pPr>
        <w:rPr>
          <w:rFonts w:ascii="宋体" w:hAnsi="宋体"/>
          <w:bCs/>
          <w:color w:val="auto"/>
          <w:sz w:val="24"/>
          <w:szCs w:val="24"/>
        </w:rPr>
      </w:pPr>
      <w:r>
        <w:rPr>
          <w:rFonts w:hint="eastAsia" w:ascii="宋体" w:hAnsi="宋体"/>
          <w:bCs/>
          <w:color w:val="auto"/>
          <w:sz w:val="24"/>
          <w:szCs w:val="24"/>
        </w:rPr>
        <w:t>注：（</w:t>
      </w:r>
      <w:r>
        <w:rPr>
          <w:rFonts w:ascii="宋体" w:hAnsi="宋体"/>
          <w:bCs/>
          <w:color w:val="auto"/>
          <w:sz w:val="24"/>
          <w:szCs w:val="24"/>
        </w:rPr>
        <w:t>1</w:t>
      </w:r>
      <w:r>
        <w:rPr>
          <w:rFonts w:hint="eastAsia" w:ascii="宋体" w:hAnsi="宋体"/>
          <w:bCs/>
          <w:color w:val="auto"/>
          <w:sz w:val="24"/>
          <w:szCs w:val="24"/>
        </w:rPr>
        <w:t>）本表不得删除；</w:t>
      </w:r>
    </w:p>
    <w:p w14:paraId="5F724AFC">
      <w:pPr>
        <w:rPr>
          <w:rFonts w:ascii="宋体" w:hAnsi="宋体"/>
          <w:bCs/>
          <w:color w:val="auto"/>
          <w:sz w:val="24"/>
          <w:szCs w:val="24"/>
        </w:rPr>
      </w:pPr>
      <w:r>
        <w:rPr>
          <w:rFonts w:hint="eastAsia" w:ascii="宋体" w:hAnsi="宋体"/>
          <w:bCs/>
          <w:color w:val="auto"/>
          <w:sz w:val="24"/>
          <w:szCs w:val="24"/>
        </w:rPr>
        <w:t>（</w:t>
      </w:r>
      <w:r>
        <w:rPr>
          <w:rFonts w:ascii="宋体" w:hAnsi="宋体"/>
          <w:bCs/>
          <w:color w:val="auto"/>
          <w:sz w:val="24"/>
          <w:szCs w:val="24"/>
        </w:rPr>
        <w:t>2</w:t>
      </w:r>
      <w:r>
        <w:rPr>
          <w:rFonts w:hint="eastAsia" w:ascii="宋体" w:hAnsi="宋体"/>
          <w:bCs/>
          <w:color w:val="auto"/>
          <w:sz w:val="24"/>
          <w:szCs w:val="24"/>
        </w:rPr>
        <w:t>）如无任何服务偏离，请于本表“偏离说明”中注明“无偏离”；</w:t>
      </w:r>
    </w:p>
    <w:p w14:paraId="4A090DEE">
      <w:pPr>
        <w:rPr>
          <w:rFonts w:ascii="宋体"/>
          <w:bCs/>
          <w:color w:val="auto"/>
          <w:sz w:val="24"/>
          <w:szCs w:val="24"/>
        </w:rPr>
      </w:pPr>
      <w:r>
        <w:rPr>
          <w:rFonts w:hint="eastAsia" w:ascii="宋体" w:hAnsi="宋体"/>
          <w:bCs/>
          <w:color w:val="auto"/>
          <w:sz w:val="24"/>
          <w:szCs w:val="24"/>
        </w:rPr>
        <w:t xml:space="preserve">   （3）如有服务偏离项，请于本表中列明偏离内容，如需要可自行延长，其余无偏离内容不须赘述。</w:t>
      </w:r>
    </w:p>
    <w:p w14:paraId="11A16828">
      <w:pPr>
        <w:ind w:firstLine="420"/>
        <w:rPr>
          <w:rFonts w:ascii="黑体" w:hAnsi="宋体" w:eastAsia="黑体"/>
          <w:bCs/>
          <w:color w:val="auto"/>
          <w:sz w:val="24"/>
          <w:szCs w:val="24"/>
        </w:rPr>
      </w:pPr>
    </w:p>
    <w:p w14:paraId="3F635048">
      <w:pPr>
        <w:ind w:firstLine="420"/>
        <w:rPr>
          <w:rFonts w:ascii="黑体" w:hAnsi="宋体" w:eastAsia="黑体"/>
          <w:bCs/>
          <w:color w:val="auto"/>
          <w:sz w:val="24"/>
          <w:szCs w:val="24"/>
        </w:rPr>
      </w:pPr>
    </w:p>
    <w:p w14:paraId="01356360">
      <w:pPr>
        <w:jc w:val="left"/>
        <w:rPr>
          <w:rFonts w:ascii="黑体" w:hAnsi="宋体" w:eastAsia="黑体"/>
          <w:bCs/>
          <w:color w:val="auto"/>
          <w:sz w:val="24"/>
          <w:szCs w:val="24"/>
        </w:rPr>
      </w:pPr>
      <w:r>
        <w:rPr>
          <w:rFonts w:ascii="黑体" w:hAnsi="宋体" w:eastAsia="黑体"/>
          <w:bCs/>
          <w:color w:val="auto"/>
          <w:sz w:val="24"/>
          <w:szCs w:val="24"/>
        </w:rPr>
        <w:br w:type="page" w:clear="all"/>
      </w:r>
      <w:r>
        <w:rPr>
          <w:rFonts w:hint="eastAsia" w:ascii="黑体" w:hAnsi="宋体" w:eastAsia="黑体"/>
          <w:bCs/>
          <w:color w:val="auto"/>
          <w:sz w:val="24"/>
          <w:szCs w:val="24"/>
        </w:rPr>
        <w:t>（十）项目管理机构主要人员配备情况表（格式）</w:t>
      </w:r>
    </w:p>
    <w:p w14:paraId="46A81552">
      <w:pPr>
        <w:jc w:val="center"/>
        <w:rPr>
          <w:rFonts w:ascii="宋体" w:hAnsi="宋体"/>
          <w:bCs/>
          <w:color w:val="auto"/>
          <w:sz w:val="24"/>
          <w:szCs w:val="24"/>
        </w:rPr>
      </w:pPr>
    </w:p>
    <w:p w14:paraId="17AEFC57">
      <w:pPr>
        <w:jc w:val="center"/>
        <w:rPr>
          <w:rFonts w:ascii="宋体" w:hAnsi="宋体"/>
          <w:bCs/>
          <w:color w:val="auto"/>
          <w:sz w:val="24"/>
          <w:szCs w:val="24"/>
        </w:rPr>
      </w:pPr>
      <w:r>
        <w:rPr>
          <w:rFonts w:hint="eastAsia" w:ascii="宋体" w:hAnsi="宋体"/>
          <w:bCs/>
          <w:color w:val="auto"/>
          <w:sz w:val="24"/>
          <w:szCs w:val="24"/>
        </w:rPr>
        <w:t>项目管理机构主要人员配备情况表</w:t>
      </w:r>
    </w:p>
    <w:p w14:paraId="799FC146">
      <w:pPr>
        <w:pStyle w:val="203"/>
        <w:ind w:firstLine="210"/>
        <w:rPr>
          <w:rFonts w:ascii="宋体" w:hAnsi="宋体" w:cs="宋体"/>
          <w:color w:val="auto"/>
        </w:rPr>
      </w:pPr>
    </w:p>
    <w:p w14:paraId="774959F1">
      <w:pPr>
        <w:spacing w:line="360" w:lineRule="auto"/>
        <w:rPr>
          <w:rFonts w:ascii="宋体" w:hAnsi="宋体" w:cs="宋体"/>
          <w:bCs/>
          <w:color w:val="auto"/>
          <w:szCs w:val="21"/>
        </w:rPr>
      </w:pPr>
      <w:r>
        <w:rPr>
          <w:rFonts w:hint="eastAsia" w:ascii="宋体" w:hAnsi="宋体" w:cs="宋体"/>
          <w:bCs/>
          <w:color w:val="auto"/>
          <w:sz w:val="24"/>
          <w:szCs w:val="24"/>
        </w:rPr>
        <w:t xml:space="preserve">供应商名称（盖章）                                       项目编号： </w:t>
      </w:r>
    </w:p>
    <w:tbl>
      <w:tblPr>
        <w:tblStyle w:val="33"/>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063C8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41" w:type="dxa"/>
            <w:noWrap/>
            <w:vAlign w:val="center"/>
          </w:tcPr>
          <w:p w14:paraId="4B66772E">
            <w:pPr>
              <w:spacing w:line="300" w:lineRule="exact"/>
              <w:jc w:val="center"/>
              <w:rPr>
                <w:rFonts w:ascii="宋体" w:hAnsi="宋体" w:cs="宋体"/>
                <w:color w:val="auto"/>
                <w:spacing w:val="20"/>
                <w:sz w:val="24"/>
              </w:rPr>
            </w:pPr>
            <w:r>
              <w:rPr>
                <w:rFonts w:hint="eastAsia" w:ascii="宋体" w:hAnsi="宋体" w:cs="宋体"/>
                <w:color w:val="auto"/>
                <w:spacing w:val="20"/>
                <w:sz w:val="24"/>
              </w:rPr>
              <w:t>序号</w:t>
            </w:r>
          </w:p>
        </w:tc>
        <w:tc>
          <w:tcPr>
            <w:tcW w:w="1047" w:type="dxa"/>
            <w:noWrap/>
            <w:vAlign w:val="center"/>
          </w:tcPr>
          <w:p w14:paraId="71EE11FE">
            <w:pPr>
              <w:spacing w:line="300" w:lineRule="exact"/>
              <w:jc w:val="center"/>
              <w:rPr>
                <w:rFonts w:ascii="宋体" w:hAnsi="宋体" w:cs="宋体"/>
                <w:color w:val="auto"/>
                <w:spacing w:val="20"/>
                <w:sz w:val="24"/>
              </w:rPr>
            </w:pPr>
            <w:r>
              <w:rPr>
                <w:rFonts w:hint="eastAsia" w:ascii="宋体" w:hAnsi="宋体" w:cs="宋体"/>
                <w:color w:val="auto"/>
                <w:spacing w:val="20"/>
                <w:sz w:val="24"/>
              </w:rPr>
              <w:t>姓名</w:t>
            </w:r>
          </w:p>
        </w:tc>
        <w:tc>
          <w:tcPr>
            <w:tcW w:w="730" w:type="dxa"/>
            <w:noWrap/>
            <w:vAlign w:val="center"/>
          </w:tcPr>
          <w:p w14:paraId="0D5DF817">
            <w:pPr>
              <w:spacing w:line="300" w:lineRule="exact"/>
              <w:jc w:val="center"/>
              <w:rPr>
                <w:rFonts w:ascii="宋体" w:hAnsi="宋体" w:cs="宋体"/>
                <w:color w:val="auto"/>
                <w:spacing w:val="20"/>
                <w:sz w:val="24"/>
              </w:rPr>
            </w:pPr>
            <w:r>
              <w:rPr>
                <w:rFonts w:hint="eastAsia" w:ascii="宋体" w:hAnsi="宋体" w:cs="宋体"/>
                <w:color w:val="auto"/>
                <w:spacing w:val="20"/>
                <w:sz w:val="24"/>
              </w:rPr>
              <w:t>性别</w:t>
            </w:r>
          </w:p>
        </w:tc>
        <w:tc>
          <w:tcPr>
            <w:tcW w:w="709" w:type="dxa"/>
            <w:noWrap/>
            <w:vAlign w:val="center"/>
          </w:tcPr>
          <w:p w14:paraId="4C849DD2">
            <w:pPr>
              <w:spacing w:line="300" w:lineRule="exact"/>
              <w:jc w:val="center"/>
              <w:rPr>
                <w:rFonts w:ascii="宋体" w:hAnsi="宋体" w:cs="宋体"/>
                <w:color w:val="auto"/>
                <w:spacing w:val="20"/>
                <w:sz w:val="24"/>
              </w:rPr>
            </w:pPr>
            <w:r>
              <w:rPr>
                <w:rFonts w:hint="eastAsia" w:ascii="宋体" w:hAnsi="宋体" w:cs="宋体"/>
                <w:color w:val="auto"/>
                <w:spacing w:val="20"/>
                <w:sz w:val="24"/>
              </w:rPr>
              <w:t>年龄</w:t>
            </w:r>
          </w:p>
        </w:tc>
        <w:tc>
          <w:tcPr>
            <w:tcW w:w="1477" w:type="dxa"/>
            <w:noWrap/>
            <w:vAlign w:val="center"/>
          </w:tcPr>
          <w:p w14:paraId="291C15EE">
            <w:pPr>
              <w:spacing w:line="300" w:lineRule="exact"/>
              <w:jc w:val="center"/>
              <w:rPr>
                <w:rFonts w:ascii="宋体" w:hAnsi="宋体" w:cs="宋体"/>
                <w:color w:val="auto"/>
                <w:spacing w:val="20"/>
                <w:sz w:val="24"/>
              </w:rPr>
            </w:pPr>
            <w:r>
              <w:rPr>
                <w:rFonts w:hint="eastAsia" w:ascii="宋体" w:hAnsi="宋体" w:cs="宋体"/>
                <w:color w:val="auto"/>
                <w:spacing w:val="20"/>
                <w:sz w:val="24"/>
              </w:rPr>
              <w:t>岗位名称</w:t>
            </w:r>
          </w:p>
        </w:tc>
        <w:tc>
          <w:tcPr>
            <w:tcW w:w="1236" w:type="dxa"/>
            <w:noWrap/>
            <w:vAlign w:val="center"/>
          </w:tcPr>
          <w:p w14:paraId="08600E55">
            <w:pPr>
              <w:spacing w:line="300" w:lineRule="exact"/>
              <w:jc w:val="center"/>
              <w:rPr>
                <w:rFonts w:ascii="宋体" w:hAnsi="宋体" w:cs="宋体"/>
                <w:color w:val="auto"/>
                <w:spacing w:val="20"/>
                <w:sz w:val="24"/>
              </w:rPr>
            </w:pPr>
            <w:r>
              <w:rPr>
                <w:rFonts w:hint="eastAsia" w:ascii="宋体" w:hAnsi="宋体" w:cs="宋体"/>
                <w:color w:val="auto"/>
                <w:spacing w:val="20"/>
                <w:sz w:val="24"/>
              </w:rPr>
              <w:t>学历</w:t>
            </w:r>
          </w:p>
        </w:tc>
        <w:tc>
          <w:tcPr>
            <w:tcW w:w="1236" w:type="dxa"/>
            <w:noWrap/>
            <w:vAlign w:val="center"/>
          </w:tcPr>
          <w:p w14:paraId="4ED2B97C">
            <w:pPr>
              <w:spacing w:line="300" w:lineRule="exact"/>
              <w:jc w:val="center"/>
              <w:rPr>
                <w:rFonts w:ascii="宋体" w:hAnsi="宋体" w:cs="宋体"/>
                <w:color w:val="auto"/>
                <w:spacing w:val="20"/>
                <w:sz w:val="24"/>
              </w:rPr>
            </w:pPr>
            <w:r>
              <w:rPr>
                <w:rFonts w:hint="eastAsia" w:ascii="宋体" w:hAnsi="宋体" w:cs="宋体"/>
                <w:color w:val="auto"/>
                <w:spacing w:val="20"/>
                <w:sz w:val="24"/>
              </w:rPr>
              <w:t>职称</w:t>
            </w:r>
          </w:p>
        </w:tc>
        <w:tc>
          <w:tcPr>
            <w:tcW w:w="1857" w:type="dxa"/>
            <w:noWrap/>
            <w:vAlign w:val="center"/>
          </w:tcPr>
          <w:p w14:paraId="18803EEB">
            <w:pPr>
              <w:spacing w:line="300" w:lineRule="exact"/>
              <w:jc w:val="center"/>
              <w:rPr>
                <w:rFonts w:ascii="宋体" w:hAnsi="宋体" w:cs="宋体"/>
                <w:color w:val="auto"/>
                <w:spacing w:val="20"/>
                <w:sz w:val="24"/>
              </w:rPr>
            </w:pPr>
            <w:r>
              <w:rPr>
                <w:rFonts w:hint="eastAsia" w:ascii="宋体" w:hAnsi="宋体" w:cs="宋体"/>
                <w:color w:val="auto"/>
                <w:spacing w:val="20"/>
                <w:sz w:val="24"/>
              </w:rPr>
              <w:t>主要资历、经验及承担过的项目</w:t>
            </w:r>
          </w:p>
        </w:tc>
        <w:tc>
          <w:tcPr>
            <w:tcW w:w="932" w:type="dxa"/>
            <w:noWrap/>
            <w:vAlign w:val="center"/>
          </w:tcPr>
          <w:p w14:paraId="3B31983F">
            <w:pPr>
              <w:spacing w:line="300" w:lineRule="exact"/>
              <w:jc w:val="center"/>
              <w:rPr>
                <w:rFonts w:ascii="宋体" w:hAnsi="宋体" w:cs="宋体"/>
                <w:color w:val="auto"/>
                <w:spacing w:val="20"/>
                <w:sz w:val="24"/>
              </w:rPr>
            </w:pPr>
            <w:r>
              <w:rPr>
                <w:rFonts w:hint="eastAsia" w:ascii="宋体" w:hAnsi="宋体" w:cs="宋体"/>
                <w:color w:val="auto"/>
                <w:spacing w:val="20"/>
                <w:sz w:val="24"/>
              </w:rPr>
              <w:t>备注</w:t>
            </w:r>
          </w:p>
        </w:tc>
      </w:tr>
      <w:tr w14:paraId="7412B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41" w:type="dxa"/>
            <w:noWrap/>
            <w:vAlign w:val="center"/>
          </w:tcPr>
          <w:p w14:paraId="17EDB978">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1047" w:type="dxa"/>
            <w:noWrap/>
            <w:vAlign w:val="center"/>
          </w:tcPr>
          <w:p w14:paraId="6B45774E">
            <w:pPr>
              <w:spacing w:line="360" w:lineRule="auto"/>
              <w:jc w:val="center"/>
              <w:rPr>
                <w:rFonts w:ascii="宋体" w:hAnsi="宋体" w:cs="宋体"/>
                <w:color w:val="auto"/>
                <w:sz w:val="24"/>
                <w:szCs w:val="24"/>
              </w:rPr>
            </w:pPr>
          </w:p>
        </w:tc>
        <w:tc>
          <w:tcPr>
            <w:tcW w:w="730" w:type="dxa"/>
            <w:noWrap/>
            <w:vAlign w:val="center"/>
          </w:tcPr>
          <w:p w14:paraId="6000A4B9">
            <w:pPr>
              <w:spacing w:line="360" w:lineRule="auto"/>
              <w:jc w:val="center"/>
              <w:rPr>
                <w:rFonts w:ascii="宋体" w:hAnsi="宋体" w:cs="宋体"/>
                <w:color w:val="auto"/>
                <w:sz w:val="24"/>
                <w:szCs w:val="24"/>
              </w:rPr>
            </w:pPr>
          </w:p>
        </w:tc>
        <w:tc>
          <w:tcPr>
            <w:tcW w:w="709" w:type="dxa"/>
            <w:noWrap/>
            <w:vAlign w:val="center"/>
          </w:tcPr>
          <w:p w14:paraId="057E1DA7">
            <w:pPr>
              <w:spacing w:line="360" w:lineRule="auto"/>
              <w:jc w:val="center"/>
              <w:rPr>
                <w:rFonts w:ascii="宋体" w:hAnsi="宋体" w:cs="宋体"/>
                <w:color w:val="auto"/>
                <w:sz w:val="24"/>
                <w:szCs w:val="24"/>
              </w:rPr>
            </w:pPr>
          </w:p>
        </w:tc>
        <w:tc>
          <w:tcPr>
            <w:tcW w:w="1477" w:type="dxa"/>
            <w:noWrap/>
            <w:vAlign w:val="center"/>
          </w:tcPr>
          <w:p w14:paraId="6127C105">
            <w:pPr>
              <w:spacing w:line="360" w:lineRule="auto"/>
              <w:jc w:val="center"/>
              <w:rPr>
                <w:rFonts w:ascii="宋体" w:hAnsi="宋体" w:cs="宋体"/>
                <w:color w:val="auto"/>
                <w:sz w:val="24"/>
                <w:szCs w:val="24"/>
              </w:rPr>
            </w:pPr>
          </w:p>
        </w:tc>
        <w:tc>
          <w:tcPr>
            <w:tcW w:w="1236" w:type="dxa"/>
            <w:noWrap/>
            <w:vAlign w:val="center"/>
          </w:tcPr>
          <w:p w14:paraId="07A132F4">
            <w:pPr>
              <w:spacing w:line="360" w:lineRule="auto"/>
              <w:jc w:val="center"/>
              <w:rPr>
                <w:rFonts w:ascii="宋体" w:hAnsi="宋体" w:cs="宋体"/>
                <w:color w:val="auto"/>
                <w:sz w:val="24"/>
                <w:szCs w:val="24"/>
              </w:rPr>
            </w:pPr>
          </w:p>
        </w:tc>
        <w:tc>
          <w:tcPr>
            <w:tcW w:w="1236" w:type="dxa"/>
            <w:noWrap/>
            <w:vAlign w:val="center"/>
          </w:tcPr>
          <w:p w14:paraId="2FC3F3E7">
            <w:pPr>
              <w:spacing w:line="360" w:lineRule="auto"/>
              <w:jc w:val="center"/>
              <w:rPr>
                <w:rFonts w:ascii="宋体" w:hAnsi="宋体" w:cs="宋体"/>
                <w:color w:val="auto"/>
                <w:sz w:val="24"/>
                <w:szCs w:val="24"/>
              </w:rPr>
            </w:pPr>
          </w:p>
        </w:tc>
        <w:tc>
          <w:tcPr>
            <w:tcW w:w="1857" w:type="dxa"/>
            <w:noWrap/>
            <w:vAlign w:val="center"/>
          </w:tcPr>
          <w:p w14:paraId="008442F1">
            <w:pPr>
              <w:spacing w:line="360" w:lineRule="auto"/>
              <w:jc w:val="center"/>
              <w:rPr>
                <w:rFonts w:ascii="宋体" w:hAnsi="宋体" w:cs="宋体"/>
                <w:color w:val="auto"/>
                <w:sz w:val="24"/>
                <w:szCs w:val="24"/>
              </w:rPr>
            </w:pPr>
          </w:p>
        </w:tc>
        <w:tc>
          <w:tcPr>
            <w:tcW w:w="932" w:type="dxa"/>
            <w:noWrap/>
            <w:vAlign w:val="center"/>
          </w:tcPr>
          <w:p w14:paraId="50597BF1">
            <w:pPr>
              <w:spacing w:line="360" w:lineRule="auto"/>
              <w:jc w:val="center"/>
              <w:rPr>
                <w:rFonts w:ascii="宋体" w:hAnsi="宋体" w:cs="宋体"/>
                <w:color w:val="auto"/>
                <w:sz w:val="24"/>
                <w:szCs w:val="24"/>
              </w:rPr>
            </w:pPr>
          </w:p>
        </w:tc>
      </w:tr>
      <w:tr w14:paraId="123EE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41" w:type="dxa"/>
            <w:noWrap/>
            <w:vAlign w:val="center"/>
          </w:tcPr>
          <w:p w14:paraId="7D6933BF">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1047" w:type="dxa"/>
            <w:noWrap/>
            <w:vAlign w:val="center"/>
          </w:tcPr>
          <w:p w14:paraId="025EE6C0">
            <w:pPr>
              <w:spacing w:line="360" w:lineRule="auto"/>
              <w:jc w:val="center"/>
              <w:rPr>
                <w:rFonts w:ascii="宋体" w:hAnsi="宋体" w:cs="宋体"/>
                <w:color w:val="auto"/>
                <w:sz w:val="24"/>
                <w:szCs w:val="24"/>
              </w:rPr>
            </w:pPr>
          </w:p>
        </w:tc>
        <w:tc>
          <w:tcPr>
            <w:tcW w:w="730" w:type="dxa"/>
            <w:noWrap/>
            <w:vAlign w:val="center"/>
          </w:tcPr>
          <w:p w14:paraId="1E7C528D">
            <w:pPr>
              <w:spacing w:line="360" w:lineRule="auto"/>
              <w:jc w:val="center"/>
              <w:rPr>
                <w:rFonts w:ascii="宋体" w:hAnsi="宋体" w:cs="宋体"/>
                <w:color w:val="auto"/>
                <w:sz w:val="24"/>
                <w:szCs w:val="24"/>
              </w:rPr>
            </w:pPr>
          </w:p>
        </w:tc>
        <w:tc>
          <w:tcPr>
            <w:tcW w:w="709" w:type="dxa"/>
            <w:noWrap/>
            <w:vAlign w:val="center"/>
          </w:tcPr>
          <w:p w14:paraId="1FF4775B">
            <w:pPr>
              <w:spacing w:line="360" w:lineRule="auto"/>
              <w:jc w:val="center"/>
              <w:rPr>
                <w:rFonts w:ascii="宋体" w:hAnsi="宋体" w:cs="宋体"/>
                <w:color w:val="auto"/>
                <w:sz w:val="24"/>
                <w:szCs w:val="24"/>
              </w:rPr>
            </w:pPr>
          </w:p>
        </w:tc>
        <w:tc>
          <w:tcPr>
            <w:tcW w:w="1477" w:type="dxa"/>
            <w:noWrap/>
            <w:vAlign w:val="center"/>
          </w:tcPr>
          <w:p w14:paraId="4933DFEF">
            <w:pPr>
              <w:spacing w:line="360" w:lineRule="auto"/>
              <w:jc w:val="center"/>
              <w:rPr>
                <w:rFonts w:ascii="宋体" w:hAnsi="宋体" w:cs="宋体"/>
                <w:color w:val="auto"/>
                <w:sz w:val="24"/>
                <w:szCs w:val="24"/>
              </w:rPr>
            </w:pPr>
          </w:p>
        </w:tc>
        <w:tc>
          <w:tcPr>
            <w:tcW w:w="1236" w:type="dxa"/>
            <w:noWrap/>
            <w:vAlign w:val="center"/>
          </w:tcPr>
          <w:p w14:paraId="3C65FE3F">
            <w:pPr>
              <w:spacing w:line="360" w:lineRule="auto"/>
              <w:jc w:val="center"/>
              <w:rPr>
                <w:rFonts w:ascii="宋体" w:hAnsi="宋体" w:cs="宋体"/>
                <w:color w:val="auto"/>
                <w:sz w:val="24"/>
                <w:szCs w:val="24"/>
              </w:rPr>
            </w:pPr>
          </w:p>
        </w:tc>
        <w:tc>
          <w:tcPr>
            <w:tcW w:w="1236" w:type="dxa"/>
            <w:noWrap/>
            <w:vAlign w:val="center"/>
          </w:tcPr>
          <w:p w14:paraId="5D8D3CFF">
            <w:pPr>
              <w:spacing w:line="360" w:lineRule="auto"/>
              <w:jc w:val="center"/>
              <w:rPr>
                <w:rFonts w:ascii="宋体" w:hAnsi="宋体" w:cs="宋体"/>
                <w:color w:val="auto"/>
                <w:sz w:val="24"/>
                <w:szCs w:val="24"/>
              </w:rPr>
            </w:pPr>
          </w:p>
        </w:tc>
        <w:tc>
          <w:tcPr>
            <w:tcW w:w="1857" w:type="dxa"/>
            <w:noWrap/>
            <w:vAlign w:val="center"/>
          </w:tcPr>
          <w:p w14:paraId="31C526F1">
            <w:pPr>
              <w:spacing w:line="360" w:lineRule="auto"/>
              <w:jc w:val="center"/>
              <w:rPr>
                <w:rFonts w:ascii="宋体" w:hAnsi="宋体" w:cs="宋体"/>
                <w:color w:val="auto"/>
                <w:sz w:val="24"/>
                <w:szCs w:val="24"/>
              </w:rPr>
            </w:pPr>
          </w:p>
        </w:tc>
        <w:tc>
          <w:tcPr>
            <w:tcW w:w="932" w:type="dxa"/>
            <w:noWrap/>
            <w:vAlign w:val="center"/>
          </w:tcPr>
          <w:p w14:paraId="18F61AD7">
            <w:pPr>
              <w:spacing w:line="360" w:lineRule="auto"/>
              <w:jc w:val="center"/>
              <w:rPr>
                <w:rFonts w:ascii="宋体" w:hAnsi="宋体" w:cs="宋体"/>
                <w:color w:val="auto"/>
                <w:sz w:val="24"/>
                <w:szCs w:val="24"/>
              </w:rPr>
            </w:pPr>
          </w:p>
        </w:tc>
      </w:tr>
      <w:tr w14:paraId="1DDD8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41" w:type="dxa"/>
            <w:noWrap/>
            <w:vAlign w:val="center"/>
          </w:tcPr>
          <w:p w14:paraId="4E0E8E9F">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1047" w:type="dxa"/>
            <w:noWrap/>
            <w:vAlign w:val="center"/>
          </w:tcPr>
          <w:p w14:paraId="006F2952">
            <w:pPr>
              <w:spacing w:line="360" w:lineRule="auto"/>
              <w:jc w:val="center"/>
              <w:rPr>
                <w:rFonts w:ascii="宋体" w:hAnsi="宋体" w:cs="宋体"/>
                <w:color w:val="auto"/>
                <w:sz w:val="24"/>
                <w:szCs w:val="24"/>
              </w:rPr>
            </w:pPr>
          </w:p>
        </w:tc>
        <w:tc>
          <w:tcPr>
            <w:tcW w:w="730" w:type="dxa"/>
            <w:noWrap/>
            <w:vAlign w:val="center"/>
          </w:tcPr>
          <w:p w14:paraId="3E2EAF8D">
            <w:pPr>
              <w:spacing w:line="360" w:lineRule="auto"/>
              <w:jc w:val="center"/>
              <w:rPr>
                <w:rFonts w:ascii="宋体" w:hAnsi="宋体" w:cs="宋体"/>
                <w:color w:val="auto"/>
                <w:sz w:val="24"/>
                <w:szCs w:val="24"/>
              </w:rPr>
            </w:pPr>
          </w:p>
        </w:tc>
        <w:tc>
          <w:tcPr>
            <w:tcW w:w="709" w:type="dxa"/>
            <w:noWrap/>
            <w:vAlign w:val="center"/>
          </w:tcPr>
          <w:p w14:paraId="7F6E9F48">
            <w:pPr>
              <w:spacing w:line="360" w:lineRule="auto"/>
              <w:jc w:val="center"/>
              <w:rPr>
                <w:rFonts w:ascii="宋体" w:hAnsi="宋体" w:cs="宋体"/>
                <w:color w:val="auto"/>
                <w:sz w:val="24"/>
                <w:szCs w:val="24"/>
              </w:rPr>
            </w:pPr>
          </w:p>
        </w:tc>
        <w:tc>
          <w:tcPr>
            <w:tcW w:w="1477" w:type="dxa"/>
            <w:noWrap/>
            <w:vAlign w:val="center"/>
          </w:tcPr>
          <w:p w14:paraId="6AF8180F">
            <w:pPr>
              <w:spacing w:line="360" w:lineRule="auto"/>
              <w:jc w:val="center"/>
              <w:rPr>
                <w:rFonts w:ascii="宋体" w:hAnsi="宋体" w:cs="宋体"/>
                <w:color w:val="auto"/>
                <w:sz w:val="24"/>
                <w:szCs w:val="24"/>
              </w:rPr>
            </w:pPr>
          </w:p>
        </w:tc>
        <w:tc>
          <w:tcPr>
            <w:tcW w:w="1236" w:type="dxa"/>
            <w:noWrap/>
            <w:vAlign w:val="center"/>
          </w:tcPr>
          <w:p w14:paraId="432700C1">
            <w:pPr>
              <w:spacing w:line="360" w:lineRule="auto"/>
              <w:jc w:val="center"/>
              <w:rPr>
                <w:rFonts w:ascii="宋体" w:hAnsi="宋体" w:cs="宋体"/>
                <w:color w:val="auto"/>
                <w:sz w:val="24"/>
                <w:szCs w:val="24"/>
              </w:rPr>
            </w:pPr>
          </w:p>
        </w:tc>
        <w:tc>
          <w:tcPr>
            <w:tcW w:w="1236" w:type="dxa"/>
            <w:noWrap/>
            <w:vAlign w:val="center"/>
          </w:tcPr>
          <w:p w14:paraId="5940E389">
            <w:pPr>
              <w:spacing w:line="360" w:lineRule="auto"/>
              <w:jc w:val="center"/>
              <w:rPr>
                <w:rFonts w:ascii="宋体" w:hAnsi="宋体" w:cs="宋体"/>
                <w:color w:val="auto"/>
                <w:sz w:val="24"/>
                <w:szCs w:val="24"/>
              </w:rPr>
            </w:pPr>
          </w:p>
        </w:tc>
        <w:tc>
          <w:tcPr>
            <w:tcW w:w="1857" w:type="dxa"/>
            <w:noWrap/>
            <w:vAlign w:val="center"/>
          </w:tcPr>
          <w:p w14:paraId="3EEAF65A">
            <w:pPr>
              <w:spacing w:line="360" w:lineRule="auto"/>
              <w:jc w:val="center"/>
              <w:rPr>
                <w:rFonts w:ascii="宋体" w:hAnsi="宋体" w:cs="宋体"/>
                <w:color w:val="auto"/>
                <w:sz w:val="24"/>
                <w:szCs w:val="24"/>
              </w:rPr>
            </w:pPr>
          </w:p>
        </w:tc>
        <w:tc>
          <w:tcPr>
            <w:tcW w:w="932" w:type="dxa"/>
            <w:noWrap/>
            <w:vAlign w:val="center"/>
          </w:tcPr>
          <w:p w14:paraId="7341EE2F">
            <w:pPr>
              <w:spacing w:line="360" w:lineRule="auto"/>
              <w:jc w:val="center"/>
              <w:rPr>
                <w:rFonts w:ascii="宋体" w:hAnsi="宋体" w:cs="宋体"/>
                <w:color w:val="auto"/>
                <w:sz w:val="24"/>
                <w:szCs w:val="24"/>
              </w:rPr>
            </w:pPr>
          </w:p>
        </w:tc>
      </w:tr>
      <w:tr w14:paraId="72FDB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41" w:type="dxa"/>
            <w:noWrap/>
            <w:vAlign w:val="center"/>
          </w:tcPr>
          <w:p w14:paraId="4F4C9E2F">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1047" w:type="dxa"/>
            <w:noWrap/>
            <w:vAlign w:val="center"/>
          </w:tcPr>
          <w:p w14:paraId="3C36C9C4">
            <w:pPr>
              <w:spacing w:line="360" w:lineRule="auto"/>
              <w:jc w:val="center"/>
              <w:rPr>
                <w:rFonts w:ascii="宋体" w:hAnsi="宋体" w:cs="宋体"/>
                <w:color w:val="auto"/>
                <w:sz w:val="24"/>
                <w:szCs w:val="24"/>
              </w:rPr>
            </w:pPr>
          </w:p>
        </w:tc>
        <w:tc>
          <w:tcPr>
            <w:tcW w:w="730" w:type="dxa"/>
            <w:noWrap/>
            <w:vAlign w:val="center"/>
          </w:tcPr>
          <w:p w14:paraId="2C187D49">
            <w:pPr>
              <w:spacing w:line="360" w:lineRule="auto"/>
              <w:jc w:val="center"/>
              <w:rPr>
                <w:rFonts w:ascii="宋体" w:hAnsi="宋体" w:cs="宋体"/>
                <w:color w:val="auto"/>
                <w:sz w:val="24"/>
                <w:szCs w:val="24"/>
              </w:rPr>
            </w:pPr>
          </w:p>
        </w:tc>
        <w:tc>
          <w:tcPr>
            <w:tcW w:w="709" w:type="dxa"/>
            <w:noWrap/>
            <w:vAlign w:val="center"/>
          </w:tcPr>
          <w:p w14:paraId="508272BE">
            <w:pPr>
              <w:spacing w:line="360" w:lineRule="auto"/>
              <w:jc w:val="center"/>
              <w:rPr>
                <w:rFonts w:ascii="宋体" w:hAnsi="宋体" w:cs="宋体"/>
                <w:color w:val="auto"/>
                <w:sz w:val="24"/>
                <w:szCs w:val="24"/>
              </w:rPr>
            </w:pPr>
          </w:p>
        </w:tc>
        <w:tc>
          <w:tcPr>
            <w:tcW w:w="1477" w:type="dxa"/>
            <w:noWrap/>
            <w:vAlign w:val="center"/>
          </w:tcPr>
          <w:p w14:paraId="705C2D7D">
            <w:pPr>
              <w:spacing w:line="360" w:lineRule="auto"/>
              <w:jc w:val="center"/>
              <w:rPr>
                <w:rFonts w:ascii="宋体" w:hAnsi="宋体" w:cs="宋体"/>
                <w:color w:val="auto"/>
                <w:sz w:val="24"/>
                <w:szCs w:val="24"/>
              </w:rPr>
            </w:pPr>
          </w:p>
        </w:tc>
        <w:tc>
          <w:tcPr>
            <w:tcW w:w="1236" w:type="dxa"/>
            <w:noWrap/>
            <w:vAlign w:val="center"/>
          </w:tcPr>
          <w:p w14:paraId="25C521FC">
            <w:pPr>
              <w:spacing w:line="360" w:lineRule="auto"/>
              <w:jc w:val="center"/>
              <w:rPr>
                <w:rFonts w:ascii="宋体" w:hAnsi="宋体" w:cs="宋体"/>
                <w:color w:val="auto"/>
                <w:sz w:val="24"/>
                <w:szCs w:val="24"/>
              </w:rPr>
            </w:pPr>
          </w:p>
        </w:tc>
        <w:tc>
          <w:tcPr>
            <w:tcW w:w="1236" w:type="dxa"/>
            <w:noWrap/>
            <w:vAlign w:val="center"/>
          </w:tcPr>
          <w:p w14:paraId="03B7859F">
            <w:pPr>
              <w:spacing w:line="360" w:lineRule="auto"/>
              <w:jc w:val="center"/>
              <w:rPr>
                <w:rFonts w:ascii="宋体" w:hAnsi="宋体" w:cs="宋体"/>
                <w:color w:val="auto"/>
                <w:sz w:val="24"/>
                <w:szCs w:val="24"/>
              </w:rPr>
            </w:pPr>
          </w:p>
        </w:tc>
        <w:tc>
          <w:tcPr>
            <w:tcW w:w="1857" w:type="dxa"/>
            <w:noWrap/>
            <w:vAlign w:val="center"/>
          </w:tcPr>
          <w:p w14:paraId="21E74CA5">
            <w:pPr>
              <w:spacing w:line="360" w:lineRule="auto"/>
              <w:jc w:val="center"/>
              <w:rPr>
                <w:rFonts w:ascii="宋体" w:hAnsi="宋体" w:cs="宋体"/>
                <w:color w:val="auto"/>
                <w:sz w:val="24"/>
                <w:szCs w:val="24"/>
              </w:rPr>
            </w:pPr>
          </w:p>
        </w:tc>
        <w:tc>
          <w:tcPr>
            <w:tcW w:w="932" w:type="dxa"/>
            <w:noWrap/>
            <w:vAlign w:val="center"/>
          </w:tcPr>
          <w:p w14:paraId="57BD2D49">
            <w:pPr>
              <w:spacing w:line="360" w:lineRule="auto"/>
              <w:jc w:val="center"/>
              <w:rPr>
                <w:rFonts w:ascii="宋体" w:hAnsi="宋体" w:cs="宋体"/>
                <w:color w:val="auto"/>
                <w:sz w:val="24"/>
                <w:szCs w:val="24"/>
              </w:rPr>
            </w:pPr>
          </w:p>
        </w:tc>
      </w:tr>
      <w:tr w14:paraId="43B90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41" w:type="dxa"/>
            <w:noWrap/>
            <w:vAlign w:val="center"/>
          </w:tcPr>
          <w:p w14:paraId="2CA21046">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1047" w:type="dxa"/>
            <w:noWrap/>
            <w:vAlign w:val="center"/>
          </w:tcPr>
          <w:p w14:paraId="4C5521F5">
            <w:pPr>
              <w:spacing w:line="360" w:lineRule="auto"/>
              <w:jc w:val="center"/>
              <w:rPr>
                <w:rFonts w:ascii="宋体" w:hAnsi="宋体" w:cs="宋体"/>
                <w:color w:val="auto"/>
                <w:sz w:val="24"/>
                <w:szCs w:val="24"/>
              </w:rPr>
            </w:pPr>
          </w:p>
        </w:tc>
        <w:tc>
          <w:tcPr>
            <w:tcW w:w="730" w:type="dxa"/>
            <w:noWrap/>
            <w:vAlign w:val="center"/>
          </w:tcPr>
          <w:p w14:paraId="069DA89B">
            <w:pPr>
              <w:spacing w:line="360" w:lineRule="auto"/>
              <w:jc w:val="center"/>
              <w:rPr>
                <w:rFonts w:ascii="宋体" w:hAnsi="宋体" w:cs="宋体"/>
                <w:color w:val="auto"/>
                <w:sz w:val="24"/>
                <w:szCs w:val="24"/>
              </w:rPr>
            </w:pPr>
          </w:p>
        </w:tc>
        <w:tc>
          <w:tcPr>
            <w:tcW w:w="709" w:type="dxa"/>
            <w:noWrap/>
            <w:vAlign w:val="center"/>
          </w:tcPr>
          <w:p w14:paraId="1D6E0504">
            <w:pPr>
              <w:spacing w:line="360" w:lineRule="auto"/>
              <w:jc w:val="center"/>
              <w:rPr>
                <w:rFonts w:ascii="宋体" w:hAnsi="宋体" w:cs="宋体"/>
                <w:color w:val="auto"/>
                <w:sz w:val="24"/>
                <w:szCs w:val="24"/>
              </w:rPr>
            </w:pPr>
          </w:p>
        </w:tc>
        <w:tc>
          <w:tcPr>
            <w:tcW w:w="1477" w:type="dxa"/>
            <w:noWrap/>
            <w:vAlign w:val="center"/>
          </w:tcPr>
          <w:p w14:paraId="293C12C9">
            <w:pPr>
              <w:spacing w:line="360" w:lineRule="auto"/>
              <w:jc w:val="center"/>
              <w:rPr>
                <w:rFonts w:ascii="宋体" w:hAnsi="宋体" w:cs="宋体"/>
                <w:color w:val="auto"/>
                <w:sz w:val="24"/>
                <w:szCs w:val="24"/>
              </w:rPr>
            </w:pPr>
          </w:p>
        </w:tc>
        <w:tc>
          <w:tcPr>
            <w:tcW w:w="1236" w:type="dxa"/>
            <w:noWrap/>
            <w:vAlign w:val="center"/>
          </w:tcPr>
          <w:p w14:paraId="10913E01">
            <w:pPr>
              <w:spacing w:line="360" w:lineRule="auto"/>
              <w:jc w:val="center"/>
              <w:rPr>
                <w:rFonts w:ascii="宋体" w:hAnsi="宋体" w:cs="宋体"/>
                <w:color w:val="auto"/>
                <w:sz w:val="24"/>
                <w:szCs w:val="24"/>
              </w:rPr>
            </w:pPr>
          </w:p>
        </w:tc>
        <w:tc>
          <w:tcPr>
            <w:tcW w:w="1236" w:type="dxa"/>
            <w:noWrap/>
            <w:vAlign w:val="center"/>
          </w:tcPr>
          <w:p w14:paraId="2DA9CA8C">
            <w:pPr>
              <w:spacing w:line="360" w:lineRule="auto"/>
              <w:jc w:val="center"/>
              <w:rPr>
                <w:rFonts w:ascii="宋体" w:hAnsi="宋体" w:cs="宋体"/>
                <w:color w:val="auto"/>
                <w:sz w:val="24"/>
                <w:szCs w:val="24"/>
              </w:rPr>
            </w:pPr>
          </w:p>
        </w:tc>
        <w:tc>
          <w:tcPr>
            <w:tcW w:w="1857" w:type="dxa"/>
            <w:noWrap/>
            <w:vAlign w:val="center"/>
          </w:tcPr>
          <w:p w14:paraId="5567AC33">
            <w:pPr>
              <w:spacing w:line="360" w:lineRule="auto"/>
              <w:jc w:val="center"/>
              <w:rPr>
                <w:rFonts w:ascii="宋体" w:hAnsi="宋体" w:cs="宋体"/>
                <w:color w:val="auto"/>
                <w:sz w:val="24"/>
                <w:szCs w:val="24"/>
              </w:rPr>
            </w:pPr>
          </w:p>
        </w:tc>
        <w:tc>
          <w:tcPr>
            <w:tcW w:w="932" w:type="dxa"/>
            <w:noWrap/>
            <w:vAlign w:val="center"/>
          </w:tcPr>
          <w:p w14:paraId="5090F4D1">
            <w:pPr>
              <w:spacing w:line="360" w:lineRule="auto"/>
              <w:jc w:val="center"/>
              <w:rPr>
                <w:rFonts w:ascii="宋体" w:hAnsi="宋体" w:cs="宋体"/>
                <w:color w:val="auto"/>
                <w:sz w:val="24"/>
                <w:szCs w:val="24"/>
              </w:rPr>
            </w:pPr>
          </w:p>
        </w:tc>
      </w:tr>
      <w:tr w14:paraId="3258A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26CFCD17">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1047" w:type="dxa"/>
            <w:noWrap/>
            <w:vAlign w:val="center"/>
          </w:tcPr>
          <w:p w14:paraId="48C5196E">
            <w:pPr>
              <w:spacing w:line="360" w:lineRule="auto"/>
              <w:jc w:val="center"/>
              <w:rPr>
                <w:rFonts w:ascii="宋体" w:hAnsi="宋体" w:cs="宋体"/>
                <w:color w:val="auto"/>
                <w:sz w:val="24"/>
                <w:szCs w:val="24"/>
              </w:rPr>
            </w:pPr>
          </w:p>
        </w:tc>
        <w:tc>
          <w:tcPr>
            <w:tcW w:w="730" w:type="dxa"/>
            <w:noWrap/>
            <w:vAlign w:val="center"/>
          </w:tcPr>
          <w:p w14:paraId="35230174">
            <w:pPr>
              <w:spacing w:line="360" w:lineRule="auto"/>
              <w:jc w:val="center"/>
              <w:rPr>
                <w:rFonts w:ascii="宋体" w:hAnsi="宋体" w:cs="宋体"/>
                <w:color w:val="auto"/>
                <w:sz w:val="24"/>
                <w:szCs w:val="24"/>
              </w:rPr>
            </w:pPr>
          </w:p>
        </w:tc>
        <w:tc>
          <w:tcPr>
            <w:tcW w:w="709" w:type="dxa"/>
            <w:noWrap/>
            <w:vAlign w:val="center"/>
          </w:tcPr>
          <w:p w14:paraId="6B8FD993">
            <w:pPr>
              <w:spacing w:line="360" w:lineRule="auto"/>
              <w:jc w:val="center"/>
              <w:rPr>
                <w:rFonts w:ascii="宋体" w:hAnsi="宋体" w:cs="宋体"/>
                <w:color w:val="auto"/>
                <w:sz w:val="24"/>
                <w:szCs w:val="24"/>
              </w:rPr>
            </w:pPr>
          </w:p>
        </w:tc>
        <w:tc>
          <w:tcPr>
            <w:tcW w:w="1477" w:type="dxa"/>
            <w:noWrap/>
            <w:vAlign w:val="center"/>
          </w:tcPr>
          <w:p w14:paraId="5CFC9EB3">
            <w:pPr>
              <w:spacing w:line="360" w:lineRule="auto"/>
              <w:jc w:val="center"/>
              <w:rPr>
                <w:rFonts w:ascii="宋体" w:hAnsi="宋体" w:cs="宋体"/>
                <w:color w:val="auto"/>
                <w:sz w:val="24"/>
                <w:szCs w:val="24"/>
              </w:rPr>
            </w:pPr>
          </w:p>
        </w:tc>
        <w:tc>
          <w:tcPr>
            <w:tcW w:w="1236" w:type="dxa"/>
            <w:noWrap/>
            <w:vAlign w:val="center"/>
          </w:tcPr>
          <w:p w14:paraId="7BC86F5A">
            <w:pPr>
              <w:spacing w:line="360" w:lineRule="auto"/>
              <w:jc w:val="center"/>
              <w:rPr>
                <w:rFonts w:ascii="宋体" w:hAnsi="宋体" w:cs="宋体"/>
                <w:color w:val="auto"/>
                <w:sz w:val="24"/>
                <w:szCs w:val="24"/>
              </w:rPr>
            </w:pPr>
          </w:p>
        </w:tc>
        <w:tc>
          <w:tcPr>
            <w:tcW w:w="1236" w:type="dxa"/>
            <w:noWrap/>
            <w:vAlign w:val="center"/>
          </w:tcPr>
          <w:p w14:paraId="25A72B92">
            <w:pPr>
              <w:spacing w:line="360" w:lineRule="auto"/>
              <w:jc w:val="center"/>
              <w:rPr>
                <w:rFonts w:ascii="宋体" w:hAnsi="宋体" w:cs="宋体"/>
                <w:color w:val="auto"/>
                <w:sz w:val="24"/>
                <w:szCs w:val="24"/>
              </w:rPr>
            </w:pPr>
          </w:p>
        </w:tc>
        <w:tc>
          <w:tcPr>
            <w:tcW w:w="1857" w:type="dxa"/>
            <w:noWrap/>
            <w:vAlign w:val="center"/>
          </w:tcPr>
          <w:p w14:paraId="167A136B">
            <w:pPr>
              <w:spacing w:line="360" w:lineRule="auto"/>
              <w:jc w:val="center"/>
              <w:rPr>
                <w:rFonts w:ascii="宋体" w:hAnsi="宋体" w:cs="宋体"/>
                <w:color w:val="auto"/>
                <w:sz w:val="24"/>
                <w:szCs w:val="24"/>
              </w:rPr>
            </w:pPr>
          </w:p>
        </w:tc>
        <w:tc>
          <w:tcPr>
            <w:tcW w:w="932" w:type="dxa"/>
            <w:noWrap/>
            <w:vAlign w:val="center"/>
          </w:tcPr>
          <w:p w14:paraId="0A44CFE6">
            <w:pPr>
              <w:spacing w:line="360" w:lineRule="auto"/>
              <w:jc w:val="center"/>
              <w:rPr>
                <w:rFonts w:ascii="宋体" w:hAnsi="宋体" w:cs="宋体"/>
                <w:color w:val="auto"/>
                <w:sz w:val="24"/>
                <w:szCs w:val="24"/>
              </w:rPr>
            </w:pPr>
          </w:p>
        </w:tc>
      </w:tr>
      <w:tr w14:paraId="0ED6D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58487130">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1047" w:type="dxa"/>
            <w:noWrap/>
            <w:vAlign w:val="center"/>
          </w:tcPr>
          <w:p w14:paraId="1F9D2617">
            <w:pPr>
              <w:spacing w:line="360" w:lineRule="auto"/>
              <w:jc w:val="center"/>
              <w:rPr>
                <w:rFonts w:ascii="宋体" w:hAnsi="宋体" w:cs="宋体"/>
                <w:color w:val="auto"/>
                <w:sz w:val="24"/>
                <w:szCs w:val="24"/>
              </w:rPr>
            </w:pPr>
          </w:p>
        </w:tc>
        <w:tc>
          <w:tcPr>
            <w:tcW w:w="730" w:type="dxa"/>
            <w:noWrap/>
            <w:vAlign w:val="center"/>
          </w:tcPr>
          <w:p w14:paraId="0FCBAFDE">
            <w:pPr>
              <w:spacing w:line="360" w:lineRule="auto"/>
              <w:jc w:val="center"/>
              <w:rPr>
                <w:rFonts w:ascii="宋体" w:hAnsi="宋体" w:cs="宋体"/>
                <w:color w:val="auto"/>
                <w:sz w:val="24"/>
                <w:szCs w:val="24"/>
              </w:rPr>
            </w:pPr>
          </w:p>
        </w:tc>
        <w:tc>
          <w:tcPr>
            <w:tcW w:w="709" w:type="dxa"/>
            <w:noWrap/>
            <w:vAlign w:val="center"/>
          </w:tcPr>
          <w:p w14:paraId="644857E8">
            <w:pPr>
              <w:spacing w:line="360" w:lineRule="auto"/>
              <w:jc w:val="center"/>
              <w:rPr>
                <w:rFonts w:ascii="宋体" w:hAnsi="宋体" w:cs="宋体"/>
                <w:color w:val="auto"/>
                <w:sz w:val="24"/>
                <w:szCs w:val="24"/>
              </w:rPr>
            </w:pPr>
          </w:p>
        </w:tc>
        <w:tc>
          <w:tcPr>
            <w:tcW w:w="1477" w:type="dxa"/>
            <w:noWrap/>
            <w:vAlign w:val="center"/>
          </w:tcPr>
          <w:p w14:paraId="0F68E656">
            <w:pPr>
              <w:spacing w:line="360" w:lineRule="auto"/>
              <w:jc w:val="center"/>
              <w:rPr>
                <w:rFonts w:ascii="宋体" w:hAnsi="宋体" w:cs="宋体"/>
                <w:color w:val="auto"/>
                <w:sz w:val="24"/>
                <w:szCs w:val="24"/>
              </w:rPr>
            </w:pPr>
          </w:p>
        </w:tc>
        <w:tc>
          <w:tcPr>
            <w:tcW w:w="1236" w:type="dxa"/>
            <w:noWrap/>
            <w:vAlign w:val="center"/>
          </w:tcPr>
          <w:p w14:paraId="0D7CE140">
            <w:pPr>
              <w:spacing w:line="360" w:lineRule="auto"/>
              <w:jc w:val="center"/>
              <w:rPr>
                <w:rFonts w:ascii="宋体" w:hAnsi="宋体" w:cs="宋体"/>
                <w:color w:val="auto"/>
                <w:sz w:val="24"/>
                <w:szCs w:val="24"/>
              </w:rPr>
            </w:pPr>
          </w:p>
        </w:tc>
        <w:tc>
          <w:tcPr>
            <w:tcW w:w="1236" w:type="dxa"/>
            <w:noWrap/>
            <w:vAlign w:val="center"/>
          </w:tcPr>
          <w:p w14:paraId="2342A557">
            <w:pPr>
              <w:spacing w:line="360" w:lineRule="auto"/>
              <w:jc w:val="center"/>
              <w:rPr>
                <w:rFonts w:ascii="宋体" w:hAnsi="宋体" w:cs="宋体"/>
                <w:color w:val="auto"/>
                <w:sz w:val="24"/>
                <w:szCs w:val="24"/>
              </w:rPr>
            </w:pPr>
          </w:p>
        </w:tc>
        <w:tc>
          <w:tcPr>
            <w:tcW w:w="1857" w:type="dxa"/>
            <w:noWrap/>
            <w:vAlign w:val="center"/>
          </w:tcPr>
          <w:p w14:paraId="5A947512">
            <w:pPr>
              <w:spacing w:line="360" w:lineRule="auto"/>
              <w:jc w:val="center"/>
              <w:rPr>
                <w:rFonts w:ascii="宋体" w:hAnsi="宋体" w:cs="宋体"/>
                <w:color w:val="auto"/>
                <w:sz w:val="24"/>
                <w:szCs w:val="24"/>
              </w:rPr>
            </w:pPr>
          </w:p>
        </w:tc>
        <w:tc>
          <w:tcPr>
            <w:tcW w:w="932" w:type="dxa"/>
            <w:noWrap/>
            <w:vAlign w:val="center"/>
          </w:tcPr>
          <w:p w14:paraId="664185EA">
            <w:pPr>
              <w:spacing w:line="360" w:lineRule="auto"/>
              <w:jc w:val="center"/>
              <w:rPr>
                <w:rFonts w:ascii="宋体" w:hAnsi="宋体" w:cs="宋体"/>
                <w:color w:val="auto"/>
                <w:sz w:val="24"/>
                <w:szCs w:val="24"/>
              </w:rPr>
            </w:pPr>
          </w:p>
        </w:tc>
      </w:tr>
      <w:tr w14:paraId="3A7C1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41" w:type="dxa"/>
            <w:noWrap/>
            <w:vAlign w:val="center"/>
          </w:tcPr>
          <w:p w14:paraId="237B87C6">
            <w:pPr>
              <w:spacing w:line="360" w:lineRule="auto"/>
              <w:jc w:val="center"/>
              <w:rPr>
                <w:rFonts w:ascii="宋体" w:hAnsi="宋体" w:cs="宋体"/>
                <w:color w:val="auto"/>
                <w:sz w:val="24"/>
                <w:szCs w:val="24"/>
              </w:rPr>
            </w:pPr>
            <w:r>
              <w:rPr>
                <w:rFonts w:hint="eastAsia" w:ascii="宋体" w:hAnsi="宋体" w:cs="宋体"/>
                <w:color w:val="auto"/>
                <w:sz w:val="24"/>
                <w:szCs w:val="24"/>
              </w:rPr>
              <w:t>8</w:t>
            </w:r>
          </w:p>
        </w:tc>
        <w:tc>
          <w:tcPr>
            <w:tcW w:w="1047" w:type="dxa"/>
            <w:noWrap/>
            <w:vAlign w:val="center"/>
          </w:tcPr>
          <w:p w14:paraId="39E4E397">
            <w:pPr>
              <w:spacing w:line="360" w:lineRule="auto"/>
              <w:jc w:val="center"/>
              <w:rPr>
                <w:rFonts w:ascii="宋体" w:hAnsi="宋体" w:cs="宋体"/>
                <w:color w:val="auto"/>
                <w:sz w:val="24"/>
                <w:szCs w:val="24"/>
              </w:rPr>
            </w:pPr>
          </w:p>
        </w:tc>
        <w:tc>
          <w:tcPr>
            <w:tcW w:w="730" w:type="dxa"/>
            <w:noWrap/>
            <w:vAlign w:val="center"/>
          </w:tcPr>
          <w:p w14:paraId="5C2B8701">
            <w:pPr>
              <w:spacing w:line="360" w:lineRule="auto"/>
              <w:jc w:val="center"/>
              <w:rPr>
                <w:rFonts w:ascii="宋体" w:hAnsi="宋体" w:cs="宋体"/>
                <w:color w:val="auto"/>
                <w:sz w:val="24"/>
                <w:szCs w:val="24"/>
              </w:rPr>
            </w:pPr>
          </w:p>
        </w:tc>
        <w:tc>
          <w:tcPr>
            <w:tcW w:w="709" w:type="dxa"/>
            <w:noWrap/>
            <w:vAlign w:val="center"/>
          </w:tcPr>
          <w:p w14:paraId="211268F7">
            <w:pPr>
              <w:spacing w:line="360" w:lineRule="auto"/>
              <w:jc w:val="center"/>
              <w:rPr>
                <w:rFonts w:ascii="宋体" w:hAnsi="宋体" w:cs="宋体"/>
                <w:color w:val="auto"/>
                <w:sz w:val="24"/>
                <w:szCs w:val="24"/>
              </w:rPr>
            </w:pPr>
          </w:p>
        </w:tc>
        <w:tc>
          <w:tcPr>
            <w:tcW w:w="1477" w:type="dxa"/>
            <w:noWrap/>
            <w:vAlign w:val="center"/>
          </w:tcPr>
          <w:p w14:paraId="2A8CD149">
            <w:pPr>
              <w:spacing w:line="360" w:lineRule="auto"/>
              <w:jc w:val="center"/>
              <w:rPr>
                <w:rFonts w:ascii="宋体" w:hAnsi="宋体" w:cs="宋体"/>
                <w:color w:val="auto"/>
                <w:sz w:val="24"/>
                <w:szCs w:val="24"/>
              </w:rPr>
            </w:pPr>
          </w:p>
        </w:tc>
        <w:tc>
          <w:tcPr>
            <w:tcW w:w="1236" w:type="dxa"/>
            <w:noWrap/>
            <w:vAlign w:val="center"/>
          </w:tcPr>
          <w:p w14:paraId="660A7255">
            <w:pPr>
              <w:spacing w:line="360" w:lineRule="auto"/>
              <w:jc w:val="center"/>
              <w:rPr>
                <w:rFonts w:ascii="宋体" w:hAnsi="宋体" w:cs="宋体"/>
                <w:color w:val="auto"/>
                <w:sz w:val="24"/>
                <w:szCs w:val="24"/>
              </w:rPr>
            </w:pPr>
          </w:p>
        </w:tc>
        <w:tc>
          <w:tcPr>
            <w:tcW w:w="1236" w:type="dxa"/>
            <w:noWrap/>
            <w:vAlign w:val="center"/>
          </w:tcPr>
          <w:p w14:paraId="13B06AF3">
            <w:pPr>
              <w:spacing w:line="360" w:lineRule="auto"/>
              <w:jc w:val="center"/>
              <w:rPr>
                <w:rFonts w:ascii="宋体" w:hAnsi="宋体" w:cs="宋体"/>
                <w:color w:val="auto"/>
                <w:sz w:val="24"/>
                <w:szCs w:val="24"/>
              </w:rPr>
            </w:pPr>
          </w:p>
        </w:tc>
        <w:tc>
          <w:tcPr>
            <w:tcW w:w="1857" w:type="dxa"/>
            <w:noWrap/>
            <w:vAlign w:val="center"/>
          </w:tcPr>
          <w:p w14:paraId="22C8E20E">
            <w:pPr>
              <w:spacing w:line="360" w:lineRule="auto"/>
              <w:jc w:val="center"/>
              <w:rPr>
                <w:rFonts w:ascii="宋体" w:hAnsi="宋体" w:cs="宋体"/>
                <w:color w:val="auto"/>
                <w:sz w:val="24"/>
                <w:szCs w:val="24"/>
              </w:rPr>
            </w:pPr>
          </w:p>
        </w:tc>
        <w:tc>
          <w:tcPr>
            <w:tcW w:w="932" w:type="dxa"/>
            <w:noWrap/>
            <w:vAlign w:val="center"/>
          </w:tcPr>
          <w:p w14:paraId="6416DF13">
            <w:pPr>
              <w:spacing w:line="360" w:lineRule="auto"/>
              <w:jc w:val="center"/>
              <w:rPr>
                <w:rFonts w:ascii="宋体" w:hAnsi="宋体" w:cs="宋体"/>
                <w:color w:val="auto"/>
                <w:sz w:val="24"/>
                <w:szCs w:val="24"/>
              </w:rPr>
            </w:pPr>
          </w:p>
        </w:tc>
      </w:tr>
      <w:tr w14:paraId="4741C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41" w:type="dxa"/>
            <w:noWrap/>
            <w:vAlign w:val="center"/>
          </w:tcPr>
          <w:p w14:paraId="74653D47">
            <w:pPr>
              <w:spacing w:line="360" w:lineRule="auto"/>
              <w:jc w:val="center"/>
              <w:rPr>
                <w:rFonts w:ascii="宋体" w:hAnsi="宋体" w:cs="宋体"/>
                <w:color w:val="auto"/>
                <w:sz w:val="24"/>
                <w:szCs w:val="24"/>
              </w:rPr>
            </w:pPr>
            <w:r>
              <w:rPr>
                <w:rFonts w:hint="eastAsia" w:ascii="宋体" w:hAnsi="宋体" w:cs="宋体"/>
                <w:color w:val="auto"/>
                <w:sz w:val="24"/>
                <w:szCs w:val="24"/>
              </w:rPr>
              <w:t>9</w:t>
            </w:r>
          </w:p>
        </w:tc>
        <w:tc>
          <w:tcPr>
            <w:tcW w:w="1047" w:type="dxa"/>
            <w:noWrap/>
            <w:vAlign w:val="center"/>
          </w:tcPr>
          <w:p w14:paraId="6149766C">
            <w:pPr>
              <w:spacing w:line="360" w:lineRule="auto"/>
              <w:jc w:val="center"/>
              <w:rPr>
                <w:rFonts w:ascii="宋体" w:hAnsi="宋体" w:cs="宋体"/>
                <w:color w:val="auto"/>
                <w:sz w:val="24"/>
                <w:szCs w:val="24"/>
              </w:rPr>
            </w:pPr>
          </w:p>
        </w:tc>
        <w:tc>
          <w:tcPr>
            <w:tcW w:w="730" w:type="dxa"/>
            <w:noWrap/>
            <w:vAlign w:val="center"/>
          </w:tcPr>
          <w:p w14:paraId="50648246">
            <w:pPr>
              <w:spacing w:line="360" w:lineRule="auto"/>
              <w:jc w:val="center"/>
              <w:rPr>
                <w:rFonts w:ascii="宋体" w:hAnsi="宋体" w:cs="宋体"/>
                <w:color w:val="auto"/>
                <w:sz w:val="24"/>
                <w:szCs w:val="24"/>
              </w:rPr>
            </w:pPr>
          </w:p>
        </w:tc>
        <w:tc>
          <w:tcPr>
            <w:tcW w:w="709" w:type="dxa"/>
            <w:noWrap/>
            <w:vAlign w:val="center"/>
          </w:tcPr>
          <w:p w14:paraId="06DD739D">
            <w:pPr>
              <w:spacing w:line="360" w:lineRule="auto"/>
              <w:jc w:val="center"/>
              <w:rPr>
                <w:rFonts w:ascii="宋体" w:hAnsi="宋体" w:cs="宋体"/>
                <w:color w:val="auto"/>
                <w:sz w:val="24"/>
                <w:szCs w:val="24"/>
              </w:rPr>
            </w:pPr>
          </w:p>
        </w:tc>
        <w:tc>
          <w:tcPr>
            <w:tcW w:w="1477" w:type="dxa"/>
            <w:noWrap/>
            <w:vAlign w:val="center"/>
          </w:tcPr>
          <w:p w14:paraId="42E8DC97">
            <w:pPr>
              <w:spacing w:line="360" w:lineRule="auto"/>
              <w:jc w:val="center"/>
              <w:rPr>
                <w:rFonts w:ascii="宋体" w:hAnsi="宋体" w:cs="宋体"/>
                <w:color w:val="auto"/>
                <w:sz w:val="24"/>
                <w:szCs w:val="24"/>
              </w:rPr>
            </w:pPr>
          </w:p>
        </w:tc>
        <w:tc>
          <w:tcPr>
            <w:tcW w:w="1236" w:type="dxa"/>
            <w:noWrap/>
            <w:vAlign w:val="center"/>
          </w:tcPr>
          <w:p w14:paraId="324A896C">
            <w:pPr>
              <w:spacing w:line="360" w:lineRule="auto"/>
              <w:jc w:val="center"/>
              <w:rPr>
                <w:rFonts w:ascii="宋体" w:hAnsi="宋体" w:cs="宋体"/>
                <w:color w:val="auto"/>
                <w:sz w:val="24"/>
                <w:szCs w:val="24"/>
              </w:rPr>
            </w:pPr>
          </w:p>
        </w:tc>
        <w:tc>
          <w:tcPr>
            <w:tcW w:w="1236" w:type="dxa"/>
            <w:noWrap/>
            <w:vAlign w:val="center"/>
          </w:tcPr>
          <w:p w14:paraId="340C066D">
            <w:pPr>
              <w:spacing w:line="360" w:lineRule="auto"/>
              <w:jc w:val="center"/>
              <w:rPr>
                <w:rFonts w:ascii="宋体" w:hAnsi="宋体" w:cs="宋体"/>
                <w:color w:val="auto"/>
                <w:sz w:val="24"/>
                <w:szCs w:val="24"/>
              </w:rPr>
            </w:pPr>
          </w:p>
        </w:tc>
        <w:tc>
          <w:tcPr>
            <w:tcW w:w="1857" w:type="dxa"/>
            <w:noWrap/>
            <w:vAlign w:val="center"/>
          </w:tcPr>
          <w:p w14:paraId="16968E6D">
            <w:pPr>
              <w:spacing w:line="360" w:lineRule="auto"/>
              <w:jc w:val="center"/>
              <w:rPr>
                <w:rFonts w:ascii="宋体" w:hAnsi="宋体" w:cs="宋体"/>
                <w:color w:val="auto"/>
                <w:sz w:val="24"/>
                <w:szCs w:val="24"/>
              </w:rPr>
            </w:pPr>
          </w:p>
        </w:tc>
        <w:tc>
          <w:tcPr>
            <w:tcW w:w="932" w:type="dxa"/>
            <w:noWrap/>
            <w:vAlign w:val="center"/>
          </w:tcPr>
          <w:p w14:paraId="135F8A14">
            <w:pPr>
              <w:spacing w:line="360" w:lineRule="auto"/>
              <w:jc w:val="center"/>
              <w:rPr>
                <w:rFonts w:ascii="宋体" w:hAnsi="宋体" w:cs="宋体"/>
                <w:color w:val="auto"/>
                <w:sz w:val="24"/>
                <w:szCs w:val="24"/>
              </w:rPr>
            </w:pPr>
          </w:p>
        </w:tc>
      </w:tr>
      <w:tr w14:paraId="39F3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41" w:type="dxa"/>
            <w:noWrap/>
            <w:vAlign w:val="center"/>
          </w:tcPr>
          <w:p w14:paraId="796E2442">
            <w:pPr>
              <w:spacing w:line="360" w:lineRule="auto"/>
              <w:jc w:val="center"/>
              <w:rPr>
                <w:rFonts w:ascii="宋体" w:hAnsi="宋体" w:cs="宋体"/>
                <w:color w:val="auto"/>
                <w:sz w:val="24"/>
                <w:szCs w:val="24"/>
              </w:rPr>
            </w:pPr>
            <w:r>
              <w:rPr>
                <w:rFonts w:hint="eastAsia" w:ascii="宋体" w:hAnsi="宋体" w:cs="宋体"/>
                <w:color w:val="auto"/>
                <w:sz w:val="24"/>
                <w:szCs w:val="24"/>
              </w:rPr>
              <w:t>10</w:t>
            </w:r>
          </w:p>
        </w:tc>
        <w:tc>
          <w:tcPr>
            <w:tcW w:w="1047" w:type="dxa"/>
            <w:noWrap/>
            <w:vAlign w:val="center"/>
          </w:tcPr>
          <w:p w14:paraId="648B1EC7">
            <w:pPr>
              <w:spacing w:line="360" w:lineRule="auto"/>
              <w:jc w:val="center"/>
              <w:rPr>
                <w:rFonts w:ascii="宋体" w:hAnsi="宋体" w:cs="宋体"/>
                <w:color w:val="auto"/>
                <w:sz w:val="24"/>
                <w:szCs w:val="24"/>
              </w:rPr>
            </w:pPr>
          </w:p>
        </w:tc>
        <w:tc>
          <w:tcPr>
            <w:tcW w:w="730" w:type="dxa"/>
            <w:noWrap/>
            <w:vAlign w:val="center"/>
          </w:tcPr>
          <w:p w14:paraId="41110D26">
            <w:pPr>
              <w:spacing w:line="360" w:lineRule="auto"/>
              <w:jc w:val="center"/>
              <w:rPr>
                <w:rFonts w:ascii="宋体" w:hAnsi="宋体" w:cs="宋体"/>
                <w:color w:val="auto"/>
                <w:sz w:val="24"/>
                <w:szCs w:val="24"/>
              </w:rPr>
            </w:pPr>
          </w:p>
        </w:tc>
        <w:tc>
          <w:tcPr>
            <w:tcW w:w="709" w:type="dxa"/>
            <w:noWrap/>
            <w:vAlign w:val="center"/>
          </w:tcPr>
          <w:p w14:paraId="6873DF74">
            <w:pPr>
              <w:spacing w:line="360" w:lineRule="auto"/>
              <w:jc w:val="center"/>
              <w:rPr>
                <w:rFonts w:ascii="宋体" w:hAnsi="宋体" w:cs="宋体"/>
                <w:color w:val="auto"/>
                <w:sz w:val="24"/>
                <w:szCs w:val="24"/>
              </w:rPr>
            </w:pPr>
          </w:p>
        </w:tc>
        <w:tc>
          <w:tcPr>
            <w:tcW w:w="1477" w:type="dxa"/>
            <w:noWrap/>
            <w:vAlign w:val="center"/>
          </w:tcPr>
          <w:p w14:paraId="769EF4CE">
            <w:pPr>
              <w:spacing w:line="360" w:lineRule="auto"/>
              <w:jc w:val="center"/>
              <w:rPr>
                <w:rFonts w:ascii="宋体" w:hAnsi="宋体" w:cs="宋体"/>
                <w:color w:val="auto"/>
                <w:sz w:val="24"/>
                <w:szCs w:val="24"/>
              </w:rPr>
            </w:pPr>
          </w:p>
        </w:tc>
        <w:tc>
          <w:tcPr>
            <w:tcW w:w="1236" w:type="dxa"/>
            <w:noWrap/>
            <w:vAlign w:val="center"/>
          </w:tcPr>
          <w:p w14:paraId="32AB4947">
            <w:pPr>
              <w:spacing w:line="360" w:lineRule="auto"/>
              <w:jc w:val="center"/>
              <w:rPr>
                <w:rFonts w:ascii="宋体" w:hAnsi="宋体" w:cs="宋体"/>
                <w:color w:val="auto"/>
                <w:sz w:val="24"/>
                <w:szCs w:val="24"/>
              </w:rPr>
            </w:pPr>
          </w:p>
        </w:tc>
        <w:tc>
          <w:tcPr>
            <w:tcW w:w="1236" w:type="dxa"/>
            <w:noWrap/>
            <w:vAlign w:val="center"/>
          </w:tcPr>
          <w:p w14:paraId="7131365E">
            <w:pPr>
              <w:spacing w:line="360" w:lineRule="auto"/>
              <w:jc w:val="center"/>
              <w:rPr>
                <w:rFonts w:ascii="宋体" w:hAnsi="宋体" w:cs="宋体"/>
                <w:color w:val="auto"/>
                <w:sz w:val="24"/>
                <w:szCs w:val="24"/>
              </w:rPr>
            </w:pPr>
          </w:p>
        </w:tc>
        <w:tc>
          <w:tcPr>
            <w:tcW w:w="1857" w:type="dxa"/>
            <w:noWrap/>
            <w:vAlign w:val="center"/>
          </w:tcPr>
          <w:p w14:paraId="74E67530">
            <w:pPr>
              <w:spacing w:line="360" w:lineRule="auto"/>
              <w:jc w:val="center"/>
              <w:rPr>
                <w:rFonts w:ascii="宋体" w:hAnsi="宋体" w:cs="宋体"/>
                <w:color w:val="auto"/>
                <w:sz w:val="24"/>
                <w:szCs w:val="24"/>
              </w:rPr>
            </w:pPr>
          </w:p>
        </w:tc>
        <w:tc>
          <w:tcPr>
            <w:tcW w:w="932" w:type="dxa"/>
            <w:noWrap/>
            <w:vAlign w:val="center"/>
          </w:tcPr>
          <w:p w14:paraId="572DFE02">
            <w:pPr>
              <w:spacing w:line="360" w:lineRule="auto"/>
              <w:jc w:val="center"/>
              <w:rPr>
                <w:rFonts w:ascii="宋体" w:hAnsi="宋体" w:cs="宋体"/>
                <w:color w:val="auto"/>
                <w:sz w:val="24"/>
                <w:szCs w:val="24"/>
              </w:rPr>
            </w:pPr>
          </w:p>
        </w:tc>
      </w:tr>
      <w:tr w14:paraId="36A4A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741" w:type="dxa"/>
            <w:noWrap/>
            <w:vAlign w:val="center"/>
          </w:tcPr>
          <w:p w14:paraId="62396756">
            <w:pPr>
              <w:spacing w:line="360" w:lineRule="auto"/>
              <w:jc w:val="center"/>
              <w:rPr>
                <w:rFonts w:ascii="宋体" w:hAnsi="宋体" w:cs="宋体"/>
                <w:color w:val="auto"/>
                <w:sz w:val="24"/>
                <w:szCs w:val="24"/>
              </w:rPr>
            </w:pPr>
            <w:r>
              <w:rPr>
                <w:rFonts w:hint="eastAsia" w:ascii="宋体" w:hAnsi="宋体" w:cs="宋体"/>
                <w:color w:val="auto"/>
                <w:sz w:val="24"/>
                <w:szCs w:val="24"/>
              </w:rPr>
              <w:t>… …</w:t>
            </w:r>
          </w:p>
        </w:tc>
        <w:tc>
          <w:tcPr>
            <w:tcW w:w="1047" w:type="dxa"/>
            <w:noWrap/>
            <w:vAlign w:val="center"/>
          </w:tcPr>
          <w:p w14:paraId="638F5D20">
            <w:pPr>
              <w:spacing w:line="360" w:lineRule="auto"/>
              <w:jc w:val="center"/>
              <w:rPr>
                <w:rFonts w:ascii="宋体" w:hAnsi="宋体" w:cs="宋体"/>
                <w:color w:val="auto"/>
                <w:sz w:val="24"/>
                <w:szCs w:val="24"/>
              </w:rPr>
            </w:pPr>
          </w:p>
        </w:tc>
        <w:tc>
          <w:tcPr>
            <w:tcW w:w="730" w:type="dxa"/>
            <w:noWrap/>
            <w:vAlign w:val="center"/>
          </w:tcPr>
          <w:p w14:paraId="7D2C420B">
            <w:pPr>
              <w:spacing w:line="360" w:lineRule="auto"/>
              <w:jc w:val="center"/>
              <w:rPr>
                <w:rFonts w:ascii="宋体" w:hAnsi="宋体" w:cs="宋体"/>
                <w:color w:val="auto"/>
                <w:sz w:val="24"/>
                <w:szCs w:val="24"/>
              </w:rPr>
            </w:pPr>
          </w:p>
        </w:tc>
        <w:tc>
          <w:tcPr>
            <w:tcW w:w="709" w:type="dxa"/>
            <w:noWrap/>
            <w:vAlign w:val="center"/>
          </w:tcPr>
          <w:p w14:paraId="0EB243FA">
            <w:pPr>
              <w:spacing w:line="360" w:lineRule="auto"/>
              <w:jc w:val="center"/>
              <w:rPr>
                <w:rFonts w:ascii="宋体" w:hAnsi="宋体" w:cs="宋体"/>
                <w:color w:val="auto"/>
                <w:sz w:val="24"/>
                <w:szCs w:val="24"/>
              </w:rPr>
            </w:pPr>
          </w:p>
        </w:tc>
        <w:tc>
          <w:tcPr>
            <w:tcW w:w="1477" w:type="dxa"/>
            <w:noWrap/>
            <w:vAlign w:val="center"/>
          </w:tcPr>
          <w:p w14:paraId="06A1EA3E">
            <w:pPr>
              <w:spacing w:line="360" w:lineRule="auto"/>
              <w:jc w:val="center"/>
              <w:rPr>
                <w:rFonts w:ascii="宋体" w:hAnsi="宋体" w:cs="宋体"/>
                <w:color w:val="auto"/>
                <w:sz w:val="24"/>
                <w:szCs w:val="24"/>
              </w:rPr>
            </w:pPr>
          </w:p>
        </w:tc>
        <w:tc>
          <w:tcPr>
            <w:tcW w:w="1236" w:type="dxa"/>
            <w:noWrap/>
            <w:vAlign w:val="center"/>
          </w:tcPr>
          <w:p w14:paraId="49F46805">
            <w:pPr>
              <w:spacing w:line="360" w:lineRule="auto"/>
              <w:jc w:val="center"/>
              <w:rPr>
                <w:rFonts w:ascii="宋体" w:hAnsi="宋体" w:cs="宋体"/>
                <w:color w:val="auto"/>
                <w:sz w:val="24"/>
                <w:szCs w:val="24"/>
              </w:rPr>
            </w:pPr>
          </w:p>
        </w:tc>
        <w:tc>
          <w:tcPr>
            <w:tcW w:w="1236" w:type="dxa"/>
            <w:noWrap/>
            <w:vAlign w:val="center"/>
          </w:tcPr>
          <w:p w14:paraId="65108A57">
            <w:pPr>
              <w:spacing w:line="360" w:lineRule="auto"/>
              <w:jc w:val="center"/>
              <w:rPr>
                <w:rFonts w:ascii="宋体" w:hAnsi="宋体" w:cs="宋体"/>
                <w:color w:val="auto"/>
                <w:sz w:val="24"/>
                <w:szCs w:val="24"/>
              </w:rPr>
            </w:pPr>
          </w:p>
        </w:tc>
        <w:tc>
          <w:tcPr>
            <w:tcW w:w="1857" w:type="dxa"/>
            <w:noWrap/>
            <w:vAlign w:val="center"/>
          </w:tcPr>
          <w:p w14:paraId="4C79E806">
            <w:pPr>
              <w:spacing w:line="360" w:lineRule="auto"/>
              <w:jc w:val="center"/>
              <w:rPr>
                <w:rFonts w:ascii="宋体" w:hAnsi="宋体" w:cs="宋体"/>
                <w:color w:val="auto"/>
                <w:sz w:val="24"/>
                <w:szCs w:val="24"/>
              </w:rPr>
            </w:pPr>
          </w:p>
        </w:tc>
        <w:tc>
          <w:tcPr>
            <w:tcW w:w="932" w:type="dxa"/>
            <w:noWrap/>
            <w:vAlign w:val="center"/>
          </w:tcPr>
          <w:p w14:paraId="270F8EBE">
            <w:pPr>
              <w:spacing w:line="360" w:lineRule="auto"/>
              <w:jc w:val="center"/>
              <w:rPr>
                <w:rFonts w:ascii="宋体" w:hAnsi="宋体" w:cs="宋体"/>
                <w:color w:val="auto"/>
                <w:sz w:val="24"/>
                <w:szCs w:val="24"/>
              </w:rPr>
            </w:pPr>
          </w:p>
        </w:tc>
      </w:tr>
    </w:tbl>
    <w:p w14:paraId="34BEAC7C">
      <w:pPr>
        <w:spacing w:line="480" w:lineRule="auto"/>
        <w:rPr>
          <w:rFonts w:ascii="宋体" w:hAnsi="宋体"/>
          <w:bCs/>
          <w:color w:val="auto"/>
          <w:sz w:val="24"/>
        </w:rPr>
      </w:pPr>
    </w:p>
    <w:p w14:paraId="7A2CC95A">
      <w:pPr>
        <w:spacing w:line="480" w:lineRule="auto"/>
        <w:rPr>
          <w:rFonts w:ascii="宋体" w:hAnsi="宋体"/>
          <w:bCs/>
          <w:color w:val="auto"/>
          <w:sz w:val="24"/>
        </w:rPr>
      </w:pPr>
      <w:r>
        <w:rPr>
          <w:rFonts w:hint="eastAsia" w:ascii="宋体" w:hAnsi="宋体"/>
          <w:bCs/>
          <w:color w:val="auto"/>
          <w:sz w:val="24"/>
        </w:rPr>
        <w:t>法定代表人或法定代表人授权代表签字或盖章：</w:t>
      </w:r>
    </w:p>
    <w:p w14:paraId="0AEB63AF">
      <w:pPr>
        <w:spacing w:line="480" w:lineRule="auto"/>
        <w:rPr>
          <w:rFonts w:ascii="宋体" w:hAnsi="宋体"/>
          <w:bCs/>
          <w:color w:val="auto"/>
          <w:sz w:val="24"/>
        </w:rPr>
      </w:pPr>
    </w:p>
    <w:p w14:paraId="3A64E776">
      <w:pPr>
        <w:spacing w:line="480" w:lineRule="auto"/>
        <w:rPr>
          <w:rFonts w:ascii="宋体" w:hAnsi="宋体"/>
          <w:bCs/>
          <w:color w:val="auto"/>
          <w:szCs w:val="21"/>
        </w:rPr>
      </w:pPr>
      <w:r>
        <w:rPr>
          <w:rFonts w:hint="eastAsia" w:ascii="宋体" w:hAnsi="宋体"/>
          <w:bCs/>
          <w:color w:val="auto"/>
          <w:szCs w:val="21"/>
        </w:rPr>
        <w:t>注：1、上表可自行延长。</w:t>
      </w:r>
    </w:p>
    <w:p w14:paraId="162261CF">
      <w:pPr>
        <w:spacing w:line="480" w:lineRule="auto"/>
        <w:rPr>
          <w:rFonts w:ascii="宋体" w:hAnsi="宋体"/>
          <w:bCs/>
          <w:color w:val="auto"/>
          <w:szCs w:val="21"/>
        </w:rPr>
      </w:pPr>
      <w:r>
        <w:rPr>
          <w:rFonts w:hint="eastAsia" w:ascii="宋体" w:hAnsi="宋体"/>
          <w:bCs/>
          <w:color w:val="auto"/>
          <w:szCs w:val="21"/>
        </w:rPr>
        <w:t>2.请附相关资格证明（如有）扫描件</w:t>
      </w:r>
    </w:p>
    <w:p w14:paraId="2DB66A6C">
      <w:pPr>
        <w:spacing w:line="460" w:lineRule="exact"/>
        <w:jc w:val="left"/>
        <w:rPr>
          <w:rFonts w:ascii="黑体" w:hAnsi="宋体" w:eastAsia="黑体"/>
          <w:bCs/>
          <w:color w:val="auto"/>
          <w:sz w:val="24"/>
          <w:szCs w:val="24"/>
        </w:rPr>
      </w:pPr>
      <w:r>
        <w:rPr>
          <w:rFonts w:ascii="宋体" w:hAnsi="宋体"/>
          <w:bCs/>
          <w:color w:val="auto"/>
          <w:szCs w:val="21"/>
        </w:rPr>
        <w:br w:type="page" w:clear="all"/>
      </w:r>
      <w:r>
        <w:rPr>
          <w:rFonts w:hint="eastAsia" w:ascii="黑体" w:hAnsi="宋体" w:eastAsia="黑体"/>
          <w:bCs/>
          <w:color w:val="auto"/>
          <w:sz w:val="24"/>
          <w:szCs w:val="24"/>
        </w:rPr>
        <w:t>（十一）项目负责人简历表（格式）</w:t>
      </w:r>
    </w:p>
    <w:p w14:paraId="4F1BF80F">
      <w:pPr>
        <w:jc w:val="center"/>
        <w:rPr>
          <w:rFonts w:ascii="黑体" w:eastAsia="黑体"/>
          <w:bCs/>
          <w:color w:val="auto"/>
          <w:sz w:val="28"/>
          <w:szCs w:val="28"/>
        </w:rPr>
      </w:pPr>
      <w:r>
        <w:rPr>
          <w:rFonts w:hint="eastAsia" w:ascii="黑体" w:eastAsia="黑体"/>
          <w:bCs/>
          <w:color w:val="auto"/>
          <w:sz w:val="28"/>
          <w:szCs w:val="28"/>
        </w:rPr>
        <w:t>项目负责人简历表</w:t>
      </w:r>
    </w:p>
    <w:p w14:paraId="099F59B6">
      <w:pPr>
        <w:pStyle w:val="369"/>
        <w:rPr>
          <w:rFonts w:ascii="黑体" w:eastAsia="黑体"/>
          <w:bCs w:val="0"/>
          <w:color w:val="auto"/>
        </w:rPr>
      </w:pPr>
    </w:p>
    <w:p w14:paraId="04FB4F82">
      <w:pPr>
        <w:pStyle w:val="369"/>
        <w:jc w:val="both"/>
        <w:rPr>
          <w:rFonts w:ascii="黑体" w:eastAsia="黑体"/>
          <w:bCs w:val="0"/>
          <w:color w:val="auto"/>
        </w:rPr>
      </w:pPr>
      <w:r>
        <w:rPr>
          <w:rFonts w:hint="eastAsia" w:ascii="黑体" w:eastAsia="黑体"/>
          <w:bCs w:val="0"/>
          <w:color w:val="auto"/>
        </w:rPr>
        <w:t xml:space="preserve">投标供应商名称（盖章）                             采购项目编号：       </w:t>
      </w:r>
    </w:p>
    <w:tbl>
      <w:tblPr>
        <w:tblStyle w:val="3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31748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ign w:val="center"/>
          </w:tcPr>
          <w:p w14:paraId="154619C7">
            <w:pPr>
              <w:jc w:val="center"/>
              <w:rPr>
                <w:rFonts w:ascii="宋体" w:hAnsi="宋体"/>
                <w:color w:val="auto"/>
                <w:sz w:val="24"/>
                <w:szCs w:val="24"/>
              </w:rPr>
            </w:pPr>
            <w:r>
              <w:rPr>
                <w:rFonts w:hint="eastAsia" w:ascii="宋体" w:hAnsi="宋体"/>
                <w:color w:val="auto"/>
                <w:sz w:val="24"/>
                <w:szCs w:val="24"/>
              </w:rPr>
              <w:t>1</w:t>
            </w:r>
          </w:p>
        </w:tc>
        <w:tc>
          <w:tcPr>
            <w:tcW w:w="1851" w:type="dxa"/>
            <w:noWrap/>
            <w:vAlign w:val="center"/>
          </w:tcPr>
          <w:p w14:paraId="543E9F06">
            <w:pPr>
              <w:pStyle w:val="140"/>
              <w:ind w:firstLine="0"/>
              <w:jc w:val="center"/>
              <w:rPr>
                <w:rFonts w:ascii="宋体" w:hAnsi="宋体" w:cs="宋体"/>
                <w:color w:val="auto"/>
                <w:sz w:val="24"/>
              </w:rPr>
            </w:pPr>
            <w:r>
              <w:rPr>
                <w:rFonts w:hint="eastAsia" w:ascii="宋体" w:hAnsi="宋体" w:cs="宋体"/>
                <w:color w:val="auto"/>
                <w:sz w:val="24"/>
              </w:rPr>
              <w:t>姓名</w:t>
            </w:r>
          </w:p>
        </w:tc>
        <w:tc>
          <w:tcPr>
            <w:tcW w:w="2394" w:type="dxa"/>
            <w:noWrap/>
            <w:vAlign w:val="center"/>
          </w:tcPr>
          <w:p w14:paraId="15071C99">
            <w:pPr>
              <w:pStyle w:val="140"/>
              <w:ind w:firstLine="480"/>
              <w:jc w:val="center"/>
              <w:rPr>
                <w:rFonts w:ascii="宋体" w:hAnsi="宋体" w:cs="宋体"/>
                <w:color w:val="auto"/>
                <w:sz w:val="24"/>
              </w:rPr>
            </w:pPr>
          </w:p>
        </w:tc>
        <w:tc>
          <w:tcPr>
            <w:tcW w:w="1083" w:type="dxa"/>
            <w:noWrap/>
            <w:vAlign w:val="center"/>
          </w:tcPr>
          <w:p w14:paraId="1DBDF6E3">
            <w:pPr>
              <w:pStyle w:val="140"/>
              <w:ind w:firstLine="0"/>
              <w:jc w:val="center"/>
              <w:rPr>
                <w:rFonts w:ascii="宋体" w:hAnsi="宋体" w:cs="宋体"/>
                <w:color w:val="auto"/>
                <w:sz w:val="24"/>
              </w:rPr>
            </w:pPr>
            <w:r>
              <w:rPr>
                <w:rFonts w:hint="eastAsia" w:ascii="宋体" w:hAnsi="宋体" w:cs="宋体"/>
                <w:color w:val="auto"/>
                <w:sz w:val="24"/>
              </w:rPr>
              <w:t>性别</w:t>
            </w:r>
          </w:p>
        </w:tc>
        <w:tc>
          <w:tcPr>
            <w:tcW w:w="3612" w:type="dxa"/>
            <w:gridSpan w:val="2"/>
            <w:noWrap/>
            <w:vAlign w:val="center"/>
          </w:tcPr>
          <w:p w14:paraId="2DC41227">
            <w:pPr>
              <w:pStyle w:val="140"/>
              <w:ind w:firstLine="480"/>
              <w:jc w:val="center"/>
              <w:rPr>
                <w:rFonts w:ascii="宋体" w:hAnsi="宋体" w:cs="宋体"/>
                <w:color w:val="auto"/>
                <w:sz w:val="24"/>
              </w:rPr>
            </w:pPr>
          </w:p>
        </w:tc>
      </w:tr>
      <w:tr w14:paraId="0869E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ign w:val="center"/>
          </w:tcPr>
          <w:p w14:paraId="71949124">
            <w:pPr>
              <w:jc w:val="center"/>
              <w:rPr>
                <w:rFonts w:ascii="宋体" w:hAnsi="宋体"/>
                <w:color w:val="auto"/>
                <w:sz w:val="24"/>
                <w:szCs w:val="24"/>
              </w:rPr>
            </w:pPr>
            <w:r>
              <w:rPr>
                <w:rFonts w:hint="eastAsia" w:ascii="宋体" w:hAnsi="宋体"/>
                <w:color w:val="auto"/>
                <w:sz w:val="24"/>
                <w:szCs w:val="24"/>
              </w:rPr>
              <w:t>2</w:t>
            </w:r>
          </w:p>
        </w:tc>
        <w:tc>
          <w:tcPr>
            <w:tcW w:w="1851" w:type="dxa"/>
            <w:noWrap/>
            <w:vAlign w:val="center"/>
          </w:tcPr>
          <w:p w14:paraId="361422AC">
            <w:pPr>
              <w:pStyle w:val="140"/>
              <w:ind w:firstLine="0"/>
              <w:jc w:val="center"/>
              <w:rPr>
                <w:rFonts w:ascii="宋体" w:hAnsi="宋体" w:cs="宋体"/>
                <w:color w:val="auto"/>
                <w:sz w:val="24"/>
              </w:rPr>
            </w:pPr>
            <w:r>
              <w:rPr>
                <w:rFonts w:hint="eastAsia" w:ascii="宋体" w:hAnsi="宋体" w:cs="宋体"/>
                <w:color w:val="auto"/>
                <w:sz w:val="24"/>
              </w:rPr>
              <w:t>身份证号码</w:t>
            </w:r>
          </w:p>
        </w:tc>
        <w:tc>
          <w:tcPr>
            <w:tcW w:w="3477" w:type="dxa"/>
            <w:gridSpan w:val="2"/>
            <w:noWrap/>
            <w:vAlign w:val="center"/>
          </w:tcPr>
          <w:p w14:paraId="6FAA49C8">
            <w:pPr>
              <w:pStyle w:val="140"/>
              <w:ind w:firstLine="480"/>
              <w:jc w:val="center"/>
              <w:rPr>
                <w:rFonts w:ascii="宋体" w:hAnsi="宋体" w:cs="宋体"/>
                <w:color w:val="auto"/>
                <w:sz w:val="24"/>
              </w:rPr>
            </w:pPr>
          </w:p>
        </w:tc>
        <w:tc>
          <w:tcPr>
            <w:tcW w:w="1254" w:type="dxa"/>
            <w:noWrap/>
            <w:vAlign w:val="center"/>
          </w:tcPr>
          <w:p w14:paraId="20EE8299">
            <w:pPr>
              <w:pStyle w:val="140"/>
              <w:ind w:firstLine="0"/>
              <w:jc w:val="center"/>
              <w:rPr>
                <w:rFonts w:ascii="宋体" w:hAnsi="宋体" w:cs="宋体"/>
                <w:color w:val="auto"/>
                <w:sz w:val="24"/>
              </w:rPr>
            </w:pPr>
            <w:r>
              <w:rPr>
                <w:rFonts w:hint="eastAsia" w:ascii="宋体" w:hAnsi="宋体" w:cs="宋体"/>
                <w:color w:val="auto"/>
                <w:sz w:val="24"/>
              </w:rPr>
              <w:t>出生年月</w:t>
            </w:r>
          </w:p>
        </w:tc>
        <w:tc>
          <w:tcPr>
            <w:tcW w:w="2358" w:type="dxa"/>
            <w:noWrap/>
            <w:vAlign w:val="center"/>
          </w:tcPr>
          <w:p w14:paraId="08E48D59">
            <w:pPr>
              <w:pStyle w:val="140"/>
              <w:ind w:firstLine="480"/>
              <w:jc w:val="center"/>
              <w:rPr>
                <w:rFonts w:ascii="宋体" w:hAnsi="宋体" w:cs="宋体"/>
                <w:color w:val="auto"/>
                <w:sz w:val="24"/>
              </w:rPr>
            </w:pPr>
            <w:r>
              <w:rPr>
                <w:rFonts w:hint="eastAsia" w:ascii="宋体" w:hAnsi="宋体" w:cs="宋体"/>
                <w:color w:val="auto"/>
                <w:sz w:val="24"/>
              </w:rPr>
              <w:t>年     月</w:t>
            </w:r>
          </w:p>
        </w:tc>
      </w:tr>
      <w:tr w14:paraId="76DEF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ign w:val="center"/>
          </w:tcPr>
          <w:p w14:paraId="7684B8BF">
            <w:pPr>
              <w:jc w:val="center"/>
              <w:rPr>
                <w:rFonts w:ascii="宋体" w:hAnsi="宋体"/>
                <w:color w:val="auto"/>
                <w:sz w:val="24"/>
                <w:szCs w:val="24"/>
              </w:rPr>
            </w:pPr>
            <w:r>
              <w:rPr>
                <w:rFonts w:hint="eastAsia" w:ascii="宋体" w:hAnsi="宋体"/>
                <w:color w:val="auto"/>
                <w:sz w:val="24"/>
                <w:szCs w:val="24"/>
              </w:rPr>
              <w:t>3</w:t>
            </w:r>
          </w:p>
        </w:tc>
        <w:tc>
          <w:tcPr>
            <w:tcW w:w="8940" w:type="dxa"/>
            <w:gridSpan w:val="5"/>
            <w:noWrap/>
            <w:vAlign w:val="center"/>
          </w:tcPr>
          <w:p w14:paraId="67E29A3D">
            <w:pPr>
              <w:pStyle w:val="140"/>
              <w:ind w:firstLine="0"/>
              <w:rPr>
                <w:rFonts w:ascii="宋体" w:hAnsi="宋体" w:cs="宋体"/>
                <w:color w:val="auto"/>
                <w:sz w:val="24"/>
              </w:rPr>
            </w:pPr>
            <w:r>
              <w:rPr>
                <w:rFonts w:hint="eastAsia" w:ascii="宋体" w:hAnsi="宋体" w:cs="宋体"/>
                <w:color w:val="auto"/>
                <w:sz w:val="24"/>
              </w:rPr>
              <w:t>联系电话/传真：</w:t>
            </w:r>
          </w:p>
        </w:tc>
      </w:tr>
      <w:tr w14:paraId="1C3E0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ign w:val="center"/>
          </w:tcPr>
          <w:p w14:paraId="02BD3F95">
            <w:pPr>
              <w:jc w:val="center"/>
              <w:rPr>
                <w:rFonts w:ascii="宋体" w:hAnsi="宋体"/>
                <w:color w:val="auto"/>
                <w:sz w:val="24"/>
                <w:szCs w:val="24"/>
              </w:rPr>
            </w:pPr>
            <w:r>
              <w:rPr>
                <w:rFonts w:hint="eastAsia" w:ascii="宋体" w:hAnsi="宋体"/>
                <w:color w:val="auto"/>
                <w:sz w:val="24"/>
                <w:szCs w:val="24"/>
              </w:rPr>
              <w:t>4</w:t>
            </w:r>
          </w:p>
        </w:tc>
        <w:tc>
          <w:tcPr>
            <w:tcW w:w="8940" w:type="dxa"/>
            <w:gridSpan w:val="5"/>
            <w:noWrap/>
          </w:tcPr>
          <w:p w14:paraId="67A70B67">
            <w:pPr>
              <w:pStyle w:val="140"/>
              <w:ind w:firstLine="0"/>
              <w:jc w:val="left"/>
              <w:rPr>
                <w:rFonts w:ascii="宋体" w:hAnsi="宋体" w:cs="宋体"/>
                <w:color w:val="auto"/>
                <w:sz w:val="24"/>
              </w:rPr>
            </w:pPr>
            <w:r>
              <w:rPr>
                <w:rFonts w:hint="eastAsia" w:ascii="宋体" w:hAnsi="宋体" w:cs="宋体"/>
                <w:color w:val="auto"/>
                <w:sz w:val="24"/>
              </w:rPr>
              <w:t>从事本项工作时间及工作经历：</w:t>
            </w:r>
          </w:p>
        </w:tc>
      </w:tr>
      <w:tr w14:paraId="6562E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ign w:val="center"/>
          </w:tcPr>
          <w:p w14:paraId="0CC1DA76">
            <w:pPr>
              <w:jc w:val="center"/>
              <w:rPr>
                <w:rFonts w:ascii="宋体" w:hAnsi="宋体"/>
                <w:color w:val="auto"/>
                <w:sz w:val="24"/>
                <w:szCs w:val="24"/>
              </w:rPr>
            </w:pPr>
            <w:r>
              <w:rPr>
                <w:rFonts w:hint="eastAsia" w:ascii="宋体" w:hAnsi="宋体"/>
                <w:color w:val="auto"/>
                <w:sz w:val="24"/>
                <w:szCs w:val="24"/>
              </w:rPr>
              <w:t>5</w:t>
            </w:r>
          </w:p>
        </w:tc>
        <w:tc>
          <w:tcPr>
            <w:tcW w:w="8940" w:type="dxa"/>
            <w:gridSpan w:val="5"/>
            <w:noWrap/>
            <w:vAlign w:val="center"/>
          </w:tcPr>
          <w:p w14:paraId="336B78F5">
            <w:pPr>
              <w:pStyle w:val="140"/>
              <w:ind w:firstLine="0"/>
              <w:jc w:val="left"/>
              <w:rPr>
                <w:rFonts w:ascii="宋体" w:hAnsi="宋体" w:cs="宋体"/>
                <w:color w:val="auto"/>
                <w:sz w:val="24"/>
              </w:rPr>
            </w:pPr>
            <w:r>
              <w:rPr>
                <w:rFonts w:hint="eastAsia" w:ascii="宋体" w:hAnsi="宋体" w:cs="宋体"/>
                <w:color w:val="auto"/>
                <w:sz w:val="24"/>
              </w:rPr>
              <w:t>拥有关于本项服务方面的职称：</w:t>
            </w:r>
          </w:p>
        </w:tc>
      </w:tr>
      <w:tr w14:paraId="365F0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ign w:val="center"/>
          </w:tcPr>
          <w:p w14:paraId="059D3DB4">
            <w:pPr>
              <w:jc w:val="center"/>
              <w:rPr>
                <w:rFonts w:ascii="宋体" w:hAnsi="宋体"/>
                <w:color w:val="auto"/>
                <w:sz w:val="24"/>
                <w:szCs w:val="24"/>
              </w:rPr>
            </w:pPr>
            <w:r>
              <w:rPr>
                <w:rFonts w:hint="eastAsia" w:ascii="宋体" w:hAnsi="宋体"/>
                <w:color w:val="auto"/>
                <w:sz w:val="24"/>
                <w:szCs w:val="24"/>
              </w:rPr>
              <w:t>6</w:t>
            </w:r>
          </w:p>
        </w:tc>
        <w:tc>
          <w:tcPr>
            <w:tcW w:w="8940" w:type="dxa"/>
            <w:gridSpan w:val="5"/>
            <w:noWrap/>
            <w:vAlign w:val="center"/>
          </w:tcPr>
          <w:p w14:paraId="5E333C47">
            <w:pPr>
              <w:pStyle w:val="140"/>
              <w:ind w:firstLine="0"/>
              <w:jc w:val="left"/>
              <w:rPr>
                <w:rFonts w:ascii="宋体" w:hAnsi="宋体" w:cs="宋体"/>
                <w:color w:val="auto"/>
                <w:sz w:val="24"/>
              </w:rPr>
            </w:pPr>
            <w:r>
              <w:rPr>
                <w:rFonts w:hint="eastAsia" w:ascii="宋体" w:hAnsi="宋体" w:cs="宋体"/>
                <w:color w:val="auto"/>
                <w:sz w:val="24"/>
              </w:rPr>
              <w:t>曾获得的关于本项服务方面的奖励情况：</w:t>
            </w:r>
          </w:p>
        </w:tc>
      </w:tr>
      <w:tr w14:paraId="0F3DB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ign w:val="center"/>
          </w:tcPr>
          <w:p w14:paraId="76EF7BAA">
            <w:pPr>
              <w:jc w:val="center"/>
              <w:rPr>
                <w:rFonts w:ascii="宋体" w:hAnsi="宋体"/>
                <w:color w:val="auto"/>
                <w:sz w:val="24"/>
                <w:szCs w:val="24"/>
              </w:rPr>
            </w:pPr>
            <w:r>
              <w:rPr>
                <w:rFonts w:hint="eastAsia" w:ascii="宋体" w:hAnsi="宋体"/>
                <w:color w:val="auto"/>
                <w:sz w:val="24"/>
                <w:szCs w:val="24"/>
              </w:rPr>
              <w:t>7</w:t>
            </w:r>
          </w:p>
        </w:tc>
        <w:tc>
          <w:tcPr>
            <w:tcW w:w="8940" w:type="dxa"/>
            <w:gridSpan w:val="5"/>
            <w:noWrap/>
          </w:tcPr>
          <w:p w14:paraId="012B0380">
            <w:pPr>
              <w:pStyle w:val="140"/>
              <w:ind w:firstLine="0"/>
              <w:jc w:val="left"/>
              <w:rPr>
                <w:rFonts w:ascii="宋体" w:hAnsi="宋体" w:cs="宋体"/>
                <w:color w:val="auto"/>
                <w:sz w:val="24"/>
              </w:rPr>
            </w:pPr>
            <w:r>
              <w:rPr>
                <w:rFonts w:hint="eastAsia" w:ascii="宋体" w:hAnsi="宋体" w:cs="宋体"/>
                <w:color w:val="auto"/>
                <w:sz w:val="24"/>
              </w:rPr>
              <w:t>近5年内负责的服务项目：</w:t>
            </w:r>
          </w:p>
        </w:tc>
      </w:tr>
      <w:tr w14:paraId="5656A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ign w:val="center"/>
          </w:tcPr>
          <w:p w14:paraId="5F296EBB">
            <w:pPr>
              <w:jc w:val="center"/>
              <w:rPr>
                <w:rFonts w:ascii="宋体" w:hAnsi="宋体"/>
                <w:color w:val="auto"/>
                <w:sz w:val="24"/>
                <w:szCs w:val="24"/>
              </w:rPr>
            </w:pPr>
            <w:r>
              <w:rPr>
                <w:rFonts w:hint="eastAsia" w:ascii="宋体" w:hAnsi="宋体"/>
                <w:color w:val="auto"/>
                <w:sz w:val="24"/>
                <w:szCs w:val="24"/>
              </w:rPr>
              <w:t>8</w:t>
            </w:r>
          </w:p>
        </w:tc>
        <w:tc>
          <w:tcPr>
            <w:tcW w:w="8940" w:type="dxa"/>
            <w:gridSpan w:val="5"/>
            <w:noWrap/>
            <w:vAlign w:val="center"/>
          </w:tcPr>
          <w:p w14:paraId="41D13A3C">
            <w:pPr>
              <w:pStyle w:val="140"/>
              <w:ind w:firstLine="0"/>
              <w:jc w:val="left"/>
              <w:rPr>
                <w:rFonts w:ascii="宋体" w:hAnsi="宋体" w:cs="宋体"/>
                <w:color w:val="auto"/>
                <w:sz w:val="24"/>
              </w:rPr>
            </w:pPr>
            <w:r>
              <w:rPr>
                <w:rFonts w:hint="eastAsia" w:ascii="宋体" w:hAnsi="宋体" w:cs="宋体"/>
                <w:color w:val="auto"/>
                <w:sz w:val="24"/>
              </w:rPr>
              <w:t>其他需要说明的情况</w:t>
            </w:r>
          </w:p>
        </w:tc>
      </w:tr>
    </w:tbl>
    <w:p w14:paraId="3BAE5A18">
      <w:pPr>
        <w:spacing w:line="360" w:lineRule="auto"/>
        <w:ind w:firstLine="3120"/>
        <w:rPr>
          <w:rFonts w:ascii="宋体" w:hAnsi="宋体" w:cs="宋体"/>
          <w:b/>
          <w:bCs/>
          <w:color w:val="auto"/>
          <w:sz w:val="24"/>
        </w:rPr>
      </w:pPr>
    </w:p>
    <w:p w14:paraId="6408DC80">
      <w:pPr>
        <w:spacing w:line="360" w:lineRule="auto"/>
        <w:ind w:firstLine="3600"/>
        <w:rPr>
          <w:rFonts w:ascii="宋体" w:hAnsi="宋体" w:cs="宋体"/>
          <w:bCs/>
          <w:color w:val="auto"/>
          <w:szCs w:val="21"/>
        </w:rPr>
      </w:pPr>
      <w:r>
        <w:rPr>
          <w:rFonts w:hint="eastAsia" w:ascii="宋体" w:hAnsi="宋体" w:cs="宋体"/>
          <w:b/>
          <w:bCs/>
          <w:color w:val="auto"/>
          <w:sz w:val="24"/>
        </w:rPr>
        <w:t>法定代表人或法定代表人授权代表签字或盖章：</w:t>
      </w:r>
    </w:p>
    <w:p w14:paraId="7DC2B656">
      <w:pPr>
        <w:spacing w:line="360" w:lineRule="auto"/>
        <w:ind w:firstLine="240"/>
        <w:rPr>
          <w:rFonts w:ascii="宋体" w:hAnsi="宋体" w:cs="宋体"/>
          <w:color w:val="auto"/>
          <w:sz w:val="24"/>
        </w:rPr>
      </w:pPr>
      <w:r>
        <w:rPr>
          <w:rFonts w:hint="eastAsia" w:ascii="宋体" w:hAnsi="宋体" w:cs="宋体"/>
          <w:bCs/>
          <w:color w:val="auto"/>
          <w:sz w:val="24"/>
        </w:rPr>
        <w:t>注：请附身份证、相关资格证明（如有）扫描件。</w:t>
      </w:r>
    </w:p>
    <w:p w14:paraId="5C4A1C4B">
      <w:pPr>
        <w:spacing w:line="460" w:lineRule="exact"/>
        <w:jc w:val="left"/>
        <w:rPr>
          <w:rFonts w:ascii="黑体" w:hAnsi="宋体" w:eastAsia="黑体"/>
          <w:bCs/>
          <w:color w:val="auto"/>
          <w:sz w:val="24"/>
        </w:rPr>
      </w:pPr>
      <w:r>
        <w:rPr>
          <w:rFonts w:hint="eastAsia" w:ascii="黑体" w:hAnsi="宋体" w:eastAsia="黑体"/>
          <w:bCs/>
          <w:color w:val="auto"/>
          <w:sz w:val="24"/>
          <w:szCs w:val="24"/>
        </w:rPr>
        <w:br w:type="page" w:clear="all"/>
      </w:r>
      <w:r>
        <w:rPr>
          <w:rFonts w:hint="eastAsia" w:ascii="黑体" w:hAnsi="宋体" w:eastAsia="黑体"/>
          <w:bCs/>
          <w:color w:val="auto"/>
          <w:sz w:val="24"/>
          <w:szCs w:val="24"/>
        </w:rPr>
        <w:t>（十二）投标人基本情况声明</w:t>
      </w:r>
    </w:p>
    <w:p w14:paraId="00363A72">
      <w:pPr>
        <w:spacing w:line="460" w:lineRule="exact"/>
        <w:jc w:val="center"/>
        <w:rPr>
          <w:rFonts w:ascii="宋体" w:hAnsi="宋体"/>
          <w:color w:val="auto"/>
          <w:sz w:val="24"/>
        </w:rPr>
      </w:pPr>
      <w:r>
        <w:rPr>
          <w:rFonts w:hint="eastAsia" w:ascii="宋体" w:hAnsi="宋体"/>
          <w:color w:val="auto"/>
          <w:sz w:val="24"/>
        </w:rPr>
        <w:t>（内容写不完的栏目可相应扩展）</w:t>
      </w:r>
    </w:p>
    <w:p w14:paraId="540484E0">
      <w:pPr>
        <w:pStyle w:val="140"/>
        <w:ind w:firstLine="480"/>
        <w:rPr>
          <w:rFonts w:ascii="宋体" w:hAnsi="宋体"/>
          <w:color w:val="auto"/>
          <w:sz w:val="24"/>
        </w:rPr>
      </w:pPr>
      <w:r>
        <w:rPr>
          <w:rFonts w:hint="eastAsia" w:ascii="宋体" w:hAnsi="宋体"/>
          <w:color w:val="auto"/>
          <w:sz w:val="24"/>
        </w:rPr>
        <w:t>投标人情况表1</w:t>
      </w:r>
    </w:p>
    <w:p w14:paraId="50FBCBE1">
      <w:pPr>
        <w:pStyle w:val="140"/>
        <w:ind w:firstLine="480"/>
        <w:rPr>
          <w:rFonts w:ascii="宋体" w:hAnsi="宋体"/>
          <w:color w:val="auto"/>
          <w:sz w:val="24"/>
        </w:rPr>
      </w:pPr>
      <w:r>
        <w:rPr>
          <w:rFonts w:hint="eastAsia" w:ascii="宋体" w:hAnsi="宋体"/>
          <w:color w:val="auto"/>
          <w:sz w:val="24"/>
        </w:rPr>
        <w:t>单位名称（盖章）</w:t>
      </w:r>
    </w:p>
    <w:tbl>
      <w:tblPr>
        <w:tblStyle w:val="33"/>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10"/>
        <w:gridCol w:w="2110"/>
        <w:gridCol w:w="149"/>
        <w:gridCol w:w="1757"/>
        <w:gridCol w:w="2601"/>
      </w:tblGrid>
      <w:tr w14:paraId="7E37B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tcPr>
          <w:p w14:paraId="38465B9E">
            <w:pPr>
              <w:pStyle w:val="140"/>
              <w:spacing w:line="400" w:lineRule="exact"/>
              <w:ind w:firstLine="0"/>
              <w:rPr>
                <w:rFonts w:ascii="宋体" w:hAnsi="宋体"/>
                <w:color w:val="auto"/>
                <w:sz w:val="24"/>
              </w:rPr>
            </w:pPr>
            <w:r>
              <w:rPr>
                <w:rFonts w:hint="eastAsia" w:ascii="宋体" w:hAnsi="宋体"/>
                <w:color w:val="auto"/>
                <w:sz w:val="24"/>
              </w:rPr>
              <w:t>法定代表人</w:t>
            </w:r>
          </w:p>
        </w:tc>
        <w:tc>
          <w:tcPr>
            <w:tcW w:w="2259" w:type="dxa"/>
            <w:gridSpan w:val="2"/>
            <w:noWrap/>
          </w:tcPr>
          <w:p w14:paraId="7F44992A">
            <w:pPr>
              <w:pStyle w:val="140"/>
              <w:spacing w:line="400" w:lineRule="exact"/>
              <w:ind w:firstLine="0"/>
              <w:rPr>
                <w:rFonts w:ascii="宋体" w:hAnsi="宋体"/>
                <w:color w:val="auto"/>
                <w:sz w:val="24"/>
              </w:rPr>
            </w:pPr>
          </w:p>
        </w:tc>
        <w:tc>
          <w:tcPr>
            <w:tcW w:w="1757" w:type="dxa"/>
            <w:noWrap/>
          </w:tcPr>
          <w:p w14:paraId="3C382DD7">
            <w:pPr>
              <w:pStyle w:val="140"/>
              <w:spacing w:line="400" w:lineRule="exact"/>
              <w:ind w:firstLine="0"/>
              <w:rPr>
                <w:rFonts w:ascii="宋体" w:hAnsi="宋体"/>
                <w:color w:val="auto"/>
                <w:sz w:val="24"/>
              </w:rPr>
            </w:pPr>
            <w:r>
              <w:rPr>
                <w:rFonts w:hint="eastAsia" w:ascii="宋体" w:hAnsi="宋体"/>
                <w:color w:val="auto"/>
                <w:sz w:val="24"/>
              </w:rPr>
              <w:t>成立日期</w:t>
            </w:r>
          </w:p>
        </w:tc>
        <w:tc>
          <w:tcPr>
            <w:tcW w:w="2601" w:type="dxa"/>
            <w:noWrap/>
          </w:tcPr>
          <w:p w14:paraId="79B2F258">
            <w:pPr>
              <w:pStyle w:val="140"/>
              <w:spacing w:line="400" w:lineRule="exact"/>
              <w:ind w:firstLine="0"/>
              <w:rPr>
                <w:rFonts w:ascii="宋体" w:hAnsi="宋体"/>
                <w:color w:val="auto"/>
                <w:sz w:val="24"/>
              </w:rPr>
            </w:pPr>
          </w:p>
        </w:tc>
      </w:tr>
      <w:tr w14:paraId="0E5D0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tcPr>
          <w:p w14:paraId="762DD988">
            <w:pPr>
              <w:pStyle w:val="140"/>
              <w:spacing w:line="400" w:lineRule="exact"/>
              <w:ind w:firstLine="0"/>
              <w:rPr>
                <w:rFonts w:ascii="宋体" w:hAnsi="宋体"/>
                <w:color w:val="auto"/>
                <w:sz w:val="24"/>
              </w:rPr>
            </w:pPr>
            <w:r>
              <w:rPr>
                <w:rFonts w:hint="eastAsia" w:ascii="宋体" w:hAnsi="宋体"/>
                <w:color w:val="auto"/>
                <w:sz w:val="24"/>
              </w:rPr>
              <w:t>企业地址</w:t>
            </w:r>
          </w:p>
        </w:tc>
        <w:tc>
          <w:tcPr>
            <w:tcW w:w="2259" w:type="dxa"/>
            <w:gridSpan w:val="2"/>
            <w:noWrap/>
          </w:tcPr>
          <w:p w14:paraId="2CDA8CDC">
            <w:pPr>
              <w:pStyle w:val="140"/>
              <w:spacing w:line="400" w:lineRule="exact"/>
              <w:ind w:firstLine="0"/>
              <w:rPr>
                <w:rFonts w:ascii="宋体" w:hAnsi="宋体"/>
                <w:color w:val="auto"/>
                <w:sz w:val="24"/>
              </w:rPr>
            </w:pPr>
          </w:p>
        </w:tc>
        <w:tc>
          <w:tcPr>
            <w:tcW w:w="1757" w:type="dxa"/>
            <w:noWrap/>
          </w:tcPr>
          <w:p w14:paraId="2FAFA5F7">
            <w:pPr>
              <w:pStyle w:val="140"/>
              <w:spacing w:line="400" w:lineRule="exact"/>
              <w:ind w:firstLine="0"/>
              <w:rPr>
                <w:rFonts w:ascii="宋体" w:hAnsi="宋体"/>
                <w:color w:val="auto"/>
                <w:sz w:val="24"/>
              </w:rPr>
            </w:pPr>
            <w:r>
              <w:rPr>
                <w:rFonts w:hint="eastAsia" w:ascii="宋体" w:hAnsi="宋体"/>
                <w:color w:val="auto"/>
                <w:sz w:val="24"/>
              </w:rPr>
              <w:t>注册资本</w:t>
            </w:r>
          </w:p>
        </w:tc>
        <w:tc>
          <w:tcPr>
            <w:tcW w:w="2601" w:type="dxa"/>
            <w:noWrap/>
          </w:tcPr>
          <w:p w14:paraId="387D9DF3">
            <w:pPr>
              <w:pStyle w:val="140"/>
              <w:spacing w:line="400" w:lineRule="exact"/>
              <w:ind w:firstLine="0"/>
              <w:rPr>
                <w:rFonts w:ascii="宋体" w:hAnsi="宋体"/>
                <w:color w:val="auto"/>
                <w:sz w:val="24"/>
              </w:rPr>
            </w:pPr>
            <w:r>
              <w:rPr>
                <w:rFonts w:hint="eastAsia" w:ascii="宋体" w:hAnsi="宋体"/>
                <w:color w:val="auto"/>
                <w:sz w:val="24"/>
              </w:rPr>
              <w:t>万元</w:t>
            </w:r>
          </w:p>
        </w:tc>
      </w:tr>
      <w:tr w14:paraId="4D0D5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tcPr>
          <w:p w14:paraId="16F7FCED">
            <w:pPr>
              <w:pStyle w:val="140"/>
              <w:spacing w:line="400" w:lineRule="exact"/>
              <w:ind w:firstLine="0"/>
              <w:rPr>
                <w:rFonts w:ascii="宋体" w:hAnsi="宋体"/>
                <w:color w:val="auto"/>
                <w:sz w:val="24"/>
              </w:rPr>
            </w:pPr>
            <w:r>
              <w:rPr>
                <w:rFonts w:hint="eastAsia" w:ascii="宋体" w:hAnsi="宋体"/>
                <w:color w:val="auto"/>
                <w:sz w:val="24"/>
              </w:rPr>
              <w:t>经营范围</w:t>
            </w:r>
          </w:p>
        </w:tc>
        <w:tc>
          <w:tcPr>
            <w:tcW w:w="6617" w:type="dxa"/>
            <w:gridSpan w:val="4"/>
            <w:noWrap/>
          </w:tcPr>
          <w:p w14:paraId="34A476E3">
            <w:pPr>
              <w:pStyle w:val="140"/>
              <w:spacing w:line="400" w:lineRule="exact"/>
              <w:ind w:firstLine="0"/>
              <w:rPr>
                <w:rFonts w:ascii="宋体" w:hAnsi="宋体"/>
                <w:color w:val="auto"/>
                <w:sz w:val="24"/>
              </w:rPr>
            </w:pPr>
          </w:p>
        </w:tc>
      </w:tr>
      <w:tr w14:paraId="4DFC6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tcPr>
          <w:p w14:paraId="5D99AECD">
            <w:pPr>
              <w:pStyle w:val="140"/>
              <w:spacing w:line="400" w:lineRule="exact"/>
              <w:ind w:firstLine="0"/>
              <w:rPr>
                <w:rFonts w:ascii="宋体" w:hAnsi="宋体"/>
                <w:color w:val="auto"/>
                <w:sz w:val="24"/>
              </w:rPr>
            </w:pPr>
            <w:r>
              <w:rPr>
                <w:rFonts w:hint="eastAsia" w:ascii="宋体" w:hAnsi="宋体"/>
                <w:color w:val="auto"/>
                <w:sz w:val="24"/>
              </w:rPr>
              <w:t>职工人数</w:t>
            </w:r>
          </w:p>
        </w:tc>
        <w:tc>
          <w:tcPr>
            <w:tcW w:w="2110" w:type="dxa"/>
            <w:noWrap/>
          </w:tcPr>
          <w:p w14:paraId="6143DBB6">
            <w:pPr>
              <w:pStyle w:val="140"/>
              <w:spacing w:line="400" w:lineRule="exact"/>
              <w:ind w:firstLine="0"/>
              <w:rPr>
                <w:rFonts w:ascii="宋体" w:hAnsi="宋体"/>
                <w:color w:val="auto"/>
                <w:sz w:val="24"/>
              </w:rPr>
            </w:pPr>
          </w:p>
        </w:tc>
        <w:tc>
          <w:tcPr>
            <w:tcW w:w="4507" w:type="dxa"/>
            <w:gridSpan w:val="3"/>
            <w:noWrap/>
          </w:tcPr>
          <w:p w14:paraId="7AB49EEA">
            <w:pPr>
              <w:pStyle w:val="140"/>
              <w:spacing w:line="400" w:lineRule="exact"/>
              <w:ind w:firstLine="0"/>
              <w:rPr>
                <w:rFonts w:ascii="宋体" w:hAnsi="宋体"/>
                <w:color w:val="auto"/>
                <w:sz w:val="24"/>
              </w:rPr>
            </w:pPr>
            <w:r>
              <w:rPr>
                <w:rFonts w:hint="eastAsia" w:ascii="宋体" w:hAnsi="宋体"/>
                <w:color w:val="auto"/>
                <w:sz w:val="24"/>
              </w:rPr>
              <w:t>其中：</w:t>
            </w:r>
          </w:p>
          <w:p w14:paraId="6841296B">
            <w:pPr>
              <w:pStyle w:val="140"/>
              <w:spacing w:line="400" w:lineRule="exact"/>
              <w:ind w:left="478" w:firstLine="0"/>
              <w:rPr>
                <w:rFonts w:ascii="宋体" w:hAnsi="宋体"/>
                <w:color w:val="auto"/>
                <w:sz w:val="24"/>
              </w:rPr>
            </w:pPr>
            <w:r>
              <w:rPr>
                <w:rFonts w:hint="eastAsia" w:ascii="宋体" w:hAnsi="宋体"/>
                <w:color w:val="auto"/>
                <w:sz w:val="24"/>
              </w:rPr>
              <w:t>中级职称人数、</w:t>
            </w:r>
          </w:p>
          <w:p w14:paraId="6D721D47">
            <w:pPr>
              <w:pStyle w:val="140"/>
              <w:spacing w:line="400" w:lineRule="exact"/>
              <w:ind w:left="478" w:firstLine="0"/>
              <w:rPr>
                <w:rFonts w:ascii="宋体" w:hAnsi="宋体"/>
                <w:color w:val="auto"/>
                <w:sz w:val="24"/>
              </w:rPr>
            </w:pPr>
            <w:r>
              <w:rPr>
                <w:rFonts w:hint="eastAsia" w:ascii="宋体" w:hAnsi="宋体"/>
                <w:color w:val="auto"/>
                <w:sz w:val="24"/>
              </w:rPr>
              <w:t>高级职称人数</w:t>
            </w:r>
          </w:p>
        </w:tc>
      </w:tr>
      <w:tr w14:paraId="5D065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2510" w:type="dxa"/>
            <w:noWrap/>
          </w:tcPr>
          <w:p w14:paraId="19342ACF">
            <w:pPr>
              <w:pStyle w:val="140"/>
              <w:spacing w:line="400" w:lineRule="exact"/>
              <w:ind w:firstLine="0"/>
              <w:rPr>
                <w:rFonts w:ascii="宋体" w:hAnsi="宋体"/>
                <w:color w:val="auto"/>
                <w:sz w:val="24"/>
              </w:rPr>
            </w:pPr>
            <w:r>
              <w:rPr>
                <w:rFonts w:hint="eastAsia" w:ascii="宋体" w:hAnsi="宋体"/>
                <w:color w:val="auto"/>
                <w:sz w:val="24"/>
              </w:rPr>
              <w:t>2025年12月资产总额</w:t>
            </w:r>
          </w:p>
        </w:tc>
        <w:tc>
          <w:tcPr>
            <w:tcW w:w="2110" w:type="dxa"/>
            <w:noWrap/>
          </w:tcPr>
          <w:p w14:paraId="6F1D36F5">
            <w:pPr>
              <w:pStyle w:val="140"/>
              <w:spacing w:line="400" w:lineRule="exact"/>
              <w:ind w:firstLine="0"/>
              <w:rPr>
                <w:rFonts w:ascii="宋体" w:hAnsi="宋体"/>
                <w:color w:val="auto"/>
                <w:sz w:val="24"/>
              </w:rPr>
            </w:pPr>
            <w:r>
              <w:rPr>
                <w:rFonts w:hint="eastAsia" w:ascii="宋体" w:hAnsi="宋体"/>
                <w:color w:val="auto"/>
                <w:sz w:val="24"/>
              </w:rPr>
              <w:t xml:space="preserve">  万元</w:t>
            </w:r>
          </w:p>
        </w:tc>
        <w:tc>
          <w:tcPr>
            <w:tcW w:w="1906" w:type="dxa"/>
            <w:gridSpan w:val="2"/>
            <w:noWrap/>
          </w:tcPr>
          <w:p w14:paraId="76501C18">
            <w:pPr>
              <w:pStyle w:val="140"/>
              <w:spacing w:line="400" w:lineRule="exact"/>
              <w:ind w:firstLine="0"/>
              <w:rPr>
                <w:rFonts w:ascii="宋体" w:hAnsi="宋体"/>
                <w:color w:val="auto"/>
                <w:sz w:val="24"/>
              </w:rPr>
            </w:pPr>
            <w:r>
              <w:rPr>
                <w:rFonts w:hint="eastAsia" w:ascii="宋体" w:hAnsi="宋体"/>
                <w:color w:val="auto"/>
                <w:sz w:val="24"/>
              </w:rPr>
              <w:t>净资产</w:t>
            </w:r>
          </w:p>
        </w:tc>
        <w:tc>
          <w:tcPr>
            <w:tcW w:w="2601" w:type="dxa"/>
            <w:noWrap/>
          </w:tcPr>
          <w:p w14:paraId="34663823">
            <w:pPr>
              <w:pStyle w:val="140"/>
              <w:spacing w:line="400" w:lineRule="exact"/>
              <w:ind w:firstLine="0"/>
              <w:rPr>
                <w:rFonts w:ascii="宋体" w:hAnsi="宋体"/>
                <w:color w:val="auto"/>
                <w:sz w:val="24"/>
              </w:rPr>
            </w:pPr>
            <w:r>
              <w:rPr>
                <w:rFonts w:hint="eastAsia" w:ascii="宋体" w:hAnsi="宋体"/>
                <w:color w:val="auto"/>
                <w:sz w:val="24"/>
              </w:rPr>
              <w:t>万元</w:t>
            </w:r>
          </w:p>
        </w:tc>
      </w:tr>
      <w:tr w14:paraId="082E8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tcPr>
          <w:p w14:paraId="65D80D3B">
            <w:pPr>
              <w:pStyle w:val="140"/>
              <w:spacing w:line="400" w:lineRule="exact"/>
              <w:ind w:firstLine="0"/>
              <w:rPr>
                <w:rFonts w:ascii="宋体" w:hAnsi="宋体"/>
                <w:color w:val="auto"/>
                <w:sz w:val="24"/>
              </w:rPr>
            </w:pPr>
            <w:r>
              <w:rPr>
                <w:rFonts w:hint="eastAsia" w:ascii="宋体" w:hAnsi="宋体"/>
                <w:color w:val="auto"/>
                <w:sz w:val="24"/>
              </w:rPr>
              <w:t>2025年12月股东权益</w:t>
            </w:r>
          </w:p>
        </w:tc>
        <w:tc>
          <w:tcPr>
            <w:tcW w:w="2110" w:type="dxa"/>
            <w:noWrap/>
          </w:tcPr>
          <w:p w14:paraId="351FCC56">
            <w:pPr>
              <w:pStyle w:val="140"/>
              <w:spacing w:line="400" w:lineRule="exact"/>
              <w:ind w:firstLine="0"/>
              <w:rPr>
                <w:rFonts w:ascii="宋体" w:hAnsi="宋体"/>
                <w:color w:val="auto"/>
                <w:sz w:val="24"/>
              </w:rPr>
            </w:pPr>
            <w:r>
              <w:rPr>
                <w:rFonts w:hint="eastAsia" w:ascii="宋体" w:hAnsi="宋体"/>
                <w:color w:val="auto"/>
                <w:sz w:val="24"/>
              </w:rPr>
              <w:t xml:space="preserve"> 万元</w:t>
            </w:r>
          </w:p>
        </w:tc>
        <w:tc>
          <w:tcPr>
            <w:tcW w:w="1906" w:type="dxa"/>
            <w:gridSpan w:val="2"/>
            <w:noWrap/>
          </w:tcPr>
          <w:p w14:paraId="4A282EB5">
            <w:pPr>
              <w:pStyle w:val="140"/>
              <w:spacing w:line="400" w:lineRule="exact"/>
              <w:ind w:firstLine="0"/>
              <w:rPr>
                <w:rFonts w:ascii="宋体" w:hAnsi="宋体"/>
                <w:color w:val="auto"/>
                <w:sz w:val="24"/>
              </w:rPr>
            </w:pPr>
            <w:r>
              <w:rPr>
                <w:rFonts w:hint="eastAsia" w:ascii="宋体" w:hAnsi="宋体"/>
                <w:color w:val="auto"/>
                <w:sz w:val="24"/>
              </w:rPr>
              <w:t>2025</w:t>
            </w:r>
            <w:r>
              <w:rPr>
                <w:rFonts w:ascii="宋体" w:hAnsi="宋体"/>
                <w:color w:val="auto"/>
                <w:sz w:val="24"/>
              </w:rPr>
              <w:t>年</w:t>
            </w:r>
            <w:r>
              <w:rPr>
                <w:rFonts w:hint="eastAsia" w:ascii="宋体" w:hAnsi="宋体"/>
                <w:color w:val="auto"/>
                <w:sz w:val="24"/>
              </w:rPr>
              <w:t>业务收入</w:t>
            </w:r>
          </w:p>
        </w:tc>
        <w:tc>
          <w:tcPr>
            <w:tcW w:w="2601" w:type="dxa"/>
            <w:noWrap/>
          </w:tcPr>
          <w:p w14:paraId="048D50FC">
            <w:pPr>
              <w:pStyle w:val="140"/>
              <w:spacing w:line="400" w:lineRule="exact"/>
              <w:ind w:firstLine="0"/>
              <w:rPr>
                <w:rFonts w:ascii="宋体" w:hAnsi="宋体"/>
                <w:color w:val="auto"/>
                <w:sz w:val="24"/>
              </w:rPr>
            </w:pPr>
            <w:r>
              <w:rPr>
                <w:rFonts w:hint="eastAsia" w:ascii="宋体" w:hAnsi="宋体"/>
                <w:color w:val="auto"/>
                <w:sz w:val="24"/>
              </w:rPr>
              <w:t>万元</w:t>
            </w:r>
          </w:p>
        </w:tc>
      </w:tr>
      <w:tr w14:paraId="06FDB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tcPr>
          <w:p w14:paraId="403DD47D">
            <w:pPr>
              <w:pStyle w:val="140"/>
              <w:spacing w:line="400" w:lineRule="exact"/>
              <w:ind w:firstLine="0"/>
              <w:rPr>
                <w:rFonts w:ascii="宋体" w:hAnsi="宋体"/>
                <w:color w:val="auto"/>
                <w:sz w:val="24"/>
              </w:rPr>
            </w:pPr>
            <w:r>
              <w:rPr>
                <w:rFonts w:hint="eastAsia" w:ascii="宋体" w:hAnsi="宋体"/>
                <w:color w:val="auto"/>
                <w:sz w:val="24"/>
              </w:rPr>
              <w:t>2024年实现利润</w:t>
            </w:r>
          </w:p>
        </w:tc>
        <w:tc>
          <w:tcPr>
            <w:tcW w:w="2110" w:type="dxa"/>
            <w:noWrap/>
          </w:tcPr>
          <w:p w14:paraId="74154375">
            <w:pPr>
              <w:pStyle w:val="140"/>
              <w:spacing w:line="400" w:lineRule="exact"/>
              <w:ind w:firstLine="0"/>
              <w:rPr>
                <w:rFonts w:ascii="宋体" w:hAnsi="宋体"/>
                <w:color w:val="auto"/>
                <w:sz w:val="24"/>
              </w:rPr>
            </w:pPr>
            <w:r>
              <w:rPr>
                <w:rFonts w:hint="eastAsia" w:ascii="宋体" w:hAnsi="宋体"/>
                <w:color w:val="auto"/>
                <w:sz w:val="24"/>
              </w:rPr>
              <w:t>万元</w:t>
            </w:r>
          </w:p>
        </w:tc>
        <w:tc>
          <w:tcPr>
            <w:tcW w:w="1906" w:type="dxa"/>
            <w:gridSpan w:val="2"/>
            <w:noWrap/>
          </w:tcPr>
          <w:p w14:paraId="2BAFF116">
            <w:pPr>
              <w:pStyle w:val="140"/>
              <w:spacing w:line="400" w:lineRule="exact"/>
              <w:ind w:firstLine="0"/>
              <w:rPr>
                <w:rFonts w:ascii="宋体" w:hAnsi="宋体"/>
                <w:color w:val="auto"/>
                <w:sz w:val="24"/>
              </w:rPr>
            </w:pPr>
          </w:p>
        </w:tc>
        <w:tc>
          <w:tcPr>
            <w:tcW w:w="2601" w:type="dxa"/>
            <w:noWrap/>
          </w:tcPr>
          <w:p w14:paraId="533306B9">
            <w:pPr>
              <w:pStyle w:val="140"/>
              <w:spacing w:line="400" w:lineRule="exact"/>
              <w:ind w:firstLine="0"/>
              <w:rPr>
                <w:rFonts w:ascii="宋体" w:hAnsi="宋体"/>
                <w:color w:val="auto"/>
                <w:sz w:val="24"/>
              </w:rPr>
            </w:pPr>
          </w:p>
        </w:tc>
      </w:tr>
      <w:tr w14:paraId="6DF86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tcPr>
          <w:p w14:paraId="02402C02">
            <w:pPr>
              <w:pStyle w:val="140"/>
              <w:spacing w:line="400" w:lineRule="exact"/>
              <w:ind w:firstLine="0"/>
              <w:rPr>
                <w:rFonts w:ascii="宋体" w:hAnsi="宋体"/>
                <w:color w:val="auto"/>
                <w:sz w:val="24"/>
              </w:rPr>
            </w:pPr>
            <w:r>
              <w:rPr>
                <w:rFonts w:hint="eastAsia" w:ascii="宋体" w:hAnsi="宋体"/>
                <w:color w:val="auto"/>
                <w:sz w:val="24"/>
              </w:rPr>
              <w:t>办公面积</w:t>
            </w:r>
          </w:p>
          <w:p w14:paraId="48FFE76C">
            <w:pPr>
              <w:pStyle w:val="140"/>
              <w:spacing w:line="400" w:lineRule="exact"/>
              <w:ind w:firstLine="0"/>
              <w:rPr>
                <w:rFonts w:ascii="宋体" w:hAnsi="宋体"/>
                <w:color w:val="auto"/>
                <w:sz w:val="24"/>
              </w:rPr>
            </w:pPr>
          </w:p>
        </w:tc>
        <w:tc>
          <w:tcPr>
            <w:tcW w:w="2110" w:type="dxa"/>
            <w:noWrap/>
          </w:tcPr>
          <w:p w14:paraId="14FBF677">
            <w:pPr>
              <w:pStyle w:val="140"/>
              <w:spacing w:line="400" w:lineRule="exact"/>
              <w:ind w:firstLine="0"/>
              <w:rPr>
                <w:rFonts w:ascii="宋体" w:hAnsi="宋体"/>
                <w:color w:val="auto"/>
                <w:sz w:val="24"/>
              </w:rPr>
            </w:pPr>
            <w:r>
              <w:rPr>
                <w:rFonts w:hint="eastAsia" w:ascii="宋体" w:hAnsi="宋体"/>
                <w:color w:val="auto"/>
                <w:sz w:val="24"/>
              </w:rPr>
              <w:t>平方米</w:t>
            </w:r>
          </w:p>
        </w:tc>
        <w:tc>
          <w:tcPr>
            <w:tcW w:w="1906" w:type="dxa"/>
            <w:gridSpan w:val="2"/>
            <w:noWrap/>
          </w:tcPr>
          <w:p w14:paraId="4E209DFF">
            <w:pPr>
              <w:pStyle w:val="140"/>
              <w:spacing w:line="400" w:lineRule="exact"/>
              <w:ind w:firstLine="0"/>
              <w:rPr>
                <w:rFonts w:ascii="宋体" w:hAnsi="宋体"/>
                <w:color w:val="auto"/>
                <w:sz w:val="24"/>
              </w:rPr>
            </w:pPr>
            <w:r>
              <w:rPr>
                <w:rFonts w:hint="eastAsia" w:ascii="宋体" w:hAnsi="宋体"/>
                <w:color w:val="auto"/>
                <w:sz w:val="24"/>
              </w:rPr>
              <w:t>其中：</w:t>
            </w:r>
          </w:p>
        </w:tc>
        <w:tc>
          <w:tcPr>
            <w:tcW w:w="2601" w:type="dxa"/>
            <w:noWrap/>
          </w:tcPr>
          <w:p w14:paraId="46715D33">
            <w:pPr>
              <w:pStyle w:val="140"/>
              <w:spacing w:line="400" w:lineRule="exact"/>
              <w:ind w:firstLine="0"/>
              <w:rPr>
                <w:rFonts w:ascii="宋体" w:hAnsi="宋体"/>
                <w:color w:val="auto"/>
                <w:sz w:val="24"/>
              </w:rPr>
            </w:pPr>
            <w:r>
              <w:rPr>
                <w:rFonts w:hint="eastAsia" w:ascii="宋体" w:hAnsi="宋体"/>
                <w:color w:val="auto"/>
                <w:sz w:val="24"/>
              </w:rPr>
              <w:t>自有面积</w:t>
            </w:r>
            <w:r>
              <w:rPr>
                <w:rFonts w:ascii="宋体" w:hAnsi="宋体"/>
                <w:color w:val="auto"/>
                <w:sz w:val="24"/>
              </w:rPr>
              <w:t xml:space="preserve">    平方米</w:t>
            </w:r>
          </w:p>
          <w:p w14:paraId="7C2FACEB">
            <w:pPr>
              <w:pStyle w:val="140"/>
              <w:spacing w:line="400" w:lineRule="exact"/>
              <w:ind w:firstLine="0"/>
              <w:rPr>
                <w:rFonts w:ascii="宋体" w:hAnsi="宋体"/>
                <w:color w:val="auto"/>
                <w:sz w:val="24"/>
              </w:rPr>
            </w:pPr>
            <w:r>
              <w:rPr>
                <w:rFonts w:hint="eastAsia" w:ascii="宋体" w:hAnsi="宋体"/>
                <w:color w:val="auto"/>
                <w:sz w:val="24"/>
              </w:rPr>
              <w:t>承租面积</w:t>
            </w:r>
            <w:r>
              <w:rPr>
                <w:rFonts w:ascii="宋体" w:hAnsi="宋体"/>
                <w:color w:val="auto"/>
                <w:sz w:val="24"/>
              </w:rPr>
              <w:t xml:space="preserve">    平方米</w:t>
            </w:r>
          </w:p>
        </w:tc>
      </w:tr>
      <w:tr w14:paraId="53C31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4620" w:type="dxa"/>
            <w:gridSpan w:val="2"/>
            <w:noWrap/>
            <w:vAlign w:val="center"/>
          </w:tcPr>
          <w:p w14:paraId="0B5675D6">
            <w:pPr>
              <w:pStyle w:val="140"/>
              <w:spacing w:line="400" w:lineRule="exact"/>
              <w:ind w:firstLine="0"/>
              <w:rPr>
                <w:rFonts w:ascii="宋体" w:hAnsi="宋体"/>
                <w:color w:val="auto"/>
                <w:sz w:val="24"/>
              </w:rPr>
            </w:pPr>
            <w:r>
              <w:rPr>
                <w:rFonts w:hint="eastAsia" w:ascii="宋体" w:hAnsi="宋体"/>
                <w:color w:val="auto"/>
                <w:sz w:val="24"/>
              </w:rPr>
              <w:t>单位简历及内设机构情况</w:t>
            </w:r>
          </w:p>
        </w:tc>
        <w:tc>
          <w:tcPr>
            <w:tcW w:w="4507" w:type="dxa"/>
            <w:gridSpan w:val="3"/>
            <w:noWrap/>
          </w:tcPr>
          <w:p w14:paraId="3780BCCC">
            <w:pPr>
              <w:pStyle w:val="140"/>
              <w:spacing w:line="400" w:lineRule="exact"/>
              <w:ind w:firstLine="0"/>
              <w:rPr>
                <w:rFonts w:ascii="宋体" w:hAnsi="宋体"/>
                <w:color w:val="auto"/>
                <w:sz w:val="24"/>
              </w:rPr>
            </w:pPr>
          </w:p>
        </w:tc>
      </w:tr>
      <w:tr w14:paraId="24F73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4620" w:type="dxa"/>
            <w:gridSpan w:val="2"/>
            <w:noWrap/>
            <w:vAlign w:val="center"/>
          </w:tcPr>
          <w:p w14:paraId="11F65B50">
            <w:pPr>
              <w:pStyle w:val="140"/>
              <w:spacing w:line="400" w:lineRule="exact"/>
              <w:ind w:firstLine="0"/>
              <w:rPr>
                <w:rFonts w:ascii="宋体" w:hAnsi="宋体"/>
                <w:color w:val="auto"/>
                <w:sz w:val="24"/>
              </w:rPr>
            </w:pPr>
            <w:r>
              <w:rPr>
                <w:rFonts w:hint="eastAsia" w:ascii="宋体" w:hAnsi="宋体"/>
                <w:color w:val="auto"/>
                <w:sz w:val="24"/>
              </w:rPr>
              <w:t>单位优势及特长</w:t>
            </w:r>
          </w:p>
        </w:tc>
        <w:tc>
          <w:tcPr>
            <w:tcW w:w="4507" w:type="dxa"/>
            <w:gridSpan w:val="3"/>
            <w:noWrap/>
          </w:tcPr>
          <w:p w14:paraId="5FA5F1AB">
            <w:pPr>
              <w:pStyle w:val="140"/>
              <w:spacing w:line="400" w:lineRule="exact"/>
              <w:ind w:firstLine="0"/>
              <w:rPr>
                <w:rFonts w:ascii="宋体" w:hAnsi="宋体"/>
                <w:color w:val="auto"/>
                <w:sz w:val="24"/>
              </w:rPr>
            </w:pPr>
          </w:p>
        </w:tc>
      </w:tr>
      <w:tr w14:paraId="61BEA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0" w:type="dxa"/>
            <w:gridSpan w:val="2"/>
            <w:noWrap/>
            <w:vAlign w:val="center"/>
          </w:tcPr>
          <w:p w14:paraId="66FF5DBD">
            <w:pPr>
              <w:pStyle w:val="140"/>
              <w:spacing w:line="400" w:lineRule="exact"/>
              <w:ind w:firstLine="0"/>
              <w:rPr>
                <w:rFonts w:ascii="宋体" w:hAnsi="宋体"/>
                <w:color w:val="auto"/>
                <w:sz w:val="24"/>
              </w:rPr>
            </w:pPr>
            <w:r>
              <w:rPr>
                <w:rFonts w:hint="eastAsia" w:ascii="宋体" w:hAnsi="宋体"/>
                <w:color w:val="auto"/>
                <w:sz w:val="24"/>
              </w:rPr>
              <w:t>近三年来完成或正在履行的重大合同情况</w:t>
            </w:r>
          </w:p>
        </w:tc>
        <w:tc>
          <w:tcPr>
            <w:tcW w:w="4507" w:type="dxa"/>
            <w:gridSpan w:val="3"/>
            <w:noWrap/>
          </w:tcPr>
          <w:p w14:paraId="143D8492">
            <w:pPr>
              <w:pStyle w:val="140"/>
              <w:spacing w:line="400" w:lineRule="exact"/>
              <w:ind w:firstLine="0"/>
              <w:rPr>
                <w:rFonts w:ascii="宋体" w:hAnsi="宋体"/>
                <w:color w:val="auto"/>
                <w:sz w:val="24"/>
              </w:rPr>
            </w:pPr>
          </w:p>
        </w:tc>
      </w:tr>
      <w:tr w14:paraId="79ED8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0" w:type="dxa"/>
            <w:gridSpan w:val="2"/>
            <w:noWrap/>
            <w:vAlign w:val="center"/>
          </w:tcPr>
          <w:p w14:paraId="57CD1407">
            <w:pPr>
              <w:pStyle w:val="140"/>
              <w:spacing w:line="400" w:lineRule="exact"/>
              <w:ind w:firstLine="0"/>
              <w:rPr>
                <w:rFonts w:ascii="宋体" w:hAnsi="宋体"/>
                <w:color w:val="auto"/>
                <w:sz w:val="24"/>
              </w:rPr>
            </w:pPr>
            <w:r>
              <w:rPr>
                <w:rFonts w:hint="eastAsia" w:ascii="宋体" w:hAnsi="宋体"/>
                <w:bCs/>
                <w:color w:val="auto"/>
                <w:sz w:val="24"/>
              </w:rPr>
              <w:t>近三年来受行业主管部门考核评价及业主评价意见</w:t>
            </w:r>
          </w:p>
        </w:tc>
        <w:tc>
          <w:tcPr>
            <w:tcW w:w="4507" w:type="dxa"/>
            <w:gridSpan w:val="3"/>
            <w:noWrap/>
          </w:tcPr>
          <w:p w14:paraId="2A1835F0">
            <w:pPr>
              <w:pStyle w:val="140"/>
              <w:spacing w:line="400" w:lineRule="exact"/>
              <w:ind w:firstLine="0"/>
              <w:rPr>
                <w:rFonts w:ascii="宋体" w:hAnsi="宋体"/>
                <w:color w:val="auto"/>
                <w:sz w:val="24"/>
              </w:rPr>
            </w:pPr>
          </w:p>
        </w:tc>
      </w:tr>
      <w:tr w14:paraId="2420F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trPr>
        <w:tc>
          <w:tcPr>
            <w:tcW w:w="4620" w:type="dxa"/>
            <w:gridSpan w:val="2"/>
            <w:noWrap/>
            <w:vAlign w:val="center"/>
          </w:tcPr>
          <w:p w14:paraId="76375570">
            <w:pPr>
              <w:pStyle w:val="140"/>
              <w:spacing w:line="400" w:lineRule="exact"/>
              <w:ind w:firstLine="0"/>
              <w:rPr>
                <w:rFonts w:ascii="宋体" w:hAnsi="宋体"/>
                <w:color w:val="auto"/>
                <w:sz w:val="24"/>
              </w:rPr>
            </w:pPr>
            <w:r>
              <w:rPr>
                <w:rFonts w:hint="eastAsia" w:ascii="宋体" w:hAnsi="宋体"/>
                <w:color w:val="auto"/>
                <w:sz w:val="24"/>
              </w:rPr>
              <w:t>最近</w:t>
            </w:r>
            <w:r>
              <w:rPr>
                <w:rFonts w:ascii="宋体" w:hAnsi="宋体"/>
                <w:color w:val="auto"/>
                <w:sz w:val="24"/>
              </w:rPr>
              <w:t>3年内有无因</w:t>
            </w:r>
            <w:r>
              <w:rPr>
                <w:rFonts w:hint="eastAsia" w:ascii="宋体" w:hAnsi="宋体"/>
                <w:color w:val="auto"/>
                <w:sz w:val="24"/>
              </w:rPr>
              <w:t>违纪或</w:t>
            </w:r>
            <w:r>
              <w:rPr>
                <w:rFonts w:ascii="宋体" w:hAnsi="宋体"/>
                <w:color w:val="auto"/>
                <w:sz w:val="24"/>
              </w:rPr>
              <w:t>其他原因被投诉或起诉的情况及说明</w:t>
            </w:r>
          </w:p>
        </w:tc>
        <w:tc>
          <w:tcPr>
            <w:tcW w:w="4507" w:type="dxa"/>
            <w:gridSpan w:val="3"/>
            <w:noWrap/>
          </w:tcPr>
          <w:p w14:paraId="74CDA1EE">
            <w:pPr>
              <w:pStyle w:val="140"/>
              <w:spacing w:line="400" w:lineRule="exact"/>
              <w:ind w:firstLine="0"/>
              <w:rPr>
                <w:rFonts w:ascii="宋体" w:hAnsi="宋体"/>
                <w:color w:val="auto"/>
                <w:sz w:val="24"/>
              </w:rPr>
            </w:pPr>
            <w:r>
              <w:rPr>
                <w:rFonts w:hint="eastAsia" w:ascii="宋体" w:hAnsi="宋体"/>
                <w:color w:val="auto"/>
                <w:sz w:val="24"/>
              </w:rPr>
              <w:t>（包括解决方式和结果）</w:t>
            </w:r>
          </w:p>
        </w:tc>
      </w:tr>
      <w:tr w14:paraId="28AF4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4" w:hRule="atLeast"/>
        </w:trPr>
        <w:tc>
          <w:tcPr>
            <w:tcW w:w="4620" w:type="dxa"/>
            <w:gridSpan w:val="2"/>
            <w:noWrap/>
            <w:vAlign w:val="center"/>
          </w:tcPr>
          <w:p w14:paraId="7945263A">
            <w:pPr>
              <w:pStyle w:val="140"/>
              <w:spacing w:line="400" w:lineRule="exact"/>
              <w:ind w:firstLine="0"/>
              <w:rPr>
                <w:rFonts w:ascii="宋体" w:hAnsi="宋体"/>
                <w:color w:val="auto"/>
                <w:sz w:val="24"/>
              </w:rPr>
            </w:pPr>
            <w:r>
              <w:rPr>
                <w:rFonts w:hint="eastAsia" w:ascii="宋体" w:hAnsi="宋体"/>
                <w:color w:val="auto"/>
                <w:sz w:val="24"/>
              </w:rPr>
              <w:t>最近</w:t>
            </w:r>
            <w:r>
              <w:rPr>
                <w:rFonts w:ascii="宋体" w:hAnsi="宋体"/>
                <w:color w:val="auto"/>
                <w:sz w:val="24"/>
              </w:rPr>
              <w:t>3年内主要负责人有无因经济犯罪被司法机关追究的情况及说明</w:t>
            </w:r>
          </w:p>
        </w:tc>
        <w:tc>
          <w:tcPr>
            <w:tcW w:w="4507" w:type="dxa"/>
            <w:gridSpan w:val="3"/>
            <w:noWrap/>
          </w:tcPr>
          <w:p w14:paraId="775A3E57">
            <w:pPr>
              <w:spacing w:line="360" w:lineRule="auto"/>
              <w:rPr>
                <w:rFonts w:ascii="宋体" w:hAnsi="宋体"/>
                <w:color w:val="auto"/>
                <w:sz w:val="24"/>
              </w:rPr>
            </w:pPr>
          </w:p>
        </w:tc>
      </w:tr>
      <w:tr w14:paraId="477D5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7" w:hRule="atLeast"/>
        </w:trPr>
        <w:tc>
          <w:tcPr>
            <w:tcW w:w="4620" w:type="dxa"/>
            <w:gridSpan w:val="2"/>
            <w:noWrap/>
            <w:vAlign w:val="center"/>
          </w:tcPr>
          <w:p w14:paraId="44EDD3B9">
            <w:pPr>
              <w:pStyle w:val="140"/>
              <w:spacing w:line="400" w:lineRule="exact"/>
              <w:ind w:firstLine="0"/>
              <w:rPr>
                <w:rFonts w:ascii="宋体" w:hAnsi="宋体"/>
                <w:color w:val="auto"/>
                <w:sz w:val="24"/>
              </w:rPr>
            </w:pPr>
            <w:r>
              <w:rPr>
                <w:rFonts w:hint="eastAsia" w:ascii="宋体" w:hAnsi="宋体"/>
                <w:color w:val="auto"/>
                <w:sz w:val="24"/>
              </w:rPr>
              <w:t>其他需要说明的情况</w:t>
            </w:r>
          </w:p>
        </w:tc>
        <w:tc>
          <w:tcPr>
            <w:tcW w:w="4507" w:type="dxa"/>
            <w:gridSpan w:val="3"/>
            <w:noWrap/>
          </w:tcPr>
          <w:p w14:paraId="34734892">
            <w:pPr>
              <w:pStyle w:val="140"/>
              <w:spacing w:line="400" w:lineRule="exact"/>
              <w:ind w:firstLine="0"/>
              <w:rPr>
                <w:rFonts w:ascii="宋体" w:hAnsi="宋体"/>
                <w:color w:val="auto"/>
                <w:sz w:val="24"/>
              </w:rPr>
            </w:pPr>
          </w:p>
        </w:tc>
      </w:tr>
    </w:tbl>
    <w:p w14:paraId="6CF98C89">
      <w:pPr>
        <w:pStyle w:val="140"/>
        <w:ind w:firstLine="480"/>
        <w:rPr>
          <w:rFonts w:ascii="宋体" w:hAnsi="宋体"/>
          <w:color w:val="auto"/>
          <w:sz w:val="24"/>
        </w:rPr>
      </w:pPr>
    </w:p>
    <w:p w14:paraId="5E897A11">
      <w:pPr>
        <w:pStyle w:val="140"/>
        <w:ind w:firstLine="480"/>
        <w:rPr>
          <w:rFonts w:ascii="宋体" w:hAnsi="宋体"/>
          <w:color w:val="auto"/>
          <w:sz w:val="24"/>
        </w:rPr>
      </w:pPr>
      <w:r>
        <w:rPr>
          <w:rFonts w:hint="eastAsia" w:ascii="宋体" w:hAnsi="宋体"/>
          <w:color w:val="auto"/>
          <w:sz w:val="24"/>
        </w:rPr>
        <w:t>注：本表可以扩展。</w:t>
      </w:r>
    </w:p>
    <w:p w14:paraId="7964A63E">
      <w:pPr>
        <w:spacing w:line="360" w:lineRule="auto"/>
        <w:ind w:firstLine="480"/>
        <w:rPr>
          <w:rFonts w:ascii="宋体" w:hAnsi="宋体"/>
          <w:color w:val="auto"/>
          <w:sz w:val="24"/>
          <w:szCs w:val="24"/>
        </w:rPr>
      </w:pPr>
      <w:r>
        <w:rPr>
          <w:rFonts w:hint="eastAsia" w:ascii="宋体" w:hAnsi="宋体"/>
          <w:color w:val="auto"/>
          <w:sz w:val="24"/>
        </w:rPr>
        <w:t>法定代表人或授权代表签字或盖章：</w:t>
      </w:r>
    </w:p>
    <w:p w14:paraId="65F6B239">
      <w:pPr>
        <w:spacing w:line="360" w:lineRule="auto"/>
        <w:ind w:firstLine="480"/>
        <w:rPr>
          <w:rFonts w:ascii="黑体" w:hAnsi="宋体" w:eastAsia="黑体"/>
          <w:color w:val="auto"/>
          <w:sz w:val="24"/>
          <w:szCs w:val="24"/>
        </w:rPr>
      </w:pPr>
      <w:r>
        <w:rPr>
          <w:rFonts w:ascii="宋体" w:hAnsi="宋体"/>
          <w:bCs/>
          <w:color w:val="auto"/>
          <w:szCs w:val="21"/>
        </w:rPr>
        <w:br w:type="page" w:clear="all"/>
      </w:r>
      <w:r>
        <w:rPr>
          <w:rFonts w:hint="eastAsia" w:ascii="黑体" w:hAnsi="宋体" w:eastAsia="黑体"/>
          <w:bCs/>
          <w:color w:val="auto"/>
          <w:sz w:val="24"/>
          <w:szCs w:val="24"/>
        </w:rPr>
        <w:t>（十三）技术方案（格式自拟）</w:t>
      </w:r>
    </w:p>
    <w:p w14:paraId="155AC186">
      <w:pPr>
        <w:spacing w:line="360" w:lineRule="auto"/>
        <w:ind w:firstLine="480"/>
        <w:jc w:val="center"/>
        <w:rPr>
          <w:rFonts w:ascii="宋体" w:hAnsi="宋体"/>
          <w:bCs/>
          <w:color w:val="auto"/>
          <w:sz w:val="24"/>
          <w:szCs w:val="24"/>
        </w:rPr>
      </w:pPr>
    </w:p>
    <w:p w14:paraId="2235CB94">
      <w:pPr>
        <w:spacing w:line="360" w:lineRule="auto"/>
        <w:ind w:firstLine="480"/>
        <w:jc w:val="center"/>
        <w:rPr>
          <w:rFonts w:ascii="宋体" w:hAnsi="宋体"/>
          <w:b/>
          <w:bCs/>
          <w:color w:val="auto"/>
          <w:sz w:val="24"/>
          <w:szCs w:val="24"/>
        </w:rPr>
      </w:pPr>
      <w:r>
        <w:rPr>
          <w:rFonts w:hint="eastAsia" w:ascii="宋体" w:hAnsi="宋体"/>
          <w:b/>
          <w:bCs/>
          <w:color w:val="auto"/>
          <w:sz w:val="24"/>
          <w:szCs w:val="24"/>
        </w:rPr>
        <w:t>技术方案</w:t>
      </w:r>
    </w:p>
    <w:p w14:paraId="185EACDE">
      <w:pPr>
        <w:pStyle w:val="367"/>
        <w:spacing w:line="360" w:lineRule="auto"/>
        <w:ind w:firstLine="0"/>
        <w:rPr>
          <w:color w:val="auto"/>
          <w:sz w:val="24"/>
        </w:rPr>
      </w:pPr>
      <w:r>
        <w:rPr>
          <w:rFonts w:hint="eastAsia"/>
          <w:color w:val="auto"/>
          <w:sz w:val="24"/>
        </w:rPr>
        <w:t>投标供应商应按评分点编制完整的服务方案，</w:t>
      </w:r>
      <w:r>
        <w:rPr>
          <w:color w:val="auto"/>
          <w:sz w:val="24"/>
        </w:rPr>
        <w:t>以便评审。</w:t>
      </w:r>
    </w:p>
    <w:sectPr>
      <w:headerReference r:id="rId4" w:type="first"/>
      <w:headerReference r:id="rId3" w:type="default"/>
      <w:footerReference r:id="rId5" w:type="default"/>
      <w:pgSz w:w="11906" w:h="16838"/>
      <w:pgMar w:top="1440" w:right="1080" w:bottom="1440" w:left="1080"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485D6">
    <w:pPr>
      <w:pStyle w:val="17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5</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9545F">
    <w:pPr>
      <w:pStyle w:val="180"/>
    </w:pPr>
    <w:r>
      <w:rPr>
        <w:rFonts w:hint="eastAsia" w:ascii="宋体" w:hAnsi="宋体"/>
        <w:lang w:eastAsia="zh-CN"/>
      </w:rPr>
      <w:t>JSZC-320214-JSZH-G2026-0088</w:t>
    </w:r>
    <w:r>
      <w:rPr>
        <w:rFonts w:hint="eastAsia" w:ascii="宋体" w:hAnsi="宋体"/>
        <w:lang w:val="en-US" w:eastAsia="zh-CN"/>
      </w:rPr>
      <w:t xml:space="preserve">                           </w:t>
    </w:r>
    <w:r>
      <w:rPr>
        <w:rFonts w:hint="eastAsia" w:ascii="宋体" w:hAnsi="宋体"/>
      </w:rPr>
      <w:t>2026-2027新吴区重点区域降尘抑尘服务项目公开招标文件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245ED">
    <w:pPr>
      <w:pStyle w:val="180"/>
    </w:pPr>
    <w:r>
      <w:rPr>
        <w:rFonts w:hint="eastAsia" w:ascii="宋体" w:hAnsi="宋体"/>
        <w:lang w:eastAsia="zh-CN"/>
      </w:rPr>
      <w:t>JSZC-320214-JSZH-G2026-0088</w:t>
    </w:r>
    <w:r>
      <w:rPr>
        <w:rFonts w:hint="eastAsia" w:ascii="宋体" w:hAnsi="宋体"/>
      </w:rPr>
      <w:t>2026-2027新吴区重点区域降尘抑尘服务项目公开招标文件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4">
    <w:nsid w:val="CF092B84"/>
    <w:multiLevelType w:val="multilevel"/>
    <w:tmpl w:val="CF092B84"/>
    <w:lvl w:ilvl="0" w:tentative="0">
      <w:start w:val="1"/>
      <w:numFmt w:val="bullet"/>
      <w:pStyle w:val="161"/>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F4B5D9F5"/>
    <w:multiLevelType w:val="multilevel"/>
    <w:tmpl w:val="F4B5D9F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053208E"/>
    <w:multiLevelType w:val="multilevel"/>
    <w:tmpl w:val="0053208E"/>
    <w:lvl w:ilvl="0" w:tentative="0">
      <w:start w:val="1"/>
      <w:numFmt w:val="upperLetter"/>
      <w:pStyle w:val="15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03D62ECE"/>
    <w:multiLevelType w:val="multilevel"/>
    <w:tmpl w:val="03D62ECE"/>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visionView w:markup="0"/>
  <w:documentProtection w:enforcement="0"/>
  <w:defaultTabStop w:val="420"/>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2"/>
  </w:compat>
  <w:rsids>
    <w:rsidRoot w:val="00C075EF"/>
    <w:rsid w:val="00880B36"/>
    <w:rsid w:val="00A20619"/>
    <w:rsid w:val="00C075EF"/>
    <w:rsid w:val="046D59A1"/>
    <w:rsid w:val="07B87F99"/>
    <w:rsid w:val="08997829"/>
    <w:rsid w:val="17E969D2"/>
    <w:rsid w:val="1E164518"/>
    <w:rsid w:val="27E9087A"/>
    <w:rsid w:val="27FA4D8F"/>
    <w:rsid w:val="290D602C"/>
    <w:rsid w:val="2A8B2637"/>
    <w:rsid w:val="2C6A43A2"/>
    <w:rsid w:val="34060E4B"/>
    <w:rsid w:val="3BD37CFB"/>
    <w:rsid w:val="3D9A384D"/>
    <w:rsid w:val="40104D82"/>
    <w:rsid w:val="41291B43"/>
    <w:rsid w:val="4607616F"/>
    <w:rsid w:val="49661C1A"/>
    <w:rsid w:val="4A1B4701"/>
    <w:rsid w:val="4E625B72"/>
    <w:rsid w:val="4F5A665B"/>
    <w:rsid w:val="5F0A5D2D"/>
    <w:rsid w:val="63372722"/>
    <w:rsid w:val="65532D27"/>
    <w:rsid w:val="6D9F0579"/>
    <w:rsid w:val="7D567A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rPr>
      <w:szCs w:val="24"/>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Body Text"/>
    <w:next w:val="15"/>
    <w:qFormat/>
    <w:uiPriority w:val="0"/>
    <w:pPr>
      <w:widowControl w:val="0"/>
      <w:autoSpaceDE w:val="0"/>
      <w:autoSpaceDN w:val="0"/>
      <w:adjustRightInd w:val="0"/>
      <w:jc w:val="both"/>
    </w:pPr>
    <w:rPr>
      <w:rFonts w:ascii="仿宋_GB2312" w:hAnsi="Times New Roman" w:eastAsia="仿宋_GB2312" w:cs="Times New Roman"/>
      <w:sz w:val="28"/>
      <w:lang w:val="en-US" w:eastAsia="zh-CN" w:bidi="ar-SA"/>
    </w:rPr>
  </w:style>
  <w:style w:type="paragraph" w:styleId="15">
    <w:name w:val="toc 2"/>
    <w:basedOn w:val="1"/>
    <w:next w:val="1"/>
    <w:unhideWhenUsed/>
    <w:qFormat/>
    <w:uiPriority w:val="39"/>
    <w:pPr>
      <w:spacing w:after="57"/>
      <w:ind w:left="283"/>
    </w:pPr>
  </w:style>
  <w:style w:type="paragraph" w:styleId="16">
    <w:name w:val="index 4"/>
    <w:basedOn w:val="1"/>
    <w:next w:val="1"/>
    <w:unhideWhenUsed/>
    <w:qFormat/>
    <w:uiPriority w:val="0"/>
    <w:pPr>
      <w:ind w:left="600" w:leftChars="60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semiHidden/>
    <w:unhideWhenUsed/>
    <w:qFormat/>
    <w:uiPriority w:val="99"/>
    <w:rPr>
      <w:sz w:val="20"/>
    </w:rPr>
  </w:style>
  <w:style w:type="paragraph" w:styleId="21">
    <w:name w:val="Balloon Text"/>
    <w:basedOn w:val="1"/>
    <w:link w:val="385"/>
    <w:semiHidden/>
    <w:unhideWhenUsed/>
    <w:qFormat/>
    <w:uiPriority w:val="99"/>
    <w:rPr>
      <w:sz w:val="18"/>
      <w:szCs w:val="18"/>
    </w:rPr>
  </w:style>
  <w:style w:type="paragraph" w:styleId="22">
    <w:name w:val="footer"/>
    <w:basedOn w:val="1"/>
    <w:unhideWhenUsed/>
    <w:qFormat/>
    <w:uiPriority w:val="99"/>
    <w:pPr>
      <w:tabs>
        <w:tab w:val="center" w:pos="7143"/>
        <w:tab w:val="right" w:pos="14287"/>
      </w:tabs>
    </w:pPr>
  </w:style>
  <w:style w:type="paragraph" w:styleId="23">
    <w:name w:val="header"/>
    <w:basedOn w:val="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qFormat/>
    <w:uiPriority w:val="11"/>
    <w:pPr>
      <w:spacing w:before="200" w:after="200"/>
    </w:pPr>
    <w:rPr>
      <w:sz w:val="24"/>
      <w:szCs w:val="24"/>
    </w:rPr>
  </w:style>
  <w:style w:type="paragraph" w:styleId="27">
    <w:name w:val="footnote text"/>
    <w:basedOn w:val="1"/>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9"/>
    <w:basedOn w:val="1"/>
    <w:next w:val="1"/>
    <w:unhideWhenUsed/>
    <w:qFormat/>
    <w:uiPriority w:val="39"/>
    <w:pPr>
      <w:spacing w:after="57"/>
      <w:ind w:left="2268"/>
    </w:pPr>
  </w:style>
  <w:style w:type="paragraph" w:styleId="31">
    <w:name w:val="Normal (Web)"/>
    <w:basedOn w:val="1"/>
    <w:qFormat/>
    <w:uiPriority w:val="0"/>
    <w:pPr>
      <w:widowControl/>
      <w:spacing w:before="100" w:beforeAutospacing="1" w:after="100" w:afterAutospacing="1" w:line="288" w:lineRule="auto"/>
      <w:ind w:firstLine="420"/>
      <w:jc w:val="left"/>
    </w:pPr>
    <w:rPr>
      <w:rFonts w:ascii="宋体" w:hAnsi="宋体"/>
      <w:sz w:val="24"/>
      <w:szCs w:val="24"/>
    </w:rPr>
  </w:style>
  <w:style w:type="paragraph" w:styleId="32">
    <w:name w:val="Title"/>
    <w:basedOn w:val="1"/>
    <w:next w:val="1"/>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rPr>
  </w:style>
  <w:style w:type="character" w:styleId="38">
    <w:name w:val="footnote reference"/>
    <w:unhideWhenUsed/>
    <w:qFormat/>
    <w:uiPriority w:val="99"/>
    <w:rPr>
      <w:vertAlign w:val="superscript"/>
    </w:rPr>
  </w:style>
  <w:style w:type="character" w:customStyle="1" w:styleId="39">
    <w:name w:val="标题 1 Char3"/>
    <w:link w:val="2"/>
    <w:qFormat/>
    <w:uiPriority w:val="9"/>
    <w:rPr>
      <w:rFonts w:ascii="Arial" w:hAnsi="Arial" w:eastAsia="Arial" w:cs="Arial"/>
      <w:sz w:val="40"/>
      <w:szCs w:val="40"/>
    </w:rPr>
  </w:style>
  <w:style w:type="character" w:customStyle="1" w:styleId="40">
    <w:name w:val="标题 2 Char3"/>
    <w:link w:val="3"/>
    <w:qFormat/>
    <w:uiPriority w:val="9"/>
    <w:rPr>
      <w:rFonts w:ascii="Arial" w:hAnsi="Arial" w:eastAsia="Arial" w:cs="Arial"/>
      <w:sz w:val="34"/>
    </w:rPr>
  </w:style>
  <w:style w:type="character" w:customStyle="1" w:styleId="41">
    <w:name w:val="标题 3 Char3"/>
    <w:link w:val="4"/>
    <w:qFormat/>
    <w:uiPriority w:val="9"/>
    <w:rPr>
      <w:rFonts w:ascii="Arial" w:hAnsi="Arial" w:eastAsia="Arial" w:cs="Arial"/>
      <w:sz w:val="30"/>
      <w:szCs w:val="30"/>
    </w:rPr>
  </w:style>
  <w:style w:type="character" w:customStyle="1" w:styleId="42">
    <w:name w:val="标题 4 Char3"/>
    <w:link w:val="5"/>
    <w:qFormat/>
    <w:uiPriority w:val="9"/>
    <w:rPr>
      <w:rFonts w:ascii="Arial" w:hAnsi="Arial" w:eastAsia="Arial" w:cs="Arial"/>
      <w:b/>
      <w:bCs/>
      <w:sz w:val="26"/>
      <w:szCs w:val="26"/>
    </w:rPr>
  </w:style>
  <w:style w:type="character" w:customStyle="1" w:styleId="43">
    <w:name w:val="标题 5 Char3"/>
    <w:link w:val="6"/>
    <w:qFormat/>
    <w:uiPriority w:val="9"/>
    <w:rPr>
      <w:rFonts w:ascii="Arial" w:hAnsi="Arial" w:eastAsia="Arial" w:cs="Arial"/>
      <w:b/>
      <w:bCs/>
      <w:sz w:val="24"/>
      <w:szCs w:val="24"/>
    </w:rPr>
  </w:style>
  <w:style w:type="character" w:customStyle="1" w:styleId="44">
    <w:name w:val="标题 6 Char2"/>
    <w:link w:val="7"/>
    <w:qFormat/>
    <w:uiPriority w:val="9"/>
    <w:rPr>
      <w:rFonts w:ascii="Arial" w:hAnsi="Arial" w:eastAsia="Arial" w:cs="Arial"/>
      <w:b/>
      <w:bCs/>
      <w:sz w:val="22"/>
      <w:szCs w:val="22"/>
    </w:rPr>
  </w:style>
  <w:style w:type="character" w:customStyle="1" w:styleId="45">
    <w:name w:val="标题 7 Char2"/>
    <w:link w:val="8"/>
    <w:qFormat/>
    <w:uiPriority w:val="9"/>
    <w:rPr>
      <w:rFonts w:ascii="Arial" w:hAnsi="Arial" w:eastAsia="Arial" w:cs="Arial"/>
      <w:b/>
      <w:bCs/>
      <w:i/>
      <w:iCs/>
      <w:sz w:val="22"/>
      <w:szCs w:val="22"/>
    </w:rPr>
  </w:style>
  <w:style w:type="character" w:customStyle="1" w:styleId="46">
    <w:name w:val="标题 8 Char2"/>
    <w:link w:val="9"/>
    <w:qFormat/>
    <w:uiPriority w:val="9"/>
    <w:rPr>
      <w:rFonts w:ascii="Arial" w:hAnsi="Arial" w:eastAsia="Arial" w:cs="Arial"/>
      <w:i/>
      <w:iCs/>
      <w:sz w:val="22"/>
      <w:szCs w:val="22"/>
    </w:rPr>
  </w:style>
  <w:style w:type="character" w:customStyle="1" w:styleId="47">
    <w:name w:val="标题 9 Char2"/>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rPr>
      <w:rFonts w:ascii="Times New Roman" w:hAnsi="Times New Roman" w:eastAsia="宋体" w:cs="Times New Roman"/>
      <w:lang w:val="en-US" w:eastAsia="zh-CN" w:bidi="ar-SA"/>
    </w:rPr>
  </w:style>
  <w:style w:type="paragraph" w:styleId="50">
    <w:name w:val="Quote"/>
    <w:basedOn w:val="1"/>
    <w:next w:val="1"/>
    <w:qFormat/>
    <w:uiPriority w:val="29"/>
    <w:pPr>
      <w:ind w:left="720" w:right="720"/>
    </w:pPr>
    <w:rPr>
      <w:i/>
    </w:rPr>
  </w:style>
  <w:style w:type="paragraph" w:styleId="5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52">
    <w:name w:val="标题 112"/>
    <w:basedOn w:val="1"/>
    <w:next w:val="1"/>
    <w:link w:val="63"/>
    <w:qFormat/>
    <w:uiPriority w:val="9"/>
    <w:pPr>
      <w:keepNext/>
      <w:keepLines/>
      <w:spacing w:before="480" w:after="200"/>
      <w:outlineLvl w:val="0"/>
    </w:pPr>
    <w:rPr>
      <w:rFonts w:ascii="Arial" w:hAnsi="Arial" w:eastAsia="Arial"/>
      <w:sz w:val="40"/>
      <w:szCs w:val="40"/>
    </w:rPr>
  </w:style>
  <w:style w:type="paragraph" w:customStyle="1" w:styleId="53">
    <w:name w:val="标题 212"/>
    <w:basedOn w:val="1"/>
    <w:next w:val="1"/>
    <w:link w:val="64"/>
    <w:qFormat/>
    <w:uiPriority w:val="9"/>
    <w:pPr>
      <w:keepNext/>
      <w:keepLines/>
      <w:spacing w:before="360" w:after="200"/>
      <w:outlineLvl w:val="1"/>
    </w:pPr>
    <w:rPr>
      <w:rFonts w:ascii="Arial" w:hAnsi="Arial" w:eastAsia="Arial"/>
      <w:sz w:val="34"/>
    </w:rPr>
  </w:style>
  <w:style w:type="paragraph" w:customStyle="1" w:styleId="54">
    <w:name w:val="标题 312"/>
    <w:basedOn w:val="1"/>
    <w:next w:val="1"/>
    <w:link w:val="65"/>
    <w:qFormat/>
    <w:uiPriority w:val="9"/>
    <w:pPr>
      <w:keepNext/>
      <w:keepLines/>
      <w:spacing w:before="320" w:after="200"/>
      <w:outlineLvl w:val="2"/>
    </w:pPr>
    <w:rPr>
      <w:rFonts w:ascii="Arial" w:hAnsi="Arial" w:eastAsia="Arial"/>
      <w:sz w:val="30"/>
      <w:szCs w:val="30"/>
    </w:rPr>
  </w:style>
  <w:style w:type="paragraph" w:customStyle="1" w:styleId="55">
    <w:name w:val="标题 412"/>
    <w:basedOn w:val="1"/>
    <w:next w:val="1"/>
    <w:link w:val="66"/>
    <w:qFormat/>
    <w:uiPriority w:val="9"/>
    <w:pPr>
      <w:keepNext/>
      <w:keepLines/>
      <w:spacing w:before="320" w:after="200"/>
      <w:outlineLvl w:val="3"/>
    </w:pPr>
    <w:rPr>
      <w:rFonts w:ascii="Arial" w:hAnsi="Arial" w:eastAsia="Arial"/>
      <w:b/>
      <w:bCs/>
      <w:sz w:val="26"/>
      <w:szCs w:val="26"/>
    </w:rPr>
  </w:style>
  <w:style w:type="paragraph" w:customStyle="1" w:styleId="56">
    <w:name w:val="标题 512"/>
    <w:basedOn w:val="1"/>
    <w:next w:val="1"/>
    <w:link w:val="67"/>
    <w:qFormat/>
    <w:uiPriority w:val="9"/>
    <w:pPr>
      <w:keepNext/>
      <w:keepLines/>
      <w:spacing w:before="320" w:after="200"/>
      <w:outlineLvl w:val="4"/>
    </w:pPr>
    <w:rPr>
      <w:rFonts w:ascii="Arial" w:hAnsi="Arial" w:eastAsia="Arial"/>
      <w:b/>
      <w:bCs/>
      <w:sz w:val="24"/>
      <w:szCs w:val="24"/>
    </w:rPr>
  </w:style>
  <w:style w:type="paragraph" w:customStyle="1" w:styleId="57">
    <w:name w:val="标题 611"/>
    <w:basedOn w:val="1"/>
    <w:next w:val="1"/>
    <w:link w:val="68"/>
    <w:qFormat/>
    <w:uiPriority w:val="9"/>
    <w:pPr>
      <w:keepNext/>
      <w:keepLines/>
      <w:spacing w:before="320" w:after="200"/>
      <w:outlineLvl w:val="5"/>
    </w:pPr>
    <w:rPr>
      <w:rFonts w:ascii="Arial" w:hAnsi="Arial" w:eastAsia="Arial"/>
      <w:b/>
      <w:bCs/>
      <w:sz w:val="22"/>
      <w:szCs w:val="22"/>
    </w:rPr>
  </w:style>
  <w:style w:type="paragraph" w:customStyle="1" w:styleId="58">
    <w:name w:val="标题 711"/>
    <w:basedOn w:val="1"/>
    <w:next w:val="1"/>
    <w:link w:val="69"/>
    <w:qFormat/>
    <w:uiPriority w:val="9"/>
    <w:pPr>
      <w:keepNext/>
      <w:keepLines/>
      <w:spacing w:before="320" w:after="200"/>
      <w:outlineLvl w:val="6"/>
    </w:pPr>
    <w:rPr>
      <w:rFonts w:ascii="Arial" w:hAnsi="Arial" w:eastAsia="Arial"/>
      <w:b/>
      <w:bCs/>
      <w:i/>
      <w:iCs/>
      <w:sz w:val="22"/>
      <w:szCs w:val="22"/>
    </w:rPr>
  </w:style>
  <w:style w:type="paragraph" w:customStyle="1" w:styleId="59">
    <w:name w:val="标题 811"/>
    <w:basedOn w:val="1"/>
    <w:next w:val="1"/>
    <w:link w:val="70"/>
    <w:qFormat/>
    <w:uiPriority w:val="9"/>
    <w:pPr>
      <w:keepNext/>
      <w:keepLines/>
      <w:spacing w:before="320" w:after="200"/>
      <w:outlineLvl w:val="7"/>
    </w:pPr>
    <w:rPr>
      <w:rFonts w:ascii="Arial" w:hAnsi="Arial" w:eastAsia="Arial"/>
      <w:i/>
      <w:iCs/>
      <w:sz w:val="22"/>
      <w:szCs w:val="22"/>
    </w:rPr>
  </w:style>
  <w:style w:type="paragraph" w:customStyle="1" w:styleId="60">
    <w:name w:val="标题 911"/>
    <w:basedOn w:val="1"/>
    <w:next w:val="1"/>
    <w:link w:val="71"/>
    <w:qFormat/>
    <w:uiPriority w:val="9"/>
    <w:pPr>
      <w:keepNext/>
      <w:keepLines/>
      <w:spacing w:before="320" w:after="200"/>
      <w:outlineLvl w:val="8"/>
    </w:pPr>
    <w:rPr>
      <w:rFonts w:ascii="Arial" w:hAnsi="Arial" w:eastAsia="Arial"/>
      <w:i/>
      <w:iCs/>
      <w:szCs w:val="21"/>
    </w:rPr>
  </w:style>
  <w:style w:type="character" w:customStyle="1" w:styleId="61">
    <w:name w:val="默认段落字体12"/>
    <w:unhideWhenUsed/>
    <w:qFormat/>
    <w:uiPriority w:val="1"/>
  </w:style>
  <w:style w:type="table" w:customStyle="1" w:styleId="62">
    <w:name w:val="普通表格12"/>
    <w:unhideWhenUsed/>
    <w:qFormat/>
    <w:uiPriority w:val="99"/>
    <w:tblPr>
      <w:tblCellMar>
        <w:top w:w="0" w:type="dxa"/>
        <w:left w:w="0" w:type="dxa"/>
        <w:bottom w:w="0" w:type="dxa"/>
        <w:right w:w="0" w:type="dxa"/>
      </w:tblCellMar>
    </w:tblPr>
  </w:style>
  <w:style w:type="character" w:customStyle="1" w:styleId="63">
    <w:name w:val="标题 1 Char2"/>
    <w:link w:val="52"/>
    <w:qFormat/>
    <w:uiPriority w:val="9"/>
    <w:rPr>
      <w:rFonts w:ascii="Arial" w:hAnsi="Arial" w:eastAsia="Arial" w:cs="Arial"/>
      <w:sz w:val="40"/>
      <w:szCs w:val="40"/>
    </w:rPr>
  </w:style>
  <w:style w:type="character" w:customStyle="1" w:styleId="64">
    <w:name w:val="标题 2 Char2"/>
    <w:link w:val="53"/>
    <w:qFormat/>
    <w:uiPriority w:val="9"/>
    <w:rPr>
      <w:rFonts w:ascii="Arial" w:hAnsi="Arial" w:eastAsia="Arial" w:cs="Arial"/>
      <w:sz w:val="34"/>
    </w:rPr>
  </w:style>
  <w:style w:type="character" w:customStyle="1" w:styleId="65">
    <w:name w:val="标题 3 Char2"/>
    <w:link w:val="54"/>
    <w:qFormat/>
    <w:uiPriority w:val="9"/>
    <w:rPr>
      <w:rFonts w:ascii="Arial" w:hAnsi="Arial" w:eastAsia="Arial" w:cs="Arial"/>
      <w:sz w:val="30"/>
      <w:szCs w:val="30"/>
    </w:rPr>
  </w:style>
  <w:style w:type="character" w:customStyle="1" w:styleId="66">
    <w:name w:val="标题 4 Char2"/>
    <w:link w:val="55"/>
    <w:qFormat/>
    <w:uiPriority w:val="9"/>
    <w:rPr>
      <w:rFonts w:ascii="Arial" w:hAnsi="Arial" w:eastAsia="Arial" w:cs="Arial"/>
      <w:b/>
      <w:bCs/>
      <w:sz w:val="26"/>
      <w:szCs w:val="26"/>
    </w:rPr>
  </w:style>
  <w:style w:type="character" w:customStyle="1" w:styleId="67">
    <w:name w:val="标题 5 Char2"/>
    <w:link w:val="56"/>
    <w:qFormat/>
    <w:uiPriority w:val="9"/>
    <w:rPr>
      <w:rFonts w:ascii="Arial" w:hAnsi="Arial" w:eastAsia="Arial" w:cs="Arial"/>
      <w:b/>
      <w:bCs/>
      <w:sz w:val="24"/>
      <w:szCs w:val="24"/>
    </w:rPr>
  </w:style>
  <w:style w:type="character" w:customStyle="1" w:styleId="68">
    <w:name w:val="标题 6 Char1"/>
    <w:link w:val="57"/>
    <w:qFormat/>
    <w:uiPriority w:val="9"/>
    <w:rPr>
      <w:rFonts w:ascii="Arial" w:hAnsi="Arial" w:eastAsia="Arial" w:cs="Arial"/>
      <w:b/>
      <w:bCs/>
      <w:sz w:val="22"/>
      <w:szCs w:val="22"/>
    </w:rPr>
  </w:style>
  <w:style w:type="character" w:customStyle="1" w:styleId="69">
    <w:name w:val="标题 7 Char1"/>
    <w:link w:val="58"/>
    <w:qFormat/>
    <w:uiPriority w:val="9"/>
    <w:rPr>
      <w:rFonts w:ascii="Arial" w:hAnsi="Arial" w:eastAsia="Arial" w:cs="Arial"/>
      <w:b/>
      <w:bCs/>
      <w:i/>
      <w:iCs/>
      <w:sz w:val="22"/>
      <w:szCs w:val="22"/>
    </w:rPr>
  </w:style>
  <w:style w:type="character" w:customStyle="1" w:styleId="70">
    <w:name w:val="标题 8 Char1"/>
    <w:link w:val="59"/>
    <w:qFormat/>
    <w:uiPriority w:val="9"/>
    <w:rPr>
      <w:rFonts w:ascii="Arial" w:hAnsi="Arial" w:eastAsia="Arial" w:cs="Arial"/>
      <w:i/>
      <w:iCs/>
      <w:sz w:val="22"/>
      <w:szCs w:val="22"/>
    </w:rPr>
  </w:style>
  <w:style w:type="character" w:customStyle="1" w:styleId="71">
    <w:name w:val="标题 9 Char1"/>
    <w:link w:val="60"/>
    <w:qFormat/>
    <w:uiPriority w:val="9"/>
    <w:rPr>
      <w:rFonts w:ascii="Arial" w:hAnsi="Arial" w:eastAsia="Arial" w:cs="Arial"/>
      <w:i/>
      <w:iCs/>
      <w:sz w:val="21"/>
      <w:szCs w:val="21"/>
    </w:rPr>
  </w:style>
  <w:style w:type="paragraph" w:customStyle="1" w:styleId="72">
    <w:name w:val="目录 712"/>
    <w:basedOn w:val="1"/>
    <w:next w:val="1"/>
    <w:unhideWhenUsed/>
    <w:qFormat/>
    <w:uiPriority w:val="39"/>
    <w:pPr>
      <w:spacing w:after="57"/>
      <w:ind w:left="1701"/>
    </w:pPr>
  </w:style>
  <w:style w:type="paragraph" w:customStyle="1" w:styleId="73">
    <w:name w:val="题注11"/>
    <w:basedOn w:val="1"/>
    <w:next w:val="1"/>
    <w:qFormat/>
    <w:uiPriority w:val="35"/>
    <w:pPr>
      <w:spacing w:line="276" w:lineRule="auto"/>
    </w:pPr>
    <w:rPr>
      <w:b/>
      <w:bCs/>
      <w:color w:val="4F81BD"/>
      <w:sz w:val="18"/>
      <w:szCs w:val="18"/>
    </w:rPr>
  </w:style>
  <w:style w:type="paragraph" w:customStyle="1" w:styleId="74">
    <w:name w:val="正文文本12"/>
    <w:qFormat/>
    <w:uiPriority w:val="0"/>
    <w:pPr>
      <w:widowControl w:val="0"/>
      <w:jc w:val="both"/>
    </w:pPr>
    <w:rPr>
      <w:rFonts w:ascii="华文中宋" w:hAnsi="Calibri" w:eastAsia="华文中宋" w:cs="Times New Roman"/>
      <w:bCs/>
      <w:sz w:val="28"/>
      <w:lang w:val="en-US" w:eastAsia="zh-CN" w:bidi="ar-SA"/>
    </w:rPr>
  </w:style>
  <w:style w:type="paragraph" w:customStyle="1" w:styleId="75">
    <w:name w:val="目录 512"/>
    <w:basedOn w:val="1"/>
    <w:next w:val="1"/>
    <w:unhideWhenUsed/>
    <w:qFormat/>
    <w:uiPriority w:val="39"/>
    <w:pPr>
      <w:spacing w:after="57"/>
      <w:ind w:left="1134"/>
    </w:pPr>
  </w:style>
  <w:style w:type="paragraph" w:customStyle="1" w:styleId="76">
    <w:name w:val="目录 312"/>
    <w:basedOn w:val="1"/>
    <w:next w:val="1"/>
    <w:unhideWhenUsed/>
    <w:qFormat/>
    <w:uiPriority w:val="39"/>
    <w:pPr>
      <w:spacing w:after="57"/>
      <w:ind w:left="567"/>
    </w:pPr>
  </w:style>
  <w:style w:type="paragraph" w:customStyle="1" w:styleId="77">
    <w:name w:val="目录 812"/>
    <w:basedOn w:val="1"/>
    <w:next w:val="1"/>
    <w:unhideWhenUsed/>
    <w:qFormat/>
    <w:uiPriority w:val="39"/>
    <w:pPr>
      <w:spacing w:after="57"/>
      <w:ind w:left="1984"/>
    </w:pPr>
  </w:style>
  <w:style w:type="paragraph" w:customStyle="1" w:styleId="78">
    <w:name w:val="尾注文本12"/>
    <w:basedOn w:val="1"/>
    <w:unhideWhenUsed/>
    <w:qFormat/>
    <w:uiPriority w:val="99"/>
    <w:rPr>
      <w:sz w:val="20"/>
    </w:rPr>
  </w:style>
  <w:style w:type="paragraph" w:customStyle="1" w:styleId="79">
    <w:name w:val="页脚13"/>
    <w:basedOn w:val="1"/>
    <w:unhideWhenUsed/>
    <w:qFormat/>
    <w:uiPriority w:val="99"/>
    <w:pPr>
      <w:tabs>
        <w:tab w:val="center" w:pos="7143"/>
        <w:tab w:val="right" w:pos="14287"/>
      </w:tabs>
    </w:pPr>
  </w:style>
  <w:style w:type="paragraph" w:customStyle="1" w:styleId="80">
    <w:name w:val="页眉12"/>
    <w:basedOn w:val="1"/>
    <w:unhideWhenUsed/>
    <w:qFormat/>
    <w:uiPriority w:val="99"/>
    <w:pPr>
      <w:tabs>
        <w:tab w:val="center" w:pos="7143"/>
        <w:tab w:val="right" w:pos="14287"/>
      </w:tabs>
    </w:pPr>
  </w:style>
  <w:style w:type="paragraph" w:customStyle="1" w:styleId="81">
    <w:name w:val="目录 112"/>
    <w:basedOn w:val="1"/>
    <w:next w:val="1"/>
    <w:unhideWhenUsed/>
    <w:qFormat/>
    <w:uiPriority w:val="39"/>
    <w:pPr>
      <w:spacing w:after="57"/>
    </w:pPr>
  </w:style>
  <w:style w:type="paragraph" w:customStyle="1" w:styleId="82">
    <w:name w:val="目录 412"/>
    <w:basedOn w:val="1"/>
    <w:next w:val="1"/>
    <w:unhideWhenUsed/>
    <w:qFormat/>
    <w:uiPriority w:val="39"/>
    <w:pPr>
      <w:spacing w:after="57"/>
      <w:ind w:left="850"/>
    </w:pPr>
  </w:style>
  <w:style w:type="paragraph" w:customStyle="1" w:styleId="83">
    <w:name w:val="副标题12"/>
    <w:basedOn w:val="1"/>
    <w:next w:val="1"/>
    <w:qFormat/>
    <w:uiPriority w:val="11"/>
    <w:pPr>
      <w:spacing w:before="200" w:after="200"/>
    </w:pPr>
    <w:rPr>
      <w:sz w:val="24"/>
      <w:szCs w:val="24"/>
    </w:rPr>
  </w:style>
  <w:style w:type="paragraph" w:customStyle="1" w:styleId="84">
    <w:name w:val="脚注文本12"/>
    <w:basedOn w:val="1"/>
    <w:unhideWhenUsed/>
    <w:qFormat/>
    <w:uiPriority w:val="99"/>
    <w:pPr>
      <w:spacing w:after="40"/>
    </w:pPr>
    <w:rPr>
      <w:sz w:val="18"/>
    </w:rPr>
  </w:style>
  <w:style w:type="paragraph" w:customStyle="1" w:styleId="85">
    <w:name w:val="目录 612"/>
    <w:basedOn w:val="1"/>
    <w:next w:val="1"/>
    <w:unhideWhenUsed/>
    <w:qFormat/>
    <w:uiPriority w:val="39"/>
    <w:pPr>
      <w:spacing w:after="57"/>
      <w:ind w:left="1417"/>
    </w:pPr>
  </w:style>
  <w:style w:type="paragraph" w:customStyle="1" w:styleId="86">
    <w:name w:val="图表目录12"/>
    <w:basedOn w:val="1"/>
    <w:next w:val="1"/>
    <w:unhideWhenUsed/>
    <w:qFormat/>
    <w:uiPriority w:val="99"/>
  </w:style>
  <w:style w:type="paragraph" w:customStyle="1" w:styleId="87">
    <w:name w:val="目录 212"/>
    <w:basedOn w:val="1"/>
    <w:next w:val="1"/>
    <w:unhideWhenUsed/>
    <w:qFormat/>
    <w:uiPriority w:val="39"/>
    <w:pPr>
      <w:spacing w:after="57"/>
      <w:ind w:left="283"/>
    </w:pPr>
  </w:style>
  <w:style w:type="paragraph" w:customStyle="1" w:styleId="88">
    <w:name w:val="目录 912"/>
    <w:basedOn w:val="1"/>
    <w:next w:val="1"/>
    <w:unhideWhenUsed/>
    <w:qFormat/>
    <w:uiPriority w:val="39"/>
    <w:pPr>
      <w:spacing w:after="57"/>
      <w:ind w:left="2268"/>
    </w:pPr>
  </w:style>
  <w:style w:type="paragraph" w:customStyle="1" w:styleId="89">
    <w:name w:val="标题12"/>
    <w:basedOn w:val="1"/>
    <w:next w:val="1"/>
    <w:qFormat/>
    <w:uiPriority w:val="10"/>
    <w:pPr>
      <w:spacing w:before="300" w:after="200"/>
      <w:contextualSpacing/>
    </w:pPr>
    <w:rPr>
      <w:sz w:val="48"/>
      <w:szCs w:val="48"/>
    </w:rPr>
  </w:style>
  <w:style w:type="table" w:customStyle="1" w:styleId="90">
    <w:name w:val="网格型12"/>
    <w:qFormat/>
    <w:uiPriority w:val="59"/>
    <w:tblPr>
      <w:tblCellMar>
        <w:top w:w="0" w:type="dxa"/>
        <w:left w:w="0" w:type="dxa"/>
        <w:bottom w:w="0" w:type="dxa"/>
        <w:right w:w="0" w:type="dxa"/>
      </w:tblCellMar>
    </w:tblPr>
  </w:style>
  <w:style w:type="character" w:customStyle="1" w:styleId="91">
    <w:name w:val="尾注引用12"/>
    <w:unhideWhenUsed/>
    <w:qFormat/>
    <w:uiPriority w:val="99"/>
    <w:rPr>
      <w:vertAlign w:val="superscript"/>
    </w:rPr>
  </w:style>
  <w:style w:type="character" w:customStyle="1" w:styleId="92">
    <w:name w:val="超链接12"/>
    <w:unhideWhenUsed/>
    <w:qFormat/>
    <w:uiPriority w:val="99"/>
    <w:rPr>
      <w:color w:val="0000FF"/>
      <w:u w:val="single"/>
    </w:rPr>
  </w:style>
  <w:style w:type="character" w:customStyle="1" w:styleId="93">
    <w:name w:val="脚注引用12"/>
    <w:unhideWhenUsed/>
    <w:qFormat/>
    <w:uiPriority w:val="99"/>
    <w:rPr>
      <w:vertAlign w:val="superscript"/>
    </w:rPr>
  </w:style>
  <w:style w:type="paragraph" w:customStyle="1" w:styleId="94">
    <w:name w:val="标题 411"/>
    <w:basedOn w:val="1"/>
    <w:next w:val="1"/>
    <w:link w:val="95"/>
    <w:unhideWhenUsed/>
    <w:qFormat/>
    <w:uiPriority w:val="9"/>
    <w:pPr>
      <w:keepNext/>
      <w:keepLines/>
      <w:spacing w:before="320" w:after="200"/>
      <w:outlineLvl w:val="3"/>
    </w:pPr>
    <w:rPr>
      <w:rFonts w:ascii="Arial" w:hAnsi="Arial" w:eastAsia="Arial"/>
      <w:b/>
      <w:bCs/>
      <w:sz w:val="26"/>
      <w:szCs w:val="26"/>
    </w:rPr>
  </w:style>
  <w:style w:type="character" w:customStyle="1" w:styleId="95">
    <w:name w:val="标题 4 Char1"/>
    <w:link w:val="94"/>
    <w:qFormat/>
    <w:uiPriority w:val="9"/>
    <w:rPr>
      <w:rFonts w:ascii="Arial" w:hAnsi="Arial" w:eastAsia="Arial" w:cs="Arial"/>
      <w:b/>
      <w:bCs/>
      <w:sz w:val="26"/>
      <w:szCs w:val="26"/>
    </w:rPr>
  </w:style>
  <w:style w:type="character" w:customStyle="1" w:styleId="96">
    <w:name w:val="font01"/>
    <w:qFormat/>
    <w:uiPriority w:val="0"/>
    <w:rPr>
      <w:rFonts w:ascii="Tahoma" w:hAnsi="Tahoma" w:eastAsia="Tahoma" w:cs="Tahoma"/>
      <w:color w:val="333333"/>
      <w:sz w:val="20"/>
      <w:szCs w:val="20"/>
      <w:u w:val="none"/>
    </w:rPr>
  </w:style>
  <w:style w:type="paragraph" w:customStyle="1" w:styleId="97">
    <w:name w:val="TOC 标题1"/>
    <w:unhideWhenUsed/>
    <w:qFormat/>
    <w:uiPriority w:val="39"/>
    <w:rPr>
      <w:rFonts w:ascii="Times New Roman" w:hAnsi="Times New Roman" w:eastAsia="宋体" w:cs="Times New Roman"/>
      <w:lang w:val="en-US" w:eastAsia="zh-CN" w:bidi="ar-SA"/>
    </w:rPr>
  </w:style>
  <w:style w:type="paragraph" w:customStyle="1" w:styleId="98">
    <w:name w:val="标题 111"/>
    <w:basedOn w:val="1"/>
    <w:next w:val="1"/>
    <w:link w:val="99"/>
    <w:qFormat/>
    <w:uiPriority w:val="9"/>
    <w:pPr>
      <w:keepNext/>
      <w:keepLines/>
      <w:spacing w:before="480" w:after="200"/>
      <w:outlineLvl w:val="0"/>
    </w:pPr>
    <w:rPr>
      <w:rFonts w:ascii="Arial" w:hAnsi="Arial" w:eastAsia="Arial"/>
      <w:sz w:val="40"/>
      <w:szCs w:val="40"/>
    </w:rPr>
  </w:style>
  <w:style w:type="character" w:customStyle="1" w:styleId="99">
    <w:name w:val="标题 1 Char1"/>
    <w:link w:val="98"/>
    <w:qFormat/>
    <w:uiPriority w:val="9"/>
    <w:rPr>
      <w:rFonts w:ascii="Arial" w:hAnsi="Arial" w:eastAsia="Arial" w:cs="Arial"/>
      <w:sz w:val="40"/>
      <w:szCs w:val="40"/>
    </w:rPr>
  </w:style>
  <w:style w:type="paragraph" w:customStyle="1" w:styleId="100">
    <w:name w:val="标题 211"/>
    <w:basedOn w:val="1"/>
    <w:next w:val="1"/>
    <w:link w:val="101"/>
    <w:unhideWhenUsed/>
    <w:qFormat/>
    <w:uiPriority w:val="9"/>
    <w:pPr>
      <w:keepNext/>
      <w:keepLines/>
      <w:spacing w:before="360" w:after="200"/>
      <w:outlineLvl w:val="1"/>
    </w:pPr>
    <w:rPr>
      <w:rFonts w:ascii="Arial" w:hAnsi="Arial" w:eastAsia="Arial"/>
      <w:sz w:val="34"/>
    </w:rPr>
  </w:style>
  <w:style w:type="character" w:customStyle="1" w:styleId="101">
    <w:name w:val="标题 2 Char1"/>
    <w:link w:val="100"/>
    <w:qFormat/>
    <w:uiPriority w:val="9"/>
    <w:rPr>
      <w:rFonts w:ascii="Arial" w:hAnsi="Arial" w:eastAsia="Arial" w:cs="Arial"/>
      <w:sz w:val="34"/>
    </w:rPr>
  </w:style>
  <w:style w:type="paragraph" w:customStyle="1" w:styleId="102">
    <w:name w:val="标题 311"/>
    <w:basedOn w:val="1"/>
    <w:next w:val="1"/>
    <w:link w:val="103"/>
    <w:unhideWhenUsed/>
    <w:qFormat/>
    <w:uiPriority w:val="9"/>
    <w:pPr>
      <w:keepNext/>
      <w:keepLines/>
      <w:spacing w:before="320" w:after="200"/>
      <w:outlineLvl w:val="2"/>
    </w:pPr>
    <w:rPr>
      <w:rFonts w:ascii="Arial" w:hAnsi="Arial" w:eastAsia="Arial"/>
      <w:sz w:val="30"/>
      <w:szCs w:val="30"/>
    </w:rPr>
  </w:style>
  <w:style w:type="character" w:customStyle="1" w:styleId="103">
    <w:name w:val="标题 3 Char1"/>
    <w:link w:val="102"/>
    <w:qFormat/>
    <w:uiPriority w:val="9"/>
    <w:rPr>
      <w:rFonts w:ascii="Arial" w:hAnsi="Arial" w:eastAsia="Arial" w:cs="Arial"/>
      <w:sz w:val="30"/>
      <w:szCs w:val="30"/>
    </w:rPr>
  </w:style>
  <w:style w:type="paragraph" w:customStyle="1" w:styleId="104">
    <w:name w:val="标题 511"/>
    <w:basedOn w:val="1"/>
    <w:next w:val="1"/>
    <w:link w:val="105"/>
    <w:unhideWhenUsed/>
    <w:qFormat/>
    <w:uiPriority w:val="9"/>
    <w:pPr>
      <w:keepNext/>
      <w:keepLines/>
      <w:spacing w:before="320" w:after="200"/>
      <w:outlineLvl w:val="4"/>
    </w:pPr>
    <w:rPr>
      <w:rFonts w:ascii="Arial" w:hAnsi="Arial" w:eastAsia="Arial"/>
      <w:b/>
      <w:bCs/>
      <w:sz w:val="24"/>
      <w:szCs w:val="24"/>
    </w:rPr>
  </w:style>
  <w:style w:type="character" w:customStyle="1" w:styleId="105">
    <w:name w:val="标题 5 Char1"/>
    <w:link w:val="104"/>
    <w:qFormat/>
    <w:uiPriority w:val="9"/>
    <w:rPr>
      <w:rFonts w:ascii="Arial" w:hAnsi="Arial" w:eastAsia="Arial" w:cs="Arial"/>
      <w:b/>
      <w:bCs/>
      <w:sz w:val="24"/>
      <w:szCs w:val="24"/>
    </w:rPr>
  </w:style>
  <w:style w:type="paragraph" w:customStyle="1" w:styleId="106">
    <w:name w:val="标题 61"/>
    <w:basedOn w:val="1"/>
    <w:next w:val="1"/>
    <w:link w:val="107"/>
    <w:unhideWhenUsed/>
    <w:qFormat/>
    <w:uiPriority w:val="9"/>
    <w:pPr>
      <w:keepNext/>
      <w:keepLines/>
      <w:spacing w:before="320" w:after="200"/>
      <w:outlineLvl w:val="5"/>
    </w:pPr>
    <w:rPr>
      <w:rFonts w:ascii="Arial" w:hAnsi="Arial" w:eastAsia="Arial"/>
      <w:b/>
      <w:bCs/>
      <w:sz w:val="22"/>
      <w:szCs w:val="22"/>
    </w:rPr>
  </w:style>
  <w:style w:type="character" w:customStyle="1" w:styleId="107">
    <w:name w:val="标题 6 Char"/>
    <w:link w:val="106"/>
    <w:qFormat/>
    <w:uiPriority w:val="9"/>
    <w:rPr>
      <w:rFonts w:ascii="Arial" w:hAnsi="Arial" w:eastAsia="Arial" w:cs="Arial"/>
      <w:b/>
      <w:bCs/>
      <w:sz w:val="22"/>
      <w:szCs w:val="22"/>
    </w:rPr>
  </w:style>
  <w:style w:type="paragraph" w:customStyle="1" w:styleId="108">
    <w:name w:val="标题 71"/>
    <w:basedOn w:val="1"/>
    <w:next w:val="1"/>
    <w:link w:val="109"/>
    <w:unhideWhenUsed/>
    <w:qFormat/>
    <w:uiPriority w:val="9"/>
    <w:pPr>
      <w:keepNext/>
      <w:keepLines/>
      <w:spacing w:before="320" w:after="200"/>
      <w:outlineLvl w:val="6"/>
    </w:pPr>
    <w:rPr>
      <w:rFonts w:ascii="Arial" w:hAnsi="Arial" w:eastAsia="Arial"/>
      <w:b/>
      <w:bCs/>
      <w:i/>
      <w:iCs/>
      <w:sz w:val="22"/>
      <w:szCs w:val="22"/>
    </w:rPr>
  </w:style>
  <w:style w:type="character" w:customStyle="1" w:styleId="109">
    <w:name w:val="标题 7 Char"/>
    <w:link w:val="108"/>
    <w:qFormat/>
    <w:uiPriority w:val="9"/>
    <w:rPr>
      <w:rFonts w:ascii="Arial" w:hAnsi="Arial" w:eastAsia="Arial" w:cs="Arial"/>
      <w:b/>
      <w:bCs/>
      <w:i/>
      <w:iCs/>
      <w:sz w:val="22"/>
      <w:szCs w:val="22"/>
    </w:rPr>
  </w:style>
  <w:style w:type="paragraph" w:customStyle="1" w:styleId="110">
    <w:name w:val="标题 81"/>
    <w:basedOn w:val="1"/>
    <w:next w:val="1"/>
    <w:link w:val="111"/>
    <w:unhideWhenUsed/>
    <w:qFormat/>
    <w:uiPriority w:val="9"/>
    <w:pPr>
      <w:keepNext/>
      <w:keepLines/>
      <w:spacing w:before="320" w:after="200"/>
      <w:outlineLvl w:val="7"/>
    </w:pPr>
    <w:rPr>
      <w:rFonts w:ascii="Arial" w:hAnsi="Arial" w:eastAsia="Arial"/>
      <w:i/>
      <w:iCs/>
      <w:sz w:val="22"/>
      <w:szCs w:val="22"/>
    </w:rPr>
  </w:style>
  <w:style w:type="character" w:customStyle="1" w:styleId="111">
    <w:name w:val="标题 8 Char"/>
    <w:link w:val="110"/>
    <w:qFormat/>
    <w:uiPriority w:val="9"/>
    <w:rPr>
      <w:rFonts w:ascii="Arial" w:hAnsi="Arial" w:eastAsia="Arial" w:cs="Arial"/>
      <w:i/>
      <w:iCs/>
      <w:sz w:val="22"/>
      <w:szCs w:val="22"/>
    </w:rPr>
  </w:style>
  <w:style w:type="paragraph" w:customStyle="1" w:styleId="112">
    <w:name w:val="标题 91"/>
    <w:basedOn w:val="1"/>
    <w:next w:val="1"/>
    <w:link w:val="113"/>
    <w:unhideWhenUsed/>
    <w:qFormat/>
    <w:uiPriority w:val="9"/>
    <w:pPr>
      <w:keepNext/>
      <w:keepLines/>
      <w:spacing w:before="320" w:after="200"/>
      <w:outlineLvl w:val="8"/>
    </w:pPr>
    <w:rPr>
      <w:rFonts w:ascii="Arial" w:hAnsi="Arial" w:eastAsia="Arial"/>
      <w:i/>
      <w:iCs/>
      <w:szCs w:val="21"/>
    </w:rPr>
  </w:style>
  <w:style w:type="character" w:customStyle="1" w:styleId="113">
    <w:name w:val="标题 9 Char"/>
    <w:link w:val="112"/>
    <w:qFormat/>
    <w:uiPriority w:val="9"/>
    <w:rPr>
      <w:rFonts w:ascii="Arial" w:hAnsi="Arial" w:eastAsia="Arial" w:cs="Arial"/>
      <w:i/>
      <w:iCs/>
      <w:sz w:val="21"/>
      <w:szCs w:val="21"/>
    </w:rPr>
  </w:style>
  <w:style w:type="character" w:customStyle="1" w:styleId="114">
    <w:name w:val="默认段落字体11"/>
    <w:unhideWhenUsed/>
    <w:qFormat/>
    <w:uiPriority w:val="1"/>
  </w:style>
  <w:style w:type="table" w:customStyle="1" w:styleId="115">
    <w:name w:val="普通表格11"/>
    <w:unhideWhenUsed/>
    <w:qFormat/>
    <w:uiPriority w:val="99"/>
    <w:tblPr>
      <w:tblCellMar>
        <w:top w:w="0" w:type="dxa"/>
        <w:left w:w="0" w:type="dxa"/>
        <w:bottom w:w="0" w:type="dxa"/>
        <w:right w:w="0" w:type="dxa"/>
      </w:tblCellMar>
    </w:tblPr>
  </w:style>
  <w:style w:type="paragraph" w:customStyle="1" w:styleId="116">
    <w:name w:val="目录 711"/>
    <w:basedOn w:val="1"/>
    <w:next w:val="1"/>
    <w:unhideWhenUsed/>
    <w:qFormat/>
    <w:uiPriority w:val="39"/>
    <w:pPr>
      <w:spacing w:after="57"/>
      <w:ind w:left="1701"/>
    </w:pPr>
  </w:style>
  <w:style w:type="paragraph" w:customStyle="1" w:styleId="117">
    <w:name w:val="正文缩进111"/>
    <w:basedOn w:val="1"/>
    <w:qFormat/>
    <w:uiPriority w:val="0"/>
    <w:pPr>
      <w:widowControl/>
      <w:ind w:firstLine="420"/>
      <w:jc w:val="left"/>
    </w:pPr>
    <w:rPr>
      <w:sz w:val="20"/>
    </w:rPr>
  </w:style>
  <w:style w:type="paragraph" w:customStyle="1" w:styleId="118">
    <w:name w:val="题注1"/>
    <w:basedOn w:val="1"/>
    <w:next w:val="1"/>
    <w:unhideWhenUsed/>
    <w:qFormat/>
    <w:uiPriority w:val="35"/>
    <w:pPr>
      <w:spacing w:line="276" w:lineRule="auto"/>
    </w:pPr>
    <w:rPr>
      <w:b/>
      <w:bCs/>
      <w:color w:val="4F81BD"/>
      <w:sz w:val="18"/>
      <w:szCs w:val="18"/>
    </w:rPr>
  </w:style>
  <w:style w:type="paragraph" w:customStyle="1" w:styleId="119">
    <w:name w:val="目录 511"/>
    <w:basedOn w:val="1"/>
    <w:next w:val="1"/>
    <w:unhideWhenUsed/>
    <w:qFormat/>
    <w:uiPriority w:val="39"/>
    <w:pPr>
      <w:spacing w:after="57"/>
      <w:ind w:left="1134"/>
    </w:pPr>
  </w:style>
  <w:style w:type="paragraph" w:customStyle="1" w:styleId="120">
    <w:name w:val="目录 311"/>
    <w:basedOn w:val="1"/>
    <w:next w:val="1"/>
    <w:unhideWhenUsed/>
    <w:qFormat/>
    <w:uiPriority w:val="39"/>
    <w:pPr>
      <w:spacing w:after="57"/>
      <w:ind w:left="567"/>
    </w:pPr>
  </w:style>
  <w:style w:type="paragraph" w:customStyle="1" w:styleId="121">
    <w:name w:val="纯文本12"/>
    <w:basedOn w:val="1"/>
    <w:qFormat/>
    <w:uiPriority w:val="0"/>
    <w:rPr>
      <w:rFonts w:hint="eastAsia" w:ascii="宋体" w:hAnsi="Courier New"/>
      <w:szCs w:val="21"/>
    </w:rPr>
  </w:style>
  <w:style w:type="paragraph" w:customStyle="1" w:styleId="122">
    <w:name w:val="目录 811"/>
    <w:basedOn w:val="1"/>
    <w:next w:val="1"/>
    <w:unhideWhenUsed/>
    <w:qFormat/>
    <w:uiPriority w:val="39"/>
    <w:pPr>
      <w:spacing w:after="57"/>
      <w:ind w:left="1984"/>
    </w:pPr>
  </w:style>
  <w:style w:type="paragraph" w:customStyle="1" w:styleId="123">
    <w:name w:val="尾注文本11"/>
    <w:basedOn w:val="1"/>
    <w:unhideWhenUsed/>
    <w:qFormat/>
    <w:uiPriority w:val="99"/>
    <w:rPr>
      <w:sz w:val="20"/>
    </w:rPr>
  </w:style>
  <w:style w:type="paragraph" w:customStyle="1" w:styleId="124">
    <w:name w:val="页脚12"/>
    <w:basedOn w:val="1"/>
    <w:unhideWhenUsed/>
    <w:qFormat/>
    <w:uiPriority w:val="99"/>
    <w:pPr>
      <w:tabs>
        <w:tab w:val="center" w:pos="7143"/>
        <w:tab w:val="right" w:pos="14287"/>
      </w:tabs>
    </w:pPr>
  </w:style>
  <w:style w:type="paragraph" w:customStyle="1" w:styleId="125">
    <w:name w:val="页眉11"/>
    <w:basedOn w:val="1"/>
    <w:unhideWhenUsed/>
    <w:qFormat/>
    <w:uiPriority w:val="99"/>
    <w:pPr>
      <w:tabs>
        <w:tab w:val="center" w:pos="7143"/>
        <w:tab w:val="right" w:pos="14287"/>
      </w:tabs>
    </w:pPr>
  </w:style>
  <w:style w:type="paragraph" w:customStyle="1" w:styleId="126">
    <w:name w:val="目录 111"/>
    <w:basedOn w:val="1"/>
    <w:next w:val="1"/>
    <w:unhideWhenUsed/>
    <w:qFormat/>
    <w:uiPriority w:val="39"/>
    <w:pPr>
      <w:spacing w:after="57"/>
    </w:pPr>
  </w:style>
  <w:style w:type="paragraph" w:customStyle="1" w:styleId="127">
    <w:name w:val="目录 411"/>
    <w:basedOn w:val="1"/>
    <w:next w:val="1"/>
    <w:unhideWhenUsed/>
    <w:qFormat/>
    <w:uiPriority w:val="39"/>
    <w:pPr>
      <w:spacing w:after="57"/>
      <w:ind w:left="850"/>
    </w:pPr>
  </w:style>
  <w:style w:type="paragraph" w:customStyle="1" w:styleId="128">
    <w:name w:val="副标题11"/>
    <w:basedOn w:val="1"/>
    <w:next w:val="1"/>
    <w:qFormat/>
    <w:uiPriority w:val="11"/>
    <w:pPr>
      <w:spacing w:before="200" w:after="200"/>
    </w:pPr>
    <w:rPr>
      <w:sz w:val="24"/>
      <w:szCs w:val="24"/>
    </w:rPr>
  </w:style>
  <w:style w:type="paragraph" w:customStyle="1" w:styleId="129">
    <w:name w:val="脚注文本11"/>
    <w:basedOn w:val="1"/>
    <w:unhideWhenUsed/>
    <w:qFormat/>
    <w:uiPriority w:val="99"/>
    <w:pPr>
      <w:spacing w:after="40"/>
    </w:pPr>
    <w:rPr>
      <w:sz w:val="18"/>
    </w:rPr>
  </w:style>
  <w:style w:type="paragraph" w:customStyle="1" w:styleId="130">
    <w:name w:val="目录 611"/>
    <w:basedOn w:val="1"/>
    <w:next w:val="1"/>
    <w:unhideWhenUsed/>
    <w:qFormat/>
    <w:uiPriority w:val="39"/>
    <w:pPr>
      <w:spacing w:after="57"/>
      <w:ind w:left="1417"/>
    </w:pPr>
  </w:style>
  <w:style w:type="paragraph" w:customStyle="1" w:styleId="131">
    <w:name w:val="图表目录11"/>
    <w:basedOn w:val="1"/>
    <w:next w:val="1"/>
    <w:unhideWhenUsed/>
    <w:qFormat/>
    <w:uiPriority w:val="99"/>
  </w:style>
  <w:style w:type="paragraph" w:customStyle="1" w:styleId="132">
    <w:name w:val="目录 211"/>
    <w:basedOn w:val="1"/>
    <w:next w:val="1"/>
    <w:unhideWhenUsed/>
    <w:qFormat/>
    <w:uiPriority w:val="39"/>
    <w:pPr>
      <w:spacing w:after="57"/>
      <w:ind w:left="283"/>
    </w:pPr>
  </w:style>
  <w:style w:type="paragraph" w:customStyle="1" w:styleId="133">
    <w:name w:val="目录 911"/>
    <w:basedOn w:val="1"/>
    <w:next w:val="1"/>
    <w:unhideWhenUsed/>
    <w:qFormat/>
    <w:uiPriority w:val="39"/>
    <w:pPr>
      <w:spacing w:after="57"/>
      <w:ind w:left="2268"/>
    </w:pPr>
  </w:style>
  <w:style w:type="paragraph" w:customStyle="1" w:styleId="134">
    <w:name w:val="普通(网站)11"/>
    <w:basedOn w:val="1"/>
    <w:unhideWhenUsed/>
    <w:qFormat/>
    <w:uiPriority w:val="99"/>
    <w:rPr>
      <w:sz w:val="24"/>
    </w:rPr>
  </w:style>
  <w:style w:type="paragraph" w:customStyle="1" w:styleId="135">
    <w:name w:val="标题11"/>
    <w:basedOn w:val="1"/>
    <w:next w:val="1"/>
    <w:qFormat/>
    <w:uiPriority w:val="10"/>
    <w:pPr>
      <w:spacing w:before="300" w:after="200"/>
      <w:contextualSpacing/>
    </w:pPr>
    <w:rPr>
      <w:sz w:val="48"/>
      <w:szCs w:val="48"/>
    </w:rPr>
  </w:style>
  <w:style w:type="table" w:customStyle="1" w:styleId="136">
    <w:name w:val="网格型11"/>
    <w:qFormat/>
    <w:uiPriority w:val="59"/>
    <w:tblPr>
      <w:tblCellMar>
        <w:top w:w="0" w:type="dxa"/>
        <w:left w:w="0" w:type="dxa"/>
        <w:bottom w:w="0" w:type="dxa"/>
        <w:right w:w="0" w:type="dxa"/>
      </w:tblCellMar>
    </w:tblPr>
  </w:style>
  <w:style w:type="character" w:customStyle="1" w:styleId="137">
    <w:name w:val="尾注引用11"/>
    <w:unhideWhenUsed/>
    <w:qFormat/>
    <w:uiPriority w:val="99"/>
    <w:rPr>
      <w:vertAlign w:val="superscript"/>
    </w:rPr>
  </w:style>
  <w:style w:type="character" w:customStyle="1" w:styleId="138">
    <w:name w:val="超链接11"/>
    <w:unhideWhenUsed/>
    <w:qFormat/>
    <w:uiPriority w:val="99"/>
    <w:rPr>
      <w:color w:val="0000FF"/>
      <w:u w:val="single"/>
    </w:rPr>
  </w:style>
  <w:style w:type="character" w:customStyle="1" w:styleId="139">
    <w:name w:val="脚注引用11"/>
    <w:unhideWhenUsed/>
    <w:qFormat/>
    <w:uiPriority w:val="99"/>
    <w:rPr>
      <w:vertAlign w:val="superscript"/>
    </w:rPr>
  </w:style>
  <w:style w:type="paragraph" w:customStyle="1" w:styleId="140">
    <w:name w:val="正文缩进1"/>
    <w:basedOn w:val="1"/>
    <w:link w:val="141"/>
    <w:unhideWhenUsed/>
    <w:qFormat/>
    <w:uiPriority w:val="0"/>
    <w:pPr>
      <w:ind w:firstLine="420"/>
    </w:pPr>
    <w:rPr>
      <w:szCs w:val="24"/>
    </w:rPr>
  </w:style>
  <w:style w:type="character" w:customStyle="1" w:styleId="141">
    <w:name w:val="正文缩进 Char"/>
    <w:link w:val="140"/>
    <w:qFormat/>
    <w:uiPriority w:val="0"/>
    <w:rPr>
      <w:rFonts w:ascii="Times New Roman" w:hAnsi="Times New Roman"/>
      <w:sz w:val="21"/>
      <w:szCs w:val="24"/>
    </w:rPr>
  </w:style>
  <w:style w:type="paragraph" w:customStyle="1" w:styleId="142">
    <w:name w:val="标题 11"/>
    <w:basedOn w:val="1"/>
    <w:next w:val="1"/>
    <w:link w:val="143"/>
    <w:qFormat/>
    <w:uiPriority w:val="99"/>
    <w:pPr>
      <w:keepNext/>
      <w:jc w:val="center"/>
      <w:outlineLvl w:val="0"/>
    </w:pPr>
    <w:rPr>
      <w:rFonts w:ascii="楷体_GB2312" w:eastAsia="楷体_GB2312"/>
      <w:b/>
      <w:sz w:val="28"/>
    </w:rPr>
  </w:style>
  <w:style w:type="character" w:customStyle="1" w:styleId="143">
    <w:name w:val="标题 1 Char"/>
    <w:link w:val="142"/>
    <w:qFormat/>
    <w:uiPriority w:val="99"/>
    <w:rPr>
      <w:rFonts w:ascii="楷体_GB2312" w:hAnsi="Times New Roman" w:eastAsia="楷体_GB2312" w:cs="Times New Roman"/>
      <w:b/>
      <w:sz w:val="28"/>
      <w:szCs w:val="20"/>
    </w:rPr>
  </w:style>
  <w:style w:type="paragraph" w:customStyle="1" w:styleId="144">
    <w:name w:val="标题 21"/>
    <w:basedOn w:val="1"/>
    <w:next w:val="1"/>
    <w:link w:val="145"/>
    <w:qFormat/>
    <w:uiPriority w:val="99"/>
    <w:pPr>
      <w:keepNext/>
      <w:jc w:val="center"/>
      <w:outlineLvl w:val="1"/>
    </w:pPr>
    <w:rPr>
      <w:rFonts w:ascii="楷体_GB2312" w:eastAsia="楷体_GB2312"/>
      <w:b/>
      <w:bCs/>
      <w:sz w:val="18"/>
    </w:rPr>
  </w:style>
  <w:style w:type="character" w:customStyle="1" w:styleId="145">
    <w:name w:val="标题 2 Char"/>
    <w:link w:val="144"/>
    <w:qFormat/>
    <w:uiPriority w:val="99"/>
    <w:rPr>
      <w:rFonts w:ascii="楷体_GB2312" w:hAnsi="Times New Roman" w:eastAsia="楷体_GB2312" w:cs="Times New Roman"/>
      <w:b/>
      <w:bCs/>
      <w:sz w:val="18"/>
      <w:szCs w:val="20"/>
    </w:rPr>
  </w:style>
  <w:style w:type="paragraph" w:customStyle="1" w:styleId="146">
    <w:name w:val="标题 31"/>
    <w:basedOn w:val="1"/>
    <w:next w:val="1"/>
    <w:link w:val="147"/>
    <w:qFormat/>
    <w:uiPriority w:val="99"/>
    <w:pPr>
      <w:keepNext/>
      <w:jc w:val="center"/>
      <w:outlineLvl w:val="2"/>
    </w:pPr>
    <w:rPr>
      <w:rFonts w:eastAsia="楷体_GB2312"/>
      <w:b/>
      <w:bCs/>
      <w:sz w:val="15"/>
    </w:rPr>
  </w:style>
  <w:style w:type="character" w:customStyle="1" w:styleId="147">
    <w:name w:val="标题 3 Char"/>
    <w:link w:val="146"/>
    <w:qFormat/>
    <w:uiPriority w:val="99"/>
    <w:rPr>
      <w:rFonts w:ascii="Times New Roman" w:hAnsi="Times New Roman" w:eastAsia="楷体_GB2312" w:cs="Times New Roman"/>
      <w:b/>
      <w:bCs/>
      <w:sz w:val="15"/>
      <w:szCs w:val="20"/>
    </w:rPr>
  </w:style>
  <w:style w:type="paragraph" w:customStyle="1" w:styleId="148">
    <w:name w:val="标题 41"/>
    <w:basedOn w:val="1"/>
    <w:next w:val="1"/>
    <w:link w:val="149"/>
    <w:qFormat/>
    <w:uiPriority w:val="99"/>
    <w:pPr>
      <w:keepNext/>
      <w:jc w:val="center"/>
      <w:outlineLvl w:val="3"/>
    </w:pPr>
    <w:rPr>
      <w:rFonts w:eastAsia="楷体_GB2312"/>
      <w:b/>
      <w:bCs/>
      <w:sz w:val="13"/>
    </w:rPr>
  </w:style>
  <w:style w:type="character" w:customStyle="1" w:styleId="149">
    <w:name w:val="标题 4 Char"/>
    <w:link w:val="148"/>
    <w:qFormat/>
    <w:uiPriority w:val="99"/>
    <w:rPr>
      <w:rFonts w:ascii="Times New Roman" w:hAnsi="Times New Roman" w:eastAsia="楷体_GB2312" w:cs="Times New Roman"/>
      <w:b/>
      <w:bCs/>
      <w:sz w:val="13"/>
      <w:szCs w:val="20"/>
    </w:rPr>
  </w:style>
  <w:style w:type="paragraph" w:customStyle="1" w:styleId="150">
    <w:name w:val="标题 51"/>
    <w:basedOn w:val="1"/>
    <w:next w:val="1"/>
    <w:link w:val="151"/>
    <w:qFormat/>
    <w:uiPriority w:val="99"/>
    <w:pPr>
      <w:keepNext/>
      <w:numPr>
        <w:ilvl w:val="0"/>
        <w:numId w:val="1"/>
      </w:numPr>
      <w:outlineLvl w:val="4"/>
    </w:pPr>
    <w:rPr>
      <w:rFonts w:ascii="楷体_GB2312" w:eastAsia="楷体_GB2312"/>
      <w:bCs/>
      <w:sz w:val="28"/>
    </w:rPr>
  </w:style>
  <w:style w:type="character" w:customStyle="1" w:styleId="151">
    <w:name w:val="标题 5 Char"/>
    <w:link w:val="150"/>
    <w:qFormat/>
    <w:uiPriority w:val="99"/>
    <w:rPr>
      <w:rFonts w:ascii="楷体_GB2312" w:hAnsi="Times New Roman" w:eastAsia="楷体_GB2312" w:cs="Times New Roman"/>
      <w:bCs/>
      <w:sz w:val="28"/>
      <w:szCs w:val="20"/>
    </w:rPr>
  </w:style>
  <w:style w:type="character" w:customStyle="1" w:styleId="152">
    <w:name w:val="默认段落字体1"/>
    <w:unhideWhenUsed/>
    <w:qFormat/>
    <w:uiPriority w:val="1"/>
  </w:style>
  <w:style w:type="table" w:customStyle="1" w:styleId="153">
    <w:name w:val="普通表格1"/>
    <w:unhideWhenUsed/>
    <w:qFormat/>
    <w:uiPriority w:val="99"/>
    <w:tblPr>
      <w:tblCellMar>
        <w:top w:w="0" w:type="dxa"/>
        <w:left w:w="0" w:type="dxa"/>
        <w:bottom w:w="0" w:type="dxa"/>
        <w:right w:w="0" w:type="dxa"/>
      </w:tblCellMar>
    </w:tblPr>
  </w:style>
  <w:style w:type="paragraph" w:customStyle="1" w:styleId="154">
    <w:name w:val="目录 71"/>
    <w:basedOn w:val="1"/>
    <w:next w:val="1"/>
    <w:unhideWhenUsed/>
    <w:qFormat/>
    <w:uiPriority w:val="39"/>
    <w:pPr>
      <w:spacing w:after="57"/>
      <w:ind w:left="1701"/>
    </w:pPr>
  </w:style>
  <w:style w:type="paragraph" w:customStyle="1" w:styleId="155">
    <w:name w:val="索引 51"/>
    <w:basedOn w:val="1"/>
    <w:next w:val="1"/>
    <w:unhideWhenUsed/>
    <w:qFormat/>
    <w:uiPriority w:val="99"/>
    <w:pPr>
      <w:ind w:left="800"/>
    </w:pPr>
  </w:style>
  <w:style w:type="paragraph" w:customStyle="1" w:styleId="156">
    <w:name w:val="文档结构图1"/>
    <w:basedOn w:val="1"/>
    <w:next w:val="1"/>
    <w:link w:val="157"/>
    <w:semiHidden/>
    <w:qFormat/>
    <w:uiPriority w:val="99"/>
    <w:pPr>
      <w:shd w:val="clear" w:color="auto" w:fill="000080"/>
    </w:pPr>
    <w:rPr>
      <w:sz w:val="20"/>
    </w:rPr>
  </w:style>
  <w:style w:type="character" w:customStyle="1" w:styleId="157">
    <w:name w:val="文档结构图 Char"/>
    <w:link w:val="156"/>
    <w:semiHidden/>
    <w:qFormat/>
    <w:uiPriority w:val="99"/>
    <w:rPr>
      <w:rFonts w:ascii="Times New Roman" w:hAnsi="Times New Roman" w:eastAsia="宋体" w:cs="Times New Roman"/>
      <w:szCs w:val="20"/>
      <w:shd w:val="clear" w:color="auto" w:fill="000080"/>
    </w:rPr>
  </w:style>
  <w:style w:type="paragraph" w:customStyle="1" w:styleId="158">
    <w:name w:val="批注文字1"/>
    <w:basedOn w:val="1"/>
    <w:link w:val="159"/>
    <w:semiHidden/>
    <w:qFormat/>
    <w:uiPriority w:val="0"/>
    <w:pPr>
      <w:jc w:val="left"/>
    </w:pPr>
    <w:rPr>
      <w:sz w:val="20"/>
      <w:szCs w:val="24"/>
    </w:rPr>
  </w:style>
  <w:style w:type="character" w:customStyle="1" w:styleId="159">
    <w:name w:val="批注文字 Char"/>
    <w:link w:val="158"/>
    <w:semiHidden/>
    <w:qFormat/>
    <w:uiPriority w:val="0"/>
    <w:rPr>
      <w:rFonts w:ascii="Times New Roman" w:hAnsi="Times New Roman" w:eastAsia="宋体" w:cs="Times New Roman"/>
      <w:szCs w:val="24"/>
    </w:rPr>
  </w:style>
  <w:style w:type="paragraph" w:customStyle="1" w:styleId="160">
    <w:name w:val="正文文本11"/>
    <w:basedOn w:val="1"/>
    <w:next w:val="161"/>
    <w:link w:val="162"/>
    <w:qFormat/>
    <w:uiPriority w:val="99"/>
    <w:rPr>
      <w:rFonts w:ascii="华文中宋" w:eastAsia="华文中宋"/>
      <w:bCs/>
      <w:sz w:val="28"/>
    </w:rPr>
  </w:style>
  <w:style w:type="paragraph" w:customStyle="1" w:styleId="161">
    <w:name w:val="列表1"/>
    <w:basedOn w:val="1"/>
    <w:qFormat/>
    <w:uiPriority w:val="0"/>
    <w:pPr>
      <w:numPr>
        <w:ilvl w:val="0"/>
        <w:numId w:val="2"/>
      </w:numPr>
      <w:spacing w:after="20" w:line="288" w:lineRule="auto"/>
    </w:pPr>
    <w:rPr>
      <w:lang w:val="en-GB"/>
    </w:rPr>
  </w:style>
  <w:style w:type="character" w:customStyle="1" w:styleId="162">
    <w:name w:val="正文文本 Char"/>
    <w:link w:val="160"/>
    <w:qFormat/>
    <w:uiPriority w:val="99"/>
    <w:rPr>
      <w:rFonts w:ascii="华文中宋" w:hAnsi="Times New Roman" w:eastAsia="华文中宋" w:cs="Times New Roman"/>
      <w:bCs/>
      <w:sz w:val="28"/>
      <w:szCs w:val="20"/>
    </w:rPr>
  </w:style>
  <w:style w:type="paragraph" w:customStyle="1" w:styleId="163">
    <w:name w:val="正文文本缩进1"/>
    <w:basedOn w:val="1"/>
    <w:next w:val="1"/>
    <w:link w:val="164"/>
    <w:qFormat/>
    <w:uiPriority w:val="0"/>
    <w:pPr>
      <w:ind w:firstLine="576"/>
    </w:pPr>
    <w:rPr>
      <w:b/>
      <w:sz w:val="30"/>
    </w:rPr>
  </w:style>
  <w:style w:type="character" w:customStyle="1" w:styleId="164">
    <w:name w:val="正文文本缩进 Char"/>
    <w:link w:val="163"/>
    <w:qFormat/>
    <w:uiPriority w:val="0"/>
    <w:rPr>
      <w:rFonts w:ascii="Times New Roman" w:hAnsi="Times New Roman" w:eastAsia="宋体" w:cs="Times New Roman"/>
      <w:b/>
      <w:sz w:val="30"/>
      <w:szCs w:val="20"/>
    </w:rPr>
  </w:style>
  <w:style w:type="paragraph" w:customStyle="1" w:styleId="165">
    <w:name w:val="目录 51"/>
    <w:basedOn w:val="1"/>
    <w:next w:val="1"/>
    <w:unhideWhenUsed/>
    <w:qFormat/>
    <w:uiPriority w:val="39"/>
    <w:pPr>
      <w:spacing w:after="57"/>
      <w:ind w:left="1134"/>
    </w:pPr>
  </w:style>
  <w:style w:type="paragraph" w:customStyle="1" w:styleId="166">
    <w:name w:val="目录 31"/>
    <w:basedOn w:val="1"/>
    <w:next w:val="1"/>
    <w:unhideWhenUsed/>
    <w:qFormat/>
    <w:uiPriority w:val="39"/>
    <w:pPr>
      <w:spacing w:after="57"/>
      <w:ind w:left="567"/>
    </w:pPr>
  </w:style>
  <w:style w:type="paragraph" w:customStyle="1" w:styleId="167">
    <w:name w:val="纯文本11"/>
    <w:basedOn w:val="1"/>
    <w:link w:val="168"/>
    <w:qFormat/>
    <w:uiPriority w:val="0"/>
    <w:rPr>
      <w:rFonts w:ascii="宋体" w:hAnsi="Courier New"/>
      <w:szCs w:val="21"/>
    </w:rPr>
  </w:style>
  <w:style w:type="character" w:customStyle="1" w:styleId="168">
    <w:name w:val="纯文本 Char"/>
    <w:link w:val="167"/>
    <w:qFormat/>
    <w:uiPriority w:val="0"/>
    <w:rPr>
      <w:rFonts w:ascii="宋体" w:hAnsi="Courier New"/>
      <w:sz w:val="21"/>
      <w:szCs w:val="21"/>
    </w:rPr>
  </w:style>
  <w:style w:type="paragraph" w:customStyle="1" w:styleId="169">
    <w:name w:val="目录 81"/>
    <w:basedOn w:val="1"/>
    <w:next w:val="1"/>
    <w:unhideWhenUsed/>
    <w:qFormat/>
    <w:uiPriority w:val="39"/>
    <w:pPr>
      <w:spacing w:after="57"/>
      <w:ind w:left="1984"/>
    </w:pPr>
  </w:style>
  <w:style w:type="paragraph" w:customStyle="1" w:styleId="170">
    <w:name w:val="日期1"/>
    <w:basedOn w:val="1"/>
    <w:next w:val="1"/>
    <w:link w:val="171"/>
    <w:qFormat/>
    <w:uiPriority w:val="99"/>
    <w:rPr>
      <w:rFonts w:eastAsia="黑体"/>
      <w:b/>
      <w:sz w:val="36"/>
    </w:rPr>
  </w:style>
  <w:style w:type="character" w:customStyle="1" w:styleId="171">
    <w:name w:val="日期 Char"/>
    <w:link w:val="170"/>
    <w:qFormat/>
    <w:uiPriority w:val="99"/>
    <w:rPr>
      <w:rFonts w:ascii="Times New Roman" w:hAnsi="Times New Roman" w:eastAsia="黑体" w:cs="Times New Roman"/>
      <w:b/>
      <w:sz w:val="36"/>
      <w:szCs w:val="20"/>
    </w:rPr>
  </w:style>
  <w:style w:type="paragraph" w:customStyle="1" w:styleId="172">
    <w:name w:val="正文文本缩进 21"/>
    <w:basedOn w:val="1"/>
    <w:link w:val="173"/>
    <w:qFormat/>
    <w:uiPriority w:val="99"/>
    <w:pPr>
      <w:ind w:left="900"/>
    </w:pPr>
    <w:rPr>
      <w:rFonts w:ascii="楷体_GB2312" w:eastAsia="楷体_GB2312"/>
      <w:b/>
      <w:sz w:val="28"/>
    </w:rPr>
  </w:style>
  <w:style w:type="character" w:customStyle="1" w:styleId="173">
    <w:name w:val="正文文本缩进 2 Char"/>
    <w:link w:val="172"/>
    <w:qFormat/>
    <w:uiPriority w:val="99"/>
    <w:rPr>
      <w:rFonts w:ascii="楷体_GB2312" w:hAnsi="Times New Roman" w:eastAsia="楷体_GB2312" w:cs="Times New Roman"/>
      <w:b/>
      <w:sz w:val="28"/>
      <w:szCs w:val="20"/>
    </w:rPr>
  </w:style>
  <w:style w:type="paragraph" w:customStyle="1" w:styleId="174">
    <w:name w:val="尾注文本1"/>
    <w:basedOn w:val="1"/>
    <w:link w:val="175"/>
    <w:unhideWhenUsed/>
    <w:qFormat/>
    <w:uiPriority w:val="99"/>
    <w:rPr>
      <w:sz w:val="20"/>
    </w:rPr>
  </w:style>
  <w:style w:type="character" w:customStyle="1" w:styleId="175">
    <w:name w:val="尾注文本 Char"/>
    <w:link w:val="174"/>
    <w:qFormat/>
    <w:uiPriority w:val="99"/>
    <w:rPr>
      <w:sz w:val="20"/>
    </w:rPr>
  </w:style>
  <w:style w:type="paragraph" w:customStyle="1" w:styleId="176">
    <w:name w:val="批注框文本1"/>
    <w:basedOn w:val="1"/>
    <w:link w:val="177"/>
    <w:unhideWhenUsed/>
    <w:qFormat/>
    <w:uiPriority w:val="99"/>
    <w:rPr>
      <w:sz w:val="18"/>
      <w:szCs w:val="18"/>
    </w:rPr>
  </w:style>
  <w:style w:type="character" w:customStyle="1" w:styleId="177">
    <w:name w:val="批注框文本 Char"/>
    <w:link w:val="176"/>
    <w:semiHidden/>
    <w:qFormat/>
    <w:uiPriority w:val="99"/>
    <w:rPr>
      <w:rFonts w:ascii="Times New Roman" w:hAnsi="Times New Roman" w:eastAsia="宋体" w:cs="Times New Roman"/>
      <w:sz w:val="18"/>
      <w:szCs w:val="18"/>
    </w:rPr>
  </w:style>
  <w:style w:type="paragraph" w:customStyle="1" w:styleId="178">
    <w:name w:val="页脚11"/>
    <w:basedOn w:val="1"/>
    <w:link w:val="179"/>
    <w:unhideWhenUsed/>
    <w:qFormat/>
    <w:uiPriority w:val="99"/>
    <w:pPr>
      <w:tabs>
        <w:tab w:val="center" w:pos="4153"/>
        <w:tab w:val="right" w:pos="8306"/>
      </w:tabs>
      <w:jc w:val="left"/>
    </w:pPr>
    <w:rPr>
      <w:sz w:val="18"/>
      <w:szCs w:val="18"/>
    </w:rPr>
  </w:style>
  <w:style w:type="character" w:customStyle="1" w:styleId="179">
    <w:name w:val="页脚 Char"/>
    <w:link w:val="178"/>
    <w:qFormat/>
    <w:uiPriority w:val="99"/>
    <w:rPr>
      <w:sz w:val="18"/>
      <w:szCs w:val="18"/>
    </w:rPr>
  </w:style>
  <w:style w:type="paragraph" w:customStyle="1" w:styleId="180">
    <w:name w:val="页眉1"/>
    <w:basedOn w:val="1"/>
    <w:link w:val="181"/>
    <w:unhideWhenUsed/>
    <w:qFormat/>
    <w:uiPriority w:val="0"/>
    <w:pPr>
      <w:pBdr>
        <w:bottom w:val="single" w:color="000000" w:sz="6" w:space="1"/>
      </w:pBdr>
      <w:tabs>
        <w:tab w:val="center" w:pos="4153"/>
        <w:tab w:val="right" w:pos="8306"/>
      </w:tabs>
      <w:jc w:val="center"/>
    </w:pPr>
    <w:rPr>
      <w:sz w:val="18"/>
      <w:szCs w:val="18"/>
    </w:rPr>
  </w:style>
  <w:style w:type="character" w:customStyle="1" w:styleId="181">
    <w:name w:val="页眉 Char"/>
    <w:link w:val="180"/>
    <w:qFormat/>
    <w:uiPriority w:val="0"/>
    <w:rPr>
      <w:sz w:val="18"/>
      <w:szCs w:val="18"/>
    </w:rPr>
  </w:style>
  <w:style w:type="paragraph" w:customStyle="1" w:styleId="182">
    <w:name w:val="目录 11"/>
    <w:basedOn w:val="1"/>
    <w:next w:val="1"/>
    <w:unhideWhenUsed/>
    <w:qFormat/>
    <w:uiPriority w:val="39"/>
    <w:pPr>
      <w:spacing w:after="57"/>
    </w:pPr>
  </w:style>
  <w:style w:type="paragraph" w:customStyle="1" w:styleId="183">
    <w:name w:val="目录 41"/>
    <w:basedOn w:val="1"/>
    <w:next w:val="1"/>
    <w:unhideWhenUsed/>
    <w:qFormat/>
    <w:uiPriority w:val="39"/>
    <w:pPr>
      <w:spacing w:after="57"/>
      <w:ind w:left="850"/>
    </w:pPr>
  </w:style>
  <w:style w:type="paragraph" w:customStyle="1" w:styleId="184">
    <w:name w:val="副标题1"/>
    <w:basedOn w:val="1"/>
    <w:next w:val="1"/>
    <w:link w:val="185"/>
    <w:qFormat/>
    <w:uiPriority w:val="11"/>
    <w:pPr>
      <w:spacing w:before="200" w:after="200"/>
    </w:pPr>
    <w:rPr>
      <w:sz w:val="24"/>
      <w:szCs w:val="24"/>
    </w:rPr>
  </w:style>
  <w:style w:type="character" w:customStyle="1" w:styleId="185">
    <w:name w:val="副标题 Char"/>
    <w:link w:val="184"/>
    <w:qFormat/>
    <w:uiPriority w:val="11"/>
    <w:rPr>
      <w:sz w:val="24"/>
      <w:szCs w:val="24"/>
    </w:rPr>
  </w:style>
  <w:style w:type="paragraph" w:customStyle="1" w:styleId="186">
    <w:name w:val="脚注文本1"/>
    <w:basedOn w:val="1"/>
    <w:next w:val="155"/>
    <w:link w:val="187"/>
    <w:qFormat/>
    <w:uiPriority w:val="0"/>
    <w:pPr>
      <w:spacing w:before="120" w:line="360" w:lineRule="auto"/>
      <w:ind w:firstLine="425"/>
      <w:jc w:val="left"/>
    </w:pPr>
    <w:rPr>
      <w:sz w:val="18"/>
    </w:rPr>
  </w:style>
  <w:style w:type="character" w:customStyle="1" w:styleId="187">
    <w:name w:val="脚注文本 Char"/>
    <w:link w:val="186"/>
    <w:qFormat/>
    <w:uiPriority w:val="0"/>
    <w:rPr>
      <w:rFonts w:ascii="Times New Roman" w:hAnsi="Times New Roman"/>
      <w:sz w:val="18"/>
    </w:rPr>
  </w:style>
  <w:style w:type="character" w:customStyle="1" w:styleId="188">
    <w:name w:val="Footnote Text Char"/>
    <w:qFormat/>
    <w:uiPriority w:val="99"/>
    <w:rPr>
      <w:sz w:val="18"/>
    </w:rPr>
  </w:style>
  <w:style w:type="paragraph" w:customStyle="1" w:styleId="189">
    <w:name w:val="目录 61"/>
    <w:basedOn w:val="1"/>
    <w:next w:val="1"/>
    <w:unhideWhenUsed/>
    <w:qFormat/>
    <w:uiPriority w:val="39"/>
    <w:pPr>
      <w:spacing w:after="57"/>
      <w:ind w:left="1417"/>
    </w:pPr>
  </w:style>
  <w:style w:type="paragraph" w:customStyle="1" w:styleId="190">
    <w:name w:val="正文文本缩进 31"/>
    <w:basedOn w:val="1"/>
    <w:link w:val="191"/>
    <w:qFormat/>
    <w:uiPriority w:val="99"/>
    <w:pPr>
      <w:ind w:left="359" w:firstLine="359"/>
    </w:pPr>
    <w:rPr>
      <w:sz w:val="20"/>
    </w:rPr>
  </w:style>
  <w:style w:type="character" w:customStyle="1" w:styleId="191">
    <w:name w:val="正文文本缩进 3 Char"/>
    <w:link w:val="190"/>
    <w:qFormat/>
    <w:uiPriority w:val="99"/>
    <w:rPr>
      <w:rFonts w:ascii="Times New Roman" w:hAnsi="Times New Roman" w:eastAsia="宋体" w:cs="Times New Roman"/>
      <w:szCs w:val="20"/>
    </w:rPr>
  </w:style>
  <w:style w:type="paragraph" w:customStyle="1" w:styleId="192">
    <w:name w:val="图表目录1"/>
    <w:basedOn w:val="1"/>
    <w:next w:val="1"/>
    <w:unhideWhenUsed/>
    <w:qFormat/>
    <w:uiPriority w:val="99"/>
  </w:style>
  <w:style w:type="paragraph" w:customStyle="1" w:styleId="193">
    <w:name w:val="目录 21"/>
    <w:basedOn w:val="1"/>
    <w:next w:val="1"/>
    <w:unhideWhenUsed/>
    <w:qFormat/>
    <w:uiPriority w:val="39"/>
    <w:pPr>
      <w:spacing w:after="57"/>
      <w:ind w:left="283"/>
    </w:pPr>
  </w:style>
  <w:style w:type="paragraph" w:customStyle="1" w:styleId="194">
    <w:name w:val="目录 91"/>
    <w:basedOn w:val="1"/>
    <w:next w:val="1"/>
    <w:unhideWhenUsed/>
    <w:qFormat/>
    <w:uiPriority w:val="39"/>
    <w:pPr>
      <w:spacing w:after="57"/>
      <w:ind w:left="2268"/>
    </w:pPr>
  </w:style>
  <w:style w:type="paragraph" w:customStyle="1" w:styleId="195">
    <w:name w:val="正文文本 21"/>
    <w:basedOn w:val="1"/>
    <w:link w:val="196"/>
    <w:qFormat/>
    <w:uiPriority w:val="99"/>
    <w:pPr>
      <w:spacing w:after="120" w:line="480" w:lineRule="auto"/>
    </w:pPr>
    <w:rPr>
      <w:sz w:val="20"/>
    </w:rPr>
  </w:style>
  <w:style w:type="character" w:customStyle="1" w:styleId="196">
    <w:name w:val="正文文本 2 Char"/>
    <w:link w:val="195"/>
    <w:qFormat/>
    <w:uiPriority w:val="99"/>
    <w:rPr>
      <w:rFonts w:ascii="Times New Roman" w:hAnsi="Times New Roman" w:eastAsia="宋体" w:cs="Times New Roman"/>
      <w:szCs w:val="20"/>
    </w:rPr>
  </w:style>
  <w:style w:type="paragraph" w:customStyle="1" w:styleId="197">
    <w:name w:val="普通(网站)1"/>
    <w:basedOn w:val="1"/>
    <w:link w:val="198"/>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198">
    <w:name w:val="普通(网站) Char"/>
    <w:link w:val="197"/>
    <w:qFormat/>
    <w:uiPriority w:val="0"/>
    <w:rPr>
      <w:rFonts w:ascii="宋体" w:hAnsi="宋体"/>
      <w:sz w:val="24"/>
      <w:szCs w:val="24"/>
    </w:rPr>
  </w:style>
  <w:style w:type="paragraph" w:customStyle="1" w:styleId="199">
    <w:name w:val="标题1"/>
    <w:basedOn w:val="1"/>
    <w:next w:val="1"/>
    <w:link w:val="200"/>
    <w:qFormat/>
    <w:uiPriority w:val="10"/>
    <w:pPr>
      <w:spacing w:before="300" w:after="200"/>
      <w:contextualSpacing/>
    </w:pPr>
    <w:rPr>
      <w:sz w:val="48"/>
      <w:szCs w:val="48"/>
    </w:rPr>
  </w:style>
  <w:style w:type="character" w:customStyle="1" w:styleId="200">
    <w:name w:val="标题 Char"/>
    <w:link w:val="199"/>
    <w:qFormat/>
    <w:uiPriority w:val="10"/>
    <w:rPr>
      <w:sz w:val="48"/>
      <w:szCs w:val="48"/>
    </w:rPr>
  </w:style>
  <w:style w:type="paragraph" w:customStyle="1" w:styleId="201">
    <w:name w:val="批注主题1"/>
    <w:basedOn w:val="158"/>
    <w:next w:val="158"/>
    <w:link w:val="202"/>
    <w:semiHidden/>
    <w:qFormat/>
    <w:uiPriority w:val="0"/>
    <w:rPr>
      <w:b/>
      <w:bCs/>
    </w:rPr>
  </w:style>
  <w:style w:type="character" w:customStyle="1" w:styleId="202">
    <w:name w:val="批注主题 Char"/>
    <w:link w:val="201"/>
    <w:semiHidden/>
    <w:qFormat/>
    <w:uiPriority w:val="0"/>
    <w:rPr>
      <w:rFonts w:ascii="Times New Roman" w:hAnsi="Times New Roman" w:eastAsia="宋体" w:cs="Times New Roman"/>
      <w:b/>
      <w:bCs/>
      <w:szCs w:val="24"/>
    </w:rPr>
  </w:style>
  <w:style w:type="paragraph" w:customStyle="1" w:styleId="203">
    <w:name w:val="正文首行缩进1"/>
    <w:basedOn w:val="1"/>
    <w:link w:val="204"/>
    <w:unhideWhenUsed/>
    <w:qFormat/>
    <w:uiPriority w:val="99"/>
    <w:pPr>
      <w:spacing w:after="120"/>
      <w:ind w:firstLine="420"/>
    </w:pPr>
    <w:rPr>
      <w:rFonts w:eastAsia="华文中宋"/>
    </w:rPr>
  </w:style>
  <w:style w:type="character" w:customStyle="1" w:styleId="204">
    <w:name w:val="正文首行缩进 Char"/>
    <w:link w:val="203"/>
    <w:semiHidden/>
    <w:qFormat/>
    <w:uiPriority w:val="99"/>
    <w:rPr>
      <w:rFonts w:ascii="Times New Roman" w:hAnsi="Times New Roman" w:eastAsia="华文中宋" w:cs="Times New Roman"/>
      <w:sz w:val="21"/>
      <w:szCs w:val="20"/>
    </w:rPr>
  </w:style>
  <w:style w:type="paragraph" w:customStyle="1" w:styleId="205">
    <w:name w:val="正文首行缩进 21"/>
    <w:basedOn w:val="163"/>
    <w:qFormat/>
    <w:uiPriority w:val="0"/>
    <w:pPr>
      <w:spacing w:after="120"/>
      <w:ind w:left="420" w:firstLine="420"/>
    </w:pPr>
    <w:rPr>
      <w:rFonts w:ascii="Cambria" w:hAnsi="Cambria" w:eastAsia="华文细黑"/>
      <w:sz w:val="21"/>
    </w:rPr>
  </w:style>
  <w:style w:type="table" w:customStyle="1" w:styleId="206">
    <w:name w:val="网格型1"/>
    <w:qFormat/>
    <w:uiPriority w:val="59"/>
    <w:tblPr>
      <w:tblCellMar>
        <w:top w:w="0" w:type="dxa"/>
        <w:left w:w="0" w:type="dxa"/>
        <w:bottom w:w="0" w:type="dxa"/>
        <w:right w:w="0" w:type="dxa"/>
      </w:tblCellMar>
    </w:tblPr>
  </w:style>
  <w:style w:type="character" w:customStyle="1" w:styleId="207">
    <w:name w:val="要点1"/>
    <w:qFormat/>
    <w:uiPriority w:val="99"/>
    <w:rPr>
      <w:rFonts w:cs="Times New Roman"/>
      <w:b/>
      <w:bCs/>
    </w:rPr>
  </w:style>
  <w:style w:type="character" w:customStyle="1" w:styleId="208">
    <w:name w:val="尾注引用1"/>
    <w:unhideWhenUsed/>
    <w:qFormat/>
    <w:uiPriority w:val="99"/>
    <w:rPr>
      <w:vertAlign w:val="superscript"/>
    </w:rPr>
  </w:style>
  <w:style w:type="character" w:customStyle="1" w:styleId="209">
    <w:name w:val="页码1"/>
    <w:qFormat/>
    <w:uiPriority w:val="0"/>
    <w:rPr>
      <w:rFonts w:cs="Times New Roman"/>
    </w:rPr>
  </w:style>
  <w:style w:type="character" w:customStyle="1" w:styleId="210">
    <w:name w:val="已访问的超链接1"/>
    <w:qFormat/>
    <w:uiPriority w:val="99"/>
    <w:rPr>
      <w:rFonts w:cs="Times New Roman"/>
      <w:color w:val="000000"/>
      <w:u w:val="none"/>
    </w:rPr>
  </w:style>
  <w:style w:type="character" w:customStyle="1" w:styleId="211">
    <w:name w:val="HTML 打字机1"/>
    <w:qFormat/>
    <w:uiPriority w:val="99"/>
    <w:rPr>
      <w:rFonts w:ascii="宋体" w:hAnsi="宋体" w:eastAsia="宋体" w:cs="宋体"/>
      <w:sz w:val="24"/>
      <w:szCs w:val="24"/>
    </w:rPr>
  </w:style>
  <w:style w:type="character" w:customStyle="1" w:styleId="212">
    <w:name w:val="超链接1"/>
    <w:qFormat/>
    <w:uiPriority w:val="0"/>
    <w:rPr>
      <w:color w:val="000000"/>
      <w:u w:val="none"/>
    </w:rPr>
  </w:style>
  <w:style w:type="character" w:customStyle="1" w:styleId="213">
    <w:name w:val="批注引用1"/>
    <w:unhideWhenUsed/>
    <w:qFormat/>
    <w:uiPriority w:val="0"/>
    <w:rPr>
      <w:sz w:val="21"/>
      <w:szCs w:val="21"/>
    </w:rPr>
  </w:style>
  <w:style w:type="character" w:customStyle="1" w:styleId="214">
    <w:name w:val="脚注引用1"/>
    <w:unhideWhenUsed/>
    <w:qFormat/>
    <w:uiPriority w:val="99"/>
    <w:rPr>
      <w:vertAlign w:val="superscript"/>
    </w:rPr>
  </w:style>
  <w:style w:type="character" w:customStyle="1" w:styleId="215">
    <w:name w:val="Title Char"/>
    <w:basedOn w:val="152"/>
    <w:qFormat/>
    <w:uiPriority w:val="10"/>
    <w:rPr>
      <w:sz w:val="48"/>
      <w:szCs w:val="48"/>
    </w:rPr>
  </w:style>
  <w:style w:type="character" w:customStyle="1" w:styleId="216">
    <w:name w:val="Subtitle Char"/>
    <w:basedOn w:val="152"/>
    <w:qFormat/>
    <w:uiPriority w:val="11"/>
    <w:rPr>
      <w:sz w:val="24"/>
      <w:szCs w:val="24"/>
    </w:rPr>
  </w:style>
  <w:style w:type="character" w:customStyle="1" w:styleId="217">
    <w:name w:val="Quote Char"/>
    <w:qFormat/>
    <w:uiPriority w:val="29"/>
    <w:rPr>
      <w:i/>
    </w:rPr>
  </w:style>
  <w:style w:type="character" w:customStyle="1" w:styleId="218">
    <w:name w:val="Intense Quote Char"/>
    <w:qFormat/>
    <w:uiPriority w:val="30"/>
    <w:rPr>
      <w:i/>
    </w:rPr>
  </w:style>
  <w:style w:type="character" w:customStyle="1" w:styleId="219">
    <w:name w:val="Endnote Text Char"/>
    <w:qFormat/>
    <w:uiPriority w:val="99"/>
    <w:rPr>
      <w:sz w:val="20"/>
    </w:rPr>
  </w:style>
  <w:style w:type="paragraph" w:customStyle="1" w:styleId="220">
    <w:name w:val="TOC 标题111"/>
    <w:unhideWhenUsed/>
    <w:qFormat/>
    <w:uiPriority w:val="39"/>
    <w:rPr>
      <w:rFonts w:ascii="Times New Roman" w:hAnsi="Times New Roman" w:eastAsia="宋体" w:cs="Times New Roman"/>
      <w:lang w:val="en-US" w:eastAsia="zh-CN" w:bidi="ar-SA"/>
    </w:rPr>
  </w:style>
  <w:style w:type="paragraph" w:customStyle="1" w:styleId="221">
    <w:name w:val="正文文本1"/>
    <w:basedOn w:val="1"/>
    <w:qFormat/>
    <w:uiPriority w:val="0"/>
    <w:rPr>
      <w:rFonts w:ascii="华文中宋" w:eastAsia="华文中宋"/>
      <w:bCs/>
      <w:sz w:val="28"/>
    </w:rPr>
  </w:style>
  <w:style w:type="paragraph" w:customStyle="1" w:styleId="222">
    <w:name w:val="无间隔1"/>
    <w:qFormat/>
    <w:uiPriority w:val="1"/>
    <w:rPr>
      <w:rFonts w:ascii="Times New Roman" w:hAnsi="Times New Roman" w:eastAsia="宋体" w:cs="Times New Roman"/>
      <w:lang w:val="en-US" w:eastAsia="zh-CN" w:bidi="ar-SA"/>
    </w:rPr>
  </w:style>
  <w:style w:type="paragraph" w:customStyle="1" w:styleId="223">
    <w:name w:val="引用1"/>
    <w:basedOn w:val="1"/>
    <w:next w:val="1"/>
    <w:link w:val="224"/>
    <w:qFormat/>
    <w:uiPriority w:val="29"/>
    <w:pPr>
      <w:ind w:left="720" w:right="720"/>
    </w:pPr>
    <w:rPr>
      <w:i/>
      <w:sz w:val="20"/>
    </w:rPr>
  </w:style>
  <w:style w:type="character" w:customStyle="1" w:styleId="224">
    <w:name w:val="引用 Char"/>
    <w:link w:val="223"/>
    <w:qFormat/>
    <w:uiPriority w:val="29"/>
    <w:rPr>
      <w:i/>
    </w:rPr>
  </w:style>
  <w:style w:type="paragraph" w:customStyle="1" w:styleId="225">
    <w:name w:val="明显引用1"/>
    <w:basedOn w:val="1"/>
    <w:next w:val="1"/>
    <w:link w:val="22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rPr>
  </w:style>
  <w:style w:type="character" w:customStyle="1" w:styleId="226">
    <w:name w:val="明显引用 Char"/>
    <w:link w:val="225"/>
    <w:qFormat/>
    <w:uiPriority w:val="30"/>
    <w:rPr>
      <w:i/>
    </w:rPr>
  </w:style>
  <w:style w:type="paragraph" w:customStyle="1" w:styleId="227">
    <w:name w:val="Header1"/>
    <w:basedOn w:val="1"/>
    <w:link w:val="228"/>
    <w:unhideWhenUsed/>
    <w:qFormat/>
    <w:uiPriority w:val="99"/>
    <w:pPr>
      <w:tabs>
        <w:tab w:val="center" w:pos="7143"/>
        <w:tab w:val="right" w:pos="14287"/>
      </w:tabs>
    </w:pPr>
  </w:style>
  <w:style w:type="character" w:customStyle="1" w:styleId="228">
    <w:name w:val="Header Char"/>
    <w:link w:val="227"/>
    <w:qFormat/>
    <w:uiPriority w:val="99"/>
  </w:style>
  <w:style w:type="paragraph" w:customStyle="1" w:styleId="229">
    <w:name w:val="Footer1"/>
    <w:basedOn w:val="1"/>
    <w:link w:val="230"/>
    <w:unhideWhenUsed/>
    <w:qFormat/>
    <w:uiPriority w:val="99"/>
    <w:pPr>
      <w:tabs>
        <w:tab w:val="center" w:pos="7143"/>
        <w:tab w:val="right" w:pos="14287"/>
      </w:tabs>
    </w:pPr>
  </w:style>
  <w:style w:type="character" w:customStyle="1" w:styleId="230">
    <w:name w:val="Caption Char"/>
    <w:link w:val="229"/>
    <w:qFormat/>
    <w:uiPriority w:val="99"/>
  </w:style>
  <w:style w:type="character" w:customStyle="1" w:styleId="231">
    <w:name w:val="Footer Char"/>
    <w:qFormat/>
    <w:uiPriority w:val="99"/>
  </w:style>
  <w:style w:type="paragraph" w:customStyle="1" w:styleId="232">
    <w:name w:val="Caption1"/>
    <w:basedOn w:val="1"/>
    <w:next w:val="1"/>
    <w:unhideWhenUsed/>
    <w:qFormat/>
    <w:uiPriority w:val="35"/>
    <w:pPr>
      <w:spacing w:line="276" w:lineRule="auto"/>
    </w:pPr>
    <w:rPr>
      <w:b/>
      <w:bCs/>
      <w:color w:val="4F81BD"/>
      <w:sz w:val="18"/>
      <w:szCs w:val="18"/>
    </w:rPr>
  </w:style>
  <w:style w:type="table" w:customStyle="1" w:styleId="233">
    <w:name w:val="Table Grid Light"/>
    <w:qFormat/>
    <w:uiPriority w:val="59"/>
    <w:tblPr>
      <w:tblCellMar>
        <w:top w:w="0" w:type="dxa"/>
        <w:left w:w="0" w:type="dxa"/>
        <w:bottom w:w="0" w:type="dxa"/>
        <w:right w:w="0" w:type="dxa"/>
      </w:tblCellMar>
    </w:tblPr>
  </w:style>
  <w:style w:type="table" w:customStyle="1" w:styleId="234">
    <w:name w:val="Plain Table 1"/>
    <w:qFormat/>
    <w:uiPriority w:val="59"/>
    <w:tblPr>
      <w:tblCellMar>
        <w:top w:w="0" w:type="dxa"/>
        <w:left w:w="0" w:type="dxa"/>
        <w:bottom w:w="0" w:type="dxa"/>
        <w:right w:w="0" w:type="dxa"/>
      </w:tblCellMar>
    </w:tblPr>
  </w:style>
  <w:style w:type="table" w:customStyle="1" w:styleId="235">
    <w:name w:val="Plain Table 2"/>
    <w:qFormat/>
    <w:uiPriority w:val="59"/>
    <w:tblPr>
      <w:tblCellMar>
        <w:top w:w="0" w:type="dxa"/>
        <w:left w:w="0" w:type="dxa"/>
        <w:bottom w:w="0" w:type="dxa"/>
        <w:right w:w="0" w:type="dxa"/>
      </w:tblCellMar>
    </w:tblPr>
  </w:style>
  <w:style w:type="table" w:customStyle="1" w:styleId="236">
    <w:name w:val="Plain Table 3"/>
    <w:qFormat/>
    <w:uiPriority w:val="99"/>
    <w:tblPr>
      <w:tblCellMar>
        <w:top w:w="0" w:type="dxa"/>
        <w:left w:w="0" w:type="dxa"/>
        <w:bottom w:w="0" w:type="dxa"/>
        <w:right w:w="0" w:type="dxa"/>
      </w:tblCellMar>
    </w:tblPr>
  </w:style>
  <w:style w:type="table" w:customStyle="1" w:styleId="237">
    <w:name w:val="Plain Table 4"/>
    <w:qFormat/>
    <w:uiPriority w:val="99"/>
    <w:tblPr>
      <w:tblCellMar>
        <w:top w:w="0" w:type="dxa"/>
        <w:left w:w="0" w:type="dxa"/>
        <w:bottom w:w="0" w:type="dxa"/>
        <w:right w:w="0" w:type="dxa"/>
      </w:tblCellMar>
    </w:tblPr>
  </w:style>
  <w:style w:type="table" w:customStyle="1" w:styleId="238">
    <w:name w:val="Plain Table 5"/>
    <w:qFormat/>
    <w:uiPriority w:val="99"/>
    <w:tblPr>
      <w:tblCellMar>
        <w:top w:w="0" w:type="dxa"/>
        <w:left w:w="0" w:type="dxa"/>
        <w:bottom w:w="0" w:type="dxa"/>
        <w:right w:w="0" w:type="dxa"/>
      </w:tblCellMar>
    </w:tblPr>
  </w:style>
  <w:style w:type="table" w:customStyle="1" w:styleId="239">
    <w:name w:val="Grid Table 1 Light"/>
    <w:qFormat/>
    <w:uiPriority w:val="99"/>
    <w:tblPr>
      <w:tblCellMar>
        <w:top w:w="0" w:type="dxa"/>
        <w:left w:w="0" w:type="dxa"/>
        <w:bottom w:w="0" w:type="dxa"/>
        <w:right w:w="0" w:type="dxa"/>
      </w:tblCellMar>
    </w:tblPr>
  </w:style>
  <w:style w:type="table" w:customStyle="1" w:styleId="240">
    <w:name w:val="Grid Table 1 Light - Accent 1"/>
    <w:qFormat/>
    <w:uiPriority w:val="99"/>
    <w:tblPr>
      <w:tblCellMar>
        <w:top w:w="0" w:type="dxa"/>
        <w:left w:w="0" w:type="dxa"/>
        <w:bottom w:w="0" w:type="dxa"/>
        <w:right w:w="0" w:type="dxa"/>
      </w:tblCellMar>
    </w:tblPr>
  </w:style>
  <w:style w:type="table" w:customStyle="1" w:styleId="241">
    <w:name w:val="Grid Table 1 Light - Accent 2"/>
    <w:qFormat/>
    <w:uiPriority w:val="99"/>
    <w:tblPr>
      <w:tblCellMar>
        <w:top w:w="0" w:type="dxa"/>
        <w:left w:w="0" w:type="dxa"/>
        <w:bottom w:w="0" w:type="dxa"/>
        <w:right w:w="0" w:type="dxa"/>
      </w:tblCellMar>
    </w:tblPr>
  </w:style>
  <w:style w:type="table" w:customStyle="1" w:styleId="242">
    <w:name w:val="Grid Table 1 Light - Accent 3"/>
    <w:qFormat/>
    <w:uiPriority w:val="99"/>
    <w:tblPr>
      <w:tblCellMar>
        <w:top w:w="0" w:type="dxa"/>
        <w:left w:w="0" w:type="dxa"/>
        <w:bottom w:w="0" w:type="dxa"/>
        <w:right w:w="0" w:type="dxa"/>
      </w:tblCellMar>
    </w:tblPr>
  </w:style>
  <w:style w:type="table" w:customStyle="1" w:styleId="243">
    <w:name w:val="Grid Table 1 Light - Accent 4"/>
    <w:qFormat/>
    <w:uiPriority w:val="99"/>
    <w:tblPr>
      <w:tblCellMar>
        <w:top w:w="0" w:type="dxa"/>
        <w:left w:w="0" w:type="dxa"/>
        <w:bottom w:w="0" w:type="dxa"/>
        <w:right w:w="0" w:type="dxa"/>
      </w:tblCellMar>
    </w:tblPr>
  </w:style>
  <w:style w:type="table" w:customStyle="1" w:styleId="244">
    <w:name w:val="Grid Table 1 Light - Accent 5"/>
    <w:qFormat/>
    <w:uiPriority w:val="99"/>
    <w:tblPr>
      <w:tblCellMar>
        <w:top w:w="0" w:type="dxa"/>
        <w:left w:w="0" w:type="dxa"/>
        <w:bottom w:w="0" w:type="dxa"/>
        <w:right w:w="0" w:type="dxa"/>
      </w:tblCellMar>
    </w:tblPr>
  </w:style>
  <w:style w:type="table" w:customStyle="1" w:styleId="245">
    <w:name w:val="Grid Table 1 Light - Accent 6"/>
    <w:qFormat/>
    <w:uiPriority w:val="99"/>
    <w:tblPr>
      <w:tblCellMar>
        <w:top w:w="0" w:type="dxa"/>
        <w:left w:w="0" w:type="dxa"/>
        <w:bottom w:w="0" w:type="dxa"/>
        <w:right w:w="0" w:type="dxa"/>
      </w:tblCellMar>
    </w:tblPr>
  </w:style>
  <w:style w:type="table" w:customStyle="1" w:styleId="246">
    <w:name w:val="Grid Table 2"/>
    <w:qFormat/>
    <w:uiPriority w:val="99"/>
    <w:tblPr>
      <w:tblCellMar>
        <w:top w:w="0" w:type="dxa"/>
        <w:left w:w="0" w:type="dxa"/>
        <w:bottom w:w="0" w:type="dxa"/>
        <w:right w:w="0" w:type="dxa"/>
      </w:tblCellMar>
    </w:tblPr>
  </w:style>
  <w:style w:type="table" w:customStyle="1" w:styleId="247">
    <w:name w:val="Grid Table 2 - Accent 1"/>
    <w:qFormat/>
    <w:uiPriority w:val="99"/>
    <w:tblPr>
      <w:tblCellMar>
        <w:top w:w="0" w:type="dxa"/>
        <w:left w:w="0" w:type="dxa"/>
        <w:bottom w:w="0" w:type="dxa"/>
        <w:right w:w="0" w:type="dxa"/>
      </w:tblCellMar>
    </w:tblPr>
  </w:style>
  <w:style w:type="table" w:customStyle="1" w:styleId="248">
    <w:name w:val="Grid Table 2 - Accent 2"/>
    <w:qFormat/>
    <w:uiPriority w:val="99"/>
    <w:tblPr>
      <w:tblCellMar>
        <w:top w:w="0" w:type="dxa"/>
        <w:left w:w="0" w:type="dxa"/>
        <w:bottom w:w="0" w:type="dxa"/>
        <w:right w:w="0" w:type="dxa"/>
      </w:tblCellMar>
    </w:tblPr>
  </w:style>
  <w:style w:type="table" w:customStyle="1" w:styleId="249">
    <w:name w:val="Grid Table 2 - Accent 3"/>
    <w:qFormat/>
    <w:uiPriority w:val="99"/>
    <w:tblPr>
      <w:tblCellMar>
        <w:top w:w="0" w:type="dxa"/>
        <w:left w:w="0" w:type="dxa"/>
        <w:bottom w:w="0" w:type="dxa"/>
        <w:right w:w="0" w:type="dxa"/>
      </w:tblCellMar>
    </w:tblPr>
  </w:style>
  <w:style w:type="table" w:customStyle="1" w:styleId="250">
    <w:name w:val="Grid Table 2 - Accent 4"/>
    <w:qFormat/>
    <w:uiPriority w:val="99"/>
    <w:tblPr>
      <w:tblCellMar>
        <w:top w:w="0" w:type="dxa"/>
        <w:left w:w="0" w:type="dxa"/>
        <w:bottom w:w="0" w:type="dxa"/>
        <w:right w:w="0" w:type="dxa"/>
      </w:tblCellMar>
    </w:tblPr>
  </w:style>
  <w:style w:type="table" w:customStyle="1" w:styleId="251">
    <w:name w:val="Grid Table 2 - Accent 5"/>
    <w:qFormat/>
    <w:uiPriority w:val="99"/>
    <w:tblPr>
      <w:tblCellMar>
        <w:top w:w="0" w:type="dxa"/>
        <w:left w:w="0" w:type="dxa"/>
        <w:bottom w:w="0" w:type="dxa"/>
        <w:right w:w="0" w:type="dxa"/>
      </w:tblCellMar>
    </w:tblPr>
  </w:style>
  <w:style w:type="table" w:customStyle="1" w:styleId="252">
    <w:name w:val="Grid Table 2 - Accent 6"/>
    <w:qFormat/>
    <w:uiPriority w:val="99"/>
    <w:tblPr>
      <w:tblCellMar>
        <w:top w:w="0" w:type="dxa"/>
        <w:left w:w="0" w:type="dxa"/>
        <w:bottom w:w="0" w:type="dxa"/>
        <w:right w:w="0" w:type="dxa"/>
      </w:tblCellMar>
    </w:tblPr>
  </w:style>
  <w:style w:type="table" w:customStyle="1" w:styleId="253">
    <w:name w:val="Grid Table 3"/>
    <w:qFormat/>
    <w:uiPriority w:val="99"/>
    <w:tblPr>
      <w:tblCellMar>
        <w:top w:w="0" w:type="dxa"/>
        <w:left w:w="0" w:type="dxa"/>
        <w:bottom w:w="0" w:type="dxa"/>
        <w:right w:w="0" w:type="dxa"/>
      </w:tblCellMar>
    </w:tblPr>
  </w:style>
  <w:style w:type="table" w:customStyle="1" w:styleId="254">
    <w:name w:val="Grid Table 3 - Accent 1"/>
    <w:qFormat/>
    <w:uiPriority w:val="99"/>
    <w:tblPr>
      <w:tblCellMar>
        <w:top w:w="0" w:type="dxa"/>
        <w:left w:w="0" w:type="dxa"/>
        <w:bottom w:w="0" w:type="dxa"/>
        <w:right w:w="0" w:type="dxa"/>
      </w:tblCellMar>
    </w:tblPr>
  </w:style>
  <w:style w:type="table" w:customStyle="1" w:styleId="255">
    <w:name w:val="Grid Table 3 - Accent 2"/>
    <w:qFormat/>
    <w:uiPriority w:val="99"/>
    <w:tblPr>
      <w:tblCellMar>
        <w:top w:w="0" w:type="dxa"/>
        <w:left w:w="0" w:type="dxa"/>
        <w:bottom w:w="0" w:type="dxa"/>
        <w:right w:w="0" w:type="dxa"/>
      </w:tblCellMar>
    </w:tblPr>
  </w:style>
  <w:style w:type="table" w:customStyle="1" w:styleId="256">
    <w:name w:val="Grid Table 3 - Accent 3"/>
    <w:qFormat/>
    <w:uiPriority w:val="99"/>
    <w:tblPr>
      <w:tblCellMar>
        <w:top w:w="0" w:type="dxa"/>
        <w:left w:w="0" w:type="dxa"/>
        <w:bottom w:w="0" w:type="dxa"/>
        <w:right w:w="0" w:type="dxa"/>
      </w:tblCellMar>
    </w:tblPr>
  </w:style>
  <w:style w:type="table" w:customStyle="1" w:styleId="257">
    <w:name w:val="Grid Table 3 - Accent 4"/>
    <w:qFormat/>
    <w:uiPriority w:val="99"/>
    <w:tblPr>
      <w:tblCellMar>
        <w:top w:w="0" w:type="dxa"/>
        <w:left w:w="0" w:type="dxa"/>
        <w:bottom w:w="0" w:type="dxa"/>
        <w:right w:w="0" w:type="dxa"/>
      </w:tblCellMar>
    </w:tblPr>
  </w:style>
  <w:style w:type="table" w:customStyle="1" w:styleId="258">
    <w:name w:val="Grid Table 3 - Accent 5"/>
    <w:qFormat/>
    <w:uiPriority w:val="99"/>
    <w:tblPr>
      <w:tblCellMar>
        <w:top w:w="0" w:type="dxa"/>
        <w:left w:w="0" w:type="dxa"/>
        <w:bottom w:w="0" w:type="dxa"/>
        <w:right w:w="0" w:type="dxa"/>
      </w:tblCellMar>
    </w:tblPr>
  </w:style>
  <w:style w:type="table" w:customStyle="1" w:styleId="259">
    <w:name w:val="Grid Table 3 - Accent 6"/>
    <w:qFormat/>
    <w:uiPriority w:val="99"/>
    <w:tblPr>
      <w:tblCellMar>
        <w:top w:w="0" w:type="dxa"/>
        <w:left w:w="0" w:type="dxa"/>
        <w:bottom w:w="0" w:type="dxa"/>
        <w:right w:w="0" w:type="dxa"/>
      </w:tblCellMar>
    </w:tblPr>
  </w:style>
  <w:style w:type="table" w:customStyle="1" w:styleId="260">
    <w:name w:val="Grid Table 4"/>
    <w:qFormat/>
    <w:uiPriority w:val="59"/>
    <w:tblPr>
      <w:tblCellMar>
        <w:top w:w="0" w:type="dxa"/>
        <w:left w:w="0" w:type="dxa"/>
        <w:bottom w:w="0" w:type="dxa"/>
        <w:right w:w="0" w:type="dxa"/>
      </w:tblCellMar>
    </w:tblPr>
  </w:style>
  <w:style w:type="table" w:customStyle="1" w:styleId="261">
    <w:name w:val="Grid Table 4 - Accent 1"/>
    <w:qFormat/>
    <w:uiPriority w:val="59"/>
    <w:tblPr>
      <w:tblCellMar>
        <w:top w:w="0" w:type="dxa"/>
        <w:left w:w="0" w:type="dxa"/>
        <w:bottom w:w="0" w:type="dxa"/>
        <w:right w:w="0" w:type="dxa"/>
      </w:tblCellMar>
    </w:tblPr>
  </w:style>
  <w:style w:type="table" w:customStyle="1" w:styleId="262">
    <w:name w:val="Grid Table 4 - Accent 2"/>
    <w:qFormat/>
    <w:uiPriority w:val="59"/>
    <w:tblPr>
      <w:tblCellMar>
        <w:top w:w="0" w:type="dxa"/>
        <w:left w:w="0" w:type="dxa"/>
        <w:bottom w:w="0" w:type="dxa"/>
        <w:right w:w="0" w:type="dxa"/>
      </w:tblCellMar>
    </w:tblPr>
  </w:style>
  <w:style w:type="table" w:customStyle="1" w:styleId="263">
    <w:name w:val="Grid Table 4 - Accent 3"/>
    <w:qFormat/>
    <w:uiPriority w:val="59"/>
    <w:tblPr>
      <w:tblCellMar>
        <w:top w:w="0" w:type="dxa"/>
        <w:left w:w="0" w:type="dxa"/>
        <w:bottom w:w="0" w:type="dxa"/>
        <w:right w:w="0" w:type="dxa"/>
      </w:tblCellMar>
    </w:tblPr>
  </w:style>
  <w:style w:type="table" w:customStyle="1" w:styleId="264">
    <w:name w:val="Grid Table 4 - Accent 4"/>
    <w:qFormat/>
    <w:uiPriority w:val="59"/>
    <w:tblPr>
      <w:tblCellMar>
        <w:top w:w="0" w:type="dxa"/>
        <w:left w:w="0" w:type="dxa"/>
        <w:bottom w:w="0" w:type="dxa"/>
        <w:right w:w="0" w:type="dxa"/>
      </w:tblCellMar>
    </w:tblPr>
  </w:style>
  <w:style w:type="table" w:customStyle="1" w:styleId="265">
    <w:name w:val="Grid Table 4 - Accent 5"/>
    <w:qFormat/>
    <w:uiPriority w:val="59"/>
    <w:tblPr>
      <w:tblCellMar>
        <w:top w:w="0" w:type="dxa"/>
        <w:left w:w="0" w:type="dxa"/>
        <w:bottom w:w="0" w:type="dxa"/>
        <w:right w:w="0" w:type="dxa"/>
      </w:tblCellMar>
    </w:tblPr>
  </w:style>
  <w:style w:type="table" w:customStyle="1" w:styleId="266">
    <w:name w:val="Grid Table 4 - Accent 6"/>
    <w:qFormat/>
    <w:uiPriority w:val="59"/>
    <w:tblPr>
      <w:tblCellMar>
        <w:top w:w="0" w:type="dxa"/>
        <w:left w:w="0" w:type="dxa"/>
        <w:bottom w:w="0" w:type="dxa"/>
        <w:right w:w="0" w:type="dxa"/>
      </w:tblCellMar>
    </w:tblPr>
  </w:style>
  <w:style w:type="table" w:customStyle="1" w:styleId="267">
    <w:name w:val="Grid Table 5 Dark"/>
    <w:qFormat/>
    <w:uiPriority w:val="99"/>
    <w:tblPr>
      <w:tblCellMar>
        <w:top w:w="0" w:type="dxa"/>
        <w:left w:w="0" w:type="dxa"/>
        <w:bottom w:w="0" w:type="dxa"/>
        <w:right w:w="0" w:type="dxa"/>
      </w:tblCellMar>
    </w:tblPr>
  </w:style>
  <w:style w:type="table" w:customStyle="1" w:styleId="268">
    <w:name w:val="Grid Table 5 Dark- Accent 1"/>
    <w:qFormat/>
    <w:uiPriority w:val="99"/>
    <w:tblPr>
      <w:tblCellMar>
        <w:top w:w="0" w:type="dxa"/>
        <w:left w:w="0" w:type="dxa"/>
        <w:bottom w:w="0" w:type="dxa"/>
        <w:right w:w="0" w:type="dxa"/>
      </w:tblCellMar>
    </w:tblPr>
  </w:style>
  <w:style w:type="table" w:customStyle="1" w:styleId="269">
    <w:name w:val="Grid Table 5 Dark - Accent 2"/>
    <w:qFormat/>
    <w:uiPriority w:val="99"/>
    <w:tblPr>
      <w:tblCellMar>
        <w:top w:w="0" w:type="dxa"/>
        <w:left w:w="0" w:type="dxa"/>
        <w:bottom w:w="0" w:type="dxa"/>
        <w:right w:w="0" w:type="dxa"/>
      </w:tblCellMar>
    </w:tblPr>
  </w:style>
  <w:style w:type="table" w:customStyle="1" w:styleId="270">
    <w:name w:val="Grid Table 5 Dark - Accent 3"/>
    <w:qFormat/>
    <w:uiPriority w:val="99"/>
    <w:tblPr>
      <w:tblCellMar>
        <w:top w:w="0" w:type="dxa"/>
        <w:left w:w="0" w:type="dxa"/>
        <w:bottom w:w="0" w:type="dxa"/>
        <w:right w:w="0" w:type="dxa"/>
      </w:tblCellMar>
    </w:tblPr>
  </w:style>
  <w:style w:type="table" w:customStyle="1" w:styleId="271">
    <w:name w:val="Grid Table 5 Dark- Accent 4"/>
    <w:qFormat/>
    <w:uiPriority w:val="99"/>
    <w:tblPr>
      <w:tblCellMar>
        <w:top w:w="0" w:type="dxa"/>
        <w:left w:w="0" w:type="dxa"/>
        <w:bottom w:w="0" w:type="dxa"/>
        <w:right w:w="0" w:type="dxa"/>
      </w:tblCellMar>
    </w:tblPr>
  </w:style>
  <w:style w:type="table" w:customStyle="1" w:styleId="272">
    <w:name w:val="Grid Table 5 Dark - Accent 5"/>
    <w:qFormat/>
    <w:uiPriority w:val="99"/>
    <w:tblPr>
      <w:tblCellMar>
        <w:top w:w="0" w:type="dxa"/>
        <w:left w:w="0" w:type="dxa"/>
        <w:bottom w:w="0" w:type="dxa"/>
        <w:right w:w="0" w:type="dxa"/>
      </w:tblCellMar>
    </w:tblPr>
  </w:style>
  <w:style w:type="table" w:customStyle="1" w:styleId="273">
    <w:name w:val="Grid Table 5 Dark - Accent 6"/>
    <w:qFormat/>
    <w:uiPriority w:val="99"/>
    <w:tblPr>
      <w:tblCellMar>
        <w:top w:w="0" w:type="dxa"/>
        <w:left w:w="0" w:type="dxa"/>
        <w:bottom w:w="0" w:type="dxa"/>
        <w:right w:w="0" w:type="dxa"/>
      </w:tblCellMar>
    </w:tblPr>
  </w:style>
  <w:style w:type="table" w:customStyle="1" w:styleId="274">
    <w:name w:val="Grid Table 6 Colorful"/>
    <w:qFormat/>
    <w:uiPriority w:val="99"/>
    <w:tblPr>
      <w:tblCellMar>
        <w:top w:w="0" w:type="dxa"/>
        <w:left w:w="0" w:type="dxa"/>
        <w:bottom w:w="0" w:type="dxa"/>
        <w:right w:w="0" w:type="dxa"/>
      </w:tblCellMar>
    </w:tblPr>
  </w:style>
  <w:style w:type="table" w:customStyle="1" w:styleId="275">
    <w:name w:val="Grid Table 6 Colorful - Accent 1"/>
    <w:qFormat/>
    <w:uiPriority w:val="99"/>
    <w:tblPr>
      <w:tblCellMar>
        <w:top w:w="0" w:type="dxa"/>
        <w:left w:w="0" w:type="dxa"/>
        <w:bottom w:w="0" w:type="dxa"/>
        <w:right w:w="0" w:type="dxa"/>
      </w:tblCellMar>
    </w:tblPr>
  </w:style>
  <w:style w:type="table" w:customStyle="1" w:styleId="276">
    <w:name w:val="Grid Table 6 Colorful - Accent 2"/>
    <w:qFormat/>
    <w:uiPriority w:val="99"/>
    <w:tblPr>
      <w:tblCellMar>
        <w:top w:w="0" w:type="dxa"/>
        <w:left w:w="0" w:type="dxa"/>
        <w:bottom w:w="0" w:type="dxa"/>
        <w:right w:w="0" w:type="dxa"/>
      </w:tblCellMar>
    </w:tblPr>
  </w:style>
  <w:style w:type="table" w:customStyle="1" w:styleId="277">
    <w:name w:val="Grid Table 6 Colorful - Accent 3"/>
    <w:qFormat/>
    <w:uiPriority w:val="99"/>
    <w:tblPr>
      <w:tblCellMar>
        <w:top w:w="0" w:type="dxa"/>
        <w:left w:w="0" w:type="dxa"/>
        <w:bottom w:w="0" w:type="dxa"/>
        <w:right w:w="0" w:type="dxa"/>
      </w:tblCellMar>
    </w:tblPr>
  </w:style>
  <w:style w:type="table" w:customStyle="1" w:styleId="278">
    <w:name w:val="Grid Table 6 Colorful - Accent 4"/>
    <w:qFormat/>
    <w:uiPriority w:val="99"/>
    <w:tblPr>
      <w:tblCellMar>
        <w:top w:w="0" w:type="dxa"/>
        <w:left w:w="0" w:type="dxa"/>
        <w:bottom w:w="0" w:type="dxa"/>
        <w:right w:w="0" w:type="dxa"/>
      </w:tblCellMar>
    </w:tblPr>
  </w:style>
  <w:style w:type="table" w:customStyle="1" w:styleId="279">
    <w:name w:val="Grid Table 6 Colorful - Accent 5"/>
    <w:qFormat/>
    <w:uiPriority w:val="99"/>
    <w:tblPr>
      <w:tblCellMar>
        <w:top w:w="0" w:type="dxa"/>
        <w:left w:w="0" w:type="dxa"/>
        <w:bottom w:w="0" w:type="dxa"/>
        <w:right w:w="0" w:type="dxa"/>
      </w:tblCellMar>
    </w:tblPr>
  </w:style>
  <w:style w:type="table" w:customStyle="1" w:styleId="280">
    <w:name w:val="Grid Table 6 Colorful - Accent 6"/>
    <w:qFormat/>
    <w:uiPriority w:val="99"/>
    <w:tblPr>
      <w:tblCellMar>
        <w:top w:w="0" w:type="dxa"/>
        <w:left w:w="0" w:type="dxa"/>
        <w:bottom w:w="0" w:type="dxa"/>
        <w:right w:w="0" w:type="dxa"/>
      </w:tblCellMar>
    </w:tblPr>
  </w:style>
  <w:style w:type="table" w:customStyle="1" w:styleId="281">
    <w:name w:val="Grid Table 7 Colorful"/>
    <w:qFormat/>
    <w:uiPriority w:val="99"/>
    <w:tblPr>
      <w:tblCellMar>
        <w:top w:w="0" w:type="dxa"/>
        <w:left w:w="0" w:type="dxa"/>
        <w:bottom w:w="0" w:type="dxa"/>
        <w:right w:w="0" w:type="dxa"/>
      </w:tblCellMar>
    </w:tblPr>
  </w:style>
  <w:style w:type="table" w:customStyle="1" w:styleId="282">
    <w:name w:val="Grid Table 7 Colorful - Accent 1"/>
    <w:qFormat/>
    <w:uiPriority w:val="99"/>
    <w:tblPr>
      <w:tblCellMar>
        <w:top w:w="0" w:type="dxa"/>
        <w:left w:w="0" w:type="dxa"/>
        <w:bottom w:w="0" w:type="dxa"/>
        <w:right w:w="0" w:type="dxa"/>
      </w:tblCellMar>
    </w:tblPr>
  </w:style>
  <w:style w:type="table" w:customStyle="1" w:styleId="283">
    <w:name w:val="Grid Table 7 Colorful - Accent 2"/>
    <w:qFormat/>
    <w:uiPriority w:val="99"/>
    <w:tblPr>
      <w:tblCellMar>
        <w:top w:w="0" w:type="dxa"/>
        <w:left w:w="0" w:type="dxa"/>
        <w:bottom w:w="0" w:type="dxa"/>
        <w:right w:w="0" w:type="dxa"/>
      </w:tblCellMar>
    </w:tblPr>
  </w:style>
  <w:style w:type="table" w:customStyle="1" w:styleId="284">
    <w:name w:val="Grid Table 7 Colorful - Accent 3"/>
    <w:qFormat/>
    <w:uiPriority w:val="99"/>
    <w:tblPr>
      <w:tblCellMar>
        <w:top w:w="0" w:type="dxa"/>
        <w:left w:w="0" w:type="dxa"/>
        <w:bottom w:w="0" w:type="dxa"/>
        <w:right w:w="0" w:type="dxa"/>
      </w:tblCellMar>
    </w:tblPr>
  </w:style>
  <w:style w:type="table" w:customStyle="1" w:styleId="285">
    <w:name w:val="Grid Table 7 Colorful - Accent 4"/>
    <w:qFormat/>
    <w:uiPriority w:val="99"/>
    <w:tblPr>
      <w:tblCellMar>
        <w:top w:w="0" w:type="dxa"/>
        <w:left w:w="0" w:type="dxa"/>
        <w:bottom w:w="0" w:type="dxa"/>
        <w:right w:w="0" w:type="dxa"/>
      </w:tblCellMar>
    </w:tblPr>
  </w:style>
  <w:style w:type="table" w:customStyle="1" w:styleId="286">
    <w:name w:val="Grid Table 7 Colorful - Accent 5"/>
    <w:qFormat/>
    <w:uiPriority w:val="99"/>
    <w:tblPr>
      <w:tblCellMar>
        <w:top w:w="0" w:type="dxa"/>
        <w:left w:w="0" w:type="dxa"/>
        <w:bottom w:w="0" w:type="dxa"/>
        <w:right w:w="0" w:type="dxa"/>
      </w:tblCellMar>
    </w:tblPr>
  </w:style>
  <w:style w:type="table" w:customStyle="1" w:styleId="287">
    <w:name w:val="Grid Table 7 Colorful - Accent 6"/>
    <w:qFormat/>
    <w:uiPriority w:val="99"/>
    <w:tblPr>
      <w:tblCellMar>
        <w:top w:w="0" w:type="dxa"/>
        <w:left w:w="0" w:type="dxa"/>
        <w:bottom w:w="0" w:type="dxa"/>
        <w:right w:w="0" w:type="dxa"/>
      </w:tblCellMar>
    </w:tblPr>
  </w:style>
  <w:style w:type="table" w:customStyle="1" w:styleId="288">
    <w:name w:val="List Table 1 Light"/>
    <w:qFormat/>
    <w:uiPriority w:val="99"/>
    <w:tblPr>
      <w:tblCellMar>
        <w:top w:w="0" w:type="dxa"/>
        <w:left w:w="0" w:type="dxa"/>
        <w:bottom w:w="0" w:type="dxa"/>
        <w:right w:w="0" w:type="dxa"/>
      </w:tblCellMar>
    </w:tblPr>
  </w:style>
  <w:style w:type="table" w:customStyle="1" w:styleId="289">
    <w:name w:val="List Table 1 Light - Accent 1"/>
    <w:qFormat/>
    <w:uiPriority w:val="99"/>
    <w:tblPr>
      <w:tblCellMar>
        <w:top w:w="0" w:type="dxa"/>
        <w:left w:w="0" w:type="dxa"/>
        <w:bottom w:w="0" w:type="dxa"/>
        <w:right w:w="0" w:type="dxa"/>
      </w:tblCellMar>
    </w:tblPr>
  </w:style>
  <w:style w:type="table" w:customStyle="1" w:styleId="290">
    <w:name w:val="List Table 1 Light - Accent 2"/>
    <w:qFormat/>
    <w:uiPriority w:val="99"/>
    <w:tblPr>
      <w:tblCellMar>
        <w:top w:w="0" w:type="dxa"/>
        <w:left w:w="0" w:type="dxa"/>
        <w:bottom w:w="0" w:type="dxa"/>
        <w:right w:w="0" w:type="dxa"/>
      </w:tblCellMar>
    </w:tblPr>
  </w:style>
  <w:style w:type="table" w:customStyle="1" w:styleId="291">
    <w:name w:val="List Table 1 Light - Accent 3"/>
    <w:qFormat/>
    <w:uiPriority w:val="99"/>
    <w:tblPr>
      <w:tblCellMar>
        <w:top w:w="0" w:type="dxa"/>
        <w:left w:w="0" w:type="dxa"/>
        <w:bottom w:w="0" w:type="dxa"/>
        <w:right w:w="0" w:type="dxa"/>
      </w:tblCellMar>
    </w:tblPr>
  </w:style>
  <w:style w:type="table" w:customStyle="1" w:styleId="292">
    <w:name w:val="List Table 1 Light - Accent 4"/>
    <w:qFormat/>
    <w:uiPriority w:val="99"/>
    <w:tblPr>
      <w:tblCellMar>
        <w:top w:w="0" w:type="dxa"/>
        <w:left w:w="0" w:type="dxa"/>
        <w:bottom w:w="0" w:type="dxa"/>
        <w:right w:w="0" w:type="dxa"/>
      </w:tblCellMar>
    </w:tblPr>
  </w:style>
  <w:style w:type="table" w:customStyle="1" w:styleId="293">
    <w:name w:val="List Table 1 Light - Accent 5"/>
    <w:qFormat/>
    <w:uiPriority w:val="99"/>
    <w:tblPr>
      <w:tblCellMar>
        <w:top w:w="0" w:type="dxa"/>
        <w:left w:w="0" w:type="dxa"/>
        <w:bottom w:w="0" w:type="dxa"/>
        <w:right w:w="0" w:type="dxa"/>
      </w:tblCellMar>
    </w:tblPr>
  </w:style>
  <w:style w:type="table" w:customStyle="1" w:styleId="294">
    <w:name w:val="List Table 1 Light - Accent 6"/>
    <w:qFormat/>
    <w:uiPriority w:val="99"/>
    <w:tblPr>
      <w:tblCellMar>
        <w:top w:w="0" w:type="dxa"/>
        <w:left w:w="0" w:type="dxa"/>
        <w:bottom w:w="0" w:type="dxa"/>
        <w:right w:w="0" w:type="dxa"/>
      </w:tblCellMar>
    </w:tblPr>
  </w:style>
  <w:style w:type="table" w:customStyle="1" w:styleId="295">
    <w:name w:val="List Table 2"/>
    <w:qFormat/>
    <w:uiPriority w:val="99"/>
    <w:tblPr>
      <w:tblCellMar>
        <w:top w:w="0" w:type="dxa"/>
        <w:left w:w="0" w:type="dxa"/>
        <w:bottom w:w="0" w:type="dxa"/>
        <w:right w:w="0" w:type="dxa"/>
      </w:tblCellMar>
    </w:tblPr>
  </w:style>
  <w:style w:type="table" w:customStyle="1" w:styleId="296">
    <w:name w:val="List Table 2 - Accent 1"/>
    <w:qFormat/>
    <w:uiPriority w:val="99"/>
    <w:tblPr>
      <w:tblCellMar>
        <w:top w:w="0" w:type="dxa"/>
        <w:left w:w="0" w:type="dxa"/>
        <w:bottom w:w="0" w:type="dxa"/>
        <w:right w:w="0" w:type="dxa"/>
      </w:tblCellMar>
    </w:tblPr>
  </w:style>
  <w:style w:type="table" w:customStyle="1" w:styleId="297">
    <w:name w:val="List Table 2 - Accent 2"/>
    <w:qFormat/>
    <w:uiPriority w:val="99"/>
    <w:tblPr>
      <w:tblCellMar>
        <w:top w:w="0" w:type="dxa"/>
        <w:left w:w="0" w:type="dxa"/>
        <w:bottom w:w="0" w:type="dxa"/>
        <w:right w:w="0" w:type="dxa"/>
      </w:tblCellMar>
    </w:tblPr>
  </w:style>
  <w:style w:type="table" w:customStyle="1" w:styleId="298">
    <w:name w:val="List Table 2 - Accent 3"/>
    <w:qFormat/>
    <w:uiPriority w:val="99"/>
    <w:tblPr>
      <w:tblCellMar>
        <w:top w:w="0" w:type="dxa"/>
        <w:left w:w="0" w:type="dxa"/>
        <w:bottom w:w="0" w:type="dxa"/>
        <w:right w:w="0" w:type="dxa"/>
      </w:tblCellMar>
    </w:tblPr>
  </w:style>
  <w:style w:type="table" w:customStyle="1" w:styleId="299">
    <w:name w:val="List Table 2 - Accent 4"/>
    <w:qFormat/>
    <w:uiPriority w:val="99"/>
    <w:tblPr>
      <w:tblCellMar>
        <w:top w:w="0" w:type="dxa"/>
        <w:left w:w="0" w:type="dxa"/>
        <w:bottom w:w="0" w:type="dxa"/>
        <w:right w:w="0" w:type="dxa"/>
      </w:tblCellMar>
    </w:tblPr>
  </w:style>
  <w:style w:type="table" w:customStyle="1" w:styleId="300">
    <w:name w:val="List Table 2 - Accent 5"/>
    <w:qFormat/>
    <w:uiPriority w:val="99"/>
    <w:tblPr>
      <w:tblCellMar>
        <w:top w:w="0" w:type="dxa"/>
        <w:left w:w="0" w:type="dxa"/>
        <w:bottom w:w="0" w:type="dxa"/>
        <w:right w:w="0" w:type="dxa"/>
      </w:tblCellMar>
    </w:tblPr>
  </w:style>
  <w:style w:type="table" w:customStyle="1" w:styleId="301">
    <w:name w:val="List Table 2 - Accent 6"/>
    <w:qFormat/>
    <w:uiPriority w:val="99"/>
    <w:tblPr>
      <w:tblCellMar>
        <w:top w:w="0" w:type="dxa"/>
        <w:left w:w="0" w:type="dxa"/>
        <w:bottom w:w="0" w:type="dxa"/>
        <w:right w:w="0" w:type="dxa"/>
      </w:tblCellMar>
    </w:tblPr>
  </w:style>
  <w:style w:type="table" w:customStyle="1" w:styleId="302">
    <w:name w:val="List Table 3"/>
    <w:qFormat/>
    <w:uiPriority w:val="99"/>
    <w:tblPr>
      <w:tblCellMar>
        <w:top w:w="0" w:type="dxa"/>
        <w:left w:w="0" w:type="dxa"/>
        <w:bottom w:w="0" w:type="dxa"/>
        <w:right w:w="0" w:type="dxa"/>
      </w:tblCellMar>
    </w:tblPr>
  </w:style>
  <w:style w:type="table" w:customStyle="1" w:styleId="303">
    <w:name w:val="List Table 3 - Accent 1"/>
    <w:qFormat/>
    <w:uiPriority w:val="99"/>
    <w:tblPr>
      <w:tblCellMar>
        <w:top w:w="0" w:type="dxa"/>
        <w:left w:w="0" w:type="dxa"/>
        <w:bottom w:w="0" w:type="dxa"/>
        <w:right w:w="0" w:type="dxa"/>
      </w:tblCellMar>
    </w:tblPr>
  </w:style>
  <w:style w:type="table" w:customStyle="1" w:styleId="304">
    <w:name w:val="List Table 3 - Accent 2"/>
    <w:qFormat/>
    <w:uiPriority w:val="99"/>
    <w:tblPr>
      <w:tblCellMar>
        <w:top w:w="0" w:type="dxa"/>
        <w:left w:w="0" w:type="dxa"/>
        <w:bottom w:w="0" w:type="dxa"/>
        <w:right w:w="0" w:type="dxa"/>
      </w:tblCellMar>
    </w:tblPr>
  </w:style>
  <w:style w:type="table" w:customStyle="1" w:styleId="305">
    <w:name w:val="List Table 3 - Accent 3"/>
    <w:qFormat/>
    <w:uiPriority w:val="99"/>
    <w:tblPr>
      <w:tblCellMar>
        <w:top w:w="0" w:type="dxa"/>
        <w:left w:w="0" w:type="dxa"/>
        <w:bottom w:w="0" w:type="dxa"/>
        <w:right w:w="0" w:type="dxa"/>
      </w:tblCellMar>
    </w:tblPr>
  </w:style>
  <w:style w:type="table" w:customStyle="1" w:styleId="306">
    <w:name w:val="List Table 3 - Accent 4"/>
    <w:qFormat/>
    <w:uiPriority w:val="99"/>
    <w:tblPr>
      <w:tblCellMar>
        <w:top w:w="0" w:type="dxa"/>
        <w:left w:w="0" w:type="dxa"/>
        <w:bottom w:w="0" w:type="dxa"/>
        <w:right w:w="0" w:type="dxa"/>
      </w:tblCellMar>
    </w:tblPr>
  </w:style>
  <w:style w:type="table" w:customStyle="1" w:styleId="307">
    <w:name w:val="List Table 3 - Accent 5"/>
    <w:qFormat/>
    <w:uiPriority w:val="99"/>
    <w:tblPr>
      <w:tblCellMar>
        <w:top w:w="0" w:type="dxa"/>
        <w:left w:w="0" w:type="dxa"/>
        <w:bottom w:w="0" w:type="dxa"/>
        <w:right w:w="0" w:type="dxa"/>
      </w:tblCellMar>
    </w:tblPr>
  </w:style>
  <w:style w:type="table" w:customStyle="1" w:styleId="308">
    <w:name w:val="List Table 3 - Accent 6"/>
    <w:qFormat/>
    <w:uiPriority w:val="99"/>
    <w:tblPr>
      <w:tblCellMar>
        <w:top w:w="0" w:type="dxa"/>
        <w:left w:w="0" w:type="dxa"/>
        <w:bottom w:w="0" w:type="dxa"/>
        <w:right w:w="0" w:type="dxa"/>
      </w:tblCellMar>
    </w:tblPr>
  </w:style>
  <w:style w:type="table" w:customStyle="1" w:styleId="309">
    <w:name w:val="List Table 4"/>
    <w:qFormat/>
    <w:uiPriority w:val="99"/>
    <w:tblPr>
      <w:tblCellMar>
        <w:top w:w="0" w:type="dxa"/>
        <w:left w:w="0" w:type="dxa"/>
        <w:bottom w:w="0" w:type="dxa"/>
        <w:right w:w="0" w:type="dxa"/>
      </w:tblCellMar>
    </w:tblPr>
  </w:style>
  <w:style w:type="table" w:customStyle="1" w:styleId="310">
    <w:name w:val="List Table 4 - Accent 1"/>
    <w:qFormat/>
    <w:uiPriority w:val="99"/>
    <w:tblPr>
      <w:tblCellMar>
        <w:top w:w="0" w:type="dxa"/>
        <w:left w:w="0" w:type="dxa"/>
        <w:bottom w:w="0" w:type="dxa"/>
        <w:right w:w="0" w:type="dxa"/>
      </w:tblCellMar>
    </w:tblPr>
  </w:style>
  <w:style w:type="table" w:customStyle="1" w:styleId="311">
    <w:name w:val="List Table 4 - Accent 2"/>
    <w:qFormat/>
    <w:uiPriority w:val="99"/>
    <w:tblPr>
      <w:tblCellMar>
        <w:top w:w="0" w:type="dxa"/>
        <w:left w:w="0" w:type="dxa"/>
        <w:bottom w:w="0" w:type="dxa"/>
        <w:right w:w="0" w:type="dxa"/>
      </w:tblCellMar>
    </w:tblPr>
  </w:style>
  <w:style w:type="table" w:customStyle="1" w:styleId="312">
    <w:name w:val="List Table 4 - Accent 3"/>
    <w:qFormat/>
    <w:uiPriority w:val="99"/>
    <w:tblPr>
      <w:tblCellMar>
        <w:top w:w="0" w:type="dxa"/>
        <w:left w:w="0" w:type="dxa"/>
        <w:bottom w:w="0" w:type="dxa"/>
        <w:right w:w="0" w:type="dxa"/>
      </w:tblCellMar>
    </w:tblPr>
  </w:style>
  <w:style w:type="table" w:customStyle="1" w:styleId="313">
    <w:name w:val="List Table 4 - Accent 4"/>
    <w:qFormat/>
    <w:uiPriority w:val="99"/>
    <w:tblPr>
      <w:tblCellMar>
        <w:top w:w="0" w:type="dxa"/>
        <w:left w:w="0" w:type="dxa"/>
        <w:bottom w:w="0" w:type="dxa"/>
        <w:right w:w="0" w:type="dxa"/>
      </w:tblCellMar>
    </w:tblPr>
  </w:style>
  <w:style w:type="table" w:customStyle="1" w:styleId="314">
    <w:name w:val="List Table 4 - Accent 5"/>
    <w:qFormat/>
    <w:uiPriority w:val="99"/>
    <w:tblPr>
      <w:tblCellMar>
        <w:top w:w="0" w:type="dxa"/>
        <w:left w:w="0" w:type="dxa"/>
        <w:bottom w:w="0" w:type="dxa"/>
        <w:right w:w="0" w:type="dxa"/>
      </w:tblCellMar>
    </w:tblPr>
  </w:style>
  <w:style w:type="table" w:customStyle="1" w:styleId="315">
    <w:name w:val="List Table 4 - Accent 6"/>
    <w:qFormat/>
    <w:uiPriority w:val="99"/>
    <w:tblPr>
      <w:tblCellMar>
        <w:top w:w="0" w:type="dxa"/>
        <w:left w:w="0" w:type="dxa"/>
        <w:bottom w:w="0" w:type="dxa"/>
        <w:right w:w="0" w:type="dxa"/>
      </w:tblCellMar>
    </w:tblPr>
  </w:style>
  <w:style w:type="table" w:customStyle="1" w:styleId="316">
    <w:name w:val="List Table 5 Dark"/>
    <w:qFormat/>
    <w:uiPriority w:val="99"/>
    <w:tblPr>
      <w:tblCellMar>
        <w:top w:w="0" w:type="dxa"/>
        <w:left w:w="0" w:type="dxa"/>
        <w:bottom w:w="0" w:type="dxa"/>
        <w:right w:w="0" w:type="dxa"/>
      </w:tblCellMar>
    </w:tblPr>
  </w:style>
  <w:style w:type="table" w:customStyle="1" w:styleId="317">
    <w:name w:val="List Table 5 Dark - Accent 1"/>
    <w:qFormat/>
    <w:uiPriority w:val="99"/>
    <w:tblPr>
      <w:tblCellMar>
        <w:top w:w="0" w:type="dxa"/>
        <w:left w:w="0" w:type="dxa"/>
        <w:bottom w:w="0" w:type="dxa"/>
        <w:right w:w="0" w:type="dxa"/>
      </w:tblCellMar>
    </w:tblPr>
  </w:style>
  <w:style w:type="table" w:customStyle="1" w:styleId="318">
    <w:name w:val="List Table 5 Dark - Accent 2"/>
    <w:qFormat/>
    <w:uiPriority w:val="99"/>
    <w:tblPr>
      <w:tblCellMar>
        <w:top w:w="0" w:type="dxa"/>
        <w:left w:w="0" w:type="dxa"/>
        <w:bottom w:w="0" w:type="dxa"/>
        <w:right w:w="0" w:type="dxa"/>
      </w:tblCellMar>
    </w:tblPr>
  </w:style>
  <w:style w:type="table" w:customStyle="1" w:styleId="319">
    <w:name w:val="List Table 5 Dark - Accent 3"/>
    <w:qFormat/>
    <w:uiPriority w:val="99"/>
    <w:tblPr>
      <w:tblCellMar>
        <w:top w:w="0" w:type="dxa"/>
        <w:left w:w="0" w:type="dxa"/>
        <w:bottom w:w="0" w:type="dxa"/>
        <w:right w:w="0" w:type="dxa"/>
      </w:tblCellMar>
    </w:tblPr>
  </w:style>
  <w:style w:type="table" w:customStyle="1" w:styleId="320">
    <w:name w:val="List Table 5 Dark - Accent 4"/>
    <w:qFormat/>
    <w:uiPriority w:val="99"/>
    <w:tblPr>
      <w:tblCellMar>
        <w:top w:w="0" w:type="dxa"/>
        <w:left w:w="0" w:type="dxa"/>
        <w:bottom w:w="0" w:type="dxa"/>
        <w:right w:w="0" w:type="dxa"/>
      </w:tblCellMar>
    </w:tblPr>
  </w:style>
  <w:style w:type="table" w:customStyle="1" w:styleId="321">
    <w:name w:val="List Table 5 Dark - Accent 5"/>
    <w:qFormat/>
    <w:uiPriority w:val="99"/>
    <w:tblPr>
      <w:tblCellMar>
        <w:top w:w="0" w:type="dxa"/>
        <w:left w:w="0" w:type="dxa"/>
        <w:bottom w:w="0" w:type="dxa"/>
        <w:right w:w="0" w:type="dxa"/>
      </w:tblCellMar>
    </w:tblPr>
  </w:style>
  <w:style w:type="table" w:customStyle="1" w:styleId="322">
    <w:name w:val="List Table 5 Dark - Accent 6"/>
    <w:qFormat/>
    <w:uiPriority w:val="99"/>
    <w:tblPr>
      <w:tblCellMar>
        <w:top w:w="0" w:type="dxa"/>
        <w:left w:w="0" w:type="dxa"/>
        <w:bottom w:w="0" w:type="dxa"/>
        <w:right w:w="0" w:type="dxa"/>
      </w:tblCellMar>
    </w:tblPr>
  </w:style>
  <w:style w:type="table" w:customStyle="1" w:styleId="323">
    <w:name w:val="List Table 6 Colorful"/>
    <w:qFormat/>
    <w:uiPriority w:val="99"/>
    <w:tblPr>
      <w:tblCellMar>
        <w:top w:w="0" w:type="dxa"/>
        <w:left w:w="0" w:type="dxa"/>
        <w:bottom w:w="0" w:type="dxa"/>
        <w:right w:w="0" w:type="dxa"/>
      </w:tblCellMar>
    </w:tblPr>
  </w:style>
  <w:style w:type="table" w:customStyle="1" w:styleId="324">
    <w:name w:val="List Table 6 Colorful - Accent 1"/>
    <w:qFormat/>
    <w:uiPriority w:val="99"/>
    <w:tblPr>
      <w:tblCellMar>
        <w:top w:w="0" w:type="dxa"/>
        <w:left w:w="0" w:type="dxa"/>
        <w:bottom w:w="0" w:type="dxa"/>
        <w:right w:w="0" w:type="dxa"/>
      </w:tblCellMar>
    </w:tblPr>
  </w:style>
  <w:style w:type="table" w:customStyle="1" w:styleId="325">
    <w:name w:val="List Table 6 Colorful - Accent 2"/>
    <w:qFormat/>
    <w:uiPriority w:val="99"/>
    <w:tblPr>
      <w:tblCellMar>
        <w:top w:w="0" w:type="dxa"/>
        <w:left w:w="0" w:type="dxa"/>
        <w:bottom w:w="0" w:type="dxa"/>
        <w:right w:w="0" w:type="dxa"/>
      </w:tblCellMar>
    </w:tblPr>
  </w:style>
  <w:style w:type="table" w:customStyle="1" w:styleId="326">
    <w:name w:val="List Table 6 Colorful - Accent 3"/>
    <w:qFormat/>
    <w:uiPriority w:val="99"/>
    <w:tblPr>
      <w:tblCellMar>
        <w:top w:w="0" w:type="dxa"/>
        <w:left w:w="0" w:type="dxa"/>
        <w:bottom w:w="0" w:type="dxa"/>
        <w:right w:w="0" w:type="dxa"/>
      </w:tblCellMar>
    </w:tblPr>
  </w:style>
  <w:style w:type="table" w:customStyle="1" w:styleId="327">
    <w:name w:val="List Table 6 Colorful - Accent 4"/>
    <w:qFormat/>
    <w:uiPriority w:val="99"/>
    <w:tblPr>
      <w:tblCellMar>
        <w:top w:w="0" w:type="dxa"/>
        <w:left w:w="0" w:type="dxa"/>
        <w:bottom w:w="0" w:type="dxa"/>
        <w:right w:w="0" w:type="dxa"/>
      </w:tblCellMar>
    </w:tblPr>
  </w:style>
  <w:style w:type="table" w:customStyle="1" w:styleId="328">
    <w:name w:val="List Table 6 Colorful - Accent 5"/>
    <w:qFormat/>
    <w:uiPriority w:val="99"/>
    <w:tblPr>
      <w:tblCellMar>
        <w:top w:w="0" w:type="dxa"/>
        <w:left w:w="0" w:type="dxa"/>
        <w:bottom w:w="0" w:type="dxa"/>
        <w:right w:w="0" w:type="dxa"/>
      </w:tblCellMar>
    </w:tblPr>
  </w:style>
  <w:style w:type="table" w:customStyle="1" w:styleId="329">
    <w:name w:val="List Table 6 Colorful - Accent 6"/>
    <w:qFormat/>
    <w:uiPriority w:val="99"/>
    <w:tblPr>
      <w:tblCellMar>
        <w:top w:w="0" w:type="dxa"/>
        <w:left w:w="0" w:type="dxa"/>
        <w:bottom w:w="0" w:type="dxa"/>
        <w:right w:w="0" w:type="dxa"/>
      </w:tblCellMar>
    </w:tblPr>
  </w:style>
  <w:style w:type="table" w:customStyle="1" w:styleId="330">
    <w:name w:val="List Table 7 Colorful"/>
    <w:qFormat/>
    <w:uiPriority w:val="99"/>
    <w:tblPr>
      <w:tblCellMar>
        <w:top w:w="0" w:type="dxa"/>
        <w:left w:w="0" w:type="dxa"/>
        <w:bottom w:w="0" w:type="dxa"/>
        <w:right w:w="0" w:type="dxa"/>
      </w:tblCellMar>
    </w:tblPr>
  </w:style>
  <w:style w:type="table" w:customStyle="1" w:styleId="331">
    <w:name w:val="List Table 7 Colorful - Accent 1"/>
    <w:qFormat/>
    <w:uiPriority w:val="99"/>
    <w:tblPr>
      <w:tblCellMar>
        <w:top w:w="0" w:type="dxa"/>
        <w:left w:w="0" w:type="dxa"/>
        <w:bottom w:w="0" w:type="dxa"/>
        <w:right w:w="0" w:type="dxa"/>
      </w:tblCellMar>
    </w:tblPr>
  </w:style>
  <w:style w:type="table" w:customStyle="1" w:styleId="332">
    <w:name w:val="List Table 7 Colorful - Accent 2"/>
    <w:qFormat/>
    <w:uiPriority w:val="99"/>
    <w:tblPr>
      <w:tblCellMar>
        <w:top w:w="0" w:type="dxa"/>
        <w:left w:w="0" w:type="dxa"/>
        <w:bottom w:w="0" w:type="dxa"/>
        <w:right w:w="0" w:type="dxa"/>
      </w:tblCellMar>
    </w:tblPr>
  </w:style>
  <w:style w:type="table" w:customStyle="1" w:styleId="333">
    <w:name w:val="List Table 7 Colorful - Accent 3"/>
    <w:qFormat/>
    <w:uiPriority w:val="99"/>
    <w:tblPr>
      <w:tblCellMar>
        <w:top w:w="0" w:type="dxa"/>
        <w:left w:w="0" w:type="dxa"/>
        <w:bottom w:w="0" w:type="dxa"/>
        <w:right w:w="0" w:type="dxa"/>
      </w:tblCellMar>
    </w:tblPr>
  </w:style>
  <w:style w:type="table" w:customStyle="1" w:styleId="334">
    <w:name w:val="List Table 7 Colorful - Accent 4"/>
    <w:qFormat/>
    <w:uiPriority w:val="99"/>
    <w:tblPr>
      <w:tblCellMar>
        <w:top w:w="0" w:type="dxa"/>
        <w:left w:w="0" w:type="dxa"/>
        <w:bottom w:w="0" w:type="dxa"/>
        <w:right w:w="0" w:type="dxa"/>
      </w:tblCellMar>
    </w:tblPr>
  </w:style>
  <w:style w:type="table" w:customStyle="1" w:styleId="335">
    <w:name w:val="List Table 7 Colorful - Accent 5"/>
    <w:qFormat/>
    <w:uiPriority w:val="99"/>
    <w:tblPr>
      <w:tblCellMar>
        <w:top w:w="0" w:type="dxa"/>
        <w:left w:w="0" w:type="dxa"/>
        <w:bottom w:w="0" w:type="dxa"/>
        <w:right w:w="0" w:type="dxa"/>
      </w:tblCellMar>
    </w:tblPr>
  </w:style>
  <w:style w:type="table" w:customStyle="1" w:styleId="336">
    <w:name w:val="List Table 7 Colorful - Accent 6"/>
    <w:qFormat/>
    <w:uiPriority w:val="99"/>
    <w:tblPr>
      <w:tblCellMar>
        <w:top w:w="0" w:type="dxa"/>
        <w:left w:w="0" w:type="dxa"/>
        <w:bottom w:w="0" w:type="dxa"/>
        <w:right w:w="0" w:type="dxa"/>
      </w:tblCellMar>
    </w:tblPr>
  </w:style>
  <w:style w:type="table" w:customStyle="1" w:styleId="337">
    <w:name w:val="Lined - Accent"/>
    <w:qFormat/>
    <w:uiPriority w:val="99"/>
    <w:rPr>
      <w:color w:val="404040"/>
    </w:rPr>
    <w:tblPr>
      <w:tblCellMar>
        <w:top w:w="0" w:type="dxa"/>
        <w:left w:w="0" w:type="dxa"/>
        <w:bottom w:w="0" w:type="dxa"/>
        <w:right w:w="0" w:type="dxa"/>
      </w:tblCellMar>
    </w:tblPr>
  </w:style>
  <w:style w:type="table" w:customStyle="1" w:styleId="338">
    <w:name w:val="Lined - Accent 1"/>
    <w:qFormat/>
    <w:uiPriority w:val="99"/>
    <w:rPr>
      <w:color w:val="404040"/>
    </w:rPr>
    <w:tblPr>
      <w:tblCellMar>
        <w:top w:w="0" w:type="dxa"/>
        <w:left w:w="0" w:type="dxa"/>
        <w:bottom w:w="0" w:type="dxa"/>
        <w:right w:w="0" w:type="dxa"/>
      </w:tblCellMar>
    </w:tblPr>
  </w:style>
  <w:style w:type="table" w:customStyle="1" w:styleId="339">
    <w:name w:val="Lined - Accent 2"/>
    <w:qFormat/>
    <w:uiPriority w:val="99"/>
    <w:rPr>
      <w:color w:val="404040"/>
    </w:rPr>
    <w:tblPr>
      <w:tblCellMar>
        <w:top w:w="0" w:type="dxa"/>
        <w:left w:w="0" w:type="dxa"/>
        <w:bottom w:w="0" w:type="dxa"/>
        <w:right w:w="0" w:type="dxa"/>
      </w:tblCellMar>
    </w:tblPr>
  </w:style>
  <w:style w:type="table" w:customStyle="1" w:styleId="340">
    <w:name w:val="Lined - Accent 3"/>
    <w:qFormat/>
    <w:uiPriority w:val="99"/>
    <w:rPr>
      <w:color w:val="404040"/>
    </w:rPr>
    <w:tblPr>
      <w:tblCellMar>
        <w:top w:w="0" w:type="dxa"/>
        <w:left w:w="0" w:type="dxa"/>
        <w:bottom w:w="0" w:type="dxa"/>
        <w:right w:w="0" w:type="dxa"/>
      </w:tblCellMar>
    </w:tblPr>
  </w:style>
  <w:style w:type="table" w:customStyle="1" w:styleId="341">
    <w:name w:val="Lined - Accent 4"/>
    <w:qFormat/>
    <w:uiPriority w:val="99"/>
    <w:rPr>
      <w:color w:val="404040"/>
    </w:rPr>
    <w:tblPr>
      <w:tblCellMar>
        <w:top w:w="0" w:type="dxa"/>
        <w:left w:w="0" w:type="dxa"/>
        <w:bottom w:w="0" w:type="dxa"/>
        <w:right w:w="0" w:type="dxa"/>
      </w:tblCellMar>
    </w:tblPr>
  </w:style>
  <w:style w:type="table" w:customStyle="1" w:styleId="342">
    <w:name w:val="Lined - Accent 5"/>
    <w:qFormat/>
    <w:uiPriority w:val="99"/>
    <w:rPr>
      <w:color w:val="404040"/>
    </w:rPr>
    <w:tblPr>
      <w:tblCellMar>
        <w:top w:w="0" w:type="dxa"/>
        <w:left w:w="0" w:type="dxa"/>
        <w:bottom w:w="0" w:type="dxa"/>
        <w:right w:w="0" w:type="dxa"/>
      </w:tblCellMar>
    </w:tblPr>
  </w:style>
  <w:style w:type="table" w:customStyle="1" w:styleId="343">
    <w:name w:val="Lined - Accent 6"/>
    <w:qFormat/>
    <w:uiPriority w:val="99"/>
    <w:rPr>
      <w:color w:val="404040"/>
    </w:rPr>
    <w:tblPr>
      <w:tblCellMar>
        <w:top w:w="0" w:type="dxa"/>
        <w:left w:w="0" w:type="dxa"/>
        <w:bottom w:w="0" w:type="dxa"/>
        <w:right w:w="0" w:type="dxa"/>
      </w:tblCellMar>
    </w:tblPr>
  </w:style>
  <w:style w:type="table" w:customStyle="1" w:styleId="344">
    <w:name w:val="Bordered &amp; Lined - Accent"/>
    <w:qFormat/>
    <w:uiPriority w:val="99"/>
    <w:rPr>
      <w:color w:val="404040"/>
    </w:rPr>
    <w:tblPr>
      <w:tblCellMar>
        <w:top w:w="0" w:type="dxa"/>
        <w:left w:w="0" w:type="dxa"/>
        <w:bottom w:w="0" w:type="dxa"/>
        <w:right w:w="0" w:type="dxa"/>
      </w:tblCellMar>
    </w:tblPr>
  </w:style>
  <w:style w:type="table" w:customStyle="1" w:styleId="345">
    <w:name w:val="Bordered &amp; Lined - Accent 1"/>
    <w:qFormat/>
    <w:uiPriority w:val="99"/>
    <w:rPr>
      <w:color w:val="404040"/>
    </w:rPr>
    <w:tblPr>
      <w:tblCellMar>
        <w:top w:w="0" w:type="dxa"/>
        <w:left w:w="0" w:type="dxa"/>
        <w:bottom w:w="0" w:type="dxa"/>
        <w:right w:w="0" w:type="dxa"/>
      </w:tblCellMar>
    </w:tblPr>
  </w:style>
  <w:style w:type="table" w:customStyle="1" w:styleId="346">
    <w:name w:val="Bordered &amp; Lined - Accent 2"/>
    <w:qFormat/>
    <w:uiPriority w:val="99"/>
    <w:rPr>
      <w:color w:val="404040"/>
    </w:rPr>
    <w:tblPr>
      <w:tblCellMar>
        <w:top w:w="0" w:type="dxa"/>
        <w:left w:w="0" w:type="dxa"/>
        <w:bottom w:w="0" w:type="dxa"/>
        <w:right w:w="0" w:type="dxa"/>
      </w:tblCellMar>
    </w:tblPr>
  </w:style>
  <w:style w:type="table" w:customStyle="1" w:styleId="347">
    <w:name w:val="Bordered &amp; Lined - Accent 3"/>
    <w:qFormat/>
    <w:uiPriority w:val="99"/>
    <w:rPr>
      <w:color w:val="404040"/>
    </w:rPr>
    <w:tblPr>
      <w:tblCellMar>
        <w:top w:w="0" w:type="dxa"/>
        <w:left w:w="0" w:type="dxa"/>
        <w:bottom w:w="0" w:type="dxa"/>
        <w:right w:w="0" w:type="dxa"/>
      </w:tblCellMar>
    </w:tblPr>
  </w:style>
  <w:style w:type="table" w:customStyle="1" w:styleId="348">
    <w:name w:val="Bordered &amp; Lined - Accent 4"/>
    <w:qFormat/>
    <w:uiPriority w:val="99"/>
    <w:rPr>
      <w:color w:val="404040"/>
    </w:rPr>
    <w:tblPr>
      <w:tblCellMar>
        <w:top w:w="0" w:type="dxa"/>
        <w:left w:w="0" w:type="dxa"/>
        <w:bottom w:w="0" w:type="dxa"/>
        <w:right w:w="0" w:type="dxa"/>
      </w:tblCellMar>
    </w:tblPr>
  </w:style>
  <w:style w:type="table" w:customStyle="1" w:styleId="349">
    <w:name w:val="Bordered &amp; Lined - Accent 5"/>
    <w:qFormat/>
    <w:uiPriority w:val="99"/>
    <w:rPr>
      <w:color w:val="404040"/>
    </w:rPr>
    <w:tblPr>
      <w:tblCellMar>
        <w:top w:w="0" w:type="dxa"/>
        <w:left w:w="0" w:type="dxa"/>
        <w:bottom w:w="0" w:type="dxa"/>
        <w:right w:w="0" w:type="dxa"/>
      </w:tblCellMar>
    </w:tblPr>
  </w:style>
  <w:style w:type="table" w:customStyle="1" w:styleId="350">
    <w:name w:val="Bordered &amp; Lined - Accent 6"/>
    <w:qFormat/>
    <w:uiPriority w:val="99"/>
    <w:rPr>
      <w:color w:val="404040"/>
    </w:rPr>
    <w:tblPr>
      <w:tblCellMar>
        <w:top w:w="0" w:type="dxa"/>
        <w:left w:w="0" w:type="dxa"/>
        <w:bottom w:w="0" w:type="dxa"/>
        <w:right w:w="0" w:type="dxa"/>
      </w:tblCellMar>
    </w:tblPr>
  </w:style>
  <w:style w:type="table" w:customStyle="1" w:styleId="351">
    <w:name w:val="Bordered"/>
    <w:qFormat/>
    <w:uiPriority w:val="99"/>
    <w:tblPr>
      <w:tblCellMar>
        <w:top w:w="0" w:type="dxa"/>
        <w:left w:w="0" w:type="dxa"/>
        <w:bottom w:w="0" w:type="dxa"/>
        <w:right w:w="0" w:type="dxa"/>
      </w:tblCellMar>
    </w:tblPr>
  </w:style>
  <w:style w:type="table" w:customStyle="1" w:styleId="352">
    <w:name w:val="Bordered - Accent 1"/>
    <w:qFormat/>
    <w:uiPriority w:val="99"/>
    <w:tblPr>
      <w:tblCellMar>
        <w:top w:w="0" w:type="dxa"/>
        <w:left w:w="0" w:type="dxa"/>
        <w:bottom w:w="0" w:type="dxa"/>
        <w:right w:w="0" w:type="dxa"/>
      </w:tblCellMar>
    </w:tblPr>
  </w:style>
  <w:style w:type="table" w:customStyle="1" w:styleId="353">
    <w:name w:val="Bordered - Accent 2"/>
    <w:qFormat/>
    <w:uiPriority w:val="99"/>
    <w:tblPr>
      <w:tblCellMar>
        <w:top w:w="0" w:type="dxa"/>
        <w:left w:w="0" w:type="dxa"/>
        <w:bottom w:w="0" w:type="dxa"/>
        <w:right w:w="0" w:type="dxa"/>
      </w:tblCellMar>
    </w:tblPr>
  </w:style>
  <w:style w:type="table" w:customStyle="1" w:styleId="354">
    <w:name w:val="Bordered - Accent 3"/>
    <w:qFormat/>
    <w:uiPriority w:val="99"/>
    <w:tblPr>
      <w:tblCellMar>
        <w:top w:w="0" w:type="dxa"/>
        <w:left w:w="0" w:type="dxa"/>
        <w:bottom w:w="0" w:type="dxa"/>
        <w:right w:w="0" w:type="dxa"/>
      </w:tblCellMar>
    </w:tblPr>
  </w:style>
  <w:style w:type="table" w:customStyle="1" w:styleId="355">
    <w:name w:val="Bordered - Accent 4"/>
    <w:qFormat/>
    <w:uiPriority w:val="99"/>
    <w:tblPr>
      <w:tblCellMar>
        <w:top w:w="0" w:type="dxa"/>
        <w:left w:w="0" w:type="dxa"/>
        <w:bottom w:w="0" w:type="dxa"/>
        <w:right w:w="0" w:type="dxa"/>
      </w:tblCellMar>
    </w:tblPr>
  </w:style>
  <w:style w:type="table" w:customStyle="1" w:styleId="356">
    <w:name w:val="Bordered - Accent 5"/>
    <w:qFormat/>
    <w:uiPriority w:val="99"/>
    <w:tblPr>
      <w:tblCellMar>
        <w:top w:w="0" w:type="dxa"/>
        <w:left w:w="0" w:type="dxa"/>
        <w:bottom w:w="0" w:type="dxa"/>
        <w:right w:w="0" w:type="dxa"/>
      </w:tblCellMar>
    </w:tblPr>
  </w:style>
  <w:style w:type="table" w:customStyle="1" w:styleId="357">
    <w:name w:val="Bordered - Accent 6"/>
    <w:qFormat/>
    <w:uiPriority w:val="99"/>
    <w:tblPr>
      <w:tblCellMar>
        <w:top w:w="0" w:type="dxa"/>
        <w:left w:w="0" w:type="dxa"/>
        <w:bottom w:w="0" w:type="dxa"/>
        <w:right w:w="0" w:type="dxa"/>
      </w:tblCellMar>
    </w:tblPr>
  </w:style>
  <w:style w:type="paragraph" w:customStyle="1" w:styleId="358">
    <w:name w:val="TOC 标题11"/>
    <w:unhideWhenUsed/>
    <w:qFormat/>
    <w:uiPriority w:val="39"/>
    <w:rPr>
      <w:rFonts w:ascii="Times New Roman" w:hAnsi="Times New Roman" w:eastAsia="宋体" w:cs="Times New Roman"/>
      <w:lang w:val="en-US" w:eastAsia="zh-CN" w:bidi="ar-SA"/>
    </w:rPr>
  </w:style>
  <w:style w:type="character" w:customStyle="1" w:styleId="359">
    <w:name w:val="批注框文本 Char1"/>
    <w:semiHidden/>
    <w:qFormat/>
    <w:uiPriority w:val="99"/>
    <w:rPr>
      <w:rFonts w:ascii="Times New Roman" w:hAnsi="Times New Roman" w:eastAsia="宋体" w:cs="Times New Roman"/>
      <w:sz w:val="18"/>
      <w:szCs w:val="18"/>
    </w:rPr>
  </w:style>
  <w:style w:type="character" w:customStyle="1" w:styleId="360">
    <w:name w:val="正文文本 2 Char1"/>
    <w:semiHidden/>
    <w:qFormat/>
    <w:uiPriority w:val="99"/>
    <w:rPr>
      <w:rFonts w:ascii="Times New Roman" w:hAnsi="Times New Roman" w:eastAsia="宋体" w:cs="Times New Roman"/>
      <w:szCs w:val="20"/>
    </w:rPr>
  </w:style>
  <w:style w:type="character" w:customStyle="1" w:styleId="361">
    <w:name w:val="文档结构图 Char1"/>
    <w:semiHidden/>
    <w:qFormat/>
    <w:uiPriority w:val="99"/>
    <w:rPr>
      <w:rFonts w:ascii="宋体" w:hAnsi="Times New Roman" w:eastAsia="宋体" w:cs="Times New Roman"/>
      <w:sz w:val="18"/>
      <w:szCs w:val="18"/>
    </w:rPr>
  </w:style>
  <w:style w:type="character" w:customStyle="1" w:styleId="362">
    <w:name w:val="正文文本缩进 Char1"/>
    <w:semiHidden/>
    <w:qFormat/>
    <w:uiPriority w:val="99"/>
    <w:rPr>
      <w:rFonts w:ascii="Times New Roman" w:hAnsi="Times New Roman" w:eastAsia="宋体" w:cs="Times New Roman"/>
      <w:szCs w:val="20"/>
    </w:rPr>
  </w:style>
  <w:style w:type="character" w:customStyle="1" w:styleId="363">
    <w:name w:val="15"/>
    <w:qFormat/>
    <w:uiPriority w:val="0"/>
    <w:rPr>
      <w:rFonts w:ascii="Times New Roman" w:hAnsi="Times New Roman" w:cs="Times New Roman"/>
    </w:rPr>
  </w:style>
  <w:style w:type="character" w:customStyle="1" w:styleId="364">
    <w:name w:val="正文文本缩进 2 Char1"/>
    <w:semiHidden/>
    <w:qFormat/>
    <w:uiPriority w:val="99"/>
    <w:rPr>
      <w:rFonts w:ascii="Times New Roman" w:hAnsi="Times New Roman" w:eastAsia="宋体" w:cs="Times New Roman"/>
      <w:szCs w:val="20"/>
    </w:rPr>
  </w:style>
  <w:style w:type="character" w:customStyle="1" w:styleId="365">
    <w:name w:val="日期 Char1"/>
    <w:semiHidden/>
    <w:qFormat/>
    <w:uiPriority w:val="99"/>
    <w:rPr>
      <w:rFonts w:ascii="Times New Roman" w:hAnsi="Times New Roman" w:eastAsia="宋体" w:cs="Times New Roman"/>
      <w:szCs w:val="20"/>
    </w:rPr>
  </w:style>
  <w:style w:type="character" w:customStyle="1" w:styleId="366">
    <w:name w:val="正文文本缩进 3 Char1"/>
    <w:semiHidden/>
    <w:qFormat/>
    <w:uiPriority w:val="99"/>
    <w:rPr>
      <w:rFonts w:ascii="Times New Roman" w:hAnsi="Times New Roman" w:eastAsia="宋体" w:cs="Times New Roman"/>
      <w:sz w:val="16"/>
      <w:szCs w:val="16"/>
    </w:rPr>
  </w:style>
  <w:style w:type="paragraph" w:customStyle="1" w:styleId="367">
    <w:name w:val="列出段落1"/>
    <w:basedOn w:val="1"/>
    <w:qFormat/>
    <w:uiPriority w:val="0"/>
    <w:pPr>
      <w:ind w:firstLine="420"/>
    </w:pPr>
    <w:rPr>
      <w:szCs w:val="21"/>
    </w:rPr>
  </w:style>
  <w:style w:type="paragraph" w:customStyle="1" w:styleId="368">
    <w:name w:val="普通文字"/>
    <w:basedOn w:val="1"/>
    <w:next w:val="1"/>
    <w:qFormat/>
    <w:uiPriority w:val="0"/>
    <w:rPr>
      <w:rFonts w:ascii="宋体"/>
      <w:sz w:val="24"/>
    </w:rPr>
  </w:style>
  <w:style w:type="paragraph" w:customStyle="1" w:styleId="369">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70">
    <w:name w:val="列出段落11"/>
    <w:basedOn w:val="1"/>
    <w:qFormat/>
    <w:uiPriority w:val="0"/>
    <w:pPr>
      <w:ind w:firstLine="420"/>
    </w:pPr>
    <w:rPr>
      <w:szCs w:val="24"/>
    </w:rPr>
  </w:style>
  <w:style w:type="paragraph" w:customStyle="1" w:styleId="37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372">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73">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374">
    <w:name w:val="Other|1"/>
    <w:basedOn w:val="1"/>
    <w:qFormat/>
    <w:uiPriority w:val="0"/>
    <w:pPr>
      <w:ind w:firstLine="220"/>
    </w:pPr>
    <w:rPr>
      <w:rFonts w:ascii="宋体" w:hAnsi="宋体" w:cs="宋体"/>
      <w:sz w:val="20"/>
      <w:lang w:val="zh-TW" w:eastAsia="zh-TW" w:bidi="zh-TW"/>
    </w:rPr>
  </w:style>
  <w:style w:type="character" w:customStyle="1" w:styleId="375">
    <w:name w:val="font11"/>
    <w:qFormat/>
    <w:uiPriority w:val="0"/>
    <w:rPr>
      <w:rFonts w:hint="eastAsia" w:ascii="宋体" w:hAnsi="宋体" w:eastAsia="宋体" w:cs="宋体"/>
      <w:color w:val="333333"/>
      <w:sz w:val="20"/>
      <w:szCs w:val="20"/>
      <w:u w:val="none"/>
    </w:rPr>
  </w:style>
  <w:style w:type="paragraph" w:customStyle="1" w:styleId="376">
    <w:name w:val="纯文本1"/>
    <w:basedOn w:val="1"/>
    <w:qFormat/>
    <w:uiPriority w:val="0"/>
    <w:rPr>
      <w:rFonts w:ascii="宋体" w:hAnsi="Courier New" w:eastAsia="楷体_GB2312"/>
      <w:sz w:val="26"/>
    </w:rPr>
  </w:style>
  <w:style w:type="character" w:customStyle="1" w:styleId="377">
    <w:name w:val="font21"/>
    <w:qFormat/>
    <w:uiPriority w:val="0"/>
    <w:rPr>
      <w:rFonts w:hint="eastAsia" w:ascii="宋体" w:hAnsi="宋体" w:eastAsia="宋体" w:cs="宋体"/>
      <w:color w:val="000000"/>
      <w:sz w:val="20"/>
      <w:szCs w:val="20"/>
      <w:u w:val="none"/>
    </w:rPr>
  </w:style>
  <w:style w:type="paragraph" w:customStyle="1" w:styleId="378">
    <w:name w:val="列出段落2"/>
    <w:basedOn w:val="1"/>
    <w:qFormat/>
    <w:uiPriority w:val="34"/>
    <w:pPr>
      <w:ind w:firstLine="420"/>
    </w:pPr>
  </w:style>
  <w:style w:type="paragraph" w:customStyle="1" w:styleId="379">
    <w:name w:val="正文文本2"/>
    <w:basedOn w:val="1"/>
    <w:next w:val="380"/>
    <w:qFormat/>
    <w:uiPriority w:val="0"/>
    <w:rPr>
      <w:rFonts w:ascii="华文中宋" w:eastAsia="华文中宋"/>
      <w:bCs/>
      <w:sz w:val="28"/>
    </w:rPr>
  </w:style>
  <w:style w:type="paragraph" w:customStyle="1" w:styleId="380">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381">
    <w:name w:val="页脚1"/>
    <w:basedOn w:val="1"/>
    <w:next w:val="1"/>
    <w:unhideWhenUsed/>
    <w:qFormat/>
    <w:uiPriority w:val="99"/>
    <w:pPr>
      <w:tabs>
        <w:tab w:val="center" w:pos="4153"/>
        <w:tab w:val="right" w:pos="8306"/>
      </w:tabs>
      <w:jc w:val="left"/>
    </w:pPr>
    <w:rPr>
      <w:sz w:val="18"/>
      <w:szCs w:val="18"/>
    </w:rPr>
  </w:style>
  <w:style w:type="paragraph" w:customStyle="1" w:styleId="382">
    <w:name w:val="正文缩进11"/>
    <w:basedOn w:val="1"/>
    <w:qFormat/>
    <w:uiPriority w:val="0"/>
    <w:pPr>
      <w:ind w:firstLine="420"/>
    </w:pPr>
    <w:rPr>
      <w:szCs w:val="21"/>
    </w:rPr>
  </w:style>
  <w:style w:type="paragraph" w:customStyle="1" w:styleId="383">
    <w:name w:val="列出段落3"/>
    <w:basedOn w:val="1"/>
    <w:qFormat/>
    <w:uiPriority w:val="34"/>
    <w:pPr>
      <w:ind w:firstLine="420"/>
    </w:pPr>
  </w:style>
  <w:style w:type="paragraph" w:customStyle="1" w:styleId="384">
    <w:name w:val="_Style 1"/>
    <w:basedOn w:val="1"/>
    <w:qFormat/>
    <w:uiPriority w:val="99"/>
    <w:pPr>
      <w:ind w:firstLine="420" w:firstLineChars="200"/>
    </w:pPr>
    <w:rPr>
      <w:rFonts w:ascii="Calibri" w:hAnsi="Calibri" w:eastAsia="仿宋_GB2312"/>
      <w:color w:val="000000"/>
      <w:sz w:val="30"/>
    </w:rPr>
  </w:style>
  <w:style w:type="character" w:customStyle="1" w:styleId="385">
    <w:name w:val="批注框文本 Char2"/>
    <w:basedOn w:val="35"/>
    <w:link w:val="21"/>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Company>
  <Pages>42</Pages>
  <Words>2965</Words>
  <Characters>3404</Characters>
  <Lines>184</Lines>
  <Paragraphs>52</Paragraphs>
  <TotalTime>10</TotalTime>
  <ScaleCrop>false</ScaleCrop>
  <LinksUpToDate>false</LinksUpToDate>
  <CharactersWithSpaces>3429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2025-07-04T04:21:00Z</dcterms:created>
  <dc:creator>时</dc:creator>
  <cp:lastModifiedBy>工作</cp:lastModifiedBy>
  <dcterms:modified xsi:type="dcterms:W3CDTF">2026-10-10T02:28:13Z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2052-12.1.0.28505</vt:lpwstr>
  </property>
  <property fmtid="{D5CDD505-2E9C-101B-9397-08002B2CF9AE}" pid="4" name="ICV">
    <vt:lpwstr>757496AD008E4E9AB6C0F6E67B539180_12</vt:lpwstr>
  </property>
</Properties>
</file>