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ind w:firstLine="0"/>
        <w:tabs>
          <w:tab w:val="left" w:pos="7642"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 </w:t>
      </w:r>
      <w:r>
        <w:rPr>
          <w:rFonts w:hint="eastAsia" w:ascii="宋体" w:hAnsi="宋体" w:eastAsia="宋体" w:cs="宋体"/>
          <w:b/>
          <w:color w:val="000000"/>
          <w:sz w:val="52"/>
          <w:szCs w:val="52"/>
          <w:highlight w:val="none"/>
        </w:rPr>
        <w:tab/>
      </w:r>
      <w:r>
        <w:rPr>
          <w:rFonts w:hint="eastAsia" w:ascii="宋体" w:hAnsi="宋体" w:eastAsia="宋体" w:cs="宋体"/>
          <w:b/>
          <w:color w:val="000000"/>
          <w:sz w:val="52"/>
          <w:szCs w:val="52"/>
          <w:highlight w:val="none"/>
        </w:rPr>
      </w:r>
      <w:r/>
    </w:p>
    <w:p>
      <w:pPr>
        <w:pStyle w:val="1062"/>
        <w:ind w:firstLine="0"/>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62"/>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 竞争性磋商文件</w:t>
      </w:r>
      <w:r>
        <w:rPr>
          <w:rFonts w:hint="eastAsia" w:ascii="宋体" w:hAnsi="宋体" w:eastAsia="宋体" w:cs="宋体"/>
          <w:b/>
          <w:bCs/>
          <w:color w:val="000000"/>
          <w:sz w:val="84"/>
          <w:highlight w:val="none"/>
        </w:rPr>
      </w:r>
      <w:r/>
    </w:p>
    <w:p>
      <w:pPr>
        <w:pStyle w:val="106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6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6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62"/>
        <w:ind w:firstLine="1285"/>
        <w:jc w:val="both"/>
        <w:keepLines w:val="0"/>
        <w:keepNext w:val="0"/>
        <w:pageBreakBefore w:val="0"/>
        <w:widowControl w:val="off"/>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项目名称：</w:t>
      </w:r>
      <w:r>
        <w:rPr>
          <w:rFonts w:hint="eastAsia" w:ascii="宋体" w:hAnsi="宋体" w:eastAsia="宋体" w:cs="宋体"/>
          <w:b/>
          <w:bCs/>
          <w:color w:val="000000"/>
          <w:sz w:val="32"/>
          <w:highlight w:val="none"/>
          <w:lang w:eastAsia="zh-CN"/>
        </w:rPr>
        <w:t xml:space="preserve">步凤镇2026年砂石路硬化工程</w:t>
      </w:r>
      <w:r>
        <w:rPr>
          <w:rFonts w:hint="eastAsia" w:ascii="宋体" w:hAnsi="宋体" w:eastAsia="宋体" w:cs="宋体"/>
          <w:b/>
          <w:bCs/>
          <w:color w:val="000000"/>
          <w:sz w:val="32"/>
          <w:highlight w:val="none"/>
        </w:rPr>
      </w:r>
      <w:r/>
    </w:p>
    <w:p>
      <w:pPr>
        <w:pStyle w:val="1062"/>
        <w:ind w:firstLine="1285"/>
        <w:jc w:val="both"/>
        <w:keepLines w:val="0"/>
        <w:keepNext w:val="0"/>
        <w:pageBreakBefore w:val="0"/>
        <w:widowControl w:val="off"/>
        <w:rPr>
          <w:rFonts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项目编号：</w:t>
      </w:r>
      <w:r>
        <w:rPr>
          <w:rFonts w:hint="eastAsia" w:ascii="宋体" w:hAnsi="宋体" w:eastAsia="宋体" w:cs="Arial"/>
          <w:b/>
          <w:color w:val="000000"/>
          <w:sz w:val="32"/>
          <w:szCs w:val="32"/>
          <w:highlight w:val="none"/>
        </w:rPr>
        <w:t xml:space="preserve">JSZC-320991-JSJW-</w:t>
      </w:r>
      <w:r>
        <w:rPr>
          <w:rFonts w:hint="eastAsia" w:ascii="宋体" w:hAnsi="宋体" w:eastAsia="宋体" w:cs="宋体"/>
          <w:b/>
          <w:bCs/>
          <w:color w:val="000000"/>
          <w:sz w:val="32"/>
          <w:highlight w:val="none"/>
        </w:rPr>
        <w:t xml:space="preserve">C2026-00</w:t>
      </w:r>
      <w:r>
        <w:rPr>
          <w:rFonts w:hint="eastAsia" w:ascii="宋体" w:hAnsi="宋体" w:eastAsia="宋体" w:cs="宋体"/>
          <w:b/>
          <w:bCs/>
          <w:color w:val="000000"/>
          <w:sz w:val="32"/>
          <w:highlight w:val="none"/>
          <w:lang w:val="en-US" w:eastAsia="zh-CN"/>
        </w:rPr>
        <w:t xml:space="preserve">50</w:t>
      </w:r>
      <w:r>
        <w:rPr>
          <w:rFonts w:ascii="宋体" w:hAnsi="宋体" w:eastAsia="宋体" w:cs="宋体"/>
          <w:b/>
          <w:bCs/>
          <w:color w:val="000000"/>
          <w:sz w:val="32"/>
          <w:highlight w:val="none"/>
          <w:lang w:val="en-US" w:eastAsia="zh-CN"/>
        </w:rPr>
      </w:r>
      <w:r/>
    </w:p>
    <w:p>
      <w:pPr>
        <w:pStyle w:val="106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062"/>
        <w:ind w:firstLine="0"/>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06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06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06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06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eastAsia="zh-CN"/>
        </w:rPr>
        <w:t xml:space="preserve">盐城经济技术开发区步凤镇人民政府</w:t>
      </w:r>
      <w:r>
        <w:rPr>
          <w:rFonts w:hint="eastAsia" w:ascii="宋体" w:hAnsi="宋体" w:eastAsia="宋体" w:cs="宋体"/>
          <w:b/>
          <w:bCs/>
          <w:color w:val="000000"/>
          <w:sz w:val="32"/>
          <w:highlight w:val="none"/>
        </w:rPr>
      </w:r>
      <w:r/>
    </w:p>
    <w:p>
      <w:pPr>
        <w:pStyle w:val="106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202</w:t>
      </w:r>
      <w:r>
        <w:rPr>
          <w:rFonts w:hint="eastAsia" w:ascii="宋体" w:hAnsi="宋体" w:eastAsia="宋体" w:cs="宋体"/>
          <w:b/>
          <w:bCs/>
          <w:color w:val="000000"/>
          <w:sz w:val="32"/>
          <w:highlight w:val="none"/>
          <w:lang w:val="en-US" w:eastAsia="zh-CN"/>
        </w:rPr>
        <w:t xml:space="preserve">6</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lang w:val="en-US" w:eastAsia="zh-CN"/>
        </w:rPr>
        <w:t xml:space="preserve">10</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757"/>
        <w:jc w:val="left"/>
        <w:widowControl/>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1021"/>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lang w:val="zh-CN"/>
        </w:rPr>
        <w:t xml:space="preserve">目</w:t>
      </w:r>
      <w:r>
        <w:rPr>
          <w:rFonts w:hint="eastAsia" w:ascii="宋体" w:hAnsi="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lang w:val="zh-CN"/>
        </w:rPr>
        <w:t xml:space="preserve">录</w:t>
      </w:r>
      <w:r>
        <w:rPr>
          <w:rFonts w:hint="eastAsia" w:ascii="宋体" w:hAnsi="宋体" w:eastAsia="宋体" w:cs="宋体"/>
          <w:b/>
          <w:bCs/>
          <w:color w:val="000000"/>
          <w:sz w:val="44"/>
          <w:szCs w:val="44"/>
          <w:highlight w:val="none"/>
        </w:rPr>
      </w:r>
      <w:r/>
    </w:p>
    <w:p>
      <w:pPr>
        <w:pStyle w:val="1021"/>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14"/>
        <w:keepLines w:val="0"/>
        <w:keepNext w:val="0"/>
        <w:pageBreakBefore w:val="0"/>
        <w:spacing w:line="480" w:lineRule="auto"/>
        <w:widowControl w:val="off"/>
        <w:tabs>
          <w:tab w:val="right" w:pos="8948"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TOC \o "1-3"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竞争性磋商采购公告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_Toc203032683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14"/>
        <w:keepLines w:val="0"/>
        <w:keepNext w:val="0"/>
        <w:pageBreakBefore w:val="0"/>
        <w:spacing w:line="480" w:lineRule="auto"/>
        <w:widowControl w:val="off"/>
        <w:tabs>
          <w:tab w:val="right" w:pos="8948"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eastAsia="zh-CN"/>
        </w:rPr>
      </w:r>
      <w:r/>
    </w:p>
    <w:p>
      <w:pPr>
        <w:pStyle w:val="814"/>
        <w:keepLines w:val="0"/>
        <w:keepNext w:val="0"/>
        <w:pageBreakBefore w:val="0"/>
        <w:spacing w:line="480" w:lineRule="auto"/>
        <w:widowControl w:val="off"/>
        <w:tabs>
          <w:tab w:val="right" w:pos="8948"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第三章  合同条款及格式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_Toc203032699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814"/>
        <w:keepLines w:val="0"/>
        <w:keepNext w:val="0"/>
        <w:pageBreakBefore w:val="0"/>
        <w:spacing w:line="480" w:lineRule="auto"/>
        <w:widowControl w:val="off"/>
        <w:tabs>
          <w:tab w:val="right" w:pos="8948" w:leader="dot"/>
        </w:tabs>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第四章  项目需求</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42</w:t>
      </w:r>
      <w:r>
        <w:rPr>
          <w:rFonts w:ascii="宋体" w:hAnsi="宋体" w:eastAsia="宋体" w:cs="宋体"/>
          <w:color w:val="000000"/>
          <w:sz w:val="28"/>
          <w:szCs w:val="28"/>
          <w:highlight w:val="none"/>
          <w:lang w:val="en-US" w:eastAsia="zh-CN"/>
        </w:rPr>
      </w:r>
      <w:r/>
    </w:p>
    <w:p>
      <w:pPr>
        <w:pStyle w:val="814"/>
        <w:keepLines w:val="0"/>
        <w:keepNext w:val="0"/>
        <w:pageBreakBefore w:val="0"/>
        <w:spacing w:line="480" w:lineRule="auto"/>
        <w:widowControl w:val="off"/>
        <w:tabs>
          <w:tab w:val="right" w:pos="8948" w:leader="dot"/>
        </w:tabs>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第五章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评审方法与评审标准</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52</w:t>
      </w:r>
      <w:r>
        <w:rPr>
          <w:rFonts w:ascii="宋体" w:hAnsi="宋体" w:eastAsia="宋体" w:cs="宋体"/>
          <w:color w:val="000000"/>
          <w:sz w:val="28"/>
          <w:szCs w:val="28"/>
          <w:highlight w:val="none"/>
          <w:lang w:val="en-US" w:eastAsia="zh-CN"/>
        </w:rPr>
      </w:r>
      <w:r/>
    </w:p>
    <w:p>
      <w:pPr>
        <w:pStyle w:val="814"/>
        <w:keepLines w:val="0"/>
        <w:keepNext w:val="0"/>
        <w:pageBreakBefore w:val="0"/>
        <w:spacing w:line="480" w:lineRule="auto"/>
        <w:widowControl w:val="off"/>
        <w:tabs>
          <w:tab w:val="right" w:pos="8948" w:leader="dot"/>
        </w:tabs>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第六章  响应文件格式</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56</w:t>
      </w:r>
      <w:r>
        <w:rPr>
          <w:rFonts w:ascii="宋体" w:hAnsi="宋体" w:eastAsia="宋体" w:cs="宋体"/>
          <w:color w:val="000000"/>
          <w:sz w:val="28"/>
          <w:szCs w:val="28"/>
          <w:highlight w:val="none"/>
          <w:lang w:val="en-US" w:eastAsia="zh-CN"/>
        </w:rPr>
      </w:r>
      <w:r/>
    </w:p>
    <w:p>
      <w:pPr>
        <w:pStyle w:val="757"/>
        <w:keepLines w:val="0"/>
        <w:keepNext w:val="0"/>
        <w:pageBreakBefore w:val="0"/>
        <w:spacing w:line="480" w:lineRule="auto"/>
        <w:widowControl w:val="off"/>
        <w:rPr>
          <w:rFonts w:hint="eastAsia" w:ascii="宋体" w:hAnsi="宋体" w:eastAsia="宋体" w:cs="宋体"/>
          <w:b/>
          <w:bCs/>
          <w:color w:val="000000"/>
          <w:highlight w:val="none"/>
        </w:rPr>
        <w:sectPr>
          <w:headerReference w:type="default" r:id="rId9"/>
          <w:headerReference w:type="first" r:id="rId10"/>
          <w:footerReference w:type="default" r:id="rId12"/>
          <w:footerReference w:type="first" r:id="rId13"/>
          <w:footnotePr/>
          <w:endnotePr/>
          <w:type w:val="nextPage"/>
          <w:pgSz w:w="11906" w:h="16838" w:orient="portrait"/>
          <w:pgMar w:top="1474" w:right="1474" w:bottom="1474" w:left="1474" w:header="907" w:footer="907" w:gutter="0"/>
          <w:pgNumType w:start="1"/>
          <w:cols w:num="1" w:sep="0" w:space="1701" w:equalWidth="1"/>
          <w:docGrid w:linePitch="360"/>
          <w:titlePg/>
        </w:sectPr>
      </w:pPr>
      <w:r>
        <w:rPr>
          <w:rFonts w:hint="eastAsia" w:ascii="宋体" w:hAnsi="宋体" w:eastAsia="宋体" w:cs="宋体"/>
          <w:color w:val="000000"/>
          <w:sz w:val="28"/>
          <w:szCs w:val="28"/>
          <w:highlight w:val="none"/>
        </w:rPr>
        <w:fldChar w:fldCharType="end"/>
      </w:r>
      <w:r>
        <w:rPr>
          <w:rFonts w:hint="eastAsia" w:ascii="宋体" w:hAnsi="宋体" w:eastAsia="宋体" w:cs="宋体"/>
          <w:b/>
          <w:bCs/>
          <w:color w:val="000000"/>
          <w:highlight w:val="none"/>
        </w:rPr>
      </w:r>
      <w:r/>
    </w:p>
    <w:p>
      <w:pPr>
        <w:pStyle w:val="833"/>
        <w:rPr>
          <w:rFonts w:hint="eastAsia" w:ascii="宋体" w:hAnsi="宋体" w:eastAsia="宋体" w:cs="宋体"/>
          <w:color w:val="000000"/>
          <w:sz w:val="36"/>
          <w:szCs w:val="36"/>
          <w:highlight w:val="none"/>
        </w:rPr>
      </w:pPr>
      <w:r/>
      <w:bookmarkStart w:id="0" w:name="_Toc203032683"/>
      <w:r>
        <w:rPr>
          <w:rFonts w:hint="eastAsia" w:ascii="宋体" w:hAnsi="宋体" w:eastAsia="宋体" w:cs="宋体"/>
          <w:color w:val="000000"/>
          <w:sz w:val="36"/>
          <w:szCs w:val="36"/>
          <w:highlight w:val="none"/>
        </w:rPr>
        <w:t xml:space="preserve">第一章 竞争性磋商采购公告</w:t>
      </w:r>
      <w:bookmarkEnd w:id="0"/>
      <w:r>
        <w:rPr>
          <w:rFonts w:hint="eastAsia" w:ascii="宋体" w:hAnsi="宋体" w:eastAsia="宋体" w:cs="宋体"/>
          <w:color w:val="000000"/>
          <w:sz w:val="36"/>
          <w:szCs w:val="36"/>
          <w:highlight w:val="none"/>
        </w:rPr>
      </w:r>
      <w:r/>
    </w:p>
    <w:p>
      <w:pPr>
        <w:pStyle w:val="757"/>
        <w:rPr>
          <w:rFonts w:hint="eastAsia" w:ascii="宋体" w:hAnsi="宋体" w:eastAsia="宋体" w:cs="宋体"/>
          <w:color w:val="000000"/>
          <w:highlight w:val="none"/>
        </w:rPr>
      </w:pPr>
      <w:r/>
      <w:bookmarkStart w:id="1" w:name="_Toc14577347"/>
      <w:r/>
      <w:bookmarkStart w:id="2" w:name="_Toc513029209"/>
      <w:r/>
      <w:bookmarkStart w:id="3" w:name="_Toc61149549"/>
      <w:r>
        <w:rPr>
          <w:rFonts w:hint="eastAsia" w:ascii="宋体" w:hAnsi="宋体" w:eastAsia="宋体" w:cs="宋体"/>
          <w:color w:val="000000"/>
          <w:highlight w:val="none"/>
        </w:rPr>
      </w:r>
      <w:r/>
    </w:p>
    <w:p>
      <w:pPr>
        <w:pStyle w:val="757"/>
        <w:ind w:firstLine="480"/>
        <w:spacing w:line="500" w:lineRule="exact"/>
        <w:rPr>
          <w:rFonts w:hint="eastAsia" w:ascii="宋体" w:hAnsi="宋体" w:eastAsia="宋体" w:cs="宋体"/>
          <w:color w:val="000000"/>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eastAsia="宋体" w:cs="宋体"/>
          <w:color w:val="000000"/>
          <w:sz w:val="24"/>
          <w:highlight w:val="none"/>
        </w:rPr>
        <w:t xml:space="preserve">项目概况</w:t>
      </w:r>
      <w:r>
        <w:rPr>
          <w:rFonts w:hint="eastAsia" w:ascii="宋体" w:hAnsi="宋体" w:eastAsia="宋体" w:cs="宋体"/>
          <w:color w:val="000000"/>
          <w:sz w:val="24"/>
          <w:highlight w:val="none"/>
        </w:rPr>
      </w:r>
      <w:r/>
    </w:p>
    <w:p>
      <w:pPr>
        <w:pStyle w:val="757"/>
        <w:ind w:firstLine="480"/>
        <w:jc w:val="left"/>
        <w:spacing w:line="500" w:lineRule="exact"/>
        <w:rPr>
          <w:rFonts w:hint="eastAsia" w:ascii="宋体" w:hAnsi="宋体" w:eastAsia="宋体" w:cs="宋体"/>
          <w:color w:val="000000"/>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sz w:val="24"/>
          <w:highlight w:val="none"/>
          <w:u w:val="single"/>
          <w:lang w:eastAsia="zh-CN"/>
        </w:rPr>
        <w:t xml:space="preserve">步凤镇2026年砂石路硬化工程</w:t>
      </w:r>
      <w:r>
        <w:rPr>
          <w:rFonts w:hint="eastAsia" w:ascii="宋体" w:hAnsi="宋体" w:eastAsia="宋体" w:cs="宋体"/>
          <w:color w:val="000000"/>
          <w:sz w:val="24"/>
          <w:highlight w:val="none"/>
          <w:u w:val="single"/>
        </w:rPr>
        <w:t xml:space="preserve">（项目编号：JSZC-320991-JSJW-</w:t>
      </w:r>
      <w:r>
        <w:rPr>
          <w:rFonts w:hint="eastAsia" w:ascii="宋体" w:hAnsi="宋体" w:eastAsia="宋体" w:cs="宋体"/>
          <w:color w:val="000000"/>
          <w:sz w:val="24"/>
          <w:highlight w:val="none"/>
          <w:u w:val="single"/>
          <w:lang w:val="en-US" w:eastAsia="zh-CN"/>
        </w:rPr>
        <w:t xml:space="preserve">C2026-</w:t>
      </w:r>
      <w:r>
        <w:rPr>
          <w:rFonts w:hint="eastAsia" w:ascii="宋体" w:hAnsi="宋体" w:eastAsia="宋体" w:cs="宋体"/>
          <w:color w:val="000000"/>
          <w:sz w:val="24"/>
          <w:highlight w:val="none"/>
          <w:u w:val="single"/>
          <w:lang w:val="en-US" w:eastAsia="zh-CN"/>
        </w:rPr>
        <w:t xml:space="preserve">00</w:t>
      </w:r>
      <w:r>
        <w:rPr>
          <w:rFonts w:hint="eastAsia" w:ascii="宋体" w:hAnsi="宋体" w:cs="宋体"/>
          <w:color w:val="000000"/>
          <w:sz w:val="24"/>
          <w:highlight w:val="none"/>
          <w:u w:val="single"/>
          <w:lang w:val="en-US" w:eastAsia="zh-CN"/>
        </w:rPr>
        <w:t xml:space="preserve">50</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 招标项目的潜在投标人应在“苏采云”系统内免费下载（投标人必须在苏采云系统中获取采购文件，方能参与政府采购项目）； 获取招标文件，并于</w:t>
      </w:r>
      <w:r>
        <w:rPr>
          <w:rFonts w:hint="eastAsia" w:ascii="宋体" w:hAnsi="宋体" w:eastAsia="宋体" w:cs="宋体"/>
          <w:color w:val="000000"/>
          <w:sz w:val="24"/>
          <w:highlight w:val="none"/>
          <w:u w:val="single"/>
        </w:rPr>
        <w:t xml:space="preserve">202</w:t>
      </w:r>
      <w:r>
        <w:rPr>
          <w:rFonts w:hint="eastAsia" w:ascii="宋体" w:hAnsi="宋体" w:eastAsia="宋体" w:cs="宋体"/>
          <w:color w:val="000000"/>
          <w:sz w:val="24"/>
          <w:highlight w:val="none"/>
          <w:u w:val="singl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u w:val="single"/>
          <w:lang w:val="en-US" w:eastAsia="zh-CN"/>
        </w:rPr>
        <w:t xml:space="preserve"> 11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3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u w:val="single"/>
          <w:lang w:val="en-US" w:eastAsia="zh-CN"/>
        </w:rPr>
        <w:t xml:space="preserve">9</w:t>
      </w:r>
      <w:r>
        <w:rPr>
          <w:rFonts w:hint="eastAsia" w:ascii="宋体" w:hAnsi="宋体" w:eastAsia="宋体" w:cs="宋体"/>
          <w:color w:val="000000"/>
          <w:sz w:val="24"/>
          <w:highlight w:val="none"/>
        </w:rPr>
        <w:t xml:space="preserve">点</w:t>
      </w:r>
      <w:r>
        <w:rPr>
          <w:rFonts w:hint="eastAsia" w:ascii="宋体" w:hAnsi="宋体" w:eastAsia="宋体" w:cs="宋体"/>
          <w:color w:val="000000"/>
          <w:sz w:val="24"/>
          <w:highlight w:val="none"/>
          <w:u w:val="single"/>
          <w:lang w:val="en-US" w:eastAsia="zh-CN"/>
        </w:rPr>
        <w:t xml:space="preserve">00</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（北京时间）前递交投标文件。</w:t>
      </w:r>
      <w:r>
        <w:rPr>
          <w:rFonts w:hint="eastAsia" w:ascii="宋体" w:hAnsi="宋体" w:eastAsia="宋体" w:cs="宋体"/>
          <w:color w:val="000000"/>
          <w:sz w:val="24"/>
          <w:highlight w:val="none"/>
        </w:rPr>
      </w:r>
      <w:r/>
    </w:p>
    <w:p>
      <w:pPr>
        <w:pStyle w:val="759"/>
        <w:jc w:val="both"/>
        <w:spacing w:before="0" w:after="0" w:line="520" w:lineRule="exact"/>
        <w:rPr>
          <w:rFonts w:hint="eastAsia" w:ascii="宋体" w:hAnsi="宋体" w:eastAsia="宋体" w:cs="宋体"/>
          <w:bCs/>
          <w:color w:val="000000"/>
          <w:sz w:val="24"/>
          <w:szCs w:val="24"/>
          <w:highlight w:val="none"/>
        </w:rPr>
      </w:pPr>
      <w:r/>
      <w:bookmarkStart w:id="4" w:name="_Toc28359089"/>
      <w:r/>
      <w:bookmarkStart w:id="5" w:name="_Toc203032684"/>
      <w:r/>
      <w:bookmarkStart w:id="6" w:name="_Toc35393798"/>
      <w:r/>
      <w:bookmarkStart w:id="7" w:name="_Toc35393629"/>
      <w:r/>
      <w:bookmarkStart w:id="8" w:name="_Toc166856186"/>
      <w:r/>
      <w:bookmarkStart w:id="9" w:name="_Toc28359012"/>
      <w:r>
        <w:rPr>
          <w:rFonts w:hint="eastAsia" w:ascii="宋体" w:hAnsi="宋体" w:eastAsia="宋体" w:cs="宋体"/>
          <w:bCs/>
          <w:color w:val="000000"/>
          <w:sz w:val="24"/>
          <w:szCs w:val="24"/>
          <w:highlight w:val="none"/>
        </w:rPr>
        <w:t xml:space="preserve">一、项目基本情况</w:t>
      </w:r>
      <w:bookmarkEnd w:id="4"/>
      <w:r/>
      <w:bookmarkEnd w:id="5"/>
      <w:r/>
      <w:bookmarkEnd w:id="6"/>
      <w:r/>
      <w:bookmarkEnd w:id="7"/>
      <w:r/>
      <w:bookmarkEnd w:id="8"/>
      <w:r/>
      <w:bookmarkEnd w:id="9"/>
      <w:r>
        <w:rPr>
          <w:rFonts w:hint="eastAsia" w:ascii="宋体" w:hAnsi="宋体" w:eastAsia="宋体" w:cs="宋体"/>
          <w:bCs/>
          <w:color w:val="000000"/>
          <w:sz w:val="24"/>
          <w:szCs w:val="24"/>
          <w:highlight w:val="none"/>
        </w:rPr>
      </w:r>
      <w:r/>
    </w:p>
    <w:p>
      <w:pPr>
        <w:pStyle w:val="757"/>
        <w:ind w:firstLine="480"/>
        <w:spacing w:line="520" w:lineRule="exact"/>
        <w:rPr>
          <w:rFonts w:hint="eastAsia" w:ascii="宋体" w:hAnsi="宋体" w:eastAsia="宋体" w:cs="宋体"/>
          <w:color w:val="000000"/>
          <w:sz w:val="24"/>
          <w:highlight w:val="none"/>
          <w:lang w:eastAsia="zh-CN"/>
        </w:rPr>
      </w:pPr>
      <w:r/>
      <w:bookmarkStart w:id="10" w:name="_Toc28359090"/>
      <w:r/>
      <w:bookmarkStart w:id="11" w:name="_Toc166856187"/>
      <w:r/>
      <w:bookmarkStart w:id="12" w:name="_Toc35393799"/>
      <w:r/>
      <w:bookmarkStart w:id="13" w:name="_Toc28359013"/>
      <w:r/>
      <w:bookmarkStart w:id="14" w:name="_Toc35393630"/>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项目编号：JSZC-320991-JSJW-C2026-0050</w:t>
      </w:r>
      <w:r>
        <w:rPr>
          <w:rFonts w:hint="eastAsia" w:ascii="宋体" w:hAnsi="宋体" w:eastAsia="宋体" w:cs="宋体"/>
          <w:color w:val="000000"/>
          <w:sz w:val="24"/>
          <w:highlight w:val="none"/>
          <w:lang w:eastAsia="zh-CN"/>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2.项目名称：</w:t>
      </w:r>
      <w:r>
        <w:rPr>
          <w:rFonts w:hint="eastAsia" w:ascii="宋体" w:hAnsi="宋体" w:cs="宋体"/>
          <w:color w:val="000000"/>
          <w:sz w:val="24"/>
          <w:highlight w:val="none"/>
          <w:lang w:eastAsia="zh-CN"/>
        </w:rPr>
        <w:t xml:space="preserve">步凤镇2026年砂石路硬化工程</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3.采购方式：竞争性磋商</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4.预算金额：</w:t>
      </w:r>
      <w:r>
        <w:rPr>
          <w:rFonts w:hint="eastAsia" w:ascii="宋体" w:hAnsi="宋体" w:cs="宋体"/>
          <w:color w:val="000000"/>
          <w:sz w:val="24"/>
          <w:highlight w:val="none"/>
          <w:lang w:val="en-US" w:eastAsia="zh-CN"/>
        </w:rPr>
        <w:t xml:space="preserve">378.6709</w:t>
      </w:r>
      <w:r>
        <w:rPr>
          <w:rFonts w:hint="eastAsia" w:ascii="宋体" w:hAnsi="宋体" w:eastAsia="宋体" w:cs="宋体"/>
          <w:color w:val="000000"/>
          <w:sz w:val="24"/>
          <w:highlight w:val="none"/>
          <w:lang w:val="en-US" w:eastAsia="zh-CN"/>
        </w:rPr>
        <w:t xml:space="preserve">万元</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5.最高限价：</w:t>
      </w:r>
      <w:r>
        <w:rPr>
          <w:rFonts w:hint="eastAsia" w:ascii="宋体" w:hAnsi="宋体" w:cs="宋体"/>
          <w:color w:val="000000"/>
          <w:sz w:val="24"/>
          <w:highlight w:val="none"/>
          <w:lang w:val="en-US" w:eastAsia="zh-CN"/>
        </w:rPr>
        <w:t xml:space="preserve">378.6709</w:t>
      </w:r>
      <w:r>
        <w:rPr>
          <w:rFonts w:hint="eastAsia" w:ascii="宋体" w:hAnsi="宋体" w:eastAsia="宋体" w:cs="宋体"/>
          <w:color w:val="000000"/>
          <w:sz w:val="24"/>
          <w:highlight w:val="none"/>
          <w:lang w:val="en-US" w:eastAsia="zh-CN"/>
        </w:rPr>
        <w:t xml:space="preserve">万元</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6.采购需求：</w:t>
      </w:r>
      <w:r>
        <w:rPr>
          <w:rFonts w:hint="eastAsia" w:ascii="宋体" w:hAnsi="宋体" w:cs="宋体"/>
          <w:color w:val="000000"/>
          <w:sz w:val="24"/>
          <w:highlight w:val="none"/>
          <w:lang w:eastAsia="zh-CN"/>
        </w:rPr>
        <w:t xml:space="preserve">步凤镇2026年砂石路硬化工程</w:t>
      </w:r>
      <w:r>
        <w:rPr>
          <w:rFonts w:hint="eastAsia" w:ascii="宋体" w:hAnsi="宋体" w:eastAsia="宋体" w:cs="宋体"/>
          <w:color w:val="000000"/>
          <w:sz w:val="24"/>
          <w:highlight w:val="none"/>
        </w:rPr>
        <w:t xml:space="preserve">的施工，具体详见工程量清单及图纸，采购人保留对上述采购范围进行适当调整的权利。</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工期：</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0日历天</w:t>
      </w:r>
      <w:r>
        <w:rPr>
          <w:rFonts w:hint="eastAsia" w:ascii="宋体" w:hAnsi="宋体" w:eastAsia="宋体" w:cs="宋体"/>
          <w:color w:val="000000"/>
          <w:sz w:val="24"/>
          <w:highlight w:val="none"/>
        </w:rPr>
        <w:t xml:space="preserve">，具体开工日期以采购人的书面通知为准。</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8.本项目不接受联合体参与磋商。</w:t>
      </w:r>
      <w:r>
        <w:rPr>
          <w:rFonts w:hint="eastAsia" w:ascii="宋体" w:hAnsi="宋体" w:eastAsia="宋体" w:cs="宋体"/>
          <w:color w:val="000000"/>
          <w:sz w:val="24"/>
          <w:highlight w:val="none"/>
        </w:rPr>
      </w:r>
      <w:r/>
    </w:p>
    <w:p>
      <w:pPr>
        <w:pStyle w:val="759"/>
        <w:jc w:val="both"/>
        <w:spacing w:before="0" w:after="0" w:line="520" w:lineRule="exact"/>
        <w:rPr>
          <w:rFonts w:hint="eastAsia" w:ascii="宋体" w:hAnsi="宋体" w:eastAsia="宋体" w:cs="宋体"/>
          <w:bCs/>
          <w:color w:val="000000"/>
          <w:sz w:val="24"/>
          <w:szCs w:val="24"/>
          <w:highlight w:val="none"/>
        </w:rPr>
      </w:pPr>
      <w:r/>
      <w:bookmarkStart w:id="15" w:name="_Toc203032685"/>
      <w:r>
        <w:rPr>
          <w:rFonts w:hint="eastAsia" w:ascii="宋体" w:hAnsi="宋体" w:eastAsia="宋体" w:cs="宋体"/>
          <w:bCs/>
          <w:color w:val="000000"/>
          <w:sz w:val="24"/>
          <w:szCs w:val="24"/>
          <w:highlight w:val="none"/>
        </w:rPr>
        <w:t xml:space="preserve">二、申请人的资格要求：</w:t>
      </w:r>
      <w:bookmarkEnd w:id="10"/>
      <w:r/>
      <w:bookmarkEnd w:id="11"/>
      <w:r/>
      <w:bookmarkEnd w:id="12"/>
      <w:r/>
      <w:bookmarkEnd w:id="13"/>
      <w:r/>
      <w:bookmarkEnd w:id="14"/>
      <w:r/>
      <w:bookmarkEnd w:id="15"/>
      <w:r>
        <w:rPr>
          <w:rFonts w:hint="eastAsia" w:ascii="宋体" w:hAnsi="宋体" w:eastAsia="宋体" w:cs="宋体"/>
          <w:bCs/>
          <w:color w:val="000000"/>
          <w:sz w:val="24"/>
          <w:szCs w:val="24"/>
          <w:highlight w:val="none"/>
        </w:rPr>
      </w:r>
      <w:r/>
    </w:p>
    <w:p>
      <w:pPr>
        <w:pStyle w:val="757"/>
        <w:ind w:firstLine="480"/>
        <w:jc w:val="left"/>
        <w:spacing w:line="480" w:lineRule="exact"/>
        <w:rPr>
          <w:rFonts w:hint="eastAsia" w:ascii="宋体" w:hAnsi="宋体" w:eastAsia="宋体" w:cs="宋体"/>
          <w:color w:val="000000"/>
          <w:sz w:val="24"/>
          <w:highlight w:val="none"/>
        </w:rPr>
      </w:pPr>
      <w:r/>
      <w:bookmarkStart w:id="16" w:name="_Toc35393631"/>
      <w:r/>
      <w:bookmarkStart w:id="17" w:name="_Toc28359091"/>
      <w:r/>
      <w:bookmarkStart w:id="18" w:name="_Toc35393800"/>
      <w:r/>
      <w:bookmarkStart w:id="19" w:name="_Toc28359014"/>
      <w:r/>
      <w:bookmarkStart w:id="20" w:name="_Toc166856188"/>
      <w:r>
        <w:rPr>
          <w:rFonts w:hint="eastAsia" w:ascii="宋体" w:hAnsi="宋体" w:eastAsia="宋体" w:cs="宋体"/>
          <w:color w:val="000000"/>
          <w:sz w:val="24"/>
          <w:highlight w:val="none"/>
        </w:rPr>
        <w:t xml:space="preserve">1.满足《中华人民共和国政府采购法》第二十二条规定，并提供下列材料：</w:t>
      </w:r>
      <w:r>
        <w:rPr>
          <w:rFonts w:hint="eastAsia" w:ascii="宋体" w:hAnsi="宋体" w:eastAsia="宋体" w:cs="宋体"/>
          <w:color w:val="000000"/>
          <w:sz w:val="24"/>
          <w:highlight w:val="none"/>
        </w:rPr>
      </w:r>
      <w:r/>
    </w:p>
    <w:p>
      <w:pPr>
        <w:pStyle w:val="75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法人或者其他组织的营业执照等证明文件，自然人的身份证明；</w:t>
      </w:r>
      <w:r>
        <w:rPr>
          <w:rFonts w:hint="eastAsia" w:ascii="宋体" w:hAnsi="宋体" w:eastAsia="宋体" w:cs="宋体"/>
          <w:color w:val="000000"/>
          <w:sz w:val="24"/>
          <w:highlight w:val="none"/>
        </w:rPr>
      </w:r>
      <w:r/>
    </w:p>
    <w:p>
      <w:pPr>
        <w:pStyle w:val="75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1.2上一年度的财务状况报告（成立不满一年无需提供）；</w:t>
      </w:r>
      <w:r>
        <w:rPr>
          <w:rFonts w:hint="eastAsia" w:ascii="宋体" w:hAnsi="宋体" w:eastAsia="宋体" w:cs="宋体"/>
          <w:color w:val="000000"/>
          <w:sz w:val="24"/>
          <w:highlight w:val="none"/>
        </w:rPr>
      </w:r>
      <w:r/>
    </w:p>
    <w:p>
      <w:pPr>
        <w:pStyle w:val="75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1.3具备履行合同所必需的设备和专业技术能力的书面声明；</w:t>
      </w:r>
      <w:r>
        <w:rPr>
          <w:rFonts w:hint="eastAsia" w:ascii="宋体" w:hAnsi="宋体" w:eastAsia="宋体" w:cs="宋体"/>
          <w:color w:val="000000"/>
          <w:sz w:val="24"/>
          <w:highlight w:val="none"/>
        </w:rPr>
      </w:r>
      <w:r/>
    </w:p>
    <w:p>
      <w:pPr>
        <w:pStyle w:val="75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highlight w:val="none"/>
        </w:rPr>
      </w:r>
      <w:r/>
    </w:p>
    <w:p>
      <w:pPr>
        <w:pStyle w:val="75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1.5参加政府采购活动前3年内在经营活动中没有重大违法记录的书面声明。</w:t>
      </w:r>
      <w:r>
        <w:rPr>
          <w:rFonts w:hint="eastAsia" w:ascii="宋体" w:hAnsi="宋体" w:eastAsia="宋体" w:cs="宋体"/>
          <w:color w:val="000000"/>
          <w:sz w:val="24"/>
          <w:highlight w:val="none"/>
        </w:rPr>
      </w:r>
      <w:r/>
    </w:p>
    <w:p>
      <w:pPr>
        <w:pStyle w:val="75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1.6法律、行政法规规定的其他条件。</w:t>
      </w:r>
      <w:r>
        <w:rPr>
          <w:rFonts w:hint="eastAsia" w:ascii="宋体" w:hAnsi="宋体" w:eastAsia="宋体" w:cs="宋体"/>
          <w:color w:val="000000"/>
          <w:sz w:val="24"/>
          <w:highlight w:val="none"/>
        </w:rPr>
      </w:r>
      <w:r/>
    </w:p>
    <w:p>
      <w:pPr>
        <w:pStyle w:val="75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highlight w:val="none"/>
        </w:rPr>
      </w:r>
      <w:r/>
    </w:p>
    <w:p>
      <w:pPr>
        <w:pStyle w:val="757"/>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1.8单位负责人为同一人或者存在直接控股、管理关系的不同供应商，不得参加同一合同项下的政府采购活动。</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u w:val="single"/>
        </w:rPr>
        <w:t xml:space="preserve">本项目为专门面向中小企业采购的项目</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（三）本项目的特定资格要求：</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lang w:val="en-US" w:eastAsia="zh-CN"/>
        </w:rPr>
        <w:t xml:space="preserve">3.1</w:t>
      </w:r>
      <w:r>
        <w:rPr>
          <w:rFonts w:hint="eastAsia" w:ascii="宋体" w:hAnsi="宋体" w:eastAsia="宋体" w:cs="宋体"/>
          <w:i/>
          <w:iCs/>
          <w:color w:val="000000"/>
          <w:sz w:val="24"/>
          <w:highlight w:val="none"/>
          <w:u w:val="single"/>
        </w:rPr>
        <w:t xml:space="preserve">投标人资格要求：投标人须具有有效的建设行政主管部门核发的</w:t>
      </w:r>
      <w:r>
        <w:rPr>
          <w:rFonts w:hint="eastAsia" w:ascii="宋体" w:hAnsi="宋体" w:eastAsia="宋体" w:cs="宋体"/>
          <w:i/>
          <w:iCs/>
          <w:color w:val="000000"/>
          <w:sz w:val="24"/>
          <w:highlight w:val="none"/>
          <w:u w:val="single"/>
        </w:rPr>
        <w:t xml:space="preserve">公路工程施工总承包三级及以上</w:t>
      </w:r>
      <w:r>
        <w:rPr>
          <w:rFonts w:hint="eastAsia" w:ascii="宋体" w:hAnsi="宋体" w:eastAsia="宋体" w:cs="宋体"/>
          <w:i/>
          <w:iCs/>
          <w:color w:val="000000"/>
          <w:sz w:val="24"/>
          <w:highlight w:val="none"/>
          <w:u w:val="single"/>
        </w:rPr>
        <w:t xml:space="preserve">施工资质，并持有有效的行政主管部门核发的安全生产许可证。</w:t>
      </w:r>
      <w:r>
        <w:rPr>
          <w:rFonts w:hint="eastAsia" w:ascii="宋体" w:hAnsi="宋体" w:eastAsia="宋体" w:cs="宋体"/>
          <w:i/>
          <w:iCs/>
          <w:color w:val="000000"/>
          <w:sz w:val="24"/>
          <w:highlight w:val="none"/>
          <w:u w:val="singl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lang w:val="en-US" w:eastAsia="zh-CN"/>
        </w:rPr>
        <w:t xml:space="preserve">3.2</w:t>
      </w:r>
      <w:r>
        <w:rPr>
          <w:rFonts w:hint="eastAsia" w:ascii="宋体" w:hAnsi="宋体" w:eastAsia="宋体" w:cs="宋体"/>
          <w:i/>
          <w:iCs/>
          <w:color w:val="000000"/>
          <w:sz w:val="24"/>
          <w:highlight w:val="none"/>
          <w:u w:val="single"/>
          <w:lang w:eastAsia="zh-CN"/>
        </w:rPr>
        <w:t xml:space="preserve">项目经理</w:t>
      </w:r>
      <w:r>
        <w:rPr>
          <w:rFonts w:hint="eastAsia" w:ascii="宋体" w:hAnsi="宋体" w:eastAsia="宋体" w:cs="宋体"/>
          <w:i/>
          <w:iCs/>
          <w:color w:val="000000"/>
          <w:sz w:val="24"/>
          <w:highlight w:val="none"/>
          <w:u w:val="single"/>
        </w:rPr>
        <w:t xml:space="preserve">资格要求：无在岗项目（投标时须提供</w:t>
      </w:r>
      <w:r>
        <w:rPr>
          <w:rFonts w:hint="eastAsia" w:ascii="宋体" w:hAnsi="宋体" w:eastAsia="宋体" w:cs="宋体"/>
          <w:i/>
          <w:iCs/>
          <w:color w:val="000000"/>
          <w:sz w:val="24"/>
          <w:highlight w:val="none"/>
          <w:u w:val="single"/>
          <w:lang w:eastAsia="zh-CN"/>
        </w:rPr>
        <w:t xml:space="preserve">项目经理</w:t>
      </w:r>
      <w:r>
        <w:rPr>
          <w:rFonts w:hint="eastAsia" w:ascii="宋体" w:hAnsi="宋体" w:eastAsia="宋体" w:cs="宋体"/>
          <w:i/>
          <w:iCs/>
          <w:color w:val="000000"/>
          <w:sz w:val="24"/>
          <w:highlight w:val="none"/>
          <w:u w:val="single"/>
        </w:rPr>
        <w:t xml:space="preserve">“无在岗承诺书”，具体格式详见招标文件附件）。具有有效的</w:t>
      </w:r>
      <w:r>
        <w:rPr>
          <w:rFonts w:hint="eastAsia" w:ascii="宋体" w:hAnsi="宋体" w:eastAsia="宋体" w:cs="宋体"/>
          <w:i/>
          <w:iCs/>
          <w:color w:val="000000"/>
          <w:sz w:val="24"/>
          <w:highlight w:val="none"/>
          <w:u w:val="single"/>
          <w:lang w:val="en-US" w:eastAsia="zh-CN"/>
        </w:rPr>
        <w:t xml:space="preserve">公路</w:t>
      </w:r>
      <w:r>
        <w:rPr>
          <w:rFonts w:hint="eastAsia" w:ascii="宋体" w:hAnsi="宋体" w:eastAsia="宋体" w:cs="宋体"/>
          <w:i/>
          <w:iCs/>
          <w:color w:val="000000"/>
          <w:sz w:val="24"/>
          <w:highlight w:val="none"/>
          <w:u w:val="single"/>
        </w:rPr>
        <w:t xml:space="preserve">工程专业二级及以上注册建造师资格，同时具有有效的省级及以上交通运输主管部门核发的安全生产考核合格证书(B类)。</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i/>
          <w:iCs/>
          <w:color w:val="000000"/>
          <w:sz w:val="24"/>
          <w:highlight w:val="none"/>
          <w:u w:val="single"/>
          <w:lang w:val="en-US" w:eastAsia="zh-CN"/>
        </w:rPr>
      </w:pPr>
      <w:r>
        <w:rPr>
          <w:rFonts w:hint="eastAsia" w:ascii="宋体" w:hAnsi="宋体" w:eastAsia="宋体" w:cs="宋体"/>
          <w:i/>
          <w:iCs/>
          <w:color w:val="000000"/>
          <w:sz w:val="24"/>
          <w:highlight w:val="none"/>
          <w:u w:val="single"/>
          <w:lang w:val="en-US" w:eastAsia="zh-CN"/>
        </w:rPr>
        <w:t xml:space="preserve">3.3技术负责人：具有公路工程相关专业的中级及以上职称（公路工程相关专业职称包括公路工程、公路与桥梁工程、交通土建、交通工程等专业职称），</w:t>
      </w:r>
      <w:r>
        <w:rPr>
          <w:rFonts w:hint="eastAsia" w:ascii="宋体" w:hAnsi="宋体" w:eastAsia="宋体" w:cs="宋体"/>
          <w:i/>
          <w:iCs/>
          <w:color w:val="000000"/>
          <w:sz w:val="24"/>
          <w:highlight w:val="none"/>
          <w:u w:val="single"/>
        </w:rPr>
        <w:t xml:space="preserve">同时具有有效的</w:t>
      </w:r>
      <w:r>
        <w:rPr>
          <w:rFonts w:hint="eastAsia" w:ascii="宋体" w:hAnsi="宋体" w:eastAsia="宋体" w:cs="宋体"/>
          <w:i/>
          <w:iCs/>
          <w:color w:val="000000"/>
          <w:sz w:val="24"/>
          <w:highlight w:val="none"/>
          <w:u w:val="single"/>
        </w:rPr>
        <w:t xml:space="preserve">省级及以上交通运输主管部门核发的安全生产考核合格证书(B类)</w:t>
      </w:r>
      <w:r>
        <w:rPr>
          <w:rFonts w:hint="eastAsia" w:ascii="宋体" w:hAnsi="宋体" w:eastAsia="宋体" w:cs="宋体"/>
          <w:i/>
          <w:iCs/>
          <w:color w:val="000000"/>
          <w:sz w:val="24"/>
          <w:highlight w:val="none"/>
          <w:u w:val="single"/>
        </w:rPr>
        <w:t xml:space="preserve">。</w:t>
      </w:r>
      <w:r>
        <w:rPr>
          <w:rFonts w:hint="eastAsia" w:ascii="宋体" w:hAnsi="宋体" w:eastAsia="宋体" w:cs="宋体"/>
          <w:i/>
          <w:iCs/>
          <w:color w:val="000000"/>
          <w:sz w:val="24"/>
          <w:highlight w:val="none"/>
          <w:u w:val="single"/>
          <w:lang w:val="en-US" w:eastAsia="zh-CN"/>
        </w:rPr>
      </w:r>
      <w:r/>
    </w:p>
    <w:p>
      <w:pPr>
        <w:pStyle w:val="757"/>
        <w:ind w:firstLine="480"/>
        <w:spacing w:line="520" w:lineRule="exact"/>
        <w:rPr>
          <w:rFonts w:hint="eastAsia" w:ascii="宋体" w:hAnsi="宋体" w:eastAsia="宋体" w:cs="宋体"/>
          <w:i/>
          <w:iCs/>
          <w:color w:val="000000"/>
          <w:sz w:val="24"/>
          <w:highlight w:val="none"/>
          <w:u w:val="single"/>
          <w:lang w:val="en-US" w:eastAsia="zh-CN"/>
        </w:rPr>
      </w:pPr>
      <w:r>
        <w:rPr>
          <w:rFonts w:hint="eastAsia" w:ascii="宋体" w:hAnsi="宋体" w:eastAsia="宋体" w:cs="宋体"/>
          <w:i/>
          <w:iCs/>
          <w:color w:val="000000"/>
          <w:sz w:val="24"/>
          <w:highlight w:val="none"/>
          <w:u w:val="single"/>
          <w:lang w:val="en-US" w:eastAsia="zh-CN"/>
        </w:rPr>
        <w:t xml:space="preserve">3.4专职安全员：具有</w:t>
      </w:r>
      <w:r>
        <w:rPr>
          <w:rFonts w:hint="eastAsia" w:ascii="宋体" w:hAnsi="宋体" w:eastAsia="宋体" w:cs="宋体"/>
          <w:i/>
          <w:iCs/>
          <w:color w:val="000000"/>
          <w:sz w:val="24"/>
          <w:highlight w:val="none"/>
          <w:u w:val="single"/>
        </w:rPr>
        <w:t xml:space="preserve">有效的</w:t>
      </w:r>
      <w:r>
        <w:rPr>
          <w:rFonts w:hint="eastAsia" w:ascii="宋体" w:hAnsi="宋体" w:eastAsia="宋体" w:cs="宋体"/>
          <w:i/>
          <w:iCs/>
          <w:color w:val="000000"/>
          <w:sz w:val="24"/>
          <w:highlight w:val="none"/>
          <w:u w:val="single"/>
        </w:rPr>
        <w:t xml:space="preserve">省级及以上交通运输主管部门核发的安全生产考核合格证书</w:t>
      </w:r>
      <w:r>
        <w:rPr>
          <w:rFonts w:hint="eastAsia" w:ascii="宋体" w:hAnsi="宋体" w:eastAsia="宋体" w:cs="宋体"/>
          <w:i/>
          <w:iCs/>
          <w:color w:val="000000"/>
          <w:sz w:val="24"/>
          <w:highlight w:val="none"/>
          <w:u w:val="single"/>
          <w:lang w:val="en-US" w:eastAsia="zh-CN"/>
        </w:rPr>
        <w:t xml:space="preserve">（C类）。</w:t>
      </w:r>
      <w:r>
        <w:rPr>
          <w:rFonts w:hint="eastAsia" w:ascii="宋体" w:hAnsi="宋体" w:eastAsia="宋体" w:cs="宋体"/>
          <w:i/>
          <w:iCs/>
          <w:color w:val="000000"/>
          <w:sz w:val="24"/>
          <w:highlight w:val="none"/>
          <w:u w:val="single"/>
          <w:lang w:val="en-US" w:eastAsia="zh-CN"/>
        </w:rPr>
      </w:r>
      <w:r/>
    </w:p>
    <w:p>
      <w:pPr>
        <w:pStyle w:val="757"/>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lang w:val="en-US" w:eastAsia="zh-CN"/>
        </w:rPr>
        <w:t xml:space="preserve">3.5其他要求</w:t>
      </w:r>
      <w:r>
        <w:rPr>
          <w:rFonts w:hint="eastAsia" w:ascii="宋体" w:hAnsi="宋体" w:eastAsia="宋体" w:cs="宋体"/>
          <w:i/>
          <w:iCs/>
          <w:color w:val="000000"/>
          <w:sz w:val="24"/>
          <w:highlight w:val="none"/>
          <w:u w:val="single"/>
        </w:rPr>
        <w:t xml:space="preserve">：</w:t>
      </w:r>
      <w:r>
        <w:rPr>
          <w:rFonts w:hint="eastAsia" w:ascii="宋体" w:hAnsi="宋体" w:eastAsia="宋体" w:cs="宋体"/>
          <w:i/>
          <w:iCs/>
          <w:color w:val="000000"/>
          <w:sz w:val="24"/>
          <w:highlight w:val="none"/>
          <w:u w:val="single"/>
        </w:rPr>
      </w:r>
      <w:r/>
    </w:p>
    <w:p>
      <w:pPr>
        <w:pStyle w:val="757"/>
        <w:ind w:firstLine="480"/>
        <w:spacing w:line="520" w:lineRule="exact"/>
        <w:rPr>
          <w:rFonts w:hint="eastAsia" w:ascii="宋体" w:hAnsi="宋体" w:eastAsia="宋体" w:cs="宋体"/>
          <w:i/>
          <w:iCs/>
          <w:color w:val="000000"/>
          <w:sz w:val="24"/>
          <w:highlight w:val="none"/>
          <w:u w:val="single"/>
        </w:rPr>
      </w:pPr>
      <w:r>
        <w:rPr>
          <w:rFonts w:hint="eastAsia" w:ascii="宋体" w:hAnsi="宋体" w:eastAsia="宋体" w:cs="宋体"/>
          <w:i/>
          <w:iCs/>
          <w:color w:val="000000"/>
          <w:sz w:val="24"/>
          <w:highlight w:val="none"/>
          <w:u w:val="single"/>
          <w:lang w:val="en-US" w:eastAsia="zh-CN"/>
        </w:rPr>
        <w:t xml:space="preserve">3.5.1采购</w:t>
      </w:r>
      <w:r>
        <w:rPr>
          <w:rFonts w:hint="eastAsia" w:ascii="宋体" w:hAnsi="宋体" w:eastAsia="宋体" w:cs="宋体"/>
          <w:i/>
          <w:iCs/>
          <w:color w:val="000000"/>
          <w:sz w:val="24"/>
          <w:highlight w:val="none"/>
          <w:u w:val="single"/>
        </w:rPr>
        <w:t xml:space="preserve">人不接受</w:t>
      </w:r>
      <w:r>
        <w:rPr>
          <w:rFonts w:hint="eastAsia" w:ascii="宋体" w:hAnsi="宋体" w:eastAsia="宋体" w:cs="宋体"/>
          <w:i/>
          <w:iCs/>
          <w:color w:val="000000"/>
          <w:sz w:val="24"/>
          <w:highlight w:val="none"/>
          <w:u w:val="single"/>
          <w:lang w:val="en-US" w:eastAsia="zh-CN"/>
        </w:rPr>
        <w:t xml:space="preserve">供应商</w:t>
      </w:r>
      <w:r>
        <w:rPr>
          <w:rFonts w:hint="eastAsia" w:ascii="宋体" w:hAnsi="宋体" w:eastAsia="宋体" w:cs="宋体"/>
          <w:i/>
          <w:iCs/>
          <w:color w:val="000000"/>
          <w:sz w:val="24"/>
          <w:highlight w:val="none"/>
          <w:u w:val="single"/>
        </w:rPr>
        <w:t xml:space="preserve">的企业法人代表担任本项目的项目经理、技术负责人或其他主要管理人员。</w:t>
      </w:r>
      <w:r>
        <w:rPr>
          <w:rFonts w:hint="eastAsia" w:ascii="宋体" w:hAnsi="宋体" w:eastAsia="宋体" w:cs="宋体"/>
          <w:i/>
          <w:iCs/>
          <w:color w:val="000000"/>
          <w:sz w:val="24"/>
          <w:highlight w:val="none"/>
          <w:u w:val="singl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lang w:val="en-US" w:eastAsia="zh-CN"/>
        </w:rPr>
        <w:t xml:space="preserve">3.5.2供应商拟投入本项目的</w:t>
      </w:r>
      <w:r>
        <w:rPr>
          <w:rFonts w:hint="eastAsia" w:ascii="宋体" w:hAnsi="宋体" w:eastAsia="宋体" w:cs="宋体"/>
          <w:i/>
          <w:iCs/>
          <w:color w:val="000000"/>
          <w:sz w:val="24"/>
          <w:highlight w:val="none"/>
          <w:u w:val="single"/>
        </w:rPr>
        <w:t xml:space="preserve">项目经理、技术负责人、专职安全员及授权委托人均为本单位的正式职工，</w:t>
      </w:r>
      <w:r>
        <w:rPr>
          <w:rFonts w:hint="eastAsia" w:ascii="宋体" w:hAnsi="宋体" w:eastAsia="宋体" w:cs="宋体"/>
          <w:i/>
          <w:iCs/>
          <w:color w:val="000000"/>
          <w:sz w:val="24"/>
          <w:highlight w:val="none"/>
          <w:u w:val="single"/>
          <w:lang w:val="en-US" w:eastAsia="zh-CN"/>
        </w:rPr>
        <w:t xml:space="preserve">投标时</w:t>
      </w:r>
      <w:r>
        <w:rPr>
          <w:rFonts w:hint="eastAsia" w:ascii="宋体" w:hAnsi="宋体" w:eastAsia="宋体" w:cs="宋体"/>
          <w:i/>
          <w:iCs/>
          <w:color w:val="000000"/>
          <w:sz w:val="24"/>
          <w:highlight w:val="none"/>
          <w:u w:val="single"/>
        </w:rPr>
        <w:t xml:space="preserve">提供</w:t>
      </w:r>
      <w:r>
        <w:rPr>
          <w:rFonts w:hint="eastAsia" w:ascii="宋体" w:hAnsi="宋体" w:eastAsia="宋体" w:cs="宋体"/>
          <w:i/>
          <w:iCs/>
          <w:color w:val="000000"/>
          <w:sz w:val="24"/>
          <w:highlight w:val="none"/>
          <w:u w:val="single"/>
        </w:rPr>
        <w:t xml:space="preserve">从202</w:t>
      </w:r>
      <w:r>
        <w:rPr>
          <w:rFonts w:hint="eastAsia" w:ascii="宋体" w:hAnsi="宋体" w:eastAsia="宋体" w:cs="宋体"/>
          <w:i/>
          <w:iCs/>
          <w:color w:val="000000"/>
          <w:sz w:val="24"/>
          <w:highlight w:val="none"/>
          <w:u w:val="single"/>
          <w:lang w:val="en-US" w:eastAsia="zh-CN"/>
        </w:rPr>
        <w:t xml:space="preserve">6</w:t>
      </w:r>
      <w:r>
        <w:rPr>
          <w:rFonts w:hint="eastAsia" w:ascii="宋体" w:hAnsi="宋体" w:eastAsia="宋体" w:cs="宋体"/>
          <w:i/>
          <w:iCs/>
          <w:color w:val="000000"/>
          <w:sz w:val="24"/>
          <w:highlight w:val="none"/>
          <w:u w:val="single"/>
        </w:rPr>
        <w:t xml:space="preserve">年</w:t>
      </w:r>
      <w:r>
        <w:rPr>
          <w:rFonts w:hint="eastAsia" w:ascii="宋体" w:hAnsi="宋体" w:cs="宋体"/>
          <w:i/>
          <w:iCs/>
          <w:color w:val="000000"/>
          <w:sz w:val="24"/>
          <w:highlight w:val="none"/>
          <w:u w:val="single"/>
          <w:lang w:val="en-US" w:eastAsia="zh-CN"/>
        </w:rPr>
        <w:t xml:space="preserve">7</w:t>
      </w:r>
      <w:r>
        <w:rPr>
          <w:rFonts w:hint="eastAsia" w:ascii="宋体" w:hAnsi="宋体" w:eastAsia="宋体" w:cs="宋体"/>
          <w:i/>
          <w:iCs/>
          <w:color w:val="000000"/>
          <w:sz w:val="24"/>
          <w:highlight w:val="none"/>
          <w:u w:val="single"/>
        </w:rPr>
        <w:t xml:space="preserve">月</w:t>
      </w:r>
      <w:r>
        <w:rPr>
          <w:rFonts w:hint="eastAsia" w:ascii="宋体" w:hAnsi="宋体" w:eastAsia="宋体" w:cs="宋体"/>
          <w:i/>
          <w:iCs/>
          <w:color w:val="000000"/>
          <w:sz w:val="24"/>
          <w:highlight w:val="none"/>
          <w:u w:val="single"/>
        </w:rPr>
        <w:t xml:space="preserve">开始至投标截止之日当月至少1个月均已在本单位缴纳养老保险（退休人员提供在本单位相关证明）。</w:t>
      </w:r>
      <w:r>
        <w:rPr>
          <w:rFonts w:hint="eastAsia" w:ascii="宋体" w:hAnsi="宋体" w:eastAsia="宋体" w:cs="宋体"/>
          <w:color w:val="000000"/>
          <w:sz w:val="24"/>
          <w:highlight w:val="none"/>
        </w:rPr>
      </w:r>
      <w:r/>
    </w:p>
    <w:p>
      <w:pPr>
        <w:pStyle w:val="759"/>
        <w:jc w:val="both"/>
        <w:spacing w:before="0" w:after="0" w:line="520" w:lineRule="exact"/>
        <w:rPr>
          <w:rFonts w:hint="eastAsia" w:ascii="宋体" w:hAnsi="宋体" w:eastAsia="宋体" w:cs="宋体"/>
          <w:bCs/>
          <w:color w:val="000000"/>
          <w:sz w:val="24"/>
          <w:szCs w:val="24"/>
          <w:highlight w:val="none"/>
        </w:rPr>
      </w:pPr>
      <w:r/>
      <w:bookmarkStart w:id="21" w:name="_Toc203032686"/>
      <w:r>
        <w:rPr>
          <w:rFonts w:hint="eastAsia" w:ascii="宋体" w:hAnsi="宋体" w:eastAsia="宋体" w:cs="宋体"/>
          <w:bCs/>
          <w:color w:val="000000"/>
          <w:sz w:val="24"/>
          <w:szCs w:val="24"/>
          <w:highlight w:val="none"/>
        </w:rPr>
        <w:t xml:space="preserve">三、获取</w:t>
      </w:r>
      <w:bookmarkEnd w:id="16"/>
      <w:r/>
      <w:bookmarkEnd w:id="17"/>
      <w:r/>
      <w:bookmarkEnd w:id="18"/>
      <w:r/>
      <w:bookmarkEnd w:id="19"/>
      <w:r>
        <w:rPr>
          <w:rFonts w:hint="eastAsia" w:ascii="宋体" w:hAnsi="宋体" w:eastAsia="宋体" w:cs="宋体"/>
          <w:bCs/>
          <w:color w:val="000000"/>
          <w:sz w:val="24"/>
          <w:szCs w:val="24"/>
          <w:highlight w:val="none"/>
        </w:rPr>
        <w:t xml:space="preserve">磋商文件</w:t>
      </w:r>
      <w:bookmarkEnd w:id="20"/>
      <w:r/>
      <w:bookmarkEnd w:id="21"/>
      <w:r>
        <w:rPr>
          <w:rFonts w:hint="eastAsia" w:ascii="宋体" w:hAnsi="宋体" w:eastAsia="宋体" w:cs="宋体"/>
          <w:bCs/>
          <w:color w:val="000000"/>
          <w:sz w:val="24"/>
          <w:szCs w:val="24"/>
          <w:highlight w:val="none"/>
        </w:rPr>
      </w:r>
      <w:r/>
    </w:p>
    <w:p>
      <w:pPr>
        <w:pStyle w:val="757"/>
        <w:ind w:firstLine="480"/>
        <w:spacing w:line="520" w:lineRule="exact"/>
        <w:rPr>
          <w:rFonts w:hint="eastAsia" w:ascii="宋体" w:hAnsi="宋体" w:eastAsia="宋体" w:cs="宋体"/>
          <w:color w:val="000000"/>
          <w:sz w:val="24"/>
          <w:highlight w:val="none"/>
        </w:rPr>
      </w:pPr>
      <w:r/>
      <w:bookmarkStart w:id="22" w:name="_Toc35393632"/>
      <w:r/>
      <w:bookmarkStart w:id="23" w:name="_Toc28359015"/>
      <w:r/>
      <w:bookmarkStart w:id="24" w:name="_Toc35393801"/>
      <w:r/>
      <w:bookmarkStart w:id="25" w:name="_Toc166856189"/>
      <w:r/>
      <w:bookmarkStart w:id="26" w:name="_Toc28359092"/>
      <w:r>
        <w:rPr>
          <w:rFonts w:hint="eastAsia" w:ascii="宋体" w:hAnsi="宋体" w:eastAsia="宋体" w:cs="宋体"/>
          <w:color w:val="000000"/>
          <w:sz w:val="24"/>
          <w:highlight w:val="none"/>
        </w:rPr>
        <w:t xml:space="preserve">时间：自磋商文件公告发布之日起5个工作日；</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地点：“苏采云”系统内免费下载（投标人必须在苏采云系统中获取磋商文件，方能参与政府采购项目）；</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方式：本项目采用网上注册登记方式；</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售价：0元。</w:t>
      </w:r>
      <w:r>
        <w:rPr>
          <w:rFonts w:hint="eastAsia" w:ascii="宋体" w:hAnsi="宋体" w:eastAsia="宋体" w:cs="宋体"/>
          <w:color w:val="000000"/>
          <w:sz w:val="24"/>
          <w:highlight w:val="none"/>
        </w:rPr>
      </w:r>
      <w:r/>
    </w:p>
    <w:p>
      <w:pPr>
        <w:pStyle w:val="759"/>
        <w:jc w:val="both"/>
        <w:spacing w:before="0" w:after="0" w:line="520" w:lineRule="exact"/>
        <w:rPr>
          <w:rFonts w:hint="eastAsia" w:ascii="宋体" w:hAnsi="宋体" w:eastAsia="宋体" w:cs="宋体"/>
          <w:bCs/>
          <w:color w:val="000000"/>
          <w:sz w:val="24"/>
          <w:szCs w:val="24"/>
          <w:highlight w:val="none"/>
        </w:rPr>
      </w:pPr>
      <w:r/>
      <w:bookmarkStart w:id="27" w:name="_Toc203032687"/>
      <w:r>
        <w:rPr>
          <w:rFonts w:hint="eastAsia" w:ascii="宋体" w:hAnsi="宋体" w:eastAsia="宋体" w:cs="宋体"/>
          <w:bCs/>
          <w:color w:val="000000"/>
          <w:sz w:val="24"/>
          <w:szCs w:val="24"/>
          <w:highlight w:val="none"/>
        </w:rPr>
        <w:t xml:space="preserve">四、</w:t>
      </w:r>
      <w:bookmarkEnd w:id="22"/>
      <w:r/>
      <w:bookmarkEnd w:id="23"/>
      <w:r/>
      <w:bookmarkEnd w:id="24"/>
      <w:r/>
      <w:bookmarkEnd w:id="25"/>
      <w:r/>
      <w:bookmarkEnd w:id="26"/>
      <w:r/>
      <w:bookmarkEnd w:id="27"/>
      <w:r>
        <w:rPr>
          <w:rFonts w:hint="eastAsia" w:ascii="宋体" w:hAnsi="宋体" w:eastAsia="宋体" w:cs="宋体"/>
          <w:bCs/>
          <w:color w:val="000000"/>
          <w:sz w:val="24"/>
          <w:szCs w:val="24"/>
          <w:highlight w:val="none"/>
        </w:rPr>
        <w:t xml:space="preserve">响应文件提交</w:t>
      </w:r>
      <w:r>
        <w:rPr>
          <w:rFonts w:hint="eastAsia" w:ascii="宋体" w:hAnsi="宋体" w:eastAsia="宋体" w:cs="宋体"/>
          <w:bCs/>
          <w:color w:val="000000"/>
          <w:sz w:val="24"/>
          <w:szCs w:val="24"/>
          <w:highlight w:val="none"/>
        </w:rPr>
      </w:r>
      <w:r/>
    </w:p>
    <w:p>
      <w:pPr>
        <w:pStyle w:val="757"/>
        <w:ind w:firstLine="480"/>
        <w:spacing w:line="520" w:lineRule="exact"/>
        <w:rPr>
          <w:rFonts w:hint="eastAsia" w:ascii="宋体" w:hAnsi="宋体" w:eastAsia="宋体" w:cs="宋体"/>
          <w:color w:val="000000"/>
          <w:sz w:val="24"/>
          <w:highlight w:val="none"/>
          <w:lang w:eastAsia="zh-CN"/>
        </w:rPr>
      </w:pPr>
      <w:r/>
      <w:bookmarkStart w:id="28" w:name="_Toc28359093"/>
      <w:r/>
      <w:bookmarkStart w:id="29" w:name="_Toc28359016"/>
      <w:r/>
      <w:bookmarkStart w:id="30" w:name="_Toc166856190"/>
      <w:r/>
      <w:bookmarkStart w:id="31" w:name="_Toc35393634"/>
      <w:r/>
      <w:bookmarkStart w:id="32" w:name="_Toc35393803"/>
      <w:r/>
      <w:bookmarkStart w:id="33" w:name="_Toc28359094"/>
      <w:r/>
      <w:bookmarkStart w:id="34" w:name="_Toc28359017"/>
      <w:r/>
      <w:bookmarkStart w:id="35" w:name="_Toc35393633"/>
      <w:r/>
      <w:bookmarkStart w:id="36" w:name="_Toc35393802"/>
      <w:r>
        <w:rPr>
          <w:rFonts w:hint="eastAsia" w:ascii="宋体" w:hAnsi="宋体" w:eastAsia="宋体" w:cs="宋体"/>
          <w:color w:val="000000"/>
          <w:sz w:val="24"/>
          <w:highlight w:val="none"/>
          <w:u w:val="none"/>
        </w:rPr>
        <w:t xml:space="preserve">1.截止时间：</w:t>
      </w:r>
      <w:r>
        <w:rPr>
          <w:rFonts w:hint="eastAsia" w:ascii="宋体" w:hAnsi="宋体" w:eastAsia="宋体" w:cs="宋体"/>
          <w:color w:val="000000"/>
          <w:sz w:val="24"/>
          <w:highlight w:val="none"/>
          <w:u w:val="none"/>
        </w:rPr>
        <w:t xml:space="preserve">2026年</w:t>
      </w:r>
      <w:r>
        <w:rPr>
          <w:rFonts w:hint="eastAsia" w:ascii="宋体" w:hAnsi="宋体" w:cs="宋体"/>
          <w:color w:val="000000"/>
          <w:sz w:val="24"/>
          <w:highlight w:val="none"/>
          <w:u w:val="none"/>
          <w:lang w:val="en-US" w:eastAsia="zh-CN"/>
        </w:rPr>
        <w:t xml:space="preserve">11</w:t>
      </w:r>
      <w:r>
        <w:rPr>
          <w:rFonts w:hint="eastAsia" w:ascii="宋体" w:hAnsi="宋体" w:eastAsia="宋体" w:cs="宋体"/>
          <w:color w:val="000000"/>
          <w:sz w:val="24"/>
          <w:highlight w:val="none"/>
          <w:u w:val="none"/>
        </w:rPr>
        <w:t xml:space="preserve">月</w:t>
      </w:r>
      <w:r>
        <w:rPr>
          <w:rFonts w:hint="eastAsia" w:ascii="宋体" w:hAnsi="宋体" w:cs="宋体"/>
          <w:color w:val="000000"/>
          <w:sz w:val="24"/>
          <w:highlight w:val="none"/>
          <w:u w:val="none"/>
          <w:lang w:val="en-US" w:eastAsia="zh-CN"/>
        </w:rPr>
        <w:t xml:space="preserve">3</w:t>
      </w:r>
      <w:r>
        <w:rPr>
          <w:rFonts w:hint="eastAsia" w:ascii="宋体" w:hAnsi="宋体" w:eastAsia="宋体" w:cs="宋体"/>
          <w:color w:val="000000"/>
          <w:sz w:val="24"/>
          <w:highlight w:val="none"/>
          <w:u w:val="none"/>
        </w:rPr>
        <w:t xml:space="preserve">日9点00分</w:t>
      </w:r>
      <w:r>
        <w:rPr>
          <w:rFonts w:hint="eastAsia" w:ascii="宋体" w:hAnsi="宋体" w:eastAsia="宋体" w:cs="宋体"/>
          <w:color w:val="000000"/>
          <w:sz w:val="24"/>
          <w:highlight w:val="none"/>
          <w:u w:val="none"/>
        </w:rPr>
        <w:t xml:space="preserve">（北京时间）</w:t>
      </w: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lang w:eastAsia="zh-CN"/>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地点：苏采云“不见面”开标大厅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bookmarkEnd w:id="28"/>
      <w:r/>
      <w:bookmarkEnd w:id="29"/>
      <w:r/>
      <w:bookmarkEnd w:id="30"/>
      <w:r/>
      <w:bookmarkEnd w:id="35"/>
      <w:r/>
      <w:bookmarkEnd w:id="36"/>
      <w:r>
        <w:rPr>
          <w:rFonts w:hint="eastAsia" w:ascii="宋体" w:hAnsi="宋体" w:eastAsia="宋体" w:cs="宋体"/>
          <w:color w:val="000000"/>
          <w:sz w:val="24"/>
          <w:highlight w:val="none"/>
        </w:rPr>
      </w:r>
      <w:r/>
    </w:p>
    <w:p>
      <w:pPr>
        <w:pStyle w:val="759"/>
        <w:jc w:val="both"/>
        <w:spacing w:before="0" w:after="0" w:line="520" w:lineRule="exact"/>
        <w:rPr>
          <w:rFonts w:hint="eastAsia" w:ascii="宋体" w:hAnsi="宋体" w:eastAsia="宋体" w:cs="宋体"/>
          <w:bCs/>
          <w:color w:val="000000"/>
          <w:sz w:val="24"/>
          <w:szCs w:val="24"/>
          <w:highlight w:val="none"/>
        </w:rPr>
      </w:pPr>
      <w:r/>
      <w:bookmarkStart w:id="37" w:name="_Toc166856191"/>
      <w:r/>
      <w:bookmarkStart w:id="38" w:name="_Toc203032688"/>
      <w:r>
        <w:rPr>
          <w:rFonts w:hint="eastAsia" w:ascii="宋体" w:hAnsi="宋体" w:eastAsia="宋体" w:cs="宋体"/>
          <w:bCs/>
          <w:color w:val="000000"/>
          <w:sz w:val="24"/>
          <w:szCs w:val="24"/>
          <w:highlight w:val="none"/>
        </w:rPr>
        <w:t xml:space="preserve">五、开启</w:t>
      </w:r>
      <w:r>
        <w:rPr>
          <w:rFonts w:hint="eastAsia" w:ascii="宋体" w:hAnsi="宋体" w:eastAsia="宋体" w:cs="宋体"/>
          <w:bCs/>
          <w:color w:val="000000"/>
          <w:sz w:val="24"/>
          <w:szCs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u w:val="none"/>
        </w:rPr>
        <w:t xml:space="preserve">时间：</w:t>
      </w:r>
      <w:r>
        <w:rPr>
          <w:rFonts w:hint="eastAsia" w:ascii="宋体" w:hAnsi="宋体" w:eastAsia="宋体" w:cs="宋体"/>
          <w:color w:val="000000"/>
          <w:sz w:val="24"/>
          <w:highlight w:val="none"/>
          <w:u w:val="none"/>
        </w:rPr>
        <w:t xml:space="preserve">2026年</w:t>
      </w:r>
      <w:r>
        <w:rPr>
          <w:rFonts w:hint="eastAsia" w:ascii="宋体" w:hAnsi="宋体" w:cs="宋体"/>
          <w:color w:val="000000"/>
          <w:sz w:val="24"/>
          <w:highlight w:val="none"/>
          <w:u w:val="none"/>
          <w:lang w:val="en-US" w:eastAsia="zh-CN"/>
        </w:rPr>
        <w:t xml:space="preserve">11</w:t>
      </w:r>
      <w:r>
        <w:rPr>
          <w:rFonts w:hint="eastAsia" w:ascii="宋体" w:hAnsi="宋体" w:eastAsia="宋体" w:cs="宋体"/>
          <w:color w:val="000000"/>
          <w:sz w:val="24"/>
          <w:highlight w:val="none"/>
          <w:u w:val="none"/>
        </w:rPr>
        <w:t xml:space="preserve">月</w:t>
      </w:r>
      <w:r>
        <w:rPr>
          <w:rFonts w:hint="eastAsia" w:ascii="宋体" w:hAnsi="宋体" w:cs="宋体"/>
          <w:color w:val="000000"/>
          <w:sz w:val="24"/>
          <w:highlight w:val="none"/>
          <w:u w:val="none"/>
          <w:lang w:val="en-US" w:eastAsia="zh-CN"/>
        </w:rPr>
        <w:t xml:space="preserve">3</w:t>
      </w:r>
      <w:r>
        <w:rPr>
          <w:rFonts w:hint="eastAsia" w:ascii="宋体" w:hAnsi="宋体" w:eastAsia="宋体" w:cs="宋体"/>
          <w:color w:val="000000"/>
          <w:sz w:val="24"/>
          <w:highlight w:val="none"/>
          <w:u w:val="none"/>
        </w:rPr>
        <w:t xml:space="preserve">日9点00分</w:t>
      </w:r>
      <w:r>
        <w:rPr>
          <w:rFonts w:hint="eastAsia" w:ascii="宋体" w:hAnsi="宋体" w:eastAsia="宋体" w:cs="宋体"/>
          <w:color w:val="000000"/>
          <w:sz w:val="24"/>
          <w:highlight w:val="none"/>
        </w:rPr>
        <w:t xml:space="preserve">（北京时间）</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地点：苏采云“不见面”开标大厅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9"/>
        <w:jc w:val="both"/>
        <w:spacing w:before="0" w:after="0"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公告期限</w:t>
      </w:r>
      <w:bookmarkEnd w:id="31"/>
      <w:r/>
      <w:bookmarkEnd w:id="32"/>
      <w:r/>
      <w:bookmarkEnd w:id="33"/>
      <w:r/>
      <w:bookmarkEnd w:id="34"/>
      <w:r/>
      <w:bookmarkEnd w:id="37"/>
      <w:r/>
      <w:bookmarkEnd w:id="38"/>
      <w:r>
        <w:rPr>
          <w:rFonts w:hint="eastAsia" w:ascii="宋体" w:hAnsi="宋体" w:eastAsia="宋体" w:cs="宋体"/>
          <w:bCs/>
          <w:color w:val="000000"/>
          <w:sz w:val="24"/>
          <w:szCs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自本公告发布之日起3个工作日。</w:t>
      </w:r>
      <w:r>
        <w:rPr>
          <w:rFonts w:hint="eastAsia" w:ascii="宋体" w:hAnsi="宋体" w:eastAsia="宋体" w:cs="宋体"/>
          <w:color w:val="000000"/>
          <w:sz w:val="24"/>
          <w:highlight w:val="none"/>
        </w:rPr>
      </w:r>
      <w:r/>
    </w:p>
    <w:p>
      <w:pPr>
        <w:pStyle w:val="759"/>
        <w:jc w:val="both"/>
        <w:spacing w:before="0" w:after="0" w:line="520" w:lineRule="exact"/>
        <w:rPr>
          <w:rFonts w:hint="eastAsia" w:ascii="宋体" w:hAnsi="宋体" w:eastAsia="宋体" w:cs="宋体"/>
          <w:bCs/>
          <w:color w:val="000000"/>
          <w:sz w:val="24"/>
          <w:szCs w:val="24"/>
          <w:highlight w:val="none"/>
        </w:rPr>
      </w:pPr>
      <w:r/>
      <w:bookmarkStart w:id="39" w:name="_Toc203032689"/>
      <w:r/>
      <w:bookmarkStart w:id="40" w:name="_Toc166856192"/>
      <w:r/>
      <w:bookmarkStart w:id="41" w:name="_Toc35393804"/>
      <w:r/>
      <w:bookmarkStart w:id="42" w:name="_Toc35393635"/>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、其他补充事宜</w:t>
      </w:r>
      <w:bookmarkEnd w:id="39"/>
      <w:r/>
      <w:bookmarkEnd w:id="40"/>
      <w:r/>
      <w:bookmarkEnd w:id="41"/>
      <w:r/>
      <w:bookmarkEnd w:id="42"/>
      <w:r>
        <w:rPr>
          <w:rFonts w:hint="eastAsia" w:ascii="宋体" w:hAnsi="宋体" w:eastAsia="宋体" w:cs="宋体"/>
          <w:bCs/>
          <w:color w:val="000000"/>
          <w:sz w:val="24"/>
          <w:szCs w:val="24"/>
          <w:highlight w:val="none"/>
        </w:rPr>
      </w:r>
      <w:r/>
    </w:p>
    <w:p>
      <w:pPr>
        <w:pStyle w:val="757"/>
        <w:ind w:firstLine="480"/>
        <w:spacing w:line="520" w:lineRule="exact"/>
        <w:rPr>
          <w:rFonts w:hint="eastAsia" w:ascii="宋体" w:hAnsi="宋体" w:eastAsia="宋体" w:cs="宋体"/>
          <w:color w:val="000000"/>
          <w:sz w:val="24"/>
          <w:highlight w:val="none"/>
        </w:rPr>
      </w:pPr>
      <w:r/>
      <w:bookmarkStart w:id="43" w:name="_Toc166856193"/>
      <w:r/>
      <w:bookmarkStart w:id="44" w:name="_Toc35393636"/>
      <w:r/>
      <w:bookmarkStart w:id="45" w:name="_Toc28359095"/>
      <w:r/>
      <w:bookmarkStart w:id="46" w:name="_Toc28359018"/>
      <w:r/>
      <w:bookmarkStart w:id="47" w:name="_Toc35393805"/>
      <w:r>
        <w:rPr>
          <w:rFonts w:hint="eastAsia" w:ascii="宋体" w:hAnsi="宋体" w:eastAsia="宋体" w:cs="宋体"/>
          <w:color w:val="000000"/>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《苏采云系统供应商操作手册》：在盐城市政府采购网点击【办事指南】-【供应商参与政府采购活动相关资料】。</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2.潜在供应商访问电子招标响应交易平台的网络地址和方法： </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2.2潜在投标人访问“苏采云”系统方法：江苏省政府采购网首页-“苏采云”链接。 </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2.3磋商文件（后缀名为“.kedt”）、供应商操作手册及政府采购客户端 工具可通过“苏采云”系统相应链接进行下载。 </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2.4采购代理机构将数据电文形式的磋商文件加载至“苏采云”系统，供潜在供应商下载或者查阅。 </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2.5请潜在投标单位提前安装相应的控件（详见《“苏采云”系统供应商操作手册》）并使用谷歌浏览器登录“苏采云”系统参与不见面开评标。 </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如潜在投标人未按上述要求操作，将自行承担所产生的风险。</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3.有关本次磋商的事项若存在变动或修改，敬请及时关注盐城经济技术开发区步凤镇人民政府在“中国政府采购网”“江苏政府采购网”“盐城市政府采购网”发布的更正公告。</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4.本次磋商不收取磋商保证金。</w:t>
      </w:r>
      <w:r>
        <w:rPr>
          <w:rFonts w:hint="eastAsia" w:ascii="宋体" w:hAnsi="宋体" w:eastAsia="宋体" w:cs="宋体"/>
          <w:color w:val="000000"/>
          <w:sz w:val="24"/>
          <w:highlight w:val="none"/>
        </w:rPr>
      </w:r>
      <w:r/>
    </w:p>
    <w:p>
      <w:pPr>
        <w:pStyle w:val="759"/>
        <w:jc w:val="both"/>
        <w:spacing w:before="0" w:after="0" w:line="520" w:lineRule="exact"/>
        <w:rPr>
          <w:rFonts w:hint="eastAsia" w:ascii="宋体" w:hAnsi="宋体" w:eastAsia="宋体" w:cs="宋体"/>
          <w:bCs/>
          <w:color w:val="000000"/>
          <w:sz w:val="24"/>
          <w:szCs w:val="24"/>
          <w:highlight w:val="none"/>
        </w:rPr>
      </w:pPr>
      <w:r/>
      <w:bookmarkStart w:id="48" w:name="_Toc203032690"/>
      <w:r>
        <w:rPr>
          <w:rFonts w:hint="eastAsia" w:ascii="宋体" w:hAnsi="宋体" w:eastAsia="宋体" w:cs="宋体"/>
          <w:bCs/>
          <w:color w:val="000000"/>
          <w:sz w:val="24"/>
          <w:szCs w:val="24"/>
          <w:highlight w:val="none"/>
        </w:rPr>
        <w:t xml:space="preserve">八</w:t>
      </w:r>
      <w:r>
        <w:rPr>
          <w:rFonts w:hint="eastAsia" w:ascii="宋体" w:hAnsi="宋体" w:eastAsia="宋体" w:cs="宋体"/>
          <w:bCs/>
          <w:color w:val="000000"/>
          <w:sz w:val="24"/>
          <w:szCs w:val="24"/>
          <w:highlight w:val="none"/>
        </w:rPr>
        <w:t xml:space="preserve">、凡对本次采购提出询问，请按以下方式联系。</w:t>
      </w:r>
      <w:bookmarkEnd w:id="43"/>
      <w:r/>
      <w:bookmarkEnd w:id="44"/>
      <w:r/>
      <w:bookmarkEnd w:id="45"/>
      <w:r/>
      <w:bookmarkEnd w:id="46"/>
      <w:r/>
      <w:bookmarkEnd w:id="47"/>
      <w:r/>
      <w:bookmarkEnd w:id="48"/>
      <w:r>
        <w:rPr>
          <w:rFonts w:hint="eastAsia" w:ascii="宋体" w:hAnsi="宋体" w:eastAsia="宋体" w:cs="宋体"/>
          <w:bCs/>
          <w:color w:val="000000"/>
          <w:sz w:val="24"/>
          <w:szCs w:val="24"/>
          <w:highlight w:val="none"/>
        </w:rPr>
      </w:r>
      <w:r/>
    </w:p>
    <w:p>
      <w:pPr>
        <w:pStyle w:val="757"/>
        <w:ind w:firstLine="480"/>
        <w:spacing w:line="520" w:lineRule="exact"/>
        <w:rPr>
          <w:rFonts w:hint="eastAsia" w:ascii="宋体" w:hAnsi="宋体" w:eastAsia="宋体" w:cs="宋体"/>
          <w:color w:val="000000"/>
          <w:sz w:val="24"/>
          <w:highlight w:val="none"/>
        </w:rPr>
      </w:pPr>
      <w:r/>
      <w:bookmarkStart w:id="49" w:name="_Toc28359096"/>
      <w:r/>
      <w:bookmarkStart w:id="50" w:name="_Toc35393806"/>
      <w:r/>
      <w:bookmarkStart w:id="51" w:name="_Toc35393637"/>
      <w:r/>
      <w:bookmarkStart w:id="52" w:name="_Toc28359019"/>
      <w:r>
        <w:rPr>
          <w:rFonts w:hint="eastAsia" w:ascii="宋体" w:hAnsi="宋体" w:eastAsia="宋体" w:cs="宋体"/>
          <w:color w:val="000000"/>
          <w:sz w:val="24"/>
          <w:highlight w:val="none"/>
        </w:rPr>
        <w:t xml:space="preserve">1.采购人信息</w:t>
      </w:r>
      <w:bookmarkEnd w:id="49"/>
      <w:r/>
      <w:bookmarkEnd w:id="50"/>
      <w:r/>
      <w:bookmarkEnd w:id="51"/>
      <w:r/>
      <w:bookmarkEnd w:id="52"/>
      <w:r/>
      <w:bookmarkStart w:id="53" w:name="_Toc28359020"/>
      <w:r/>
      <w:bookmarkEnd w:id="53"/>
      <w:r/>
      <w:bookmarkStart w:id="54" w:name="_Toc28359097"/>
      <w:r/>
      <w:bookmarkEnd w:id="54"/>
      <w:r/>
      <w:bookmarkStart w:id="55" w:name="_Toc35393638"/>
      <w:r/>
      <w:bookmarkEnd w:id="55"/>
      <w:r/>
      <w:bookmarkStart w:id="56" w:name="_Toc35393807"/>
      <w:r/>
      <w:bookmarkEnd w:id="56"/>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bookmarkStart w:id="57" w:name="_Toc28359021"/>
      <w:r/>
      <w:bookmarkStart w:id="58" w:name="_Toc28359098"/>
      <w:r/>
      <w:bookmarkStart w:id="59" w:name="_Toc35393808"/>
      <w:r/>
      <w:bookmarkStart w:id="60" w:name="_Toc35393639"/>
      <w:r>
        <w:rPr>
          <w:rFonts w:hint="eastAsia" w:ascii="宋体" w:hAnsi="宋体" w:eastAsia="宋体" w:cs="宋体"/>
          <w:color w:val="000000"/>
          <w:sz w:val="24"/>
          <w:highlight w:val="none"/>
        </w:rPr>
        <w:t xml:space="preserve">名</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称：</w:t>
      </w:r>
      <w:r>
        <w:rPr>
          <w:rFonts w:hint="eastAsia" w:ascii="宋体" w:hAnsi="宋体" w:eastAsia="宋体" w:cs="宋体"/>
          <w:color w:val="000000"/>
          <w:sz w:val="24"/>
          <w:highlight w:val="none"/>
          <w:lang w:eastAsia="zh-CN"/>
        </w:rPr>
        <w:t xml:space="preserve">盐城经济技术开发区步凤镇人民政府</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址：</w:t>
      </w:r>
      <w:r>
        <w:rPr>
          <w:rFonts w:hint="eastAsia" w:ascii="宋体" w:hAnsi="宋体" w:eastAsia="宋体" w:cs="宋体"/>
          <w:color w:val="000000"/>
          <w:sz w:val="24"/>
          <w:szCs w:val="20"/>
          <w:highlight w:val="none"/>
          <w:lang w:eastAsia="zh-CN"/>
        </w:rPr>
        <w:t xml:space="preserve">盐城经济技术开发区步凤镇步凤路</w:t>
      </w:r>
      <w:r>
        <w:rPr>
          <w:rFonts w:hint="eastAsia" w:ascii="宋体" w:hAnsi="宋体" w:cs="宋体"/>
          <w:color w:val="000000"/>
          <w:sz w:val="24"/>
          <w:szCs w:val="20"/>
          <w:highlight w:val="none"/>
          <w:lang w:val="en-US" w:eastAsia="zh-CN"/>
        </w:rPr>
        <w:t xml:space="preserve">26</w:t>
      </w:r>
      <w:r>
        <w:rPr>
          <w:rFonts w:hint="eastAsia" w:ascii="宋体" w:hAnsi="宋体" w:eastAsia="宋体" w:cs="宋体"/>
          <w:color w:val="000000"/>
          <w:sz w:val="24"/>
          <w:szCs w:val="20"/>
          <w:highlight w:val="none"/>
          <w:lang w:eastAsia="zh-CN"/>
        </w:rPr>
        <w:t xml:space="preserve">号</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人：</w:t>
      </w:r>
      <w:r>
        <w:rPr>
          <w:rFonts w:hint="eastAsia" w:ascii="宋体" w:hAnsi="宋体" w:cs="宋体"/>
          <w:color w:val="000000"/>
          <w:sz w:val="24"/>
          <w:highlight w:val="none"/>
          <w:lang w:val="en-US" w:eastAsia="zh-CN"/>
        </w:rPr>
        <w:t xml:space="preserve">蔡</w:t>
      </w:r>
      <w:r>
        <w:rPr>
          <w:rFonts w:hint="eastAsia" w:ascii="宋体" w:hAnsi="宋体" w:eastAsia="宋体" w:cs="宋体"/>
          <w:color w:val="000000"/>
          <w:sz w:val="24"/>
          <w:highlight w:val="none"/>
          <w:lang w:val="en-US" w:eastAsia="zh-CN"/>
        </w:rPr>
        <w:t xml:space="preserve">先生</w:t>
      </w:r>
      <w:r>
        <w:rPr>
          <w:rFonts w:hint="eastAsia" w:ascii="宋体" w:hAnsi="宋体" w:eastAsia="宋体" w:cs="宋体"/>
          <w:color w:val="000000"/>
          <w:sz w:val="24"/>
          <w:highlight w:val="none"/>
          <w:lang w:val="en-US" w:eastAsia="zh-CN"/>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联系电话：18805100011</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bookmarkEnd w:id="57"/>
      <w:r/>
      <w:bookmarkEnd w:id="58"/>
      <w:r/>
      <w:bookmarkEnd w:id="59"/>
      <w:r/>
      <w:bookmarkEnd w:id="60"/>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称：</w:t>
      </w:r>
      <w:r>
        <w:rPr>
          <w:rFonts w:hint="eastAsia" w:ascii="宋体" w:hAnsi="宋体" w:cs="宋体"/>
          <w:color w:val="000000"/>
          <w:sz w:val="24"/>
          <w:highlight w:val="none"/>
          <w:lang w:eastAsia="zh-CN"/>
        </w:rPr>
        <w:t xml:space="preserve">江苏建威建设管理有限公司</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址：</w:t>
      </w:r>
      <w:r>
        <w:rPr>
          <w:rFonts w:hint="eastAsia" w:ascii="宋体" w:hAnsi="宋体" w:cs="宋体"/>
          <w:color w:val="000000"/>
          <w:sz w:val="24"/>
          <w:highlight w:val="none"/>
          <w:lang w:eastAsia="zh-CN"/>
        </w:rPr>
        <w:t xml:space="preserve">盐都区兆泉商务楼东电梯六楼</w:t>
      </w:r>
      <w:r>
        <w:rPr>
          <w:rFonts w:hint="eastAsia" w:ascii="宋体" w:hAnsi="宋体" w:eastAsia="宋体" w:cs="宋体"/>
          <w:color w:val="000000"/>
          <w:sz w:val="24"/>
          <w:highlight w:val="none"/>
          <w:lang w:eastAsia="zh-CN"/>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人：</w:t>
      </w:r>
      <w:r>
        <w:rPr>
          <w:rFonts w:hint="eastAsia" w:ascii="宋体" w:hAnsi="宋体" w:cs="宋体"/>
          <w:color w:val="000000"/>
          <w:sz w:val="24"/>
          <w:szCs w:val="20"/>
          <w:highlight w:val="none"/>
          <w:lang w:val="en-US" w:eastAsia="zh-CN"/>
        </w:rPr>
        <w:t xml:space="preserve">朱女士</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cs="宋体"/>
          <w:color w:val="000000"/>
          <w:sz w:val="24"/>
          <w:highlight w:val="none"/>
          <w:lang w:val="en-US" w:eastAsia="zh-CN"/>
        </w:rPr>
        <w:t xml:space="preserve">15051085369</w:t>
      </w:r>
      <w:r>
        <w:rPr>
          <w:rFonts w:hint="eastAsia" w:ascii="宋体" w:hAnsi="宋体" w:cs="宋体"/>
          <w:color w:val="000000"/>
          <w:sz w:val="24"/>
          <w:highlight w:val="none"/>
          <w:lang w:val="en-US" w:eastAsia="zh-CN"/>
        </w:rPr>
      </w:r>
      <w:r/>
    </w:p>
    <w:p>
      <w:pPr>
        <w:pStyle w:val="757"/>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rPr>
        <w:t xml:space="preserve">项目联系方式</w:t>
      </w:r>
      <w:r>
        <w:rPr>
          <w:rFonts w:hint="eastAsia" w:ascii="宋体" w:hAnsi="宋体" w:eastAsia="宋体" w:cs="宋体"/>
          <w:color w:val="000000"/>
          <w:sz w:val="24"/>
          <w:szCs w:val="24"/>
          <w:highlight w:val="none"/>
        </w:rPr>
      </w:r>
      <w:r/>
    </w:p>
    <w:p>
      <w:pPr>
        <w:pStyle w:val="757"/>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朱女士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7"/>
        <w:ind w:firstLine="480"/>
        <w:keepLines w:val="0"/>
        <w:keepNext w:val="0"/>
        <w:pageBreakBefore w:val="0"/>
        <w:spacing w:line="440" w:lineRule="exact"/>
        <w:widowControl/>
        <w:rPr>
          <w:color w:val="000000"/>
          <w:highlight w:val="none"/>
          <w:lang w:val="en-US"/>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15051085369</w:t>
      </w:r>
      <w:r>
        <w:rPr>
          <w:color w:val="000000"/>
          <w:highlight w:val="none"/>
          <w:lang w:val="en-US"/>
        </w:rPr>
      </w:r>
      <w:r/>
    </w:p>
    <w:p>
      <w:pPr>
        <w:pStyle w:val="833"/>
        <w:rPr>
          <w:rFonts w:hint="eastAsia" w:ascii="宋体" w:hAnsi="宋体" w:eastAsia="宋体" w:cs="宋体"/>
          <w:color w:val="000000"/>
          <w:sz w:val="36"/>
          <w:szCs w:val="36"/>
          <w:highlight w:val="none"/>
        </w:rPr>
      </w:pPr>
      <w:r/>
      <w:bookmarkStart w:id="61" w:name="_Toc203032691"/>
      <w:r>
        <w:rPr>
          <w:rFonts w:hint="eastAsia" w:ascii="宋体" w:hAnsi="宋体" w:eastAsia="宋体" w:cs="宋体"/>
          <w:color w:val="000000"/>
          <w:sz w:val="36"/>
          <w:szCs w:val="36"/>
          <w:highlight w:val="none"/>
        </w:rPr>
        <w:br w:type="page" w:clear="all"/>
      </w:r>
      <w:r>
        <w:rPr>
          <w:rFonts w:hint="eastAsia" w:ascii="宋体" w:hAnsi="宋体" w:eastAsia="宋体" w:cs="宋体"/>
          <w:color w:val="000000"/>
          <w:sz w:val="36"/>
          <w:szCs w:val="36"/>
          <w:highlight w:val="none"/>
        </w:rPr>
        <w:t xml:space="preserve">第二章  </w:t>
      </w:r>
      <w:bookmarkEnd w:id="1"/>
      <w:r/>
      <w:bookmarkEnd w:id="2"/>
      <w:r/>
      <w:bookmarkEnd w:id="3"/>
      <w:r/>
      <w:bookmarkEnd w:id="61"/>
      <w:r>
        <w:rPr>
          <w:rFonts w:hint="eastAsia" w:ascii="宋体" w:hAnsi="宋体" w:eastAsia="宋体" w:cs="宋体"/>
          <w:color w:val="000000"/>
          <w:sz w:val="36"/>
          <w:szCs w:val="36"/>
          <w:highlight w:val="none"/>
        </w:rPr>
        <w:t xml:space="preserve">供应商须知</w:t>
      </w:r>
      <w:bookmarkStart w:id="62" w:name="_Toc513029237"/>
      <w:r/>
      <w:bookmarkStart w:id="63" w:name="_Toc16938553"/>
      <w:r/>
      <w:bookmarkStart w:id="64" w:name="_Toc20823309"/>
      <w:r>
        <w:rPr>
          <w:rFonts w:hint="eastAsia" w:ascii="宋体" w:hAnsi="宋体" w:eastAsia="宋体" w:cs="宋体"/>
          <w:color w:val="000000"/>
          <w:sz w:val="36"/>
          <w:szCs w:val="36"/>
          <w:highlight w:val="none"/>
        </w:rPr>
      </w:r>
      <w:r/>
    </w:p>
    <w:p>
      <w:pPr>
        <w:pStyle w:val="757"/>
        <w:ind w:firstLine="482"/>
        <w:spacing w:line="440" w:lineRule="exact"/>
        <w:tabs>
          <w:tab w:val="left" w:pos="900" w:leader="none"/>
        </w:tabs>
        <w:rPr>
          <w:rFonts w:hint="eastAsia" w:ascii="宋体" w:hAnsi="宋体" w:eastAsia="宋体" w:cs="宋体"/>
          <w:color w:val="000000"/>
          <w:sz w:val="24"/>
          <w:highlight w:val="none"/>
        </w:rPr>
        <w:outlineLvl w:val="1"/>
      </w:pPr>
      <w:r/>
      <w:bookmarkStart w:id="65" w:name="_Toc203032692"/>
      <w:r>
        <w:rPr>
          <w:rFonts w:hint="eastAsia" w:ascii="宋体" w:hAnsi="宋体" w:eastAsia="宋体" w:cs="宋体"/>
          <w:b/>
          <w:color w:val="000000"/>
          <w:sz w:val="24"/>
          <w:highlight w:val="none"/>
        </w:rPr>
        <w:t xml:space="preserve">一、总则</w:t>
      </w:r>
      <w:bookmarkEnd w:id="65"/>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66" w:name="_Hlt26954828"/>
      <w:r/>
      <w:bookmarkEnd w:id="66"/>
      <w:r/>
      <w:bookmarkStart w:id="67" w:name="_Hlt26954830"/>
      <w:r/>
      <w:bookmarkEnd w:id="67"/>
      <w:r/>
      <w:bookmarkStart w:id="68" w:name="_Hlt26668969"/>
      <w:r/>
      <w:bookmarkEnd w:id="68"/>
      <w:r/>
      <w:bookmarkStart w:id="69" w:name="_Hlt26670354"/>
      <w:r/>
      <w:bookmarkEnd w:id="69"/>
      <w:r/>
      <w:bookmarkStart w:id="70" w:name="_Hlt26670348"/>
      <w:r/>
      <w:bookmarkEnd w:id="70"/>
      <w:r/>
      <w:bookmarkStart w:id="71" w:name="_Hlt26954832"/>
      <w:r/>
      <w:bookmarkEnd w:id="71"/>
      <w:r/>
      <w:bookmarkStart w:id="72" w:name="_Hlt26670345"/>
      <w:r/>
      <w:bookmarkEnd w:id="72"/>
      <w:r/>
      <w:bookmarkStart w:id="73" w:name="_Toc462564072"/>
      <w:r/>
      <w:bookmarkStart w:id="74" w:name="_Toc14577351"/>
      <w:r/>
      <w:bookmarkStart w:id="75" w:name="_Toc513029213"/>
      <w:r/>
      <w:bookmarkStart w:id="76" w:name="_Toc61149553"/>
      <w:r>
        <w:rPr>
          <w:rFonts w:hint="eastAsia" w:ascii="宋体" w:hAnsi="宋体" w:eastAsia="宋体" w:cs="宋体"/>
          <w:color w:val="000000"/>
          <w:sz w:val="24"/>
          <w:highlight w:val="none"/>
        </w:rPr>
        <w:t xml:space="preserve">1.采购方式</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1.1本次政府采购活动采取竞争性磋商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77" w:name="_Toc513029205"/>
      <w:r/>
      <w:bookmarkStart w:id="78" w:name="_Toc16938521"/>
      <w:r/>
      <w:bookmarkStart w:id="79" w:name="_Toc20823277"/>
      <w:r>
        <w:rPr>
          <w:rFonts w:hint="eastAsia" w:ascii="宋体" w:hAnsi="宋体" w:eastAsia="宋体" w:cs="宋体"/>
          <w:color w:val="000000"/>
          <w:sz w:val="24"/>
          <w:highlight w:val="none"/>
        </w:rPr>
        <w:t xml:space="preserve">2.合格的</w:t>
      </w:r>
      <w:bookmarkEnd w:id="77"/>
      <w:r/>
      <w:bookmarkEnd w:id="78"/>
      <w:r/>
      <w:bookmarkEnd w:id="79"/>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80" w:name="_Toc513029206"/>
      <w:r/>
      <w:bookmarkStart w:id="81" w:name="_Toc20823278"/>
      <w:r/>
      <w:bookmarkStart w:id="82" w:name="_Toc16938522"/>
      <w:r>
        <w:rPr>
          <w:rFonts w:hint="eastAsia" w:ascii="宋体" w:hAnsi="宋体" w:eastAsia="宋体" w:cs="宋体"/>
          <w:color w:val="000000"/>
          <w:sz w:val="24"/>
          <w:highlight w:val="none"/>
        </w:rPr>
        <w:t xml:space="preserve">3.适用法律</w:t>
      </w:r>
      <w:bookmarkEnd w:id="80"/>
      <w:r/>
      <w:bookmarkEnd w:id="81"/>
      <w:r/>
      <w:bookmarkEnd w:id="82"/>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83" w:name="_Toc462564067"/>
      <w:r/>
      <w:bookmarkStart w:id="84" w:name="_Toc20823279"/>
      <w:r/>
      <w:bookmarkStart w:id="85" w:name="_Toc513029207"/>
      <w:r/>
      <w:bookmarkStart w:id="86" w:name="_Toc16938523"/>
      <w:r>
        <w:rPr>
          <w:rFonts w:hint="eastAsia" w:ascii="宋体" w:hAnsi="宋体" w:eastAsia="宋体" w:cs="宋体"/>
          <w:color w:val="000000"/>
          <w:sz w:val="24"/>
          <w:highlight w:val="none"/>
        </w:rPr>
        <w:t xml:space="preserve">3.2 在本项目政府采购活动过程中，如果所执行的标准有更新的，按照最新标准执行。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4.磋商费用</w:t>
      </w:r>
      <w:bookmarkEnd w:id="83"/>
      <w:r/>
      <w:bookmarkEnd w:id="84"/>
      <w:r/>
      <w:bookmarkEnd w:id="85"/>
      <w:r/>
      <w:bookmarkEnd w:id="86"/>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4.1供应商应自行承担所有与参加本次磋商有关的费用，无论磋商过程中的做法和结果如何，采购人及采购代理</w:t>
      </w:r>
      <w:r>
        <w:rPr>
          <w:rFonts w:hint="eastAsia" w:ascii="宋体" w:hAnsi="宋体" w:eastAsia="宋体" w:cs="宋体"/>
          <w:color w:val="000000"/>
          <w:sz w:val="24"/>
          <w:highlight w:val="none"/>
          <w:lang w:val="en-US" w:eastAsia="zh-CN"/>
        </w:rPr>
        <w:t xml:space="preserve">机构在</w:t>
      </w:r>
      <w:r>
        <w:rPr>
          <w:rFonts w:hint="eastAsia" w:ascii="宋体" w:hAnsi="宋体" w:eastAsia="宋体" w:cs="宋体"/>
          <w:color w:val="000000"/>
          <w:sz w:val="24"/>
          <w:highlight w:val="none"/>
        </w:rPr>
        <w:t xml:space="preserve">任何情况下均无义务和责任承担这些费用。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4.2本项目磋商服务费</w:t>
      </w:r>
      <w:r>
        <w:rPr>
          <w:rFonts w:hint="eastAsia" w:ascii="宋体" w:hAnsi="宋体" w:eastAsia="宋体" w:cs="宋体"/>
          <w:b w:val="0"/>
          <w:bCs w:val="0"/>
          <w:color w:val="000000"/>
          <w:sz w:val="24"/>
          <w:highlight w:val="none"/>
          <w:lang w:val="en-US" w:eastAsia="zh-CN"/>
        </w:rPr>
        <w:t xml:space="preserve">分别</w:t>
      </w:r>
      <w:r>
        <w:rPr>
          <w:rFonts w:hint="eastAsia" w:ascii="宋体" w:hAnsi="宋体" w:eastAsia="宋体" w:cs="宋体"/>
          <w:b w:val="0"/>
          <w:bCs w:val="0"/>
          <w:color w:val="000000"/>
          <w:sz w:val="24"/>
          <w:highlight w:val="none"/>
          <w:u w:val="none"/>
        </w:rPr>
        <w:t xml:space="preserve">按苏招协</w:t>
      </w:r>
      <w:r>
        <w:rPr>
          <w:rFonts w:hint="eastAsia" w:ascii="宋体" w:hAnsi="宋体" w:cs="宋体"/>
          <w:b w:val="0"/>
          <w:bCs w:val="0"/>
          <w:color w:val="000000"/>
          <w:sz w:val="24"/>
          <w:highlight w:val="none"/>
          <w:u w:val="none"/>
          <w:lang w:eastAsia="zh-CN"/>
        </w:rPr>
        <w:t xml:space="preserve">〔2022〕2号</w:t>
      </w:r>
      <w:r>
        <w:rPr>
          <w:rFonts w:hint="eastAsia" w:ascii="宋体" w:hAnsi="宋体" w:eastAsia="宋体" w:cs="宋体"/>
          <w:b w:val="0"/>
          <w:bCs w:val="0"/>
          <w:color w:val="000000"/>
          <w:sz w:val="24"/>
          <w:highlight w:val="none"/>
          <w:u w:val="none"/>
          <w:lang w:val="en-US" w:eastAsia="zh-CN"/>
        </w:rPr>
        <w:t xml:space="preserve">和苏建价协</w:t>
      </w:r>
      <w:r>
        <w:rPr>
          <w:rFonts w:hint="eastAsia" w:ascii="宋体" w:hAnsi="宋体" w:cs="宋体"/>
          <w:b w:val="0"/>
          <w:bCs w:val="0"/>
          <w:color w:val="000000"/>
          <w:sz w:val="24"/>
          <w:highlight w:val="none"/>
          <w:u w:val="none"/>
          <w:lang w:val="en-US" w:eastAsia="zh-CN"/>
        </w:rPr>
        <w:t xml:space="preserve">〔2022〕7号</w:t>
      </w:r>
      <w:r>
        <w:rPr>
          <w:rFonts w:hint="eastAsia" w:ascii="宋体" w:hAnsi="宋体" w:eastAsia="宋体" w:cs="宋体"/>
          <w:b w:val="0"/>
          <w:bCs w:val="0"/>
          <w:color w:val="000000"/>
          <w:sz w:val="24"/>
          <w:highlight w:val="none"/>
          <w:u w:val="none"/>
        </w:rPr>
        <w:t xml:space="preserve">文件规定费用标准的</w:t>
      </w:r>
      <w:r>
        <w:rPr>
          <w:rFonts w:hint="eastAsia" w:ascii="宋体" w:hAnsi="宋体" w:cs="宋体"/>
          <w:b w:val="0"/>
          <w:bCs w:val="0"/>
          <w:color w:val="000000"/>
          <w:sz w:val="24"/>
          <w:highlight w:val="none"/>
          <w:u w:val="none"/>
          <w:lang w:val="en-US" w:eastAsia="zh-CN"/>
        </w:rPr>
        <w:t xml:space="preserve">50</w:t>
      </w:r>
      <w:r>
        <w:rPr>
          <w:rFonts w:hint="eastAsia" w:ascii="宋体" w:hAnsi="宋体" w:eastAsia="宋体" w:cs="宋体"/>
          <w:b w:val="0"/>
          <w:bCs w:val="0"/>
          <w:color w:val="000000"/>
          <w:sz w:val="24"/>
          <w:highlight w:val="none"/>
          <w:u w:val="none"/>
        </w:rPr>
        <w:t xml:space="preserve">%计算</w:t>
      </w:r>
      <w:r>
        <w:rPr>
          <w:rFonts w:hint="eastAsia" w:ascii="宋体" w:hAnsi="宋体" w:eastAsia="宋体" w:cs="宋体"/>
          <w:b w:val="0"/>
          <w:bCs w:val="0"/>
          <w:color w:val="000000"/>
          <w:sz w:val="24"/>
          <w:highlight w:val="none"/>
          <w:u w:val="none"/>
          <w:lang w:val="en-US" w:eastAsia="zh-CN"/>
        </w:rPr>
        <w:t xml:space="preserve">合价</w:t>
      </w:r>
      <w:r>
        <w:rPr>
          <w:rFonts w:hint="eastAsia" w:ascii="宋体" w:hAnsi="宋体" w:eastAsia="宋体" w:cs="宋体"/>
          <w:b w:val="0"/>
          <w:bCs w:val="0"/>
          <w:color w:val="000000"/>
          <w:sz w:val="24"/>
          <w:highlight w:val="none"/>
          <w:u w:val="none"/>
        </w:rPr>
        <w:t xml:space="preserve">，</w:t>
      </w:r>
      <w:r>
        <w:rPr>
          <w:rFonts w:hint="eastAsia" w:ascii="宋体" w:hAnsi="宋体" w:eastAsia="宋体" w:cs="宋体"/>
          <w:b w:val="0"/>
          <w:bCs w:val="0"/>
          <w:color w:val="000000"/>
          <w:sz w:val="24"/>
          <w:highlight w:val="none"/>
        </w:rPr>
        <w:t xml:space="preserve">由中标人在与</w:t>
      </w:r>
      <w:r>
        <w:rPr>
          <w:rFonts w:hint="eastAsia" w:ascii="宋体" w:hAnsi="宋体" w:eastAsia="宋体" w:cs="宋体"/>
          <w:b w:val="0"/>
          <w:bCs w:val="0"/>
          <w:color w:val="000000"/>
          <w:sz w:val="24"/>
          <w:highlight w:val="none"/>
          <w:lang w:val="en-US" w:eastAsia="zh-CN"/>
        </w:rPr>
        <w:t xml:space="preserve">采购</w:t>
      </w:r>
      <w:r>
        <w:rPr>
          <w:rFonts w:hint="eastAsia" w:ascii="宋体" w:hAnsi="宋体" w:eastAsia="宋体" w:cs="宋体"/>
          <w:b w:val="0"/>
          <w:bCs w:val="0"/>
          <w:color w:val="000000"/>
          <w:sz w:val="24"/>
          <w:highlight w:val="none"/>
        </w:rPr>
        <w:t xml:space="preserve">人</w:t>
      </w:r>
      <w:r>
        <w:rPr>
          <w:rFonts w:hint="eastAsia" w:ascii="宋体" w:hAnsi="宋体" w:cs="宋体"/>
          <w:b w:val="0"/>
          <w:bCs w:val="0"/>
          <w:color w:val="000000"/>
          <w:sz w:val="24"/>
          <w:highlight w:val="none"/>
          <w:lang w:eastAsia="zh-CN"/>
        </w:rPr>
        <w:t xml:space="preserve">签订</w:t>
      </w:r>
      <w:r>
        <w:rPr>
          <w:rFonts w:hint="eastAsia" w:ascii="宋体" w:hAnsi="宋体" w:eastAsia="宋体" w:cs="宋体"/>
          <w:b w:val="0"/>
          <w:bCs w:val="0"/>
          <w:color w:val="000000"/>
          <w:sz w:val="24"/>
          <w:highlight w:val="none"/>
        </w:rPr>
        <w:t xml:space="preserve">合同之前，向</w:t>
      </w:r>
      <w:r>
        <w:rPr>
          <w:rFonts w:hint="eastAsia" w:ascii="宋体" w:hAnsi="宋体" w:eastAsia="宋体" w:cs="宋体"/>
          <w:b w:val="0"/>
          <w:bCs w:val="0"/>
          <w:color w:val="000000"/>
          <w:sz w:val="24"/>
          <w:highlight w:val="none"/>
          <w:lang w:val="en-US" w:eastAsia="zh-CN"/>
        </w:rPr>
        <w:t xml:space="preserve">采购</w:t>
      </w:r>
      <w:r>
        <w:rPr>
          <w:rFonts w:hint="eastAsia" w:ascii="宋体" w:hAnsi="宋体" w:eastAsia="宋体" w:cs="宋体"/>
          <w:b w:val="0"/>
          <w:bCs w:val="0"/>
          <w:color w:val="000000"/>
          <w:sz w:val="24"/>
          <w:highlight w:val="none"/>
        </w:rPr>
        <w:t xml:space="preserve">代理</w:t>
      </w:r>
      <w:r>
        <w:rPr>
          <w:rFonts w:hint="eastAsia" w:ascii="宋体" w:hAnsi="宋体" w:eastAsia="宋体" w:cs="宋体"/>
          <w:b w:val="0"/>
          <w:bCs w:val="0"/>
          <w:color w:val="000000"/>
          <w:sz w:val="24"/>
          <w:highlight w:val="none"/>
          <w:lang w:val="en-US" w:eastAsia="zh-CN"/>
        </w:rPr>
        <w:t xml:space="preserve">机构</w:t>
      </w:r>
      <w:r>
        <w:rPr>
          <w:rFonts w:hint="eastAsia" w:ascii="宋体" w:hAnsi="宋体" w:eastAsia="宋体" w:cs="宋体"/>
          <w:b w:val="0"/>
          <w:bCs w:val="0"/>
          <w:color w:val="000000"/>
          <w:sz w:val="24"/>
          <w:highlight w:val="none"/>
        </w:rPr>
        <w:t xml:space="preserve">支付。请供应商考虑在投标报价中（此项费用供应商在投标报价中不得单独列出）。</w:t>
      </w:r>
      <w:r>
        <w:rPr>
          <w:rFonts w:hint="eastAsia" w:ascii="宋体" w:hAnsi="宋体" w:eastAsia="宋体" w:cs="宋体"/>
          <w:b w:val="0"/>
          <w:bCs w:val="0"/>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5.磋商文件的约束力</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5.1供应商一旦参加本项目采购活动，即被认为接受了本磋商文件的规定和约束。</w:t>
      </w:r>
      <w:r>
        <w:rPr>
          <w:rFonts w:hint="eastAsia" w:ascii="宋体" w:hAnsi="宋体" w:eastAsia="宋体" w:cs="宋体"/>
          <w:color w:val="000000"/>
          <w:sz w:val="24"/>
          <w:highlight w:val="none"/>
        </w:rPr>
      </w:r>
      <w:r/>
    </w:p>
    <w:p>
      <w:pPr>
        <w:pStyle w:val="757"/>
        <w:ind w:firstLine="482"/>
        <w:spacing w:line="440" w:lineRule="exact"/>
        <w:tabs>
          <w:tab w:val="left" w:pos="900" w:leader="none"/>
        </w:tabs>
        <w:rPr>
          <w:rFonts w:hint="eastAsia" w:ascii="宋体" w:hAnsi="宋体" w:eastAsia="宋体" w:cs="宋体"/>
          <w:b/>
          <w:color w:val="000000"/>
          <w:sz w:val="24"/>
          <w:highlight w:val="none"/>
        </w:rPr>
        <w:outlineLvl w:val="1"/>
      </w:pPr>
      <w:r/>
      <w:bookmarkStart w:id="87" w:name="_Toc203032693"/>
      <w:r>
        <w:rPr>
          <w:rFonts w:hint="eastAsia" w:ascii="宋体" w:hAnsi="宋体" w:eastAsia="宋体" w:cs="宋体"/>
          <w:b/>
          <w:color w:val="000000"/>
          <w:sz w:val="24"/>
          <w:highlight w:val="none"/>
        </w:rPr>
        <w:t xml:space="preserve">二、磋商文件</w:t>
      </w:r>
      <w:bookmarkEnd w:id="73"/>
      <w:r/>
      <w:bookmarkEnd w:id="74"/>
      <w:r/>
      <w:bookmarkEnd w:id="75"/>
      <w:r/>
      <w:bookmarkEnd w:id="76"/>
      <w:r/>
      <w:bookmarkEnd w:id="87"/>
      <w:r/>
      <w:bookmarkStart w:id="88" w:name="_Toc14577361"/>
      <w:r/>
      <w:bookmarkEnd w:id="88"/>
      <w:r/>
      <w:bookmarkStart w:id="89" w:name="_Toc513029223"/>
      <w:r/>
      <w:bookmarkEnd w:id="89"/>
      <w:r/>
      <w:bookmarkStart w:id="90" w:name="_Toc61149561"/>
      <w:r/>
      <w:bookmarkEnd w:id="90"/>
      <w:r>
        <w:rPr>
          <w:rFonts w:hint="eastAsia" w:ascii="宋体" w:hAnsi="宋体" w:eastAsia="宋体" w:cs="宋体"/>
          <w:b/>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91" w:name="_Toc20823282"/>
      <w:r/>
      <w:bookmarkStart w:id="92" w:name="_Toc513029210"/>
      <w:r/>
      <w:bookmarkStart w:id="93" w:name="_Toc16938526"/>
      <w:r/>
      <w:bookmarkStart w:id="94" w:name="_Toc14577352"/>
      <w:r/>
      <w:bookmarkStart w:id="95" w:name="_Toc16938529"/>
      <w:r/>
      <w:bookmarkStart w:id="96" w:name="_Toc20823285"/>
      <w:r/>
      <w:bookmarkStart w:id="97" w:name="_Toc120614216"/>
      <w:r/>
      <w:bookmarkStart w:id="98" w:name="_Toc14577353"/>
      <w:r/>
      <w:bookmarkStart w:id="99" w:name="_Toc61149555"/>
      <w:r/>
      <w:bookmarkStart w:id="100" w:name="_Toc462564074"/>
      <w:r/>
      <w:bookmarkStart w:id="101" w:name="_Toc513029214"/>
      <w:r/>
      <w:bookmarkStart w:id="102" w:name="_Toc462564073"/>
      <w:r/>
      <w:bookmarkStart w:id="103" w:name="_Toc513029215"/>
      <w:r/>
      <w:bookmarkStart w:id="104" w:name="_Toc61149554"/>
      <w:r>
        <w:rPr>
          <w:rFonts w:hint="eastAsia" w:ascii="宋体" w:hAnsi="宋体" w:eastAsia="宋体" w:cs="宋体"/>
          <w:color w:val="000000"/>
          <w:sz w:val="24"/>
          <w:highlight w:val="none"/>
        </w:rPr>
        <w:t xml:space="preserve">6.磋商文件构成</w:t>
      </w:r>
      <w:bookmarkEnd w:id="91"/>
      <w:r/>
      <w:bookmarkEnd w:id="92"/>
      <w:r/>
      <w:bookmarkEnd w:id="93"/>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6.1磋商文件由以下部分组成：</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（1）磋商公告</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（5）评审方法与评审标准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请仔细检查磋商文件是否齐全，如有缺漏请立即与</w:t>
      </w:r>
      <w:r>
        <w:rPr>
          <w:rFonts w:hint="eastAsia" w:ascii="宋体" w:hAnsi="宋体" w:eastAsia="宋体" w:cs="宋体"/>
          <w:color w:val="000000"/>
          <w:sz w:val="24"/>
          <w:highlight w:val="none"/>
          <w:lang w:val="en-US" w:eastAsia="zh-CN"/>
        </w:rPr>
        <w:t xml:space="preserve">采购人或采购</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联系解决。</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05" w:name="_Toc20823283"/>
      <w:r/>
      <w:bookmarkStart w:id="106" w:name="_Toc16938527"/>
      <w:r/>
      <w:bookmarkStart w:id="107" w:name="_Toc513029211"/>
      <w:r/>
      <w:bookmarkStart w:id="108" w:name="_Toc462564070"/>
      <w:r>
        <w:rPr>
          <w:rFonts w:hint="eastAsia" w:ascii="宋体" w:hAnsi="宋体" w:eastAsia="宋体" w:cs="宋体"/>
          <w:color w:val="000000"/>
          <w:sz w:val="24"/>
          <w:highlight w:val="none"/>
        </w:rPr>
        <w:t xml:space="preserve">7.磋商文件的澄清</w:t>
      </w:r>
      <w:bookmarkEnd w:id="105"/>
      <w:r/>
      <w:bookmarkEnd w:id="106"/>
      <w:r/>
      <w:bookmarkEnd w:id="107"/>
      <w:r/>
      <w:bookmarkEnd w:id="108"/>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000000"/>
          <w:sz w:val="24"/>
          <w:highlight w:val="none"/>
          <w:lang w:val="en-US" w:eastAsia="zh-CN"/>
        </w:rPr>
        <w:t xml:space="preserve">采购人或采购</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09" w:name="_Toc513029212"/>
      <w:r/>
      <w:bookmarkStart w:id="110" w:name="_Toc462564071"/>
      <w:r/>
      <w:bookmarkStart w:id="111" w:name="_Toc20823284"/>
      <w:r/>
      <w:bookmarkStart w:id="112" w:name="_Toc16938528"/>
      <w:r>
        <w:rPr>
          <w:rFonts w:hint="eastAsia" w:ascii="宋体" w:hAnsi="宋体" w:eastAsia="宋体" w:cs="宋体"/>
          <w:color w:val="000000"/>
          <w:sz w:val="24"/>
          <w:highlight w:val="none"/>
        </w:rPr>
        <w:t xml:space="preserve">8.磋商文件的澄清和修改</w:t>
      </w:r>
      <w:bookmarkEnd w:id="109"/>
      <w:r/>
      <w:bookmarkEnd w:id="110"/>
      <w:r/>
      <w:bookmarkEnd w:id="111"/>
      <w:r/>
      <w:bookmarkEnd w:id="112"/>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8.1在响应文件提交截止时间前，</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可以对磋商文件进行澄清和修改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将在提交首次响应文件截止时间至少5日前，在“中国政府采购网”、“江苏政府采购网”、“盐城市政府采购网”上发布书面更正公告形式通知所有获取磋商文件的供应商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可以视采购项目的具体情况，组织供应商进行现场考察或召开磋商前答疑会，但不单独或分别组织只有一个供应商参加的现场考察和答疑会。</w:t>
      </w:r>
      <w:bookmarkEnd w:id="94"/>
      <w:r/>
      <w:bookmarkEnd w:id="98"/>
      <w:r/>
      <w:bookmarkEnd w:id="99"/>
      <w:r/>
      <w:bookmarkEnd w:id="100"/>
      <w:r/>
      <w:bookmarkEnd w:id="101"/>
      <w:r/>
      <w:bookmarkEnd w:id="102"/>
      <w:r/>
      <w:bookmarkEnd w:id="103"/>
      <w:r/>
      <w:bookmarkEnd w:id="104"/>
      <w:r>
        <w:rPr>
          <w:rFonts w:hint="eastAsia" w:ascii="宋体" w:hAnsi="宋体" w:eastAsia="宋体" w:cs="宋体"/>
          <w:color w:val="000000"/>
          <w:sz w:val="24"/>
          <w:highlight w:val="none"/>
        </w:rPr>
      </w:r>
      <w:r/>
    </w:p>
    <w:p>
      <w:pPr>
        <w:pStyle w:val="757"/>
        <w:ind w:firstLine="482"/>
        <w:spacing w:line="440" w:lineRule="exact"/>
        <w:tabs>
          <w:tab w:val="left" w:pos="900" w:leader="none"/>
        </w:tabs>
        <w:rPr>
          <w:rFonts w:hint="eastAsia" w:ascii="宋体" w:hAnsi="宋体" w:eastAsia="宋体" w:cs="宋体"/>
          <w:b/>
          <w:color w:val="000000"/>
          <w:sz w:val="24"/>
          <w:highlight w:val="none"/>
        </w:rPr>
        <w:outlineLvl w:val="1"/>
      </w:pPr>
      <w:r/>
      <w:bookmarkStart w:id="113" w:name="_Toc203032694"/>
      <w:r>
        <w:rPr>
          <w:rFonts w:hint="eastAsia" w:ascii="宋体" w:hAnsi="宋体" w:eastAsia="宋体" w:cs="宋体"/>
          <w:b/>
          <w:color w:val="000000"/>
          <w:sz w:val="24"/>
          <w:highlight w:val="none"/>
        </w:rPr>
        <w:t xml:space="preserve">三、响应文件的编制</w:t>
      </w:r>
      <w:bookmarkEnd w:id="95"/>
      <w:r/>
      <w:bookmarkEnd w:id="96"/>
      <w:r/>
      <w:bookmarkEnd w:id="97"/>
      <w:r/>
      <w:bookmarkEnd w:id="113"/>
      <w:r>
        <w:rPr>
          <w:rFonts w:hint="eastAsia" w:ascii="宋体" w:hAnsi="宋体" w:eastAsia="宋体" w:cs="宋体"/>
          <w:b/>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14" w:name="_Toc20823286"/>
      <w:r/>
      <w:bookmarkStart w:id="115" w:name="_Toc16938530"/>
      <w:r>
        <w:rPr>
          <w:rFonts w:hint="eastAsia" w:ascii="宋体" w:hAnsi="宋体" w:eastAsia="宋体" w:cs="宋体"/>
          <w:color w:val="000000"/>
          <w:sz w:val="24"/>
          <w:highlight w:val="none"/>
        </w:rPr>
        <w:t xml:space="preserve">9.响应文件的语言及度量衡单位</w:t>
      </w:r>
      <w:bookmarkEnd w:id="114"/>
      <w:r/>
      <w:bookmarkEnd w:id="115"/>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9.1供应商提交的响应文件以及供应商与</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就有关磋商的所有来往通知、函件和文件均应使用简体中文。</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 除技术性能另有规定外，响应文件所使用的度量衡单位，均须采用国家法定计量单位。</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16" w:name="_Toc16938531"/>
      <w:r/>
      <w:bookmarkStart w:id="117" w:name="_Toc20823287"/>
      <w:r>
        <w:rPr>
          <w:rFonts w:hint="eastAsia" w:ascii="宋体" w:hAnsi="宋体" w:eastAsia="宋体" w:cs="宋体"/>
          <w:color w:val="000000"/>
          <w:sz w:val="24"/>
          <w:highlight w:val="none"/>
        </w:rPr>
        <w:t xml:space="preserve">10.响应文件构成</w:t>
      </w:r>
      <w:bookmarkEnd w:id="116"/>
      <w:r/>
      <w:bookmarkEnd w:id="117"/>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10.1供应商编写的响应文件应包括资格证明文件、符合性证明文件、已标价的工程量清单报价表、技术要求响应及偏离表、商务要求响应及偏离表、其他证明文件、磋商响应函等部分。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18" w:name="_Toc49090507"/>
      <w:r/>
      <w:bookmarkStart w:id="119" w:name="_Toc49090509"/>
      <w:r/>
      <w:bookmarkStart w:id="120" w:name="_Toc513029216"/>
      <w:r/>
      <w:bookmarkStart w:id="121" w:name="_Toc14577355"/>
      <w:r/>
      <w:bookmarkStart w:id="122" w:name="_Toc14577357"/>
      <w:r/>
      <w:bookmarkStart w:id="123" w:name="_Toc49090508"/>
      <w:r/>
      <w:bookmarkStart w:id="124" w:name="_Toc14577354"/>
      <w:r/>
      <w:bookmarkStart w:id="125" w:name="_Toc513029219"/>
      <w:r>
        <w:rPr>
          <w:rFonts w:hint="eastAsia" w:ascii="宋体" w:hAnsi="宋体" w:eastAsia="宋体" w:cs="宋体"/>
          <w:color w:val="000000"/>
          <w:sz w:val="24"/>
          <w:highlight w:val="none"/>
        </w:rPr>
        <w:t xml:space="preserve">11.证明磋商响应标的符合磋商文件规定的文件</w:t>
      </w:r>
      <w:bookmarkEnd w:id="118"/>
      <w:r/>
      <w:bookmarkEnd w:id="119"/>
      <w:r/>
      <w:bookmarkEnd w:id="120"/>
      <w:r/>
      <w:bookmarkEnd w:id="121"/>
      <w:r/>
      <w:bookmarkEnd w:id="122"/>
      <w:r/>
      <w:bookmarkEnd w:id="123"/>
      <w:r/>
      <w:bookmarkEnd w:id="124"/>
      <w:r/>
      <w:bookmarkEnd w:id="125"/>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12.已标价的工程量清单报价表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12.1供应商应按照磋商文件规定格式填报工程量清单报价表。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13.</w:t>
      </w:r>
      <w:r>
        <w:rPr>
          <w:rFonts w:hint="eastAsia" w:ascii="宋体" w:hAnsi="宋体" w:eastAsia="宋体" w:cs="宋体"/>
          <w:color w:val="000000"/>
          <w:sz w:val="24"/>
          <w:highlight w:val="none"/>
        </w:rPr>
        <w:t xml:space="preserve">技术要求响应及偏离表、商务要求响应及偏离表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13.1供应商需对磋商文件中的技术要求与商务要求逐项作出响应或偏离，并说明原因。</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13.2供应商可在响应文件中提供认为需要的其他技术文件或说明。</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14.服务承诺、培训计划、人员安排及其他</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14.2供应商需根据磋商文件要求提供培训计划。</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26" w:name="_Toc49090510"/>
      <w:r/>
      <w:bookmarkStart w:id="127" w:name="_Toc14577359"/>
      <w:r>
        <w:rPr>
          <w:rFonts w:hint="eastAsia" w:ascii="宋体" w:hAnsi="宋体" w:eastAsia="宋体" w:cs="宋体"/>
          <w:color w:val="000000"/>
          <w:sz w:val="24"/>
          <w:highlight w:val="none"/>
        </w:rPr>
        <w:t xml:space="preserve">15.磋商响应函</w:t>
      </w:r>
      <w:bookmarkEnd w:id="126"/>
      <w:r/>
      <w:bookmarkEnd w:id="127"/>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15.1供应商应按照磋商文件中提供的格式完整、正确填写磋商响应函。</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28" w:name="_Toc14577360"/>
      <w:r/>
      <w:bookmarkStart w:id="129" w:name="_Toc49090511"/>
      <w:r>
        <w:rPr>
          <w:rFonts w:hint="eastAsia" w:ascii="宋体" w:hAnsi="宋体" w:eastAsia="宋体" w:cs="宋体"/>
          <w:color w:val="000000"/>
          <w:sz w:val="24"/>
          <w:highlight w:val="none"/>
        </w:rPr>
        <w:t xml:space="preserve">16.磋商有效期</w:t>
      </w:r>
      <w:bookmarkEnd w:id="128"/>
      <w:r/>
      <w:bookmarkEnd w:id="129"/>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16.1磋商有效期为</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规定的提交响应文件截止之日后九十（90）天。磋商有效期比规定短的将被视为非实质性响应磋商文件而予以拒绝。</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17.磋商有效期的延长</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17.1在特殊情况下，</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olor w:val="000000"/>
          <w:sz w:val="24"/>
          <w:highlight w:val="none"/>
        </w:rPr>
      </w:r>
      <w:r/>
    </w:p>
    <w:p>
      <w:pPr>
        <w:pStyle w:val="757"/>
        <w:ind w:firstLine="482"/>
        <w:spacing w:line="440" w:lineRule="exact"/>
        <w:tabs>
          <w:tab w:val="left" w:pos="900" w:leader="none"/>
        </w:tabs>
        <w:rPr>
          <w:rFonts w:hint="eastAsia" w:ascii="宋体" w:hAnsi="宋体" w:eastAsia="宋体" w:cs="宋体"/>
          <w:b/>
          <w:color w:val="000000"/>
          <w:sz w:val="24"/>
          <w:highlight w:val="none"/>
        </w:rPr>
        <w:outlineLvl w:val="1"/>
      </w:pPr>
      <w:r/>
      <w:bookmarkStart w:id="130" w:name="_Toc203032695"/>
      <w:r/>
      <w:bookmarkStart w:id="131" w:name="_Toc120614217"/>
      <w:r/>
      <w:bookmarkStart w:id="132" w:name="_Toc16938540"/>
      <w:r/>
      <w:bookmarkStart w:id="133" w:name="_Toc513029224"/>
      <w:r/>
      <w:bookmarkStart w:id="134" w:name="_Toc20823296"/>
      <w:r>
        <w:rPr>
          <w:rFonts w:hint="eastAsia" w:ascii="宋体" w:hAnsi="宋体" w:eastAsia="宋体" w:cs="宋体"/>
          <w:b/>
          <w:color w:val="000000"/>
          <w:sz w:val="24"/>
          <w:highlight w:val="none"/>
        </w:rPr>
        <w:t xml:space="preserve">四、响应文件的递交</w:t>
      </w:r>
      <w:bookmarkEnd w:id="130"/>
      <w:r/>
      <w:bookmarkEnd w:id="131"/>
      <w:r/>
      <w:bookmarkEnd w:id="132"/>
      <w:r/>
      <w:bookmarkEnd w:id="133"/>
      <w:r/>
      <w:bookmarkEnd w:id="134"/>
      <w:r>
        <w:rPr>
          <w:rFonts w:hint="eastAsia" w:ascii="宋体" w:hAnsi="宋体" w:eastAsia="宋体" w:cs="宋体"/>
          <w:b/>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35" w:name="_Toc462564084"/>
      <w:r/>
      <w:bookmarkStart w:id="136" w:name="_Toc16938541"/>
      <w:r/>
      <w:bookmarkStart w:id="137" w:name="_Toc20823297"/>
      <w:r/>
      <w:bookmarkStart w:id="138" w:name="_Toc513029225"/>
      <w:r>
        <w:rPr>
          <w:rFonts w:hint="eastAsia" w:ascii="宋体" w:hAnsi="宋体" w:eastAsia="宋体" w:cs="宋体"/>
          <w:color w:val="000000"/>
          <w:sz w:val="24"/>
          <w:highlight w:val="none"/>
        </w:rPr>
        <w:t xml:space="preserve">18.电子磋商</w:t>
      </w:r>
      <w:bookmarkEnd w:id="135"/>
      <w:r/>
      <w:bookmarkEnd w:id="136"/>
      <w:r/>
      <w:bookmarkEnd w:id="137"/>
      <w:r/>
      <w:bookmarkEnd w:id="138"/>
      <w:r>
        <w:rPr>
          <w:rFonts w:hint="eastAsia" w:ascii="宋体" w:hAnsi="宋体" w:eastAsia="宋体" w:cs="宋体"/>
          <w:color w:val="000000"/>
          <w:sz w:val="24"/>
          <w:highlight w:val="none"/>
        </w:rPr>
        <w:t xml:space="preserve">响应文件的递交</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18.1供应商应当按照《操作手册》规定，在提交响应文件截止时间前制作并上传电子响应文件。</w:t>
      </w:r>
      <w:bookmarkStart w:id="139" w:name="_Toc16938542"/>
      <w:r/>
      <w:bookmarkEnd w:id="139"/>
      <w:r/>
      <w:bookmarkStart w:id="140" w:name="_Toc20823298"/>
      <w:r/>
      <w:bookmarkEnd w:id="140"/>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19.</w:t>
      </w:r>
      <w:r>
        <w:rPr>
          <w:rFonts w:hint="eastAsia" w:ascii="宋体" w:hAnsi="宋体" w:eastAsia="宋体" w:cs="宋体"/>
          <w:color w:val="000000"/>
          <w:sz w:val="24"/>
          <w:highlight w:val="none"/>
        </w:rPr>
        <w:t xml:space="preserve">提交响应文件截止时间</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19.1供应商上传电子响应文件的时间不得迟于磋商公告中规定的提交响应文件截止时间。</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000000"/>
          <w:sz w:val="24"/>
          <w:highlight w:val="none"/>
          <w:lang w:eastAsia="zh-CN"/>
        </w:rPr>
        <w:t xml:space="preserve">作无效响应处理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19.2</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41" w:name="_Toc513029227"/>
      <w:r/>
      <w:bookmarkStart w:id="142" w:name="_Toc16938543"/>
      <w:r/>
      <w:bookmarkStart w:id="143" w:name="_Toc20823299"/>
      <w:r>
        <w:rPr>
          <w:rFonts w:hint="eastAsia" w:ascii="宋体" w:hAnsi="宋体" w:eastAsia="宋体" w:cs="宋体"/>
          <w:color w:val="000000"/>
          <w:sz w:val="24"/>
          <w:highlight w:val="none"/>
        </w:rPr>
        <w:t xml:space="preserve">20.响应文件</w:t>
      </w:r>
      <w:bookmarkEnd w:id="141"/>
      <w:r/>
      <w:bookmarkEnd w:id="142"/>
      <w:r/>
      <w:bookmarkEnd w:id="143"/>
      <w:r>
        <w:rPr>
          <w:rFonts w:hint="eastAsia" w:ascii="宋体" w:hAnsi="宋体" w:eastAsia="宋体" w:cs="宋体"/>
          <w:color w:val="000000"/>
          <w:sz w:val="24"/>
          <w:highlight w:val="none"/>
        </w:rPr>
        <w:t xml:space="preserve">的拒收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拒绝接收在其规定的提交响应文件截止时间后上传的任何电子响应文件。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44" w:name="_Toc20823300"/>
      <w:r/>
      <w:bookmarkStart w:id="145" w:name="_Toc16938544"/>
      <w:r/>
      <w:bookmarkStart w:id="146" w:name="_Toc513029228"/>
      <w:r>
        <w:rPr>
          <w:rFonts w:hint="eastAsia" w:ascii="宋体" w:hAnsi="宋体" w:eastAsia="宋体" w:cs="宋体"/>
          <w:color w:val="000000"/>
          <w:sz w:val="24"/>
          <w:highlight w:val="none"/>
        </w:rPr>
        <w:t xml:space="preserve">21.响应文件的撤回和修改</w:t>
      </w:r>
      <w:bookmarkEnd w:id="144"/>
      <w:r/>
      <w:bookmarkEnd w:id="145"/>
      <w:r/>
      <w:bookmarkEnd w:id="146"/>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21.1响应文件的撤回</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 电子响应文件的撤回</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供应商可在提交响应文件截止时间前，撤回其电子响应文件，具体操作方法见《操作手册》。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 在提交响应文件截止时间之后，供应商不得对其电子响应文件作任何修改。</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 在提交响应文件截止时间至磋商文件中规定的磋商有效期满之间的这段时间内，供应商不得撤回其响应文件。</w:t>
      </w:r>
      <w:r>
        <w:rPr>
          <w:rFonts w:hint="eastAsia" w:ascii="宋体" w:hAnsi="宋体" w:eastAsia="宋体" w:cs="宋体"/>
          <w:color w:val="000000"/>
          <w:sz w:val="24"/>
          <w:highlight w:val="none"/>
        </w:rPr>
      </w:r>
      <w:r/>
    </w:p>
    <w:p>
      <w:pPr>
        <w:pStyle w:val="757"/>
        <w:ind w:firstLine="482"/>
        <w:spacing w:line="440" w:lineRule="exact"/>
        <w:tabs>
          <w:tab w:val="left" w:pos="900" w:leader="none"/>
        </w:tabs>
        <w:rPr>
          <w:rFonts w:hint="eastAsia" w:ascii="宋体" w:hAnsi="宋体" w:eastAsia="宋体" w:cs="宋体"/>
          <w:b/>
          <w:color w:val="000000"/>
          <w:sz w:val="24"/>
          <w:highlight w:val="none"/>
        </w:rPr>
        <w:outlineLvl w:val="1"/>
      </w:pPr>
      <w:r/>
      <w:bookmarkStart w:id="147" w:name="_Toc203032696"/>
      <w:r/>
      <w:bookmarkStart w:id="148" w:name="_Toc513029229"/>
      <w:r/>
      <w:bookmarkStart w:id="149" w:name="_Toc20823301"/>
      <w:r/>
      <w:bookmarkStart w:id="150" w:name="_Toc120614218"/>
      <w:r/>
      <w:bookmarkStart w:id="151" w:name="_Toc16938545"/>
      <w:r>
        <w:rPr>
          <w:rFonts w:hint="eastAsia" w:ascii="宋体" w:hAnsi="宋体" w:eastAsia="宋体" w:cs="宋体"/>
          <w:b/>
          <w:color w:val="000000"/>
          <w:sz w:val="24"/>
          <w:highlight w:val="none"/>
        </w:rPr>
        <w:t xml:space="preserve">五、响应文件的解密与评审</w:t>
      </w:r>
      <w:bookmarkEnd w:id="147"/>
      <w:r/>
      <w:bookmarkEnd w:id="148"/>
      <w:r/>
      <w:bookmarkEnd w:id="149"/>
      <w:r/>
      <w:bookmarkEnd w:id="150"/>
      <w:r/>
      <w:bookmarkEnd w:id="151"/>
      <w:r>
        <w:rPr>
          <w:rFonts w:hint="eastAsia" w:ascii="宋体" w:hAnsi="宋体" w:eastAsia="宋体" w:cs="宋体"/>
          <w:b/>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52" w:name="_Toc16938546"/>
      <w:r/>
      <w:bookmarkStart w:id="153" w:name="_Toc20823302"/>
      <w:r/>
      <w:bookmarkStart w:id="154" w:name="_Toc513029230"/>
      <w:r>
        <w:rPr>
          <w:rFonts w:hint="eastAsia" w:ascii="宋体" w:hAnsi="宋体" w:eastAsia="宋体" w:cs="宋体"/>
          <w:color w:val="000000"/>
          <w:sz w:val="24"/>
          <w:highlight w:val="none"/>
        </w:rPr>
        <w:t xml:space="preserve">22</w:t>
      </w:r>
      <w:bookmarkEnd w:id="152"/>
      <w:r/>
      <w:bookmarkEnd w:id="153"/>
      <w:r/>
      <w:bookmarkEnd w:id="154"/>
      <w:r>
        <w:rPr>
          <w:rFonts w:hint="eastAsia" w:ascii="宋体" w:hAnsi="宋体" w:eastAsia="宋体" w:cs="宋体"/>
          <w:color w:val="000000"/>
          <w:sz w:val="24"/>
          <w:highlight w:val="none"/>
        </w:rPr>
        <w:t xml:space="preserve">.响应文件解密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22.1供应商应当按照《操作手册》规定，在苏采云系统规定的时间内对磋商响应文件进行解密。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55" w:name="_Toc20823303"/>
      <w:r/>
      <w:bookmarkStart w:id="156" w:name="_Toc16938547"/>
      <w:r/>
      <w:bookmarkStart w:id="157" w:name="_Toc513029231"/>
      <w:r>
        <w:rPr>
          <w:rFonts w:hint="eastAsia" w:ascii="宋体" w:hAnsi="宋体" w:eastAsia="宋体" w:cs="宋体"/>
          <w:color w:val="000000"/>
          <w:sz w:val="24"/>
          <w:highlight w:val="none"/>
        </w:rPr>
        <w:t xml:space="preserve">23.磋商小组</w:t>
      </w:r>
      <w:bookmarkEnd w:id="155"/>
      <w:r/>
      <w:bookmarkEnd w:id="156"/>
      <w:r/>
      <w:bookmarkEnd w:id="157"/>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23.2磋商小组独立工作，负责评审所有响应文件并确定成交候选人。</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24.评审过程的保密与公正</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24.1磋商小组、采购人和采购</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24.3在项目评审期间，</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w:t>
      </w:r>
      <w:r>
        <w:rPr>
          <w:rFonts w:hint="eastAsia" w:ascii="宋体" w:hAnsi="宋体" w:eastAsia="宋体" w:cs="宋体"/>
          <w:color w:val="000000"/>
          <w:sz w:val="24"/>
          <w:highlight w:val="none"/>
          <w:lang w:val="en-US" w:eastAsia="zh-CN"/>
        </w:rPr>
        <w:t xml:space="preserve">采购人、采购</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58" w:name="_Toc513029232"/>
      <w:r/>
      <w:bookmarkStart w:id="159" w:name="_Toc16938548"/>
      <w:r/>
      <w:bookmarkStart w:id="160" w:name="_Toc20823304"/>
      <w:r>
        <w:rPr>
          <w:rFonts w:hint="eastAsia" w:ascii="宋体" w:hAnsi="宋体" w:eastAsia="宋体" w:cs="宋体"/>
          <w:color w:val="000000"/>
          <w:sz w:val="24"/>
          <w:highlight w:val="none"/>
        </w:rPr>
        <w:t xml:space="preserve">25.评审过程中的澄清</w:t>
      </w:r>
      <w:bookmarkEnd w:id="158"/>
      <w:r/>
      <w:bookmarkEnd w:id="159"/>
      <w:r/>
      <w:bookmarkEnd w:id="160"/>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磋商小组并非对每个供应商都作澄清要求。</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25.3接到磋商小组澄清、说明和更正要求的供应商如未按规定</w:t>
      </w:r>
      <w:r>
        <w:rPr>
          <w:rFonts w:hint="eastAsia" w:ascii="宋体" w:hAnsi="宋体" w:cs="宋体"/>
          <w:color w:val="000000"/>
          <w:sz w:val="24"/>
          <w:highlight w:val="none"/>
          <w:lang w:eastAsia="zh-CN"/>
        </w:rPr>
        <w:t xml:space="preserve">作出</w:t>
      </w:r>
      <w:r>
        <w:rPr>
          <w:rFonts w:hint="eastAsia" w:ascii="宋体" w:hAnsi="宋体" w:eastAsia="宋体" w:cs="宋体"/>
          <w:color w:val="000000"/>
          <w:sz w:val="24"/>
          <w:highlight w:val="none"/>
        </w:rPr>
        <w:t xml:space="preserve">澄清、说明和更正，其风险由供应商自行承担。</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bookmarkStart w:id="161" w:name="_Toc513029233"/>
      <w:r/>
      <w:bookmarkStart w:id="162" w:name="_Toc20823305"/>
      <w:r/>
      <w:bookmarkStart w:id="163" w:name="_Toc16938549"/>
      <w:r>
        <w:rPr>
          <w:rFonts w:hint="eastAsia" w:ascii="宋体" w:hAnsi="宋体" w:eastAsia="宋体" w:cs="宋体"/>
          <w:color w:val="000000"/>
          <w:sz w:val="24"/>
          <w:highlight w:val="none"/>
        </w:rPr>
        <w:t xml:space="preserve">26.对响应文件的审</w:t>
      </w:r>
      <w:bookmarkEnd w:id="161"/>
      <w:r/>
      <w:bookmarkEnd w:id="162"/>
      <w:r/>
      <w:bookmarkEnd w:id="163"/>
      <w:r>
        <w:rPr>
          <w:rFonts w:hint="eastAsia" w:ascii="宋体" w:hAnsi="宋体" w:eastAsia="宋体" w:cs="宋体"/>
          <w:color w:val="000000"/>
          <w:sz w:val="24"/>
          <w:highlight w:val="none"/>
        </w:rPr>
        <w:t xml:space="preserve">查</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26.1响应文件审查分为资格审查和符合性审查。</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联合体成员中任何一方存在不良信用记录的，视同联合体存在不良应用记录。</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26.3未实质性响应磋商文件的情形</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26.3.1供应商在苏采云系统规定的时间内未成功解密电子响应文件的。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26.3.2供应商未按照磋商文件要求上传电子响应文件的。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26.3.3同一供应商提交两个（含两个）以上不同的响应文件或者最后报价的。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26.3.4供应商不具备磋商文件中规定资格要求的。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26.3.5供应商的最后报价超过了采购最高限价。</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26.3.6不符合磋商文件中规定的实质性要求和条件的。</w:t>
      </w:r>
      <w:r>
        <w:rPr>
          <w:rFonts w:hint="eastAsia" w:ascii="宋体" w:hAnsi="宋体" w:eastAsia="宋体" w:cs="宋体"/>
          <w:i/>
          <w:iCs/>
          <w:color w:val="000000"/>
          <w:sz w:val="24"/>
          <w:highlight w:val="none"/>
          <w:u w:val="single"/>
        </w:rPr>
        <w:t xml:space="preserve">（本磋商文件中斜体且有下划线部分为实质性要求和条件）。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26.3.8响应文件含有采购人不能接受的附加条件的。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26.3.10供应商不能证明其报价合理性的，磋商小组应当将其作为无效响应处理。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（一）评审过程中出现下列情形之一的，磋商小组应当启动异常低价响应审查程序：</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%的，即投标（响应）报价&lt;全部通过符合性审查供应商投标（响应）报价平均值×</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%的，即投标（响应）报价&lt;通过符合性审查的次低报价供应商投标（响应）报价×</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%的，即投标（响应）报价&lt;采购项目最高限价×</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26.3.11响应文件未按照磋商文件要求加盖CA电子公章的。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26.4未实质性响应磋商文件的响应文件按无效响应处理。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26.5如果响应文件实质上没有响应磋商文件的要求，磋商小组将予以拒绝，供应商不得通过修改或撤销不符合要求的偏离或保留而使其成为实质性响应的文件。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64" w:name="_Toc513029234"/>
      <w:r/>
      <w:bookmarkStart w:id="165" w:name="_Toc20823306"/>
      <w:r/>
      <w:bookmarkStart w:id="166" w:name="_Toc16938550"/>
      <w:r>
        <w:rPr>
          <w:rFonts w:hint="eastAsia" w:ascii="宋体" w:hAnsi="宋体" w:eastAsia="宋体" w:cs="宋体"/>
          <w:color w:val="000000"/>
          <w:sz w:val="24"/>
          <w:highlight w:val="none"/>
        </w:rPr>
        <w:t xml:space="preserve">26.6供应商在项目评审全过程中应保持通信畅通，并安排专人与</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代理机构及磋商小组联系。</w:t>
      </w:r>
      <w:bookmarkEnd w:id="164"/>
      <w:r/>
      <w:bookmarkEnd w:id="165"/>
      <w:r/>
      <w:bookmarkEnd w:id="166"/>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27.磋商程序及评审方法和评审标准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27.2评审方法和评审标准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见本磋商文件第五章规定。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27.3.3除本磋商文件第二章第27.1.2条第三款规定的情形外，在磋商过程中符合要求的供应商或者最后报价未超过采购预算的供应商不足3家的。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67" w:name="_Toc513029235"/>
      <w:r/>
      <w:bookmarkStart w:id="168" w:name="_Toc120614219"/>
      <w:r/>
      <w:bookmarkStart w:id="169" w:name="_Toc16938551"/>
      <w:r/>
      <w:bookmarkStart w:id="170" w:name="_Toc20823307"/>
      <w:r>
        <w:rPr>
          <w:rFonts w:hint="eastAsia" w:ascii="宋体" w:hAnsi="宋体" w:eastAsia="宋体" w:cs="宋体"/>
          <w:color w:val="000000"/>
          <w:sz w:val="24"/>
          <w:highlight w:val="none"/>
        </w:rPr>
        <w:t xml:space="preserve">六、</w:t>
      </w:r>
      <w:bookmarkEnd w:id="167"/>
      <w:r/>
      <w:bookmarkEnd w:id="168"/>
      <w:r/>
      <w:bookmarkEnd w:id="169"/>
      <w:r/>
      <w:bookmarkEnd w:id="170"/>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71" w:name="_Toc20823310"/>
      <w:r/>
      <w:bookmarkStart w:id="172" w:name="_Toc16938554"/>
      <w:r/>
      <w:bookmarkStart w:id="173" w:name="_Toc513029238"/>
      <w:r>
        <w:rPr>
          <w:rFonts w:hint="eastAsia" w:ascii="宋体" w:hAnsi="宋体" w:eastAsia="宋体" w:cs="宋体"/>
          <w:color w:val="000000"/>
          <w:sz w:val="24"/>
          <w:highlight w:val="none"/>
        </w:rPr>
        <w:t xml:space="preserve">28</w:t>
      </w:r>
      <w:bookmarkEnd w:id="171"/>
      <w:r>
        <w:rPr>
          <w:rFonts w:hint="eastAsia" w:ascii="宋体" w:hAnsi="宋体" w:eastAsia="宋体" w:cs="宋体"/>
          <w:color w:val="000000"/>
          <w:sz w:val="24"/>
          <w:highlight w:val="none"/>
        </w:rPr>
        <w:t xml:space="preserve">.确定</w:t>
      </w:r>
      <w:bookmarkEnd w:id="172"/>
      <w:r/>
      <w:bookmarkEnd w:id="173"/>
      <w:r>
        <w:rPr>
          <w:rFonts w:hint="eastAsia" w:ascii="宋体" w:hAnsi="宋体" w:eastAsia="宋体" w:cs="宋体"/>
          <w:color w:val="000000"/>
          <w:sz w:val="24"/>
          <w:highlight w:val="none"/>
        </w:rPr>
        <w:t xml:space="preserve">成交单位</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28.3若有充分证据证明，成交供应商出现下列情况之一的，一经查实，将被取消成交资格：</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28.3.1提供虚假材料谋取成交的。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28.3.2与评审专家、采购人、其他供应商或者</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代理机构工作人员恶意串通的。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28.3.3向评审专家、采购人或</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代理机构工作人员行贿或者提供其他不正当利益的。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28.3.4恶意竞争，最后报价明显低于其自身合理成本且又无法提供证明的。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28.3.5不满足本磋商文件规定的实质性要求，但在评审过程中又未被磋商小组发现的。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28.3.6成交后无正当理由拒不与采购人签订政府采购合同或者未按照磋商文件确定的事项签订政府采购合同的。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28.3.7将政府采购合同转包的。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74" w:name="_Toc200451960"/>
      <w:r>
        <w:rPr>
          <w:rFonts w:hint="eastAsia" w:ascii="宋体" w:hAnsi="宋体" w:eastAsia="宋体" w:cs="宋体"/>
          <w:color w:val="000000"/>
          <w:sz w:val="24"/>
          <w:highlight w:val="none"/>
        </w:rPr>
        <w:t xml:space="preserve">29.质疑处理</w:t>
      </w:r>
      <w:bookmarkEnd w:id="174"/>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29.1提出质疑的供应商应当是参与所质疑项目采购活动的供应商。潜在供应商依法获取其可质疑的磋商文件的，可以对磋商文件提出质疑。</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29.2供应商认为磋商文件、磋商过程和磋商结果使自己的权益受到损害的，可以在知道或应知其权益受到损害之日起七个工作日内，以书面形式根据下述29.4条款的规定向</w:t>
      </w:r>
      <w:r>
        <w:rPr>
          <w:rFonts w:hint="eastAsia" w:ascii="宋体" w:hAnsi="宋体" w:cs="宋体"/>
          <w:color w:val="000000"/>
          <w:sz w:val="24"/>
          <w:highlight w:val="none"/>
          <w:lang w:eastAsia="zh-CN"/>
        </w:rPr>
        <w:t xml:space="preserve">采购</w:t>
      </w:r>
      <w:r>
        <w:rPr>
          <w:rFonts w:hint="eastAsia" w:ascii="宋体" w:hAnsi="宋体" w:eastAsia="宋体" w:cs="宋体"/>
          <w:color w:val="000000"/>
          <w:sz w:val="24"/>
          <w:highlight w:val="none"/>
        </w:rPr>
        <w:t xml:space="preserve">人或代理机构提出质疑。上述应知其权益受到损害之日，是指：</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29.2.1对可以质疑的磋商文件提出质疑的，为收到磋商文件之日或者磋商文件公告期限届满之日。</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29.2.2对磋商过程提出质疑的，为各采购程序环节结束之日。</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29.2.3对成交结果提出质疑的，为成交结果公告期限届满之日。</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代理机构提出，由</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代理机构负责答复。</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代理机构只接收以纸质原件形式送达的质疑，采购人和</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代理机构不接受未填写快递运单的快件。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29.5以下情形的质疑不予受理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29.5.1内容不符合《政府采购质疑和投诉办法》第十二条规定的质疑。</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29.5.2超出政府采购法定期限的质疑。</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29.5.3以传真、电子邮件等方式递交的非原件形式的质疑。</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29.5.4未参加磋商活动的供应商或在磋商活动中自身权益未受到损害的供应商所提出的质疑。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30.成交通知书</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75" w:name="_Toc16938552"/>
      <w:r/>
      <w:bookmarkStart w:id="176" w:name="_Toc120614220"/>
      <w:r/>
      <w:bookmarkStart w:id="177" w:name="_Toc513029236"/>
      <w:r/>
      <w:bookmarkStart w:id="178" w:name="_Toc20823308"/>
      <w:r>
        <w:rPr>
          <w:rFonts w:hint="eastAsia" w:ascii="宋体" w:hAnsi="宋体" w:eastAsia="宋体" w:cs="宋体"/>
          <w:color w:val="000000"/>
          <w:sz w:val="24"/>
          <w:highlight w:val="none"/>
        </w:rPr>
        <w:t xml:space="preserve">七、授予合同</w:t>
      </w:r>
      <w:bookmarkEnd w:id="175"/>
      <w:r/>
      <w:bookmarkEnd w:id="176"/>
      <w:r/>
      <w:bookmarkEnd w:id="177"/>
      <w:r/>
      <w:bookmarkEnd w:id="178"/>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31.签订合同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31.3签订合同后，</w:t>
      </w:r>
      <w:r>
        <w:rPr>
          <w:rFonts w:hint="eastAsia" w:ascii="宋体" w:hAnsi="宋体" w:eastAsia="宋体" w:cs="宋体"/>
          <w:i/>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32.标的物的追加</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33.政府采购政策功能落实</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33.1政府采购线上合同信用融资政策</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33.2进口产品</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33.3中小企业、监狱企业及残疾人福利性单位</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33.3.1中小企业定义：</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中小企业</w:t>
      </w:r>
      <w:r>
        <w:rPr>
          <w:rFonts w:hint="eastAsia" w:ascii="宋体" w:hAnsi="宋体" w:eastAsia="宋体" w:cs="宋体"/>
          <w:color w:val="000000"/>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33.3.2供应商提供的货物、工程或者服务符合下列情形的，享受中小企业扶持政策：</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33.3.2.1在货物采购项目中，货物由中小企业制造，即货物由中小企业生产且使用该中小企业商号或者注册商标；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33.3.2.2在工程采购项目中，工程由中小企业承建，即工程施工单位为中小企业；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33.3.3在货物采购项目中，供应商提供的货物既有中小企业制造货物，也有大型企业制造货物的，不享受中小企业扶持政策。</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33.3.6残疾人福利单位定义：享受政府采购支持政策的残疾人福利性单位应当同时满足以下条件：</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33.3.6.1安置的残疾人占本单位在职职工人数的比例不低于25%（含25%），并且安置的残疾人人数不少于10 人（含10 人）；</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33.3.6.2依法与安置的每位残疾人签订了一年以上（含一年）的劳动合同或服务协议；</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33.3.6.3为安置的每位残疾人按月足额缴纳了基本养老保险、基本医疗保险、失业保险、工伤保险和生育保险等社会保险费；</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33.3.7本项目是否专门面向中小企业预留采购份额见第一章《竞争性磋商公告》。</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33.3.8采购标的对应的中小企业划分标准所属行业见第四章《采购需求》。</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33.3.9小微企业价格评审优惠的政策：见第五章《评标方法和评标标准》。</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33.4政府采购节能产品、环境标志产品</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color w:val="000000"/>
          <w:sz w:val="24"/>
          <w:highlight w:val="none"/>
        </w:rPr>
        <w:t xml:space="preserve">。其他条件相同情况下，应当优先采购节能产品、环境标志产品。</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33.5绿色包装</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33.6政府采购创新产品</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33.7绿色数据中心政策</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33.8履约保证金政策</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确需收取履约保证金的，履约保证金的缴纳形式：</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34. 预付款制度</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本项目落实预付款制度，预付款比例为10%。在签订合同时，中标、成交供应商明确书面表示无需预付款或者主动要求降低预付款比例的，采购人可就预付款比例作相应调整。</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833"/>
        <w:rPr>
          <w:rFonts w:hint="eastAsia" w:ascii="宋体" w:hAnsi="宋体" w:eastAsia="宋体" w:cs="宋体"/>
          <w:color w:val="000000"/>
          <w:sz w:val="36"/>
          <w:szCs w:val="36"/>
          <w:highlight w:val="none"/>
        </w:rPr>
      </w:pPr>
      <w:r>
        <w:rPr>
          <w:rFonts w:hint="eastAsia" w:ascii="宋体" w:hAnsi="宋体" w:eastAsia="宋体" w:cs="宋体"/>
          <w:color w:val="000000"/>
          <w:highlight w:val="none"/>
        </w:rPr>
        <w:br w:type="page" w:clear="all"/>
      </w:r>
      <w:bookmarkEnd w:id="62"/>
      <w:r/>
      <w:bookmarkEnd w:id="63"/>
      <w:r/>
      <w:bookmarkEnd w:id="64"/>
      <w:r/>
      <w:bookmarkStart w:id="179" w:name="_Toc203032699"/>
      <w:r>
        <w:rPr>
          <w:rFonts w:hint="eastAsia" w:ascii="宋体" w:hAnsi="宋体" w:eastAsia="宋体" w:cs="宋体"/>
          <w:color w:val="000000"/>
          <w:sz w:val="36"/>
          <w:szCs w:val="36"/>
          <w:highlight w:val="none"/>
        </w:rPr>
        <w:t xml:space="preserve">第三章  合同条款及格式</w:t>
      </w:r>
      <w:bookmarkEnd w:id="179"/>
      <w:r>
        <w:rPr>
          <w:rFonts w:hint="eastAsia" w:ascii="宋体" w:hAnsi="宋体" w:eastAsia="宋体" w:cs="宋体"/>
          <w:color w:val="000000"/>
          <w:sz w:val="36"/>
          <w:szCs w:val="36"/>
          <w:highlight w:val="none"/>
        </w:rPr>
      </w:r>
      <w:r/>
    </w:p>
    <w:p>
      <w:pPr>
        <w:pStyle w:val="757"/>
        <w:jc w:val="left"/>
        <w:rPr>
          <w:rFonts w:hint="eastAsia" w:ascii="宋体" w:hAnsi="宋体" w:eastAsia="宋体" w:cs="宋体"/>
          <w:color w:val="000000"/>
          <w:sz w:val="32"/>
          <w:szCs w:val="32"/>
          <w:highlight w:val="none"/>
        </w:rPr>
      </w:pPr>
      <w:r/>
      <w:bookmarkStart w:id="180" w:name="_Toc61149622"/>
      <w:r/>
      <w:bookmarkStart w:id="181" w:name="_Toc26554097"/>
      <w:r/>
      <w:bookmarkStart w:id="182" w:name="_Toc23828480"/>
      <w:r>
        <w:rPr>
          <w:rFonts w:hint="eastAsia" w:ascii="宋体" w:hAnsi="宋体" w:eastAsia="宋体" w:cs="宋体"/>
          <w:color w:val="000000"/>
          <w:sz w:val="32"/>
          <w:szCs w:val="32"/>
          <w:highlight w:val="none"/>
        </w:rPr>
      </w:r>
      <w:r/>
    </w:p>
    <w:p>
      <w:pPr>
        <w:pStyle w:val="757"/>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57"/>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57"/>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57"/>
        <w:jc w:val="center"/>
        <w:spacing w:line="360"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公路工程标准施工合同</w:t>
      </w:r>
      <w:r>
        <w:rPr>
          <w:rFonts w:hint="eastAsia" w:ascii="宋体" w:hAnsi="宋体" w:eastAsia="宋体" w:cs="宋体"/>
          <w:b/>
          <w:color w:val="000000"/>
          <w:sz w:val="52"/>
          <w:szCs w:val="52"/>
          <w:highlight w:val="none"/>
        </w:rPr>
      </w:r>
      <w:r/>
    </w:p>
    <w:p>
      <w:pPr>
        <w:pStyle w:val="757"/>
        <w:jc w:val="center"/>
        <w:spacing w:line="360" w:lineRule="auto"/>
        <w:widowControl/>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57"/>
        <w:jc w:val="center"/>
        <w:spacing w:line="360" w:lineRule="auto"/>
        <w:widowControl/>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57"/>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57"/>
        <w:ind w:firstLine="1928"/>
        <w:jc w:val="both"/>
        <w:keepLines w:val="0"/>
        <w:keepNext w:val="0"/>
        <w:pageBreakBefore w:val="0"/>
        <w:spacing w:line="360" w:lineRule="auto"/>
        <w:widowControl/>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步凤镇2026年砂石路硬化工程</w:t>
      </w:r>
      <w:r>
        <w:rPr>
          <w:rFonts w:hint="eastAsia" w:ascii="宋体" w:hAnsi="宋体" w:eastAsia="宋体" w:cs="宋体"/>
          <w:b/>
          <w:color w:val="000000"/>
          <w:sz w:val="36"/>
          <w:szCs w:val="36"/>
          <w:highlight w:val="none"/>
          <w:lang w:eastAsia="zh-CN"/>
        </w:rPr>
      </w:r>
      <w:r/>
    </w:p>
    <w:p>
      <w:pPr>
        <w:pStyle w:val="757"/>
        <w:ind w:firstLine="1928"/>
        <w:jc w:val="both"/>
        <w:keepLines w:val="0"/>
        <w:keepNext w:val="0"/>
        <w:pageBreakBefore w:val="0"/>
        <w:spacing w:line="360" w:lineRule="auto"/>
        <w:widowControl/>
        <w:rPr>
          <w:rFonts w:hint="eastAsia" w:ascii="宋体" w:hAnsi="宋体" w:eastAsia="宋体" w:cs="宋体"/>
          <w:b/>
          <w:color w:val="000000"/>
          <w:sz w:val="52"/>
          <w:szCs w:val="52"/>
          <w:highlight w:val="none"/>
          <w:lang w:eastAsia="zh-CN"/>
        </w:rPr>
      </w:pPr>
      <w:r>
        <w:rPr>
          <w:rFonts w:hint="eastAsia" w:ascii="宋体" w:hAnsi="宋体" w:eastAsia="宋体" w:cs="宋体"/>
          <w:b/>
          <w:color w:val="000000"/>
          <w:sz w:val="32"/>
          <w:szCs w:val="32"/>
          <w:highlight w:val="none"/>
        </w:rPr>
        <w:t xml:space="preserve">合同编号：</w:t>
      </w:r>
      <w:r>
        <w:rPr>
          <w:rFonts w:hint="eastAsia" w:ascii="宋体" w:hAnsi="宋体" w:eastAsia="宋体" w:cs="宋体"/>
          <w:b/>
          <w:color w:val="000000"/>
          <w:sz w:val="52"/>
          <w:szCs w:val="52"/>
          <w:highlight w:val="none"/>
          <w:lang w:eastAsia="zh-CN"/>
        </w:rPr>
      </w:r>
      <w:r/>
    </w:p>
    <w:p>
      <w:pPr>
        <w:pStyle w:val="757"/>
        <w:spacing w:line="360"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57"/>
        <w:jc w:val="center"/>
        <w:spacing w:line="360"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57"/>
        <w:jc w:val="center"/>
        <w:spacing w:line="360"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48"/>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48"/>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57"/>
        <w:jc w:val="center"/>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公路工程标准施工招标文件</w:t>
      </w:r>
      <w:r>
        <w:rPr>
          <w:rFonts w:hint="eastAsia" w:ascii="宋体" w:hAnsi="宋体" w:eastAsia="宋体" w:cs="宋体"/>
          <w:b/>
          <w:bCs/>
          <w:color w:val="000000"/>
          <w:sz w:val="32"/>
          <w:szCs w:val="32"/>
          <w:highlight w:val="none"/>
        </w:rPr>
      </w:r>
      <w:r/>
    </w:p>
    <w:p>
      <w:pPr>
        <w:pStyle w:val="757"/>
        <w:jc w:val="center"/>
        <w:spacing w:line="360" w:lineRule="auto"/>
        <w:widowControl/>
        <w:rPr>
          <w:rFonts w:hint="eastAsia" w:ascii="宋体" w:hAnsi="宋体" w:eastAsia="宋体" w:cs="宋体"/>
          <w:b/>
          <w:bCs/>
          <w:color w:val="000000"/>
          <w:sz w:val="32"/>
          <w:szCs w:val="32"/>
          <w:highlight w:val="none"/>
        </w:rPr>
        <w:sectPr>
          <w:headerReference w:type="default" r:id="rId11"/>
          <w:footnotePr/>
          <w:endnotePr/>
          <w:type w:val="nextPage"/>
          <w:pgSz w:w="11907" w:h="16840" w:orient="portrait"/>
          <w:pgMar w:top="1015" w:right="1134" w:bottom="867" w:left="1134" w:header="510" w:footer="907" w:gutter="0"/>
          <w:pgNumType w:start="1"/>
          <w:cols w:num="1" w:sep="0" w:space="1701" w:equalWidth="1"/>
          <w:docGrid w:linePitch="360"/>
        </w:sectPr>
      </w:pPr>
      <w:r>
        <w:rPr>
          <w:rFonts w:hint="eastAsia" w:ascii="宋体" w:hAnsi="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rPr>
        <w:t xml:space="preserve">2018年版</w:t>
      </w:r>
      <w:r>
        <w:rPr>
          <w:rFonts w:hint="eastAsia" w:ascii="宋体" w:hAnsi="宋体" w:eastAsia="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rPr>
      </w:r>
      <w:r/>
    </w:p>
    <w:p>
      <w:pPr>
        <w:pStyle w:val="757"/>
        <w:jc w:val="center"/>
        <w:rPr>
          <w:rFonts w:hint="eastAsia" w:ascii="宋体" w:hAnsi="宋体" w:eastAsia="宋体" w:cs="宋体"/>
          <w:b/>
          <w:color w:val="000000"/>
          <w:sz w:val="30"/>
          <w:szCs w:val="30"/>
          <w:highlight w:val="none"/>
        </w:rPr>
        <w:outlineLvl w:val="1"/>
      </w:pPr>
      <w:r/>
      <w:bookmarkStart w:id="183" w:name="_Toc419443852"/>
      <w:r/>
      <w:bookmarkStart w:id="184" w:name="_Toc488071324"/>
      <w:r>
        <w:rPr>
          <w:rFonts w:hint="eastAsia" w:ascii="宋体" w:hAnsi="宋体" w:eastAsia="宋体" w:cs="宋体"/>
          <w:b/>
          <w:color w:val="000000"/>
          <w:sz w:val="30"/>
          <w:szCs w:val="30"/>
          <w:highlight w:val="none"/>
        </w:rPr>
        <w:t xml:space="preserve">第一节  合同通用条款</w:t>
      </w:r>
      <w:bookmarkEnd w:id="183"/>
      <w:r/>
      <w:bookmarkEnd w:id="184"/>
      <w:r>
        <w:rPr>
          <w:rFonts w:hint="eastAsia" w:ascii="宋体" w:hAnsi="宋体" w:eastAsia="宋体" w:cs="宋体"/>
          <w:b/>
          <w:color w:val="000000"/>
          <w:sz w:val="30"/>
          <w:szCs w:val="30"/>
          <w:highlight w:val="none"/>
        </w:rPr>
      </w:r>
      <w:r/>
    </w:p>
    <w:p>
      <w:pPr>
        <w:pStyle w:val="757"/>
        <w:ind w:firstLine="420"/>
        <w:jc w:val="center"/>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u w:val="single"/>
        </w:rPr>
      </w:r>
      <w:r/>
    </w:p>
    <w:p>
      <w:pPr>
        <w:pStyle w:val="757"/>
        <w:jc w:val="center"/>
        <w:keepLines w:val="0"/>
        <w:keepNext w:val="0"/>
        <w:widowControl/>
        <w:rPr>
          <w:rFonts w:hint="eastAsia" w:ascii="宋体" w:hAnsi="宋体" w:eastAsia="宋体" w:cs="宋体"/>
          <w:b/>
          <w:bCs/>
          <w:color w:val="000000"/>
          <w:sz w:val="36"/>
          <w:szCs w:val="32"/>
          <w:highlight w:val="none"/>
        </w:rPr>
        <w:suppressLineNumbers w:val="0"/>
      </w:pPr>
      <w:r>
        <w:rPr>
          <w:rFonts w:hint="eastAsia" w:ascii="宋体" w:hAnsi="宋体" w:eastAsia="宋体" w:cs="宋体"/>
          <w:b/>
          <w:bCs/>
          <w:color w:val="000000"/>
          <w:sz w:val="24"/>
          <w:szCs w:val="24"/>
          <w:highlight w:val="none"/>
          <w:lang w:val="en-US" w:eastAsia="zh-CN" w:bidi="ar"/>
        </w:rPr>
        <w:t xml:space="preserve">“通用合同条款”采用《标准施工招标文件》的“通用合同条款”</w:t>
      </w:r>
      <w:r>
        <w:rPr>
          <w:rFonts w:hint="eastAsia" w:ascii="宋体" w:hAnsi="宋体" w:eastAsia="宋体" w:cs="宋体"/>
          <w:b/>
          <w:bCs/>
          <w:color w:val="000000"/>
          <w:sz w:val="36"/>
          <w:szCs w:val="32"/>
          <w:highlight w:val="none"/>
        </w:rPr>
      </w:r>
      <w:r/>
    </w:p>
    <w:p>
      <w:pPr>
        <w:pStyle w:val="757"/>
        <w:ind w:firstLine="4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ind w:firstLine="4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ind w:firstLine="4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9"/>
        <w:numPr>
          <w:ilvl w:val="0"/>
          <w:numId w:val="0"/>
        </w:numPr>
        <w:jc w:val="center"/>
        <w:spacing w:before="108"/>
        <w:tabs>
          <w:tab w:val="left" w:pos="4035" w:leader="none"/>
        </w:tabs>
        <w:rPr>
          <w:rFonts w:hint="eastAsia" w:ascii="宋体" w:hAnsi="宋体" w:eastAsia="宋体" w:cs="宋体"/>
          <w:b/>
          <w:color w:val="000000"/>
          <w:sz w:val="30"/>
          <w:szCs w:val="30"/>
          <w:highlight w:val="none"/>
          <w:lang w:val="en-US" w:eastAsia="zh-CN" w:bidi="ar-SA"/>
        </w:rPr>
      </w:pPr>
      <w:r/>
      <w:bookmarkStart w:id="185" w:name="_Toc144542927"/>
      <w:r>
        <w:rPr>
          <w:rFonts w:hint="eastAsia" w:ascii="宋体" w:hAnsi="宋体" w:eastAsia="宋体" w:cs="宋体"/>
          <w:b/>
          <w:color w:val="000000"/>
          <w:sz w:val="30"/>
          <w:szCs w:val="30"/>
          <w:highlight w:val="none"/>
          <w:lang w:val="en-US" w:eastAsia="zh-CN" w:bidi="ar-SA"/>
        </w:rPr>
        <w:t xml:space="preserve">第二节</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lang w:val="en-US" w:eastAsia="zh-CN" w:bidi="ar-SA"/>
        </w:rPr>
        <w:t xml:space="preserve">专用合同条款</w:t>
      </w:r>
      <w:bookmarkStart w:id="186" w:name="_bookmark157"/>
      <w:r/>
      <w:bookmarkEnd w:id="186"/>
      <w:r>
        <w:rPr>
          <w:rFonts w:hint="eastAsia" w:ascii="宋体" w:hAnsi="宋体" w:eastAsia="宋体" w:cs="宋体"/>
          <w:b/>
          <w:color w:val="000000"/>
          <w:sz w:val="30"/>
          <w:szCs w:val="30"/>
          <w:highlight w:val="none"/>
          <w:lang w:val="en-US" w:eastAsia="zh-CN" w:bidi="ar-SA"/>
        </w:rPr>
      </w:r>
      <w:r/>
    </w:p>
    <w:p>
      <w:pPr>
        <w:pStyle w:val="757"/>
        <w:jc w:val="center"/>
        <w:keepLines w:val="0"/>
        <w:keepNext w:val="0"/>
        <w:pageBreakBefore w:val="0"/>
        <w:spacing w:beforeAutospacing="0" w:afterAutospacing="0" w:line="440" w:lineRule="exact"/>
        <w:widowControl w:val="off"/>
        <w:rPr>
          <w:rFonts w:hint="eastAsia" w:ascii="宋体" w:hAnsi="宋体" w:eastAsia="宋体" w:cs="宋体"/>
          <w:color w:val="000000"/>
          <w:sz w:val="21"/>
          <w:szCs w:val="21"/>
          <w:highlight w:val="none"/>
        </w:rPr>
        <w:outlineLvl w:val="1"/>
      </w:pPr>
      <w:r/>
      <w:bookmarkStart w:id="187" w:name="_bookmark158"/>
      <w:r/>
      <w:bookmarkEnd w:id="187"/>
      <w:r>
        <w:rPr>
          <w:rFonts w:hint="eastAsia" w:ascii="宋体" w:hAnsi="宋体" w:eastAsia="宋体" w:cs="宋体"/>
          <w:color w:val="000000"/>
          <w:sz w:val="36"/>
          <w:szCs w:val="36"/>
          <w:highlight w:val="none"/>
        </w:rPr>
        <w:t xml:space="preserve">A.公路工程专用合同条款</w:t>
      </w:r>
      <w:bookmarkStart w:id="188" w:name="_bookmark257"/>
      <w:r/>
      <w:bookmarkEnd w:id="188"/>
      <w:r>
        <w:rPr>
          <w:rFonts w:hint="eastAsia" w:ascii="宋体" w:hAnsi="宋体" w:eastAsia="宋体" w:cs="宋体"/>
          <w:color w:val="000000"/>
          <w:sz w:val="21"/>
          <w:szCs w:val="21"/>
          <w:highlight w:val="none"/>
        </w:rPr>
      </w:r>
      <w:r/>
    </w:p>
    <w:p>
      <w:pPr>
        <w:pStyle w:val="790"/>
        <w:jc w:val="center"/>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0"/>
        <w:jc w:val="center"/>
        <w:keepLines w:val="0"/>
        <w:keepNext w:val="0"/>
        <w:pageBreakBefore w:val="0"/>
        <w:spacing w:beforeAutospacing="0" w:afterAutospacing="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4"/>
          <w:szCs w:val="24"/>
          <w:highlight w:val="none"/>
        </w:rPr>
        <w:t xml:space="preserve">“专用合同条款”采用《标准施工招标文件》的“公路工程专用合同条款”。</w:t>
      </w:r>
      <w:r>
        <w:rPr>
          <w:rFonts w:hint="eastAsia" w:ascii="宋体" w:hAnsi="宋体" w:eastAsia="宋体" w:cs="宋体"/>
          <w:color w:val="000000"/>
          <w:sz w:val="21"/>
          <w:szCs w:val="21"/>
          <w:highlight w:val="none"/>
        </w:rPr>
      </w:r>
      <w:r/>
    </w:p>
    <w:p>
      <w:pPr>
        <w:pStyle w:val="837"/>
        <w:ind w:left="0" w:firstLine="420"/>
        <w:keepLines w:val="0"/>
        <w:keepNext w:val="0"/>
        <w:pageBreakBefore w:val="0"/>
        <w:spacing w:beforeAutospacing="0" w:after="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9"/>
        <w:numPr>
          <w:ilvl w:val="0"/>
          <w:numId w:val="0"/>
        </w:numPr>
        <w:jc w:val="center"/>
        <w:pageBreakBefore w:val="0"/>
        <w:spacing w:before="108" w:line="360" w:lineRule="auto"/>
        <w:widowControl w:val="off"/>
        <w:tabs>
          <w:tab w:val="left" w:pos="4035"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B.项目专用合同条款</w:t>
      </w:r>
      <w:r>
        <w:rPr>
          <w:rFonts w:hint="eastAsia" w:ascii="宋体" w:hAnsi="宋体" w:eastAsia="宋体" w:cs="宋体"/>
          <w:b/>
          <w:color w:val="000000"/>
          <w:highlight w:val="none"/>
        </w:rPr>
      </w:r>
      <w:r/>
    </w:p>
    <w:p>
      <w:pPr>
        <w:pStyle w:val="759"/>
        <w:numPr>
          <w:ilvl w:val="0"/>
          <w:numId w:val="0"/>
        </w:numPr>
        <w:jc w:val="center"/>
        <w:pageBreakBefore w:val="0"/>
        <w:spacing w:before="108" w:line="360" w:lineRule="auto"/>
        <w:widowControl w:val="off"/>
        <w:tabs>
          <w:tab w:val="left" w:pos="4035" w:leader="none"/>
        </w:tabs>
        <w:rPr>
          <w:rFonts w:hint="eastAsia" w:ascii="宋体" w:hAnsi="宋体" w:eastAsia="宋体" w:cs="宋体"/>
          <w:color w:val="000000"/>
          <w:sz w:val="28"/>
          <w:szCs w:val="28"/>
          <w:highlight w:val="none"/>
        </w:rPr>
      </w:pPr>
      <w:r>
        <w:rPr>
          <w:rFonts w:hint="eastAsia" w:ascii="宋体" w:hAnsi="宋体" w:eastAsia="宋体" w:cs="宋体"/>
          <w:color w:val="000000"/>
          <w:sz w:val="36"/>
          <w:highlight w:val="none"/>
        </w:rPr>
        <w:t xml:space="preserve">项目专用合同条款数据表</w:t>
      </w:r>
      <w:r>
        <w:rPr>
          <w:rFonts w:hint="eastAsia" w:ascii="宋体" w:hAnsi="宋体" w:eastAsia="宋体" w:cs="宋体"/>
          <w:color w:val="000000"/>
          <w:sz w:val="28"/>
          <w:szCs w:val="28"/>
          <w:highlight w:val="none"/>
        </w:rPr>
      </w:r>
      <w:r/>
    </w:p>
    <w:p>
      <w:pPr>
        <w:pStyle w:val="837"/>
        <w:ind w:left="0" w:firstLine="42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1"/>
          <w:szCs w:val="21"/>
          <w:highlight w:val="none"/>
          <w:lang w:val="en-US" w:eastAsia="zh-CN" w:bidi="ar-SA"/>
        </w:rPr>
        <w:t xml:space="preserve">说明：本数据表是项目专用合同条款中适用于本项目的信息和数据的归纳与提示，是项目专用合同条款的组成部分。</w:t>
      </w:r>
      <w:r>
        <w:rPr>
          <w:rFonts w:hint="eastAsia" w:ascii="宋体" w:hAnsi="宋体" w:eastAsia="宋体" w:cs="宋体"/>
          <w:color w:val="000000"/>
          <w:sz w:val="28"/>
          <w:szCs w:val="28"/>
          <w:highlight w:val="none"/>
        </w:rPr>
      </w:r>
      <w:r/>
    </w:p>
    <w:tbl>
      <w:tblPr>
        <w:tblW w:w="9639"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9"/>
        <w:gridCol w:w="1484"/>
        <w:gridCol w:w="7426"/>
      </w:tblGrid>
      <w:tr>
        <w:trPr>
          <w:trHeight w:val="454" w:hRule="exact"/>
        </w:trPr>
        <w:tc>
          <w:tcPr>
            <w:tcW w:w="729" w:type="dxa"/>
            <w:vAlign w:val="center"/>
            <w:textDirection w:val="lrTb"/>
            <w:noWrap w:val="false"/>
          </w:tcPr>
          <w:p>
            <w:pPr>
              <w:pStyle w:val="757"/>
              <w:jc w:val="center"/>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条款号</w:t>
            </w:r>
            <w:r>
              <w:rPr>
                <w:rFonts w:hint="eastAsia" w:ascii="宋体" w:hAnsi="宋体" w:eastAsia="宋体" w:cs="宋体"/>
                <w:b/>
                <w:color w:val="000000"/>
                <w:szCs w:val="21"/>
                <w:highlight w:val="none"/>
              </w:rPr>
            </w:r>
            <w:r/>
          </w:p>
        </w:tc>
        <w:tc>
          <w:tcPr>
            <w:tcW w:w="7426" w:type="dxa"/>
            <w:vAlign w:val="center"/>
            <w:textDirection w:val="lrTb"/>
            <w:noWrap w:val="false"/>
          </w:tcPr>
          <w:p>
            <w:pPr>
              <w:pStyle w:val="757"/>
              <w:jc w:val="center"/>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信息或数据</w:t>
            </w:r>
            <w:r>
              <w:rPr>
                <w:rFonts w:hint="eastAsia" w:ascii="宋体" w:hAnsi="宋体" w:eastAsia="宋体" w:cs="宋体"/>
                <w:b/>
                <w:color w:val="000000"/>
                <w:szCs w:val="21"/>
                <w:highlight w:val="none"/>
              </w:rPr>
            </w:r>
            <w:r/>
          </w:p>
        </w:tc>
      </w:tr>
      <w:tr>
        <w:trPr>
          <w:trHeight w:val="1229"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1.1.2.2</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称：盐城经济技术开发区步凤镇人民政府</w:t>
            </w:r>
            <w:r>
              <w:rPr>
                <w:rFonts w:hint="eastAsia" w:ascii="宋体" w:hAnsi="宋体" w:eastAsia="宋体" w:cs="宋体"/>
                <w:color w:val="000000"/>
                <w:szCs w:val="21"/>
                <w:highlight w:val="none"/>
              </w:rPr>
            </w:r>
            <w:r/>
          </w:p>
          <w:p>
            <w:pPr>
              <w:pStyle w:val="757"/>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址：盐城经济技术开发区步凤镇步凤路</w:t>
            </w:r>
            <w:r>
              <w:rPr>
                <w:rFonts w:hint="eastAsia" w:ascii="宋体" w:hAnsi="宋体" w:eastAsia="宋体" w:cs="宋体"/>
                <w:color w:val="000000"/>
                <w:szCs w:val="21"/>
                <w:highlight w:val="none"/>
                <w:lang w:val="en-US" w:eastAsia="zh-CN"/>
              </w:rPr>
              <w:t xml:space="preserve">26</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rPr>
            </w:r>
            <w:r/>
          </w:p>
          <w:p>
            <w:pPr>
              <w:pStyle w:val="757"/>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邮政编码：224001</w:t>
            </w:r>
            <w:r>
              <w:rPr>
                <w:rFonts w:hint="eastAsia" w:ascii="宋体" w:hAnsi="宋体" w:eastAsia="宋体" w:cs="宋体"/>
                <w:color w:val="000000"/>
                <w:szCs w:val="21"/>
                <w:highlight w:val="none"/>
              </w:rPr>
            </w:r>
            <w:r/>
          </w:p>
        </w:tc>
      </w:tr>
      <w:tr>
        <w:trPr>
          <w:trHeight w:val="1321"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1.1.2.6</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 理 人：</w:t>
            </w:r>
            <w:r>
              <w:rPr>
                <w:rFonts w:hint="eastAsia" w:ascii="宋体" w:hAnsi="宋体" w:eastAsia="宋体" w:cs="宋体"/>
                <w:color w:val="000000"/>
                <w:szCs w:val="21"/>
                <w:highlight w:val="none"/>
              </w:rPr>
            </w:r>
            <w:r/>
          </w:p>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                      </w:t>
            </w:r>
            <w:r>
              <w:rPr>
                <w:rFonts w:hint="eastAsia" w:ascii="宋体" w:hAnsi="宋体" w:eastAsia="宋体" w:cs="宋体"/>
                <w:color w:val="000000"/>
                <w:szCs w:val="21"/>
                <w:highlight w:val="none"/>
              </w:rPr>
            </w:r>
            <w:r/>
          </w:p>
          <w:p>
            <w:pPr>
              <w:pStyle w:val="757"/>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lang w:val="en-US" w:eastAsia="zh-CN"/>
              </w:rPr>
            </w:r>
            <w:r/>
          </w:p>
        </w:tc>
      </w:tr>
      <w:tr>
        <w:trPr>
          <w:trHeight w:val="567"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1.1.4.5</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缺陷责任期：自实际交工日期起计算</w:t>
            </w:r>
            <w:r>
              <w:rPr>
                <w:rFonts w:hint="eastAsia" w:ascii="宋体" w:hAnsi="宋体" w:eastAsia="宋体" w:cs="宋体"/>
                <w:color w:val="000000"/>
                <w:szCs w:val="21"/>
                <w:highlight w:val="none"/>
                <w:u w:val="single"/>
              </w:rPr>
              <w:t xml:space="preserve">  2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rPr>
            </w:r>
            <w:r/>
          </w:p>
        </w:tc>
      </w:tr>
      <w:tr>
        <w:trPr>
          <w:trHeight w:val="937"/>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1.6.3</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图纸需要修改和补充的，应由监理人取得发包人同意后，在该项工程或工程相应部位施工前</w:t>
            </w:r>
            <w:r>
              <w:rPr>
                <w:rFonts w:hint="eastAsia" w:ascii="宋体" w:hAnsi="宋体" w:eastAsia="宋体" w:cs="宋体"/>
                <w:color w:val="000000"/>
                <w:szCs w:val="21"/>
                <w:highlight w:val="none"/>
                <w:u w:val="single"/>
              </w:rPr>
              <w:t xml:space="preserve">  7</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天签发图纸修改图给承包人</w:t>
            </w:r>
            <w:r>
              <w:rPr>
                <w:rFonts w:hint="eastAsia" w:ascii="宋体" w:hAnsi="宋体" w:eastAsia="宋体" w:cs="宋体"/>
                <w:color w:val="000000"/>
                <w:szCs w:val="21"/>
                <w:highlight w:val="none"/>
              </w:rPr>
            </w:r>
            <w:r/>
          </w:p>
        </w:tc>
      </w:tr>
      <w:tr>
        <w:trPr>
          <w:trHeight w:val="1127"/>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监理人在行使下列权利前需要经发包人事先批准：</w:t>
            </w:r>
            <w:r>
              <w:rPr>
                <w:rFonts w:hint="eastAsia" w:ascii="宋体" w:hAnsi="宋体" w:eastAsia="宋体" w:cs="宋体"/>
                <w:color w:val="000000"/>
                <w:szCs w:val="21"/>
                <w:highlight w:val="none"/>
              </w:rPr>
            </w:r>
            <w:r/>
          </w:p>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（6）根据第15.3款发出的变更指示，其单项工程变更涉及的金额超过了该单项工程签约时合同价的</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%或累计变更超过了签约合同价的</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rHeight w:val="883"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5.2.4</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发包人是否提供材料或工程设备：</w:t>
            </w:r>
            <w:r>
              <w:rPr>
                <w:rFonts w:hint="eastAsia" w:ascii="宋体" w:hAnsi="宋体" w:eastAsia="宋体" w:cs="宋体"/>
                <w:color w:val="000000"/>
                <w:szCs w:val="21"/>
                <w:highlight w:val="none"/>
                <w:u w:val="single"/>
              </w:rPr>
              <w:t xml:space="preserve">否</w:t>
            </w:r>
            <w:r>
              <w:rPr>
                <w:rFonts w:hint="eastAsia" w:ascii="宋体" w:hAnsi="宋体" w:eastAsia="宋体" w:cs="宋体"/>
                <w:color w:val="000000"/>
                <w:szCs w:val="21"/>
                <w:highlight w:val="none"/>
                <w:u w:val="single"/>
              </w:rPr>
            </w:r>
            <w:r/>
          </w:p>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如发包人负责提供部分材料或工程设备，相关规定如下：</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tc>
      </w:tr>
      <w:tr>
        <w:trPr>
          <w:trHeight w:val="885"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发包人是否提供施工设备和临时设施：</w:t>
            </w:r>
            <w:r>
              <w:rPr>
                <w:rFonts w:hint="eastAsia" w:ascii="宋体" w:hAnsi="宋体" w:eastAsia="宋体" w:cs="宋体"/>
                <w:color w:val="000000"/>
                <w:szCs w:val="21"/>
                <w:highlight w:val="none"/>
                <w:u w:val="single"/>
              </w:rPr>
              <w:t xml:space="preserve">否</w:t>
            </w:r>
            <w:r>
              <w:rPr>
                <w:rFonts w:hint="eastAsia" w:ascii="宋体" w:hAnsi="宋体" w:eastAsia="宋体" w:cs="宋体"/>
                <w:color w:val="000000"/>
                <w:szCs w:val="21"/>
                <w:highlight w:val="none"/>
              </w:rPr>
            </w:r>
            <w:r/>
          </w:p>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如发包人负责提供部分施工设备和临时设施，相关规定如下：</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tc>
      </w:tr>
      <w:tr>
        <w:trPr>
          <w:trHeight w:val="1693"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8.1.1</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发包人提供测量基准点、</w:t>
            </w:r>
            <w:r>
              <w:rPr>
                <w:rFonts w:hint="eastAsia" w:ascii="宋体" w:hAnsi="宋体" w:eastAsia="宋体" w:cs="宋体"/>
                <w:color w:val="000000"/>
                <w:szCs w:val="21"/>
                <w:highlight w:val="none"/>
                <w:lang w:eastAsia="zh-CN"/>
              </w:rPr>
              <w:t xml:space="preserve">基准线</w:t>
            </w:r>
            <w:r>
              <w:rPr>
                <w:rFonts w:hint="eastAsia" w:ascii="宋体" w:hAnsi="宋体" w:eastAsia="宋体" w:cs="宋体"/>
                <w:color w:val="000000"/>
                <w:szCs w:val="21"/>
                <w:highlight w:val="none"/>
              </w:rPr>
              <w:t xml:space="preserve">和水准点及其书面资料的期限：</w:t>
            </w:r>
            <w:r>
              <w:rPr>
                <w:rFonts w:hint="eastAsia" w:ascii="宋体" w:hAnsi="宋体" w:eastAsia="宋体" w:cs="宋体"/>
                <w:color w:val="000000"/>
                <w:szCs w:val="21"/>
                <w:highlight w:val="none"/>
                <w:u w:val="single"/>
              </w:rPr>
              <w:t xml:space="preserve">监理发布开工指令后7日内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7"/>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承包人将施工控制网资料报送监理人审批的期限：</w:t>
            </w:r>
            <w:r>
              <w:rPr>
                <w:rFonts w:hint="eastAsia" w:ascii="宋体" w:hAnsi="宋体" w:eastAsia="宋体" w:cs="宋体"/>
                <w:color w:val="000000"/>
                <w:szCs w:val="21"/>
                <w:highlight w:val="none"/>
                <w:u w:val="single"/>
              </w:rPr>
              <w:t xml:space="preserve">在监理发布开工指令后7日内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逾期交工违约金：</w:t>
            </w:r>
            <w:r>
              <w:rPr>
                <w:rFonts w:hint="eastAsia" w:ascii="宋体" w:hAnsi="宋体" w:eastAsia="宋体" w:cs="宋体"/>
                <w:color w:val="000000"/>
                <w:szCs w:val="21"/>
                <w:highlight w:val="none"/>
                <w:u w:val="single"/>
              </w:rPr>
              <w:t xml:space="preserve">  5000  </w:t>
            </w:r>
            <w:r>
              <w:rPr>
                <w:rFonts w:hint="eastAsia" w:ascii="宋体" w:hAnsi="宋体" w:eastAsia="宋体" w:cs="宋体"/>
                <w:color w:val="000000"/>
                <w:szCs w:val="21"/>
                <w:highlight w:val="none"/>
              </w:rPr>
              <w:t xml:space="preserve">元/天</w:t>
            </w:r>
            <w:r>
              <w:rPr>
                <w:rFonts w:hint="eastAsia" w:ascii="宋体" w:hAnsi="宋体" w:eastAsia="宋体" w:cs="宋体"/>
                <w:color w:val="000000"/>
                <w:szCs w:val="21"/>
                <w:highlight w:val="none"/>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逾期交工违约金限额：</w:t>
            </w:r>
            <w:r>
              <w:rPr>
                <w:rFonts w:hint="eastAsia" w:ascii="宋体" w:hAnsi="宋体" w:eastAsia="宋体" w:cs="宋体"/>
                <w:color w:val="000000"/>
                <w:szCs w:val="21"/>
                <w:highlight w:val="none"/>
                <w:u w:val="single"/>
              </w:rPr>
              <w:t xml:space="preserve"> 10 </w:t>
            </w:r>
            <w:r>
              <w:rPr>
                <w:rFonts w:hint="eastAsia" w:ascii="宋体" w:hAnsi="宋体" w:eastAsia="宋体" w:cs="宋体"/>
                <w:color w:val="000000"/>
                <w:szCs w:val="21"/>
                <w:highlight w:val="none"/>
              </w:rPr>
              <w:t xml:space="preserve">%签约合同价</w:t>
            </w:r>
            <w:r>
              <w:rPr>
                <w:rFonts w:hint="eastAsia" w:ascii="宋体" w:hAnsi="宋体" w:eastAsia="宋体" w:cs="宋体"/>
                <w:color w:val="000000"/>
                <w:szCs w:val="21"/>
                <w:highlight w:val="none"/>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11.6</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提前交工的奖金：</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元/天</w:t>
            </w:r>
            <w:r>
              <w:rPr>
                <w:rFonts w:hint="eastAsia" w:ascii="宋体" w:hAnsi="宋体" w:eastAsia="宋体" w:cs="宋体"/>
                <w:color w:val="000000"/>
                <w:szCs w:val="21"/>
                <w:highlight w:val="none"/>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11.6</w:t>
            </w:r>
            <w:r>
              <w:rPr>
                <w:rFonts w:hint="eastAsia" w:ascii="宋体" w:hAnsi="宋体" w:eastAsia="宋体" w:cs="宋体"/>
                <w:color w:val="000000"/>
                <w:szCs w:val="21"/>
                <w:highlight w:val="none"/>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提前交工的奖金限额：</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%签约合同价</w:t>
            </w:r>
            <w:r>
              <w:rPr>
                <w:rFonts w:hint="eastAsia" w:ascii="宋体" w:hAnsi="宋体" w:eastAsia="宋体" w:cs="宋体"/>
                <w:color w:val="000000"/>
                <w:szCs w:val="21"/>
                <w:highlight w:val="none"/>
              </w:rPr>
            </w:r>
            <w:r/>
          </w:p>
        </w:tc>
      </w:tr>
      <w:tr>
        <w:trPr>
          <w:trHeight w:val="802" w:hRule="exact"/>
        </w:trPr>
        <w:tc>
          <w:tcPr>
            <w:tcW w:w="729" w:type="dxa"/>
            <w:vAlign w:val="center"/>
            <w:textDirection w:val="lrTb"/>
            <w:noWrap w:val="false"/>
          </w:tcPr>
          <w:p>
            <w:pPr>
              <w:pStyle w:val="757"/>
              <w:jc w:val="center"/>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Cs w:val="21"/>
                <w:highlight w:val="none"/>
              </w:rPr>
              <w:t xml:space="preserve">13</w:t>
            </w:r>
            <w:r>
              <w:rPr>
                <w:rFonts w:hint="eastAsia" w:ascii="宋体" w:hAnsi="宋体" w:eastAsia="宋体" w:cs="宋体"/>
                <w:b/>
                <w:color w:val="000000"/>
                <w:sz w:val="21"/>
                <w:szCs w:val="21"/>
                <w:highlight w:val="none"/>
                <w:lang w:val="en-US" w:eastAsia="zh-CN" w:bidi="ar-SA"/>
              </w:rPr>
            </w:r>
            <w:r/>
          </w:p>
        </w:tc>
        <w:tc>
          <w:tcPr>
            <w:tcW w:w="1484" w:type="dxa"/>
            <w:vAlign w:val="center"/>
            <w:textDirection w:val="lrTb"/>
            <w:noWrap w:val="false"/>
          </w:tcPr>
          <w:p>
            <w:pPr>
              <w:pStyle w:val="757"/>
              <w:jc w:val="center"/>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Cs w:val="21"/>
                <w:highlight w:val="none"/>
              </w:rPr>
              <w:t xml:space="preserve">15.2.2</w:t>
            </w:r>
            <w:r>
              <w:rPr>
                <w:rFonts w:hint="eastAsia" w:ascii="宋体" w:hAnsi="宋体" w:eastAsia="宋体" w:cs="宋体"/>
                <w:b/>
                <w:color w:val="000000"/>
                <w:sz w:val="21"/>
                <w:szCs w:val="21"/>
                <w:highlight w:val="none"/>
                <w:lang w:val="en-US" w:eastAsia="zh-CN" w:bidi="ar-SA"/>
              </w:rPr>
            </w:r>
            <w:r/>
          </w:p>
        </w:tc>
        <w:tc>
          <w:tcPr>
            <w:tcW w:w="7426" w:type="dxa"/>
            <w:vAlign w:val="center"/>
            <w:textDirection w:val="lrTb"/>
            <w:noWrap w:val="false"/>
          </w:tcPr>
          <w:p>
            <w:pPr>
              <w:pStyle w:val="757"/>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Cs w:val="21"/>
                <w:highlight w:val="none"/>
              </w:rPr>
              <w:t xml:space="preserve">承包人提出的合理化建议降低了合同价格或者提高了工程经济效益的，发包人按所节约成本的</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%或增加收益的</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%给予奖励</w:t>
            </w:r>
            <w:r>
              <w:rPr>
                <w:rFonts w:hint="eastAsia" w:ascii="宋体" w:hAnsi="宋体" w:eastAsia="宋体" w:cs="宋体"/>
                <w:b/>
                <w:color w:val="000000"/>
                <w:sz w:val="21"/>
                <w:szCs w:val="21"/>
                <w:highlight w:val="none"/>
                <w:lang w:val="en-US" w:eastAsia="zh-CN" w:bidi="ar-SA"/>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16.1</w:t>
            </w:r>
            <w:r>
              <w:rPr>
                <w:rFonts w:hint="eastAsia" w:ascii="宋体" w:hAnsi="宋体" w:eastAsia="宋体" w:cs="宋体"/>
                <w:color w:val="000000"/>
                <w:sz w:val="21"/>
                <w:szCs w:val="21"/>
                <w:highlight w:val="none"/>
                <w:lang w:val="en-US" w:eastAsia="zh-CN" w:bidi="ar-SA"/>
              </w:rPr>
            </w:r>
            <w:r/>
          </w:p>
        </w:tc>
        <w:tc>
          <w:tcPr>
            <w:tcW w:w="7426" w:type="dxa"/>
            <w:vAlign w:val="center"/>
            <w:textDirection w:val="lrTb"/>
            <w:noWrap w:val="false"/>
          </w:tcPr>
          <w:p>
            <w:pPr>
              <w:pStyle w:val="757"/>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rPr>
              <w:t xml:space="preserve">在合同执行期间，人工工资、材料价格均不调整。</w:t>
            </w:r>
            <w:r>
              <w:rPr>
                <w:rFonts w:hint="eastAsia" w:ascii="宋体" w:hAnsi="宋体" w:eastAsia="宋体" w:cs="宋体"/>
                <w:color w:val="000000"/>
                <w:highlight w:val="none"/>
                <w:lang w:val="en-US" w:eastAsia="zh-CN"/>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17.2.1</w:t>
            </w:r>
            <w:r>
              <w:rPr>
                <w:rFonts w:hint="eastAsia" w:ascii="宋体" w:hAnsi="宋体" w:eastAsia="宋体" w:cs="宋体"/>
                <w:color w:val="000000"/>
                <w:sz w:val="21"/>
                <w:szCs w:val="21"/>
                <w:highlight w:val="none"/>
                <w:lang w:val="en-US" w:eastAsia="zh-CN" w:bidi="ar-SA"/>
              </w:rPr>
            </w:r>
            <w:r/>
          </w:p>
        </w:tc>
        <w:tc>
          <w:tcPr>
            <w:tcW w:w="7426" w:type="dxa"/>
            <w:vAlign w:val="center"/>
            <w:textDirection w:val="lrTb"/>
            <w:noWrap w:val="false"/>
          </w:tcPr>
          <w:p>
            <w:pPr>
              <w:pStyle w:val="757"/>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开工预付款金额：</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10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%签约合同价</w:t>
            </w:r>
            <w:r>
              <w:rPr>
                <w:rFonts w:hint="eastAsia" w:ascii="宋体" w:hAnsi="宋体" w:eastAsia="宋体" w:cs="宋体"/>
                <w:color w:val="000000"/>
                <w:sz w:val="21"/>
                <w:szCs w:val="21"/>
                <w:highlight w:val="none"/>
                <w:lang w:val="en-US" w:eastAsia="zh-CN" w:bidi="ar-SA"/>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17.2.1</w:t>
            </w:r>
            <w:r>
              <w:rPr>
                <w:rFonts w:hint="eastAsia" w:ascii="宋体" w:hAnsi="宋体" w:eastAsia="宋体" w:cs="宋体"/>
                <w:color w:val="000000"/>
                <w:sz w:val="21"/>
                <w:szCs w:val="21"/>
                <w:highlight w:val="none"/>
                <w:lang w:val="en-US" w:eastAsia="zh-CN" w:bidi="ar-SA"/>
              </w:rPr>
            </w:r>
            <w:r/>
          </w:p>
        </w:tc>
        <w:tc>
          <w:tcPr>
            <w:tcW w:w="7426" w:type="dxa"/>
            <w:vAlign w:val="center"/>
            <w:textDirection w:val="lrTb"/>
            <w:noWrap w:val="false"/>
          </w:tcPr>
          <w:p>
            <w:pPr>
              <w:pStyle w:val="757"/>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材料、设备预付款比例：</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等主要材料、设备单据所列费用的</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19.7</w:t>
            </w:r>
            <w:r>
              <w:rPr>
                <w:rFonts w:hint="eastAsia" w:ascii="宋体" w:hAnsi="宋体" w:eastAsia="宋体" w:cs="宋体"/>
                <w:color w:val="000000"/>
                <w:sz w:val="21"/>
                <w:szCs w:val="21"/>
                <w:highlight w:val="none"/>
                <w:lang w:val="en-US" w:eastAsia="zh-CN" w:bidi="ar-SA"/>
              </w:rPr>
            </w:r>
            <w:r/>
          </w:p>
        </w:tc>
        <w:tc>
          <w:tcPr>
            <w:tcW w:w="7426" w:type="dxa"/>
            <w:vAlign w:val="center"/>
            <w:textDirection w:val="lrTb"/>
            <w:noWrap w:val="false"/>
          </w:tcPr>
          <w:p>
            <w:pPr>
              <w:pStyle w:val="757"/>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保修期：自实际交工日期起计算</w:t>
            </w:r>
            <w:r>
              <w:rPr>
                <w:rFonts w:hint="eastAsia" w:ascii="宋体" w:hAnsi="宋体" w:eastAsia="宋体" w:cs="宋体"/>
                <w:color w:val="000000"/>
                <w:szCs w:val="21"/>
                <w:highlight w:val="none"/>
                <w:u w:val="single"/>
              </w:rPr>
              <w:t xml:space="preserve"> 2 </w:t>
            </w:r>
            <w:r>
              <w:rPr>
                <w:rFonts w:hint="eastAsia" w:ascii="宋体" w:hAnsi="宋体" w:eastAsia="宋体" w:cs="宋体"/>
                <w:color w:val="000000"/>
                <w:szCs w:val="21"/>
                <w:highlight w:val="none"/>
              </w:rPr>
              <w:t xml:space="preserve">年</w:t>
            </w:r>
            <w:r>
              <w:rPr>
                <w:rFonts w:hint="eastAsia" w:ascii="宋体" w:hAnsi="宋体" w:eastAsia="宋体" w:cs="宋体"/>
                <w:color w:val="000000"/>
                <w:sz w:val="21"/>
                <w:szCs w:val="21"/>
                <w:highlight w:val="none"/>
                <w:lang w:val="en-US" w:eastAsia="zh-CN" w:bidi="ar-SA"/>
              </w:rPr>
            </w:r>
            <w:r/>
          </w:p>
        </w:tc>
      </w:tr>
      <w:tr>
        <w:trPr>
          <w:trHeight w:val="510"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18</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20.1</w:t>
            </w:r>
            <w:r>
              <w:rPr>
                <w:rFonts w:hint="eastAsia" w:ascii="宋体" w:hAnsi="宋体" w:eastAsia="宋体" w:cs="宋体"/>
                <w:color w:val="000000"/>
                <w:sz w:val="21"/>
                <w:szCs w:val="21"/>
                <w:highlight w:val="none"/>
                <w:lang w:val="en-US" w:eastAsia="zh-CN" w:bidi="ar-SA"/>
              </w:rPr>
            </w:r>
            <w:r/>
          </w:p>
        </w:tc>
        <w:tc>
          <w:tcPr>
            <w:tcW w:w="7426" w:type="dxa"/>
            <w:vAlign w:val="center"/>
            <w:textDirection w:val="lrTb"/>
            <w:noWrap w:val="false"/>
          </w:tcPr>
          <w:p>
            <w:pPr>
              <w:pStyle w:val="757"/>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建筑工程一切险的保险费率：</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 w:val="21"/>
                <w:szCs w:val="21"/>
                <w:highlight w:val="none"/>
                <w:lang w:val="en-US" w:eastAsia="zh-CN" w:bidi="ar-SA"/>
              </w:rPr>
            </w:r>
            <w:r/>
          </w:p>
        </w:tc>
      </w:tr>
      <w:tr>
        <w:trPr>
          <w:trHeight w:val="843"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19</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20.4.2</w:t>
            </w:r>
            <w:r>
              <w:rPr>
                <w:rFonts w:hint="eastAsia" w:ascii="宋体" w:hAnsi="宋体" w:eastAsia="宋体" w:cs="宋体"/>
                <w:color w:val="000000"/>
                <w:sz w:val="21"/>
                <w:szCs w:val="21"/>
                <w:highlight w:val="none"/>
                <w:lang w:val="en-US" w:eastAsia="zh-CN" w:bidi="ar-SA"/>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第三者责任险的最低投保金额：</w:t>
            </w:r>
            <w:r>
              <w:rPr>
                <w:rFonts w:hint="eastAsia" w:ascii="宋体" w:hAnsi="宋体" w:eastAsia="宋体" w:cs="宋体"/>
                <w:color w:val="000000"/>
                <w:szCs w:val="21"/>
                <w:highlight w:val="none"/>
                <w:u w:val="single"/>
              </w:rPr>
              <w:t xml:space="preserve">按相关规定，事故次数不限（不计免赔额）</w:t>
            </w:r>
            <w:r>
              <w:rPr>
                <w:rFonts w:hint="eastAsia" w:ascii="宋体" w:hAnsi="宋体" w:eastAsia="宋体" w:cs="宋体"/>
                <w:color w:val="000000"/>
                <w:szCs w:val="21"/>
                <w:highlight w:val="none"/>
                <w:u w:val="single"/>
              </w:rPr>
            </w:r>
            <w:r/>
          </w:p>
          <w:p>
            <w:pPr>
              <w:pStyle w:val="757"/>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保险费率：按相关规定</w:t>
            </w:r>
            <w:r>
              <w:rPr>
                <w:rFonts w:hint="eastAsia" w:ascii="宋体" w:hAnsi="宋体" w:eastAsia="宋体" w:cs="宋体"/>
                <w:color w:val="000000"/>
                <w:sz w:val="21"/>
                <w:szCs w:val="21"/>
                <w:highlight w:val="none"/>
                <w:lang w:val="en-US" w:eastAsia="zh-CN" w:bidi="ar-SA"/>
              </w:rPr>
            </w:r>
            <w:r/>
          </w:p>
        </w:tc>
      </w:tr>
      <w:tr>
        <w:trPr>
          <w:trHeight w:val="933" w:hRule="exact"/>
        </w:trPr>
        <w:tc>
          <w:tcPr>
            <w:tcW w:w="729"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20</w:t>
            </w:r>
            <w:r>
              <w:rPr>
                <w:rFonts w:hint="eastAsia" w:ascii="宋体" w:hAnsi="宋体" w:eastAsia="宋体" w:cs="宋体"/>
                <w:color w:val="000000"/>
                <w:sz w:val="21"/>
                <w:szCs w:val="21"/>
                <w:highlight w:val="none"/>
                <w:lang w:val="en-US" w:eastAsia="zh-CN" w:bidi="ar-SA"/>
              </w:rPr>
            </w:r>
            <w:r/>
          </w:p>
        </w:tc>
        <w:tc>
          <w:tcPr>
            <w:tcW w:w="1484" w:type="dxa"/>
            <w:vAlign w:val="center"/>
            <w:textDirection w:val="lrTb"/>
            <w:noWrap w:val="false"/>
          </w:tcPr>
          <w:p>
            <w:pPr>
              <w:pStyle w:val="757"/>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24.1</w:t>
            </w:r>
            <w:r>
              <w:rPr>
                <w:rFonts w:hint="eastAsia" w:ascii="宋体" w:hAnsi="宋体" w:eastAsia="宋体" w:cs="宋体"/>
                <w:color w:val="000000"/>
                <w:sz w:val="21"/>
                <w:szCs w:val="21"/>
                <w:highlight w:val="none"/>
                <w:lang w:val="en-US" w:eastAsia="zh-CN" w:bidi="ar-SA"/>
              </w:rPr>
            </w:r>
            <w:r/>
          </w:p>
        </w:tc>
        <w:tc>
          <w:tcPr>
            <w:tcW w:w="7426" w:type="dxa"/>
            <w:vAlign w:val="center"/>
            <w:textDirection w:val="lrTb"/>
            <w:noWrap w:val="false"/>
          </w:tcPr>
          <w:p>
            <w:pPr>
              <w:pStyle w:val="757"/>
              <w:spacing w:line="400" w:lineRule="exact"/>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 xml:space="preserve">争议的最终解决方式：</w:t>
            </w:r>
            <w:r>
              <w:rPr>
                <w:rFonts w:hint="eastAsia" w:ascii="宋体" w:hAnsi="宋体" w:eastAsia="宋体" w:cs="宋体"/>
                <w:color w:val="000000"/>
                <w:szCs w:val="21"/>
                <w:highlight w:val="none"/>
                <w:u w:val="single"/>
              </w:rPr>
              <w:t xml:space="preserve"> 诉讼</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757"/>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向项目所在地法院提起诉讼。</w:t>
            </w:r>
            <w:r>
              <w:rPr>
                <w:rFonts w:hint="eastAsia" w:ascii="宋体" w:hAnsi="宋体" w:eastAsia="宋体" w:cs="宋体"/>
                <w:color w:val="000000"/>
                <w:sz w:val="21"/>
                <w:szCs w:val="21"/>
                <w:highlight w:val="none"/>
                <w:lang w:val="en-US" w:eastAsia="zh-CN" w:bidi="ar-SA"/>
              </w:rPr>
            </w:r>
            <w:r/>
          </w:p>
        </w:tc>
      </w:tr>
    </w:tbl>
    <w:p>
      <w:pPr>
        <w:pStyle w:val="84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8"/>
        <w:rPr>
          <w:rFonts w:hint="eastAsia" w:ascii="宋体" w:hAnsi="宋体" w:eastAsia="宋体" w:cs="宋体"/>
          <w:color w:val="000000"/>
          <w:sz w:val="20"/>
          <w:highlight w:val="none"/>
        </w:rPr>
        <w:sectPr>
          <w:footerReference w:type="default" r:id="rId14"/>
          <w:footerReference w:type="even" r:id="rId15"/>
          <w:footnotePr/>
          <w:endnotePr/>
          <w:type w:val="nextPage"/>
          <w:pgSz w:w="11910" w:h="16850" w:orient="portrait"/>
          <w:pgMar w:top="1134" w:right="1134" w:bottom="1134" w:left="1134" w:header="624" w:footer="884" w:gutter="0"/>
          <w:cols w:num="1" w:sep="0" w:space="1701" w:equalWidth="1"/>
          <w:docGrid w:linePitch="360"/>
        </w:sectPr>
      </w:pPr>
      <w:r>
        <w:rPr>
          <w:rFonts w:hint="eastAsia" w:ascii="宋体" w:hAnsi="宋体" w:eastAsia="宋体" w:cs="宋体"/>
          <w:color w:val="000000"/>
          <w:sz w:val="20"/>
          <w:highlight w:val="none"/>
        </w:rPr>
      </w:r>
      <w:r/>
    </w:p>
    <w:p>
      <w:pPr>
        <w:pStyle w:val="757"/>
        <w:jc w:val="center"/>
        <w:pageBreakBefore/>
        <w:spacing w:before="100" w:beforeAutospacing="1" w:after="100" w:afterAutospacing="1"/>
        <w:rPr>
          <w:rFonts w:hint="eastAsia" w:ascii="宋体" w:hAnsi="宋体" w:eastAsia="宋体" w:cs="宋体"/>
          <w:color w:val="000000"/>
          <w:sz w:val="36"/>
          <w:highlight w:val="none"/>
        </w:rPr>
        <w:outlineLvl w:val="2"/>
      </w:pPr>
      <w:r>
        <w:rPr>
          <w:rFonts w:hint="eastAsia" w:ascii="宋体" w:hAnsi="宋体" w:eastAsia="宋体" w:cs="宋体"/>
          <w:b/>
          <w:bCs/>
          <w:color w:val="000000"/>
          <w:sz w:val="36"/>
          <w:highlight w:val="none"/>
        </w:rPr>
        <w:t xml:space="preserve">项目专用合同条款</w:t>
      </w:r>
      <w:r>
        <w:rPr>
          <w:rFonts w:hint="eastAsia" w:ascii="宋体" w:hAnsi="宋体" w:eastAsia="宋体" w:cs="宋体"/>
          <w:color w:val="000000"/>
          <w:sz w:val="36"/>
          <w:highlight w:val="none"/>
        </w:rPr>
      </w:r>
      <w:r/>
    </w:p>
    <w:p>
      <w:pPr>
        <w:pStyle w:val="758"/>
        <w:ind w:firstLine="420"/>
        <w:spacing w:before="0" w:after="0" w:line="400" w:lineRule="exact"/>
        <w:rPr>
          <w:rFonts w:hint="eastAsia" w:ascii="宋体" w:hAnsi="宋体" w:eastAsia="宋体" w:cs="宋体"/>
          <w:color w:val="000000"/>
          <w:sz w:val="21"/>
          <w:szCs w:val="21"/>
          <w:highlight w:val="none"/>
        </w:rPr>
      </w:pPr>
      <w:r/>
      <w:bookmarkStart w:id="189" w:name="_Toc509815396"/>
      <w:r>
        <w:rPr>
          <w:rFonts w:hint="eastAsia" w:ascii="宋体" w:hAnsi="宋体" w:eastAsia="宋体" w:cs="宋体"/>
          <w:color w:val="000000"/>
          <w:sz w:val="21"/>
          <w:szCs w:val="21"/>
          <w:highlight w:val="none"/>
        </w:rPr>
        <w:t xml:space="preserve">说明：本部分所列的项目专用合同条款是对“公路工程专用合同条款”中规定必须在项目专用合同条款中明确的内容的集中，招标人编制的“项目专用合同条款”不限于本部分所列内容。</w:t>
      </w:r>
      <w:r>
        <w:rPr>
          <w:rFonts w:hint="eastAsia" w:ascii="宋体" w:hAnsi="宋体" w:eastAsia="宋体" w:cs="宋体"/>
          <w:color w:val="000000"/>
          <w:sz w:val="21"/>
          <w:szCs w:val="21"/>
          <w:highlight w:val="none"/>
        </w:rPr>
      </w:r>
      <w:r/>
    </w:p>
    <w:p>
      <w:pPr>
        <w:pStyle w:val="758"/>
        <w:ind w:firstLine="420"/>
        <w:spacing w:before="0"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一般约定</w:t>
      </w:r>
      <w:bookmarkEnd w:id="189"/>
      <w:r>
        <w:rPr>
          <w:rFonts w:hint="eastAsia" w:ascii="宋体" w:hAnsi="宋体" w:eastAsia="宋体" w:cs="宋体"/>
          <w:color w:val="000000"/>
          <w:sz w:val="21"/>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 工程和设备</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第1.1.3.10目细化为： </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永久占地</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第1.1.3.11目细化为：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w:t>
      </w:r>
      <w:r>
        <w:rPr>
          <w:rFonts w:hint="eastAsia" w:ascii="宋体" w:hAnsi="宋体" w:eastAsia="宋体" w:cs="宋体"/>
          <w:color w:val="000000"/>
          <w:szCs w:val="21"/>
          <w:highlight w:val="none"/>
        </w:rPr>
      </w:r>
      <w:r/>
    </w:p>
    <w:p>
      <w:pPr>
        <w:pStyle w:val="758"/>
        <w:ind w:firstLine="420"/>
        <w:spacing w:before="0" w:after="0" w:line="400" w:lineRule="exact"/>
        <w:rPr>
          <w:rFonts w:hint="eastAsia" w:ascii="宋体" w:hAnsi="宋体" w:eastAsia="宋体" w:cs="宋体"/>
          <w:color w:val="000000"/>
          <w:sz w:val="21"/>
          <w:szCs w:val="21"/>
          <w:highlight w:val="none"/>
        </w:rPr>
      </w:pPr>
      <w:r/>
      <w:bookmarkStart w:id="190" w:name="_Toc509815397"/>
      <w:r>
        <w:rPr>
          <w:rFonts w:hint="eastAsia" w:ascii="宋体" w:hAnsi="宋体" w:eastAsia="宋体" w:cs="宋体"/>
          <w:color w:val="000000"/>
          <w:sz w:val="21"/>
          <w:szCs w:val="21"/>
          <w:highlight w:val="none"/>
        </w:rPr>
        <w:t xml:space="preserve">4.1承包人的一般义务</w:t>
      </w:r>
      <w:bookmarkEnd w:id="190"/>
      <w:r>
        <w:rPr>
          <w:rFonts w:hint="eastAsia" w:ascii="宋体" w:hAnsi="宋体" w:eastAsia="宋体" w:cs="宋体"/>
          <w:color w:val="000000"/>
          <w:sz w:val="21"/>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4.1.2 依法纳税</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本项补充：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中国政府（江苏省）根据现行税法和有关部门现行规定就本合同项下向承包人征收的所有税金及其他应</w:t>
      </w:r>
      <w:r>
        <w:rPr>
          <w:rFonts w:hint="eastAsia" w:ascii="宋体" w:hAnsi="宋体" w:eastAsia="宋体" w:cs="宋体"/>
          <w:color w:val="000000"/>
          <w:szCs w:val="21"/>
          <w:highlight w:val="none"/>
          <w:lang w:eastAsia="zh-CN"/>
        </w:rPr>
        <w:t xml:space="preserve">缴纳</w:t>
      </w:r>
      <w:r>
        <w:rPr>
          <w:rFonts w:hint="eastAsia" w:ascii="宋体" w:hAnsi="宋体" w:eastAsia="宋体" w:cs="宋体"/>
          <w:color w:val="000000"/>
          <w:szCs w:val="21"/>
          <w:highlight w:val="none"/>
        </w:rPr>
        <w:t xml:space="preserve">的所有费用均由承包人摊入各工程子目的单价中。</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本工程招标文件和合同计税方式根据“交通运输部办公厅关于《公路工程营业税改征增值税计价依据调整方案》的通知”，采用营改增后增值税一般计税方式。</w:t>
      </w:r>
      <w:r>
        <w:rPr>
          <w:rFonts w:hint="eastAsia" w:ascii="宋体" w:hAnsi="宋体" w:eastAsia="宋体" w:cs="宋体"/>
          <w:b/>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4.1.8 为他人提供方便</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本款细化为：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（2）几个承包人在同一区域施工时，业主和监理人有权协调工程的实施并对工程的衔接提出指示，承包人应在业主和监理人的统一协调下工作。承包人由此增加的费用应认为已含入工程量清单各细目的单价或</w:t>
      </w:r>
      <w:r>
        <w:rPr>
          <w:rFonts w:hint="eastAsia" w:ascii="宋体" w:hAnsi="宋体" w:cs="宋体"/>
          <w:color w:val="000000"/>
          <w:szCs w:val="21"/>
          <w:highlight w:val="none"/>
          <w:lang w:eastAsia="zh-CN"/>
        </w:rPr>
        <w:t xml:space="preserve">总</w:t>
      </w:r>
      <w:r>
        <w:rPr>
          <w:rFonts w:hint="eastAsia" w:ascii="宋体" w:hAnsi="宋体" w:eastAsia="宋体" w:cs="宋体"/>
          <w:color w:val="000000"/>
          <w:szCs w:val="21"/>
          <w:highlight w:val="none"/>
        </w:rPr>
        <w:t xml:space="preserve">价中，发包人不单独计列。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4.1.10 其他义务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4.1.10（1）款约定为：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（1）临时便道、临时占地的费用含入报价中，发包人不单独计列。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4.1.10（4）款约定为：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承包人应履行的其他义务：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a.</w:t>
      </w:r>
      <w:r>
        <w:rPr>
          <w:rFonts w:hint="eastAsia" w:ascii="宋体" w:hAnsi="宋体" w:eastAsia="宋体" w:cs="宋体"/>
          <w:color w:val="000000"/>
          <w:szCs w:val="21"/>
          <w:highlight w:val="none"/>
        </w:rPr>
        <w:t xml:space="preserve">承包人应仔细研究各标段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b.</w:t>
      </w:r>
      <w:r>
        <w:rPr>
          <w:rFonts w:hint="eastAsia" w:ascii="宋体" w:hAnsi="宋体" w:eastAsia="宋体" w:cs="宋体"/>
          <w:color w:val="000000"/>
          <w:szCs w:val="21"/>
          <w:highlight w:val="none"/>
        </w:rPr>
        <w:t xml:space="preserve">承包人应按照图纸、招标文件和技术规范的要求，编制施工组织设计，明确确保工程质量的施工技术方案和施工工艺要求，特别是关键工程、重点部位、关键工序的施工技术方案和施工工艺。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考虑到本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考虑到减少项目施工对地方的干扰和影响，发包人要求承包人应在施工前期完成标段施工范围内的改路、改河、改渠（沟）工程，承包人应严格执行发包人或监理人提出的阶段性工期要求。</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c.</w:t>
      </w:r>
      <w:r>
        <w:rPr>
          <w:rFonts w:hint="eastAsia" w:ascii="宋体" w:hAnsi="宋体" w:eastAsia="宋体" w:cs="宋体"/>
          <w:color w:val="000000"/>
          <w:szCs w:val="21"/>
          <w:highlight w:val="none"/>
        </w:rPr>
        <w:t xml:space="preserve">承包人应接受质监机构对其工程施工质量的监督与检查，凡工程质量不合格的工程不验收、不支付，并应自费拆除重建。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d.</w:t>
      </w:r>
      <w:r>
        <w:rPr>
          <w:rFonts w:hint="eastAsia" w:ascii="宋体" w:hAnsi="宋体" w:eastAsia="宋体" w:cs="宋体"/>
          <w:color w:val="000000"/>
          <w:szCs w:val="21"/>
          <w:highlight w:val="none"/>
        </w:rPr>
        <w:t xml:space="preserve">承包人必须建立针对本合同工程的施工质量保证体系，做到“横向到边，纵向到底、控制有效”，加强施工过程中的自检、互检和交接检工作。</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e.</w:t>
      </w:r>
      <w:r>
        <w:rPr>
          <w:rFonts w:hint="eastAsia" w:ascii="宋体" w:hAnsi="宋体" w:eastAsia="宋体" w:cs="宋体"/>
          <w:color w:val="000000"/>
          <w:szCs w:val="21"/>
          <w:highlight w:val="none"/>
        </w:rPr>
        <w:t xml:space="preserve">根据合同的各项规定，承包人应精心组织施工，按时完成本合同工程及其缺陷的修复。为此，承包人应提供所需的全部监督管理、劳务、材料、设备、施工装备和其他物品。</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f.</w:t>
      </w:r>
      <w:r>
        <w:rPr>
          <w:rFonts w:hint="eastAsia" w:ascii="宋体" w:hAnsi="宋体" w:eastAsia="宋体" w:cs="宋体"/>
          <w:color w:val="000000"/>
          <w:szCs w:val="21"/>
          <w:highlight w:val="none"/>
        </w:rPr>
        <w:t xml:space="preserve">承包人应对本合同段的雇用劳务、运输、供料等委托单位相关的经济往来全权负责。在工程结束后撤出现场前均应结算清楚。否则，承包人与委托单位之间发生的经济纠纷，应由承包人承担一切经济和法律责任。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g.</w:t>
      </w:r>
      <w:r>
        <w:rPr>
          <w:rFonts w:hint="eastAsia" w:ascii="宋体" w:hAnsi="宋体" w:eastAsia="宋体" w:cs="宋体"/>
          <w:color w:val="000000"/>
          <w:szCs w:val="21"/>
          <w:highlight w:val="none"/>
        </w:rPr>
        <w:t xml:space="preserve">承包人应按发包人的要求配合发包人对本工程可能进行的科研和试验课题研究，并为其提供必要的试验场地、设备及人员等。承包人因此发生的一切费用均应含入工程量清单各细目的单价或</w:t>
      </w:r>
      <w:r>
        <w:rPr>
          <w:rFonts w:hint="eastAsia" w:ascii="宋体" w:hAnsi="宋体" w:cs="宋体"/>
          <w:color w:val="000000"/>
          <w:szCs w:val="21"/>
          <w:highlight w:val="none"/>
          <w:lang w:eastAsia="zh-CN"/>
        </w:rPr>
        <w:t xml:space="preserve">总</w:t>
      </w:r>
      <w:r>
        <w:rPr>
          <w:rFonts w:hint="eastAsia" w:ascii="宋体" w:hAnsi="宋体" w:eastAsia="宋体" w:cs="宋体"/>
          <w:color w:val="000000"/>
          <w:szCs w:val="21"/>
          <w:highlight w:val="none"/>
        </w:rPr>
        <w:t xml:space="preserve">价中，发包人不单独计列。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h.</w:t>
      </w:r>
      <w:r>
        <w:rPr>
          <w:rFonts w:hint="eastAsia" w:ascii="宋体" w:hAnsi="宋体" w:eastAsia="宋体" w:cs="宋体"/>
          <w:color w:val="000000"/>
          <w:szCs w:val="21"/>
          <w:highlight w:val="none"/>
        </w:rPr>
        <w:t xml:space="preserve">承包人应在监理人的指示下，为本项目其他工程提供必要的便利条件。承包人因此发生的一切费用均应含入所报的单价或</w:t>
      </w:r>
      <w:r>
        <w:rPr>
          <w:rFonts w:hint="eastAsia" w:ascii="宋体" w:hAnsi="宋体" w:cs="宋体"/>
          <w:color w:val="000000"/>
          <w:szCs w:val="21"/>
          <w:highlight w:val="none"/>
          <w:lang w:eastAsia="zh-CN"/>
        </w:rPr>
        <w:t xml:space="preserve">总</w:t>
      </w:r>
      <w:r>
        <w:rPr>
          <w:rFonts w:hint="eastAsia" w:ascii="宋体" w:hAnsi="宋体" w:eastAsia="宋体" w:cs="宋体"/>
          <w:color w:val="000000"/>
          <w:szCs w:val="21"/>
          <w:highlight w:val="none"/>
        </w:rPr>
        <w:t xml:space="preserve">价内，发包人不再单独计列。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i.</w:t>
      </w:r>
      <w:r>
        <w:rPr>
          <w:rFonts w:hint="eastAsia" w:ascii="宋体" w:hAnsi="宋体" w:eastAsia="宋体" w:cs="宋体"/>
          <w:color w:val="000000"/>
          <w:szCs w:val="21"/>
          <w:highlight w:val="none"/>
        </w:rPr>
        <w:t xml:space="preserve">凡是标段内与其他在建工程有互相干扰的地段，承包人应做好与</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施工单位的协调工作；凡是标段内地形复杂、路基需深挖高填、场地狭窄的地段，承包人应按照施工要求制定完善的施工组织计划；凡是标段内含有跨河桥梁工程的，承包人应合理安排工期以尽可能避开汛期进行水中施工，确保汛期施工的安全和施工质量。</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承包人应将其采取上述措施而可能发生的全部费用已计入合同价中，发包人将不另行支付。如因承包人采取的措施不力，造成河道阻塞或者影响公路正常安全运营而</w:t>
      </w:r>
      <w:r>
        <w:rPr>
          <w:rFonts w:hint="eastAsia" w:ascii="宋体" w:hAnsi="宋体" w:eastAsia="宋体" w:cs="宋体"/>
          <w:color w:val="000000"/>
          <w:szCs w:val="21"/>
          <w:highlight w:val="none"/>
          <w:lang w:eastAsia="zh-CN"/>
        </w:rPr>
        <w:t xml:space="preserve">给其他</w:t>
      </w:r>
      <w:r>
        <w:rPr>
          <w:rFonts w:hint="eastAsia" w:ascii="宋体" w:hAnsi="宋体" w:eastAsia="宋体" w:cs="宋体"/>
          <w:color w:val="000000"/>
          <w:szCs w:val="21"/>
          <w:highlight w:val="none"/>
        </w:rPr>
        <w:t xml:space="preserve">部门或个人造成的一切损失，或由上述原因造成本工程工期的拖延或施工费用的增加，均由承包人自行负责。</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j.</w:t>
      </w:r>
      <w:r>
        <w:rPr>
          <w:rFonts w:hint="eastAsia" w:ascii="宋体" w:hAnsi="宋体" w:eastAsia="宋体" w:cs="宋体"/>
          <w:color w:val="000000"/>
          <w:szCs w:val="21"/>
          <w:highlight w:val="none"/>
        </w:rPr>
        <w:t xml:space="preserve">对于标段中有交叉、干扰的地段，施工时应保证施工和交通的安全。承包人应在主要交叉点实行道路两侧</w:t>
      </w:r>
      <w:r>
        <w:rPr>
          <w:rFonts w:hint="eastAsia" w:ascii="宋体" w:hAnsi="宋体" w:eastAsia="宋体" w:cs="宋体"/>
          <w:color w:val="000000"/>
          <w:szCs w:val="21"/>
          <w:highlight w:val="none"/>
          <w:lang w:eastAsia="zh-CN"/>
        </w:rPr>
        <w:t xml:space="preserve">围挡</w:t>
      </w:r>
      <w:r>
        <w:rPr>
          <w:rFonts w:hint="eastAsia" w:ascii="宋体" w:hAnsi="宋体" w:eastAsia="宋体" w:cs="宋体"/>
          <w:color w:val="000000"/>
          <w:szCs w:val="21"/>
          <w:highlight w:val="none"/>
        </w:rPr>
        <w:t xml:space="preserve">施工。在人员密度大、流动大的地段以及</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需要地段也必须采取围挡施工，以确保施工安全和人员安全。因此发生的一切费用不单独计量和支付，包含在投标报价内。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k.</w:t>
      </w:r>
      <w:r>
        <w:rPr>
          <w:rFonts w:hint="eastAsia" w:ascii="宋体" w:hAnsi="宋体" w:eastAsia="宋体" w:cs="宋体"/>
          <w:color w:val="000000"/>
          <w:szCs w:val="21"/>
          <w:highlight w:val="none"/>
        </w:rPr>
        <w:t xml:space="preserve">承包人为满足本项目施工需要而开展的科研和试验课题研究，应将其详细成果资料报发包人备案。</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l.</w:t>
      </w:r>
      <w:r>
        <w:rPr>
          <w:rFonts w:hint="eastAsia" w:ascii="宋体" w:hAnsi="宋体" w:eastAsia="宋体" w:cs="宋体"/>
          <w:color w:val="000000"/>
          <w:szCs w:val="21"/>
          <w:highlight w:val="non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m.</w:t>
      </w:r>
      <w:r>
        <w:rPr>
          <w:rFonts w:hint="eastAsia" w:ascii="宋体" w:hAnsi="宋体" w:eastAsia="宋体" w:cs="宋体"/>
          <w:color w:val="000000"/>
          <w:szCs w:val="21"/>
          <w:highlight w:val="none"/>
        </w:rPr>
        <w:t xml:space="preserve">结合本项目的实际情况，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n.</w:t>
      </w:r>
      <w:r>
        <w:rPr>
          <w:rFonts w:hint="eastAsia" w:ascii="宋体" w:hAnsi="宋体" w:eastAsia="宋体" w:cs="宋体"/>
          <w:color w:val="000000"/>
          <w:szCs w:val="21"/>
          <w:highlight w:val="none"/>
        </w:rPr>
        <w:t xml:space="preserve">无条件配合业主及上级有关部门的视察、检查等各项活动。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本项补充：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临时供电设施的费用含入报价中，发包人不单独计列。</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4.2 履约担保</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本款补充：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承包人提供履约担保的形式、金额及</w:t>
      </w:r>
      <w:r>
        <w:rPr>
          <w:rFonts w:hint="eastAsia" w:ascii="宋体" w:hAnsi="宋体" w:cs="宋体"/>
          <w:color w:val="000000"/>
          <w:highlight w:val="none"/>
          <w:lang w:eastAsia="zh-CN"/>
        </w:rPr>
        <w:t xml:space="preserve">期限</w:t>
      </w:r>
      <w:r>
        <w:rPr>
          <w:rFonts w:hint="eastAsia" w:ascii="宋体" w:hAnsi="宋体" w:eastAsia="宋体" w:cs="宋体"/>
          <w:color w:val="000000"/>
          <w:highlight w:val="none"/>
        </w:rPr>
        <w:t xml:space="preserve">：本工程履约保证金为中标价的10%，中标人签订合同前，履约保证</w:t>
      </w:r>
      <w:r>
        <w:rPr>
          <w:rFonts w:hint="eastAsia" w:ascii="宋体" w:hAnsi="宋体" w:cs="宋体"/>
          <w:color w:val="000000"/>
          <w:highlight w:val="none"/>
          <w:lang w:eastAsia="zh-CN"/>
        </w:rPr>
        <w:t xml:space="preserve">金由</w:t>
      </w:r>
      <w:r>
        <w:rPr>
          <w:rFonts w:hint="eastAsia" w:ascii="宋体" w:hAnsi="宋体" w:eastAsia="宋体" w:cs="宋体"/>
          <w:color w:val="000000"/>
          <w:highlight w:val="none"/>
        </w:rPr>
        <w:t xml:space="preserve">承包人自主选择以支票、汇票、本票或者金融机构、担保机构出具的保函等非现金形式提交至发包人指定账户并存于发包人处，待工程结束并通过验收合格后且无违约情况方可退还（无息）。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对AA评级及以上政府采购供应商，需提供信用管理部门备案的第三方信用报告，经采购人审核无误后，减半收取履约保证金（5%）。</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确需收取履约保证金的，履约保证金的缴纳形式：</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①承包人以银行转账形式将履约保证金汇入发包人指定账户。</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②如以履约保函（保险）形式缴纳履约保证金，供应商可通过政府采购电子履约保函（保险）平台（www.jsdzbh.com）在线申请履约保函（保险）。</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③合同履行结束后，发包人应及时退还交纳的履约保证金。</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④履约保证金的退还：</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方式：无息退还至承包人缴纳履约保证金的账户。如为保函，在到期时自行失效。</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时间：验收合格无农民工工资拖欠情形，且发包人收到发票后30日内。</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条件：按合同要求全部履约完成并经发包人验收合格，且发包人收到承包人出具的发票。</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⑤不予退还情形：</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除不可抗力情况外，承包人出现下列情形之一的，其履约保证金，发包人将视情节决定不予退还或部分不予退还。</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(1)承包人无正当理由拒绝签订合同的，或者在签订合同时向发包人提出附加条件或者更改合同实质性内容要求的；</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(2)承包人不履行与发包人订立的合同的，承包人未能履行合同规定的相关义务，或因承包人责任应由承包人承担的赔偿未完成；</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(3)承包人所供货物或服务或工程不符合招标文件规定要求的；</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(4)承包人采取欺骗、弄虚作假方式投标的或与其它投标人串通投标的；</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(5)承包人将合同内容转包、违法分包的；</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(6)承包人故意捏造事实或伪造证明材料，进行虚假恶意投诉或反映的。</w:t>
      </w: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⑥逾期退还的违约责任：发包人逾期无故未退还履约保证金的，按中国人民银行同期贷款基准利率上浮20%后的利率支付超期资金占用费，但因供应商自身原因导致无法及时退还的除外。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color w:val="000000"/>
          <w:szCs w:val="21"/>
          <w:highlight w:val="none"/>
        </w:rPr>
        <w:outlineLvl w:val="3"/>
      </w:pPr>
      <w:r>
        <w:rPr>
          <w:rFonts w:hint="eastAsia" w:ascii="宋体" w:hAnsi="宋体" w:eastAsia="宋体" w:cs="宋体"/>
          <w:b/>
          <w:color w:val="000000"/>
          <w:szCs w:val="21"/>
          <w:highlight w:val="none"/>
        </w:rPr>
        <w:t xml:space="preserve">4.3 分包</w:t>
      </w:r>
      <w:r>
        <w:rPr>
          <w:rFonts w:hint="eastAsia" w:ascii="宋体" w:hAnsi="宋体" w:eastAsia="宋体" w:cs="宋体"/>
          <w:b/>
          <w:color w:val="000000"/>
          <w:szCs w:val="21"/>
          <w:highlight w:val="none"/>
        </w:rPr>
      </w:r>
      <w:r/>
    </w:p>
    <w:p>
      <w:pPr>
        <w:pStyle w:val="757"/>
        <w:ind w:firstLine="422"/>
        <w:spacing w:line="40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本项目不允许分包。</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4.11 不利物质条件</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第4.11.3项约定为：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本项目可预见的不利物质条件范围包括：</w:t>
      </w:r>
      <w:r>
        <w:rPr>
          <w:rFonts w:hint="eastAsia" w:ascii="宋体" w:hAnsi="宋体" w:eastAsia="宋体" w:cs="宋体"/>
          <w:color w:val="000000"/>
          <w:szCs w:val="21"/>
          <w:highlight w:val="none"/>
          <w:u w:val="single"/>
        </w:rPr>
        <w:t xml:space="preserve">图纸中已明确指出和未明确的不利的地下和水文条件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5. 材料和工程设备</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承包人提供的材料和工程设备</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补充第5.1.4款</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实施和完成本合同工程及其缺陷的修复，承包人应按投标函附表中所报的型号、规格、数量和时间向现场调遣或租用主要施工机械及材料试验、测量、质检仪器设备，不得拖延、短缺或任意更换，否则将按第22款视为承包人违约。</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款视为承包人违约。</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承包人的施工机械、设备应在工程所在地办理机械、设备的安全施工相关手续，接受监督与管理，完成相关手续后方可投入使用。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发包人提供的材料和工程设备</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本项目发包人不提供任何材料和工程设备。</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6. 施工设备和临时设施</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第6.3款细化为：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为实施和完成本合同工程及其缺陷的修复，承包人应及时向现场调遣或租用主要施工机械及材料试验、测量、质检仪器设备，不得拖延、短缺或任意更换，否则将按第22.1款视为</w:t>
      </w:r>
      <w:r>
        <w:rPr>
          <w:rFonts w:hint="eastAsia" w:ascii="宋体" w:hAnsi="宋体" w:eastAsia="宋体" w:cs="宋体"/>
          <w:color w:val="000000"/>
          <w:szCs w:val="21"/>
          <w:highlight w:val="none"/>
          <w:lang w:eastAsia="zh-CN"/>
        </w:rPr>
        <w:t xml:space="preserve">承包人</w:t>
      </w:r>
      <w:r>
        <w:rPr>
          <w:rFonts w:hint="eastAsia" w:ascii="宋体" w:hAnsi="宋体" w:eastAsia="宋体" w:cs="宋体"/>
          <w:color w:val="000000"/>
          <w:szCs w:val="21"/>
          <w:highlight w:val="none"/>
        </w:rPr>
        <w:t xml:space="preserve">违约。</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尽管承包人已按承诺提供了上述机械、设备和仪器，但若承包人使用的施工机械、设备和仪器不能满足合同进度计划和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质量要求时，监理人有权要求承包人增加或更换施工机械、设备和仪器，承包人应及时增加或更换，由此增加的费用和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工期延误由承包人承担。承包人在接到监理人指令后应立即执行，否则将按第22.1款视为</w:t>
      </w:r>
      <w:r>
        <w:rPr>
          <w:rFonts w:hint="eastAsia" w:ascii="宋体" w:hAnsi="宋体" w:eastAsia="宋体" w:cs="宋体"/>
          <w:color w:val="000000"/>
          <w:szCs w:val="21"/>
          <w:highlight w:val="none"/>
          <w:lang w:eastAsia="zh-CN"/>
        </w:rPr>
        <w:t xml:space="preserve">承包人</w:t>
      </w:r>
      <w:r>
        <w:rPr>
          <w:rFonts w:hint="eastAsia" w:ascii="宋体" w:hAnsi="宋体" w:eastAsia="宋体" w:cs="宋体"/>
          <w:color w:val="000000"/>
          <w:szCs w:val="21"/>
          <w:highlight w:val="none"/>
        </w:rPr>
        <w:t xml:space="preserve">违约。</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7. 交通运输</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第7.2.1细化为：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修筑施工便道、便桥，应仔细察看招标设计图纸，并结合现场考察的情况，结合工程的特点，自行修筑沿线方向的施工便道、便桥等。承包人应在施工方案中详细说明修筑施工便道、便桥的方案，施工便道、便桥的修筑、养护等一切费用由承包人承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承包人在路基工程开始施工前应根据施工修筑贯通主线的施工便道、便桥，满足工程正常施工的需要。承包人修筑的施工便道、便桥应满足工程正常施工的需要，满足施工车辆畅通行驶，确保工程质量和进度。</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第7.5细化为：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为保证道路交通安全及运输畅通</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承包人应采取以下措施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（a）当施工期间，承包人必须在与交通和公安部门协商下，采取足够的引导交通措施；</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（b）承包人制定运输计划时，应避开现有道路上在高峰时的运输。</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8.2 施工测量</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补充8.2.3、8.2.4款：</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8.2.4 承包人应当将每次施工测量资料报监理人审核，对于重要的主体工程的施工测量资料，应至少在48小时前通知监理人进行复测。</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8.3 基准资料错误的责任</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本款补充：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承包人应对发包人提供的基准资料进行核实，发现错误，应及时通知监理人和发包人，否则应承担相应责任。</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9.3 治安保卫</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补充9.3.4项：</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9.3.4 在符合合同要求的范围内，</w:t>
      </w:r>
      <w:r>
        <w:rPr>
          <w:rFonts w:hint="eastAsia" w:ascii="宋体" w:hAnsi="宋体" w:cs="宋体"/>
          <w:color w:val="000000"/>
          <w:szCs w:val="21"/>
          <w:highlight w:val="none"/>
          <w:lang w:eastAsia="zh-CN"/>
        </w:rPr>
        <w:t xml:space="preserve">进行</w:t>
      </w:r>
      <w:r>
        <w:rPr>
          <w:rFonts w:hint="eastAsia" w:ascii="宋体" w:hAnsi="宋体" w:eastAsia="宋体" w:cs="宋体"/>
          <w:color w:val="000000"/>
          <w:szCs w:val="21"/>
          <w:highlight w:val="none"/>
        </w:rPr>
        <w:t xml:space="preserve">工程的施工和竣工以及对任何缺陷做必要的补救，均应以不使下述各方面遭受不必要的和不恰当的干扰为条件：</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（1）公众的便利；</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（2）公用道路或私人道路以及通往属于发包人或他人财产的人行小道的进入使用和占用；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（3）河流、航道、铁路、城镇道路和其他公共交通运输线路等；</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（4）区中或地下的属于公共、团体或他人的管线和设施。</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如果发生上述情况，并由此导致索赔、赔偿、诉讼费用及其它开支时，应由承包人承担一切责任及费用，但由于发包人或监理人对本工程提供的设计所引起的必然影响除外。</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10.1 合同进度计划</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补充下列内容：</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承包人编制施工方案说明的内容：承包人应在签订合同协议书后7天之内按</w:t>
      </w:r>
      <w:r>
        <w:rPr>
          <w:rFonts w:hint="eastAsia" w:ascii="宋体" w:hAnsi="宋体" w:eastAsia="宋体" w:cs="宋体"/>
          <w:color w:val="000000"/>
          <w:szCs w:val="21"/>
          <w:highlight w:val="none"/>
          <w:lang w:eastAsia="zh-CN"/>
        </w:rPr>
        <w:t xml:space="preserve">发包人</w:t>
      </w:r>
      <w:r>
        <w:rPr>
          <w:rFonts w:hint="eastAsia" w:ascii="宋体" w:hAnsi="宋体" w:eastAsia="宋体" w:cs="宋体"/>
          <w:color w:val="000000"/>
          <w:szCs w:val="21"/>
          <w:highlight w:val="none"/>
        </w:rPr>
        <w:t xml:space="preserve">和监理人的要求将其编制的施工方案报送监理人审批。</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计划编制工具：承包人应按</w:t>
      </w:r>
      <w:r>
        <w:rPr>
          <w:rFonts w:hint="eastAsia" w:ascii="宋体" w:hAnsi="宋体" w:eastAsia="宋体" w:cs="宋体"/>
          <w:color w:val="000000"/>
          <w:szCs w:val="21"/>
          <w:highlight w:val="none"/>
          <w:lang w:eastAsia="zh-CN"/>
        </w:rPr>
        <w:t xml:space="preserve">发包人</w:t>
      </w:r>
      <w:r>
        <w:rPr>
          <w:rFonts w:hint="eastAsia" w:ascii="宋体" w:hAnsi="宋体" w:eastAsia="宋体" w:cs="宋体"/>
          <w:color w:val="000000"/>
          <w:szCs w:val="21"/>
          <w:highlight w:val="none"/>
        </w:rPr>
        <w:t xml:space="preserve">规定执行工程进度旬报、月报制度，购买并采用发包人统一指定的计划编制与管理软件，编制总体计划和月度、季度计划。</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11.4 异常恶劣的气候条件</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上述不利降水的衡量标准如下：</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 按本省气象部门统计的降水资料，取最近二十年的平均降水天数为标准；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color w:val="000000"/>
          <w:szCs w:val="21"/>
          <w:highlight w:val="none"/>
          <w:lang w:eastAsia="zh-CN"/>
        </w:rPr>
        <w:t xml:space="preserve">其他月份</w:t>
      </w:r>
      <w:r>
        <w:rPr>
          <w:rFonts w:hint="eastAsia" w:ascii="宋体" w:hAnsi="宋体" w:eastAsia="宋体" w:cs="宋体"/>
          <w:color w:val="000000"/>
          <w:szCs w:val="21"/>
          <w:highlight w:val="none"/>
        </w:rPr>
        <w:t xml:space="preserve">的异常良好的气候的时间予以补偿。异常气候在每一个月对工程进度影响的评定应在整个合同期内予以累计。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c. 不考虑每一降水过程后所影响的施工时间。 </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16 价格调整</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物价波动引起的价格调整：不调整。</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17.3  工程进度付款</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工程施工中按形象进度付款，具体付款幅度如下：</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工程款指按签订的合同价扣除发包人暂列金额、暂估价和甲供材（含上述三项的规费、税金）后的工程价款。工程施工中按形象进度付款，具体付款幅度如下：</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（1）合同签订后，预付合同价的10%；</w:t>
      </w:r>
      <w:r>
        <w:rPr>
          <w:rFonts w:hint="eastAsia" w:ascii="宋体" w:hAnsi="宋体" w:cs="宋体"/>
          <w:b/>
          <w:bCs/>
          <w:color w:val="000000"/>
          <w:szCs w:val="21"/>
          <w:highlight w:val="none"/>
          <w:lang w:eastAsia="zh-CN"/>
        </w:rPr>
        <w:t xml:space="preserve">（在签订合同时，</w:t>
      </w:r>
      <w:r>
        <w:rPr>
          <w:rFonts w:hint="eastAsia" w:ascii="宋体" w:hAnsi="宋体" w:cs="宋体"/>
          <w:b/>
          <w:bCs/>
          <w:color w:val="000000"/>
          <w:szCs w:val="21"/>
          <w:highlight w:val="none"/>
          <w:lang w:val="en-US" w:eastAsia="zh-CN"/>
        </w:rPr>
        <w:t xml:space="preserve">承包人</w:t>
      </w:r>
      <w:r>
        <w:rPr>
          <w:rFonts w:hint="eastAsia" w:ascii="宋体" w:hAnsi="宋体" w:cs="宋体"/>
          <w:b/>
          <w:bCs/>
          <w:color w:val="000000"/>
          <w:szCs w:val="21"/>
          <w:highlight w:val="none"/>
          <w:lang w:eastAsia="zh-CN"/>
        </w:rPr>
        <w:t xml:space="preserve">明确书面表示无需预付款或者主动要求降低预付款比例的，</w:t>
      </w:r>
      <w:r>
        <w:rPr>
          <w:rFonts w:hint="eastAsia" w:ascii="宋体" w:hAnsi="宋体" w:cs="宋体"/>
          <w:b/>
          <w:bCs/>
          <w:color w:val="000000"/>
          <w:szCs w:val="21"/>
          <w:highlight w:val="none"/>
          <w:lang w:val="en-US" w:eastAsia="zh-CN"/>
        </w:rPr>
        <w:t xml:space="preserve">发包人</w:t>
      </w:r>
      <w:r>
        <w:rPr>
          <w:rFonts w:hint="eastAsia" w:ascii="宋体" w:hAnsi="宋体" w:cs="宋体"/>
          <w:b/>
          <w:bCs/>
          <w:color w:val="000000"/>
          <w:szCs w:val="21"/>
          <w:highlight w:val="none"/>
          <w:lang w:eastAsia="zh-CN"/>
        </w:rPr>
        <w:t xml:space="preserve">可就预付款比例作相应调整。）</w:t>
      </w:r>
      <w:r>
        <w:rPr>
          <w:rFonts w:hint="eastAsia" w:ascii="宋体" w:hAnsi="宋体" w:eastAsia="宋体" w:cs="宋体"/>
          <w:b/>
          <w:bCs/>
          <w:color w:val="000000"/>
          <w:szCs w:val="21"/>
          <w:highlight w:val="none"/>
          <w:lang w:eastAsia="zh-CN"/>
        </w:rPr>
      </w:r>
      <w:r/>
    </w:p>
    <w:p>
      <w:pPr>
        <w:pStyle w:val="757"/>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（2）工程</w:t>
      </w:r>
      <w:r>
        <w:rPr>
          <w:rFonts w:hint="eastAsia" w:ascii="宋体" w:hAnsi="宋体" w:cs="宋体"/>
          <w:b/>
          <w:bCs/>
          <w:color w:val="000000"/>
          <w:szCs w:val="21"/>
          <w:highlight w:val="none"/>
          <w:lang w:val="en-US" w:eastAsia="zh-CN"/>
        </w:rPr>
        <w:t xml:space="preserve">交工</w:t>
      </w:r>
      <w:r>
        <w:rPr>
          <w:rFonts w:hint="eastAsia" w:ascii="宋体" w:hAnsi="宋体" w:eastAsia="宋体" w:cs="宋体"/>
          <w:b/>
          <w:bCs/>
          <w:color w:val="000000"/>
          <w:szCs w:val="21"/>
          <w:highlight w:val="none"/>
        </w:rPr>
        <w:t xml:space="preserve">验收合格后付至合同价的50%；</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（3）项目一审结束后付至一审价的</w:t>
      </w:r>
      <w:r>
        <w:rPr>
          <w:rFonts w:hint="eastAsia" w:ascii="宋体" w:hAnsi="宋体" w:cs="宋体"/>
          <w:b/>
          <w:bCs/>
          <w:color w:val="000000"/>
          <w:szCs w:val="21"/>
          <w:highlight w:val="none"/>
          <w:lang w:val="en-US" w:eastAsia="zh-CN"/>
        </w:rPr>
        <w:t xml:space="preserve">70</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（4）余款按终审价在财务入账两年（分别在满一年、满</w:t>
      </w:r>
      <w:r>
        <w:rPr>
          <w:rFonts w:hint="eastAsia" w:ascii="宋体" w:hAnsi="宋体" w:cs="宋体"/>
          <w:b/>
          <w:bCs/>
          <w:color w:val="000000"/>
          <w:szCs w:val="21"/>
          <w:highlight w:val="none"/>
          <w:lang w:eastAsia="zh-CN"/>
        </w:rPr>
        <w:t xml:space="preserve">两年后支</w:t>
      </w:r>
      <w:r>
        <w:rPr>
          <w:rFonts w:hint="eastAsia" w:ascii="宋体" w:hAnsi="宋体" w:eastAsia="宋体" w:cs="宋体"/>
          <w:b/>
          <w:bCs/>
          <w:color w:val="000000"/>
          <w:szCs w:val="21"/>
          <w:highlight w:val="none"/>
        </w:rPr>
        <w:t xml:space="preserve">付余款的50%</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支付，</w:t>
      </w:r>
      <w:r>
        <w:rPr>
          <w:rFonts w:hint="eastAsia" w:ascii="宋体" w:hAnsi="宋体" w:cs="宋体"/>
          <w:b/>
          <w:bCs/>
          <w:color w:val="000000"/>
          <w:szCs w:val="21"/>
          <w:highlight w:val="none"/>
          <w:lang w:val="en-US" w:eastAsia="zh-CN"/>
        </w:rPr>
        <w:t xml:space="preserve">缺陷责任期</w:t>
      </w:r>
      <w:r>
        <w:rPr>
          <w:rFonts w:hint="eastAsia" w:ascii="宋体" w:hAnsi="宋体" w:eastAsia="宋体" w:cs="宋体"/>
          <w:b/>
          <w:bCs/>
          <w:color w:val="000000"/>
          <w:szCs w:val="21"/>
          <w:highlight w:val="none"/>
        </w:rPr>
        <w:t xml:space="preserve">内预留工程结算价的3%作为质量保证金，待工程</w:t>
      </w:r>
      <w:r>
        <w:rPr>
          <w:rFonts w:hint="eastAsia" w:ascii="宋体" w:hAnsi="宋体" w:cs="宋体"/>
          <w:b/>
          <w:bCs/>
          <w:color w:val="000000"/>
          <w:szCs w:val="21"/>
          <w:highlight w:val="none"/>
          <w:lang w:val="en-US" w:eastAsia="zh-CN"/>
        </w:rPr>
        <w:t xml:space="preserve">交工</w:t>
      </w:r>
      <w:r>
        <w:rPr>
          <w:rFonts w:hint="eastAsia" w:ascii="宋体" w:hAnsi="宋体" w:eastAsia="宋体" w:cs="宋体"/>
          <w:b/>
          <w:bCs/>
          <w:color w:val="000000"/>
          <w:szCs w:val="21"/>
          <w:highlight w:val="none"/>
        </w:rPr>
        <w:t xml:space="preserve">验收合格满两年后无息退还</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757"/>
        <w:ind w:firstLine="420"/>
        <w:spacing w:line="4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 以上付款均不计任何利息和相关费用。</w:t>
      </w:r>
      <w:r>
        <w:rPr>
          <w:rFonts w:hint="eastAsia" w:ascii="宋体" w:hAnsi="宋体" w:eastAsia="宋体" w:cs="宋体"/>
          <w:b/>
          <w:bCs/>
          <w:color w:val="000000"/>
          <w:szCs w:val="21"/>
          <w:highlight w:val="none"/>
        </w:rPr>
      </w:r>
      <w:r/>
    </w:p>
    <w:p>
      <w:pPr>
        <w:pStyle w:val="75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工程款汇入承包人账户应专款专用，一旦发现占用工程款，导致材料、设备、人工费支付不到位造成停工，发包人即停止付款，由此发生的损失费用由承包人承担。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b w:val="0"/>
          <w:bCs w:val="0"/>
          <w:color w:val="000000"/>
          <w:szCs w:val="21"/>
          <w:highlight w:val="none"/>
        </w:rPr>
        <w:outlineLvl w:val="3"/>
      </w:pPr>
      <w:r>
        <w:rPr>
          <w:rFonts w:hint="eastAsia" w:ascii="宋体" w:hAnsi="宋体" w:eastAsia="宋体" w:cs="宋体"/>
          <w:b w:val="0"/>
          <w:bCs w:val="0"/>
          <w:color w:val="000000"/>
          <w:szCs w:val="21"/>
          <w:highlight w:val="none"/>
        </w:rPr>
        <w:t xml:space="preserve">本工程提交审计时，承包人应在发包人约定的时间内完成资料整理，并积极配合，要求资料齐全、计算准确，不得虚报，要求与审计价差距不得超出 5%。</w:t>
      </w:r>
      <w:r>
        <w:rPr>
          <w:rFonts w:hint="eastAsia" w:ascii="宋体" w:hAnsi="宋体" w:eastAsia="宋体" w:cs="宋体"/>
          <w:b w:val="0"/>
          <w:bCs w:val="0"/>
          <w:color w:val="000000"/>
          <w:szCs w:val="21"/>
          <w:highlight w:val="none"/>
        </w:rPr>
      </w:r>
      <w:r/>
    </w:p>
    <w:p>
      <w:pPr>
        <w:pStyle w:val="757"/>
        <w:ind w:firstLine="420"/>
        <w:spacing w:line="400" w:lineRule="exact"/>
        <w:rPr>
          <w:rFonts w:hint="eastAsia" w:ascii="宋体" w:hAnsi="宋体" w:eastAsia="宋体" w:cs="宋体"/>
          <w:b w:val="0"/>
          <w:bCs w:val="0"/>
          <w:color w:val="000000"/>
          <w:szCs w:val="21"/>
          <w:highlight w:val="none"/>
        </w:rPr>
        <w:outlineLvl w:val="3"/>
      </w:pPr>
      <w:r>
        <w:rPr>
          <w:rFonts w:hint="eastAsia" w:ascii="宋体" w:hAnsi="宋体" w:eastAsia="宋体" w:cs="宋体"/>
          <w:b w:val="0"/>
          <w:bCs w:val="0"/>
          <w:color w:val="000000"/>
          <w:szCs w:val="21"/>
          <w:highlight w:val="none"/>
        </w:rPr>
        <w:t xml:space="preserve">（1）若承包人的结算报审价与最终审定价≤5%，审计费由发包人承担。</w:t>
      </w:r>
      <w:r>
        <w:rPr>
          <w:rFonts w:hint="eastAsia" w:ascii="宋体" w:hAnsi="宋体" w:eastAsia="宋体" w:cs="宋体"/>
          <w:b w:val="0"/>
          <w:bCs w:val="0"/>
          <w:color w:val="000000"/>
          <w:szCs w:val="21"/>
          <w:highlight w:val="none"/>
        </w:rPr>
      </w:r>
      <w:r/>
    </w:p>
    <w:p>
      <w:pPr>
        <w:pStyle w:val="757"/>
        <w:ind w:firstLine="420"/>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val="0"/>
          <w:bCs w:val="0"/>
          <w:color w:val="000000"/>
          <w:szCs w:val="21"/>
          <w:highlight w:val="none"/>
        </w:rPr>
        <w:t xml:space="preserve">（2）若承包人的结算报审价与最终审定价误差率达 5%以上者，承担违约金：一审的处罚额=（核增额+核减额）*5%-报审价*5%*5%；复审或抽审处罚额=复审或抽审（核增额+核减额）*20%；一审不超过 5%，但复审或抽审与一审累计超过 5%的，复审或抽审处罚额=复审或抽审（核增额+核减额）*20%，在工程结算时予以扣款。</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cs="宋体"/>
          <w:b/>
          <w:bCs/>
          <w:color w:val="000000"/>
          <w:szCs w:val="21"/>
          <w:highlight w:val="none"/>
          <w:lang w:val="en-US" w:eastAsia="zh-CN"/>
        </w:rPr>
        <w:t xml:space="preserve">17.3.1农民工工资保证金</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cs="宋体"/>
          <w:b/>
          <w:bCs/>
          <w:color w:val="000000"/>
          <w:szCs w:val="21"/>
          <w:highlight w:val="none"/>
          <w:lang w:val="en-US" w:eastAsia="zh-CN"/>
        </w:rPr>
        <w:t xml:space="preserve">发包</w:t>
      </w:r>
      <w:r>
        <w:rPr>
          <w:rFonts w:hint="eastAsia" w:ascii="宋体" w:hAnsi="宋体" w:eastAsia="宋体" w:cs="宋体"/>
          <w:b/>
          <w:bCs/>
          <w:color w:val="000000"/>
          <w:szCs w:val="21"/>
          <w:highlight w:val="none"/>
        </w:rPr>
        <w:t xml:space="preserve">人将在本项目全面推行农民工实名制、农民工工资保证金、农民工工资支付信用惩戒、农民工劳动合同规范文本（盐治欠办发〔2022〕14 号）等制度，中标人必须根据国家、省、市、县相关文件要求，认真执行上述制度，切实保障农民工劳动报酬权益。</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①农民工工资保证金的金额按合同价款 1.5%计取，具体保证金金额管理办法，以关于印发《江苏省工程建设领域农民工工资保证金管理办法》（苏人社规〔2022〕4 号）规定为准。合同实施中，发包人将对此进行督查考核，并将考核结果纳入承包人履约考核评价；合同实施过程中，因承包人原因而造成的农民工上访等一切风险因素及后</w:t>
      </w:r>
      <w:r>
        <w:rPr>
          <w:rFonts w:hint="eastAsia" w:ascii="宋体" w:hAnsi="宋体" w:cs="宋体"/>
          <w:b/>
          <w:bCs/>
          <w:color w:val="000000"/>
          <w:szCs w:val="21"/>
          <w:highlight w:val="none"/>
          <w:lang w:eastAsia="zh-CN"/>
        </w:rPr>
        <w:t xml:space="preserve">果由</w:t>
      </w:r>
      <w:r>
        <w:rPr>
          <w:rFonts w:hint="eastAsia" w:ascii="宋体" w:hAnsi="宋体" w:eastAsia="宋体" w:cs="宋体"/>
          <w:b/>
          <w:bCs/>
          <w:color w:val="000000"/>
          <w:szCs w:val="21"/>
          <w:highlight w:val="none"/>
        </w:rPr>
        <w:t xml:space="preserve">承包人自行承担。关于农民工工资保证金具体细则详见《江苏省工程建设领域农民工工资保证金管理办法》（苏人社规〔2022〕4号）。如有最新文件，按最新文件要求执行。</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②具体使用农民工工资专用账户管理细则，详见关于印发《江苏省工程建设领域农民工工资专用账户管理细则》的通知（苏人社规〔2022〕3 号）。</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17.5 竣工结算</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17.5.1结算价=合同价－暂定金±招标文件及合同约定可以调整的价格。</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17.5.2招标文件及合同约定可以调整合同价：</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（1）非承包人的原因引起的招标工程量的增减，其工程量按实计算，执行中标综合单价调整合同价；</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（2）招标时工程量清单漏项、施工图纸（含设计变更）与工程量清单不符、工程变更引起新增加的工程量清单项目及其他发包人认可调整的，其调整方法为：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a.已标价工程量清单中有适用于变更工作的子目的，采用该子目的单价。        </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b.已标价工程量清单中无适用于变更工作的子目，但有类似子目的，可在合理范围内参照类似子目的单价，由监理人与合同当事人商定或确定变更工作的单价。</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已标价工程量清单中无适用或类似子目的单价，可按照成本加利润的原则，由监理人与合同当事人商定或确定变更工作的单价，即商定综合单价的原则是：承包人按照《公路工程2018清单模板》、《公路工程预算定额》（JTG/T3832-2018）、《公路工程机械台班费用定额》（JTG/T3833-2018）及相应配套文件的计价依据和取费标准提出，并经有资质的工程造价咨询单位审核后，按中标下浮率</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对以上单个项目的总价进行下浮，并经发包人（监理或造价）确认后进行结算。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中标下浮率计算公式如下：</w:t>
      </w:r>
      <w:r>
        <w:rPr>
          <w:rFonts w:hint="eastAsia" w:ascii="宋体" w:hAnsi="宋体" w:eastAsia="宋体" w:cs="宋体"/>
          <w:color w:val="000000"/>
          <w:szCs w:val="21"/>
          <w:highlight w:val="none"/>
        </w:rPr>
      </w:r>
      <w:r/>
    </w:p>
    <w:p>
      <w:pPr>
        <w:pStyle w:val="757"/>
        <w:ind w:firstLine="378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中标价 - 不可竞争费用</w:t>
      </w:r>
      <w:r>
        <w:rPr>
          <w:rFonts w:hint="eastAsia" w:ascii="宋体" w:hAnsi="宋体" w:eastAsia="宋体" w:cs="宋体"/>
          <w:color w:val="000000"/>
          <w:szCs w:val="21"/>
          <w:highlight w:val="none"/>
        </w:rPr>
      </w:r>
      <w:r/>
    </w:p>
    <w:p>
      <w:pPr>
        <w:pStyle w:val="757"/>
        <w:ind w:firstLine="420"/>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下浮率=（1-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）×100%</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预算价</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不可竞争费用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注：上述公式中的预算价是指发包人委托编制的工程预算审核价。</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其中：①</w:t>
      </w:r>
      <w:r>
        <w:rPr>
          <w:rFonts w:hint="eastAsia" w:ascii="宋体" w:hAnsi="宋体" w:eastAsia="宋体" w:cs="宋体"/>
          <w:bCs/>
          <w:color w:val="000000"/>
          <w:szCs w:val="21"/>
          <w:highlight w:val="none"/>
        </w:rPr>
        <w:t xml:space="preserve">材料价格参考</w:t>
      </w:r>
      <w:r>
        <w:rPr>
          <w:rFonts w:hint="eastAsia" w:ascii="宋体" w:hAnsi="宋体" w:eastAsia="宋体" w:cs="宋体"/>
          <w:color w:val="000000"/>
          <w:szCs w:val="21"/>
          <w:highlight w:val="none"/>
        </w:rPr>
        <w:t xml:space="preserve">202</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年第</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月份</w:t>
      </w:r>
      <w:r>
        <w:rPr>
          <w:rFonts w:hint="eastAsia" w:ascii="宋体" w:hAnsi="宋体" w:eastAsia="宋体" w:cs="宋体"/>
          <w:color w:val="000000"/>
          <w:szCs w:val="21"/>
          <w:highlight w:val="none"/>
        </w:rPr>
        <w:t xml:space="preserve">《盐城工程造价》市场指导价执行；②间接费中的规费费率为33.3%，其中：养老保险费16％；失业保险费0.5％；医疗保险费6.8％（含生育保险0.8％）；住房公积金10％；③其他工程费、间接费中的企业管理费、利润均按部颁费率执行；④税金为9%（所有税金按国家规定标准，在发包人所在地纳税）。（3）竣工结算时若承包人完成了发包人所要求的且为合同以外的零星工作或发生非承包人责任事件的工程量按现场实际完成的工程量经发包人签证确定。</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17.5.3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招标期间及合同实施期间，涉及人工工资调整的相关政策性、指导性文件一律不</w:t>
      </w:r>
      <w:r>
        <w:rPr>
          <w:rFonts w:hint="eastAsia" w:ascii="宋体" w:hAnsi="宋体" w:cs="宋体"/>
          <w:color w:val="000000"/>
          <w:szCs w:val="21"/>
          <w:highlight w:val="none"/>
          <w:lang w:eastAsia="zh-CN"/>
        </w:rPr>
        <w:t xml:space="preserve">予</w:t>
      </w:r>
      <w:r>
        <w:rPr>
          <w:rFonts w:hint="eastAsia" w:ascii="宋体" w:hAnsi="宋体" w:eastAsia="宋体" w:cs="宋体"/>
          <w:color w:val="000000"/>
          <w:szCs w:val="21"/>
          <w:highlight w:val="none"/>
        </w:rPr>
        <w:t xml:space="preserve">执行，承包人在合同价中已充分考虑此风险费用。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17.5.4变更估价原则</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工程变更签证的资料要求。属于工程变更（含设计变更和合同外增加工程等）的签证工程，必须同时提供程序完善的承包人申报表、报告、工程业务联系单、签证单等资料，如因承包人原因造成资料不全，工程结算时不得补充资料，则工程造价增加的视为承包人放弃此项权利，工程造价减少的按实结算扣除。</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2）签证的时限要求。施工中发生的应由发包人承担责任的设计变更及其他变更，承包人应在发生后7天内办理好签证手续报监理单位和发包人签证认可，以及工期延续申报单等资料。</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3）由于承包人原因导致的工程变更，承包人无权要求签证赔偿。</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4）签证单的签证程序必须严格按照发包人规定执行，否则，视为无效签证单。无效签证单发包人不予承认，责任由承包人自负。</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5）若发包人有明确的工作指令，承包人不应以工程签证未办理完成为借口，延误工作进展。</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6）承包人必须无条件服从发包人对工程的设计变更，不得以因发包人设计变更减少了工程利润为由要挟发包人追加其他费用。设计变更按发包人书面签证确认为准。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关于不平衡报价的处理方式：</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对原投标单价也要按市场价重新核定后扣。调整公式如下：</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（1）数量增加型：中标量×中标价+中标量×15%×中标价+（实际量-中标量×15%-中标量）×重新组价</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（2）数量减少型：中标量×中标价-中标量×15%×中标价-（中标量-中标量×15%-实际量）×重新组价</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（3）设计变更型：实际量×中标价+实际量×（变更后的-变更前的）重新组价</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注解：</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①本条款不平衡报价是指相对应单项投标报价与标底预算价按照中标下浮率相比上下浮动超过一定范围的。按照专业工程划分：土建工程为15%；园林景观绿化工程为30%；其他工程为20%。</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17.5.5双方约定合同价款不予调整的情形，包括但不仅限于下列情形：</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发包人提供的图纸如果存在明显错误或疏忽，承包人作为合格的承包商应当及时发现并通知监理人。如果承包人不能发现或发现后不及时通知监理人，由此引起的停工索赔与返工经济签证发包人不予认可，结算价款不予调整；</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（2）工程施工中自行处理地方矛盾，相关费用包含在合同价中；</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（3）因承包人自身原因导致的工程变更、返工，造成工程价款增加的，不予调整；</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（4）工程签证和变更根据盐开管〔2016〕38号《盐城经济技术开发区政府性投资项目建设管理办法（试行）》执行；</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（5）签证内容不全、与事实不符或不符合技术标准、规范要求、施工常规、正常施工方法及已在招标文件要求计入投标报价范围的不予调整；</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（6）不符合工程结算相关的法律、法规、规范性文件规定的价款不予调整；</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（7）承包人须负责施工现场垃圾清运，相关费用含在合同价中；</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（8）承包人施工过程中须做好施工现场的成品保护，成品保护费含在合同价中。</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17.5.6所有的设计变更均须发包人、设计单位和监理单位三方签字后方可生效；变更的工程量签证均须发包人、承包人和监理单位三方签字后方可生效，未经确认的工程量发包人有权不予结算。</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17.5.</w:t>
      </w: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rPr>
        <w:t xml:space="preserve">安全生产费用的计量支付</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安全生产费费用总额不超过该项投标价，并满足下列条件：①安全生产材料或设施、设备购置后需及时持有效发票原件及建设单位确认的计量手续</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材料、设备等是否考虑摊销由建设单位明确，审计时以此作为结算依据</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，经现场监理、建设单位、跟踪审计单位等相关单位人员现场确认并签字认可，待安装完毕经验收后，方可予以计量</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②采用现场计量、按实支付方式进行计量与支付的安全生产材料或者能够形成固定资产的设施、设备。能够重复使用的，不考虑摊销费用。③安全生产费用应符合合同条款的规定由发包人考核支付，但支付的费用总额不得超过该项投标价。”</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17.5.9</w:t>
      </w:r>
      <w:r>
        <w:rPr>
          <w:rFonts w:hint="eastAsia" w:ascii="宋体" w:hAnsi="宋体" w:eastAsia="宋体" w:cs="宋体"/>
          <w:b/>
          <w:bCs/>
          <w:color w:val="000000"/>
          <w:szCs w:val="21"/>
          <w:highlight w:val="none"/>
          <w:lang w:val="en-US" w:eastAsia="zh-CN"/>
        </w:rPr>
        <w:t xml:space="preserve">承包人</w:t>
      </w:r>
      <w:r>
        <w:rPr>
          <w:rFonts w:hint="eastAsia" w:ascii="宋体" w:hAnsi="宋体" w:eastAsia="宋体" w:cs="宋体"/>
          <w:b/>
          <w:bCs/>
          <w:color w:val="000000"/>
          <w:szCs w:val="21"/>
          <w:highlight w:val="none"/>
        </w:rPr>
        <w:t xml:space="preserve">依据建设单位要求办理开工前期手续（与</w:t>
      </w:r>
      <w:r>
        <w:rPr>
          <w:rFonts w:hint="eastAsia" w:ascii="宋体" w:hAnsi="宋体" w:eastAsia="宋体" w:cs="宋体"/>
          <w:b/>
          <w:bCs/>
          <w:color w:val="000000"/>
          <w:szCs w:val="21"/>
          <w:highlight w:val="none"/>
          <w:lang w:val="en-US" w:eastAsia="zh-CN"/>
        </w:rPr>
        <w:t xml:space="preserve">承包人</w:t>
      </w:r>
      <w:r>
        <w:rPr>
          <w:rFonts w:hint="eastAsia" w:ascii="宋体" w:hAnsi="宋体" w:eastAsia="宋体" w:cs="宋体"/>
          <w:b/>
          <w:bCs/>
          <w:color w:val="000000"/>
          <w:szCs w:val="21"/>
          <w:highlight w:val="none"/>
        </w:rPr>
        <w:t xml:space="preserve">相关部分的手续），如因</w:t>
      </w:r>
      <w:r>
        <w:rPr>
          <w:rFonts w:hint="eastAsia" w:ascii="宋体" w:hAnsi="宋体" w:eastAsia="宋体" w:cs="宋体"/>
          <w:b/>
          <w:bCs/>
          <w:color w:val="000000"/>
          <w:szCs w:val="21"/>
          <w:highlight w:val="none"/>
          <w:lang w:val="en-US" w:eastAsia="zh-CN"/>
        </w:rPr>
        <w:t xml:space="preserve">承包人</w:t>
      </w:r>
      <w:r>
        <w:rPr>
          <w:rFonts w:hint="eastAsia" w:ascii="宋体" w:hAnsi="宋体" w:eastAsia="宋体" w:cs="宋体"/>
          <w:b/>
          <w:bCs/>
          <w:color w:val="000000"/>
          <w:szCs w:val="21"/>
          <w:highlight w:val="none"/>
        </w:rPr>
        <w:t xml:space="preserve">原因导致开工前期手续不能及时办理，则一切后果由</w:t>
      </w:r>
      <w:r>
        <w:rPr>
          <w:rFonts w:hint="eastAsia" w:ascii="宋体" w:hAnsi="宋体" w:eastAsia="宋体" w:cs="宋体"/>
          <w:b/>
          <w:bCs/>
          <w:color w:val="000000"/>
          <w:szCs w:val="21"/>
          <w:highlight w:val="none"/>
          <w:lang w:val="en-US" w:eastAsia="zh-CN"/>
        </w:rPr>
        <w:t xml:space="preserve">承包人</w:t>
      </w:r>
      <w:r>
        <w:rPr>
          <w:rFonts w:hint="eastAsia" w:ascii="宋体" w:hAnsi="宋体" w:eastAsia="宋体" w:cs="宋体"/>
          <w:b/>
          <w:bCs/>
          <w:color w:val="000000"/>
          <w:szCs w:val="21"/>
          <w:highlight w:val="none"/>
        </w:rPr>
        <w:t xml:space="preserve">承担。</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18.7  竣工清场</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补充18.7.3款：为完成合同工程而由承包人实施的临时工程，工程竣工之后经监理人批准不须拆除的，其所有权归属发包人。</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20.6  对各项保险的一般要求</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20.6.4 保险金不足的补偿</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本款细化为：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保险金不足以补偿损失的（包括免赔偿和超过赔偿限额的部分），应按下列对发包人或承包人责任的规定，由发包人或承包人承担：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由于发包人风险所造成的损失或损害：</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a.</w:t>
      </w:r>
      <w:r>
        <w:rPr>
          <w:rFonts w:hint="eastAsia" w:ascii="宋体" w:hAnsi="宋体" w:eastAsia="宋体" w:cs="宋体"/>
          <w:color w:val="000000"/>
          <w:szCs w:val="21"/>
          <w:highlight w:val="none"/>
        </w:rPr>
        <w:t xml:space="preserve">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b.</w:t>
      </w:r>
      <w:r>
        <w:rPr>
          <w:rFonts w:hint="eastAsia" w:ascii="宋体" w:hAnsi="宋体" w:eastAsia="宋体" w:cs="宋体"/>
          <w:color w:val="000000"/>
          <w:szCs w:val="21"/>
          <w:highlight w:val="none"/>
        </w:rPr>
        <w:t xml:space="preserve">由于承包人责任引起的事故损失或损害，已投保的保险无法赔偿的部分由承包人承担。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c.</w:t>
      </w:r>
      <w:r>
        <w:rPr>
          <w:rFonts w:hint="eastAsia" w:ascii="宋体" w:hAnsi="宋体" w:eastAsia="宋体" w:cs="宋体"/>
          <w:color w:val="000000"/>
          <w:szCs w:val="21"/>
          <w:highlight w:val="none"/>
        </w:rPr>
        <w:t xml:space="preserve">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d.</w:t>
      </w:r>
      <w:r>
        <w:rPr>
          <w:rFonts w:hint="eastAsia" w:ascii="宋体" w:hAnsi="宋体" w:eastAsia="宋体" w:cs="宋体"/>
          <w:color w:val="000000"/>
          <w:szCs w:val="21"/>
          <w:highlight w:val="none"/>
        </w:rPr>
        <w:t xml:space="preserve">由于发包人风险和若干其他风险结合而造成的上述损失和损害，在按照本款（a）或（c）（视情况而定）进行处理时，应考虑承包人和发包人双方按比例承担的责任。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属于发包人的风险包括：</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a.</w:t>
      </w:r>
      <w:r>
        <w:rPr>
          <w:rFonts w:hint="eastAsia" w:ascii="宋体" w:hAnsi="宋体" w:eastAsia="宋体" w:cs="宋体"/>
          <w:color w:val="000000"/>
          <w:szCs w:val="21"/>
          <w:highlight w:val="none"/>
        </w:rPr>
        <w:t xml:space="preserve">地震、海啸、龙卷风及其他自然灾害，但承包人从发包人提供的参考资料中能合理预见或能合理采取防范措施的自然灾害除外；</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b.</w:t>
      </w:r>
      <w:r>
        <w:rPr>
          <w:rFonts w:hint="eastAsia" w:ascii="宋体" w:hAnsi="宋体" w:eastAsia="宋体" w:cs="宋体"/>
          <w:color w:val="000000"/>
          <w:szCs w:val="21"/>
          <w:highlight w:val="none"/>
        </w:rPr>
        <w:t xml:space="preserve">雷电、火灾、爆炸，但因承包人责任造成的火灾和爆炸除外；</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c.</w:t>
      </w:r>
      <w:r>
        <w:rPr>
          <w:rFonts w:hint="eastAsia" w:ascii="宋体" w:hAnsi="宋体" w:eastAsia="宋体" w:cs="宋体"/>
          <w:color w:val="000000"/>
          <w:szCs w:val="21"/>
          <w:highlight w:val="none"/>
        </w:rPr>
        <w:t xml:space="preserve">飞机坠毁，飞机部件或飞行物体坠落；</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d.</w:t>
      </w:r>
      <w:r>
        <w:rPr>
          <w:rFonts w:hint="eastAsia" w:ascii="宋体" w:hAnsi="宋体" w:eastAsia="宋体" w:cs="宋体"/>
          <w:color w:val="000000"/>
          <w:szCs w:val="21"/>
          <w:highlight w:val="none"/>
        </w:rPr>
        <w:t xml:space="preserve">战争、政变、征用、罢工、暴乱、骚乱，但纯系承包人由本合同工程施工引起的骚乱除外；</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e.</w:t>
      </w:r>
      <w:r>
        <w:rPr>
          <w:rFonts w:hint="eastAsia" w:ascii="宋体" w:hAnsi="宋体" w:eastAsia="宋体" w:cs="宋体"/>
          <w:color w:val="000000"/>
          <w:szCs w:val="21"/>
          <w:highlight w:val="none"/>
        </w:rPr>
        <w:t xml:space="preserve">核反应、辐射或放射性污染；</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f.</w:t>
      </w:r>
      <w:r>
        <w:rPr>
          <w:rFonts w:hint="eastAsia" w:ascii="宋体" w:hAnsi="宋体" w:eastAsia="宋体" w:cs="宋体"/>
          <w:color w:val="000000"/>
          <w:szCs w:val="21"/>
          <w:highlight w:val="none"/>
        </w:rPr>
        <w:t xml:space="preserve">除合同规定者外，永久工程的任何区段或单位工程被发包人使用或占用所造成的损失或损害；</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g.</w:t>
      </w:r>
      <w:r>
        <w:rPr>
          <w:rFonts w:hint="eastAsia" w:ascii="宋体" w:hAnsi="宋体" w:eastAsia="宋体" w:cs="宋体"/>
          <w:color w:val="000000"/>
          <w:szCs w:val="21"/>
          <w:highlight w:val="none"/>
        </w:rPr>
        <w:t xml:space="preserve">属于本工程设计引起的损失或损害（由承包人负责的设计除外）；</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上述a～c项风险应按照第20条的规定办理保险，以便在风险发生时，能保护发包人和承包人的利益不受到损害。</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但是，由于下列情况本应却未能从承保人处收回偿额，应由承包人全部负责：</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a、承包人未按保险单规定的条件和期限及时向承保人报告事故情况；</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b.</w:t>
      </w:r>
      <w:r>
        <w:rPr>
          <w:rFonts w:hint="eastAsia" w:ascii="宋体" w:hAnsi="宋体" w:eastAsia="宋体" w:cs="宋体"/>
          <w:color w:val="000000"/>
          <w:szCs w:val="21"/>
          <w:highlight w:val="none"/>
        </w:rPr>
        <w:t xml:space="preserve">承包人未履行保险单中规定的被保险人的义务。</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21. 不可抗力</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 不可抗力的确认</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21.1.1项补充：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本项所述（1）、（4）目风险应按照合同条款第20条的规定办理保险，以便在风险发生时，能保护发包人和承包人的利益不受到损害。</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outlineLvl w:val="3"/>
      </w:pPr>
      <w:r>
        <w:rPr>
          <w:rFonts w:hint="eastAsia" w:ascii="宋体" w:hAnsi="宋体" w:eastAsia="宋体" w:cs="宋体"/>
          <w:color w:val="000000"/>
          <w:szCs w:val="21"/>
          <w:highlight w:val="none"/>
        </w:rPr>
        <w:t xml:space="preserve">21.3 不可抗力后果及其处理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本项（1）目补充：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a.</w:t>
      </w:r>
      <w:r>
        <w:rPr>
          <w:rFonts w:hint="eastAsia" w:ascii="宋体" w:hAnsi="宋体" w:eastAsia="宋体" w:cs="宋体"/>
          <w:color w:val="000000"/>
          <w:szCs w:val="21"/>
          <w:highlight w:val="none"/>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b.</w:t>
      </w:r>
      <w:r>
        <w:rPr>
          <w:rFonts w:hint="eastAsia" w:ascii="宋体" w:hAnsi="宋体" w:eastAsia="宋体" w:cs="宋体"/>
          <w:color w:val="000000"/>
          <w:szCs w:val="21"/>
          <w:highlight w:val="none"/>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c.</w:t>
      </w:r>
      <w:r>
        <w:rPr>
          <w:rFonts w:hint="eastAsia" w:ascii="宋体" w:hAnsi="宋体" w:eastAsia="宋体" w:cs="宋体"/>
          <w:color w:val="000000"/>
          <w:szCs w:val="21"/>
          <w:highlight w:val="none"/>
        </w:rPr>
        <w:t xml:space="preserve">由于不可抗力风险和若干其他风险结合而造成的上述损失和损害，在按照本目（a）或（b）（视情况而定）进行处理时，应考虑承包人和发包人双方按比例承担的责任。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outlineLvl w:val="3"/>
      </w:pPr>
      <w:r>
        <w:rPr>
          <w:rFonts w:hint="eastAsia" w:ascii="宋体" w:hAnsi="宋体" w:eastAsia="宋体" w:cs="宋体"/>
          <w:color w:val="000000"/>
          <w:szCs w:val="21"/>
          <w:highlight w:val="none"/>
        </w:rPr>
        <w:t xml:space="preserve">22.1 承包人违约</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22.1.2 当承包人发生第22.1.1项约定的违约情况时，发包人有权向承包人课以违约金，具体约定如下：</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如果发生22.1.1款承包人违约的情况，发包人可视承包人违约的严重程度采取下列措施之一：</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发包人可按签约时签约合同价的1%—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和剩余工程款项之外，并不承担承包人与</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承包人、供货商等的经济纠纷和法律责任，也不赔偿任何费用。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此外，当承包人发生了下述违约现象之后，发包人可依据下列具体情况扣除承包人的违约金：</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承包人在监理人规定的截止日前，投标书附表中所列的项目经理、项目总工程师没有按时进场，或进场后，未经批准又离开工地，发包人将按5000元/人·天扣除违约金；合同中约定的其他工地主要人员（道路工程师、测量工程师、试验工程师、试验员、计量工程师、安全环保工程师、专职安全员）没有按时进场，或进场后，未经批准又离开工地，发包人将按1000元/人·天扣除违约金，直至缺员进场为止。若擅自离岗连续达7天以上的，经发包人提出仍未改正的，发包人有权终止合同，因此给发包人造成损失的，发包人将依法追偿。</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无论是否征得发包人和监理人的同意（特殊情况除外），承包人更换项目经理（含项目副经理）5万元/人次、更换总工3万元/人次、更换道路、试验、测量、安全和环保等专业工程师及安全员2万元/人次）。若出现项目经理（不含项目副经理）、总工均更换的情况，发包人有权中止合同。</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（3）承包人在监理人规定的截止日前，主要机械及试验、测量设备不能按时进场，每迟到1天，发包人将按照该设备的台班费的三倍扣除违约金，直到设备进场为止。</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（4）在工程实施期间，未经监理人批准，承包人进场的施工机械和材料试验、质检仪器设备撤离现场，发包人将按该设备的重置价值从工程期中支付款中扣除违约金。</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承包人应按照投标文件承诺的工期确保工程验收，不得以任何借口停工怠工，如因承包人原因延误工期的，承包人应承担违约责任，按每拖延一天向发包人支付人民币1万元的违约金。如因发包人原因并且符合工程工期顺延的情况，经监理和发包人签证确认后顺延。</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（6）在施工期间，承包人若违反施工操作及管理程序，一经发包人发现，则按</w:t>
      </w:r>
      <w:r>
        <w:rPr>
          <w:rFonts w:hint="eastAsia" w:ascii="宋体" w:hAnsi="宋体" w:cs="宋体"/>
          <w:color w:val="000000"/>
          <w:szCs w:val="21"/>
          <w:highlight w:val="none"/>
          <w:lang w:eastAsia="zh-CN"/>
        </w:rPr>
        <w:t xml:space="preserve">0.3万—0.5万</w:t>
      </w:r>
      <w:r>
        <w:rPr>
          <w:rFonts w:hint="eastAsia" w:ascii="宋体" w:hAnsi="宋体" w:eastAsia="宋体" w:cs="宋体"/>
          <w:color w:val="000000"/>
          <w:szCs w:val="21"/>
          <w:highlight w:val="none"/>
        </w:rPr>
        <w:t xml:space="preserve">元/次标准扣除承包人的违约金。</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（7）承包人在施工期间如果在各种报表及检查试验记录中自己作假或诱导监理人作假，一经查实，发包人将按每次1万元的标准扣除承包人的违约金。</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承包人应无条件接受上级交通主管部门、质量监督部门、发包人监理单位的质量检查或抽查，如发现承包人出现降低施工标准或偷工减料或出现较大质量问题，发包人将按每次2万元的标准扣除承包人的违约金。</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承包人在施工期间未能做好环境保护工作，使得周边环境遭到破坏或污染，经监理人认可后，每次按照0.3万元/次的标准扣除承包人的违约金。如因施工需要，必须破坏或破损道路的，施工后，承包人必须及时修正完好，所有费用由承包人自行承担。</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除上述约定外，发包人还将按《江苏省交通行业与产业项目招标投标信用档案管理办法》的相关规定将违约情况上报江苏省交通行政主管部门。</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25. 廉政建设</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合同实施期间，发包人和承包人应根据交通部《关于在交通基础设施建设中加强廉政建设的若干意见》、苏交监察〔2007〕13号发布的《江苏省交通厅关于限制违反廉政合同的承包人进入交通工程建设市场的若干规定》以及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4"/>
      </w:pPr>
      <w:r>
        <w:rPr>
          <w:rFonts w:hint="eastAsia" w:ascii="宋体" w:hAnsi="宋体" w:eastAsia="宋体" w:cs="宋体"/>
          <w:b/>
          <w:bCs/>
          <w:color w:val="000000"/>
          <w:szCs w:val="21"/>
          <w:highlight w:val="none"/>
        </w:rPr>
        <w:t xml:space="preserve">26. 优质优价及劳动竞赛</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承包人应保证本工程施工完成后达到合格，承包人应精心施工，认真考虑分析施工过程中可能出现的各种因素。若承包人未达到质量目标的要求，应无条件采取措施补救，直至工程达到合格。</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27. 安全考核 </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工程施工过程中，如发生安全生产亡人事故，则发包人对承包人处10万元人民币/次的违约金，并在工程款中扣除。其余责任均由承包人负责。</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本工程按《江苏省公路水运工程安全生产费用管理办法》执行。</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28. 履约考核</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在工程实施期间，发包人将按照本工程相关履约考核办法的规定对承包人进行履约考核，并将履约考核结果上报上级交通行政主管部门，由上级行政主管部门核实后</w:t>
      </w:r>
      <w:r>
        <w:rPr>
          <w:rFonts w:hint="eastAsia" w:ascii="宋体" w:hAnsi="宋体" w:eastAsia="宋体" w:cs="宋体"/>
          <w:color w:val="000000"/>
          <w:szCs w:val="21"/>
          <w:highlight w:val="none"/>
          <w:lang w:eastAsia="zh-CN"/>
        </w:rPr>
        <w:t xml:space="preserve">记入</w:t>
      </w:r>
      <w:r>
        <w:rPr>
          <w:rFonts w:hint="eastAsia" w:ascii="宋体" w:hAnsi="宋体" w:eastAsia="宋体" w:cs="宋体"/>
          <w:color w:val="000000"/>
          <w:szCs w:val="21"/>
          <w:highlight w:val="none"/>
        </w:rPr>
        <w:t xml:space="preserve">承包人信用档案。</w:t>
      </w:r>
      <w:r>
        <w:rPr>
          <w:rFonts w:hint="eastAsia" w:ascii="宋体" w:hAnsi="宋体" w:eastAsia="宋体" w:cs="宋体"/>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29. 计划的调整</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 分阶段施工计划的调整</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在合同总工期未变的前提下，业主或监理工程师根据工程实际情况或他认为有必要的任何</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理由而对工程分阶段工期所进行的调整，承包人应无条件地服从。由此而可能引起工程费用投入的变化将不另考虑。</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30. 配合</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30.1 与其他承包人的配合</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承包人应妥善处理好与其他承包人的关系，发生交叉施工时，应相互配合，友好协作，并服从业主统一协调。</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30.2 确保业主不受指控</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承包人应采取一切必要的措施，在合同执行过</w:t>
      </w:r>
      <w:r>
        <w:rPr>
          <w:rFonts w:hint="eastAsia" w:ascii="宋体" w:hAnsi="宋体" w:cs="宋体"/>
          <w:color w:val="000000"/>
          <w:szCs w:val="21"/>
          <w:highlight w:val="none"/>
          <w:lang w:eastAsia="zh-CN"/>
        </w:rPr>
        <w:t xml:space="preserve">程中</w:t>
      </w:r>
      <w:r>
        <w:rPr>
          <w:rFonts w:hint="eastAsia" w:ascii="宋体" w:hAnsi="宋体" w:eastAsia="宋体" w:cs="宋体"/>
          <w:color w:val="000000"/>
          <w:szCs w:val="21"/>
          <w:highlight w:val="none"/>
        </w:rPr>
        <w:t xml:space="preserve">妥善处理好协作单位、所雇佣的农民工等有关专利权、商标权、工业设计权、工程款、工资等事宜。任何第三方如果提出侵犯指控，承包人须与第三方交涉并承担可能发生的一切法律和费用责任。</w:t>
      </w:r>
      <w:r>
        <w:rPr>
          <w:rFonts w:hint="eastAsia" w:ascii="宋体" w:hAnsi="宋体" w:eastAsia="宋体" w:cs="宋体"/>
          <w:b/>
          <w:bCs/>
          <w:color w:val="000000"/>
          <w:szCs w:val="21"/>
          <w:highlight w:val="none"/>
        </w:rPr>
      </w:r>
      <w:r/>
    </w:p>
    <w:p>
      <w:pPr>
        <w:pStyle w:val="757"/>
        <w:ind w:firstLine="422"/>
        <w:spacing w:line="400" w:lineRule="exact"/>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31.补充条款</w:t>
      </w:r>
      <w:r>
        <w:rPr>
          <w:rFonts w:hint="eastAsia" w:ascii="宋体" w:hAnsi="宋体" w:eastAsia="宋体" w:cs="宋体"/>
          <w:b/>
          <w:bCs/>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工程竣工结算（一审）：承包人应在工程竣工验收前，完成工程竣工结算编制工作。在工程竣工验收合格后15日内，须将齐全、真实、有效、完整的工程竣工结算（一审）资料，报送发包人，承包人与发包人双方交接竣工结算资料以签字确认为准。否则，延迟的工程结算（一审）时间等责任由承包人自行承担。进入工程结算（一审）程序后，承包人不得再增补资料。无效、不全的资料均作为核减处理，责任由承包人自负。</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本工程一审完成后，承包人须配合发包人将齐全、真实、有效、完整的工程竣工结算资料（含一审审计报告、资料等）报送至上级复审机关，并积极配合上级复审机关做好结算复审工作。</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承包人报送的竣工结算准确率须控制在5%范围内，若核减率超出5%的，超出部分的审计费用由承包人支付。本工程竣工验收及竣工结算审计均须按盐城经济开发区相关规定执行。</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31.2因合同及合同有关事项发生的争议，向工程项目所在地的人民法院起诉。</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31.3本项目所有施工过程及竣工资料均须按交通主管部门要求填写以及申报，否则发包人不予认可。</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31.4本工程若一次性验收不合格的，承包人按合同价的3 %向发包人支付违约金，直接从本工程的履约保证金或工程款中扣除。由此造成的工期延误将不予顺延，给发包人造成实际损失的还将承担经济赔偿责任。同时，承包人必须无偿整改达到承诺质量目标，保证工程按期交付使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若发生工序或检验批验收不合格除责令整改外每次处以不少于5000元罚款，若发生分项工程验收不合格，除责令整改外，每次处以不少于10000元罚款，若发生分部工程或单项工程验收不合格除责令整改外，每次处以不少于20000元的罚款。</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31.5 项目部主要人员的管理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工程项目部管理人员</w:t>
      </w:r>
      <w:r>
        <w:rPr>
          <w:rFonts w:hint="eastAsia" w:ascii="宋体" w:hAnsi="宋体" w:cs="宋体"/>
          <w:color w:val="000000"/>
          <w:szCs w:val="21"/>
          <w:highlight w:val="none"/>
          <w:lang w:eastAsia="zh-CN"/>
        </w:rPr>
        <w:t xml:space="preserve">必须严格按照</w:t>
      </w:r>
      <w:r>
        <w:rPr>
          <w:rFonts w:hint="eastAsia" w:ascii="宋体" w:hAnsi="宋体" w:eastAsia="宋体" w:cs="宋体"/>
          <w:color w:val="000000"/>
          <w:szCs w:val="21"/>
          <w:highlight w:val="none"/>
        </w:rPr>
        <w:t xml:space="preserve">招投标文件要求及时配备到位。所有人员有持证要求的必须持证上岗，在项目经理的统一领导下，尽心尽职地做好本职工作。如不能胜任工作的，建设单位将有权建议更换，直到更换至能胜任现场管理工作为止。</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所有项目部管理人员必须按时上下班，不得随意迟到早退，更不得无故缺席，</w:t>
      </w:r>
      <w:r>
        <w:rPr>
          <w:rFonts w:hint="eastAsia" w:ascii="宋体" w:hAnsi="宋体" w:eastAsia="宋体" w:cs="宋体"/>
          <w:color w:val="000000"/>
          <w:szCs w:val="21"/>
          <w:highlight w:val="none"/>
          <w:lang w:val="en-US" w:eastAsia="zh-CN"/>
        </w:rPr>
        <w:t xml:space="preserve">承包人</w:t>
      </w:r>
      <w:r>
        <w:rPr>
          <w:rFonts w:hint="eastAsia" w:ascii="宋体" w:hAnsi="宋体" w:eastAsia="宋体" w:cs="宋体"/>
          <w:color w:val="000000"/>
          <w:szCs w:val="21"/>
          <w:highlight w:val="none"/>
        </w:rPr>
        <w:t xml:space="preserve">在现场必须自行配备指纹考勤机进行考勤，合同签订三日内进行项目部管理人员指纹导入，项目部管理人员如果不能全部进行指纹导入的，视为</w:t>
      </w:r>
      <w:r>
        <w:rPr>
          <w:rFonts w:hint="eastAsia" w:ascii="宋体" w:hAnsi="宋体" w:eastAsia="宋体" w:cs="宋体"/>
          <w:color w:val="000000"/>
          <w:szCs w:val="21"/>
          <w:highlight w:val="none"/>
          <w:lang w:eastAsia="zh-CN"/>
        </w:rPr>
        <w:t xml:space="preserve">承包人</w:t>
      </w:r>
      <w:r>
        <w:rPr>
          <w:rFonts w:hint="eastAsia" w:ascii="宋体" w:hAnsi="宋体" w:eastAsia="宋体" w:cs="宋体"/>
          <w:color w:val="000000"/>
          <w:szCs w:val="21"/>
          <w:highlight w:val="none"/>
        </w:rPr>
        <w:t xml:space="preserve">违约，没收履约保证金，有权选择第二中标候选人中标。如果需要休息或有特殊情况，必须书面向建设单位请假，但项目部管理人员每人的出勤不得少于25个工作日/月。中途项目部需离岗必须履行书面请假手续并经发包人同意。若未经发包人同意而擅自离岗的，将处以每天3000元的违约金，在支付工程款时从应付的工程款中扣除。若擅自离岗连续达7天以上的，经发包人提出仍未改正的，发包人有权终止合同，因此给发包人造成损失的，发包人将依法追偿 。   </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本工程施工过程中遇到的地方矛盾及由此发生的费用由</w:t>
      </w:r>
      <w:r>
        <w:rPr>
          <w:rFonts w:hint="eastAsia" w:ascii="宋体" w:hAnsi="宋体" w:eastAsia="宋体" w:cs="宋体"/>
          <w:color w:val="000000"/>
          <w:szCs w:val="21"/>
          <w:highlight w:val="none"/>
          <w:lang w:val="en-US" w:eastAsia="zh-CN"/>
        </w:rPr>
        <w:t xml:space="preserve">承包人</w:t>
      </w:r>
      <w:r>
        <w:rPr>
          <w:rFonts w:hint="eastAsia" w:ascii="宋体" w:hAnsi="宋体" w:eastAsia="宋体" w:cs="宋体"/>
          <w:color w:val="000000"/>
          <w:szCs w:val="21"/>
          <w:highlight w:val="none"/>
        </w:rPr>
        <w:t xml:space="preserve">自行负责，</w:t>
      </w:r>
      <w:r>
        <w:rPr>
          <w:rFonts w:hint="eastAsia" w:ascii="宋体" w:hAnsi="宋体" w:eastAsia="宋体" w:cs="宋体"/>
          <w:color w:val="000000"/>
          <w:szCs w:val="21"/>
          <w:highlight w:val="none"/>
          <w:lang w:val="en-US" w:eastAsia="zh-CN"/>
        </w:rPr>
        <w:t xml:space="preserve">承包人</w:t>
      </w:r>
      <w:r>
        <w:rPr>
          <w:rFonts w:hint="eastAsia" w:ascii="宋体" w:hAnsi="宋体" w:eastAsia="宋体" w:cs="宋体"/>
          <w:color w:val="000000"/>
          <w:szCs w:val="21"/>
          <w:highlight w:val="none"/>
        </w:rPr>
        <w:t xml:space="preserve">应充分考虑施工对周边房屋、道路、绿化、路灯、电信、电力设施等地上建筑物、构筑物损坏赔偿以及地下各种管线损坏赔偿等的影响，及一切由此引起的矛盾和赔偿均由</w:t>
      </w:r>
      <w:r>
        <w:rPr>
          <w:rFonts w:hint="eastAsia" w:ascii="宋体" w:hAnsi="宋体" w:eastAsia="宋体" w:cs="宋体"/>
          <w:color w:val="000000"/>
          <w:szCs w:val="21"/>
          <w:highlight w:val="none"/>
          <w:lang w:val="en-US" w:eastAsia="zh-CN"/>
        </w:rPr>
        <w:t xml:space="preserve">承包人</w:t>
      </w:r>
      <w:r>
        <w:rPr>
          <w:rFonts w:hint="eastAsia" w:ascii="宋体" w:hAnsi="宋体" w:eastAsia="宋体" w:cs="宋体"/>
          <w:color w:val="000000"/>
          <w:szCs w:val="21"/>
          <w:highlight w:val="none"/>
        </w:rPr>
        <w:t xml:space="preserve">自行处理，与</w:t>
      </w:r>
      <w:r>
        <w:rPr>
          <w:rFonts w:hint="eastAsia" w:ascii="宋体" w:hAnsi="宋体" w:eastAsia="宋体" w:cs="宋体"/>
          <w:color w:val="000000"/>
          <w:szCs w:val="21"/>
          <w:highlight w:val="none"/>
          <w:lang w:val="en-US" w:eastAsia="zh-CN"/>
        </w:rPr>
        <w:t xml:space="preserve">发包人</w:t>
      </w:r>
      <w:r>
        <w:rPr>
          <w:rFonts w:hint="eastAsia" w:ascii="宋体" w:hAnsi="宋体" w:eastAsia="宋体" w:cs="宋体"/>
          <w:color w:val="000000"/>
          <w:szCs w:val="21"/>
          <w:highlight w:val="none"/>
        </w:rPr>
        <w:t xml:space="preserve">无涉，</w:t>
      </w:r>
      <w:r>
        <w:rPr>
          <w:rFonts w:hint="eastAsia" w:ascii="宋体" w:hAnsi="宋体" w:eastAsia="宋体" w:cs="宋体"/>
          <w:color w:val="000000"/>
          <w:szCs w:val="21"/>
          <w:highlight w:val="none"/>
          <w:lang w:val="en-US" w:eastAsia="zh-CN"/>
        </w:rPr>
        <w:t xml:space="preserve">承包人</w:t>
      </w:r>
      <w:r>
        <w:rPr>
          <w:rFonts w:hint="eastAsia" w:ascii="宋体" w:hAnsi="宋体" w:eastAsia="宋体" w:cs="宋体"/>
          <w:color w:val="000000"/>
          <w:szCs w:val="21"/>
          <w:highlight w:val="none"/>
        </w:rPr>
        <w:t xml:space="preserve">同时已充分考虑对各种设施（含苗木、路灯、电信、电力等）主人及相关单位（如学校等）、居民矛盾协调的复杂性。</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31.6承包人必须保证农民工工资及时发放到位，不得截留和拖欠。若发包人发现一次承包人因农民工工资未及时发放而造成矛盾，发包人有权扣除承包人应得工程款而直接用于发放，并扣除承包人拖欠发放额的30％的工程款作为违约金。</w:t>
      </w:r>
      <w:r>
        <w:rPr>
          <w:rFonts w:hint="eastAsia" w:ascii="宋体" w:hAnsi="宋体" w:cs="宋体"/>
          <w:color w:val="000000"/>
          <w:szCs w:val="21"/>
          <w:highlight w:val="none"/>
          <w:lang w:val="en-US" w:eastAsia="zh-CN"/>
        </w:rPr>
      </w:r>
      <w:r/>
    </w:p>
    <w:p>
      <w:pPr>
        <w:pStyle w:val="757"/>
        <w:ind w:firstLine="420"/>
        <w:spacing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31.7纠纷解决：</w:t>
      </w:r>
      <w:r>
        <w:rPr>
          <w:rFonts w:hint="eastAsia" w:ascii="宋体" w:hAnsi="宋体" w:cs="宋体"/>
          <w:color w:val="000000"/>
          <w:szCs w:val="21"/>
          <w:highlight w:val="none"/>
          <w:lang w:val="en-US" w:eastAsia="zh-CN"/>
        </w:rPr>
      </w:r>
      <w:r/>
    </w:p>
    <w:p>
      <w:pPr>
        <w:pStyle w:val="757"/>
        <w:ind w:firstLine="420"/>
        <w:spacing w:line="40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任何一方因违约或其他问题而引起的纠纷，双方首先应按照友好的原则力求通过协商解决，必要时可请双方的上级机关调解解决。</w:t>
      </w:r>
      <w:r>
        <w:rPr>
          <w:rFonts w:hint="eastAsia" w:ascii="宋体" w:hAnsi="宋体" w:cs="宋体"/>
          <w:color w:val="000000"/>
          <w:szCs w:val="21"/>
          <w:highlight w:val="none"/>
          <w:lang w:val="en-US" w:eastAsia="zh-CN"/>
        </w:rPr>
      </w:r>
      <w:r/>
    </w:p>
    <w:p>
      <w:pPr>
        <w:pStyle w:val="757"/>
        <w:ind w:firstLine="420"/>
        <w:spacing w:line="400" w:lineRule="exact"/>
        <w:rPr>
          <w:color w:val="000000"/>
          <w:highlight w:val="none"/>
          <w:lang w:val="en-US" w:eastAsia="zh-CN"/>
        </w:rPr>
      </w:pPr>
      <w:r>
        <w:rPr>
          <w:rFonts w:hint="eastAsia" w:ascii="宋体" w:hAnsi="宋体" w:cs="宋体"/>
          <w:color w:val="000000"/>
          <w:szCs w:val="21"/>
          <w:highlight w:val="none"/>
          <w:lang w:val="en-US" w:eastAsia="zh-CN"/>
        </w:rPr>
        <w:t xml:space="preserve">协商或调解均未奏效时，双方同意向项目所在地人民法院提起诉讼。由此产生的包括但不限于律师费、诉讼费、保全费、担保费、鉴定费等都由败诉方承担。</w:t>
      </w:r>
      <w:r>
        <w:rPr>
          <w:color w:val="000000"/>
          <w:highlight w:val="none"/>
          <w:lang w:val="en-US" w:eastAsia="zh-CN"/>
        </w:rPr>
      </w:r>
      <w:r/>
    </w:p>
    <w:p>
      <w:pPr>
        <w:pStyle w:val="757"/>
        <w:jc w:val="center"/>
        <w:rPr>
          <w:rFonts w:hint="eastAsia" w:ascii="宋体" w:hAnsi="宋体" w:eastAsia="宋体" w:cs="宋体"/>
          <w:b/>
          <w:color w:val="000000"/>
          <w:sz w:val="32"/>
          <w:szCs w:val="32"/>
          <w:highlight w:val="none"/>
        </w:rPr>
      </w:pPr>
      <w:r/>
      <w:bookmarkStart w:id="191" w:name="_bookmark269"/>
      <w:r/>
      <w:bookmarkEnd w:id="191"/>
      <w:r>
        <w:rPr>
          <w:rFonts w:hint="eastAsia" w:ascii="宋体" w:hAnsi="宋体" w:eastAsia="宋体" w:cs="宋体"/>
          <w:b/>
          <w:color w:val="000000"/>
          <w:sz w:val="32"/>
          <w:szCs w:val="32"/>
          <w:highlight w:val="none"/>
        </w:rPr>
      </w:r>
      <w:r/>
    </w:p>
    <w:p>
      <w:pPr>
        <w:pStyle w:val="8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37"/>
        <w:ind w:left="0" w:firstLine="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57"/>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第三节  合同附件格式 </w:t>
      </w:r>
      <w:r>
        <w:rPr>
          <w:rFonts w:hint="eastAsia" w:ascii="宋体" w:hAnsi="宋体" w:eastAsia="宋体" w:cs="宋体"/>
          <w:b/>
          <w:color w:val="000000"/>
          <w:sz w:val="30"/>
          <w:szCs w:val="30"/>
          <w:highlight w:val="none"/>
        </w:rPr>
      </w:r>
      <w:r/>
    </w:p>
    <w:p>
      <w:pPr>
        <w:pStyle w:val="757"/>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附件一： 合同协议书</w:t>
      </w: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A、合同协议书</w:t>
      </w:r>
      <w:r>
        <w:rPr>
          <w:rFonts w:hint="eastAsia" w:ascii="宋体" w:hAnsi="宋体" w:eastAsia="宋体" w:cs="宋体"/>
          <w:b/>
          <w:color w:val="000000"/>
          <w:sz w:val="36"/>
          <w:highlight w:val="none"/>
        </w:rPr>
      </w:r>
      <w:r/>
    </w:p>
    <w:p>
      <w:pPr>
        <w:pStyle w:val="75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盐城经济技术开发区步凤镇人民政府</w:t>
      </w:r>
      <w:r>
        <w:rPr>
          <w:rFonts w:hint="eastAsia" w:ascii="宋体" w:hAnsi="宋体" w:eastAsia="宋体" w:cs="宋体"/>
          <w:color w:val="000000"/>
          <w:szCs w:val="21"/>
          <w:highlight w:val="none"/>
        </w:rPr>
        <w:t xml:space="preserve">（以下简称“发包人”）为实施</w:t>
      </w:r>
      <w:r>
        <w:rPr>
          <w:rFonts w:hint="eastAsia" w:ascii="宋体" w:hAnsi="宋体" w:cs="宋体"/>
          <w:color w:val="000000"/>
          <w:szCs w:val="21"/>
          <w:highlight w:val="none"/>
          <w:u w:val="single"/>
          <w:lang w:eastAsia="zh-CN"/>
        </w:rPr>
        <w:t xml:space="preserve">步凤镇2026年砂石路硬化工程</w:t>
      </w:r>
      <w:r>
        <w:rPr>
          <w:rFonts w:hint="eastAsia" w:ascii="宋体" w:hAnsi="宋体" w:eastAsia="宋体" w:cs="宋体"/>
          <w:color w:val="000000"/>
          <w:szCs w:val="21"/>
          <w:highlight w:val="none"/>
        </w:rPr>
        <w:t xml:space="preserve">，已接受</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（以下简称“承包人”）对该项目施工的投标。 发包人和承包人共同达成如下协议。</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 施工图纸范围内的本次招标包含</w:t>
      </w:r>
      <w:r>
        <w:rPr>
          <w:rFonts w:hint="eastAsia" w:ascii="宋体" w:hAnsi="宋体" w:cs="宋体"/>
          <w:color w:val="000000"/>
          <w:szCs w:val="21"/>
          <w:highlight w:val="none"/>
          <w:u w:val="single"/>
          <w:lang w:eastAsia="zh-CN"/>
        </w:rPr>
        <w:t xml:space="preserve">步凤镇2026年砂石路硬化工程</w:t>
      </w:r>
      <w:r>
        <w:rPr>
          <w:rFonts w:hint="eastAsia" w:ascii="宋体" w:hAnsi="宋体" w:eastAsia="宋体" w:cs="宋体"/>
          <w:color w:val="000000"/>
          <w:szCs w:val="21"/>
          <w:highlight w:val="none"/>
          <w:u w:val="none"/>
        </w:rPr>
        <w:t xml:space="preserve">的施工</w:t>
      </w:r>
      <w:r>
        <w:rPr>
          <w:rFonts w:hint="eastAsia" w:ascii="宋体" w:hAnsi="宋体" w:eastAsia="宋体" w:cs="宋体"/>
          <w:color w:val="000000"/>
          <w:szCs w:val="21"/>
          <w:highlight w:val="none"/>
        </w:rPr>
        <w:t xml:space="preserve">。详细内容以招标人提供的有效书面文件为准；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下列文件应视为构成合同文件的组成部分：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（1）本协议书及各种合同附件（含评标期间和合同谈判过程中的澄清文件和补充资料）；</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（2）中标通知书；</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（3）补遗书；</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（4）投标函及投标函附录；</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（5）项目专用合同条款；</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（6）公路工程专用合同条款；</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（7）通用合同条款；</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（8）工程量清单计量规则；</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（9）技术规范；</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（10）图纸；</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（11）已标价工程量清单；</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（12）承包人有关人员、设备投入的承诺及投标文件中的施工组织设计；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（13）其他合同文件。</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上述文件互相补充和解释，如有不明确或不一致之处，以合同约定次序在先者为准。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根据工程量清单所列的预计数量和单价或总额价计算的签约合同价：人民币（大写）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t xml:space="preserve">元</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 承包人项目经理：</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。承包人技术负责人：</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 工程质量符合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合格</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标准，工程安全目标：</w:t>
      </w:r>
      <w:r>
        <w:rPr>
          <w:rFonts w:hint="eastAsia" w:ascii="宋体" w:hAnsi="宋体" w:eastAsia="宋体" w:cs="宋体"/>
          <w:color w:val="000000"/>
          <w:szCs w:val="21"/>
          <w:highlight w:val="none"/>
          <w:u w:val="single"/>
        </w:rPr>
        <w:t xml:space="preserve"> 无安全生产责任事故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 承包人承诺按合同约定承担工程的实施、完成及缺陷修复。</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 发包人承诺按合同约定的条件、时间和方式向承包人支付合同价款。</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 承包人应按照监理人指示开工，工期为</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日历天。</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 本协议书在承包人提供履约担保后，由双方法定代表人或其委托代理人签署并加盖单</w:t>
      </w:r>
      <w:r>
        <w:rPr>
          <w:rFonts w:hint="eastAsia" w:ascii="宋体" w:hAnsi="宋体" w:cs="宋体"/>
          <w:color w:val="000000"/>
          <w:szCs w:val="21"/>
          <w:highlight w:val="none"/>
          <w:lang w:eastAsia="zh-CN"/>
        </w:rPr>
        <w:t xml:space="preserve">位公</w:t>
      </w:r>
      <w:r>
        <w:rPr>
          <w:rFonts w:hint="eastAsia" w:ascii="宋体" w:hAnsi="宋体" w:eastAsia="宋体" w:cs="宋体"/>
          <w:color w:val="000000"/>
          <w:szCs w:val="21"/>
          <w:highlight w:val="none"/>
        </w:rPr>
        <w:t xml:space="preserve">章后生效。全部工程完工后经竣交工验收合格、缺陷责任期满签发缺陷责任终止证书后生效。</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11.</w:t>
      </w:r>
      <w:r>
        <w:rPr>
          <w:rFonts w:hint="eastAsia" w:ascii="宋体" w:hAnsi="宋体" w:eastAsia="宋体" w:cs="宋体"/>
          <w:color w:val="000000"/>
          <w:szCs w:val="21"/>
          <w:highlight w:val="none"/>
        </w:rPr>
        <w:t xml:space="preserve">本协议书一式</w:t>
      </w:r>
      <w:r>
        <w:rPr>
          <w:rFonts w:hint="eastAsia" w:ascii="宋体" w:hAnsi="宋体" w:cs="宋体"/>
          <w:color w:val="000000"/>
          <w:szCs w:val="21"/>
          <w:highlight w:val="none"/>
          <w:lang w:val="en-US" w:eastAsia="zh-CN"/>
        </w:rPr>
        <w:t xml:space="preserve">陆</w:t>
      </w:r>
      <w:r>
        <w:rPr>
          <w:rFonts w:hint="eastAsia" w:ascii="宋体" w:hAnsi="宋体" w:eastAsia="宋体" w:cs="宋体"/>
          <w:color w:val="000000"/>
          <w:szCs w:val="21"/>
          <w:highlight w:val="none"/>
        </w:rPr>
        <w:t xml:space="preserve">份，合同双方各执</w:t>
      </w:r>
      <w:r>
        <w:rPr>
          <w:rFonts w:hint="eastAsia" w:ascii="宋体" w:hAnsi="宋体" w:cs="宋体"/>
          <w:color w:val="000000"/>
          <w:szCs w:val="21"/>
          <w:highlight w:val="none"/>
          <w:lang w:val="en-US" w:eastAsia="zh-CN"/>
        </w:rPr>
        <w:t xml:space="preserve">叁</w:t>
      </w:r>
      <w:r>
        <w:rPr>
          <w:rFonts w:hint="eastAsia" w:ascii="宋体" w:hAnsi="宋体" w:eastAsia="宋体" w:cs="宋体"/>
          <w:color w:val="000000"/>
          <w:szCs w:val="21"/>
          <w:highlight w:val="none"/>
        </w:rPr>
        <w:t xml:space="preserve">份。</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12.合同未尽事宜，双方另行签订补充协议。补充协议是合同的组成部分。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    承包人：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 </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  法定代表人或其委托代理人：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757"/>
        <w:ind w:firstLine="21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90"/>
        <w:ind w:firstLine="420"/>
        <w:spacing w:before="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0"/>
        <w:ind w:firstLine="420"/>
        <w:spacing w:before="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0"/>
        <w:ind w:firstLine="420"/>
        <w:spacing w:before="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0"/>
        <w:ind w:firstLine="420"/>
        <w:spacing w:before="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0"/>
        <w:ind w:firstLine="420"/>
        <w:spacing w:before="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0"/>
        <w:ind w:firstLine="420"/>
        <w:spacing w:before="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ind w:firstLine="42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90"/>
        <w:spacing w:before="93"/>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757"/>
        <w:jc w:val="both"/>
        <w:rPr>
          <w:rFonts w:hint="eastAsia" w:ascii="宋体" w:hAnsi="宋体" w:eastAsia="宋体" w:cs="宋体"/>
          <w:b/>
          <w:color w:val="000000"/>
          <w:sz w:val="36"/>
          <w:highlight w:val="none"/>
        </w:rPr>
      </w:pPr>
      <w:r>
        <w:rPr>
          <w:rFonts w:hint="eastAsia" w:ascii="宋体" w:hAnsi="宋体" w:eastAsia="宋体" w:cs="宋体"/>
          <w:b/>
          <w:color w:val="000000"/>
          <w:sz w:val="24"/>
          <w:highlight w:val="none"/>
        </w:rPr>
        <w:t xml:space="preserve">附件</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 廉政合同</w:t>
      </w:r>
      <w:r>
        <w:rPr>
          <w:rFonts w:hint="eastAsia" w:ascii="宋体" w:hAnsi="宋体" w:eastAsia="宋体" w:cs="宋体"/>
          <w:b/>
          <w:color w:val="000000"/>
          <w:sz w:val="36"/>
          <w:highlight w:val="none"/>
        </w:rPr>
      </w:r>
      <w:r/>
    </w:p>
    <w:p>
      <w:pPr>
        <w:pStyle w:val="75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B</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rPr>
        <w:t xml:space="preserve">廉政合同</w:t>
      </w:r>
      <w:r>
        <w:rPr>
          <w:rFonts w:hint="eastAsia" w:ascii="宋体" w:hAnsi="宋体" w:eastAsia="宋体" w:cs="宋体"/>
          <w:b/>
          <w:color w:val="000000"/>
          <w:sz w:val="36"/>
          <w:highlight w:val="none"/>
        </w:rPr>
      </w:r>
      <w:r/>
    </w:p>
    <w:p>
      <w:pPr>
        <w:pStyle w:val="757"/>
        <w:ind w:firstLine="366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000000"/>
          <w:szCs w:val="21"/>
          <w:highlight w:val="none"/>
          <w:u w:val="single"/>
          <w:lang w:eastAsia="zh-CN"/>
        </w:rPr>
        <w:t xml:space="preserve">步凤镇2026年砂石路硬化工程</w:t>
      </w:r>
      <w:r>
        <w:rPr>
          <w:rFonts w:hint="eastAsia" w:ascii="宋体" w:hAnsi="宋体" w:eastAsia="宋体" w:cs="宋体"/>
          <w:color w:val="000000"/>
          <w:szCs w:val="21"/>
          <w:highlight w:val="none"/>
        </w:rPr>
        <w:t xml:space="preserve">（项目名称）项目法人</w:t>
      </w:r>
      <w:r>
        <w:rPr>
          <w:rFonts w:hint="eastAsia" w:ascii="宋体" w:hAnsi="宋体" w:eastAsia="宋体" w:cs="宋体"/>
          <w:color w:val="000000"/>
          <w:szCs w:val="21"/>
          <w:highlight w:val="none"/>
          <w:u w:val="single"/>
        </w:rPr>
        <w:t xml:space="preserve">盐城经济技术开发区步凤镇人民政府 </w:t>
      </w:r>
      <w:r>
        <w:rPr>
          <w:rFonts w:hint="eastAsia" w:ascii="宋体" w:hAnsi="宋体" w:eastAsia="宋体" w:cs="宋体"/>
          <w:color w:val="000000"/>
          <w:szCs w:val="21"/>
          <w:highlight w:val="none"/>
        </w:rPr>
        <w:t xml:space="preserve">（项目法人名称，以下简称“发包人”）与该项目施工单位</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（施工单位名称，以下简称“承包人”），特订立如下合同。</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eastAsia="宋体" w:cs="宋体"/>
          <w:color w:val="000000"/>
          <w:szCs w:val="21"/>
          <w:highlight w:val="none"/>
        </w:rPr>
        <w:t xml:space="preserve">发包人和承包人双方的权利和义务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（1）严格遵守党的政策规定和国家有关法律法规及交通运输部的有关规定。</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（2）严格执行</w:t>
      </w:r>
      <w:r>
        <w:rPr>
          <w:rFonts w:hint="eastAsia" w:ascii="宋体" w:hAnsi="宋体" w:cs="宋体"/>
          <w:color w:val="000000"/>
          <w:szCs w:val="21"/>
          <w:highlight w:val="none"/>
          <w:u w:val="single"/>
          <w:lang w:eastAsia="zh-CN"/>
        </w:rPr>
        <w:t xml:space="preserve">步凤镇2026年砂石路硬化工程</w:t>
      </w:r>
      <w:r>
        <w:rPr>
          <w:rFonts w:hint="eastAsia" w:ascii="宋体" w:hAnsi="宋体" w:eastAsia="宋体" w:cs="宋体"/>
          <w:color w:val="000000"/>
          <w:szCs w:val="21"/>
          <w:highlight w:val="none"/>
        </w:rPr>
        <w:t xml:space="preserve">（项目名称）施工合同文件，自觉按合同办事。</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（4）建立健全廉政制度，开展廉政教育，设立廉政告示牌，公布举报电话，监督并认真查处违法违纪行为。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（5）发现对方在业务活动中有违反廉政规定的行为，有及时提醒对方纠正的权利和义务。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（6）发现对方严重违反本合同义务条款的行为，有向其上级有关部门举报、建议给予处理并要求告知处理结果的权利。</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eastAsia="宋体" w:cs="宋体"/>
          <w:color w:val="000000"/>
          <w:szCs w:val="21"/>
          <w:highlight w:val="none"/>
        </w:rPr>
        <w:t xml:space="preserve">发包人的义务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（1）发包人及其工作人员不得索要或接受承包人的礼金、有价证券和贵重物品，不得让承包人报销任何应由发包人或发包人工作人员个人支付的费用等。</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（2）发包人工作人员不得参加承包人安排的超标准宴请和娱乐活动；不得接受承包人提供的通讯工具、交通工具和高档办公用品等。</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（3）发包人及其工作人员不利要求或者接受承包人为其住房装修、婚丧嫁娶活动、配偶子女的工作安排以及出国出境、旅游等提供方便等。</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（4）发包人工作人员及其配偶、子女不得从事与发包人工作有关的材料设备供应、工程分包、劳务等经济活动等。</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（5）发包人</w:t>
      </w:r>
      <w:r>
        <w:rPr>
          <w:rFonts w:hint="eastAsia" w:ascii="宋体" w:hAnsi="宋体" w:cs="宋体"/>
          <w:color w:val="000000"/>
          <w:szCs w:val="21"/>
          <w:highlight w:val="none"/>
          <w:lang w:eastAsia="zh-CN"/>
        </w:rPr>
        <w:t xml:space="preserve">及其</w:t>
      </w:r>
      <w:r>
        <w:rPr>
          <w:rFonts w:hint="eastAsia" w:ascii="宋体" w:hAnsi="宋体" w:eastAsia="宋体" w:cs="宋体"/>
          <w:color w:val="000000"/>
          <w:szCs w:val="21"/>
          <w:highlight w:val="none"/>
        </w:rPr>
        <w:t xml:space="preserve">工作人员不得以任何理由向承包人推荐分包单位或推销材料，不得要求承包人购买合同规定外的材料和设备。</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（6）发包人工作人员要秉公办事，不准营私舞弊，不准利用职权从事各种个人有偿中介活动和安排个人施工队伍。</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eastAsia="宋体" w:cs="宋体"/>
          <w:color w:val="000000"/>
          <w:szCs w:val="21"/>
          <w:highlight w:val="none"/>
        </w:rPr>
        <w:t xml:space="preserve">承包人的义务</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（1）承包人不得以任何理由向发包人及其工作人员行贿或馈赠礼金、有价证券、贵重礼品。</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（2）承包人不得以任何名义为发包人及其工作人员报销应由发包人单位或个人支付的任何费用。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（3）承包人不得以任何理由安排发包人工作人员参加超标准宴请及娱乐活动。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（4）承包人不得为发包人单位和个人购置或提供通讯工具、交通工具和高档办公用品等。</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eastAsia="宋体" w:cs="宋体"/>
          <w:color w:val="000000"/>
          <w:szCs w:val="21"/>
          <w:highlight w:val="none"/>
        </w:rPr>
        <w:t xml:space="preserve">违约责任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6.本合同有效期为发包人和承包人签署之日起至该工程项目竣工验收后止。</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eastAsia="宋体" w:cs="宋体"/>
          <w:color w:val="000000"/>
          <w:szCs w:val="21"/>
          <w:highlight w:val="none"/>
        </w:rPr>
        <w:t xml:space="preserve">本合同作为</w:t>
      </w:r>
      <w:r>
        <w:rPr>
          <w:rFonts w:hint="eastAsia" w:ascii="宋体" w:hAnsi="宋体" w:eastAsia="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步凤镇2026年砂石路硬化工程</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（项目名称）施工合同的附件，与工程施工合同具有同等的法律效力，经合同双方签署后立即生效。</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    承包人：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 </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  法定代表人或其委托代理人：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（签字）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790"/>
        <w:ind w:firstLine="420"/>
        <w:spacing w:before="9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57"/>
        <w:jc w:val="both"/>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3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3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3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3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3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3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37"/>
        <w:ind w:left="0" w:firstLine="0"/>
        <w:rPr>
          <w:rFonts w:hint="eastAsia" w:ascii="宋体" w:hAnsi="宋体" w:eastAsia="宋体" w:cs="宋体"/>
          <w:b/>
          <w:color w:val="000000"/>
          <w:sz w:val="36"/>
          <w:highlight w:val="none"/>
        </w:rPr>
      </w:pPr>
      <w:r>
        <w:rPr>
          <w:rFonts w:hint="eastAsia" w:ascii="宋体" w:hAnsi="宋体" w:eastAsia="宋体" w:cs="宋体"/>
          <w:b/>
          <w:color w:val="000000"/>
          <w:sz w:val="24"/>
          <w:highlight w:val="none"/>
        </w:rPr>
        <w:t xml:space="preserve">附件</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 安全生产合同</w:t>
      </w:r>
      <w:r>
        <w:rPr>
          <w:rFonts w:hint="eastAsia" w:ascii="宋体" w:hAnsi="宋体" w:eastAsia="宋体" w:cs="宋体"/>
          <w:b/>
          <w:color w:val="000000"/>
          <w:sz w:val="36"/>
          <w:highlight w:val="none"/>
        </w:rPr>
      </w:r>
      <w:r/>
    </w:p>
    <w:p>
      <w:pPr>
        <w:pStyle w:val="75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C</w:t>
      </w:r>
      <w:r>
        <w:rPr>
          <w:rFonts w:hint="eastAsia" w:ascii="宋体" w:hAnsi="宋体" w:eastAsia="宋体" w:cs="宋体"/>
          <w:b/>
          <w:color w:val="000000"/>
          <w:sz w:val="36"/>
          <w:highlight w:val="none"/>
        </w:rPr>
        <w:t xml:space="preserve">、</w:t>
      </w:r>
      <w:r>
        <w:rPr>
          <w:rFonts w:hint="eastAsia" w:ascii="宋体" w:hAnsi="宋体" w:eastAsia="宋体" w:cs="宋体"/>
          <w:b/>
          <w:color w:val="000000"/>
          <w:sz w:val="36"/>
          <w:highlight w:val="none"/>
        </w:rPr>
        <w:t xml:space="preserve">安全生产合同</w:t>
      </w:r>
      <w:r>
        <w:rPr>
          <w:rFonts w:hint="eastAsia" w:ascii="宋体" w:hAnsi="宋体" w:eastAsia="宋体" w:cs="宋体"/>
          <w:b/>
          <w:color w:val="000000"/>
          <w:sz w:val="36"/>
          <w:highlight w:val="none"/>
        </w:rPr>
      </w:r>
      <w:r/>
    </w:p>
    <w:p>
      <w:pPr>
        <w:pStyle w:val="757"/>
        <w:ind w:firstLine="420"/>
        <w:keepLines w:val="0"/>
        <w:keepNext w:val="0"/>
        <w:pageBreakBefore w:val="0"/>
        <w:spacing w:line="440" w:lineRule="exact"/>
        <w:widowControl w:val="off"/>
        <w:rPr>
          <w:rFonts w:hint="eastAsia" w:ascii="宋体" w:hAnsi="宋体" w:eastAsia="宋体" w:cs="宋体"/>
          <w:color w:val="000000"/>
          <w:szCs w:val="21"/>
          <w:highlight w:val="none"/>
        </w:rPr>
      </w:pPr>
      <w:r/>
      <w:bookmarkEnd w:id="185"/>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为在</w:t>
      </w:r>
      <w:r>
        <w:rPr>
          <w:rFonts w:hint="eastAsia" w:ascii="宋体" w:hAnsi="宋体" w:cs="宋体"/>
          <w:color w:val="000000"/>
          <w:szCs w:val="21"/>
          <w:highlight w:val="none"/>
          <w:u w:val="single"/>
          <w:lang w:eastAsia="zh-CN"/>
        </w:rPr>
        <w:t xml:space="preserve">步凤镇2026年砂石路硬化工程</w:t>
      </w:r>
      <w:r>
        <w:rPr>
          <w:rFonts w:hint="eastAsia" w:ascii="宋体" w:hAnsi="宋体" w:eastAsia="宋体" w:cs="宋体"/>
          <w:color w:val="000000"/>
          <w:szCs w:val="21"/>
          <w:highlight w:val="none"/>
        </w:rPr>
        <w:t xml:space="preserve">（项目名称）施工合同的实施过程中创造安全、高效的施工环境，切实搞好本项目的安全管理工作，本项目发包人</w:t>
      </w:r>
      <w:r>
        <w:rPr>
          <w:rFonts w:hint="eastAsia" w:ascii="宋体" w:hAnsi="宋体" w:eastAsia="宋体" w:cs="宋体"/>
          <w:color w:val="000000"/>
          <w:szCs w:val="21"/>
          <w:highlight w:val="none"/>
          <w:u w:val="single"/>
        </w:rPr>
        <w:t xml:space="preserve">盐城经济技术开发区步凤镇人民政府</w:t>
      </w:r>
      <w:r>
        <w:rPr>
          <w:rFonts w:hint="eastAsia" w:ascii="宋体" w:hAnsi="宋体" w:eastAsia="宋体" w:cs="宋体"/>
          <w:color w:val="000000"/>
          <w:szCs w:val="21"/>
          <w:highlight w:val="none"/>
        </w:rPr>
        <w:t xml:space="preserve">（发包人名称，以下简称“发包人”）与承包人</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（承包人名称，以下简称“承包人”）特此签订安全生产合同：</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1.发包人职责</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（1）严格遵守国家有关安全生产的法律法规，认真执行工程承包合同中的有关安全要求。</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（2）按照“安全第一、预防为主”和坚持“管生产必须管安全”的原则进行安全生产管理，做到生产与安全工作同时计划、布置、检查、总结和评比。</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（3）重要的安全设施必须坚持与主体工程“三同时”的原则，即：同时设计、审批，同时施工，同时验收，投入使用。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（4）定期召开安全生产调度会，及时传达中央及地方有关安全生产的精神。</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（5）组织对承包人施工现场安全生产检查，监督承包人及时处理发现的各种安全隐患。</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2.承包人职责</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严肃处理相关责任人。</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（11）安全生产费用按照《公路水运工程安全生产监督管理办法》的相关规定使用和管理。</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3.违约责任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如因发包人或承包人违约造成安全事故，将依法追究责任。</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4.本合同由双方法定代表人或其授权的代理人签署并加盖单</w:t>
      </w:r>
      <w:r>
        <w:rPr>
          <w:rFonts w:hint="eastAsia" w:ascii="宋体" w:hAnsi="宋体" w:cs="宋体"/>
          <w:color w:val="000000"/>
          <w:szCs w:val="21"/>
          <w:highlight w:val="none"/>
          <w:lang w:eastAsia="zh-CN"/>
        </w:rPr>
        <w:t xml:space="preserve">位公</w:t>
      </w:r>
      <w:r>
        <w:rPr>
          <w:rFonts w:hint="eastAsia" w:ascii="宋体" w:hAnsi="宋体" w:eastAsia="宋体" w:cs="宋体"/>
          <w:color w:val="000000"/>
          <w:szCs w:val="21"/>
          <w:highlight w:val="none"/>
        </w:rPr>
        <w:t xml:space="preserve">章后生效，全部工程竣工验收后失效。</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 承包人：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（盖单位章） </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法定代表人或其委托代理人：（签字）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法定代表人或其委托代理人：（签字）</w:t>
      </w:r>
      <w:r>
        <w:rPr>
          <w:rFonts w:hint="eastAsia" w:ascii="宋体" w:hAnsi="宋体" w:eastAsia="宋体" w:cs="宋体"/>
          <w:color w:val="000000"/>
          <w:szCs w:val="21"/>
          <w:highlight w:val="none"/>
        </w:rPr>
      </w:r>
      <w:r/>
    </w:p>
    <w:p>
      <w:pPr>
        <w:pStyle w:val="75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highlight w:val="none"/>
        </w:rPr>
      </w:r>
      <w:r/>
    </w:p>
    <w:p>
      <w:pPr>
        <w:pStyle w:val="757"/>
        <w:jc w:val="lef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57"/>
        <w:jc w:val="both"/>
        <w:spacing w:line="50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57"/>
        <w:jc w:val="center"/>
        <w:spacing w:line="50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57"/>
        <w:jc w:val="center"/>
        <w:spacing w:line="50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57"/>
        <w:jc w:val="center"/>
        <w:spacing w:line="50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57"/>
        <w:jc w:val="center"/>
        <w:spacing w:line="50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37"/>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37"/>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37"/>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57"/>
        <w:jc w:val="left"/>
        <w:spacing w:line="50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33"/>
        <w:rPr>
          <w:rFonts w:hint="eastAsia" w:ascii="宋体" w:hAnsi="宋体" w:eastAsia="宋体" w:cs="宋体"/>
          <w:color w:val="000000"/>
          <w:sz w:val="36"/>
          <w:szCs w:val="36"/>
          <w:highlight w:val="none"/>
        </w:rPr>
      </w:pPr>
      <w:r/>
      <w:bookmarkStart w:id="192" w:name="_Toc203032703"/>
      <w:r>
        <w:rPr>
          <w:rFonts w:hint="eastAsia" w:ascii="宋体" w:hAnsi="宋体" w:eastAsia="宋体" w:cs="宋体"/>
          <w:color w:val="000000"/>
          <w:sz w:val="36"/>
          <w:szCs w:val="36"/>
          <w:highlight w:val="none"/>
        </w:rPr>
        <w:t xml:space="preserve">第四章  项目需求</w:t>
      </w:r>
      <w:bookmarkEnd w:id="192"/>
      <w:r>
        <w:rPr>
          <w:rFonts w:hint="eastAsia" w:ascii="宋体" w:hAnsi="宋体" w:eastAsia="宋体" w:cs="宋体"/>
          <w:color w:val="000000"/>
          <w:sz w:val="36"/>
          <w:szCs w:val="36"/>
          <w:highlight w:val="none"/>
        </w:rPr>
      </w:r>
      <w:r/>
    </w:p>
    <w:p>
      <w:pPr>
        <w:pStyle w:val="757"/>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20"/>
        <w:ind w:firstLine="482"/>
        <w:spacing w:line="440" w:lineRule="exact"/>
        <w:rPr>
          <w:rFonts w:hint="eastAsia" w:ascii="宋体" w:hAnsi="宋体" w:eastAsia="宋体" w:cs="宋体"/>
          <w:b/>
          <w:color w:val="000000"/>
          <w:sz w:val="24"/>
          <w:szCs w:val="24"/>
          <w:highlight w:val="none"/>
        </w:rPr>
      </w:pPr>
      <w:r/>
      <w:bookmarkStart w:id="193" w:name="_Toc152045548"/>
      <w:r/>
      <w:bookmarkStart w:id="194" w:name="_Toc247527573"/>
      <w:r/>
      <w:bookmarkStart w:id="195" w:name="_Toc144974516"/>
      <w:r/>
      <w:bookmarkStart w:id="196" w:name="_Toc300834969"/>
      <w:r/>
      <w:bookmarkStart w:id="197" w:name="_Toc152042324"/>
      <w:r/>
      <w:bookmarkStart w:id="198" w:name="_Toc247513972"/>
      <w:r>
        <w:rPr>
          <w:rFonts w:hint="eastAsia" w:ascii="宋体" w:hAnsi="宋体" w:eastAsia="宋体" w:cs="宋体"/>
          <w:b/>
          <w:color w:val="000000"/>
          <w:sz w:val="24"/>
          <w:szCs w:val="24"/>
          <w:highlight w:val="none"/>
        </w:rPr>
        <w:t xml:space="preserve">一、标的内容</w:t>
      </w:r>
      <w:r>
        <w:rPr>
          <w:rFonts w:hint="eastAsia" w:ascii="宋体" w:hAnsi="宋体" w:eastAsia="宋体" w:cs="宋体"/>
          <w:b/>
          <w:color w:val="000000"/>
          <w:sz w:val="24"/>
          <w:szCs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步凤镇2026年砂石路硬化工程</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eastAsia="宋体" w:cs="宋体"/>
          <w:color w:val="000000"/>
          <w:sz w:val="24"/>
          <w:highlight w:val="none"/>
        </w:rPr>
        <w:t xml:space="preserve">建设地点：</w:t>
      </w:r>
      <w:r>
        <w:rPr>
          <w:rFonts w:hint="eastAsia" w:ascii="宋体" w:hAnsi="宋体" w:eastAsia="宋体" w:cs="宋体"/>
          <w:color w:val="000000"/>
          <w:sz w:val="24"/>
          <w:highlight w:val="none"/>
          <w:lang w:eastAsia="zh-CN"/>
        </w:rPr>
        <w:t xml:space="preserve">盐城经济技术开发区步凤镇</w:t>
      </w:r>
      <w:r>
        <w:rPr>
          <w:rFonts w:hint="eastAsia" w:ascii="宋体" w:hAnsi="宋体" w:cs="宋体"/>
          <w:color w:val="000000"/>
          <w:sz w:val="24"/>
          <w:highlight w:val="none"/>
          <w:lang w:val="en-US" w:eastAsia="zh-CN"/>
        </w:rPr>
        <w:t xml:space="preserve">境</w:t>
      </w:r>
      <w:r>
        <w:rPr>
          <w:rFonts w:hint="eastAsia" w:ascii="宋体" w:hAnsi="宋体" w:eastAsia="宋体" w:cs="宋体"/>
          <w:color w:val="000000"/>
          <w:sz w:val="24"/>
          <w:highlight w:val="none"/>
        </w:rPr>
        <w:t xml:space="preserve">内。</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eastAsia="宋体" w:cs="宋体"/>
          <w:color w:val="000000"/>
          <w:sz w:val="24"/>
          <w:highlight w:val="none"/>
        </w:rPr>
        <w:t xml:space="preserve">工期要求：</w:t>
      </w:r>
      <w:r>
        <w:rPr>
          <w:rFonts w:hint="eastAsia" w:ascii="宋体" w:hAnsi="宋体" w:cs="宋体"/>
          <w:color w:val="000000"/>
          <w:sz w:val="24"/>
          <w:highlight w:val="none"/>
          <w:lang w:val="en-US" w:eastAsia="zh-CN"/>
        </w:rPr>
        <w:t xml:space="preserve">60</w:t>
      </w:r>
      <w:r>
        <w:rPr>
          <w:rFonts w:hint="eastAsia" w:ascii="宋体" w:hAnsi="宋体" w:eastAsia="宋体" w:cs="宋体"/>
          <w:color w:val="000000"/>
          <w:sz w:val="24"/>
          <w:highlight w:val="none"/>
          <w:lang w:val="en-US" w:eastAsia="zh-CN"/>
        </w:rPr>
        <w:t xml:space="preserve">日历天</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eastAsia="宋体" w:cs="宋体"/>
          <w:color w:val="000000"/>
          <w:sz w:val="24"/>
          <w:highlight w:val="none"/>
        </w:rPr>
        <w:t xml:space="preserve">质量标准：工程质量符合国家及地方相关验收规范的“合格”标准，并符合招标人提出的具体质量要求。</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5.</w:t>
      </w:r>
      <w:r>
        <w:rPr>
          <w:rFonts w:hint="eastAsia" w:ascii="宋体" w:hAnsi="宋体" w:eastAsia="宋体" w:cs="宋体"/>
          <w:color w:val="000000"/>
          <w:sz w:val="24"/>
          <w:highlight w:val="none"/>
        </w:rPr>
        <w:t xml:space="preserve">发包范围：详见</w:t>
      </w:r>
      <w:r>
        <w:rPr>
          <w:rFonts w:hint="eastAsia" w:ascii="宋体" w:hAnsi="宋体" w:cs="宋体"/>
          <w:color w:val="000000"/>
          <w:sz w:val="24"/>
          <w:highlight w:val="none"/>
          <w:lang w:val="en-US" w:eastAsia="zh-CN"/>
        </w:rPr>
        <w:t xml:space="preserve">图纸及</w:t>
      </w:r>
      <w:r>
        <w:rPr>
          <w:rFonts w:hint="eastAsia" w:ascii="宋体" w:hAnsi="宋体" w:eastAsia="宋体" w:cs="宋体"/>
          <w:color w:val="000000"/>
          <w:sz w:val="24"/>
          <w:highlight w:val="none"/>
        </w:rPr>
        <w:t xml:space="preserve">工程量清单。</w:t>
      </w: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rPr>
        <w:t xml:space="preserve">保留对工作量进行变更或增减的权利。</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6.</w:t>
      </w:r>
      <w:r>
        <w:rPr>
          <w:rFonts w:hint="eastAsia" w:ascii="宋体" w:hAnsi="宋体" w:eastAsia="宋体" w:cs="宋体"/>
          <w:color w:val="000000"/>
          <w:sz w:val="24"/>
          <w:highlight w:val="none"/>
        </w:rPr>
        <w:t xml:space="preserve">标段划分：本次招标为一个标段。</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7.</w:t>
      </w:r>
      <w:r>
        <w:rPr>
          <w:rFonts w:hint="eastAsia" w:ascii="宋体" w:hAnsi="宋体" w:eastAsia="宋体" w:cs="宋体"/>
          <w:color w:val="000000"/>
          <w:sz w:val="24"/>
          <w:highlight w:val="none"/>
        </w:rPr>
        <w:t xml:space="preserve">采购范围：</w:t>
      </w:r>
      <w:r>
        <w:rPr>
          <w:rFonts w:hint="eastAsia" w:ascii="宋体" w:hAnsi="宋体" w:eastAsia="宋体" w:cs="宋体"/>
          <w:color w:val="000000"/>
          <w:sz w:val="24"/>
          <w:highlight w:val="none"/>
          <w:lang w:eastAsia="zh-CN"/>
        </w:rPr>
        <w:t xml:space="preserve">步凤镇2026年砂石路硬化工程</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lang w:val="en-US" w:eastAsia="zh-CN"/>
        </w:rPr>
        <w:t xml:space="preserve">施工</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具体详见本工程工程量清单</w:t>
      </w:r>
      <w:r>
        <w:rPr>
          <w:rFonts w:hint="eastAsia" w:ascii="宋体" w:hAnsi="宋体" w:cs="宋体"/>
          <w:color w:val="000000"/>
          <w:sz w:val="24"/>
          <w:highlight w:val="none"/>
          <w:lang w:val="en-US" w:eastAsia="zh-CN"/>
        </w:rPr>
        <w:t xml:space="preserve">及</w:t>
      </w:r>
      <w:r>
        <w:rPr>
          <w:rFonts w:hint="eastAsia" w:ascii="宋体" w:hAnsi="宋体" w:cs="宋体"/>
          <w:color w:val="000000"/>
          <w:sz w:val="24"/>
          <w:highlight w:val="none"/>
          <w:lang w:val="en-US" w:eastAsia="zh-CN"/>
        </w:rPr>
        <w:t xml:space="preserve">图纸</w:t>
      </w:r>
      <w:r>
        <w:rPr>
          <w:rFonts w:hint="eastAsia" w:ascii="宋体" w:hAnsi="宋体" w:eastAsia="宋体" w:cs="宋体"/>
          <w:color w:val="000000"/>
          <w:sz w:val="24"/>
          <w:highlight w:val="none"/>
        </w:rPr>
        <w:t xml:space="preserve">，采购人保留对上述采购范围进行适当调整的权利。</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本工程向建设主管部门办理的工程施工许可手续，由承包人代为办理，发包人协助，费用按规定承担。</w:t>
      </w:r>
      <w:r>
        <w:rPr>
          <w:rFonts w:hint="eastAsia" w:ascii="宋体" w:hAnsi="宋体" w:eastAsia="宋体" w:cs="宋体"/>
          <w:color w:val="000000"/>
          <w:sz w:val="24"/>
          <w:highlight w:val="none"/>
        </w:rPr>
      </w:r>
      <w:r/>
    </w:p>
    <w:p>
      <w:pPr>
        <w:pStyle w:val="1120"/>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二、踏勘现场</w:t>
      </w:r>
      <w:r>
        <w:rPr>
          <w:rFonts w:hint="eastAsia" w:ascii="宋体" w:hAnsi="宋体" w:eastAsia="宋体" w:cs="宋体"/>
          <w:b/>
          <w:color w:val="000000"/>
          <w:sz w:val="24"/>
          <w:szCs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1.各磋商供应商应在递交磋商响应文件截止日前至工程实施现场进行现场踏勘，如因未踏勘现场造成的一切后果自负。</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2.磋商供应商踏勘现场发生的费用自理，自行承担在踏勘现场中所发生的人员伤亡和财产损失。</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3.磋商供应商到工程实施现场进行踏勘时，应当充分了解工地位置、情况、道路、储存空间、装卸限制及任何</w:t>
      </w:r>
      <w:r>
        <w:rPr>
          <w:rFonts w:hint="eastAsia" w:ascii="宋体" w:hAnsi="宋体" w:cs="宋体"/>
          <w:color w:val="000000"/>
          <w:sz w:val="24"/>
          <w:highlight w:val="none"/>
          <w:lang w:eastAsia="zh-CN"/>
        </w:rPr>
        <w:t xml:space="preserve">其他</w:t>
      </w:r>
      <w:r>
        <w:rPr>
          <w:rFonts w:hint="eastAsia" w:ascii="宋体" w:hAnsi="宋体" w:eastAsia="宋体" w:cs="宋体"/>
          <w:color w:val="000000"/>
          <w:sz w:val="24"/>
          <w:highlight w:val="none"/>
        </w:rPr>
        <w:t xml:space="preserve">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rPr>
          <w:rFonts w:hint="eastAsia" w:ascii="宋体" w:hAnsi="宋体" w:eastAsia="宋体" w:cs="宋体"/>
          <w:color w:val="000000"/>
          <w:sz w:val="24"/>
          <w:highlight w:val="none"/>
        </w:rPr>
      </w:r>
      <w:r/>
    </w:p>
    <w:p>
      <w:pPr>
        <w:pStyle w:val="1120"/>
        <w:ind w:firstLine="482"/>
        <w:spacing w:line="440" w:lineRule="exact"/>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三、工程量清单的填写方式</w:t>
      </w:r>
      <w:r>
        <w:rPr>
          <w:rFonts w:hint="eastAsia" w:ascii="宋体" w:hAnsi="宋体" w:eastAsia="宋体" w:cs="宋体"/>
          <w:b/>
          <w:color w:val="000000"/>
          <w:sz w:val="24"/>
          <w:szCs w:val="24"/>
          <w:highlight w:val="none"/>
          <w:lang w:val="en-US" w:eastAsia="zh-CN"/>
        </w:rPr>
      </w:r>
      <w:r/>
    </w:p>
    <w:p>
      <w:pPr>
        <w:pStyle w:val="1120"/>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投标人按照招标人提供的工程量固化清单电子文件填写工程量清单。</w:t>
      </w:r>
      <w:r>
        <w:rPr>
          <w:rFonts w:hint="eastAsia" w:ascii="宋体" w:hAnsi="宋体" w:eastAsia="宋体" w:cs="宋体"/>
          <w:b/>
          <w:color w:val="000000"/>
          <w:sz w:val="24"/>
          <w:szCs w:val="24"/>
          <w:highlight w:val="none"/>
        </w:rPr>
      </w:r>
      <w:r/>
    </w:p>
    <w:p>
      <w:pPr>
        <w:pStyle w:val="1120"/>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投标人填写工程量固化清单中的单价及总价，即可完成投标工程量清单的编制，确定投标报价，并打印出已标价的工程量清单，编入投标文件。</w:t>
      </w:r>
      <w:r>
        <w:rPr>
          <w:rFonts w:hint="eastAsia" w:ascii="宋体" w:hAnsi="宋体" w:eastAsia="宋体" w:cs="宋体"/>
          <w:b/>
          <w:color w:val="000000"/>
          <w:sz w:val="24"/>
          <w:szCs w:val="24"/>
          <w:highlight w:val="none"/>
          <w:u w:val="single"/>
        </w:rPr>
        <w:t xml:space="preserve">投标人未在工程量清单中填入单价或总价的工程子目，将被认为其已包含在工程量清单其他子目的单价和总价中，招标人将不予支付。</w:t>
      </w:r>
      <w:r>
        <w:rPr>
          <w:rFonts w:hint="eastAsia" w:ascii="宋体" w:hAnsi="宋体" w:eastAsia="宋体" w:cs="宋体"/>
          <w:b/>
          <w:color w:val="000000"/>
          <w:sz w:val="24"/>
          <w:szCs w:val="24"/>
          <w:highlight w:val="none"/>
        </w:rPr>
      </w:r>
      <w:r/>
    </w:p>
    <w:p>
      <w:pPr>
        <w:pStyle w:val="1120"/>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t xml:space="preserve">投标人必须严格遵循工程量固化清单电子文件中的数据、格式及运算定义。严禁投标人擅自修改工程量固化清单电子文件中的数据、格式及运算定义，如固化清单存在明显缺失错误导致无结果显示的请及时通知招标人予以核查，重新下载后填写。</w:t>
      </w:r>
      <w:r>
        <w:rPr>
          <w:rFonts w:hint="eastAsia" w:ascii="宋体" w:hAnsi="宋体" w:eastAsia="宋体" w:cs="宋体"/>
          <w:b/>
          <w:color w:val="000000"/>
          <w:sz w:val="24"/>
          <w:szCs w:val="24"/>
          <w:highlight w:val="none"/>
        </w:rPr>
      </w:r>
      <w:r/>
    </w:p>
    <w:p>
      <w:pPr>
        <w:pStyle w:val="1120"/>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投标人根据招标人提供的工程量固化清单电子文件填报完成并打印的已标价工程量清单中的投标报价和投标文件投标函的大写金额报价应一致，如果报价金额出现差异时，则以投标报价函的大写金额报价为准。</w:t>
      </w:r>
      <w:r>
        <w:rPr>
          <w:rFonts w:hint="eastAsia" w:ascii="宋体" w:hAnsi="宋体" w:eastAsia="宋体" w:cs="宋体"/>
          <w:b/>
          <w:color w:val="000000"/>
          <w:sz w:val="24"/>
          <w:szCs w:val="24"/>
          <w:highlight w:val="none"/>
        </w:rPr>
      </w:r>
      <w:r/>
    </w:p>
    <w:p>
      <w:pPr>
        <w:pStyle w:val="1120"/>
        <w:ind w:firstLine="482"/>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t xml:space="preserve">投标人需同时填报</w:t>
      </w:r>
      <w:r>
        <w:rPr>
          <w:rFonts w:hint="eastAsia" w:ascii="宋体" w:hAnsi="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rPr>
        <w:t xml:space="preserve">综合费率计算表</w:t>
      </w:r>
      <w:r>
        <w:rPr>
          <w:rFonts w:hint="eastAsia" w:ascii="宋体" w:hAnsi="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rPr>
        <w:t xml:space="preserve">、</w:t>
      </w:r>
      <w:r>
        <w:rPr>
          <w:rFonts w:hint="eastAsia" w:ascii="宋体" w:hAnsi="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rPr>
        <w:t xml:space="preserve">人工、材料、机械台班单价汇总表</w:t>
      </w:r>
      <w:r>
        <w:rPr>
          <w:rFonts w:hint="eastAsia" w:ascii="宋体" w:hAnsi="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rPr>
        <w:t xml:space="preserve">、</w:t>
      </w:r>
      <w:r>
        <w:rPr>
          <w:rFonts w:hint="eastAsia" w:ascii="宋体" w:hAnsi="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rPr>
        <w:t xml:space="preserve">工程项目单价构成表</w:t>
      </w:r>
      <w:r>
        <w:rPr>
          <w:rFonts w:hint="eastAsia" w:ascii="宋体" w:hAnsi="宋体" w:cs="宋体"/>
          <w:b/>
          <w:color w:val="000000"/>
          <w:sz w:val="24"/>
          <w:szCs w:val="24"/>
          <w:highlight w:val="none"/>
          <w:u w:val="single"/>
          <w:lang w:eastAsia="zh-CN"/>
        </w:rPr>
        <w:t xml:space="preserve">》</w:t>
      </w:r>
      <w:r>
        <w:rPr>
          <w:rFonts w:hint="eastAsia" w:ascii="宋体" w:hAnsi="宋体" w:eastAsia="宋体" w:cs="宋体"/>
          <w:b/>
          <w:color w:val="000000"/>
          <w:sz w:val="24"/>
          <w:szCs w:val="24"/>
          <w:highlight w:val="none"/>
          <w:u w:val="single"/>
        </w:rPr>
        <w:t xml:space="preserve">，未提供的不予通过</w:t>
      </w:r>
      <w:r>
        <w:rPr>
          <w:rFonts w:hint="eastAsia" w:ascii="宋体" w:hAnsi="宋体" w:cs="宋体"/>
          <w:b/>
          <w:color w:val="000000"/>
          <w:sz w:val="24"/>
          <w:szCs w:val="24"/>
          <w:highlight w:val="none"/>
          <w:u w:val="single"/>
          <w:lang w:val="en-US" w:eastAsia="zh-CN"/>
        </w:rPr>
        <w:t xml:space="preserve">符合性审查</w:t>
      </w:r>
      <w:r>
        <w:rPr>
          <w:rFonts w:hint="eastAsia" w:ascii="宋体" w:hAnsi="宋体" w:eastAsia="宋体" w:cs="宋体"/>
          <w:b/>
          <w:color w:val="000000"/>
          <w:sz w:val="24"/>
          <w:szCs w:val="24"/>
          <w:highlight w:val="none"/>
          <w:u w:val="single"/>
        </w:rPr>
        <w:t xml:space="preserve">。</w:t>
      </w:r>
      <w:r>
        <w:rPr>
          <w:rFonts w:hint="eastAsia" w:ascii="宋体" w:hAnsi="宋体" w:eastAsia="宋体" w:cs="宋体"/>
          <w:b/>
          <w:color w:val="000000"/>
          <w:sz w:val="24"/>
          <w:szCs w:val="24"/>
          <w:highlight w:val="none"/>
        </w:rPr>
      </w:r>
      <w:r/>
    </w:p>
    <w:p>
      <w:pPr>
        <w:pStyle w:val="1120"/>
        <w:ind w:firstLine="482"/>
        <w:spacing w:line="440" w:lineRule="exact"/>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、投标报价要求</w:t>
      </w:r>
      <w:r>
        <w:rPr>
          <w:rFonts w:hint="eastAsia" w:ascii="宋体" w:hAnsi="宋体" w:eastAsia="宋体" w:cs="宋体"/>
          <w:color w:val="000000"/>
          <w:sz w:val="24"/>
          <w:szCs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eastAsia="宋体" w:cs="宋体"/>
          <w:color w:val="000000"/>
          <w:sz w:val="24"/>
          <w:highlight w:val="none"/>
        </w:rPr>
        <w:t xml:space="preserve">投标人报价应是完成本项目全部工程的投标价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并以投标人在已标价工程量清单中提出的单价和总额价为依据。投标人在编制投标价时需充分考虑现场情况、附属工程临时工程、环境保护、特殊条件施工、地方矛盾处理、半幅施工、直接和间接成本、利润、税金、总承包服务费、风险费、材料损耗、劳务、现场施工围栏、竣工面的清理、垃圾清运、成品保护以及各种管线、建筑物、构筑物的加固围护以及政策性文件规定等所需的全部费用，并计入投标报价中，凡漏项或少计均视为已包含在本次投标报价的范围内，采购人不再另行增加费用，竣工结算时均不调整。</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中国政府（江苏省）根据现行税法和有关部门现行规定就本合同项下向承包人征收的所有税金及其他应缴纳的所有费用均由承包人摊入各工程细目的单价中。</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投标人应在监理人的指示下，为本项目其他工程提供必要的便利条件。投标人因此发生的一切费用均应含入所报的单价或总价内，招标人不再单独计列。</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投标人中标后应精心组织施工，充分考虑各项保证措施。若投标人未达到投标质量目标的要求，应无条件采取措施补救，直至工程达到投标质量合格等级，所需费用含入工程量清单中各工程细目的单价及总价中，招标人不另计列。</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他开支。</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凡是项目内与已建公路等有交叉、干扰的地段，承包人应在不干扰已建公路正常运营的前提下合理安排施工组织计划，积极与有关部门联系协调，办理相关手续，采取有效措施保证施工工期和安全，并在必要时疏导现有交通流；凡是项目内与其他在建工程有互扰的地段，承包人应做好与</w:t>
      </w:r>
      <w:r>
        <w:rPr>
          <w:rFonts w:hint="eastAsia" w:ascii="宋体" w:hAnsi="宋体" w:cs="宋体"/>
          <w:color w:val="000000"/>
          <w:sz w:val="24"/>
          <w:highlight w:val="none"/>
          <w:lang w:eastAsia="zh-CN"/>
        </w:rPr>
        <w:t xml:space="preserve">其他</w:t>
      </w:r>
      <w:r>
        <w:rPr>
          <w:rFonts w:hint="eastAsia" w:ascii="宋体" w:hAnsi="宋体" w:eastAsia="宋体" w:cs="宋体"/>
          <w:color w:val="000000"/>
          <w:sz w:val="24"/>
          <w:highlight w:val="none"/>
        </w:rPr>
        <w:t xml:space="preserve">施工单位的协调工作；承包人应对上述所有工作负责，发包人将根据承包人的要求给予适当协助，承包人应将其采取上述措施而可能发生的全部费用计入投标报价中，发包人将不另行支付。如因承包人采取的措施不力，影响公路正常安全运营而</w:t>
      </w:r>
      <w:r>
        <w:rPr>
          <w:rFonts w:hint="eastAsia" w:ascii="宋体" w:hAnsi="宋体" w:cs="宋体"/>
          <w:color w:val="000000"/>
          <w:sz w:val="24"/>
          <w:highlight w:val="none"/>
          <w:lang w:eastAsia="zh-CN"/>
        </w:rPr>
        <w:t xml:space="preserve">给其他</w:t>
      </w:r>
      <w:r>
        <w:rPr>
          <w:rFonts w:hint="eastAsia" w:ascii="宋体" w:hAnsi="宋体" w:eastAsia="宋体" w:cs="宋体"/>
          <w:color w:val="000000"/>
          <w:sz w:val="24"/>
          <w:highlight w:val="none"/>
        </w:rPr>
        <w:t xml:space="preserve">部门或个人造成的一切损失，或由上述原因造成本工程工期的拖延或施工费用的增加，均由承包人自行负责。</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对于项目中与既有道路有交叉、干扰的地段，施工时应保证施工和交通的安全。承包人应在主要交叉点实行道路两侧</w:t>
      </w:r>
      <w:r>
        <w:rPr>
          <w:rFonts w:hint="eastAsia" w:ascii="宋体" w:hAnsi="宋体" w:cs="宋体"/>
          <w:color w:val="000000"/>
          <w:sz w:val="24"/>
          <w:highlight w:val="none"/>
          <w:lang w:eastAsia="zh-CN"/>
        </w:rPr>
        <w:t xml:space="preserve">围挡</w:t>
      </w:r>
      <w:r>
        <w:rPr>
          <w:rFonts w:hint="eastAsia" w:ascii="宋体" w:hAnsi="宋体" w:eastAsia="宋体" w:cs="宋体"/>
          <w:color w:val="000000"/>
          <w:sz w:val="24"/>
          <w:highlight w:val="none"/>
        </w:rPr>
        <w:t xml:space="preserve">施工，在人员密度大、流动大的地段以及</w:t>
      </w:r>
      <w:r>
        <w:rPr>
          <w:rFonts w:hint="eastAsia" w:ascii="宋体" w:hAnsi="宋体" w:cs="宋体"/>
          <w:color w:val="000000"/>
          <w:sz w:val="24"/>
          <w:highlight w:val="none"/>
          <w:lang w:eastAsia="zh-CN"/>
        </w:rPr>
        <w:t xml:space="preserve">其他</w:t>
      </w:r>
      <w:r>
        <w:rPr>
          <w:rFonts w:hint="eastAsia" w:ascii="宋体" w:hAnsi="宋体" w:eastAsia="宋体" w:cs="宋体"/>
          <w:color w:val="000000"/>
          <w:sz w:val="24"/>
          <w:highlight w:val="none"/>
        </w:rPr>
        <w:t xml:space="preserve">需要地段也必须采取围挡施工，以确保施工安全和人员安全。因此发生的一切费用均不单独计量和支付，包含在投标报价内。</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施工所需供电、供水由投标人自行调查解决并承担所有费用。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发包人有权增减清单和图纸中某一项或多项内容。</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本项目中一切试验与检测等相关费用均包含在投标报价中，不另行立项报价，竣工结算时招标人不接受任何关于试验检验等相关费用的增加项报价。</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本项目实施过程中，遇到的一切矛盾，均由中标单位自行予以协调，相关费用自理，一切责任均与招标人无关，招标人予以协助。投标人投标报价时需详细</w:t>
      </w:r>
      <w:r>
        <w:rPr>
          <w:rFonts w:hint="eastAsia" w:ascii="宋体" w:hAnsi="宋体" w:cs="宋体"/>
          <w:color w:val="000000"/>
          <w:sz w:val="24"/>
          <w:highlight w:val="none"/>
          <w:lang w:eastAsia="zh-CN"/>
        </w:rPr>
        <w:t xml:space="preserve">勘查现场</w:t>
      </w:r>
      <w:r>
        <w:rPr>
          <w:rFonts w:hint="eastAsia" w:ascii="宋体" w:hAnsi="宋体" w:eastAsia="宋体" w:cs="宋体"/>
          <w:color w:val="000000"/>
          <w:sz w:val="24"/>
          <w:highlight w:val="none"/>
        </w:rPr>
        <w:t xml:space="preserve">，招标人后期将不再因矛盾处理等增加相关费用，该费用综合考虑进投标报价中。</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为响应国务院倡导的蓝天保卫战三年行动计划，投标人须有相应的扬尘治理措施，保障施工现场环境。</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12.</w:t>
      </w:r>
      <w:r>
        <w:rPr>
          <w:rFonts w:hint="eastAsia" w:ascii="宋体" w:hAnsi="宋体" w:eastAsia="宋体" w:cs="宋体"/>
          <w:b/>
          <w:bCs/>
          <w:color w:val="000000"/>
          <w:sz w:val="24"/>
          <w:highlight w:val="none"/>
        </w:rPr>
        <w:t xml:space="preserve">施工过程中如发生安全生产事故，则产生的责任由中标人承担，与发包人无关。 </w:t>
      </w:r>
      <w:r>
        <w:rPr>
          <w:rFonts w:hint="eastAsia" w:ascii="宋体" w:hAnsi="宋体" w:eastAsia="宋体" w:cs="宋体"/>
          <w:b/>
          <w:bCs/>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b/>
          <w:bCs/>
          <w:color w:val="000000"/>
          <w:sz w:val="24"/>
          <w:highlight w:val="none"/>
          <w:lang w:eastAsia="zh-CN"/>
        </w:rPr>
        <w:t xml:space="preserve">13.</w:t>
      </w:r>
      <w:r>
        <w:rPr>
          <w:rFonts w:hint="eastAsia" w:ascii="宋体" w:hAnsi="宋体" w:eastAsia="宋体" w:cs="宋体"/>
          <w:b/>
          <w:bCs/>
          <w:color w:val="000000"/>
          <w:sz w:val="24"/>
          <w:highlight w:val="none"/>
        </w:rPr>
        <w:t xml:space="preserve">施工必须保证交通正常通行，投标人在投标报价时对此特殊条件应有充分考虑，做好安全组织管理，自备安全标志、安全设施、夜间照明器具，组织安全协调，保证安全。施工过程中如导致业主道路发生损坏或</w:t>
      </w:r>
      <w:r>
        <w:rPr>
          <w:rFonts w:hint="eastAsia" w:ascii="宋体" w:hAnsi="宋体" w:cs="宋体"/>
          <w:b/>
          <w:bCs/>
          <w:color w:val="000000"/>
          <w:sz w:val="24"/>
          <w:highlight w:val="none"/>
          <w:lang w:eastAsia="zh-CN"/>
        </w:rPr>
        <w:t xml:space="preserve">其他损失</w:t>
      </w:r>
      <w:r>
        <w:rPr>
          <w:rFonts w:hint="eastAsia" w:ascii="宋体" w:hAnsi="宋体" w:eastAsia="宋体" w:cs="宋体"/>
          <w:b/>
          <w:bCs/>
          <w:color w:val="000000"/>
          <w:sz w:val="24"/>
          <w:highlight w:val="none"/>
        </w:rPr>
        <w:t xml:space="preserve">，一切责任均由承包人承担。承包人实施交通管制时必须遵守报批制度，自行办理审批手续，组织交通管制，产生的费用不单独列项，包含在投标报价中。</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招标人工程量清单中的细目、名称、数量、计量单位不得改变。</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（1）投标人在编制投标价时应结合企业自身情况和本工程特点自主报价，工程细目综合单价中包含了直接工程费、间接费（包含措施费）、利润、税金、规费及其它招标文件规定含在综合单价或总价中的费用。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应认真填写工程量清单中所列的本项目各工程子目的单价、合价或总额价。投标人在工程量清单中漏报的工程子目或单价，招标人将不予支付，并认为该子目的价款已包括在工程量清单的其他单价或总额价中；在工程量清单中多报的子目或单价、合价或总额价，招标人将不予接受，仍按招标文件给出的工程量清单核准其报价。</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（3）所有施工垃圾（含废弃物拆除的垃圾）必须按发包人要求及时清理及外运，运距投标人综合考虑在报价中，报价时需列入相应的单价和总价中，结算时不另外增加费用。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除重大设计变更增补安全生产费用外，承包人安全生产费用实际支出超过合同约定的安全生产费用总额的，由承包人承担，发包人不再支付。</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承包人必须满足相关验收要求，相关费用包含在相关工程的单价中，不另行单独计量支付。</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施工现场三通（水、电、临时道路）、车辆通行、过路过桥、通讯条件，以及与相关单位的协调、配合费，投标人应根据现场踏勘情况自行解决，以上费用综合考虑在报价中，结算时不再增加费用。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投标人在编制投标报价时应充分考虑施工现场条件，各类工程的相互交叉和干扰，被损坏和污染发包人已完成的其他任何工程的恢复等。发包人不会因不可抗力以外的任何原因所造成的维护工作量的增加而支付任何费用。</w:t>
      </w:r>
      <w:r>
        <w:rPr>
          <w:rFonts w:hint="eastAsia" w:ascii="宋体" w:hAnsi="宋体" w:eastAsia="宋体" w:cs="宋体"/>
          <w:color w:val="000000"/>
          <w:sz w:val="24"/>
          <w:highlight w:val="none"/>
        </w:rPr>
      </w:r>
      <w:r/>
    </w:p>
    <w:p>
      <w:pPr>
        <w:pStyle w:val="757"/>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以上内容所发生费用均考虑在投标报价中，招标人不另行支付。</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0"/>
        <w:ind w:firstLine="482"/>
        <w:spacing w:line="44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、投标报价的方式</w:t>
      </w:r>
      <w:bookmarkEnd w:id="193"/>
      <w:r/>
      <w:bookmarkEnd w:id="194"/>
      <w:r/>
      <w:bookmarkEnd w:id="195"/>
      <w:r/>
      <w:bookmarkEnd w:id="196"/>
      <w:r/>
      <w:bookmarkEnd w:id="197"/>
      <w:r/>
      <w:bookmarkEnd w:id="198"/>
      <w:r>
        <w:rPr>
          <w:rFonts w:hint="eastAsia" w:ascii="宋体" w:hAnsi="宋体" w:eastAsia="宋体" w:cs="宋体"/>
          <w:b/>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bookmarkStart w:id="199" w:name="_Toc166856200"/>
      <w:r>
        <w:rPr>
          <w:rFonts w:hint="eastAsia" w:ascii="宋体" w:hAnsi="宋体" w:eastAsia="宋体" w:cs="宋体"/>
          <w:color w:val="000000"/>
          <w:sz w:val="24"/>
          <w:szCs w:val="24"/>
          <w:highlight w:val="none"/>
        </w:rPr>
        <w:t xml:space="preserve">5.1投标人投标报价编制依据为施工图纸、招标文件（含工程量清单）、交通部《公路工程建设项目概算预算编制办法》（JTG3830-2018）、《公路工程预算定额》（JTG/T3832-2018）、《公路工程机械台班定额》（JTG/T3833-2018）、</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江苏省交通建设材料指导价格、盐城工程造价</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月份</w:t>
      </w:r>
      <w:r>
        <w:rPr>
          <w:rFonts w:hint="eastAsia" w:ascii="宋体" w:hAnsi="宋体" w:eastAsia="宋体" w:cs="宋体"/>
          <w:color w:val="000000"/>
          <w:sz w:val="24"/>
          <w:szCs w:val="24"/>
          <w:highlight w:val="none"/>
        </w:rPr>
        <w:t xml:space="preserve">公布的材料指导价及有关规定等编制，并结合市场价格，同时综合企业定额。</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5.2投标人应根据“《公路水运工程安全生产监督管理办法》，在投标总价中计入安全生产费，费用为最高投标限价剔除不可竞争部分价格的1.5</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，该费率在投标时不得改变，最终按计量规定要求结算。</w:t>
      </w:r>
      <w:r>
        <w:rPr>
          <w:rFonts w:hint="eastAsia" w:ascii="宋体" w:hAnsi="宋体" w:eastAsia="宋体" w:cs="宋体"/>
          <w:b/>
          <w:bCs/>
          <w:color w:val="000000"/>
          <w:sz w:val="24"/>
          <w:szCs w:val="24"/>
          <w:highlight w:val="none"/>
        </w:rPr>
      </w:r>
      <w:r/>
    </w:p>
    <w:p>
      <w:pPr>
        <w:pStyle w:val="757"/>
        <w:ind w:firstLine="482"/>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5.3投标人应在投标总价中计入保险费（建筑工程一切险和第三者责任险），本项目的建筑工程一切险和第三方责任险，保险费率分别为最高投标限价剔除不可竞争部分价格的</w:t>
      </w:r>
      <w:r>
        <w:rPr>
          <w:rFonts w:hint="eastAsia" w:ascii="宋体" w:hAnsi="宋体" w:cs="宋体"/>
          <w:b/>
          <w:bCs/>
          <w:color w:val="000000"/>
          <w:sz w:val="24"/>
          <w:szCs w:val="24"/>
          <w:highlight w:val="none"/>
          <w:lang w:val="en-US" w:eastAsia="zh-CN"/>
        </w:rPr>
        <w:t xml:space="preserve">0.15％</w:t>
      </w:r>
      <w:r>
        <w:rPr>
          <w:rFonts w:hint="eastAsia" w:ascii="宋体" w:hAnsi="宋体" w:eastAsia="宋体" w:cs="宋体"/>
          <w:b/>
          <w:bCs/>
          <w:color w:val="000000"/>
          <w:sz w:val="24"/>
          <w:szCs w:val="24"/>
          <w:highlight w:val="none"/>
        </w:rPr>
        <w:t xml:space="preserve">和</w:t>
      </w:r>
      <w:r>
        <w:rPr>
          <w:rFonts w:hint="eastAsia" w:ascii="宋体" w:hAnsi="宋体" w:cs="宋体"/>
          <w:b/>
          <w:bCs/>
          <w:color w:val="000000"/>
          <w:sz w:val="24"/>
          <w:szCs w:val="24"/>
          <w:highlight w:val="none"/>
          <w:lang w:val="en-US" w:eastAsia="zh-CN"/>
        </w:rPr>
        <w:t xml:space="preserve">0.25％</w:t>
      </w:r>
      <w:r>
        <w:rPr>
          <w:rFonts w:hint="eastAsia" w:ascii="宋体" w:hAnsi="宋体" w:eastAsia="宋体" w:cs="宋体"/>
          <w:b/>
          <w:bCs/>
          <w:color w:val="000000"/>
          <w:sz w:val="24"/>
          <w:szCs w:val="24"/>
          <w:highlight w:val="none"/>
        </w:rPr>
        <w:t xml:space="preserve">，该费率在投标时不得改变，最终按保险发票按实结算。</w:t>
      </w:r>
      <w:r>
        <w:rPr>
          <w:rFonts w:hint="eastAsia" w:ascii="宋体" w:hAnsi="宋体" w:eastAsia="宋体" w:cs="宋体"/>
          <w:b/>
          <w:bCs/>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5.4投标人应在投标总价中计入工伤保险费，费用为最高投标限价剔除不可竞争部分价格的</w:t>
      </w:r>
      <w:r>
        <w:rPr>
          <w:rFonts w:hint="eastAsia" w:ascii="宋体" w:hAnsi="宋体" w:cs="宋体"/>
          <w:b/>
          <w:bCs/>
          <w:color w:val="000000"/>
          <w:sz w:val="24"/>
          <w:szCs w:val="24"/>
          <w:highlight w:val="none"/>
          <w:lang w:val="en-US" w:eastAsia="zh-CN"/>
        </w:rPr>
        <w:t xml:space="preserve">0.6</w:t>
      </w:r>
      <w:r>
        <w:rPr>
          <w:rFonts w:hint="eastAsia" w:ascii="宋体" w:hAnsi="宋体" w:eastAsia="宋体" w:cs="宋体"/>
          <w:b/>
          <w:bCs/>
          <w:color w:val="000000"/>
          <w:sz w:val="24"/>
          <w:szCs w:val="24"/>
          <w:highlight w:val="none"/>
        </w:rPr>
        <w:t xml:space="preserve">‰，该费率在投标时不得改变。承包人必须与项目部人员和施工人员购买工伤保险，最终凭保险发票按实结算。</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材料的场内调运费用由承包人自行考虑，承包人综合考虑在投标报价中，发包人不再另行支付。</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关于变更估价的约定：</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变更签证的资料要求。属于工程变更（含设计变更和合同外增加工程等）的签证工程，必须同时提供程序完善的承包人申报表、报告、工程业务联系单、签证单等资料，如因承包人原因造成资料不全，工程结算时不得补充资料，则工程造价增加的视为承包人放弃此项权利，工程造价减少的按实结算扣除。</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2）签证的时限要求。施工中发生的应由发包人承担责任的设计变更及其他变更，承包人应在发生后7天内办理好签证手续报监理单位和发包人签证认可，以及工期延续申报单等资料。</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3）由于承包人原因导致的工程变更，承包人无权要求签证赔偿。</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4）签证单的签证程序必须严格按照发包人规定执行，否则，视为无效签证单。无效签证单发包人不予承认，责任由承包人自负。</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5）若发包人有明确的工作指令，承包人不应以工程签证未办理完成为借口，延误工作进展。</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6）承包人必须无条件服从发包人对工程的设计变更，不得以因发包人设计变更减少了工程利润为由要挟发包人追加其他费用。设计变更按发包人书面签证确认为准。</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5.7</w:t>
      </w:r>
      <w:r>
        <w:rPr>
          <w:rFonts w:hint="eastAsia" w:ascii="宋体" w:hAnsi="宋体" w:eastAsia="宋体" w:cs="宋体"/>
          <w:color w:val="000000"/>
          <w:sz w:val="24"/>
          <w:szCs w:val="24"/>
          <w:highlight w:val="none"/>
        </w:rPr>
        <w:t xml:space="preserve">关于不平衡报价的处理方式：</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对原投标单价也要按市场价重新核定后扣。调整公式如下：</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（1）数量增加型：中标量×中标价+中标量×15%×中标价+（实际量-中标量×15%-中标量）×重新组价</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（2）数量减少型：中标量×中标价-中标量×15%×中标价-（中标量-中标量×15%-实际量）×重新组价</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（3）设计变更型：实际量×中标价+实际量×（变更后的-变更前的）重新组价</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注解：</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①本条款不平衡报价是指相对应单项投标报价与标底预算价按照中标下浮率相比上下浮动超过一定范围的。按照专业工程划分：土建工程为15%；园林景观绿化工程为30%；其他工程为20%。</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人应按发包人要求及时将废弃材料等施工垃圾清理外运（本项目发包人不提供弃土（石）场及其他相关拆除材料的堆放场地，抛弃点自行考虑并承担相关费用）、处理，承包人垃圾处理须满足发包人、环保部门等有关单位、部门的相关规定，并满足《关于加强全市交通工程项目建筑垃圾管理的工作提示函》（盐交建函〔2024〕52号）、《全市交通运输领域建筑垃圾全链条治理专项工作方案》（盐市交建〔2025〕1 号）的要求，投标人应将上述工作费用考虑在投标报价中，发包人不另行支付。</w:t>
      </w:r>
      <w:r>
        <w:rPr>
          <w:rFonts w:hint="eastAsia" w:ascii="宋体" w:hAnsi="宋体" w:eastAsia="宋体" w:cs="宋体"/>
          <w:color w:val="000000"/>
          <w:sz w:val="24"/>
          <w:szCs w:val="24"/>
          <w:highlight w:val="none"/>
        </w:rPr>
      </w:r>
      <w:r/>
    </w:p>
    <w:p>
      <w:pPr>
        <w:pStyle w:val="757"/>
        <w:ind w:firstLine="482"/>
        <w:spacing w:line="440" w:lineRule="exact"/>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对于项目中与既有道路有交叉、干扰的地段，施工时应保证施工和交通的安全，满足《省交通运输厅关于进一步做好2025年度全省公路水运工程平安工地建设工作的通知》（苏交执法函〔2025〕31号）的要求，因此发生的一切费用均不单独计量和支付，包含在投标报价内。</w:t>
      </w:r>
      <w:r>
        <w:rPr>
          <w:rFonts w:hint="eastAsia" w:ascii="宋体" w:hAnsi="宋体" w:eastAsia="宋体" w:cs="宋体"/>
          <w:b/>
          <w:color w:val="000000"/>
          <w:sz w:val="24"/>
          <w:highlight w:val="none"/>
        </w:rPr>
      </w:r>
      <w:r/>
    </w:p>
    <w:p>
      <w:pPr>
        <w:pStyle w:val="757"/>
        <w:ind w:firstLine="482"/>
        <w:spacing w:line="440" w:lineRule="exact"/>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5.1</w:t>
      </w:r>
      <w:r>
        <w:rPr>
          <w:rFonts w:hint="eastAsia" w:ascii="宋体" w:hAnsi="宋体" w:cs="宋体"/>
          <w:b/>
          <w:color w:val="000000"/>
          <w:sz w:val="24"/>
          <w:highlight w:val="none"/>
          <w:lang w:val="en-US" w:eastAsia="zh-CN"/>
        </w:rPr>
        <w:t xml:space="preserve">0</w:t>
      </w:r>
      <w:r>
        <w:rPr>
          <w:rFonts w:hint="eastAsia" w:ascii="宋体" w:hAnsi="宋体" w:eastAsia="宋体" w:cs="宋体"/>
          <w:b/>
          <w:color w:val="000000"/>
          <w:sz w:val="24"/>
          <w:highlight w:val="none"/>
        </w:rPr>
        <w:t xml:space="preserve">供应商最后报价为响应文件中已标价工程量清单总价下浮后得到（各清单项的数量不变，单价同比例下浮，其中</w:t>
      </w:r>
      <w:r>
        <w:rPr>
          <w:rFonts w:hint="eastAsia" w:ascii="宋体" w:hAnsi="宋体" w:cs="宋体"/>
          <w:b/>
          <w:color w:val="000000"/>
          <w:sz w:val="24"/>
          <w:highlight w:val="none"/>
          <w:lang w:val="en-US" w:eastAsia="zh-CN"/>
        </w:rPr>
        <w:t xml:space="preserve">不可竞争费用项目或费率</w:t>
      </w:r>
      <w:r>
        <w:rPr>
          <w:rFonts w:hint="eastAsia" w:ascii="宋体" w:hAnsi="宋体" w:eastAsia="宋体" w:cs="宋体"/>
          <w:b/>
          <w:color w:val="000000"/>
          <w:sz w:val="24"/>
          <w:highlight w:val="none"/>
        </w:rPr>
        <w:t xml:space="preserve">不下浮）。</w:t>
      </w:r>
      <w:r>
        <w:rPr>
          <w:rFonts w:hint="eastAsia" w:ascii="宋体" w:hAnsi="宋体" w:eastAsia="宋体" w:cs="宋体"/>
          <w:color w:val="000000"/>
          <w:highlight w:val="none"/>
        </w:rPr>
      </w:r>
      <w:r/>
    </w:p>
    <w:p>
      <w:pPr>
        <w:pStyle w:val="757"/>
        <w:numPr>
          <w:ilvl w:val="0"/>
          <w:numId w:val="0"/>
        </w:num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szCs w:val="24"/>
          <w:highlight w:val="none"/>
          <w:lang w:val="en-US" w:eastAsia="zh-CN" w:bidi="ar-SA"/>
        </w:rPr>
        <w:t xml:space="preserve">六、</w:t>
      </w:r>
      <w:r>
        <w:rPr>
          <w:rFonts w:hint="eastAsia" w:ascii="宋体" w:hAnsi="宋体" w:eastAsia="宋体" w:cs="宋体"/>
          <w:b/>
          <w:color w:val="000000"/>
          <w:sz w:val="24"/>
          <w:highlight w:val="none"/>
        </w:rPr>
        <w:t xml:space="preserve">磋商文件中“磋商响应报价表”均指已标价工程量清单。</w:t>
      </w:r>
      <w:bookmarkEnd w:id="199"/>
      <w:r/>
      <w:bookmarkStart w:id="200" w:name="_Toc166856202"/>
      <w:r/>
      <w:bookmarkStart w:id="201" w:name="_Toc195778618"/>
      <w:r>
        <w:rPr>
          <w:rFonts w:hint="eastAsia" w:ascii="宋体" w:hAnsi="宋体" w:eastAsia="宋体" w:cs="宋体"/>
          <w:b/>
          <w:color w:val="000000"/>
          <w:sz w:val="24"/>
          <w:highlight w:val="none"/>
        </w:rPr>
      </w:r>
      <w:r/>
    </w:p>
    <w:p>
      <w:pPr>
        <w:pStyle w:val="757"/>
        <w:numPr>
          <w:ilvl w:val="0"/>
          <w:numId w:val="0"/>
        </w:numPr>
        <w:ind w:firstLine="482"/>
        <w:keepLines w:val="0"/>
        <w:keepNext w:val="0"/>
        <w:pageBreakBefore w:val="0"/>
        <w:spacing w:line="440" w:lineRule="exact"/>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图纸、招标清单下载链接：https://pan.baidu.com/s/1IOYL6nAyCUJMP3pfWtf13w?pwd=0920  </w:t>
      </w:r>
      <w:r>
        <w:rPr>
          <w:rFonts w:hint="eastAsia" w:ascii="宋体" w:hAnsi="宋体" w:cs="宋体"/>
          <w:b/>
          <w:bCs/>
          <w:color w:val="000000"/>
          <w:sz w:val="24"/>
          <w:highlight w:val="none"/>
          <w:lang w:val="en-US" w:eastAsia="zh-CN"/>
        </w:rPr>
      </w:r>
      <w:r/>
    </w:p>
    <w:p>
      <w:pPr>
        <w:pStyle w:val="757"/>
        <w:numPr>
          <w:ilvl w:val="0"/>
          <w:numId w:val="0"/>
        </w:numPr>
        <w:ind w:firstLine="482"/>
        <w:keepLines w:val="0"/>
        <w:keepNext w:val="0"/>
        <w:pageBreakBefore w:val="0"/>
        <w:spacing w:line="440" w:lineRule="exact"/>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提取码: 0920 </w:t>
      </w:r>
      <w:r>
        <w:rPr>
          <w:rFonts w:hint="eastAsia" w:ascii="宋体" w:hAnsi="宋体" w:cs="宋体"/>
          <w:b/>
          <w:bCs/>
          <w:color w:val="000000"/>
          <w:sz w:val="24"/>
          <w:highlight w:val="none"/>
          <w:lang w:val="en-US" w:eastAsia="zh-CN"/>
        </w:rPr>
      </w:r>
      <w:r/>
    </w:p>
    <w:p>
      <w:pPr>
        <w:pStyle w:val="757"/>
        <w:ind w:firstLine="482"/>
        <w:spacing w:line="44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七、供应商投标时应提供以下方案</w:t>
      </w:r>
      <w:r>
        <w:rPr>
          <w:rFonts w:hint="eastAsia" w:ascii="宋体" w:hAnsi="宋体" w:cs="宋体"/>
          <w:b/>
          <w:bCs/>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供应商应根据采购需求和本项目实际，制订相应的方案至少包括以下内容：</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bCs/>
          <w:color w:val="000000"/>
          <w:sz w:val="24"/>
          <w:highlight w:val="none"/>
          <w:lang w:val="en-US" w:eastAsia="zh-CN"/>
        </w:rPr>
        <w:t xml:space="preserve">1、施工方案与技术措施</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1.1项目重难点分析：需结合本项目三个村居分散布点、原有砂石路基础差异性大、农村村居路段行人及非机动车通行频繁、场地作业空间有限等现场实际，识别施工重难点，分析存在风险，不能泛泛套用通用公路工程模板，需贴合村居四级公路硬化改造实际情况。</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1.2原有砂石路基处理：明确旧砂石路基排查、清表、局部挖除换填、整平碾压、压实度检测等处理流程；针对局部软弱路基、坑洼沉降路段要有对应的处置措施，明确路基质量控制标准。</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1.3路面硬化施工工艺：完整阐述基层、面层施工工序，包含拌合、运输、摊铺、振捣、整平、养护、切缝、伸缩缝处理等关键工序，明确各工序技术参数，适配农村四级公路技术标准。</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1.4现场交通导行组织：针对村居道路无法全封闭施工的特点，编制分段半幅施工、临时通行便道设置、通行警示标识布设、高峰时段（村民出行、农忙）通行保障等措施，减少施工对村民日常出行的影响。</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1.5材料管控：对水泥、砂石、集料等原材料选型、进场验收、抽样检测、场内堆放防护、不合格材料退场处置作出说明。</w:t>
      </w:r>
      <w:r>
        <w:rPr>
          <w:rFonts w:hint="eastAsia" w:ascii="宋体" w:hAnsi="宋体" w:cs="宋体"/>
          <w:b w:val="0"/>
          <w:bCs w:val="0"/>
          <w:color w:val="000000"/>
          <w:sz w:val="24"/>
          <w:highlight w:val="none"/>
          <w:lang w:val="en-US" w:eastAsia="zh-CN"/>
        </w:rPr>
      </w:r>
      <w:r/>
    </w:p>
    <w:p>
      <w:pPr>
        <w:pStyle w:val="757"/>
        <w:ind w:firstLine="482"/>
        <w:spacing w:line="440" w:lineRule="exact"/>
        <w:rPr>
          <w:rFonts w:ascii="宋体" w:hAnsi="宋体" w:cs="宋体"/>
          <w:b w:val="0"/>
          <w:bCs w:val="0"/>
          <w:color w:val="000000"/>
          <w:sz w:val="24"/>
          <w:highlight w:val="none"/>
          <w:lang w:val="en-US" w:eastAsia="zh-CN"/>
        </w:rPr>
      </w:pPr>
      <w:r>
        <w:rPr>
          <w:rFonts w:hint="eastAsia" w:ascii="宋体" w:hAnsi="宋体" w:cs="宋体"/>
          <w:b/>
          <w:bCs/>
          <w:color w:val="000000"/>
          <w:sz w:val="24"/>
          <w:highlight w:val="none"/>
          <w:lang w:val="en-US" w:eastAsia="zh-CN"/>
        </w:rPr>
        <w:t xml:space="preserve">2、</w:t>
      </w:r>
      <w:r>
        <w:rPr>
          <w:rFonts w:ascii="宋体" w:hAnsi="宋体" w:eastAsia="宋体" w:cs="宋体"/>
          <w:b/>
          <w:bCs/>
          <w:color w:val="000000"/>
          <w:sz w:val="24"/>
          <w:szCs w:val="24"/>
          <w:highlight w:val="none"/>
        </w:rPr>
        <w:t xml:space="preserve">工程进度计划与保证措施</w:t>
      </w:r>
      <w:r>
        <w:rPr>
          <w:rFonts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2.1总进度计划：总工期严格满足本项目工期要求，应提供进度计划（横道图 / 网络图均可），明确从施工准备、路基处理、路面施工、附属、自检整改至竣工验收全周期时间排布。</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2.2分村居分段施工节点安排：结合三个村居多点作业的特点，合理划分施工段落，明确每个村居开工、路基完工、路面完工的节点时间，考虑村居现场条件差异，合理排布平行、流水施工安排，避免工序冲突。</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2.3人力机械设备资源配置：根据进度节点匹配各阶段管理人员、作业班组人员数量；明确压路机、摊铺机、拌合设备、运输车辆等机械设备进场时间、型号、数量，保障各施工节点资源供给。</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2.4工期滞后纠偏预案：设置进度动态监测机制，明确当实际进度滞后计划时，采取增加作业人员、设备、优化工序、错峰施工等纠偏手段，制定滞后预警及处置流程。</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2.5雨季施工进度保障：针对本地雨季影响，制定雨季施工安排，包含雨天停工管控、路基防雨排水、雨后复工验收、抢工措施，降低降雨对工期的影响。</w:t>
      </w:r>
      <w:r>
        <w:rPr>
          <w:rFonts w:hint="eastAsia" w:ascii="宋体" w:hAnsi="宋体" w:cs="宋体"/>
          <w:b w:val="0"/>
          <w:bCs w:val="0"/>
          <w:color w:val="000000"/>
          <w:sz w:val="24"/>
          <w:highlight w:val="none"/>
          <w:lang w:val="en-US" w:eastAsia="zh-CN"/>
        </w:rPr>
      </w:r>
      <w:r/>
    </w:p>
    <w:p>
      <w:pPr>
        <w:pStyle w:val="757"/>
        <w:numPr>
          <w:ilvl w:val="0"/>
          <w:numId w:val="0"/>
        </w:numPr>
        <w:ind w:firstLine="482"/>
        <w:spacing w:line="440" w:lineRule="exact"/>
        <w:rPr>
          <w:color w:val="000000"/>
          <w:highlight w:val="none"/>
          <w:lang w:val="en-US" w:eastAsia="zh-CN"/>
        </w:rPr>
      </w:pPr>
      <w:r>
        <w:rPr>
          <w:rFonts w:ascii="宋体" w:hAnsi="宋体" w:eastAsia="宋体" w:cs="宋体"/>
          <w:b/>
          <w:bCs/>
          <w:color w:val="000000"/>
          <w:sz w:val="24"/>
          <w:szCs w:val="24"/>
          <w:highlight w:val="none"/>
          <w:lang w:val="en-US" w:eastAsia="zh-CN" w:bidi="ar-SA"/>
        </w:rPr>
        <w:t xml:space="preserve">3、</w:t>
      </w:r>
      <w:r>
        <w:rPr>
          <w:rFonts w:ascii="宋体" w:hAnsi="宋体" w:eastAsia="宋体" w:cs="宋体"/>
          <w:b/>
          <w:bCs/>
          <w:color w:val="000000"/>
          <w:sz w:val="24"/>
          <w:szCs w:val="24"/>
          <w:highlight w:val="none"/>
        </w:rPr>
        <w:t xml:space="preserve">安全管理体系和措施</w:t>
      </w:r>
      <w:r>
        <w:rPr>
          <w:color w:val="000000"/>
          <w:highlight w:val="none"/>
          <w:lang w:val="en-US" w:eastAsia="zh-CN"/>
        </w:rPr>
      </w:r>
      <w:r/>
    </w:p>
    <w:p>
      <w:pPr>
        <w:pStyle w:val="757"/>
        <w:ind w:firstLine="482"/>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3.1安全组织机构及岗位职责：建立项目安全生产管理机构，明确项目负责人、技术负责人、专职安全员、班组安全员安全职责，落实安全生产责任制。</w:t>
      </w:r>
      <w:r>
        <w:rPr>
          <w:rFonts w:hint="eastAsia" w:ascii="宋体" w:hAnsi="宋体" w:eastAsia="宋体" w:cs="宋体"/>
          <w:b w:val="0"/>
          <w:bCs w:val="0"/>
          <w:color w:val="000000"/>
          <w:sz w:val="24"/>
          <w:highlight w:val="none"/>
          <w:lang w:val="en-US" w:eastAsia="zh-CN"/>
        </w:rPr>
      </w:r>
      <w:r/>
    </w:p>
    <w:p>
      <w:pPr>
        <w:pStyle w:val="757"/>
        <w:ind w:firstLine="482"/>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3.2农村道路施工现场安全防护：针对村居路段行人、电动车通行量大的特点，明确围挡、警示标志、夜间警示灯、危险区域隔离防护设置；对路口、村口等人员密集通行位置制定专项防护措施。</w:t>
      </w:r>
      <w:r>
        <w:rPr>
          <w:rFonts w:hint="eastAsia" w:ascii="宋体" w:hAnsi="宋体" w:eastAsia="宋体" w:cs="宋体"/>
          <w:b w:val="0"/>
          <w:bCs w:val="0"/>
          <w:color w:val="000000"/>
          <w:sz w:val="24"/>
          <w:highlight w:val="none"/>
          <w:lang w:val="en-US" w:eastAsia="zh-CN"/>
        </w:rPr>
      </w:r>
      <w:r/>
    </w:p>
    <w:p>
      <w:pPr>
        <w:pStyle w:val="757"/>
        <w:ind w:firstLine="482"/>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3.3安全教育与技术交底机制：明确进场人员三级安全教育制度；分部分项工程开工前安全技术交底流程，交底对象、交底内容、签字确认管理要求。</w:t>
      </w:r>
      <w:r>
        <w:rPr>
          <w:rFonts w:hint="eastAsia" w:ascii="宋体" w:hAnsi="宋体" w:eastAsia="宋体" w:cs="宋体"/>
          <w:b w:val="0"/>
          <w:bCs w:val="0"/>
          <w:color w:val="000000"/>
          <w:sz w:val="24"/>
          <w:highlight w:val="none"/>
          <w:lang w:val="en-US" w:eastAsia="zh-CN"/>
        </w:rPr>
      </w:r>
      <w:r/>
    </w:p>
    <w:p>
      <w:pPr>
        <w:pStyle w:val="757"/>
        <w:ind w:firstLine="482"/>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3.4机械作业安全管控：压路机、运输车辆、摊铺设备等机械操作人员持证上岗管理；机械作业区域隔离、车辆场内通行、交叉作业安全管控措施。</w:t>
      </w:r>
      <w:r>
        <w:rPr>
          <w:rFonts w:hint="eastAsia" w:ascii="宋体" w:hAnsi="宋体" w:eastAsia="宋体" w:cs="宋体"/>
          <w:b w:val="0"/>
          <w:bCs w:val="0"/>
          <w:color w:val="000000"/>
          <w:sz w:val="24"/>
          <w:highlight w:val="none"/>
          <w:lang w:val="en-US" w:eastAsia="zh-CN"/>
        </w:rPr>
      </w:r>
      <w:r/>
    </w:p>
    <w:p>
      <w:pPr>
        <w:pStyle w:val="757"/>
        <w:ind w:firstLine="482"/>
        <w:spacing w:line="440" w:lineRule="exact"/>
        <w:rPr>
          <w:rFonts w:hint="eastAsia"/>
          <w:color w:val="000000"/>
          <w:highlight w:val="none"/>
          <w:lang w:val="en-US" w:eastAsia="zh-CN"/>
        </w:rPr>
      </w:pPr>
      <w:r>
        <w:rPr>
          <w:rFonts w:hint="eastAsia" w:ascii="宋体" w:hAnsi="宋体" w:eastAsia="宋体" w:cs="宋体"/>
          <w:b w:val="0"/>
          <w:bCs w:val="0"/>
          <w:color w:val="000000"/>
          <w:sz w:val="24"/>
          <w:highlight w:val="none"/>
          <w:lang w:val="en-US" w:eastAsia="zh-CN"/>
        </w:rPr>
        <w:t xml:space="preserve">3.5突发事件应急处置预案：包含人员伤害、机械事故、道路交通意外等场景应急处置，明确应急组织机构、应急物资、处置流程、上报机制。</w:t>
      </w:r>
      <w:r>
        <w:rPr>
          <w:rFonts w:hint="eastAsia"/>
          <w:color w:val="000000"/>
          <w:highlight w:val="none"/>
          <w:lang w:val="en-US" w:eastAsia="zh-CN"/>
        </w:rPr>
      </w:r>
      <w:r/>
    </w:p>
    <w:p>
      <w:pPr>
        <w:pStyle w:val="757"/>
        <w:ind w:firstLine="482"/>
        <w:spacing w:line="440" w:lineRule="exact"/>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4、项目组织结构</w:t>
      </w:r>
      <w:r>
        <w:rPr>
          <w:rFonts w:ascii="宋体" w:hAnsi="宋体" w:cs="宋体"/>
          <w:b/>
          <w:bCs/>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4.1项目管理机构设置：结合多点施工，设置项目负责人、技术负责人、安全员、质量员、施工员、资料员等岗位，搭建适配三个村居同时施工的项目组织架构。</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4.2各岗位职责划分：明确每个岗位的工作范围、管理权限、责任边界，岗位设置无空缺、无重叠混乱。</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4.3项目人员分工：说明各岗位人员负责哪个村居、哪部分施工内容，多点施工状态下人员轮岗、驻场管理安排。</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4.4内部管理制度：包含项目例会制度、现场考勤制度、班组管理制度、资料台账管理制度等内部管控要求。</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bCs/>
          <w:color w:val="000000"/>
          <w:sz w:val="24"/>
          <w:highlight w:val="none"/>
          <w:lang w:val="en-US" w:eastAsia="zh-CN"/>
        </w:rPr>
      </w:pPr>
      <w:r>
        <w:rPr>
          <w:rFonts w:hint="eastAsia" w:ascii="宋体" w:hAnsi="宋体" w:cs="宋体"/>
          <w:b w:val="0"/>
          <w:bCs w:val="0"/>
          <w:color w:val="000000"/>
          <w:sz w:val="24"/>
          <w:highlight w:val="none"/>
          <w:lang w:val="en-US" w:eastAsia="zh-CN"/>
        </w:rPr>
        <w:t xml:space="preserve">4.5多方协调机制：建立和采购人、监理单位常态化沟通机制；建立与属地村居村委会对接渠道，落实施工前告知村民、施工矛盾调解、群众诉求收集反馈等工作机制，化解施工扰民矛盾。</w:t>
      </w:r>
      <w:r>
        <w:rPr>
          <w:rFonts w:hint="eastAsia" w:ascii="宋体" w:hAnsi="宋体" w:cs="宋体"/>
          <w:b/>
          <w:bCs/>
          <w:color w:val="000000"/>
          <w:sz w:val="24"/>
          <w:highlight w:val="none"/>
          <w:lang w:val="en-US" w:eastAsia="zh-CN"/>
        </w:rPr>
      </w:r>
      <w:r/>
    </w:p>
    <w:p>
      <w:pPr>
        <w:pStyle w:val="757"/>
        <w:ind w:firstLine="482"/>
        <w:spacing w:line="440" w:lineRule="exact"/>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5、质量管理体系和措施</w:t>
      </w:r>
      <w:r>
        <w:rPr>
          <w:rFonts w:ascii="宋体" w:hAnsi="宋体" w:cs="宋体"/>
          <w:b/>
          <w:bCs/>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5.1质量目标：明确本四级公路硬化工程质量目标，符合现行农村公路工程质量验收规范标准。</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5.2原材料进场检验管控：原材料进场核验、见证取样送检，不合格原材料禁止使用，建立材料台账。</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5.3各工序质量控制要点：针对路基压实、基层施工、面层浇筑、养护等关键工序，明确质量管控指标、检测频次，落实过程质量管控。</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5.4隐蔽工程验收管理：路基处理等隐蔽部位施工完成后，施工单位自检、报监理查验，验收合格后方可进入下一道工序，明确验收资料留存要求。</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5.5质量问题整改及追责机制：针对检查发现质量缺陷，明确整改流程、复查机制，落实质量责任追究。</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bCs/>
          <w:color w:val="000000"/>
          <w:sz w:val="24"/>
          <w:highlight w:val="none"/>
          <w:lang w:val="en-US" w:eastAsia="zh-CN"/>
        </w:rPr>
      </w:pPr>
      <w:r>
        <w:rPr>
          <w:rFonts w:hint="eastAsia" w:ascii="宋体" w:hAnsi="宋体" w:cs="宋体"/>
          <w:b w:val="0"/>
          <w:bCs w:val="0"/>
          <w:color w:val="000000"/>
          <w:sz w:val="24"/>
          <w:highlight w:val="none"/>
          <w:lang w:val="en-US" w:eastAsia="zh-CN"/>
        </w:rPr>
        <w:t xml:space="preserve">5.6完工自检：项目各分段完工及整体完工后施工单位内部自检，对外观、尺寸、强度等指标开展自查，自查合格后申请竣工验收。</w:t>
      </w:r>
      <w:r>
        <w:rPr>
          <w:rFonts w:hint="eastAsia" w:ascii="宋体" w:hAnsi="宋体" w:cs="宋体"/>
          <w:b/>
          <w:bCs/>
          <w:color w:val="000000"/>
          <w:sz w:val="24"/>
          <w:highlight w:val="none"/>
          <w:lang w:val="en-US" w:eastAsia="zh-CN"/>
        </w:rPr>
      </w:r>
      <w:r/>
    </w:p>
    <w:p>
      <w:pPr>
        <w:pStyle w:val="757"/>
        <w:ind w:firstLine="482"/>
        <w:spacing w:line="440" w:lineRule="exact"/>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6、文明施工及环境保护方案</w:t>
      </w:r>
      <w:r>
        <w:rPr>
          <w:rFonts w:ascii="宋体" w:hAnsi="宋体" w:cs="宋体"/>
          <w:b/>
          <w:bCs/>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6.1施工现场文明管理：施工现场物料有序堆放，工完场清，施工区域规整，各类标识标牌设置到位。</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6.2扬尘及噪声控制：土方作业洒水降尘，裸土覆盖；合理安排高噪声机械作业时间，避开村民休息时段，减少扰民。</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6.3施工废水及渣土废渣处置：施工废水不得随意直排；旧砂石废料、混凝土废渣集中收集，合规清运处置，不得随意丢弃在村居田间、排水沟。</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6.4村居沿线周边环境防护：做好沿线农田、排水沟、居民房前屋后防护，避免施工造成沟渠堵塞、农作物损毁；施工完成后对现场环境进行恢复。</w:t>
      </w:r>
      <w:r>
        <w:rPr>
          <w:rFonts w:hint="eastAsia" w:ascii="宋体" w:hAnsi="宋体" w:cs="宋体"/>
          <w:b w:val="0"/>
          <w:bCs w:val="0"/>
          <w:color w:val="000000"/>
          <w:sz w:val="24"/>
          <w:highlight w:val="none"/>
          <w:lang w:val="en-US" w:eastAsia="zh-CN"/>
        </w:rPr>
      </w:r>
      <w:r/>
    </w:p>
    <w:p>
      <w:pPr>
        <w:pStyle w:val="757"/>
        <w:ind w:firstLine="482"/>
        <w:spacing w:line="440" w:lineRule="exact"/>
        <w:rPr>
          <w:rFonts w:hint="eastAsia" w:ascii="宋体" w:hAnsi="宋体" w:cs="宋体"/>
          <w:b/>
          <w:bCs/>
          <w:color w:val="000000"/>
          <w:sz w:val="24"/>
          <w:highlight w:val="none"/>
          <w:lang w:val="en-US" w:eastAsia="zh-CN"/>
        </w:rPr>
      </w:pPr>
      <w:r>
        <w:rPr>
          <w:rFonts w:hint="eastAsia" w:ascii="宋体" w:hAnsi="宋体" w:cs="宋体"/>
          <w:b w:val="0"/>
          <w:bCs w:val="0"/>
          <w:color w:val="000000"/>
          <w:sz w:val="24"/>
          <w:highlight w:val="none"/>
          <w:lang w:val="en-US" w:eastAsia="zh-CN"/>
        </w:rPr>
        <w:t xml:space="preserve">6.5施工期间便民措施：设置临时通行通道；及时告知村民施工时段；做好积水及时疏通；施工完成及时清理村内通行路面渣土，保障村民出行。</w:t>
      </w:r>
      <w:r>
        <w:rPr>
          <w:rFonts w:hint="eastAsia" w:ascii="宋体" w:hAnsi="宋体" w:cs="宋体"/>
          <w:b/>
          <w:bCs/>
          <w:color w:val="000000"/>
          <w:sz w:val="24"/>
          <w:highlight w:val="none"/>
          <w:lang w:val="en-US" w:eastAsia="zh-CN"/>
        </w:rPr>
      </w:r>
      <w:r/>
    </w:p>
    <w:p>
      <w:pPr>
        <w:pStyle w:val="757"/>
        <w:ind w:firstLine="482"/>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、其他</w:t>
      </w:r>
      <w:bookmarkEnd w:id="200"/>
      <w:r/>
      <w:bookmarkEnd w:id="201"/>
      <w:r>
        <w:rPr>
          <w:rFonts w:hint="eastAsia" w:ascii="宋体" w:hAnsi="宋体" w:eastAsia="宋体" w:cs="宋体"/>
          <w:b/>
          <w:bCs/>
          <w:color w:val="000000"/>
          <w:sz w:val="24"/>
          <w:highlight w:val="non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tblCellSpacing w:w="0" w:type="dxa"/>
        </w:trPr>
        <w:tc>
          <w:tcPr>
            <w:tcW w:w="846"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highlight w:val="none"/>
              </w:rPr>
            </w:pPr>
            <w:r/>
            <w:bookmarkStart w:id="202" w:name="_Toc195778619"/>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3900"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采购标的</w:t>
            </w:r>
            <w:r>
              <w:rPr>
                <w:rFonts w:hint="eastAsia" w:ascii="宋体" w:hAnsi="宋体" w:eastAsia="宋体" w:cs="宋体"/>
                <w:color w:val="000000"/>
                <w:highlight w:val="none"/>
              </w:rPr>
            </w:r>
            <w:r/>
          </w:p>
        </w:tc>
        <w:tc>
          <w:tcPr>
            <w:tcW w:w="3969"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对应中小企业划分标准所属行业</w:t>
            </w:r>
            <w:r>
              <w:rPr>
                <w:rFonts w:hint="eastAsia" w:ascii="宋体" w:hAnsi="宋体" w:eastAsia="宋体" w:cs="宋体"/>
                <w:color w:val="000000"/>
                <w:highlight w:val="none"/>
              </w:rPr>
            </w:r>
            <w:r/>
          </w:p>
        </w:tc>
      </w:tr>
      <w:tr>
        <w:trPr>
          <w:tblCellSpacing w:w="0" w:type="dxa"/>
        </w:trPr>
        <w:tc>
          <w:tcPr>
            <w:tcW w:w="846"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3900" w:type="dxa"/>
            <w:vAlign w:val="center"/>
            <w:textDirection w:val="lrTb"/>
            <w:noWrap w:val="false"/>
          </w:tcPr>
          <w:p>
            <w:pPr>
              <w:pStyle w:val="831"/>
              <w:ind w:left="240" w:hanging="240"/>
              <w:jc w:val="center"/>
              <w:spacing w:beforeAutospacing="0" w:afterAutospacing="0" w:line="240" w:lineRule="auto"/>
              <w:rPr>
                <w:rFonts w:hint="eastAsia" w:ascii="宋体" w:hAnsi="宋体" w:eastAsia="宋体" w:cs="宋体"/>
                <w:color w:val="000000"/>
                <w:highlight w:val="none"/>
              </w:rPr>
            </w:pPr>
            <w:r>
              <w:rPr>
                <w:rFonts w:hint="eastAsia" w:cs="宋体"/>
                <w:color w:val="000000"/>
                <w:highlight w:val="none"/>
                <w:lang w:eastAsia="zh-CN"/>
              </w:rPr>
              <w:t xml:space="preserve">步凤镇2026年砂石路硬化工程</w:t>
            </w:r>
            <w:r>
              <w:rPr>
                <w:rFonts w:hint="eastAsia" w:ascii="宋体" w:hAnsi="宋体" w:eastAsia="宋体" w:cs="宋体"/>
                <w:color w:val="000000"/>
                <w:highlight w:val="none"/>
              </w:rPr>
            </w:r>
            <w:r/>
          </w:p>
        </w:tc>
        <w:tc>
          <w:tcPr>
            <w:tcW w:w="3969" w:type="dxa"/>
            <w:vAlign w:val="center"/>
            <w:textDirection w:val="lrTb"/>
            <w:noWrap w:val="false"/>
          </w:tcPr>
          <w:p>
            <w:pPr>
              <w:pStyle w:val="831"/>
              <w:jc w:val="center"/>
              <w:spacing w:beforeAutospacing="0" w:afterAutospacing="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建筑业</w:t>
            </w:r>
            <w:bookmarkEnd w:id="202"/>
            <w:r>
              <w:rPr>
                <w:rFonts w:hint="eastAsia" w:ascii="宋体" w:hAnsi="宋体" w:eastAsia="宋体" w:cs="宋体"/>
                <w:color w:val="000000"/>
                <w:highlight w:val="none"/>
              </w:rPr>
            </w:r>
            <w:r/>
          </w:p>
        </w:tc>
      </w:tr>
    </w:tbl>
    <w:p>
      <w:pPr>
        <w:pStyle w:val="757"/>
        <w:jc w:val="left"/>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33"/>
        <w:rPr>
          <w:rFonts w:hint="eastAsia" w:ascii="宋体" w:hAnsi="宋体" w:eastAsia="宋体" w:cs="宋体"/>
          <w:color w:val="000000"/>
          <w:sz w:val="36"/>
          <w:szCs w:val="36"/>
          <w:highlight w:val="none"/>
        </w:rPr>
      </w:pPr>
      <w:r/>
      <w:bookmarkStart w:id="203" w:name="_Toc203032706"/>
      <w:r>
        <w:rPr>
          <w:rFonts w:hint="eastAsia" w:ascii="宋体" w:hAnsi="宋体" w:eastAsia="宋体" w:cs="宋体"/>
          <w:color w:val="000000"/>
          <w:sz w:val="36"/>
          <w:szCs w:val="36"/>
          <w:highlight w:val="none"/>
        </w:rPr>
        <w:br w:type="page" w:clear="all"/>
      </w:r>
      <w:r>
        <w:rPr>
          <w:rFonts w:hint="eastAsia" w:ascii="宋体" w:hAnsi="宋体" w:eastAsia="宋体" w:cs="宋体"/>
          <w:color w:val="000000"/>
          <w:sz w:val="36"/>
          <w:szCs w:val="36"/>
          <w:highlight w:val="none"/>
        </w:rPr>
        <w:t xml:space="preserve">第五章 </w:t>
      </w:r>
      <w:bookmarkEnd w:id="203"/>
      <w:r>
        <w:rPr>
          <w:rFonts w:hint="eastAsia" w:ascii="宋体" w:hAnsi="宋体" w:eastAsia="宋体" w:cs="宋体"/>
          <w:color w:val="000000"/>
          <w:sz w:val="36"/>
          <w:szCs w:val="36"/>
          <w:highlight w:val="none"/>
        </w:rPr>
        <w:t xml:space="preserve">评审方法与评审标准</w:t>
      </w:r>
      <w:r>
        <w:rPr>
          <w:rFonts w:hint="eastAsia" w:ascii="宋体" w:hAnsi="宋体" w:eastAsia="宋体" w:cs="宋体"/>
          <w:color w:val="000000"/>
          <w:sz w:val="36"/>
          <w:szCs w:val="36"/>
          <w:highlight w:val="none"/>
        </w:rPr>
      </w:r>
      <w:r/>
    </w:p>
    <w:p>
      <w:pPr>
        <w:pStyle w:val="759"/>
        <w:ind w:firstLine="482"/>
        <w:jc w:val="left"/>
        <w:spacing w:before="0" w:after="0" w:line="480" w:lineRule="exact"/>
        <w:rPr>
          <w:rFonts w:ascii="宋体" w:hAnsi="宋体" w:eastAsia="宋体" w:cs="Courier New"/>
          <w:color w:val="000000"/>
          <w:sz w:val="24"/>
          <w:szCs w:val="24"/>
          <w:highlight w:val="none"/>
        </w:rPr>
      </w:pPr>
      <w:r/>
      <w:bookmarkStart w:id="204" w:name="_Toc203032707"/>
      <w:r/>
      <w:bookmarkStart w:id="205" w:name="_Toc166856205"/>
      <w:r>
        <w:rPr>
          <w:rFonts w:hint="eastAsia" w:ascii="宋体" w:hAnsi="宋体" w:eastAsia="宋体" w:cs="Courier New"/>
          <w:color w:val="000000"/>
          <w:sz w:val="24"/>
          <w:szCs w:val="24"/>
          <w:highlight w:val="none"/>
        </w:rPr>
        <w:t xml:space="preserve">一、磋商小组</w:t>
      </w:r>
      <w:bookmarkEnd w:id="204"/>
      <w:r/>
      <w:bookmarkEnd w:id="205"/>
      <w:r>
        <w:rPr>
          <w:rFonts w:ascii="宋体" w:hAnsi="宋体" w:eastAsia="宋体" w:cs="Courier New"/>
          <w:color w:val="000000"/>
          <w:sz w:val="24"/>
          <w:szCs w:val="24"/>
          <w:highlight w:val="none"/>
        </w:rPr>
      </w:r>
      <w:r/>
    </w:p>
    <w:p>
      <w:pPr>
        <w:pStyle w:val="757"/>
        <w:ind w:firstLine="36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本采购项目磋商小组的评委由有关专家、采购人代表等相关人员构成。</w:t>
      </w:r>
      <w:r>
        <w:rPr>
          <w:rFonts w:ascii="宋体" w:hAnsi="宋体" w:cs="宋体"/>
          <w:color w:val="000000"/>
          <w:sz w:val="24"/>
          <w:highlight w:val="none"/>
        </w:rPr>
      </w:r>
      <w:r/>
    </w:p>
    <w:p>
      <w:pPr>
        <w:pStyle w:val="759"/>
        <w:ind w:firstLine="482"/>
        <w:jc w:val="left"/>
        <w:spacing w:before="0" w:after="0" w:line="480" w:lineRule="exact"/>
        <w:rPr>
          <w:rFonts w:ascii="宋体" w:hAnsi="宋体" w:eastAsia="宋体" w:cs="Courier New"/>
          <w:color w:val="000000"/>
          <w:sz w:val="24"/>
          <w:szCs w:val="24"/>
          <w:highlight w:val="none"/>
        </w:rPr>
      </w:pPr>
      <w:r/>
      <w:bookmarkStart w:id="206" w:name="_Toc166856206"/>
      <w:r/>
      <w:bookmarkStart w:id="207" w:name="_Toc203032708"/>
      <w:r>
        <w:rPr>
          <w:rFonts w:hint="eastAsia" w:ascii="宋体" w:hAnsi="宋体" w:eastAsia="宋体" w:cs="Courier New"/>
          <w:color w:val="000000"/>
          <w:sz w:val="24"/>
          <w:szCs w:val="24"/>
          <w:highlight w:val="none"/>
        </w:rPr>
        <w:t xml:space="preserve">二、评审方法</w:t>
      </w:r>
      <w:bookmarkEnd w:id="206"/>
      <w:r/>
      <w:bookmarkEnd w:id="207"/>
      <w:r>
        <w:rPr>
          <w:rFonts w:ascii="宋体" w:hAnsi="宋体" w:eastAsia="宋体" w:cs="Courier New"/>
          <w:color w:val="000000"/>
          <w:sz w:val="24"/>
          <w:szCs w:val="24"/>
          <w:highlight w:val="none"/>
        </w:rPr>
      </w:r>
      <w:r/>
    </w:p>
    <w:p>
      <w:pPr>
        <w:pStyle w:val="757"/>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rPr>
          <w:rFonts w:hint="eastAsia" w:ascii="宋体" w:hAnsi="宋体" w:eastAsia="宋体" w:cs="宋体"/>
          <w:color w:val="000000"/>
          <w:sz w:val="24"/>
          <w:highlight w:val="none"/>
        </w:rPr>
      </w:r>
      <w:r/>
    </w:p>
    <w:p>
      <w:pPr>
        <w:pStyle w:val="759"/>
        <w:ind w:firstLine="482"/>
        <w:jc w:val="left"/>
        <w:spacing w:before="0" w:after="0" w:line="480" w:lineRule="exact"/>
        <w:rPr>
          <w:rFonts w:hint="eastAsia" w:ascii="宋体" w:hAnsi="宋体" w:eastAsia="宋体" w:cs="宋体"/>
          <w:color w:val="000000"/>
          <w:sz w:val="24"/>
          <w:szCs w:val="24"/>
          <w:highlight w:val="none"/>
        </w:rPr>
      </w:pPr>
      <w:r/>
      <w:bookmarkStart w:id="208" w:name="_Toc203032709"/>
      <w:r/>
      <w:bookmarkStart w:id="209" w:name="_Toc166856207"/>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、政府采购政策功能落实</w:t>
      </w:r>
      <w:bookmarkEnd w:id="208"/>
      <w:r/>
      <w:bookmarkEnd w:id="209"/>
      <w:r>
        <w:rPr>
          <w:rFonts w:hint="eastAsia" w:ascii="宋体" w:hAnsi="宋体" w:eastAsia="宋体" w:cs="宋体"/>
          <w:color w:val="000000"/>
          <w:sz w:val="24"/>
          <w:szCs w:val="24"/>
          <w:highlight w:val="none"/>
        </w:rPr>
      </w:r>
      <w:r/>
    </w:p>
    <w:p>
      <w:pPr>
        <w:pStyle w:val="757"/>
        <w:ind w:firstLine="480"/>
        <w:spacing w:line="480" w:lineRule="exact"/>
        <w:rPr>
          <w:rFonts w:hint="eastAsia" w:ascii="宋体" w:hAnsi="宋体" w:eastAsia="宋体" w:cs="宋体"/>
          <w:color w:val="000000"/>
          <w:sz w:val="24"/>
          <w:highlight w:val="none"/>
        </w:rPr>
      </w:pPr>
      <w:r/>
      <w:bookmarkStart w:id="210" w:name="_Toc166856209"/>
      <w:r>
        <w:rPr>
          <w:rFonts w:hint="eastAsia" w:ascii="宋体" w:hAnsi="宋体" w:eastAsia="宋体" w:cs="宋体"/>
          <w:color w:val="000000"/>
          <w:sz w:val="24"/>
          <w:highlight w:val="none"/>
        </w:rPr>
        <w:t xml:space="preserve">政府采购政策功能落实</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eastAsia="宋体" w:cs="宋体"/>
          <w:color w:val="000000"/>
          <w:sz w:val="24"/>
          <w:highlight w:val="none"/>
        </w:rPr>
        <w:t xml:space="preserve">小微型企业价格扣除</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（1）本项目专门面向中小企业采购，不再执行价格评审优惠的扶持政策。</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（2）供应商需按照采购文件的要求提供相应的《中小企业声明函》。</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（3）企业标准请参照《关于印发中小企业划型标准规定的通知》（工信部联企业</w:t>
      </w:r>
      <w:r>
        <w:rPr>
          <w:rFonts w:hint="eastAsia" w:ascii="宋体" w:hAnsi="宋体" w:cs="宋体"/>
          <w:color w:val="000000"/>
          <w:sz w:val="24"/>
          <w:highlight w:val="none"/>
          <w:lang w:eastAsia="zh-CN"/>
        </w:rPr>
        <w:t xml:space="preserve">〔2011〕300号</w:t>
      </w:r>
      <w:r>
        <w:rPr>
          <w:rFonts w:hint="eastAsia" w:ascii="宋体" w:hAnsi="宋体" w:eastAsia="宋体" w:cs="宋体"/>
          <w:color w:val="000000"/>
          <w:sz w:val="24"/>
          <w:highlight w:val="none"/>
        </w:rPr>
        <w:t xml:space="preserve">）文件规定自行填写。</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eastAsia="宋体" w:cs="宋体"/>
          <w:color w:val="000000"/>
          <w:sz w:val="24"/>
          <w:highlight w:val="none"/>
        </w:rPr>
        <w:t xml:space="preserve">残疾人福利单位价格扣除</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（1）本项目专门面向中小企业采购，不再执行价格评审优惠的扶持政策。</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（2）残疾人福利单位需按照采购文件的要求提供《残疾人福利性单位声明函》。</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（3）残疾人福利单位标准请参照《关于促进残疾人就业政府采购政策的通知》（财库〔2017〕141号）。</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eastAsia="宋体" w:cs="宋体"/>
          <w:color w:val="000000"/>
          <w:sz w:val="24"/>
          <w:highlight w:val="none"/>
        </w:rPr>
        <w:t xml:space="preserve">监狱和戒毒企业价格扣除</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（1）本项目专门面向中小企业采购，不再执行价格评审优惠的扶持政策。</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（2）监狱企业参加政府采购活动时，需提供由省级以上监狱管理局、戒毒管理局</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含新疆生产建设兵团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出具的属于监狱企业的证明文件。供应商如不提供上述证明文件，价格将不做相应扣除。</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（3）监狱企业标准请参照《关于政府采购支持监狱企业发展有关问题的通知》（财库</w:t>
      </w:r>
      <w:r>
        <w:rPr>
          <w:rFonts w:hint="eastAsia" w:ascii="宋体" w:hAnsi="宋体" w:cs="宋体"/>
          <w:color w:val="000000"/>
          <w:sz w:val="24"/>
          <w:highlight w:val="none"/>
          <w:lang w:eastAsia="zh-CN"/>
        </w:rPr>
        <w:t xml:space="preserve">〔2014〕68号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eastAsia="宋体" w:cs="宋体"/>
          <w:color w:val="000000"/>
          <w:sz w:val="24"/>
          <w:highlight w:val="none"/>
        </w:rPr>
        <w:t xml:space="preserve">残疾人福利单位、监狱企业属于小型、微型企业的，不重复享受政策。</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5.</w:t>
      </w:r>
      <w:r>
        <w:rPr>
          <w:rFonts w:hint="eastAsia" w:ascii="宋体" w:hAnsi="宋体" w:eastAsia="宋体" w:cs="宋体"/>
          <w:color w:val="000000"/>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由国家确定的认证机构出具的、处于有效期之内的节能产品、环境标志产品认证证书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6.</w:t>
      </w:r>
      <w:r>
        <w:rPr>
          <w:rFonts w:hint="eastAsia" w:ascii="宋体" w:hAnsi="宋体" w:eastAsia="宋体" w:cs="宋体"/>
          <w:color w:val="000000"/>
          <w:sz w:val="24"/>
          <w:highlight w:val="none"/>
        </w:rPr>
        <w:t xml:space="preserve">供应商对于投标产品的商品包装、快递包装应按照“财办库〔2020〕123号《关于印发《商品包装政府采购需求标准（试行）》、《快递包装政府采购需求标准（试行）》的通知》”执行。</w:t>
      </w:r>
      <w:r>
        <w:rPr>
          <w:rFonts w:hint="eastAsia" w:ascii="宋体" w:hAnsi="宋体" w:eastAsia="宋体" w:cs="宋体"/>
          <w:color w:val="000000"/>
          <w:sz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7.</w:t>
      </w:r>
      <w:r>
        <w:rPr>
          <w:rFonts w:hint="eastAsia" w:ascii="宋体" w:hAnsi="宋体" w:eastAsia="宋体" w:cs="宋体"/>
          <w:color w:val="000000"/>
          <w:sz w:val="24"/>
          <w:highlight w:val="none"/>
        </w:rPr>
        <w:t xml:space="preserve">本文件中若涉及到数据中心采购，应按照《&lt;绿色数据中心政府采购需求标准（试行）&gt;的通知》（财库〔2023〕7号）执行。</w:t>
      </w:r>
      <w:r>
        <w:rPr>
          <w:rFonts w:hint="eastAsia" w:ascii="宋体" w:hAnsi="宋体" w:eastAsia="宋体" w:cs="宋体"/>
          <w:color w:val="000000"/>
          <w:sz w:val="24"/>
          <w:highlight w:val="none"/>
        </w:rPr>
      </w:r>
      <w:r/>
    </w:p>
    <w:p>
      <w:pPr>
        <w:pStyle w:val="759"/>
        <w:ind w:firstLine="482"/>
        <w:jc w:val="left"/>
        <w:spacing w:before="0" w:after="0" w:line="480" w:lineRule="exact"/>
        <w:rPr>
          <w:rFonts w:hint="eastAsia" w:ascii="宋体" w:hAnsi="宋体" w:eastAsia="宋体" w:cs="宋体"/>
          <w:color w:val="000000"/>
          <w:sz w:val="24"/>
          <w:szCs w:val="24"/>
          <w:highlight w:val="none"/>
        </w:rPr>
      </w:pPr>
      <w:r/>
      <w:bookmarkStart w:id="211" w:name="_Toc203032710"/>
      <w:r>
        <w:rPr>
          <w:rFonts w:hint="eastAsia" w:ascii="宋体" w:hAnsi="宋体" w:eastAsia="宋体" w:cs="宋体"/>
          <w:color w:val="000000"/>
          <w:sz w:val="24"/>
          <w:szCs w:val="24"/>
          <w:highlight w:val="none"/>
        </w:rPr>
        <w:t xml:space="preserve">四、评审原则</w:t>
      </w:r>
      <w:bookmarkEnd w:id="210"/>
      <w:r/>
      <w:bookmarkEnd w:id="211"/>
      <w:r>
        <w:rPr>
          <w:rFonts w:hint="eastAsia" w:ascii="宋体" w:hAnsi="宋体" w:eastAsia="宋体" w:cs="宋体"/>
          <w:color w:val="000000"/>
          <w:sz w:val="24"/>
          <w:szCs w:val="24"/>
          <w:highlight w:val="none"/>
        </w:rPr>
      </w:r>
      <w:r/>
    </w:p>
    <w:p>
      <w:pPr>
        <w:pStyle w:val="75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rPr>
          <w:rFonts w:hint="eastAsia" w:ascii="宋体" w:hAnsi="宋体" w:eastAsia="宋体" w:cs="宋体"/>
          <w:color w:val="000000"/>
          <w:sz w:val="24"/>
          <w:highlight w:val="none"/>
        </w:rPr>
      </w:r>
      <w:r/>
    </w:p>
    <w:p>
      <w:pPr>
        <w:pStyle w:val="759"/>
        <w:ind w:firstLine="482"/>
        <w:jc w:val="left"/>
        <w:spacing w:before="0" w:after="0" w:line="480" w:lineRule="exact"/>
        <w:rPr>
          <w:rFonts w:hint="eastAsia" w:ascii="宋体" w:hAnsi="宋体" w:eastAsia="宋体" w:cs="宋体"/>
          <w:color w:val="000000"/>
          <w:sz w:val="24"/>
          <w:szCs w:val="24"/>
          <w:highlight w:val="none"/>
        </w:rPr>
      </w:pPr>
      <w:r/>
      <w:bookmarkStart w:id="212" w:name="_Toc166856210"/>
      <w:r/>
      <w:bookmarkStart w:id="213" w:name="_Toc203032711"/>
      <w:r>
        <w:rPr>
          <w:rFonts w:hint="eastAsia" w:ascii="宋体" w:hAnsi="宋体" w:eastAsia="宋体" w:cs="宋体"/>
          <w:color w:val="000000"/>
          <w:sz w:val="24"/>
          <w:szCs w:val="24"/>
          <w:highlight w:val="none"/>
        </w:rPr>
        <w:t xml:space="preserve">五、评分细则</w:t>
      </w:r>
      <w:bookmarkEnd w:id="212"/>
      <w:r/>
      <w:bookmarkEnd w:id="213"/>
      <w:r>
        <w:rPr>
          <w:rFonts w:hint="eastAsia" w:ascii="宋体" w:hAnsi="宋体" w:eastAsia="宋体" w:cs="宋体"/>
          <w:color w:val="000000"/>
          <w:sz w:val="24"/>
          <w:szCs w:val="24"/>
          <w:highlight w:val="none"/>
        </w:rPr>
      </w:r>
      <w:r/>
    </w:p>
    <w:p>
      <w:pPr>
        <w:pStyle w:val="757"/>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评标委员会仅对通过以上评审、确定为实质性响应招标文件要求的投标文件进行评价和比较。本次招标的评审方法采用综合评分法，评标委员会将按以下评审方法和标准进行评分，总分值为100分。</w:t>
      </w:r>
      <w:r>
        <w:rPr>
          <w:rFonts w:hint="eastAsia" w:ascii="宋体" w:hAnsi="宋体" w:eastAsia="宋体" w:cs="宋体"/>
          <w:color w:val="000000"/>
          <w:sz w:val="24"/>
          <w:highlight w:val="none"/>
        </w:rPr>
      </w:r>
      <w:r/>
    </w:p>
    <w:tbl>
      <w:tblPr>
        <w:tblW w:w="102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354"/>
        <w:gridCol w:w="8298"/>
      </w:tblGrid>
      <w:tr>
        <w:trPr>
          <w:cantSplit/>
          <w:trHeight w:val="90"/>
          <w:tblHeader/>
        </w:trPr>
        <w:tc>
          <w:tcPr>
            <w:tcW w:w="568" w:type="dxa"/>
            <w:vAlign w:val="center"/>
            <w:textDirection w:val="lrTb"/>
            <w:noWrap w:val="false"/>
          </w:tcPr>
          <w:p>
            <w:pPr>
              <w:pStyle w:val="757"/>
              <w:jc w:val="center"/>
              <w:spacing w:line="400" w:lineRule="exact"/>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354" w:type="dxa"/>
            <w:vAlign w:val="center"/>
            <w:textDirection w:val="lrTb"/>
            <w:noWrap w:val="false"/>
          </w:tcPr>
          <w:p>
            <w:pPr>
              <w:pStyle w:val="757"/>
              <w:jc w:val="center"/>
              <w:spacing w:line="400" w:lineRule="exact"/>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评分因素及满分分值</w:t>
            </w:r>
            <w:r>
              <w:rPr>
                <w:rFonts w:hint="eastAsia" w:ascii="宋体" w:hAnsi="宋体" w:eastAsia="宋体" w:cs="宋体"/>
                <w:b/>
                <w:color w:val="000000"/>
                <w:highlight w:val="none"/>
              </w:rPr>
            </w:r>
            <w:r/>
          </w:p>
        </w:tc>
        <w:tc>
          <w:tcPr>
            <w:tcW w:w="8298" w:type="dxa"/>
            <w:vAlign w:val="center"/>
            <w:textDirection w:val="lrTb"/>
            <w:noWrap w:val="false"/>
          </w:tcPr>
          <w:p>
            <w:pPr>
              <w:pStyle w:val="757"/>
              <w:jc w:val="center"/>
              <w:spacing w:line="400" w:lineRule="exact"/>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评分标准</w:t>
            </w:r>
            <w:r>
              <w:rPr>
                <w:rFonts w:hint="eastAsia" w:ascii="宋体" w:hAnsi="宋体" w:eastAsia="宋体" w:cs="宋体"/>
                <w:b/>
                <w:color w:val="000000"/>
                <w:highlight w:val="none"/>
              </w:rPr>
            </w:r>
            <w:r/>
          </w:p>
        </w:tc>
      </w:tr>
      <w:tr>
        <w:trPr>
          <w:cantSplit/>
          <w:trHeight w:val="1665"/>
        </w:trPr>
        <w:tc>
          <w:tcPr>
            <w:tcW w:w="568"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w:t>
            </w:r>
            <w:r>
              <w:rPr>
                <w:rFonts w:hint="eastAsia" w:ascii="宋体" w:hAnsi="宋体" w:eastAsia="宋体" w:cs="宋体"/>
                <w:b/>
                <w:bCs/>
                <w:color w:val="000000"/>
                <w:highlight w:val="none"/>
              </w:rPr>
            </w:r>
            <w:r/>
          </w:p>
        </w:tc>
        <w:tc>
          <w:tcPr>
            <w:tcW w:w="1354"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w:t>
            </w:r>
            <w:r>
              <w:rPr>
                <w:rFonts w:hint="eastAsia" w:ascii="宋体" w:hAnsi="宋体" w:eastAsia="宋体" w:cs="宋体"/>
                <w:b/>
                <w:bCs/>
                <w:color w:val="000000"/>
                <w:highlight w:val="none"/>
              </w:rPr>
            </w:r>
            <w:r/>
          </w:p>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w:t>
            </w:r>
            <w:r>
              <w:rPr>
                <w:rFonts w:hint="eastAsia" w:ascii="宋体" w:hAnsi="宋体" w:cs="宋体"/>
                <w:b/>
                <w:bCs/>
                <w:color w:val="000000"/>
                <w:highlight w:val="none"/>
                <w:lang w:val="en-US" w:eastAsia="zh-CN"/>
              </w:rPr>
              <w:t xml:space="preserve">24</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tc>
        <w:tc>
          <w:tcPr>
            <w:tcW w:w="8298" w:type="dxa"/>
            <w:vAlign w:val="center"/>
            <w:textDirection w:val="lrTb"/>
            <w:noWrap w:val="false"/>
          </w:tcPr>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价格分采用低价优先法计算，即满足磋商文件要求且最后报价最低的投标报价为评标基准价，其价格分为满分。其他供应商的价格分统一按照下列公式计算</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得分保留两位小数</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57"/>
              <w:ind w:firstLine="420"/>
              <w:jc w:val="left"/>
              <w:spacing w:line="36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rPr>
              <w:t xml:space="preserve">价格分</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（评标基准价÷最后报价）×</w:t>
            </w:r>
            <w:r>
              <w:rPr>
                <w:rFonts w:hint="eastAsia" w:ascii="宋体" w:hAnsi="宋体" w:cs="宋体"/>
                <w:color w:val="000000"/>
                <w:highlight w:val="none"/>
                <w:lang w:val="en-US" w:eastAsia="zh-CN"/>
              </w:rPr>
              <w:t xml:space="preserve">24</w:t>
            </w:r>
            <w:r>
              <w:rPr>
                <w:rFonts w:hint="eastAsia" w:ascii="宋体" w:hAnsi="宋体" w:eastAsia="宋体" w:cs="宋体"/>
                <w:color w:val="000000"/>
                <w:highlight w:val="none"/>
              </w:rPr>
              <w:t xml:space="preserve">。</w:t>
            </w:r>
            <w:r>
              <w:rPr>
                <w:rFonts w:hint="eastAsia" w:ascii="宋体" w:hAnsi="宋体" w:eastAsia="宋体" w:cs="宋体"/>
                <w:color w:val="000000"/>
                <w:highlight w:val="none"/>
                <w:shd w:val="clear" w:color="auto" w:fill="ffffff"/>
              </w:rPr>
            </w:r>
            <w:r/>
          </w:p>
        </w:tc>
      </w:tr>
      <w:tr>
        <w:trPr>
          <w:cantSplit/>
          <w:trHeight w:val="184"/>
        </w:trPr>
        <w:tc>
          <w:tcPr>
            <w:tcW w:w="568"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w:t>
            </w:r>
            <w:r>
              <w:rPr>
                <w:rFonts w:hint="eastAsia" w:ascii="宋体" w:hAnsi="宋体" w:eastAsia="宋体" w:cs="宋体"/>
                <w:b/>
                <w:bCs/>
                <w:color w:val="000000"/>
                <w:highlight w:val="none"/>
              </w:rPr>
            </w:r>
            <w:r/>
          </w:p>
        </w:tc>
        <w:tc>
          <w:tcPr>
            <w:tcW w:w="1354"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业绩</w:t>
            </w:r>
            <w:r>
              <w:rPr>
                <w:rFonts w:hint="eastAsia" w:ascii="宋体" w:hAnsi="宋体" w:eastAsia="宋体" w:cs="宋体"/>
                <w:b/>
                <w:bCs/>
                <w:color w:val="000000"/>
                <w:highlight w:val="none"/>
              </w:rPr>
            </w:r>
            <w:r/>
          </w:p>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w:t>
            </w:r>
            <w:r>
              <w:rPr>
                <w:rFonts w:hint="eastAsia" w:ascii="宋体" w:hAnsi="宋体" w:cs="宋体"/>
                <w:b/>
                <w:bCs/>
                <w:color w:val="000000"/>
                <w:highlight w:val="none"/>
                <w:lang w:val="en-US" w:eastAsia="zh-CN"/>
              </w:rPr>
              <w:t xml:space="preserve">9</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tc>
        <w:tc>
          <w:tcPr>
            <w:tcW w:w="8298" w:type="dxa"/>
            <w:vAlign w:val="center"/>
            <w:textDirection w:val="lrTb"/>
            <w:noWrap w:val="false"/>
          </w:tcPr>
          <w:p>
            <w:pPr>
              <w:pStyle w:val="757"/>
              <w:ind w:firstLine="420"/>
              <w:jc w:val="left"/>
              <w:spacing w:line="36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供应商</w:t>
            </w:r>
            <w:r>
              <w:rPr>
                <w:rFonts w:hint="eastAsia" w:ascii="宋体" w:hAnsi="宋体" w:eastAsia="宋体" w:cs="宋体"/>
                <w:color w:val="000000"/>
                <w:highlight w:val="none"/>
              </w:rPr>
              <w:t xml:space="preserve">自202</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年1月1日以来（以合同签订时间为准），承接过类似业绩的，每提供一个得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分，最多得</w:t>
            </w: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rPr>
              <w:t xml:space="preserve">分；需提供业绩合同扫描件加盖公章，提供不全或未提供</w:t>
            </w:r>
            <w:r>
              <w:rPr>
                <w:rFonts w:hint="eastAsia" w:ascii="宋体" w:hAnsi="宋体" w:cs="宋体"/>
                <w:color w:val="000000"/>
                <w:highlight w:val="none"/>
                <w:lang w:val="en-US" w:eastAsia="zh-CN"/>
              </w:rPr>
              <w:t xml:space="preserve">均不得</w:t>
            </w:r>
            <w:r>
              <w:rPr>
                <w:rFonts w:hint="eastAsia" w:ascii="宋体" w:hAnsi="宋体" w:eastAsia="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sz w:val="21"/>
                <w:szCs w:val="21"/>
                <w:highlight w:val="none"/>
                <w:lang w:val="en-US" w:eastAsia="zh-CN"/>
              </w:rPr>
              <w:t xml:space="preserve">投标时需提供合同原件扫描件加盖单位公章，合同须能反映项目名称、主要标的物（实施内容）、签订时间、单位公章或专用合同章。不能反映的，须提供盖有原委托单位公章及证明人签名的证明，否则业绩不予认可。</w:t>
            </w:r>
            <w:r>
              <w:rPr>
                <w:rFonts w:hint="eastAsia" w:ascii="宋体" w:hAnsi="宋体" w:eastAsia="宋体" w:cs="宋体"/>
                <w:color w:val="000000"/>
                <w:highlight w:val="none"/>
              </w:rPr>
            </w:r>
            <w:r/>
          </w:p>
        </w:tc>
      </w:tr>
      <w:tr>
        <w:trPr>
          <w:cantSplit/>
          <w:trHeight w:val="184"/>
        </w:trPr>
        <w:tc>
          <w:tcPr>
            <w:tcW w:w="568"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r>
            <w:r/>
          </w:p>
        </w:tc>
        <w:tc>
          <w:tcPr>
            <w:tcW w:w="1354"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企业实力（3分）</w:t>
            </w:r>
            <w:r>
              <w:rPr>
                <w:rFonts w:hint="eastAsia" w:ascii="宋体" w:hAnsi="宋体" w:eastAsia="宋体" w:cs="宋体"/>
                <w:b/>
                <w:bCs/>
                <w:color w:val="000000"/>
                <w:highlight w:val="none"/>
                <w:lang w:val="en-US" w:eastAsia="zh-CN"/>
              </w:rPr>
            </w:r>
            <w:r/>
          </w:p>
        </w:tc>
        <w:tc>
          <w:tcPr>
            <w:tcW w:w="8298" w:type="dxa"/>
            <w:vAlign w:val="center"/>
            <w:textDirection w:val="lrTb"/>
            <w:noWrap w:val="false"/>
          </w:tcPr>
          <w:p>
            <w:pPr>
              <w:pStyle w:val="757"/>
              <w:ind w:firstLine="420"/>
              <w:jc w:val="left"/>
              <w:spacing w:line="360" w:lineRule="exact"/>
              <w:widowControl/>
              <w:rPr>
                <w:rFonts w:ascii="宋体" w:hAnsi="宋体" w:eastAsia="宋体" w:cs="宋体"/>
                <w:color w:val="000000"/>
                <w:sz w:val="21"/>
                <w:highlight w:val="none"/>
              </w:rPr>
            </w:pPr>
            <w:r>
              <w:rPr>
                <w:rFonts w:ascii="宋体" w:hAnsi="宋体" w:eastAsia="宋体" w:cs="宋体"/>
                <w:color w:val="000000"/>
                <w:sz w:val="21"/>
                <w:highlight w:val="none"/>
              </w:rPr>
              <w:t xml:space="preserve">供应商具有认证范围包含交通相关内容的质量管理体系认证证书、环境管理体系认证证书、职业健康安全管理体系认证证书</w:t>
            </w:r>
            <w:r>
              <w:rPr>
                <w:rFonts w:hint="eastAsia" w:ascii="宋体" w:hAnsi="宋体" w:cs="宋体"/>
                <w:color w:val="000000"/>
                <w:sz w:val="21"/>
                <w:highlight w:val="none"/>
                <w:lang w:eastAsia="zh-CN"/>
              </w:rPr>
              <w:t xml:space="preserve">的</w:t>
            </w:r>
            <w:r>
              <w:rPr>
                <w:rFonts w:ascii="宋体" w:hAnsi="宋体" w:eastAsia="宋体" w:cs="宋体"/>
                <w:color w:val="000000"/>
                <w:sz w:val="21"/>
                <w:highlight w:val="none"/>
              </w:rPr>
              <w:t xml:space="preserve">，有一项得</w:t>
            </w:r>
            <w:r>
              <w:rPr>
                <w:rFonts w:hint="eastAsia" w:ascii="宋体" w:hAnsi="宋体" w:cs="宋体"/>
                <w:color w:val="000000"/>
                <w:sz w:val="21"/>
                <w:highlight w:val="none"/>
                <w:lang w:val="en-US" w:eastAsia="zh-CN"/>
              </w:rPr>
              <w:t xml:space="preserve">1</w:t>
            </w:r>
            <w:r>
              <w:rPr>
                <w:rFonts w:ascii="宋体" w:hAnsi="宋体" w:eastAsia="宋体" w:cs="宋体"/>
                <w:color w:val="000000"/>
                <w:sz w:val="21"/>
                <w:highlight w:val="none"/>
              </w:rPr>
              <w:t xml:space="preserve">分，本项最高得</w:t>
            </w: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分。</w:t>
            </w:r>
            <w:r>
              <w:rPr>
                <w:rFonts w:ascii="宋体" w:hAnsi="宋体" w:eastAsia="宋体" w:cs="宋体"/>
                <w:color w:val="000000"/>
                <w:sz w:val="21"/>
                <w:highlight w:val="none"/>
              </w:rPr>
            </w:r>
            <w:r/>
          </w:p>
          <w:p>
            <w:pPr>
              <w:pStyle w:val="757"/>
              <w:numPr>
                <w:ilvl w:val="0"/>
                <w:numId w:val="0"/>
              </w:numPr>
              <w:ind w:firstLine="420"/>
              <w:jc w:val="both"/>
              <w:keepLines w:val="0"/>
              <w:keepNext w:val="0"/>
              <w:pageBreakBefore w:val="0"/>
              <w:spacing w:line="360" w:lineRule="exact"/>
              <w:widowControl w:val="off"/>
              <w:rPr>
                <w:rFonts w:hint="eastAsia" w:ascii="宋体" w:hAnsi="宋体" w:eastAsia="宋体" w:cs="宋体"/>
                <w:color w:val="000000"/>
                <w:sz w:val="21"/>
                <w:highlight w:val="none"/>
              </w:rPr>
            </w:pPr>
            <w:r>
              <w:rPr>
                <w:rFonts w:ascii="宋体" w:hAnsi="宋体" w:eastAsia="宋体" w:cs="宋体"/>
                <w:b w:val="0"/>
                <w:bCs w:val="0"/>
                <w:color w:val="000000"/>
                <w:sz w:val="21"/>
                <w:szCs w:val="21"/>
                <w:highlight w:val="none"/>
                <w:lang w:val="en-US" w:eastAsia="zh-CN"/>
              </w:rPr>
              <w:t xml:space="preserve">注：投标时提供</w:t>
            </w:r>
            <w:r>
              <w:rPr>
                <w:rFonts w:ascii="宋体" w:hAnsi="宋体" w:eastAsia="宋体" w:cs="宋体"/>
                <w:color w:val="000000"/>
                <w:sz w:val="21"/>
                <w:highlight w:val="none"/>
              </w:rPr>
              <w:t xml:space="preserve">证书彩色扫描件和官网查询截图并加盖单位公章</w:t>
            </w: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color w:val="000000"/>
                <w:highlight w:val="none"/>
              </w:rPr>
              <w:t xml:space="preserve">提供不全或未提供</w:t>
            </w:r>
            <w:r>
              <w:rPr>
                <w:rFonts w:hint="eastAsia" w:ascii="宋体" w:hAnsi="宋体" w:eastAsia="宋体" w:cs="宋体"/>
                <w:color w:val="000000"/>
                <w:highlight w:val="none"/>
                <w:lang w:val="en-US" w:eastAsia="zh-CN"/>
              </w:rPr>
              <w:t xml:space="preserve">均</w:t>
            </w:r>
            <w:r>
              <w:rPr>
                <w:rFonts w:hint="eastAsia" w:ascii="宋体" w:hAnsi="宋体" w:cs="宋体"/>
                <w:color w:val="000000"/>
                <w:highlight w:val="none"/>
                <w:lang w:val="en-US" w:eastAsia="zh-CN"/>
              </w:rPr>
              <w:t xml:space="preserve">不得</w:t>
            </w:r>
            <w:r>
              <w:rPr>
                <w:rFonts w:hint="eastAsia" w:ascii="宋体" w:hAnsi="宋体" w:eastAsia="宋体" w:cs="宋体"/>
                <w:color w:val="000000"/>
                <w:highlight w:val="none"/>
              </w:rPr>
              <w:t xml:space="preserve">分</w:t>
            </w:r>
            <w:r>
              <w:rPr>
                <w:rFonts w:ascii="宋体" w:hAnsi="宋体" w:eastAsia="宋体" w:cs="宋体"/>
                <w:b w:val="0"/>
                <w:bCs w:val="0"/>
                <w:color w:val="000000"/>
                <w:sz w:val="21"/>
                <w:szCs w:val="21"/>
                <w:highlight w:val="none"/>
                <w:lang w:val="en-US" w:eastAsia="zh-CN"/>
              </w:rPr>
              <w:t xml:space="preserve">。认证证书查询官网“全国认证认可信息公共服务平台http://cx.cnca.cn/CertECloud/index/index/page”。</w:t>
            </w:r>
            <w:r>
              <w:rPr>
                <w:rFonts w:hint="eastAsia" w:ascii="宋体" w:hAnsi="宋体" w:eastAsia="宋体" w:cs="宋体"/>
                <w:color w:val="000000"/>
                <w:sz w:val="21"/>
                <w:highlight w:val="none"/>
              </w:rPr>
            </w:r>
            <w:r/>
          </w:p>
        </w:tc>
      </w:tr>
      <w:tr>
        <w:trPr>
          <w:cantSplit/>
          <w:trHeight w:val="184"/>
        </w:trPr>
        <w:tc>
          <w:tcPr>
            <w:tcW w:w="568"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lang w:val="en-US" w:eastAsia="zh-CN"/>
              </w:rPr>
            </w:pPr>
            <w:r>
              <w:rPr>
                <w:rFonts w:hint="eastAsia" w:ascii="宋体" w:hAnsi="宋体" w:cs="宋体"/>
                <w:b/>
                <w:bCs/>
                <w:color w:val="000000"/>
                <w:highlight w:val="none"/>
                <w:lang w:val="en-US" w:eastAsia="zh-CN"/>
              </w:rPr>
              <w:t xml:space="preserve">4</w:t>
            </w:r>
            <w:r>
              <w:rPr>
                <w:rFonts w:hint="eastAsia" w:ascii="宋体" w:hAnsi="宋体" w:eastAsia="宋体" w:cs="宋体"/>
                <w:b/>
                <w:bCs/>
                <w:color w:val="000000"/>
                <w:highlight w:val="none"/>
                <w:lang w:val="en-US" w:eastAsia="zh-CN"/>
              </w:rPr>
            </w:r>
            <w:r/>
          </w:p>
        </w:tc>
        <w:tc>
          <w:tcPr>
            <w:tcW w:w="1354"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项目组成员</w:t>
            </w:r>
            <w:r>
              <w:rPr>
                <w:rFonts w:hint="eastAsia" w:ascii="宋体" w:hAnsi="宋体" w:eastAsia="宋体" w:cs="宋体"/>
                <w:b/>
                <w:bCs/>
                <w:color w:val="000000"/>
                <w:highlight w:val="none"/>
              </w:rPr>
            </w:r>
            <w:r/>
          </w:p>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w:t>
            </w:r>
            <w:r>
              <w:rPr>
                <w:rFonts w:hint="eastAsia" w:ascii="宋体" w:hAnsi="宋体" w:cs="宋体"/>
                <w:b/>
                <w:bCs/>
                <w:color w:val="000000"/>
                <w:highlight w:val="none"/>
                <w:lang w:val="en-US" w:eastAsia="zh-CN"/>
              </w:rPr>
              <w:t xml:space="preserve">9</w:t>
            </w:r>
            <w:r>
              <w:rPr>
                <w:rFonts w:hint="eastAsia" w:ascii="宋体" w:hAnsi="宋体" w:eastAsia="宋体" w:cs="宋体"/>
                <w:b/>
                <w:bCs/>
                <w:color w:val="000000"/>
                <w:highlight w:val="none"/>
                <w:lang w:val="en-US" w:eastAsia="zh-CN"/>
              </w:rPr>
              <w:t xml:space="preserve">分）</w:t>
            </w:r>
            <w:r>
              <w:rPr>
                <w:rFonts w:hint="eastAsia" w:ascii="宋体" w:hAnsi="宋体" w:eastAsia="宋体" w:cs="宋体"/>
                <w:b/>
                <w:bCs/>
                <w:color w:val="000000"/>
                <w:highlight w:val="none"/>
              </w:rPr>
            </w:r>
            <w:r/>
          </w:p>
        </w:tc>
        <w:tc>
          <w:tcPr>
            <w:tcW w:w="8298" w:type="dxa"/>
            <w:vAlign w:val="center"/>
            <w:textDirection w:val="lrTb"/>
            <w:noWrap w:val="false"/>
          </w:tcPr>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项目负责人：供应商拟派驻项目负责人</w:t>
            </w:r>
            <w:r>
              <w:rPr>
                <w:rFonts w:hint="eastAsia" w:ascii="宋体" w:hAnsi="宋体" w:eastAsia="宋体" w:cs="宋体"/>
                <w:color w:val="000000"/>
                <w:highlight w:val="none"/>
                <w:lang w:val="en-US" w:eastAsia="zh-CN"/>
              </w:rPr>
              <w:t xml:space="preserve">具有公路工程相关专业职称（公路工程相关专业职称包括公路工程、公路与桥梁工程、交通土建、交通工程等专业职称）的，中级职称的得2分，高级及以上职称的得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分，本项最高得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rPr>
            </w:r>
            <w:r/>
          </w:p>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项目组其他人员：</w:t>
            </w:r>
            <w:r>
              <w:rPr>
                <w:rFonts w:hint="eastAsia" w:ascii="宋体" w:hAnsi="宋体" w:eastAsia="宋体" w:cs="宋体"/>
                <w:color w:val="000000"/>
                <w:highlight w:val="none"/>
              </w:rPr>
            </w:r>
            <w:r/>
          </w:p>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拟投入项目组的一名成员（项目负责人、技术负责人除外）具有公路工程相关专业职称</w:t>
            </w:r>
            <w:r>
              <w:rPr>
                <w:rFonts w:hint="eastAsia" w:ascii="宋体" w:hAnsi="宋体" w:eastAsia="宋体" w:cs="宋体"/>
                <w:color w:val="000000"/>
                <w:highlight w:val="none"/>
                <w:lang w:val="en-US" w:eastAsia="zh-CN"/>
              </w:rPr>
              <w:t xml:space="preserve">（公路工程相关专业职称包括公路工程、公路与桥梁工程、交通土建、交通工程等专业职称）</w:t>
            </w:r>
            <w:r>
              <w:rPr>
                <w:rFonts w:hint="eastAsia" w:ascii="宋体" w:hAnsi="宋体" w:eastAsia="宋体" w:cs="宋体"/>
                <w:color w:val="000000"/>
                <w:highlight w:val="none"/>
                <w:lang w:val="en-US" w:eastAsia="zh-CN"/>
              </w:rPr>
              <w:t xml:space="preserve">的</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中级职称的得2分，高级及以上职称的得3分，本项最高得3分。</w:t>
            </w:r>
            <w:r>
              <w:rPr>
                <w:rFonts w:hint="eastAsia" w:ascii="宋体" w:hAnsi="宋体" w:eastAsia="宋体" w:cs="宋体"/>
                <w:color w:val="000000"/>
                <w:highlight w:val="none"/>
              </w:rPr>
            </w:r>
            <w:r/>
          </w:p>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（2）技术负责人：</w:t>
            </w:r>
            <w:r>
              <w:rPr>
                <w:rFonts w:hint="eastAsia" w:ascii="宋体" w:hAnsi="宋体" w:eastAsia="宋体" w:cs="宋体"/>
                <w:color w:val="000000"/>
                <w:highlight w:val="none"/>
                <w:lang w:val="en-US" w:eastAsia="zh-CN"/>
              </w:rPr>
              <w:t xml:space="preserve">拟投入本工程的技术负责人具有公路工程相关专业的高级及以上职称的得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分，本项最高得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rPr>
            </w:r>
            <w:r/>
          </w:p>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cs="宋体"/>
                <w:color w:val="000000"/>
                <w:highlight w:val="none"/>
                <w:lang w:val="en-US" w:eastAsia="zh-CN"/>
              </w:rPr>
              <w:t xml:space="preserve">①</w:t>
            </w:r>
            <w:r>
              <w:rPr>
                <w:rFonts w:hint="eastAsia" w:ascii="宋体" w:hAnsi="宋体" w:eastAsia="宋体" w:cs="宋体"/>
                <w:color w:val="000000"/>
                <w:highlight w:val="none"/>
              </w:rPr>
              <w:t xml:space="preserve">投标时须提供</w:t>
            </w:r>
            <w:r>
              <w:rPr>
                <w:rFonts w:hint="eastAsia" w:ascii="宋体" w:hAnsi="宋体" w:cs="宋体"/>
                <w:color w:val="000000"/>
                <w:highlight w:val="none"/>
                <w:lang w:val="en-US" w:eastAsia="zh-CN"/>
              </w:rPr>
              <w:t xml:space="preserve">上述人员</w:t>
            </w:r>
            <w:r>
              <w:rPr>
                <w:rFonts w:hint="eastAsia" w:ascii="宋体" w:hAnsi="宋体" w:eastAsia="宋体" w:cs="宋体"/>
                <w:color w:val="000000"/>
                <w:highlight w:val="none"/>
              </w:rPr>
              <w:t xml:space="preserve">相关证书原件彩色扫描件及</w:t>
            </w:r>
            <w:r>
              <w:rPr>
                <w:rFonts w:hint="eastAsia" w:ascii="宋体" w:hAnsi="宋体" w:eastAsia="宋体" w:cs="宋体"/>
                <w:color w:val="000000"/>
                <w:highlight w:val="none"/>
                <w:lang w:eastAsia="zh-CN"/>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rPr>
              <w:t xml:space="preserve">以来任意一个月在本单位缴纳社保证明材料并加盖供应商公章，未提供或提供不全不得分。</w:t>
            </w:r>
            <w:r>
              <w:rPr>
                <w:rFonts w:hint="eastAsia" w:ascii="宋体" w:hAnsi="宋体" w:eastAsia="宋体" w:cs="宋体"/>
                <w:color w:val="000000"/>
                <w:highlight w:val="none"/>
              </w:rPr>
            </w:r>
            <w:r/>
          </w:p>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②</w:t>
            </w:r>
            <w:r>
              <w:rPr>
                <w:rFonts w:hint="eastAsia" w:ascii="宋体" w:hAnsi="宋体" w:eastAsia="宋体" w:cs="宋体"/>
                <w:color w:val="000000"/>
                <w:highlight w:val="none"/>
                <w:lang w:val="en-US" w:eastAsia="zh-CN"/>
              </w:rPr>
              <w:t xml:space="preserve">公路工程相关专业职称包括公路工程、公路与桥梁工程、交通土建、交通工程等专业职称</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r>
            <w:r/>
          </w:p>
        </w:tc>
      </w:tr>
      <w:tr>
        <w:trPr>
          <w:cantSplit/>
          <w:trHeight w:val="90"/>
        </w:trPr>
        <w:tc>
          <w:tcPr>
            <w:tcW w:w="568" w:type="dxa"/>
            <w:vAlign w:val="center"/>
            <w:vMerge w:val="restart"/>
            <w:textDirection w:val="lrTb"/>
            <w:noWrap w:val="false"/>
          </w:tcPr>
          <w:p>
            <w:pPr>
              <w:pStyle w:val="757"/>
              <w:jc w:val="center"/>
              <w:spacing w:line="400" w:lineRule="exact"/>
              <w:widowControl/>
              <w:rPr>
                <w:rFonts w:hint="eastAsia" w:ascii="宋体" w:hAnsi="宋体" w:eastAsia="宋体" w:cs="宋体"/>
                <w:b/>
                <w:bCs/>
                <w:color w:val="000000"/>
                <w:highlight w:val="none"/>
                <w:lang w:eastAsia="zh-CN"/>
              </w:rPr>
            </w:pPr>
            <w:r>
              <w:rPr>
                <w:rFonts w:hint="eastAsia" w:ascii="宋体" w:hAnsi="宋体" w:cs="宋体"/>
                <w:b/>
                <w:bCs/>
                <w:color w:val="000000"/>
                <w:highlight w:val="none"/>
                <w:lang w:val="en-US" w:eastAsia="zh-CN"/>
              </w:rPr>
              <w:t xml:space="preserve">5</w:t>
            </w:r>
            <w:r>
              <w:rPr>
                <w:rFonts w:hint="eastAsia" w:ascii="宋体" w:hAnsi="宋体" w:eastAsia="宋体" w:cs="宋体"/>
                <w:b/>
                <w:bCs/>
                <w:color w:val="000000"/>
                <w:highlight w:val="none"/>
                <w:lang w:eastAsia="zh-CN"/>
              </w:rPr>
            </w:r>
            <w:r/>
          </w:p>
        </w:tc>
        <w:tc>
          <w:tcPr>
            <w:tcW w:w="1354" w:type="dxa"/>
            <w:vAlign w:val="center"/>
            <w:vMerge w:val="restart"/>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实施方案</w:t>
            </w:r>
            <w:r>
              <w:rPr>
                <w:rFonts w:hint="eastAsia" w:ascii="宋体" w:hAnsi="宋体" w:eastAsia="宋体" w:cs="宋体"/>
                <w:b/>
                <w:bCs/>
                <w:color w:val="000000"/>
                <w:highlight w:val="none"/>
              </w:rPr>
            </w:r>
            <w:r/>
          </w:p>
          <w:p>
            <w:pPr>
              <w:pStyle w:val="757"/>
              <w:jc w:val="center"/>
              <w:spacing w:line="400" w:lineRule="exact"/>
              <w:widowControl/>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w:t>
            </w:r>
            <w:r>
              <w:rPr>
                <w:rFonts w:hint="eastAsia" w:ascii="宋体" w:hAnsi="宋体" w:cs="宋体"/>
                <w:b/>
                <w:bCs/>
                <w:color w:val="000000"/>
                <w:highlight w:val="none"/>
                <w:lang w:val="en-US" w:eastAsia="zh-CN"/>
              </w:rPr>
              <w:t xml:space="preserve">55</w:t>
            </w:r>
            <w:r>
              <w:rPr>
                <w:rFonts w:hint="eastAsia" w:ascii="宋体" w:hAnsi="宋体" w:eastAsia="宋体" w:cs="宋体"/>
                <w:b/>
                <w:color w:val="000000"/>
                <w:highlight w:val="none"/>
              </w:rPr>
              <w:t xml:space="preserve">分）</w:t>
            </w:r>
            <w:r>
              <w:rPr>
                <w:rFonts w:hint="eastAsia" w:ascii="宋体" w:hAnsi="宋体" w:eastAsia="宋体" w:cs="宋体"/>
                <w:color w:val="000000"/>
                <w:highlight w:val="none"/>
              </w:rPr>
            </w:r>
            <w:r/>
          </w:p>
        </w:tc>
        <w:tc>
          <w:tcPr>
            <w:tcW w:w="8298" w:type="dxa"/>
            <w:vAlign w:val="center"/>
            <w:textDirection w:val="lrTb"/>
            <w:noWrap w:val="false"/>
          </w:tcPr>
          <w:p>
            <w:pPr>
              <w:pStyle w:val="757"/>
              <w:ind w:left="0" w:right="0" w:firstLine="420"/>
              <w:keepLines w:val="0"/>
              <w:keepNext w:val="0"/>
              <w:pageBreakBefore w:val="0"/>
              <w:spacing w:before="0" w:after="0" w:line="400" w:lineRule="exact"/>
              <w:widowControl/>
              <w:rPr>
                <w:rFonts w:hint="eastAsia" w:ascii="宋体" w:hAnsi="宋体" w:eastAsia="宋体" w:cs="宋体"/>
                <w:color w:val="000000"/>
                <w:sz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1.</w:t>
            </w:r>
            <w:r>
              <w:rPr>
                <w:rFonts w:ascii="宋体" w:hAnsi="宋体" w:eastAsia="宋体" w:cs="宋体"/>
                <w:b/>
                <w:color w:val="000000"/>
                <w:sz w:val="21"/>
                <w:highlight w:val="none"/>
              </w:rPr>
              <w:t xml:space="preserve">施工方案与技术措施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10</w:t>
            </w:r>
            <w:r>
              <w:rPr>
                <w:rFonts w:ascii="宋体" w:hAnsi="宋体" w:eastAsia="宋体" w:cs="宋体"/>
                <w:color w:val="000000"/>
                <w:sz w:val="21"/>
                <w:highlight w:val="none"/>
              </w:rPr>
              <w:t xml:space="preserve">分）：</w:t>
            </w:r>
            <w:r>
              <w:rPr>
                <w:rFonts w:hint="eastAsia" w:ascii="宋体" w:hAnsi="宋体" w:eastAsia="宋体" w:cs="宋体"/>
                <w:color w:val="000000"/>
                <w:sz w:val="21"/>
                <w:highlight w:val="none"/>
              </w:rPr>
              <w:t xml:space="preserve">评委</w:t>
            </w:r>
            <w:r>
              <w:rPr>
                <w:rFonts w:hint="eastAsia" w:ascii="宋体" w:hAnsi="宋体" w:eastAsia="宋体" w:cs="宋体"/>
                <w:color w:val="000000"/>
                <w:sz w:val="21"/>
                <w:highlight w:val="none"/>
                <w:lang w:val="zh-CN"/>
              </w:rPr>
              <w:t xml:space="preserve">根据投标供应商提供的</w:t>
            </w:r>
            <w:r>
              <w:rPr>
                <w:rFonts w:ascii="宋体" w:hAnsi="宋体" w:eastAsia="宋体" w:cs="宋体"/>
                <w:b/>
                <w:color w:val="000000"/>
                <w:sz w:val="21"/>
                <w:highlight w:val="none"/>
              </w:rPr>
              <w:t xml:space="preserve">施工方案与技术措施</w:t>
            </w:r>
            <w:r>
              <w:rPr>
                <w:rFonts w:hint="eastAsia" w:ascii="宋体" w:hAnsi="宋体" w:eastAsia="宋体" w:cs="宋体"/>
                <w:color w:val="000000"/>
                <w:sz w:val="21"/>
                <w:highlight w:val="none"/>
              </w:rPr>
              <w:t xml:space="preserve">方案进行评审</w:t>
            </w:r>
            <w:r>
              <w:rPr>
                <w:rFonts w:hint="eastAsia" w:ascii="宋体" w:hAnsi="宋体" w:eastAsia="宋体" w:cs="宋体"/>
                <w:color w:val="000000"/>
                <w:sz w:val="21"/>
                <w:highlight w:val="none"/>
                <w:lang w:val="zh-CN"/>
              </w:rPr>
              <w:t xml:space="preserve">，评审内容须至少包含项目重难点分析、原有砂石路基处理、路面硬化施工工艺、现场交通导行组织、材料管控等内容。</w:t>
            </w:r>
            <w:r>
              <w:rPr>
                <w:rFonts w:hint="eastAsia" w:ascii="宋体" w:hAnsi="宋体" w:eastAsia="宋体" w:cs="宋体"/>
                <w:color w:val="000000"/>
                <w:sz w:val="21"/>
                <w:highlight w:val="none"/>
                <w:lang w:val="zh-CN"/>
              </w:rPr>
            </w:r>
            <w:r/>
          </w:p>
          <w:p>
            <w:pPr>
              <w:pStyle w:val="757"/>
              <w:ind w:left="0" w:right="0" w:firstLine="420"/>
              <w:keepLines w:val="0"/>
              <w:keepNext w:val="0"/>
              <w:pageBreakBefore w:val="0"/>
              <w:spacing w:before="0" w:after="0"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方案科学合理规范，详细全面完整，分析透彻具体，优于</w:t>
            </w:r>
            <w:r>
              <w:rPr>
                <w:rFonts w:hint="eastAsia" w:ascii="宋体" w:hAnsi="宋体" w:cs="宋体"/>
                <w:color w:val="000000"/>
                <w:sz w:val="21"/>
                <w:highlight w:val="none"/>
                <w:lang w:val="en-US" w:eastAsia="zh-CN"/>
              </w:rPr>
              <w:t xml:space="preserve">采购</w:t>
            </w:r>
            <w:r>
              <w:rPr>
                <w:rFonts w:hint="eastAsia" w:ascii="宋体" w:hAnsi="宋体" w:eastAsia="宋体" w:cs="宋体"/>
                <w:color w:val="000000"/>
                <w:sz w:val="21"/>
                <w:highlight w:val="none"/>
              </w:rPr>
              <w:t xml:space="preserve">需求的得</w:t>
            </w:r>
            <w:r>
              <w:rPr>
                <w:rFonts w:hint="eastAsia" w:ascii="宋体" w:hAnsi="宋体" w:cs="宋体"/>
                <w:color w:val="000000"/>
                <w:sz w:val="21"/>
                <w:highlight w:val="none"/>
                <w:lang w:val="en-US" w:eastAsia="zh-CN"/>
              </w:rPr>
              <w:t xml:space="preserve">10</w:t>
            </w:r>
            <w:r>
              <w:rPr>
                <w:rFonts w:hint="eastAsia" w:ascii="宋体" w:hAnsi="宋体" w:eastAsia="宋体" w:cs="宋体"/>
                <w:color w:val="000000"/>
                <w:sz w:val="21"/>
                <w:highlight w:val="none"/>
              </w:rPr>
              <w:t xml:space="preserve">分；</w:t>
            </w:r>
            <w:r>
              <w:rPr>
                <w:rFonts w:hint="eastAsia" w:ascii="宋体" w:hAnsi="宋体" w:eastAsia="宋体" w:cs="宋体"/>
                <w:color w:val="000000"/>
                <w:sz w:val="21"/>
                <w:highlight w:val="none"/>
                <w:lang w:eastAsia="zh-CN"/>
              </w:rPr>
              <w:t xml:space="preserve">方案</w:t>
            </w:r>
            <w:r>
              <w:rPr>
                <w:rFonts w:hint="eastAsia" w:ascii="宋体" w:hAnsi="宋体" w:eastAsia="宋体" w:cs="宋体"/>
                <w:color w:val="000000"/>
                <w:sz w:val="21"/>
                <w:highlight w:val="none"/>
              </w:rPr>
              <w:t xml:space="preserve">符合</w:t>
            </w:r>
            <w:r>
              <w:rPr>
                <w:rFonts w:hint="eastAsia" w:ascii="宋体" w:hAnsi="宋体" w:cs="宋体"/>
                <w:color w:val="000000"/>
                <w:sz w:val="21"/>
                <w:highlight w:val="none"/>
                <w:lang w:val="en-US" w:eastAsia="zh-CN"/>
              </w:rPr>
              <w:t xml:space="preserve">采购</w:t>
            </w:r>
            <w:r>
              <w:rPr>
                <w:rFonts w:hint="eastAsia" w:ascii="宋体" w:hAnsi="宋体" w:eastAsia="宋体" w:cs="宋体"/>
                <w:color w:val="000000"/>
                <w:sz w:val="21"/>
                <w:highlight w:val="none"/>
                <w:lang w:eastAsia="zh-CN"/>
              </w:rPr>
              <w:t xml:space="preserve">需求</w:t>
            </w:r>
            <w:r>
              <w:rPr>
                <w:rFonts w:hint="eastAsia" w:ascii="宋体" w:hAnsi="宋体" w:eastAsia="宋体" w:cs="宋体"/>
                <w:color w:val="000000"/>
                <w:sz w:val="21"/>
                <w:highlight w:val="none"/>
              </w:rPr>
              <w:t xml:space="preserve">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rPr>
                <w:rFonts w:hint="eastAsia" w:ascii="宋体" w:hAnsi="宋体" w:eastAsia="宋体" w:cs="宋体"/>
                <w:color w:val="000000"/>
                <w:sz w:val="21"/>
                <w:highlight w:val="none"/>
                <w:lang w:eastAsia="zh-CN"/>
              </w:rPr>
              <w:t xml:space="preserve">内</w:t>
            </w:r>
            <w:r>
              <w:rPr>
                <w:rFonts w:hint="eastAsia" w:ascii="宋体" w:hAnsi="宋体" w:eastAsia="宋体" w:cs="宋体"/>
                <w:color w:val="000000"/>
                <w:sz w:val="21"/>
                <w:highlight w:val="none"/>
              </w:rPr>
              <w:t xml:space="preserve">容完整性有欠缺的得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分；未提供本项内容的不得分。</w:t>
            </w:r>
            <w:r>
              <w:rPr>
                <w:rFonts w:hint="eastAsia" w:ascii="宋体" w:hAnsi="宋体" w:eastAsia="宋体" w:cs="宋体"/>
                <w:color w:val="000000"/>
                <w:highlight w:val="none"/>
              </w:rPr>
            </w:r>
            <w:r/>
          </w:p>
        </w:tc>
      </w:tr>
      <w:tr>
        <w:trPr>
          <w:cantSplit/>
          <w:trHeight w:val="1413"/>
        </w:trPr>
        <w:tc>
          <w:tcPr>
            <w:tcW w:w="568"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354"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8298" w:type="dxa"/>
            <w:vAlign w:val="center"/>
            <w:textDirection w:val="lrTb"/>
            <w:noWrap w:val="false"/>
          </w:tcPr>
          <w:p>
            <w:pPr>
              <w:pStyle w:val="757"/>
              <w:ind w:left="0" w:right="0" w:firstLine="422"/>
              <w:keepLines w:val="0"/>
              <w:keepNext w:val="0"/>
              <w:pageBreakBefore w:val="0"/>
              <w:spacing w:before="0"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2.</w:t>
            </w:r>
            <w:r>
              <w:rPr>
                <w:rFonts w:ascii="宋体" w:hAnsi="宋体" w:eastAsia="宋体" w:cs="宋体"/>
                <w:b/>
                <w:color w:val="000000"/>
                <w:sz w:val="21"/>
                <w:highlight w:val="none"/>
              </w:rPr>
              <w:t xml:space="preserve">工程进度计划与保证措施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ascii="宋体" w:hAnsi="宋体" w:eastAsia="宋体" w:cs="宋体"/>
                <w:color w:val="000000"/>
                <w:sz w:val="21"/>
                <w:highlight w:val="none"/>
              </w:rPr>
              <w:t xml:space="preserve">评委</w:t>
            </w:r>
            <w:r>
              <w:rPr>
                <w:rFonts w:hint="eastAsia" w:ascii="宋体" w:hAnsi="宋体" w:eastAsia="宋体" w:cs="宋体"/>
                <w:color w:val="000000"/>
                <w:sz w:val="21"/>
                <w:highlight w:val="none"/>
                <w:lang w:val="zh-CN"/>
              </w:rPr>
              <w:t xml:space="preserve">根据投标供应商提供的</w:t>
            </w:r>
            <w:r>
              <w:rPr>
                <w:rFonts w:ascii="宋体" w:hAnsi="宋体" w:eastAsia="宋体" w:cs="宋体"/>
                <w:b/>
                <w:color w:val="000000"/>
                <w:sz w:val="21"/>
                <w:highlight w:val="none"/>
              </w:rPr>
              <w:t xml:space="preserve">工程进度计划与保证措施</w:t>
            </w:r>
            <w:r>
              <w:rPr>
                <w:rFonts w:hint="eastAsia" w:ascii="宋体" w:hAnsi="宋体" w:eastAsia="宋体" w:cs="宋体"/>
                <w:color w:val="000000"/>
                <w:sz w:val="21"/>
                <w:highlight w:val="none"/>
              </w:rPr>
              <w:t xml:space="preserve">方案进行评审</w:t>
            </w:r>
            <w:r>
              <w:rPr>
                <w:rFonts w:hint="eastAsia" w:ascii="宋体" w:hAnsi="宋体" w:eastAsia="宋体" w:cs="宋体"/>
                <w:color w:val="000000"/>
                <w:sz w:val="21"/>
                <w:highlight w:val="none"/>
                <w:lang w:val="zh-CN"/>
              </w:rPr>
              <w:t xml:space="preserve">，评审内容须至少包含总进度计划（满足</w:t>
            </w:r>
            <w:r>
              <w:rPr>
                <w:rFonts w:hint="eastAsia" w:ascii="宋体" w:hAnsi="宋体" w:eastAsia="宋体" w:cs="宋体"/>
                <w:color w:val="000000"/>
                <w:sz w:val="21"/>
                <w:highlight w:val="none"/>
                <w:lang w:val="en-US" w:eastAsia="zh-CN"/>
              </w:rPr>
              <w:t xml:space="preserve">采购文件规定的</w:t>
            </w:r>
            <w:r>
              <w:rPr>
                <w:rFonts w:hint="eastAsia" w:ascii="宋体" w:hAnsi="宋体" w:eastAsia="宋体" w:cs="宋体"/>
                <w:color w:val="000000"/>
                <w:sz w:val="21"/>
                <w:highlight w:val="none"/>
                <w:lang w:val="zh-CN"/>
              </w:rPr>
              <w:t xml:space="preserve">工期）、分村居分段施工节点安排、人力机械设备资源配置、工期滞后纠偏预案、雨季施工进度保障等内容。</w:t>
            </w:r>
            <w:r>
              <w:rPr>
                <w:color w:val="000000"/>
                <w:highlight w:val="none"/>
              </w:rPr>
            </w:r>
            <w:r/>
          </w:p>
          <w:p>
            <w:pPr>
              <w:pStyle w:val="757"/>
              <w:ind w:left="0" w:right="0" w:firstLine="420"/>
              <w:keepLines w:val="0"/>
              <w:keepNext w:val="0"/>
              <w:pageBreakBefore w:val="0"/>
              <w:spacing w:before="0" w:after="0"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方案科学合理规范，详细全面完整，分析透彻具体，</w:t>
            </w:r>
            <w:r>
              <w:rPr>
                <w:rFonts w:hint="eastAsia" w:ascii="宋体" w:hAnsi="宋体" w:eastAsia="宋体" w:cs="宋体"/>
                <w:color w:val="000000"/>
                <w:sz w:val="21"/>
                <w:highlight w:val="none"/>
              </w:rPr>
              <w:t xml:space="preserve">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rPr>
                <w:rFonts w:hint="eastAsia" w:ascii="宋体" w:hAnsi="宋体" w:eastAsia="宋体" w:cs="宋体"/>
                <w:color w:val="000000"/>
                <w:highlight w:val="none"/>
              </w:rPr>
            </w:r>
            <w:r/>
          </w:p>
        </w:tc>
      </w:tr>
      <w:tr>
        <w:trPr>
          <w:cantSplit/>
          <w:trHeight w:val="2047"/>
        </w:trPr>
        <w:tc>
          <w:tcPr>
            <w:tcW w:w="568"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354"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8298" w:type="dxa"/>
            <w:vAlign w:val="center"/>
            <w:textDirection w:val="lrTb"/>
            <w:noWrap w:val="false"/>
          </w:tcPr>
          <w:p>
            <w:pPr>
              <w:pStyle w:val="757"/>
              <w:ind w:left="0" w:right="0" w:firstLine="422"/>
              <w:keepLines w:val="0"/>
              <w:keepNext w:val="0"/>
              <w:pageBreakBefore w:val="0"/>
              <w:spacing w:before="0"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3.</w:t>
            </w:r>
            <w:r>
              <w:rPr>
                <w:rFonts w:ascii="宋体" w:hAnsi="宋体" w:eastAsia="宋体" w:cs="宋体"/>
                <w:b/>
                <w:color w:val="000000"/>
                <w:sz w:val="21"/>
                <w:highlight w:val="none"/>
              </w:rPr>
              <w:t xml:space="preserve">安全管理体系和措施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ascii="宋体" w:hAnsi="宋体" w:eastAsia="宋体" w:cs="宋体"/>
                <w:color w:val="000000"/>
                <w:sz w:val="21"/>
                <w:highlight w:val="none"/>
              </w:rPr>
              <w:t xml:space="preserve">评委</w:t>
            </w:r>
            <w:r>
              <w:rPr>
                <w:rFonts w:hint="eastAsia" w:ascii="宋体" w:hAnsi="宋体" w:eastAsia="宋体" w:cs="宋体"/>
                <w:color w:val="000000"/>
                <w:sz w:val="21"/>
                <w:highlight w:val="none"/>
                <w:lang w:val="zh-CN"/>
              </w:rPr>
              <w:t xml:space="preserve">根据投标供应商提供的</w:t>
            </w:r>
            <w:r>
              <w:rPr>
                <w:rFonts w:ascii="宋体" w:hAnsi="宋体" w:eastAsia="宋体" w:cs="宋体"/>
                <w:b/>
                <w:color w:val="000000"/>
                <w:sz w:val="21"/>
                <w:highlight w:val="none"/>
              </w:rPr>
              <w:t xml:space="preserve">安全管理体系和措施</w:t>
            </w:r>
            <w:r>
              <w:rPr>
                <w:rFonts w:hint="eastAsia" w:ascii="宋体" w:hAnsi="宋体" w:eastAsia="宋体" w:cs="宋体"/>
                <w:color w:val="000000"/>
                <w:sz w:val="21"/>
                <w:highlight w:val="none"/>
              </w:rPr>
              <w:t xml:space="preserve">方案进行评审</w:t>
            </w:r>
            <w:r>
              <w:rPr>
                <w:rFonts w:hint="eastAsia" w:ascii="宋体" w:hAnsi="宋体" w:eastAsia="宋体" w:cs="宋体"/>
                <w:color w:val="000000"/>
                <w:sz w:val="21"/>
                <w:highlight w:val="none"/>
                <w:lang w:val="zh-CN"/>
              </w:rPr>
              <w:t xml:space="preserve">，</w:t>
            </w:r>
            <w:r>
              <w:rPr>
                <w:rFonts w:ascii="宋体" w:hAnsi="宋体" w:eastAsia="宋体" w:cs="宋体"/>
                <w:color w:val="000000"/>
                <w:sz w:val="21"/>
                <w:highlight w:val="none"/>
              </w:rPr>
              <w:t xml:space="preserve">评审内容须至少包含安全组织机构及岗位职责、农村道路施工现场安全防护、安全教育与技术交底机制、机械作业安全管控、突发事件应急处置预案等内容。</w:t>
            </w:r>
            <w:r>
              <w:rPr>
                <w:color w:val="000000"/>
                <w:highlight w:val="none"/>
              </w:rPr>
            </w:r>
            <w:r/>
          </w:p>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sz w:val="21"/>
                <w:highlight w:val="none"/>
              </w:rPr>
              <w:t xml:space="preserve">方案科学合理规范，详细全面完整，分析透彻具体，优于采购需求的得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rPr>
                <w:rFonts w:hint="eastAsia" w:ascii="宋体" w:hAnsi="宋体" w:eastAsia="宋体" w:cs="宋体"/>
                <w:color w:val="000000"/>
                <w:highlight w:val="none"/>
              </w:rPr>
            </w:r>
            <w:r/>
          </w:p>
        </w:tc>
      </w:tr>
      <w:tr>
        <w:trPr>
          <w:cantSplit/>
          <w:trHeight w:val="734"/>
        </w:trPr>
        <w:tc>
          <w:tcPr>
            <w:tcW w:w="568"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354"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8298" w:type="dxa"/>
            <w:vAlign w:val="center"/>
            <w:textDirection w:val="lrTb"/>
            <w:noWrap w:val="false"/>
          </w:tcPr>
          <w:p>
            <w:pPr>
              <w:pStyle w:val="757"/>
              <w:ind w:left="0" w:right="0" w:firstLine="422"/>
              <w:keepLines w:val="0"/>
              <w:keepNext w:val="0"/>
              <w:pageBreakBefore w:val="0"/>
              <w:spacing w:before="0"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4.</w:t>
            </w:r>
            <w:r>
              <w:rPr>
                <w:rFonts w:ascii="宋体" w:hAnsi="宋体" w:eastAsia="宋体" w:cs="宋体"/>
                <w:b/>
                <w:color w:val="000000"/>
                <w:sz w:val="21"/>
                <w:highlight w:val="none"/>
              </w:rPr>
              <w:t xml:space="preserve">项目组织结构</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ascii="宋体" w:hAnsi="宋体" w:eastAsia="宋体" w:cs="宋体"/>
                <w:color w:val="000000"/>
                <w:sz w:val="21"/>
                <w:highlight w:val="none"/>
              </w:rPr>
              <w:t xml:space="preserve">评委</w:t>
            </w:r>
            <w:r>
              <w:rPr>
                <w:rFonts w:hint="eastAsia" w:ascii="宋体" w:hAnsi="宋体" w:eastAsia="宋体" w:cs="宋体"/>
                <w:color w:val="000000"/>
                <w:sz w:val="21"/>
                <w:highlight w:val="none"/>
                <w:lang w:val="zh-CN"/>
              </w:rPr>
              <w:t xml:space="preserve">根据投标供应商提供的</w:t>
            </w:r>
            <w:r>
              <w:rPr>
                <w:rFonts w:ascii="宋体" w:hAnsi="宋体" w:eastAsia="宋体" w:cs="宋体"/>
                <w:b/>
                <w:color w:val="000000"/>
                <w:sz w:val="21"/>
                <w:highlight w:val="none"/>
              </w:rPr>
              <w:t xml:space="preserve">项目组织结构</w:t>
            </w:r>
            <w:r>
              <w:rPr>
                <w:rFonts w:hint="eastAsia" w:ascii="宋体" w:hAnsi="宋体" w:eastAsia="宋体" w:cs="宋体"/>
                <w:color w:val="000000"/>
                <w:sz w:val="21"/>
                <w:highlight w:val="none"/>
              </w:rPr>
              <w:t xml:space="preserve">方案进行评审</w:t>
            </w:r>
            <w:r>
              <w:rPr>
                <w:rFonts w:hint="eastAsia" w:ascii="宋体" w:hAnsi="宋体" w:eastAsia="宋体" w:cs="宋体"/>
                <w:color w:val="000000"/>
                <w:sz w:val="21"/>
                <w:highlight w:val="none"/>
                <w:lang w:val="zh-CN"/>
              </w:rPr>
              <w:t xml:space="preserve">，</w:t>
            </w:r>
            <w:r>
              <w:rPr>
                <w:rFonts w:ascii="宋体" w:hAnsi="宋体" w:eastAsia="宋体" w:cs="宋体"/>
                <w:color w:val="000000"/>
                <w:sz w:val="21"/>
                <w:highlight w:val="none"/>
              </w:rPr>
              <w:t xml:space="preserve">评审内容须至少包含项目管理机构设置、各岗位职责划分、项目人员分工及岗位职责、内部管理制度、多方协调机制（含村居、沿线群众、监理、采购人协调）等内容。</w:t>
            </w:r>
            <w:r>
              <w:rPr>
                <w:color w:val="000000"/>
                <w:highlight w:val="none"/>
              </w:rPr>
            </w:r>
            <w:r/>
          </w:p>
          <w:p>
            <w:pPr>
              <w:pStyle w:val="757"/>
              <w:ind w:left="0" w:right="0" w:firstLine="420"/>
              <w:keepLines w:val="0"/>
              <w:keepNext w:val="0"/>
              <w:pageBreakBefore w:val="0"/>
              <w:spacing w:before="0" w:after="0"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方案科学合理规范，详细全面完整，分析透彻具体，优于采购需求的得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rPr>
                <w:rFonts w:hint="eastAsia" w:ascii="宋体" w:hAnsi="宋体" w:eastAsia="宋体" w:cs="宋体"/>
                <w:color w:val="000000"/>
                <w:highlight w:val="none"/>
              </w:rPr>
            </w:r>
            <w:r/>
          </w:p>
        </w:tc>
      </w:tr>
      <w:tr>
        <w:trPr>
          <w:cantSplit/>
          <w:trHeight w:val="1549"/>
        </w:trPr>
        <w:tc>
          <w:tcPr>
            <w:tcW w:w="568"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354"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8298" w:type="dxa"/>
            <w:vAlign w:val="center"/>
            <w:textDirection w:val="lrTb"/>
            <w:noWrap w:val="false"/>
          </w:tcPr>
          <w:p>
            <w:pPr>
              <w:pStyle w:val="757"/>
              <w:ind w:left="0" w:firstLine="422"/>
              <w:keepLines w:val="0"/>
              <w:keepNext w:val="0"/>
              <w:pageBreakBefore w:val="0"/>
              <w:spacing w:before="0"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5.</w:t>
            </w:r>
            <w:r>
              <w:rPr>
                <w:rFonts w:ascii="宋体" w:hAnsi="宋体" w:eastAsia="宋体" w:cs="宋体"/>
                <w:b/>
                <w:color w:val="000000"/>
                <w:sz w:val="21"/>
                <w:highlight w:val="none"/>
              </w:rPr>
              <w:t xml:space="preserve">质量管理体系和措施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ascii="宋体" w:hAnsi="宋体" w:eastAsia="宋体" w:cs="宋体"/>
                <w:color w:val="000000"/>
                <w:sz w:val="21"/>
                <w:highlight w:val="none"/>
              </w:rPr>
              <w:t xml:space="preserve">评委</w:t>
            </w:r>
            <w:r>
              <w:rPr>
                <w:rFonts w:hint="eastAsia" w:ascii="宋体" w:hAnsi="宋体" w:eastAsia="宋体" w:cs="宋体"/>
                <w:color w:val="000000"/>
                <w:sz w:val="21"/>
                <w:highlight w:val="none"/>
                <w:lang w:val="zh-CN"/>
              </w:rPr>
              <w:t xml:space="preserve">根据投标供应商提供的</w:t>
            </w:r>
            <w:r>
              <w:rPr>
                <w:rFonts w:ascii="宋体" w:hAnsi="宋体" w:eastAsia="宋体" w:cs="宋体"/>
                <w:b/>
                <w:color w:val="000000"/>
                <w:sz w:val="21"/>
                <w:highlight w:val="none"/>
              </w:rPr>
              <w:t xml:space="preserve">质量管理体系和措施</w:t>
            </w:r>
            <w:r>
              <w:rPr>
                <w:rFonts w:hint="eastAsia" w:ascii="宋体" w:hAnsi="宋体" w:eastAsia="宋体" w:cs="宋体"/>
                <w:color w:val="000000"/>
                <w:sz w:val="21"/>
                <w:highlight w:val="none"/>
              </w:rPr>
              <w:t xml:space="preserve">方案进行评审</w:t>
            </w:r>
            <w:r>
              <w:rPr>
                <w:rFonts w:hint="eastAsia" w:ascii="宋体" w:hAnsi="宋体" w:eastAsia="宋体" w:cs="宋体"/>
                <w:color w:val="000000"/>
                <w:sz w:val="21"/>
                <w:highlight w:val="none"/>
                <w:lang w:val="zh-CN"/>
              </w:rPr>
              <w:t xml:space="preserve">，评审内容须至少包含质量目标、原材料进场检验管控、各工序质量控制要点、隐蔽工程验收管理、质量问题整改及追责机制、完工自检等内容。</w:t>
            </w:r>
            <w:r>
              <w:rPr>
                <w:color w:val="000000"/>
                <w:highlight w:val="none"/>
              </w:rPr>
            </w:r>
            <w:r/>
          </w:p>
          <w:p>
            <w:pPr>
              <w:pStyle w:val="757"/>
              <w:ind w:left="0" w:right="0" w:firstLine="420"/>
              <w:keepLines w:val="0"/>
              <w:keepNext w:val="0"/>
              <w:pageBreakBefore w:val="0"/>
              <w:spacing w:before="0" w:after="0"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方案科学合理规范，详细全面完整，分析透彻具体，优于采购需求的得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rPr>
                <w:rFonts w:hint="eastAsia" w:ascii="宋体" w:hAnsi="宋体" w:eastAsia="宋体" w:cs="宋体"/>
                <w:color w:val="000000"/>
                <w:highlight w:val="none"/>
              </w:rPr>
            </w:r>
            <w:r/>
          </w:p>
        </w:tc>
      </w:tr>
      <w:tr>
        <w:trPr>
          <w:cantSplit/>
          <w:trHeight w:val="90"/>
        </w:trPr>
        <w:tc>
          <w:tcPr>
            <w:tcW w:w="568"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354" w:type="dxa"/>
            <w:vAlign w:val="center"/>
            <w:vMerge w:val="continue"/>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8298" w:type="dxa"/>
            <w:vAlign w:val="center"/>
            <w:textDirection w:val="lrTb"/>
            <w:noWrap w:val="false"/>
          </w:tcPr>
          <w:p>
            <w:pPr>
              <w:pStyle w:val="757"/>
              <w:ind w:left="0" w:right="0" w:firstLine="422"/>
              <w:keepLines w:val="0"/>
              <w:keepNext w:val="0"/>
              <w:pageBreakBefore w:val="0"/>
              <w:spacing w:before="0" w:after="0" w:line="400" w:lineRule="exact"/>
              <w:widowControl/>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6.</w:t>
            </w:r>
            <w:r>
              <w:rPr>
                <w:rFonts w:ascii="宋体" w:hAnsi="宋体" w:eastAsia="宋体" w:cs="宋体"/>
                <w:b/>
                <w:color w:val="000000"/>
                <w:sz w:val="21"/>
                <w:highlight w:val="none"/>
              </w:rPr>
              <w:t xml:space="preserve">文明施工及环境保护方案</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ascii="宋体" w:hAnsi="宋体" w:eastAsia="宋体" w:cs="宋体"/>
                <w:color w:val="000000"/>
                <w:sz w:val="21"/>
                <w:highlight w:val="none"/>
              </w:rPr>
              <w:t xml:space="preserve">评委</w:t>
            </w:r>
            <w:r>
              <w:rPr>
                <w:rFonts w:hint="eastAsia" w:ascii="宋体" w:hAnsi="宋体" w:eastAsia="宋体" w:cs="宋体"/>
                <w:color w:val="000000"/>
                <w:sz w:val="21"/>
                <w:highlight w:val="none"/>
                <w:lang w:val="zh-CN"/>
              </w:rPr>
              <w:t xml:space="preserve">根据投标供应商提供的</w:t>
            </w:r>
            <w:r>
              <w:rPr>
                <w:rFonts w:ascii="宋体" w:hAnsi="宋体" w:eastAsia="宋体" w:cs="宋体"/>
                <w:b/>
                <w:color w:val="000000"/>
                <w:sz w:val="21"/>
                <w:highlight w:val="none"/>
              </w:rPr>
              <w:t xml:space="preserve">文明施工及环境保护方案</w:t>
            </w:r>
            <w:r>
              <w:rPr>
                <w:rFonts w:hint="eastAsia" w:ascii="宋体" w:hAnsi="宋体" w:eastAsia="宋体" w:cs="宋体"/>
                <w:color w:val="000000"/>
                <w:sz w:val="21"/>
                <w:highlight w:val="none"/>
              </w:rPr>
              <w:t xml:space="preserve">进行评审</w:t>
            </w:r>
            <w:r>
              <w:rPr>
                <w:rFonts w:hint="eastAsia" w:ascii="宋体" w:hAnsi="宋体" w:eastAsia="宋体" w:cs="宋体"/>
                <w:color w:val="000000"/>
                <w:sz w:val="21"/>
                <w:highlight w:val="none"/>
                <w:lang w:val="zh-CN"/>
              </w:rPr>
              <w:t xml:space="preserve">，评审内容须至少包含施工现场文明管理、扬尘及噪声控制、施工废水及渣土废渣处置、村居沿线周边环境防护、施工期间便民措施等内容。</w:t>
            </w:r>
            <w:r>
              <w:rPr>
                <w:color w:val="000000"/>
                <w:highlight w:val="none"/>
              </w:rPr>
            </w:r>
            <w:r/>
          </w:p>
          <w:p>
            <w:pPr>
              <w:pStyle w:val="757"/>
              <w:ind w:firstLine="420"/>
              <w:jc w:val="left"/>
              <w:spacing w:line="360" w:lineRule="exact"/>
              <w:widowControl/>
              <w:rPr>
                <w:rFonts w:hint="eastAsia" w:ascii="宋体" w:hAnsi="宋体" w:eastAsia="宋体" w:cs="宋体"/>
                <w:color w:val="000000"/>
                <w:highlight w:val="none"/>
              </w:rPr>
            </w:pPr>
            <w:r>
              <w:rPr>
                <w:rFonts w:hint="eastAsia" w:ascii="宋体" w:hAnsi="宋体" w:eastAsia="宋体" w:cs="宋体"/>
                <w:color w:val="000000"/>
                <w:sz w:val="21"/>
                <w:highlight w:val="none"/>
              </w:rPr>
              <w:t xml:space="preserve">方案科学合理规范，详细全面完整，分析透彻具体，优于采购需求的得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rPr>
                <w:rFonts w:hint="eastAsia" w:ascii="宋体" w:hAnsi="宋体" w:eastAsia="宋体" w:cs="宋体"/>
                <w:color w:val="000000"/>
                <w:highlight w:val="none"/>
              </w:rPr>
            </w:r>
            <w:r/>
          </w:p>
        </w:tc>
      </w:tr>
      <w:tr>
        <w:trPr>
          <w:cantSplit/>
          <w:trHeight w:val="90"/>
        </w:trPr>
        <w:tc>
          <w:tcPr>
            <w:tcW w:w="568" w:type="dxa"/>
            <w:vAlign w:val="center"/>
            <w:textDirection w:val="lrTb"/>
            <w:noWrap w:val="false"/>
          </w:tcPr>
          <w:p>
            <w:pPr>
              <w:pStyle w:val="757"/>
              <w:jc w:val="center"/>
              <w:spacing w:line="400" w:lineRule="exac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gridSpan w:val="2"/>
            <w:tcW w:w="9652" w:type="dxa"/>
            <w:vAlign w:val="center"/>
            <w:textDirection w:val="lrTb"/>
            <w:noWrap w:val="false"/>
          </w:tcPr>
          <w:p>
            <w:pPr>
              <w:pStyle w:val="757"/>
              <w:ind w:firstLine="420"/>
              <w:jc w:val="left"/>
              <w:spacing w:line="360" w:lineRule="exact"/>
              <w:widowControl/>
              <w:rPr>
                <w:rFonts w:ascii="宋体" w:hAnsi="宋体" w:eastAsia="宋体" w:cs="宋体"/>
                <w:color w:val="000000"/>
                <w:sz w:val="21"/>
                <w:highlight w:val="none"/>
              </w:rPr>
            </w:pPr>
            <w:r>
              <w:rPr>
                <w:rFonts w:hint="eastAsia" w:hAnsi="宋体" w:cs="宋体"/>
                <w:b w:val="0"/>
                <w:bCs w:val="0"/>
                <w:color w:val="000000"/>
                <w:highlight w:val="none"/>
              </w:rPr>
              <w:t xml:space="preserve">注：供应商提供的方案科学合理、分析透彻、内容详实，不仅完全响应</w:t>
            </w:r>
            <w:r>
              <w:rPr>
                <w:rFonts w:hint="eastAsia" w:hAnsi="宋体" w:cs="宋体"/>
                <w:b w:val="0"/>
                <w:bCs w:val="0"/>
                <w:color w:val="000000"/>
                <w:highlight w:val="none"/>
                <w:lang w:val="en-US" w:eastAsia="zh-CN"/>
              </w:rPr>
              <w:t xml:space="preserve">采购</w:t>
            </w:r>
            <w:r>
              <w:rPr>
                <w:rFonts w:hint="eastAsia" w:hAnsi="宋体" w:cs="宋体"/>
                <w:b w:val="0"/>
                <w:bCs w:val="0"/>
                <w:color w:val="000000"/>
                <w:highlight w:val="none"/>
              </w:rPr>
              <w:t xml:space="preserve">需求，还能体现额外深度与创新性的，可视为优于需求；完全响应</w:t>
            </w:r>
            <w:r>
              <w:rPr>
                <w:rFonts w:hint="eastAsia" w:ascii="宋体" w:hAnsi="宋体" w:cs="宋体"/>
                <w:color w:val="000000"/>
                <w:sz w:val="21"/>
                <w:highlight w:val="none"/>
                <w:lang w:val="en-US" w:eastAsia="zh-CN"/>
              </w:rPr>
              <w:t xml:space="preserve">采购</w:t>
            </w:r>
            <w:r>
              <w:rPr>
                <w:rFonts w:hint="eastAsia" w:hAnsi="宋体" w:cs="宋体"/>
                <w:b w:val="0"/>
                <w:bCs w:val="0"/>
                <w:color w:val="000000"/>
                <w:highlight w:val="none"/>
              </w:rPr>
              <w:t xml:space="preserve">需求的，视为符合需求；响应不完整或存在偏离的，视为有欠缺。具体由评审委员会评审。</w:t>
            </w:r>
            <w:r>
              <w:rPr>
                <w:rFonts w:ascii="宋体" w:hAnsi="宋体" w:eastAsia="宋体" w:cs="宋体"/>
                <w:color w:val="000000"/>
                <w:sz w:val="21"/>
                <w:highlight w:val="none"/>
              </w:rPr>
            </w:r>
            <w:r/>
          </w:p>
        </w:tc>
      </w:tr>
    </w:tbl>
    <w:p>
      <w:pPr>
        <w:pStyle w:val="7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ind w:firstLine="300"/>
        <w:spacing w:line="360" w:lineRule="auto"/>
        <w:tabs>
          <w:tab w:val="left" w:pos="900" w:leader="none"/>
        </w:tabs>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w:t>
      </w:r>
      <w:r>
        <w:rPr>
          <w:rFonts w:hint="eastAsia" w:ascii="宋体" w:hAnsi="宋体" w:eastAsia="宋体" w:cs="宋体"/>
          <w:b/>
          <w:color w:val="000000"/>
          <w:szCs w:val="21"/>
          <w:highlight w:val="none"/>
        </w:rPr>
        <w:t xml:space="preserve">各供应商最后报价结束后</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rPr>
          <w:rFonts w:hint="eastAsia" w:ascii="宋体" w:hAnsi="宋体" w:eastAsia="宋体" w:cs="宋体"/>
          <w:b/>
          <w:color w:val="000000"/>
          <w:szCs w:val="21"/>
          <w:highlight w:val="none"/>
        </w:rPr>
      </w:r>
      <w:r/>
    </w:p>
    <w:p>
      <w:pPr>
        <w:pStyle w:val="833"/>
        <w:rPr>
          <w:rFonts w:hint="eastAsia" w:ascii="宋体" w:hAnsi="宋体" w:eastAsia="宋体" w:cs="宋体"/>
          <w:color w:val="000000"/>
          <w:sz w:val="36"/>
          <w:szCs w:val="36"/>
          <w:highlight w:val="none"/>
        </w:rPr>
        <w:sectPr>
          <w:footnotePr/>
          <w:endnotePr/>
          <w:type w:val="nextPage"/>
          <w:pgSz w:w="11906" w:h="16838" w:orient="portrait"/>
          <w:pgMar w:top="1015" w:right="1134" w:bottom="868" w:left="1134" w:header="510" w:footer="907" w:gutter="0"/>
          <w:cols w:num="1" w:sep="0" w:space="1701" w:equalWidth="1"/>
          <w:docGrid w:linePitch="360"/>
        </w:sectPr>
      </w:pPr>
      <w:r/>
      <w:bookmarkStart w:id="214" w:name="_Toc203032712"/>
      <w:r>
        <w:rPr>
          <w:rFonts w:hint="eastAsia" w:ascii="宋体" w:hAnsi="宋体" w:eastAsia="宋体" w:cs="宋体"/>
          <w:color w:val="000000"/>
          <w:sz w:val="36"/>
          <w:szCs w:val="36"/>
          <w:highlight w:val="none"/>
        </w:rPr>
      </w:r>
      <w:r/>
    </w:p>
    <w:p>
      <w:pPr>
        <w:pStyle w:val="833"/>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第六章  </w:t>
      </w:r>
      <w:bookmarkEnd w:id="180"/>
      <w:r/>
      <w:bookmarkEnd w:id="181"/>
      <w:r/>
      <w:bookmarkEnd w:id="182"/>
      <w:r/>
      <w:bookmarkEnd w:id="214"/>
      <w:r>
        <w:rPr>
          <w:rFonts w:hint="eastAsia" w:ascii="宋体" w:hAnsi="宋体" w:eastAsia="宋体" w:cs="宋体"/>
          <w:color w:val="000000"/>
          <w:sz w:val="36"/>
          <w:szCs w:val="36"/>
          <w:highlight w:val="none"/>
        </w:rPr>
        <w:t xml:space="preserve">响应文件格式</w:t>
      </w:r>
      <w:r>
        <w:rPr>
          <w:rFonts w:hint="eastAsia" w:ascii="宋体" w:hAnsi="宋体" w:eastAsia="宋体" w:cs="宋体"/>
          <w:color w:val="000000"/>
          <w:sz w:val="36"/>
          <w:szCs w:val="36"/>
          <w:highlight w:val="none"/>
        </w:rPr>
      </w:r>
      <w:r/>
    </w:p>
    <w:p>
      <w:pPr>
        <w:pStyle w:val="75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75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 响 应 文 件</w:t>
      </w:r>
      <w:r>
        <w:rPr>
          <w:rFonts w:hint="eastAsia" w:ascii="宋体" w:hAnsi="宋体" w:eastAsia="宋体" w:cs="宋体"/>
          <w:b/>
          <w:color w:val="000000"/>
          <w:sz w:val="72"/>
          <w:szCs w:val="21"/>
          <w:highlight w:val="none"/>
        </w:rPr>
      </w:r>
      <w:r/>
    </w:p>
    <w:p>
      <w:pPr>
        <w:pStyle w:val="106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757"/>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             </w:t>
      </w:r>
      <w:r>
        <w:rPr>
          <w:rFonts w:hint="eastAsia" w:ascii="宋体" w:hAnsi="宋体" w:eastAsia="宋体" w:cs="宋体"/>
          <w:b/>
          <w:color w:val="000000"/>
          <w:sz w:val="36"/>
          <w:szCs w:val="21"/>
          <w:highlight w:val="none"/>
        </w:rPr>
      </w:r>
      <w:r/>
    </w:p>
    <w:p>
      <w:pPr>
        <w:pStyle w:val="757"/>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757"/>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757"/>
        <w:ind w:firstLine="1084"/>
        <w:spacing w:line="7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57"/>
        <w:ind w:firstLine="1084"/>
        <w:spacing w:line="7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57"/>
        <w:ind w:firstLine="1084"/>
        <w:spacing w:line="7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供应商名称：</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rPr>
      </w:r>
      <w:r/>
    </w:p>
    <w:p>
      <w:pPr>
        <w:pStyle w:val="757"/>
        <w:spacing w:line="7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62"/>
        <w:ind w:firstLine="2464"/>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6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1"/>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5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响应文件目录</w:t>
      </w:r>
      <w:r>
        <w:rPr>
          <w:rFonts w:hint="eastAsia" w:ascii="宋体" w:hAnsi="宋体" w:eastAsia="宋体" w:cs="宋体"/>
          <w:b/>
          <w:color w:val="000000"/>
          <w:sz w:val="32"/>
          <w:szCs w:val="32"/>
          <w:highlight w:val="none"/>
        </w:rPr>
      </w:r>
      <w:r/>
    </w:p>
    <w:p>
      <w:pPr>
        <w:pStyle w:val="757"/>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一、法人或者其他组织的营业执照等证明文件，自然人的身份证明</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b/>
          <w:bCs/>
          <w:color w:val="000000"/>
          <w:sz w:val="24"/>
          <w:highlight w:val="none"/>
          <w:u w:val="single"/>
        </w:rPr>
        <w:t xml:space="preserve">二、</w:t>
      </w:r>
      <w:r>
        <w:rPr>
          <w:rFonts w:hint="eastAsia" w:ascii="宋体" w:hAnsi="宋体" w:eastAsia="宋体" w:cs="宋体"/>
          <w:color w:val="000000"/>
          <w:sz w:val="24"/>
          <w:highlight w:val="none"/>
          <w:u w:val="single"/>
        </w:rPr>
        <w:t xml:space="preserve">上一年度的财务状况报表（</w:t>
      </w:r>
      <w:r>
        <w:rPr>
          <w:rFonts w:hint="eastAsia" w:ascii="宋体" w:hAnsi="宋体" w:eastAsia="宋体" w:cs="宋体"/>
          <w:b/>
          <w:bCs/>
          <w:color w:val="000000"/>
          <w:sz w:val="24"/>
          <w:highlight w:val="none"/>
          <w:u w:val="single"/>
        </w:rPr>
        <w:t xml:space="preserve">至少提供资产负债表、利润表、现金流量表</w:t>
      </w:r>
      <w:r>
        <w:rPr>
          <w:rFonts w:hint="eastAsia" w:ascii="宋体" w:hAnsi="宋体" w:eastAsia="宋体" w:cs="宋体"/>
          <w:color w:val="000000"/>
          <w:sz w:val="24"/>
          <w:highlight w:val="none"/>
          <w:u w:val="single"/>
        </w:rPr>
        <w:t xml:space="preserve">，磋商供应商成立不满一年无需提供） </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lang w:val="en-US" w:eastAsia="zh-CN"/>
        </w:rPr>
        <w:t xml:space="preserve">三</w:t>
      </w:r>
      <w:r>
        <w:rPr>
          <w:rFonts w:hint="eastAsia" w:ascii="宋体" w:hAnsi="宋体" w:eastAsia="宋体" w:cs="宋体"/>
          <w:color w:val="000000"/>
          <w:sz w:val="24"/>
          <w:highlight w:val="none"/>
          <w:u w:val="single"/>
        </w:rPr>
        <w:t xml:space="preserve">、具备履行合同所必需的设备和专业技术能力的书面声明</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iCs/>
          <w:color w:val="000000"/>
          <w:sz w:val="24"/>
          <w:highlight w:val="none"/>
          <w:u w:val="single"/>
        </w:rPr>
      </w:pPr>
      <w:r>
        <w:rPr>
          <w:rFonts w:hint="eastAsia" w:ascii="宋体" w:hAnsi="宋体" w:cs="宋体"/>
          <w:b/>
          <w:iCs/>
          <w:color w:val="000000"/>
          <w:sz w:val="24"/>
          <w:highlight w:val="none"/>
          <w:u w:val="single"/>
          <w:lang w:val="en-US" w:eastAsia="zh-CN"/>
        </w:rPr>
        <w:t xml:space="preserve">四</w:t>
      </w:r>
      <w:r>
        <w:rPr>
          <w:rFonts w:hint="eastAsia" w:ascii="宋体" w:hAnsi="宋体" w:eastAsia="宋体" w:cs="宋体"/>
          <w:b/>
          <w:iCs/>
          <w:color w:val="000000"/>
          <w:sz w:val="24"/>
          <w:highlight w:val="none"/>
          <w:u w:val="single"/>
        </w:rPr>
        <w:t xml:space="preserve">、</w:t>
      </w:r>
      <w:r>
        <w:rPr>
          <w:rFonts w:hint="eastAsia" w:ascii="宋体" w:hAnsi="宋体" w:eastAsia="宋体" w:cs="宋体"/>
          <w:color w:val="000000"/>
          <w:sz w:val="24"/>
          <w:highlight w:val="none"/>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Cs/>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五、参加政府采购活动前3年内在经营活动中没有重大违法记录的书面声明</w:t>
      </w:r>
      <w:r>
        <w:rPr>
          <w:rFonts w:hint="eastAsia" w:ascii="宋体" w:hAnsi="宋体" w:eastAsia="宋体" w:cs="宋体"/>
          <w:color w:val="000000"/>
          <w:sz w:val="24"/>
          <w:highlight w:val="none"/>
          <w:u w:val="single"/>
        </w:rPr>
      </w:r>
      <w:r/>
    </w:p>
    <w:p>
      <w:pPr>
        <w:pStyle w:val="757"/>
        <w:ind w:firstLine="482"/>
        <w:spacing w:line="360" w:lineRule="auto"/>
        <w:rPr>
          <w:rFonts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rPr>
        <w:t xml:space="preserve">六、特定资格要求的证明文件（如果本项目设置特定资格要求，则需要提供）</w:t>
      </w:r>
      <w:r>
        <w:rPr>
          <w:rFonts w:ascii="宋体" w:hAnsi="宋体" w:eastAsia="宋体" w:cs="宋体"/>
          <w:color w:val="000000"/>
          <w:sz w:val="24"/>
          <w:highlight w:val="none"/>
          <w:u w:val="single"/>
          <w:lang w:val="en-US" w:eastAsia="zh-CN"/>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七、法人授权书</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i/>
          <w:color w:val="000000"/>
          <w:highlight w:val="none"/>
          <w:u w:val="single"/>
        </w:rPr>
      </w:pPr>
      <w:r>
        <w:rPr>
          <w:rFonts w:hint="eastAsia" w:ascii="宋体" w:hAnsi="宋体" w:eastAsia="宋体" w:cs="宋体"/>
          <w:color w:val="000000"/>
          <w:sz w:val="24"/>
          <w:highlight w:val="none"/>
          <w:u w:val="single"/>
        </w:rPr>
        <w:t xml:space="preserve">八、磋商响应函</w:t>
      </w:r>
      <w:r>
        <w:rPr>
          <w:rFonts w:hint="eastAsia" w:ascii="宋体" w:hAnsi="宋体" w:eastAsia="宋体" w:cs="宋体"/>
          <w:i/>
          <w:color w:val="000000"/>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九、中小企业声明函</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十、残疾人福利性单位声明函</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十一、磋商报价表</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十二、已标价的工程量清单报价表</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十三、技术要求响应及偏离表</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十四、商务要求响应及偏离表</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十五、实施方案</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十六、盐城经济技术开发区政府采购事前信用承诺书</w:t>
      </w:r>
      <w:r>
        <w:rPr>
          <w:rFonts w:hint="eastAsia" w:ascii="宋体" w:hAnsi="宋体" w:eastAsia="宋体" w:cs="宋体"/>
          <w:color w:val="000000"/>
          <w:sz w:val="24"/>
          <w:highlight w:val="none"/>
          <w:u w:val="single"/>
        </w:rPr>
      </w:r>
      <w:r/>
    </w:p>
    <w:p>
      <w:pPr>
        <w:pStyle w:val="757"/>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十七、供应商认为需要提供的其他证明材料</w:t>
      </w:r>
      <w:r>
        <w:rPr>
          <w:rFonts w:hint="eastAsia" w:ascii="宋体" w:hAnsi="宋体" w:eastAsia="宋体" w:cs="宋体"/>
          <w:color w:val="000000"/>
          <w:sz w:val="24"/>
          <w:highlight w:val="none"/>
          <w:u w:val="single"/>
        </w:rPr>
      </w:r>
      <w:r/>
    </w:p>
    <w:p>
      <w:pPr>
        <w:pStyle w:val="757"/>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ind w:firstLine="643"/>
        <w:jc w:val="left"/>
        <w:keepLines w:val="0"/>
        <w:keepNext w:val="0"/>
        <w:pageBreakBefore w:val="0"/>
        <w:spacing w:line="360" w:lineRule="auto"/>
        <w:widowControl w:val="off"/>
        <w:rPr>
          <w:rFonts w:hint="eastAsia" w:ascii="黑体" w:hAnsi="黑体" w:eastAsia="黑体" w:cs="黑体"/>
          <w:b w:val="0"/>
          <w:bCs w:val="0"/>
          <w:i/>
          <w:iCs/>
          <w:color w:val="000000"/>
          <w:sz w:val="32"/>
          <w:szCs w:val="32"/>
          <w:highlight w:val="none"/>
          <w:u w:val="single"/>
          <w:lang w:val="en-US" w:eastAsia="zh-CN"/>
        </w:rPr>
      </w:pPr>
      <w:r>
        <w:rPr>
          <w:rFonts w:hint="eastAsia" w:ascii="宋体" w:hAnsi="宋体" w:eastAsia="宋体" w:cs="宋体"/>
          <w:b/>
          <w:color w:val="000000"/>
          <w:sz w:val="32"/>
          <w:szCs w:val="32"/>
          <w:highlight w:val="none"/>
        </w:rPr>
        <w:br w:type="page" w:clear="all"/>
      </w:r>
      <w:r>
        <w:rPr>
          <w:rFonts w:hint="eastAsia" w:ascii="黑体" w:hAnsi="黑体" w:eastAsia="黑体" w:cs="黑体"/>
          <w:b w:val="0"/>
          <w:bCs w:val="0"/>
          <w:i/>
          <w:iCs/>
          <w:color w:val="000000"/>
          <w:sz w:val="32"/>
          <w:szCs w:val="32"/>
          <w:highlight w:val="none"/>
          <w:u w:val="single"/>
          <w:lang w:val="en-US" w:eastAsia="zh-CN"/>
        </w:rPr>
        <w:t xml:space="preserve">一、法人或者其他组织的营业执照等证明文件，自然人的身份证明</w:t>
      </w:r>
      <w:r>
        <w:rPr>
          <w:rFonts w:hint="eastAsia" w:ascii="黑体" w:hAnsi="黑体" w:eastAsia="黑体" w:cs="黑体"/>
          <w:b w:val="0"/>
          <w:bCs w:val="0"/>
          <w:i/>
          <w:iCs/>
          <w:color w:val="000000"/>
          <w:sz w:val="32"/>
          <w:szCs w:val="32"/>
          <w:highlight w:val="none"/>
          <w:u w:val="single"/>
          <w:lang w:val="en-US" w:eastAsia="zh-CN"/>
        </w:rPr>
      </w:r>
      <w:r/>
    </w:p>
    <w:p>
      <w:pPr>
        <w:pStyle w:val="757"/>
        <w:ind w:firstLine="640"/>
        <w:jc w:val="left"/>
        <w:keepLines w:val="0"/>
        <w:keepNext w:val="0"/>
        <w:pageBreakBefore w:val="0"/>
        <w:spacing w:line="360" w:lineRule="auto"/>
        <w:widowControl w:val="off"/>
        <w:rPr>
          <w:rFonts w:hint="eastAsia" w:ascii="黑体" w:hAnsi="黑体" w:eastAsia="黑体" w:cs="黑体"/>
          <w:b w:val="0"/>
          <w:bCs w:val="0"/>
          <w:i/>
          <w:iCs/>
          <w:color w:val="000000"/>
          <w:sz w:val="32"/>
          <w:szCs w:val="32"/>
          <w:highlight w:val="none"/>
          <w:u w:val="single"/>
          <w:lang w:val="en-US" w:eastAsia="zh-CN"/>
        </w:rPr>
      </w:pPr>
      <w:r>
        <w:rPr>
          <w:rFonts w:hint="eastAsia" w:ascii="黑体" w:hAnsi="黑体" w:eastAsia="黑体" w:cs="黑体"/>
          <w:b w:val="0"/>
          <w:bCs w:val="0"/>
          <w:i/>
          <w:iCs/>
          <w:color w:val="000000"/>
          <w:sz w:val="32"/>
          <w:szCs w:val="32"/>
          <w:highlight w:val="none"/>
          <w:u w:val="single"/>
          <w:lang w:val="en-US" w:eastAsia="zh-CN"/>
        </w:rPr>
      </w:r>
      <w:r/>
    </w:p>
    <w:p>
      <w:pPr>
        <w:pStyle w:val="757"/>
        <w:ind w:firstLine="640"/>
        <w:jc w:val="left"/>
        <w:keepLines w:val="0"/>
        <w:keepNext w:val="0"/>
        <w:pageBreakBefore w:val="0"/>
        <w:spacing w:line="360" w:lineRule="auto"/>
        <w:widowControl w:val="off"/>
        <w:rPr>
          <w:rFonts w:hint="eastAsia" w:ascii="黑体" w:hAnsi="黑体" w:eastAsia="黑体" w:cs="黑体"/>
          <w:b w:val="0"/>
          <w:bCs w:val="0"/>
          <w:i/>
          <w:iCs/>
          <w:color w:val="000000"/>
          <w:sz w:val="32"/>
          <w:szCs w:val="32"/>
          <w:highlight w:val="none"/>
          <w:u w:val="single"/>
          <w:lang w:val="en-US" w:eastAsia="zh-CN"/>
        </w:rPr>
      </w:pPr>
      <w:r>
        <w:rPr>
          <w:rFonts w:hint="eastAsia" w:ascii="黑体" w:hAnsi="黑体" w:eastAsia="黑体" w:cs="黑体"/>
          <w:b w:val="0"/>
          <w:bCs w:val="0"/>
          <w:i/>
          <w:iCs/>
          <w:color w:val="000000"/>
          <w:sz w:val="32"/>
          <w:szCs w:val="32"/>
          <w:highlight w:val="none"/>
          <w:u w:val="single"/>
          <w:lang w:val="en-US" w:eastAsia="zh-CN"/>
        </w:rPr>
        <w:t xml:space="preserve">二、上一年度的财务状况报表</w:t>
      </w:r>
      <w:r>
        <w:rPr>
          <w:rFonts w:hint="eastAsia" w:ascii="黑体" w:hAnsi="黑体" w:eastAsia="黑体" w:cs="黑体"/>
          <w:b w:val="0"/>
          <w:bCs w:val="0"/>
          <w:i/>
          <w:iCs/>
          <w:color w:val="000000"/>
          <w:sz w:val="32"/>
          <w:szCs w:val="32"/>
          <w:highlight w:val="none"/>
          <w:u w:val="single"/>
          <w:lang w:val="en-US" w:eastAsia="zh-CN"/>
        </w:rPr>
      </w:r>
      <w:r/>
    </w:p>
    <w:p>
      <w:pPr>
        <w:pStyle w:val="757"/>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57"/>
        <w:ind w:firstLine="640"/>
        <w:jc w:val="left"/>
        <w:keepLines w:val="0"/>
        <w:keepNext w:val="0"/>
        <w:pageBreakBefore w:val="0"/>
        <w:spacing w:line="360" w:lineRule="auto"/>
        <w:widowControl w:val="off"/>
        <w:rPr>
          <w:rFonts w:hint="eastAsia" w:ascii="黑体" w:hAnsi="黑体" w:eastAsia="黑体" w:cs="黑体"/>
          <w:b w:val="0"/>
          <w:bCs w:val="0"/>
          <w:i/>
          <w:iCs/>
          <w:color w:val="000000"/>
          <w:sz w:val="32"/>
          <w:szCs w:val="32"/>
          <w:highlight w:val="none"/>
          <w:u w:val="single"/>
          <w:lang w:val="en-US" w:eastAsia="zh-CN"/>
        </w:rPr>
      </w:pPr>
      <w:r>
        <w:rPr>
          <w:rFonts w:hint="eastAsia" w:ascii="黑体" w:hAnsi="黑体" w:eastAsia="黑体" w:cs="黑体"/>
          <w:b w:val="0"/>
          <w:bCs w:val="0"/>
          <w:i/>
          <w:iCs/>
          <w:color w:val="000000"/>
          <w:sz w:val="32"/>
          <w:szCs w:val="32"/>
          <w:highlight w:val="none"/>
          <w:u w:val="single"/>
          <w:lang w:val="en-US" w:eastAsia="zh-CN"/>
        </w:rPr>
        <w:t xml:space="preserve">三、具备履行合同所必需的设备和专业技术能力的书面声明</w:t>
      </w:r>
      <w:r>
        <w:rPr>
          <w:rFonts w:hint="eastAsia" w:ascii="黑体" w:hAnsi="黑体" w:eastAsia="黑体" w:cs="黑体"/>
          <w:b w:val="0"/>
          <w:bCs w:val="0"/>
          <w:i/>
          <w:iCs/>
          <w:color w:val="000000"/>
          <w:sz w:val="32"/>
          <w:szCs w:val="32"/>
          <w:highlight w:val="none"/>
          <w:u w:val="single"/>
          <w:lang w:val="en-US" w:eastAsia="zh-CN"/>
        </w:rPr>
      </w:r>
      <w:r/>
    </w:p>
    <w:p>
      <w:pPr>
        <w:pStyle w:val="757"/>
        <w:ind w:firstLine="49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highlight w:val="none"/>
        </w:rPr>
      </w:r>
      <w:r/>
    </w:p>
    <w:p>
      <w:pPr>
        <w:pStyle w:val="757"/>
        <w:ind w:firstLine="49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主要设备有：</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57"/>
        <w:ind w:firstLine="492"/>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主要专业技术能力有：</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31"/>
        <w:ind w:right="1140" w:firstLine="482"/>
        <w:jc w:val="right"/>
        <w:spacing w:beforeAutospacing="0" w:afterAutospacing="0" w:line="0" w:lineRule="atLeast"/>
        <w:rPr>
          <w:rFonts w:ascii="宋体" w:hAnsi="宋体" w:eastAsia="宋体"/>
          <w:color w:val="000000"/>
          <w:highlight w:val="none"/>
        </w:rPr>
      </w:pPr>
      <w:r/>
      <w:bookmarkStart w:id="215" w:name="OLE_LINK70"/>
      <w:r>
        <w:rPr>
          <w:rFonts w:hint="eastAsia" w:ascii="宋体" w:hAnsi="宋体" w:eastAsia="宋体" w:cs="宋体"/>
          <w:color w:val="000000"/>
          <w:highlight w:val="none"/>
        </w:rPr>
        <w:t xml:space="preserve">企业名称（加盖CA电子公章）：</w:t>
      </w:r>
      <w:r>
        <w:rPr>
          <w:rFonts w:ascii="宋体" w:hAnsi="宋体" w:eastAsia="宋体"/>
          <w:color w:val="000000"/>
          <w:highlight w:val="none"/>
        </w:rPr>
      </w:r>
      <w:r/>
    </w:p>
    <w:p>
      <w:pPr>
        <w:pStyle w:val="831"/>
        <w:ind w:right="480" w:firstLine="7233"/>
        <w:jc w:val="both"/>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日  期：</w:t>
      </w:r>
      <w:bookmarkEnd w:id="215"/>
      <w:r>
        <w:rPr>
          <w:rFonts w:ascii="宋体" w:hAnsi="宋体" w:eastAsia="宋体"/>
          <w:color w:val="000000"/>
          <w:highlight w:val="none"/>
        </w:rPr>
      </w:r>
      <w:r/>
    </w:p>
    <w:p>
      <w:pPr>
        <w:pStyle w:val="1147"/>
        <w:rPr>
          <w:rFonts w:hint="eastAsia"/>
          <w:color w:val="000000"/>
          <w:highlight w:val="none"/>
        </w:rPr>
      </w:pPr>
      <w:r>
        <w:rPr>
          <w:rFonts w:hint="eastAsia"/>
          <w:color w:val="000000"/>
          <w:highlight w:val="none"/>
        </w:rPr>
      </w:r>
      <w:r/>
    </w:p>
    <w:p>
      <w:pPr>
        <w:pStyle w:val="757"/>
        <w:ind w:firstLine="640"/>
        <w:jc w:val="left"/>
        <w:keepLines w:val="0"/>
        <w:keepNext w:val="0"/>
        <w:pageBreakBefore w:val="0"/>
        <w:spacing w:line="360" w:lineRule="auto"/>
        <w:widowControl w:val="off"/>
        <w:rPr>
          <w:rFonts w:hint="eastAsia" w:ascii="黑体" w:hAnsi="黑体" w:eastAsia="黑体" w:cs="黑体"/>
          <w:b w:val="0"/>
          <w:bCs w:val="0"/>
          <w:i/>
          <w:iCs/>
          <w:color w:val="000000"/>
          <w:sz w:val="32"/>
          <w:szCs w:val="32"/>
          <w:highlight w:val="none"/>
          <w:u w:val="single"/>
        </w:rPr>
      </w:pPr>
      <w:r>
        <w:rPr>
          <w:rFonts w:hint="eastAsia" w:ascii="黑体" w:hAnsi="黑体" w:eastAsia="黑体" w:cs="黑体"/>
          <w:b w:val="0"/>
          <w:bCs w:val="0"/>
          <w:i/>
          <w:iCs/>
          <w:color w:val="000000"/>
          <w:sz w:val="32"/>
          <w:szCs w:val="32"/>
          <w:highlight w:val="none"/>
          <w:u w:val="single"/>
          <w:lang w:val="en-US" w:eastAsia="zh-CN"/>
        </w:rPr>
        <w:t xml:space="preserve">四</w:t>
      </w:r>
      <w:r>
        <w:rPr>
          <w:rFonts w:hint="eastAsia" w:ascii="黑体" w:hAnsi="黑体" w:eastAsia="黑体" w:cs="黑体"/>
          <w:b w:val="0"/>
          <w:bCs w:val="0"/>
          <w:i/>
          <w:iCs/>
          <w:color w:val="000000"/>
          <w:sz w:val="32"/>
          <w:szCs w:val="32"/>
          <w:highlight w:val="none"/>
          <w:u w:val="single"/>
        </w:rPr>
        <w:t xml:space="preserve">、依法缴纳税收和社会保障资金的相关材料</w:t>
      </w:r>
      <w:r>
        <w:rPr>
          <w:rFonts w:hint="eastAsia" w:ascii="黑体" w:hAnsi="黑体" w:eastAsia="黑体" w:cs="黑体"/>
          <w:b w:val="0"/>
          <w:bCs w:val="0"/>
          <w:i/>
          <w:iCs/>
          <w:color w:val="000000"/>
          <w:sz w:val="32"/>
          <w:szCs w:val="32"/>
          <w:highlight w:val="none"/>
          <w:u w:val="single"/>
        </w:rPr>
      </w:r>
      <w:r/>
    </w:p>
    <w:p>
      <w:pPr>
        <w:pStyle w:val="757"/>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147"/>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7"/>
        <w:ind w:firstLine="640"/>
        <w:jc w:val="left"/>
        <w:keepLines w:val="0"/>
        <w:keepNext w:val="0"/>
        <w:pageBreakBefore w:val="0"/>
        <w:spacing w:line="360" w:lineRule="auto"/>
        <w:widowControl w:val="off"/>
        <w:rPr>
          <w:rFonts w:hint="eastAsia" w:ascii="黑体" w:hAnsi="黑体" w:eastAsia="黑体" w:cs="黑体"/>
          <w:b w:val="0"/>
          <w:bCs w:val="0"/>
          <w:i/>
          <w:iCs/>
          <w:color w:val="000000"/>
          <w:sz w:val="32"/>
          <w:szCs w:val="32"/>
          <w:highlight w:val="none"/>
          <w:u w:val="single"/>
        </w:rPr>
      </w:pPr>
      <w:r>
        <w:rPr>
          <w:rFonts w:hint="eastAsia" w:ascii="黑体" w:hAnsi="黑体" w:eastAsia="黑体" w:cs="黑体"/>
          <w:b w:val="0"/>
          <w:bCs w:val="0"/>
          <w:i/>
          <w:iCs/>
          <w:color w:val="000000"/>
          <w:sz w:val="32"/>
          <w:szCs w:val="32"/>
          <w:highlight w:val="none"/>
          <w:u w:val="single"/>
        </w:rPr>
        <w:t xml:space="preserve">五、参加政府采购活动前 3 年内在经营活动中没有重大违法记录的书面声明</w:t>
      </w:r>
      <w:r>
        <w:rPr>
          <w:rFonts w:hint="eastAsia" w:ascii="黑体" w:hAnsi="黑体" w:eastAsia="黑体" w:cs="黑体"/>
          <w:b w:val="0"/>
          <w:bCs w:val="0"/>
          <w:i/>
          <w:iCs/>
          <w:color w:val="000000"/>
          <w:sz w:val="32"/>
          <w:szCs w:val="32"/>
          <w:highlight w:val="none"/>
          <w:u w:val="single"/>
        </w:rPr>
      </w:r>
      <w:r/>
    </w:p>
    <w:p>
      <w:pPr>
        <w:pStyle w:val="757"/>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声  明</w:t>
      </w:r>
      <w:r>
        <w:rPr>
          <w:rFonts w:hint="eastAsia" w:ascii="宋体" w:hAnsi="宋体" w:eastAsia="宋体" w:cs="宋体"/>
          <w:b/>
          <w:bCs/>
          <w:color w:val="000000"/>
          <w:sz w:val="24"/>
          <w:highlight w:val="none"/>
        </w:rPr>
      </w:r>
      <w:r/>
    </w:p>
    <w:p>
      <w:pPr>
        <w:pStyle w:val="757"/>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color w:val="000000"/>
          <w:sz w:val="24"/>
          <w:highlight w:val="none"/>
        </w:rPr>
      </w:r>
      <w:r/>
    </w:p>
    <w:p>
      <w:pPr>
        <w:pStyle w:val="831"/>
        <w:ind w:right="1140" w:firstLine="482"/>
        <w:jc w:val="right"/>
        <w:spacing w:beforeAutospacing="0" w:afterAutospacing="0" w:line="0" w:lineRule="atLeast"/>
        <w:rPr>
          <w:rFonts w:ascii="宋体" w:hAnsi="宋体" w:eastAsia="宋体"/>
          <w:color w:val="000000"/>
          <w:highlight w:val="none"/>
        </w:rPr>
      </w:pPr>
      <w:r>
        <w:rPr>
          <w:rFonts w:hint="eastAsia" w:ascii="宋体" w:hAnsi="宋体" w:eastAsia="宋体" w:cs="宋体"/>
          <w:color w:val="000000"/>
          <w:highlight w:val="none"/>
        </w:rPr>
        <w:t xml:space="preserve">企业名称（加盖CA电子公章）：</w:t>
      </w:r>
      <w:r>
        <w:rPr>
          <w:rFonts w:ascii="宋体" w:hAnsi="宋体" w:eastAsia="宋体"/>
          <w:color w:val="000000"/>
          <w:highlight w:val="none"/>
        </w:rPr>
      </w:r>
      <w:r/>
    </w:p>
    <w:p>
      <w:pPr>
        <w:pStyle w:val="757"/>
        <w:ind w:firstLine="720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b/>
          <w:bCs/>
          <w:color w:val="000000"/>
          <w:sz w:val="24"/>
          <w:highlight w:val="none"/>
        </w:rPr>
      </w:r>
      <w:r/>
    </w:p>
    <w:p>
      <w:pPr>
        <w:pStyle w:val="757"/>
        <w:ind w:firstLine="640"/>
        <w:jc w:val="left"/>
        <w:keepLines w:val="0"/>
        <w:keepNext w:val="0"/>
        <w:pageBreakBefore w:val="0"/>
        <w:spacing w:line="360" w:lineRule="auto"/>
        <w:widowControl w:val="off"/>
        <w:rPr>
          <w:rFonts w:hint="eastAsia" w:ascii="黑体" w:hAnsi="黑体" w:eastAsia="黑体" w:cs="黑体"/>
          <w:b w:val="0"/>
          <w:bCs w:val="0"/>
          <w:i/>
          <w:iCs/>
          <w:color w:val="000000"/>
          <w:sz w:val="32"/>
          <w:szCs w:val="32"/>
          <w:highlight w:val="none"/>
          <w:u w:val="single"/>
        </w:rPr>
      </w:pPr>
      <w:r>
        <w:rPr>
          <w:rFonts w:hint="eastAsia" w:ascii="黑体" w:hAnsi="黑体" w:eastAsia="黑体" w:cs="黑体"/>
          <w:b w:val="0"/>
          <w:bCs w:val="0"/>
          <w:i/>
          <w:iCs/>
          <w:color w:val="000000"/>
          <w:sz w:val="32"/>
          <w:szCs w:val="32"/>
          <w:highlight w:val="none"/>
          <w:u w:val="single"/>
        </w:rPr>
        <w:t xml:space="preserve">六、特定资格要求的证明文件</w:t>
      </w:r>
      <w:r>
        <w:rPr>
          <w:rFonts w:hint="eastAsia" w:ascii="黑体" w:hAnsi="黑体" w:eastAsia="黑体" w:cs="黑体"/>
          <w:b w:val="0"/>
          <w:bCs w:val="0"/>
          <w:i/>
          <w:iCs/>
          <w:color w:val="000000"/>
          <w:sz w:val="32"/>
          <w:szCs w:val="32"/>
          <w:highlight w:val="none"/>
          <w:u w:val="single"/>
        </w:rPr>
      </w:r>
      <w:r/>
    </w:p>
    <w:p>
      <w:pPr>
        <w:pStyle w:val="757"/>
        <w:ind w:firstLine="480"/>
        <w:keepLines w:val="0"/>
        <w:keepNext w:val="0"/>
        <w:pageBreakBefore w:val="0"/>
        <w:spacing w:line="400" w:lineRule="exact"/>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文件1 营业执照（原件彩色扫描件）</w:t>
      </w:r>
      <w:r>
        <w:rPr>
          <w:rFonts w:hint="eastAsia" w:ascii="宋体" w:hAnsi="宋体" w:eastAsia="宋体" w:cs="宋体"/>
          <w:color w:val="000000"/>
          <w:sz w:val="24"/>
          <w:highlight w:val="none"/>
          <w:u w:val="none"/>
        </w:rPr>
      </w:r>
      <w:r/>
    </w:p>
    <w:p>
      <w:pPr>
        <w:pStyle w:val="757"/>
        <w:ind w:firstLine="480"/>
        <w:keepLines w:val="0"/>
        <w:keepNext w:val="0"/>
        <w:pageBreakBefore w:val="0"/>
        <w:spacing w:line="400" w:lineRule="exact"/>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文件2 供应商施工资质证书、安全生产许可证、</w:t>
      </w:r>
      <w:r>
        <w:rPr>
          <w:rFonts w:hint="eastAsia" w:ascii="宋体" w:hAnsi="宋体" w:eastAsia="宋体" w:cs="宋体"/>
          <w:color w:val="000000"/>
          <w:sz w:val="24"/>
          <w:highlight w:val="none"/>
          <w:u w:val="none"/>
          <w:lang w:eastAsia="zh-CN"/>
        </w:rPr>
        <w:t xml:space="preserve">项目经理</w:t>
      </w:r>
      <w:r>
        <w:rPr>
          <w:rFonts w:hint="eastAsia" w:ascii="宋体" w:hAnsi="宋体" w:eastAsia="宋体" w:cs="宋体"/>
          <w:color w:val="000000"/>
          <w:sz w:val="24"/>
          <w:highlight w:val="none"/>
          <w:u w:val="none"/>
        </w:rPr>
        <w:t xml:space="preserve">建造师证书及安全生产考核合格证书（B类）</w:t>
      </w:r>
      <w:r>
        <w:rPr>
          <w:rFonts w:hint="eastAsia" w:ascii="宋体" w:hAnsi="宋体" w:cs="宋体"/>
          <w:color w:val="000000"/>
          <w:sz w:val="24"/>
          <w:highlight w:val="none"/>
          <w:u w:val="none"/>
          <w:lang w:eastAsia="zh-CN"/>
        </w:rPr>
        <w:t xml:space="preserve">、技术负责人职称证书及安全生产考核合格证书（B类）、专职安全员安全生产考核合格证书（C 类）</w:t>
      </w:r>
      <w:r>
        <w:rPr>
          <w:rFonts w:hint="eastAsia" w:ascii="宋体" w:hAnsi="宋体" w:eastAsia="宋体" w:cs="宋体"/>
          <w:color w:val="000000"/>
          <w:sz w:val="24"/>
          <w:highlight w:val="none"/>
          <w:u w:val="none"/>
        </w:rPr>
        <w:t xml:space="preserve">（原件彩色扫描件）</w:t>
      </w:r>
      <w:r>
        <w:rPr>
          <w:rFonts w:hint="eastAsia" w:ascii="宋体" w:hAnsi="宋体" w:eastAsia="宋体" w:cs="宋体"/>
          <w:color w:val="000000"/>
          <w:sz w:val="24"/>
          <w:highlight w:val="none"/>
          <w:u w:val="none"/>
        </w:rPr>
      </w:r>
      <w:r/>
    </w:p>
    <w:p>
      <w:pPr>
        <w:pStyle w:val="757"/>
        <w:ind w:firstLine="480"/>
        <w:keepLines w:val="0"/>
        <w:keepNext w:val="0"/>
        <w:pageBreakBefore w:val="0"/>
        <w:spacing w:line="400" w:lineRule="exact"/>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文件3 </w:t>
      </w:r>
      <w:r>
        <w:rPr>
          <w:rFonts w:hint="eastAsia" w:ascii="宋体" w:hAnsi="宋体" w:eastAsia="宋体" w:cs="宋体"/>
          <w:color w:val="000000"/>
          <w:sz w:val="24"/>
          <w:highlight w:val="none"/>
          <w:u w:val="none"/>
          <w:lang w:eastAsia="zh-CN"/>
        </w:rPr>
        <w:t xml:space="preserve">项目经理、技术负责人、专职安全员及授权委托人</w:t>
      </w:r>
      <w:r>
        <w:rPr>
          <w:rFonts w:hint="eastAsia" w:ascii="宋体" w:hAnsi="宋体" w:eastAsia="宋体" w:cs="宋体"/>
          <w:color w:val="000000"/>
          <w:sz w:val="24"/>
          <w:highlight w:val="none"/>
          <w:u w:val="none"/>
        </w:rPr>
        <w:t xml:space="preserve">养老保险证明（原件彩色扫描件）</w:t>
      </w:r>
      <w:r>
        <w:rPr>
          <w:rFonts w:hint="eastAsia" w:ascii="宋体" w:hAnsi="宋体" w:eastAsia="宋体" w:cs="宋体"/>
          <w:color w:val="000000"/>
          <w:sz w:val="24"/>
          <w:highlight w:val="none"/>
          <w:u w:val="none"/>
        </w:rPr>
      </w:r>
      <w:r/>
    </w:p>
    <w:p>
      <w:pPr>
        <w:pStyle w:val="757"/>
        <w:ind w:firstLine="480"/>
        <w:keepLines w:val="0"/>
        <w:keepNext w:val="0"/>
        <w:pageBreakBefore w:val="0"/>
        <w:spacing w:line="400" w:lineRule="exact"/>
        <w:widowControl w:val="off"/>
        <w:rPr>
          <w:rFonts w:hint="eastAsia" w:ascii="宋体" w:hAnsi="宋体" w:eastAsia="宋体" w:cs="宋体"/>
          <w:bCs/>
          <w:color w:val="000000"/>
          <w:sz w:val="24"/>
          <w:highlight w:val="none"/>
        </w:rPr>
      </w:pPr>
      <w:r>
        <w:rPr>
          <w:rFonts w:hint="eastAsia" w:ascii="宋体" w:hAnsi="宋体" w:cs="宋体"/>
          <w:color w:val="000000"/>
          <w:sz w:val="24"/>
          <w:highlight w:val="none"/>
          <w:u w:val="none"/>
          <w:lang w:val="en-US" w:eastAsia="zh-CN"/>
        </w:rPr>
        <w:t xml:space="preserve">文件4 </w:t>
      </w:r>
      <w:r>
        <w:rPr>
          <w:rFonts w:hint="eastAsia" w:ascii="宋体" w:hAnsi="宋体" w:eastAsia="宋体" w:cs="宋体"/>
          <w:color w:val="000000"/>
          <w:sz w:val="24"/>
          <w:highlight w:val="none"/>
          <w:u w:val="none"/>
          <w:lang w:eastAsia="zh-CN"/>
        </w:rPr>
        <w:t xml:space="preserve">项目经理</w:t>
      </w:r>
      <w:r>
        <w:rPr>
          <w:rFonts w:hint="eastAsia" w:ascii="宋体" w:hAnsi="宋体" w:cs="宋体"/>
          <w:color w:val="000000"/>
          <w:sz w:val="24"/>
          <w:highlight w:val="none"/>
          <w:u w:val="none"/>
          <w:lang w:val="en-US" w:eastAsia="zh-CN"/>
        </w:rPr>
        <w:t xml:space="preserve">无在岗项目承诺书</w:t>
      </w:r>
      <w:r>
        <w:rPr>
          <w:rFonts w:hint="eastAsia" w:ascii="宋体" w:hAnsi="宋体" w:eastAsia="宋体" w:cs="宋体"/>
          <w:bCs/>
          <w:color w:val="000000"/>
          <w:sz w:val="24"/>
          <w:highlight w:val="none"/>
        </w:rPr>
      </w:r>
      <w:r/>
    </w:p>
    <w:p>
      <w:pPr>
        <w:pStyle w:val="757"/>
        <w:jc w:val="center"/>
        <w:keepLines w:val="0"/>
        <w:keepNext w:val="0"/>
        <w:widowControl/>
        <w:rPr>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br w:type="page" w:clear="all"/>
      </w:r>
      <w:r>
        <w:rPr>
          <w:rFonts w:hint="eastAsia" w:ascii="宋体" w:hAnsi="宋体" w:eastAsia="宋体" w:cs="宋体"/>
          <w:b/>
          <w:bCs/>
          <w:color w:val="000000"/>
          <w:sz w:val="32"/>
          <w:szCs w:val="32"/>
          <w:highlight w:val="none"/>
          <w:lang w:val="en-US" w:eastAsia="zh-CN" w:bidi="ar"/>
        </w:rPr>
        <w:t xml:space="preserve">无在岗项目承诺书</w:t>
      </w:r>
      <w:r>
        <w:rPr>
          <w:color w:val="000000"/>
          <w:sz w:val="32"/>
          <w:szCs w:val="32"/>
          <w:highlight w:val="none"/>
        </w:rPr>
      </w:r>
      <w:r/>
    </w:p>
    <w:p>
      <w:pPr>
        <w:pStyle w:val="757"/>
        <w:jc w:val="left"/>
        <w:keepLines w:val="0"/>
        <w:keepNext w:val="0"/>
        <w:pageBreakBefore w:val="0"/>
        <w:spacing w:line="440" w:lineRule="exact"/>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致：</w:t>
      </w:r>
      <w:r>
        <w:rPr>
          <w:rFonts w:hint="eastAsia" w:asci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bidi="ar"/>
        </w:rPr>
        <w:t xml:space="preserve">（采购人） </w:t>
      </w:r>
      <w:r>
        <w:rPr>
          <w:color w:val="000000"/>
          <w:sz w:val="21"/>
          <w:szCs w:val="21"/>
          <w:highlight w:val="none"/>
        </w:rPr>
      </w:r>
      <w:r/>
    </w:p>
    <w:p>
      <w:pPr>
        <w:pStyle w:val="757"/>
        <w:ind w:firstLine="420"/>
        <w:jc w:val="left"/>
        <w:keepLines w:val="0"/>
        <w:keepNext w:val="0"/>
        <w:pageBreakBefore w:val="0"/>
        <w:spacing w:line="440" w:lineRule="exact"/>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我单位自愿参加 </w:t>
      </w:r>
      <w:r>
        <w:rPr>
          <w:rFonts w:hint="eastAsia" w:asci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bidi="ar"/>
        </w:rPr>
        <w:t xml:space="preserve">（项目名称）项目的投标活动，并郑重承诺：（以下两种情况自行勾选，若未勾选视为无在岗项目） </w:t>
      </w:r>
      <w:r>
        <w:rPr>
          <w:color w:val="000000"/>
          <w:sz w:val="21"/>
          <w:szCs w:val="21"/>
          <w:highlight w:val="none"/>
        </w:rPr>
      </w:r>
      <w:r/>
    </w:p>
    <w:p>
      <w:pPr>
        <w:pStyle w:val="757"/>
        <w:ind w:firstLine="420"/>
        <w:jc w:val="left"/>
        <w:keepLines w:val="0"/>
        <w:keepNext w:val="0"/>
        <w:pageBreakBefore w:val="0"/>
        <w:spacing w:line="440" w:lineRule="exact"/>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□1、本项目拟投入的项目经理无在岗项目。 </w:t>
      </w:r>
      <w:r>
        <w:rPr>
          <w:color w:val="000000"/>
          <w:sz w:val="21"/>
          <w:szCs w:val="21"/>
          <w:highlight w:val="none"/>
        </w:rPr>
      </w:r>
      <w:r/>
    </w:p>
    <w:p>
      <w:pPr>
        <w:pStyle w:val="757"/>
        <w:ind w:firstLine="420"/>
        <w:jc w:val="left"/>
        <w:keepLines w:val="0"/>
        <w:keepNext w:val="0"/>
        <w:pageBreakBefore w:val="0"/>
        <w:spacing w:line="440" w:lineRule="exact"/>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rPr>
          <w:color w:val="000000"/>
          <w:sz w:val="21"/>
          <w:szCs w:val="21"/>
          <w:highlight w:val="none"/>
        </w:rPr>
      </w:r>
      <w:r/>
    </w:p>
    <w:p>
      <w:pPr>
        <w:pStyle w:val="757"/>
        <w:jc w:val="left"/>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pStyle w:val="757"/>
        <w:ind w:firstLine="5250"/>
        <w:jc w:val="left"/>
        <w:keepLines w:val="0"/>
        <w:keepNext w:val="0"/>
        <w:pageBreakBefore w:val="0"/>
        <w:spacing w:line="440" w:lineRule="exact"/>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投标人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签章</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 </w:t>
      </w:r>
      <w:r>
        <w:rPr>
          <w:color w:val="000000"/>
          <w:sz w:val="21"/>
          <w:szCs w:val="21"/>
          <w:highlight w:val="none"/>
        </w:rPr>
      </w:r>
      <w:r/>
    </w:p>
    <w:p>
      <w:pPr>
        <w:pStyle w:val="757"/>
        <w:ind w:firstLine="2940"/>
        <w:jc w:val="left"/>
        <w:keepLines w:val="0"/>
        <w:keepNext w:val="0"/>
        <w:pageBreakBefore w:val="0"/>
        <w:spacing w:line="440" w:lineRule="exact"/>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或其授权的代理人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（签字或盖章</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 </w:t>
      </w:r>
      <w:r>
        <w:rPr>
          <w:color w:val="000000"/>
          <w:sz w:val="21"/>
          <w:szCs w:val="21"/>
          <w:highlight w:val="none"/>
        </w:rPr>
      </w:r>
      <w:r/>
    </w:p>
    <w:p>
      <w:pPr>
        <w:pStyle w:val="757"/>
        <w:ind w:firstLine="5670"/>
        <w:jc w:val="left"/>
        <w:keepLines w:val="0"/>
        <w:keepNext w:val="0"/>
        <w:pageBreakBefore w:val="0"/>
        <w:spacing w:line="440" w:lineRule="exact"/>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年 月 日 </w:t>
      </w:r>
      <w:r>
        <w:rPr>
          <w:color w:val="000000"/>
          <w:sz w:val="21"/>
          <w:szCs w:val="21"/>
          <w:highlight w:val="none"/>
        </w:rPr>
      </w:r>
      <w:r/>
    </w:p>
    <w:p>
      <w:pPr>
        <w:pStyle w:val="757"/>
        <w:ind w:firstLine="420"/>
        <w:jc w:val="left"/>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注：在岗情况，按下列原则认定： </w:t>
      </w:r>
      <w:r>
        <w:rPr>
          <w:rFonts w:hint="eastAsia" w:ascii="宋体" w:hAnsi="宋体" w:eastAsia="宋体" w:cs="宋体"/>
          <w:color w:val="000000"/>
          <w:sz w:val="21"/>
          <w:szCs w:val="21"/>
          <w:highlight w:val="none"/>
          <w:lang w:val="en-US" w:eastAsia="zh-CN" w:bidi="ar"/>
        </w:rPr>
      </w:r>
      <w:r/>
    </w:p>
    <w:p>
      <w:pPr>
        <w:pStyle w:val="757"/>
        <w:ind w:firstLine="420"/>
        <w:jc w:val="left"/>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1.在招标项目投标截止时间之前，投标人拟投入的主要人员已在其他项目中作为主要人员任职，包括在已发出中标通知书或者</w:t>
      </w:r>
      <w:r>
        <w:rPr>
          <w:rFonts w:hint="eastAsia" w:ascii="宋体" w:hAnsi="宋体" w:cs="宋体"/>
          <w:color w:val="000000"/>
          <w:sz w:val="21"/>
          <w:szCs w:val="21"/>
          <w:highlight w:val="none"/>
          <w:lang w:val="en-US" w:eastAsia="zh-CN" w:bidi="ar"/>
        </w:rPr>
        <w:t xml:space="preserve">签订</w:t>
      </w:r>
      <w:r>
        <w:rPr>
          <w:rFonts w:hint="eastAsia" w:ascii="宋体" w:hAnsi="宋体" w:eastAsia="宋体" w:cs="宋体"/>
          <w:color w:val="000000"/>
          <w:sz w:val="21"/>
          <w:szCs w:val="21"/>
          <w:highlight w:val="none"/>
          <w:lang w:val="en-US" w:eastAsia="zh-CN" w:bidi="ar"/>
        </w:rPr>
        <w:t xml:space="preserve">合约的其他项目中作为主要人员的，应当视为有在岗项目； </w:t>
      </w:r>
      <w:r>
        <w:rPr>
          <w:rFonts w:hint="eastAsia" w:ascii="宋体" w:hAnsi="宋体" w:eastAsia="宋体" w:cs="宋体"/>
          <w:color w:val="000000"/>
          <w:sz w:val="21"/>
          <w:szCs w:val="21"/>
          <w:highlight w:val="none"/>
          <w:lang w:val="en-US" w:eastAsia="zh-CN" w:bidi="ar"/>
        </w:rPr>
      </w:r>
      <w:r/>
    </w:p>
    <w:p>
      <w:pPr>
        <w:pStyle w:val="757"/>
        <w:ind w:firstLine="420"/>
        <w:jc w:val="left"/>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2.未在其他项目上作为主要人员任职，或虽在其他项目上作为主要人员任职、但在投标文件中提供了拟投入本项目中的主要人员在中标后可以从其他项目撤离的书面承诺，视为无在岗项目； </w:t>
      </w:r>
      <w:r>
        <w:rPr>
          <w:rFonts w:hint="eastAsia" w:ascii="宋体" w:hAnsi="宋体" w:eastAsia="宋体" w:cs="宋体"/>
          <w:color w:val="000000"/>
          <w:sz w:val="21"/>
          <w:szCs w:val="21"/>
          <w:highlight w:val="none"/>
          <w:lang w:val="en-US" w:eastAsia="zh-CN" w:bidi="ar"/>
        </w:rPr>
      </w:r>
      <w:r/>
    </w:p>
    <w:p>
      <w:pPr>
        <w:pStyle w:val="757"/>
        <w:ind w:firstLine="420"/>
        <w:jc w:val="left"/>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3.投标人拟投入的主要人员在其他项目上作为主要人员任职，虽然项目尚未交工但符合下列情形之一、并在投标文件中提供一旦中标可以从其他项目上撤离的书面承诺，视为无在岗项目： </w:t>
      </w:r>
      <w:r>
        <w:rPr>
          <w:rFonts w:hint="eastAsia" w:ascii="宋体" w:hAnsi="宋体" w:eastAsia="宋体" w:cs="宋体"/>
          <w:color w:val="000000"/>
          <w:sz w:val="21"/>
          <w:szCs w:val="21"/>
          <w:highlight w:val="none"/>
          <w:lang w:val="en-US" w:eastAsia="zh-CN" w:bidi="ar"/>
        </w:rPr>
      </w:r>
      <w:r/>
    </w:p>
    <w:p>
      <w:pPr>
        <w:pStyle w:val="757"/>
        <w:ind w:firstLine="420"/>
        <w:jc w:val="left"/>
        <w:keepLines w:val="0"/>
        <w:keepNext w:val="0"/>
        <w:pageBreakBefore w:val="0"/>
        <w:spacing w:line="44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1）工程已经完工，经项目质量监督机构核验合格，主要人员基本完成职责，非投标人原因尚未进行交工验收的； </w:t>
      </w:r>
      <w:r>
        <w:rPr>
          <w:rFonts w:hint="eastAsia" w:ascii="宋体" w:hAnsi="宋体" w:eastAsia="宋体" w:cs="宋体"/>
          <w:color w:val="000000"/>
          <w:sz w:val="21"/>
          <w:szCs w:val="21"/>
          <w:highlight w:val="none"/>
          <w:lang w:val="en-US" w:eastAsia="zh-CN" w:bidi="ar"/>
        </w:rPr>
      </w:r>
      <w:r/>
    </w:p>
    <w:p>
      <w:pPr>
        <w:pStyle w:val="757"/>
        <w:ind w:firstLine="420"/>
        <w:jc w:val="left"/>
        <w:keepLines w:val="0"/>
        <w:keepNext w:val="0"/>
        <w:pageBreakBefore w:val="0"/>
        <w:spacing w:line="440" w:lineRule="exact"/>
        <w:widowControl/>
        <w:rPr>
          <w:rFonts w:hint="eastAsia" w:ascii="宋体" w:hAnsi="宋体" w:eastAsia="宋体" w:cs="宋体"/>
          <w:color w:val="000000"/>
          <w:sz w:val="24"/>
          <w:highlight w:val="none"/>
          <w:u w:val="single"/>
        </w:rPr>
        <w:suppressLineNumbers w:val="0"/>
      </w:pPr>
      <w:r>
        <w:rPr>
          <w:rFonts w:hint="eastAsia" w:ascii="宋体" w:hAnsi="宋体" w:eastAsia="宋体" w:cs="宋体"/>
          <w:color w:val="000000"/>
          <w:sz w:val="21"/>
          <w:szCs w:val="21"/>
          <w:highlight w:val="none"/>
          <w:lang w:val="en-US" w:eastAsia="zh-CN" w:bidi="ar"/>
        </w:rPr>
        <w:t xml:space="preserve">2）工程中标后半年内非中标人原因无法开工或停工半年以上无法复工等情况。</w:t>
      </w: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03"/>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757"/>
        <w:jc w:val="center"/>
        <w:spacing w:line="360" w:lineRule="auto"/>
        <w:rPr>
          <w:rFonts w:hint="eastAsia" w:ascii="黑体" w:hAnsi="黑体" w:eastAsia="黑体" w:cs="黑体"/>
          <w:b w:val="0"/>
          <w:bCs w:val="0"/>
          <w:i/>
          <w:iCs/>
          <w:color w:val="000000"/>
          <w:sz w:val="32"/>
          <w:szCs w:val="32"/>
          <w:highlight w:val="none"/>
          <w:u w:val="single"/>
        </w:rPr>
      </w:pPr>
      <w:r>
        <w:rPr>
          <w:rFonts w:hint="eastAsia" w:ascii="黑体" w:hAnsi="黑体" w:eastAsia="黑体" w:cs="黑体"/>
          <w:b w:val="0"/>
          <w:bCs w:val="0"/>
          <w:i/>
          <w:iCs/>
          <w:color w:val="000000"/>
          <w:sz w:val="32"/>
          <w:szCs w:val="32"/>
          <w:highlight w:val="none"/>
          <w:u w:val="single"/>
        </w:rPr>
        <w:br w:type="page" w:clear="all"/>
      </w:r>
      <w:r>
        <w:rPr>
          <w:rFonts w:hint="eastAsia" w:ascii="黑体" w:hAnsi="黑体" w:eastAsia="黑体" w:cs="黑体"/>
          <w:b w:val="0"/>
          <w:bCs w:val="0"/>
          <w:i/>
          <w:iCs/>
          <w:color w:val="000000"/>
          <w:sz w:val="32"/>
          <w:szCs w:val="32"/>
          <w:highlight w:val="none"/>
          <w:u w:val="single"/>
        </w:rPr>
      </w:r>
      <w:r/>
    </w:p>
    <w:p>
      <w:pPr>
        <w:pStyle w:val="757"/>
        <w:jc w:val="center"/>
        <w:spacing w:line="360" w:lineRule="auto"/>
        <w:rPr>
          <w:rFonts w:hint="eastAsia" w:ascii="黑体" w:hAnsi="黑体" w:eastAsia="黑体" w:cs="黑体"/>
          <w:b w:val="0"/>
          <w:bCs w:val="0"/>
          <w:i/>
          <w:iCs/>
          <w:color w:val="000000"/>
          <w:sz w:val="32"/>
          <w:szCs w:val="32"/>
          <w:highlight w:val="none"/>
          <w:u w:val="single"/>
        </w:rPr>
      </w:pPr>
      <w:r>
        <w:rPr>
          <w:rFonts w:hint="eastAsia" w:ascii="黑体" w:hAnsi="黑体" w:eastAsia="黑体" w:cs="黑体"/>
          <w:b w:val="0"/>
          <w:bCs w:val="0"/>
          <w:i/>
          <w:iCs/>
          <w:color w:val="000000"/>
          <w:sz w:val="32"/>
          <w:szCs w:val="32"/>
          <w:highlight w:val="none"/>
          <w:u w:val="single"/>
        </w:rPr>
        <w:t xml:space="preserve">七、法人授权书</w:t>
      </w:r>
      <w:r>
        <w:rPr>
          <w:rFonts w:hint="eastAsia" w:ascii="黑体" w:hAnsi="黑体" w:eastAsia="黑体" w:cs="黑体"/>
          <w:b w:val="0"/>
          <w:bCs w:val="0"/>
          <w:i/>
          <w:iCs/>
          <w:color w:val="000000"/>
          <w:sz w:val="32"/>
          <w:szCs w:val="32"/>
          <w:highlight w:val="none"/>
          <w:u w:val="single"/>
        </w:rPr>
      </w:r>
      <w:r/>
    </w:p>
    <w:p>
      <w:pPr>
        <w:pStyle w:val="757"/>
        <w:ind w:firstLine="482"/>
        <w:spacing w:line="600" w:lineRule="exact"/>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本授权书声明：____________（供应商名称）授权________________（被授权人的姓名）为我方就</w:t>
      </w:r>
      <w:r>
        <w:rPr>
          <w:rFonts w:hint="eastAsia" w:ascii="宋体" w:hAnsi="宋体" w:cs="宋体"/>
          <w:color w:val="000000"/>
          <w:sz w:val="24"/>
          <w:highlight w:val="none"/>
          <w:u w:val="single"/>
          <w:lang w:eastAsia="zh-CN"/>
        </w:rPr>
        <w:t xml:space="preserve">步凤镇2026年砂石路硬化工程</w:t>
      </w:r>
      <w:r>
        <w:rPr>
          <w:rFonts w:hint="eastAsia" w:ascii="宋体" w:hAnsi="宋体" w:eastAsia="宋体" w:cs="宋体"/>
          <w:color w:val="000000"/>
          <w:sz w:val="24"/>
          <w:highlight w:val="none"/>
        </w:rPr>
        <w:t xml:space="preserve">采购活动的合法代理人，以本公司名义全权处理一切与该项目采购有关的事务。</w:t>
      </w:r>
      <w:r>
        <w:rPr>
          <w:rFonts w:hint="eastAsia" w:ascii="宋体" w:hAnsi="宋体" w:eastAsia="宋体" w:cs="宋体"/>
          <w:color w:val="000000"/>
          <w:sz w:val="24"/>
          <w:highlight w:val="none"/>
        </w:rPr>
      </w:r>
      <w:r/>
    </w:p>
    <w:p>
      <w:pPr>
        <w:pStyle w:val="757"/>
        <w:ind w:firstLine="480"/>
        <w:spacing w:line="600" w:lineRule="exact"/>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本授权书于______年____月____日起生效，特此声明。</w:t>
      </w:r>
      <w:r>
        <w:rPr>
          <w:rFonts w:hint="eastAsia" w:ascii="宋体" w:hAnsi="宋体" w:eastAsia="宋体" w:cs="宋体"/>
          <w:color w:val="000000"/>
          <w:sz w:val="24"/>
          <w:highlight w:val="none"/>
        </w:rPr>
      </w:r>
      <w:r/>
    </w:p>
    <w:p>
      <w:pPr>
        <w:pStyle w:val="1098"/>
        <w:spacing w:line="600" w:lineRule="exact"/>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被授权人身份证号码：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98"/>
        <w:spacing w:line="600" w:lineRule="exact"/>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98"/>
        <w:ind w:firstLine="1200"/>
        <w:spacing w:line="600" w:lineRule="exact"/>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color w:val="000000"/>
          <w:highlight w:val="none"/>
        </w:rPr>
      </w:r>
      <w:r/>
    </w:p>
    <w:p>
      <w:pPr>
        <w:pStyle w:val="1098"/>
        <w:ind w:firstLine="480"/>
        <w:spacing w:line="600" w:lineRule="exact"/>
        <w:tabs>
          <w:tab w:val="left" w:pos="360" w:leader="none"/>
        </w:tabs>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单位地址：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1098"/>
        <w:ind w:firstLine="480"/>
        <w:spacing w:line="600" w:lineRule="exact"/>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757"/>
        <w:spacing w:line="600" w:lineRule="exact"/>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57"/>
        <w:spacing w:line="600" w:lineRule="exact"/>
        <w:rPr>
          <w:rFonts w:hint="eastAsia" w:ascii="宋体" w:hAnsi="宋体" w:eastAsia="宋体" w:cs="宋体"/>
          <w:color w:val="000000"/>
          <w:highlight w:val="none"/>
        </w:rPr>
      </w:pPr>
      <w:r/>
      <w:bookmarkStart w:id="216" w:name="_Hlt26955070"/>
      <w:r/>
      <w:bookmarkEnd w:id="216"/>
      <w:r/>
      <w:bookmarkStart w:id="217" w:name="_Hlt26671380"/>
      <w:r/>
      <w:bookmarkEnd w:id="217"/>
      <w:r/>
      <w:bookmarkStart w:id="218" w:name="_格式3__银行出具的资信证明"/>
      <w:r/>
      <w:bookmarkEnd w:id="218"/>
      <w:r>
        <w:rPr>
          <w:rFonts w:hint="eastAsia" w:ascii="宋体" w:hAnsi="宋体" w:eastAsia="宋体" w:cs="宋体"/>
          <w:color w:val="000000"/>
          <w:sz w:val="24"/>
          <w:szCs w:val="24"/>
          <w:highlight w:val="none"/>
          <w:lang w:val="en-US" w:eastAsia="zh-CN" w:bidi="ar-SA"/>
        </w:rPr>
        <w:t xml:space="preserve">法定代表人及被授权人身份证：</w:t>
      </w:r>
      <w:r>
        <w:rPr>
          <w:rFonts w:hint="eastAsia" w:ascii="宋体" w:hAnsi="宋体" w:eastAsia="宋体" w:cs="宋体"/>
          <w:color w:val="000000"/>
          <w:highlight w:val="none"/>
        </w:rPr>
      </w:r>
      <w:r/>
    </w:p>
    <w:p>
      <w:pPr>
        <w:pStyle w:val="757"/>
        <w:ind w:firstLine="4216"/>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7"/>
        <w:ind w:firstLine="4216"/>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7"/>
        <w:ind w:firstLine="4216"/>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7"/>
        <w:ind w:firstLine="4216"/>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7"/>
        <w:ind w:firstLine="4216"/>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7"/>
        <w:ind w:firstLine="4216"/>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7"/>
        <w:ind w:firstLine="4216"/>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7"/>
        <w:ind w:firstLine="4216"/>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7"/>
        <w:ind w:firstLine="28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57"/>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57"/>
        <w:rPr>
          <w:rFonts w:hint="eastAsia" w:ascii="宋体" w:hAnsi="宋体" w:eastAsia="宋体" w:cs="宋体"/>
          <w:b/>
          <w:color w:val="000000"/>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4"/>
          <w:highlight w:val="none"/>
        </w:rPr>
      </w:r>
      <w:r/>
    </w:p>
    <w:p>
      <w:pPr>
        <w:pStyle w:val="757"/>
        <w:jc w:val="center"/>
        <w:spacing w:line="360" w:lineRule="auto"/>
        <w:rPr>
          <w:rFonts w:hint="eastAsia" w:ascii="黑体" w:hAnsi="黑体" w:eastAsia="黑体" w:cs="黑体"/>
          <w:b w:val="0"/>
          <w:bCs w:val="0"/>
          <w:i/>
          <w:iCs/>
          <w:color w:val="000000"/>
          <w:sz w:val="32"/>
          <w:szCs w:val="32"/>
          <w:highlight w:val="none"/>
          <w:u w:val="single"/>
        </w:rPr>
      </w:pPr>
      <w:r>
        <w:rPr>
          <w:rFonts w:hint="eastAsia" w:ascii="黑体" w:hAnsi="黑体" w:eastAsia="黑体" w:cs="黑体"/>
          <w:b w:val="0"/>
          <w:bCs w:val="0"/>
          <w:i/>
          <w:iCs/>
          <w:color w:val="000000"/>
          <w:sz w:val="32"/>
          <w:szCs w:val="32"/>
          <w:highlight w:val="none"/>
          <w:u w:val="single"/>
        </w:rPr>
        <w:t xml:space="preserve">八、磋商响应函</w:t>
      </w:r>
      <w:r>
        <w:rPr>
          <w:rFonts w:hint="eastAsia" w:ascii="黑体" w:hAnsi="黑体" w:eastAsia="黑体" w:cs="黑体"/>
          <w:b w:val="0"/>
          <w:bCs w:val="0"/>
          <w:i/>
          <w:iCs/>
          <w:color w:val="000000"/>
          <w:sz w:val="32"/>
          <w:szCs w:val="32"/>
          <w:highlight w:val="none"/>
          <w:u w:val="singl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（采购人）   </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号</w:t>
      </w:r>
      <w:r>
        <w:rPr>
          <w:rFonts w:hint="eastAsia" w:ascii="宋体" w:hAnsi="宋体" w:eastAsia="宋体" w:cs="宋体"/>
          <w:color w:val="000000"/>
          <w:sz w:val="24"/>
          <w:highlight w:val="none"/>
        </w:rPr>
        <w:t xml:space="preserve">磋商文件，正式授权下述签字人_________ </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姓名和职务</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代表我方______________（供应商的名称），全权处理本次项目磋商采购的有关事宜。</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1.按磋商文件规定的各项要求，向买方提供所需服务。</w:t>
      </w:r>
      <w:r>
        <w:rPr>
          <w:rFonts w:hint="eastAsia" w:ascii="宋体" w:hAnsi="宋体" w:eastAsia="宋体" w:cs="宋体"/>
          <w:color w:val="000000"/>
          <w:sz w:val="24"/>
          <w:highlight w:val="none"/>
        </w:rPr>
      </w:r>
      <w:r/>
    </w:p>
    <w:p>
      <w:pPr>
        <w:pStyle w:val="831"/>
        <w:ind w:firstLine="48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2.我们完全理解贵方不一定将合同授予最低报价的供应商。</w:t>
      </w:r>
      <w:r>
        <w:rPr>
          <w:rFonts w:hint="eastAsia" w:ascii="宋体" w:hAnsi="宋体" w:eastAsia="宋体" w:cs="宋体"/>
          <w:color w:val="000000"/>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3.我们已详细审核全部磋商文件及其有效补充文件，我们知道必须放弃提出含糊不清或误解问题的权利。</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4.我们同意从规定的响应文件接收截止时间起遵循本响应文件，并在规定的磋商有效期期满之前均具有约束力。</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5.同意向贵方提供贵方可能另外要求的与磋商采购有关的任何证据或资料，并保证我方已提供和将要提供的文件是真实的、准确的。</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7.我方与本磋商有关的正式通讯地址为：</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供应商开户行：</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户： </w:t>
      </w:r>
      <w:r>
        <w:rPr>
          <w:rFonts w:hint="eastAsia" w:ascii="宋体" w:hAnsi="宋体" w:eastAsia="宋体" w:cs="宋体"/>
          <w:color w:val="000000"/>
          <w:sz w:val="24"/>
          <w:highlight w:val="none"/>
        </w:rPr>
      </w:r>
      <w:r/>
    </w:p>
    <w:p>
      <w:pPr>
        <w:pStyle w:val="757"/>
        <w:ind w:firstLine="480"/>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7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rPr>
          <w:rFonts w:hint="eastAsia" w:ascii="宋体" w:hAnsi="宋体" w:eastAsia="宋体" w:cs="宋体"/>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highlight w:val="none"/>
        </w:rPr>
      </w:r>
      <w:r/>
    </w:p>
    <w:p>
      <w:pPr>
        <w:pStyle w:val="757"/>
        <w:jc w:val="center"/>
        <w:spacing w:line="360" w:lineRule="auto"/>
        <w:rPr>
          <w:rFonts w:hint="eastAsia" w:ascii="黑体" w:hAnsi="黑体" w:eastAsia="黑体" w:cs="黑体"/>
          <w:b w:val="0"/>
          <w:bCs w:val="0"/>
          <w:i/>
          <w:iCs/>
          <w:color w:val="000000"/>
          <w:sz w:val="32"/>
          <w:szCs w:val="32"/>
          <w:highlight w:val="none"/>
          <w:u w:val="single"/>
        </w:rPr>
      </w:pPr>
      <w:r>
        <w:rPr>
          <w:rFonts w:hint="eastAsia" w:ascii="黑体" w:hAnsi="黑体" w:eastAsia="黑体" w:cs="黑体"/>
          <w:b w:val="0"/>
          <w:bCs w:val="0"/>
          <w:i/>
          <w:iCs/>
          <w:color w:val="000000"/>
          <w:sz w:val="32"/>
          <w:szCs w:val="32"/>
          <w:highlight w:val="none"/>
          <w:u w:val="single"/>
        </w:rPr>
        <w:t xml:space="preserve">九、中小企业声明函（工程）</w:t>
      </w:r>
      <w:r>
        <w:rPr>
          <w:rFonts w:hint="eastAsia" w:ascii="黑体" w:hAnsi="黑体" w:eastAsia="黑体" w:cs="黑体"/>
          <w:b w:val="0"/>
          <w:bCs w:val="0"/>
          <w:i/>
          <w:iCs/>
          <w:color w:val="000000"/>
          <w:sz w:val="32"/>
          <w:szCs w:val="32"/>
          <w:highlight w:val="none"/>
          <w:u w:val="single"/>
        </w:rPr>
      </w:r>
      <w:r/>
    </w:p>
    <w:p>
      <w:pPr>
        <w:pStyle w:val="757"/>
        <w:spacing w:line="5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57"/>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w:t>
      </w:r>
      <w:r>
        <w:rPr>
          <w:rFonts w:hint="eastAsia" w:ascii="宋体" w:hAnsi="宋体" w:eastAsia="宋体" w:cs="宋体"/>
          <w:color w:val="000000"/>
          <w:sz w:val="24"/>
          <w:highlight w:val="none"/>
          <w:u w:val="single"/>
        </w:rPr>
        <w:t xml:space="preserve">         （联合体）</w:t>
      </w:r>
      <w:r>
        <w:rPr>
          <w:rFonts w:hint="eastAsia" w:ascii="宋体" w:hAnsi="宋体" w:eastAsia="宋体" w:cs="宋体"/>
          <w:color w:val="000000"/>
          <w:sz w:val="24"/>
          <w:highlight w:val="none"/>
        </w:rPr>
        <w:t xml:space="preserve">郑重声明，根据《政府采购促进中小企业发展管理办法》（财库﹝2020﹞46 号）的规定，本公司</w:t>
      </w:r>
      <w:r>
        <w:rPr>
          <w:rFonts w:hint="eastAsia" w:ascii="宋体" w:hAnsi="宋体" w:eastAsia="宋体" w:cs="宋体"/>
          <w:color w:val="000000"/>
          <w:sz w:val="24"/>
          <w:highlight w:val="none"/>
          <w:u w:val="single"/>
        </w:rPr>
        <w:t xml:space="preserve">   （联合体）</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lang w:eastAsia="zh-CN"/>
        </w:rPr>
        <w:t xml:space="preserve">盐城经济技术开发区步凤镇人民政府</w:t>
      </w:r>
      <w:r>
        <w:rPr>
          <w:rFonts w:hint="eastAsia" w:ascii="宋体" w:hAnsi="宋体" w:eastAsia="宋体" w:cs="宋体"/>
          <w:color w:val="000000"/>
          <w:sz w:val="24"/>
          <w:highlight w:val="none"/>
        </w:rPr>
        <w:t xml:space="preserve">的采购编号为</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w:t>
      </w:r>
      <w:r>
        <w:rPr>
          <w:rFonts w:hint="eastAsia" w:ascii="宋体" w:hAnsi="宋体" w:cs="宋体"/>
          <w:color w:val="000000"/>
          <w:sz w:val="24"/>
          <w:highlight w:val="none"/>
          <w:u w:val="single"/>
          <w:lang w:eastAsia="zh-CN"/>
        </w:rPr>
        <w:t xml:space="preserve">步凤镇2026年砂石路硬化工程</w:t>
      </w:r>
      <w:r>
        <w:rPr>
          <w:rFonts w:hint="eastAsia" w:ascii="宋体" w:hAnsi="宋体" w:eastAsia="宋体" w:cs="宋体"/>
          <w:color w:val="000000"/>
          <w:sz w:val="24"/>
          <w:highlight w:val="none"/>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color w:val="000000"/>
          <w:sz w:val="24"/>
          <w:highlight w:val="none"/>
        </w:rPr>
      </w:r>
      <w:r/>
    </w:p>
    <w:p>
      <w:pPr>
        <w:pStyle w:val="757"/>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i/>
          <w:iCs/>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cs="宋体"/>
          <w:color w:val="000000"/>
          <w:sz w:val="24"/>
          <w:highlight w:val="none"/>
          <w:u w:val="single"/>
          <w:lang w:val="en-US" w:eastAsia="zh-CN"/>
        </w:rPr>
        <w:t xml:space="preserve">建筑业</w:t>
      </w:r>
      <w:r>
        <w:rPr>
          <w:rFonts w:hint="eastAsia" w:ascii="宋体" w:hAnsi="宋体" w:eastAsia="宋体" w:cs="宋体"/>
          <w:i/>
          <w:iCs/>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行业；承接企业为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i/>
          <w:iCs/>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i/>
          <w:iCs/>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i/>
          <w:iCs/>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numPr>
          <w:ilvl w:val="0"/>
          <w:numId w:val="3"/>
        </w:numPr>
        <w:ind w:firstLine="480"/>
        <w:spacing w:line="600" w:lineRule="exact"/>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cs="宋体"/>
          <w:color w:val="000000"/>
          <w:sz w:val="24"/>
          <w:highlight w:val="none"/>
          <w:u w:val="single"/>
          <w:lang w:val="en-US" w:eastAsia="zh-CN"/>
        </w:rPr>
        <w:t xml:space="preserve">建筑业</w:t>
      </w:r>
      <w:r>
        <w:rPr>
          <w:rFonts w:hint="eastAsia" w:ascii="宋体" w:hAnsi="宋体" w:eastAsia="宋体" w:cs="宋体"/>
          <w:i/>
          <w:iCs/>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行业；承接企业为</w:t>
      </w:r>
      <w:r>
        <w:rPr>
          <w:rFonts w:hint="eastAsia" w:ascii="宋体" w:hAnsi="宋体" w:eastAsia="宋体" w:cs="宋体"/>
          <w:i/>
          <w:iCs/>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i/>
          <w:iCs/>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i/>
          <w:iCs/>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i/>
          <w:iCs/>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i/>
          <w:iCs/>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757"/>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757"/>
        <w:ind w:firstLine="3902"/>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企业名称（加盖CA电子公章）：</w:t>
      </w:r>
      <w:r>
        <w:rPr>
          <w:rFonts w:hint="eastAsia" w:ascii="宋体" w:hAnsi="宋体" w:eastAsia="宋体" w:cs="宋体"/>
          <w:color w:val="000000"/>
          <w:sz w:val="24"/>
          <w:highlight w:val="none"/>
        </w:rPr>
      </w:r>
      <w:r/>
    </w:p>
    <w:p>
      <w:pPr>
        <w:pStyle w:val="757"/>
        <w:ind w:firstLine="3902"/>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757"/>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备注1：从业人员、营业收入、资产总额填报上一年度数据，无上一年度数据的新成立企业可不填报。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757"/>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备注2：供应商如不提供此声明函，价格将不做相应扣除（如项目全面面向中小企业，则资格审查不通过）。</w:t>
      </w:r>
      <w:r>
        <w:rPr>
          <w:rFonts w:hint="eastAsia" w:ascii="宋体" w:hAnsi="宋体" w:eastAsia="宋体" w:cs="宋体"/>
          <w:color w:val="000000"/>
          <w:sz w:val="24"/>
          <w:highlight w:val="none"/>
        </w:rPr>
      </w:r>
      <w:r/>
    </w:p>
    <w:p>
      <w:pPr>
        <w:pStyle w:val="757"/>
        <w:jc w:val="center"/>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57"/>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r>
      <w:r/>
    </w:p>
    <w:p>
      <w:pPr>
        <w:pStyle w:val="757"/>
        <w:jc w:val="center"/>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十、残疾人福利性单位声明函</w:t>
      </w:r>
      <w:r>
        <w:rPr>
          <w:rFonts w:hint="eastAsia" w:ascii="黑体" w:hAnsi="黑体" w:eastAsia="黑体" w:cs="黑体"/>
          <w:b w:val="0"/>
          <w:bCs w:val="0"/>
          <w:color w:val="000000"/>
          <w:sz w:val="32"/>
          <w:szCs w:val="32"/>
          <w:highlight w:val="none"/>
        </w:rPr>
      </w:r>
      <w:r/>
    </w:p>
    <w:p>
      <w:pPr>
        <w:pStyle w:val="7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lang w:eastAsia="zh-CN"/>
        </w:rPr>
        <w:t xml:space="preserve">〔2017〕141号</w:t>
      </w:r>
      <w:r>
        <w:rPr>
          <w:rFonts w:hint="eastAsia" w:ascii="宋体" w:hAnsi="宋体" w:eastAsia="宋体" w:cs="宋体"/>
          <w:color w:val="000000"/>
          <w:sz w:val="24"/>
          <w:highlight w:val="none"/>
        </w:rPr>
        <w:t xml:space="preserve">）的规定，本单位为符合条件的残疾人福利性单位，且本单位参加______单位的采购文件编号为______的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项目采购活动由本单位提供服务。</w:t>
      </w:r>
      <w:r>
        <w:rPr>
          <w:rFonts w:hint="eastAsia" w:ascii="宋体" w:hAnsi="宋体" w:eastAsia="宋体" w:cs="宋体"/>
          <w:color w:val="000000"/>
          <w:sz w:val="24"/>
          <w:highlight w:val="none"/>
        </w:rPr>
      </w:r>
      <w:r/>
    </w:p>
    <w:p>
      <w:pPr>
        <w:pStyle w:val="7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（备注：中标供应商为残疾人福利单位的，此声明函将随中标结果同时公告，接受社会监督）</w:t>
      </w:r>
      <w:r>
        <w:rPr>
          <w:rFonts w:hint="eastAsia" w:ascii="宋体" w:hAnsi="宋体" w:eastAsia="宋体" w:cs="宋体"/>
          <w:color w:val="000000"/>
          <w:sz w:val="24"/>
          <w:highlight w:val="none"/>
        </w:rPr>
      </w:r>
      <w:r/>
    </w:p>
    <w:p>
      <w:pPr>
        <w:pStyle w:val="757"/>
        <w:ind w:firstLine="62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57"/>
        <w:ind w:right="1560" w:firstLine="624"/>
        <w:jc w:val="center"/>
        <w:spacing w:line="360" w:lineRule="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757"/>
        <w:ind w:right="1560" w:firstLine="480"/>
        <w:jc w:val="center"/>
        <w:spacing w:line="360" w:lineRule="auto"/>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left"/>
        <w:spacing w:line="360" w:lineRule="auto"/>
        <w:widowControl/>
        <w:rPr>
          <w:rFonts w:hint="eastAsia" w:ascii="宋体" w:hAnsi="宋体" w:eastAsia="宋体" w:cs="宋体"/>
          <w:b/>
          <w:color w:val="000000"/>
          <w:sz w:val="24"/>
          <w:highlight w:val="none"/>
        </w:rPr>
        <w:sectPr>
          <w:footnotePr/>
          <w:endnotePr/>
          <w:type w:val="nextPage"/>
          <w:pgSz w:w="11906" w:h="16838" w:orient="portrait"/>
          <w:pgMar w:top="1015" w:right="1196" w:bottom="868" w:left="1259" w:header="510" w:footer="907" w:gutter="0"/>
          <w:cols w:num="1" w:sep="0" w:space="1701" w:equalWidth="1"/>
          <w:docGrid w:linePitch="360"/>
        </w:sectPr>
      </w:pPr>
      <w:r>
        <w:rPr>
          <w:rFonts w:hint="eastAsia" w:ascii="宋体" w:hAnsi="宋体" w:eastAsia="宋体" w:cs="宋体"/>
          <w:b/>
          <w:color w:val="000000"/>
          <w:sz w:val="24"/>
          <w:highlight w:val="none"/>
        </w:rPr>
      </w:r>
      <w:r/>
    </w:p>
    <w:p>
      <w:pPr>
        <w:pStyle w:val="757"/>
        <w:jc w:val="center"/>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十一、磋商报价表</w:t>
      </w:r>
      <w:r>
        <w:rPr>
          <w:rFonts w:hint="eastAsia" w:ascii="黑体" w:hAnsi="黑体" w:eastAsia="黑体" w:cs="黑体"/>
          <w:b w:val="0"/>
          <w:bCs w:val="0"/>
          <w:color w:val="000000"/>
          <w:sz w:val="32"/>
          <w:szCs w:val="32"/>
          <w:highlight w:val="none"/>
        </w:rPr>
      </w:r>
      <w:r/>
    </w:p>
    <w:p>
      <w:pPr>
        <w:pStyle w:val="757"/>
        <w:ind w:firstLine="482"/>
        <w:spacing w:line="276" w:lineRule="auto"/>
        <w:rPr>
          <w:rFonts w:hint="eastAsia" w:ascii="宋体" w:hAnsi="宋体" w:eastAsia="宋体" w:cs="宋体"/>
          <w:b/>
          <w:color w:val="000000"/>
          <w:sz w:val="22"/>
          <w:szCs w:val="22"/>
          <w:highlight w:val="none"/>
        </w:rPr>
      </w:pPr>
      <w:r>
        <w:rPr>
          <w:rFonts w:hint="eastAsia" w:ascii="仿宋" w:hAnsi="仿宋" w:eastAsia="仿宋" w:cs="仿宋"/>
          <w:i/>
          <w:iCs/>
          <w:color w:val="000000"/>
          <w:sz w:val="32"/>
          <w:szCs w:val="32"/>
          <w:highlight w:val="none"/>
          <w:u w:val="single"/>
          <w:lang w:eastAsia="zh-CN"/>
        </w:rPr>
        <w:t xml:space="preserve">（</w:t>
      </w:r>
      <w:r>
        <w:rPr>
          <w:rFonts w:hint="eastAsia" w:ascii="仿宋" w:hAnsi="仿宋" w:eastAsia="仿宋" w:cs="仿宋"/>
          <w:i/>
          <w:iCs/>
          <w:color w:val="000000"/>
          <w:sz w:val="32"/>
          <w:szCs w:val="32"/>
          <w:highlight w:val="none"/>
          <w:u w:val="single"/>
        </w:rPr>
        <w:t xml:space="preserve">政府采购客户端工具输入报价自动生成</w:t>
      </w:r>
      <w:r>
        <w:rPr>
          <w:rFonts w:hint="eastAsia" w:ascii="仿宋" w:hAnsi="仿宋" w:eastAsia="仿宋" w:cs="仿宋"/>
          <w:i/>
          <w:iCs/>
          <w:color w:val="000000"/>
          <w:sz w:val="32"/>
          <w:szCs w:val="32"/>
          <w:highlight w:val="none"/>
          <w:u w:val="single"/>
          <w:lang w:eastAsia="zh-CN"/>
        </w:rPr>
        <w:t xml:space="preserve">，</w:t>
      </w:r>
      <w:r>
        <w:rPr>
          <w:rFonts w:hint="eastAsia" w:ascii="仿宋" w:hAnsi="仿宋" w:eastAsia="仿宋" w:cs="仿宋"/>
          <w:i/>
          <w:iCs/>
          <w:color w:val="000000"/>
          <w:sz w:val="32"/>
          <w:szCs w:val="32"/>
          <w:highlight w:val="none"/>
          <w:u w:val="single"/>
          <w:lang w:val="en-US" w:eastAsia="zh-CN"/>
        </w:rPr>
        <w:t xml:space="preserve">无需单独提供</w:t>
      </w:r>
      <w:r>
        <w:rPr>
          <w:rFonts w:hint="eastAsia" w:ascii="仿宋" w:hAnsi="仿宋" w:eastAsia="仿宋" w:cs="仿宋"/>
          <w:i/>
          <w:iCs/>
          <w:color w:val="000000"/>
          <w:sz w:val="32"/>
          <w:szCs w:val="32"/>
          <w:highlight w:val="none"/>
          <w:u w:val="single"/>
          <w:lang w:eastAsia="zh-CN"/>
        </w:rPr>
        <w:t xml:space="preserve">）</w:t>
      </w:r>
      <w:r>
        <w:rPr>
          <w:rFonts w:hint="eastAsia" w:ascii="宋体" w:hAnsi="宋体" w:eastAsia="宋体" w:cs="宋体"/>
          <w:b/>
          <w:color w:val="000000"/>
          <w:sz w:val="22"/>
          <w:szCs w:val="22"/>
          <w:highlight w:val="none"/>
        </w:rPr>
      </w:r>
      <w:r/>
    </w:p>
    <w:p>
      <w:pPr>
        <w:pStyle w:val="757"/>
        <w:ind w:firstLine="482"/>
        <w:spacing w:line="276"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货币单位：人民币元</w:t>
      </w:r>
      <w:r>
        <w:rPr>
          <w:rFonts w:hint="eastAsia" w:ascii="宋体" w:hAnsi="宋体" w:eastAsia="宋体" w:cs="宋体"/>
          <w:b/>
          <w:color w:val="000000"/>
          <w:sz w:val="22"/>
          <w:szCs w:val="22"/>
          <w:highlight w:val="none"/>
        </w:rPr>
      </w:r>
      <w:r/>
    </w:p>
    <w:p>
      <w:pPr>
        <w:pStyle w:val="757"/>
        <w:ind w:firstLine="482"/>
        <w:spacing w:line="276" w:lineRule="auto"/>
        <w:rPr>
          <w:rFonts w:hint="eastAsia" w:ascii="宋体" w:hAnsi="宋体" w:eastAsia="宋体" w:cs="宋体"/>
          <w:b/>
          <w:color w:val="000000"/>
          <w:sz w:val="22"/>
          <w:szCs w:val="22"/>
          <w:highlight w:val="none"/>
          <w:lang w:eastAsia="zh-CN"/>
        </w:rPr>
      </w:pPr>
      <w:r>
        <w:rPr>
          <w:rFonts w:hint="eastAsia" w:ascii="宋体" w:hAnsi="宋体" w:eastAsia="宋体" w:cs="宋体"/>
          <w:b/>
          <w:color w:val="000000"/>
          <w:sz w:val="22"/>
          <w:szCs w:val="22"/>
          <w:highlight w:val="none"/>
        </w:rPr>
        <w:t xml:space="preserve">项目编号：</w:t>
      </w:r>
      <w:r>
        <w:rPr>
          <w:rFonts w:hint="eastAsia" w:ascii="宋体" w:hAnsi="宋体" w:eastAsia="宋体" w:cs="宋体"/>
          <w:b/>
          <w:color w:val="000000"/>
          <w:sz w:val="22"/>
          <w:szCs w:val="22"/>
          <w:highlight w:val="none"/>
        </w:rPr>
        <w:t xml:space="preserve">JSZC-320991-JSJW-C2026-0050</w:t>
      </w:r>
      <w:r>
        <w:rPr>
          <w:rFonts w:hint="eastAsia" w:ascii="宋体" w:hAnsi="宋体" w:eastAsia="宋体" w:cs="宋体"/>
          <w:b/>
          <w:color w:val="000000"/>
          <w:sz w:val="22"/>
          <w:szCs w:val="22"/>
          <w:highlight w:val="none"/>
          <w:lang w:eastAsia="zh-CN"/>
        </w:rPr>
      </w:r>
      <w:r/>
    </w:p>
    <w:p>
      <w:pPr>
        <w:pStyle w:val="757"/>
        <w:ind w:firstLine="482"/>
        <w:spacing w:line="276"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tbl>
      <w:tblPr>
        <w:tblStyle w:val="83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W w:w="4080" w:type="dxa"/>
            <w:vAlign w:val="center"/>
            <w:textDirection w:val="lrTb"/>
            <w:noWrap w:val="false"/>
          </w:tcPr>
          <w:p>
            <w:pPr>
              <w:pStyle w:val="757"/>
              <w:jc w:val="center"/>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lang w:eastAsia="en-US"/>
              </w:rPr>
              <w:t xml:space="preserve">项目名称</w:t>
            </w:r>
            <w:r>
              <w:rPr>
                <w:rFonts w:hint="eastAsia" w:ascii="宋体" w:hAnsi="宋体" w:eastAsia="宋体" w:cs="宋体"/>
                <w:b/>
                <w:color w:val="000000"/>
                <w:sz w:val="24"/>
                <w:szCs w:val="22"/>
                <w:highlight w:val="none"/>
              </w:rPr>
            </w:r>
            <w:r/>
          </w:p>
        </w:tc>
        <w:tc>
          <w:tcPr>
            <w:tcW w:w="2228" w:type="dxa"/>
            <w:vAlign w:val="center"/>
            <w:textDirection w:val="lrTb"/>
            <w:noWrap w:val="false"/>
          </w:tcPr>
          <w:p>
            <w:pPr>
              <w:pStyle w:val="757"/>
              <w:jc w:val="center"/>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lang w:eastAsia="en-US"/>
              </w:rPr>
              <w:t xml:space="preserve">项目内容</w:t>
            </w:r>
            <w:r>
              <w:rPr>
                <w:rFonts w:hint="eastAsia" w:ascii="宋体" w:hAnsi="宋体" w:eastAsia="宋体" w:cs="宋体"/>
                <w:b/>
                <w:color w:val="000000"/>
                <w:sz w:val="24"/>
                <w:szCs w:val="22"/>
                <w:highlight w:val="none"/>
              </w:rPr>
            </w:r>
            <w:r/>
          </w:p>
        </w:tc>
        <w:tc>
          <w:tcPr>
            <w:tcW w:w="3154" w:type="dxa"/>
            <w:vAlign w:val="center"/>
            <w:textDirection w:val="lrTb"/>
            <w:noWrap w:val="false"/>
          </w:tcPr>
          <w:p>
            <w:pPr>
              <w:pStyle w:val="757"/>
              <w:jc w:val="center"/>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lang w:eastAsia="en-US"/>
              </w:rPr>
              <w:t xml:space="preserve">总价（小写）</w:t>
            </w:r>
            <w:r>
              <w:rPr>
                <w:rFonts w:hint="eastAsia" w:ascii="宋体" w:hAnsi="宋体" w:eastAsia="宋体" w:cs="宋体"/>
                <w:b/>
                <w:color w:val="000000"/>
                <w:sz w:val="24"/>
                <w:szCs w:val="22"/>
                <w:highlight w:val="none"/>
              </w:rPr>
            </w:r>
            <w:r/>
          </w:p>
        </w:tc>
      </w:tr>
      <w:tr>
        <w:trPr>
          <w:trHeight w:val="1184"/>
        </w:trPr>
        <w:tc>
          <w:tcPr>
            <w:tcW w:w="4080" w:type="dxa"/>
            <w:vAlign w:val="center"/>
            <w:textDirection w:val="lrTb"/>
            <w:noWrap w:val="false"/>
          </w:tcPr>
          <w:p>
            <w:pPr>
              <w:pStyle w:val="757"/>
              <w:jc w:val="center"/>
              <w:rPr>
                <w:rFonts w:hint="eastAsia" w:ascii="宋体" w:hAnsi="宋体" w:eastAsia="宋体" w:cs="宋体"/>
                <w:color w:val="000000"/>
                <w:sz w:val="24"/>
                <w:szCs w:val="22"/>
                <w:highlight w:val="none"/>
              </w:rPr>
            </w:pPr>
            <w:r>
              <w:rPr>
                <w:rFonts w:hint="eastAsia" w:ascii="宋体" w:hAnsi="宋体" w:cs="宋体"/>
                <w:color w:val="000000"/>
                <w:sz w:val="24"/>
                <w:szCs w:val="22"/>
                <w:highlight w:val="none"/>
                <w:lang w:eastAsia="zh-CN"/>
              </w:rPr>
              <w:t xml:space="preserve">步凤镇2026年砂石路硬化工程</w:t>
            </w:r>
            <w:r>
              <w:rPr>
                <w:rFonts w:hint="eastAsia" w:ascii="宋体" w:hAnsi="宋体" w:eastAsia="宋体" w:cs="宋体"/>
                <w:color w:val="000000"/>
                <w:sz w:val="24"/>
                <w:szCs w:val="22"/>
                <w:highlight w:val="none"/>
              </w:rPr>
            </w:r>
            <w:r/>
          </w:p>
        </w:tc>
        <w:tc>
          <w:tcPr>
            <w:tcW w:w="2228" w:type="dxa"/>
            <w:vAlign w:val="center"/>
            <w:textDirection w:val="lrTb"/>
            <w:noWrap w:val="false"/>
          </w:tcPr>
          <w:p>
            <w:pPr>
              <w:pStyle w:val="757"/>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en-US"/>
              </w:rPr>
              <w:t xml:space="preserve">详见</w:t>
            </w:r>
            <w:r>
              <w:rPr>
                <w:rFonts w:hint="eastAsia" w:ascii="宋体" w:hAnsi="宋体" w:eastAsia="宋体" w:cs="宋体"/>
                <w:color w:val="000000"/>
                <w:sz w:val="24"/>
                <w:szCs w:val="22"/>
                <w:highlight w:val="none"/>
              </w:rPr>
              <w:t xml:space="preserve">响应</w:t>
            </w:r>
            <w:r>
              <w:rPr>
                <w:rFonts w:hint="eastAsia" w:ascii="宋体" w:hAnsi="宋体" w:eastAsia="宋体" w:cs="宋体"/>
                <w:color w:val="000000"/>
                <w:sz w:val="24"/>
                <w:szCs w:val="22"/>
                <w:highlight w:val="none"/>
                <w:lang w:eastAsia="en-US"/>
              </w:rPr>
              <w:t xml:space="preserve">文件</w:t>
            </w:r>
            <w:r>
              <w:rPr>
                <w:rFonts w:hint="eastAsia" w:ascii="宋体" w:hAnsi="宋体" w:eastAsia="宋体" w:cs="宋体"/>
                <w:color w:val="000000"/>
                <w:sz w:val="24"/>
                <w:szCs w:val="22"/>
                <w:highlight w:val="none"/>
              </w:rPr>
            </w:r>
            <w:r/>
          </w:p>
        </w:tc>
        <w:tc>
          <w:tcPr>
            <w:tcW w:w="3154" w:type="dxa"/>
            <w:vAlign w:val="center"/>
            <w:textDirection w:val="lrTb"/>
            <w:noWrap w:val="false"/>
          </w:tcPr>
          <w:p>
            <w:pPr>
              <w:pStyle w:val="757"/>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lang w:eastAsia="en-US"/>
              </w:rPr>
              <w:t xml:space="preserve">元</w:t>
            </w:r>
            <w:r>
              <w:rPr>
                <w:rFonts w:hint="eastAsia" w:ascii="宋体" w:hAnsi="宋体" w:eastAsia="宋体" w:cs="宋体"/>
                <w:color w:val="000000"/>
                <w:sz w:val="24"/>
                <w:szCs w:val="22"/>
                <w:highlight w:val="none"/>
              </w:rPr>
            </w:r>
            <w:r/>
          </w:p>
        </w:tc>
      </w:tr>
      <w:tr>
        <w:trPr>
          <w:trHeight w:val="1184"/>
        </w:trPr>
        <w:tc>
          <w:tcPr>
            <w:tcW w:w="4080" w:type="dxa"/>
            <w:vAlign w:val="center"/>
            <w:textDirection w:val="lrTb"/>
            <w:noWrap w:val="false"/>
          </w:tcPr>
          <w:p>
            <w:pPr>
              <w:pStyle w:val="757"/>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eastAsia="en-US"/>
              </w:rPr>
              <w:t xml:space="preserve">总价（大写）：</w:t>
            </w:r>
            <w:r>
              <w:rPr>
                <w:rFonts w:hint="eastAsia" w:ascii="宋体" w:hAnsi="宋体" w:eastAsia="宋体" w:cs="宋体"/>
                <w:color w:val="000000"/>
                <w:sz w:val="24"/>
                <w:szCs w:val="22"/>
                <w:highlight w:val="none"/>
              </w:rPr>
            </w:r>
            <w:r/>
          </w:p>
        </w:tc>
        <w:tc>
          <w:tcPr>
            <w:gridSpan w:val="2"/>
            <w:tcW w:w="5382" w:type="dxa"/>
            <w:vAlign w:val="center"/>
            <w:textDirection w:val="lrTb"/>
            <w:noWrap w:val="false"/>
          </w:tcPr>
          <w:p>
            <w:pPr>
              <w:pStyle w:val="757"/>
              <w:jc w:val="center"/>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r>
    </w:tbl>
    <w:p>
      <w:pPr>
        <w:pStyle w:val="757"/>
        <w:spacing w:before="100" w:beforeAutospacing="1" w:after="100" w:afterAutospacing="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报价说明：</w:t>
      </w:r>
      <w:r>
        <w:rPr>
          <w:rFonts w:hint="eastAsia" w:ascii="宋体" w:hAnsi="宋体" w:eastAsia="宋体" w:cs="宋体"/>
          <w:color w:val="000000"/>
          <w:sz w:val="24"/>
          <w:highlight w:val="none"/>
        </w:rPr>
      </w:r>
      <w:r/>
    </w:p>
    <w:p>
      <w:pPr>
        <w:pStyle w:val="757"/>
        <w:spacing w:before="100" w:beforeAutospacing="1" w:after="100" w:afterAutospacing="1"/>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eastAsia="宋体" w:cs="宋体"/>
          <w:color w:val="000000"/>
          <w:sz w:val="24"/>
          <w:highlight w:val="none"/>
        </w:rPr>
        <w:t xml:space="preserve">报价包括完成项目的所有费用。采购人不再支付报价以外的任何费用。</w:t>
      </w:r>
      <w:r>
        <w:rPr>
          <w:rFonts w:hint="eastAsia" w:ascii="宋体" w:hAnsi="宋体" w:eastAsia="宋体" w:cs="宋体"/>
          <w:color w:val="000000"/>
          <w:sz w:val="24"/>
          <w:highlight w:val="none"/>
        </w:rPr>
      </w:r>
      <w:r/>
    </w:p>
    <w:p>
      <w:pPr>
        <w:pStyle w:val="757"/>
        <w:spacing w:before="100" w:beforeAutospacing="1" w:after="100" w:afterAutospacing="1"/>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eastAsia="宋体" w:cs="宋体"/>
          <w:color w:val="000000"/>
          <w:sz w:val="24"/>
          <w:highlight w:val="none"/>
        </w:rPr>
        <w:t xml:space="preserve">报价以总价为准，大小写不一致以大写为准；</w:t>
      </w:r>
      <w:r>
        <w:rPr>
          <w:rFonts w:hint="eastAsia" w:ascii="宋体" w:hAnsi="宋体" w:eastAsia="宋体" w:cs="宋体"/>
          <w:color w:val="000000"/>
          <w:sz w:val="24"/>
          <w:highlight w:val="none"/>
        </w:rPr>
      </w:r>
      <w:r/>
    </w:p>
    <w:p>
      <w:pPr>
        <w:pStyle w:val="757"/>
        <w:spacing w:before="100" w:beforeAutospacing="1" w:after="100" w:afterAutospacing="1"/>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eastAsia="宋体" w:cs="宋体"/>
          <w:color w:val="000000"/>
          <w:sz w:val="24"/>
          <w:highlight w:val="none"/>
        </w:rPr>
        <w:t xml:space="preserve">偏离说明：详见《偏离表》；</w:t>
      </w:r>
      <w:r>
        <w:rPr>
          <w:rFonts w:hint="eastAsia" w:ascii="宋体" w:hAnsi="宋体" w:eastAsia="宋体" w:cs="宋体"/>
          <w:color w:val="000000"/>
          <w:sz w:val="24"/>
          <w:highlight w:val="none"/>
        </w:rPr>
      </w:r>
      <w:r/>
    </w:p>
    <w:p>
      <w:pPr>
        <w:pStyle w:val="757"/>
        <w:spacing w:before="100" w:beforeAutospacing="1" w:after="100" w:afterAutospacing="1"/>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eastAsia="宋体" w:cs="宋体"/>
          <w:color w:val="000000"/>
          <w:sz w:val="24"/>
          <w:highlight w:val="none"/>
        </w:rPr>
        <w:t xml:space="preserve">如最后报价未列明单价，则最后所报各项单价计算方法为：（最后报价/ 最初报价）* 各项最初报价的单价。</w:t>
      </w:r>
      <w:r>
        <w:rPr>
          <w:rFonts w:hint="eastAsia" w:ascii="宋体" w:hAnsi="宋体" w:eastAsia="宋体" w:cs="宋体"/>
          <w:color w:val="000000"/>
          <w:sz w:val="24"/>
          <w:highlight w:val="none"/>
        </w:rPr>
      </w:r>
      <w:r/>
    </w:p>
    <w:p>
      <w:pPr>
        <w:pStyle w:val="757"/>
        <w:spacing w:before="100" w:beforeAutospacing="1" w:after="100" w:afterAutospacing="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供应商（加盖CA电子公章）：</w:t>
      </w:r>
      <w:r>
        <w:rPr>
          <w:rFonts w:hint="eastAsia" w:ascii="宋体" w:hAnsi="宋体" w:eastAsia="宋体" w:cs="宋体"/>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r>
      <w:r/>
    </w:p>
    <w:p>
      <w:pPr>
        <w:pStyle w:val="757"/>
        <w:jc w:val="center"/>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十二、已标价的工程量清单报价表</w:t>
      </w:r>
      <w:r>
        <w:rPr>
          <w:rFonts w:hint="eastAsia" w:ascii="黑体" w:hAnsi="黑体" w:eastAsia="黑体" w:cs="黑体"/>
          <w:b w:val="0"/>
          <w:bCs w:val="0"/>
          <w:color w:val="000000"/>
          <w:sz w:val="32"/>
          <w:szCs w:val="32"/>
          <w:highlight w:val="none"/>
        </w:rPr>
      </w:r>
      <w:r/>
    </w:p>
    <w:p>
      <w:pPr>
        <w:pStyle w:val="757"/>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1.投标人应按照第</w:t>
      </w:r>
      <w:r>
        <w:rPr>
          <w:rFonts w:hint="eastAsia" w:ascii="宋体" w:hAnsi="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章“工程量清单”的要求分标段逐项填报工程量清单，工程量清单各项表格</w:t>
      </w:r>
      <w:r>
        <w:rPr>
          <w:rFonts w:hint="eastAsia" w:ascii="宋体" w:hAnsi="宋体" w:eastAsia="宋体" w:cs="宋体"/>
          <w:b/>
          <w:bCs/>
          <w:color w:val="000000"/>
          <w:sz w:val="24"/>
          <w:highlight w:val="none"/>
        </w:rPr>
        <w:t xml:space="preserve">（包括但不限于：投标总价汇总表（按甲方提供格式填写）、投标报价汇总表、已标价工程量清单表、综合费率计算表、人工、材料、机械台班单价汇总表、工程项目单价构成表</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7"/>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2.工程量清单与计价表中列明的所有需要填写的单价和合价，投标人均应填写，未填写单价和合价，视为此项费用已包含在工程量清单的其他单价和合价中。</w:t>
      </w:r>
      <w:r>
        <w:rPr>
          <w:rFonts w:hint="eastAsia" w:ascii="宋体" w:hAnsi="宋体" w:eastAsia="宋体" w:cs="宋体"/>
          <w:color w:val="000000"/>
          <w:sz w:val="24"/>
          <w:highlight w:val="none"/>
        </w:rPr>
      </w:r>
      <w:r/>
    </w:p>
    <w:p>
      <w:pPr>
        <w:pStyle w:val="757"/>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3.不允许投标人修改招标人提供的工程量清单的指定价格或指定单价、编号、细目、数量、运算定义等，否则对该投标人的投标文件作否决投标处理。</w:t>
      </w:r>
      <w:r>
        <w:rPr>
          <w:rFonts w:hint="eastAsia" w:ascii="宋体" w:hAnsi="宋体" w:eastAsia="宋体" w:cs="宋体"/>
          <w:color w:val="000000"/>
          <w:sz w:val="24"/>
          <w:highlight w:val="none"/>
        </w:rPr>
      </w:r>
      <w:r/>
    </w:p>
    <w:p>
      <w:pPr>
        <w:pStyle w:val="757"/>
        <w:ind w:left="0" w:right="0" w:firstLine="480"/>
        <w:jc w:val="both"/>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4.投标人发现工程量清单电子文档有数量和运算定义等错误时，请及时向招标人提出，在招标人未修改前，切勿自行修改。</w:t>
      </w:r>
      <w:r>
        <w:rPr>
          <w:rFonts w:hint="eastAsia" w:ascii="宋体" w:hAnsi="宋体" w:eastAsia="宋体" w:cs="宋体"/>
          <w:color w:val="000000"/>
          <w:sz w:val="24"/>
          <w:highlight w:val="none"/>
        </w:rPr>
      </w:r>
      <w:r/>
    </w:p>
    <w:p>
      <w:pPr>
        <w:pStyle w:val="757"/>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5.标价的工程量应采用招标人提供的工程量清单填写，禁止采用报价软件自动生成或导出。</w:t>
      </w:r>
      <w:r>
        <w:rPr>
          <w:rFonts w:hint="eastAsia" w:ascii="宋体" w:hAnsi="宋体" w:eastAsia="宋体" w:cs="宋体"/>
          <w:color w:val="000000"/>
          <w:highlight w:val="none"/>
        </w:rPr>
      </w:r>
      <w:r/>
    </w:p>
    <w:p>
      <w:pPr>
        <w:pStyle w:val="757"/>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p>
      <w:pPr>
        <w:pStyle w:val="757"/>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价格构成或报价要求：</w:t>
      </w:r>
      <w:r>
        <w:rPr>
          <w:rFonts w:hint="eastAsia" w:ascii="宋体" w:hAnsi="宋体" w:eastAsia="宋体" w:cs="宋体"/>
          <w:color w:val="000000"/>
          <w:highlight w:val="none"/>
        </w:rPr>
      </w:r>
      <w:r/>
    </w:p>
    <w:p>
      <w:pPr>
        <w:pStyle w:val="757"/>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1.</w:t>
      </w:r>
      <w:r>
        <w:rPr>
          <w:rFonts w:hint="eastAsia" w:ascii="宋体" w:hAnsi="宋体" w:eastAsia="宋体" w:cs="宋体"/>
          <w:color w:val="000000"/>
          <w:sz w:val="24"/>
          <w:highlight w:val="none"/>
        </w:rPr>
        <w:t xml:space="preserve">该报价非本次磋商中的最后报价。</w:t>
      </w:r>
      <w:r>
        <w:rPr>
          <w:rFonts w:hint="eastAsia" w:ascii="宋体" w:hAnsi="宋体" w:eastAsia="宋体" w:cs="宋体"/>
          <w:color w:val="000000"/>
          <w:highlight w:val="none"/>
        </w:rPr>
      </w:r>
      <w:r/>
    </w:p>
    <w:p>
      <w:pPr>
        <w:pStyle w:val="75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57"/>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r>
      <w:r/>
    </w:p>
    <w:p>
      <w:pPr>
        <w:pStyle w:val="757"/>
        <w:jc w:val="center"/>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十三、技术要求响应及偏离表</w:t>
      </w:r>
      <w:r>
        <w:rPr>
          <w:rFonts w:hint="eastAsia" w:ascii="黑体" w:hAnsi="黑体" w:eastAsia="黑体" w:cs="黑体"/>
          <w:b w:val="0"/>
          <w:bCs w:val="0"/>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3291"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852"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sz w:val="24"/>
                <w:highlight w:val="none"/>
              </w:rPr>
            </w:r>
            <w:r/>
          </w:p>
        </w:tc>
        <w:tc>
          <w:tcPr>
            <w:tcW w:w="130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17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rPr>
            </w:r>
            <w:r/>
          </w:p>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tc>
      </w:tr>
      <w:tr>
        <w:trPr>
          <w:cantSplit/>
          <w:trHeight w:val="640"/>
        </w:trPr>
        <w:tc>
          <w:tcPr>
            <w:tcW w:w="545"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85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行数不够，可自行添加。</w:t>
      </w:r>
      <w:r>
        <w:rPr>
          <w:rFonts w:hint="eastAsia" w:ascii="宋体" w:hAnsi="宋体" w:eastAsia="宋体" w:cs="宋体"/>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jc w:val="center"/>
        <w:spacing w:line="360" w:lineRule="auto"/>
        <w:rPr>
          <w:rFonts w:hint="eastAsia" w:ascii="黑体" w:hAnsi="黑体" w:eastAsia="黑体" w:cs="黑体"/>
          <w:b w:val="0"/>
          <w:bCs w:val="0"/>
          <w:color w:val="000000"/>
          <w:sz w:val="32"/>
          <w:szCs w:val="32"/>
          <w:highlight w:val="none"/>
        </w:rPr>
      </w:pPr>
      <w:r/>
      <w:bookmarkStart w:id="219" w:name="_Hlt26955054"/>
      <w:r/>
      <w:bookmarkEnd w:id="219"/>
      <w:r>
        <w:rPr>
          <w:rFonts w:hint="eastAsia" w:ascii="黑体" w:hAnsi="黑体" w:eastAsia="黑体" w:cs="黑体"/>
          <w:b w:val="0"/>
          <w:bCs w:val="0"/>
          <w:color w:val="000000"/>
          <w:sz w:val="32"/>
          <w:szCs w:val="32"/>
          <w:highlight w:val="none"/>
        </w:rPr>
        <w:t xml:space="preserve">十四、商务要求响应及偏离表</w:t>
      </w:r>
      <w:r>
        <w:rPr>
          <w:rFonts w:hint="eastAsia" w:ascii="黑体" w:hAnsi="黑体" w:eastAsia="黑体" w:cs="黑体"/>
          <w:b w:val="0"/>
          <w:bCs w:val="0"/>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bookmarkStart w:id="220" w:name="_Hlt26955056"/>
            <w:r/>
            <w:bookmarkEnd w:id="220"/>
            <w:r/>
            <w:bookmarkStart w:id="221" w:name="_Hlt26671372"/>
            <w:r/>
            <w:bookmarkEnd w:id="221"/>
            <w:r/>
            <w:bookmarkStart w:id="222" w:name="_Hlt26609391"/>
            <w:r/>
            <w:bookmarkEnd w:id="222"/>
            <w:r/>
            <w:bookmarkStart w:id="223" w:name="_Hlt26580838"/>
            <w:r/>
            <w:bookmarkEnd w:id="223"/>
            <w:r/>
            <w:bookmarkStart w:id="224" w:name="_Hlt26955064"/>
            <w:r/>
            <w:bookmarkEnd w:id="224"/>
            <w:r/>
            <w:bookmarkStart w:id="225" w:name="_Hlt26782999"/>
            <w:r/>
            <w:bookmarkEnd w:id="225"/>
            <w:r/>
            <w:bookmarkStart w:id="226" w:name="_Hlt26671343"/>
            <w:r/>
            <w:bookmarkEnd w:id="226"/>
            <w:r/>
            <w:bookmarkStart w:id="227" w:name="_Hlt24879081"/>
            <w:r/>
            <w:bookmarkEnd w:id="227"/>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sz w:val="24"/>
                <w:highlight w:val="none"/>
              </w:rPr>
            </w:r>
            <w:r/>
          </w:p>
        </w:tc>
        <w:tc>
          <w:tcPr>
            <w:tcW w:w="1302"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614"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rPr>
            </w:r>
            <w:r/>
          </w:p>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tc>
      </w:tr>
      <w:tr>
        <w:trPr>
          <w:cantSplit/>
          <w:trHeight w:val="640"/>
        </w:trPr>
        <w:tc>
          <w:tcPr>
            <w:tcW w:w="68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合同内容</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按照招标文件约定</w:t>
            </w:r>
            <w:r>
              <w:rPr>
                <w:rFonts w:hint="eastAsia" w:ascii="宋体" w:hAnsi="宋体" w:eastAsia="宋体" w:cs="宋体"/>
                <w:color w:val="000000"/>
                <w:sz w:val="24"/>
                <w:highlight w:val="none"/>
              </w:rPr>
            </w:r>
            <w:r/>
          </w:p>
        </w:tc>
        <w:tc>
          <w:tcPr>
            <w:tcW w:w="130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4"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68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工期</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rPr>
            </w:r>
            <w:r/>
          </w:p>
        </w:tc>
        <w:tc>
          <w:tcPr>
            <w:tcW w:w="130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4"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68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合格</w:t>
            </w:r>
            <w:r>
              <w:rPr>
                <w:rFonts w:hint="eastAsia" w:ascii="宋体" w:hAnsi="宋体" w:eastAsia="宋体" w:cs="宋体"/>
                <w:color w:val="000000"/>
                <w:sz w:val="24"/>
                <w:highlight w:val="none"/>
              </w:rPr>
            </w:r>
            <w:r/>
          </w:p>
        </w:tc>
        <w:tc>
          <w:tcPr>
            <w:tcW w:w="130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4"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68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付款方式</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按照招标文件约定</w:t>
            </w:r>
            <w:r>
              <w:rPr>
                <w:rFonts w:hint="eastAsia" w:ascii="宋体" w:hAnsi="宋体" w:eastAsia="宋体" w:cs="宋体"/>
                <w:color w:val="000000"/>
                <w:sz w:val="24"/>
                <w:highlight w:val="none"/>
              </w:rPr>
            </w:r>
            <w:r/>
          </w:p>
        </w:tc>
        <w:tc>
          <w:tcPr>
            <w:tcW w:w="130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4"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68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投标货币</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130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4"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71"/>
        </w:trPr>
        <w:tc>
          <w:tcPr>
            <w:tcW w:w="68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按照招标文件约定</w:t>
            </w:r>
            <w:r>
              <w:rPr>
                <w:rFonts w:hint="eastAsia" w:ascii="宋体" w:hAnsi="宋体" w:eastAsia="宋体" w:cs="宋体"/>
                <w:color w:val="000000"/>
                <w:sz w:val="24"/>
                <w:highlight w:val="none"/>
              </w:rPr>
            </w:r>
            <w:r/>
          </w:p>
        </w:tc>
        <w:tc>
          <w:tcPr>
            <w:tcW w:w="130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4"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68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承包方式</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包工包料</w:t>
            </w:r>
            <w:r>
              <w:rPr>
                <w:rFonts w:hint="eastAsia" w:ascii="宋体" w:hAnsi="宋体" w:eastAsia="宋体" w:cs="宋体"/>
                <w:color w:val="000000"/>
                <w:sz w:val="24"/>
                <w:highlight w:val="none"/>
              </w:rPr>
            </w:r>
            <w:r/>
          </w:p>
        </w:tc>
        <w:tc>
          <w:tcPr>
            <w:tcW w:w="130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4"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68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2688"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w:t>
            </w:r>
            <w:r>
              <w:rPr>
                <w:rFonts w:hint="eastAsia" w:ascii="宋体" w:hAnsi="宋体" w:eastAsia="宋体" w:cs="宋体"/>
                <w:color w:val="000000"/>
                <w:sz w:val="24"/>
                <w:highlight w:val="none"/>
              </w:rPr>
            </w:r>
            <w:r/>
          </w:p>
        </w:tc>
        <w:tc>
          <w:tcPr>
            <w:tcW w:w="2883" w:type="dxa"/>
            <w:vAlign w:val="center"/>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按照招标文件约定</w:t>
            </w:r>
            <w:r>
              <w:rPr>
                <w:rFonts w:hint="eastAsia" w:ascii="宋体" w:hAnsi="宋体" w:eastAsia="宋体" w:cs="宋体"/>
                <w:color w:val="000000"/>
                <w:sz w:val="24"/>
                <w:highlight w:val="none"/>
              </w:rPr>
            </w:r>
            <w:r/>
          </w:p>
        </w:tc>
        <w:tc>
          <w:tcPr>
            <w:tcW w:w="1302"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4" w:type="dxa"/>
            <w:vAlign w:val="top"/>
            <w:textDirection w:val="lrTb"/>
            <w:noWrap w:val="false"/>
          </w:tcPr>
          <w:p>
            <w:pPr>
              <w:pStyle w:val="757"/>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行数不够，可自行添加。</w:t>
      </w: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rPr>
          <w:rFonts w:hint="eastAsia" w:ascii="宋体" w:hAnsi="宋体" w:eastAsia="宋体" w:cs="宋体"/>
          <w:b/>
          <w:color w:val="000000"/>
          <w:sz w:val="32"/>
          <w:szCs w:val="32"/>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color w:val="000000"/>
          <w:sz w:val="32"/>
          <w:szCs w:val="32"/>
          <w:highlight w:val="none"/>
        </w:rPr>
      </w:r>
      <w:r/>
    </w:p>
    <w:p>
      <w:pPr>
        <w:pStyle w:val="757"/>
        <w:jc w:val="center"/>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十五、实施方案</w:t>
      </w:r>
      <w:r>
        <w:rPr>
          <w:rFonts w:hint="eastAsia" w:ascii="黑体" w:hAnsi="黑体" w:eastAsia="黑体" w:cs="黑体"/>
          <w:b w:val="0"/>
          <w:bCs w:val="0"/>
          <w:color w:val="000000"/>
          <w:sz w:val="32"/>
          <w:szCs w:val="32"/>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57"/>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pStyle w:val="757"/>
        <w:jc w:val="center"/>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十六、</w:t>
      </w:r>
      <w:r>
        <w:rPr>
          <w:rFonts w:hint="eastAsia" w:ascii="黑体" w:hAnsi="黑体" w:eastAsia="黑体" w:cs="黑体"/>
          <w:b w:val="0"/>
          <w:bCs w:val="0"/>
          <w:color w:val="000000"/>
          <w:sz w:val="32"/>
          <w:szCs w:val="32"/>
          <w:highlight w:val="none"/>
        </w:rPr>
        <w:t xml:space="preserve">盐城经济技术开发区政府采购事前信用承诺书</w:t>
      </w:r>
      <w:r>
        <w:rPr>
          <w:rFonts w:hint="eastAsia" w:ascii="黑体" w:hAnsi="黑体" w:eastAsia="黑体" w:cs="黑体"/>
          <w:b w:val="0"/>
          <w:bCs w:val="0"/>
          <w:color w:val="000000"/>
          <w:sz w:val="32"/>
          <w:szCs w:val="32"/>
          <w:highlight w:val="none"/>
        </w:rPr>
      </w:r>
      <w:r/>
    </w:p>
    <w:p>
      <w:pPr>
        <w:pStyle w:val="757"/>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为营造我区公开、公平、公正、诚实守信的政府采购交易环境，树立诚信守法的投标人形象，本人代表本单位作出以下承诺：</w:t>
      </w:r>
      <w:r>
        <w:rPr>
          <w:rFonts w:ascii="宋体" w:hAnsi="宋体" w:eastAsia="宋体" w:cs="宋体"/>
          <w:color w:val="000000"/>
          <w:sz w:val="24"/>
          <w:highlight w:val="none"/>
        </w:rPr>
      </w:r>
      <w:r/>
    </w:p>
    <w:p>
      <w:pPr>
        <w:pStyle w:val="757"/>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eastAsia="宋体" w:cs="宋体"/>
          <w:color w:val="000000"/>
          <w:sz w:val="24"/>
          <w:highlight w:val="none"/>
        </w:rPr>
      </w:r>
      <w:r/>
    </w:p>
    <w:p>
      <w:pPr>
        <w:pStyle w:val="757"/>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 w:val="24"/>
          <w:highlight w:val="none"/>
        </w:rPr>
      </w:r>
      <w:r/>
    </w:p>
    <w:p>
      <w:pPr>
        <w:pStyle w:val="757"/>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color w:val="000000"/>
          <w:sz w:val="24"/>
          <w:highlight w:val="none"/>
        </w:rPr>
      </w:r>
      <w:r/>
    </w:p>
    <w:p>
      <w:pPr>
        <w:pStyle w:val="757"/>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rPr>
          <w:rFonts w:ascii="宋体" w:hAnsi="宋体" w:eastAsia="宋体" w:cs="宋体"/>
          <w:color w:val="000000"/>
          <w:sz w:val="24"/>
          <w:highlight w:val="none"/>
        </w:rPr>
      </w:r>
      <w:r/>
    </w:p>
    <w:p>
      <w:pPr>
        <w:pStyle w:val="757"/>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 w:val="24"/>
          <w:highlight w:val="none"/>
        </w:rPr>
      </w:r>
      <w:r/>
    </w:p>
    <w:p>
      <w:pPr>
        <w:pStyle w:val="757"/>
        <w:ind w:firstLine="480"/>
        <w:spacing w:line="52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rPr>
      </w:r>
      <w:r/>
    </w:p>
    <w:p>
      <w:pPr>
        <w:pStyle w:val="757"/>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hint="eastAsia" w:ascii="宋体" w:hAnsi="宋体" w:eastAsia="宋体" w:cs="宋体"/>
          <w:color w:val="000000"/>
          <w:sz w:val="24"/>
          <w:highlight w:val="none"/>
        </w:rPr>
      </w:r>
      <w:r/>
    </w:p>
    <w:p>
      <w:pPr>
        <w:pStyle w:val="757"/>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jc w:val="cente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法定代表人（签字或盖章）：</w:t>
      </w:r>
      <w:r>
        <w:rPr>
          <w:rFonts w:hint="eastAsia" w:ascii="宋体" w:hAnsi="宋体" w:eastAsia="宋体" w:cs="宋体"/>
          <w:color w:val="000000"/>
          <w:sz w:val="24"/>
          <w:highlight w:val="none"/>
        </w:rPr>
      </w:r>
      <w:r/>
    </w:p>
    <w:p>
      <w:pPr>
        <w:pStyle w:val="757"/>
        <w:jc w:val="cente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color w:val="000000"/>
          <w:sz w:val="24"/>
          <w:highlight w:val="none"/>
        </w:rPr>
      </w:r>
      <w:r/>
    </w:p>
    <w:p>
      <w:pPr>
        <w:pStyle w:val="757"/>
        <w:jc w:val="cente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75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57"/>
        <w:jc w:val="left"/>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57"/>
        <w:jc w:val="center"/>
        <w:spacing w:line="360" w:lineRule="auto"/>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rPr>
        <w:t xml:space="preserve">十七、供应商认为需要提供的其他证明材料</w:t>
      </w:r>
      <w:r>
        <w:rPr>
          <w:rFonts w:hint="eastAsia" w:ascii="黑体" w:hAnsi="黑体" w:eastAsia="黑体" w:cs="黑体"/>
          <w:b w:val="0"/>
          <w:bCs w:val="0"/>
          <w:color w:val="000000"/>
          <w:sz w:val="32"/>
          <w:szCs w:val="32"/>
          <w:highlight w:val="none"/>
        </w:rPr>
      </w:r>
      <w:r/>
    </w:p>
    <w:p>
      <w:pPr>
        <w:pStyle w:val="831"/>
        <w:ind w:firstLine="643"/>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质疑函范本</w:t>
      </w:r>
      <w:r>
        <w:rPr>
          <w:rFonts w:ascii="宋体" w:hAnsi="宋体" w:eastAsia="宋体" w:cs="宋体"/>
          <w:b/>
          <w:bCs/>
          <w:color w:val="000000"/>
          <w:sz w:val="32"/>
          <w:szCs w:val="32"/>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一、质疑供应商基本信息</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二、质疑项目基本情况</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三、质疑事项具体内容</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质疑事项2</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四、与质疑事项相关的质疑请求</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31"/>
        <w:ind w:firstLine="420"/>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签字(签章)：                 公章：               日期：    </w:t>
      </w:r>
      <w:r>
        <w:rPr>
          <w:rFonts w:ascii="宋体" w:hAnsi="宋体" w:eastAsia="宋体" w:cs="宋体"/>
          <w:color w:val="000000"/>
          <w:sz w:val="21"/>
          <w:szCs w:val="21"/>
          <w:highlight w:val="none"/>
        </w:rPr>
      </w:r>
      <w:r/>
    </w:p>
    <w:p>
      <w:pPr>
        <w:pStyle w:val="831"/>
        <w:ind w:firstLine="482"/>
        <w:jc w:val="both"/>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质疑函制作说明：</w:t>
      </w:r>
      <w:r>
        <w:rPr>
          <w:rFonts w:ascii="宋体" w:hAnsi="宋体" w:eastAsia="宋体" w:cs="宋体"/>
          <w:color w:val="000000"/>
          <w:sz w:val="21"/>
          <w:szCs w:val="21"/>
          <w:highlight w:val="none"/>
        </w:rPr>
      </w:r>
      <w:r/>
    </w:p>
    <w:p>
      <w:pPr>
        <w:pStyle w:val="831"/>
        <w:ind w:firstLine="482"/>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rPr>
          <w:rFonts w:ascii="宋体" w:hAnsi="宋体" w:eastAsia="宋体" w:cs="宋体"/>
          <w:color w:val="000000"/>
          <w:sz w:val="21"/>
          <w:szCs w:val="21"/>
          <w:highlight w:val="none"/>
        </w:rPr>
      </w:r>
      <w:r/>
    </w:p>
    <w:p>
      <w:pPr>
        <w:pStyle w:val="831"/>
        <w:ind w:firstLine="482"/>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sz w:val="21"/>
          <w:szCs w:val="21"/>
          <w:highlight w:val="none"/>
        </w:rPr>
      </w:r>
      <w:r/>
    </w:p>
    <w:p>
      <w:pPr>
        <w:pStyle w:val="831"/>
        <w:ind w:firstLine="482"/>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rPr>
          <w:rFonts w:ascii="宋体" w:hAnsi="宋体" w:eastAsia="宋体" w:cs="宋体"/>
          <w:color w:val="000000"/>
          <w:sz w:val="21"/>
          <w:szCs w:val="21"/>
          <w:highlight w:val="none"/>
        </w:rPr>
      </w:r>
      <w:r/>
    </w:p>
    <w:p>
      <w:pPr>
        <w:pStyle w:val="831"/>
        <w:ind w:firstLine="482"/>
        <w:keepLines w:val="0"/>
        <w:keepNext w:val="0"/>
        <w:pageBreakBefore w:val="0"/>
        <w:spacing w:beforeAutospacing="0" w:afterAutospacing="0" w:line="240" w:lineRule="atLeas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rPr>
          <w:rFonts w:ascii="宋体" w:hAnsi="宋体" w:eastAsia="宋体" w:cs="宋体"/>
          <w:color w:val="000000"/>
          <w:sz w:val="21"/>
          <w:szCs w:val="21"/>
          <w:highlight w:val="none"/>
        </w:rPr>
      </w:r>
      <w:r/>
    </w:p>
    <w:p>
      <w:pPr>
        <w:pStyle w:val="831"/>
        <w:ind w:firstLine="482"/>
        <w:keepLines w:val="0"/>
        <w:keepNext w:val="0"/>
        <w:pageBreakBefore w:val="0"/>
        <w:spacing w:beforeAutospacing="0" w:afterAutospacing="0"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rPr>
          <w:rFonts w:hint="eastAsia" w:ascii="宋体" w:hAnsi="宋体" w:eastAsia="宋体" w:cs="宋体"/>
          <w:color w:val="000000"/>
          <w:sz w:val="21"/>
          <w:szCs w:val="21"/>
          <w:highlight w:val="none"/>
        </w:rPr>
      </w:r>
      <w:r/>
    </w:p>
    <w:p>
      <w:pPr>
        <w:pStyle w:val="831"/>
        <w:ind w:firstLine="482"/>
        <w:keepLines w:val="0"/>
        <w:keepNext w:val="0"/>
        <w:pageBreakBefore w:val="0"/>
        <w:spacing w:beforeAutospacing="0" w:afterAutospacing="0"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first" r:id="rId16"/>
      <w:footnotePr/>
      <w:endnotePr/>
      <w:type w:val="nextPage"/>
      <w:pgSz w:w="11906" w:h="16838" w:orient="portrait"/>
      <w:pgMar w:top="1474" w:right="1474" w:bottom="1474" w:left="147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right" w:pos="8306" w:leader="none"/>
      </w:tabs>
    </w:pPr>
    <w:r/>
    <w:r/>
  </w:p>
  <w:p>
    <w:pPr>
      <w:pStyle w:val="80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7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757"/>
                    </w:pPr>
                    <w:r/>
                    <w:r/>
                  </w:p>
                </w:txbxContent>
              </v:textbox>
            </v:shape>
          </w:pict>
        </mc:Fallback>
      </mc:AlternateConten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57"/>
                    </w:pPr>
                    <w:r/>
                    <w:r/>
                  </w:p>
                </w:txbxContent>
              </v:textbox>
            </v:shape>
          </w:pict>
        </mc:Fallback>
      </mc:AlternateContent>
    </w: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rPr>
        <w:lang w:val="zh-CN"/>
      </w:rPr>
      <w:fldChar w:fldCharType="end"/>
    </w:r>
    <w:r/>
  </w:p>
  <w:p>
    <w:pPr>
      <w:pStyle w:val="8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7"/>
      <w:isLgl w:val="false"/>
      <w:suff w:val="tab"/>
      <w:lvlText w:val="附录%1."/>
      <w:lvlJc w:val="left"/>
      <w:pPr>
        <w:pStyle w:val="757"/>
        <w:ind w:left="907" w:hanging="907"/>
        <w:tabs>
          <w:tab w:val="num" w:pos="907" w:leader="none"/>
        </w:tabs>
      </w:pPr>
      <w:rPr>
        <w:rFonts w:hint="eastAsia"/>
      </w:rPr>
    </w:lvl>
    <w:lvl w:ilvl="1">
      <w:start w:val="1"/>
      <w:numFmt w:val="bullet"/>
      <w:isLgl w:val="false"/>
      <w:suff w:val="tab"/>
      <w:lvlText w:val="o"/>
      <w:lvlJc w:val="left"/>
      <w:pPr>
        <w:pStyle w:val="757"/>
        <w:ind w:left="1440" w:hanging="360"/>
      </w:pPr>
      <w:rPr>
        <w:rFonts w:ascii="Courier New" w:hAnsi="Courier New" w:eastAsia="Courier New" w:cs="Courier New"/>
      </w:rPr>
    </w:lvl>
    <w:lvl w:ilvl="2">
      <w:start w:val="1"/>
      <w:numFmt w:val="bullet"/>
      <w:isLgl w:val="false"/>
      <w:suff w:val="tab"/>
      <w:lvlText w:val="§"/>
      <w:lvlJc w:val="left"/>
      <w:pPr>
        <w:pStyle w:val="757"/>
        <w:ind w:left="2160" w:hanging="360"/>
      </w:pPr>
      <w:rPr>
        <w:rFonts w:ascii="Wingdings" w:hAnsi="Wingdings" w:eastAsia="Wingdings" w:cs="Wingdings"/>
      </w:rPr>
    </w:lvl>
    <w:lvl w:ilvl="3">
      <w:start w:val="1"/>
      <w:numFmt w:val="bullet"/>
      <w:isLgl w:val="false"/>
      <w:suff w:val="tab"/>
      <w:lvlText w:val="·"/>
      <w:lvlJc w:val="left"/>
      <w:pPr>
        <w:pStyle w:val="757"/>
        <w:ind w:left="2880" w:hanging="360"/>
      </w:pPr>
      <w:rPr>
        <w:rFonts w:ascii="Symbol" w:hAnsi="Symbol" w:eastAsia="Symbol" w:cs="Symbol"/>
      </w:rPr>
    </w:lvl>
    <w:lvl w:ilvl="4">
      <w:start w:val="1"/>
      <w:numFmt w:val="bullet"/>
      <w:isLgl w:val="false"/>
      <w:suff w:val="tab"/>
      <w:lvlText w:val="o"/>
      <w:lvlJc w:val="left"/>
      <w:pPr>
        <w:pStyle w:val="757"/>
        <w:ind w:left="3600" w:hanging="360"/>
      </w:pPr>
      <w:rPr>
        <w:rFonts w:ascii="Courier New" w:hAnsi="Courier New" w:eastAsia="Courier New" w:cs="Courier New"/>
      </w:rPr>
    </w:lvl>
    <w:lvl w:ilvl="5">
      <w:start w:val="1"/>
      <w:numFmt w:val="bullet"/>
      <w:isLgl w:val="false"/>
      <w:suff w:val="tab"/>
      <w:lvlText w:val="§"/>
      <w:lvlJc w:val="left"/>
      <w:pPr>
        <w:pStyle w:val="757"/>
        <w:ind w:left="4320" w:hanging="360"/>
      </w:pPr>
      <w:rPr>
        <w:rFonts w:ascii="Wingdings" w:hAnsi="Wingdings" w:eastAsia="Wingdings" w:cs="Wingdings"/>
      </w:rPr>
    </w:lvl>
    <w:lvl w:ilvl="6">
      <w:start w:val="1"/>
      <w:numFmt w:val="bullet"/>
      <w:isLgl w:val="false"/>
      <w:suff w:val="tab"/>
      <w:lvlText w:val="·"/>
      <w:lvlJc w:val="left"/>
      <w:pPr>
        <w:pStyle w:val="757"/>
        <w:ind w:left="5040" w:hanging="360"/>
      </w:pPr>
      <w:rPr>
        <w:rFonts w:ascii="Symbol" w:hAnsi="Symbol" w:eastAsia="Symbol" w:cs="Symbol"/>
      </w:rPr>
    </w:lvl>
    <w:lvl w:ilvl="7">
      <w:start w:val="1"/>
      <w:numFmt w:val="bullet"/>
      <w:isLgl w:val="false"/>
      <w:suff w:val="tab"/>
      <w:lvlText w:val="o"/>
      <w:lvlJc w:val="left"/>
      <w:pPr>
        <w:pStyle w:val="757"/>
        <w:ind w:left="5760" w:hanging="360"/>
      </w:pPr>
      <w:rPr>
        <w:rFonts w:ascii="Courier New" w:hAnsi="Courier New" w:eastAsia="Courier New" w:cs="Courier New"/>
      </w:rPr>
    </w:lvl>
    <w:lvl w:ilvl="8">
      <w:start w:val="1"/>
      <w:numFmt w:val="bullet"/>
      <w:isLgl w:val="false"/>
      <w:suff w:val="tab"/>
      <w:lvlText w:val="§"/>
      <w:lvlJc w:val="left"/>
      <w:pPr>
        <w:pStyle w:val="757"/>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57"/>
        <w:ind w:left="0" w:firstLine="0"/>
      </w:pPr>
    </w:lvl>
    <w:lvl w:ilvl="1">
      <w:start w:val="1"/>
      <w:numFmt w:val="bullet"/>
      <w:isLgl w:val="false"/>
      <w:suff w:val="tab"/>
      <w:lvlText w:val="o"/>
      <w:lvlJc w:val="left"/>
      <w:pPr>
        <w:pStyle w:val="757"/>
        <w:ind w:left="1440" w:hanging="360"/>
      </w:pPr>
      <w:rPr>
        <w:rFonts w:ascii="Courier New" w:hAnsi="Courier New" w:eastAsia="Courier New" w:cs="Courier New"/>
      </w:rPr>
    </w:lvl>
    <w:lvl w:ilvl="2">
      <w:start w:val="1"/>
      <w:numFmt w:val="bullet"/>
      <w:isLgl w:val="false"/>
      <w:suff w:val="tab"/>
      <w:lvlText w:val="§"/>
      <w:lvlJc w:val="left"/>
      <w:pPr>
        <w:pStyle w:val="757"/>
        <w:ind w:left="2160" w:hanging="360"/>
      </w:pPr>
      <w:rPr>
        <w:rFonts w:ascii="Wingdings" w:hAnsi="Wingdings" w:eastAsia="Wingdings" w:cs="Wingdings"/>
      </w:rPr>
    </w:lvl>
    <w:lvl w:ilvl="3">
      <w:start w:val="1"/>
      <w:numFmt w:val="bullet"/>
      <w:isLgl w:val="false"/>
      <w:suff w:val="tab"/>
      <w:lvlText w:val="·"/>
      <w:lvlJc w:val="left"/>
      <w:pPr>
        <w:pStyle w:val="757"/>
        <w:ind w:left="2880" w:hanging="360"/>
      </w:pPr>
      <w:rPr>
        <w:rFonts w:ascii="Symbol" w:hAnsi="Symbol" w:eastAsia="Symbol" w:cs="Symbol"/>
      </w:rPr>
    </w:lvl>
    <w:lvl w:ilvl="4">
      <w:start w:val="1"/>
      <w:numFmt w:val="bullet"/>
      <w:isLgl w:val="false"/>
      <w:suff w:val="tab"/>
      <w:lvlText w:val="o"/>
      <w:lvlJc w:val="left"/>
      <w:pPr>
        <w:pStyle w:val="757"/>
        <w:ind w:left="3600" w:hanging="360"/>
      </w:pPr>
      <w:rPr>
        <w:rFonts w:ascii="Courier New" w:hAnsi="Courier New" w:eastAsia="Courier New" w:cs="Courier New"/>
      </w:rPr>
    </w:lvl>
    <w:lvl w:ilvl="5">
      <w:start w:val="1"/>
      <w:numFmt w:val="bullet"/>
      <w:isLgl w:val="false"/>
      <w:suff w:val="tab"/>
      <w:lvlText w:val="§"/>
      <w:lvlJc w:val="left"/>
      <w:pPr>
        <w:pStyle w:val="757"/>
        <w:ind w:left="4320" w:hanging="360"/>
      </w:pPr>
      <w:rPr>
        <w:rFonts w:ascii="Wingdings" w:hAnsi="Wingdings" w:eastAsia="Wingdings" w:cs="Wingdings"/>
      </w:rPr>
    </w:lvl>
    <w:lvl w:ilvl="6">
      <w:start w:val="1"/>
      <w:numFmt w:val="bullet"/>
      <w:isLgl w:val="false"/>
      <w:suff w:val="tab"/>
      <w:lvlText w:val="·"/>
      <w:lvlJc w:val="left"/>
      <w:pPr>
        <w:pStyle w:val="757"/>
        <w:ind w:left="5040" w:hanging="360"/>
      </w:pPr>
      <w:rPr>
        <w:rFonts w:ascii="Symbol" w:hAnsi="Symbol" w:eastAsia="Symbol" w:cs="Symbol"/>
      </w:rPr>
    </w:lvl>
    <w:lvl w:ilvl="7">
      <w:start w:val="1"/>
      <w:numFmt w:val="bullet"/>
      <w:isLgl w:val="false"/>
      <w:suff w:val="tab"/>
      <w:lvlText w:val="o"/>
      <w:lvlJc w:val="left"/>
      <w:pPr>
        <w:pStyle w:val="757"/>
        <w:ind w:left="5760" w:hanging="360"/>
      </w:pPr>
      <w:rPr>
        <w:rFonts w:ascii="Courier New" w:hAnsi="Courier New" w:eastAsia="Courier New" w:cs="Courier New"/>
      </w:rPr>
    </w:lvl>
    <w:lvl w:ilvl="8">
      <w:start w:val="1"/>
      <w:numFmt w:val="bullet"/>
      <w:isLgl w:val="false"/>
      <w:suff w:val="tab"/>
      <w:lvlText w:val="§"/>
      <w:lvlJc w:val="left"/>
      <w:pPr>
        <w:pStyle w:val="757"/>
        <w:ind w:left="6480" w:hanging="360"/>
      </w:pPr>
      <w:rPr>
        <w:rFonts w:ascii="Wingdings" w:hAnsi="Wingdings" w:eastAsia="Wingdings" w:cs="Wingdings"/>
      </w:rPr>
    </w:lvl>
  </w:abstractNum>
  <w:abstractNum w:abstractNumId="2">
    <w:multiLevelType w:val="hybridMultilevel"/>
    <w:lvl w:ilvl="0">
      <w:start w:val="1"/>
      <w:numFmt w:val="japaneseCounting"/>
      <w:pStyle w:val="1104"/>
      <w:isLgl w:val="false"/>
      <w:suff w:val="tab"/>
      <w:lvlText w:val="第%1章"/>
      <w:lvlJc w:val="left"/>
      <w:pPr>
        <w:pStyle w:val="757"/>
        <w:ind w:left="9351" w:hanging="420"/>
      </w:pPr>
      <w:rPr>
        <w:rFonts w:hint="eastAsia" w:ascii="黑体" w:eastAsia="黑体"/>
        <w:b w:val="0"/>
        <w:sz w:val="36"/>
        <w:lang w:val="en-US"/>
      </w:rPr>
    </w:lvl>
    <w:lvl w:ilvl="1">
      <w:start w:val="1"/>
      <w:numFmt w:val="decimal"/>
      <w:pStyle w:val="1105"/>
      <w:isLgl w:val="false"/>
      <w:suff w:val="tab"/>
      <w:lvlText w:val="%1.%2"/>
      <w:lvlJc w:val="left"/>
      <w:pPr>
        <w:pStyle w:val="75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06"/>
      <w:isLgl w:val="false"/>
      <w:suff w:val="tab"/>
      <w:lvlText w:val="%1.%2.%3"/>
      <w:lvlJc w:val="left"/>
      <w:pPr>
        <w:pStyle w:val="75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19"/>
      <w:isLgl w:val="false"/>
      <w:suff w:val="tab"/>
      <w:lvlText w:val="%1.%2.%3.%4"/>
      <w:lvlJc w:val="left"/>
      <w:pPr>
        <w:pStyle w:val="757"/>
        <w:ind w:left="0" w:firstLine="0"/>
        <w:tabs>
          <w:tab w:val="num" w:pos="1134" w:leader="none"/>
        </w:tabs>
      </w:pPr>
      <w:rPr>
        <w:rFonts w:hint="eastAsia"/>
      </w:rPr>
    </w:lvl>
    <w:lvl w:ilvl="4">
      <w:start w:val="1"/>
      <w:numFmt w:val="decimal"/>
      <w:isLgl w:val="false"/>
      <w:suff w:val="tab"/>
      <w:lvlText w:val="%1.%2.%3.%4.%5"/>
      <w:lvlJc w:val="left"/>
      <w:pPr>
        <w:pStyle w:val="757"/>
        <w:ind w:left="4620" w:hanging="850"/>
        <w:tabs>
          <w:tab w:val="num" w:pos="4850" w:leader="none"/>
        </w:tabs>
      </w:pPr>
      <w:rPr>
        <w:rFonts w:hint="eastAsia"/>
      </w:rPr>
    </w:lvl>
    <w:lvl w:ilvl="5">
      <w:start w:val="1"/>
      <w:numFmt w:val="decimal"/>
      <w:isLgl w:val="false"/>
      <w:suff w:val="tab"/>
      <w:lvlText w:val="%1.%2.%3.%4.%5.%6"/>
      <w:lvlJc w:val="left"/>
      <w:pPr>
        <w:pStyle w:val="757"/>
        <w:ind w:left="5329" w:hanging="1134"/>
        <w:tabs>
          <w:tab w:val="num" w:pos="5635" w:leader="none"/>
        </w:tabs>
      </w:pPr>
      <w:rPr>
        <w:rFonts w:hint="eastAsia"/>
      </w:rPr>
    </w:lvl>
    <w:lvl w:ilvl="6">
      <w:start w:val="1"/>
      <w:numFmt w:val="decimal"/>
      <w:isLgl w:val="false"/>
      <w:suff w:val="tab"/>
      <w:lvlText w:val="%1.%2.%3.%4.%5.%6.%7"/>
      <w:lvlJc w:val="left"/>
      <w:pPr>
        <w:pStyle w:val="757"/>
        <w:ind w:left="5896" w:hanging="1276"/>
        <w:tabs>
          <w:tab w:val="num" w:pos="6420" w:leader="none"/>
        </w:tabs>
      </w:pPr>
      <w:rPr>
        <w:rFonts w:hint="eastAsia"/>
      </w:rPr>
    </w:lvl>
    <w:lvl w:ilvl="7">
      <w:start w:val="1"/>
      <w:numFmt w:val="decimal"/>
      <w:isLgl w:val="false"/>
      <w:suff w:val="tab"/>
      <w:lvlText w:val="%1.%2.%3.%4.%5.%6.%7.%8"/>
      <w:lvlJc w:val="left"/>
      <w:pPr>
        <w:pStyle w:val="757"/>
        <w:ind w:left="6463" w:hanging="1418"/>
        <w:tabs>
          <w:tab w:val="num" w:pos="6845" w:leader="none"/>
        </w:tabs>
      </w:pPr>
      <w:rPr>
        <w:rFonts w:hint="eastAsia"/>
      </w:rPr>
    </w:lvl>
    <w:lvl w:ilvl="8">
      <w:start w:val="1"/>
      <w:numFmt w:val="decimal"/>
      <w:isLgl w:val="false"/>
      <w:suff w:val="tab"/>
      <w:lvlText w:val="%1.%2.%3.%4.%5.%6.%7.%8.%9"/>
      <w:lvlJc w:val="left"/>
      <w:pPr>
        <w:pStyle w:val="757"/>
        <w:ind w:left="7171" w:hanging="1700"/>
        <w:tabs>
          <w:tab w:val="num" w:pos="7631" w:leader="none"/>
        </w:tabs>
      </w:pPr>
      <w:rPr>
        <w:rFonts w:hint="eastAsia"/>
      </w:rPr>
    </w:lvl>
  </w:abstractNum>
  <w:num w:numId="1">
    <w:abstractNumId w:val="2"/>
  </w:num>
  <w:num w:numId="2">
    <w:abstractNumId w:val="0"/>
  </w:num>
  <w:num w:numId="3">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7"/>
    <w:next w:val="757"/>
    <w:link w:val="873"/>
    <w:uiPriority w:val="9"/>
    <w:qFormat/>
    <w:pPr>
      <w:keepLines/>
      <w:keepNext/>
      <w:spacing w:before="480" w:after="200"/>
      <w:outlineLvl w:val="0"/>
    </w:pPr>
    <w:rPr>
      <w:rFonts w:ascii="Arial" w:hAnsi="Arial" w:eastAsia="Arial" w:cs="Arial"/>
      <w:sz w:val="40"/>
      <w:szCs w:val="40"/>
    </w:rPr>
  </w:style>
  <w:style w:type="paragraph" w:styleId="14">
    <w:name w:val="Heading 2"/>
    <w:basedOn w:val="757"/>
    <w:next w:val="757"/>
    <w:link w:val="875"/>
    <w:uiPriority w:val="9"/>
    <w:unhideWhenUsed/>
    <w:qFormat/>
    <w:pPr>
      <w:keepLines/>
      <w:keepNext/>
      <w:spacing w:before="360" w:after="200"/>
      <w:outlineLvl w:val="1"/>
    </w:pPr>
    <w:rPr>
      <w:rFonts w:ascii="Arial" w:hAnsi="Arial" w:eastAsia="Arial" w:cs="Arial"/>
      <w:sz w:val="34"/>
    </w:rPr>
  </w:style>
  <w:style w:type="paragraph" w:styleId="16">
    <w:name w:val="Heading 3"/>
    <w:basedOn w:val="757"/>
    <w:next w:val="757"/>
    <w:link w:val="87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7"/>
    <w:next w:val="757"/>
    <w:link w:val="87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7"/>
    <w:next w:val="757"/>
    <w:link w:val="8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7"/>
    <w:next w:val="757"/>
    <w:link w:val="87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7"/>
    <w:next w:val="757"/>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7"/>
    <w:next w:val="757"/>
    <w:link w:val="88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7"/>
    <w:next w:val="757"/>
    <w:link w:val="88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57"/>
    <w:next w:val="757"/>
    <w:link w:val="884"/>
    <w:uiPriority w:val="10"/>
    <w:qFormat/>
    <w:pPr>
      <w:contextualSpacing/>
      <w:spacing w:before="300" w:after="200"/>
    </w:pPr>
    <w:rPr>
      <w:sz w:val="48"/>
      <w:szCs w:val="48"/>
    </w:rPr>
  </w:style>
  <w:style w:type="paragraph" w:styleId="35">
    <w:name w:val="Subtitle"/>
    <w:basedOn w:val="757"/>
    <w:next w:val="757"/>
    <w:link w:val="885"/>
    <w:uiPriority w:val="11"/>
    <w:qFormat/>
    <w:pPr>
      <w:spacing w:before="200" w:after="200"/>
    </w:pPr>
    <w:rPr>
      <w:sz w:val="24"/>
      <w:szCs w:val="24"/>
    </w:rPr>
  </w:style>
  <w:style w:type="paragraph" w:styleId="41">
    <w:name w:val="Header"/>
    <w:basedOn w:val="757"/>
    <w:link w:val="892"/>
    <w:uiPriority w:val="99"/>
    <w:unhideWhenUsed/>
    <w:pPr>
      <w:spacing w:after="0" w:line="240" w:lineRule="auto"/>
      <w:tabs>
        <w:tab w:val="center" w:pos="7143" w:leader="none"/>
        <w:tab w:val="right" w:pos="14287" w:leader="none"/>
      </w:tabs>
    </w:pPr>
  </w:style>
  <w:style w:type="paragraph" w:styleId="43">
    <w:name w:val="Footer"/>
    <w:basedOn w:val="757"/>
    <w:link w:val="894"/>
    <w:uiPriority w:val="99"/>
    <w:unhideWhenUsed/>
    <w:pPr>
      <w:spacing w:after="0" w:line="240" w:lineRule="auto"/>
      <w:tabs>
        <w:tab w:val="center" w:pos="7143" w:leader="none"/>
        <w:tab w:val="right" w:pos="14287" w:leader="none"/>
      </w:tabs>
    </w:pPr>
  </w:style>
  <w:style w:type="paragraph" w:styleId="45">
    <w:name w:val="Caption"/>
    <w:basedOn w:val="757"/>
    <w:next w:val="75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57"/>
    <w:link w:val="102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7"/>
    <w:link w:val="87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57"/>
    <w:next w:val="757"/>
    <w:uiPriority w:val="39"/>
    <w:unhideWhenUsed/>
    <w:pPr>
      <w:ind w:left="0" w:right="0" w:firstLine="0"/>
      <w:spacing w:after="57"/>
    </w:pPr>
  </w:style>
  <w:style w:type="paragraph" w:styleId="181">
    <w:name w:val="toc 2"/>
    <w:basedOn w:val="757"/>
    <w:next w:val="757"/>
    <w:uiPriority w:val="39"/>
    <w:unhideWhenUsed/>
    <w:pPr>
      <w:ind w:left="283" w:right="0" w:firstLine="0"/>
      <w:spacing w:after="57"/>
    </w:pPr>
  </w:style>
  <w:style w:type="paragraph" w:styleId="182">
    <w:name w:val="toc 3"/>
    <w:basedOn w:val="757"/>
    <w:next w:val="757"/>
    <w:uiPriority w:val="39"/>
    <w:unhideWhenUsed/>
    <w:pPr>
      <w:ind w:left="567" w:right="0" w:firstLine="0"/>
      <w:spacing w:after="57"/>
    </w:pPr>
  </w:style>
  <w:style w:type="paragraph" w:styleId="183">
    <w:name w:val="toc 4"/>
    <w:basedOn w:val="757"/>
    <w:next w:val="757"/>
    <w:uiPriority w:val="39"/>
    <w:unhideWhenUsed/>
    <w:pPr>
      <w:ind w:left="850" w:right="0" w:firstLine="0"/>
      <w:spacing w:after="57"/>
    </w:pPr>
  </w:style>
  <w:style w:type="paragraph" w:styleId="184">
    <w:name w:val="toc 5"/>
    <w:basedOn w:val="757"/>
    <w:next w:val="757"/>
    <w:uiPriority w:val="39"/>
    <w:unhideWhenUsed/>
    <w:pPr>
      <w:ind w:left="1134" w:right="0" w:firstLine="0"/>
      <w:spacing w:after="57"/>
    </w:pPr>
  </w:style>
  <w:style w:type="paragraph" w:styleId="185">
    <w:name w:val="toc 6"/>
    <w:basedOn w:val="757"/>
    <w:next w:val="757"/>
    <w:uiPriority w:val="39"/>
    <w:unhideWhenUsed/>
    <w:pPr>
      <w:ind w:left="1417" w:right="0" w:firstLine="0"/>
      <w:spacing w:after="57"/>
    </w:pPr>
  </w:style>
  <w:style w:type="paragraph" w:styleId="186">
    <w:name w:val="toc 7"/>
    <w:basedOn w:val="757"/>
    <w:next w:val="757"/>
    <w:uiPriority w:val="39"/>
    <w:unhideWhenUsed/>
    <w:pPr>
      <w:ind w:left="1701" w:right="0" w:firstLine="0"/>
      <w:spacing w:after="57"/>
    </w:pPr>
  </w:style>
  <w:style w:type="paragraph" w:styleId="187">
    <w:name w:val="toc 8"/>
    <w:basedOn w:val="757"/>
    <w:next w:val="757"/>
    <w:uiPriority w:val="39"/>
    <w:unhideWhenUsed/>
    <w:pPr>
      <w:ind w:left="1984" w:right="0" w:firstLine="0"/>
      <w:spacing w:after="57"/>
    </w:pPr>
  </w:style>
  <w:style w:type="paragraph" w:styleId="188">
    <w:name w:val="toc 9"/>
    <w:basedOn w:val="757"/>
    <w:next w:val="757"/>
    <w:uiPriority w:val="39"/>
    <w:unhideWhenUsed/>
    <w:pPr>
      <w:ind w:left="2268" w:right="0" w:firstLine="0"/>
      <w:spacing w:after="57"/>
    </w:pPr>
  </w:style>
  <w:style w:type="paragraph" w:styleId="190">
    <w:name w:val="table of figures"/>
    <w:basedOn w:val="757"/>
    <w:next w:val="757"/>
    <w:uiPriority w:val="99"/>
    <w:unhideWhenUsed/>
    <w:pPr>
      <w:spacing w:after="0" w:afterAutospacing="0"/>
    </w:pPr>
  </w:style>
  <w:style w:type="paragraph" w:styleId="757" w:default="1">
    <w:name w:val="Normal"/>
    <w:next w:val="757"/>
    <w:link w:val="757"/>
    <w:qFormat/>
    <w:pPr>
      <w:jc w:val="both"/>
      <w:widowControl w:val="off"/>
    </w:pPr>
    <w:rPr>
      <w:rFonts w:ascii="Times New Roman" w:hAnsi="Times New Roman" w:eastAsia="宋体" w:cs="Times New Roman"/>
      <w:sz w:val="21"/>
      <w:szCs w:val="24"/>
      <w:lang w:val="en-US" w:eastAsia="zh-CN" w:bidi="ar-SA"/>
    </w:rPr>
  </w:style>
  <w:style w:type="paragraph" w:styleId="758">
    <w:name w:val="标题 1"/>
    <w:basedOn w:val="757"/>
    <w:next w:val="757"/>
    <w:link w:val="769"/>
    <w:qFormat/>
    <w:pPr>
      <w:keepNext/>
      <w:outlineLvl w:val="0"/>
    </w:pPr>
    <w:rPr>
      <w:rFonts w:ascii="楷体_GB2312" w:eastAsia="楷体_GB2312"/>
      <w:sz w:val="28"/>
      <w:szCs w:val="20"/>
    </w:rPr>
  </w:style>
  <w:style w:type="paragraph" w:styleId="759">
    <w:name w:val="标题 2"/>
    <w:basedOn w:val="757"/>
    <w:next w:val="771"/>
    <w:link w:val="770"/>
    <w:qFormat/>
    <w:pPr>
      <w:jc w:val="center"/>
      <w:keepLines/>
      <w:keepNext/>
      <w:spacing w:before="260" w:after="260" w:line="416" w:lineRule="auto"/>
      <w:outlineLvl w:val="1"/>
    </w:pPr>
    <w:rPr>
      <w:rFonts w:ascii="Arial" w:hAnsi="Arial" w:eastAsia="幼圆"/>
      <w:b/>
      <w:sz w:val="44"/>
      <w:szCs w:val="20"/>
    </w:rPr>
  </w:style>
  <w:style w:type="paragraph" w:styleId="760">
    <w:name w:val="标题 3"/>
    <w:basedOn w:val="757"/>
    <w:next w:val="757"/>
    <w:link w:val="773"/>
    <w:qFormat/>
    <w:pPr>
      <w:keepLines/>
      <w:keepNext/>
      <w:spacing w:before="260" w:after="260" w:line="416" w:lineRule="auto"/>
      <w:outlineLvl w:val="2"/>
    </w:pPr>
    <w:rPr>
      <w:b/>
      <w:sz w:val="32"/>
      <w:szCs w:val="20"/>
    </w:rPr>
  </w:style>
  <w:style w:type="paragraph" w:styleId="761">
    <w:name w:val="标题 4"/>
    <w:basedOn w:val="762"/>
    <w:next w:val="757"/>
    <w:link w:val="775"/>
    <w:qFormat/>
    <w:pPr>
      <w:keepLines/>
      <w:spacing w:before="280" w:after="290" w:line="376" w:lineRule="auto"/>
      <w:outlineLvl w:val="3"/>
    </w:pPr>
    <w:rPr>
      <w:rFonts w:ascii="Arial" w:hAnsi="Arial" w:eastAsia="黑体"/>
      <w:b w:val="0"/>
      <w:bCs w:val="0"/>
      <w:sz w:val="28"/>
      <w:szCs w:val="28"/>
    </w:rPr>
  </w:style>
  <w:style w:type="paragraph" w:styleId="762">
    <w:name w:val="标题 5"/>
    <w:basedOn w:val="757"/>
    <w:next w:val="757"/>
    <w:link w:val="774"/>
    <w:qFormat/>
    <w:pPr>
      <w:keepNext/>
      <w:outlineLvl w:val="4"/>
    </w:pPr>
    <w:rPr>
      <w:rFonts w:ascii="宋体" w:hAnsi="宋体"/>
      <w:b/>
      <w:bCs/>
    </w:rPr>
  </w:style>
  <w:style w:type="paragraph" w:styleId="763">
    <w:name w:val="标题 6"/>
    <w:basedOn w:val="757"/>
    <w:next w:val="757"/>
    <w:link w:val="776"/>
    <w:qFormat/>
    <w:pPr>
      <w:keepLines/>
      <w:keepNext/>
      <w:spacing w:before="240" w:after="64" w:line="317" w:lineRule="auto"/>
      <w:outlineLvl w:val="5"/>
    </w:pPr>
    <w:rPr>
      <w:rFonts w:ascii="Cambria" w:hAnsi="Cambria"/>
      <w:b/>
      <w:bCs/>
      <w:sz w:val="24"/>
    </w:rPr>
  </w:style>
  <w:style w:type="paragraph" w:styleId="764">
    <w:name w:val="标题 7"/>
    <w:basedOn w:val="757"/>
    <w:next w:val="757"/>
    <w:link w:val="777"/>
    <w:qFormat/>
    <w:pPr>
      <w:keepLines/>
      <w:keepNext/>
      <w:spacing w:before="240" w:after="64" w:line="320" w:lineRule="auto"/>
      <w:outlineLvl w:val="6"/>
    </w:pPr>
    <w:rPr>
      <w:b/>
      <w:bCs/>
      <w:sz w:val="24"/>
    </w:rPr>
  </w:style>
  <w:style w:type="paragraph" w:styleId="765">
    <w:name w:val="标题 8"/>
    <w:basedOn w:val="757"/>
    <w:next w:val="757"/>
    <w:link w:val="778"/>
    <w:qFormat/>
    <w:pPr>
      <w:keepLines/>
      <w:keepNext/>
      <w:spacing w:before="240" w:after="64" w:line="317" w:lineRule="auto"/>
      <w:outlineLvl w:val="7"/>
    </w:pPr>
    <w:rPr>
      <w:rFonts w:ascii="Cambria" w:hAnsi="Cambria"/>
      <w:sz w:val="24"/>
    </w:rPr>
  </w:style>
  <w:style w:type="paragraph" w:styleId="766">
    <w:name w:val="标题 9"/>
    <w:basedOn w:val="757"/>
    <w:next w:val="757"/>
    <w:link w:val="779"/>
    <w:qFormat/>
    <w:pPr>
      <w:keepLines/>
      <w:keepNext/>
      <w:spacing w:before="240" w:after="64" w:line="317" w:lineRule="auto"/>
      <w:outlineLvl w:val="8"/>
    </w:pPr>
    <w:rPr>
      <w:rFonts w:ascii="Cambria" w:hAnsi="Cambria"/>
      <w:szCs w:val="21"/>
    </w:rPr>
  </w:style>
  <w:style w:type="character" w:styleId="767">
    <w:name w:val="默认段落字体"/>
    <w:next w:val="767"/>
    <w:link w:val="757"/>
    <w:uiPriority w:val="1"/>
    <w:unhideWhenUsed/>
    <w:qFormat/>
  </w:style>
  <w:style w:type="table" w:styleId="768">
    <w:name w:val="普通表格"/>
    <w:next w:val="768"/>
    <w:link w:val="757"/>
    <w:uiPriority w:val="99"/>
    <w:unhideWhenUsed/>
    <w:qFormat/>
    <w:tblPr/>
  </w:style>
  <w:style w:type="character" w:styleId="769">
    <w:name w:val="标题 1 字符"/>
    <w:basedOn w:val="767"/>
    <w:next w:val="769"/>
    <w:link w:val="758"/>
    <w:qFormat/>
    <w:rPr>
      <w:rFonts w:ascii="楷体_GB2312" w:hAnsi="Times New Roman" w:eastAsia="楷体_GB2312" w:cs="Times New Roman"/>
      <w:sz w:val="28"/>
      <w:szCs w:val="20"/>
    </w:rPr>
  </w:style>
  <w:style w:type="character" w:styleId="770">
    <w:name w:val="标题 2 字符"/>
    <w:basedOn w:val="767"/>
    <w:next w:val="770"/>
    <w:link w:val="759"/>
    <w:qFormat/>
    <w:rPr>
      <w:rFonts w:ascii="Arial" w:hAnsi="Arial" w:eastAsia="幼圆" w:cs="Times New Roman"/>
      <w:b/>
      <w:sz w:val="44"/>
      <w:szCs w:val="20"/>
    </w:rPr>
  </w:style>
  <w:style w:type="paragraph" w:styleId="771">
    <w:name w:val="正文缩进"/>
    <w:basedOn w:val="757"/>
    <w:next w:val="771"/>
    <w:link w:val="772"/>
    <w:qFormat/>
    <w:pPr>
      <w:ind w:firstLine="420"/>
    </w:pPr>
    <w:rPr>
      <w:szCs w:val="20"/>
    </w:rPr>
  </w:style>
  <w:style w:type="character" w:styleId="772">
    <w:name w:val="正文缩进 字符"/>
    <w:next w:val="772"/>
    <w:link w:val="771"/>
    <w:qFormat/>
    <w:rPr>
      <w:rFonts w:ascii="Times New Roman" w:hAnsi="Times New Roman" w:eastAsia="宋体" w:cs="Times New Roman"/>
      <w:szCs w:val="20"/>
    </w:rPr>
  </w:style>
  <w:style w:type="character" w:styleId="773">
    <w:name w:val="标题 3 字符"/>
    <w:basedOn w:val="767"/>
    <w:next w:val="773"/>
    <w:link w:val="760"/>
    <w:qFormat/>
    <w:rPr>
      <w:rFonts w:ascii="Times New Roman" w:hAnsi="Times New Roman" w:eastAsia="宋体" w:cs="Times New Roman"/>
      <w:b/>
      <w:sz w:val="32"/>
      <w:szCs w:val="20"/>
    </w:rPr>
  </w:style>
  <w:style w:type="character" w:styleId="774">
    <w:name w:val="标题 5 字符"/>
    <w:basedOn w:val="767"/>
    <w:next w:val="774"/>
    <w:link w:val="762"/>
    <w:qFormat/>
    <w:rPr>
      <w:rFonts w:ascii="宋体" w:hAnsi="宋体" w:eastAsia="宋体" w:cs="Times New Roman"/>
      <w:b/>
      <w:bCs/>
      <w:szCs w:val="24"/>
    </w:rPr>
  </w:style>
  <w:style w:type="character" w:styleId="775">
    <w:name w:val="标题 4 字符"/>
    <w:basedOn w:val="767"/>
    <w:next w:val="775"/>
    <w:link w:val="761"/>
    <w:qFormat/>
    <w:rPr>
      <w:rFonts w:ascii="Arial" w:hAnsi="Arial" w:eastAsia="黑体" w:cs="Times New Roman"/>
      <w:sz w:val="28"/>
      <w:szCs w:val="28"/>
    </w:rPr>
  </w:style>
  <w:style w:type="character" w:styleId="776">
    <w:name w:val="标题 6 字符"/>
    <w:basedOn w:val="767"/>
    <w:next w:val="776"/>
    <w:link w:val="763"/>
    <w:qFormat/>
    <w:rPr>
      <w:rFonts w:ascii="Cambria" w:hAnsi="Cambria" w:eastAsia="宋体" w:cs="Times New Roman"/>
      <w:b/>
      <w:bCs/>
      <w:sz w:val="24"/>
      <w:szCs w:val="24"/>
    </w:rPr>
  </w:style>
  <w:style w:type="character" w:styleId="777">
    <w:name w:val="标题 7 字符"/>
    <w:basedOn w:val="767"/>
    <w:next w:val="777"/>
    <w:link w:val="764"/>
    <w:qFormat/>
    <w:rPr>
      <w:rFonts w:ascii="Times New Roman" w:hAnsi="Times New Roman" w:eastAsia="宋体" w:cs="Times New Roman"/>
      <w:b/>
      <w:bCs/>
      <w:sz w:val="24"/>
      <w:szCs w:val="24"/>
    </w:rPr>
  </w:style>
  <w:style w:type="character" w:styleId="778">
    <w:name w:val="标题 8 字符"/>
    <w:basedOn w:val="767"/>
    <w:next w:val="778"/>
    <w:link w:val="765"/>
    <w:qFormat/>
    <w:rPr>
      <w:rFonts w:ascii="Cambria" w:hAnsi="Cambria" w:eastAsia="宋体" w:cs="Times New Roman"/>
      <w:sz w:val="24"/>
      <w:szCs w:val="24"/>
    </w:rPr>
  </w:style>
  <w:style w:type="character" w:styleId="779">
    <w:name w:val="标题 9 字符"/>
    <w:basedOn w:val="767"/>
    <w:next w:val="779"/>
    <w:link w:val="766"/>
    <w:qFormat/>
    <w:rPr>
      <w:rFonts w:ascii="Cambria" w:hAnsi="Cambria" w:eastAsia="宋体" w:cs="Times New Roman"/>
      <w:szCs w:val="21"/>
    </w:rPr>
  </w:style>
  <w:style w:type="paragraph" w:styleId="780">
    <w:name w:val="目录 7"/>
    <w:basedOn w:val="757"/>
    <w:next w:val="757"/>
    <w:link w:val="757"/>
    <w:uiPriority w:val="39"/>
    <w:unhideWhenUsed/>
    <w:qFormat/>
    <w:pPr>
      <w:ind w:left="1701"/>
      <w:spacing w:after="57"/>
    </w:pPr>
  </w:style>
  <w:style w:type="paragraph" w:styleId="781">
    <w:name w:val="注释标题"/>
    <w:basedOn w:val="757"/>
    <w:next w:val="757"/>
    <w:link w:val="782"/>
    <w:qFormat/>
    <w:pPr>
      <w:jc w:val="center"/>
    </w:pPr>
    <w:rPr>
      <w:sz w:val="24"/>
      <w:szCs w:val="20"/>
    </w:rPr>
  </w:style>
  <w:style w:type="character" w:styleId="782">
    <w:name w:val="注释标题 字符"/>
    <w:basedOn w:val="767"/>
    <w:next w:val="782"/>
    <w:link w:val="781"/>
    <w:qFormat/>
    <w:rPr>
      <w:rFonts w:ascii="Times New Roman" w:hAnsi="Times New Roman" w:eastAsia="宋体" w:cs="Times New Roman"/>
      <w:sz w:val="24"/>
      <w:szCs w:val="20"/>
    </w:rPr>
  </w:style>
  <w:style w:type="paragraph" w:styleId="783">
    <w:name w:val="题注"/>
    <w:basedOn w:val="757"/>
    <w:next w:val="757"/>
    <w:link w:val="757"/>
    <w:qFormat/>
    <w:rPr>
      <w:rFonts w:ascii="Cambria" w:hAnsi="Cambria" w:eastAsia="黑体"/>
      <w:sz w:val="20"/>
      <w:szCs w:val="20"/>
    </w:rPr>
  </w:style>
  <w:style w:type="paragraph" w:styleId="784">
    <w:name w:val="文档结构图"/>
    <w:basedOn w:val="757"/>
    <w:next w:val="784"/>
    <w:link w:val="785"/>
    <w:uiPriority w:val="99"/>
    <w:qFormat/>
    <w:pPr>
      <w:shd w:val="clear" w:color="auto" w:fill="000080"/>
    </w:pPr>
  </w:style>
  <w:style w:type="character" w:styleId="785">
    <w:name w:val="文档结构图 字符"/>
    <w:basedOn w:val="767"/>
    <w:next w:val="785"/>
    <w:link w:val="784"/>
    <w:uiPriority w:val="99"/>
    <w:qFormat/>
    <w:rPr>
      <w:rFonts w:ascii="Times New Roman" w:hAnsi="Times New Roman" w:eastAsia="宋体" w:cs="Times New Roman"/>
      <w:szCs w:val="24"/>
      <w:shd w:val="clear" w:color="auto" w:fill="000080"/>
    </w:rPr>
  </w:style>
  <w:style w:type="paragraph" w:styleId="786">
    <w:name w:val="批注文字"/>
    <w:basedOn w:val="757"/>
    <w:next w:val="786"/>
    <w:link w:val="787"/>
    <w:qFormat/>
    <w:pPr>
      <w:jc w:val="left"/>
    </w:pPr>
  </w:style>
  <w:style w:type="character" w:styleId="787">
    <w:name w:val="批注文字 字符"/>
    <w:basedOn w:val="767"/>
    <w:next w:val="787"/>
    <w:link w:val="786"/>
    <w:qFormat/>
    <w:rPr>
      <w:rFonts w:ascii="Times New Roman" w:hAnsi="Times New Roman" w:eastAsia="宋体" w:cs="Times New Roman"/>
      <w:szCs w:val="24"/>
    </w:rPr>
  </w:style>
  <w:style w:type="paragraph" w:styleId="788">
    <w:name w:val="正文文本 3"/>
    <w:basedOn w:val="757"/>
    <w:next w:val="788"/>
    <w:link w:val="789"/>
    <w:qFormat/>
    <w:rPr>
      <w:rFonts w:ascii="仿宋_GB2312" w:hAnsi="Arial" w:eastAsia="仿宋_GB2312"/>
      <w:sz w:val="32"/>
      <w:szCs w:val="20"/>
    </w:rPr>
  </w:style>
  <w:style w:type="character" w:styleId="789">
    <w:name w:val="正文文本 3 字符"/>
    <w:basedOn w:val="767"/>
    <w:next w:val="789"/>
    <w:link w:val="788"/>
    <w:qFormat/>
    <w:rPr>
      <w:rFonts w:ascii="仿宋_GB2312" w:hAnsi="Arial" w:eastAsia="仿宋_GB2312" w:cs="Times New Roman"/>
      <w:sz w:val="32"/>
      <w:szCs w:val="20"/>
    </w:rPr>
  </w:style>
  <w:style w:type="paragraph" w:styleId="790">
    <w:name w:val="正文文本"/>
    <w:basedOn w:val="757"/>
    <w:next w:val="790"/>
    <w:link w:val="791"/>
    <w:qFormat/>
    <w:rPr>
      <w:rFonts w:ascii="楷体_GB2312" w:hAnsi="Arial" w:eastAsia="楷体_GB2312"/>
      <w:sz w:val="28"/>
      <w:szCs w:val="20"/>
    </w:rPr>
  </w:style>
  <w:style w:type="character" w:styleId="791">
    <w:name w:val="正文文本 字符"/>
    <w:basedOn w:val="767"/>
    <w:next w:val="791"/>
    <w:link w:val="790"/>
    <w:qFormat/>
    <w:rPr>
      <w:rFonts w:ascii="楷体_GB2312" w:hAnsi="Arial" w:eastAsia="楷体_GB2312" w:cs="Times New Roman"/>
      <w:sz w:val="28"/>
      <w:szCs w:val="20"/>
    </w:rPr>
  </w:style>
  <w:style w:type="paragraph" w:styleId="792">
    <w:name w:val="正文文本缩进"/>
    <w:basedOn w:val="757"/>
    <w:next w:val="792"/>
    <w:link w:val="793"/>
    <w:unhideWhenUsed/>
    <w:qFormat/>
    <w:pPr>
      <w:ind w:left="420"/>
      <w:spacing w:after="120"/>
    </w:pPr>
  </w:style>
  <w:style w:type="character" w:styleId="793">
    <w:name w:val="正文文本缩进 字符"/>
    <w:basedOn w:val="767"/>
    <w:next w:val="793"/>
    <w:link w:val="792"/>
    <w:qFormat/>
    <w:rPr>
      <w:rFonts w:ascii="Times New Roman" w:hAnsi="Times New Roman" w:eastAsia="宋体" w:cs="Times New Roman"/>
      <w:szCs w:val="24"/>
    </w:rPr>
  </w:style>
  <w:style w:type="paragraph" w:styleId="794">
    <w:name w:val="文本块"/>
    <w:basedOn w:val="757"/>
    <w:next w:val="794"/>
    <w:link w:val="757"/>
    <w:uiPriority w:val="99"/>
    <w:qFormat/>
    <w:pPr>
      <w:ind w:left="1440" w:right="1440"/>
      <w:spacing w:after="120"/>
      <w:tabs>
        <w:tab w:val="left" w:pos="9000" w:leader="none"/>
      </w:tabs>
    </w:pPr>
  </w:style>
  <w:style w:type="paragraph" w:styleId="795">
    <w:name w:val="索引 4"/>
    <w:basedOn w:val="757"/>
    <w:next w:val="757"/>
    <w:link w:val="757"/>
    <w:qFormat/>
    <w:pPr>
      <w:ind w:left="600"/>
    </w:pPr>
  </w:style>
  <w:style w:type="paragraph" w:styleId="796">
    <w:name w:val="目录 5"/>
    <w:basedOn w:val="757"/>
    <w:next w:val="757"/>
    <w:link w:val="757"/>
    <w:uiPriority w:val="39"/>
    <w:unhideWhenUsed/>
    <w:qFormat/>
    <w:pPr>
      <w:ind w:left="1134"/>
      <w:spacing w:after="57"/>
    </w:pPr>
  </w:style>
  <w:style w:type="paragraph" w:styleId="797">
    <w:name w:val="目录 3"/>
    <w:basedOn w:val="757"/>
    <w:next w:val="757"/>
    <w:link w:val="757"/>
    <w:uiPriority w:val="39"/>
    <w:unhideWhenUsed/>
    <w:qFormat/>
    <w:pPr>
      <w:ind w:left="567"/>
      <w:spacing w:after="57"/>
    </w:pPr>
  </w:style>
  <w:style w:type="paragraph" w:styleId="798">
    <w:name w:val="纯文本"/>
    <w:basedOn w:val="757"/>
    <w:next w:val="798"/>
    <w:link w:val="799"/>
    <w:qFormat/>
    <w:rPr>
      <w:rFonts w:ascii="宋体" w:hAnsi="Courier New"/>
      <w:sz w:val="28"/>
    </w:rPr>
  </w:style>
  <w:style w:type="character" w:styleId="799">
    <w:name w:val="纯文本 字符"/>
    <w:basedOn w:val="767"/>
    <w:next w:val="799"/>
    <w:link w:val="798"/>
    <w:qFormat/>
    <w:rPr>
      <w:rFonts w:ascii="宋体" w:hAnsi="Courier New" w:eastAsia="宋体" w:cs="Times New Roman"/>
      <w:sz w:val="28"/>
      <w:szCs w:val="24"/>
    </w:rPr>
  </w:style>
  <w:style w:type="paragraph" w:styleId="800">
    <w:name w:val="目录 8"/>
    <w:basedOn w:val="757"/>
    <w:next w:val="757"/>
    <w:link w:val="757"/>
    <w:uiPriority w:val="39"/>
    <w:unhideWhenUsed/>
    <w:qFormat/>
    <w:pPr>
      <w:ind w:left="1984"/>
      <w:spacing w:after="57"/>
    </w:pPr>
  </w:style>
  <w:style w:type="paragraph" w:styleId="801">
    <w:name w:val="日期"/>
    <w:basedOn w:val="757"/>
    <w:next w:val="757"/>
    <w:link w:val="802"/>
    <w:qFormat/>
    <w:rPr>
      <w:sz w:val="24"/>
      <w:szCs w:val="20"/>
    </w:rPr>
  </w:style>
  <w:style w:type="character" w:styleId="802">
    <w:name w:val="日期 字符"/>
    <w:basedOn w:val="767"/>
    <w:next w:val="802"/>
    <w:link w:val="801"/>
    <w:qFormat/>
    <w:rPr>
      <w:rFonts w:ascii="Times New Roman" w:hAnsi="Times New Roman" w:eastAsia="宋体" w:cs="Times New Roman"/>
      <w:sz w:val="24"/>
      <w:szCs w:val="20"/>
    </w:rPr>
  </w:style>
  <w:style w:type="paragraph" w:styleId="803">
    <w:name w:val="正文文本缩进 2"/>
    <w:basedOn w:val="757"/>
    <w:next w:val="803"/>
    <w:link w:val="804"/>
    <w:qFormat/>
    <w:pPr>
      <w:ind w:firstLine="560"/>
    </w:pPr>
    <w:rPr>
      <w:rFonts w:ascii="宋体" w:hAnsi="宋体"/>
      <w:sz w:val="28"/>
    </w:rPr>
  </w:style>
  <w:style w:type="character" w:styleId="804">
    <w:name w:val="正文文本缩进 2 字符"/>
    <w:basedOn w:val="767"/>
    <w:next w:val="804"/>
    <w:link w:val="803"/>
    <w:qFormat/>
    <w:rPr>
      <w:rFonts w:ascii="宋体" w:hAnsi="宋体" w:eastAsia="宋体" w:cs="Times New Roman"/>
      <w:sz w:val="28"/>
      <w:szCs w:val="24"/>
    </w:rPr>
  </w:style>
  <w:style w:type="paragraph" w:styleId="805">
    <w:name w:val="尾注文本"/>
    <w:basedOn w:val="757"/>
    <w:next w:val="805"/>
    <w:link w:val="806"/>
    <w:uiPriority w:val="99"/>
    <w:unhideWhenUsed/>
    <w:qFormat/>
    <w:rPr>
      <w:sz w:val="20"/>
    </w:rPr>
  </w:style>
  <w:style w:type="character" w:styleId="806">
    <w:name w:val="尾注文本 字符"/>
    <w:basedOn w:val="767"/>
    <w:next w:val="806"/>
    <w:link w:val="805"/>
    <w:uiPriority w:val="99"/>
    <w:semiHidden/>
    <w:qFormat/>
    <w:rPr>
      <w:rFonts w:ascii="Times New Roman" w:hAnsi="Times New Roman" w:eastAsia="宋体" w:cs="Times New Roman"/>
      <w:sz w:val="20"/>
      <w:szCs w:val="24"/>
    </w:rPr>
  </w:style>
  <w:style w:type="paragraph" w:styleId="807">
    <w:name w:val="批注框文本"/>
    <w:basedOn w:val="757"/>
    <w:next w:val="807"/>
    <w:link w:val="808"/>
    <w:uiPriority w:val="99"/>
    <w:qFormat/>
    <w:rPr>
      <w:sz w:val="18"/>
      <w:szCs w:val="18"/>
    </w:rPr>
  </w:style>
  <w:style w:type="character" w:styleId="808">
    <w:name w:val="批注框文本 字符"/>
    <w:basedOn w:val="767"/>
    <w:next w:val="808"/>
    <w:link w:val="807"/>
    <w:uiPriority w:val="99"/>
    <w:qFormat/>
    <w:rPr>
      <w:rFonts w:ascii="Times New Roman" w:hAnsi="Times New Roman" w:eastAsia="宋体" w:cs="Times New Roman"/>
      <w:sz w:val="18"/>
      <w:szCs w:val="18"/>
    </w:rPr>
  </w:style>
  <w:style w:type="paragraph" w:styleId="809">
    <w:name w:val="页脚"/>
    <w:basedOn w:val="757"/>
    <w:next w:val="809"/>
    <w:link w:val="810"/>
    <w:uiPriority w:val="99"/>
    <w:unhideWhenUsed/>
    <w:qFormat/>
    <w:pPr>
      <w:jc w:val="left"/>
      <w:tabs>
        <w:tab w:val="center" w:pos="4153" w:leader="none"/>
        <w:tab w:val="right" w:pos="8306" w:leader="none"/>
      </w:tabs>
    </w:pPr>
    <w:rPr>
      <w:sz w:val="18"/>
      <w:szCs w:val="18"/>
    </w:rPr>
  </w:style>
  <w:style w:type="character" w:styleId="810">
    <w:name w:val="页脚 字符"/>
    <w:basedOn w:val="767"/>
    <w:next w:val="810"/>
    <w:link w:val="809"/>
    <w:uiPriority w:val="99"/>
    <w:qFormat/>
    <w:rPr>
      <w:rFonts w:ascii="Times New Roman" w:hAnsi="Times New Roman" w:eastAsia="宋体" w:cs="Times New Roman"/>
      <w:sz w:val="18"/>
      <w:szCs w:val="18"/>
    </w:rPr>
  </w:style>
  <w:style w:type="paragraph" w:styleId="811">
    <w:name w:val="寄信人地址"/>
    <w:basedOn w:val="757"/>
    <w:next w:val="811"/>
    <w:link w:val="757"/>
    <w:unhideWhenUsed/>
    <w:qFormat/>
    <w:rPr>
      <w:rFonts w:ascii="Arial" w:hAnsi="Arial"/>
    </w:rPr>
  </w:style>
  <w:style w:type="paragraph" w:styleId="812">
    <w:name w:val="页眉"/>
    <w:basedOn w:val="757"/>
    <w:next w:val="812"/>
    <w:link w:val="813"/>
    <w:uiPriority w:val="99"/>
    <w:unhideWhenUsed/>
    <w:qFormat/>
    <w:pPr>
      <w:jc w:val="center"/>
      <w:tabs>
        <w:tab w:val="center" w:pos="4153" w:leader="none"/>
        <w:tab w:val="right" w:pos="8306" w:leader="none"/>
      </w:tabs>
    </w:pPr>
    <w:rPr>
      <w:sz w:val="18"/>
      <w:szCs w:val="18"/>
    </w:rPr>
  </w:style>
  <w:style w:type="character" w:styleId="813">
    <w:name w:val="页眉 字符"/>
    <w:basedOn w:val="767"/>
    <w:next w:val="813"/>
    <w:link w:val="812"/>
    <w:uiPriority w:val="99"/>
    <w:qFormat/>
    <w:rPr>
      <w:rFonts w:ascii="Times New Roman" w:hAnsi="Times New Roman" w:eastAsia="宋体" w:cs="Times New Roman"/>
      <w:sz w:val="18"/>
      <w:szCs w:val="18"/>
    </w:rPr>
  </w:style>
  <w:style w:type="paragraph" w:styleId="814">
    <w:name w:val="目录 1"/>
    <w:basedOn w:val="757"/>
    <w:next w:val="757"/>
    <w:link w:val="757"/>
    <w:uiPriority w:val="39"/>
    <w:unhideWhenUsed/>
    <w:qFormat/>
    <w:pPr>
      <w:spacing w:after="57"/>
    </w:pPr>
  </w:style>
  <w:style w:type="paragraph" w:styleId="815">
    <w:name w:val="目录 4"/>
    <w:basedOn w:val="757"/>
    <w:next w:val="757"/>
    <w:link w:val="757"/>
    <w:uiPriority w:val="39"/>
    <w:unhideWhenUsed/>
    <w:qFormat/>
    <w:pPr>
      <w:ind w:left="850"/>
      <w:spacing w:after="57"/>
    </w:pPr>
  </w:style>
  <w:style w:type="paragraph" w:styleId="816">
    <w:name w:val="副标题"/>
    <w:basedOn w:val="757"/>
    <w:next w:val="757"/>
    <w:link w:val="817"/>
    <w:qFormat/>
    <w:pPr>
      <w:jc w:val="center"/>
      <w:spacing w:before="240" w:after="60" w:line="312" w:lineRule="auto"/>
      <w:outlineLvl w:val="1"/>
    </w:pPr>
    <w:rPr>
      <w:rFonts w:ascii="Cambria" w:hAnsi="Cambria"/>
      <w:b/>
      <w:bCs/>
      <w:sz w:val="32"/>
      <w:szCs w:val="32"/>
    </w:rPr>
  </w:style>
  <w:style w:type="character" w:styleId="817">
    <w:name w:val="副标题 字符"/>
    <w:basedOn w:val="767"/>
    <w:next w:val="817"/>
    <w:link w:val="816"/>
    <w:qFormat/>
    <w:rPr>
      <w:rFonts w:ascii="Cambria" w:hAnsi="Cambria" w:eastAsia="宋体" w:cs="Times New Roman"/>
      <w:b/>
      <w:bCs/>
      <w:sz w:val="32"/>
      <w:szCs w:val="32"/>
    </w:rPr>
  </w:style>
  <w:style w:type="paragraph" w:styleId="818">
    <w:name w:val="脚注文本"/>
    <w:basedOn w:val="757"/>
    <w:next w:val="820"/>
    <w:link w:val="819"/>
    <w:qFormat/>
    <w:pPr>
      <w:jc w:val="left"/>
    </w:pPr>
    <w:rPr>
      <w:sz w:val="18"/>
      <w:szCs w:val="18"/>
    </w:rPr>
  </w:style>
  <w:style w:type="character" w:styleId="819">
    <w:name w:val="脚注文本 字符"/>
    <w:basedOn w:val="767"/>
    <w:next w:val="819"/>
    <w:link w:val="818"/>
    <w:qFormat/>
    <w:rPr>
      <w:rFonts w:ascii="Times New Roman" w:hAnsi="Times New Roman" w:eastAsia="宋体" w:cs="Times New Roman"/>
      <w:sz w:val="18"/>
      <w:szCs w:val="18"/>
    </w:rPr>
  </w:style>
  <w:style w:type="paragraph" w:styleId="820">
    <w:name w:val="index 51"/>
    <w:basedOn w:val="757"/>
    <w:next w:val="757"/>
    <w:link w:val="757"/>
    <w:qFormat/>
    <w:pPr>
      <w:ind w:left="798"/>
      <w:jc w:val="left"/>
    </w:pPr>
    <w:rPr>
      <w:rFonts w:ascii="Calibri" w:hAnsi="Calibri"/>
    </w:rPr>
  </w:style>
  <w:style w:type="paragraph" w:styleId="821">
    <w:name w:val="目录 6"/>
    <w:basedOn w:val="757"/>
    <w:next w:val="757"/>
    <w:link w:val="757"/>
    <w:uiPriority w:val="39"/>
    <w:unhideWhenUsed/>
    <w:qFormat/>
    <w:pPr>
      <w:ind w:left="1417"/>
      <w:spacing w:after="57"/>
    </w:pPr>
  </w:style>
  <w:style w:type="paragraph" w:styleId="822">
    <w:name w:val="正文文本缩进 3"/>
    <w:basedOn w:val="757"/>
    <w:next w:val="822"/>
    <w:link w:val="823"/>
    <w:qFormat/>
    <w:pPr>
      <w:ind w:firstLine="523"/>
    </w:pPr>
    <w:rPr>
      <w:rFonts w:ascii="仿宋_GB2312" w:hAnsi="宋体" w:eastAsia="仿宋_GB2312"/>
      <w:sz w:val="24"/>
    </w:rPr>
  </w:style>
  <w:style w:type="character" w:styleId="823">
    <w:name w:val="正文文本缩进 3 字符"/>
    <w:basedOn w:val="767"/>
    <w:next w:val="823"/>
    <w:link w:val="822"/>
    <w:qFormat/>
    <w:rPr>
      <w:rFonts w:ascii="仿宋_GB2312" w:hAnsi="宋体" w:eastAsia="仿宋_GB2312" w:cs="Times New Roman"/>
      <w:sz w:val="24"/>
      <w:szCs w:val="24"/>
    </w:rPr>
  </w:style>
  <w:style w:type="paragraph" w:styleId="824">
    <w:name w:val="图表目录"/>
    <w:basedOn w:val="757"/>
    <w:next w:val="757"/>
    <w:link w:val="757"/>
    <w:uiPriority w:val="99"/>
    <w:unhideWhenUsed/>
    <w:qFormat/>
  </w:style>
  <w:style w:type="paragraph" w:styleId="825">
    <w:name w:val="目录 2"/>
    <w:basedOn w:val="757"/>
    <w:next w:val="757"/>
    <w:link w:val="757"/>
    <w:uiPriority w:val="39"/>
    <w:unhideWhenUsed/>
    <w:qFormat/>
    <w:pPr>
      <w:ind w:left="283"/>
      <w:spacing w:after="57"/>
    </w:pPr>
  </w:style>
  <w:style w:type="paragraph" w:styleId="826">
    <w:name w:val="目录 9"/>
    <w:basedOn w:val="757"/>
    <w:next w:val="757"/>
    <w:link w:val="757"/>
    <w:uiPriority w:val="39"/>
    <w:unhideWhenUsed/>
    <w:qFormat/>
    <w:pPr>
      <w:ind w:left="2268"/>
      <w:spacing w:after="57"/>
    </w:pPr>
  </w:style>
  <w:style w:type="paragraph" w:styleId="827">
    <w:name w:val="正文文本 2"/>
    <w:basedOn w:val="757"/>
    <w:next w:val="827"/>
    <w:link w:val="828"/>
    <w:qFormat/>
    <w:pPr>
      <w:jc w:val="center"/>
    </w:pPr>
    <w:rPr>
      <w:rFonts w:ascii="仿宋_GB2312" w:eastAsia="仿宋_GB2312"/>
      <w:sz w:val="44"/>
    </w:rPr>
  </w:style>
  <w:style w:type="character" w:styleId="828">
    <w:name w:val="正文文本 2 字符"/>
    <w:basedOn w:val="767"/>
    <w:next w:val="828"/>
    <w:link w:val="827"/>
    <w:qFormat/>
    <w:rPr>
      <w:rFonts w:ascii="仿宋_GB2312" w:hAnsi="Times New Roman" w:eastAsia="仿宋_GB2312" w:cs="Times New Roman"/>
      <w:sz w:val="44"/>
      <w:szCs w:val="24"/>
    </w:rPr>
  </w:style>
  <w:style w:type="paragraph" w:styleId="829">
    <w:name w:val="HTML 预设格式"/>
    <w:basedOn w:val="757"/>
    <w:next w:val="829"/>
    <w:link w:val="8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830">
    <w:name w:val="HTML 预设格式 字符"/>
    <w:basedOn w:val="767"/>
    <w:next w:val="830"/>
    <w:link w:val="829"/>
    <w:qFormat/>
    <w:rPr>
      <w:rFonts w:ascii="黑体" w:hAnsi="Courier New" w:eastAsia="黑体" w:cs="Times New Roman"/>
      <w:sz w:val="20"/>
      <w:szCs w:val="20"/>
    </w:rPr>
  </w:style>
  <w:style w:type="paragraph" w:styleId="831">
    <w:name w:val="普通(网站)"/>
    <w:basedOn w:val="757"/>
    <w:next w:val="831"/>
    <w:link w:val="757"/>
    <w:unhideWhenUsed/>
    <w:qFormat/>
    <w:pPr>
      <w:jc w:val="left"/>
      <w:spacing w:before="100" w:beforeAutospacing="1" w:after="100" w:afterAutospacing="1"/>
      <w:widowControl/>
    </w:pPr>
    <w:rPr>
      <w:rFonts w:ascii="宋体" w:hAnsi="宋体" w:cs="宋体"/>
      <w:sz w:val="24"/>
    </w:rPr>
  </w:style>
  <w:style w:type="paragraph" w:styleId="832">
    <w:name w:val="索引 1"/>
    <w:basedOn w:val="757"/>
    <w:next w:val="757"/>
    <w:link w:val="757"/>
    <w:semiHidden/>
    <w:qFormat/>
    <w:rPr>
      <w:rFonts w:ascii="宋体" w:hAnsi="宋体"/>
      <w:szCs w:val="18"/>
    </w:rPr>
  </w:style>
  <w:style w:type="paragraph" w:styleId="833">
    <w:name w:val="标题"/>
    <w:basedOn w:val="757"/>
    <w:next w:val="757"/>
    <w:link w:val="834"/>
    <w:qFormat/>
    <w:pPr>
      <w:jc w:val="center"/>
      <w:spacing w:before="240" w:after="60"/>
      <w:outlineLvl w:val="0"/>
    </w:pPr>
    <w:rPr>
      <w:rFonts w:ascii="Cambria" w:hAnsi="Cambria"/>
      <w:b/>
      <w:bCs/>
      <w:sz w:val="32"/>
      <w:szCs w:val="32"/>
    </w:rPr>
  </w:style>
  <w:style w:type="character" w:styleId="834">
    <w:name w:val="标题 字符"/>
    <w:basedOn w:val="767"/>
    <w:next w:val="834"/>
    <w:link w:val="833"/>
    <w:qFormat/>
    <w:rPr>
      <w:rFonts w:ascii="Cambria" w:hAnsi="Cambria" w:eastAsia="宋体" w:cs="Times New Roman"/>
      <w:b/>
      <w:bCs/>
      <w:sz w:val="32"/>
      <w:szCs w:val="32"/>
    </w:rPr>
  </w:style>
  <w:style w:type="paragraph" w:styleId="835">
    <w:name w:val="批注主题"/>
    <w:basedOn w:val="786"/>
    <w:next w:val="786"/>
    <w:link w:val="836"/>
    <w:qFormat/>
    <w:rPr>
      <w:b/>
      <w:bCs/>
    </w:rPr>
  </w:style>
  <w:style w:type="character" w:styleId="836">
    <w:name w:val="批注主题 字符"/>
    <w:basedOn w:val="787"/>
    <w:next w:val="836"/>
    <w:link w:val="835"/>
    <w:qFormat/>
    <w:rPr>
      <w:rFonts w:ascii="Times New Roman" w:hAnsi="Times New Roman" w:eastAsia="宋体" w:cs="Times New Roman"/>
      <w:b/>
      <w:bCs/>
      <w:szCs w:val="24"/>
    </w:rPr>
  </w:style>
  <w:style w:type="paragraph" w:styleId="837">
    <w:name w:val="正文首行缩进 2"/>
    <w:basedOn w:val="792"/>
    <w:next w:val="837"/>
    <w:link w:val="838"/>
    <w:uiPriority w:val="99"/>
    <w:unhideWhenUsed/>
    <w:qFormat/>
    <w:pPr>
      <w:ind w:firstLine="420"/>
    </w:pPr>
  </w:style>
  <w:style w:type="character" w:styleId="838">
    <w:name w:val="正文文本首行缩进 2 字符"/>
    <w:basedOn w:val="793"/>
    <w:next w:val="838"/>
    <w:link w:val="837"/>
    <w:uiPriority w:val="99"/>
    <w:semiHidden/>
    <w:qFormat/>
    <w:rPr>
      <w:rFonts w:ascii="Times New Roman" w:hAnsi="Times New Roman" w:eastAsia="宋体" w:cs="Times New Roman"/>
      <w:szCs w:val="24"/>
    </w:rPr>
  </w:style>
  <w:style w:type="table" w:styleId="839">
    <w:name w:val="网格型"/>
    <w:basedOn w:val="768"/>
    <w:next w:val="839"/>
    <w:link w:val="757"/>
    <w:qFormat/>
    <w:pPr>
      <w:jc w:val="both"/>
      <w:widowControl w:val="off"/>
    </w:pPr>
    <w:tblPr/>
  </w:style>
  <w:style w:type="character" w:styleId="840">
    <w:name w:val="要点"/>
    <w:next w:val="840"/>
    <w:link w:val="757"/>
    <w:uiPriority w:val="22"/>
    <w:qFormat/>
    <w:rPr>
      <w:b/>
      <w:bCs/>
    </w:rPr>
  </w:style>
  <w:style w:type="character" w:styleId="841">
    <w:name w:val="尾注引用"/>
    <w:next w:val="841"/>
    <w:link w:val="757"/>
    <w:uiPriority w:val="99"/>
    <w:unhideWhenUsed/>
    <w:qFormat/>
    <w:rPr>
      <w:vertAlign w:val="superscript"/>
    </w:rPr>
  </w:style>
  <w:style w:type="character" w:styleId="842">
    <w:name w:val="页码"/>
    <w:next w:val="842"/>
    <w:link w:val="757"/>
    <w:qFormat/>
  </w:style>
  <w:style w:type="character" w:styleId="843">
    <w:name w:val="已访问的超链接"/>
    <w:next w:val="843"/>
    <w:link w:val="757"/>
    <w:qFormat/>
    <w:rPr>
      <w:color w:val="800080"/>
      <w:u w:val="single"/>
    </w:rPr>
  </w:style>
  <w:style w:type="character" w:styleId="844">
    <w:name w:val="强调"/>
    <w:next w:val="844"/>
    <w:link w:val="757"/>
    <w:qFormat/>
    <w:rPr>
      <w:i/>
      <w:iCs/>
    </w:rPr>
  </w:style>
  <w:style w:type="character" w:styleId="845">
    <w:name w:val="超链接"/>
    <w:next w:val="845"/>
    <w:link w:val="757"/>
    <w:uiPriority w:val="99"/>
    <w:qFormat/>
    <w:rPr>
      <w:color w:val="0000ff"/>
      <w:u w:val="single"/>
    </w:rPr>
  </w:style>
  <w:style w:type="character" w:styleId="846">
    <w:name w:val="批注引用"/>
    <w:next w:val="846"/>
    <w:link w:val="757"/>
    <w:qFormat/>
    <w:rPr>
      <w:sz w:val="21"/>
      <w:szCs w:val="21"/>
    </w:rPr>
  </w:style>
  <w:style w:type="character" w:styleId="847">
    <w:name w:val="脚注引用"/>
    <w:next w:val="847"/>
    <w:link w:val="757"/>
    <w:uiPriority w:val="99"/>
    <w:unhideWhenUsed/>
    <w:qFormat/>
    <w:rPr>
      <w:vertAlign w:val="superscript"/>
    </w:rPr>
  </w:style>
  <w:style w:type="paragraph" w:styleId="848">
    <w:name w:val="Default"/>
    <w:next w:val="848"/>
    <w:link w:val="757"/>
    <w:qFormat/>
    <w:pPr>
      <w:widowControl w:val="off"/>
    </w:pPr>
    <w:rPr>
      <w:rFonts w:ascii="仿宋_GB2312" w:hAnsi="Times New Roman" w:eastAsia="仿宋_GB2312" w:cs="仿宋_GB2312"/>
      <w:color w:val="000000"/>
      <w:sz w:val="24"/>
      <w:szCs w:val="24"/>
      <w:lang w:val="en-US" w:eastAsia="zh-CN" w:bidi="ar-SA"/>
    </w:rPr>
  </w:style>
  <w:style w:type="paragraph" w:styleId="849">
    <w:name w:val="一级条标题"/>
    <w:basedOn w:val="850"/>
    <w:next w:val="851"/>
    <w:link w:val="75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name w:val="章标题"/>
    <w:next w:val="757"/>
    <w:link w:val="75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51">
    <w:name w:val="段"/>
    <w:next w:val="757"/>
    <w:link w:val="757"/>
    <w:qFormat/>
    <w:pPr>
      <w:ind w:firstLine="200"/>
      <w:jc w:val="both"/>
      <w:widowControl w:val="off"/>
    </w:pPr>
    <w:rPr>
      <w:rFonts w:ascii="宋体" w:hAnsi="宋体" w:eastAsia="宋体" w:cs="宋体"/>
      <w:color w:val="000000"/>
      <w:sz w:val="21"/>
      <w:szCs w:val="21"/>
      <w:lang w:val="en-US" w:eastAsia="zh-CN" w:bidi="ar-SA"/>
    </w:rPr>
  </w:style>
  <w:style w:type="table" w:styleId="852">
    <w:name w:val="Plain Table 1"/>
    <w:basedOn w:val="768"/>
    <w:next w:val="852"/>
    <w:link w:val="757"/>
    <w:uiPriority w:val="59"/>
    <w:qFormat/>
    <w:pPr>
      <w:spacing w:after="0" w:line="240" w:lineRule="auto"/>
    </w:pPr>
    <w:tblPr/>
  </w:style>
  <w:style w:type="table" w:styleId="853">
    <w:name w:val="Plain Table 2"/>
    <w:basedOn w:val="768"/>
    <w:next w:val="853"/>
    <w:link w:val="757"/>
    <w:uiPriority w:val="59"/>
    <w:qFormat/>
    <w:pPr>
      <w:spacing w:after="0" w:line="240" w:lineRule="auto"/>
    </w:pPr>
    <w:tblPr/>
  </w:style>
  <w:style w:type="table" w:styleId="854">
    <w:name w:val="Plain Table 3"/>
    <w:basedOn w:val="768"/>
    <w:next w:val="854"/>
    <w:link w:val="757"/>
    <w:uiPriority w:val="99"/>
    <w:qFormat/>
    <w:pPr>
      <w:spacing w:after="0" w:line="240" w:lineRule="auto"/>
    </w:pPr>
    <w:tblPr/>
  </w:style>
  <w:style w:type="table" w:styleId="855">
    <w:name w:val="Plain Table 4"/>
    <w:basedOn w:val="768"/>
    <w:next w:val="855"/>
    <w:link w:val="757"/>
    <w:uiPriority w:val="99"/>
    <w:qFormat/>
    <w:pPr>
      <w:spacing w:after="0" w:line="240" w:lineRule="auto"/>
    </w:pPr>
    <w:tblPr/>
  </w:style>
  <w:style w:type="table" w:styleId="856">
    <w:name w:val="Plain Table 5"/>
    <w:basedOn w:val="768"/>
    <w:next w:val="856"/>
    <w:link w:val="757"/>
    <w:uiPriority w:val="99"/>
    <w:qFormat/>
    <w:pPr>
      <w:spacing w:after="0" w:line="240" w:lineRule="auto"/>
    </w:pPr>
    <w:tblPr/>
  </w:style>
  <w:style w:type="table" w:styleId="857">
    <w:name w:val="Grid Table 1 Light"/>
    <w:basedOn w:val="768"/>
    <w:next w:val="857"/>
    <w:link w:val="757"/>
    <w:uiPriority w:val="99"/>
    <w:qFormat/>
    <w:pPr>
      <w:spacing w:after="0" w:line="240" w:lineRule="auto"/>
    </w:pPr>
    <w:tblPr/>
  </w:style>
  <w:style w:type="table" w:styleId="858">
    <w:name w:val="Grid Table 2"/>
    <w:basedOn w:val="768"/>
    <w:next w:val="858"/>
    <w:link w:val="757"/>
    <w:uiPriority w:val="99"/>
    <w:qFormat/>
    <w:pPr>
      <w:spacing w:after="0" w:line="240" w:lineRule="auto"/>
    </w:pPr>
    <w:tblPr/>
  </w:style>
  <w:style w:type="table" w:styleId="859">
    <w:name w:val="Grid Table 3"/>
    <w:basedOn w:val="768"/>
    <w:next w:val="859"/>
    <w:link w:val="757"/>
    <w:uiPriority w:val="99"/>
    <w:qFormat/>
    <w:pPr>
      <w:spacing w:after="0" w:line="240" w:lineRule="auto"/>
    </w:pPr>
    <w:tblPr/>
  </w:style>
  <w:style w:type="table" w:styleId="860">
    <w:name w:val="Grid Table 4"/>
    <w:basedOn w:val="768"/>
    <w:next w:val="860"/>
    <w:link w:val="757"/>
    <w:uiPriority w:val="59"/>
    <w:qFormat/>
    <w:pPr>
      <w:spacing w:after="0" w:line="240" w:lineRule="auto"/>
    </w:pPr>
    <w:tblPr/>
  </w:style>
  <w:style w:type="table" w:styleId="861">
    <w:name w:val="Grid Table 5 Dark"/>
    <w:basedOn w:val="768"/>
    <w:next w:val="861"/>
    <w:link w:val="757"/>
    <w:uiPriority w:val="99"/>
    <w:qFormat/>
    <w:pPr>
      <w:spacing w:after="0" w:line="240" w:lineRule="auto"/>
    </w:pPr>
    <w:tblPr/>
  </w:style>
  <w:style w:type="table" w:styleId="862">
    <w:name w:val="Grid Table 6 Colorful"/>
    <w:basedOn w:val="768"/>
    <w:next w:val="862"/>
    <w:link w:val="757"/>
    <w:uiPriority w:val="99"/>
    <w:qFormat/>
    <w:pPr>
      <w:spacing w:after="0" w:line="240" w:lineRule="auto"/>
    </w:pPr>
    <w:tblPr/>
  </w:style>
  <w:style w:type="table" w:styleId="863">
    <w:name w:val="Grid Table 7 Colorful"/>
    <w:basedOn w:val="768"/>
    <w:next w:val="863"/>
    <w:link w:val="757"/>
    <w:uiPriority w:val="99"/>
    <w:qFormat/>
    <w:pPr>
      <w:spacing w:after="0" w:line="240" w:lineRule="auto"/>
    </w:pPr>
    <w:tblPr/>
  </w:style>
  <w:style w:type="table" w:styleId="864">
    <w:name w:val="List Table 1 Light"/>
    <w:basedOn w:val="768"/>
    <w:next w:val="864"/>
    <w:link w:val="757"/>
    <w:uiPriority w:val="99"/>
    <w:qFormat/>
    <w:pPr>
      <w:spacing w:after="0" w:line="240" w:lineRule="auto"/>
    </w:pPr>
    <w:tblPr/>
  </w:style>
  <w:style w:type="table" w:styleId="865">
    <w:name w:val="List Table 2"/>
    <w:basedOn w:val="768"/>
    <w:next w:val="865"/>
    <w:link w:val="757"/>
    <w:uiPriority w:val="99"/>
    <w:qFormat/>
    <w:pPr>
      <w:spacing w:after="0" w:line="240" w:lineRule="auto"/>
    </w:pPr>
    <w:tblPr/>
  </w:style>
  <w:style w:type="table" w:styleId="866">
    <w:name w:val="List Table 3"/>
    <w:basedOn w:val="768"/>
    <w:next w:val="866"/>
    <w:link w:val="757"/>
    <w:uiPriority w:val="99"/>
    <w:qFormat/>
    <w:pPr>
      <w:spacing w:after="0" w:line="240" w:lineRule="auto"/>
    </w:pPr>
    <w:tblPr/>
  </w:style>
  <w:style w:type="table" w:styleId="867">
    <w:name w:val="List Table 4"/>
    <w:basedOn w:val="768"/>
    <w:next w:val="867"/>
    <w:link w:val="757"/>
    <w:uiPriority w:val="99"/>
    <w:qFormat/>
    <w:pPr>
      <w:spacing w:after="0" w:line="240" w:lineRule="auto"/>
    </w:pPr>
    <w:tblPr/>
  </w:style>
  <w:style w:type="table" w:styleId="868">
    <w:name w:val="List Table 5 Dark"/>
    <w:basedOn w:val="768"/>
    <w:next w:val="868"/>
    <w:link w:val="757"/>
    <w:uiPriority w:val="99"/>
    <w:qFormat/>
    <w:pPr>
      <w:spacing w:after="0" w:line="240" w:lineRule="auto"/>
    </w:pPr>
    <w:tblPr/>
  </w:style>
  <w:style w:type="table" w:styleId="869">
    <w:name w:val="List Table 6 Colorful"/>
    <w:basedOn w:val="768"/>
    <w:next w:val="869"/>
    <w:link w:val="757"/>
    <w:uiPriority w:val="99"/>
    <w:qFormat/>
    <w:pPr>
      <w:spacing w:after="0" w:line="240" w:lineRule="auto"/>
    </w:pPr>
    <w:tblPr/>
  </w:style>
  <w:style w:type="table" w:styleId="870">
    <w:name w:val="List Table 7 Colorful"/>
    <w:basedOn w:val="768"/>
    <w:next w:val="870"/>
    <w:link w:val="757"/>
    <w:uiPriority w:val="99"/>
    <w:qFormat/>
    <w:pPr>
      <w:spacing w:after="0" w:line="240" w:lineRule="auto"/>
    </w:pPr>
    <w:tblPr/>
  </w:style>
  <w:style w:type="character" w:styleId="871">
    <w:name w:val="Endnote Text Char"/>
    <w:next w:val="871"/>
    <w:link w:val="757"/>
    <w:uiPriority w:val="99"/>
    <w:qFormat/>
    <w:rPr>
      <w:sz w:val="20"/>
    </w:rPr>
  </w:style>
  <w:style w:type="paragraph" w:styleId="872">
    <w:name w:val="TOC Heading"/>
    <w:next w:val="872"/>
    <w:link w:val="757"/>
    <w:uiPriority w:val="39"/>
    <w:unhideWhenUsed/>
    <w:qFormat/>
    <w:rPr>
      <w:rFonts w:ascii="Times New Roman" w:hAnsi="Times New Roman" w:eastAsia="宋体" w:cs="Times New Roman"/>
    </w:rPr>
  </w:style>
  <w:style w:type="character" w:styleId="873">
    <w:name w:val="Heading 1 Char"/>
    <w:next w:val="873"/>
    <w:link w:val="874"/>
    <w:uiPriority w:val="9"/>
    <w:qFormat/>
    <w:rPr>
      <w:rFonts w:ascii="Arial" w:hAnsi="Arial" w:eastAsia="Arial" w:cs="Arial"/>
      <w:sz w:val="40"/>
      <w:szCs w:val="40"/>
    </w:rPr>
  </w:style>
  <w:style w:type="paragraph" w:styleId="874">
    <w:name w:val="标题 11"/>
    <w:basedOn w:val="757"/>
    <w:next w:val="757"/>
    <w:link w:val="873"/>
    <w:uiPriority w:val="9"/>
    <w:qFormat/>
    <w:pPr>
      <w:keepLines/>
      <w:keepNext/>
      <w:spacing w:before="480" w:after="200"/>
      <w:outlineLvl w:val="0"/>
    </w:pPr>
    <w:rPr>
      <w:rFonts w:ascii="Arial" w:hAnsi="Arial" w:eastAsia="Arial" w:cs="Arial"/>
      <w:sz w:val="40"/>
      <w:szCs w:val="40"/>
    </w:rPr>
  </w:style>
  <w:style w:type="character" w:styleId="875">
    <w:name w:val="Heading 2 Char"/>
    <w:next w:val="875"/>
    <w:link w:val="757"/>
    <w:uiPriority w:val="9"/>
    <w:qFormat/>
    <w:rPr>
      <w:rFonts w:ascii="Arial" w:hAnsi="Arial" w:eastAsia="Arial" w:cs="Arial"/>
      <w:sz w:val="34"/>
    </w:rPr>
  </w:style>
  <w:style w:type="character" w:styleId="876">
    <w:name w:val="Heading 3 Char"/>
    <w:next w:val="876"/>
    <w:link w:val="757"/>
    <w:uiPriority w:val="9"/>
    <w:qFormat/>
    <w:rPr>
      <w:rFonts w:ascii="Arial" w:hAnsi="Arial" w:eastAsia="Arial" w:cs="Arial"/>
      <w:sz w:val="30"/>
      <w:szCs w:val="30"/>
    </w:rPr>
  </w:style>
  <w:style w:type="character" w:styleId="877">
    <w:name w:val="Heading 4 Char"/>
    <w:next w:val="877"/>
    <w:link w:val="757"/>
    <w:uiPriority w:val="9"/>
    <w:qFormat/>
    <w:rPr>
      <w:rFonts w:ascii="Arial" w:hAnsi="Arial" w:eastAsia="Arial" w:cs="Arial"/>
      <w:b/>
      <w:bCs/>
      <w:sz w:val="26"/>
      <w:szCs w:val="26"/>
    </w:rPr>
  </w:style>
  <w:style w:type="character" w:styleId="878">
    <w:name w:val="Heading 5 Char"/>
    <w:next w:val="878"/>
    <w:link w:val="757"/>
    <w:uiPriority w:val="9"/>
    <w:qFormat/>
    <w:rPr>
      <w:rFonts w:ascii="Arial" w:hAnsi="Arial" w:eastAsia="Arial" w:cs="Arial"/>
      <w:b/>
      <w:bCs/>
      <w:sz w:val="24"/>
      <w:szCs w:val="24"/>
    </w:rPr>
  </w:style>
  <w:style w:type="character" w:styleId="879">
    <w:name w:val="Heading 6 Char"/>
    <w:next w:val="879"/>
    <w:link w:val="757"/>
    <w:uiPriority w:val="9"/>
    <w:qFormat/>
    <w:rPr>
      <w:rFonts w:ascii="Arial" w:hAnsi="Arial" w:eastAsia="Arial" w:cs="Arial"/>
      <w:b/>
      <w:bCs/>
      <w:sz w:val="22"/>
      <w:szCs w:val="22"/>
    </w:rPr>
  </w:style>
  <w:style w:type="character" w:styleId="880">
    <w:name w:val="Heading 7 Char"/>
    <w:next w:val="880"/>
    <w:link w:val="757"/>
    <w:uiPriority w:val="9"/>
    <w:qFormat/>
    <w:rPr>
      <w:rFonts w:ascii="Arial" w:hAnsi="Arial" w:eastAsia="Arial" w:cs="Arial"/>
      <w:b/>
      <w:bCs/>
      <w:i/>
      <w:iCs/>
      <w:sz w:val="22"/>
      <w:szCs w:val="22"/>
    </w:rPr>
  </w:style>
  <w:style w:type="character" w:styleId="881">
    <w:name w:val="Heading 8 Char"/>
    <w:next w:val="881"/>
    <w:link w:val="757"/>
    <w:uiPriority w:val="9"/>
    <w:qFormat/>
    <w:rPr>
      <w:rFonts w:ascii="Arial" w:hAnsi="Arial" w:eastAsia="Arial" w:cs="Arial"/>
      <w:i/>
      <w:iCs/>
      <w:sz w:val="22"/>
      <w:szCs w:val="22"/>
    </w:rPr>
  </w:style>
  <w:style w:type="character" w:styleId="882">
    <w:name w:val="Heading 9 Char"/>
    <w:next w:val="882"/>
    <w:link w:val="757"/>
    <w:uiPriority w:val="9"/>
    <w:qFormat/>
    <w:rPr>
      <w:rFonts w:ascii="Arial" w:hAnsi="Arial" w:eastAsia="Arial" w:cs="Arial"/>
      <w:i/>
      <w:iCs/>
      <w:sz w:val="21"/>
      <w:szCs w:val="21"/>
    </w:rPr>
  </w:style>
  <w:style w:type="paragraph" w:styleId="883">
    <w:name w:val="No Spacing"/>
    <w:next w:val="883"/>
    <w:link w:val="757"/>
    <w:qFormat/>
    <w:pPr>
      <w:jc w:val="both"/>
      <w:widowControl w:val="off"/>
    </w:pPr>
    <w:rPr>
      <w:rFonts w:ascii="Calibri" w:hAnsi="Calibri" w:eastAsia="宋体" w:cs="Times New Roman"/>
      <w:sz w:val="21"/>
      <w:szCs w:val="22"/>
      <w:lang w:val="en-US" w:eastAsia="zh-CN" w:bidi="ar-SA"/>
    </w:rPr>
  </w:style>
  <w:style w:type="character" w:styleId="884">
    <w:name w:val="Title Char"/>
    <w:next w:val="884"/>
    <w:link w:val="757"/>
    <w:uiPriority w:val="10"/>
    <w:qFormat/>
    <w:rPr>
      <w:sz w:val="48"/>
      <w:szCs w:val="48"/>
    </w:rPr>
  </w:style>
  <w:style w:type="character" w:styleId="885">
    <w:name w:val="Subtitle Char"/>
    <w:next w:val="885"/>
    <w:link w:val="757"/>
    <w:uiPriority w:val="11"/>
    <w:qFormat/>
    <w:rPr>
      <w:sz w:val="24"/>
      <w:szCs w:val="24"/>
    </w:rPr>
  </w:style>
  <w:style w:type="paragraph" w:styleId="886">
    <w:name w:val="Quote"/>
    <w:basedOn w:val="757"/>
    <w:next w:val="757"/>
    <w:link w:val="887"/>
    <w:uiPriority w:val="99"/>
    <w:qFormat/>
    <w:rPr>
      <w:i/>
      <w:iCs/>
      <w:color w:val="000000"/>
    </w:rPr>
  </w:style>
  <w:style w:type="character" w:styleId="887">
    <w:name w:val="引用 字符"/>
    <w:basedOn w:val="767"/>
    <w:next w:val="887"/>
    <w:link w:val="886"/>
    <w:uiPriority w:val="99"/>
    <w:qFormat/>
    <w:rPr>
      <w:rFonts w:ascii="Times New Roman" w:hAnsi="Times New Roman" w:eastAsia="宋体" w:cs="Times New Roman"/>
      <w:i/>
      <w:iCs/>
      <w:color w:val="000000"/>
      <w:szCs w:val="24"/>
    </w:rPr>
  </w:style>
  <w:style w:type="character" w:styleId="888">
    <w:name w:val="Quote Char"/>
    <w:next w:val="888"/>
    <w:link w:val="757"/>
    <w:uiPriority w:val="29"/>
    <w:qFormat/>
    <w:rPr>
      <w:i/>
    </w:rPr>
  </w:style>
  <w:style w:type="paragraph" w:styleId="889">
    <w:name w:val="Intense Quote"/>
    <w:basedOn w:val="757"/>
    <w:next w:val="757"/>
    <w:link w:val="890"/>
    <w:uiPriority w:val="99"/>
    <w:qFormat/>
    <w:pPr>
      <w:ind w:left="936" w:right="936"/>
      <w:spacing w:before="200" w:after="280"/>
      <w:pBdr>
        <w:bottom w:val="single" w:color="4F81BD" w:sz="4" w:space="4"/>
      </w:pBdr>
    </w:pPr>
    <w:rPr>
      <w:b/>
      <w:bCs/>
      <w:i/>
      <w:iCs/>
      <w:color w:val="4f81bd"/>
    </w:rPr>
  </w:style>
  <w:style w:type="character" w:styleId="890">
    <w:name w:val="明显引用 字符"/>
    <w:basedOn w:val="767"/>
    <w:next w:val="890"/>
    <w:link w:val="889"/>
    <w:uiPriority w:val="99"/>
    <w:qFormat/>
    <w:rPr>
      <w:rFonts w:ascii="Times New Roman" w:hAnsi="Times New Roman" w:eastAsia="宋体" w:cs="Times New Roman"/>
      <w:b/>
      <w:bCs/>
      <w:i/>
      <w:iCs/>
      <w:color w:val="4f81bd"/>
      <w:szCs w:val="24"/>
    </w:rPr>
  </w:style>
  <w:style w:type="character" w:styleId="891">
    <w:name w:val="Intense Quote Char"/>
    <w:next w:val="891"/>
    <w:link w:val="757"/>
    <w:uiPriority w:val="30"/>
    <w:qFormat/>
    <w:rPr>
      <w:i/>
    </w:rPr>
  </w:style>
  <w:style w:type="character" w:styleId="892">
    <w:name w:val="Header Char"/>
    <w:next w:val="892"/>
    <w:link w:val="757"/>
    <w:uiPriority w:val="99"/>
    <w:qFormat/>
  </w:style>
  <w:style w:type="character" w:styleId="893">
    <w:name w:val="Footer Char"/>
    <w:next w:val="893"/>
    <w:link w:val="757"/>
    <w:uiPriority w:val="99"/>
    <w:qFormat/>
  </w:style>
  <w:style w:type="character" w:styleId="894">
    <w:name w:val="Caption Char"/>
    <w:next w:val="894"/>
    <w:link w:val="757"/>
    <w:uiPriority w:val="99"/>
    <w:qFormat/>
  </w:style>
  <w:style w:type="table" w:styleId="895">
    <w:name w:val="Table Grid Light"/>
    <w:next w:val="895"/>
    <w:link w:val="757"/>
    <w:uiPriority w:val="59"/>
    <w:qFormat/>
    <w:tblPr/>
  </w:style>
  <w:style w:type="table" w:styleId="896">
    <w:name w:val="无格式表格 11"/>
    <w:next w:val="896"/>
    <w:link w:val="757"/>
    <w:uiPriority w:val="59"/>
    <w:qFormat/>
    <w:tblPr/>
  </w:style>
  <w:style w:type="table" w:styleId="897">
    <w:name w:val="无格式表格 21"/>
    <w:next w:val="897"/>
    <w:link w:val="757"/>
    <w:uiPriority w:val="59"/>
    <w:qFormat/>
    <w:tblPr/>
  </w:style>
  <w:style w:type="table" w:styleId="898">
    <w:name w:val="无格式表格 31"/>
    <w:next w:val="898"/>
    <w:link w:val="757"/>
    <w:uiPriority w:val="99"/>
    <w:qFormat/>
    <w:tblPr/>
  </w:style>
  <w:style w:type="table" w:styleId="899">
    <w:name w:val="无格式表格 41"/>
    <w:next w:val="899"/>
    <w:link w:val="757"/>
    <w:uiPriority w:val="99"/>
    <w:qFormat/>
    <w:tblPr/>
  </w:style>
  <w:style w:type="table" w:styleId="900">
    <w:name w:val="无格式表格 51"/>
    <w:next w:val="900"/>
    <w:link w:val="757"/>
    <w:uiPriority w:val="99"/>
    <w:qFormat/>
    <w:tblPr/>
  </w:style>
  <w:style w:type="table" w:styleId="901">
    <w:name w:val="网格表 1 浅色1"/>
    <w:next w:val="901"/>
    <w:link w:val="757"/>
    <w:uiPriority w:val="99"/>
    <w:qFormat/>
    <w:tblPr/>
  </w:style>
  <w:style w:type="table" w:styleId="902">
    <w:name w:val="Grid Table 1 Light - Accent 1"/>
    <w:next w:val="902"/>
    <w:link w:val="757"/>
    <w:uiPriority w:val="99"/>
    <w:qFormat/>
    <w:tblPr/>
  </w:style>
  <w:style w:type="table" w:styleId="903">
    <w:name w:val="Grid Table 1 Light - Accent 2"/>
    <w:next w:val="903"/>
    <w:link w:val="757"/>
    <w:uiPriority w:val="99"/>
    <w:qFormat/>
    <w:tblPr/>
  </w:style>
  <w:style w:type="table" w:styleId="904">
    <w:name w:val="Grid Table 1 Light - Accent 3"/>
    <w:next w:val="904"/>
    <w:link w:val="757"/>
    <w:uiPriority w:val="99"/>
    <w:qFormat/>
    <w:tblPr/>
  </w:style>
  <w:style w:type="table" w:styleId="905">
    <w:name w:val="Grid Table 1 Light - Accent 4"/>
    <w:next w:val="905"/>
    <w:link w:val="757"/>
    <w:uiPriority w:val="99"/>
    <w:qFormat/>
    <w:tblPr/>
  </w:style>
  <w:style w:type="table" w:styleId="906">
    <w:name w:val="Grid Table 1 Light - Accent 5"/>
    <w:next w:val="906"/>
    <w:link w:val="757"/>
    <w:uiPriority w:val="99"/>
    <w:qFormat/>
    <w:tblPr/>
  </w:style>
  <w:style w:type="table" w:styleId="907">
    <w:name w:val="Grid Table 1 Light - Accent 6"/>
    <w:next w:val="907"/>
    <w:link w:val="757"/>
    <w:uiPriority w:val="99"/>
    <w:qFormat/>
    <w:tblPr/>
  </w:style>
  <w:style w:type="table" w:styleId="908">
    <w:name w:val="网格表 21"/>
    <w:next w:val="908"/>
    <w:link w:val="757"/>
    <w:uiPriority w:val="99"/>
    <w:qFormat/>
    <w:tblPr/>
  </w:style>
  <w:style w:type="table" w:styleId="909">
    <w:name w:val="Grid Table 2 - Accent 1"/>
    <w:next w:val="909"/>
    <w:link w:val="757"/>
    <w:uiPriority w:val="99"/>
    <w:qFormat/>
    <w:tblPr/>
  </w:style>
  <w:style w:type="table" w:styleId="910">
    <w:name w:val="Grid Table 2 - Accent 2"/>
    <w:next w:val="910"/>
    <w:link w:val="757"/>
    <w:uiPriority w:val="99"/>
    <w:qFormat/>
    <w:tblPr/>
  </w:style>
  <w:style w:type="table" w:styleId="911">
    <w:name w:val="Grid Table 2 - Accent 3"/>
    <w:next w:val="911"/>
    <w:link w:val="757"/>
    <w:uiPriority w:val="99"/>
    <w:qFormat/>
    <w:tblPr/>
  </w:style>
  <w:style w:type="table" w:styleId="912">
    <w:name w:val="Grid Table 2 - Accent 4"/>
    <w:next w:val="912"/>
    <w:link w:val="757"/>
    <w:uiPriority w:val="99"/>
    <w:qFormat/>
    <w:tblPr/>
  </w:style>
  <w:style w:type="table" w:styleId="913">
    <w:name w:val="Grid Table 2 - Accent 5"/>
    <w:next w:val="913"/>
    <w:link w:val="757"/>
    <w:uiPriority w:val="99"/>
    <w:qFormat/>
    <w:tblPr/>
  </w:style>
  <w:style w:type="table" w:styleId="914">
    <w:name w:val="Grid Table 2 - Accent 6"/>
    <w:next w:val="914"/>
    <w:link w:val="757"/>
    <w:uiPriority w:val="99"/>
    <w:qFormat/>
    <w:tblPr/>
  </w:style>
  <w:style w:type="table" w:styleId="915">
    <w:name w:val="网格表 31"/>
    <w:next w:val="915"/>
    <w:link w:val="757"/>
    <w:uiPriority w:val="99"/>
    <w:qFormat/>
    <w:tblPr/>
  </w:style>
  <w:style w:type="table" w:styleId="916">
    <w:name w:val="Grid Table 3 - Accent 1"/>
    <w:next w:val="916"/>
    <w:link w:val="757"/>
    <w:uiPriority w:val="99"/>
    <w:qFormat/>
    <w:tblPr/>
  </w:style>
  <w:style w:type="table" w:styleId="917">
    <w:name w:val="Grid Table 3 - Accent 2"/>
    <w:next w:val="917"/>
    <w:link w:val="757"/>
    <w:uiPriority w:val="99"/>
    <w:qFormat/>
    <w:tblPr/>
  </w:style>
  <w:style w:type="table" w:styleId="918">
    <w:name w:val="Grid Table 3 - Accent 3"/>
    <w:next w:val="918"/>
    <w:link w:val="757"/>
    <w:uiPriority w:val="99"/>
    <w:qFormat/>
    <w:tblPr/>
  </w:style>
  <w:style w:type="table" w:styleId="919">
    <w:name w:val="Grid Table 3 - Accent 4"/>
    <w:next w:val="919"/>
    <w:link w:val="757"/>
    <w:uiPriority w:val="99"/>
    <w:qFormat/>
    <w:tblPr/>
  </w:style>
  <w:style w:type="table" w:styleId="920">
    <w:name w:val="Grid Table 3 - Accent 5"/>
    <w:next w:val="920"/>
    <w:link w:val="757"/>
    <w:uiPriority w:val="99"/>
    <w:qFormat/>
    <w:tblPr/>
  </w:style>
  <w:style w:type="table" w:styleId="921">
    <w:name w:val="Grid Table 3 - Accent 6"/>
    <w:next w:val="921"/>
    <w:link w:val="757"/>
    <w:uiPriority w:val="99"/>
    <w:qFormat/>
    <w:tblPr/>
  </w:style>
  <w:style w:type="table" w:styleId="922">
    <w:name w:val="网格表 41"/>
    <w:next w:val="922"/>
    <w:link w:val="757"/>
    <w:uiPriority w:val="59"/>
    <w:qFormat/>
    <w:tblPr/>
  </w:style>
  <w:style w:type="table" w:styleId="923">
    <w:name w:val="Grid Table 4 - Accent 1"/>
    <w:next w:val="923"/>
    <w:link w:val="757"/>
    <w:uiPriority w:val="59"/>
    <w:qFormat/>
    <w:tblPr/>
  </w:style>
  <w:style w:type="table" w:styleId="924">
    <w:name w:val="Grid Table 4 - Accent 2"/>
    <w:next w:val="924"/>
    <w:link w:val="757"/>
    <w:uiPriority w:val="59"/>
    <w:qFormat/>
    <w:tblPr/>
  </w:style>
  <w:style w:type="table" w:styleId="925">
    <w:name w:val="Grid Table 4 - Accent 3"/>
    <w:next w:val="925"/>
    <w:link w:val="757"/>
    <w:uiPriority w:val="59"/>
    <w:qFormat/>
    <w:tblPr/>
  </w:style>
  <w:style w:type="table" w:styleId="926">
    <w:name w:val="Grid Table 4 - Accent 4"/>
    <w:next w:val="926"/>
    <w:link w:val="757"/>
    <w:uiPriority w:val="59"/>
    <w:qFormat/>
    <w:tblPr/>
  </w:style>
  <w:style w:type="table" w:styleId="927">
    <w:name w:val="Grid Table 4 - Accent 5"/>
    <w:next w:val="927"/>
    <w:link w:val="757"/>
    <w:uiPriority w:val="59"/>
    <w:qFormat/>
    <w:tblPr/>
  </w:style>
  <w:style w:type="table" w:styleId="928">
    <w:name w:val="Grid Table 4 - Accent 6"/>
    <w:next w:val="928"/>
    <w:link w:val="757"/>
    <w:uiPriority w:val="59"/>
    <w:qFormat/>
    <w:tblPr/>
  </w:style>
  <w:style w:type="table" w:styleId="929">
    <w:name w:val="网格表 5 深色1"/>
    <w:next w:val="929"/>
    <w:link w:val="757"/>
    <w:uiPriority w:val="99"/>
    <w:qFormat/>
    <w:tblPr/>
  </w:style>
  <w:style w:type="table" w:styleId="930">
    <w:name w:val="Grid Table 5 Dark- Accent 1"/>
    <w:next w:val="930"/>
    <w:link w:val="757"/>
    <w:uiPriority w:val="99"/>
    <w:qFormat/>
    <w:tblPr/>
  </w:style>
  <w:style w:type="table" w:styleId="931">
    <w:name w:val="Grid Table 5 Dark - Accent 2"/>
    <w:next w:val="931"/>
    <w:link w:val="757"/>
    <w:uiPriority w:val="99"/>
    <w:qFormat/>
    <w:tblPr/>
  </w:style>
  <w:style w:type="table" w:styleId="932">
    <w:name w:val="Grid Table 5 Dark - Accent 3"/>
    <w:next w:val="932"/>
    <w:link w:val="757"/>
    <w:uiPriority w:val="99"/>
    <w:qFormat/>
    <w:tblPr/>
  </w:style>
  <w:style w:type="table" w:styleId="933">
    <w:name w:val="Grid Table 5 Dark- Accent 4"/>
    <w:next w:val="933"/>
    <w:link w:val="757"/>
    <w:uiPriority w:val="99"/>
    <w:qFormat/>
    <w:tblPr/>
  </w:style>
  <w:style w:type="table" w:styleId="934">
    <w:name w:val="Grid Table 5 Dark - Accent 5"/>
    <w:next w:val="934"/>
    <w:link w:val="757"/>
    <w:uiPriority w:val="99"/>
    <w:qFormat/>
    <w:tblPr/>
  </w:style>
  <w:style w:type="table" w:styleId="935">
    <w:name w:val="Grid Table 5 Dark - Accent 6"/>
    <w:next w:val="935"/>
    <w:link w:val="757"/>
    <w:uiPriority w:val="99"/>
    <w:qFormat/>
    <w:tblPr/>
  </w:style>
  <w:style w:type="table" w:styleId="936">
    <w:name w:val="网格表 6 彩色1"/>
    <w:next w:val="936"/>
    <w:link w:val="757"/>
    <w:uiPriority w:val="99"/>
    <w:qFormat/>
    <w:tblPr/>
  </w:style>
  <w:style w:type="table" w:styleId="937">
    <w:name w:val="Grid Table 6 Colorful - Accent 1"/>
    <w:next w:val="937"/>
    <w:link w:val="757"/>
    <w:uiPriority w:val="99"/>
    <w:qFormat/>
    <w:tblPr/>
  </w:style>
  <w:style w:type="table" w:styleId="938">
    <w:name w:val="Grid Table 6 Colorful - Accent 2"/>
    <w:next w:val="938"/>
    <w:link w:val="757"/>
    <w:uiPriority w:val="99"/>
    <w:qFormat/>
    <w:tblPr/>
  </w:style>
  <w:style w:type="table" w:styleId="939">
    <w:name w:val="Grid Table 6 Colorful - Accent 3"/>
    <w:next w:val="939"/>
    <w:link w:val="757"/>
    <w:uiPriority w:val="99"/>
    <w:qFormat/>
    <w:tblPr/>
  </w:style>
  <w:style w:type="table" w:styleId="940">
    <w:name w:val="Grid Table 6 Colorful - Accent 4"/>
    <w:next w:val="940"/>
    <w:link w:val="757"/>
    <w:uiPriority w:val="99"/>
    <w:qFormat/>
    <w:tblPr/>
  </w:style>
  <w:style w:type="table" w:styleId="941">
    <w:name w:val="Grid Table 6 Colorful - Accent 5"/>
    <w:next w:val="941"/>
    <w:link w:val="757"/>
    <w:uiPriority w:val="99"/>
    <w:qFormat/>
    <w:tblPr/>
  </w:style>
  <w:style w:type="table" w:styleId="942">
    <w:name w:val="Grid Table 6 Colorful - Accent 6"/>
    <w:next w:val="942"/>
    <w:link w:val="757"/>
    <w:uiPriority w:val="99"/>
    <w:qFormat/>
    <w:tblPr/>
  </w:style>
  <w:style w:type="table" w:styleId="943">
    <w:name w:val="网格表 7 彩色1"/>
    <w:next w:val="943"/>
    <w:link w:val="757"/>
    <w:uiPriority w:val="99"/>
    <w:qFormat/>
    <w:tblPr/>
  </w:style>
  <w:style w:type="table" w:styleId="944">
    <w:name w:val="Grid Table 7 Colorful - Accent 1"/>
    <w:next w:val="944"/>
    <w:link w:val="757"/>
    <w:uiPriority w:val="99"/>
    <w:qFormat/>
    <w:tblPr/>
  </w:style>
  <w:style w:type="table" w:styleId="945">
    <w:name w:val="Grid Table 7 Colorful - Accent 2"/>
    <w:next w:val="945"/>
    <w:link w:val="757"/>
    <w:uiPriority w:val="99"/>
    <w:qFormat/>
    <w:tblPr/>
  </w:style>
  <w:style w:type="table" w:styleId="946">
    <w:name w:val="Grid Table 7 Colorful - Accent 3"/>
    <w:next w:val="946"/>
    <w:link w:val="757"/>
    <w:uiPriority w:val="99"/>
    <w:qFormat/>
    <w:tblPr/>
  </w:style>
  <w:style w:type="table" w:styleId="947">
    <w:name w:val="Grid Table 7 Colorful - Accent 4"/>
    <w:next w:val="947"/>
    <w:link w:val="757"/>
    <w:uiPriority w:val="99"/>
    <w:qFormat/>
    <w:tblPr/>
  </w:style>
  <w:style w:type="table" w:styleId="948">
    <w:name w:val="Grid Table 7 Colorful - Accent 5"/>
    <w:next w:val="948"/>
    <w:link w:val="757"/>
    <w:uiPriority w:val="99"/>
    <w:qFormat/>
    <w:tblPr/>
  </w:style>
  <w:style w:type="table" w:styleId="949">
    <w:name w:val="Grid Table 7 Colorful - Accent 6"/>
    <w:next w:val="949"/>
    <w:link w:val="757"/>
    <w:uiPriority w:val="99"/>
    <w:qFormat/>
    <w:tblPr/>
  </w:style>
  <w:style w:type="table" w:styleId="950">
    <w:name w:val="清单表 1 浅色1"/>
    <w:next w:val="950"/>
    <w:link w:val="757"/>
    <w:uiPriority w:val="99"/>
    <w:qFormat/>
    <w:tblPr/>
  </w:style>
  <w:style w:type="table" w:styleId="951">
    <w:name w:val="List Table 1 Light - Accent 1"/>
    <w:next w:val="951"/>
    <w:link w:val="757"/>
    <w:uiPriority w:val="99"/>
    <w:qFormat/>
    <w:tblPr/>
  </w:style>
  <w:style w:type="table" w:styleId="952">
    <w:name w:val="List Table 1 Light - Accent 2"/>
    <w:next w:val="952"/>
    <w:link w:val="757"/>
    <w:uiPriority w:val="99"/>
    <w:qFormat/>
    <w:tblPr/>
  </w:style>
  <w:style w:type="table" w:styleId="953">
    <w:name w:val="List Table 1 Light - Accent 3"/>
    <w:next w:val="953"/>
    <w:link w:val="757"/>
    <w:uiPriority w:val="99"/>
    <w:qFormat/>
    <w:tblPr/>
  </w:style>
  <w:style w:type="table" w:styleId="954">
    <w:name w:val="List Table 1 Light - Accent 4"/>
    <w:next w:val="954"/>
    <w:link w:val="757"/>
    <w:uiPriority w:val="99"/>
    <w:qFormat/>
    <w:tblPr/>
  </w:style>
  <w:style w:type="table" w:styleId="955">
    <w:name w:val="List Table 1 Light - Accent 5"/>
    <w:next w:val="955"/>
    <w:link w:val="757"/>
    <w:uiPriority w:val="99"/>
    <w:qFormat/>
    <w:tblPr/>
  </w:style>
  <w:style w:type="table" w:styleId="956">
    <w:name w:val="List Table 1 Light - Accent 6"/>
    <w:next w:val="956"/>
    <w:link w:val="757"/>
    <w:uiPriority w:val="99"/>
    <w:qFormat/>
    <w:tblPr/>
  </w:style>
  <w:style w:type="table" w:styleId="957">
    <w:name w:val="清单表 21"/>
    <w:next w:val="957"/>
    <w:link w:val="757"/>
    <w:uiPriority w:val="99"/>
    <w:qFormat/>
    <w:tblPr/>
  </w:style>
  <w:style w:type="table" w:styleId="958">
    <w:name w:val="List Table 2 - Accent 1"/>
    <w:next w:val="958"/>
    <w:link w:val="757"/>
    <w:uiPriority w:val="99"/>
    <w:qFormat/>
    <w:tblPr/>
  </w:style>
  <w:style w:type="table" w:styleId="959">
    <w:name w:val="List Table 2 - Accent 2"/>
    <w:next w:val="959"/>
    <w:link w:val="757"/>
    <w:uiPriority w:val="99"/>
    <w:qFormat/>
    <w:tblPr/>
  </w:style>
  <w:style w:type="table" w:styleId="960">
    <w:name w:val="List Table 2 - Accent 3"/>
    <w:next w:val="960"/>
    <w:link w:val="757"/>
    <w:uiPriority w:val="99"/>
    <w:qFormat/>
    <w:tblPr/>
  </w:style>
  <w:style w:type="table" w:styleId="961">
    <w:name w:val="List Table 2 - Accent 4"/>
    <w:next w:val="961"/>
    <w:link w:val="757"/>
    <w:uiPriority w:val="99"/>
    <w:qFormat/>
    <w:tblPr/>
  </w:style>
  <w:style w:type="table" w:styleId="962">
    <w:name w:val="List Table 2 - Accent 5"/>
    <w:next w:val="962"/>
    <w:link w:val="757"/>
    <w:uiPriority w:val="99"/>
    <w:qFormat/>
    <w:tblPr/>
  </w:style>
  <w:style w:type="table" w:styleId="963">
    <w:name w:val="List Table 2 - Accent 6"/>
    <w:next w:val="963"/>
    <w:link w:val="757"/>
    <w:uiPriority w:val="99"/>
    <w:qFormat/>
    <w:tblPr/>
  </w:style>
  <w:style w:type="table" w:styleId="964">
    <w:name w:val="清单表 31"/>
    <w:next w:val="964"/>
    <w:link w:val="757"/>
    <w:uiPriority w:val="99"/>
    <w:qFormat/>
    <w:tblPr/>
  </w:style>
  <w:style w:type="table" w:styleId="965">
    <w:name w:val="List Table 3 - Accent 1"/>
    <w:next w:val="965"/>
    <w:link w:val="757"/>
    <w:uiPriority w:val="99"/>
    <w:qFormat/>
    <w:tblPr/>
  </w:style>
  <w:style w:type="table" w:styleId="966">
    <w:name w:val="List Table 3 - Accent 2"/>
    <w:next w:val="966"/>
    <w:link w:val="757"/>
    <w:uiPriority w:val="99"/>
    <w:qFormat/>
    <w:tblPr/>
  </w:style>
  <w:style w:type="table" w:styleId="967">
    <w:name w:val="List Table 3 - Accent 3"/>
    <w:next w:val="967"/>
    <w:link w:val="757"/>
    <w:uiPriority w:val="99"/>
    <w:qFormat/>
    <w:tblPr/>
  </w:style>
  <w:style w:type="table" w:styleId="968">
    <w:name w:val="List Table 3 - Accent 4"/>
    <w:next w:val="968"/>
    <w:link w:val="757"/>
    <w:uiPriority w:val="99"/>
    <w:qFormat/>
    <w:tblPr/>
  </w:style>
  <w:style w:type="table" w:styleId="969">
    <w:name w:val="List Table 3 - Accent 5"/>
    <w:next w:val="969"/>
    <w:link w:val="757"/>
    <w:uiPriority w:val="99"/>
    <w:qFormat/>
    <w:tblPr/>
  </w:style>
  <w:style w:type="table" w:styleId="970">
    <w:name w:val="List Table 3 - Accent 6"/>
    <w:next w:val="970"/>
    <w:link w:val="757"/>
    <w:uiPriority w:val="99"/>
    <w:qFormat/>
    <w:tblPr/>
  </w:style>
  <w:style w:type="table" w:styleId="971">
    <w:name w:val="清单表 41"/>
    <w:next w:val="971"/>
    <w:link w:val="757"/>
    <w:uiPriority w:val="99"/>
    <w:qFormat/>
    <w:tblPr/>
  </w:style>
  <w:style w:type="table" w:styleId="972">
    <w:name w:val="List Table 4 - Accent 1"/>
    <w:next w:val="972"/>
    <w:link w:val="757"/>
    <w:uiPriority w:val="99"/>
    <w:qFormat/>
    <w:tblPr/>
  </w:style>
  <w:style w:type="table" w:styleId="973">
    <w:name w:val="List Table 4 - Accent 2"/>
    <w:next w:val="973"/>
    <w:link w:val="757"/>
    <w:uiPriority w:val="99"/>
    <w:qFormat/>
    <w:tblPr/>
  </w:style>
  <w:style w:type="table" w:styleId="974">
    <w:name w:val="List Table 4 - Accent 3"/>
    <w:next w:val="974"/>
    <w:link w:val="757"/>
    <w:uiPriority w:val="99"/>
    <w:qFormat/>
    <w:tblPr/>
  </w:style>
  <w:style w:type="table" w:styleId="975">
    <w:name w:val="List Table 4 - Accent 4"/>
    <w:next w:val="975"/>
    <w:link w:val="757"/>
    <w:uiPriority w:val="99"/>
    <w:qFormat/>
    <w:tblPr/>
  </w:style>
  <w:style w:type="table" w:styleId="976">
    <w:name w:val="List Table 4 - Accent 5"/>
    <w:next w:val="976"/>
    <w:link w:val="757"/>
    <w:uiPriority w:val="99"/>
    <w:qFormat/>
    <w:tblPr/>
  </w:style>
  <w:style w:type="table" w:styleId="977">
    <w:name w:val="List Table 4 - Accent 6"/>
    <w:next w:val="977"/>
    <w:link w:val="757"/>
    <w:uiPriority w:val="99"/>
    <w:qFormat/>
    <w:tblPr/>
  </w:style>
  <w:style w:type="table" w:styleId="978">
    <w:name w:val="清单表 5 深色1"/>
    <w:next w:val="978"/>
    <w:link w:val="757"/>
    <w:uiPriority w:val="99"/>
    <w:qFormat/>
    <w:tblPr/>
  </w:style>
  <w:style w:type="table" w:styleId="979">
    <w:name w:val="List Table 5 Dark - Accent 1"/>
    <w:next w:val="979"/>
    <w:link w:val="757"/>
    <w:uiPriority w:val="99"/>
    <w:qFormat/>
    <w:tblPr/>
  </w:style>
  <w:style w:type="table" w:styleId="980">
    <w:name w:val="List Table 5 Dark - Accent 2"/>
    <w:next w:val="980"/>
    <w:link w:val="757"/>
    <w:uiPriority w:val="99"/>
    <w:qFormat/>
    <w:tblPr/>
  </w:style>
  <w:style w:type="table" w:styleId="981">
    <w:name w:val="List Table 5 Dark - Accent 3"/>
    <w:next w:val="981"/>
    <w:link w:val="757"/>
    <w:uiPriority w:val="99"/>
    <w:qFormat/>
    <w:tblPr/>
  </w:style>
  <w:style w:type="table" w:styleId="982">
    <w:name w:val="List Table 5 Dark - Accent 4"/>
    <w:next w:val="982"/>
    <w:link w:val="757"/>
    <w:uiPriority w:val="99"/>
    <w:qFormat/>
    <w:tblPr/>
  </w:style>
  <w:style w:type="table" w:styleId="983">
    <w:name w:val="List Table 5 Dark - Accent 5"/>
    <w:next w:val="983"/>
    <w:link w:val="757"/>
    <w:uiPriority w:val="99"/>
    <w:qFormat/>
    <w:tblPr/>
  </w:style>
  <w:style w:type="table" w:styleId="984">
    <w:name w:val="List Table 5 Dark - Accent 6"/>
    <w:next w:val="984"/>
    <w:link w:val="757"/>
    <w:uiPriority w:val="99"/>
    <w:qFormat/>
    <w:tblPr/>
  </w:style>
  <w:style w:type="table" w:styleId="985">
    <w:name w:val="清单表 6 彩色1"/>
    <w:next w:val="985"/>
    <w:link w:val="757"/>
    <w:uiPriority w:val="99"/>
    <w:qFormat/>
    <w:tblPr/>
  </w:style>
  <w:style w:type="table" w:styleId="986">
    <w:name w:val="List Table 6 Colorful - Accent 1"/>
    <w:next w:val="986"/>
    <w:link w:val="757"/>
    <w:uiPriority w:val="99"/>
    <w:qFormat/>
    <w:tblPr/>
  </w:style>
  <w:style w:type="table" w:styleId="987">
    <w:name w:val="List Table 6 Colorful - Accent 2"/>
    <w:next w:val="987"/>
    <w:link w:val="757"/>
    <w:uiPriority w:val="99"/>
    <w:qFormat/>
    <w:tblPr/>
  </w:style>
  <w:style w:type="table" w:styleId="988">
    <w:name w:val="List Table 6 Colorful - Accent 3"/>
    <w:next w:val="988"/>
    <w:link w:val="757"/>
    <w:uiPriority w:val="99"/>
    <w:qFormat/>
    <w:tblPr/>
  </w:style>
  <w:style w:type="table" w:styleId="989">
    <w:name w:val="List Table 6 Colorful - Accent 4"/>
    <w:next w:val="989"/>
    <w:link w:val="757"/>
    <w:uiPriority w:val="99"/>
    <w:qFormat/>
    <w:tblPr/>
  </w:style>
  <w:style w:type="table" w:styleId="990">
    <w:name w:val="List Table 6 Colorful - Accent 5"/>
    <w:next w:val="990"/>
    <w:link w:val="757"/>
    <w:uiPriority w:val="99"/>
    <w:qFormat/>
    <w:tblPr/>
  </w:style>
  <w:style w:type="table" w:styleId="991">
    <w:name w:val="List Table 6 Colorful - Accent 6"/>
    <w:next w:val="991"/>
    <w:link w:val="757"/>
    <w:uiPriority w:val="99"/>
    <w:qFormat/>
    <w:tblPr/>
  </w:style>
  <w:style w:type="table" w:styleId="992">
    <w:name w:val="清单表 7 彩色1"/>
    <w:next w:val="992"/>
    <w:link w:val="757"/>
    <w:uiPriority w:val="99"/>
    <w:qFormat/>
    <w:tblPr/>
  </w:style>
  <w:style w:type="table" w:styleId="993">
    <w:name w:val="List Table 7 Colorful - Accent 1"/>
    <w:next w:val="993"/>
    <w:link w:val="757"/>
    <w:uiPriority w:val="99"/>
    <w:qFormat/>
    <w:tblPr/>
  </w:style>
  <w:style w:type="table" w:styleId="994">
    <w:name w:val="List Table 7 Colorful - Accent 2"/>
    <w:next w:val="994"/>
    <w:link w:val="757"/>
    <w:uiPriority w:val="99"/>
    <w:qFormat/>
    <w:tblPr/>
  </w:style>
  <w:style w:type="table" w:styleId="995">
    <w:name w:val="List Table 7 Colorful - Accent 3"/>
    <w:next w:val="995"/>
    <w:link w:val="757"/>
    <w:uiPriority w:val="99"/>
    <w:qFormat/>
    <w:tblPr/>
  </w:style>
  <w:style w:type="table" w:styleId="996">
    <w:name w:val="List Table 7 Colorful - Accent 4"/>
    <w:next w:val="996"/>
    <w:link w:val="757"/>
    <w:uiPriority w:val="99"/>
    <w:qFormat/>
    <w:tblPr/>
  </w:style>
  <w:style w:type="table" w:styleId="997">
    <w:name w:val="List Table 7 Colorful - Accent 5"/>
    <w:next w:val="997"/>
    <w:link w:val="757"/>
    <w:uiPriority w:val="99"/>
    <w:qFormat/>
    <w:tblPr/>
  </w:style>
  <w:style w:type="table" w:styleId="998">
    <w:name w:val="List Table 7 Colorful - Accent 6"/>
    <w:next w:val="998"/>
    <w:link w:val="757"/>
    <w:uiPriority w:val="99"/>
    <w:qFormat/>
    <w:tblPr/>
  </w:style>
  <w:style w:type="table" w:styleId="999">
    <w:name w:val="Lined - Accent"/>
    <w:next w:val="999"/>
    <w:link w:val="757"/>
    <w:uiPriority w:val="99"/>
    <w:qFormat/>
    <w:rPr>
      <w:color w:val="404040"/>
    </w:rPr>
    <w:tblPr/>
  </w:style>
  <w:style w:type="table" w:styleId="1000">
    <w:name w:val="Lined - Accent 1"/>
    <w:next w:val="1000"/>
    <w:link w:val="757"/>
    <w:uiPriority w:val="99"/>
    <w:qFormat/>
    <w:rPr>
      <w:color w:val="404040"/>
    </w:rPr>
    <w:tblPr/>
  </w:style>
  <w:style w:type="table" w:styleId="1001">
    <w:name w:val="Lined - Accent 2"/>
    <w:next w:val="1001"/>
    <w:link w:val="757"/>
    <w:uiPriority w:val="99"/>
    <w:qFormat/>
    <w:rPr>
      <w:color w:val="404040"/>
    </w:rPr>
    <w:tblPr/>
  </w:style>
  <w:style w:type="table" w:styleId="1002">
    <w:name w:val="Lined - Accent 3"/>
    <w:next w:val="1002"/>
    <w:link w:val="757"/>
    <w:uiPriority w:val="99"/>
    <w:qFormat/>
    <w:rPr>
      <w:color w:val="404040"/>
    </w:rPr>
    <w:tblPr/>
  </w:style>
  <w:style w:type="table" w:styleId="1003">
    <w:name w:val="Lined - Accent 4"/>
    <w:next w:val="1003"/>
    <w:link w:val="757"/>
    <w:uiPriority w:val="99"/>
    <w:qFormat/>
    <w:rPr>
      <w:color w:val="404040"/>
    </w:rPr>
    <w:tblPr/>
  </w:style>
  <w:style w:type="table" w:styleId="1004">
    <w:name w:val="Lined - Accent 5"/>
    <w:next w:val="1004"/>
    <w:link w:val="757"/>
    <w:uiPriority w:val="99"/>
    <w:qFormat/>
    <w:rPr>
      <w:color w:val="404040"/>
    </w:rPr>
    <w:tblPr/>
  </w:style>
  <w:style w:type="table" w:styleId="1005">
    <w:name w:val="Lined - Accent 6"/>
    <w:next w:val="1005"/>
    <w:link w:val="757"/>
    <w:uiPriority w:val="99"/>
    <w:qFormat/>
    <w:rPr>
      <w:color w:val="404040"/>
    </w:rPr>
    <w:tblPr/>
  </w:style>
  <w:style w:type="table" w:styleId="1006">
    <w:name w:val="Bordered &amp; Lined - Accent"/>
    <w:next w:val="1006"/>
    <w:link w:val="757"/>
    <w:uiPriority w:val="99"/>
    <w:qFormat/>
    <w:rPr>
      <w:color w:val="404040"/>
    </w:rPr>
    <w:tblPr/>
  </w:style>
  <w:style w:type="table" w:styleId="1007">
    <w:name w:val="Bordered &amp; Lined - Accent 1"/>
    <w:next w:val="1007"/>
    <w:link w:val="757"/>
    <w:uiPriority w:val="99"/>
    <w:qFormat/>
    <w:rPr>
      <w:color w:val="404040"/>
    </w:rPr>
    <w:tblPr/>
  </w:style>
  <w:style w:type="table" w:styleId="1008">
    <w:name w:val="Bordered &amp; Lined - Accent 2"/>
    <w:next w:val="1008"/>
    <w:link w:val="757"/>
    <w:uiPriority w:val="99"/>
    <w:qFormat/>
    <w:rPr>
      <w:color w:val="404040"/>
    </w:rPr>
    <w:tblPr/>
  </w:style>
  <w:style w:type="table" w:styleId="1009">
    <w:name w:val="Bordered &amp; Lined - Accent 3"/>
    <w:next w:val="1009"/>
    <w:link w:val="757"/>
    <w:uiPriority w:val="99"/>
    <w:qFormat/>
    <w:rPr>
      <w:color w:val="404040"/>
    </w:rPr>
    <w:tblPr/>
  </w:style>
  <w:style w:type="table" w:styleId="1010">
    <w:name w:val="Bordered &amp; Lined - Accent 4"/>
    <w:next w:val="1010"/>
    <w:link w:val="757"/>
    <w:uiPriority w:val="99"/>
    <w:qFormat/>
    <w:rPr>
      <w:color w:val="404040"/>
    </w:rPr>
    <w:tblPr/>
  </w:style>
  <w:style w:type="table" w:styleId="1011">
    <w:name w:val="Bordered &amp; Lined - Accent 5"/>
    <w:next w:val="1011"/>
    <w:link w:val="757"/>
    <w:uiPriority w:val="99"/>
    <w:qFormat/>
    <w:rPr>
      <w:color w:val="404040"/>
    </w:rPr>
    <w:tblPr/>
  </w:style>
  <w:style w:type="table" w:styleId="1012">
    <w:name w:val="Bordered &amp; Lined - Accent 6"/>
    <w:next w:val="1012"/>
    <w:link w:val="757"/>
    <w:uiPriority w:val="99"/>
    <w:qFormat/>
    <w:rPr>
      <w:color w:val="404040"/>
    </w:rPr>
    <w:tblPr/>
  </w:style>
  <w:style w:type="table" w:styleId="1013">
    <w:name w:val="Bordered"/>
    <w:next w:val="1013"/>
    <w:link w:val="757"/>
    <w:uiPriority w:val="99"/>
    <w:qFormat/>
    <w:tblPr/>
  </w:style>
  <w:style w:type="table" w:styleId="1014">
    <w:name w:val="Bordered - Accent 1"/>
    <w:next w:val="1014"/>
    <w:link w:val="757"/>
    <w:uiPriority w:val="99"/>
    <w:qFormat/>
    <w:tblPr/>
  </w:style>
  <w:style w:type="table" w:styleId="1015">
    <w:name w:val="Bordered - Accent 2"/>
    <w:next w:val="1015"/>
    <w:link w:val="757"/>
    <w:uiPriority w:val="99"/>
    <w:qFormat/>
    <w:tblPr/>
  </w:style>
  <w:style w:type="table" w:styleId="1016">
    <w:name w:val="Bordered - Accent 3"/>
    <w:next w:val="1016"/>
    <w:link w:val="757"/>
    <w:uiPriority w:val="99"/>
    <w:qFormat/>
    <w:tblPr/>
  </w:style>
  <w:style w:type="table" w:styleId="1017">
    <w:name w:val="Bordered - Accent 4"/>
    <w:next w:val="1017"/>
    <w:link w:val="757"/>
    <w:uiPriority w:val="99"/>
    <w:qFormat/>
    <w:tblPr/>
  </w:style>
  <w:style w:type="table" w:styleId="1018">
    <w:name w:val="Bordered - Accent 5"/>
    <w:next w:val="1018"/>
    <w:link w:val="757"/>
    <w:uiPriority w:val="99"/>
    <w:qFormat/>
    <w:tblPr/>
  </w:style>
  <w:style w:type="table" w:styleId="1019">
    <w:name w:val="Bordered - Accent 6"/>
    <w:next w:val="1019"/>
    <w:link w:val="757"/>
    <w:uiPriority w:val="99"/>
    <w:qFormat/>
    <w:tblPr/>
  </w:style>
  <w:style w:type="character" w:styleId="1020">
    <w:name w:val="Footnote Text Char"/>
    <w:next w:val="1020"/>
    <w:link w:val="757"/>
    <w:uiPriority w:val="99"/>
    <w:qFormat/>
    <w:rPr>
      <w:sz w:val="18"/>
    </w:rPr>
  </w:style>
  <w:style w:type="paragraph" w:styleId="1021">
    <w:name w:val="TOC 标题1"/>
    <w:next w:val="1021"/>
    <w:link w:val="757"/>
    <w:uiPriority w:val="39"/>
    <w:unhideWhenUsed/>
    <w:qFormat/>
    <w:rPr>
      <w:rFonts w:ascii="Times New Roman" w:hAnsi="Times New Roman" w:eastAsia="宋体" w:cs="Times New Roman"/>
      <w:lang w:val="en-US" w:eastAsia="zh-CN" w:bidi="ar-SA"/>
    </w:rPr>
  </w:style>
  <w:style w:type="paragraph" w:styleId="1022">
    <w:name w:val="目录 71"/>
    <w:basedOn w:val="757"/>
    <w:next w:val="757"/>
    <w:link w:val="757"/>
    <w:qFormat/>
    <w:pPr>
      <w:ind w:left="2520"/>
    </w:pPr>
  </w:style>
  <w:style w:type="paragraph" w:styleId="1023">
    <w:name w:val="目录 51"/>
    <w:basedOn w:val="757"/>
    <w:next w:val="757"/>
    <w:link w:val="757"/>
    <w:qFormat/>
    <w:pPr>
      <w:ind w:left="1680"/>
    </w:pPr>
  </w:style>
  <w:style w:type="paragraph" w:styleId="1024">
    <w:name w:val="目录 31"/>
    <w:basedOn w:val="757"/>
    <w:next w:val="757"/>
    <w:link w:val="757"/>
    <w:uiPriority w:val="39"/>
    <w:qFormat/>
    <w:pPr>
      <w:ind w:left="539"/>
      <w:jc w:val="left"/>
      <w:spacing w:line="240" w:lineRule="exact"/>
      <w:tabs>
        <w:tab w:val="right" w:pos="9440" w:leader="dot"/>
      </w:tabs>
    </w:pPr>
    <w:rPr>
      <w:rFonts w:ascii="黑体" w:hAnsi="宋体" w:eastAsia="黑体"/>
      <w:bCs/>
      <w:iCs/>
      <w:sz w:val="18"/>
      <w:szCs w:val="32"/>
    </w:rPr>
  </w:style>
  <w:style w:type="paragraph" w:styleId="1025">
    <w:name w:val="目录 81"/>
    <w:basedOn w:val="757"/>
    <w:next w:val="757"/>
    <w:link w:val="757"/>
    <w:qFormat/>
    <w:pPr>
      <w:ind w:left="2940"/>
    </w:pPr>
  </w:style>
  <w:style w:type="paragraph" w:styleId="1026">
    <w:name w:val="目录 11"/>
    <w:basedOn w:val="757"/>
    <w:next w:val="757"/>
    <w:link w:val="757"/>
    <w:uiPriority w:val="39"/>
    <w:qFormat/>
    <w:pPr>
      <w:jc w:val="left"/>
      <w:spacing w:before="120" w:after="120" w:line="300" w:lineRule="exact"/>
      <w:tabs>
        <w:tab w:val="right" w:pos="9440" w:leader="dot"/>
      </w:tabs>
    </w:pPr>
    <w:rPr>
      <w:rFonts w:ascii="黑体" w:eastAsia="黑体"/>
      <w:b/>
      <w:caps/>
      <w:sz w:val="18"/>
      <w:szCs w:val="28"/>
    </w:rPr>
  </w:style>
  <w:style w:type="paragraph" w:styleId="1027">
    <w:name w:val="目录 41"/>
    <w:basedOn w:val="757"/>
    <w:next w:val="757"/>
    <w:link w:val="757"/>
    <w:qFormat/>
    <w:pPr>
      <w:ind w:left="1260"/>
    </w:pPr>
  </w:style>
  <w:style w:type="paragraph" w:styleId="1028">
    <w:name w:val="目录 61"/>
    <w:basedOn w:val="757"/>
    <w:next w:val="757"/>
    <w:link w:val="757"/>
    <w:qFormat/>
    <w:pPr>
      <w:ind w:left="2100"/>
    </w:pPr>
  </w:style>
  <w:style w:type="paragraph" w:styleId="1029">
    <w:name w:val="目录 21"/>
    <w:basedOn w:val="757"/>
    <w:next w:val="757"/>
    <w:link w:val="757"/>
    <w:uiPriority w:val="39"/>
    <w:qFormat/>
    <w:pPr>
      <w:jc w:val="left"/>
      <w:spacing w:line="260" w:lineRule="exact"/>
      <w:tabs>
        <w:tab w:val="right" w:pos="9440" w:leader="dot"/>
      </w:tabs>
    </w:pPr>
    <w:rPr>
      <w:rFonts w:ascii="黑体" w:eastAsia="黑体"/>
      <w:b/>
      <w:bCs/>
      <w:smallCaps/>
      <w:sz w:val="18"/>
      <w:szCs w:val="44"/>
    </w:rPr>
  </w:style>
  <w:style w:type="paragraph" w:styleId="1030">
    <w:name w:val="目录 91"/>
    <w:basedOn w:val="757"/>
    <w:next w:val="757"/>
    <w:link w:val="757"/>
    <w:qFormat/>
    <w:pPr>
      <w:ind w:left="3360"/>
    </w:pPr>
  </w:style>
  <w:style w:type="paragraph" w:styleId="1031">
    <w:name w:val="正文首行缩进1"/>
    <w:basedOn w:val="790"/>
    <w:next w:val="781"/>
    <w:link w:val="757"/>
    <w:uiPriority w:val="99"/>
    <w:qFormat/>
    <w:pPr>
      <w:ind w:firstLine="200"/>
      <w:spacing w:line="360" w:lineRule="auto"/>
    </w:pPr>
    <w:rPr>
      <w:rFonts w:ascii="仿宋_GB2312" w:hAnsi="Times New Roman" w:eastAsia="仿宋_GB2312"/>
      <w:sz w:val="30"/>
      <w:szCs w:val="30"/>
    </w:rPr>
  </w:style>
  <w:style w:type="paragraph" w:styleId="1032">
    <w:name w:val="正文首行缩进 211"/>
    <w:basedOn w:val="792"/>
    <w:next w:val="771"/>
    <w:link w:val="757"/>
    <w:qFormat/>
    <w:pPr>
      <w:ind w:left="0" w:firstLine="420"/>
      <w:spacing w:after="0" w:line="360" w:lineRule="auto"/>
    </w:pPr>
    <w:rPr>
      <w:rFonts w:ascii="宋体" w:hAnsi="宋体"/>
      <w:szCs w:val="20"/>
    </w:rPr>
  </w:style>
  <w:style w:type="paragraph" w:styleId="1033">
    <w:name w:val="BodyText1I21"/>
    <w:basedOn w:val="1034"/>
    <w:next w:val="1033"/>
    <w:link w:val="757"/>
    <w:qFormat/>
    <w:pPr>
      <w:ind w:left="420" w:firstLine="420"/>
      <w:spacing w:after="120" w:line="240" w:lineRule="auto"/>
    </w:pPr>
  </w:style>
  <w:style w:type="paragraph" w:styleId="1034">
    <w:name w:val="BodyTextIndent1"/>
    <w:basedOn w:val="757"/>
    <w:next w:val="1034"/>
    <w:link w:val="757"/>
    <w:qFormat/>
    <w:pPr>
      <w:ind w:firstLine="552"/>
      <w:spacing w:before="240" w:line="360" w:lineRule="auto"/>
    </w:pPr>
  </w:style>
  <w:style w:type="character" w:styleId="1035">
    <w:name w:val="批注文字 字符1"/>
    <w:next w:val="1035"/>
    <w:link w:val="757"/>
    <w:uiPriority w:val="99"/>
    <w:semiHidden/>
    <w:qFormat/>
    <w:rPr>
      <w:rFonts w:ascii="Times New Roman" w:hAnsi="Times New Roman" w:eastAsia="宋体" w:cs="Times New Roman"/>
      <w:szCs w:val="24"/>
    </w:rPr>
  </w:style>
  <w:style w:type="character" w:styleId="1036">
    <w:name w:val="引用 Char"/>
    <w:next w:val="1036"/>
    <w:link w:val="757"/>
    <w:qFormat/>
    <w:rPr>
      <w:i/>
      <w:iCs/>
      <w:color w:val="000000"/>
      <w:sz w:val="21"/>
      <w:szCs w:val="22"/>
    </w:rPr>
  </w:style>
  <w:style w:type="character" w:styleId="1037">
    <w:name w:val="jj1"/>
    <w:next w:val="1037"/>
    <w:link w:val="757"/>
    <w:qFormat/>
    <w:rPr>
      <w:sz w:val="20"/>
      <w:szCs w:val="20"/>
      <w:u w:val="none"/>
    </w:rPr>
  </w:style>
  <w:style w:type="character" w:styleId="1038">
    <w:name w:val="textcontents"/>
    <w:next w:val="1038"/>
    <w:link w:val="757"/>
    <w:qFormat/>
    <w:rPr>
      <w:rFonts w:cs="Times New Roman"/>
    </w:rPr>
  </w:style>
  <w:style w:type="character" w:styleId="1039">
    <w:name w:val="fontstyle01"/>
    <w:next w:val="1039"/>
    <w:link w:val="757"/>
    <w:qFormat/>
    <w:rPr>
      <w:rFonts w:hint="eastAsia" w:ascii="宋体" w:hAnsi="宋体" w:eastAsia="宋体"/>
      <w:color w:val="000000"/>
      <w:sz w:val="22"/>
      <w:szCs w:val="22"/>
    </w:rPr>
  </w:style>
  <w:style w:type="character" w:styleId="1040">
    <w:name w:val="Char Char7"/>
    <w:next w:val="1040"/>
    <w:link w:val="757"/>
    <w:qFormat/>
    <w:rPr>
      <w:rFonts w:ascii="Arial" w:hAnsi="Arial" w:eastAsia="黑体"/>
      <w:b/>
      <w:bCs/>
      <w:sz w:val="32"/>
      <w:szCs w:val="32"/>
    </w:rPr>
  </w:style>
  <w:style w:type="character" w:styleId="1041">
    <w:name w:val="标题2 Char"/>
    <w:next w:val="1041"/>
    <w:link w:val="757"/>
    <w:qFormat/>
    <w:rPr>
      <w:rFonts w:ascii="方正楷体_GBK" w:hAnsi="Book Antiqua" w:eastAsia="方正楷体_GBK"/>
      <w:sz w:val="32"/>
      <w:lang w:val="en-US" w:eastAsia="zh-CN" w:bidi="ar-SA"/>
    </w:rPr>
  </w:style>
  <w:style w:type="character" w:styleId="1042">
    <w:name w:val="标题5 Char Char"/>
    <w:next w:val="1042"/>
    <w:link w:val="1043"/>
    <w:qFormat/>
    <w:rPr>
      <w:rFonts w:ascii="Arial" w:hAnsi="Arial"/>
      <w:b/>
      <w:bCs/>
      <w:sz w:val="24"/>
      <w:szCs w:val="32"/>
    </w:rPr>
  </w:style>
  <w:style w:type="paragraph" w:styleId="1043">
    <w:name w:val="标题5"/>
    <w:basedOn w:val="760"/>
    <w:next w:val="1043"/>
    <w:link w:val="1042"/>
    <w:qFormat/>
    <w:pPr>
      <w:spacing w:line="413" w:lineRule="auto"/>
    </w:pPr>
    <w:rPr>
      <w:rFonts w:ascii="Arial" w:hAnsi="Arial" w:eastAsia="Arial" w:cs="Times New Roman"/>
      <w:bCs/>
      <w:sz w:val="24"/>
      <w:szCs w:val="32"/>
    </w:rPr>
  </w:style>
  <w:style w:type="character" w:styleId="1044">
    <w:name w:val="_Style 138"/>
    <w:next w:val="1044"/>
    <w:link w:val="757"/>
    <w:qFormat/>
    <w:rPr>
      <w:b/>
      <w:bCs/>
      <w:smallCaps/>
      <w:spacing w:val="5"/>
    </w:rPr>
  </w:style>
  <w:style w:type="character" w:styleId="1045">
    <w:name w:val="明显引用 Char"/>
    <w:next w:val="1045"/>
    <w:link w:val="757"/>
    <w:qFormat/>
    <w:rPr>
      <w:b/>
      <w:bCs/>
      <w:i/>
      <w:iCs/>
      <w:color w:val="4f81bd"/>
      <w:sz w:val="21"/>
      <w:szCs w:val="22"/>
    </w:rPr>
  </w:style>
  <w:style w:type="character" w:styleId="1046">
    <w:name w:val="Char Char71"/>
    <w:next w:val="1046"/>
    <w:link w:val="757"/>
    <w:qFormat/>
    <w:rPr>
      <w:rFonts w:ascii="Arial" w:hAnsi="Arial" w:eastAsia="黑体"/>
      <w:b/>
      <w:bCs/>
      <w:sz w:val="32"/>
      <w:szCs w:val="32"/>
    </w:rPr>
  </w:style>
  <w:style w:type="character" w:styleId="1047">
    <w:name w:val="_Style 132"/>
    <w:next w:val="1047"/>
    <w:link w:val="757"/>
    <w:qFormat/>
    <w:rPr>
      <w:i/>
      <w:iCs/>
      <w:color w:val="808080"/>
    </w:rPr>
  </w:style>
  <w:style w:type="character" w:styleId="1048">
    <w:name w:val="批注主题 Char2"/>
    <w:next w:val="1048"/>
    <w:link w:val="757"/>
    <w:qFormat/>
  </w:style>
  <w:style w:type="character" w:styleId="1049">
    <w:name w:val="_Style 147"/>
    <w:next w:val="1049"/>
    <w:link w:val="757"/>
    <w:qFormat/>
    <w:rPr>
      <w:smallCaps/>
      <w:color w:val="c0504d"/>
      <w:u w:val="single"/>
    </w:rPr>
  </w:style>
  <w:style w:type="character" w:styleId="1050">
    <w:name w:val="批注框文本 Char1"/>
    <w:next w:val="1050"/>
    <w:link w:val="757"/>
    <w:qFormat/>
    <w:rPr>
      <w:sz w:val="18"/>
      <w:szCs w:val="18"/>
    </w:rPr>
  </w:style>
  <w:style w:type="character" w:styleId="1051">
    <w:name w:val="日期 Char1"/>
    <w:next w:val="1051"/>
    <w:link w:val="757"/>
    <w:qFormat/>
    <w:rPr>
      <w:sz w:val="21"/>
      <w:szCs w:val="22"/>
    </w:rPr>
  </w:style>
  <w:style w:type="character" w:styleId="1052">
    <w:name w:val="列出段落 Char"/>
    <w:next w:val="1052"/>
    <w:link w:val="1053"/>
    <w:qFormat/>
    <w:rPr>
      <w:rFonts w:ascii="Calibri" w:hAnsi="Calibri"/>
      <w:sz w:val="24"/>
      <w:szCs w:val="24"/>
      <w:lang w:eastAsia="en-US" w:bidi="en-US"/>
    </w:rPr>
  </w:style>
  <w:style w:type="paragraph" w:styleId="1053">
    <w:name w:val="列出段落1"/>
    <w:basedOn w:val="757"/>
    <w:next w:val="1053"/>
    <w:link w:val="1052"/>
    <w:qFormat/>
    <w:pPr>
      <w:contextualSpacing/>
      <w:ind w:left="720"/>
      <w:jc w:val="left"/>
      <w:widowControl/>
    </w:pPr>
    <w:rPr>
      <w:rFonts w:ascii="Calibri" w:hAnsi="Calibri" w:eastAsia="Arial" w:cs="Times New Roman"/>
      <w:sz w:val="24"/>
      <w:lang w:eastAsia="en-US" w:bidi="en-US"/>
    </w:rPr>
  </w:style>
  <w:style w:type="character" w:styleId="1054">
    <w:name w:val="Char Char19"/>
    <w:next w:val="1054"/>
    <w:link w:val="757"/>
    <w:qFormat/>
    <w:rPr>
      <w:rFonts w:ascii="Arial" w:hAnsi="Arial" w:eastAsia="黑体"/>
      <w:b/>
      <w:bCs/>
      <w:sz w:val="32"/>
      <w:szCs w:val="32"/>
      <w:lang w:val="en-US" w:eastAsia="zh-CN" w:bidi="ar-SA"/>
    </w:rPr>
  </w:style>
  <w:style w:type="character" w:styleId="1055">
    <w:name w:val="标题4 Char Char"/>
    <w:next w:val="1055"/>
    <w:link w:val="1056"/>
    <w:qFormat/>
    <w:rPr>
      <w:rFonts w:ascii="Arial" w:hAnsi="Arial"/>
      <w:b/>
      <w:bCs/>
      <w:sz w:val="24"/>
      <w:szCs w:val="32"/>
    </w:rPr>
  </w:style>
  <w:style w:type="paragraph" w:styleId="1056">
    <w:name w:val="标题4"/>
    <w:basedOn w:val="759"/>
    <w:next w:val="795"/>
    <w:link w:val="1055"/>
    <w:qFormat/>
    <w:pPr>
      <w:jc w:val="both"/>
      <w:spacing w:line="413" w:lineRule="auto"/>
    </w:pPr>
    <w:rPr>
      <w:rFonts w:eastAsia="Arial" w:cs="Times New Roman"/>
      <w:bCs/>
      <w:sz w:val="24"/>
      <w:szCs w:val="32"/>
    </w:rPr>
  </w:style>
  <w:style w:type="character" w:styleId="1057">
    <w:name w:val="_Style 137"/>
    <w:next w:val="1057"/>
    <w:link w:val="757"/>
    <w:qFormat/>
    <w:rPr>
      <w:b/>
      <w:bCs/>
      <w:smallCaps/>
      <w:color w:val="c0504d"/>
      <w:spacing w:val="5"/>
      <w:u w:val="single"/>
    </w:rPr>
  </w:style>
  <w:style w:type="character" w:styleId="1058">
    <w:name w:val="批注主题 Char1"/>
    <w:next w:val="1058"/>
    <w:link w:val="757"/>
    <w:qFormat/>
    <w:rPr>
      <w:b/>
      <w:bCs/>
      <w:sz w:val="21"/>
      <w:szCs w:val="22"/>
    </w:rPr>
  </w:style>
  <w:style w:type="character" w:styleId="1059">
    <w:name w:val="批注主题 字符1"/>
    <w:next w:val="1059"/>
    <w:link w:val="757"/>
    <w:uiPriority w:val="99"/>
    <w:semiHidden/>
    <w:qFormat/>
    <w:rPr>
      <w:rFonts w:ascii="Times New Roman" w:hAnsi="Times New Roman" w:eastAsia="宋体" w:cs="Times New Roman"/>
      <w:b/>
      <w:bCs/>
      <w:szCs w:val="24"/>
    </w:rPr>
  </w:style>
  <w:style w:type="character" w:styleId="1060">
    <w:name w:val="notprint"/>
    <w:next w:val="1060"/>
    <w:link w:val="757"/>
    <w:qFormat/>
  </w:style>
  <w:style w:type="character" w:styleId="1061">
    <w:name w:val="普通正文 Char"/>
    <w:next w:val="1061"/>
    <w:link w:val="1062"/>
    <w:qFormat/>
    <w:rPr>
      <w:rFonts w:ascii="Arial" w:hAnsi="Arial"/>
      <w:sz w:val="24"/>
      <w:szCs w:val="24"/>
    </w:rPr>
  </w:style>
  <w:style w:type="paragraph" w:styleId="1062">
    <w:name w:val="普通正文"/>
    <w:basedOn w:val="757"/>
    <w:next w:val="1062"/>
    <w:link w:val="1061"/>
    <w:qFormat/>
    <w:pPr>
      <w:ind w:firstLine="480"/>
      <w:jc w:val="left"/>
      <w:spacing w:before="120" w:after="120" w:line="360" w:lineRule="auto"/>
    </w:pPr>
    <w:rPr>
      <w:rFonts w:ascii="Arial" w:hAnsi="Arial" w:eastAsia="Arial" w:cs="Times New Roman"/>
      <w:sz w:val="24"/>
    </w:rPr>
  </w:style>
  <w:style w:type="character" w:styleId="1063">
    <w:name w:val="标题 2 Char_1_0"/>
    <w:next w:val="1063"/>
    <w:link w:val="1064"/>
    <w:uiPriority w:val="99"/>
    <w:qFormat/>
    <w:rPr>
      <w:rFonts w:ascii="Cambria" w:hAnsi="Cambria"/>
      <w:b/>
      <w:bCs/>
      <w:sz w:val="32"/>
      <w:szCs w:val="32"/>
    </w:rPr>
  </w:style>
  <w:style w:type="paragraph" w:styleId="1064">
    <w:name w:val="标题 2_1_0"/>
    <w:basedOn w:val="1065"/>
    <w:next w:val="1065"/>
    <w:link w:val="1063"/>
    <w:uiPriority w:val="99"/>
    <w:unhideWhenUsed/>
    <w:qFormat/>
    <w:pPr>
      <w:keepLines/>
      <w:keepNext/>
      <w:spacing w:before="260" w:after="260" w:line="416" w:lineRule="auto"/>
      <w:outlineLvl w:val="1"/>
    </w:pPr>
    <w:rPr>
      <w:rFonts w:ascii="Cambria" w:hAnsi="Cambria" w:eastAsia="Arial" w:cs="Times New Roman"/>
      <w:b/>
      <w:bCs/>
      <w:sz w:val="32"/>
      <w:szCs w:val="32"/>
    </w:rPr>
  </w:style>
  <w:style w:type="paragraph" w:styleId="1065">
    <w:name w:val="正文_1_0"/>
    <w:next w:val="1065"/>
    <w:link w:val="757"/>
    <w:qFormat/>
    <w:pPr>
      <w:jc w:val="both"/>
      <w:widowControl w:val="off"/>
    </w:pPr>
    <w:rPr>
      <w:rFonts w:ascii="Times New Roman" w:hAnsi="Times New Roman" w:eastAsia="宋体" w:cs="Times New Roman"/>
      <w:sz w:val="21"/>
      <w:szCs w:val="24"/>
      <w:lang w:val="en-US" w:eastAsia="zh-CN" w:bidi="ar-SA"/>
    </w:rPr>
  </w:style>
  <w:style w:type="character" w:styleId="1066">
    <w:name w:val="文档结构图 字符1"/>
    <w:next w:val="1066"/>
    <w:link w:val="757"/>
    <w:uiPriority w:val="99"/>
    <w:semiHidden/>
    <w:qFormat/>
    <w:rPr>
      <w:rFonts w:ascii="Microsoft YaHei UI" w:hAnsi="Times New Roman" w:eastAsia="Microsoft YaHei UI" w:cs="Times New Roman"/>
      <w:sz w:val="18"/>
      <w:szCs w:val="18"/>
    </w:rPr>
  </w:style>
  <w:style w:type="character" w:styleId="1067">
    <w:name w:val="页眉 字符1"/>
    <w:next w:val="1067"/>
    <w:link w:val="757"/>
    <w:uiPriority w:val="99"/>
    <w:semiHidden/>
    <w:qFormat/>
    <w:rPr>
      <w:rFonts w:ascii="Times New Roman" w:hAnsi="Times New Roman" w:eastAsia="宋体" w:cs="Times New Roman"/>
      <w:sz w:val="18"/>
      <w:szCs w:val="18"/>
    </w:rPr>
  </w:style>
  <w:style w:type="character" w:styleId="1068">
    <w:name w:val="文档结构图 Char1"/>
    <w:next w:val="1068"/>
    <w:link w:val="757"/>
    <w:qFormat/>
    <w:rPr>
      <w:rFonts w:ascii="宋体"/>
      <w:sz w:val="18"/>
      <w:szCs w:val="18"/>
    </w:rPr>
  </w:style>
  <w:style w:type="character" w:styleId="1069">
    <w:name w:val="Char Char191"/>
    <w:next w:val="1069"/>
    <w:link w:val="757"/>
    <w:qFormat/>
    <w:rPr>
      <w:rFonts w:ascii="Arial" w:hAnsi="Arial" w:eastAsia="黑体"/>
      <w:b/>
      <w:bCs/>
      <w:sz w:val="32"/>
      <w:szCs w:val="32"/>
      <w:lang w:val="en-US" w:eastAsia="zh-CN" w:bidi="ar-SA"/>
    </w:rPr>
  </w:style>
  <w:style w:type="character" w:styleId="1070">
    <w:name w:val="正文文本 字符1"/>
    <w:next w:val="1070"/>
    <w:link w:val="757"/>
    <w:uiPriority w:val="99"/>
    <w:semiHidden/>
    <w:qFormat/>
    <w:rPr>
      <w:rFonts w:ascii="Times New Roman" w:hAnsi="Times New Roman" w:eastAsia="宋体" w:cs="Times New Roman"/>
      <w:szCs w:val="24"/>
    </w:rPr>
  </w:style>
  <w:style w:type="character" w:styleId="1071">
    <w:name w:val="批注文字 Char Char"/>
    <w:next w:val="1071"/>
    <w:link w:val="757"/>
    <w:qFormat/>
    <w:rPr>
      <w:rFonts w:ascii="宋体" w:hAnsi="Times New Roman" w:eastAsia="宋体" w:cs="Times New Roman"/>
      <w:sz w:val="28"/>
      <w:szCs w:val="20"/>
    </w:rPr>
  </w:style>
  <w:style w:type="character" w:styleId="1072">
    <w:name w:val="_Style 145"/>
    <w:next w:val="1072"/>
    <w:link w:val="757"/>
    <w:qFormat/>
    <w:rPr>
      <w:b/>
      <w:bCs/>
      <w:i/>
      <w:iCs/>
      <w:color w:val="4f81bd"/>
    </w:rPr>
  </w:style>
  <w:style w:type="character" w:styleId="1073">
    <w:name w:val="批注框文本 字符1"/>
    <w:next w:val="1073"/>
    <w:link w:val="757"/>
    <w:uiPriority w:val="99"/>
    <w:semiHidden/>
    <w:qFormat/>
    <w:rPr>
      <w:rFonts w:ascii="Times New Roman" w:hAnsi="Times New Roman" w:eastAsia="宋体" w:cs="Times New Roman"/>
      <w:sz w:val="18"/>
      <w:szCs w:val="18"/>
    </w:rPr>
  </w:style>
  <w:style w:type="character" w:styleId="1074">
    <w:name w:val="font31"/>
    <w:next w:val="1074"/>
    <w:link w:val="757"/>
    <w:qFormat/>
    <w:rPr>
      <w:rFonts w:hint="eastAsia" w:ascii="宋体" w:hAnsi="宋体" w:eastAsia="宋体" w:cs="宋体"/>
      <w:color w:val="000000"/>
      <w:sz w:val="24"/>
      <w:szCs w:val="24"/>
      <w:u w:val="none"/>
    </w:rPr>
  </w:style>
  <w:style w:type="character" w:styleId="1075">
    <w:name w:val="正文文本 Char1"/>
    <w:next w:val="1075"/>
    <w:link w:val="757"/>
    <w:qFormat/>
    <w:rPr>
      <w:sz w:val="21"/>
      <w:szCs w:val="22"/>
    </w:rPr>
  </w:style>
  <w:style w:type="character" w:styleId="1076">
    <w:name w:val="副标题 Char1"/>
    <w:next w:val="1076"/>
    <w:link w:val="757"/>
    <w:qFormat/>
    <w:rPr>
      <w:rFonts w:ascii="Cambria" w:hAnsi="Cambria" w:cs="Times New Roman"/>
      <w:b/>
      <w:bCs/>
      <w:sz w:val="32"/>
      <w:szCs w:val="32"/>
    </w:rPr>
  </w:style>
  <w:style w:type="character" w:styleId="1077">
    <w:name w:val="Char Char21"/>
    <w:next w:val="1077"/>
    <w:link w:val="757"/>
    <w:qFormat/>
    <w:rPr>
      <w:rFonts w:ascii="黑体" w:hAnsi="宋体" w:eastAsia="黑体"/>
      <w:bCs/>
      <w:sz w:val="28"/>
      <w:szCs w:val="28"/>
    </w:rPr>
  </w:style>
  <w:style w:type="character" w:styleId="1078">
    <w:name w:val="批注文字 Char2"/>
    <w:next w:val="1078"/>
    <w:link w:val="757"/>
    <w:qFormat/>
    <w:rPr>
      <w:rFonts w:eastAsia="宋体"/>
      <w:sz w:val="21"/>
      <w:szCs w:val="24"/>
      <w:lang w:val="en-US" w:eastAsia="zh-CN" w:bidi="ar-SA"/>
    </w:rPr>
  </w:style>
  <w:style w:type="character" w:styleId="1079">
    <w:name w:val="批注文字 Char1"/>
    <w:next w:val="1079"/>
    <w:link w:val="757"/>
    <w:qFormat/>
    <w:rPr>
      <w:sz w:val="21"/>
      <w:szCs w:val="24"/>
    </w:rPr>
  </w:style>
  <w:style w:type="character" w:styleId="1080">
    <w:name w:val="Char Char20"/>
    <w:next w:val="1080"/>
    <w:link w:val="757"/>
    <w:qFormat/>
    <w:rPr>
      <w:rFonts w:eastAsia="宋体"/>
      <w:b/>
      <w:bCs/>
      <w:sz w:val="44"/>
      <w:szCs w:val="44"/>
      <w:lang w:val="en-US" w:eastAsia="zh-CN" w:bidi="ar-SA"/>
    </w:rPr>
  </w:style>
  <w:style w:type="character" w:styleId="1081">
    <w:name w:val="标题 Char1"/>
    <w:next w:val="1081"/>
    <w:link w:val="757"/>
    <w:qFormat/>
    <w:rPr>
      <w:rFonts w:ascii="Cambria" w:hAnsi="Cambria" w:cs="Times New Roman"/>
      <w:b/>
      <w:bCs/>
      <w:sz w:val="32"/>
      <w:szCs w:val="32"/>
    </w:rPr>
  </w:style>
  <w:style w:type="character" w:styleId="1082">
    <w:name w:val="标题 3 Char1"/>
    <w:next w:val="1082"/>
    <w:link w:val="757"/>
    <w:qFormat/>
    <w:rPr>
      <w:rFonts w:ascii="黑体" w:hAnsi="宋体" w:eastAsia="黑体"/>
      <w:bCs/>
      <w:sz w:val="28"/>
      <w:szCs w:val="28"/>
    </w:rPr>
  </w:style>
  <w:style w:type="character" w:styleId="1083">
    <w:name w:val="页脚 字符1"/>
    <w:next w:val="1083"/>
    <w:link w:val="757"/>
    <w:uiPriority w:val="99"/>
    <w:semiHidden/>
    <w:qFormat/>
    <w:rPr>
      <w:rFonts w:ascii="Times New Roman" w:hAnsi="Times New Roman" w:eastAsia="宋体" w:cs="Times New Roman"/>
      <w:sz w:val="18"/>
      <w:szCs w:val="18"/>
    </w:rPr>
  </w:style>
  <w:style w:type="character" w:styleId="1084">
    <w:name w:val="页脚 Char1"/>
    <w:next w:val="1084"/>
    <w:link w:val="757"/>
    <w:uiPriority w:val="99"/>
    <w:qFormat/>
    <w:rPr>
      <w:sz w:val="18"/>
      <w:szCs w:val="24"/>
    </w:rPr>
  </w:style>
  <w:style w:type="character" w:styleId="1085">
    <w:name w:val="页眉 Char1"/>
    <w:next w:val="1085"/>
    <w:link w:val="757"/>
    <w:uiPriority w:val="99"/>
    <w:qFormat/>
    <w:rPr>
      <w:sz w:val="18"/>
      <w:szCs w:val="24"/>
    </w:rPr>
  </w:style>
  <w:style w:type="character" w:styleId="1086">
    <w:name w:val="Char Char211"/>
    <w:next w:val="1086"/>
    <w:link w:val="757"/>
    <w:qFormat/>
    <w:rPr>
      <w:rFonts w:ascii="黑体" w:hAnsi="宋体" w:eastAsia="黑体"/>
      <w:bCs/>
      <w:sz w:val="28"/>
      <w:szCs w:val="28"/>
    </w:rPr>
  </w:style>
  <w:style w:type="character" w:styleId="1087">
    <w:name w:val="Char Char201"/>
    <w:next w:val="1087"/>
    <w:link w:val="757"/>
    <w:qFormat/>
    <w:rPr>
      <w:rFonts w:eastAsia="宋体"/>
      <w:b/>
      <w:bCs/>
      <w:sz w:val="44"/>
      <w:szCs w:val="44"/>
      <w:lang w:val="en-US" w:eastAsia="zh-CN" w:bidi="ar-SA"/>
    </w:rPr>
  </w:style>
  <w:style w:type="paragraph" w:styleId="1088">
    <w:name w:val="样式 标题 2 + Times New Roman 四号 非加粗 段前: 5 磅 段后: 0 磅 行距: 固定值 20..."/>
    <w:basedOn w:val="759"/>
    <w:next w:val="1088"/>
    <w:link w:val="757"/>
    <w:qFormat/>
    <w:pPr>
      <w:jc w:val="both"/>
      <w:spacing w:before="100" w:after="0" w:line="400" w:lineRule="exact"/>
    </w:pPr>
    <w:rPr>
      <w:rFonts w:ascii="Times New Roman" w:hAnsi="Times New Roman" w:eastAsia="黑体" w:cs="宋体"/>
      <w:b w:val="0"/>
      <w:sz w:val="28"/>
    </w:rPr>
  </w:style>
  <w:style w:type="paragraph" w:styleId="1089">
    <w:name w:val="_Style 110"/>
    <w:next w:val="1089"/>
    <w:link w:val="757"/>
    <w:qFormat/>
    <w:rPr>
      <w:rFonts w:ascii="Times New Roman" w:hAnsi="Times New Roman" w:eastAsia="宋体" w:cs="Times New Roman"/>
      <w:sz w:val="21"/>
      <w:szCs w:val="24"/>
      <w:lang w:val="en-US" w:eastAsia="zh-CN" w:bidi="ar-SA"/>
    </w:rPr>
  </w:style>
  <w:style w:type="paragraph" w:styleId="1090">
    <w:name w:val="Heading 71"/>
    <w:basedOn w:val="757"/>
    <w:next w:val="1090"/>
    <w:link w:val="757"/>
    <w:qFormat/>
    <w:pPr>
      <w:jc w:val="left"/>
      <w:outlineLvl w:val="7"/>
    </w:pPr>
    <w:rPr>
      <w:rFonts w:ascii="宋体" w:hAnsi="宋体" w:cs="宋体"/>
      <w:sz w:val="28"/>
      <w:szCs w:val="28"/>
      <w:lang w:eastAsia="en-US"/>
    </w:rPr>
  </w:style>
  <w:style w:type="paragraph" w:styleId="1091">
    <w:name w:val="Char Char Char Char"/>
    <w:basedOn w:val="784"/>
    <w:next w:val="1091"/>
    <w:link w:val="757"/>
    <w:qFormat/>
    <w:pPr>
      <w:spacing w:line="360" w:lineRule="auto"/>
    </w:pPr>
    <w:rPr>
      <w:rFonts w:ascii="Tahoma" w:hAnsi="Tahoma"/>
      <w:sz w:val="24"/>
    </w:rPr>
  </w:style>
  <w:style w:type="paragraph" w:styleId="1092">
    <w:name w:val="标书正文格式"/>
    <w:next w:val="1092"/>
    <w:link w:val="757"/>
    <w:qFormat/>
    <w:pPr>
      <w:ind w:firstLine="200"/>
      <w:spacing w:line="360" w:lineRule="auto"/>
    </w:pPr>
    <w:rPr>
      <w:rFonts w:ascii="Times New Roman" w:hAnsi="Times New Roman" w:eastAsia="楷体_GB2312" w:cs="Times New Roman"/>
      <w:sz w:val="24"/>
      <w:szCs w:val="24"/>
      <w:lang w:val="en-US" w:eastAsia="zh-CN" w:bidi="ar-SA"/>
    </w:rPr>
  </w:style>
  <w:style w:type="paragraph" w:styleId="1093">
    <w:name w:val="标题 2_0"/>
    <w:basedOn w:val="757"/>
    <w:next w:val="757"/>
    <w:link w:val="757"/>
    <w:uiPriority w:val="9"/>
    <w:qFormat/>
    <w:pPr>
      <w:keepLines/>
      <w:keepNext/>
      <w:spacing w:before="260" w:after="260" w:line="416" w:lineRule="auto"/>
      <w:outlineLvl w:val="1"/>
    </w:pPr>
    <w:rPr>
      <w:rFonts w:ascii="Arial" w:hAnsi="Arial" w:eastAsia="黑体"/>
      <w:b/>
      <w:bCs/>
      <w:sz w:val="32"/>
      <w:szCs w:val="32"/>
    </w:rPr>
  </w:style>
  <w:style w:type="paragraph" w:styleId="1094">
    <w:name w:val="标题2"/>
    <w:basedOn w:val="757"/>
    <w:next w:val="757"/>
    <w:link w:val="757"/>
    <w:qFormat/>
    <w:pPr>
      <w:jc w:val="center"/>
    </w:pPr>
    <w:rPr>
      <w:rFonts w:eastAsia="方正楷体_GBK"/>
    </w:rPr>
  </w:style>
  <w:style w:type="paragraph" w:styleId="1095">
    <w:name w:val="列出段落2"/>
    <w:basedOn w:val="757"/>
    <w:next w:val="1095"/>
    <w:link w:val="757"/>
    <w:qFormat/>
    <w:pPr>
      <w:ind w:firstLine="420"/>
    </w:pPr>
  </w:style>
  <w:style w:type="paragraph" w:styleId="1096">
    <w:name w:val="表格正文"/>
    <w:basedOn w:val="757"/>
    <w:next w:val="1096"/>
    <w:link w:val="757"/>
    <w:qFormat/>
    <w:rPr>
      <w:rFonts w:ascii="宋体" w:hAnsi="宋体"/>
      <w:szCs w:val="21"/>
    </w:rPr>
  </w:style>
  <w:style w:type="paragraph" w:styleId="1097">
    <w:name w:val="Coms Alinea"/>
    <w:next w:val="1097"/>
    <w:link w:val="757"/>
    <w:qFormat/>
    <w:pPr>
      <w:widowControl w:val="off"/>
    </w:pPr>
    <w:rPr>
      <w:rFonts w:ascii="Arial" w:hAnsi="Arial" w:eastAsia="宋体" w:cs="Arial"/>
      <w:lang w:val="en-US" w:eastAsia="zh-CN" w:bidi="ar-SA"/>
    </w:rPr>
  </w:style>
  <w:style w:type="paragraph" w:styleId="1098">
    <w:name w:val="Char"/>
    <w:basedOn w:val="757"/>
    <w:next w:val="1098"/>
    <w:link w:val="757"/>
    <w:qFormat/>
    <w:pPr>
      <w:tabs>
        <w:tab w:val="left" w:pos="360" w:leader="none"/>
      </w:tabs>
    </w:pPr>
    <w:rPr>
      <w:sz w:val="24"/>
    </w:rPr>
  </w:style>
  <w:style w:type="paragraph" w:styleId="1099">
    <w:name w:val="标题3"/>
    <w:basedOn w:val="757"/>
    <w:next w:val="757"/>
    <w:link w:val="757"/>
    <w:qFormat/>
    <w:rPr>
      <w:rFonts w:eastAsia="方正黑体_GBK"/>
    </w:rPr>
  </w:style>
  <w:style w:type="paragraph" w:styleId="1100">
    <w:name w:val="修订1"/>
    <w:next w:val="1100"/>
    <w:link w:val="757"/>
    <w:uiPriority w:val="99"/>
    <w:unhideWhenUsed/>
    <w:qFormat/>
    <w:rPr>
      <w:rFonts w:ascii="Times New Roman" w:hAnsi="Times New Roman" w:eastAsia="宋体" w:cs="Times New Roman"/>
      <w:sz w:val="21"/>
      <w:szCs w:val="24"/>
      <w:lang w:val="en-US" w:eastAsia="zh-CN" w:bidi="ar-SA"/>
    </w:rPr>
  </w:style>
  <w:style w:type="paragraph" w:styleId="1101">
    <w:name w:val="BioQuote Tekst"/>
    <w:basedOn w:val="757"/>
    <w:next w:val="1101"/>
    <w:link w:val="757"/>
    <w:qFormat/>
    <w:pPr>
      <w:ind w:right="-1"/>
    </w:pPr>
    <w:rPr>
      <w:rFonts w:ascii="Arial" w:hAnsi="Arial"/>
      <w:sz w:val="22"/>
      <w:szCs w:val="20"/>
      <w:lang w:eastAsia="en-US"/>
    </w:rPr>
  </w:style>
  <w:style w:type="paragraph" w:styleId="1102">
    <w:name w:val="HTML 预先格式化"/>
    <w:basedOn w:val="757"/>
    <w:next w:val="1102"/>
    <w:link w:val="7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3">
    <w:name w:val="Heading11"/>
    <w:basedOn w:val="757"/>
    <w:next w:val="757"/>
    <w:link w:val="757"/>
    <w:qFormat/>
    <w:pPr>
      <w:keepNext/>
    </w:pPr>
    <w:rPr>
      <w:rFonts w:ascii="等线 Light" w:eastAsia="等线 Light"/>
      <w:sz w:val="28"/>
      <w:szCs w:val="20"/>
    </w:rPr>
  </w:style>
  <w:style w:type="paragraph" w:styleId="1104">
    <w:name w:val="正文 第一章"/>
    <w:basedOn w:val="757"/>
    <w:next w:val="1105"/>
    <w:link w:val="757"/>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05">
    <w:name w:val="正文 1.1"/>
    <w:basedOn w:val="757"/>
    <w:next w:val="1106"/>
    <w:link w:val="757"/>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06">
    <w:name w:val="正文 1.1.1"/>
    <w:basedOn w:val="757"/>
    <w:next w:val="757"/>
    <w:link w:val="757"/>
    <w:qFormat/>
    <w:pPr>
      <w:numPr>
        <w:ilvl w:val="2"/>
        <w:numId w:val="1"/>
      </w:numPr>
      <w:spacing w:line="360" w:lineRule="auto"/>
      <w:tabs>
        <w:tab w:val="left" w:pos="851" w:leader="none"/>
      </w:tabs>
      <w:outlineLvl w:val="2"/>
    </w:pPr>
    <w:rPr>
      <w:rFonts w:ascii="宋体" w:hAnsi="宋体"/>
      <w:color w:val="000000"/>
      <w:sz w:val="28"/>
      <w:szCs w:val="21"/>
    </w:rPr>
  </w:style>
  <w:style w:type="paragraph" w:styleId="1107">
    <w:name w:val="Char Char Char Char1 Char Char Char"/>
    <w:basedOn w:val="784"/>
    <w:next w:val="1107"/>
    <w:link w:val="757"/>
    <w:qFormat/>
    <w:pPr>
      <w:spacing w:line="360" w:lineRule="auto"/>
    </w:pPr>
    <w:rPr>
      <w:rFonts w:ascii="Tahoma" w:hAnsi="Tahoma"/>
      <w:sz w:val="24"/>
    </w:rPr>
  </w:style>
  <w:style w:type="paragraph" w:styleId="1108">
    <w:name w:val="p0"/>
    <w:basedOn w:val="757"/>
    <w:next w:val="1108"/>
    <w:link w:val="757"/>
    <w:qFormat/>
    <w:pPr>
      <w:jc w:val="left"/>
      <w:spacing w:before="100" w:beforeAutospacing="1" w:after="100" w:afterAutospacing="1"/>
      <w:widowControl/>
    </w:pPr>
    <w:rPr>
      <w:rFonts w:ascii="宋体" w:hAnsi="宋体" w:cs="宋体"/>
    </w:rPr>
  </w:style>
  <w:style w:type="paragraph" w:styleId="1109">
    <w:name w:val="正文空2格  1."/>
    <w:basedOn w:val="757"/>
    <w:next w:val="1109"/>
    <w:link w:val="757"/>
    <w:qFormat/>
    <w:pPr>
      <w:ind w:firstLine="480"/>
      <w:spacing w:line="360" w:lineRule="auto"/>
    </w:pPr>
    <w:rPr>
      <w:rFonts w:ascii="宋体" w:eastAsia="仿宋" w:cs="宋体"/>
      <w:sz w:val="28"/>
      <w:szCs w:val="20"/>
    </w:rPr>
  </w:style>
  <w:style w:type="paragraph" w:styleId="1110">
    <w:name w:val="Char Char Char Char1 Char Char"/>
    <w:basedOn w:val="757"/>
    <w:next w:val="1110"/>
    <w:link w:val="757"/>
    <w:qFormat/>
    <w:pPr>
      <w:tabs>
        <w:tab w:val="left" w:pos="360" w:leader="none"/>
      </w:tabs>
    </w:pPr>
    <w:rPr>
      <w:sz w:val="24"/>
    </w:rPr>
  </w:style>
  <w:style w:type="paragraph" w:styleId="1111">
    <w:name w:val="默认段落字体 Para Char Char Char Char Char Char Char Char Char1 Char Char Char Char Char Char Char"/>
    <w:basedOn w:val="784"/>
    <w:next w:val="1111"/>
    <w:link w:val="757"/>
    <w:qFormat/>
    <w:rPr>
      <w:rFonts w:ascii="Tahoma" w:hAnsi="Tahoma"/>
      <w:sz w:val="24"/>
    </w:rPr>
  </w:style>
  <w:style w:type="paragraph" w:styleId="1112">
    <w:name w:val="列出段落3"/>
    <w:basedOn w:val="757"/>
    <w:next w:val="1112"/>
    <w:link w:val="757"/>
    <w:qFormat/>
    <w:pPr>
      <w:ind w:firstLine="420"/>
    </w:pPr>
    <w:rPr>
      <w:rFonts w:ascii="Calibri" w:hAnsi="Calibri"/>
      <w:szCs w:val="22"/>
    </w:rPr>
  </w:style>
  <w:style w:type="paragraph" w:styleId="1113">
    <w:name w:val="Char Char Char1 Char Char Char Char Char Char Char"/>
    <w:basedOn w:val="757"/>
    <w:next w:val="1113"/>
    <w:link w:val="757"/>
    <w:qFormat/>
  </w:style>
  <w:style w:type="paragraph" w:styleId="1114">
    <w:name w:val="正文 A"/>
    <w:next w:val="851"/>
    <w:link w:val="757"/>
    <w:qFormat/>
    <w:pPr>
      <w:jc w:val="both"/>
      <w:widowControl w:val="off"/>
    </w:pPr>
    <w:rPr>
      <w:rFonts w:ascii="Calibri" w:hAnsi="Calibri" w:eastAsia="Times New Roman" w:cs="Calibri"/>
      <w:color w:val="000000"/>
      <w:sz w:val="21"/>
      <w:szCs w:val="21"/>
      <w:lang w:val="en-US" w:eastAsia="zh-CN" w:bidi="ar-SA"/>
    </w:rPr>
  </w:style>
  <w:style w:type="paragraph" w:styleId="1115">
    <w:name w:val="标题1"/>
    <w:basedOn w:val="757"/>
    <w:next w:val="757"/>
    <w:link w:val="757"/>
    <w:qFormat/>
    <w:pPr>
      <w:jc w:val="center"/>
      <w:spacing w:line="700" w:lineRule="atLeast"/>
      <w:tabs>
        <w:tab w:val="left" w:pos="9193" w:leader="none"/>
        <w:tab w:val="left" w:pos="9827" w:leader="none"/>
      </w:tabs>
    </w:pPr>
    <w:rPr>
      <w:rFonts w:eastAsia="方正小标宋_GBK"/>
      <w:sz w:val="44"/>
    </w:rPr>
  </w:style>
  <w:style w:type="paragraph" w:styleId="1116">
    <w:name w:val="Char1"/>
    <w:basedOn w:val="757"/>
    <w:next w:val="1116"/>
    <w:link w:val="757"/>
    <w:qFormat/>
    <w:rPr>
      <w:rFonts w:ascii="Tahoma" w:hAnsi="Tahoma"/>
      <w:sz w:val="24"/>
      <w:szCs w:val="20"/>
    </w:rPr>
  </w:style>
  <w:style w:type="paragraph" w:styleId="1117">
    <w:name w:val="附录1"/>
    <w:next w:val="1117"/>
    <w:link w:val="757"/>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18">
    <w:name w:val="xl47"/>
    <w:basedOn w:val="757"/>
    <w:next w:val="1118"/>
    <w:link w:val="757"/>
    <w:qFormat/>
    <w:pPr>
      <w:jc w:val="center"/>
      <w:spacing w:before="100" w:beforeAutospacing="1" w:after="100" w:afterAutospacing="1"/>
      <w:widowControl/>
    </w:pPr>
    <w:rPr>
      <w:rFonts w:hint="eastAsia" w:ascii="方正姚体" w:hAnsi="宋体" w:eastAsia="方正姚体"/>
      <w:b/>
      <w:bCs/>
      <w:sz w:val="36"/>
      <w:szCs w:val="36"/>
    </w:rPr>
  </w:style>
  <w:style w:type="paragraph" w:styleId="1119">
    <w:name w:val="第四级"/>
    <w:basedOn w:val="757"/>
    <w:next w:val="757"/>
    <w:link w:val="757"/>
    <w:qFormat/>
    <w:pPr>
      <w:numPr>
        <w:ilvl w:val="3"/>
        <w:numId w:val="1"/>
      </w:numPr>
      <w:spacing w:line="360" w:lineRule="auto"/>
      <w:tabs>
        <w:tab w:val="left" w:pos="1134" w:leader="none"/>
      </w:tabs>
    </w:pPr>
    <w:rPr>
      <w:rFonts w:ascii="宋体" w:hAnsi="宋体" w:eastAsia="仿宋"/>
      <w:sz w:val="28"/>
      <w:szCs w:val="21"/>
    </w:rPr>
  </w:style>
  <w:style w:type="paragraph" w:styleId="1120">
    <w:name w:val="List Paragraph"/>
    <w:basedOn w:val="757"/>
    <w:next w:val="1120"/>
    <w:link w:val="757"/>
    <w:qFormat/>
    <w:pPr>
      <w:ind w:firstLine="420"/>
    </w:pPr>
    <w:rPr>
      <w:rFonts w:ascii="Calibri" w:hAnsi="Calibri"/>
      <w:szCs w:val="22"/>
    </w:rPr>
  </w:style>
  <w:style w:type="paragraph" w:styleId="1121">
    <w:name w:val="Table Text"/>
    <w:next w:val="1121"/>
    <w:link w:val="757"/>
    <w:qFormat/>
    <w:pPr>
      <w:jc w:val="center"/>
      <w:spacing w:before="143" w:after="80"/>
    </w:pPr>
    <w:rPr>
      <w:rFonts w:ascii="仿宋_GB2312" w:hAnsi="宋体" w:eastAsia="仿宋_GB2312" w:cs="Times New Roman"/>
      <w:sz w:val="24"/>
      <w:lang w:val="en-US" w:eastAsia="zh-CN" w:bidi="ar-SA"/>
    </w:rPr>
  </w:style>
  <w:style w:type="paragraph" w:styleId="1122">
    <w:name w:val="_Style 120"/>
    <w:basedOn w:val="758"/>
    <w:next w:val="757"/>
    <w:link w:val="757"/>
    <w:qFormat/>
    <w:pPr>
      <w:keepLines/>
      <w:spacing w:before="340" w:after="330" w:line="578" w:lineRule="auto"/>
      <w:outlineLvl w:val="9"/>
    </w:pPr>
    <w:rPr>
      <w:rFonts w:ascii="Times New Roman" w:eastAsia="宋体"/>
      <w:b/>
      <w:bCs/>
      <w:sz w:val="44"/>
      <w:szCs w:val="44"/>
    </w:rPr>
  </w:style>
  <w:style w:type="paragraph" w:styleId="1123">
    <w:name w:val="Heading 41"/>
    <w:basedOn w:val="757"/>
    <w:next w:val="1123"/>
    <w:link w:val="757"/>
    <w:qFormat/>
    <w:pPr>
      <w:jc w:val="left"/>
      <w:outlineLvl w:val="4"/>
    </w:pPr>
    <w:rPr>
      <w:rFonts w:ascii="宋体" w:hAnsi="宋体" w:cs="宋体"/>
      <w:sz w:val="32"/>
      <w:szCs w:val="32"/>
      <w:lang w:eastAsia="en-US"/>
    </w:rPr>
  </w:style>
  <w:style w:type="paragraph" w:styleId="1124">
    <w:name w:val="Table Paragraph"/>
    <w:basedOn w:val="757"/>
    <w:next w:val="1124"/>
    <w:link w:val="757"/>
    <w:qFormat/>
    <w:pPr>
      <w:jc w:val="left"/>
    </w:pPr>
    <w:rPr>
      <w:rFonts w:ascii="Calibri" w:hAnsi="Calibri" w:cs="Calibri"/>
      <w:sz w:val="22"/>
      <w:szCs w:val="22"/>
      <w:lang w:eastAsia="en-US"/>
    </w:rPr>
  </w:style>
  <w:style w:type="paragraph" w:styleId="1125">
    <w:name w:val="Blockquote"/>
    <w:basedOn w:val="757"/>
    <w:next w:val="1125"/>
    <w:link w:val="757"/>
    <w:qFormat/>
    <w:pPr>
      <w:ind w:left="360" w:right="360"/>
      <w:jc w:val="left"/>
      <w:spacing w:before="100" w:after="100"/>
    </w:pPr>
    <w:rPr>
      <w:sz w:val="24"/>
      <w:szCs w:val="20"/>
    </w:rPr>
  </w:style>
  <w:style w:type="paragraph" w:styleId="1126">
    <w:name w:val="样式 标题 3 + (中文) 黑体 小四 非加粗 段前: 7.8 磅 段后: 0 磅 行距: 固定值 20 磅"/>
    <w:basedOn w:val="760"/>
    <w:next w:val="1126"/>
    <w:link w:val="757"/>
    <w:qFormat/>
    <w:pPr>
      <w:spacing w:before="0" w:after="0" w:line="400" w:lineRule="exact"/>
    </w:pPr>
    <w:rPr>
      <w:rFonts w:eastAsia="黑体" w:cs="宋体"/>
      <w:b w:val="0"/>
      <w:sz w:val="24"/>
    </w:rPr>
  </w:style>
  <w:style w:type="paragraph" w:styleId="1127">
    <w:name w:val="空半行"/>
    <w:basedOn w:val="757"/>
    <w:next w:val="1127"/>
    <w:link w:val="757"/>
    <w:qFormat/>
    <w:pPr>
      <w:spacing w:line="120" w:lineRule="exact"/>
    </w:pPr>
    <w:rPr>
      <w:rFonts w:eastAsia="仿宋_GB2312"/>
      <w:color w:val="ffffff"/>
      <w:sz w:val="30"/>
      <w:szCs w:val="20"/>
    </w:rPr>
  </w:style>
  <w:style w:type="paragraph" w:styleId="1128">
    <w:name w:val="flNote"/>
    <w:basedOn w:val="757"/>
    <w:next w:val="1128"/>
    <w:link w:val="757"/>
    <w:qFormat/>
    <w:pPr>
      <w:jc w:val="center"/>
      <w:spacing w:before="320" w:after="160" w:line="360" w:lineRule="atLeast"/>
    </w:pPr>
    <w:rPr>
      <w:rFonts w:ascii="Arial" w:eastAsia="黑体"/>
      <w:sz w:val="30"/>
      <w:szCs w:val="20"/>
    </w:rPr>
  </w:style>
  <w:style w:type="paragraph" w:styleId="1129">
    <w:name w:val="Char Char Char1 Char Char Char Char Char Char Char1"/>
    <w:basedOn w:val="757"/>
    <w:next w:val="1129"/>
    <w:link w:val="757"/>
    <w:qFormat/>
    <w:rPr>
      <w:rFonts w:ascii="Tahoma" w:hAnsi="Tahoma"/>
      <w:sz w:val="24"/>
      <w:szCs w:val="20"/>
    </w:rPr>
  </w:style>
  <w:style w:type="paragraph" w:styleId="1130">
    <w:name w:val="正文_1"/>
    <w:next w:val="1131"/>
    <w:link w:val="757"/>
    <w:qFormat/>
    <w:pPr>
      <w:jc w:val="both"/>
      <w:widowControl w:val="off"/>
    </w:pPr>
    <w:rPr>
      <w:rFonts w:ascii="Calibri" w:hAnsi="Calibri" w:eastAsia="宋体" w:cs="Times New Roman"/>
      <w:sz w:val="21"/>
      <w:szCs w:val="22"/>
      <w:lang w:val="en-US" w:eastAsia="zh-CN" w:bidi="ar-SA"/>
    </w:rPr>
  </w:style>
  <w:style w:type="paragraph" w:styleId="1131">
    <w:name w:val="正文首行缩进 21"/>
    <w:basedOn w:val="1132"/>
    <w:next w:val="1131"/>
    <w:link w:val="757"/>
    <w:uiPriority w:val="99"/>
    <w:unhideWhenUsed/>
    <w:qFormat/>
    <w:pPr>
      <w:ind w:firstLine="420"/>
    </w:pPr>
  </w:style>
  <w:style w:type="paragraph" w:styleId="1132">
    <w:name w:val="正文文本缩进_0"/>
    <w:basedOn w:val="1130"/>
    <w:next w:val="1132"/>
    <w:link w:val="757"/>
    <w:qFormat/>
    <w:pPr>
      <w:ind w:firstLine="435"/>
      <w:spacing w:line="360" w:lineRule="auto"/>
    </w:pPr>
    <w:rPr>
      <w:sz w:val="24"/>
    </w:rPr>
  </w:style>
  <w:style w:type="paragraph" w:styleId="1133">
    <w:name w:val="Normal_0"/>
    <w:next w:val="1133"/>
    <w:link w:val="757"/>
    <w:qFormat/>
    <w:pPr>
      <w:widowControl w:val="off"/>
    </w:pPr>
    <w:rPr>
      <w:rFonts w:ascii="Calibri" w:hAnsi="Calibri" w:eastAsia="宋体" w:cs="Times New Roman"/>
      <w:sz w:val="21"/>
      <w:szCs w:val="22"/>
      <w:lang w:val="en-US" w:eastAsia="zh-CN" w:bidi="ar-SA"/>
    </w:rPr>
  </w:style>
  <w:style w:type="paragraph" w:styleId="1134">
    <w:name w:val="_Style 130"/>
    <w:next w:val="1134"/>
    <w:link w:val="757"/>
    <w:qFormat/>
    <w:pPr>
      <w:jc w:val="both"/>
      <w:widowControl w:val="off"/>
    </w:pPr>
    <w:rPr>
      <w:rFonts w:ascii="Times New Roman" w:hAnsi="Times New Roman" w:eastAsia="宋体" w:cs="Times New Roman"/>
      <w:sz w:val="21"/>
      <w:szCs w:val="24"/>
      <w:lang w:val="en-US" w:eastAsia="zh-CN" w:bidi="ar-SA"/>
    </w:rPr>
  </w:style>
  <w:style w:type="paragraph" w:styleId="1135">
    <w:name w:val="Normal1"/>
    <w:next w:val="1135"/>
    <w:link w:val="757"/>
    <w:qFormat/>
    <w:pPr>
      <w:jc w:val="both"/>
      <w:widowControl w:val="off"/>
    </w:pPr>
    <w:rPr>
      <w:rFonts w:ascii="Times New Roman" w:hAnsi="Times New Roman" w:eastAsia="Times New Roman" w:cs="Times New Roman"/>
      <w:lang w:val="en-US" w:eastAsia="zh-CN" w:bidi="ar-SA"/>
    </w:rPr>
  </w:style>
  <w:style w:type="paragraph" w:styleId="1136">
    <w:name w:val="样式 标题 2 + 黑色 行距: 1.5 倍行距"/>
    <w:basedOn w:val="759"/>
    <w:next w:val="1136"/>
    <w:link w:val="757"/>
    <w:qFormat/>
    <w:pPr>
      <w:jc w:val="both"/>
      <w:spacing w:line="360" w:lineRule="auto"/>
    </w:pPr>
    <w:rPr>
      <w:rFonts w:eastAsia="宋体" w:cs="宋体"/>
      <w:bCs/>
      <w:color w:val="000000"/>
      <w:sz w:val="32"/>
      <w:szCs w:val="32"/>
    </w:rPr>
  </w:style>
  <w:style w:type="paragraph" w:styleId="1137">
    <w:name w:val="正文 New New New New"/>
    <w:next w:val="1137"/>
    <w:link w:val="757"/>
    <w:qFormat/>
    <w:pPr>
      <w:jc w:val="both"/>
      <w:widowControl w:val="off"/>
    </w:pPr>
    <w:rPr>
      <w:rFonts w:ascii="Times New Roman" w:hAnsi="Times New Roman" w:eastAsia="宋体" w:cs="Times New Roman"/>
      <w:szCs w:val="24"/>
      <w:lang w:val="en-US" w:eastAsia="zh-CN" w:bidi="ar-SA"/>
    </w:rPr>
  </w:style>
  <w:style w:type="paragraph" w:styleId="1138">
    <w:name w:val="正文_13"/>
    <w:next w:val="1138"/>
    <w:link w:val="757"/>
    <w:qFormat/>
    <w:pPr>
      <w:jc w:val="both"/>
      <w:widowControl w:val="off"/>
    </w:pPr>
    <w:rPr>
      <w:rFonts w:ascii="Times New Roman" w:hAnsi="Times New Roman" w:eastAsia="宋体" w:cs="Times New Roman"/>
      <w:sz w:val="21"/>
      <w:szCs w:val="24"/>
      <w:lang w:val="en-US" w:eastAsia="zh-CN" w:bidi="ar-SA"/>
    </w:rPr>
  </w:style>
  <w:style w:type="paragraph" w:styleId="1139">
    <w:name w:val="纯文本1_0"/>
    <w:basedOn w:val="757"/>
    <w:next w:val="1139"/>
    <w:link w:val="757"/>
    <w:qFormat/>
    <w:rPr>
      <w:rFonts w:ascii="宋体" w:hAnsi="Courier New"/>
      <w:sz w:val="28"/>
    </w:rPr>
  </w:style>
  <w:style w:type="paragraph" w:styleId="1140">
    <w:name w:val="正文_8"/>
    <w:next w:val="1140"/>
    <w:link w:val="757"/>
    <w:qFormat/>
    <w:pPr>
      <w:jc w:val="both"/>
      <w:widowControl w:val="off"/>
    </w:pPr>
    <w:rPr>
      <w:rFonts w:ascii="Times New Roman" w:hAnsi="Times New Roman" w:eastAsia="宋体" w:cs="Times New Roman"/>
      <w:sz w:val="21"/>
      <w:szCs w:val="24"/>
      <w:lang w:val="en-US" w:eastAsia="zh-CN" w:bidi="ar-SA"/>
    </w:rPr>
  </w:style>
  <w:style w:type="paragraph" w:styleId="1141">
    <w:name w:val="纯文本1_0_0"/>
    <w:basedOn w:val="757"/>
    <w:next w:val="1141"/>
    <w:link w:val="757"/>
    <w:qFormat/>
    <w:rPr>
      <w:rFonts w:ascii="宋体" w:hAnsi="Courier New"/>
      <w:sz w:val="28"/>
    </w:rPr>
  </w:style>
  <w:style w:type="paragraph" w:styleId="1142">
    <w:name w:val="正文_13_1"/>
    <w:next w:val="1142"/>
    <w:link w:val="757"/>
    <w:qFormat/>
    <w:pPr>
      <w:jc w:val="both"/>
      <w:widowControl w:val="off"/>
    </w:pPr>
    <w:rPr>
      <w:rFonts w:ascii="Times New Roman" w:hAnsi="Times New Roman" w:eastAsia="宋体" w:cs="Times New Roman"/>
      <w:sz w:val="21"/>
      <w:szCs w:val="24"/>
      <w:lang w:val="en-US" w:eastAsia="zh-CN" w:bidi="ar-SA"/>
    </w:rPr>
  </w:style>
  <w:style w:type="paragraph" w:styleId="1143">
    <w:name w:val="Normal_12"/>
    <w:next w:val="1143"/>
    <w:link w:val="757"/>
    <w:qFormat/>
    <w:rPr>
      <w:rFonts w:ascii="黑体" w:hAnsi="黑体" w:eastAsia="黑体" w:cs="Times New Roman"/>
      <w:b/>
      <w:sz w:val="32"/>
      <w:szCs w:val="24"/>
      <w:lang w:val="en-US" w:eastAsia="zh-CN" w:bidi="ar-SA"/>
    </w:rPr>
  </w:style>
  <w:style w:type="character" w:styleId="1144">
    <w:name w:val="NormalCharacter1"/>
    <w:next w:val="1144"/>
    <w:link w:val="757"/>
    <w:qFormat/>
  </w:style>
  <w:style w:type="paragraph" w:styleId="1145">
    <w:name w:val="标题 31"/>
    <w:basedOn w:val="757"/>
    <w:next w:val="1147"/>
    <w:link w:val="1146"/>
    <w:qFormat/>
    <w:pPr>
      <w:keepLines/>
      <w:keepNext/>
      <w:spacing w:before="260" w:after="260" w:line="416" w:lineRule="auto"/>
      <w:outlineLvl w:val="2"/>
    </w:pPr>
    <w:rPr>
      <w:b/>
      <w:bCs/>
      <w:sz w:val="32"/>
      <w:szCs w:val="32"/>
    </w:rPr>
  </w:style>
  <w:style w:type="character" w:styleId="1146">
    <w:name w:val="标题 3 字符1"/>
    <w:next w:val="1146"/>
    <w:link w:val="1145"/>
    <w:qFormat/>
    <w:rPr>
      <w:rFonts w:ascii="Times New Roman" w:hAnsi="Times New Roman" w:eastAsia="宋体" w:cs="Times New Roman"/>
      <w:b/>
      <w:bCs/>
      <w:sz w:val="32"/>
      <w:szCs w:val="32"/>
    </w:rPr>
  </w:style>
  <w:style w:type="paragraph" w:styleId="1147">
    <w:name w:val="正文缩进1"/>
    <w:basedOn w:val="757"/>
    <w:next w:val="1147"/>
    <w:link w:val="757"/>
    <w:qFormat/>
    <w:pPr>
      <w:ind w:firstLine="420"/>
    </w:pPr>
    <w:rPr>
      <w:szCs w:val="20"/>
    </w:rPr>
  </w:style>
  <w:style w:type="character" w:styleId="1148">
    <w:name w:val="样式1 Char"/>
    <w:basedOn w:val="767"/>
    <w:next w:val="1148"/>
    <w:link w:val="757"/>
    <w:qFormat/>
    <w:rPr>
      <w:b/>
      <w:bCs/>
    </w:rPr>
  </w:style>
  <w:style w:type="character" w:styleId="1149">
    <w:name w:val="正文缩进 Char1"/>
    <w:next w:val="1149"/>
    <w:link w:val="757"/>
    <w:qFormat/>
    <w:rPr>
      <w:rFonts w:eastAsia="宋体"/>
      <w:sz w:val="21"/>
      <w:lang w:val="en-US" w:eastAsia="zh-CN" w:bidi="ar-SA"/>
    </w:rPr>
  </w:style>
  <w:style w:type="paragraph" w:styleId="1150">
    <w:name w:val="首行缩进"/>
    <w:basedOn w:val="757"/>
    <w:next w:val="1150"/>
    <w:link w:val="757"/>
    <w:qFormat/>
    <w:pPr>
      <w:ind w:firstLine="480"/>
      <w:spacing w:line="360" w:lineRule="auto"/>
    </w:pPr>
    <w:rPr>
      <w:rFonts w:ascii="宋体" w:hAnsi="宋体" w:cs="宋体"/>
      <w:sz w:val="24"/>
    </w:rPr>
  </w:style>
  <w:style w:type="character" w:styleId="1151">
    <w:name w:val="正文文本 Char2"/>
    <w:next w:val="1151"/>
    <w:link w:val="757"/>
    <w:qFormat/>
    <w:rPr>
      <w:rFonts w:ascii="楷体_GB2312" w:hAnsi="Arial" w:eastAsia="楷体_GB2312"/>
      <w:sz w:val="28"/>
    </w:rPr>
  </w:style>
  <w:style w:type="character" w:styleId="1152">
    <w:name w:val="cf01"/>
    <w:basedOn w:val="767"/>
    <w:next w:val="1152"/>
    <w:link w:val="757"/>
    <w:qFormat/>
    <w:rPr>
      <w:rFonts w:hint="eastAsia" w:ascii="Microsoft YaHei UI" w:hAnsi="Microsoft YaHei UI" w:eastAsia="Microsoft YaHei UI"/>
      <w:sz w:val="18"/>
      <w:szCs w:val="18"/>
    </w:rPr>
  </w:style>
  <w:style w:type="character" w:styleId="1153">
    <w:name w:val="Unresolved Mention"/>
    <w:basedOn w:val="767"/>
    <w:next w:val="1153"/>
    <w:link w:val="757"/>
    <w:uiPriority w:val="99"/>
    <w:unhideWhenUsed/>
    <w:qFormat/>
    <w:rPr>
      <w:color w:val="605e5c"/>
      <w:shd w:val="clear" w:color="auto" w:fill="e1dfdd"/>
    </w:rPr>
  </w:style>
  <w:style w:type="character" w:styleId="11619" w:default="1">
    <w:name w:val="Default Paragraph Font"/>
    <w:uiPriority w:val="1"/>
    <w:semiHidden/>
    <w:unhideWhenUsed/>
  </w:style>
  <w:style w:type="numbering" w:styleId="11620" w:default="1">
    <w:name w:val="No List"/>
    <w:uiPriority w:val="99"/>
    <w:semiHidden/>
    <w:unhideWhenUsed/>
  </w:style>
  <w:style w:type="table" w:styleId="116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dc:creator>
  <cp:lastModifiedBy>朱艳艳</cp:lastModifiedBy>
  <cp:revision>7</cp:revision>
  <dcterms:created xsi:type="dcterms:W3CDTF">2024-10-19T02:42:00Z</dcterms:created>
  <dcterms:modified xsi:type="dcterms:W3CDTF">2026-10-20T08:51:54Z</dcterms:modified>
</cp:coreProperties>
</file>