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14EF7">
      <w:pPr>
        <w:spacing w:before="120" w:after="120" w:line="360" w:lineRule="auto"/>
        <w:jc w:val="left"/>
        <w:rPr>
          <w:rFonts w:hint="eastAsia" w:ascii="Arial" w:hAnsi="Arial" w:eastAsia="黑体"/>
          <w:b/>
          <w:bCs/>
          <w:sz w:val="84"/>
          <w:szCs w:val="24"/>
          <w:highlight w:val="none"/>
        </w:rPr>
      </w:pPr>
    </w:p>
    <w:p w14:paraId="3A0B08AD">
      <w:pPr>
        <w:pStyle w:val="277"/>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竞争性磋商文件</w:t>
      </w:r>
    </w:p>
    <w:p w14:paraId="11EF394C">
      <w:pPr>
        <w:ind w:firstLine="1606"/>
        <w:rPr>
          <w:rFonts w:hint="eastAsia" w:ascii="Arial" w:hAnsi="Arial" w:cs="Times New Roman"/>
          <w:b/>
          <w:bCs w:val="0"/>
          <w:color w:val="000000"/>
          <w:sz w:val="32"/>
          <w:szCs w:val="32"/>
          <w:u w:val="none"/>
          <w:lang w:val="en-US" w:eastAsia="zh-CN"/>
        </w:rPr>
      </w:pPr>
      <w:r>
        <w:rPr>
          <w:rFonts w:hint="eastAsia" w:ascii="Arial" w:hAnsi="Arial" w:eastAsia="宋体" w:cs="Times New Roman"/>
          <w:b/>
          <w:bCs/>
          <w:color w:val="000000"/>
          <w:sz w:val="32"/>
          <w:szCs w:val="24"/>
          <w:lang w:eastAsia="zh-CN"/>
        </w:rPr>
        <w:t>项目名称：</w:t>
      </w:r>
      <w:r>
        <w:rPr>
          <w:rFonts w:hint="eastAsia" w:cs="Times New Roman"/>
          <w:b/>
          <w:bCs w:val="0"/>
          <w:color w:val="000000"/>
          <w:sz w:val="32"/>
          <w:szCs w:val="32"/>
          <w:u w:val="none"/>
          <w:lang w:val="en-US" w:eastAsia="zh-CN"/>
        </w:rPr>
        <w:t>盘城街道预算执行系统国产化改造升级</w:t>
      </w:r>
    </w:p>
    <w:p w14:paraId="446D9C5E">
      <w:pPr>
        <w:spacing w:before="120" w:after="120" w:line="360" w:lineRule="auto"/>
        <w:ind w:firstLine="1606"/>
        <w:jc w:val="left"/>
        <w:rPr>
          <w:rFonts w:hint="default"/>
          <w:color w:val="000000"/>
          <w:lang w:val="en-US"/>
        </w:rPr>
      </w:pPr>
      <w:r>
        <w:rPr>
          <w:rFonts w:hint="eastAsia" w:ascii="Arial" w:hAnsi="Arial" w:eastAsia="宋体" w:cs="Times New Roman"/>
          <w:b/>
          <w:bCs/>
          <w:color w:val="000000"/>
          <w:sz w:val="32"/>
          <w:szCs w:val="24"/>
          <w:lang w:eastAsia="zh-CN"/>
        </w:rPr>
        <w:t>项目编号：</w:t>
      </w:r>
      <w:r>
        <w:rPr>
          <w:rFonts w:hint="eastAsia" w:cs="Times New Roman"/>
          <w:b/>
          <w:bCs w:val="0"/>
          <w:color w:val="000000"/>
          <w:sz w:val="32"/>
          <w:szCs w:val="32"/>
          <w:u w:val="none"/>
          <w:lang w:val="en-US" w:eastAsia="zh-CN"/>
        </w:rPr>
        <w:t>JSZC-320192-JZCG-C2026-0058</w:t>
      </w:r>
    </w:p>
    <w:p w14:paraId="57AA6B5B">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w:t>
      </w:r>
      <w:r>
        <w:rPr>
          <w:rFonts w:hint="eastAsia" w:ascii="宋体" w:hAnsi="宋体" w:eastAsia="宋体" w:cs="宋体"/>
          <w:b/>
          <w:bCs/>
          <w:color w:val="000000"/>
          <w:sz w:val="30"/>
          <w:szCs w:val="30"/>
          <w:highlight w:val="none"/>
          <w:lang w:eastAsia="zh-CN"/>
        </w:rPr>
        <w:t>专门</w:t>
      </w:r>
      <w:r>
        <w:rPr>
          <w:rFonts w:hint="eastAsia" w:ascii="Times New Roman" w:hAnsi="Times New Roman" w:eastAsia="宋体" w:cs="Times New Roman"/>
          <w:b/>
          <w:color w:val="000000"/>
          <w:sz w:val="30"/>
          <w:szCs w:val="30"/>
          <w:lang w:eastAsia="zh-CN"/>
        </w:rPr>
        <w:t>面向中小企业）</w:t>
      </w:r>
    </w:p>
    <w:p w14:paraId="77BE80C0">
      <w:pPr>
        <w:spacing w:line="360" w:lineRule="auto"/>
        <w:jc w:val="left"/>
        <w:rPr>
          <w:rFonts w:hint="eastAsia" w:ascii="宋体" w:hAnsi="宋体"/>
          <w:sz w:val="24"/>
          <w:szCs w:val="24"/>
          <w:highlight w:val="none"/>
        </w:rPr>
      </w:pPr>
    </w:p>
    <w:p w14:paraId="11EC9A0D">
      <w:pPr>
        <w:spacing w:line="360" w:lineRule="auto"/>
        <w:jc w:val="left"/>
        <w:rPr>
          <w:rFonts w:hint="eastAsia" w:ascii="宋体" w:hAnsi="宋体"/>
          <w:sz w:val="24"/>
          <w:szCs w:val="24"/>
          <w:highlight w:val="none"/>
        </w:rPr>
      </w:pPr>
    </w:p>
    <w:p w14:paraId="0752964C">
      <w:pPr>
        <w:spacing w:line="360" w:lineRule="auto"/>
        <w:jc w:val="left"/>
        <w:rPr>
          <w:rFonts w:hint="eastAsia" w:ascii="宋体" w:hAnsi="宋体"/>
          <w:sz w:val="24"/>
          <w:szCs w:val="24"/>
          <w:highlight w:val="none"/>
        </w:rPr>
      </w:pPr>
    </w:p>
    <w:p w14:paraId="0DAB4A4D">
      <w:pPr>
        <w:spacing w:line="360" w:lineRule="auto"/>
        <w:jc w:val="left"/>
        <w:rPr>
          <w:rFonts w:hint="eastAsia" w:ascii="宋体" w:hAnsi="宋体"/>
          <w:sz w:val="24"/>
          <w:szCs w:val="24"/>
          <w:highlight w:val="none"/>
        </w:rPr>
      </w:pPr>
    </w:p>
    <w:p w14:paraId="6530D39F">
      <w:pPr>
        <w:spacing w:line="360" w:lineRule="auto"/>
        <w:jc w:val="left"/>
        <w:rPr>
          <w:rFonts w:hint="eastAsia" w:ascii="宋体" w:hAnsi="宋体"/>
          <w:sz w:val="24"/>
          <w:szCs w:val="24"/>
          <w:highlight w:val="none"/>
        </w:rPr>
      </w:pPr>
    </w:p>
    <w:p w14:paraId="343376DD">
      <w:pPr>
        <w:spacing w:line="360" w:lineRule="auto"/>
        <w:jc w:val="left"/>
        <w:rPr>
          <w:rFonts w:hint="eastAsia" w:ascii="宋体" w:hAnsi="宋体"/>
          <w:sz w:val="24"/>
          <w:szCs w:val="24"/>
          <w:highlight w:val="none"/>
        </w:rPr>
      </w:pPr>
    </w:p>
    <w:p w14:paraId="509005AE">
      <w:pPr>
        <w:spacing w:line="360" w:lineRule="auto"/>
        <w:jc w:val="left"/>
        <w:rPr>
          <w:rFonts w:hint="eastAsia" w:ascii="宋体" w:hAnsi="宋体"/>
          <w:sz w:val="24"/>
          <w:szCs w:val="24"/>
          <w:highlight w:val="none"/>
        </w:rPr>
      </w:pPr>
    </w:p>
    <w:p w14:paraId="2261D523">
      <w:pPr>
        <w:pStyle w:val="277"/>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南京市公共资源交易中心江北新区分中心</w:t>
      </w:r>
    </w:p>
    <w:p w14:paraId="573CF543">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2026年</w:t>
      </w:r>
      <w:r>
        <w:rPr>
          <w:rFonts w:hint="eastAsia" w:cs="Times New Roman"/>
          <w:b/>
          <w:bCs w:val="0"/>
          <w:color w:val="000000"/>
          <w:sz w:val="32"/>
          <w:szCs w:val="32"/>
          <w:u w:val="none"/>
          <w:lang w:val="en-US" w:eastAsia="zh-CN"/>
        </w:rPr>
        <w:t>10</w:t>
      </w:r>
      <w:r>
        <w:rPr>
          <w:rFonts w:hint="eastAsia" w:ascii="Times New Roman" w:hAnsi="Times New Roman" w:eastAsia="宋体" w:cs="Times New Roman"/>
          <w:b/>
          <w:bCs w:val="0"/>
          <w:color w:val="000000"/>
          <w:sz w:val="32"/>
          <w:szCs w:val="32"/>
          <w:u w:val="none"/>
          <w:lang w:val="en-US" w:eastAsia="zh-CN"/>
        </w:rPr>
        <w:t>月</w:t>
      </w:r>
    </w:p>
    <w:p w14:paraId="1A692003">
      <w:pPr>
        <w:spacing w:before="120" w:after="120" w:line="360" w:lineRule="auto"/>
        <w:jc w:val="left"/>
        <w:rPr>
          <w:rFonts w:hint="eastAsia" w:ascii="Arial" w:hAnsi="Arial"/>
          <w:sz w:val="24"/>
          <w:szCs w:val="24"/>
          <w:highlight w:val="none"/>
          <w:u w:val="single"/>
        </w:rPr>
      </w:pPr>
      <w:r>
        <w:rPr>
          <w:rFonts w:hint="eastAsia" w:ascii="Arial" w:hAnsi="Arial"/>
          <w:sz w:val="24"/>
          <w:szCs w:val="24"/>
          <w:highlight w:val="none"/>
        </w:rPr>
        <w:t xml:space="preserve">                   </w:t>
      </w:r>
    </w:p>
    <w:p w14:paraId="14496BDB">
      <w:pPr>
        <w:spacing w:before="120" w:after="120" w:line="360" w:lineRule="auto"/>
        <w:jc w:val="center"/>
        <w:rPr>
          <w:rFonts w:hint="eastAsia" w:ascii="Arial" w:hAnsi="Arial"/>
          <w:sz w:val="24"/>
          <w:szCs w:val="24"/>
          <w:highlight w:val="none"/>
        </w:rPr>
      </w:pPr>
    </w:p>
    <w:p w14:paraId="3D4E007F">
      <w:pPr>
        <w:spacing w:line="480" w:lineRule="exact"/>
        <w:jc w:val="both"/>
        <w:outlineLvl w:val="9"/>
        <w:rPr>
          <w:rFonts w:hint="eastAsia" w:ascii="宋体" w:hAnsi="宋体" w:eastAsia="宋体" w:cs="宋体"/>
          <w:b/>
          <w:bCs/>
          <w:color w:val="0000FF"/>
          <w:sz w:val="24"/>
          <w:szCs w:val="24"/>
          <w:highlight w:val="none"/>
          <w:lang w:eastAsia="zh-CN"/>
        </w:rPr>
      </w:pPr>
    </w:p>
    <w:p w14:paraId="24558581">
      <w:pPr>
        <w:spacing w:line="480" w:lineRule="auto"/>
        <w:jc w:val="center"/>
        <w:outlineLvl w:val="0"/>
        <w:rPr>
          <w:rFonts w:hint="eastAsia" w:ascii="黑体" w:hAnsi="Arial" w:eastAsia="黑体"/>
          <w:b/>
          <w:sz w:val="44"/>
          <w:szCs w:val="21"/>
          <w:highlight w:val="none"/>
        </w:rPr>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总  目  录</w:t>
      </w:r>
    </w:p>
    <w:p w14:paraId="0F855867">
      <w:pPr>
        <w:spacing w:line="480" w:lineRule="auto"/>
        <w:rPr>
          <w:rFonts w:hint="eastAsia" w:ascii="仿宋_GB2312" w:hAnsi="Arial" w:eastAsia="仿宋_GB2312"/>
          <w:b/>
          <w:sz w:val="28"/>
          <w:szCs w:val="21"/>
          <w:highlight w:val="none"/>
        </w:rPr>
      </w:pPr>
      <w:bookmarkStart w:id="0" w:name="_Toc479757206"/>
      <w:bookmarkStart w:id="1" w:name="_Toc120614210"/>
      <w:bookmarkStart w:id="2" w:name="_Toc16938516"/>
      <w:bookmarkStart w:id="3" w:name="_Toc513029200"/>
      <w:bookmarkStart w:id="4" w:name="_Toc20823272"/>
      <w:bookmarkStart w:id="5" w:name="_Toc523127445"/>
    </w:p>
    <w:p w14:paraId="4798BC6B">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 xml:space="preserve">磋商邀请…………………………………… </w:t>
      </w:r>
    </w:p>
    <w:p w14:paraId="1E7ED6A3">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 xml:space="preserve">供应商须知………………………………… </w:t>
      </w:r>
    </w:p>
    <w:p w14:paraId="20261BE7">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合同文本……………………………………</w:t>
      </w:r>
    </w:p>
    <w:p w14:paraId="308372F9">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采购需求……………………………………</w:t>
      </w:r>
    </w:p>
    <w:p w14:paraId="73F13EBA">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评审方法与评审标准………………………</w:t>
      </w:r>
    </w:p>
    <w:p w14:paraId="163C4286">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000000"/>
          <w:sz w:val="36"/>
          <w:szCs w:val="21"/>
          <w:highlight w:val="none"/>
        </w:rPr>
      </w:pPr>
      <w:r>
        <w:rPr>
          <w:rFonts w:hint="eastAsia" w:ascii="黑体" w:hAnsi="宋体" w:eastAsia="黑体" w:cs="Times New Roman"/>
          <w:color w:val="000000"/>
          <w:sz w:val="36"/>
          <w:szCs w:val="21"/>
          <w:highlight w:val="none"/>
        </w:rPr>
        <w:t>响应文件格式………………………………</w:t>
      </w:r>
    </w:p>
    <w:p w14:paraId="0AEBD868">
      <w:pPr>
        <w:rPr>
          <w:rFonts w:hint="eastAsia" w:ascii="Times New Roman" w:hAnsi="Times New Roman"/>
          <w:szCs w:val="21"/>
          <w:highlight w:val="none"/>
        </w:rPr>
      </w:pPr>
    </w:p>
    <w:p w14:paraId="67403AD1">
      <w:pPr>
        <w:rPr>
          <w:rFonts w:hint="eastAsia" w:ascii="Times New Roman" w:hAnsi="Times New Roman"/>
          <w:szCs w:val="21"/>
          <w:highlight w:val="none"/>
        </w:rPr>
      </w:pPr>
    </w:p>
    <w:p w14:paraId="3988A775">
      <w:pPr>
        <w:rPr>
          <w:rFonts w:hint="eastAsia" w:ascii="Times New Roman" w:hAnsi="Times New Roman"/>
          <w:szCs w:val="21"/>
          <w:highlight w:val="none"/>
        </w:rPr>
      </w:pPr>
    </w:p>
    <w:p w14:paraId="5F902A4E">
      <w:pPr>
        <w:rPr>
          <w:rFonts w:hint="eastAsia" w:ascii="Times New Roman" w:hAnsi="Times New Roman"/>
          <w:szCs w:val="21"/>
          <w:highlight w:val="none"/>
        </w:rPr>
      </w:pPr>
    </w:p>
    <w:p w14:paraId="7CC5CE59">
      <w:pPr>
        <w:ind w:right="840"/>
        <w:jc w:val="center"/>
        <w:outlineLvl w:val="0"/>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第一章  磋商邀请</w:t>
      </w:r>
    </w:p>
    <w:p w14:paraId="5B3F5FBF">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一、项目基本情况</w:t>
      </w:r>
    </w:p>
    <w:p w14:paraId="54BF0C3F">
      <w:pPr>
        <w:keepNext w:val="0"/>
        <w:keepLines w:val="0"/>
        <w:pageBreakBefore w:val="0"/>
        <w:widowControl w:val="0"/>
        <w:spacing w:line="264" w:lineRule="auto"/>
        <w:ind w:firstLine="482"/>
        <w:rPr>
          <w:rFonts w:hint="default" w:ascii="宋体" w:hAnsi="宋体"/>
          <w:color w:val="000000"/>
          <w:sz w:val="24"/>
          <w:szCs w:val="24"/>
          <w:lang w:val="en-US"/>
        </w:rPr>
      </w:pPr>
      <w:r>
        <w:rPr>
          <w:rFonts w:hint="eastAsia" w:ascii="宋体" w:hAnsi="宋体"/>
          <w:sz w:val="24"/>
          <w:szCs w:val="24"/>
        </w:rPr>
        <w:t>1.项目</w:t>
      </w:r>
      <w:r>
        <w:rPr>
          <w:rFonts w:hint="eastAsia" w:ascii="宋体" w:hAnsi="宋体"/>
          <w:color w:val="000000"/>
          <w:sz w:val="24"/>
          <w:szCs w:val="24"/>
        </w:rPr>
        <w:t>编号：</w:t>
      </w:r>
      <w:r>
        <w:rPr>
          <w:rFonts w:hint="eastAsia" w:ascii="宋体" w:hAnsi="宋体" w:cs="Times New Roman"/>
          <w:b w:val="0"/>
          <w:bCs w:val="0"/>
          <w:color w:val="000000"/>
          <w:sz w:val="24"/>
          <w:szCs w:val="24"/>
          <w:u w:val="none"/>
          <w:lang w:val="en-US" w:eastAsia="zh-CN"/>
        </w:rPr>
        <w:t>JSZC-320192-JZCG-C2026-0058</w:t>
      </w:r>
    </w:p>
    <w:p w14:paraId="1D3CEA27">
      <w:pPr>
        <w:keepNext w:val="0"/>
        <w:keepLines w:val="0"/>
        <w:pageBreakBefore w:val="0"/>
        <w:widowControl w:val="0"/>
        <w:spacing w:line="264" w:lineRule="auto"/>
        <w:ind w:firstLine="482"/>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val="en-US" w:eastAsia="zh-CN"/>
        </w:rPr>
        <w:t>盘城街道预算执行系统国产化改造升级</w:t>
      </w:r>
    </w:p>
    <w:p w14:paraId="5D766FEC">
      <w:pPr>
        <w:keepNext w:val="0"/>
        <w:keepLines w:val="0"/>
        <w:pageBreakBefore w:val="0"/>
        <w:widowControl w:val="0"/>
        <w:spacing w:line="264" w:lineRule="auto"/>
        <w:ind w:firstLine="482"/>
        <w:rPr>
          <w:rFonts w:ascii="宋体" w:hAnsi="宋体"/>
          <w:sz w:val="24"/>
          <w:szCs w:val="24"/>
        </w:rPr>
      </w:pPr>
      <w:r>
        <w:rPr>
          <w:rFonts w:hint="eastAsia" w:ascii="宋体" w:hAnsi="宋体"/>
          <w:color w:val="000000"/>
          <w:sz w:val="24"/>
          <w:szCs w:val="24"/>
        </w:rPr>
        <w:t>3.预算金额：</w:t>
      </w:r>
      <w:r>
        <w:rPr>
          <w:rFonts w:hint="eastAsia" w:ascii="宋体" w:hAnsi="宋体" w:cs="Times New Roman"/>
          <w:color w:val="000000"/>
          <w:sz w:val="24"/>
          <w:szCs w:val="24"/>
          <w:lang w:val="en-US" w:eastAsia="zh-CN"/>
        </w:rPr>
        <w:t>30</w:t>
      </w:r>
      <w:r>
        <w:rPr>
          <w:rFonts w:hint="eastAsia" w:ascii="宋体" w:hAnsi="宋体" w:eastAsia="宋体" w:cs="Times New Roman"/>
          <w:color w:val="000000"/>
          <w:sz w:val="24"/>
          <w:szCs w:val="24"/>
          <w:lang w:val="en-US" w:eastAsia="zh-CN"/>
        </w:rPr>
        <w:t>万元</w:t>
      </w:r>
    </w:p>
    <w:p w14:paraId="28AF0DEA">
      <w:pPr>
        <w:keepNext w:val="0"/>
        <w:keepLines w:val="0"/>
        <w:pageBreakBefore w:val="0"/>
        <w:widowControl w:val="0"/>
        <w:spacing w:line="264" w:lineRule="auto"/>
        <w:ind w:firstLine="482"/>
        <w:rPr>
          <w:rFonts w:hint="eastAsia" w:ascii="宋体" w:hAnsi="宋体"/>
          <w:color w:val="000000"/>
          <w:sz w:val="24"/>
          <w:szCs w:val="24"/>
          <w:lang w:val="en-US" w:eastAsia="zh-CN"/>
        </w:rPr>
      </w:pPr>
      <w:r>
        <w:rPr>
          <w:rFonts w:hint="eastAsia" w:ascii="宋体" w:hAnsi="宋体"/>
          <w:sz w:val="24"/>
          <w:szCs w:val="24"/>
        </w:rPr>
        <w:t>4.</w:t>
      </w:r>
      <w:r>
        <w:rPr>
          <w:rFonts w:hint="eastAsia" w:ascii="宋体" w:hAnsi="宋体"/>
          <w:color w:val="000000"/>
          <w:sz w:val="24"/>
          <w:szCs w:val="24"/>
          <w:lang w:val="en-US" w:eastAsia="zh-CN"/>
        </w:rPr>
        <w:t>最高限价：30</w:t>
      </w:r>
      <w:r>
        <w:rPr>
          <w:rFonts w:hint="eastAsia" w:ascii="宋体" w:hAnsi="宋体" w:eastAsia="宋体" w:cs="Times New Roman"/>
          <w:color w:val="000000"/>
          <w:sz w:val="24"/>
          <w:szCs w:val="24"/>
          <w:lang w:val="en-US" w:eastAsia="zh-CN"/>
        </w:rPr>
        <w:t>万元</w:t>
      </w:r>
    </w:p>
    <w:p w14:paraId="55FD1992">
      <w:pPr>
        <w:pStyle w:val="302"/>
        <w:ind w:firstLine="480"/>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rPr>
        <w:t>5.采购需求（简介）：</w:t>
      </w:r>
      <w:r>
        <w:rPr>
          <w:rFonts w:hint="eastAsia" w:ascii="宋体" w:hAnsi="宋体"/>
          <w:color w:val="000000"/>
          <w:sz w:val="24"/>
          <w:szCs w:val="24"/>
        </w:rPr>
        <w:t>盘城街道为适应上级关于现行系统国产化改造工作要求，拟对盘城街道部门预算执行系统进行国产化改造升级。</w:t>
      </w:r>
      <w:r>
        <w:rPr>
          <w:rFonts w:hint="eastAsia" w:ascii="宋体" w:hAnsi="宋体" w:eastAsia="宋体" w:cs="Times New Roman"/>
          <w:color w:val="000000"/>
          <w:sz w:val="24"/>
          <w:szCs w:val="24"/>
          <w:highlight w:val="none"/>
        </w:rPr>
        <w:t>（详</w:t>
      </w:r>
      <w:r>
        <w:rPr>
          <w:rFonts w:hint="eastAsia" w:ascii="宋体" w:hAnsi="宋体" w:eastAsia="宋体" w:cs="Times New Roman"/>
          <w:color w:val="000000"/>
          <w:sz w:val="24"/>
          <w:szCs w:val="24"/>
        </w:rPr>
        <w:t>细内容见本</w:t>
      </w:r>
      <w:r>
        <w:rPr>
          <w:rFonts w:hint="eastAsia" w:ascii="宋体" w:hAnsi="宋体" w:cs="Times New Roman"/>
          <w:color w:val="000000"/>
          <w:sz w:val="24"/>
          <w:szCs w:val="24"/>
          <w:lang w:eastAsia="zh-CN"/>
        </w:rPr>
        <w:t>磋商</w:t>
      </w:r>
      <w:r>
        <w:rPr>
          <w:rFonts w:hint="eastAsia" w:ascii="宋体" w:hAnsi="宋体" w:eastAsia="宋体" w:cs="Times New Roman"/>
          <w:color w:val="000000"/>
          <w:sz w:val="24"/>
          <w:szCs w:val="24"/>
        </w:rPr>
        <w:t>文件第四</w:t>
      </w:r>
      <w:r>
        <w:rPr>
          <w:rFonts w:hint="eastAsia" w:ascii="宋体" w:hAnsi="宋体" w:eastAsia="宋体" w:cs="宋体"/>
          <w:color w:val="000000"/>
          <w:sz w:val="24"/>
          <w:szCs w:val="24"/>
          <w:highlight w:val="none"/>
          <w:lang w:val="en-US" w:eastAsia="zh-CN"/>
        </w:rPr>
        <w:t xml:space="preserve">章） </w:t>
      </w:r>
    </w:p>
    <w:p w14:paraId="5D8B5953">
      <w:pPr>
        <w:keepNext w:val="0"/>
        <w:keepLines w:val="0"/>
        <w:pageBreakBefore w:val="0"/>
        <w:widowControl w:val="0"/>
        <w:spacing w:line="264" w:lineRule="auto"/>
        <w:ind w:firstLine="482"/>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6.合同履行期限：</w:t>
      </w:r>
      <w:r>
        <w:rPr>
          <w:rFonts w:ascii="宋体" w:hAnsi="宋体" w:cs="宋体"/>
          <w:sz w:val="24"/>
          <w:szCs w:val="24"/>
        </w:rPr>
        <w:t>合同</w:t>
      </w:r>
      <w:r>
        <w:rPr>
          <w:rFonts w:ascii="宋体" w:hAnsi="宋体" w:cs="宋体"/>
          <w:color w:val="000000" w:themeColor="text1"/>
          <w:sz w:val="24"/>
          <w:szCs w:val="24"/>
        </w:rPr>
        <w:t>签订后</w:t>
      </w:r>
      <w:r>
        <w:rPr>
          <w:rFonts w:hint="eastAsia" w:ascii="宋体" w:hAnsi="宋体"/>
          <w:color w:val="000000" w:themeColor="text1"/>
          <w:kern w:val="0"/>
          <w:sz w:val="24"/>
          <w:szCs w:val="24"/>
        </w:rPr>
        <w:t>30</w:t>
      </w:r>
      <w:r>
        <w:rPr>
          <w:rFonts w:ascii="宋体" w:hAnsi="宋体" w:cs="宋体"/>
          <w:color w:val="000000" w:themeColor="text1"/>
          <w:sz w:val="24"/>
          <w:szCs w:val="24"/>
        </w:rPr>
        <w:t>天内交</w:t>
      </w:r>
      <w:r>
        <w:rPr>
          <w:rFonts w:ascii="宋体" w:hAnsi="宋体" w:cs="宋体"/>
          <w:sz w:val="24"/>
          <w:szCs w:val="24"/>
        </w:rPr>
        <w:t>付</w:t>
      </w:r>
      <w:r>
        <w:rPr>
          <w:rFonts w:hint="eastAsia" w:ascii="宋体" w:hAnsi="宋体" w:cs="宋体"/>
          <w:sz w:val="24"/>
          <w:szCs w:val="24"/>
        </w:rPr>
        <w:t>。</w:t>
      </w:r>
    </w:p>
    <w:p w14:paraId="738F7BBC">
      <w:pPr>
        <w:keepNext w:val="0"/>
        <w:keepLines w:val="0"/>
        <w:pageBreakBefore w:val="0"/>
        <w:widowControl w:val="0"/>
        <w:spacing w:line="264" w:lineRule="auto"/>
        <w:ind w:firstLine="482"/>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7.本项目不接受联合体参加磋商。</w:t>
      </w:r>
    </w:p>
    <w:p w14:paraId="40B228AD">
      <w:pPr>
        <w:keepNext w:val="0"/>
        <w:keepLines w:val="0"/>
        <w:pageBreakBefore w:val="0"/>
        <w:widowControl w:val="0"/>
        <w:spacing w:line="264" w:lineRule="auto"/>
        <w:ind w:firstLine="482"/>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8.本项目不接受进口产品。</w:t>
      </w:r>
    </w:p>
    <w:p w14:paraId="65CD4672">
      <w:pPr>
        <w:keepNext w:val="0"/>
        <w:keepLines w:val="0"/>
        <w:pageBreakBefore w:val="0"/>
        <w:widowControl w:val="0"/>
        <w:spacing w:line="264" w:lineRule="auto"/>
        <w:ind w:firstLine="482"/>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9.本项目不允许分包。</w:t>
      </w:r>
    </w:p>
    <w:p w14:paraId="07D41048">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二、申请人的资格要求</w:t>
      </w:r>
    </w:p>
    <w:p w14:paraId="198D422A">
      <w:pPr>
        <w:keepNext w:val="0"/>
        <w:keepLines w:val="0"/>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color w:val="000000"/>
          <w:sz w:val="24"/>
          <w:szCs w:val="24"/>
          <w:highlight w:val="none"/>
        </w:rPr>
      </w:pPr>
      <w:r>
        <w:rPr>
          <w:rFonts w:hint="eastAsia" w:ascii="宋体" w:hAnsi="宋体"/>
          <w:color w:val="000000"/>
          <w:sz w:val="24"/>
          <w:szCs w:val="24"/>
          <w:highlight w:val="none"/>
        </w:rPr>
        <w:t>（一</w:t>
      </w:r>
      <w:r>
        <w:rPr>
          <w:rFonts w:ascii="宋体" w:hAnsi="宋体"/>
          <w:color w:val="000000"/>
          <w:sz w:val="24"/>
          <w:szCs w:val="24"/>
          <w:highlight w:val="none"/>
        </w:rPr>
        <w:t>）</w:t>
      </w:r>
      <w:r>
        <w:rPr>
          <w:rFonts w:hint="eastAsia" w:ascii="宋体" w:hAnsi="宋体"/>
          <w:color w:val="000000"/>
          <w:sz w:val="24"/>
          <w:szCs w:val="24"/>
          <w:highlight w:val="none"/>
        </w:rPr>
        <w:t>通用</w:t>
      </w:r>
      <w:r>
        <w:rPr>
          <w:rFonts w:ascii="宋体" w:hAnsi="宋体"/>
          <w:color w:val="000000"/>
          <w:sz w:val="24"/>
          <w:szCs w:val="24"/>
          <w:highlight w:val="none"/>
        </w:rPr>
        <w:t>资格要求</w:t>
      </w:r>
    </w:p>
    <w:p w14:paraId="72AF45FC">
      <w:pPr>
        <w:keepNext w:val="0"/>
        <w:keepLines w:val="0"/>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1.满足《中华人民共和国政府采购法》第二十二条规定</w:t>
      </w:r>
      <w:r>
        <w:rPr>
          <w:rFonts w:hint="eastAsia" w:ascii="宋体" w:hAnsi="宋体" w:cs="Times New Roman"/>
          <w:b w:val="0"/>
          <w:bCs w:val="0"/>
          <w:color w:val="000000"/>
          <w:sz w:val="24"/>
          <w:szCs w:val="24"/>
          <w:highlight w:val="none"/>
          <w:lang w:val="zh-CN"/>
        </w:rPr>
        <w:t>，</w:t>
      </w:r>
      <w:r>
        <w:rPr>
          <w:rFonts w:hint="eastAsia" w:ascii="宋体" w:hAnsi="宋体" w:cs="Times New Roman"/>
          <w:b w:val="0"/>
          <w:bCs w:val="0"/>
          <w:color w:val="000000"/>
          <w:sz w:val="24"/>
          <w:szCs w:val="24"/>
          <w:highlight w:val="none"/>
          <w:lang w:val="en-US" w:eastAsia="zh-CN"/>
        </w:rPr>
        <w:t>提供《</w:t>
      </w:r>
      <w:r>
        <w:rPr>
          <w:rFonts w:hint="eastAsia" w:ascii="宋体" w:hAnsi="宋体" w:eastAsia="宋体" w:cs="Times New Roman"/>
          <w:b w:val="0"/>
          <w:bCs w:val="0"/>
          <w:color w:val="000000"/>
          <w:sz w:val="24"/>
          <w:szCs w:val="24"/>
          <w:highlight w:val="none"/>
          <w:lang w:val="zh-CN"/>
        </w:rPr>
        <w:t>信用承诺函</w:t>
      </w:r>
      <w:r>
        <w:rPr>
          <w:rFonts w:hint="eastAsia" w:ascii="宋体" w:hAnsi="宋体" w:cs="Times New Roman"/>
          <w:b w:val="0"/>
          <w:bCs w:val="0"/>
          <w:color w:val="000000"/>
          <w:sz w:val="24"/>
          <w:szCs w:val="24"/>
          <w:highlight w:val="none"/>
          <w:lang w:val="zh-CN"/>
        </w:rPr>
        <w:t>》</w:t>
      </w:r>
      <w:r>
        <w:rPr>
          <w:rFonts w:hint="eastAsia" w:ascii="宋体" w:hAnsi="宋体" w:eastAsia="宋体" w:cs="Times New Roman"/>
          <w:b w:val="0"/>
          <w:bCs w:val="0"/>
          <w:color w:val="000000"/>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eastAsia="宋体" w:cs="Times New Roman"/>
          <w:b w:val="0"/>
          <w:bCs w:val="0"/>
          <w:color w:val="000000"/>
          <w:sz w:val="24"/>
          <w:szCs w:val="24"/>
          <w:highlight w:val="none"/>
          <w:lang w:val="zh-CN"/>
        </w:rPr>
        <w:t>）</w:t>
      </w:r>
      <w:r>
        <w:rPr>
          <w:rFonts w:hint="eastAsia" w:ascii="宋体" w:hAnsi="宋体" w:eastAsia="宋体" w:cs="Times New Roman"/>
          <w:b w:val="0"/>
          <w:bCs w:val="0"/>
          <w:color w:val="000000"/>
          <w:sz w:val="24"/>
          <w:szCs w:val="24"/>
          <w:highlight w:val="none"/>
          <w:lang w:val="zh-CN" w:eastAsia="zh-CN"/>
        </w:rPr>
        <w:t>。</w:t>
      </w:r>
    </w:p>
    <w:p w14:paraId="3C030DB6">
      <w:pPr>
        <w:keepNext w:val="0"/>
        <w:keepLines w:val="0"/>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2.未被</w:t>
      </w:r>
      <w:r>
        <w:rPr>
          <w:rFonts w:hint="eastAsia" w:ascii="宋体" w:hAnsi="宋体" w:eastAsia="宋体" w:cs="Times New Roman"/>
          <w:color w:val="000000"/>
          <w:sz w:val="24"/>
          <w:szCs w:val="24"/>
          <w:highlight w:val="none"/>
        </w:rPr>
        <w:t>“信用中国”网站列入失信被执行人、重大税收违法</w:t>
      </w:r>
      <w:r>
        <w:rPr>
          <w:rFonts w:hint="eastAsia" w:ascii="宋体" w:hAnsi="宋体" w:eastAsia="宋体" w:cs="Times New Roman"/>
          <w:color w:val="000000"/>
          <w:sz w:val="24"/>
          <w:szCs w:val="24"/>
          <w:highlight w:val="none"/>
          <w:lang w:val="en-US" w:eastAsia="zh-CN"/>
        </w:rPr>
        <w:t>失信主体名单</w:t>
      </w:r>
      <w:r>
        <w:rPr>
          <w:rFonts w:hint="eastAsia" w:ascii="宋体" w:hAnsi="宋体" w:eastAsia="宋体" w:cs="Times New Roman"/>
          <w:color w:val="000000"/>
          <w:sz w:val="24"/>
          <w:szCs w:val="24"/>
          <w:highlight w:val="none"/>
        </w:rPr>
        <w:t>、政府采购严重违法失信行为记录名单。（</w:t>
      </w:r>
      <w:r>
        <w:rPr>
          <w:rFonts w:hint="eastAsia" w:ascii="宋体" w:hAnsi="宋体" w:eastAsia="宋体" w:cs="Times New Roman"/>
          <w:color w:val="000000"/>
          <w:sz w:val="24"/>
          <w:szCs w:val="24"/>
          <w:highlight w:val="none"/>
          <w:lang w:val="en-US" w:eastAsia="zh-CN"/>
        </w:rPr>
        <w:t>资格审查环节查询，响应文件</w:t>
      </w:r>
      <w:r>
        <w:rPr>
          <w:rFonts w:hint="eastAsia" w:ascii="宋体" w:hAnsi="宋体" w:eastAsia="宋体" w:cs="Times New Roman"/>
          <w:color w:val="000000"/>
          <w:sz w:val="24"/>
          <w:szCs w:val="24"/>
          <w:highlight w:val="none"/>
        </w:rPr>
        <w:t>中无需提供证明材料）</w:t>
      </w:r>
    </w:p>
    <w:p w14:paraId="7BE001DB">
      <w:pPr>
        <w:keepNext w:val="0"/>
        <w:keepLines w:val="0"/>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（二）</w:t>
      </w:r>
      <w:r>
        <w:rPr>
          <w:rFonts w:hint="eastAsia" w:ascii="宋体" w:hAnsi="宋体" w:eastAsia="宋体" w:cs="Times New Roman"/>
          <w:color w:val="000000"/>
          <w:sz w:val="24"/>
          <w:szCs w:val="24"/>
          <w:highlight w:val="none"/>
          <w:lang w:val="zh-CN" w:eastAsia="zh-CN"/>
        </w:rPr>
        <w:t>落实政府采购政策需满足的资格要求：</w:t>
      </w:r>
      <w:r>
        <w:rPr>
          <w:rFonts w:hint="eastAsia" w:ascii="宋体" w:hAnsi="宋体" w:eastAsia="宋体" w:cs="Times New Roman"/>
          <w:b/>
          <w:bCs/>
          <w:color w:val="000000"/>
          <w:sz w:val="24"/>
          <w:szCs w:val="24"/>
          <w:highlight w:val="none"/>
          <w:lang w:val="en-US" w:eastAsia="zh-CN"/>
        </w:rPr>
        <w:t>本项目专门面向中小微企业采购，全部服务承接商应为中小微企业或监狱企业或残疾人福利性单位，提供《中小企业声明函》或《残疾人福利性单位声明函》（格式见第六章）或监狱企业的证明文件。</w:t>
      </w:r>
    </w:p>
    <w:p w14:paraId="1E9A354F">
      <w:pPr>
        <w:keepNext w:val="0"/>
        <w:keepLines w:val="0"/>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三</w:t>
      </w:r>
      <w:r>
        <w:rPr>
          <w:rFonts w:hint="eastAsia" w:ascii="宋体" w:hAnsi="宋体" w:eastAsia="宋体" w:cs="Times New Roman"/>
          <w:color w:val="000000"/>
          <w:sz w:val="24"/>
          <w:szCs w:val="24"/>
          <w:highlight w:val="none"/>
        </w:rPr>
        <w:t>）本项目的特定资格要求</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zh-CN" w:eastAsia="zh-CN"/>
        </w:rPr>
        <w:t>无。</w:t>
      </w:r>
    </w:p>
    <w:p w14:paraId="4FB52960">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三、获取磋商文件</w:t>
      </w:r>
    </w:p>
    <w:p w14:paraId="5E490CEF">
      <w:pPr>
        <w:pageBreakBefore w:val="0"/>
        <w:widowControl w:val="0"/>
        <w:spacing w:line="24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1.时间：自磋商文件公告发布之日起。</w:t>
      </w:r>
    </w:p>
    <w:p w14:paraId="3AC4A052">
      <w:pPr>
        <w:pageBreakBefore w:val="0"/>
        <w:widowControl w:val="0"/>
        <w:spacing w:line="24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2.方式：在“江苏政府采购网”免费下载。</w:t>
      </w:r>
    </w:p>
    <w:p w14:paraId="5A4C8F58">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四、提交响应文件截止时间</w:t>
      </w:r>
    </w:p>
    <w:p w14:paraId="174FF31E">
      <w:pPr>
        <w:spacing w:line="240" w:lineRule="auto"/>
        <w:outlineLvl w:val="9"/>
        <w:rPr>
          <w:rFonts w:hint="eastAsia" w:ascii="宋体" w:hAnsi="宋体" w:eastAsia="宋体"/>
          <w:b/>
          <w:bCs/>
          <w:color w:val="000000"/>
          <w:sz w:val="24"/>
          <w:szCs w:val="24"/>
          <w:highlight w:val="yellow"/>
          <w:lang w:eastAsia="zh-CN"/>
        </w:rPr>
      </w:pPr>
      <w:r>
        <w:rPr>
          <w:rFonts w:hint="eastAsia" w:ascii="宋体" w:hAnsi="宋体" w:eastAsia="宋体" w:cs="宋体"/>
          <w:b/>
          <w:bCs/>
          <w:color w:val="000000"/>
          <w:sz w:val="24"/>
          <w:szCs w:val="24"/>
          <w:highlight w:val="none"/>
          <w:u w:val="none"/>
        </w:rPr>
        <w:t xml:space="preserve"> </w:t>
      </w:r>
      <w:r>
        <w:rPr>
          <w:rFonts w:hint="eastAsia" w:ascii="宋体" w:hAnsi="宋体" w:cs="宋体"/>
          <w:b/>
          <w:bCs/>
          <w:color w:val="000000"/>
          <w:sz w:val="24"/>
          <w:szCs w:val="24"/>
          <w:highlight w:val="none"/>
          <w:u w:val="none"/>
          <w:lang w:val="en-US" w:eastAsia="zh-CN"/>
        </w:rPr>
        <w:t xml:space="preserve">   </w:t>
      </w:r>
      <w:r>
        <w:rPr>
          <w:rFonts w:hint="eastAsia" w:ascii="宋体" w:hAnsi="宋体" w:eastAsia="宋体" w:cs="宋体"/>
          <w:b/>
          <w:bCs/>
          <w:color w:val="000000"/>
          <w:sz w:val="24"/>
          <w:szCs w:val="24"/>
          <w:highlight w:val="none"/>
          <w:u w:val="none"/>
          <w:lang w:val="en-US" w:eastAsia="zh-CN"/>
        </w:rPr>
        <w:t>202</w:t>
      </w:r>
      <w:r>
        <w:rPr>
          <w:rFonts w:hint="eastAsia" w:ascii="宋体" w:hAnsi="宋体" w:cs="宋体"/>
          <w:b/>
          <w:bCs/>
          <w:color w:val="000000"/>
          <w:sz w:val="24"/>
          <w:szCs w:val="24"/>
          <w:highlight w:val="none"/>
          <w:u w:val="none"/>
          <w:lang w:val="en-US" w:eastAsia="zh-CN"/>
        </w:rPr>
        <w:t>6</w:t>
      </w:r>
      <w:r>
        <w:rPr>
          <w:rFonts w:hint="eastAsia" w:ascii="宋体" w:hAnsi="宋体"/>
          <w:b/>
          <w:bCs/>
          <w:color w:val="000000"/>
          <w:sz w:val="24"/>
          <w:szCs w:val="24"/>
          <w:highlight w:val="none"/>
          <w:u w:val="none"/>
        </w:rPr>
        <w:t>年</w:t>
      </w:r>
      <w:r>
        <w:rPr>
          <w:rFonts w:hint="eastAsia" w:ascii="宋体" w:hAnsi="宋体"/>
          <w:b/>
          <w:bCs/>
          <w:color w:val="000000"/>
          <w:sz w:val="24"/>
          <w:szCs w:val="24"/>
          <w:highlight w:val="none"/>
          <w:u w:val="none"/>
          <w:lang w:val="en-US" w:eastAsia="zh-CN"/>
        </w:rPr>
        <w:t xml:space="preserve"> 11</w:t>
      </w:r>
      <w:r>
        <w:rPr>
          <w:rFonts w:hint="eastAsia" w:ascii="宋体" w:hAnsi="宋体"/>
          <w:b/>
          <w:bCs/>
          <w:color w:val="000000"/>
          <w:sz w:val="24"/>
          <w:szCs w:val="24"/>
          <w:highlight w:val="none"/>
          <w:u w:val="none"/>
        </w:rPr>
        <w:t>月</w:t>
      </w:r>
      <w:r>
        <w:rPr>
          <w:rFonts w:hint="eastAsia" w:ascii="宋体" w:hAnsi="宋体"/>
          <w:b/>
          <w:bCs/>
          <w:color w:val="000000"/>
          <w:sz w:val="24"/>
          <w:szCs w:val="24"/>
          <w:highlight w:val="none"/>
          <w:u w:val="none"/>
          <w:lang w:val="en-US" w:eastAsia="zh-CN"/>
        </w:rPr>
        <w:t>4</w:t>
      </w:r>
      <w:r>
        <w:rPr>
          <w:rFonts w:hint="eastAsia" w:ascii="宋体" w:hAnsi="宋体"/>
          <w:b/>
          <w:bCs/>
          <w:color w:val="000000"/>
          <w:sz w:val="24"/>
          <w:szCs w:val="24"/>
          <w:highlight w:val="none"/>
          <w:u w:val="none"/>
        </w:rPr>
        <w:t>日</w:t>
      </w:r>
      <w:r>
        <w:rPr>
          <w:rFonts w:hint="eastAsia" w:ascii="宋体" w:hAnsi="宋体" w:cs="宋体"/>
          <w:b/>
          <w:bCs/>
          <w:color w:val="000000"/>
          <w:sz w:val="24"/>
          <w:szCs w:val="24"/>
          <w:highlight w:val="none"/>
          <w:u w:val="none"/>
          <w:lang w:val="en-US" w:eastAsia="zh-CN"/>
        </w:rPr>
        <w:t>9</w:t>
      </w:r>
      <w:r>
        <w:rPr>
          <w:rFonts w:hint="eastAsia" w:ascii="Times New Roman" w:hAnsi="Times New Roman" w:eastAsia="宋体" w:cs="Times New Roman"/>
          <w:b/>
          <w:bCs/>
          <w:color w:val="000000"/>
          <w:sz w:val="24"/>
          <w:szCs w:val="24"/>
          <w:highlight w:val="none"/>
          <w:u w:val="none"/>
          <w:lang w:val="en-US" w:eastAsia="zh-CN"/>
        </w:rPr>
        <w:t>时</w:t>
      </w:r>
      <w:r>
        <w:rPr>
          <w:rFonts w:hint="eastAsia" w:ascii="宋体" w:hAnsi="宋体" w:cs="宋体"/>
          <w:b/>
          <w:bCs/>
          <w:color w:val="000000"/>
          <w:sz w:val="24"/>
          <w:szCs w:val="24"/>
          <w:highlight w:val="none"/>
          <w:u w:val="none"/>
          <w:lang w:val="en-US" w:eastAsia="zh-CN"/>
        </w:rPr>
        <w:t>30</w:t>
      </w:r>
      <w:r>
        <w:rPr>
          <w:rFonts w:hint="eastAsia" w:ascii="宋体" w:hAnsi="宋体"/>
          <w:b/>
          <w:bCs/>
          <w:color w:val="000000"/>
          <w:sz w:val="24"/>
          <w:szCs w:val="24"/>
          <w:highlight w:val="none"/>
          <w:u w:val="none"/>
        </w:rPr>
        <w:t>分（</w:t>
      </w:r>
      <w:r>
        <w:rPr>
          <w:rFonts w:hint="eastAsia" w:ascii="宋体" w:hAnsi="宋体"/>
          <w:b/>
          <w:bCs/>
          <w:color w:val="000000"/>
          <w:sz w:val="24"/>
          <w:szCs w:val="24"/>
          <w:highlight w:val="none"/>
        </w:rPr>
        <w:t>北京时间）</w:t>
      </w:r>
      <w:r>
        <w:rPr>
          <w:rFonts w:hint="eastAsia" w:ascii="宋体" w:hAnsi="宋体"/>
          <w:b/>
          <w:bCs/>
          <w:color w:val="000000"/>
          <w:sz w:val="24"/>
          <w:szCs w:val="24"/>
          <w:highlight w:val="none"/>
          <w:lang w:eastAsia="zh-CN"/>
        </w:rPr>
        <w:t>。</w:t>
      </w:r>
    </w:p>
    <w:p w14:paraId="37F5EA35">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五、公告期限</w:t>
      </w:r>
    </w:p>
    <w:p w14:paraId="03817502">
      <w:pPr>
        <w:pageBreakBefore w:val="0"/>
        <w:widowControl w:val="0"/>
        <w:spacing w:line="240" w:lineRule="auto"/>
        <w:ind w:firstLine="480"/>
        <w:rPr>
          <w:rFonts w:ascii="宋体" w:hAnsi="宋体" w:cs="宋体"/>
          <w:sz w:val="24"/>
          <w:szCs w:val="24"/>
          <w:highlight w:val="none"/>
        </w:rPr>
      </w:pPr>
      <w:r>
        <w:rPr>
          <w:rFonts w:hint="eastAsia" w:ascii="宋体" w:hAnsi="宋体" w:cs="宋体"/>
          <w:sz w:val="24"/>
          <w:szCs w:val="24"/>
          <w:highlight w:val="none"/>
        </w:rPr>
        <w:t>公告期限为自本公告发布之日起3个工作日。</w:t>
      </w:r>
    </w:p>
    <w:p w14:paraId="4FEA8377">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六、其他事宜</w:t>
      </w:r>
    </w:p>
    <w:p w14:paraId="451604ED">
      <w:pPr>
        <w:pageBreakBefore w:val="0"/>
        <w:widowControl w:val="0"/>
        <w:spacing w:line="24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1.本次</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不收取</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保证金。</w:t>
      </w:r>
    </w:p>
    <w:p w14:paraId="5F7849DA">
      <w:pPr>
        <w:pageBreakBefore w:val="0"/>
        <w:widowControl w:val="0"/>
        <w:spacing w:line="240" w:lineRule="auto"/>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p>
    <w:p w14:paraId="27CBC250">
      <w:pPr>
        <w:pageBreakBefore w:val="0"/>
        <w:widowControl w:val="0"/>
        <w:spacing w:line="240" w:lineRule="auto"/>
        <w:ind w:firstLine="480"/>
        <w:rPr>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.供应商通过苏采云系统参与政府采购项目（</w:t>
      </w:r>
      <w:r>
        <w:rPr>
          <w:rFonts w:hint="eastAsia" w:ascii="宋体" w:hAnsi="宋体" w:eastAsia="宋体" w:cs="宋体"/>
          <w:sz w:val="24"/>
          <w:szCs w:val="24"/>
          <w:highlight w:val="none"/>
          <w:lang w:val="en-US" w:eastAsia="zh-CN"/>
        </w:rPr>
        <w:t>苏采云系统登录页详见“江苏政府采购网”首页底部</w:t>
      </w:r>
      <w:r>
        <w:rPr>
          <w:rFonts w:hint="eastAsia" w:ascii="宋体" w:hAnsi="宋体" w:eastAsia="宋体" w:cs="宋体"/>
          <w:sz w:val="24"/>
          <w:szCs w:val="24"/>
          <w:highlight w:val="none"/>
          <w:lang w:eastAsia="zh-CN"/>
        </w:rPr>
        <w:t>），需要办理</w:t>
      </w:r>
      <w:r>
        <w:rPr>
          <w:rFonts w:hint="eastAsia" w:ascii="宋体" w:hAnsi="宋体" w:eastAsia="宋体" w:cs="宋体"/>
          <w:sz w:val="24"/>
          <w:szCs w:val="24"/>
          <w:highlight w:val="none"/>
          <w:lang w:val="en-US" w:eastAsia="zh-CN"/>
        </w:rPr>
        <w:t>江苏省政府采购数字证书及</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lang w:val="en-US" w:eastAsia="zh-CN"/>
        </w:rPr>
        <w:t>详见苏采云系统登录页“CA办理指南”），进行苏采云系统注册并</w:t>
      </w:r>
      <w:r>
        <w:rPr>
          <w:rFonts w:hint="eastAsia" w:ascii="宋体" w:hAnsi="宋体" w:eastAsia="宋体" w:cs="宋体"/>
          <w:sz w:val="24"/>
          <w:szCs w:val="24"/>
          <w:highlight w:val="none"/>
          <w:lang w:eastAsia="zh-CN"/>
        </w:rPr>
        <w:t>制作上传电子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lang w:val="en-US" w:eastAsia="zh-CN"/>
        </w:rPr>
        <w:t>具体操作指南详见“江苏政府采购网-办事指南-资料下载”）。</w:t>
      </w:r>
    </w:p>
    <w:p w14:paraId="70FD06E4">
      <w:pPr>
        <w:pageBreakBefore w:val="0"/>
        <w:widowControl w:val="0"/>
        <w:spacing w:line="24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.有关本次采购的事项若存在变动或修改，请及时关注“江苏政府采购网”（www.ccgp-jiangsu.gov.cn）更正公告。</w:t>
      </w:r>
    </w:p>
    <w:p w14:paraId="798192F7">
      <w:pPr>
        <w:adjustRightInd w:val="0"/>
        <w:snapToGrid w:val="0"/>
        <w:spacing w:line="252" w:lineRule="auto"/>
        <w:ind w:firstLine="482" w:firstLineChars="200"/>
        <w:rPr>
          <w:rFonts w:ascii="宋体" w:hAnsi="宋体" w:cs="宋体"/>
          <w:b/>
          <w:bCs/>
          <w:color w:val="000000" w:themeColor="text1"/>
          <w:kern w:val="0"/>
          <w:sz w:val="24"/>
          <w:szCs w:val="24"/>
        </w:rPr>
      </w:pPr>
      <w:r>
        <w:rPr>
          <w:rFonts w:hint="eastAsia" w:ascii="宋体" w:hAnsi="宋体" w:cs="宋体"/>
          <w:b/>
          <w:bCs/>
          <w:kern w:val="0"/>
          <w:sz w:val="24"/>
          <w:szCs w:val="24"/>
        </w:rPr>
        <w:t>5.供应商（含潜在供应商）对采购方式、采购需求、供应商资格条件、评审方法和评审标准、合同文本、招标项目资格审查结果的询问或质疑向采购人提出，由采购人负责答复。</w:t>
      </w:r>
      <w:r>
        <w:rPr>
          <w:rFonts w:hint="eastAsia" w:ascii="宋体" w:hAnsi="宋体" w:cs="宋体"/>
          <w:b/>
          <w:bCs/>
          <w:color w:val="000000" w:themeColor="text1"/>
          <w:kern w:val="0"/>
          <w:sz w:val="24"/>
          <w:szCs w:val="24"/>
        </w:rPr>
        <w:t>供应商对上述事项以外的询问或质疑向交易中心提出，由交易中心负责答复。</w:t>
      </w:r>
    </w:p>
    <w:p w14:paraId="103E66A4">
      <w:pPr>
        <w:adjustRightInd w:val="0"/>
        <w:snapToGrid w:val="0"/>
        <w:spacing w:line="252"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采购人《质疑函》收件人：张会计，收件地址：南京市浦口区人民政府盘城街道办事处药谷大道9号，联系电话：</w:t>
      </w:r>
      <w:bookmarkStart w:id="6" w:name="OLE_LINK25"/>
      <w:bookmarkStart w:id="7" w:name="OLE_LINK26"/>
      <w:r>
        <w:rPr>
          <w:rFonts w:hint="eastAsia" w:ascii="宋体" w:hAnsi="宋体"/>
          <w:color w:val="000000" w:themeColor="text1"/>
          <w:sz w:val="24"/>
          <w:szCs w:val="24"/>
        </w:rPr>
        <w:t>025-</w:t>
      </w:r>
      <w:bookmarkEnd w:id="6"/>
      <w:bookmarkEnd w:id="7"/>
      <w:r>
        <w:rPr>
          <w:rFonts w:hint="eastAsia" w:ascii="宋体" w:hAnsi="宋体"/>
          <w:color w:val="000000" w:themeColor="text1"/>
          <w:sz w:val="24"/>
          <w:szCs w:val="24"/>
        </w:rPr>
        <w:t>58732937。</w:t>
      </w:r>
    </w:p>
    <w:p w14:paraId="2BC61251">
      <w:pPr>
        <w:adjustRightInd w:val="0"/>
        <w:snapToGrid w:val="0"/>
        <w:ind w:firstLine="420" w:firstLineChars="175"/>
        <w:rPr>
          <w:rFonts w:ascii="宋体" w:hAnsi="宋体" w:cs="宋体"/>
          <w:bCs/>
          <w:color w:val="000000" w:themeColor="text1"/>
          <w:kern w:val="0"/>
          <w:sz w:val="24"/>
          <w:szCs w:val="24"/>
        </w:rPr>
      </w:pPr>
      <w:r>
        <w:rPr>
          <w:rFonts w:hint="eastAsia" w:ascii="宋体" w:hAnsi="宋体" w:cs="宋体"/>
          <w:bCs/>
          <w:color w:val="000000" w:themeColor="text1"/>
          <w:kern w:val="0"/>
          <w:sz w:val="24"/>
          <w:szCs w:val="24"/>
        </w:rPr>
        <w:t>交易中心《质疑函》收件人：业务受理窗口（快递运单上的收件人填写“业务受理窗口”即可），收件地址：南京市江北新区天浦路1号5号楼一楼大厅业务受理窗口，联系电话：025-58150937。</w:t>
      </w:r>
    </w:p>
    <w:p w14:paraId="22EBC427">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七、本次磋商联系方式</w:t>
      </w:r>
    </w:p>
    <w:p w14:paraId="7611986C">
      <w:pPr>
        <w:pageBreakBefore w:val="0"/>
        <w:widowControl w:val="0"/>
        <w:spacing w:line="264" w:lineRule="auto"/>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1.采购人</w:t>
      </w:r>
    </w:p>
    <w:p w14:paraId="59F532E0">
      <w:pPr>
        <w:spacing w:line="252" w:lineRule="auto"/>
        <w:ind w:firstLine="480"/>
        <w:rPr>
          <w:rFonts w:ascii="宋体" w:hAnsi="宋体"/>
          <w:color w:val="000000"/>
          <w:sz w:val="24"/>
          <w:szCs w:val="24"/>
        </w:rPr>
      </w:pPr>
      <w:bookmarkStart w:id="8" w:name="_Toc28359009"/>
      <w:bookmarkStart w:id="9" w:name="_Toc28359086"/>
      <w:r>
        <w:rPr>
          <w:rFonts w:hint="eastAsia" w:ascii="宋体" w:hAnsi="宋体"/>
          <w:color w:val="000000"/>
          <w:sz w:val="24"/>
          <w:szCs w:val="24"/>
        </w:rPr>
        <w:t>名  称：南京市浦口区人民政府盘城街道办事处（本级）</w:t>
      </w:r>
    </w:p>
    <w:p w14:paraId="15258828">
      <w:pPr>
        <w:spacing w:line="252" w:lineRule="auto"/>
        <w:ind w:firstLine="480"/>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themeColor="text1"/>
          <w:sz w:val="24"/>
          <w:szCs w:val="24"/>
        </w:rPr>
        <w:t>南京市浦口区人民政府盘城街道办事处药谷大道9号</w:t>
      </w:r>
    </w:p>
    <w:p w14:paraId="5EF41D60">
      <w:pPr>
        <w:spacing w:line="264" w:lineRule="auto"/>
        <w:ind w:firstLine="480"/>
        <w:rPr>
          <w:rFonts w:ascii="宋体" w:hAnsi="宋体"/>
          <w:color w:val="000000"/>
          <w:sz w:val="24"/>
          <w:szCs w:val="24"/>
        </w:rPr>
      </w:pPr>
      <w:r>
        <w:rPr>
          <w:rFonts w:hint="eastAsia" w:ascii="宋体" w:hAnsi="宋体"/>
          <w:color w:val="000000"/>
          <w:sz w:val="24"/>
          <w:szCs w:val="24"/>
        </w:rPr>
        <w:t>联系人：张会计</w:t>
      </w:r>
    </w:p>
    <w:p w14:paraId="521A1398">
      <w:pPr>
        <w:spacing w:line="264" w:lineRule="auto"/>
        <w:ind w:firstLine="480"/>
        <w:rPr>
          <w:rFonts w:ascii="宋体" w:hAnsi="宋体"/>
          <w:color w:val="000000"/>
          <w:sz w:val="24"/>
          <w:szCs w:val="24"/>
        </w:rPr>
      </w:pPr>
      <w:r>
        <w:rPr>
          <w:rFonts w:hint="eastAsia" w:ascii="宋体" w:hAnsi="宋体"/>
          <w:color w:val="000000"/>
          <w:sz w:val="24"/>
          <w:szCs w:val="24"/>
        </w:rPr>
        <w:t>联系电话：</w:t>
      </w:r>
      <w:r>
        <w:rPr>
          <w:rFonts w:hint="eastAsia" w:ascii="宋体" w:hAnsi="宋体"/>
          <w:color w:val="000000" w:themeColor="text1"/>
          <w:sz w:val="24"/>
          <w:szCs w:val="24"/>
        </w:rPr>
        <w:t>025-58732937</w:t>
      </w:r>
    </w:p>
    <w:p w14:paraId="77034612">
      <w:pPr>
        <w:pageBreakBefore w:val="0"/>
        <w:widowControl w:val="0"/>
        <w:spacing w:line="264" w:lineRule="auto"/>
        <w:ind w:firstLine="480"/>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2.交易中心</w:t>
      </w:r>
      <w:bookmarkEnd w:id="8"/>
      <w:bookmarkEnd w:id="9"/>
    </w:p>
    <w:p w14:paraId="0E6BD94A">
      <w:pPr>
        <w:pageBreakBefore w:val="0"/>
        <w:widowControl w:val="0"/>
        <w:spacing w:line="252" w:lineRule="auto"/>
        <w:ind w:firstLine="480"/>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地  址：</w:t>
      </w:r>
      <w:r>
        <w:rPr>
          <w:rFonts w:hint="eastAsia" w:ascii="宋体" w:hAnsi="宋体"/>
          <w:color w:val="000000"/>
          <w:sz w:val="24"/>
          <w:szCs w:val="24"/>
          <w:highlight w:val="none"/>
        </w:rPr>
        <w:t>南京市江北新区天浦路1号5号楼二楼</w:t>
      </w:r>
      <w:r>
        <w:rPr>
          <w:rFonts w:hint="eastAsia" w:ascii="宋体" w:hAnsi="宋体" w:eastAsia="宋体" w:cs="Times New Roman"/>
          <w:color w:val="000000"/>
          <w:sz w:val="24"/>
          <w:szCs w:val="24"/>
          <w:highlight w:val="none"/>
          <w:u w:val="none"/>
          <w:lang w:val="en-US" w:eastAsia="zh-CN"/>
        </w:rPr>
        <w:t xml:space="preserve">     </w:t>
      </w:r>
    </w:p>
    <w:p w14:paraId="59260098">
      <w:pPr>
        <w:pageBreakBefore w:val="0"/>
        <w:widowControl w:val="0"/>
        <w:spacing w:line="252" w:lineRule="auto"/>
        <w:ind w:firstLine="480"/>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联系人：</w:t>
      </w:r>
      <w:r>
        <w:rPr>
          <w:rFonts w:hint="eastAsia" w:ascii="宋体" w:hAnsi="宋体" w:cs="Times New Roman"/>
          <w:color w:val="000000"/>
          <w:sz w:val="24"/>
          <w:szCs w:val="24"/>
          <w:highlight w:val="none"/>
          <w:u w:val="none"/>
          <w:lang w:val="en-US" w:eastAsia="zh-CN"/>
        </w:rPr>
        <w:t>梁老师</w:t>
      </w:r>
    </w:p>
    <w:p w14:paraId="633A01E2">
      <w:pPr>
        <w:pageBreakBefore w:val="0"/>
        <w:widowControl w:val="0"/>
        <w:spacing w:line="240" w:lineRule="auto"/>
        <w:ind w:firstLine="480"/>
        <w:rPr>
          <w:rFonts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联系电话：025-58150957</w:t>
      </w:r>
    </w:p>
    <w:p w14:paraId="05B4C0B9">
      <w:pPr>
        <w:spacing w:line="264" w:lineRule="auto"/>
        <w:ind w:right="0" w:firstLine="720"/>
        <w:jc w:val="center"/>
        <w:outlineLvl w:val="9"/>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第二章  供应商须知</w:t>
      </w:r>
    </w:p>
    <w:p w14:paraId="6B1F8F1F">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一、总则</w:t>
      </w:r>
    </w:p>
    <w:p w14:paraId="69879218">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10" w:name="_Hlt16619475"/>
      <w:bookmarkEnd w:id="10"/>
      <w:bookmarkStart w:id="11" w:name="_Toc458694821"/>
      <w:bookmarkStart w:id="12" w:name="_Toc16938520"/>
      <w:bookmarkStart w:id="13" w:name="_Toc20823276"/>
      <w:bookmarkStart w:id="14" w:name="_Toc513029204"/>
      <w:r>
        <w:rPr>
          <w:rFonts w:hint="eastAsia" w:ascii="方正楷体_GBK" w:hAnsi="方正楷体_GBK" w:eastAsia="方正楷体_GBK" w:cs="方正楷体_GBK"/>
          <w:b/>
          <w:bCs/>
          <w:sz w:val="28"/>
          <w:szCs w:val="28"/>
          <w:highlight w:val="none"/>
          <w:lang w:val="en-US" w:eastAsia="zh-CN"/>
        </w:rPr>
        <w:t>1</w:t>
      </w:r>
      <w:bookmarkEnd w:id="11"/>
      <w:r>
        <w:rPr>
          <w:rFonts w:hint="eastAsia" w:ascii="方正楷体_GBK" w:hAnsi="方正楷体_GBK" w:eastAsia="方正楷体_GBK" w:cs="方正楷体_GBK"/>
          <w:b/>
          <w:bCs/>
          <w:sz w:val="28"/>
          <w:szCs w:val="28"/>
          <w:highlight w:val="none"/>
          <w:lang w:val="en-US" w:eastAsia="zh-CN"/>
        </w:rPr>
        <w:t>.采购方式</w:t>
      </w:r>
      <w:bookmarkEnd w:id="12"/>
      <w:bookmarkEnd w:id="13"/>
      <w:bookmarkEnd w:id="14"/>
    </w:p>
    <w:p w14:paraId="07589A2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本次政府采购活动采取竞争性磋商</w:t>
      </w:r>
      <w:r>
        <w:rPr>
          <w:rFonts w:hint="eastAsia" w:ascii="宋体" w:hAnsi="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以下简称</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磋商</w:t>
      </w:r>
      <w:r>
        <w:rPr>
          <w:rFonts w:hint="eastAsia" w:ascii="宋体" w:hAnsi="宋体" w:eastAsia="宋体" w:cs="Times New Roman"/>
          <w:color w:val="000000"/>
          <w:sz w:val="24"/>
          <w:szCs w:val="21"/>
          <w:highlight w:val="none"/>
          <w:lang w:eastAsia="zh-CN"/>
        </w:rPr>
        <w:t>”</w:t>
      </w:r>
      <w:r>
        <w:rPr>
          <w:rFonts w:hint="eastAsia" w:ascii="宋体" w:hAnsi="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方式</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本文件仅适用于</w:t>
      </w:r>
      <w:r>
        <w:rPr>
          <w:rFonts w:hint="eastAsia" w:ascii="宋体" w:hAnsi="宋体" w:eastAsia="宋体" w:cs="Times New Roman"/>
          <w:color w:val="000000"/>
          <w:sz w:val="24"/>
          <w:szCs w:val="21"/>
          <w:highlight w:val="none"/>
          <w:lang w:val="en-US" w:eastAsia="zh-CN"/>
        </w:rPr>
        <w:t>采购</w:t>
      </w:r>
      <w:r>
        <w:rPr>
          <w:rFonts w:hint="eastAsia" w:ascii="宋体" w:hAnsi="宋体" w:eastAsia="宋体" w:cs="Times New Roman"/>
          <w:color w:val="000000"/>
          <w:sz w:val="24"/>
          <w:szCs w:val="21"/>
          <w:highlight w:val="none"/>
        </w:rPr>
        <w:t>公告中所述项目。</w:t>
      </w:r>
    </w:p>
    <w:p w14:paraId="006178E2">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15" w:name="_Toc20823277"/>
      <w:bookmarkStart w:id="16" w:name="_Toc513029205"/>
      <w:bookmarkStart w:id="17" w:name="_Toc16938521"/>
      <w:r>
        <w:rPr>
          <w:rFonts w:hint="eastAsia" w:ascii="方正楷体_GBK" w:hAnsi="方正楷体_GBK" w:eastAsia="方正楷体_GBK" w:cs="方正楷体_GBK"/>
          <w:b/>
          <w:bCs/>
          <w:sz w:val="28"/>
          <w:szCs w:val="28"/>
          <w:highlight w:val="none"/>
          <w:lang w:val="en-US" w:eastAsia="zh-CN"/>
        </w:rPr>
        <w:t>2.合格的</w:t>
      </w:r>
      <w:bookmarkEnd w:id="15"/>
      <w:bookmarkEnd w:id="16"/>
      <w:bookmarkEnd w:id="17"/>
      <w:r>
        <w:rPr>
          <w:rFonts w:hint="eastAsia" w:ascii="方正楷体_GBK" w:hAnsi="方正楷体_GBK" w:eastAsia="方正楷体_GBK" w:cs="方正楷体_GBK"/>
          <w:b/>
          <w:bCs/>
          <w:sz w:val="28"/>
          <w:szCs w:val="28"/>
          <w:highlight w:val="none"/>
          <w:lang w:val="en-US" w:eastAsia="zh-CN"/>
        </w:rPr>
        <w:t>供应商</w:t>
      </w:r>
    </w:p>
    <w:p w14:paraId="42CA9BA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满足</w:t>
      </w:r>
      <w:r>
        <w:rPr>
          <w:rFonts w:hint="eastAsia" w:ascii="宋体" w:hAnsi="宋体" w:eastAsia="宋体" w:cs="Times New Roman"/>
          <w:color w:val="000000"/>
          <w:sz w:val="24"/>
          <w:szCs w:val="21"/>
          <w:highlight w:val="none"/>
          <w:lang w:val="en-US" w:eastAsia="zh-CN"/>
        </w:rPr>
        <w:t>采购</w:t>
      </w:r>
      <w:r>
        <w:rPr>
          <w:rFonts w:hint="eastAsia" w:ascii="宋体" w:hAnsi="宋体" w:eastAsia="宋体" w:cs="Times New Roman"/>
          <w:color w:val="000000"/>
          <w:sz w:val="24"/>
          <w:szCs w:val="21"/>
          <w:highlight w:val="none"/>
        </w:rPr>
        <w:t>公告</w:t>
      </w:r>
      <w:r>
        <w:rPr>
          <w:rFonts w:hint="eastAsia" w:ascii="宋体" w:hAnsi="宋体" w:eastAsia="宋体" w:cs="Times New Roman"/>
          <w:color w:val="000000"/>
          <w:sz w:val="24"/>
          <w:szCs w:val="21"/>
          <w:highlight w:val="none"/>
          <w:lang w:eastAsia="zh-CN"/>
        </w:rPr>
        <w:t>对</w:t>
      </w:r>
      <w:r>
        <w:rPr>
          <w:rFonts w:hint="eastAsia" w:ascii="宋体" w:hAnsi="宋体" w:eastAsia="宋体" w:cs="Times New Roman"/>
          <w:color w:val="000000"/>
          <w:sz w:val="24"/>
          <w:szCs w:val="21"/>
          <w:highlight w:val="none"/>
        </w:rPr>
        <w:t>供应商资格要求。</w:t>
      </w:r>
    </w:p>
    <w:p w14:paraId="1CAF937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2.2 满足</w:t>
      </w:r>
      <w:r>
        <w:rPr>
          <w:rFonts w:hint="eastAsia" w:ascii="宋体" w:hAnsi="宋体" w:eastAsia="宋体" w:cs="Times New Roman"/>
          <w:color w:val="000000"/>
          <w:sz w:val="24"/>
          <w:szCs w:val="21"/>
          <w:highlight w:val="none"/>
          <w:lang w:eastAsia="zh-CN"/>
        </w:rPr>
        <w:t>磋商</w:t>
      </w:r>
      <w:r>
        <w:rPr>
          <w:rFonts w:hint="eastAsia" w:ascii="宋体" w:hAnsi="宋体" w:eastAsia="宋体" w:cs="Times New Roman"/>
          <w:color w:val="000000"/>
          <w:sz w:val="24"/>
          <w:szCs w:val="21"/>
          <w:highlight w:val="none"/>
        </w:rPr>
        <w:t>文件</w:t>
      </w:r>
      <w:r>
        <w:rPr>
          <w:rFonts w:hint="eastAsia" w:ascii="宋体" w:hAnsi="宋体" w:eastAsia="宋体" w:cs="Times New Roman"/>
          <w:color w:val="000000"/>
          <w:sz w:val="24"/>
          <w:szCs w:val="21"/>
          <w:highlight w:val="none"/>
          <w:lang w:eastAsia="zh-CN"/>
        </w:rPr>
        <w:t>规定的</w:t>
      </w:r>
      <w:r>
        <w:rPr>
          <w:rFonts w:hint="eastAsia" w:ascii="宋体" w:hAnsi="宋体" w:eastAsia="宋体" w:cs="Times New Roman"/>
          <w:color w:val="000000"/>
          <w:sz w:val="24"/>
          <w:szCs w:val="21"/>
          <w:highlight w:val="none"/>
        </w:rPr>
        <w:t>实质性要求。</w:t>
      </w:r>
    </w:p>
    <w:p w14:paraId="159F831E">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18" w:name="_Toc20823278"/>
      <w:bookmarkStart w:id="19" w:name="_Toc513029206"/>
      <w:bookmarkStart w:id="20" w:name="_Toc16938522"/>
      <w:r>
        <w:rPr>
          <w:rFonts w:hint="eastAsia" w:ascii="方正楷体_GBK" w:hAnsi="方正楷体_GBK" w:eastAsia="方正楷体_GBK" w:cs="方正楷体_GBK"/>
          <w:b/>
          <w:bCs/>
          <w:sz w:val="28"/>
          <w:szCs w:val="28"/>
          <w:highlight w:val="none"/>
          <w:lang w:val="en-US" w:eastAsia="zh-CN"/>
        </w:rPr>
        <w:t>3.适用法律</w:t>
      </w:r>
      <w:bookmarkEnd w:id="18"/>
      <w:bookmarkEnd w:id="19"/>
      <w:bookmarkEnd w:id="20"/>
    </w:p>
    <w:p w14:paraId="3047F33B">
      <w:pPr>
        <w:pageBreakBefore w:val="0"/>
        <w:widowControl w:val="0"/>
        <w:spacing w:line="240" w:lineRule="auto"/>
        <w:ind w:firstLine="420"/>
        <w:rPr>
          <w:rFonts w:hint="eastAsia" w:ascii="宋体" w:hAnsi="宋体"/>
          <w:sz w:val="24"/>
          <w:szCs w:val="21"/>
          <w:highlight w:val="none"/>
        </w:rPr>
      </w:pPr>
      <w:r>
        <w:rPr>
          <w:rFonts w:hint="eastAsia" w:ascii="宋体" w:hAnsi="宋体"/>
          <w:sz w:val="24"/>
          <w:szCs w:val="21"/>
          <w:highlight w:val="none"/>
        </w:rPr>
        <w:t>3.1 本次</w:t>
      </w:r>
      <w:r>
        <w:rPr>
          <w:rFonts w:hint="eastAsia" w:ascii="宋体" w:hAnsi="宋体"/>
          <w:sz w:val="24"/>
          <w:szCs w:val="21"/>
          <w:highlight w:val="none"/>
          <w:lang w:val="en-US" w:eastAsia="zh-CN"/>
        </w:rPr>
        <w:t>采购</w:t>
      </w:r>
      <w:r>
        <w:rPr>
          <w:rFonts w:hint="eastAsia" w:ascii="宋体" w:hAnsi="宋体"/>
          <w:sz w:val="24"/>
          <w:szCs w:val="21"/>
          <w:highlight w:val="none"/>
        </w:rPr>
        <w:t>及由此产生的合同受中华人民共和国有关的法律法规制约和保护</w:t>
      </w:r>
      <w:r>
        <w:rPr>
          <w:rFonts w:ascii="宋体" w:hAnsi="宋体"/>
          <w:sz w:val="24"/>
          <w:szCs w:val="21"/>
          <w:highlight w:val="none"/>
        </w:rPr>
        <w:t>。</w:t>
      </w:r>
    </w:p>
    <w:p w14:paraId="2236DF22">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21" w:name="_Toc513029207"/>
      <w:bookmarkStart w:id="22" w:name="_Toc20823279"/>
      <w:bookmarkStart w:id="23" w:name="_Toc16938523"/>
      <w:bookmarkStart w:id="24" w:name="_Toc462564067"/>
      <w:r>
        <w:rPr>
          <w:rFonts w:hint="eastAsia" w:ascii="方正楷体_GBK" w:hAnsi="方正楷体_GBK" w:eastAsia="方正楷体_GBK" w:cs="方正楷体_GBK"/>
          <w:b/>
          <w:bCs/>
          <w:sz w:val="28"/>
          <w:szCs w:val="28"/>
          <w:highlight w:val="none"/>
          <w:lang w:val="en-US" w:eastAsia="zh-CN"/>
        </w:rPr>
        <w:t>4.磋商费用</w:t>
      </w:r>
      <w:bookmarkEnd w:id="21"/>
      <w:bookmarkEnd w:id="22"/>
      <w:bookmarkEnd w:id="23"/>
      <w:bookmarkEnd w:id="24"/>
    </w:p>
    <w:p w14:paraId="64A49B8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供应商应自行承担所有与参加</w:t>
      </w:r>
      <w:r>
        <w:rPr>
          <w:rFonts w:hint="eastAsia" w:ascii="宋体" w:hAnsi="宋体" w:eastAsia="宋体" w:cs="Times New Roman"/>
          <w:color w:val="000000"/>
          <w:sz w:val="24"/>
          <w:szCs w:val="21"/>
          <w:highlight w:val="none"/>
          <w:lang w:val="en-US" w:eastAsia="zh-CN"/>
        </w:rPr>
        <w:t>采购</w:t>
      </w:r>
      <w:r>
        <w:rPr>
          <w:rFonts w:hint="eastAsia" w:ascii="宋体" w:hAnsi="宋体" w:eastAsia="宋体" w:cs="Times New Roman"/>
          <w:color w:val="000000"/>
          <w:sz w:val="24"/>
          <w:szCs w:val="21"/>
          <w:highlight w:val="none"/>
        </w:rPr>
        <w:t>有关的费用</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highlight w:val="none"/>
          <w:lang w:eastAsia="zh-CN"/>
        </w:rPr>
        <w:t>交易中心</w:t>
      </w:r>
      <w:r>
        <w:rPr>
          <w:rFonts w:hint="eastAsia" w:ascii="宋体" w:hAnsi="宋体" w:eastAsia="宋体" w:cs="Times New Roman"/>
          <w:color w:val="000000"/>
          <w:sz w:val="24"/>
          <w:szCs w:val="21"/>
          <w:highlight w:val="none"/>
        </w:rPr>
        <w:t>在任何情况下均无义务和责任承担这些费用。</w:t>
      </w:r>
    </w:p>
    <w:p w14:paraId="45D3BBA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本次</w:t>
      </w:r>
      <w:r>
        <w:rPr>
          <w:rFonts w:hint="eastAsia" w:ascii="宋体" w:hAnsi="宋体" w:eastAsia="宋体" w:cs="Times New Roman"/>
          <w:color w:val="000000"/>
          <w:sz w:val="24"/>
          <w:szCs w:val="21"/>
          <w:highlight w:val="none"/>
          <w:lang w:val="en-US" w:eastAsia="zh-CN"/>
        </w:rPr>
        <w:t>采购</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和采购人不收取</w:t>
      </w:r>
      <w:r>
        <w:rPr>
          <w:rFonts w:hint="eastAsia" w:ascii="宋体" w:hAnsi="宋体" w:eastAsia="宋体" w:cs="Times New Roman"/>
          <w:color w:val="000000"/>
          <w:sz w:val="24"/>
          <w:szCs w:val="21"/>
          <w:highlight w:val="none"/>
          <w:lang w:eastAsia="zh-CN"/>
        </w:rPr>
        <w:t>磋商文件</w:t>
      </w:r>
      <w:r>
        <w:rPr>
          <w:rFonts w:hint="eastAsia" w:ascii="宋体" w:hAnsi="宋体" w:eastAsia="宋体" w:cs="Times New Roman"/>
          <w:color w:val="000000"/>
          <w:sz w:val="24"/>
          <w:szCs w:val="21"/>
          <w:highlight w:val="none"/>
        </w:rPr>
        <w:t>工本费与成交服务费。</w:t>
      </w:r>
    </w:p>
    <w:p w14:paraId="1854263D">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5.磋商文件的约束力</w:t>
      </w:r>
    </w:p>
    <w:p w14:paraId="0395E0C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供应商一旦参加本项目采购活动</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即被认为接受了本文件的规定和约束。</w:t>
      </w:r>
    </w:p>
    <w:p w14:paraId="026C1937">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bookmarkStart w:id="25" w:name="_Toc120614215"/>
      <w:bookmarkStart w:id="26" w:name="_Toc513029209"/>
      <w:bookmarkStart w:id="27" w:name="_Toc16938525"/>
      <w:bookmarkStart w:id="28" w:name="_Toc20823281"/>
      <w:r>
        <w:rPr>
          <w:rFonts w:hint="eastAsia" w:ascii="方正黑体_GBK" w:hAnsi="方正黑体_GBK" w:eastAsia="方正黑体_GBK" w:cs="方正黑体_GBK"/>
          <w:b w:val="0"/>
          <w:bCs w:val="0"/>
          <w:color w:val="000000"/>
          <w:sz w:val="30"/>
          <w:szCs w:val="30"/>
          <w:highlight w:val="none"/>
        </w:rPr>
        <w:t>二、</w:t>
      </w:r>
      <w:bookmarkEnd w:id="25"/>
      <w:bookmarkEnd w:id="26"/>
      <w:bookmarkEnd w:id="27"/>
      <w:bookmarkEnd w:id="28"/>
      <w:r>
        <w:rPr>
          <w:rFonts w:hint="eastAsia" w:ascii="方正黑体_GBK" w:hAnsi="方正黑体_GBK" w:eastAsia="方正黑体_GBK" w:cs="方正黑体_GBK"/>
          <w:b w:val="0"/>
          <w:bCs w:val="0"/>
          <w:color w:val="000000"/>
          <w:sz w:val="30"/>
          <w:szCs w:val="30"/>
          <w:highlight w:val="none"/>
        </w:rPr>
        <w:t>磋商文件</w:t>
      </w:r>
    </w:p>
    <w:p w14:paraId="01D6462C">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29" w:name="_Toc513029210"/>
      <w:bookmarkStart w:id="30" w:name="_Toc16938526"/>
      <w:bookmarkStart w:id="31" w:name="_Toc20823282"/>
      <w:r>
        <w:rPr>
          <w:rFonts w:hint="eastAsia" w:ascii="方正楷体_GBK" w:hAnsi="方正楷体_GBK" w:eastAsia="方正楷体_GBK" w:cs="方正楷体_GBK"/>
          <w:b/>
          <w:bCs/>
          <w:sz w:val="28"/>
          <w:szCs w:val="28"/>
          <w:highlight w:val="none"/>
          <w:lang w:val="en-US" w:eastAsia="zh-CN"/>
        </w:rPr>
        <w:t>6.磋商文件构成</w:t>
      </w:r>
      <w:bookmarkEnd w:id="29"/>
      <w:bookmarkEnd w:id="30"/>
      <w:bookmarkEnd w:id="31"/>
    </w:p>
    <w:p w14:paraId="612C0E1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磋商文件由以下部分组成：</w:t>
      </w:r>
    </w:p>
    <w:p w14:paraId="65A7ACF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（1）磋商邀请</w:t>
      </w:r>
    </w:p>
    <w:p w14:paraId="1CA1FFF0">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（2）供应商须知</w:t>
      </w:r>
    </w:p>
    <w:p w14:paraId="4D185AD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（3）合同文本</w:t>
      </w:r>
    </w:p>
    <w:p w14:paraId="149BF18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（4）采购需求</w:t>
      </w:r>
    </w:p>
    <w:p w14:paraId="668AA37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（5）评审方法与评审标准</w:t>
      </w:r>
    </w:p>
    <w:p w14:paraId="258B6204">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（6）响应文件格式</w:t>
      </w:r>
    </w:p>
    <w:p w14:paraId="74E6D7C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供应商应</w:t>
      </w:r>
      <w:r>
        <w:rPr>
          <w:rFonts w:hint="eastAsia" w:ascii="宋体" w:hAnsi="宋体" w:eastAsia="宋体" w:cs="Times New Roman"/>
          <w:color w:val="000000"/>
          <w:sz w:val="24"/>
          <w:szCs w:val="21"/>
          <w:highlight w:val="none"/>
        </w:rPr>
        <w:t>仔细检查磋商文件是否齐全</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如有缺漏请立即与</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联系。</w:t>
      </w:r>
    </w:p>
    <w:p w14:paraId="24802F9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并保证所提供的全部资料的真实性</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以使其响应文件对磋商文件作出实质性响应</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否则其风险由供应商自行承担。</w:t>
      </w:r>
    </w:p>
    <w:p w14:paraId="38227A3B">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32" w:name="_Toc513029211"/>
      <w:bookmarkStart w:id="33" w:name="_Toc462564070"/>
      <w:bookmarkStart w:id="34" w:name="_Toc20823283"/>
      <w:bookmarkStart w:id="35" w:name="_Toc16938527"/>
      <w:r>
        <w:rPr>
          <w:rFonts w:hint="eastAsia" w:ascii="方正楷体_GBK" w:hAnsi="方正楷体_GBK" w:eastAsia="方正楷体_GBK" w:cs="方正楷体_GBK"/>
          <w:b/>
          <w:bCs/>
          <w:sz w:val="28"/>
          <w:szCs w:val="28"/>
          <w:highlight w:val="none"/>
          <w:lang w:val="en-US" w:eastAsia="zh-CN"/>
        </w:rPr>
        <w:t>7.磋商文件的澄清</w:t>
      </w:r>
      <w:bookmarkEnd w:id="32"/>
      <w:bookmarkEnd w:id="33"/>
      <w:bookmarkEnd w:id="34"/>
      <w:bookmarkEnd w:id="35"/>
      <w:r>
        <w:rPr>
          <w:rFonts w:hint="eastAsia" w:ascii="方正楷体_GBK" w:hAnsi="方正楷体_GBK" w:eastAsia="方正楷体_GBK" w:cs="方正楷体_GBK"/>
          <w:b/>
          <w:bCs/>
          <w:sz w:val="28"/>
          <w:szCs w:val="28"/>
          <w:highlight w:val="none"/>
          <w:lang w:val="en-US" w:eastAsia="zh-CN"/>
        </w:rPr>
        <w:t>或修改</w:t>
      </w:r>
    </w:p>
    <w:p w14:paraId="0B985EA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7</w:t>
      </w:r>
      <w:r>
        <w:rPr>
          <w:rFonts w:hint="eastAsia" w:ascii="宋体" w:hAnsi="宋体" w:eastAsia="宋体" w:cs="Times New Roman"/>
          <w:color w:val="000000"/>
          <w:sz w:val="24"/>
          <w:szCs w:val="21"/>
          <w:highlight w:val="none"/>
        </w:rPr>
        <w:t>.1 在响应文件提交截止时间前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交易中心可以对</w:t>
      </w:r>
      <w:r>
        <w:rPr>
          <w:rFonts w:hint="eastAsia" w:ascii="宋体" w:hAnsi="宋体" w:eastAsia="宋体" w:cs="Times New Roman"/>
          <w:color w:val="000000"/>
          <w:sz w:val="24"/>
          <w:szCs w:val="21"/>
          <w:highlight w:val="none"/>
          <w:lang w:val="en-US" w:eastAsia="zh-CN"/>
        </w:rPr>
        <w:t>已发出的</w:t>
      </w:r>
      <w:r>
        <w:rPr>
          <w:rFonts w:hint="eastAsia" w:ascii="宋体" w:hAnsi="宋体" w:eastAsia="宋体" w:cs="Times New Roman"/>
          <w:color w:val="000000"/>
          <w:sz w:val="24"/>
          <w:szCs w:val="21"/>
          <w:highlight w:val="none"/>
        </w:rPr>
        <w:t>磋商文件进行</w:t>
      </w:r>
      <w:r>
        <w:rPr>
          <w:rFonts w:hint="eastAsia" w:ascii="宋体" w:hAnsi="宋体" w:eastAsia="宋体" w:cs="Times New Roman"/>
          <w:color w:val="000000"/>
          <w:sz w:val="24"/>
          <w:szCs w:val="21"/>
          <w:highlight w:val="none"/>
          <w:lang w:val="en-US" w:eastAsia="zh-CN"/>
        </w:rPr>
        <w:t>必要的澄清或者</w:t>
      </w:r>
      <w:r>
        <w:rPr>
          <w:rFonts w:hint="eastAsia" w:ascii="宋体" w:hAnsi="宋体" w:eastAsia="宋体" w:cs="Times New Roman"/>
          <w:color w:val="000000"/>
          <w:sz w:val="24"/>
          <w:szCs w:val="21"/>
          <w:highlight w:val="none"/>
        </w:rPr>
        <w:t>修改</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val="en-US" w:eastAsia="zh-CN"/>
        </w:rPr>
        <w:t>并在</w:t>
      </w:r>
      <w:r>
        <w:rPr>
          <w:rFonts w:hint="eastAsia" w:ascii="宋体" w:hAnsi="宋体" w:eastAsia="宋体" w:cs="Times New Roman"/>
          <w:color w:val="000000"/>
          <w:sz w:val="24"/>
          <w:szCs w:val="21"/>
          <w:highlight w:val="none"/>
        </w:rPr>
        <w:t>原公告</w:t>
      </w:r>
      <w:r>
        <w:rPr>
          <w:rFonts w:hint="eastAsia" w:ascii="宋体" w:hAnsi="宋体" w:eastAsia="宋体" w:cs="Times New Roman"/>
          <w:color w:val="000000"/>
          <w:sz w:val="24"/>
          <w:szCs w:val="21"/>
          <w:highlight w:val="none"/>
          <w:lang w:val="en-US" w:eastAsia="zh-CN"/>
        </w:rPr>
        <w:t>发布</w:t>
      </w:r>
      <w:r>
        <w:rPr>
          <w:rFonts w:hint="eastAsia" w:ascii="宋体" w:hAnsi="宋体" w:eastAsia="宋体" w:cs="Times New Roman"/>
          <w:color w:val="000000"/>
          <w:sz w:val="24"/>
          <w:szCs w:val="21"/>
          <w:highlight w:val="none"/>
        </w:rPr>
        <w:t>媒体发布更正公告</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val="en-US" w:eastAsia="zh-CN"/>
        </w:rPr>
        <w:t>澄清或修改的</w:t>
      </w:r>
      <w:r>
        <w:rPr>
          <w:rFonts w:hint="eastAsia" w:ascii="宋体" w:hAnsi="宋体" w:eastAsia="宋体" w:cs="Times New Roman"/>
          <w:color w:val="000000"/>
          <w:sz w:val="24"/>
          <w:szCs w:val="21"/>
          <w:highlight w:val="none"/>
        </w:rPr>
        <w:t>内容将作为磋商文件的组成部分</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并对供应商具有约束力。</w:t>
      </w:r>
    </w:p>
    <w:p w14:paraId="3AE582C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7</w:t>
      </w:r>
      <w:r>
        <w:rPr>
          <w:rFonts w:hint="eastAsia" w:ascii="宋体" w:hAnsi="宋体" w:eastAsia="宋体" w:cs="Times New Roman"/>
          <w:color w:val="000000"/>
          <w:sz w:val="24"/>
          <w:szCs w:val="21"/>
          <w:highlight w:val="none"/>
        </w:rPr>
        <w:t>.2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供应商应在提交响应文件截止时间前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关注原公告</w:t>
      </w:r>
      <w:r>
        <w:rPr>
          <w:rFonts w:hint="eastAsia" w:ascii="宋体" w:hAnsi="宋体" w:eastAsia="宋体" w:cs="Times New Roman"/>
          <w:color w:val="000000"/>
          <w:sz w:val="24"/>
          <w:szCs w:val="21"/>
          <w:highlight w:val="none"/>
          <w:lang w:val="en-US" w:eastAsia="zh-CN"/>
        </w:rPr>
        <w:t>发布</w:t>
      </w:r>
      <w:r>
        <w:rPr>
          <w:rFonts w:hint="eastAsia" w:ascii="宋体" w:hAnsi="宋体" w:eastAsia="宋体" w:cs="Times New Roman"/>
          <w:color w:val="000000"/>
          <w:sz w:val="24"/>
          <w:szCs w:val="21"/>
          <w:highlight w:val="none"/>
        </w:rPr>
        <w:t>媒体有关本项目的更正公告</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根据更正公告内容自行决定是否需要重新制作和提交响应文件</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并承担由此产生的相应责任。</w:t>
      </w:r>
    </w:p>
    <w:p w14:paraId="4E2BCC9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7</w:t>
      </w:r>
      <w:r>
        <w:rPr>
          <w:rFonts w:hint="eastAsia" w:ascii="宋体" w:hAnsi="宋体" w:eastAsia="宋体" w:cs="Times New Roman"/>
          <w:color w:val="000000"/>
          <w:sz w:val="24"/>
          <w:szCs w:val="21"/>
          <w:highlight w:val="none"/>
        </w:rPr>
        <w:t>.3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交易中心有权按照法定的要求推迟提交响应文件截止时间</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并在原公告</w:t>
      </w:r>
      <w:r>
        <w:rPr>
          <w:rFonts w:hint="eastAsia" w:ascii="宋体" w:hAnsi="宋体" w:eastAsia="宋体" w:cs="Times New Roman"/>
          <w:color w:val="000000"/>
          <w:sz w:val="24"/>
          <w:szCs w:val="21"/>
          <w:highlight w:val="none"/>
          <w:lang w:val="en-US" w:eastAsia="zh-CN"/>
        </w:rPr>
        <w:t>发布</w:t>
      </w:r>
      <w:r>
        <w:rPr>
          <w:rFonts w:hint="eastAsia" w:ascii="宋体" w:hAnsi="宋体" w:eastAsia="宋体" w:cs="Times New Roman"/>
          <w:color w:val="000000"/>
          <w:sz w:val="24"/>
          <w:szCs w:val="21"/>
          <w:highlight w:val="none"/>
        </w:rPr>
        <w:t>媒体发布更正公告。</w:t>
      </w:r>
    </w:p>
    <w:p w14:paraId="198C473D">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三、响应文件的编制</w:t>
      </w:r>
    </w:p>
    <w:p w14:paraId="265E98EC">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8.响应文件的语言及度量衡单位</w:t>
      </w:r>
    </w:p>
    <w:p w14:paraId="5B8C740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8</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供应商提交的响应文件以及供应商与</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就有关磋商的所有来往通知、函件和文件均应使用简体中文。</w:t>
      </w:r>
    </w:p>
    <w:p w14:paraId="7DDEFE0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8</w:t>
      </w:r>
      <w:r>
        <w:rPr>
          <w:rFonts w:hint="eastAsia" w:ascii="宋体" w:hAnsi="宋体" w:eastAsia="宋体" w:cs="Times New Roman"/>
          <w:color w:val="000000"/>
          <w:sz w:val="24"/>
          <w:szCs w:val="21"/>
          <w:highlight w:val="none"/>
        </w:rPr>
        <w:t>.2 除技术性能另有规定外</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响应文件所使用的度量衡单位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均须采用国家法定计量单位。</w:t>
      </w:r>
    </w:p>
    <w:p w14:paraId="6A209C81">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9.响应文件构成</w:t>
      </w:r>
    </w:p>
    <w:p w14:paraId="7E5BCD5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9</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供应商编写的响应文件应包括资格证明文件、符合性证明文件、</w:t>
      </w:r>
      <w:r>
        <w:rPr>
          <w:rFonts w:hint="eastAsia" w:ascii="宋体" w:hAnsi="宋体" w:eastAsia="宋体" w:cs="Times New Roman"/>
          <w:color w:val="000000"/>
          <w:sz w:val="24"/>
          <w:szCs w:val="21"/>
          <w:highlight w:val="none"/>
          <w:lang w:val="en-US" w:eastAsia="zh-CN"/>
        </w:rPr>
        <w:t>磋商报价表、</w:t>
      </w:r>
      <w:r>
        <w:rPr>
          <w:rFonts w:hint="eastAsia" w:ascii="宋体" w:hAnsi="宋体" w:eastAsia="宋体" w:cs="Times New Roman"/>
          <w:color w:val="000000"/>
          <w:sz w:val="24"/>
          <w:szCs w:val="21"/>
          <w:highlight w:val="none"/>
          <w:lang w:eastAsia="zh-CN"/>
        </w:rPr>
        <w:t>分项报价表（</w:t>
      </w:r>
      <w:r>
        <w:rPr>
          <w:rFonts w:hint="eastAsia" w:ascii="宋体" w:hAnsi="宋体" w:eastAsia="宋体" w:cs="Times New Roman"/>
          <w:color w:val="000000"/>
          <w:sz w:val="24"/>
          <w:szCs w:val="21"/>
          <w:highlight w:val="none"/>
          <w:lang w:val="en-US" w:eastAsia="zh-CN"/>
        </w:rPr>
        <w:t>如有</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、响应及偏离表、磋商响应函</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val="en-US" w:eastAsia="zh-CN"/>
        </w:rPr>
        <w:t>法定代表人授权委托书</w:t>
      </w:r>
      <w:r>
        <w:rPr>
          <w:rFonts w:hint="eastAsia" w:ascii="宋体" w:hAnsi="宋体" w:eastAsia="宋体" w:cs="Times New Roman"/>
          <w:color w:val="000000"/>
          <w:sz w:val="24"/>
          <w:szCs w:val="21"/>
          <w:highlight w:val="none"/>
        </w:rPr>
        <w:t>。</w:t>
      </w:r>
    </w:p>
    <w:p w14:paraId="7CFA7E7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如</w:t>
      </w:r>
      <w:r>
        <w:rPr>
          <w:rFonts w:hint="eastAsia" w:ascii="宋体" w:hAnsi="宋体" w:eastAsia="宋体" w:cs="Times New Roman"/>
          <w:b/>
          <w:bCs/>
          <w:color w:val="000000"/>
          <w:sz w:val="24"/>
          <w:szCs w:val="21"/>
          <w:highlight w:val="none"/>
          <w:lang w:val="en-US" w:eastAsia="zh-CN"/>
        </w:rPr>
        <w:t>标</w:t>
      </w:r>
      <w:r>
        <w:rPr>
          <w:rFonts w:hint="eastAsia" w:ascii="宋体" w:hAnsi="宋体" w:eastAsia="宋体" w:cs="Times New Roman"/>
          <w:b/>
          <w:bCs/>
          <w:color w:val="000000"/>
          <w:sz w:val="24"/>
          <w:szCs w:val="21"/>
          <w:highlight w:val="none"/>
        </w:rPr>
        <w:t>书制作工具与“江苏政府采购网”发布的磋商文件</w:t>
      </w:r>
      <w:r>
        <w:rPr>
          <w:rFonts w:hint="eastAsia" w:ascii="宋体" w:hAnsi="宋体" w:eastAsia="宋体" w:cs="Times New Roman"/>
          <w:b/>
          <w:bCs/>
          <w:color w:val="000000"/>
          <w:sz w:val="24"/>
          <w:szCs w:val="21"/>
          <w:highlight w:val="none"/>
          <w:lang w:val="en-US" w:eastAsia="zh-CN"/>
        </w:rPr>
        <w:t>内容</w:t>
      </w:r>
      <w:r>
        <w:rPr>
          <w:rFonts w:hint="eastAsia" w:ascii="宋体" w:hAnsi="宋体" w:eastAsia="宋体" w:cs="Times New Roman"/>
          <w:b/>
          <w:bCs/>
          <w:color w:val="000000"/>
          <w:sz w:val="24"/>
          <w:szCs w:val="21"/>
          <w:highlight w:val="none"/>
        </w:rPr>
        <w:t>不一致</w:t>
      </w:r>
      <w:r>
        <w:rPr>
          <w:rFonts w:hint="eastAsia" w:ascii="宋体" w:hAnsi="宋体" w:eastAsia="宋体" w:cs="Times New Roman"/>
          <w:b/>
          <w:bCs/>
          <w:color w:val="000000"/>
          <w:sz w:val="24"/>
          <w:szCs w:val="21"/>
          <w:highlight w:val="none"/>
          <w:lang w:eastAsia="zh-CN"/>
        </w:rPr>
        <w:t>，</w:t>
      </w:r>
      <w:r>
        <w:rPr>
          <w:rFonts w:hint="eastAsia" w:ascii="宋体" w:hAnsi="宋体" w:eastAsia="宋体" w:cs="Times New Roman"/>
          <w:b/>
          <w:bCs/>
          <w:color w:val="000000"/>
          <w:sz w:val="24"/>
          <w:szCs w:val="21"/>
          <w:highlight w:val="none"/>
        </w:rPr>
        <w:t>以“江苏政府采购网”发布的磋商文件为准。</w:t>
      </w:r>
    </w:p>
    <w:p w14:paraId="3369C4A0">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36" w:name="_Hlt26670360"/>
      <w:bookmarkEnd w:id="36"/>
      <w:bookmarkStart w:id="37" w:name="_Hlt26954838"/>
      <w:bookmarkEnd w:id="37"/>
      <w:bookmarkStart w:id="38" w:name="_Hlt26668975"/>
      <w:bookmarkEnd w:id="38"/>
      <w:r>
        <w:rPr>
          <w:rFonts w:hint="eastAsia" w:ascii="方正楷体_GBK" w:hAnsi="方正楷体_GBK" w:eastAsia="方正楷体_GBK" w:cs="方正楷体_GBK"/>
          <w:b/>
          <w:bCs/>
          <w:sz w:val="28"/>
          <w:szCs w:val="28"/>
          <w:highlight w:val="none"/>
          <w:lang w:val="en-US" w:eastAsia="zh-CN"/>
        </w:rPr>
        <w:t>10.磋商报价</w:t>
      </w:r>
    </w:p>
    <w:p w14:paraId="120D74A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0</w:t>
      </w:r>
      <w:r>
        <w:rPr>
          <w:rFonts w:hint="eastAsia" w:ascii="宋体" w:hAnsi="宋体" w:eastAsia="宋体" w:cs="Times New Roman"/>
          <w:color w:val="000000"/>
          <w:sz w:val="24"/>
          <w:szCs w:val="21"/>
          <w:highlight w:val="none"/>
        </w:rPr>
        <w:t>.</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响应文件中的单价和总价无特殊规定的采用人民币报价</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以元为单位标注。磋商文件另有规定的按规定执行。</w:t>
      </w:r>
    </w:p>
    <w:p w14:paraId="15A0183A">
      <w:pPr>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b w:val="0"/>
          <w:bCs w:val="0"/>
          <w:color w:val="000000"/>
          <w:sz w:val="24"/>
          <w:szCs w:val="21"/>
          <w:highlight w:val="none"/>
        </w:rPr>
        <w:t>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供应商</w:t>
      </w:r>
      <w:r>
        <w:rPr>
          <w:rFonts w:hint="eastAsia" w:ascii="宋体" w:hAnsi="宋体" w:eastAsia="宋体" w:cs="Times New Roman"/>
          <w:b/>
          <w:bCs/>
          <w:color w:val="000000"/>
          <w:sz w:val="24"/>
          <w:szCs w:val="21"/>
          <w:highlight w:val="none"/>
        </w:rPr>
        <w:t>应按照</w:t>
      </w:r>
      <w:r>
        <w:rPr>
          <w:rFonts w:hint="eastAsia" w:ascii="宋体" w:hAnsi="宋体" w:eastAsia="宋体" w:cs="Times New Roman"/>
          <w:b/>
          <w:bCs/>
          <w:color w:val="000000"/>
          <w:sz w:val="24"/>
          <w:szCs w:val="21"/>
          <w:highlight w:val="none"/>
          <w:lang w:val="en-US" w:eastAsia="zh-CN"/>
        </w:rPr>
        <w:t>磋商</w:t>
      </w:r>
      <w:r>
        <w:rPr>
          <w:rFonts w:hint="eastAsia" w:ascii="宋体" w:hAnsi="宋体" w:eastAsia="宋体" w:cs="Times New Roman"/>
          <w:b/>
          <w:bCs/>
          <w:color w:val="000000"/>
          <w:sz w:val="24"/>
          <w:szCs w:val="21"/>
          <w:highlight w:val="none"/>
        </w:rPr>
        <w:t>文件规定完整、准确填报</w:t>
      </w:r>
      <w:r>
        <w:rPr>
          <w:rFonts w:hint="eastAsia" w:ascii="宋体" w:hAnsi="宋体" w:eastAsia="宋体" w:cs="Times New Roman"/>
          <w:b/>
          <w:bCs/>
          <w:color w:val="000000"/>
          <w:sz w:val="24"/>
          <w:szCs w:val="21"/>
          <w:highlight w:val="none"/>
          <w:lang w:val="en-US" w:eastAsia="zh-CN"/>
        </w:rPr>
        <w:t>磋商报价表</w:t>
      </w:r>
      <w:r>
        <w:rPr>
          <w:rFonts w:hint="eastAsia" w:ascii="宋体" w:hAnsi="宋体" w:eastAsia="宋体" w:cs="Times New Roman"/>
          <w:b/>
          <w:bCs/>
          <w:color w:val="000000"/>
          <w:sz w:val="24"/>
          <w:szCs w:val="21"/>
          <w:highlight w:val="none"/>
        </w:rPr>
        <w:t>和分项报价表（如有），否则作为无效</w:t>
      </w:r>
      <w:r>
        <w:rPr>
          <w:rFonts w:hint="eastAsia" w:ascii="宋体" w:hAnsi="宋体" w:eastAsia="宋体" w:cs="Times New Roman"/>
          <w:b/>
          <w:bCs/>
          <w:color w:val="000000"/>
          <w:sz w:val="24"/>
          <w:szCs w:val="21"/>
          <w:highlight w:val="none"/>
          <w:lang w:val="en-US" w:eastAsia="zh-CN"/>
        </w:rPr>
        <w:t>响应</w:t>
      </w:r>
      <w:r>
        <w:rPr>
          <w:rFonts w:hint="eastAsia" w:ascii="宋体" w:hAnsi="宋体" w:eastAsia="宋体" w:cs="Times New Roman"/>
          <w:b/>
          <w:bCs/>
          <w:color w:val="000000"/>
          <w:sz w:val="24"/>
          <w:szCs w:val="21"/>
          <w:highlight w:val="none"/>
        </w:rPr>
        <w:t>。</w:t>
      </w:r>
    </w:p>
    <w:p w14:paraId="655E39B0">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39" w:name="_Hlt26954846"/>
      <w:bookmarkEnd w:id="39"/>
      <w:bookmarkStart w:id="40" w:name="_Hlt26670482"/>
      <w:bookmarkEnd w:id="40"/>
      <w:bookmarkStart w:id="41" w:name="_Hlt26670486"/>
      <w:bookmarkEnd w:id="41"/>
      <w:bookmarkStart w:id="42" w:name="_Hlt26954731"/>
      <w:bookmarkEnd w:id="42"/>
      <w:bookmarkStart w:id="43" w:name="_Hlt26954848"/>
      <w:bookmarkEnd w:id="43"/>
      <w:r>
        <w:rPr>
          <w:rFonts w:hint="eastAsia" w:ascii="方正楷体_GBK" w:hAnsi="方正楷体_GBK" w:eastAsia="方正楷体_GBK" w:cs="方正楷体_GBK"/>
          <w:b/>
          <w:bCs/>
          <w:sz w:val="28"/>
          <w:szCs w:val="28"/>
          <w:highlight w:val="none"/>
          <w:lang w:val="en-US" w:eastAsia="zh-CN"/>
        </w:rPr>
        <w:t>11.响应及偏离表</w:t>
      </w:r>
    </w:p>
    <w:p w14:paraId="11667E4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1</w:t>
      </w:r>
      <w:r>
        <w:rPr>
          <w:rFonts w:hint="eastAsia" w:ascii="宋体" w:hAnsi="宋体" w:eastAsia="宋体" w:cs="Times New Roman"/>
          <w:color w:val="000000"/>
          <w:sz w:val="24"/>
          <w:szCs w:val="21"/>
          <w:highlight w:val="none"/>
          <w:lang w:val="en-US" w:eastAsia="zh-CN"/>
        </w:rPr>
        <w:t>1</w:t>
      </w:r>
      <w:r>
        <w:rPr>
          <w:rFonts w:hint="eastAsia" w:ascii="宋体" w:hAnsi="宋体" w:eastAsia="宋体" w:cs="Times New Roman"/>
          <w:color w:val="000000"/>
          <w:sz w:val="24"/>
          <w:szCs w:val="21"/>
          <w:highlight w:val="none"/>
          <w:lang w:val="zh-CN"/>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供应商需对磋商文件中的技术要求与商务要求逐项作出响应或偏离说明。</w:t>
      </w:r>
    </w:p>
    <w:p w14:paraId="3AAA461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1</w:t>
      </w:r>
      <w:r>
        <w:rPr>
          <w:rFonts w:hint="eastAsia" w:ascii="宋体" w:hAnsi="宋体" w:eastAsia="宋体" w:cs="Times New Roman"/>
          <w:color w:val="000000"/>
          <w:sz w:val="24"/>
          <w:szCs w:val="21"/>
          <w:highlight w:val="none"/>
          <w:lang w:val="en-US" w:eastAsia="zh-CN"/>
        </w:rPr>
        <w:t>1</w:t>
      </w:r>
      <w:r>
        <w:rPr>
          <w:rFonts w:hint="eastAsia" w:ascii="宋体" w:hAnsi="宋体" w:eastAsia="宋体" w:cs="Times New Roman"/>
          <w:color w:val="000000"/>
          <w:sz w:val="24"/>
          <w:szCs w:val="21"/>
          <w:highlight w:val="none"/>
          <w:lang w:val="zh-CN"/>
        </w:rPr>
        <w:t>.2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供应商可在响应文件中提供认为需要的其他技术文件或说明。</w:t>
      </w:r>
    </w:p>
    <w:p w14:paraId="1A7407C7">
      <w:pPr>
        <w:pStyle w:val="190"/>
        <w:pageBreakBefore w:val="0"/>
        <w:widowControl w:val="0"/>
        <w:spacing w:before="0" w:after="0" w:line="240" w:lineRule="auto"/>
        <w:ind w:firstLine="422"/>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12.磋商响应函和授权委托书</w:t>
      </w:r>
    </w:p>
    <w:p w14:paraId="46B4EDFC">
      <w:pPr>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1</w:t>
      </w:r>
      <w:r>
        <w:rPr>
          <w:rFonts w:hint="eastAsia" w:ascii="宋体" w:hAnsi="宋体" w:eastAsia="宋体" w:cs="Times New Roman"/>
          <w:color w:val="000000"/>
          <w:sz w:val="24"/>
          <w:szCs w:val="21"/>
          <w:highlight w:val="none"/>
          <w:lang w:val="zh-CN" w:eastAsia="zh-CN"/>
        </w:rPr>
        <w:t>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供应商</w:t>
      </w:r>
      <w:r>
        <w:rPr>
          <w:rFonts w:hint="eastAsia" w:ascii="宋体" w:hAnsi="宋体" w:eastAsia="宋体" w:cs="Times New Roman"/>
          <w:b/>
          <w:bCs/>
          <w:color w:val="000000"/>
          <w:sz w:val="24"/>
          <w:szCs w:val="21"/>
          <w:highlight w:val="none"/>
          <w:lang w:val="zh-CN"/>
        </w:rPr>
        <w:t>应按照</w:t>
      </w:r>
      <w:r>
        <w:rPr>
          <w:rFonts w:hint="eastAsia" w:ascii="宋体" w:hAnsi="宋体" w:eastAsia="宋体" w:cs="Times New Roman"/>
          <w:b/>
          <w:bCs/>
          <w:color w:val="000000"/>
          <w:sz w:val="24"/>
          <w:szCs w:val="21"/>
          <w:highlight w:val="none"/>
          <w:lang w:val="en-US" w:eastAsia="zh-CN"/>
        </w:rPr>
        <w:t>磋商</w:t>
      </w:r>
      <w:r>
        <w:rPr>
          <w:rFonts w:hint="eastAsia" w:ascii="宋体" w:hAnsi="宋体" w:eastAsia="宋体" w:cs="Times New Roman"/>
          <w:b/>
          <w:bCs/>
          <w:color w:val="000000"/>
          <w:sz w:val="24"/>
          <w:szCs w:val="21"/>
          <w:highlight w:val="none"/>
          <w:lang w:val="zh-CN"/>
        </w:rPr>
        <w:t>文件规定完整、正确填报</w:t>
      </w:r>
      <w:r>
        <w:rPr>
          <w:rFonts w:hint="eastAsia" w:ascii="宋体" w:hAnsi="宋体" w:eastAsia="宋体" w:cs="Times New Roman"/>
          <w:b/>
          <w:bCs/>
          <w:color w:val="000000"/>
          <w:sz w:val="24"/>
          <w:szCs w:val="21"/>
          <w:highlight w:val="none"/>
          <w:lang w:val="en-US" w:eastAsia="zh-CN"/>
        </w:rPr>
        <w:t>磋商响应</w:t>
      </w:r>
      <w:r>
        <w:rPr>
          <w:rFonts w:hint="eastAsia" w:ascii="宋体" w:hAnsi="宋体" w:eastAsia="宋体" w:cs="Times New Roman"/>
          <w:b/>
          <w:bCs/>
          <w:color w:val="000000"/>
          <w:sz w:val="24"/>
          <w:szCs w:val="21"/>
          <w:highlight w:val="none"/>
          <w:lang w:val="zh-CN"/>
        </w:rPr>
        <w:t>函</w:t>
      </w:r>
      <w:r>
        <w:rPr>
          <w:rFonts w:hint="eastAsia" w:ascii="宋体" w:hAnsi="宋体" w:eastAsia="宋体" w:cs="Times New Roman"/>
          <w:b/>
          <w:bCs/>
          <w:color w:val="000000"/>
          <w:sz w:val="24"/>
          <w:szCs w:val="21"/>
          <w:highlight w:val="none"/>
          <w:lang w:val="zh-CN" w:eastAsia="zh-CN"/>
        </w:rPr>
        <w:t>和法定代表人授权委托书，否则作为无效</w:t>
      </w:r>
      <w:r>
        <w:rPr>
          <w:rFonts w:hint="eastAsia" w:ascii="宋体" w:hAnsi="宋体" w:eastAsia="宋体" w:cs="Times New Roman"/>
          <w:b/>
          <w:bCs/>
          <w:color w:val="000000"/>
          <w:sz w:val="24"/>
          <w:szCs w:val="21"/>
          <w:highlight w:val="none"/>
          <w:lang w:val="en-US" w:eastAsia="zh-CN"/>
        </w:rPr>
        <w:t>响应</w:t>
      </w:r>
      <w:r>
        <w:rPr>
          <w:rFonts w:hint="eastAsia" w:ascii="宋体" w:hAnsi="宋体" w:eastAsia="宋体" w:cs="Times New Roman"/>
          <w:b/>
          <w:bCs/>
          <w:color w:val="000000"/>
          <w:sz w:val="24"/>
          <w:szCs w:val="21"/>
          <w:highlight w:val="none"/>
          <w:lang w:val="zh-CN"/>
        </w:rPr>
        <w:t>。</w:t>
      </w:r>
    </w:p>
    <w:p w14:paraId="13CA13A9">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44" w:name="_Toc14577360"/>
      <w:bookmarkStart w:id="45" w:name="_Toc49090511"/>
      <w:r>
        <w:rPr>
          <w:rFonts w:hint="eastAsia" w:ascii="方正楷体_GBK" w:hAnsi="方正楷体_GBK" w:eastAsia="方正楷体_GBK" w:cs="方正楷体_GBK"/>
          <w:b/>
          <w:bCs/>
          <w:sz w:val="28"/>
          <w:szCs w:val="28"/>
          <w:highlight w:val="none"/>
          <w:lang w:val="en-US" w:eastAsia="zh-CN"/>
        </w:rPr>
        <w:t>13.磋商有效期</w:t>
      </w:r>
      <w:bookmarkEnd w:id="44"/>
      <w:bookmarkEnd w:id="45"/>
    </w:p>
    <w:p w14:paraId="107D6BC9">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3</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磋商有效期为</w:t>
      </w:r>
      <w:r>
        <w:rPr>
          <w:rFonts w:hint="eastAsia" w:ascii="宋体" w:hAnsi="宋体" w:eastAsia="宋体" w:cs="Times New Roman"/>
          <w:color w:val="000000"/>
          <w:sz w:val="24"/>
          <w:szCs w:val="21"/>
          <w:highlight w:val="none"/>
          <w:lang w:eastAsia="zh-CN"/>
        </w:rPr>
        <w:t>采购公告</w:t>
      </w:r>
      <w:r>
        <w:rPr>
          <w:rFonts w:hint="eastAsia" w:ascii="宋体" w:hAnsi="宋体" w:eastAsia="宋体" w:cs="Times New Roman"/>
          <w:color w:val="000000"/>
          <w:sz w:val="24"/>
          <w:szCs w:val="21"/>
          <w:highlight w:val="none"/>
        </w:rPr>
        <w:t>规定的提交响应文件截止之日</w:t>
      </w:r>
      <w:r>
        <w:rPr>
          <w:rFonts w:hint="eastAsia" w:ascii="宋体" w:hAnsi="宋体" w:eastAsia="宋体" w:cs="Times New Roman"/>
          <w:color w:val="000000"/>
          <w:sz w:val="24"/>
          <w:szCs w:val="21"/>
          <w:highlight w:val="none"/>
          <w:lang w:eastAsia="zh-CN"/>
        </w:rPr>
        <w:t>起</w:t>
      </w:r>
      <w:r>
        <w:rPr>
          <w:rFonts w:hint="eastAsia" w:ascii="宋体" w:hAnsi="宋体" w:eastAsia="宋体" w:cs="Times New Roman"/>
          <w:color w:val="000000"/>
          <w:sz w:val="24"/>
          <w:szCs w:val="21"/>
          <w:highlight w:val="none"/>
          <w:lang w:val="zh-CN"/>
        </w:rPr>
        <w:t>六十天</w:t>
      </w:r>
      <w:r>
        <w:rPr>
          <w:rFonts w:hint="eastAsia" w:ascii="宋体" w:hAnsi="宋体" w:eastAsia="宋体" w:cs="Times New Roman"/>
          <w:color w:val="000000"/>
          <w:sz w:val="24"/>
          <w:szCs w:val="21"/>
          <w:highlight w:val="none"/>
        </w:rPr>
        <w:t>。磋商有效期比规定短的将被视为非实质性响应磋商文件</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val="en-US" w:eastAsia="zh-CN"/>
        </w:rPr>
        <w:t>其磋商响应将</w:t>
      </w:r>
      <w:r>
        <w:rPr>
          <w:rFonts w:hint="eastAsia" w:ascii="宋体" w:hAnsi="宋体" w:eastAsia="宋体" w:cs="Times New Roman"/>
          <w:color w:val="000000"/>
          <w:sz w:val="24"/>
          <w:szCs w:val="21"/>
          <w:highlight w:val="none"/>
          <w:lang w:eastAsia="zh-CN"/>
        </w:rPr>
        <w:t>被</w:t>
      </w:r>
      <w:r>
        <w:rPr>
          <w:rFonts w:hint="eastAsia" w:ascii="宋体" w:hAnsi="宋体" w:eastAsia="宋体" w:cs="Times New Roman"/>
          <w:color w:val="000000"/>
          <w:sz w:val="24"/>
          <w:szCs w:val="21"/>
          <w:highlight w:val="none"/>
        </w:rPr>
        <w:t>拒绝。</w:t>
      </w:r>
    </w:p>
    <w:p w14:paraId="2805B8B5">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14.磋商有效期的延长</w:t>
      </w:r>
    </w:p>
    <w:p w14:paraId="0FF8A1F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4</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在特殊情况下</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于原磋商有效期满之前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的这一要求而放弃磋商</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同意延长磋商有效期的供应商既不能要求也不允许修改其响应文件</w:t>
      </w:r>
      <w:r>
        <w:rPr>
          <w:rFonts w:hint="eastAsia" w:ascii="宋体" w:hAnsi="宋体" w:eastAsia="宋体" w:cs="Times New Roman"/>
          <w:color w:val="000000"/>
          <w:sz w:val="24"/>
          <w:szCs w:val="21"/>
          <w:highlight w:val="none"/>
          <w:lang w:eastAsia="zh-CN"/>
        </w:rPr>
        <w:t>，同时</w:t>
      </w:r>
      <w:r>
        <w:rPr>
          <w:rFonts w:hint="eastAsia" w:ascii="宋体" w:hAnsi="宋体" w:eastAsia="宋体" w:cs="Times New Roman"/>
          <w:color w:val="000000"/>
          <w:sz w:val="24"/>
          <w:szCs w:val="21"/>
          <w:highlight w:val="none"/>
        </w:rPr>
        <w:t>受磋商有效期约束的所有权利与义务均延长至新的有效期</w:t>
      </w:r>
      <w:r>
        <w:rPr>
          <w:rFonts w:hint="eastAsia" w:ascii="宋体" w:hAnsi="宋体" w:eastAsia="宋体" w:cs="Times New Roman"/>
          <w:color w:val="000000"/>
          <w:sz w:val="24"/>
          <w:szCs w:val="21"/>
          <w:highlight w:val="none"/>
          <w:lang w:eastAsia="zh-CN"/>
        </w:rPr>
        <w:t>满</w:t>
      </w:r>
      <w:r>
        <w:rPr>
          <w:rFonts w:hint="eastAsia" w:ascii="宋体" w:hAnsi="宋体" w:eastAsia="宋体" w:cs="Times New Roman"/>
          <w:color w:val="000000"/>
          <w:sz w:val="24"/>
          <w:szCs w:val="21"/>
          <w:highlight w:val="none"/>
        </w:rPr>
        <w:t>。</w:t>
      </w:r>
    </w:p>
    <w:p w14:paraId="487A661B">
      <w:pPr>
        <w:pStyle w:val="189"/>
        <w:pageBreakBefore w:val="0"/>
        <w:widowControl w:val="0"/>
        <w:spacing w:before="145" w:after="145" w:line="240" w:lineRule="auto"/>
        <w:ind w:firstLine="465"/>
        <w:rPr>
          <w:rFonts w:ascii="方正黑体_GBK" w:hAnsi="方正黑体_GBK" w:eastAsia="方正黑体_GBK" w:cs="方正黑体_GBK"/>
          <w:b w:val="0"/>
          <w:bCs w:val="0"/>
          <w:color w:val="000000"/>
          <w:sz w:val="30"/>
          <w:szCs w:val="30"/>
          <w:highlight w:val="none"/>
          <w:lang w:val="en-US" w:eastAsia="zh-CN"/>
        </w:rPr>
      </w:pPr>
      <w:bookmarkStart w:id="46" w:name="_Hlt26954739"/>
      <w:bookmarkEnd w:id="46"/>
      <w:bookmarkStart w:id="47" w:name="_Hlt26954852"/>
      <w:bookmarkEnd w:id="47"/>
      <w:bookmarkStart w:id="48" w:name="_Toc513029224"/>
      <w:bookmarkStart w:id="49" w:name="_Toc20823296"/>
      <w:bookmarkStart w:id="50" w:name="_Toc120614217"/>
      <w:bookmarkStart w:id="51" w:name="_Toc16938540"/>
      <w:r>
        <w:rPr>
          <w:rFonts w:hint="eastAsia" w:ascii="方正黑体_GBK" w:hAnsi="方正黑体_GBK" w:eastAsia="方正黑体_GBK" w:cs="方正黑体_GBK"/>
          <w:b w:val="0"/>
          <w:bCs w:val="0"/>
          <w:color w:val="000000"/>
          <w:sz w:val="30"/>
          <w:szCs w:val="30"/>
          <w:highlight w:val="none"/>
        </w:rPr>
        <w:t>四、响应文件的递交</w:t>
      </w:r>
      <w:bookmarkEnd w:id="48"/>
      <w:bookmarkEnd w:id="49"/>
      <w:bookmarkEnd w:id="50"/>
      <w:bookmarkEnd w:id="51"/>
      <w:r>
        <w:rPr>
          <w:rFonts w:hint="eastAsia" w:ascii="方正黑体_GBK" w:hAnsi="方正黑体_GBK" w:eastAsia="方正黑体_GBK" w:cs="方正黑体_GBK"/>
          <w:b w:val="0"/>
          <w:bCs w:val="0"/>
          <w:color w:val="000000"/>
          <w:sz w:val="30"/>
          <w:szCs w:val="30"/>
          <w:highlight w:val="none"/>
          <w:lang w:eastAsia="zh-CN"/>
        </w:rPr>
        <w:t>、</w:t>
      </w:r>
      <w:r>
        <w:rPr>
          <w:rFonts w:hint="eastAsia" w:ascii="方正黑体_GBK" w:hAnsi="方正黑体_GBK" w:eastAsia="方正黑体_GBK" w:cs="方正黑体_GBK"/>
          <w:b w:val="0"/>
          <w:bCs w:val="0"/>
          <w:color w:val="000000"/>
          <w:sz w:val="30"/>
          <w:szCs w:val="30"/>
          <w:highlight w:val="none"/>
          <w:lang w:val="en-US" w:eastAsia="zh-CN"/>
        </w:rPr>
        <w:t>撤回和修改</w:t>
      </w:r>
    </w:p>
    <w:p w14:paraId="7CE13BA1">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52" w:name="_Toc16938541"/>
      <w:bookmarkStart w:id="53" w:name="_Toc513029225"/>
      <w:bookmarkStart w:id="54" w:name="_Toc462564084"/>
      <w:bookmarkStart w:id="55" w:name="_Toc20823297"/>
      <w:r>
        <w:rPr>
          <w:rFonts w:hint="eastAsia" w:ascii="方正楷体_GBK" w:hAnsi="方正楷体_GBK" w:eastAsia="方正楷体_GBK" w:cs="方正楷体_GBK"/>
          <w:b/>
          <w:bCs/>
          <w:sz w:val="28"/>
          <w:szCs w:val="28"/>
          <w:highlight w:val="none"/>
          <w:lang w:val="en-US" w:eastAsia="zh-CN"/>
        </w:rPr>
        <w:t>15.</w:t>
      </w:r>
      <w:bookmarkEnd w:id="52"/>
      <w:bookmarkEnd w:id="53"/>
      <w:bookmarkEnd w:id="54"/>
      <w:bookmarkEnd w:id="55"/>
      <w:r>
        <w:rPr>
          <w:rFonts w:hint="eastAsia" w:ascii="方正楷体_GBK" w:hAnsi="方正楷体_GBK" w:eastAsia="方正楷体_GBK" w:cs="方正楷体_GBK"/>
          <w:b/>
          <w:bCs/>
          <w:sz w:val="28"/>
          <w:szCs w:val="28"/>
          <w:highlight w:val="none"/>
          <w:lang w:val="en-US" w:eastAsia="zh-CN"/>
        </w:rPr>
        <w:t>响应文件的递交</w:t>
      </w:r>
    </w:p>
    <w:p w14:paraId="28302246">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5</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供应商应在</w:t>
      </w:r>
      <w:r>
        <w:rPr>
          <w:rFonts w:hint="eastAsia" w:ascii="宋体" w:hAnsi="宋体" w:eastAsia="宋体" w:cs="Times New Roman"/>
          <w:color w:val="000000"/>
          <w:sz w:val="24"/>
          <w:szCs w:val="21"/>
          <w:highlight w:val="none"/>
          <w:lang w:val="en-US" w:eastAsia="zh-CN"/>
        </w:rPr>
        <w:t>采购</w:t>
      </w:r>
      <w:r>
        <w:rPr>
          <w:rFonts w:hint="eastAsia" w:ascii="宋体" w:hAnsi="宋体" w:eastAsia="宋体" w:cs="Times New Roman"/>
          <w:color w:val="000000"/>
          <w:sz w:val="24"/>
          <w:szCs w:val="21"/>
          <w:highlight w:val="none"/>
          <w:lang w:eastAsia="zh-CN"/>
        </w:rPr>
        <w:t>公告规定的</w:t>
      </w:r>
      <w:r>
        <w:rPr>
          <w:rFonts w:hint="eastAsia" w:ascii="宋体" w:hAnsi="宋体" w:eastAsia="宋体" w:cs="Times New Roman"/>
          <w:color w:val="000000"/>
          <w:sz w:val="24"/>
          <w:szCs w:val="21"/>
          <w:highlight w:val="none"/>
        </w:rPr>
        <w:t>提交响应文件截止时间前制作并上传电子响应文件。</w:t>
      </w:r>
      <w:bookmarkStart w:id="56" w:name="_Toc513029226"/>
      <w:bookmarkStart w:id="57" w:name="_Toc20823298"/>
      <w:bookmarkStart w:id="58" w:name="_Toc16938542"/>
      <w:r>
        <w:rPr>
          <w:rFonts w:hint="eastAsia" w:ascii="宋体" w:hAnsi="宋体" w:eastAsia="宋体" w:cs="Times New Roman"/>
          <w:color w:val="000000"/>
          <w:sz w:val="24"/>
          <w:szCs w:val="21"/>
          <w:highlight w:val="none"/>
        </w:rPr>
        <w:t>提交响应文件截止时间后上传的</w:t>
      </w:r>
      <w:r>
        <w:rPr>
          <w:rFonts w:hint="eastAsia" w:ascii="宋体" w:hAnsi="宋体" w:eastAsia="宋体" w:cs="Times New Roman"/>
          <w:color w:val="000000"/>
          <w:sz w:val="24"/>
          <w:szCs w:val="21"/>
          <w:highlight w:val="none"/>
          <w:lang w:val="en-US" w:eastAsia="zh-CN"/>
        </w:rPr>
        <w:t>响应</w:t>
      </w:r>
      <w:r>
        <w:rPr>
          <w:rFonts w:hint="eastAsia" w:ascii="宋体" w:hAnsi="宋体" w:eastAsia="宋体" w:cs="Times New Roman"/>
          <w:color w:val="000000"/>
          <w:sz w:val="24"/>
          <w:szCs w:val="21"/>
          <w:highlight w:val="none"/>
        </w:rPr>
        <w:t>文件将被拒绝。</w:t>
      </w:r>
      <w:bookmarkEnd w:id="56"/>
      <w:bookmarkEnd w:id="57"/>
      <w:bookmarkEnd w:id="58"/>
    </w:p>
    <w:p w14:paraId="37B557C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15</w:t>
      </w:r>
      <w:r>
        <w:rPr>
          <w:rFonts w:hint="eastAsia" w:ascii="宋体" w:hAnsi="宋体" w:eastAsia="宋体" w:cs="Times New Roman"/>
          <w:color w:val="000000"/>
          <w:sz w:val="24"/>
          <w:szCs w:val="21"/>
          <w:highlight w:val="none"/>
        </w:rPr>
        <w:t>.</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供应商应充分考虑网络环境、网络带宽等因素</w:t>
      </w:r>
      <w:r>
        <w:rPr>
          <w:rFonts w:hint="eastAsia" w:ascii="宋体" w:hAnsi="宋体" w:eastAsia="宋体" w:cs="Times New Roman"/>
          <w:color w:val="000000"/>
          <w:sz w:val="24"/>
          <w:highlight w:val="none"/>
          <w:lang w:val="en-US" w:eastAsia="zh-CN"/>
        </w:rPr>
        <w:t>可能产生的影响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如因供应商自身原因造成的电子响应文件上传不成功的</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按照本磋商文件第二章第2</w:t>
      </w:r>
      <w:r>
        <w:rPr>
          <w:rFonts w:hint="eastAsia" w:ascii="宋体" w:hAnsi="宋体" w:eastAsia="宋体" w:cs="Times New Roman"/>
          <w:color w:val="000000"/>
          <w:sz w:val="24"/>
          <w:szCs w:val="21"/>
          <w:highlight w:val="none"/>
          <w:lang w:val="en-US" w:eastAsia="zh-CN"/>
        </w:rPr>
        <w:t>2</w:t>
      </w:r>
      <w:r>
        <w:rPr>
          <w:rFonts w:hint="eastAsia" w:ascii="宋体" w:hAnsi="宋体" w:eastAsia="宋体" w:cs="Times New Roman"/>
          <w:color w:val="000000"/>
          <w:sz w:val="24"/>
          <w:szCs w:val="21"/>
          <w:highlight w:val="none"/>
        </w:rPr>
        <w:t>.</w:t>
      </w:r>
      <w:r>
        <w:rPr>
          <w:rFonts w:hint="eastAsia" w:ascii="宋体" w:hAnsi="宋体" w:eastAsia="宋体" w:cs="Times New Roman"/>
          <w:color w:val="000000"/>
          <w:sz w:val="24"/>
          <w:szCs w:val="21"/>
          <w:highlight w:val="none"/>
          <w:lang w:val="en-US" w:eastAsia="zh-CN"/>
        </w:rPr>
        <w:t>1</w:t>
      </w:r>
      <w:r>
        <w:rPr>
          <w:rFonts w:hint="eastAsia" w:ascii="宋体" w:hAnsi="宋体" w:eastAsia="宋体" w:cs="Times New Roman"/>
          <w:color w:val="000000"/>
          <w:sz w:val="24"/>
          <w:szCs w:val="21"/>
          <w:highlight w:val="none"/>
        </w:rPr>
        <w:t>条规定做无效响应处理。</w:t>
      </w:r>
    </w:p>
    <w:p w14:paraId="3DE82682">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5</w:t>
      </w:r>
      <w:r>
        <w:rPr>
          <w:rFonts w:hint="eastAsia" w:ascii="宋体" w:hAnsi="宋体" w:eastAsia="宋体" w:cs="Times New Roman"/>
          <w:color w:val="000000"/>
          <w:sz w:val="24"/>
          <w:szCs w:val="21"/>
          <w:highlight w:val="none"/>
        </w:rPr>
        <w:t>.</w:t>
      </w:r>
      <w:r>
        <w:rPr>
          <w:rFonts w:hint="eastAsia" w:ascii="宋体" w:hAnsi="宋体" w:eastAsia="宋体" w:cs="Times New Roman"/>
          <w:color w:val="000000"/>
          <w:sz w:val="24"/>
          <w:szCs w:val="21"/>
          <w:highlight w:val="none"/>
          <w:lang w:val="en-US" w:eastAsia="zh-CN"/>
        </w:rPr>
        <w:t>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交易中心</w:t>
      </w:r>
      <w:r>
        <w:rPr>
          <w:rFonts w:hint="eastAsia" w:ascii="宋体" w:hAnsi="宋体" w:eastAsia="宋体" w:cs="Times New Roman"/>
          <w:color w:val="000000"/>
          <w:sz w:val="24"/>
          <w:szCs w:val="21"/>
          <w:highlight w:val="none"/>
        </w:rPr>
        <w:t>可以按照规定</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通过修改磋商文件酌情延长提交响应文件截止日期</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在此情况下</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供应商的所有权利和义务均以延长后新的截止日期为准。</w:t>
      </w:r>
    </w:p>
    <w:p w14:paraId="59FC533A">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59" w:name="_Toc16938544"/>
      <w:bookmarkStart w:id="60" w:name="_Toc513029228"/>
      <w:bookmarkStart w:id="61" w:name="_Toc20823300"/>
      <w:r>
        <w:rPr>
          <w:rFonts w:hint="eastAsia" w:ascii="方正楷体_GBK" w:hAnsi="方正楷体_GBK" w:eastAsia="方正楷体_GBK" w:cs="方正楷体_GBK"/>
          <w:b/>
          <w:bCs/>
          <w:sz w:val="28"/>
          <w:szCs w:val="28"/>
          <w:highlight w:val="none"/>
          <w:lang w:val="en-US" w:eastAsia="zh-CN"/>
        </w:rPr>
        <w:t>16.响应文件的撤回和修改</w:t>
      </w:r>
      <w:bookmarkEnd w:id="59"/>
      <w:bookmarkEnd w:id="60"/>
      <w:bookmarkEnd w:id="61"/>
    </w:p>
    <w:p w14:paraId="1BBF0D34">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16</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响应文件的撤回</w:t>
      </w:r>
    </w:p>
    <w:p w14:paraId="6FD979B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16</w:t>
      </w:r>
      <w:r>
        <w:rPr>
          <w:rFonts w:hint="eastAsia" w:ascii="宋体" w:hAnsi="宋体" w:eastAsia="宋体" w:cs="Times New Roman"/>
          <w:color w:val="000000"/>
          <w:sz w:val="24"/>
          <w:szCs w:val="21"/>
          <w:highlight w:val="none"/>
        </w:rPr>
        <w:t>.1.1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供应商可在提交响应文件截止时间前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撤回其电子响应文件。</w:t>
      </w:r>
    </w:p>
    <w:p w14:paraId="1F418416">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16</w:t>
      </w:r>
      <w:r>
        <w:rPr>
          <w:rFonts w:hint="eastAsia" w:ascii="宋体" w:hAnsi="宋体" w:eastAsia="宋体" w:cs="Times New Roman"/>
          <w:color w:val="000000"/>
          <w:sz w:val="24"/>
          <w:szCs w:val="21"/>
          <w:highlight w:val="none"/>
        </w:rPr>
        <w:t>.1.2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供应商撤回电子响应文件</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则认为其不再参与本项目磋商活动。</w:t>
      </w:r>
    </w:p>
    <w:p w14:paraId="73F57276">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16</w:t>
      </w:r>
      <w:r>
        <w:rPr>
          <w:rFonts w:hint="eastAsia" w:ascii="宋体" w:hAnsi="宋体" w:eastAsia="宋体" w:cs="Times New Roman"/>
          <w:color w:val="000000"/>
          <w:sz w:val="24"/>
          <w:szCs w:val="21"/>
          <w:highlight w:val="none"/>
        </w:rPr>
        <w:t>.1.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供应商不得撤回其响应文件</w:t>
      </w:r>
      <w:r>
        <w:rPr>
          <w:rFonts w:hint="eastAsia" w:ascii="宋体" w:hAnsi="宋体" w:eastAsia="宋体" w:cs="Times New Roman"/>
          <w:color w:val="000000"/>
          <w:sz w:val="24"/>
          <w:szCs w:val="21"/>
          <w:highlight w:val="none"/>
          <w:lang w:eastAsia="zh-CN"/>
        </w:rPr>
        <w:t>。</w:t>
      </w:r>
    </w:p>
    <w:p w14:paraId="0131926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16</w:t>
      </w:r>
      <w:r>
        <w:rPr>
          <w:rFonts w:hint="eastAsia" w:ascii="宋体" w:hAnsi="宋体" w:eastAsia="宋体" w:cs="Times New Roman"/>
          <w:color w:val="000000"/>
          <w:sz w:val="24"/>
          <w:szCs w:val="21"/>
          <w:highlight w:val="none"/>
        </w:rPr>
        <w:t>.2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响应文件的修改</w:t>
      </w:r>
    </w:p>
    <w:p w14:paraId="0C36E3D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供应商可在提交响应文件截止时间前</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对其电子响应文件进行修改。</w:t>
      </w:r>
    </w:p>
    <w:p w14:paraId="139DBA5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提交响应文件截止时间之后</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rPr>
        <w:t>供应商不得对其电子响应文件作任何修改。</w:t>
      </w:r>
    </w:p>
    <w:p w14:paraId="75E3D80F">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bookmarkStart w:id="62" w:name="_Toc513029229"/>
      <w:bookmarkStart w:id="63" w:name="_Toc120614218"/>
      <w:bookmarkStart w:id="64" w:name="_Toc20823301"/>
      <w:bookmarkStart w:id="65" w:name="_Toc16938545"/>
      <w:r>
        <w:rPr>
          <w:rFonts w:hint="eastAsia" w:ascii="方正黑体_GBK" w:hAnsi="方正黑体_GBK" w:eastAsia="方正黑体_GBK" w:cs="方正黑体_GBK"/>
          <w:b w:val="0"/>
          <w:bCs w:val="0"/>
          <w:color w:val="000000"/>
          <w:sz w:val="30"/>
          <w:szCs w:val="30"/>
          <w:highlight w:val="none"/>
        </w:rPr>
        <w:t>五、响应文件的解密与评审</w:t>
      </w:r>
      <w:bookmarkEnd w:id="62"/>
      <w:bookmarkEnd w:id="63"/>
      <w:bookmarkEnd w:id="64"/>
      <w:bookmarkEnd w:id="65"/>
    </w:p>
    <w:p w14:paraId="4088C96F">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17.响应文件解密</w:t>
      </w:r>
    </w:p>
    <w:p w14:paraId="09B890D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17.1 供应商应当在苏采云系统规定的时间内对响应文件进行解密。</w:t>
      </w:r>
    </w:p>
    <w:p w14:paraId="1F75CF29">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18.评审</w:t>
      </w:r>
    </w:p>
    <w:p w14:paraId="72F6CC9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18.1 依法组建的磋商小组对响应文件进行评审。</w:t>
      </w:r>
    </w:p>
    <w:p w14:paraId="7D6E7823">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18.2 磋商小组由采购人代表和有关方面的专家组成，人员构成符合政府采购有关规定。</w:t>
      </w:r>
    </w:p>
    <w:p w14:paraId="5E6BA99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18.3 磋商小组独立工作，负责评审所有响应文件并推荐成交候选人，或根据采购人授权直接确定成交供应商。</w:t>
      </w:r>
    </w:p>
    <w:p w14:paraId="19C87882">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19.评审过程的保密与公正</w:t>
      </w:r>
    </w:p>
    <w:p w14:paraId="155EDFC8">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19.1 磋商小组、采购人和交易中心工作人员、相关监督人员等与评审工作有关的人员，对评审情况以及在评审过程中获悉的国家秘密、商业秘密负有保密责任。</w:t>
      </w:r>
    </w:p>
    <w:p w14:paraId="6390C0B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19.2 供应商不得以任何方式影响评审过程。</w:t>
      </w:r>
    </w:p>
    <w:p w14:paraId="3564C8C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19.3 交易中心和磋商小组不向未成交的供应商解释未成交原因，也不公布评审过程中的相关细节。</w:t>
      </w:r>
    </w:p>
    <w:p w14:paraId="73EB1505">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66" w:name="_Toc513029232"/>
      <w:bookmarkStart w:id="67" w:name="_Toc16938548"/>
      <w:bookmarkStart w:id="68" w:name="_Toc20823304"/>
      <w:r>
        <w:rPr>
          <w:rFonts w:hint="eastAsia" w:ascii="方正楷体_GBK" w:hAnsi="方正楷体_GBK" w:eastAsia="方正楷体_GBK" w:cs="方正楷体_GBK"/>
          <w:b/>
          <w:bCs/>
          <w:sz w:val="28"/>
          <w:szCs w:val="28"/>
          <w:highlight w:val="none"/>
          <w:lang w:val="en-US" w:eastAsia="zh-CN"/>
        </w:rPr>
        <w:t>20.评审过程中的澄清</w:t>
      </w:r>
      <w:bookmarkEnd w:id="66"/>
      <w:bookmarkEnd w:id="67"/>
      <w:bookmarkEnd w:id="68"/>
    </w:p>
    <w:p w14:paraId="2A38D35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20.1 项目评审期间，磋商小组有权要求供应商对响应文件中含义不明确、同类问题表述不一致或者有明显文字和计算错误的内容等作出必要的澄清、说明或者补正。</w:t>
      </w:r>
    </w:p>
    <w:p w14:paraId="3D8D71B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供应商的澄清、说明或者补正不得超出响应文件的范围或者改变响应文件的实质性内容。</w:t>
      </w:r>
    </w:p>
    <w:p w14:paraId="4C18D3C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磋商小组并非对每个供应商都做澄清要求。</w:t>
      </w:r>
    </w:p>
    <w:p w14:paraId="7C6CFD4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20.2 需要供应商进行澄清、说明和补正的，磋商小组将通过苏采云系统向供应商发出</w:t>
      </w:r>
      <w:r>
        <w:rPr>
          <w:rFonts w:hint="eastAsia" w:ascii="宋体" w:hAnsi="宋体" w:eastAsia="宋体" w:cs="Times New Roman"/>
          <w:color w:val="000000"/>
          <w:sz w:val="24"/>
          <w:highlight w:val="none"/>
          <w:lang w:val="zh-CN"/>
        </w:rPr>
        <w:t>《澄清要求函》</w:t>
      </w:r>
      <w:r>
        <w:rPr>
          <w:rFonts w:hint="eastAsia" w:ascii="宋体" w:hAnsi="宋体" w:eastAsia="宋体" w:cs="Times New Roman"/>
          <w:color w:val="000000"/>
          <w:sz w:val="24"/>
          <w:szCs w:val="21"/>
          <w:highlight w:val="none"/>
          <w:lang w:val="en-US" w:eastAsia="zh-CN"/>
        </w:rPr>
        <w:t>，接到</w:t>
      </w:r>
      <w:r>
        <w:rPr>
          <w:rFonts w:hint="eastAsia" w:ascii="宋体" w:hAnsi="宋体" w:eastAsia="宋体" w:cs="Times New Roman"/>
          <w:color w:val="000000"/>
          <w:sz w:val="24"/>
          <w:highlight w:val="none"/>
          <w:lang w:val="zh-CN"/>
        </w:rPr>
        <w:t>《澄清要求函》</w:t>
      </w:r>
      <w:r>
        <w:rPr>
          <w:rFonts w:hint="eastAsia" w:ascii="宋体" w:hAnsi="宋体" w:eastAsia="宋体" w:cs="Times New Roman"/>
          <w:color w:val="000000"/>
          <w:sz w:val="24"/>
          <w:szCs w:val="21"/>
          <w:highlight w:val="none"/>
          <w:lang w:val="en-US" w:eastAsia="zh-CN"/>
        </w:rPr>
        <w:t>的供应商应当按照要求在苏采云系统中提交</w:t>
      </w:r>
      <w:r>
        <w:rPr>
          <w:rFonts w:hint="eastAsia" w:ascii="宋体" w:hAnsi="宋体" w:eastAsia="宋体" w:cs="Times New Roman"/>
          <w:color w:val="000000"/>
          <w:sz w:val="24"/>
          <w:highlight w:val="none"/>
          <w:lang w:val="zh-CN"/>
        </w:rPr>
        <w:t>《澄清响应函》</w:t>
      </w:r>
      <w:r>
        <w:rPr>
          <w:rFonts w:hint="eastAsia" w:ascii="宋体" w:hAnsi="宋体" w:eastAsia="宋体" w:cs="Times New Roman"/>
          <w:color w:val="000000"/>
          <w:sz w:val="24"/>
          <w:szCs w:val="21"/>
          <w:highlight w:val="none"/>
          <w:lang w:val="en-US" w:eastAsia="zh-CN"/>
        </w:rPr>
        <w:t>并加盖电子公章。澄清、说明和补正的内容作为响应文件的补充部分。</w:t>
      </w:r>
    </w:p>
    <w:p w14:paraId="6B0A86F2">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20.3 接到磋商小组澄清、说明和补正要求的供应商如未按规定做出澄清、说明和补正，其风险由供应商自行承担。</w:t>
      </w:r>
    </w:p>
    <w:p w14:paraId="65BECCFE">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69" w:name="_Toc20823305"/>
      <w:bookmarkStart w:id="70" w:name="_Toc16938549"/>
      <w:bookmarkStart w:id="71" w:name="_Toc513029233"/>
      <w:r>
        <w:rPr>
          <w:rFonts w:hint="eastAsia" w:ascii="方正楷体_GBK" w:hAnsi="方正楷体_GBK" w:eastAsia="方正楷体_GBK" w:cs="方正楷体_GBK"/>
          <w:b/>
          <w:bCs/>
          <w:sz w:val="28"/>
          <w:szCs w:val="28"/>
          <w:highlight w:val="none"/>
          <w:lang w:val="en-US" w:eastAsia="zh-CN"/>
        </w:rPr>
        <w:t>21.响应文件的审</w:t>
      </w:r>
      <w:bookmarkEnd w:id="69"/>
      <w:bookmarkEnd w:id="70"/>
      <w:bookmarkEnd w:id="71"/>
      <w:r>
        <w:rPr>
          <w:rFonts w:hint="eastAsia" w:ascii="方正楷体_GBK" w:hAnsi="方正楷体_GBK" w:eastAsia="方正楷体_GBK" w:cs="方正楷体_GBK"/>
          <w:b/>
          <w:bCs/>
          <w:sz w:val="28"/>
          <w:szCs w:val="28"/>
          <w:highlight w:val="none"/>
          <w:lang w:val="en-US" w:eastAsia="zh-CN"/>
        </w:rPr>
        <w:t>查</w:t>
      </w:r>
    </w:p>
    <w:p w14:paraId="333C73F4">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21.1 响应文件审查分为资格审查和符合性审查。</w:t>
      </w:r>
    </w:p>
    <w:p w14:paraId="0ECB1BC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21.1.1 资格审查。依据法律法规和磋商文件的规定，磋商小组对响应文件中的资格证明文件进行审查，以确定供应商是否具备参加磋商的资格。</w:t>
      </w:r>
    </w:p>
    <w:p w14:paraId="2EAB7B5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磋商小组进行资格审查时，将在“信用中国”网站查询供应商的信用记录，以确定供应商是否具备磋商资格,查询结果留存并归档。</w:t>
      </w:r>
    </w:p>
    <w:p w14:paraId="12038A2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21.1.2 符合性审查。磋商小组</w:t>
      </w:r>
      <w:r>
        <w:rPr>
          <w:rFonts w:hint="eastAsia" w:ascii="宋体" w:hAnsi="宋体" w:eastAsia="宋体" w:cs="Times New Roman"/>
          <w:color w:val="000000"/>
          <w:sz w:val="24"/>
          <w:szCs w:val="21"/>
          <w:highlight w:val="none"/>
          <w:lang w:val="zh-CN"/>
        </w:rPr>
        <w:t>对</w:t>
      </w:r>
      <w:r>
        <w:rPr>
          <w:rFonts w:hint="eastAsia" w:ascii="宋体" w:hAnsi="宋体" w:eastAsia="宋体" w:cs="Times New Roman"/>
          <w:color w:val="000000"/>
          <w:sz w:val="24"/>
          <w:szCs w:val="21"/>
          <w:highlight w:val="none"/>
          <w:lang w:val="en-US" w:eastAsia="zh-CN"/>
        </w:rPr>
        <w:t>通过</w:t>
      </w:r>
      <w:r>
        <w:rPr>
          <w:rFonts w:hint="eastAsia" w:ascii="宋体" w:hAnsi="宋体" w:eastAsia="宋体" w:cs="Times New Roman"/>
          <w:color w:val="000000"/>
          <w:sz w:val="24"/>
          <w:szCs w:val="21"/>
          <w:highlight w:val="none"/>
          <w:lang w:val="zh-CN"/>
        </w:rPr>
        <w:t>资格</w:t>
      </w:r>
      <w:r>
        <w:rPr>
          <w:rFonts w:hint="eastAsia" w:ascii="宋体" w:hAnsi="宋体" w:eastAsia="宋体" w:cs="Times New Roman"/>
          <w:color w:val="000000"/>
          <w:sz w:val="24"/>
          <w:szCs w:val="21"/>
          <w:highlight w:val="none"/>
          <w:lang w:val="en-US" w:eastAsia="zh-CN"/>
        </w:rPr>
        <w:t>审查</w:t>
      </w:r>
      <w:r>
        <w:rPr>
          <w:rFonts w:hint="eastAsia" w:ascii="宋体" w:hAnsi="宋体" w:eastAsia="宋体" w:cs="Times New Roman"/>
          <w:color w:val="000000"/>
          <w:sz w:val="24"/>
          <w:szCs w:val="21"/>
          <w:highlight w:val="none"/>
          <w:lang w:val="zh-CN"/>
        </w:rPr>
        <w:t>的</w:t>
      </w:r>
      <w:r>
        <w:rPr>
          <w:rFonts w:hint="eastAsia" w:ascii="宋体" w:hAnsi="宋体" w:eastAsia="宋体" w:cs="Times New Roman"/>
          <w:color w:val="000000"/>
          <w:sz w:val="24"/>
          <w:szCs w:val="21"/>
          <w:highlight w:val="none"/>
          <w:lang w:val="en-US" w:eastAsia="zh-CN"/>
        </w:rPr>
        <w:t>供应商</w:t>
      </w:r>
      <w:r>
        <w:rPr>
          <w:rFonts w:hint="eastAsia" w:ascii="宋体" w:hAnsi="宋体" w:eastAsia="宋体" w:cs="Times New Roman"/>
          <w:color w:val="000000"/>
          <w:sz w:val="24"/>
          <w:szCs w:val="21"/>
          <w:highlight w:val="none"/>
          <w:lang w:val="zh-CN"/>
        </w:rPr>
        <w:t>的</w:t>
      </w:r>
      <w:r>
        <w:rPr>
          <w:rFonts w:hint="eastAsia" w:ascii="宋体" w:hAnsi="宋体" w:eastAsia="宋体" w:cs="Times New Roman"/>
          <w:color w:val="000000"/>
          <w:sz w:val="24"/>
          <w:szCs w:val="21"/>
          <w:highlight w:val="none"/>
          <w:lang w:val="en-US" w:eastAsia="zh-CN"/>
        </w:rPr>
        <w:t>响应文件进行符合性审查，以确定其是否满足磋商文件的实质性要求。</w:t>
      </w:r>
      <w:r>
        <w:rPr>
          <w:rFonts w:hint="eastAsia" w:ascii="宋体" w:hAnsi="宋体"/>
          <w:b/>
          <w:bCs/>
          <w:iCs/>
          <w:sz w:val="24"/>
          <w:szCs w:val="22"/>
          <w:highlight w:val="none"/>
          <w:lang w:val="zh-CN"/>
        </w:rPr>
        <w:t>本文件中打“</w:t>
      </w:r>
      <w:r>
        <w:rPr>
          <w:rFonts w:hint="eastAsia" w:ascii="宋体" w:hAnsi="宋体"/>
          <w:b/>
          <w:bCs/>
          <w:iCs/>
          <w:sz w:val="24"/>
          <w:szCs w:val="22"/>
          <w:highlight w:val="none"/>
        </w:rPr>
        <w:t>★</w:t>
      </w:r>
      <w:r>
        <w:rPr>
          <w:rFonts w:hint="eastAsia" w:ascii="宋体" w:hAnsi="宋体"/>
          <w:b/>
          <w:bCs/>
          <w:iCs/>
          <w:sz w:val="24"/>
          <w:szCs w:val="22"/>
          <w:highlight w:val="none"/>
          <w:lang w:val="zh-CN"/>
        </w:rPr>
        <w:t>”内容为实质性要求。</w:t>
      </w:r>
    </w:p>
    <w:p w14:paraId="6F8D9434">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21.1.3 未通过资格审查或符合性审查的供应商，磋商小组将通过苏采云系统告知具体原因，评审结束后将不再接受有关询问。</w:t>
      </w:r>
    </w:p>
    <w:p w14:paraId="030A75D4">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21.2 在详细评审之前，磋商小组将首先审查每份响应文件是否实质性响应了磋商文件的要求。实质性响应的响应文件应该是与磋商文件要求的条款、条件和规格相符，没有重大偏离或保留的文件。</w:t>
      </w:r>
    </w:p>
    <w:p w14:paraId="72E38C22">
      <w:pPr>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采购人</w:t>
      </w:r>
      <w:r>
        <w:rPr>
          <w:rFonts w:hint="eastAsia" w:ascii="宋体" w:hAnsi="宋体" w:eastAsia="宋体" w:cs="Times New Roman"/>
          <w:color w:val="000000"/>
          <w:sz w:val="24"/>
          <w:highlight w:val="none"/>
          <w:lang w:val="zh-CN"/>
        </w:rPr>
        <w:t>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由</w:t>
      </w:r>
      <w:r>
        <w:rPr>
          <w:rFonts w:hint="eastAsia" w:ascii="宋体" w:hAnsi="宋体" w:eastAsia="宋体" w:cs="Times New Roman"/>
          <w:color w:val="000000"/>
          <w:sz w:val="24"/>
          <w:highlight w:val="none"/>
          <w:lang w:val="zh-CN"/>
        </w:rPr>
        <w:t>磋商小组</w:t>
      </w:r>
      <w:r>
        <w:rPr>
          <w:rFonts w:hint="eastAsia" w:ascii="宋体" w:hAnsi="宋体" w:eastAsia="宋体" w:cs="Times New Roman"/>
          <w:color w:val="000000"/>
          <w:sz w:val="24"/>
          <w:highlight w:val="none"/>
          <w:lang w:val="en-US" w:eastAsia="zh-CN"/>
        </w:rPr>
        <w:t>按照</w:t>
      </w:r>
      <w:r>
        <w:rPr>
          <w:rFonts w:hint="eastAsia" w:ascii="宋体" w:hAnsi="宋体" w:eastAsia="宋体" w:cs="Times New Roman"/>
          <w:color w:val="000000"/>
          <w:sz w:val="24"/>
          <w:highlight w:val="none"/>
          <w:lang w:val="zh-CN"/>
        </w:rPr>
        <w:t>少数服从多数的原则作出结论。</w:t>
      </w:r>
      <w:r>
        <w:rPr>
          <w:rFonts w:hint="eastAsia" w:ascii="宋体" w:hAnsi="宋体" w:eastAsia="宋体" w:cs="Times New Roman"/>
          <w:color w:val="000000"/>
          <w:sz w:val="24"/>
          <w:szCs w:val="21"/>
          <w:highlight w:val="none"/>
          <w:lang w:val="en-US" w:eastAsia="zh-CN"/>
        </w:rPr>
        <w:t>磋商小组</w:t>
      </w:r>
      <w:r>
        <w:rPr>
          <w:rFonts w:hint="eastAsia" w:ascii="宋体" w:hAnsi="宋体" w:eastAsia="宋体" w:cs="Times New Roman"/>
          <w:color w:val="000000"/>
          <w:sz w:val="24"/>
          <w:highlight w:val="none"/>
          <w:lang w:val="en-US" w:eastAsia="zh-CN"/>
        </w:rPr>
        <w:t>认</w:t>
      </w:r>
      <w:r>
        <w:rPr>
          <w:rFonts w:hint="eastAsia" w:ascii="宋体" w:hAnsi="宋体" w:eastAsia="宋体" w:cs="Times New Roman"/>
          <w:color w:val="000000"/>
          <w:sz w:val="24"/>
          <w:highlight w:val="none"/>
          <w:lang w:val="zh-CN"/>
        </w:rPr>
        <w:t>定响应文件的响应性只根据响应文件本身的内容，而不寻求外部的证据。</w:t>
      </w:r>
    </w:p>
    <w:p w14:paraId="58D6FBE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21.3 如果响应文件实质上没有响应磋商文件的要求，磋商小组将予以拒绝，供应商不得通过修改或撤销不符合要求的偏离或保留而使其成为实质性响应的文件。</w:t>
      </w:r>
    </w:p>
    <w:p w14:paraId="6CEBB339">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21.4 供应商在项目评审全过程中应保持通讯畅通，</w:t>
      </w:r>
      <w:r>
        <w:rPr>
          <w:rFonts w:hint="eastAsia" w:ascii="宋体" w:hAnsi="宋体" w:eastAsia="宋体" w:cs="Times New Roman"/>
          <w:color w:val="000000"/>
          <w:sz w:val="24"/>
          <w:highlight w:val="none"/>
          <w:lang w:val="zh-CN"/>
        </w:rPr>
        <w:t>及时登录苏采云系统查阅、答复相关信息。</w:t>
      </w:r>
    </w:p>
    <w:p w14:paraId="44152AFD">
      <w:pPr>
        <w:spacing w:line="240" w:lineRule="auto"/>
        <w:ind w:firstLine="420"/>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2</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异常低价审查</w:t>
      </w:r>
    </w:p>
    <w:p w14:paraId="63E60DAE">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5</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w:t>
      </w:r>
      <w:r>
        <w:rPr>
          <w:rFonts w:hint="eastAsia" w:ascii="宋体" w:hAnsi="宋体" w:eastAsia="宋体" w:cs="Times New Roman"/>
          <w:color w:val="auto"/>
          <w:sz w:val="24"/>
          <w:szCs w:val="22"/>
          <w:highlight w:val="none"/>
          <w:lang w:val="en-US" w:eastAsia="zh-CN"/>
        </w:rPr>
        <w:t>审</w:t>
      </w:r>
      <w:r>
        <w:rPr>
          <w:rFonts w:hint="eastAsia" w:ascii="宋体" w:hAnsi="宋体" w:eastAsia="宋体" w:cs="Times New Roman"/>
          <w:color w:val="auto"/>
          <w:sz w:val="24"/>
          <w:szCs w:val="22"/>
          <w:highlight w:val="none"/>
          <w:lang w:val="zh-CN"/>
        </w:rPr>
        <w:t>过程中出现下列情形之一的，</w:t>
      </w:r>
      <w:r>
        <w:rPr>
          <w:rFonts w:hint="eastAsia" w:ascii="宋体" w:hAnsi="宋体" w:eastAsia="宋体" w:cs="Times New Roman"/>
          <w:color w:val="auto"/>
          <w:sz w:val="24"/>
          <w:szCs w:val="21"/>
          <w:highlight w:val="none"/>
          <w:lang w:val="en-US" w:eastAsia="zh-CN"/>
        </w:rPr>
        <w:t>磋商小组</w:t>
      </w:r>
      <w:r>
        <w:rPr>
          <w:rFonts w:hint="eastAsia" w:ascii="宋体" w:hAnsi="宋体" w:eastAsia="宋体" w:cs="Times New Roman"/>
          <w:color w:val="auto"/>
          <w:sz w:val="24"/>
          <w:szCs w:val="22"/>
          <w:highlight w:val="none"/>
          <w:lang w:val="zh-CN"/>
        </w:rPr>
        <w:t>应当启动异常低价审查程序：</w:t>
      </w:r>
    </w:p>
    <w:p w14:paraId="12E59964">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（1）</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低于全部通过符合性审查供应商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平均值</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&lt;全部通过符合性审查供应商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平均值×</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w:t>
      </w:r>
    </w:p>
    <w:p w14:paraId="0B7CDC10">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低于通过符合性审查的次低报价供应商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&lt;通过符合性审查的次低报价供应商</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u w:val="single"/>
          <w:lang w:val="zh-CN"/>
        </w:rPr>
        <w:t>50%</w:t>
      </w:r>
      <w:r>
        <w:rPr>
          <w:rFonts w:hint="eastAsia" w:ascii="宋体" w:hAnsi="宋体" w:eastAsia="宋体" w:cs="Times New Roman"/>
          <w:color w:val="auto"/>
          <w:sz w:val="24"/>
          <w:szCs w:val="22"/>
          <w:highlight w:val="none"/>
          <w:lang w:val="zh-CN"/>
        </w:rPr>
        <w:t>；</w:t>
      </w:r>
    </w:p>
    <w:p w14:paraId="0B4862FA">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eastAsia="zh-CN"/>
        </w:rPr>
        <w:t>低于采购项目最高限价</w:t>
      </w:r>
      <w:r>
        <w:rPr>
          <w:rFonts w:hint="eastAsia" w:ascii="宋体" w:hAnsi="宋体" w:cs="Times New Roman"/>
          <w:color w:val="auto"/>
          <w:sz w:val="24"/>
          <w:szCs w:val="22"/>
          <w:highlight w:val="none"/>
          <w:u w:val="single"/>
          <w:lang w:val="en-US" w:eastAsia="zh-CN"/>
        </w:rPr>
        <w:t>50</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的，即</w:t>
      </w:r>
      <w:r>
        <w:rPr>
          <w:rFonts w:hint="eastAsia" w:ascii="宋体" w:hAnsi="宋体" w:eastAsia="宋体" w:cs="Times New Roman"/>
          <w:color w:val="auto"/>
          <w:sz w:val="24"/>
          <w:szCs w:val="21"/>
          <w:highlight w:val="none"/>
          <w:lang w:val="en-US" w:eastAsia="zh-CN"/>
        </w:rPr>
        <w:t>报价</w:t>
      </w:r>
      <w:r>
        <w:rPr>
          <w:rFonts w:hint="eastAsia" w:ascii="宋体" w:hAnsi="宋体" w:eastAsia="宋体" w:cs="Times New Roman"/>
          <w:color w:val="auto"/>
          <w:sz w:val="24"/>
          <w:szCs w:val="22"/>
          <w:highlight w:val="none"/>
          <w:lang w:val="zh-CN" w:eastAsia="zh-CN"/>
        </w:rPr>
        <w:t>&lt;采购项目最高限价×</w:t>
      </w:r>
      <w:r>
        <w:rPr>
          <w:rFonts w:hint="eastAsia" w:ascii="宋体" w:hAnsi="宋体" w:cs="Times New Roman"/>
          <w:color w:val="auto"/>
          <w:sz w:val="24"/>
          <w:szCs w:val="22"/>
          <w:highlight w:val="none"/>
          <w:u w:val="single"/>
          <w:lang w:val="en-US" w:eastAsia="zh-CN"/>
        </w:rPr>
        <w:t>50</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w:t>
      </w:r>
    </w:p>
    <w:p w14:paraId="6224681E">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1"/>
          <w:highlight w:val="none"/>
          <w:lang w:val="en-US" w:eastAsia="zh-CN"/>
        </w:rPr>
        <w:t>磋商小组</w:t>
      </w:r>
      <w:r>
        <w:rPr>
          <w:rFonts w:hint="eastAsia" w:ascii="宋体" w:hAnsi="宋体" w:eastAsia="宋体" w:cs="Times New Roman"/>
          <w:color w:val="auto"/>
          <w:sz w:val="24"/>
          <w:szCs w:val="22"/>
          <w:highlight w:val="none"/>
          <w:lang w:val="zh-CN"/>
        </w:rPr>
        <w:t>基于专业判断，认为供应商</w:t>
      </w:r>
      <w:r>
        <w:rPr>
          <w:rFonts w:hint="eastAsia" w:ascii="宋体" w:hAnsi="宋体" w:eastAsia="宋体" w:cs="Times New Roman"/>
          <w:color w:val="auto"/>
          <w:sz w:val="24"/>
          <w:szCs w:val="22"/>
          <w:highlight w:val="none"/>
          <w:lang w:val="en-US" w:eastAsia="zh-CN"/>
        </w:rPr>
        <w:t>报价</w:t>
      </w:r>
      <w:r>
        <w:rPr>
          <w:rFonts w:hint="eastAsia" w:ascii="宋体" w:hAnsi="宋体" w:eastAsia="宋体" w:cs="Times New Roman"/>
          <w:color w:val="auto"/>
          <w:sz w:val="24"/>
          <w:szCs w:val="22"/>
          <w:highlight w:val="none"/>
          <w:lang w:val="zh-CN"/>
        </w:rPr>
        <w:t>过低，有可能影响产品质量或者不能诚信履约的其他情形。</w:t>
      </w:r>
    </w:p>
    <w:p w14:paraId="0871A462">
      <w:pPr>
        <w:spacing w:line="240" w:lineRule="auto"/>
        <w:ind w:firstLine="420"/>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2</w:t>
      </w:r>
      <w:r>
        <w:rPr>
          <w:rFonts w:hint="eastAsia" w:ascii="宋体" w:hAnsi="宋体" w:eastAsia="宋体" w:cs="Times New Roman"/>
          <w:color w:val="000000"/>
          <w:sz w:val="24"/>
          <w:szCs w:val="22"/>
          <w:highlight w:val="none"/>
          <w:lang w:val="en-US" w:eastAsia="zh-CN"/>
        </w:rPr>
        <w:t>1</w:t>
      </w:r>
      <w:r>
        <w:rPr>
          <w:rFonts w:hint="eastAsia" w:ascii="宋体" w:hAnsi="宋体" w:eastAsia="宋体" w:cs="Times New Roman"/>
          <w:color w:val="000000"/>
          <w:sz w:val="24"/>
          <w:szCs w:val="22"/>
          <w:highlight w:val="none"/>
          <w:lang w:val="zh-CN"/>
        </w:rPr>
        <w:t>.</w:t>
      </w:r>
      <w:r>
        <w:rPr>
          <w:rFonts w:hint="eastAsia" w:ascii="宋体" w:hAnsi="宋体" w:eastAsia="宋体" w:cs="Times New Roman"/>
          <w:color w:val="000000"/>
          <w:sz w:val="24"/>
          <w:szCs w:val="22"/>
          <w:highlight w:val="none"/>
          <w:lang w:val="en-US" w:eastAsia="zh-CN"/>
        </w:rPr>
        <w:t>5</w:t>
      </w:r>
      <w:r>
        <w:rPr>
          <w:rFonts w:hint="eastAsia" w:ascii="宋体" w:hAnsi="宋体" w:eastAsia="宋体" w:cs="Times New Roman"/>
          <w:color w:val="000000"/>
          <w:sz w:val="24"/>
          <w:szCs w:val="22"/>
          <w:highlight w:val="none"/>
          <w:lang w:val="zh-CN"/>
        </w:rPr>
        <w:t>.</w:t>
      </w:r>
      <w:r>
        <w:rPr>
          <w:rFonts w:hint="eastAsia" w:ascii="宋体" w:hAnsi="宋体" w:eastAsia="宋体" w:cs="Times New Roman"/>
          <w:color w:val="000000"/>
          <w:sz w:val="24"/>
          <w:szCs w:val="22"/>
          <w:highlight w:val="none"/>
          <w:lang w:val="en-US" w:eastAsia="zh-CN"/>
        </w:rPr>
        <w:t>2</w:t>
      </w:r>
      <w:r>
        <w:rPr>
          <w:rFonts w:hint="eastAsia" w:ascii="宋体" w:hAnsi="宋体" w:eastAsia="宋体" w:cs="Times New Roman"/>
          <w:color w:val="000000"/>
          <w:sz w:val="24"/>
          <w:szCs w:val="21"/>
          <w:highlight w:val="none"/>
          <w:lang w:val="en-US" w:eastAsia="zh-CN"/>
        </w:rPr>
        <w:t>磋商小组</w:t>
      </w:r>
      <w:r>
        <w:rPr>
          <w:rFonts w:hint="eastAsia" w:ascii="宋体" w:hAnsi="宋体" w:eastAsia="宋体" w:cs="Times New Roman"/>
          <w:color w:val="000000"/>
          <w:sz w:val="24"/>
          <w:szCs w:val="22"/>
          <w:highlight w:val="none"/>
          <w:lang w:val="zh-CN" w:eastAsia="zh-CN"/>
        </w:rPr>
        <w:t>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报价</w:t>
      </w:r>
      <w:r>
        <w:rPr>
          <w:rFonts w:hint="eastAsia" w:ascii="宋体" w:hAnsi="宋体" w:eastAsia="宋体" w:cs="Times New Roman"/>
          <w:color w:val="000000"/>
          <w:sz w:val="24"/>
          <w:szCs w:val="22"/>
          <w:highlight w:val="none"/>
          <w:lang w:val="zh-CN" w:eastAsia="zh-CN"/>
        </w:rPr>
        <w:t>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响应</w:t>
      </w:r>
      <w:r>
        <w:rPr>
          <w:rFonts w:hint="eastAsia" w:ascii="宋体" w:hAnsi="宋体" w:eastAsia="宋体" w:cs="Times New Roman"/>
          <w:color w:val="000000"/>
          <w:sz w:val="24"/>
          <w:szCs w:val="22"/>
          <w:highlight w:val="none"/>
          <w:lang w:val="zh-CN" w:eastAsia="zh-CN"/>
        </w:rPr>
        <w:t>文件一并提交相关书面说明及必要的证明材料的，在评</w:t>
      </w:r>
      <w:r>
        <w:rPr>
          <w:rFonts w:hint="eastAsia" w:ascii="宋体" w:hAnsi="宋体" w:eastAsia="宋体" w:cs="Times New Roman"/>
          <w:color w:val="000000"/>
          <w:sz w:val="24"/>
          <w:szCs w:val="22"/>
          <w:highlight w:val="none"/>
          <w:lang w:val="en-US" w:eastAsia="zh-CN"/>
        </w:rPr>
        <w:t>审</w:t>
      </w:r>
      <w:r>
        <w:rPr>
          <w:rFonts w:hint="eastAsia" w:ascii="宋体" w:hAnsi="宋体" w:eastAsia="宋体" w:cs="Times New Roman"/>
          <w:color w:val="000000"/>
          <w:sz w:val="24"/>
          <w:szCs w:val="22"/>
          <w:highlight w:val="none"/>
          <w:lang w:val="zh-CN" w:eastAsia="zh-CN"/>
        </w:rPr>
        <w:t>现场可不再重复提交。</w:t>
      </w:r>
    </w:p>
    <w:p w14:paraId="74110FF5">
      <w:pPr>
        <w:spacing w:line="240" w:lineRule="auto"/>
        <w:ind w:firstLine="420"/>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磋商小组</w:t>
      </w:r>
      <w:r>
        <w:rPr>
          <w:rFonts w:hint="eastAsia" w:ascii="宋体" w:hAnsi="宋体" w:eastAsia="宋体" w:cs="Times New Roman"/>
          <w:color w:val="000000"/>
          <w:sz w:val="24"/>
          <w:szCs w:val="22"/>
          <w:highlight w:val="none"/>
          <w:lang w:val="zh-CN" w:eastAsia="zh-CN"/>
        </w:rPr>
        <w:t>依据专业经验，参考同类项目</w:t>
      </w:r>
      <w:r>
        <w:rPr>
          <w:rFonts w:hint="eastAsia" w:ascii="宋体" w:hAnsi="宋体" w:eastAsia="宋体" w:cs="Times New Roman"/>
          <w:color w:val="000000"/>
          <w:sz w:val="24"/>
          <w:szCs w:val="22"/>
          <w:highlight w:val="none"/>
          <w:lang w:val="en-US" w:eastAsia="zh-CN"/>
        </w:rPr>
        <w:t>成交</w:t>
      </w:r>
      <w:r>
        <w:rPr>
          <w:rFonts w:hint="eastAsia" w:ascii="宋体" w:hAnsi="宋体" w:eastAsia="宋体" w:cs="Times New Roman"/>
          <w:color w:val="000000"/>
          <w:sz w:val="24"/>
          <w:szCs w:val="22"/>
          <w:highlight w:val="none"/>
          <w:lang w:val="zh-CN" w:eastAsia="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磋商小组</w:t>
      </w:r>
      <w:r>
        <w:rPr>
          <w:rFonts w:hint="eastAsia" w:ascii="宋体" w:hAnsi="宋体" w:eastAsia="宋体" w:cs="Times New Roman"/>
          <w:color w:val="000000"/>
          <w:sz w:val="24"/>
          <w:szCs w:val="22"/>
          <w:highlight w:val="none"/>
          <w:lang w:val="zh-CN" w:eastAsia="zh-CN"/>
        </w:rPr>
        <w:t>应当将其作为</w:t>
      </w:r>
      <w:r>
        <w:rPr>
          <w:rFonts w:hint="eastAsia" w:ascii="宋体" w:hAnsi="宋体" w:eastAsia="宋体" w:cs="Times New Roman"/>
          <w:color w:val="000000"/>
          <w:sz w:val="24"/>
          <w:szCs w:val="22"/>
          <w:highlight w:val="none"/>
          <w:lang w:val="en-US" w:eastAsia="zh-CN"/>
        </w:rPr>
        <w:t>未实质性响应磋商文件</w:t>
      </w:r>
      <w:r>
        <w:rPr>
          <w:rFonts w:hint="eastAsia" w:ascii="宋体" w:hAnsi="宋体" w:eastAsia="宋体" w:cs="Times New Roman"/>
          <w:color w:val="000000"/>
          <w:sz w:val="24"/>
          <w:szCs w:val="22"/>
          <w:highlight w:val="none"/>
          <w:lang w:val="zh-CN" w:eastAsia="zh-CN"/>
        </w:rPr>
        <w:t>处理。</w:t>
      </w:r>
    </w:p>
    <w:p w14:paraId="42D57949">
      <w:pPr>
        <w:keepNext w:val="0"/>
        <w:keepLines w:val="0"/>
        <w:pageBreakBefore w:val="0"/>
        <w:widowControl w:val="0"/>
        <w:spacing w:line="240" w:lineRule="auto"/>
        <w:ind w:firstLine="457"/>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22.无效响应</w:t>
      </w:r>
    </w:p>
    <w:p w14:paraId="6D9A45E0">
      <w:pPr>
        <w:keepNext w:val="0"/>
        <w:keepLines w:val="0"/>
        <w:pageBreakBefore w:val="0"/>
        <w:widowControl w:val="0"/>
        <w:spacing w:line="240" w:lineRule="auto"/>
        <w:ind w:firstLine="422"/>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2</w:t>
      </w:r>
      <w:r>
        <w:rPr>
          <w:rFonts w:hint="eastAsia" w:ascii="宋体" w:hAnsi="宋体" w:cs="Times New Roman"/>
          <w:b/>
          <w:bCs/>
          <w:color w:val="000000"/>
          <w:sz w:val="24"/>
          <w:highlight w:val="none"/>
          <w:lang w:val="en-US" w:eastAsia="zh-CN"/>
        </w:rPr>
        <w:t>2</w:t>
      </w:r>
      <w:r>
        <w:rPr>
          <w:rFonts w:hint="eastAsia" w:ascii="宋体" w:hAnsi="宋体" w:eastAsia="宋体" w:cs="Times New Roman"/>
          <w:b/>
          <w:bCs/>
          <w:color w:val="000000"/>
          <w:sz w:val="24"/>
          <w:highlight w:val="none"/>
          <w:lang w:val="zh-CN"/>
        </w:rPr>
        <w:t>.1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无效</w:t>
      </w:r>
      <w:r>
        <w:rPr>
          <w:rFonts w:hint="eastAsia" w:ascii="宋体" w:hAnsi="宋体" w:eastAsia="宋体" w:cs="Times New Roman"/>
          <w:b/>
          <w:bCs/>
          <w:color w:val="000000"/>
          <w:sz w:val="24"/>
          <w:highlight w:val="none"/>
          <w:lang w:val="en-US" w:eastAsia="zh-CN"/>
        </w:rPr>
        <w:t>响应</w:t>
      </w:r>
      <w:r>
        <w:rPr>
          <w:rFonts w:hint="eastAsia" w:ascii="宋体" w:hAnsi="宋体" w:cs="Times New Roman"/>
          <w:b/>
          <w:bCs/>
          <w:color w:val="000000"/>
          <w:sz w:val="24"/>
          <w:highlight w:val="none"/>
          <w:lang w:val="zh-CN"/>
        </w:rPr>
        <w:t>情形</w:t>
      </w:r>
    </w:p>
    <w:p w14:paraId="2F70F5B7">
      <w:pPr>
        <w:keepNext w:val="0"/>
        <w:keepLines w:val="0"/>
        <w:pageBreakBefore w:val="0"/>
        <w:widowControl w:val="0"/>
        <w:spacing w:line="240" w:lineRule="auto"/>
        <w:ind w:firstLine="420"/>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22.1.1 未在</w:t>
      </w:r>
      <w:r>
        <w:rPr>
          <w:rFonts w:hint="eastAsia" w:ascii="宋体" w:hAnsi="宋体" w:eastAsia="宋体"/>
          <w:sz w:val="24"/>
          <w:highlight w:val="none"/>
          <w:lang w:val="en-US" w:eastAsia="zh-CN"/>
        </w:rPr>
        <w:t>磋商</w:t>
      </w:r>
      <w:r>
        <w:rPr>
          <w:rFonts w:hint="eastAsia" w:ascii="宋体" w:hAnsi="宋体"/>
          <w:sz w:val="24"/>
          <w:highlight w:val="none"/>
          <w:lang w:val="zh-CN"/>
        </w:rPr>
        <w:t>文件</w:t>
      </w:r>
      <w:r>
        <w:rPr>
          <w:rFonts w:hint="eastAsia" w:ascii="宋体" w:hAnsi="宋体"/>
          <w:sz w:val="24"/>
          <w:highlight w:val="none"/>
          <w:lang w:val="en-US" w:eastAsia="zh-CN"/>
        </w:rPr>
        <w:t>规定时间内</w:t>
      </w:r>
      <w:r>
        <w:rPr>
          <w:rFonts w:hint="eastAsia" w:ascii="宋体" w:hAnsi="宋体"/>
          <w:sz w:val="24"/>
          <w:highlight w:val="none"/>
          <w:lang w:val="zh-CN"/>
        </w:rPr>
        <w:t>上传电子</w:t>
      </w:r>
      <w:r>
        <w:rPr>
          <w:rFonts w:hint="eastAsia" w:ascii="宋体" w:hAnsi="宋体"/>
          <w:sz w:val="24"/>
          <w:highlight w:val="none"/>
          <w:lang w:val="en-US" w:eastAsia="zh-CN"/>
        </w:rPr>
        <w:t>响应</w:t>
      </w:r>
      <w:r>
        <w:rPr>
          <w:rFonts w:hint="eastAsia" w:ascii="宋体" w:hAnsi="宋体"/>
          <w:sz w:val="24"/>
          <w:highlight w:val="none"/>
          <w:lang w:val="zh-CN"/>
        </w:rPr>
        <w:t>文件。</w:t>
      </w:r>
    </w:p>
    <w:p w14:paraId="60CA9992">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22.1.2 未在苏采云系统规定的时间内成功解密电子响应文件。</w:t>
      </w:r>
    </w:p>
    <w:p w14:paraId="1605AF4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22.1.3 同一供应商提交两个（含两个）以上不同的响应文件或者报价</w:t>
      </w:r>
      <w:r>
        <w:rPr>
          <w:rFonts w:hint="eastAsia" w:ascii="宋体" w:hAnsi="宋体"/>
          <w:sz w:val="24"/>
          <w:highlight w:val="none"/>
          <w:lang w:val="zh-CN"/>
        </w:rPr>
        <w:t>（</w:t>
      </w:r>
      <w:r>
        <w:rPr>
          <w:rFonts w:hint="eastAsia" w:ascii="宋体" w:hAnsi="宋体"/>
          <w:sz w:val="24"/>
          <w:highlight w:val="none"/>
          <w:lang w:val="en-US" w:eastAsia="zh-CN"/>
        </w:rPr>
        <w:t>磋商文件另有约定的除外</w:t>
      </w:r>
      <w:r>
        <w:rPr>
          <w:rFonts w:hint="eastAsia" w:ascii="宋体" w:hAnsi="宋体"/>
          <w:sz w:val="24"/>
          <w:highlight w:val="none"/>
          <w:lang w:val="zh-CN"/>
        </w:rPr>
        <w:t>）</w:t>
      </w:r>
      <w:r>
        <w:rPr>
          <w:rFonts w:hint="eastAsia" w:ascii="宋体" w:hAnsi="宋体" w:eastAsia="宋体" w:cs="Times New Roman"/>
          <w:color w:val="000000"/>
          <w:sz w:val="24"/>
          <w:szCs w:val="21"/>
          <w:highlight w:val="none"/>
          <w:lang w:val="en-US" w:eastAsia="zh-CN"/>
        </w:rPr>
        <w:t>。</w:t>
      </w:r>
    </w:p>
    <w:p w14:paraId="28237FE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22.1.4 供应商不具备磋商文件中规定的资格要求。</w:t>
      </w:r>
    </w:p>
    <w:p w14:paraId="3EFF83D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22.1.5 供应商的报价超过了采购预算或最高限价或单价上限。</w:t>
      </w:r>
    </w:p>
    <w:p w14:paraId="6D2E14C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22.1.6 未通过符合性审查。</w:t>
      </w:r>
    </w:p>
    <w:p w14:paraId="2897987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22.1.7 响应文件含有采购人不能接受的附加条件。</w:t>
      </w:r>
    </w:p>
    <w:p w14:paraId="7CD95588">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磋商小组</w:t>
      </w:r>
      <w:r>
        <w:rPr>
          <w:rFonts w:hint="eastAsia" w:ascii="宋体" w:hAnsi="宋体" w:eastAsia="宋体" w:cs="Times New Roman"/>
          <w:sz w:val="24"/>
          <w:szCs w:val="21"/>
          <w:highlight w:val="none"/>
        </w:rPr>
        <w:t>按照</w:t>
      </w:r>
      <w:r>
        <w:rPr>
          <w:rFonts w:hint="eastAsia" w:ascii="宋体" w:hAnsi="宋体" w:eastAsia="宋体" w:cs="Times New Roman"/>
          <w:sz w:val="24"/>
          <w:szCs w:val="21"/>
          <w:highlight w:val="none"/>
          <w:lang w:val="en-US" w:eastAsia="zh-CN"/>
        </w:rPr>
        <w:t>本磋商</w:t>
      </w:r>
      <w:r>
        <w:rPr>
          <w:rFonts w:hint="eastAsia" w:ascii="宋体" w:hAnsi="宋体" w:eastAsia="宋体" w:cs="Times New Roman"/>
          <w:sz w:val="24"/>
          <w:szCs w:val="21"/>
          <w:highlight w:val="none"/>
        </w:rPr>
        <w:t>文件规定对</w:t>
      </w:r>
      <w:r>
        <w:rPr>
          <w:rFonts w:hint="eastAsia" w:ascii="宋体" w:hAnsi="宋体" w:eastAsia="宋体" w:cs="Times New Roman"/>
          <w:sz w:val="24"/>
          <w:szCs w:val="21"/>
          <w:highlight w:val="none"/>
          <w:lang w:val="en-US" w:eastAsia="zh-CN"/>
        </w:rPr>
        <w:t>供应商</w:t>
      </w:r>
      <w:r>
        <w:rPr>
          <w:rFonts w:hint="eastAsia" w:ascii="宋体" w:hAnsi="宋体" w:eastAsia="宋体" w:cs="Times New Roman"/>
          <w:sz w:val="24"/>
          <w:szCs w:val="21"/>
          <w:highlight w:val="none"/>
        </w:rPr>
        <w:t>进行</w:t>
      </w:r>
      <w:r>
        <w:rPr>
          <w:rFonts w:hint="eastAsia" w:ascii="宋体" w:hAnsi="宋体" w:eastAsia="宋体" w:cs="Times New Roman"/>
          <w:sz w:val="24"/>
          <w:szCs w:val="21"/>
          <w:highlight w:val="none"/>
          <w:lang w:eastAsia="zh-CN"/>
        </w:rPr>
        <w:t>异常低价</w:t>
      </w:r>
      <w:r>
        <w:rPr>
          <w:rFonts w:hint="eastAsia" w:ascii="宋体" w:hAnsi="宋体" w:eastAsia="宋体" w:cs="Times New Roman"/>
          <w:sz w:val="24"/>
          <w:szCs w:val="21"/>
          <w:highlight w:val="none"/>
        </w:rPr>
        <w:t>审查后，认为</w:t>
      </w:r>
      <w:r>
        <w:rPr>
          <w:rFonts w:hint="eastAsia" w:ascii="宋体" w:hAnsi="宋体" w:eastAsia="宋体" w:cs="Times New Roman"/>
          <w:sz w:val="24"/>
          <w:szCs w:val="21"/>
          <w:highlight w:val="none"/>
          <w:lang w:val="en-US" w:eastAsia="zh-CN"/>
        </w:rPr>
        <w:t>供应商</w:t>
      </w:r>
      <w:r>
        <w:rPr>
          <w:rFonts w:hint="eastAsia" w:ascii="宋体" w:hAnsi="宋体" w:eastAsia="宋体" w:cs="Times New Roman"/>
          <w:sz w:val="24"/>
          <w:szCs w:val="21"/>
          <w:highlight w:val="none"/>
        </w:rPr>
        <w:t>不能证明其报价合理性的。</w:t>
      </w:r>
    </w:p>
    <w:p w14:paraId="14FE252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22.1.9 响应文件未按照磋商文件要求加盖电子公章。</w:t>
      </w:r>
    </w:p>
    <w:p w14:paraId="5350C055">
      <w:pPr>
        <w:keepNext w:val="0"/>
        <w:keepLines w:val="0"/>
        <w:pageBreakBefore w:val="0"/>
        <w:widowControl w:val="0"/>
        <w:spacing w:line="240" w:lineRule="auto"/>
        <w:ind w:firstLine="420"/>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22.1.10 供应商串通响应。</w:t>
      </w:r>
    </w:p>
    <w:p w14:paraId="7FFF977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22.1.11 法律法规及本磋商文件规定的其他无效响应的情形。</w:t>
      </w:r>
    </w:p>
    <w:p w14:paraId="1822C857">
      <w:pPr>
        <w:ind w:firstLine="420"/>
        <w:rPr>
          <w:rFonts w:hint="eastAsia" w:ascii="宋体" w:hAnsi="宋体"/>
          <w:b/>
          <w:bCs/>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rPr>
        <w:t xml:space="preserve"> </w:t>
      </w:r>
      <w:r>
        <w:rPr>
          <w:rFonts w:hint="eastAsia" w:ascii="宋体" w:hAnsi="宋体"/>
          <w:b/>
          <w:bCs/>
          <w:sz w:val="24"/>
          <w:highlight w:val="none"/>
          <w:lang w:val="zh-CN"/>
        </w:rPr>
        <w:t>有下列情形之一的视为供应商串通</w:t>
      </w:r>
      <w:r>
        <w:rPr>
          <w:rFonts w:hint="eastAsia" w:ascii="宋体" w:hAnsi="宋体"/>
          <w:b/>
          <w:bCs/>
          <w:sz w:val="24"/>
          <w:highlight w:val="none"/>
          <w:lang w:val="en-US" w:eastAsia="zh-CN"/>
        </w:rPr>
        <w:t>响应</w:t>
      </w:r>
      <w:r>
        <w:rPr>
          <w:rFonts w:hint="eastAsia" w:ascii="宋体" w:hAnsi="宋体"/>
          <w:b/>
          <w:bCs/>
          <w:sz w:val="24"/>
          <w:highlight w:val="none"/>
          <w:lang w:val="zh-CN"/>
        </w:rPr>
        <w:t>：</w:t>
      </w:r>
    </w:p>
    <w:p w14:paraId="6A384709">
      <w:pPr>
        <w:ind w:firstLine="420"/>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.1</w:t>
      </w:r>
      <w:r>
        <w:rPr>
          <w:rFonts w:hint="eastAsia" w:ascii="宋体" w:hAnsi="宋体"/>
          <w:sz w:val="24"/>
          <w:highlight w:val="none"/>
        </w:rPr>
        <w:t xml:space="preserve"> </w:t>
      </w:r>
      <w:r>
        <w:rPr>
          <w:rFonts w:hint="eastAsia" w:ascii="宋体" w:hAnsi="宋体"/>
          <w:sz w:val="24"/>
          <w:highlight w:val="none"/>
          <w:lang w:val="zh-CN"/>
        </w:rPr>
        <w:t>不同</w:t>
      </w:r>
      <w:r>
        <w:rPr>
          <w:rFonts w:hint="eastAsia" w:ascii="宋体" w:hAnsi="宋体"/>
          <w:sz w:val="24"/>
          <w:highlight w:val="none"/>
          <w:lang w:val="en-US" w:eastAsia="zh-CN"/>
        </w:rPr>
        <w:t>供应商</w:t>
      </w:r>
      <w:r>
        <w:rPr>
          <w:rFonts w:hint="eastAsia" w:ascii="宋体" w:hAnsi="宋体"/>
          <w:sz w:val="24"/>
          <w:highlight w:val="none"/>
          <w:lang w:val="zh-CN"/>
        </w:rPr>
        <w:t>的</w:t>
      </w:r>
      <w:r>
        <w:rPr>
          <w:rFonts w:hint="eastAsia" w:ascii="宋体" w:hAnsi="宋体"/>
          <w:sz w:val="24"/>
          <w:highlight w:val="none"/>
          <w:lang w:val="en-US" w:eastAsia="zh-CN"/>
        </w:rPr>
        <w:t>响应</w:t>
      </w:r>
      <w:r>
        <w:rPr>
          <w:rFonts w:hint="eastAsia" w:ascii="宋体" w:hAnsi="宋体"/>
          <w:sz w:val="24"/>
          <w:highlight w:val="none"/>
          <w:lang w:val="zh-CN"/>
        </w:rPr>
        <w:t>文件由同一单位或者个人编制。</w:t>
      </w:r>
    </w:p>
    <w:p w14:paraId="31D5F04B">
      <w:pPr>
        <w:ind w:firstLine="420"/>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.2</w:t>
      </w:r>
      <w:r>
        <w:rPr>
          <w:rFonts w:hint="eastAsia" w:ascii="宋体" w:hAnsi="宋体"/>
          <w:sz w:val="24"/>
          <w:highlight w:val="none"/>
        </w:rPr>
        <w:t xml:space="preserve"> </w:t>
      </w:r>
      <w:r>
        <w:rPr>
          <w:rFonts w:hint="eastAsia" w:ascii="宋体" w:hAnsi="宋体"/>
          <w:sz w:val="24"/>
          <w:highlight w:val="none"/>
          <w:lang w:val="zh-CN"/>
        </w:rPr>
        <w:t>不同</w:t>
      </w:r>
      <w:r>
        <w:rPr>
          <w:rFonts w:hint="eastAsia" w:ascii="宋体" w:hAnsi="宋体"/>
          <w:sz w:val="24"/>
          <w:highlight w:val="none"/>
          <w:lang w:val="en-US" w:eastAsia="zh-CN"/>
        </w:rPr>
        <w:t>供应商</w:t>
      </w:r>
      <w:r>
        <w:rPr>
          <w:rFonts w:hint="eastAsia" w:ascii="宋体" w:hAnsi="宋体"/>
          <w:sz w:val="24"/>
          <w:highlight w:val="none"/>
          <w:lang w:val="zh-CN"/>
        </w:rPr>
        <w:t>委托同一单位或者个人办理</w:t>
      </w:r>
      <w:r>
        <w:rPr>
          <w:rFonts w:hint="eastAsia" w:ascii="宋体" w:hAnsi="宋体"/>
          <w:sz w:val="24"/>
          <w:highlight w:val="none"/>
          <w:lang w:val="en-US" w:eastAsia="zh-CN"/>
        </w:rPr>
        <w:t>响应</w:t>
      </w:r>
      <w:r>
        <w:rPr>
          <w:rFonts w:hint="eastAsia" w:ascii="宋体" w:hAnsi="宋体"/>
          <w:sz w:val="24"/>
          <w:highlight w:val="none"/>
          <w:lang w:val="zh-CN"/>
        </w:rPr>
        <w:t>事宜。</w:t>
      </w:r>
    </w:p>
    <w:p w14:paraId="698EDB29">
      <w:pPr>
        <w:ind w:firstLine="420"/>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.3</w:t>
      </w:r>
      <w:r>
        <w:rPr>
          <w:rFonts w:hint="eastAsia" w:ascii="宋体" w:hAnsi="宋体"/>
          <w:sz w:val="24"/>
          <w:highlight w:val="none"/>
        </w:rPr>
        <w:t xml:space="preserve"> </w:t>
      </w:r>
      <w:r>
        <w:rPr>
          <w:rFonts w:hint="eastAsia" w:ascii="宋体" w:hAnsi="宋体"/>
          <w:sz w:val="24"/>
          <w:highlight w:val="none"/>
          <w:lang w:val="zh-CN"/>
        </w:rPr>
        <w:t>不同</w:t>
      </w:r>
      <w:r>
        <w:rPr>
          <w:rFonts w:hint="eastAsia" w:ascii="宋体" w:hAnsi="宋体"/>
          <w:sz w:val="24"/>
          <w:highlight w:val="none"/>
          <w:lang w:val="en-US" w:eastAsia="zh-CN"/>
        </w:rPr>
        <w:t>供应商</w:t>
      </w:r>
      <w:r>
        <w:rPr>
          <w:rFonts w:hint="eastAsia" w:ascii="宋体" w:hAnsi="宋体"/>
          <w:sz w:val="24"/>
          <w:highlight w:val="none"/>
          <w:lang w:val="zh-CN"/>
        </w:rPr>
        <w:t>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响应</w:t>
      </w:r>
      <w:r>
        <w:rPr>
          <w:rFonts w:hint="eastAsia" w:ascii="宋体" w:hAnsi="宋体"/>
          <w:sz w:val="24"/>
          <w:highlight w:val="none"/>
          <w:lang w:val="zh-CN"/>
        </w:rPr>
        <w:t>文件载明的项目管理成员或者联系人员为同一人。</w:t>
      </w:r>
    </w:p>
    <w:p w14:paraId="0EF11D92">
      <w:pPr>
        <w:ind w:firstLine="420"/>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.4</w:t>
      </w:r>
      <w:r>
        <w:rPr>
          <w:rFonts w:hint="eastAsia" w:ascii="宋体" w:hAnsi="宋体"/>
          <w:sz w:val="24"/>
          <w:highlight w:val="none"/>
        </w:rPr>
        <w:t xml:space="preserve"> </w:t>
      </w:r>
      <w:r>
        <w:rPr>
          <w:rFonts w:hint="eastAsia" w:ascii="宋体" w:hAnsi="宋体"/>
          <w:sz w:val="24"/>
          <w:highlight w:val="none"/>
          <w:lang w:val="zh-CN"/>
        </w:rPr>
        <w:t>不同</w:t>
      </w:r>
      <w:r>
        <w:rPr>
          <w:rFonts w:hint="eastAsia" w:ascii="宋体" w:hAnsi="宋体"/>
          <w:sz w:val="24"/>
          <w:highlight w:val="none"/>
          <w:lang w:val="en-US" w:eastAsia="zh-CN"/>
        </w:rPr>
        <w:t>供应商</w:t>
      </w:r>
      <w:r>
        <w:rPr>
          <w:rFonts w:hint="eastAsia" w:ascii="宋体" w:hAnsi="宋体"/>
          <w:sz w:val="24"/>
          <w:highlight w:val="none"/>
          <w:lang w:val="zh-CN"/>
        </w:rPr>
        <w:t>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响应</w:t>
      </w:r>
      <w:r>
        <w:rPr>
          <w:rFonts w:hint="eastAsia" w:ascii="宋体" w:hAnsi="宋体"/>
          <w:sz w:val="24"/>
          <w:highlight w:val="none"/>
          <w:lang w:val="zh-CN"/>
        </w:rPr>
        <w:t>文件异常一致或者</w:t>
      </w:r>
      <w:r>
        <w:rPr>
          <w:rFonts w:hint="eastAsia" w:ascii="宋体" w:hAnsi="宋体"/>
          <w:sz w:val="24"/>
          <w:highlight w:val="none"/>
          <w:lang w:val="en-US" w:eastAsia="zh-CN"/>
        </w:rPr>
        <w:t>响应</w:t>
      </w:r>
      <w:r>
        <w:rPr>
          <w:rFonts w:hint="eastAsia" w:ascii="宋体" w:hAnsi="宋体"/>
          <w:sz w:val="24"/>
          <w:highlight w:val="none"/>
          <w:lang w:val="zh-CN"/>
        </w:rPr>
        <w:t>报价呈规律性差异。</w:t>
      </w:r>
    </w:p>
    <w:p w14:paraId="1149E686">
      <w:pPr>
        <w:spacing w:line="240" w:lineRule="auto"/>
        <w:ind w:firstLine="420"/>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2</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lang w:val="zh-CN"/>
        </w:rPr>
        <w:t>.</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lang w:val="zh-CN"/>
        </w:rPr>
        <w:t>.</w:t>
      </w:r>
      <w:r>
        <w:rPr>
          <w:rFonts w:hint="eastAsia" w:ascii="宋体" w:hAnsi="宋体" w:eastAsia="宋体" w:cs="Times New Roman"/>
          <w:color w:val="000000"/>
          <w:sz w:val="24"/>
          <w:highlight w:val="none"/>
          <w:lang w:val="zh-CN" w:eastAsia="zh-CN"/>
        </w:rPr>
        <w:t>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不同</w:t>
      </w:r>
      <w:r>
        <w:rPr>
          <w:rFonts w:hint="eastAsia" w:ascii="宋体" w:hAnsi="宋体"/>
          <w:sz w:val="24"/>
          <w:highlight w:val="none"/>
          <w:lang w:val="en-US" w:eastAsia="zh-CN"/>
        </w:rPr>
        <w:t>供应商</w:t>
      </w:r>
      <w:r>
        <w:rPr>
          <w:rFonts w:hint="eastAsia" w:ascii="宋体" w:hAnsi="宋体" w:eastAsia="宋体" w:cs="Times New Roman"/>
          <w:i w:val="0"/>
          <w:iCs w:val="0"/>
          <w:caps w:val="0"/>
          <w:color w:val="000000"/>
          <w:spacing w:val="0"/>
          <w:sz w:val="24"/>
          <w:szCs w:val="21"/>
          <w:highlight w:val="none"/>
          <w:shd w:val="clear" w:color="auto" w:fill="auto"/>
          <w:lang w:val="zh-CN"/>
        </w:rPr>
        <w:t>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响应</w:t>
      </w:r>
      <w:r>
        <w:rPr>
          <w:rFonts w:hint="eastAsia" w:ascii="宋体" w:hAnsi="宋体" w:eastAsia="宋体" w:cs="Times New Roman"/>
          <w:i w:val="0"/>
          <w:iCs w:val="0"/>
          <w:caps w:val="0"/>
          <w:color w:val="000000"/>
          <w:spacing w:val="0"/>
          <w:sz w:val="24"/>
          <w:szCs w:val="21"/>
          <w:highlight w:val="none"/>
          <w:shd w:val="clear" w:color="auto" w:fill="auto"/>
          <w:lang w:val="zh-CN"/>
        </w:rPr>
        <w:t>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w:t>
      </w:r>
    </w:p>
    <w:p w14:paraId="514AD98B">
      <w:pPr>
        <w:keepNext w:val="0"/>
        <w:keepLines w:val="0"/>
        <w:pageBreakBefore w:val="0"/>
        <w:widowControl/>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2</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lang w:val="zh-CN" w:eastAsia="zh-CN"/>
        </w:rPr>
        <w:t>.6 不同</w:t>
      </w:r>
      <w:r>
        <w:rPr>
          <w:rFonts w:hint="eastAsia" w:ascii="宋体" w:hAnsi="宋体"/>
          <w:sz w:val="24"/>
          <w:highlight w:val="none"/>
          <w:lang w:val="en-US" w:eastAsia="zh-CN"/>
        </w:rPr>
        <w:t>供应商</w:t>
      </w:r>
      <w:r>
        <w:rPr>
          <w:rFonts w:hint="eastAsia" w:ascii="宋体" w:hAnsi="宋体" w:eastAsia="宋体" w:cs="Times New Roman"/>
          <w:color w:val="000000"/>
          <w:sz w:val="24"/>
          <w:highlight w:val="none"/>
          <w:lang w:val="zh-CN" w:eastAsia="zh-CN"/>
        </w:rPr>
        <w:t>的MAC地址</w:t>
      </w:r>
      <w:r>
        <w:rPr>
          <w:rFonts w:hint="eastAsia" w:ascii="宋体" w:hAnsi="宋体" w:eastAsia="宋体" w:cs="Times New Roman"/>
          <w:color w:val="000000"/>
          <w:sz w:val="24"/>
          <w:highlight w:val="none"/>
          <w:lang w:val="en-US" w:eastAsia="zh-CN"/>
        </w:rPr>
        <w:t>或</w:t>
      </w:r>
      <w:r>
        <w:rPr>
          <w:rFonts w:hint="eastAsia" w:ascii="宋体" w:hAnsi="宋体" w:eastAsia="宋体" w:cs="Times New Roman"/>
          <w:color w:val="000000"/>
          <w:sz w:val="24"/>
          <w:highlight w:val="none"/>
          <w:lang w:val="zh-CN" w:eastAsia="zh-CN"/>
        </w:rPr>
        <w:t>标书制作工具客户端标识码一致。</w:t>
      </w:r>
    </w:p>
    <w:p w14:paraId="55D2A9FD">
      <w:pPr>
        <w:pStyle w:val="190"/>
        <w:pageBreakBefore w:val="0"/>
        <w:widowControl w:val="0"/>
        <w:spacing w:before="0" w:after="0" w:line="240" w:lineRule="auto"/>
        <w:ind w:firstLine="422"/>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23.磋商程序及采购活动终止</w:t>
      </w:r>
    </w:p>
    <w:p w14:paraId="490A4F6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bookmarkStart w:id="72" w:name="_Toc20823307"/>
      <w:bookmarkStart w:id="73" w:name="_Toc16938551"/>
      <w:bookmarkStart w:id="74" w:name="_Toc120614219"/>
      <w:bookmarkStart w:id="75" w:name="_Toc513029235"/>
      <w:r>
        <w:rPr>
          <w:rFonts w:hint="eastAsia" w:ascii="宋体" w:hAnsi="宋体" w:eastAsia="宋体" w:cs="Times New Roman"/>
          <w:color w:val="000000"/>
          <w:sz w:val="24"/>
          <w:szCs w:val="21"/>
          <w:highlight w:val="none"/>
          <w:lang w:val="en-US" w:eastAsia="zh-CN"/>
        </w:rPr>
        <w:t>23.1 磋商程序</w:t>
      </w:r>
    </w:p>
    <w:p w14:paraId="0795E8C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23.1.1 磋商小组将与通过资格审查和符合性审查的供应商分别进行磋商。磋商小组通过苏采云系统向供应商发出《磋商函》，供应商应当按照要求在苏采云系统提交《磋商响应函》并加盖电子公章。</w:t>
      </w:r>
    </w:p>
    <w:p w14:paraId="6FAD84D0">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528F78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6DC5491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5D1822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69231CB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6B9C7D1">
      <w:pPr>
        <w:keepNext w:val="0"/>
        <w:keepLines w:val="0"/>
        <w:pageBreakBefore w:val="0"/>
        <w:widowControl w:val="0"/>
        <w:spacing w:line="240" w:lineRule="auto"/>
        <w:ind w:firstLine="422"/>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23.2 采购活动终止情形</w:t>
      </w:r>
    </w:p>
    <w:p w14:paraId="0F6C90E0">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23.2.1 因情况变化，不再符合竞争性磋商采购方式适用情形。</w:t>
      </w:r>
    </w:p>
    <w:p w14:paraId="1AA1FD7D">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23.2.2 出现影响采购公正的违法、违规行为。</w:t>
      </w:r>
    </w:p>
    <w:p w14:paraId="5E67202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23.2.3 在苏采云系统规定时间内成功解密电子响应文件的供应商不足三家。</w:t>
      </w:r>
    </w:p>
    <w:p w14:paraId="46D593DB">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23.2.4 除本磋商文件第二章第2</w:t>
      </w:r>
      <w:r>
        <w:rPr>
          <w:rFonts w:hint="eastAsia" w:ascii="宋体" w:hAnsi="宋体" w:cs="Times New Roman"/>
          <w:color w:val="000000"/>
          <w:sz w:val="24"/>
          <w:szCs w:val="21"/>
          <w:highlight w:val="none"/>
          <w:lang w:val="en-US" w:eastAsia="zh-CN"/>
        </w:rPr>
        <w:t>3</w:t>
      </w:r>
      <w:r>
        <w:rPr>
          <w:rFonts w:hint="eastAsia" w:ascii="宋体" w:hAnsi="宋体" w:eastAsia="宋体" w:cs="Times New Roman"/>
          <w:color w:val="000000"/>
          <w:sz w:val="24"/>
          <w:szCs w:val="21"/>
          <w:highlight w:val="none"/>
          <w:lang w:val="en-US" w:eastAsia="zh-CN"/>
        </w:rPr>
        <w:t>.1.2条第三款规定的情形外，磋商过程中符合要求的供应商或者提交最后报价且未超过采购预算或最高限价的供应商不足三家。</w:t>
      </w:r>
    </w:p>
    <w:p w14:paraId="1BB3E3C5">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2</w:t>
      </w:r>
      <w:r>
        <w:rPr>
          <w:rFonts w:hint="eastAsia" w:ascii="宋体" w:hAnsi="宋体" w:eastAsia="宋体" w:cs="Times New Roman"/>
          <w:color w:val="000000"/>
          <w:sz w:val="24"/>
          <w:szCs w:val="21"/>
          <w:highlight w:val="none"/>
          <w:lang w:val="en-US" w:eastAsia="zh-CN"/>
        </w:rPr>
        <w:t>3</w:t>
      </w:r>
      <w:r>
        <w:rPr>
          <w:rFonts w:hint="eastAsia" w:ascii="宋体" w:hAnsi="宋体" w:eastAsia="宋体" w:cs="Times New Roman"/>
          <w:color w:val="000000"/>
          <w:sz w:val="24"/>
          <w:szCs w:val="21"/>
          <w:highlight w:val="none"/>
          <w:lang w:val="zh-CN" w:eastAsia="zh-CN"/>
        </w:rPr>
        <w:t>.</w:t>
      </w:r>
      <w:r>
        <w:rPr>
          <w:rFonts w:hint="eastAsia" w:ascii="宋体" w:hAnsi="宋体" w:eastAsia="宋体" w:cs="Times New Roman"/>
          <w:color w:val="000000"/>
          <w:sz w:val="24"/>
          <w:szCs w:val="21"/>
          <w:highlight w:val="none"/>
          <w:lang w:val="en-US" w:eastAsia="zh-CN"/>
        </w:rPr>
        <w:t>2</w:t>
      </w:r>
      <w:r>
        <w:rPr>
          <w:rFonts w:hint="eastAsia" w:ascii="宋体" w:hAnsi="宋体" w:eastAsia="宋体" w:cs="Times New Roman"/>
          <w:color w:val="000000"/>
          <w:sz w:val="24"/>
          <w:szCs w:val="21"/>
          <w:highlight w:val="none"/>
          <w:lang w:val="zh-CN" w:eastAsia="zh-CN"/>
        </w:rPr>
        <w:t>.5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法律法规规定的其他应当终止情形。</w:t>
      </w:r>
    </w:p>
    <w:p w14:paraId="3CBE5A2E">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六、</w:t>
      </w:r>
      <w:bookmarkEnd w:id="72"/>
      <w:bookmarkEnd w:id="73"/>
      <w:bookmarkEnd w:id="74"/>
      <w:bookmarkEnd w:id="75"/>
      <w:r>
        <w:rPr>
          <w:rFonts w:hint="eastAsia" w:ascii="方正黑体_GBK" w:hAnsi="方正黑体_GBK" w:eastAsia="方正黑体_GBK" w:cs="方正黑体_GBK"/>
          <w:b w:val="0"/>
          <w:bCs w:val="0"/>
          <w:color w:val="000000"/>
          <w:sz w:val="30"/>
          <w:szCs w:val="30"/>
          <w:highlight w:val="none"/>
        </w:rPr>
        <w:t>成交</w:t>
      </w:r>
    </w:p>
    <w:p w14:paraId="568182A7">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76" w:name="_Toc513029238"/>
      <w:bookmarkStart w:id="77" w:name="_Toc20823310"/>
      <w:bookmarkStart w:id="78" w:name="_Toc16938554"/>
      <w:r>
        <w:rPr>
          <w:rFonts w:hint="eastAsia" w:ascii="方正楷体_GBK" w:hAnsi="方正楷体_GBK" w:eastAsia="方正楷体_GBK" w:cs="方正楷体_GBK"/>
          <w:b/>
          <w:bCs/>
          <w:sz w:val="28"/>
          <w:szCs w:val="28"/>
          <w:highlight w:val="none"/>
          <w:lang w:val="en-US" w:eastAsia="zh-CN"/>
        </w:rPr>
        <w:t>2</w:t>
      </w:r>
      <w:bookmarkEnd w:id="76"/>
      <w:r>
        <w:rPr>
          <w:rFonts w:hint="eastAsia" w:ascii="方正楷体_GBK" w:hAnsi="方正楷体_GBK" w:eastAsia="方正楷体_GBK" w:cs="方正楷体_GBK"/>
          <w:b/>
          <w:bCs/>
          <w:sz w:val="28"/>
          <w:szCs w:val="28"/>
          <w:highlight w:val="none"/>
          <w:lang w:val="en-US" w:eastAsia="zh-CN"/>
        </w:rPr>
        <w:t>4.确定</w:t>
      </w:r>
      <w:bookmarkEnd w:id="77"/>
      <w:bookmarkEnd w:id="78"/>
      <w:r>
        <w:rPr>
          <w:rFonts w:hint="eastAsia" w:ascii="方正楷体_GBK" w:hAnsi="方正楷体_GBK" w:eastAsia="方正楷体_GBK" w:cs="方正楷体_GBK"/>
          <w:b/>
          <w:bCs/>
          <w:sz w:val="28"/>
          <w:szCs w:val="28"/>
          <w:highlight w:val="none"/>
          <w:lang w:val="en-US" w:eastAsia="zh-CN"/>
        </w:rPr>
        <w:t>成交单位</w:t>
      </w:r>
    </w:p>
    <w:p w14:paraId="5FCAAA2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24.1 成交候选供应商的确定原则和数量见磋商文件第五章。</w:t>
      </w:r>
    </w:p>
    <w:p w14:paraId="3AFED8AD">
      <w:pPr>
        <w:keepNext w:val="0"/>
        <w:keepLines w:val="0"/>
        <w:pageBreakBefore w:val="0"/>
        <w:widowControl w:val="0"/>
        <w:spacing w:line="240" w:lineRule="auto"/>
        <w:ind w:firstLine="42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按以下第（</w:t>
      </w:r>
      <w:r>
        <w:rPr>
          <w:rFonts w:hint="eastAsia" w:ascii="宋体" w:hAnsi="宋体" w:eastAsia="宋体" w:cs="Times New Roman"/>
          <w:color w:val="000000"/>
          <w:sz w:val="24"/>
          <w:szCs w:val="21"/>
          <w:highlight w:val="none"/>
          <w:lang w:val="en-US" w:eastAsia="zh-CN"/>
        </w:rPr>
        <w:t>2</w:t>
      </w:r>
      <w:r>
        <w:rPr>
          <w:rFonts w:hint="eastAsia" w:ascii="宋体" w:hAnsi="宋体" w:eastAsia="宋体" w:cs="Times New Roman"/>
          <w:color w:val="000000"/>
          <w:sz w:val="24"/>
          <w:szCs w:val="21"/>
          <w:highlight w:val="none"/>
          <w:lang w:val="zh-CN" w:eastAsia="zh-CN"/>
        </w:rPr>
        <w:t>）种方式确定</w:t>
      </w:r>
      <w:r>
        <w:rPr>
          <w:rFonts w:hint="eastAsia" w:ascii="宋体" w:hAnsi="宋体" w:eastAsia="宋体" w:cs="Times New Roman"/>
          <w:color w:val="000000"/>
          <w:sz w:val="24"/>
          <w:szCs w:val="21"/>
          <w:highlight w:val="none"/>
          <w:lang w:val="en-US" w:eastAsia="zh-CN"/>
        </w:rPr>
        <w:t>成交供应商</w:t>
      </w:r>
    </w:p>
    <w:p w14:paraId="6BA9203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（1）</w:t>
      </w:r>
      <w:r>
        <w:rPr>
          <w:rFonts w:hint="eastAsia" w:ascii="宋体" w:hAnsi="宋体" w:eastAsia="宋体" w:cs="Times New Roman"/>
          <w:color w:val="000000"/>
          <w:sz w:val="24"/>
          <w:szCs w:val="21"/>
          <w:highlight w:val="none"/>
          <w:lang w:val="en-US" w:eastAsia="zh-CN"/>
        </w:rPr>
        <w:t>磋商小组</w:t>
      </w:r>
      <w:r>
        <w:rPr>
          <w:rFonts w:hint="eastAsia" w:ascii="宋体" w:hAnsi="宋体" w:eastAsia="宋体" w:cs="Times New Roman"/>
          <w:color w:val="000000"/>
          <w:sz w:val="24"/>
          <w:szCs w:val="21"/>
          <w:highlight w:val="none"/>
          <w:lang w:val="zh-CN" w:eastAsia="zh-CN"/>
        </w:rPr>
        <w:t>直接确定排名第一的</w:t>
      </w:r>
      <w:r>
        <w:rPr>
          <w:rFonts w:hint="eastAsia" w:ascii="宋体" w:hAnsi="宋体" w:eastAsia="宋体" w:cs="Times New Roman"/>
          <w:color w:val="000000"/>
          <w:sz w:val="24"/>
          <w:szCs w:val="21"/>
          <w:highlight w:val="none"/>
          <w:lang w:val="en-US" w:eastAsia="zh-CN"/>
        </w:rPr>
        <w:t>成交候选供应商</w:t>
      </w:r>
      <w:r>
        <w:rPr>
          <w:rFonts w:hint="eastAsia" w:ascii="宋体" w:hAnsi="宋体" w:eastAsia="宋体" w:cs="Times New Roman"/>
          <w:color w:val="000000"/>
          <w:sz w:val="24"/>
          <w:szCs w:val="21"/>
          <w:highlight w:val="none"/>
          <w:lang w:val="zh-CN" w:eastAsia="zh-CN"/>
        </w:rPr>
        <w:t>为</w:t>
      </w:r>
      <w:r>
        <w:rPr>
          <w:rFonts w:hint="eastAsia" w:ascii="宋体" w:hAnsi="宋体" w:eastAsia="宋体" w:cs="Times New Roman"/>
          <w:color w:val="000000"/>
          <w:sz w:val="24"/>
          <w:szCs w:val="21"/>
          <w:highlight w:val="none"/>
          <w:lang w:val="en-US" w:eastAsia="zh-CN"/>
        </w:rPr>
        <w:t>成交供应商</w:t>
      </w:r>
      <w:r>
        <w:rPr>
          <w:rFonts w:hint="eastAsia" w:ascii="宋体" w:hAnsi="宋体" w:eastAsia="宋体" w:cs="Times New Roman"/>
          <w:color w:val="000000"/>
          <w:sz w:val="24"/>
          <w:szCs w:val="21"/>
          <w:highlight w:val="none"/>
          <w:lang w:val="zh-CN" w:eastAsia="zh-CN"/>
        </w:rPr>
        <w:t>；</w:t>
      </w:r>
    </w:p>
    <w:p w14:paraId="4093C8A0">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（2）采购人在</w:t>
      </w:r>
      <w:r>
        <w:rPr>
          <w:rFonts w:hint="eastAsia" w:ascii="宋体" w:hAnsi="宋体" w:eastAsia="宋体" w:cs="Times New Roman"/>
          <w:color w:val="000000"/>
          <w:sz w:val="24"/>
          <w:szCs w:val="21"/>
          <w:highlight w:val="none"/>
          <w:lang w:val="en-US" w:eastAsia="zh-CN"/>
        </w:rPr>
        <w:t>磋商小组</w:t>
      </w:r>
      <w:r>
        <w:rPr>
          <w:rFonts w:hint="eastAsia" w:ascii="宋体" w:hAnsi="宋体" w:eastAsia="宋体" w:cs="Times New Roman"/>
          <w:color w:val="000000"/>
          <w:sz w:val="24"/>
          <w:szCs w:val="21"/>
          <w:highlight w:val="none"/>
          <w:lang w:val="zh-CN" w:eastAsia="zh-CN"/>
        </w:rPr>
        <w:t>推荐的</w:t>
      </w:r>
      <w:r>
        <w:rPr>
          <w:rFonts w:hint="eastAsia" w:ascii="宋体" w:hAnsi="宋体" w:eastAsia="宋体" w:cs="Times New Roman"/>
          <w:color w:val="000000"/>
          <w:sz w:val="24"/>
          <w:szCs w:val="21"/>
          <w:highlight w:val="none"/>
          <w:lang w:val="en-US" w:eastAsia="zh-CN"/>
        </w:rPr>
        <w:t>成交候选供应商</w:t>
      </w:r>
      <w:r>
        <w:rPr>
          <w:rFonts w:hint="eastAsia" w:ascii="宋体" w:hAnsi="宋体" w:eastAsia="宋体" w:cs="Times New Roman"/>
          <w:color w:val="000000"/>
          <w:sz w:val="24"/>
          <w:szCs w:val="21"/>
          <w:highlight w:val="none"/>
          <w:lang w:val="zh-CN" w:eastAsia="zh-CN"/>
        </w:rPr>
        <w:t>中按顺序确定</w:t>
      </w:r>
      <w:r>
        <w:rPr>
          <w:rFonts w:hint="eastAsia" w:ascii="宋体" w:hAnsi="宋体" w:eastAsia="宋体" w:cs="Times New Roman"/>
          <w:color w:val="000000"/>
          <w:sz w:val="24"/>
          <w:szCs w:val="21"/>
          <w:highlight w:val="none"/>
          <w:lang w:val="en-US" w:eastAsia="zh-CN"/>
        </w:rPr>
        <w:t>成交供应商</w:t>
      </w:r>
      <w:r>
        <w:rPr>
          <w:rFonts w:hint="eastAsia" w:ascii="宋体" w:hAnsi="宋体" w:eastAsia="宋体" w:cs="Times New Roman"/>
          <w:color w:val="000000"/>
          <w:sz w:val="24"/>
          <w:szCs w:val="21"/>
          <w:highlight w:val="none"/>
          <w:lang w:val="zh-CN" w:eastAsia="zh-CN"/>
        </w:rPr>
        <w:t>。</w:t>
      </w:r>
    </w:p>
    <w:p w14:paraId="62F11656">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按第二种方式确定</w:t>
      </w:r>
      <w:r>
        <w:rPr>
          <w:rFonts w:hint="eastAsia" w:ascii="宋体" w:hAnsi="宋体" w:eastAsia="宋体" w:cs="Times New Roman"/>
          <w:color w:val="000000"/>
          <w:sz w:val="24"/>
          <w:szCs w:val="21"/>
          <w:highlight w:val="none"/>
          <w:lang w:val="en-US" w:eastAsia="zh-CN"/>
        </w:rPr>
        <w:t>成交供应商</w:t>
      </w:r>
      <w:r>
        <w:rPr>
          <w:rFonts w:hint="eastAsia" w:ascii="宋体" w:hAnsi="宋体" w:eastAsia="宋体" w:cs="Times New Roman"/>
          <w:color w:val="000000"/>
          <w:sz w:val="24"/>
          <w:szCs w:val="21"/>
          <w:highlight w:val="none"/>
          <w:lang w:val="zh-CN" w:eastAsia="zh-CN"/>
        </w:rPr>
        <w:t>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成交候选供应商</w:t>
      </w:r>
      <w:r>
        <w:rPr>
          <w:rFonts w:hint="eastAsia" w:ascii="宋体" w:hAnsi="宋体" w:eastAsia="宋体" w:cs="Times New Roman"/>
          <w:color w:val="000000"/>
          <w:sz w:val="24"/>
          <w:szCs w:val="21"/>
          <w:highlight w:val="none"/>
          <w:lang w:val="zh-CN" w:eastAsia="zh-CN"/>
        </w:rPr>
        <w:t>中按顺序确定</w:t>
      </w:r>
      <w:r>
        <w:rPr>
          <w:rFonts w:hint="eastAsia" w:ascii="宋体" w:hAnsi="宋体" w:eastAsia="宋体" w:cs="Times New Roman"/>
          <w:color w:val="000000"/>
          <w:sz w:val="24"/>
          <w:szCs w:val="21"/>
          <w:highlight w:val="none"/>
          <w:lang w:val="en-US" w:eastAsia="zh-CN"/>
        </w:rPr>
        <w:t>成交供应商</w:t>
      </w:r>
      <w:r>
        <w:rPr>
          <w:rFonts w:hint="eastAsia" w:ascii="宋体" w:hAnsi="宋体" w:eastAsia="宋体" w:cs="Times New Roman"/>
          <w:color w:val="000000"/>
          <w:sz w:val="24"/>
          <w:szCs w:val="21"/>
          <w:highlight w:val="none"/>
          <w:lang w:val="zh-CN" w:eastAsia="zh-CN"/>
        </w:rPr>
        <w:t>。</w:t>
      </w:r>
    </w:p>
    <w:p w14:paraId="0B1D0E28">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24.3 交易中心将在“江苏政府采购网”发布成交结果公告，公告期限为1个工作日。</w:t>
      </w:r>
    </w:p>
    <w:p w14:paraId="039103D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若有充分证据证明成交供应商有下列情况之一的，一经查实将被取消成交资格：</w:t>
      </w:r>
    </w:p>
    <w:p w14:paraId="7AA7182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24.4.1 提供虚假材料谋取成交。</w:t>
      </w:r>
    </w:p>
    <w:p w14:paraId="1E9B35FF">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24.4.2 向评审专家、采购人或交易中心工作人员行贿或者提供其他不正当利益。</w:t>
      </w:r>
    </w:p>
    <w:p w14:paraId="1E304D67">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24.4.3 与其他供应商、评审专家、采购人或交易中心工作人员恶意串通。</w:t>
      </w:r>
    </w:p>
    <w:p w14:paraId="17F875CE">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24.4.4 不满足本磋商文件规定的实质性要求，但在评审过程中未被磋商小组发现。</w:t>
      </w:r>
    </w:p>
    <w:p w14:paraId="002EAE1A">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采取不正当手段诋毁、排挤其他供应商。</w:t>
      </w:r>
    </w:p>
    <w:p w14:paraId="3720043D">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bookmarkStart w:id="79" w:name="_Toc200451960"/>
      <w:r>
        <w:rPr>
          <w:rFonts w:hint="eastAsia" w:ascii="方正楷体_GBK" w:hAnsi="方正楷体_GBK" w:eastAsia="方正楷体_GBK" w:cs="方正楷体_GBK"/>
          <w:b/>
          <w:bCs/>
          <w:sz w:val="28"/>
          <w:szCs w:val="28"/>
          <w:highlight w:val="none"/>
          <w:lang w:val="en-US" w:eastAsia="zh-CN"/>
        </w:rPr>
        <w:t>25.成交通知书</w:t>
      </w:r>
    </w:p>
    <w:p w14:paraId="6D5B0239">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p>
    <w:p w14:paraId="11DE8190">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因系统存储空间有限，成交结果公告届满之日起三十日后，苏采云系统不再保证提供下载《成交通知书》服务，因未及时下载而造成的不利后果由成交供应商自行承担。</w:t>
      </w:r>
    </w:p>
    <w:p w14:paraId="5672A6D1">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25.2 《成交通知书》是合同的一个组成部分，对采购人和成交供应商均具有法律效力。《成交通知书》发出后，采购人改变成交结果的，或者成交供应商放弃成交项目的，应当依法承担法律责任。</w:t>
      </w:r>
    </w:p>
    <w:p w14:paraId="2FF025D8">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七、授予合同</w:t>
      </w:r>
    </w:p>
    <w:p w14:paraId="28C7FC16">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26.签订合同</w:t>
      </w:r>
    </w:p>
    <w:p w14:paraId="23DA86E1">
      <w:pPr>
        <w:keepNext w:val="0"/>
        <w:keepLines w:val="0"/>
        <w:pageBreakBefore w:val="0"/>
        <w:widowControl w:val="0"/>
        <w:spacing w:line="240" w:lineRule="auto"/>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26.</w:t>
      </w:r>
      <w:r>
        <w:rPr>
          <w:rFonts w:hint="eastAsia" w:ascii="宋体" w:hAnsi="宋体" w:cs="Times New Roman"/>
          <w:color w:val="000000"/>
          <w:sz w:val="24"/>
          <w:szCs w:val="21"/>
          <w:highlight w:val="none"/>
          <w:lang w:val="en-US" w:eastAsia="zh-CN"/>
        </w:rPr>
        <w:t>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采购人于合同签订后2个工作日内通过苏采云系统进行公示。</w:t>
      </w:r>
    </w:p>
    <w:p w14:paraId="46B56CF8">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26.2 磋商文件、成交供应商的响应文件及磋商过程中有关澄清、承诺文件均作为合同附件。</w:t>
      </w:r>
    </w:p>
    <w:p w14:paraId="2986467C">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p>
    <w:p w14:paraId="0C7AD446">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26.4成交供应商不得将合同标的进行转包，否则采购人有权取消其成交资格或终止合同。转包造成采购人损失的，成交供应商应承担相应赔偿责任。</w:t>
      </w:r>
    </w:p>
    <w:p w14:paraId="058148A9">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26.5 成交供应商因自身原因拒绝与采购人签订合同的，</w:t>
      </w:r>
      <w:r>
        <w:rPr>
          <w:rFonts w:hint="eastAsia" w:ascii="宋体" w:hAnsi="宋体" w:eastAsia="宋体" w:cs="Times New Roman"/>
          <w:color w:val="000000"/>
          <w:sz w:val="24"/>
          <w:highlight w:val="none"/>
          <w:lang w:val="zh-CN" w:eastAsia="zh-CN"/>
        </w:rPr>
        <w:t>不得参加采购人</w:t>
      </w:r>
      <w:r>
        <w:rPr>
          <w:rFonts w:hint="eastAsia" w:ascii="宋体" w:hAnsi="宋体" w:eastAsia="宋体" w:cs="Times New Roman"/>
          <w:color w:val="000000"/>
          <w:sz w:val="24"/>
          <w:highlight w:val="none"/>
          <w:lang w:val="en-US" w:eastAsia="zh-CN"/>
        </w:rPr>
        <w:t>重新组织的</w:t>
      </w:r>
      <w:r>
        <w:rPr>
          <w:rFonts w:hint="eastAsia" w:ascii="宋体" w:hAnsi="宋体" w:eastAsia="宋体" w:cs="Times New Roman"/>
          <w:color w:val="000000"/>
          <w:sz w:val="24"/>
          <w:highlight w:val="none"/>
          <w:lang w:val="zh-CN" w:eastAsia="zh-CN"/>
        </w:rPr>
        <w:t>采购活动</w:t>
      </w:r>
      <w:r>
        <w:rPr>
          <w:rFonts w:hint="eastAsia"/>
          <w:highlight w:val="none"/>
          <w:lang w:eastAsia="zh-CN"/>
        </w:rPr>
        <w:t>，</w:t>
      </w:r>
      <w:r>
        <w:rPr>
          <w:rFonts w:hint="eastAsia" w:ascii="宋体" w:hAnsi="宋体" w:eastAsia="宋体" w:cs="Times New Roman"/>
          <w:color w:val="000000"/>
          <w:sz w:val="24"/>
          <w:highlight w:val="none"/>
          <w:lang w:val="en-US" w:eastAsia="zh-CN"/>
        </w:rPr>
        <w:t>且将可能被拒绝参加该采购人</w:t>
      </w:r>
      <w:r>
        <w:rPr>
          <w:rFonts w:hint="eastAsia" w:ascii="宋体" w:hAnsi="宋体" w:eastAsia="宋体" w:cs="Times New Roman"/>
          <w:color w:val="000000"/>
          <w:sz w:val="24"/>
          <w:highlight w:val="none"/>
          <w:lang w:val="zh-CN" w:eastAsia="zh-CN"/>
        </w:rPr>
        <w:t>一年内</w:t>
      </w:r>
      <w:r>
        <w:rPr>
          <w:rFonts w:hint="eastAsia" w:ascii="宋体" w:hAnsi="宋体" w:eastAsia="宋体" w:cs="Times New Roman"/>
          <w:color w:val="000000"/>
          <w:sz w:val="24"/>
          <w:highlight w:val="none"/>
          <w:lang w:val="en-US" w:eastAsia="zh-CN"/>
        </w:rPr>
        <w:t>的其他</w:t>
      </w:r>
      <w:r>
        <w:rPr>
          <w:rFonts w:hint="eastAsia" w:ascii="宋体" w:hAnsi="宋体" w:eastAsia="宋体" w:cs="Times New Roman"/>
          <w:color w:val="000000"/>
          <w:sz w:val="24"/>
          <w:highlight w:val="none"/>
          <w:lang w:val="zh-CN" w:eastAsia="zh-CN"/>
        </w:rPr>
        <w:t>政府采购活动。</w:t>
      </w:r>
    </w:p>
    <w:p w14:paraId="02062A92">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27.标的物的追加</w:t>
      </w:r>
    </w:p>
    <w:p w14:paraId="458B6B49">
      <w:pPr>
        <w:keepNext w:val="0"/>
        <w:keepLines w:val="0"/>
        <w:pageBreakBefore w:val="0"/>
        <w:widowControl w:val="0"/>
        <w:spacing w:line="240" w:lineRule="auto"/>
        <w:ind w:firstLine="420"/>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27.1 政府采购合同履行中，采购人需追加与合同标的相同的服务（包含与服务相关的货物），在不改变合同其他条款的前提下，可以与成交供应商协商签订补充合同，但所有补充合同的金额不超过原合同金额10%。</w:t>
      </w:r>
    </w:p>
    <w:p w14:paraId="7D036DEE">
      <w:pPr>
        <w:pStyle w:val="190"/>
        <w:pageBreakBefore w:val="0"/>
        <w:widowControl w:val="0"/>
        <w:spacing w:before="0" w:after="0" w:line="240" w:lineRule="auto"/>
        <w:ind w:firstLine="422"/>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28.政府采购履约资金扶持政策</w:t>
      </w:r>
    </w:p>
    <w:p w14:paraId="268F5294">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28.1 成交供应商</w:t>
      </w:r>
      <w:r>
        <w:rPr>
          <w:rFonts w:hint="eastAsia" w:ascii="宋体" w:hAnsi="宋体" w:cs="Times New Roman"/>
          <w:color w:val="000000"/>
          <w:sz w:val="24"/>
          <w:highlight w:val="none"/>
          <w:lang w:val="en-US" w:eastAsia="zh-CN"/>
        </w:rPr>
        <w:t>通过</w:t>
      </w:r>
      <w:r>
        <w:rPr>
          <w:rFonts w:hint="eastAsia" w:ascii="宋体" w:hAnsi="宋体" w:eastAsia="宋体" w:cs="Times New Roman"/>
          <w:color w:val="000000"/>
          <w:sz w:val="24"/>
          <w:highlight w:val="none"/>
          <w:lang w:val="zh-CN"/>
        </w:rPr>
        <w:t>南京市公共资源交易</w:t>
      </w:r>
      <w:r>
        <w:rPr>
          <w:rFonts w:hint="eastAsia" w:ascii="宋体" w:hAnsi="宋体" w:eastAsia="宋体" w:cs="Times New Roman"/>
          <w:color w:val="000000"/>
          <w:sz w:val="24"/>
          <w:highlight w:val="none"/>
          <w:lang w:val="en-US" w:eastAsia="zh-CN"/>
        </w:rPr>
        <w:t>平台</w:t>
      </w:r>
      <w:r>
        <w:rPr>
          <w:rFonts w:hint="eastAsia" w:ascii="宋体" w:hAnsi="宋体" w:eastAsia="宋体" w:cs="Times New Roman"/>
          <w:color w:val="000000"/>
          <w:sz w:val="24"/>
          <w:highlight w:val="none"/>
          <w:lang w:val="zh-CN"/>
        </w:rPr>
        <w:t>网站“小企业融资平台”</w:t>
      </w:r>
      <w:r>
        <w:rPr>
          <w:rFonts w:hint="eastAsia" w:ascii="宋体" w:hAnsi="宋体" w:cs="Times New Roman"/>
          <w:color w:val="000000"/>
          <w:sz w:val="24"/>
          <w:highlight w:val="none"/>
          <w:lang w:val="zh-CN"/>
        </w:rPr>
        <w:t>，</w:t>
      </w:r>
      <w:r>
        <w:rPr>
          <w:rFonts w:hint="eastAsia" w:ascii="宋体" w:hAnsi="宋体" w:cs="Times New Roman"/>
          <w:color w:val="000000"/>
          <w:sz w:val="24"/>
          <w:highlight w:val="none"/>
          <w:lang w:val="en-US" w:eastAsia="zh-CN"/>
        </w:rPr>
        <w:t>选择相应的金融机构</w:t>
      </w:r>
      <w:r>
        <w:rPr>
          <w:rFonts w:hint="eastAsia" w:ascii="宋体" w:hAnsi="宋体" w:eastAsia="宋体" w:cs="Times New Roman"/>
          <w:color w:val="000000"/>
          <w:sz w:val="24"/>
          <w:highlight w:val="none"/>
          <w:lang w:val="zh-CN"/>
        </w:rPr>
        <w:t>办理融资贷款。</w:t>
      </w:r>
    </w:p>
    <w:p w14:paraId="01A74871">
      <w:pPr>
        <w:pageBreakBefore w:val="0"/>
        <w:widowControl w:val="0"/>
        <w:spacing w:line="240" w:lineRule="auto"/>
        <w:ind w:firstLine="420"/>
        <w:rPr>
          <w:rFonts w:hint="eastAsia"/>
          <w:highlight w:val="none"/>
          <w:lang w:val="zh-CN" w:eastAsia="zh-CN"/>
        </w:rPr>
      </w:pPr>
      <w:r>
        <w:rPr>
          <w:rFonts w:hint="eastAsia" w:ascii="宋体" w:hAnsi="宋体" w:eastAsia="宋体" w:cs="Times New Roman"/>
          <w:color w:val="000000"/>
          <w:sz w:val="24"/>
          <w:highlight w:val="none"/>
          <w:lang w:val="en-US" w:eastAsia="zh-CN"/>
        </w:rPr>
        <w:t>28.2 依据《关于在全省政府采购领域推行电子履约保函（保险）的通知》（苏财购</w:t>
      </w:r>
      <w:r>
        <w:rPr>
          <w:rFonts w:hint="eastAsia" w:ascii="宋体" w:hAnsi="宋体" w:eastAsia="宋体" w:cs="宋体"/>
          <w:sz w:val="24"/>
          <w:szCs w:val="24"/>
          <w:highlight w:val="none"/>
          <w:lang w:val="en-US" w:eastAsia="zh-CN"/>
        </w:rPr>
        <w:t>〔2023〕</w:t>
      </w:r>
      <w:r>
        <w:rPr>
          <w:rFonts w:hint="eastAsia" w:ascii="宋体" w:hAnsi="宋体" w:eastAsia="宋体" w:cs="Times New Roman"/>
          <w:color w:val="000000"/>
          <w:sz w:val="24"/>
          <w:highlight w:val="none"/>
          <w:lang w:val="en-US" w:eastAsia="zh-CN"/>
        </w:rPr>
        <w:t>150号），需要缴纳履约保证金的，成交供应商</w:t>
      </w:r>
      <w:r>
        <w:rPr>
          <w:rFonts w:hint="eastAsia" w:ascii="宋体" w:hAnsi="宋体" w:eastAsia="宋体" w:cs="Times New Roman"/>
          <w:color w:val="000000"/>
          <w:sz w:val="24"/>
          <w:highlight w:val="none"/>
          <w:lang w:val="zh-CN" w:eastAsia="zh-CN"/>
        </w:rPr>
        <w:t>可</w:t>
      </w:r>
      <w:r>
        <w:rPr>
          <w:rFonts w:hint="eastAsia" w:ascii="宋体" w:hAnsi="宋体" w:eastAsia="宋体" w:cs="Times New Roman"/>
          <w:color w:val="000000"/>
          <w:sz w:val="24"/>
          <w:highlight w:val="none"/>
          <w:lang w:val="en-US" w:eastAsia="zh-CN"/>
        </w:rPr>
        <w:t>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w:t>
      </w:r>
    </w:p>
    <w:p w14:paraId="3657627C">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八、质疑</w:t>
      </w:r>
      <w:bookmarkEnd w:id="79"/>
    </w:p>
    <w:p w14:paraId="022867DF">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29</w:t>
      </w:r>
      <w:r>
        <w:rPr>
          <w:rFonts w:hint="eastAsia" w:ascii="宋体" w:hAnsi="宋体" w:eastAsia="宋体" w:cs="Times New Roman"/>
          <w:color w:val="000000"/>
          <w:sz w:val="24"/>
          <w:highlight w:val="none"/>
          <w:lang w:val="zh-CN"/>
        </w:rPr>
        <w:t>.提出质疑的供应商应当是参与所质疑项目采购活动的供应商，潜在供应商依法获取其可质疑的</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的，可以对</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提出质疑。</w:t>
      </w:r>
    </w:p>
    <w:p w14:paraId="3E3B853C">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30</w:t>
      </w:r>
      <w:r>
        <w:rPr>
          <w:rFonts w:hint="eastAsia" w:ascii="宋体" w:hAnsi="宋体" w:eastAsia="宋体" w:cs="Times New Roman"/>
          <w:color w:val="000000"/>
          <w:sz w:val="24"/>
          <w:highlight w:val="none"/>
          <w:lang w:val="zh-CN"/>
        </w:rPr>
        <w:t>.供应商认为</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按照第</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2条</w:t>
      </w:r>
      <w:r>
        <w:rPr>
          <w:rFonts w:hint="eastAsia" w:ascii="宋体" w:hAnsi="宋体" w:eastAsia="宋体" w:cs="Times New Roman"/>
          <w:color w:val="000000"/>
          <w:sz w:val="24"/>
          <w:highlight w:val="none"/>
          <w:lang w:val="zh-CN"/>
        </w:rPr>
        <w:t>、</w:t>
      </w:r>
      <w:r>
        <w:rPr>
          <w:rFonts w:hint="eastAsia" w:ascii="宋体" w:hAnsi="宋体" w:eastAsia="宋体" w:cs="Times New Roman"/>
          <w:color w:val="000000"/>
          <w:sz w:val="24"/>
          <w:highlight w:val="none"/>
          <w:lang w:val="en-US" w:eastAsia="zh-CN"/>
        </w:rPr>
        <w:t>第</w:t>
      </w: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3</w:t>
      </w:r>
      <w:r>
        <w:rPr>
          <w:rFonts w:hint="eastAsia" w:ascii="宋体" w:hAnsi="宋体" w:eastAsia="宋体" w:cs="Times New Roman"/>
          <w:color w:val="000000"/>
          <w:sz w:val="24"/>
          <w:highlight w:val="none"/>
          <w:lang w:val="zh-CN"/>
        </w:rPr>
        <w:t>条</w:t>
      </w:r>
      <w:r>
        <w:rPr>
          <w:rFonts w:hint="eastAsia" w:ascii="宋体" w:hAnsi="宋体" w:eastAsia="宋体" w:cs="Times New Roman"/>
          <w:color w:val="000000"/>
          <w:sz w:val="24"/>
          <w:highlight w:val="none"/>
          <w:lang w:val="en-US" w:eastAsia="zh-CN"/>
        </w:rPr>
        <w:t>之</w:t>
      </w:r>
      <w:r>
        <w:rPr>
          <w:rFonts w:hint="eastAsia" w:ascii="宋体" w:hAnsi="宋体" w:eastAsia="宋体" w:cs="Times New Roman"/>
          <w:color w:val="000000"/>
          <w:sz w:val="24"/>
          <w:highlight w:val="none"/>
          <w:lang w:val="zh-CN"/>
        </w:rPr>
        <w:t>规定以书面形式向采购人或交易中心提出质疑。</w:t>
      </w:r>
      <w:r>
        <w:rPr>
          <w:rFonts w:hint="eastAsia" w:ascii="宋体" w:hAnsi="宋体" w:eastAsia="宋体" w:cs="Times New Roman"/>
          <w:b/>
          <w:bCs/>
          <w:color w:val="000000"/>
          <w:sz w:val="24"/>
          <w:highlight w:val="none"/>
          <w:lang w:val="zh-CN"/>
        </w:rPr>
        <w:t>上述应知其权益受到损害之日是指：</w:t>
      </w:r>
    </w:p>
    <w:p w14:paraId="37068E6E">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30</w:t>
      </w:r>
      <w:r>
        <w:rPr>
          <w:rFonts w:hint="eastAsia" w:ascii="宋体" w:hAnsi="宋体" w:eastAsia="宋体" w:cs="Times New Roman"/>
          <w:color w:val="000000"/>
          <w:sz w:val="24"/>
          <w:highlight w:val="none"/>
          <w:lang w:val="zh-CN"/>
        </w:rPr>
        <w:t>.1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对</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提出质疑的，为收到</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之日或者</w:t>
      </w:r>
      <w:r>
        <w:rPr>
          <w:rFonts w:hint="eastAsia" w:ascii="宋体" w:hAnsi="宋体" w:cs="Times New Roman"/>
          <w:color w:val="000000"/>
          <w:sz w:val="24"/>
          <w:highlight w:val="none"/>
          <w:lang w:val="zh-CN"/>
        </w:rPr>
        <w:t>磋商文件</w:t>
      </w:r>
      <w:r>
        <w:rPr>
          <w:rFonts w:hint="eastAsia" w:ascii="宋体" w:hAnsi="宋体" w:eastAsia="宋体" w:cs="Times New Roman"/>
          <w:color w:val="000000"/>
          <w:sz w:val="24"/>
          <w:highlight w:val="none"/>
          <w:lang w:val="zh-CN"/>
        </w:rPr>
        <w:t>公告期限届满之日。</w:t>
      </w:r>
    </w:p>
    <w:p w14:paraId="1471D290">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30</w:t>
      </w:r>
      <w:r>
        <w:rPr>
          <w:rFonts w:hint="eastAsia" w:ascii="宋体" w:hAnsi="宋体" w:eastAsia="宋体" w:cs="Times New Roman"/>
          <w:color w:val="000000"/>
          <w:sz w:val="24"/>
          <w:highlight w:val="none"/>
          <w:lang w:val="zh-CN"/>
        </w:rPr>
        <w:t>.2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对采购过程提出质疑的，为各采购程序环节结束之日。</w:t>
      </w:r>
    </w:p>
    <w:p w14:paraId="114D97D3">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30</w:t>
      </w:r>
      <w:r>
        <w:rPr>
          <w:rFonts w:hint="eastAsia" w:ascii="宋体" w:hAnsi="宋体" w:eastAsia="宋体" w:cs="Times New Roman"/>
          <w:color w:val="000000"/>
          <w:sz w:val="24"/>
          <w:highlight w:val="none"/>
          <w:lang w:val="zh-CN"/>
        </w:rPr>
        <w:t>.3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对成交结果提出质疑的，为成交结果公告期限届满之日。</w:t>
      </w:r>
    </w:p>
    <w:p w14:paraId="2A106EF5">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31.</w:t>
      </w:r>
      <w:r>
        <w:rPr>
          <w:rFonts w:hint="eastAsia" w:ascii="宋体" w:hAnsi="宋体" w:eastAsia="宋体" w:cs="Times New Roman"/>
          <w:color w:val="000000"/>
          <w:sz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交易中心</w:t>
      </w:r>
      <w:r>
        <w:rPr>
          <w:rFonts w:hint="eastAsia" w:ascii="宋体" w:hAnsi="宋体" w:eastAsia="宋体" w:cs="Times New Roman"/>
          <w:color w:val="000000"/>
          <w:sz w:val="24"/>
          <w:highlight w:val="none"/>
          <w:lang w:val="en-US" w:eastAsia="zh-CN"/>
        </w:rPr>
        <w:t>或</w:t>
      </w:r>
      <w:r>
        <w:rPr>
          <w:rFonts w:hint="eastAsia" w:ascii="宋体" w:hAnsi="宋体" w:eastAsia="宋体" w:cs="Times New Roman"/>
          <w:color w:val="000000"/>
          <w:sz w:val="24"/>
          <w:highlight w:val="none"/>
          <w:lang w:val="zh-CN"/>
        </w:rPr>
        <w:t>采购人将只对供应商第一次质疑作出答复。</w:t>
      </w:r>
    </w:p>
    <w:p w14:paraId="41FFA308">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32.</w:t>
      </w:r>
      <w:r>
        <w:rPr>
          <w:rFonts w:hint="eastAsia" w:ascii="宋体" w:hAnsi="宋体" w:eastAsia="宋体" w:cs="Times New Roman"/>
          <w:color w:val="000000"/>
          <w:sz w:val="24"/>
          <w:highlight w:val="none"/>
          <w:lang w:val="zh-CN"/>
        </w:rPr>
        <w:t>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的</w:t>
      </w:r>
      <w:r>
        <w:rPr>
          <w:rFonts w:hint="eastAsia" w:ascii="宋体" w:hAnsi="宋体" w:eastAsia="宋体" w:cs="Times New Roman"/>
          <w:color w:val="000000"/>
          <w:sz w:val="24"/>
          <w:highlight w:val="none"/>
          <w:lang w:val="zh-CN"/>
        </w:rPr>
        <w:t>格式和内容填写。</w:t>
      </w:r>
      <w:r>
        <w:rPr>
          <w:rFonts w:hint="eastAsia" w:ascii="宋体" w:hAnsi="宋体" w:eastAsia="宋体" w:cs="仿宋"/>
          <w:b/>
          <w:bCs/>
          <w:sz w:val="24"/>
          <w:szCs w:val="24"/>
          <w:highlight w:val="none"/>
          <w:lang w:val="en-US" w:eastAsia="zh-CN"/>
        </w:rPr>
        <w:t>由授权代表负责</w:t>
      </w:r>
      <w:r>
        <w:rPr>
          <w:rFonts w:hint="eastAsia" w:ascii="宋体" w:hAnsi="宋体" w:eastAsia="宋体" w:cs="仿宋"/>
          <w:b/>
          <w:bCs/>
          <w:sz w:val="24"/>
          <w:szCs w:val="24"/>
          <w:highlight w:val="none"/>
          <w:lang w:eastAsia="zh-CN"/>
        </w:rPr>
        <w:t>质疑</w:t>
      </w:r>
      <w:r>
        <w:rPr>
          <w:rFonts w:hint="eastAsia" w:ascii="宋体" w:hAnsi="宋体" w:eastAsia="宋体" w:cs="仿宋"/>
          <w:b/>
          <w:bCs/>
          <w:sz w:val="24"/>
          <w:szCs w:val="24"/>
          <w:highlight w:val="none"/>
          <w:lang w:val="en-US" w:eastAsia="zh-CN"/>
        </w:rPr>
        <w:t>事宜</w:t>
      </w:r>
      <w:r>
        <w:rPr>
          <w:rFonts w:hint="eastAsia" w:ascii="宋体" w:hAnsi="宋体" w:eastAsia="宋体" w:cs="仿宋"/>
          <w:b/>
          <w:bCs/>
          <w:sz w:val="24"/>
          <w:szCs w:val="24"/>
          <w:highlight w:val="none"/>
          <w:lang w:eastAsia="zh-CN"/>
        </w:rPr>
        <w:t>的，《</w:t>
      </w:r>
      <w:r>
        <w:rPr>
          <w:rFonts w:hint="eastAsia" w:ascii="宋体" w:hAnsi="宋体" w:eastAsia="宋体" w:cs="仿宋"/>
          <w:b/>
          <w:bCs/>
          <w:sz w:val="24"/>
          <w:szCs w:val="24"/>
          <w:highlight w:val="none"/>
        </w:rPr>
        <w:t>质疑函</w:t>
      </w:r>
      <w:r>
        <w:rPr>
          <w:rFonts w:hint="eastAsia" w:ascii="宋体" w:hAnsi="宋体" w:eastAsia="宋体" w:cs="仿宋"/>
          <w:b/>
          <w:bCs/>
          <w:sz w:val="24"/>
          <w:szCs w:val="24"/>
          <w:highlight w:val="none"/>
          <w:lang w:eastAsia="zh-CN"/>
        </w:rPr>
        <w:t>》</w:t>
      </w:r>
      <w:r>
        <w:rPr>
          <w:rFonts w:hint="eastAsia" w:ascii="宋体" w:hAnsi="宋体" w:eastAsia="宋体" w:cs="仿宋"/>
          <w:b/>
          <w:bCs/>
          <w:sz w:val="24"/>
          <w:szCs w:val="24"/>
          <w:highlight w:val="none"/>
          <w:lang w:val="en-US" w:eastAsia="zh-CN"/>
        </w:rPr>
        <w:t>附件中</w:t>
      </w:r>
      <w:r>
        <w:rPr>
          <w:rFonts w:hint="eastAsia" w:ascii="宋体" w:hAnsi="宋体" w:eastAsia="宋体" w:cs="仿宋"/>
          <w:b/>
          <w:bCs/>
          <w:sz w:val="24"/>
          <w:szCs w:val="24"/>
          <w:highlight w:val="none"/>
        </w:rPr>
        <w:t>应</w:t>
      </w:r>
      <w:r>
        <w:rPr>
          <w:rFonts w:hint="eastAsia" w:ascii="宋体" w:hAnsi="宋体" w:eastAsia="宋体" w:cs="仿宋"/>
          <w:b/>
          <w:bCs/>
          <w:sz w:val="24"/>
          <w:szCs w:val="24"/>
          <w:highlight w:val="none"/>
          <w:lang w:val="en-US" w:eastAsia="zh-CN"/>
        </w:rPr>
        <w:t>提交</w:t>
      </w:r>
      <w:r>
        <w:rPr>
          <w:rFonts w:hint="eastAsia" w:ascii="宋体" w:hAnsi="宋体" w:eastAsia="宋体" w:cs="仿宋"/>
          <w:b/>
          <w:bCs/>
          <w:sz w:val="24"/>
          <w:szCs w:val="24"/>
          <w:highlight w:val="none"/>
          <w:lang w:eastAsia="zh-CN"/>
        </w:rPr>
        <w:t>由质疑供应商法定代表人</w:t>
      </w:r>
      <w:r>
        <w:rPr>
          <w:rFonts w:hint="eastAsia" w:ascii="宋体" w:hAnsi="宋体" w:eastAsia="宋体" w:cs="仿宋"/>
          <w:b/>
          <w:bCs/>
          <w:sz w:val="24"/>
          <w:szCs w:val="24"/>
          <w:highlight w:val="none"/>
          <w:lang w:val="en-US" w:eastAsia="zh-CN"/>
        </w:rPr>
        <w:t>或主要负责人</w:t>
      </w:r>
      <w:r>
        <w:rPr>
          <w:rFonts w:hint="eastAsia" w:ascii="宋体" w:hAnsi="宋体" w:eastAsia="宋体" w:cs="仿宋"/>
          <w:b/>
          <w:bCs/>
          <w:sz w:val="24"/>
          <w:szCs w:val="24"/>
          <w:highlight w:val="none"/>
          <w:lang w:eastAsia="zh-CN"/>
        </w:rPr>
        <w:t>签署的《授权委托书》</w:t>
      </w:r>
      <w:r>
        <w:rPr>
          <w:rFonts w:hint="eastAsia" w:ascii="宋体" w:hAnsi="宋体" w:eastAsia="宋体" w:cs="仿宋"/>
          <w:b/>
          <w:bCs/>
          <w:sz w:val="24"/>
          <w:szCs w:val="24"/>
          <w:highlight w:val="none"/>
        </w:rPr>
        <w:t>。</w:t>
      </w:r>
    </w:p>
    <w:p w14:paraId="3B3E3FCC">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供应商如组成联合体参加采购活动，《质疑函范本》中要求加盖公章之处，联合体各方均须按要求加盖公章。</w:t>
      </w:r>
    </w:p>
    <w:p w14:paraId="71C0DADE">
      <w:pPr>
        <w:keepNext w:val="0"/>
        <w:keepLines w:val="0"/>
        <w:pageBreakBefore w:val="0"/>
        <w:widowControl w:val="0"/>
        <w:spacing w:line="240" w:lineRule="auto"/>
        <w:ind w:firstLine="420"/>
        <w:jc w:val="left"/>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33.</w:t>
      </w:r>
      <w:r>
        <w:rPr>
          <w:rFonts w:hint="eastAsia" w:ascii="宋体" w:hAnsi="宋体" w:cs="Times New Roman"/>
          <w:b/>
          <w:bCs/>
          <w:color w:val="000000"/>
          <w:sz w:val="24"/>
          <w:highlight w:val="none"/>
          <w:lang w:val="en-US" w:eastAsia="zh-CN"/>
        </w:rPr>
        <w:t>供应商根据质疑事项向相应的</w:t>
      </w:r>
      <w:r>
        <w:rPr>
          <w:rFonts w:hint="eastAsia" w:ascii="宋体" w:hAnsi="宋体" w:eastAsia="宋体" w:cs="Times New Roman"/>
          <w:b/>
          <w:bCs/>
          <w:color w:val="000000"/>
          <w:sz w:val="24"/>
          <w:highlight w:val="none"/>
          <w:lang w:val="en-US" w:eastAsia="zh-CN"/>
        </w:rPr>
        <w:t>质疑答复主体提出质疑，具体详见</w:t>
      </w:r>
      <w:r>
        <w:rPr>
          <w:rFonts w:hint="eastAsia" w:ascii="宋体" w:hAnsi="宋体" w:cs="Times New Roman"/>
          <w:b/>
          <w:bCs/>
          <w:color w:val="000000"/>
          <w:sz w:val="24"/>
          <w:highlight w:val="none"/>
          <w:lang w:val="en-US" w:eastAsia="zh-CN"/>
        </w:rPr>
        <w:t>磋商文件</w:t>
      </w:r>
      <w:r>
        <w:rPr>
          <w:rFonts w:hint="eastAsia" w:ascii="宋体" w:hAnsi="宋体" w:eastAsia="宋体" w:cs="Times New Roman"/>
          <w:b/>
          <w:bCs/>
          <w:color w:val="000000"/>
          <w:sz w:val="24"/>
          <w:highlight w:val="none"/>
          <w:lang w:val="en-US" w:eastAsia="zh-CN"/>
        </w:rPr>
        <w:t>第一章。</w:t>
      </w:r>
      <w:r>
        <w:rPr>
          <w:rFonts w:hint="eastAsia" w:ascii="宋体" w:hAnsi="宋体" w:eastAsia="宋体" w:cs="Times New Roman"/>
          <w:b/>
          <w:bCs/>
          <w:color w:val="000000"/>
          <w:sz w:val="24"/>
          <w:szCs w:val="22"/>
          <w:highlight w:val="none"/>
          <w:lang w:val="en-US" w:eastAsia="zh-CN"/>
        </w:rPr>
        <w:t>由采购人负责答复的质疑，采购人将《质疑函》《质疑答复函》抄送交易中心。</w:t>
      </w:r>
    </w:p>
    <w:p w14:paraId="3FFB40EE">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供应商</w:t>
      </w:r>
      <w:r>
        <w:rPr>
          <w:rFonts w:hint="eastAsia" w:ascii="宋体" w:hAnsi="宋体" w:eastAsia="宋体" w:cs="Times New Roman"/>
          <w:b/>
          <w:bCs/>
          <w:i w:val="0"/>
          <w:iCs w:val="0"/>
          <w:caps w:val="0"/>
          <w:color w:val="000000"/>
          <w:spacing w:val="0"/>
          <w:sz w:val="24"/>
          <w:szCs w:val="21"/>
          <w:highlight w:val="none"/>
          <w:shd w:val="clear" w:color="auto" w:fill="auto"/>
        </w:rPr>
        <w:t>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000000"/>
          <w:spacing w:val="0"/>
          <w:sz w:val="24"/>
          <w:szCs w:val="21"/>
          <w:highlight w:val="none"/>
          <w:shd w:val="clear" w:color="auto" w:fill="auto"/>
        </w:rPr>
        <w:t>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000000"/>
          <w:spacing w:val="0"/>
          <w:sz w:val="24"/>
          <w:szCs w:val="21"/>
          <w:highlight w:val="none"/>
          <w:shd w:val="clear" w:color="auto" w:fill="auto"/>
        </w:rPr>
        <w:t>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000000"/>
          <w:spacing w:val="0"/>
          <w:sz w:val="24"/>
          <w:szCs w:val="21"/>
          <w:highlight w:val="none"/>
          <w:shd w:val="clear" w:color="auto" w:fill="auto"/>
        </w:rPr>
        <w:t>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000000"/>
          <w:spacing w:val="0"/>
          <w:sz w:val="24"/>
          <w:szCs w:val="21"/>
          <w:highlight w:val="none"/>
          <w:shd w:val="clear" w:color="auto" w:fill="auto"/>
        </w:rPr>
        <w:t>答复的，可以在答复期满后15个工作日内向</w:t>
      </w:r>
      <w:r>
        <w:rPr>
          <w:rFonts w:hint="eastAsia" w:ascii="宋体" w:hAnsi="宋体" w:eastAsia="宋体" w:cs="Times New Roman"/>
          <w:b/>
          <w:bCs/>
          <w:color w:val="000000"/>
          <w:sz w:val="24"/>
          <w:highlight w:val="none"/>
          <w:lang w:val="en-US" w:eastAsia="zh-CN"/>
        </w:rPr>
        <w:t>南京江北新区管理委员会财政局</w:t>
      </w:r>
      <w:r>
        <w:rPr>
          <w:rFonts w:hint="eastAsia" w:ascii="宋体" w:hAnsi="宋体" w:eastAsia="宋体" w:cs="Times New Roman"/>
          <w:b/>
          <w:bCs/>
          <w:i w:val="0"/>
          <w:iCs w:val="0"/>
          <w:caps w:val="0"/>
          <w:color w:val="000000"/>
          <w:spacing w:val="0"/>
          <w:sz w:val="24"/>
          <w:szCs w:val="21"/>
          <w:highlight w:val="none"/>
          <w:shd w:val="clear" w:color="auto" w:fill="auto"/>
        </w:rPr>
        <w:t>提起投诉。</w:t>
      </w:r>
    </w:p>
    <w:p w14:paraId="342B62BC">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34.</w:t>
      </w:r>
      <w:r>
        <w:rPr>
          <w:rFonts w:hint="eastAsia" w:ascii="宋体" w:hAnsi="宋体" w:eastAsia="宋体" w:cs="Times New Roman"/>
          <w:color w:val="000000"/>
          <w:sz w:val="24"/>
          <w:highlight w:val="none"/>
          <w:lang w:val="zh-CN"/>
        </w:rPr>
        <w:t>以下情形的质疑不予受理：</w:t>
      </w:r>
    </w:p>
    <w:p w14:paraId="7C7EE308">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4</w:t>
      </w:r>
      <w:r>
        <w:rPr>
          <w:rFonts w:hint="eastAsia" w:ascii="宋体" w:hAnsi="宋体" w:eastAsia="宋体" w:cs="Times New Roman"/>
          <w:color w:val="000000"/>
          <w:sz w:val="24"/>
          <w:highlight w:val="none"/>
          <w:lang w:val="zh-CN"/>
        </w:rPr>
        <w:t>.1 超出政府采购法定期限的质疑；</w:t>
      </w:r>
    </w:p>
    <w:p w14:paraId="7FA64A87">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属于第31条规定的对</w:t>
      </w:r>
      <w:r>
        <w:rPr>
          <w:rFonts w:hint="eastAsia" w:ascii="宋体" w:hAnsi="宋体" w:eastAsia="宋体" w:cs="Times New Roman"/>
          <w:color w:val="000000"/>
          <w:sz w:val="24"/>
          <w:highlight w:val="none"/>
          <w:lang w:val="zh-CN"/>
        </w:rPr>
        <w:t>同一采购程序环节提出</w:t>
      </w:r>
      <w:r>
        <w:rPr>
          <w:rFonts w:hint="eastAsia" w:ascii="宋体" w:hAnsi="宋体" w:eastAsia="宋体" w:cs="Times New Roman"/>
          <w:color w:val="000000"/>
          <w:sz w:val="24"/>
          <w:highlight w:val="none"/>
          <w:lang w:val="en-US" w:eastAsia="zh-CN"/>
        </w:rPr>
        <w:t>的多次</w:t>
      </w:r>
      <w:r>
        <w:rPr>
          <w:rFonts w:hint="eastAsia" w:ascii="宋体" w:hAnsi="宋体" w:eastAsia="宋体" w:cs="Times New Roman"/>
          <w:color w:val="000000"/>
          <w:sz w:val="24"/>
          <w:highlight w:val="none"/>
          <w:lang w:val="zh-CN"/>
        </w:rPr>
        <w:t>质疑；</w:t>
      </w:r>
    </w:p>
    <w:p w14:paraId="4C89CCAA">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3</w:t>
      </w:r>
      <w:r>
        <w:rPr>
          <w:rFonts w:hint="eastAsia" w:ascii="宋体" w:hAnsi="宋体" w:eastAsia="宋体" w:cs="Times New Roman"/>
          <w:color w:val="000000"/>
          <w:sz w:val="24"/>
          <w:highlight w:val="none"/>
          <w:lang w:val="en-US" w:eastAsia="zh-CN"/>
        </w:rPr>
        <w:t>4</w:t>
      </w:r>
      <w:r>
        <w:rPr>
          <w:rFonts w:hint="eastAsia" w:ascii="宋体" w:hAnsi="宋体" w:eastAsia="宋体" w:cs="Times New Roman"/>
          <w:color w:val="000000"/>
          <w:sz w:val="24"/>
          <w:highlight w:val="none"/>
          <w:lang w:val="zh-CN"/>
        </w:rPr>
        <w:t>.3 法律法规规定的</w:t>
      </w:r>
      <w:r>
        <w:rPr>
          <w:rFonts w:hint="eastAsia" w:ascii="宋体" w:hAnsi="宋体" w:eastAsia="宋体" w:cs="Times New Roman"/>
          <w:color w:val="000000"/>
          <w:sz w:val="24"/>
          <w:highlight w:val="none"/>
          <w:lang w:val="en-US" w:eastAsia="zh-CN"/>
        </w:rPr>
        <w:t>其他</w:t>
      </w:r>
      <w:r>
        <w:rPr>
          <w:rFonts w:hint="eastAsia" w:ascii="宋体" w:hAnsi="宋体" w:eastAsia="宋体" w:cs="Times New Roman"/>
          <w:color w:val="000000"/>
          <w:sz w:val="24"/>
          <w:highlight w:val="none"/>
          <w:lang w:val="zh-CN"/>
        </w:rPr>
        <w:t>不予受理情形。</w:t>
      </w:r>
    </w:p>
    <w:p w14:paraId="5E4D54AE">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35</w:t>
      </w:r>
      <w:r>
        <w:rPr>
          <w:rFonts w:hint="eastAsia" w:ascii="宋体" w:hAnsi="宋体" w:eastAsia="宋体" w:cs="Times New Roman"/>
          <w:color w:val="000000"/>
          <w:sz w:val="24"/>
          <w:highlight w:val="none"/>
          <w:lang w:val="zh-CN"/>
        </w:rPr>
        <w:t>.供应商提出书面质疑必须有理、有据，不得捏造事实、提供虚假材料进行恶意质疑。否则，一经查实，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交易中心或采购人</w:t>
      </w:r>
      <w:r>
        <w:rPr>
          <w:rFonts w:hint="eastAsia" w:ascii="宋体" w:hAnsi="宋体" w:eastAsia="宋体" w:cs="Times New Roman"/>
          <w:color w:val="000000"/>
          <w:sz w:val="24"/>
          <w:highlight w:val="none"/>
          <w:lang w:val="zh-CN"/>
        </w:rPr>
        <w:t>有权依据政府采购的有关规定，报请政府采购监管部门对该供应商进行相应的行政处罚和记录该供应商的失信信息。</w:t>
      </w:r>
    </w:p>
    <w:p w14:paraId="0870A3C3">
      <w:pPr>
        <w:pStyle w:val="189"/>
        <w:pageBreakBefore w:val="0"/>
        <w:widowControl w:val="0"/>
        <w:spacing w:before="145" w:after="145" w:line="240" w:lineRule="auto"/>
        <w:ind w:firstLine="465"/>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九、政策功能落实</w:t>
      </w:r>
    </w:p>
    <w:p w14:paraId="78B77225">
      <w:pPr>
        <w:pStyle w:val="190"/>
        <w:pageBreakBefore w:val="0"/>
        <w:widowControl w:val="0"/>
        <w:spacing w:before="0" w:after="0" w:line="240" w:lineRule="auto"/>
        <w:ind w:firstLine="422"/>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3</w:t>
      </w:r>
      <w:r>
        <w:rPr>
          <w:rFonts w:hint="eastAsia" w:ascii="方正楷体_GBK" w:hAnsi="方正楷体_GBK" w:eastAsia="方正楷体_GBK" w:cs="方正楷体_GBK"/>
          <w:color w:val="000000"/>
          <w:sz w:val="28"/>
          <w:highlight w:val="none"/>
          <w:lang w:val="en-US" w:eastAsia="zh-CN"/>
        </w:rPr>
        <w:t>6</w:t>
      </w:r>
      <w:r>
        <w:rPr>
          <w:rFonts w:hint="eastAsia" w:ascii="方正楷体_GBK" w:hAnsi="方正楷体_GBK" w:eastAsia="方正楷体_GBK" w:cs="方正楷体_GBK"/>
          <w:color w:val="000000"/>
          <w:sz w:val="28"/>
          <w:highlight w:val="none"/>
          <w:lang w:val="zh-CN" w:eastAsia="zh-CN"/>
        </w:rPr>
        <w:t>.</w:t>
      </w:r>
      <w:r>
        <w:rPr>
          <w:rFonts w:hint="eastAsia" w:ascii="方正楷体_GBK" w:hAnsi="方正楷体_GBK" w:eastAsia="方正楷体_GBK" w:cs="方正楷体_GBK"/>
          <w:color w:val="000000"/>
          <w:sz w:val="28"/>
          <w:highlight w:val="none"/>
          <w:lang w:val="zh-CN"/>
        </w:rPr>
        <w:t>促进中小企业发展</w:t>
      </w:r>
    </w:p>
    <w:p w14:paraId="785F8214">
      <w:pPr>
        <w:pageBreakBefore w:val="0"/>
        <w:widowControl w:val="0"/>
        <w:spacing w:line="240" w:lineRule="auto"/>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&lt;</w:t>
      </w:r>
      <w:r>
        <w:rPr>
          <w:rFonts w:hint="eastAsia" w:ascii="宋体" w:hAnsi="宋体" w:eastAsia="宋体" w:cs="Times New Roman"/>
          <w:color w:val="000000"/>
          <w:sz w:val="24"/>
          <w:highlight w:val="none"/>
          <w:lang w:val="zh-CN"/>
        </w:rPr>
        <w:t>统计上大中小微型企业划分办法（2017）</w:t>
      </w:r>
      <w:r>
        <w:rPr>
          <w:rFonts w:hint="eastAsia" w:ascii="宋体" w:hAnsi="宋体" w:cs="Times New Roman"/>
          <w:color w:val="000000"/>
          <w:sz w:val="24"/>
          <w:highlight w:val="none"/>
          <w:lang w:val="en-US" w:eastAsia="zh-CN"/>
        </w:rPr>
        <w:t>&gt;</w:t>
      </w:r>
      <w:r>
        <w:rPr>
          <w:rFonts w:hint="eastAsia" w:ascii="宋体" w:hAnsi="宋体" w:eastAsia="宋体" w:cs="Times New Roman"/>
          <w:color w:val="000000"/>
          <w:sz w:val="24"/>
          <w:highlight w:val="none"/>
          <w:lang w:val="zh-CN"/>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01FD6B9">
      <w:pPr>
        <w:pageBreakBefore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支持</w:t>
      </w:r>
      <w:r>
        <w:rPr>
          <w:rFonts w:hint="eastAsia" w:ascii="宋体" w:hAnsi="宋体" w:eastAsia="宋体" w:cs="Times New Roman"/>
          <w:color w:val="000000"/>
          <w:sz w:val="24"/>
          <w:highlight w:val="none"/>
          <w:lang w:val="zh-CN"/>
        </w:rPr>
        <w:t>政策。</w:t>
      </w:r>
    </w:p>
    <w:p w14:paraId="1D99D68B">
      <w:pPr>
        <w:pageBreakBefore w:val="0"/>
        <w:spacing w:line="240" w:lineRule="auto"/>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54F1903B">
      <w:pPr>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供应商提供的</w:t>
      </w:r>
      <w:r>
        <w:rPr>
          <w:rFonts w:hint="eastAsia" w:ascii="宋体" w:hAnsi="宋体" w:eastAsia="宋体" w:cs="Times New Roman"/>
          <w:b/>
          <w:bCs/>
          <w:color w:val="000000"/>
          <w:sz w:val="24"/>
          <w:highlight w:val="none"/>
          <w:lang w:val="zh-CN"/>
        </w:rPr>
        <w:t>《中小企业声明函》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w:t>
      </w:r>
    </w:p>
    <w:p w14:paraId="16823480">
      <w:pPr>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以联合体形式参加政府采购活动，联合体各方均为中小企业的，联合体视同中小企业。其中，联合体各方均为小微企业的，联合体视同小微企业。</w:t>
      </w:r>
    </w:p>
    <w:p w14:paraId="400447A4">
      <w:pPr>
        <w:pageBreakBefore w:val="0"/>
        <w:widowControl w:val="0"/>
        <w:spacing w:line="240" w:lineRule="auto"/>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3</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监狱和戒毒企业（</w:t>
      </w:r>
      <w:r>
        <w:rPr>
          <w:rFonts w:hint="eastAsia" w:ascii="宋体" w:hAnsi="宋体" w:eastAsia="宋体" w:cs="宋体"/>
          <w:sz w:val="24"/>
          <w:szCs w:val="24"/>
          <w:highlight w:val="none"/>
          <w:lang w:val="en-US" w:eastAsia="zh-CN"/>
        </w:rPr>
        <w:t>统</w:t>
      </w:r>
      <w:r>
        <w:rPr>
          <w:rFonts w:hint="eastAsia" w:ascii="宋体" w:hAnsi="宋体" w:eastAsia="宋体" w:cs="宋体"/>
          <w:sz w:val="24"/>
          <w:szCs w:val="24"/>
          <w:highlight w:val="none"/>
        </w:rPr>
        <w:t>称监狱企业）视同小型、微型企业</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按照</w:t>
      </w:r>
      <w:r>
        <w:rPr>
          <w:rFonts w:hint="eastAsia" w:ascii="宋体" w:hAnsi="宋体" w:eastAsia="宋体" w:cs="Times New Roman"/>
          <w:color w:val="000000"/>
          <w:sz w:val="24"/>
          <w:highlight w:val="none"/>
          <w:lang w:val="zh-CN" w:eastAsia="zh-CN"/>
        </w:rPr>
        <w:t>《关于政府采购支持监狱企业发展有关问题的通知》（财库〔2014〕68号）</w:t>
      </w:r>
      <w:r>
        <w:rPr>
          <w:rFonts w:hint="eastAsia" w:ascii="宋体" w:hAnsi="宋体" w:eastAsia="宋体" w:cs="Times New Roman"/>
          <w:color w:val="000000"/>
          <w:sz w:val="24"/>
          <w:highlight w:val="none"/>
          <w:lang w:val="en-US" w:eastAsia="zh-CN"/>
        </w:rPr>
        <w:t>规定，</w:t>
      </w:r>
      <w:r>
        <w:rPr>
          <w:rFonts w:hint="eastAsia" w:ascii="宋体" w:hAnsi="宋体" w:eastAsia="宋体" w:cs="Times New Roman"/>
          <w:color w:val="000000"/>
          <w:sz w:val="24"/>
          <w:highlight w:val="none"/>
          <w:lang w:val="zh-CN" w:eastAsia="zh-CN"/>
        </w:rPr>
        <w:t>监狱企业需提供由省级以上监狱管理局、戒毒管理局</w:t>
      </w:r>
      <w:r>
        <w:rPr>
          <w:rFonts w:hint="eastAsia" w:ascii="宋体" w:hAnsi="宋体" w:cs="Times New Roman"/>
          <w:color w:val="000000"/>
          <w:sz w:val="24"/>
          <w:highlight w:val="none"/>
          <w:lang w:val="zh-CN" w:eastAsia="zh-CN"/>
        </w:rPr>
        <w:t>（</w:t>
      </w:r>
      <w:r>
        <w:rPr>
          <w:rFonts w:hint="eastAsia" w:ascii="宋体" w:hAnsi="宋体" w:eastAsia="宋体" w:cs="Times New Roman"/>
          <w:color w:val="000000"/>
          <w:sz w:val="24"/>
          <w:highlight w:val="none"/>
          <w:lang w:val="zh-CN" w:eastAsia="zh-CN"/>
        </w:rPr>
        <w:t>含新疆生产建设兵团</w:t>
      </w:r>
      <w:r>
        <w:rPr>
          <w:rFonts w:hint="eastAsia" w:ascii="宋体" w:hAnsi="宋体" w:cs="Times New Roman"/>
          <w:color w:val="000000"/>
          <w:sz w:val="24"/>
          <w:highlight w:val="none"/>
          <w:lang w:val="zh-CN" w:eastAsia="zh-CN"/>
        </w:rPr>
        <w:t>）</w:t>
      </w:r>
      <w:r>
        <w:rPr>
          <w:rFonts w:hint="eastAsia" w:ascii="宋体" w:hAnsi="宋体" w:eastAsia="宋体" w:cs="Times New Roman"/>
          <w:color w:val="000000"/>
          <w:sz w:val="24"/>
          <w:highlight w:val="none"/>
          <w:lang w:val="zh-CN" w:eastAsia="zh-CN"/>
        </w:rPr>
        <w:t>出具的属于监狱企业的证明文件。</w:t>
      </w:r>
    </w:p>
    <w:p w14:paraId="0F407CFB">
      <w:pPr>
        <w:pageBreakBefore w:val="0"/>
        <w:widowControl w:val="0"/>
        <w:spacing w:line="240" w:lineRule="auto"/>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3</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视同小型、微型企业</w:t>
      </w: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按照《关于促进残疾人就业政府采购政策的通知》（财库〔2017〕141号）规定，</w:t>
      </w:r>
      <w:r>
        <w:rPr>
          <w:rFonts w:hint="eastAsia" w:ascii="宋体" w:hAnsi="宋体" w:cs="宋体"/>
          <w:sz w:val="24"/>
          <w:szCs w:val="24"/>
          <w:highlight w:val="none"/>
          <w:lang w:eastAsia="zh-CN"/>
        </w:rPr>
        <w:t>残疾人福利性单位</w:t>
      </w:r>
      <w:r>
        <w:rPr>
          <w:rFonts w:hint="eastAsia" w:ascii="宋体" w:hAnsi="宋体" w:eastAsia="宋体" w:cs="Times New Roman"/>
          <w:color w:val="000000"/>
          <w:sz w:val="24"/>
          <w:highlight w:val="none"/>
          <w:lang w:val="en-US" w:eastAsia="zh-CN"/>
        </w:rPr>
        <w:t>需</w:t>
      </w:r>
      <w:r>
        <w:rPr>
          <w:rFonts w:hint="eastAsia" w:ascii="宋体" w:hAnsi="宋体" w:eastAsia="宋体" w:cs="Times New Roman"/>
          <w:color w:val="000000"/>
          <w:sz w:val="24"/>
          <w:highlight w:val="none"/>
          <w:lang w:val="zh-CN" w:eastAsia="zh-CN"/>
        </w:rPr>
        <w:t>提供《残疾人福利性单位声明函》。</w:t>
      </w:r>
    </w:p>
    <w:p w14:paraId="0707B0DC">
      <w:pPr>
        <w:pStyle w:val="190"/>
        <w:pageBreakBefore w:val="0"/>
        <w:spacing w:before="0" w:after="0" w:line="240" w:lineRule="auto"/>
        <w:ind w:firstLine="422"/>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3</w:t>
      </w:r>
      <w:r>
        <w:rPr>
          <w:rFonts w:hint="eastAsia" w:ascii="方正楷体_GBK" w:hAnsi="方正楷体_GBK" w:eastAsia="方正楷体_GBK" w:cs="方正楷体_GBK"/>
          <w:sz w:val="28"/>
          <w:highlight w:val="none"/>
          <w:lang w:val="en-US" w:eastAsia="zh-CN"/>
        </w:rPr>
        <w:t>7</w:t>
      </w:r>
      <w:r>
        <w:rPr>
          <w:rFonts w:hint="eastAsia" w:ascii="方正楷体_GBK" w:hAnsi="方正楷体_GBK" w:eastAsia="方正楷体_GBK" w:cs="方正楷体_GBK"/>
          <w:sz w:val="28"/>
          <w:highlight w:val="none"/>
          <w:lang w:val="zh-CN" w:eastAsia="zh-CN"/>
        </w:rPr>
        <w:t>.</w:t>
      </w:r>
      <w:r>
        <w:rPr>
          <w:rFonts w:hint="eastAsia" w:ascii="方正楷体_GBK" w:hAnsi="方正楷体_GBK" w:eastAsia="方正楷体_GBK" w:cs="方正楷体_GBK"/>
          <w:highlight w:val="none"/>
        </w:rPr>
        <w:t>节能产品</w:t>
      </w:r>
      <w:r>
        <w:rPr>
          <w:rFonts w:hint="eastAsia" w:ascii="方正楷体_GBK" w:hAnsi="方正楷体_GBK" w:eastAsia="方正楷体_GBK" w:cs="方正楷体_GBK"/>
          <w:highlight w:val="none"/>
          <w:lang w:val="en-US" w:eastAsia="zh-CN"/>
        </w:rPr>
        <w:t>和环境标志产品</w:t>
      </w:r>
    </w:p>
    <w:p w14:paraId="4546AB8D">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4D23577">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254FCFB">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37.3 采购产品</w:t>
      </w:r>
      <w:r>
        <w:rPr>
          <w:rFonts w:hint="eastAsia" w:ascii="宋体" w:hAnsi="宋体" w:eastAsia="宋体" w:cs="Times New Roman"/>
          <w:color w:val="000000"/>
          <w:sz w:val="24"/>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第五章</w:t>
      </w:r>
      <w:r>
        <w:rPr>
          <w:rFonts w:hint="eastAsia" w:ascii="宋体" w:hAnsi="宋体" w:eastAsia="宋体" w:cs="Times New Roman"/>
          <w:color w:val="000000"/>
          <w:sz w:val="24"/>
          <w:highlight w:val="none"/>
          <w:lang w:val="zh-CN"/>
        </w:rPr>
        <w:t>）。</w:t>
      </w:r>
    </w:p>
    <w:p w14:paraId="31F1B145">
      <w:pPr>
        <w:pStyle w:val="190"/>
        <w:pageBreakBefore w:val="0"/>
        <w:spacing w:before="0" w:after="0" w:line="240" w:lineRule="auto"/>
        <w:ind w:firstLine="422"/>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38</w:t>
      </w:r>
      <w:r>
        <w:rPr>
          <w:rFonts w:hint="eastAsia" w:ascii="方正楷体_GBK" w:hAnsi="方正楷体_GBK" w:eastAsia="方正楷体_GBK" w:cs="方正楷体_GBK"/>
          <w:sz w:val="28"/>
          <w:highlight w:val="none"/>
          <w:lang w:val="zh-CN" w:eastAsia="zh-CN"/>
        </w:rPr>
        <w:t>.</w:t>
      </w:r>
      <w:r>
        <w:rPr>
          <w:rFonts w:hint="eastAsia" w:ascii="方正楷体_GBK" w:hAnsi="方正楷体_GBK" w:eastAsia="方正楷体_GBK" w:cs="方正楷体_GBK"/>
          <w:sz w:val="28"/>
          <w:highlight w:val="none"/>
          <w:lang w:val="en-US" w:eastAsia="zh-CN"/>
        </w:rPr>
        <w:t>绿色采购</w:t>
      </w:r>
    </w:p>
    <w:p w14:paraId="301B30BA">
      <w:pPr>
        <w:pageBreakBefore w:val="0"/>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38.1 采购产品</w:t>
      </w:r>
      <w:r>
        <w:rPr>
          <w:rFonts w:hint="eastAsia" w:ascii="宋体" w:eastAsia="宋体"/>
          <w:bCs/>
          <w:sz w:val="24"/>
          <w:szCs w:val="24"/>
          <w:highlight w:val="none"/>
          <w:lang w:val="en-US" w:eastAsia="zh-CN"/>
        </w:rPr>
        <w:t>中</w:t>
      </w:r>
      <w:r>
        <w:rPr>
          <w:rFonts w:hint="eastAsia" w:ascii="宋体"/>
          <w:bCs/>
          <w:sz w:val="24"/>
          <w:szCs w:val="24"/>
          <w:highlight w:val="none"/>
        </w:rPr>
        <w:t>涉及商品包装、快递包装要求的</w:t>
      </w:r>
      <w:r>
        <w:rPr>
          <w:rFonts w:hint="eastAsia" w:ascii="宋体"/>
          <w:bCs/>
          <w:sz w:val="24"/>
          <w:szCs w:val="24"/>
          <w:highlight w:val="none"/>
          <w:lang w:eastAsia="zh-CN"/>
        </w:rPr>
        <w:t>，</w:t>
      </w:r>
      <w:r>
        <w:rPr>
          <w:rFonts w:hint="eastAsia" w:ascii="宋体"/>
          <w:bCs/>
          <w:sz w:val="24"/>
          <w:szCs w:val="24"/>
          <w:highlight w:val="none"/>
          <w:lang w:val="en-US" w:eastAsia="zh-CN"/>
        </w:rPr>
        <w:t>应按照</w:t>
      </w:r>
      <w:r>
        <w:rPr>
          <w:rFonts w:hint="eastAsia" w:ascii="宋体" w:hAnsi="宋体" w:eastAsia="宋体" w:cs="Times New Roman"/>
          <w:b w:val="0"/>
          <w:bCs w:val="0"/>
          <w:color w:val="000000"/>
          <w:sz w:val="24"/>
          <w:szCs w:val="22"/>
          <w:highlight w:val="none"/>
          <w:lang w:val="en-US" w:eastAsia="zh-CN" w:bidi="ar-SA"/>
        </w:rPr>
        <w:t>《关于印发&lt;商品包装政府采购需求标准（试行）&gt;、&lt;快递包装政府采购需求标准（试行）&gt;的通知》（财办库〔2020〕123号）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w:t>
      </w:r>
      <w:r>
        <w:rPr>
          <w:rFonts w:hint="eastAsia" w:ascii="宋体" w:hAnsi="宋体" w:eastAsia="宋体" w:cs="宋体"/>
          <w:sz w:val="24"/>
          <w:szCs w:val="24"/>
          <w:highlight w:val="none"/>
          <w:lang w:val="en-US" w:eastAsia="zh-CN"/>
        </w:rPr>
        <w:t>《江苏省财政厅关于加强政府绿色采购有关事项的通知》（苏财购〔2023〕65号）</w:t>
      </w:r>
      <w:r>
        <w:rPr>
          <w:rFonts w:hint="eastAsia" w:ascii="宋体" w:hAnsi="宋体" w:eastAsia="宋体" w:cs="Times New Roman"/>
          <w:color w:val="000000"/>
          <w:sz w:val="24"/>
          <w:highlight w:val="none"/>
          <w:lang w:val="en-US" w:eastAsia="zh-CN"/>
        </w:rPr>
        <w:t>文件执行。</w:t>
      </w:r>
      <w:r>
        <w:rPr>
          <w:rFonts w:hint="eastAsia" w:ascii="宋体" w:hAnsi="宋体" w:cs="Times New Roman"/>
          <w:color w:val="000000"/>
          <w:sz w:val="24"/>
          <w:highlight w:val="none"/>
          <w:lang w:val="en-US" w:eastAsia="zh-CN"/>
        </w:rPr>
        <w:t>磋商文件</w:t>
      </w:r>
      <w:r>
        <w:rPr>
          <w:rFonts w:hint="eastAsia" w:ascii="宋体" w:hAnsi="宋体" w:eastAsia="宋体" w:cs="Times New Roman"/>
          <w:color w:val="000000"/>
          <w:sz w:val="24"/>
          <w:highlight w:val="none"/>
          <w:lang w:val="en-US" w:eastAsia="zh-CN"/>
        </w:rPr>
        <w:t>对</w:t>
      </w:r>
      <w:r>
        <w:rPr>
          <w:rFonts w:hint="eastAsia" w:ascii="宋体"/>
          <w:bCs/>
          <w:sz w:val="24"/>
          <w:szCs w:val="24"/>
          <w:highlight w:val="none"/>
        </w:rPr>
        <w:t>商品包装和快递包装</w:t>
      </w:r>
      <w:r>
        <w:rPr>
          <w:rFonts w:hint="eastAsia" w:ascii="宋体"/>
          <w:bCs/>
          <w:sz w:val="24"/>
          <w:szCs w:val="24"/>
          <w:highlight w:val="none"/>
          <w:lang w:val="en-US" w:eastAsia="zh-CN"/>
        </w:rPr>
        <w:t>有</w:t>
      </w:r>
      <w:r>
        <w:rPr>
          <w:rFonts w:hint="eastAsia" w:ascii="宋体"/>
          <w:bCs/>
          <w:sz w:val="24"/>
          <w:szCs w:val="24"/>
          <w:highlight w:val="none"/>
        </w:rPr>
        <w:t>具体要求的</w:t>
      </w:r>
      <w:r>
        <w:rPr>
          <w:rFonts w:hint="eastAsia" w:ascii="宋体"/>
          <w:bCs/>
          <w:sz w:val="24"/>
          <w:szCs w:val="24"/>
          <w:highlight w:val="none"/>
          <w:lang w:eastAsia="zh-CN"/>
        </w:rPr>
        <w:t>，</w:t>
      </w:r>
      <w:r>
        <w:rPr>
          <w:rFonts w:hint="eastAsia" w:ascii="宋体"/>
          <w:bCs/>
          <w:sz w:val="24"/>
          <w:szCs w:val="24"/>
          <w:highlight w:val="none"/>
        </w:rPr>
        <w:t>政府采购合同中应当载明对供应商提供产品及相关快递服务的具体包装要求和履约验收相关条款</w:t>
      </w:r>
      <w:r>
        <w:rPr>
          <w:rFonts w:hint="eastAsia" w:ascii="宋体"/>
          <w:bCs/>
          <w:sz w:val="24"/>
          <w:szCs w:val="24"/>
          <w:highlight w:val="none"/>
          <w:lang w:eastAsia="zh-CN"/>
        </w:rPr>
        <w:t>，</w:t>
      </w:r>
      <w:r>
        <w:rPr>
          <w:rFonts w:hint="eastAsia" w:ascii="宋体"/>
          <w:bCs/>
          <w:sz w:val="24"/>
          <w:szCs w:val="24"/>
          <w:highlight w:val="none"/>
        </w:rPr>
        <w:t>供应商须严格执行</w:t>
      </w:r>
      <w:r>
        <w:rPr>
          <w:rFonts w:hint="eastAsia" w:ascii="宋体"/>
          <w:bCs/>
          <w:sz w:val="24"/>
          <w:szCs w:val="24"/>
          <w:highlight w:val="none"/>
          <w:lang w:eastAsia="zh-CN"/>
        </w:rPr>
        <w:t>，</w:t>
      </w:r>
      <w:r>
        <w:rPr>
          <w:rFonts w:hint="eastAsia" w:ascii="宋体"/>
          <w:bCs/>
          <w:sz w:val="24"/>
          <w:szCs w:val="24"/>
          <w:highlight w:val="none"/>
        </w:rPr>
        <w:t>必要时应按照要求在履约验收环节出具检测报告。</w:t>
      </w:r>
    </w:p>
    <w:p w14:paraId="5029F43D">
      <w:pPr>
        <w:pageBreakBefore w:val="0"/>
        <w:spacing w:line="240" w:lineRule="auto"/>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38.2 采购产品中涉及数据中心相关设备、运维服务的，应按照《关于印发</w:t>
      </w:r>
      <w:r>
        <w:rPr>
          <w:rFonts w:hint="eastAsia" w:ascii="宋体" w:hAnsi="宋体" w:cs="Times New Roman"/>
          <w:color w:val="000000"/>
          <w:sz w:val="24"/>
          <w:highlight w:val="none"/>
          <w:lang w:val="en-US" w:eastAsia="zh-CN"/>
        </w:rPr>
        <w:t>&lt;</w:t>
      </w:r>
      <w:r>
        <w:rPr>
          <w:rFonts w:hint="eastAsia" w:ascii="宋体" w:hAnsi="宋体" w:eastAsia="宋体" w:cs="Times New Roman"/>
          <w:color w:val="000000"/>
          <w:sz w:val="24"/>
          <w:highlight w:val="none"/>
          <w:lang w:val="en-US" w:eastAsia="zh-CN"/>
        </w:rPr>
        <w:t>绿色数据中心政府采购需求标准（试行）</w:t>
      </w:r>
      <w:r>
        <w:rPr>
          <w:rFonts w:hint="eastAsia" w:ascii="宋体" w:hAnsi="宋体" w:cs="Times New Roman"/>
          <w:color w:val="000000"/>
          <w:sz w:val="24"/>
          <w:highlight w:val="none"/>
          <w:lang w:val="en-US" w:eastAsia="zh-CN"/>
        </w:rPr>
        <w:t>&gt;</w:t>
      </w:r>
      <w:r>
        <w:rPr>
          <w:rFonts w:hint="eastAsia" w:ascii="宋体" w:hAnsi="宋体" w:eastAsia="宋体" w:cs="Times New Roman"/>
          <w:color w:val="000000"/>
          <w:sz w:val="24"/>
          <w:highlight w:val="none"/>
          <w:lang w:val="en-US" w:eastAsia="zh-CN"/>
        </w:rPr>
        <w:t>的通知》（财办库〔2023〕7号）、</w:t>
      </w:r>
      <w:r>
        <w:rPr>
          <w:rFonts w:hint="eastAsia" w:ascii="宋体" w:hAnsi="宋体" w:eastAsia="宋体" w:cs="宋体"/>
          <w:sz w:val="24"/>
          <w:szCs w:val="24"/>
          <w:highlight w:val="none"/>
          <w:lang w:val="en-US" w:eastAsia="zh-CN"/>
        </w:rPr>
        <w:t>《江苏省财政厅关于加强政府绿色采购有关事项的通知》（苏财购〔2023〕65号）</w:t>
      </w:r>
      <w:r>
        <w:rPr>
          <w:rFonts w:hint="eastAsia" w:ascii="宋体" w:hAnsi="宋体" w:eastAsia="宋体" w:cs="Times New Roman"/>
          <w:color w:val="000000"/>
          <w:sz w:val="24"/>
          <w:highlight w:val="none"/>
          <w:lang w:val="en-US" w:eastAsia="zh-CN"/>
        </w:rPr>
        <w:t>等文件执行。</w:t>
      </w:r>
      <w:r>
        <w:rPr>
          <w:rFonts w:hint="eastAsia" w:ascii="宋体" w:hAnsi="宋体" w:cs="Times New Roman"/>
          <w:color w:val="000000"/>
          <w:sz w:val="24"/>
          <w:highlight w:val="none"/>
          <w:lang w:val="en-US" w:eastAsia="zh-CN"/>
        </w:rPr>
        <w:t>磋商文件</w:t>
      </w:r>
      <w:r>
        <w:rPr>
          <w:rFonts w:hint="eastAsia" w:ascii="宋体" w:hAnsi="宋体" w:eastAsia="宋体" w:cs="Times New Roman"/>
          <w:color w:val="000000"/>
          <w:sz w:val="24"/>
          <w:highlight w:val="none"/>
          <w:lang w:val="en-US" w:eastAsia="zh-CN"/>
        </w:rPr>
        <w:t>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5E79199C">
      <w:pPr>
        <w:keepNext w:val="0"/>
        <w:keepLines w:val="0"/>
        <w:pageBreakBefore w:val="0"/>
        <w:widowControl w:val="0"/>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0D271E1E">
      <w:pPr>
        <w:pageBreakBefore w:val="0"/>
        <w:spacing w:line="240" w:lineRule="auto"/>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38.4 采购产品中</w:t>
      </w:r>
      <w:r>
        <w:rPr>
          <w:rFonts w:hint="eastAsia" w:ascii="宋体" w:hAnsi="宋体" w:eastAsia="宋体" w:cs="Times New Roman"/>
          <w:color w:val="000000"/>
          <w:sz w:val="24"/>
          <w:highlight w:val="none"/>
          <w:lang w:val="en-US"/>
        </w:rPr>
        <w:t>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，供应商所投产品</w:t>
      </w:r>
      <w:r>
        <w:rPr>
          <w:rFonts w:hint="eastAsia" w:ascii="宋体" w:hAnsi="宋体" w:eastAsia="宋体" w:cs="Times New Roman"/>
          <w:color w:val="000000"/>
          <w:sz w:val="24"/>
          <w:highlight w:val="none"/>
          <w:lang w:val="en-US"/>
        </w:rPr>
        <w:t>不得违反财政部、工业和信息化部</w:t>
      </w:r>
      <w:r>
        <w:rPr>
          <w:rFonts w:hint="eastAsia" w:ascii="宋体" w:hAnsi="宋体" w:eastAsia="宋体" w:cs="Times New Roman"/>
          <w:color w:val="000000"/>
          <w:sz w:val="24"/>
          <w:highlight w:val="none"/>
          <w:lang w:val="en-US" w:eastAsia="zh-CN"/>
        </w:rPr>
        <w:t>印发的《</w:t>
      </w:r>
      <w:r>
        <w:rPr>
          <w:rFonts w:hint="eastAsia" w:ascii="宋体" w:hAnsi="宋体" w:eastAsia="宋体" w:cs="Times New Roman"/>
          <w:color w:val="000000"/>
          <w:sz w:val="24"/>
          <w:highlight w:val="none"/>
          <w:lang w:val="en-US"/>
        </w:rPr>
        <w:t>需求标准</w:t>
      </w:r>
      <w:r>
        <w:rPr>
          <w:rFonts w:hint="eastAsia" w:ascii="宋体" w:hAnsi="宋体" w:eastAsia="宋体" w:cs="Times New Roman"/>
          <w:color w:val="000000"/>
          <w:sz w:val="24"/>
          <w:highlight w:val="none"/>
          <w:lang w:val="en-US" w:eastAsia="zh-CN"/>
        </w:rPr>
        <w:t>》（</w:t>
      </w:r>
      <w:r>
        <w:rPr>
          <w:rFonts w:hint="eastAsia" w:ascii="宋体" w:hAnsi="宋体" w:eastAsia="宋体" w:cs="Times New Roman"/>
          <w:color w:val="000000"/>
          <w:sz w:val="24"/>
          <w:highlight w:val="none"/>
          <w:lang w:val="en-US"/>
        </w:rPr>
        <w:t>详见财库〔2023〕29号、30号、31号、32号、33号、34号、35号</w:t>
      </w:r>
      <w:r>
        <w:rPr>
          <w:rFonts w:hint="eastAsia" w:ascii="宋体" w:hAnsi="宋体" w:eastAsia="宋体" w:cs="Times New Roman"/>
          <w:color w:val="000000"/>
          <w:sz w:val="24"/>
          <w:highlight w:val="none"/>
          <w:lang w:val="en-US" w:eastAsia="zh-CN"/>
        </w:rPr>
        <w:t>文件）</w:t>
      </w:r>
      <w:r>
        <w:rPr>
          <w:rFonts w:hint="eastAsia" w:ascii="宋体" w:hAnsi="宋体" w:eastAsia="宋体" w:cs="Times New Roman"/>
          <w:color w:val="000000"/>
          <w:sz w:val="24"/>
          <w:highlight w:val="none"/>
          <w:lang w:val="en-US"/>
        </w:rPr>
        <w:t>。</w:t>
      </w:r>
      <w:r>
        <w:rPr>
          <w:rFonts w:hint="eastAsia" w:ascii="宋体" w:hAnsi="宋体" w:eastAsia="宋体" w:cs="Times New Roman"/>
          <w:color w:val="000000"/>
          <w:sz w:val="24"/>
          <w:highlight w:val="none"/>
          <w:lang w:val="en-US" w:eastAsia="zh-CN"/>
        </w:rPr>
        <w:t>采购人</w:t>
      </w:r>
      <w:r>
        <w:rPr>
          <w:rFonts w:hint="eastAsia" w:ascii="宋体" w:hAnsi="宋体" w:eastAsia="宋体" w:cs="Times New Roman"/>
          <w:color w:val="000000"/>
          <w:sz w:val="24"/>
          <w:highlight w:val="none"/>
          <w:lang w:val="en-US"/>
        </w:rPr>
        <w:t>可以对《需求标准》中的指标提出更高要求</w:t>
      </w:r>
      <w:r>
        <w:rPr>
          <w:rFonts w:hint="eastAsia" w:ascii="宋体" w:hAnsi="宋体" w:eastAsia="宋体" w:cs="Times New Roman"/>
          <w:color w:val="000000"/>
          <w:sz w:val="24"/>
          <w:highlight w:val="none"/>
          <w:lang w:val="en-US" w:eastAsia="zh-CN"/>
        </w:rPr>
        <w:t>，</w:t>
      </w:r>
      <w:r>
        <w:rPr>
          <w:rFonts w:hint="eastAsia" w:ascii="宋体" w:hAnsi="宋体" w:eastAsia="宋体" w:cs="Times New Roman"/>
          <w:color w:val="000000"/>
          <w:sz w:val="24"/>
          <w:highlight w:val="none"/>
          <w:lang w:val="en-US"/>
        </w:rPr>
        <w:t>也可以根据实际需要增加《需求标准》以外的指标。采购人</w:t>
      </w:r>
      <w:r>
        <w:rPr>
          <w:rFonts w:hint="eastAsia" w:ascii="宋体" w:hAnsi="宋体" w:eastAsia="宋体" w:cs="Times New Roman"/>
          <w:color w:val="000000"/>
          <w:sz w:val="24"/>
          <w:highlight w:val="none"/>
          <w:lang w:val="en-US" w:eastAsia="zh-CN"/>
        </w:rPr>
        <w:t>按照采购</w:t>
      </w:r>
      <w:r>
        <w:rPr>
          <w:rFonts w:hint="eastAsia" w:ascii="宋体" w:hAnsi="宋体" w:eastAsia="宋体" w:cs="Times New Roman"/>
          <w:color w:val="000000"/>
          <w:sz w:val="24"/>
          <w:highlight w:val="none"/>
          <w:lang w:val="en-US"/>
        </w:rPr>
        <w:t>合同约定对</w:t>
      </w:r>
      <w:r>
        <w:rPr>
          <w:rFonts w:hint="eastAsia" w:ascii="宋体" w:hAnsi="宋体" w:eastAsia="宋体" w:cs="Times New Roman"/>
          <w:color w:val="000000"/>
          <w:sz w:val="24"/>
          <w:highlight w:val="none"/>
          <w:lang w:val="en-US" w:eastAsia="zh-CN"/>
        </w:rPr>
        <w:t>供应商</w:t>
      </w:r>
      <w:r>
        <w:rPr>
          <w:rFonts w:hint="eastAsia" w:ascii="宋体" w:hAnsi="宋体" w:eastAsia="宋体" w:cs="Times New Roman"/>
          <w:color w:val="000000"/>
          <w:sz w:val="24"/>
          <w:highlight w:val="none"/>
          <w:lang w:val="en-US"/>
        </w:rPr>
        <w:t>所提供的</w:t>
      </w:r>
      <w:r>
        <w:rPr>
          <w:rFonts w:hint="eastAsia" w:ascii="宋体" w:hAnsi="宋体" w:eastAsia="宋体" w:cs="Times New Roman"/>
          <w:color w:val="000000"/>
          <w:sz w:val="24"/>
          <w:highlight w:val="none"/>
          <w:lang w:val="en-US" w:eastAsia="zh-CN"/>
        </w:rPr>
        <w:t>上述产品</w:t>
      </w:r>
      <w:r>
        <w:rPr>
          <w:rFonts w:hint="eastAsia" w:ascii="宋体" w:hAnsi="宋体" w:eastAsia="宋体" w:cs="Times New Roman"/>
          <w:color w:val="000000"/>
          <w:sz w:val="24"/>
          <w:highlight w:val="none"/>
          <w:lang w:val="en-US"/>
        </w:rPr>
        <w:t>进行验收</w:t>
      </w:r>
      <w:r>
        <w:rPr>
          <w:rFonts w:hint="eastAsia" w:ascii="宋体" w:hAnsi="宋体" w:eastAsia="宋体" w:cs="Times New Roman"/>
          <w:color w:val="000000"/>
          <w:sz w:val="24"/>
          <w:highlight w:val="none"/>
          <w:lang w:val="en-US" w:eastAsia="zh-CN"/>
        </w:rPr>
        <w:t>，</w:t>
      </w:r>
      <w:r>
        <w:rPr>
          <w:rFonts w:hint="eastAsia" w:ascii="宋体" w:hAnsi="宋体" w:eastAsia="宋体" w:cs="Times New Roman"/>
          <w:color w:val="000000"/>
          <w:sz w:val="24"/>
          <w:highlight w:val="none"/>
          <w:lang w:val="en-US"/>
        </w:rPr>
        <w:t>必要时可以委托依法取得检测、认证资质的机构进行检测、认证。</w:t>
      </w:r>
    </w:p>
    <w:p w14:paraId="2E91A2BF">
      <w:pPr>
        <w:pStyle w:val="190"/>
        <w:pageBreakBefore w:val="0"/>
        <w:spacing w:before="0" w:after="0" w:line="240" w:lineRule="auto"/>
        <w:ind w:firstLine="422"/>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39</w:t>
      </w:r>
      <w:r>
        <w:rPr>
          <w:rFonts w:hint="eastAsia" w:ascii="方正楷体_GBK" w:hAnsi="方正楷体_GBK" w:eastAsia="方正楷体_GBK" w:cs="方正楷体_GBK"/>
          <w:sz w:val="28"/>
          <w:highlight w:val="none"/>
          <w:lang w:val="zh-CN" w:eastAsia="zh-CN"/>
        </w:rPr>
        <w:t>.</w:t>
      </w:r>
      <w:r>
        <w:rPr>
          <w:rFonts w:hint="eastAsia" w:ascii="方正楷体_GBK" w:hAnsi="方正楷体_GBK" w:eastAsia="方正楷体_GBK" w:cs="方正楷体_GBK"/>
          <w:sz w:val="28"/>
          <w:highlight w:val="none"/>
          <w:lang w:val="en-US" w:eastAsia="zh-CN"/>
        </w:rPr>
        <w:t>创新产品采购</w:t>
      </w:r>
    </w:p>
    <w:p w14:paraId="152C2E49">
      <w:pPr>
        <w:keepNext w:val="0"/>
        <w:keepLines w:val="0"/>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39.1 优先采购各级政府部门公开发布的有效期内的创新产品、首台套等《目录》内的创新产品。创新产品自进入《目录》起2年内视同具备相应销售业绩。</w:t>
      </w:r>
    </w:p>
    <w:p w14:paraId="5C806956">
      <w:pPr>
        <w:pStyle w:val="190"/>
        <w:pageBreakBefore w:val="0"/>
        <w:spacing w:before="0" w:after="0" w:line="240" w:lineRule="auto"/>
        <w:ind w:firstLine="422"/>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40.</w:t>
      </w:r>
      <w:r>
        <w:rPr>
          <w:rFonts w:hint="eastAsia" w:ascii="方正楷体_GBK" w:hAnsi="方正楷体_GBK" w:eastAsia="方正楷体_GBK" w:cs="方正楷体_GBK"/>
          <w:b/>
          <w:bCs/>
          <w:sz w:val="28"/>
          <w:highlight w:val="none"/>
          <w:lang w:val="zh-CN" w:eastAsia="zh-CN"/>
        </w:rPr>
        <w:t>网络产品、市场准入类产品采购</w:t>
      </w:r>
    </w:p>
    <w:p w14:paraId="413A4ABE">
      <w:pPr>
        <w:pageBreakBefore w:val="0"/>
        <w:spacing w:line="240" w:lineRule="auto"/>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38A9BFD4">
      <w:pPr>
        <w:pageBreakBefore w:val="0"/>
        <w:spacing w:line="240" w:lineRule="auto"/>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14:paraId="63DBFC5C">
      <w:pPr>
        <w:pStyle w:val="190"/>
        <w:spacing w:before="0" w:after="0" w:line="240" w:lineRule="auto"/>
        <w:ind w:firstLine="422"/>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4</w:t>
      </w:r>
      <w:r>
        <w:rPr>
          <w:rFonts w:hint="eastAsia" w:ascii="方正楷体_GBK" w:hAnsi="方正楷体_GBK" w:eastAsia="方正楷体_GBK" w:cs="方正楷体_GBK"/>
          <w:sz w:val="28"/>
          <w:highlight w:val="none"/>
          <w:lang w:val="en-US" w:eastAsia="zh-CN"/>
        </w:rPr>
        <w:t>1</w:t>
      </w:r>
      <w:r>
        <w:rPr>
          <w:rFonts w:hint="eastAsia" w:ascii="方正楷体_GBK" w:hAnsi="方正楷体_GBK" w:eastAsia="方正楷体_GBK" w:cs="方正楷体_GBK"/>
          <w:sz w:val="28"/>
          <w:highlight w:val="none"/>
          <w:lang w:val="zh-CN" w:eastAsia="zh-CN"/>
        </w:rPr>
        <w:t>.</w:t>
      </w:r>
      <w:r>
        <w:rPr>
          <w:rFonts w:hint="eastAsia" w:ascii="方正楷体_GBK" w:hAnsi="方正楷体_GBK" w:eastAsia="方正楷体_GBK" w:cs="方正楷体_GBK"/>
          <w:bCs/>
          <w:sz w:val="28"/>
          <w:szCs w:val="28"/>
          <w:highlight w:val="none"/>
          <w:lang w:val="zh-CN"/>
        </w:rPr>
        <w:t>实施本国产品标准及相关政策</w:t>
      </w:r>
    </w:p>
    <w:p w14:paraId="30357F03">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41.</w:t>
      </w:r>
      <w:r>
        <w:rPr>
          <w:rFonts w:hint="eastAsia" w:ascii="宋体" w:hAnsi="宋体" w:eastAsia="宋体" w:cs="Times New Roman"/>
          <w:color w:val="000000"/>
          <w:sz w:val="24"/>
          <w:highlight w:val="none"/>
          <w:lang w:val="zh-CN" w:eastAsia="zh-CN"/>
        </w:rPr>
        <w:t>1</w:t>
      </w:r>
      <w:r>
        <w:rPr>
          <w:rFonts w:hint="eastAsia" w:ascii="宋体" w:hAnsi="宋体" w:eastAsia="宋体" w:cs="Times New Roman"/>
          <w:color w:val="000000"/>
          <w:sz w:val="24"/>
          <w:highlight w:val="none"/>
          <w:lang w:val="en-US" w:eastAsia="zh-CN"/>
        </w:rPr>
        <w:t>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&lt;</w:t>
      </w:r>
      <w:r>
        <w:rPr>
          <w:rFonts w:hint="eastAsia" w:ascii="宋体" w:hAnsi="宋体" w:eastAsia="宋体" w:cs="Times New Roman"/>
          <w:color w:val="000000"/>
          <w:sz w:val="24"/>
          <w:highlight w:val="none"/>
          <w:lang w:val="en-US" w:eastAsia="zh-CN"/>
        </w:rPr>
        <w:t>国务院办公厅关于在政府采购中实施本国产品标准及相关政策的通知</w:t>
      </w:r>
      <w:r>
        <w:rPr>
          <w:rFonts w:hint="eastAsia" w:ascii="宋体" w:hAnsi="宋体" w:cs="Times New Roman"/>
          <w:color w:val="000000"/>
          <w:sz w:val="24"/>
          <w:highlight w:val="none"/>
          <w:lang w:val="en-US" w:eastAsia="zh-CN"/>
        </w:rPr>
        <w:t>&gt;</w:t>
      </w:r>
      <w:r>
        <w:rPr>
          <w:rFonts w:hint="eastAsia" w:ascii="宋体" w:hAnsi="宋体" w:eastAsia="宋体" w:cs="Times New Roman"/>
          <w:color w:val="000000"/>
          <w:sz w:val="24"/>
          <w:highlight w:val="none"/>
          <w:lang w:val="en-US" w:eastAsia="zh-CN"/>
        </w:rPr>
        <w: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w:t>
      </w:r>
    </w:p>
    <w:p w14:paraId="53C6F06C">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4</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val="zh-CN" w:eastAsia="zh-CN"/>
        </w:rPr>
        <w:t>.2</w:t>
      </w:r>
      <w:r>
        <w:rPr>
          <w:rFonts w:hint="eastAsia" w:ascii="宋体" w:hAnsi="宋体" w:eastAsia="宋体" w:cs="Times New Roman"/>
          <w:i w:val="0"/>
          <w:iCs w:val="0"/>
          <w:caps w:val="0"/>
          <w:color w:val="000000"/>
          <w:spacing w:val="0"/>
          <w:sz w:val="24"/>
          <w:szCs w:val="22"/>
          <w:highlight w:val="none"/>
          <w:shd w:val="clear" w:color="auto" w:fill="auto"/>
          <w:lang w:val="zh-CN"/>
        </w:rPr>
        <w:t>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w:t>
      </w:r>
    </w:p>
    <w:p w14:paraId="4FFF2D74">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（1）在中国境内生产</w:t>
      </w:r>
    </w:p>
    <w:p w14:paraId="0FF3873A">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293CD6B9">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A15C368">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（2）在中国境内生产的组件成本占比达到规定比例</w:t>
      </w:r>
    </w:p>
    <w:p w14:paraId="24C51A03">
      <w:pPr>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条件的产品在政府采购活动中视同本国产品。</w:t>
      </w:r>
    </w:p>
    <w:p w14:paraId="52397D1B">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（3）特定产品的关键组件、关键工序符合相关要求</w:t>
      </w:r>
    </w:p>
    <w:p w14:paraId="4F3CAD39">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45AAF94E">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4</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val="zh-CN" w:eastAsia="zh-CN"/>
        </w:rPr>
        <w:t>.3本国产品标准的适用范围</w:t>
      </w:r>
    </w:p>
    <w:p w14:paraId="7672C518">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FED450">
      <w:pPr>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41.4对本国产品的支持政策</w:t>
      </w:r>
    </w:p>
    <w:p w14:paraId="44E32E66">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本项目如</w:t>
      </w:r>
      <w:r>
        <w:rPr>
          <w:rFonts w:hint="eastAsia" w:ascii="宋体" w:hAnsi="宋体" w:eastAsia="宋体" w:cs="Times New Roman"/>
          <w:b/>
          <w:bCs/>
          <w:color w:val="000000"/>
          <w:sz w:val="24"/>
          <w:highlight w:val="none"/>
          <w:lang w:val="zh-CN" w:eastAsia="zh-CN"/>
        </w:rPr>
        <w:t>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具体详见第五章。</w:t>
      </w:r>
    </w:p>
    <w:p w14:paraId="66AE856C">
      <w:pPr>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41.5政策执行要求</w:t>
      </w:r>
    </w:p>
    <w:p w14:paraId="5A0CF057">
      <w:pPr>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详见</w:t>
      </w:r>
      <w:r>
        <w:rPr>
          <w:rFonts w:hint="eastAsia" w:ascii="宋体" w:hAnsi="宋体" w:eastAsia="宋体" w:cs="宋体"/>
          <w:i w:val="0"/>
          <w:iCs w:val="0"/>
          <w:caps w:val="0"/>
          <w:color w:val="333333"/>
          <w:spacing w:val="0"/>
          <w:sz w:val="24"/>
          <w:szCs w:val="24"/>
          <w:highlight w:val="none"/>
          <w:shd w:val="clear" w:color="auto" w:fill="FFFFFF"/>
          <w:lang w:val="en-US" w:eastAsia="zh-CN"/>
        </w:rPr>
        <w:t>《国务院办公厅关于在政府采购中实施本国产品标准及相关政策的通知》（国办发〔2025〕34号）规定。</w:t>
      </w:r>
    </w:p>
    <w:p w14:paraId="4DC0B94F">
      <w:pPr>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（2）有关证明文件。</w:t>
      </w:r>
      <w:r>
        <w:rPr>
          <w:rFonts w:hint="eastAsia" w:ascii="宋体" w:hAnsi="宋体" w:eastAsia="宋体" w:cs="Times New Roman"/>
          <w:b/>
          <w:bCs/>
          <w:color w:val="000000"/>
          <w:sz w:val="24"/>
          <w:highlight w:val="none"/>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p>
    <w:p w14:paraId="16FE6420">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在</w:t>
      </w:r>
      <w:r>
        <w:rPr>
          <w:rFonts w:hint="eastAsia" w:ascii="宋体" w:hAnsi="宋体" w:eastAsia="宋体" w:cs="Times New Roman"/>
          <w:i w:val="0"/>
          <w:iCs w:val="0"/>
          <w:caps w:val="0"/>
          <w:color w:val="000000"/>
          <w:spacing w:val="0"/>
          <w:sz w:val="24"/>
          <w:szCs w:val="22"/>
          <w:highlight w:val="none"/>
          <w:shd w:val="clear" w:color="auto" w:fill="auto"/>
          <w:lang w:val="zh-CN"/>
        </w:rPr>
        <w:t>政府采购中实施本国产品标准及相关政策规定要求的，供应商提供的相关产品视为不符合本国产品标准。</w:t>
      </w:r>
    </w:p>
    <w:p w14:paraId="21770D3D">
      <w:pPr>
        <w:pStyle w:val="190"/>
        <w:pageBreakBefore w:val="0"/>
        <w:spacing w:before="0" w:after="0" w:line="240" w:lineRule="auto"/>
        <w:ind w:firstLine="422"/>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4</w:t>
      </w:r>
      <w:r>
        <w:rPr>
          <w:rFonts w:hint="eastAsia" w:ascii="方正楷体_GBK" w:hAnsi="方正楷体_GBK" w:eastAsia="方正楷体_GBK" w:cs="方正楷体_GBK"/>
          <w:color w:val="000000"/>
          <w:sz w:val="28"/>
          <w:highlight w:val="none"/>
          <w:lang w:val="en-US" w:eastAsia="zh-CN"/>
        </w:rPr>
        <w:t>2</w:t>
      </w:r>
      <w:r>
        <w:rPr>
          <w:rFonts w:hint="eastAsia" w:ascii="方正楷体_GBK" w:hAnsi="方正楷体_GBK" w:eastAsia="方正楷体_GBK" w:cs="方正楷体_GBK"/>
          <w:color w:val="000000"/>
          <w:sz w:val="28"/>
          <w:highlight w:val="none"/>
          <w:lang w:val="zh-CN" w:eastAsia="zh-CN"/>
        </w:rPr>
        <w:t>.数据交易说明</w:t>
      </w:r>
    </w:p>
    <w:p w14:paraId="263E2038">
      <w:pPr>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数据交易标的包括数据产品、数据服务、数据工具。</w:t>
      </w:r>
    </w:p>
    <w:p w14:paraId="3A07D500">
      <w:pPr>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数据产品是指用于交易的数据和数据衍生产品，包括但不限于数据集、数据分析报告、数据可视化产品、数据指数、API 数据、加密数据等。</w:t>
      </w:r>
    </w:p>
    <w:p w14:paraId="2081CBEB">
      <w:pPr>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数据服务是指提供数据收集、存储、使用、加工、传输等服务，包括但不限于数据采集和预处理服务、数据建模、分析处理服务、数据可视化服务、数据安全服务等。</w:t>
      </w:r>
    </w:p>
    <w:p w14:paraId="4AD975C4">
      <w:pPr>
        <w:pageBreakBefore w:val="0"/>
        <w:widowControl/>
        <w:spacing w:line="240" w:lineRule="auto"/>
        <w:ind w:firstLine="42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数据工具是指可实现数据服务的软硬件工具，包括但不限于数据存储和管理工具、数据采集工具、数据清洗工具、数据分析工具、数据可视化工具、数据安全工具等。</w:t>
      </w:r>
    </w:p>
    <w:p w14:paraId="5AE5349A">
      <w:pPr>
        <w:pStyle w:val="255"/>
        <w:rPr>
          <w:rFonts w:hint="eastAsia" w:ascii="宋体" w:hAnsi="宋体" w:eastAsia="宋体" w:cs="Times New Roman"/>
          <w:color w:val="000000"/>
          <w:sz w:val="24"/>
          <w:highlight w:val="none"/>
          <w:lang w:val="zh-CN" w:eastAsia="zh-CN"/>
        </w:rPr>
      </w:pPr>
    </w:p>
    <w:p w14:paraId="05CE58A3">
      <w:pPr>
        <w:rPr>
          <w:rFonts w:hint="eastAsia" w:ascii="宋体" w:hAnsi="宋体" w:eastAsia="宋体" w:cs="Times New Roman"/>
          <w:color w:val="000000"/>
          <w:sz w:val="24"/>
          <w:highlight w:val="none"/>
          <w:lang w:val="zh-CN" w:eastAsia="zh-CN"/>
        </w:rPr>
      </w:pPr>
    </w:p>
    <w:p w14:paraId="36C394CD">
      <w:pPr>
        <w:pStyle w:val="255"/>
        <w:rPr>
          <w:rFonts w:hint="eastAsia" w:ascii="宋体" w:hAnsi="宋体" w:eastAsia="宋体" w:cs="Times New Roman"/>
          <w:color w:val="000000"/>
          <w:sz w:val="24"/>
          <w:highlight w:val="none"/>
          <w:lang w:val="zh-CN" w:eastAsia="zh-CN"/>
        </w:rPr>
      </w:pPr>
    </w:p>
    <w:p w14:paraId="19F84649">
      <w:pPr>
        <w:ind w:right="840"/>
        <w:jc w:val="center"/>
        <w:outlineLvl w:val="0"/>
        <w:rPr>
          <w:rFonts w:hint="eastAsia" w:ascii="方正小标宋简体" w:hAnsi="方正小标宋简体" w:eastAsia="方正小标宋简体" w:cs="方正小标宋简体"/>
          <w:color w:val="000000"/>
          <w:kern w:val="2"/>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bookmarkEnd w:id="0"/>
      <w:bookmarkEnd w:id="1"/>
      <w:bookmarkEnd w:id="2"/>
      <w:bookmarkEnd w:id="3"/>
      <w:bookmarkEnd w:id="4"/>
      <w:bookmarkEnd w:id="5"/>
      <w:bookmarkStart w:id="80" w:name="_Toc26554093"/>
      <w:bookmarkStart w:id="81" w:name="_Toc49090575"/>
      <w:bookmarkStart w:id="82" w:name="_Toc479757211"/>
      <w:bookmarkStart w:id="83" w:name="_Toc462564139"/>
      <w:r>
        <w:rPr>
          <w:rFonts w:hint="eastAsia" w:ascii="方正小标宋简体" w:hAnsi="方正小标宋简体" w:eastAsia="方正小标宋简体" w:cs="方正小标宋简体"/>
          <w:color w:val="000000"/>
          <w:kern w:val="2"/>
          <w:sz w:val="36"/>
          <w:szCs w:val="36"/>
          <w:highlight w:val="none"/>
          <w:lang w:val="en-US" w:eastAsia="zh-CN"/>
        </w:rPr>
        <w:t>第三章  合同文本</w:t>
      </w:r>
    </w:p>
    <w:p w14:paraId="2DCE4026">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宋体" w:hAnsi="宋体"/>
          <w:bCs/>
          <w:color w:val="000000"/>
          <w:sz w:val="24"/>
          <w:szCs w:val="21"/>
          <w:highlight w:val="none"/>
          <w:lang w:eastAsia="zh-CN"/>
        </w:rPr>
      </w:pPr>
      <w:r>
        <w:rPr>
          <w:rFonts w:hint="eastAsia" w:ascii="宋体" w:hAnsi="宋体"/>
          <w:bCs/>
          <w:color w:val="000000"/>
          <w:sz w:val="24"/>
          <w:szCs w:val="21"/>
          <w:highlight w:val="none"/>
        </w:rPr>
        <w:t>以下</w:t>
      </w:r>
      <w:r>
        <w:rPr>
          <w:rFonts w:hint="eastAsia" w:ascii="宋体" w:hAnsi="宋体"/>
          <w:bCs/>
          <w:color w:val="000000"/>
          <w:sz w:val="24"/>
          <w:szCs w:val="21"/>
          <w:highlight w:val="none"/>
          <w:lang w:val="en-US" w:eastAsia="zh-CN"/>
        </w:rPr>
        <w:t>为本项目的合同</w:t>
      </w:r>
      <w:r>
        <w:rPr>
          <w:rFonts w:hint="eastAsia" w:ascii="宋体" w:hAnsi="宋体"/>
          <w:bCs/>
          <w:color w:val="000000"/>
          <w:sz w:val="24"/>
          <w:szCs w:val="21"/>
          <w:highlight w:val="none"/>
        </w:rPr>
        <w:t>条款，</w:t>
      </w:r>
      <w:r>
        <w:rPr>
          <w:rFonts w:hint="eastAsia" w:ascii="宋体" w:hAnsi="宋体"/>
          <w:bCs/>
          <w:color w:val="000000"/>
          <w:sz w:val="24"/>
          <w:szCs w:val="21"/>
          <w:highlight w:val="none"/>
          <w:lang w:val="en-US" w:eastAsia="zh-CN"/>
        </w:rPr>
        <w:t>合同双方不得对磋商、响应文件内容作</w:t>
      </w:r>
      <w:r>
        <w:rPr>
          <w:rFonts w:hint="eastAsia" w:ascii="宋体" w:hAnsi="宋体"/>
          <w:bCs/>
          <w:color w:val="000000"/>
          <w:sz w:val="24"/>
          <w:szCs w:val="21"/>
          <w:highlight w:val="none"/>
        </w:rPr>
        <w:t>实质性修改</w:t>
      </w:r>
      <w:r>
        <w:rPr>
          <w:rFonts w:hint="eastAsia" w:ascii="宋体" w:hAnsi="宋体"/>
          <w:bCs/>
          <w:color w:val="000000"/>
          <w:sz w:val="24"/>
          <w:szCs w:val="21"/>
          <w:highlight w:val="none"/>
          <w:lang w:eastAsia="zh-CN"/>
        </w:rPr>
        <w:t>。</w:t>
      </w:r>
    </w:p>
    <w:p w14:paraId="3DA3B17F">
      <w:pPr>
        <w:pStyle w:val="264"/>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highlight w:val="none"/>
          <w:lang w:eastAsia="zh-CN"/>
        </w:rPr>
      </w:pPr>
    </w:p>
    <w:p w14:paraId="62522BDD">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方正小标宋简体" w:hAnsi="方正小标宋简体" w:eastAsia="方正小标宋简体" w:cs="方正小标宋简体"/>
          <w:b w:val="0"/>
          <w:bCs/>
          <w:color w:val="000000"/>
          <w:kern w:val="2"/>
          <w:sz w:val="32"/>
          <w:szCs w:val="32"/>
          <w:highlight w:val="none"/>
        </w:rPr>
      </w:pPr>
      <w:r>
        <w:rPr>
          <w:rFonts w:hint="eastAsia" w:ascii="方正小标宋简体" w:hAnsi="方正小标宋简体" w:eastAsia="方正小标宋简体" w:cs="方正小标宋简体"/>
          <w:b w:val="0"/>
          <w:bCs/>
          <w:color w:val="000000"/>
          <w:kern w:val="2"/>
          <w:sz w:val="32"/>
          <w:szCs w:val="32"/>
          <w:highlight w:val="none"/>
          <w:lang w:eastAsia="zh-CN"/>
        </w:rPr>
        <w:t>南京市</w:t>
      </w:r>
      <w:r>
        <w:rPr>
          <w:rFonts w:hint="eastAsia" w:ascii="方正小标宋简体" w:hAnsi="方正小标宋简体" w:eastAsia="方正小标宋简体" w:cs="方正小标宋简体"/>
          <w:b w:val="0"/>
          <w:bCs/>
          <w:color w:val="000000"/>
          <w:kern w:val="2"/>
          <w:sz w:val="32"/>
          <w:szCs w:val="32"/>
          <w:highlight w:val="none"/>
        </w:rPr>
        <w:t>政府采购合同（服务）</w:t>
      </w:r>
    </w:p>
    <w:p w14:paraId="28657ADB">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ascii="宋体" w:hAnsi="宋体" w:eastAsia="宋体" w:cs="Courier New"/>
          <w:b w:val="0"/>
          <w:bCs w:val="0"/>
          <w:color w:val="000000"/>
          <w:sz w:val="24"/>
          <w:szCs w:val="24"/>
          <w:highlight w:val="none"/>
        </w:rPr>
      </w:pPr>
      <w:r>
        <w:rPr>
          <w:rFonts w:hint="default" w:ascii="宋体" w:hAnsi="宋体" w:eastAsia="宋体" w:cs="Courier New"/>
          <w:b w:val="0"/>
          <w:color w:val="000000"/>
          <w:sz w:val="24"/>
          <w:szCs w:val="24"/>
          <w:highlight w:val="none"/>
        </w:rPr>
        <w:t>合同编号</w:t>
      </w:r>
      <w:r>
        <w:rPr>
          <w:rFonts w:hint="default" w:ascii="宋体" w:hAnsi="宋体" w:eastAsia="宋体" w:cs="Courier New"/>
          <w:b w:val="0"/>
          <w:color w:val="000000"/>
          <w:sz w:val="24"/>
          <w:szCs w:val="24"/>
          <w:highlight w:val="none"/>
          <w:lang w:eastAsia="zh-CN"/>
        </w:rPr>
        <w:t>：</w:t>
      </w:r>
    </w:p>
    <w:p w14:paraId="20A7EF66">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outlineLvl w:val="9"/>
        <w:rPr>
          <w:rFonts w:ascii="宋体" w:hAnsi="宋体" w:cs="Courier New"/>
          <w:color w:val="000000"/>
          <w:sz w:val="24"/>
          <w:szCs w:val="24"/>
          <w:highlight w:val="none"/>
        </w:rPr>
      </w:pPr>
      <w:r>
        <w:rPr>
          <w:rFonts w:ascii="宋体" w:hAnsi="宋体" w:cs="Courier New"/>
          <w:color w:val="000000"/>
          <w:sz w:val="24"/>
          <w:szCs w:val="24"/>
          <w:highlight w:val="none"/>
        </w:rPr>
        <w:t>项目名称：                                       项目编号：</w:t>
      </w:r>
    </w:p>
    <w:p w14:paraId="35DD3B08">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甲方（买方）：</w:t>
      </w:r>
    </w:p>
    <w:p w14:paraId="77E80604">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hint="default" w:ascii="宋体" w:hAnsi="宋体" w:eastAsia="宋体" w:cs="Courier New"/>
          <w:color w:val="000000"/>
          <w:sz w:val="24"/>
          <w:szCs w:val="24"/>
          <w:highlight w:val="none"/>
        </w:rPr>
      </w:pPr>
      <w:r>
        <w:rPr>
          <w:rFonts w:ascii="宋体" w:hAnsi="宋体" w:eastAsia="宋体" w:cs="Courier New"/>
          <w:color w:val="000000"/>
          <w:sz w:val="24"/>
          <w:szCs w:val="24"/>
          <w:highlight w:val="none"/>
        </w:rPr>
        <w:t>乙方（卖方）：</w:t>
      </w:r>
    </w:p>
    <w:p w14:paraId="63506D8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甲、乙双方根据</w:t>
      </w:r>
      <w:r>
        <w:rPr>
          <w:rFonts w:hint="eastAsia" w:ascii="宋体" w:hAnsi="宋体" w:cs="Courier New"/>
          <w:color w:val="000000"/>
          <w:sz w:val="24"/>
          <w:szCs w:val="24"/>
          <w:highlight w:val="none"/>
          <w:lang w:eastAsia="zh-CN"/>
        </w:rPr>
        <w:t>南京市公共资源交易中心江北新区分中心</w:t>
      </w:r>
      <w:r>
        <w:rPr>
          <w:rFonts w:hint="eastAsia" w:ascii="宋体" w:hAnsi="宋体" w:cs="Courier New"/>
          <w:color w:val="000000"/>
          <w:sz w:val="24"/>
          <w:szCs w:val="24"/>
          <w:highlight w:val="none"/>
          <w:u w:val="none"/>
          <w:lang w:val="en-US" w:eastAsia="zh-CN"/>
        </w:rPr>
        <w:t>组织的</w:t>
      </w:r>
      <w:r>
        <w:rPr>
          <w:rFonts w:hint="eastAsia" w:hAnsi="宋体" w:eastAsia="宋体" w:cs="Courier New"/>
          <w:sz w:val="24"/>
          <w:szCs w:val="24"/>
          <w:highlight w:val="none"/>
        </w:rPr>
        <w:t>____________________</w:t>
      </w:r>
      <w:r>
        <w:rPr>
          <w:rFonts w:ascii="宋体" w:hAnsi="宋体" w:cs="Courier New"/>
          <w:color w:val="000000"/>
          <w:sz w:val="24"/>
          <w:szCs w:val="24"/>
          <w:highlight w:val="none"/>
        </w:rPr>
        <w:t>项目</w:t>
      </w:r>
      <w:r>
        <w:rPr>
          <w:rFonts w:hint="eastAsia" w:ascii="宋体" w:hAnsi="宋体" w:cs="Courier New"/>
          <w:color w:val="000000"/>
          <w:sz w:val="24"/>
          <w:szCs w:val="24"/>
          <w:highlight w:val="none"/>
          <w:lang w:eastAsia="zh-CN"/>
        </w:rPr>
        <w:t>竞争性磋商</w:t>
      </w:r>
      <w:r>
        <w:rPr>
          <w:rFonts w:ascii="宋体" w:hAnsi="宋体" w:cs="Courier New"/>
          <w:color w:val="000000"/>
          <w:sz w:val="24"/>
          <w:szCs w:val="24"/>
          <w:highlight w:val="none"/>
        </w:rPr>
        <w:t>结果，签署本合同。</w:t>
      </w:r>
    </w:p>
    <w:p w14:paraId="3483803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一、合同内容</w:t>
      </w:r>
    </w:p>
    <w:p w14:paraId="27546C6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1.1 标的名称</w:t>
      </w:r>
      <w:r>
        <w:rPr>
          <w:rFonts w:hint="eastAsia" w:ascii="宋体" w:hAnsi="宋体" w:eastAsia="宋体" w:cs="Courier New"/>
          <w:color w:val="auto"/>
          <w:sz w:val="24"/>
          <w:szCs w:val="24"/>
          <w:highlight w:val="none"/>
        </w:rPr>
        <w:t>：</w:t>
      </w:r>
    </w:p>
    <w:p w14:paraId="560AAC9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1.2 标的质量：</w:t>
      </w:r>
      <w:r>
        <w:rPr>
          <w:rFonts w:hint="eastAsia" w:ascii="宋体" w:hAnsi="宋体" w:eastAsia="宋体" w:cs="Courier New"/>
          <w:color w:val="auto"/>
          <w:sz w:val="24"/>
          <w:szCs w:val="24"/>
          <w:highlight w:val="none"/>
          <w:lang w:eastAsia="zh-CN"/>
        </w:rPr>
        <w:t>按磋商文件及响应文件执行。</w:t>
      </w:r>
    </w:p>
    <w:p w14:paraId="015B0A0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1</w:t>
      </w:r>
      <w:r>
        <w:rPr>
          <w:rFonts w:hint="eastAsia" w:ascii="宋体" w:hAnsi="宋体" w:eastAsia="宋体" w:cs="Courier New"/>
          <w:color w:val="auto"/>
          <w:sz w:val="24"/>
          <w:szCs w:val="24"/>
          <w:highlight w:val="none"/>
        </w:rPr>
        <w:t>.3 标的数量（规模）：</w:t>
      </w:r>
      <w:r>
        <w:rPr>
          <w:rFonts w:hint="eastAsia" w:ascii="宋体" w:hAnsi="宋体" w:eastAsia="宋体" w:cs="Courier New"/>
          <w:color w:val="auto"/>
          <w:sz w:val="24"/>
          <w:szCs w:val="24"/>
          <w:highlight w:val="none"/>
          <w:lang w:eastAsia="zh-CN"/>
        </w:rPr>
        <w:t>按磋商文件及响应文件执行。</w:t>
      </w:r>
    </w:p>
    <w:p w14:paraId="7A7C007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1</w:t>
      </w:r>
      <w:r>
        <w:rPr>
          <w:rFonts w:hint="eastAsia" w:ascii="宋体" w:hAnsi="宋体" w:eastAsia="宋体" w:cs="Courier New"/>
          <w:color w:val="auto"/>
          <w:sz w:val="24"/>
          <w:szCs w:val="24"/>
          <w:highlight w:val="none"/>
        </w:rPr>
        <w:t>.4 履行时间（期限）：</w:t>
      </w:r>
      <w:r>
        <w:rPr>
          <w:rFonts w:hint="eastAsia" w:ascii="宋体" w:hAnsi="宋体" w:eastAsia="宋体" w:cs="Courier New"/>
          <w:color w:val="auto"/>
          <w:sz w:val="24"/>
          <w:szCs w:val="24"/>
          <w:highlight w:val="none"/>
          <w:lang w:eastAsia="zh-CN"/>
        </w:rPr>
        <w:t>按磋商文件及响应文件执行。</w:t>
      </w:r>
    </w:p>
    <w:p w14:paraId="0358FB2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1</w:t>
      </w:r>
      <w:r>
        <w:rPr>
          <w:rFonts w:hint="eastAsia" w:ascii="宋体" w:hAnsi="宋体" w:eastAsia="宋体" w:cs="Courier New"/>
          <w:color w:val="auto"/>
          <w:sz w:val="24"/>
          <w:szCs w:val="24"/>
          <w:highlight w:val="none"/>
        </w:rPr>
        <w:t>.5 履行地点：</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lang w:eastAsia="zh-CN"/>
        </w:rPr>
        <w:t>指定地点。</w:t>
      </w:r>
    </w:p>
    <w:p w14:paraId="58B843B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1</w:t>
      </w:r>
      <w:r>
        <w:rPr>
          <w:rFonts w:hint="eastAsia" w:ascii="宋体" w:hAnsi="宋体" w:eastAsia="宋体" w:cs="Courier New"/>
          <w:color w:val="auto"/>
          <w:sz w:val="24"/>
          <w:szCs w:val="24"/>
          <w:highlight w:val="none"/>
        </w:rPr>
        <w:t>.6 履行方式：</w:t>
      </w:r>
      <w:r>
        <w:rPr>
          <w:rFonts w:hint="eastAsia" w:ascii="宋体" w:hAnsi="宋体" w:eastAsia="宋体" w:cs="Courier New"/>
          <w:color w:val="auto"/>
          <w:sz w:val="24"/>
          <w:szCs w:val="24"/>
          <w:highlight w:val="none"/>
          <w:lang w:eastAsia="zh-CN"/>
        </w:rPr>
        <w:t>按磋商文件及响应文件执行。</w:t>
      </w:r>
    </w:p>
    <w:p w14:paraId="32D1977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1</w:t>
      </w:r>
      <w:r>
        <w:rPr>
          <w:rFonts w:hint="eastAsia" w:ascii="宋体" w:hAnsi="宋体" w:eastAsia="宋体" w:cs="Courier New"/>
          <w:color w:val="auto"/>
          <w:sz w:val="24"/>
          <w:szCs w:val="24"/>
          <w:highlight w:val="none"/>
        </w:rPr>
        <w:t>.7 包装方式：</w:t>
      </w:r>
      <w:r>
        <w:rPr>
          <w:rFonts w:hint="eastAsia" w:ascii="宋体" w:hAnsi="宋体" w:eastAsia="宋体" w:cs="Courier New"/>
          <w:color w:val="auto"/>
          <w:sz w:val="24"/>
          <w:szCs w:val="24"/>
          <w:highlight w:val="none"/>
          <w:lang w:eastAsia="zh-CN"/>
        </w:rPr>
        <w:t>按磋商文件及响应文件执行。</w:t>
      </w:r>
    </w:p>
    <w:p w14:paraId="50F9302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000000"/>
          <w:sz w:val="24"/>
          <w:szCs w:val="24"/>
          <w:highlight w:val="none"/>
        </w:rPr>
      </w:pPr>
      <w:r>
        <w:rPr>
          <w:rFonts w:ascii="宋体" w:hAnsi="宋体" w:eastAsia="宋体" w:cs="宋体"/>
          <w:sz w:val="24"/>
          <w:szCs w:val="24"/>
          <w:highlight w:val="none"/>
        </w:rPr>
        <w:t>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合同组成：关于本项目的</w:t>
      </w:r>
      <w:r>
        <w:rPr>
          <w:rFonts w:hint="eastAsia" w:ascii="宋体" w:hAnsi="宋体" w:eastAsia="宋体" w:cs="宋体"/>
          <w:sz w:val="24"/>
          <w:szCs w:val="24"/>
          <w:highlight w:val="none"/>
          <w:lang w:val="en-US" w:eastAsia="zh-CN"/>
        </w:rPr>
        <w:t>磋商</w:t>
      </w:r>
      <w:r>
        <w:rPr>
          <w:rFonts w:ascii="宋体" w:hAnsi="宋体" w:eastAsia="宋体" w:cs="宋体"/>
          <w:sz w:val="24"/>
          <w:szCs w:val="24"/>
          <w:highlight w:val="none"/>
        </w:rPr>
        <w:t>文件、</w:t>
      </w:r>
      <w:r>
        <w:rPr>
          <w:rFonts w:hint="eastAsia" w:ascii="宋体" w:hAnsi="宋体" w:eastAsia="宋体" w:cs="宋体"/>
          <w:sz w:val="24"/>
          <w:szCs w:val="24"/>
          <w:highlight w:val="none"/>
          <w:lang w:val="en-US" w:eastAsia="zh-CN"/>
        </w:rPr>
        <w:t>响应</w:t>
      </w:r>
      <w:r>
        <w:rPr>
          <w:rFonts w:ascii="宋体" w:hAnsi="宋体" w:eastAsia="宋体" w:cs="宋体"/>
          <w:sz w:val="24"/>
          <w:szCs w:val="24"/>
          <w:highlight w:val="none"/>
        </w:rPr>
        <w:t>文件、工作说明书（如有）、绩效目标考核方法（如有）是本合同的组成部分，本合同未约定的，双方应当按照上述文件履行，如上述文件存在冲突的，以甲方选择的解释顺序为准。</w:t>
      </w:r>
    </w:p>
    <w:p w14:paraId="0633662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二、合同金额</w:t>
      </w:r>
    </w:p>
    <w:p w14:paraId="58532134">
      <w:pPr>
        <w:pStyle w:val="19"/>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本合同金额为：</w:t>
      </w:r>
      <w:r>
        <w:rPr>
          <w:rFonts w:hint="eastAsia" w:hAnsi="宋体"/>
          <w:sz w:val="24"/>
          <w:szCs w:val="24"/>
          <w:highlight w:val="none"/>
          <w:lang w:val="en-US" w:eastAsia="zh-CN"/>
        </w:rPr>
        <w:t>人民币</w:t>
      </w:r>
      <w:r>
        <w:rPr>
          <w:rFonts w:hint="eastAsia" w:hAnsi="宋体"/>
          <w:sz w:val="24"/>
          <w:szCs w:val="24"/>
          <w:highlight w:val="none"/>
        </w:rPr>
        <w:t>____________________</w:t>
      </w:r>
      <w:r>
        <w:rPr>
          <w:rFonts w:hint="eastAsia" w:hAnsi="宋体"/>
          <w:sz w:val="24"/>
          <w:szCs w:val="24"/>
          <w:highlight w:val="none"/>
          <w:lang w:val="en-US" w:eastAsia="zh-CN"/>
        </w:rPr>
        <w:t>元</w:t>
      </w:r>
      <w:r>
        <w:rPr>
          <w:rFonts w:hint="eastAsia" w:hAnsi="宋体"/>
          <w:sz w:val="24"/>
          <w:szCs w:val="24"/>
          <w:highlight w:val="none"/>
        </w:rPr>
        <w:t>，（</w:t>
      </w:r>
      <w:r>
        <w:rPr>
          <w:rFonts w:hint="eastAsia" w:hAnsi="宋体"/>
          <w:sz w:val="24"/>
          <w:szCs w:val="24"/>
          <w:highlight w:val="none"/>
          <w:lang w:val="en-US" w:eastAsia="zh-CN"/>
        </w:rPr>
        <w:t>大</w:t>
      </w:r>
      <w:r>
        <w:rPr>
          <w:rFonts w:hint="eastAsia" w:hAnsi="宋体"/>
          <w:sz w:val="24"/>
          <w:szCs w:val="24"/>
          <w:highlight w:val="none"/>
        </w:rPr>
        <w:t>写</w:t>
      </w:r>
      <w:r>
        <w:rPr>
          <w:rFonts w:hint="eastAsia" w:hAnsi="宋体"/>
          <w:sz w:val="24"/>
          <w:szCs w:val="24"/>
          <w:highlight w:val="none"/>
          <w:lang w:eastAsia="zh-CN"/>
        </w:rPr>
        <w:t>：</w:t>
      </w:r>
      <w:r>
        <w:rPr>
          <w:rFonts w:hint="eastAsia" w:hAnsi="宋体"/>
          <w:sz w:val="24"/>
          <w:szCs w:val="24"/>
          <w:highlight w:val="none"/>
          <w:u w:val="none"/>
        </w:rPr>
        <w:t>_____________________</w:t>
      </w:r>
      <w:r>
        <w:rPr>
          <w:rFonts w:hint="eastAsia" w:hAnsi="宋体"/>
          <w:sz w:val="24"/>
          <w:szCs w:val="24"/>
          <w:highlight w:val="none"/>
          <w:lang w:eastAsia="zh-CN"/>
        </w:rPr>
        <w:t>）</w:t>
      </w:r>
      <w:r>
        <w:rPr>
          <w:rFonts w:hint="eastAsia" w:hAnsi="宋体" w:eastAsia="宋体" w:cs="Courier New"/>
          <w:sz w:val="24"/>
          <w:szCs w:val="24"/>
          <w:highlight w:val="none"/>
        </w:rPr>
        <w:t>。</w:t>
      </w:r>
    </w:p>
    <w:p w14:paraId="1248D83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三、技术资料</w:t>
      </w:r>
    </w:p>
    <w:p w14:paraId="1F86913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3.1</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eastAsia="宋体" w:cs="Courier New"/>
          <w:color w:val="000000"/>
          <w:kern w:val="2"/>
          <w:sz w:val="24"/>
          <w:szCs w:val="24"/>
          <w:highlight w:val="none"/>
        </w:rPr>
        <w:t>乙方应按</w:t>
      </w:r>
      <w:r>
        <w:rPr>
          <w:rFonts w:hint="eastAsia" w:ascii="宋体" w:hAnsi="宋体" w:eastAsia="宋体" w:cs="Courier New"/>
          <w:color w:val="000000"/>
          <w:kern w:val="2"/>
          <w:sz w:val="24"/>
          <w:szCs w:val="24"/>
          <w:highlight w:val="none"/>
          <w:lang w:eastAsia="zh-CN"/>
        </w:rPr>
        <w:t>磋商文件</w:t>
      </w:r>
      <w:r>
        <w:rPr>
          <w:rFonts w:hint="eastAsia" w:ascii="宋体" w:hAnsi="宋体" w:eastAsia="宋体" w:cs="Courier New"/>
          <w:color w:val="000000"/>
          <w:kern w:val="2"/>
          <w:sz w:val="24"/>
          <w:szCs w:val="24"/>
          <w:highlight w:val="none"/>
        </w:rPr>
        <w:t>规定的时间向甲方提供服务（包含与服务相关的货物）的有关技术资料。</w:t>
      </w:r>
    </w:p>
    <w:p w14:paraId="4CC9CBE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 xml:space="preserve">3.2 </w:t>
      </w:r>
      <w:r>
        <w:rPr>
          <w:rFonts w:hint="eastAsia" w:ascii="宋体" w:hAnsi="宋体" w:eastAsia="宋体" w:cs="Courier New"/>
          <w:color w:val="000000"/>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以合法方式和途径将其全部披露或本合同终止后5年为止，以两者孰长为准</w:t>
      </w:r>
      <w:r>
        <w:rPr>
          <w:rFonts w:hint="eastAsia" w:ascii="宋体" w:hAnsi="宋体" w:cs="Courier New"/>
          <w:color w:val="000000"/>
          <w:sz w:val="24"/>
          <w:szCs w:val="24"/>
          <w:highlight w:val="none"/>
          <w:lang w:eastAsia="zh-CN"/>
        </w:rPr>
        <w:t>。</w:t>
      </w:r>
    </w:p>
    <w:p w14:paraId="4B9B5AA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四、知识产权</w:t>
      </w:r>
    </w:p>
    <w:p w14:paraId="53BA777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4.1</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eastAsia="宋体" w:cs="Courier New"/>
          <w:color w:val="000000"/>
          <w:kern w:val="2"/>
          <w:sz w:val="24"/>
          <w:szCs w:val="24"/>
          <w:highlight w:val="none"/>
        </w:rPr>
        <w:t>乙方应保证甲方在使用、接受本合同服务（包含与服务相关的货物）或其任何一部分时不受第三方提出侵犯其专利权、版权、商标权和工业设计权等知识产权的起诉。一旦出现侵权，由乙方负全部责任。</w:t>
      </w:r>
    </w:p>
    <w:p w14:paraId="1358D29F">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五、产权担保</w:t>
      </w:r>
    </w:p>
    <w:p w14:paraId="7111BF0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5.1 乙方保证所交付的服务（包含与服务相关的货物）的所有权完全属于乙方且无任何抵押、查封等产权瑕疵。</w:t>
      </w:r>
    </w:p>
    <w:p w14:paraId="266C811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六、履约保证金</w:t>
      </w:r>
    </w:p>
    <w:p w14:paraId="1A8405E5">
      <w:pPr>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outlineLvl w:val="2"/>
        <w:rPr>
          <w:rFonts w:hint="eastAsia" w:ascii="宋体" w:hAnsi="宋体" w:eastAsia="宋体" w:cs="Courier New"/>
          <w:b w:val="0"/>
          <w:bCs w:val="0"/>
          <w:color w:val="auto"/>
          <w:sz w:val="24"/>
          <w:szCs w:val="24"/>
          <w:highlight w:val="none"/>
          <w:lang w:eastAsia="zh-CN"/>
        </w:rPr>
      </w:pPr>
      <w:r>
        <w:rPr>
          <w:rFonts w:hint="eastAsia" w:ascii="宋体" w:hAnsi="宋体" w:eastAsia="宋体" w:cs="Courier New"/>
          <w:b w:val="0"/>
          <w:bCs w:val="0"/>
          <w:color w:val="auto"/>
          <w:sz w:val="24"/>
          <w:szCs w:val="24"/>
          <w:highlight w:val="none"/>
          <w:lang w:val="en-US" w:eastAsia="zh-CN"/>
        </w:rPr>
        <w:t>6.1 本项目乙方无需缴纳</w:t>
      </w:r>
      <w:r>
        <w:rPr>
          <w:rFonts w:hint="eastAsia" w:ascii="宋体" w:hAnsi="宋体" w:eastAsia="宋体" w:cs="Courier New"/>
          <w:b w:val="0"/>
          <w:bCs w:val="0"/>
          <w:color w:val="auto"/>
          <w:sz w:val="24"/>
          <w:szCs w:val="24"/>
          <w:highlight w:val="none"/>
        </w:rPr>
        <w:t>履约保证金</w:t>
      </w:r>
      <w:r>
        <w:rPr>
          <w:rFonts w:hint="eastAsia" w:ascii="宋体" w:hAnsi="宋体" w:eastAsia="宋体" w:cs="Courier New"/>
          <w:b w:val="0"/>
          <w:bCs w:val="0"/>
          <w:color w:val="auto"/>
          <w:sz w:val="24"/>
          <w:szCs w:val="24"/>
          <w:highlight w:val="none"/>
          <w:lang w:eastAsia="zh-CN"/>
        </w:rPr>
        <w:t>。</w:t>
      </w:r>
    </w:p>
    <w:p w14:paraId="7246F7AF">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七、合同转包或分包</w:t>
      </w:r>
    </w:p>
    <w:p w14:paraId="03814999">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outlineLvl w:val="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乙方不得将合同标的转包给他人履行</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否则甲方有权终止合同</w:t>
      </w:r>
      <w:r>
        <w:rPr>
          <w:rFonts w:hint="eastAsia" w:ascii="宋体" w:hAnsi="宋体" w:eastAsia="宋体" w:cs="Courier New"/>
          <w:color w:val="000000"/>
          <w:sz w:val="24"/>
          <w:szCs w:val="24"/>
          <w:highlight w:val="none"/>
        </w:rPr>
        <w:t>。</w:t>
      </w:r>
    </w:p>
    <w:p w14:paraId="4CBF976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宋体" w:hAnsi="宋体" w:eastAsia="宋体" w:cs="Courier New"/>
          <w:color w:val="000000"/>
          <w:sz w:val="24"/>
          <w:szCs w:val="24"/>
          <w:highlight w:val="none"/>
        </w:rPr>
        <w:t>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除</w:t>
      </w:r>
      <w:r>
        <w:rPr>
          <w:rFonts w:hint="eastAsia" w:ascii="宋体" w:hAnsi="宋体" w:eastAsia="宋体" w:cs="Courier New"/>
          <w:color w:val="000000"/>
          <w:sz w:val="24"/>
          <w:szCs w:val="24"/>
          <w:highlight w:val="none"/>
          <w:lang w:val="en-US" w:eastAsia="zh-CN"/>
        </w:rPr>
        <w:t>磋商</w:t>
      </w:r>
      <w:r>
        <w:rPr>
          <w:rFonts w:hint="eastAsia" w:ascii="宋体" w:hAnsi="宋体" w:eastAsia="宋体" w:cs="Courier New"/>
          <w:color w:val="000000"/>
          <w:sz w:val="24"/>
          <w:szCs w:val="24"/>
          <w:highlight w:val="none"/>
        </w:rPr>
        <w:t>文件</w:t>
      </w:r>
      <w:r>
        <w:rPr>
          <w:rFonts w:hint="eastAsia" w:ascii="宋体" w:hAnsi="宋体" w:eastAsia="宋体" w:cs="Courier New"/>
          <w:color w:val="000000"/>
          <w:sz w:val="24"/>
          <w:szCs w:val="24"/>
          <w:highlight w:val="none"/>
          <w:lang w:val="en-US" w:eastAsia="zh-CN"/>
        </w:rPr>
        <w:t>允许的</w:t>
      </w:r>
      <w:r>
        <w:rPr>
          <w:rFonts w:hint="eastAsia" w:ascii="宋体" w:hAnsi="宋体" w:eastAsia="宋体" w:cs="Courier New"/>
          <w:color w:val="000000"/>
          <w:sz w:val="24"/>
          <w:szCs w:val="24"/>
          <w:highlight w:val="none"/>
        </w:rPr>
        <w:t>分包</w:t>
      </w:r>
      <w:r>
        <w:rPr>
          <w:rFonts w:hint="eastAsia" w:ascii="宋体" w:hAnsi="宋体" w:eastAsia="宋体" w:cs="Courier New"/>
          <w:color w:val="000000"/>
          <w:sz w:val="24"/>
          <w:szCs w:val="24"/>
          <w:highlight w:val="none"/>
          <w:lang w:val="en-US" w:eastAsia="zh-CN"/>
        </w:rPr>
        <w:t>情况</w:t>
      </w:r>
      <w:r>
        <w:rPr>
          <w:rFonts w:hint="eastAsia" w:ascii="宋体" w:hAnsi="宋体" w:eastAsia="宋体" w:cs="Courier New"/>
          <w:color w:val="000000"/>
          <w:sz w:val="24"/>
          <w:szCs w:val="24"/>
          <w:highlight w:val="none"/>
        </w:rPr>
        <w:t>外，乙方不得将合同标的分包给他人履行</w:t>
      </w:r>
      <w:r>
        <w:rPr>
          <w:rFonts w:hint="eastAsia" w:ascii="宋体" w:hAnsi="宋体" w:eastAsia="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否则甲方有权终止合同</w:t>
      </w:r>
      <w:r>
        <w:rPr>
          <w:rFonts w:hint="eastAsia" w:ascii="宋体" w:hAnsi="宋体" w:eastAsia="宋体" w:cs="Courier New"/>
          <w:color w:val="000000"/>
          <w:sz w:val="24"/>
          <w:szCs w:val="24"/>
          <w:highlight w:val="none"/>
        </w:rPr>
        <w:t>。</w:t>
      </w:r>
    </w:p>
    <w:p w14:paraId="40EB510F">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八、合同款项支付</w:t>
      </w:r>
    </w:p>
    <w:p w14:paraId="3F93267C">
      <w:pPr>
        <w:pStyle w:val="19"/>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2"/>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rPr>
        <w:t>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合同款项的支付方式及</w:t>
      </w:r>
      <w:r>
        <w:rPr>
          <w:rFonts w:hint="eastAsia" w:ascii="宋体" w:hAnsi="宋体" w:eastAsia="宋体" w:cs="Courier New"/>
          <w:sz w:val="24"/>
          <w:szCs w:val="24"/>
          <w:highlight w:val="none"/>
          <w:lang w:val="en-US" w:eastAsia="zh-CN"/>
        </w:rPr>
        <w:t>时间</w:t>
      </w:r>
    </w:p>
    <w:p w14:paraId="676E9E0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合同签订且服务团队人员到位后，甲方支付合同总价款的30%作为预付款。</w:t>
      </w:r>
    </w:p>
    <w:p w14:paraId="5DF10494">
      <w:pPr>
        <w:pStyle w:val="19"/>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color w:val="auto"/>
          <w:highlight w:val="none"/>
          <w:lang w:val="en-US" w:eastAsia="zh-CN"/>
        </w:rPr>
      </w:pPr>
      <w:r>
        <w:rPr>
          <w:rFonts w:hint="eastAsia" w:ascii="宋体" w:hAnsi="宋体" w:eastAsia="宋体" w:cs="Courier New"/>
          <w:color w:val="auto"/>
          <w:sz w:val="24"/>
          <w:szCs w:val="24"/>
          <w:highlight w:val="none"/>
          <w:lang w:val="en-US" w:eastAsia="zh-CN"/>
        </w:rPr>
        <w:t>8.1.2 系统开发完成并验收合格后，甲方支付合同总价款的70%。</w:t>
      </w:r>
    </w:p>
    <w:p w14:paraId="0433F62B">
      <w:pPr>
        <w:pStyle w:val="19"/>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8.1.</w:t>
      </w:r>
      <w:r>
        <w:rPr>
          <w:rFonts w:hint="eastAsia" w:hAnsi="宋体" w:cs="Courier New"/>
          <w:sz w:val="24"/>
          <w:szCs w:val="24"/>
          <w:highlight w:val="none"/>
          <w:lang w:val="en-US" w:eastAsia="zh-CN"/>
        </w:rPr>
        <w:t>3</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p>
    <w:p w14:paraId="0E6A2C34">
      <w:pPr>
        <w:pStyle w:val="19"/>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根据</w:t>
      </w:r>
      <w:r>
        <w:rPr>
          <w:rFonts w:hint="eastAsia" w:ascii="宋体" w:hAnsi="宋体" w:eastAsia="宋体" w:cs="Courier New"/>
          <w:b w:val="0"/>
          <w:bCs w:val="0"/>
          <w:i w:val="0"/>
          <w:iCs w:val="0"/>
          <w:caps w:val="0"/>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规定</w:t>
      </w:r>
      <w:r>
        <w:rPr>
          <w:rFonts w:hint="eastAsia" w:ascii="宋体" w:hAnsi="宋体" w:eastAsia="宋体" w:cs="Courier New"/>
          <w:sz w:val="24"/>
          <w:szCs w:val="24"/>
          <w:highlight w:val="none"/>
        </w:rPr>
        <w:t>，</w:t>
      </w:r>
      <w:r>
        <w:rPr>
          <w:rFonts w:hint="eastAsia" w:ascii="宋体" w:hAnsi="宋体" w:eastAsia="宋体" w:cs="Courier New"/>
          <w:sz w:val="24"/>
          <w:szCs w:val="24"/>
          <w:highlight w:val="none"/>
          <w:lang w:val="en-US" w:eastAsia="zh-CN"/>
        </w:rPr>
        <w:t>甲方</w:t>
      </w:r>
      <w:r>
        <w:rPr>
          <w:rFonts w:hint="eastAsia" w:ascii="宋体" w:hAnsi="宋体" w:eastAsia="宋体" w:cs="Courier New"/>
          <w:sz w:val="24"/>
          <w:szCs w:val="24"/>
          <w:highlight w:val="none"/>
        </w:rPr>
        <w:t>未按合同约定支付款项的，</w:t>
      </w:r>
      <w:r>
        <w:rPr>
          <w:rFonts w:hint="eastAsia" w:ascii="宋体" w:hAnsi="宋体" w:eastAsia="宋体" w:cs="Courier New"/>
          <w:sz w:val="24"/>
          <w:szCs w:val="24"/>
          <w:highlight w:val="none"/>
          <w:lang w:val="en-US" w:eastAsia="zh-CN"/>
        </w:rPr>
        <w:t>乙方</w:t>
      </w:r>
      <w:r>
        <w:rPr>
          <w:rFonts w:hint="eastAsia" w:ascii="宋体" w:hAnsi="宋体" w:eastAsia="宋体" w:cs="Courier New"/>
          <w:sz w:val="24"/>
          <w:szCs w:val="24"/>
          <w:highlight w:val="none"/>
        </w:rPr>
        <w:t>可以向有关部门投诉。</w:t>
      </w:r>
    </w:p>
    <w:p w14:paraId="14BF63A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九、税费</w:t>
      </w:r>
    </w:p>
    <w:p w14:paraId="6B208F2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9.1</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eastAsia="宋体" w:cs="Courier New"/>
          <w:color w:val="000000"/>
          <w:kern w:val="2"/>
          <w:sz w:val="24"/>
          <w:szCs w:val="24"/>
          <w:highlight w:val="none"/>
        </w:rPr>
        <w:t>本合同执行中</w:t>
      </w:r>
      <w:r>
        <w:rPr>
          <w:rFonts w:hint="eastAsia" w:ascii="宋体" w:hAnsi="宋体" w:eastAsia="宋体" w:cs="Courier New"/>
          <w:color w:val="000000"/>
          <w:kern w:val="2"/>
          <w:sz w:val="24"/>
          <w:szCs w:val="24"/>
          <w:highlight w:val="none"/>
          <w:lang w:val="en-US" w:eastAsia="zh-CN"/>
        </w:rPr>
        <w:t>的</w:t>
      </w:r>
      <w:r>
        <w:rPr>
          <w:rFonts w:hint="eastAsia" w:ascii="宋体" w:hAnsi="宋体" w:eastAsia="宋体" w:cs="Courier New"/>
          <w:color w:val="000000"/>
          <w:kern w:val="2"/>
          <w:sz w:val="24"/>
          <w:szCs w:val="24"/>
          <w:highlight w:val="none"/>
        </w:rPr>
        <w:t>相关税费均由乙方负担。</w:t>
      </w:r>
    </w:p>
    <w:p w14:paraId="1BE6149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firstLine="0" w:firstLineChars="0"/>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十、项目验收</w:t>
      </w:r>
    </w:p>
    <w:p w14:paraId="261DBE8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10.1 甲方依法组织履约验收工作。</w:t>
      </w:r>
    </w:p>
    <w:p w14:paraId="795EBD3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1BB6626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10.3 对于实际使用人和甲方分离的项目，甲方邀请实际使用人参与验收。</w:t>
      </w:r>
    </w:p>
    <w:p w14:paraId="6DB4AE0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10.4 如有必要，甲方</w:t>
      </w:r>
      <w:r>
        <w:rPr>
          <w:rFonts w:hint="eastAsia" w:ascii="宋体" w:hAnsi="宋体" w:eastAsia="宋体" w:cs="Courier New"/>
          <w:color w:val="000000"/>
          <w:kern w:val="2"/>
          <w:sz w:val="24"/>
          <w:szCs w:val="24"/>
          <w:highlight w:val="none"/>
          <w:lang w:eastAsia="zh-CN"/>
        </w:rPr>
        <w:t>可</w:t>
      </w:r>
      <w:r>
        <w:rPr>
          <w:rFonts w:hint="eastAsia" w:ascii="宋体" w:hAnsi="宋体" w:eastAsia="宋体" w:cs="Courier New"/>
          <w:color w:val="000000"/>
          <w:kern w:val="2"/>
          <w:sz w:val="24"/>
          <w:szCs w:val="24"/>
          <w:highlight w:val="none"/>
        </w:rPr>
        <w:t>邀请参加本项目</w:t>
      </w:r>
      <w:r>
        <w:rPr>
          <w:rFonts w:hint="eastAsia" w:ascii="宋体" w:hAnsi="宋体" w:eastAsia="宋体" w:cs="Courier New"/>
          <w:color w:val="000000"/>
          <w:kern w:val="2"/>
          <w:sz w:val="24"/>
          <w:szCs w:val="24"/>
          <w:highlight w:val="none"/>
          <w:lang w:eastAsia="zh-CN"/>
        </w:rPr>
        <w:t>磋商</w:t>
      </w:r>
      <w:r>
        <w:rPr>
          <w:rFonts w:hint="eastAsia" w:ascii="宋体" w:hAnsi="宋体" w:eastAsia="宋体" w:cs="Courier New"/>
          <w:color w:val="000000"/>
          <w:kern w:val="2"/>
          <w:sz w:val="24"/>
          <w:szCs w:val="24"/>
          <w:highlight w:val="none"/>
        </w:rPr>
        <w:t>的其他供应商或第三方专业机构及专家参与验收，相关意见将作为验收</w:t>
      </w:r>
      <w:r>
        <w:rPr>
          <w:rFonts w:hint="eastAsia" w:ascii="宋体" w:hAnsi="宋体" w:eastAsia="宋体" w:cs="Courier New"/>
          <w:color w:val="000000"/>
          <w:kern w:val="2"/>
          <w:sz w:val="24"/>
          <w:szCs w:val="24"/>
          <w:highlight w:val="none"/>
          <w:lang w:eastAsia="zh-CN"/>
        </w:rPr>
        <w:t>结论</w:t>
      </w:r>
      <w:r>
        <w:rPr>
          <w:rFonts w:hint="eastAsia" w:ascii="宋体" w:hAnsi="宋体" w:eastAsia="宋体" w:cs="Courier New"/>
          <w:color w:val="000000"/>
          <w:kern w:val="2"/>
          <w:sz w:val="24"/>
          <w:szCs w:val="24"/>
          <w:highlight w:val="none"/>
        </w:rPr>
        <w:t>的参考。</w:t>
      </w:r>
    </w:p>
    <w:p w14:paraId="4D4CB5B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10.5 甲方成立验收小组，按照采购合同约定对乙方的履约情况进行验收。验收时间、验收标准见</w:t>
      </w:r>
      <w:r>
        <w:rPr>
          <w:rFonts w:hint="eastAsia" w:ascii="宋体" w:hAnsi="宋体" w:eastAsia="宋体" w:cs="Courier New"/>
          <w:color w:val="000000"/>
          <w:kern w:val="2"/>
          <w:sz w:val="24"/>
          <w:szCs w:val="24"/>
          <w:highlight w:val="none"/>
          <w:lang w:eastAsia="zh-CN"/>
        </w:rPr>
        <w:t>磋商文件</w:t>
      </w:r>
      <w:r>
        <w:rPr>
          <w:rFonts w:hint="eastAsia" w:ascii="宋体" w:hAnsi="宋体" w:eastAsia="宋体" w:cs="Courier New"/>
          <w:color w:val="000000"/>
          <w:kern w:val="2"/>
          <w:sz w:val="24"/>
          <w:szCs w:val="24"/>
          <w:highlight w:val="none"/>
        </w:rPr>
        <w:t>。验收时甲方按照采购合同的约定对每一项服务的履约情况进行确认。验收结束后,验收小组出具验收书,列明各项</w:t>
      </w:r>
      <w:r>
        <w:rPr>
          <w:rFonts w:hint="eastAsia" w:ascii="宋体" w:hAnsi="宋体" w:cs="Courier New"/>
          <w:color w:val="000000"/>
          <w:kern w:val="2"/>
          <w:sz w:val="24"/>
          <w:szCs w:val="24"/>
          <w:highlight w:val="none"/>
          <w:lang w:val="en-US" w:eastAsia="zh-CN"/>
        </w:rPr>
        <w:t>服务</w:t>
      </w:r>
      <w:r>
        <w:rPr>
          <w:rFonts w:hint="eastAsia" w:ascii="宋体" w:hAnsi="宋体" w:eastAsia="宋体" w:cs="Courier New"/>
          <w:color w:val="000000"/>
          <w:kern w:val="2"/>
          <w:sz w:val="24"/>
          <w:szCs w:val="24"/>
          <w:highlight w:val="none"/>
        </w:rPr>
        <w:t>的验收情况及项目总体评价,由验收双方共同签署。验收结果与采购合同约定的资金支付及履约保证金</w:t>
      </w:r>
      <w:r>
        <w:rPr>
          <w:rFonts w:hint="eastAsia" w:ascii="宋体" w:hAnsi="宋体" w:eastAsia="宋体" w:cs="Courier New"/>
          <w:color w:val="000000"/>
          <w:kern w:val="2"/>
          <w:sz w:val="24"/>
          <w:szCs w:val="24"/>
          <w:highlight w:val="none"/>
          <w:lang w:eastAsia="zh-CN"/>
        </w:rPr>
        <w:t>退</w:t>
      </w:r>
      <w:r>
        <w:rPr>
          <w:rFonts w:hint="eastAsia" w:ascii="宋体" w:hAnsi="宋体" w:eastAsia="宋体" w:cs="Courier New"/>
          <w:color w:val="000000"/>
          <w:kern w:val="2"/>
          <w:sz w:val="24"/>
          <w:szCs w:val="24"/>
          <w:highlight w:val="none"/>
        </w:rPr>
        <w:t>还挂钩。履约验收的各项资料存档备查。</w:t>
      </w:r>
    </w:p>
    <w:p w14:paraId="29B50393">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kern w:val="2"/>
          <w:sz w:val="24"/>
          <w:szCs w:val="24"/>
          <w:highlight w:val="none"/>
          <w:lang w:val="en-US" w:eastAsia="zh-CN"/>
        </w:rPr>
        <w:t>中华人民共和国</w:t>
      </w:r>
      <w:r>
        <w:rPr>
          <w:rFonts w:hint="eastAsia" w:ascii="宋体" w:hAnsi="宋体" w:eastAsia="宋体" w:cs="Courier New"/>
          <w:color w:val="000000"/>
          <w:kern w:val="2"/>
          <w:sz w:val="24"/>
          <w:szCs w:val="24"/>
          <w:highlight w:val="none"/>
        </w:rPr>
        <w:t>民法典》。乙方在履约过程中有政府采购法律法规规定的违法违规情形的,甲方将及时报告本级财政部门。</w:t>
      </w:r>
    </w:p>
    <w:p w14:paraId="7EF3AF47">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auto"/>
          <w:sz w:val="24"/>
          <w:szCs w:val="24"/>
          <w:highlight w:val="none"/>
          <w:lang w:val="zh-CN" w:eastAsia="zh-CN"/>
        </w:rPr>
        <w:t>10.7 网络安全、</w:t>
      </w:r>
      <w:r>
        <w:rPr>
          <w:rFonts w:hint="eastAsia" w:ascii="宋体" w:hAnsi="宋体" w:eastAsia="宋体" w:cs="Courier New"/>
          <w:color w:val="auto"/>
          <w:sz w:val="24"/>
          <w:szCs w:val="24"/>
          <w:highlight w:val="none"/>
          <w:lang w:val="en-US" w:eastAsia="zh-CN"/>
        </w:rPr>
        <w:t>市场准入</w:t>
      </w:r>
      <w:r>
        <w:rPr>
          <w:rFonts w:hint="eastAsia" w:ascii="宋体" w:hAnsi="宋体" w:eastAsia="宋体" w:cs="Courier New"/>
          <w:color w:val="auto"/>
          <w:sz w:val="24"/>
          <w:szCs w:val="24"/>
          <w:highlight w:val="none"/>
          <w:lang w:val="zh-CN" w:eastAsia="zh-CN"/>
        </w:rPr>
        <w:t>要求（</w:t>
      </w:r>
      <w:r>
        <w:rPr>
          <w:rFonts w:hint="eastAsia" w:ascii="宋体" w:hAnsi="宋体" w:eastAsia="宋体" w:cs="Courier New"/>
          <w:color w:val="auto"/>
          <w:sz w:val="24"/>
          <w:szCs w:val="24"/>
          <w:highlight w:val="none"/>
          <w:lang w:val="en-US" w:eastAsia="zh-CN"/>
        </w:rPr>
        <w:t>如有</w:t>
      </w:r>
      <w:r>
        <w:rPr>
          <w:rFonts w:hint="eastAsia" w:ascii="宋体" w:hAnsi="宋体" w:eastAsia="宋体" w:cs="Courier New"/>
          <w:color w:val="auto"/>
          <w:sz w:val="24"/>
          <w:szCs w:val="24"/>
          <w:highlight w:val="none"/>
          <w:lang w:val="zh-CN" w:eastAsia="zh-CN"/>
        </w:rPr>
        <w:t>）：</w:t>
      </w:r>
    </w:p>
    <w:p w14:paraId="4ACFB798">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十一、违约责任</w:t>
      </w:r>
    </w:p>
    <w:p w14:paraId="3B07260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lang w:eastAsia="zh-CN"/>
        </w:rPr>
      </w:pPr>
      <w:r>
        <w:rPr>
          <w:rFonts w:hint="eastAsia" w:ascii="宋体" w:hAnsi="宋体" w:eastAsia="宋体" w:cs="Courier New"/>
          <w:color w:val="000000"/>
          <w:kern w:val="2"/>
          <w:sz w:val="24"/>
          <w:szCs w:val="24"/>
          <w:highlight w:val="none"/>
        </w:rPr>
        <w:t>11.1 甲方无正当理由拒绝接受乙方提供服务的</w:t>
      </w:r>
      <w:r>
        <w:rPr>
          <w:rFonts w:hint="eastAsia" w:ascii="宋体" w:hAnsi="宋体" w:eastAsia="宋体" w:cs="Courier New"/>
          <w:color w:val="000000"/>
          <w:kern w:val="2"/>
          <w:sz w:val="24"/>
          <w:szCs w:val="24"/>
          <w:highlight w:val="none"/>
          <w:lang w:eastAsia="zh-CN"/>
        </w:rPr>
        <w:t>，应</w:t>
      </w:r>
      <w:r>
        <w:rPr>
          <w:rFonts w:hint="eastAsia" w:ascii="宋体" w:hAnsi="宋体" w:eastAsia="宋体" w:cs="Courier New"/>
          <w:color w:val="000000"/>
          <w:kern w:val="2"/>
          <w:sz w:val="24"/>
          <w:szCs w:val="24"/>
          <w:highlight w:val="none"/>
        </w:rPr>
        <w:t>向乙方偿付拒绝接受服务合同总额</w:t>
      </w:r>
    </w:p>
    <w:p w14:paraId="405B566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default" w:ascii="宋体" w:hAnsi="宋体" w:eastAsia="宋体" w:cs="Courier New"/>
          <w:color w:val="000000"/>
          <w:kern w:val="2"/>
          <w:sz w:val="24"/>
          <w:szCs w:val="24"/>
          <w:highlight w:val="none"/>
          <w:lang w:val="en-US" w:eastAsia="zh-CN"/>
        </w:rPr>
      </w:pPr>
      <w:r>
        <w:rPr>
          <w:rFonts w:hint="eastAsia" w:ascii="宋体" w:hAnsi="宋体" w:eastAsia="宋体" w:cs="Courier New"/>
          <w:color w:val="000000"/>
          <w:kern w:val="2"/>
          <w:sz w:val="24"/>
          <w:szCs w:val="24"/>
          <w:highlight w:val="none"/>
          <w:u w:val="single"/>
        </w:rPr>
        <w:t xml:space="preserve">     </w:t>
      </w:r>
      <w:r>
        <w:rPr>
          <w:rFonts w:hint="eastAsia" w:ascii="宋体" w:hAnsi="宋体" w:eastAsia="宋体" w:cs="Courier New"/>
          <w:color w:val="000000"/>
          <w:kern w:val="2"/>
          <w:sz w:val="24"/>
          <w:szCs w:val="24"/>
          <w:highlight w:val="none"/>
          <w:lang w:val="en-US" w:eastAsia="zh-CN"/>
        </w:rPr>
        <w:t>的违约金。</w:t>
      </w:r>
    </w:p>
    <w:p w14:paraId="572CC15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lang w:eastAsia="zh-CN"/>
        </w:rPr>
      </w:pPr>
      <w:r>
        <w:rPr>
          <w:rFonts w:hint="eastAsia" w:ascii="宋体" w:hAnsi="宋体" w:eastAsia="宋体" w:cs="Courier New"/>
          <w:color w:val="000000"/>
          <w:kern w:val="2"/>
          <w:sz w:val="24"/>
          <w:szCs w:val="24"/>
          <w:highlight w:val="none"/>
        </w:rPr>
        <w:t xml:space="preserve">11.2 </w:t>
      </w:r>
      <w:r>
        <w:rPr>
          <w:rFonts w:hint="eastAsia" w:ascii="宋体" w:hAnsi="宋体" w:eastAsia="宋体" w:cs="Courier New"/>
          <w:color w:val="auto"/>
          <w:sz w:val="24"/>
          <w:szCs w:val="24"/>
          <w:highlight w:val="none"/>
        </w:rPr>
        <w:t>甲方无故逾期验收和办理支付手续的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应按逾期付款总额每日</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向乙方支付违约金</w:t>
      </w:r>
      <w:r>
        <w:rPr>
          <w:rFonts w:hint="eastAsia" w:ascii="宋体" w:hAnsi="宋体" w:cs="Courier New"/>
          <w:color w:val="auto"/>
          <w:sz w:val="24"/>
          <w:szCs w:val="24"/>
          <w:highlight w:val="none"/>
          <w:lang w:eastAsia="zh-CN"/>
        </w:rPr>
        <w:t>，</w:t>
      </w:r>
      <w:r>
        <w:rPr>
          <w:rFonts w:ascii="宋体" w:hAnsi="宋体" w:eastAsia="宋体" w:cs="宋体"/>
          <w:sz w:val="24"/>
          <w:szCs w:val="24"/>
          <w:highlight w:val="none"/>
        </w:rPr>
        <w:t>但违约金最高不得超过合同总价的</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ascii="宋体" w:hAnsi="宋体" w:eastAsia="宋体" w:cs="宋体"/>
          <w:sz w:val="24"/>
          <w:szCs w:val="24"/>
          <w:highlight w:val="none"/>
        </w:rPr>
        <w:t>%。</w:t>
      </w:r>
    </w:p>
    <w:p w14:paraId="2E6CB2F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cs="Courier New"/>
          <w:color w:val="auto"/>
          <w:sz w:val="24"/>
          <w:szCs w:val="24"/>
          <w:highlight w:val="none"/>
          <w:lang w:eastAsia="zh-CN"/>
        </w:rPr>
      </w:pPr>
      <w:r>
        <w:rPr>
          <w:rFonts w:hint="eastAsia" w:ascii="宋体" w:hAnsi="宋体" w:eastAsia="宋体" w:cs="Courier New"/>
          <w:color w:val="000000"/>
          <w:kern w:val="2"/>
          <w:sz w:val="24"/>
          <w:szCs w:val="24"/>
          <w:highlight w:val="none"/>
        </w:rPr>
        <w:t>11.3 乙方逾期提供服务的</w:t>
      </w:r>
      <w:r>
        <w:rPr>
          <w:rFonts w:hint="eastAsia" w:ascii="宋体" w:hAnsi="宋体" w:eastAsia="宋体" w:cs="Courier New"/>
          <w:color w:val="000000"/>
          <w:kern w:val="2"/>
          <w:sz w:val="24"/>
          <w:szCs w:val="24"/>
          <w:highlight w:val="none"/>
          <w:lang w:eastAsia="zh-CN"/>
        </w:rPr>
        <w:t>，</w:t>
      </w:r>
      <w:r>
        <w:rPr>
          <w:rFonts w:hint="eastAsia" w:ascii="宋体" w:hAnsi="宋体" w:eastAsia="宋体" w:cs="Courier New"/>
          <w:color w:val="000000"/>
          <w:kern w:val="2"/>
          <w:sz w:val="24"/>
          <w:szCs w:val="24"/>
          <w:highlight w:val="none"/>
        </w:rPr>
        <w:t>应按逾期提供服务合同总额每日</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none"/>
          <w:lang w:val="en-US" w:eastAsia="zh-CN"/>
        </w:rPr>
        <w:t>向</w:t>
      </w:r>
      <w:r>
        <w:rPr>
          <w:rFonts w:hint="eastAsia" w:ascii="宋体" w:hAnsi="宋体" w:eastAsia="宋体" w:cs="Courier New"/>
          <w:color w:val="000000"/>
          <w:kern w:val="2"/>
          <w:sz w:val="24"/>
          <w:szCs w:val="24"/>
          <w:highlight w:val="none"/>
        </w:rPr>
        <w:t>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highlight w:val="none"/>
        </w:rPr>
        <w:t>，应向甲方支付合同总</w:t>
      </w:r>
      <w:r>
        <w:rPr>
          <w:rFonts w:hint="eastAsia" w:ascii="宋体" w:hAnsi="宋体" w:cs="Courier New"/>
          <w:color w:val="auto"/>
          <w:sz w:val="24"/>
          <w:szCs w:val="24"/>
          <w:highlight w:val="none"/>
          <w:lang w:val="en-US" w:eastAsia="zh-CN"/>
        </w:rPr>
        <w:t>额</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的违约金</w:t>
      </w:r>
      <w:r>
        <w:rPr>
          <w:rFonts w:hint="eastAsia" w:ascii="宋体" w:hAnsi="宋体" w:cs="Courier New"/>
          <w:color w:val="auto"/>
          <w:sz w:val="24"/>
          <w:szCs w:val="24"/>
          <w:highlight w:val="none"/>
          <w:lang w:eastAsia="zh-CN"/>
        </w:rPr>
        <w:t>。</w:t>
      </w:r>
    </w:p>
    <w:p w14:paraId="48AC75B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11.4 乙方所提供服务的标准不符合合同规定及</w:t>
      </w:r>
      <w:r>
        <w:rPr>
          <w:rFonts w:hint="eastAsia" w:ascii="宋体" w:hAnsi="宋体" w:eastAsia="宋体" w:cs="Courier New"/>
          <w:color w:val="000000"/>
          <w:kern w:val="2"/>
          <w:sz w:val="24"/>
          <w:szCs w:val="24"/>
          <w:highlight w:val="none"/>
          <w:lang w:eastAsia="zh-CN"/>
        </w:rPr>
        <w:t>磋商文件</w:t>
      </w:r>
      <w:r>
        <w:rPr>
          <w:rFonts w:hint="eastAsia" w:ascii="宋体" w:hAnsi="宋体" w:eastAsia="宋体" w:cs="Courier New"/>
          <w:color w:val="000000"/>
          <w:kern w:val="2"/>
          <w:sz w:val="24"/>
          <w:szCs w:val="24"/>
          <w:highlight w:val="none"/>
        </w:rPr>
        <w:t>规定标准的，甲方有权拒绝接受服务，并可单方面解除合同。</w:t>
      </w:r>
    </w:p>
    <w:p w14:paraId="05376DD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highlight w:val="none"/>
        </w:rPr>
      </w:pPr>
      <w:r>
        <w:rPr>
          <w:rFonts w:hint="eastAsia" w:ascii="宋体" w:hAnsi="宋体" w:eastAsia="宋体" w:cs="Courier New"/>
          <w:color w:val="000000"/>
          <w:sz w:val="24"/>
          <w:szCs w:val="24"/>
          <w:highlight w:val="none"/>
          <w:lang w:val="en-US" w:eastAsia="zh-CN"/>
        </w:rPr>
        <w:t>1</w:t>
      </w:r>
      <w:r>
        <w:rPr>
          <w:rFonts w:hint="eastAsia" w:ascii="宋体" w:hAnsi="宋体" w:cs="Courier New"/>
          <w:color w:val="000000"/>
          <w:sz w:val="24"/>
          <w:szCs w:val="24"/>
          <w:highlight w:val="none"/>
          <w:lang w:val="en-US" w:eastAsia="zh-CN"/>
        </w:rPr>
        <w:t>1</w:t>
      </w:r>
      <w:r>
        <w:rPr>
          <w:rFonts w:hint="eastAsia" w:ascii="宋体" w:hAnsi="宋体" w:eastAsia="宋体" w:cs="Courier New"/>
          <w:color w:val="000000"/>
          <w:sz w:val="24"/>
          <w:szCs w:val="24"/>
          <w:highlight w:val="none"/>
          <w:lang w:val="en-US" w:eastAsia="zh-CN"/>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65A27F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十二、不可抗力事件处理</w:t>
      </w:r>
    </w:p>
    <w:p w14:paraId="59AC6968">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12.1 在合同有效期内，任何一方因不可抗力事件导致不能履行合同，则合同履行期可延长，其延长期与不可抗力影响期相同。</w:t>
      </w:r>
    </w:p>
    <w:p w14:paraId="64E20528">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12.2 不可抗力事件发生后，应立即通知对方并寄送有关权威机构出具的证明。</w:t>
      </w:r>
    </w:p>
    <w:p w14:paraId="25E0EA7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12.3 不可抗力事件延续120天以上，双方应通过友好协商，确定是否继续履行合同。</w:t>
      </w:r>
    </w:p>
    <w:p w14:paraId="7653CD8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rPr>
      </w:pPr>
      <w:r>
        <w:rPr>
          <w:rFonts w:hint="eastAsia" w:ascii="方正黑体_GBK" w:hAnsi="方正黑体_GBK" w:eastAsia="方正黑体_GBK" w:cs="方正黑体_GBK"/>
          <w:b w:val="0"/>
          <w:bCs/>
          <w:color w:val="000000"/>
          <w:kern w:val="2"/>
          <w:sz w:val="24"/>
          <w:szCs w:val="24"/>
          <w:highlight w:val="none"/>
        </w:rPr>
        <w:t>十三、解决争议的方法</w:t>
      </w:r>
    </w:p>
    <w:p w14:paraId="372CE41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13.1</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eastAsia="宋体" w:cs="Courier New"/>
          <w:color w:val="000000"/>
          <w:kern w:val="2"/>
          <w:sz w:val="24"/>
          <w:szCs w:val="24"/>
          <w:highlight w:val="none"/>
        </w:rPr>
        <w:t>双方在签订、履行合同中所发生的一切争议，应通过友好协商解决。如协商不成</w:t>
      </w:r>
      <w:r>
        <w:rPr>
          <w:rFonts w:hint="eastAsia" w:ascii="宋体" w:hAnsi="宋体" w:eastAsia="宋体" w:cs="Courier New"/>
          <w:color w:val="000000"/>
          <w:kern w:val="2"/>
          <w:sz w:val="24"/>
          <w:szCs w:val="24"/>
          <w:highlight w:val="none"/>
          <w:lang w:eastAsia="zh-CN"/>
        </w:rPr>
        <w:t>的</w:t>
      </w:r>
      <w:r>
        <w:rPr>
          <w:rFonts w:hint="eastAsia" w:ascii="宋体" w:hAnsi="宋体" w:eastAsia="宋体" w:cs="Courier New"/>
          <w:color w:val="000000"/>
          <w:kern w:val="2"/>
          <w:sz w:val="24"/>
          <w:szCs w:val="24"/>
          <w:highlight w:val="none"/>
        </w:rPr>
        <w:t>由甲方住所地人民法院管辖。</w:t>
      </w:r>
    </w:p>
    <w:p w14:paraId="0B07C4C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highlight w:val="none"/>
          <w:lang w:eastAsia="zh-CN"/>
        </w:rPr>
      </w:pPr>
      <w:r>
        <w:rPr>
          <w:rFonts w:hint="eastAsia" w:ascii="方正黑体_GBK" w:hAnsi="方正黑体_GBK" w:eastAsia="方正黑体_GBK" w:cs="方正黑体_GBK"/>
          <w:b w:val="0"/>
          <w:bCs/>
          <w:color w:val="000000"/>
          <w:kern w:val="2"/>
          <w:sz w:val="24"/>
          <w:szCs w:val="24"/>
          <w:highlight w:val="none"/>
        </w:rPr>
        <w:t>十四、合同生效及其</w:t>
      </w:r>
      <w:r>
        <w:rPr>
          <w:rFonts w:hint="eastAsia" w:ascii="方正黑体_GBK" w:hAnsi="方正黑体_GBK" w:eastAsia="方正黑体_GBK" w:cs="方正黑体_GBK"/>
          <w:b w:val="0"/>
          <w:bCs/>
          <w:color w:val="000000"/>
          <w:kern w:val="2"/>
          <w:sz w:val="24"/>
          <w:szCs w:val="24"/>
          <w:highlight w:val="none"/>
          <w:lang w:val="en-US" w:eastAsia="zh-CN"/>
        </w:rPr>
        <w:t>他</w:t>
      </w:r>
    </w:p>
    <w:p w14:paraId="4BED12A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14.1</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cs="Courier New"/>
          <w:color w:val="000000"/>
          <w:kern w:val="2"/>
          <w:sz w:val="24"/>
          <w:szCs w:val="24"/>
          <w:highlight w:val="none"/>
          <w:lang w:val="en-US" w:eastAsia="zh-CN"/>
        </w:rPr>
        <w:t>本</w:t>
      </w:r>
      <w:r>
        <w:rPr>
          <w:rFonts w:hint="eastAsia" w:ascii="宋体" w:hAnsi="宋体" w:eastAsia="宋体" w:cs="Courier New"/>
          <w:color w:val="000000"/>
          <w:kern w:val="2"/>
          <w:sz w:val="24"/>
          <w:szCs w:val="24"/>
          <w:highlight w:val="none"/>
        </w:rPr>
        <w:t>合同经双方加盖单位公章后生效。</w:t>
      </w:r>
    </w:p>
    <w:p w14:paraId="5A24805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14.2</w:t>
      </w:r>
      <w:r>
        <w:rPr>
          <w:rFonts w:hint="eastAsia" w:ascii="宋体" w:hAnsi="宋体" w:eastAsia="宋体" w:cs="Courier New"/>
          <w:color w:val="000000"/>
          <w:kern w:val="2"/>
          <w:sz w:val="24"/>
          <w:szCs w:val="24"/>
          <w:highlight w:val="none"/>
          <w:lang w:val="en-US" w:eastAsia="zh-CN"/>
        </w:rPr>
        <w:t xml:space="preserve"> </w:t>
      </w:r>
      <w:r>
        <w:rPr>
          <w:rFonts w:hint="eastAsia" w:ascii="宋体" w:hAnsi="宋体" w:eastAsia="宋体" w:cs="Courier New"/>
          <w:color w:val="000000"/>
          <w:kern w:val="2"/>
          <w:sz w:val="24"/>
          <w:szCs w:val="24"/>
          <w:highlight w:val="none"/>
        </w:rPr>
        <w:t>本合同未尽事宜，遵照《</w:t>
      </w:r>
      <w:r>
        <w:rPr>
          <w:rFonts w:hint="eastAsia" w:ascii="宋体" w:hAnsi="宋体" w:eastAsia="宋体" w:cs="Courier New"/>
          <w:color w:val="000000"/>
          <w:kern w:val="2"/>
          <w:sz w:val="24"/>
          <w:szCs w:val="24"/>
          <w:highlight w:val="none"/>
          <w:lang w:val="en-US" w:eastAsia="zh-CN"/>
        </w:rPr>
        <w:t>中华人民共和国</w:t>
      </w:r>
      <w:r>
        <w:rPr>
          <w:rFonts w:hint="eastAsia" w:ascii="宋体" w:hAnsi="宋体" w:eastAsia="宋体" w:cs="Courier New"/>
          <w:color w:val="000000"/>
          <w:kern w:val="2"/>
          <w:sz w:val="24"/>
          <w:szCs w:val="24"/>
          <w:highlight w:val="none"/>
        </w:rPr>
        <w:t>民法典》《</w:t>
      </w:r>
      <w:r>
        <w:rPr>
          <w:rFonts w:hint="eastAsia" w:ascii="宋体" w:hAnsi="宋体" w:eastAsia="宋体" w:cs="Courier New"/>
          <w:color w:val="000000"/>
          <w:kern w:val="2"/>
          <w:sz w:val="24"/>
          <w:szCs w:val="24"/>
          <w:highlight w:val="none"/>
          <w:lang w:val="en-US" w:eastAsia="zh-CN"/>
        </w:rPr>
        <w:t>中华人民共和国</w:t>
      </w:r>
      <w:r>
        <w:rPr>
          <w:rFonts w:hint="eastAsia" w:ascii="宋体" w:hAnsi="宋体" w:eastAsia="宋体" w:cs="Courier New"/>
          <w:color w:val="000000"/>
          <w:kern w:val="2"/>
          <w:sz w:val="24"/>
          <w:szCs w:val="24"/>
          <w:highlight w:val="none"/>
        </w:rPr>
        <w:t>政府采购法》有关条文执行。</w:t>
      </w:r>
    </w:p>
    <w:p w14:paraId="5D65E98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highlight w:val="none"/>
        </w:rPr>
      </w:pPr>
      <w:r>
        <w:rPr>
          <w:rFonts w:hint="eastAsia" w:ascii="宋体" w:hAnsi="宋体" w:eastAsia="宋体" w:cs="Courier New"/>
          <w:color w:val="000000"/>
          <w:kern w:val="2"/>
          <w:sz w:val="24"/>
          <w:szCs w:val="24"/>
          <w:highlight w:val="none"/>
        </w:rPr>
        <w:t>14.3 本合同正本一式两份，具有同等法律效力，甲方、乙方各执一份。</w:t>
      </w:r>
    </w:p>
    <w:p w14:paraId="15EC329E">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highlight w:val="none"/>
        </w:rPr>
      </w:pPr>
      <w:r>
        <w:rPr>
          <w:rFonts w:hint="eastAsia" w:hAnsi="宋体" w:eastAsia="宋体" w:cs="Courier New"/>
          <w:sz w:val="24"/>
          <w:szCs w:val="24"/>
          <w:highlight w:val="none"/>
        </w:rPr>
        <w:t xml:space="preserve">  </w:t>
      </w:r>
    </w:p>
    <w:p w14:paraId="40CDDB0A">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rPr>
          <w:rFonts w:hint="eastAsia" w:hAnsi="宋体" w:eastAsia="宋体" w:cs="Courier New"/>
          <w:sz w:val="24"/>
          <w:szCs w:val="24"/>
          <w:highlight w:val="none"/>
        </w:rPr>
      </w:pPr>
      <w:r>
        <w:rPr>
          <w:rFonts w:hint="eastAsia" w:hAnsi="宋体" w:eastAsia="宋体" w:cs="Courier New"/>
          <w:sz w:val="24"/>
          <w:szCs w:val="24"/>
          <w:highlight w:val="none"/>
        </w:rPr>
        <w:t>甲方：</w:t>
      </w:r>
      <w:r>
        <w:rPr>
          <w:rFonts w:hint="eastAsia" w:hAnsi="宋体" w:eastAsia="宋体" w:cs="Courier New"/>
          <w:sz w:val="24"/>
          <w:szCs w:val="24"/>
          <w:highlight w:val="none"/>
          <w:lang w:eastAsia="zh-CN"/>
        </w:rPr>
        <w:t>（</w:t>
      </w:r>
      <w:r>
        <w:rPr>
          <w:rFonts w:hint="eastAsia" w:hAnsi="宋体" w:eastAsia="宋体" w:cs="Courier New"/>
          <w:sz w:val="24"/>
          <w:szCs w:val="24"/>
          <w:highlight w:val="none"/>
          <w:lang w:val="en-US" w:eastAsia="zh-CN"/>
        </w:rPr>
        <w:t>公章</w:t>
      </w:r>
      <w:r>
        <w:rPr>
          <w:rFonts w:hint="eastAsia" w:hAnsi="宋体" w:eastAsia="宋体" w:cs="Courier New"/>
          <w:sz w:val="24"/>
          <w:szCs w:val="24"/>
          <w:highlight w:val="none"/>
          <w:lang w:eastAsia="zh-CN"/>
        </w:rPr>
        <w:t>）</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w:t>
      </w:r>
      <w:r>
        <w:rPr>
          <w:rFonts w:hint="eastAsia" w:hAnsi="宋体" w:eastAsia="宋体" w:cs="Courier New"/>
          <w:sz w:val="24"/>
          <w:szCs w:val="24"/>
          <w:highlight w:val="none"/>
          <w:lang w:val="en-US" w:eastAsia="zh-CN"/>
        </w:rPr>
        <w:t>公章</w:t>
      </w:r>
      <w:r>
        <w:rPr>
          <w:rFonts w:hint="eastAsia" w:hAnsi="宋体" w:eastAsia="宋体" w:cs="Courier New"/>
          <w:sz w:val="24"/>
          <w:szCs w:val="24"/>
          <w:highlight w:val="none"/>
          <w:lang w:eastAsia="zh-CN"/>
        </w:rPr>
        <w:t>）</w:t>
      </w:r>
      <w:r>
        <w:rPr>
          <w:rFonts w:hint="eastAsia" w:hAnsi="宋体" w:eastAsia="宋体" w:cs="Courier New"/>
          <w:sz w:val="24"/>
          <w:szCs w:val="24"/>
          <w:highlight w:val="none"/>
        </w:rPr>
        <w:t xml:space="preserve"> </w:t>
      </w:r>
    </w:p>
    <w:p w14:paraId="2418DC5A">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p>
    <w:p w14:paraId="0C7AE340">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法定代表人或授权代表：</w:t>
      </w:r>
    </w:p>
    <w:p w14:paraId="604F1CF4">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p>
    <w:p w14:paraId="026CB51D">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highlight w:val="none"/>
        </w:rPr>
      </w:pPr>
      <w:r>
        <w:rPr>
          <w:rFonts w:hint="eastAsia" w:hAnsi="宋体" w:eastAsia="宋体" w:cs="Courier New"/>
          <w:sz w:val="24"/>
          <w:szCs w:val="24"/>
          <w:highlight w:val="none"/>
        </w:rPr>
        <w:t xml:space="preserve">                                          </w:t>
      </w:r>
    </w:p>
    <w:p w14:paraId="242C0A30">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ind w:firstLine="5280" w:firstLineChars="2200"/>
        <w:textAlignment w:val="auto"/>
        <w:rPr>
          <w:rFonts w:hint="eastAsia" w:hAnsi="宋体" w:eastAsia="宋体" w:cs="Courier New"/>
          <w:sz w:val="24"/>
          <w:szCs w:val="24"/>
          <w:highlight w:val="none"/>
        </w:rPr>
      </w:pPr>
      <w:r>
        <w:rPr>
          <w:rFonts w:hint="eastAsia" w:hAnsi="宋体" w:eastAsia="宋体" w:cs="Courier New"/>
          <w:sz w:val="24"/>
          <w:szCs w:val="24"/>
          <w:highlight w:val="none"/>
        </w:rPr>
        <w:t>签订日期：      年    月   日</w:t>
      </w:r>
    </w:p>
    <w:p w14:paraId="4B616D2D">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ind w:firstLine="4800" w:firstLineChars="2000"/>
        <w:textAlignment w:val="auto"/>
        <w:rPr>
          <w:rFonts w:hint="eastAsia" w:hAnsi="宋体" w:eastAsia="宋体" w:cs="Courier New"/>
          <w:sz w:val="24"/>
          <w:szCs w:val="24"/>
          <w:highlight w:val="none"/>
        </w:rPr>
      </w:pPr>
    </w:p>
    <w:p w14:paraId="2F638C0E">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1"/>
        <w:rPr>
          <w:rFonts w:hint="eastAsia" w:ascii="宋体" w:hAnsi="宋体" w:eastAsia="宋体" w:cs="Times New Roman"/>
          <w:b/>
          <w:bCs w:val="0"/>
          <w:sz w:val="30"/>
          <w:szCs w:val="21"/>
          <w:highlight w:val="none"/>
        </w:rPr>
      </w:pPr>
      <w:r>
        <w:rPr>
          <w:rFonts w:hint="eastAsia" w:ascii="宋体" w:hAnsi="宋体" w:eastAsia="宋体" w:cs="Times New Roman"/>
          <w:b/>
          <w:bCs w:val="0"/>
          <w:sz w:val="30"/>
          <w:szCs w:val="21"/>
          <w:highlight w:val="none"/>
        </w:rPr>
        <w:t>《*******合同》补充协议（合同附件）</w:t>
      </w:r>
    </w:p>
    <w:p w14:paraId="2B9F0240">
      <w:pPr>
        <w:pStyle w:val="19"/>
        <w:keepNext w:val="0"/>
        <w:keepLines w:val="0"/>
        <w:pageBreakBefore w:val="0"/>
        <w:widowControl w:val="0"/>
        <w:kinsoku/>
        <w:wordWrap/>
        <w:overflowPunct/>
        <w:topLinePunct w:val="0"/>
        <w:autoSpaceDE/>
        <w:autoSpaceDN/>
        <w:bidi w:val="0"/>
        <w:adjustRightInd w:val="0"/>
        <w:snapToGrid w:val="0"/>
        <w:spacing w:before="120" w:after="120" w:line="240" w:lineRule="auto"/>
        <w:jc w:val="left"/>
        <w:textAlignment w:val="auto"/>
        <w:rPr>
          <w:rFonts w:hAnsi="宋体"/>
          <w:color w:val="000000"/>
          <w:sz w:val="24"/>
          <w:szCs w:val="24"/>
          <w:highlight w:val="none"/>
        </w:rPr>
      </w:pPr>
      <w:r>
        <w:rPr>
          <w:rFonts w:hint="eastAsia" w:hAnsi="宋体"/>
          <w:color w:val="000000"/>
          <w:sz w:val="24"/>
          <w:szCs w:val="24"/>
          <w:highlight w:val="none"/>
        </w:rPr>
        <w:t>    如遇</w:t>
      </w:r>
      <w:r>
        <w:rPr>
          <w:rFonts w:hint="eastAsia" w:hAnsi="宋体"/>
          <w:color w:val="000000"/>
          <w:sz w:val="24"/>
          <w:szCs w:val="24"/>
          <w:highlight w:val="none"/>
          <w:lang w:eastAsia="zh-CN"/>
        </w:rPr>
        <w:t>磋商文件</w:t>
      </w:r>
      <w:r>
        <w:rPr>
          <w:rFonts w:hint="eastAsia" w:hAnsi="宋体"/>
          <w:color w:val="000000"/>
          <w:sz w:val="24"/>
          <w:szCs w:val="24"/>
          <w:highlight w:val="none"/>
        </w:rPr>
        <w:t>及合同未约定事项，双方可友好协商签订补充协议。</w:t>
      </w:r>
    </w:p>
    <w:p w14:paraId="2D8FEB78">
      <w:pPr>
        <w:pStyle w:val="307"/>
        <w:keepNext w:val="0"/>
        <w:keepLines w:val="0"/>
        <w:pageBreakBefore w:val="0"/>
        <w:widowControl w:val="0"/>
        <w:spacing w:before="120" w:after="120" w:line="0" w:lineRule="atLeast"/>
        <w:jc w:val="center"/>
        <w:outlineLvl w:val="0"/>
        <w:rPr>
          <w:rFonts w:hint="eastAsia" w:ascii="方正小标宋简体" w:hAnsi="方正小标宋简体" w:eastAsia="方正小标宋简体" w:cs="方正小标宋简体"/>
          <w:color w:val="000000"/>
          <w:sz w:val="36"/>
          <w:szCs w:val="36"/>
          <w:highlight w:val="none"/>
          <w:lang w:val="en-US" w:eastAsia="zh-CN" w:bidi="ar-SA"/>
        </w:rPr>
      </w:pPr>
      <w:bookmarkStart w:id="84" w:name="_Toc120614244"/>
      <w:bookmarkStart w:id="85" w:name="_Hlt16619350"/>
      <w:bookmarkStart w:id="86" w:name="_Toc20823346"/>
      <w:bookmarkStart w:id="87" w:name="_Toc16938590"/>
      <w:r>
        <w:rPr>
          <w:rFonts w:hint="eastAsia" w:ascii="宋体" w:hAnsi="宋体" w:eastAsia="宋体" w:cs="Courier New"/>
          <w:color w:val="000000"/>
          <w:sz w:val="24"/>
          <w:szCs w:val="24"/>
          <w:highlight w:val="none"/>
          <w:lang w:val="en-US" w:eastAsia="zh-CN" w:bidi="ar-SA"/>
        </w:rPr>
        <w:br w:type="page" w:clear="all"/>
      </w:r>
      <w:bookmarkEnd w:id="84"/>
      <w:bookmarkEnd w:id="85"/>
      <w:bookmarkEnd w:id="86"/>
      <w:bookmarkEnd w:id="87"/>
      <w:r>
        <w:rPr>
          <w:rFonts w:hint="eastAsia" w:ascii="方正小标宋简体" w:hAnsi="方正小标宋简体" w:eastAsia="方正小标宋简体" w:cs="方正小标宋简体"/>
          <w:color w:val="000000"/>
          <w:sz w:val="36"/>
          <w:szCs w:val="36"/>
          <w:highlight w:val="none"/>
          <w:lang w:val="en-US" w:eastAsia="zh-CN" w:bidi="ar-SA"/>
        </w:rPr>
        <w:t>第四章  采购需求</w:t>
      </w:r>
    </w:p>
    <w:p w14:paraId="04DA99A7">
      <w:pPr>
        <w:keepNext w:val="0"/>
        <w:keepLines w:val="0"/>
        <w:pageBreakBefore w:val="0"/>
        <w:widowControl w:val="0"/>
        <w:spacing w:line="240" w:lineRule="auto"/>
        <w:ind w:firstLine="480"/>
        <w:rPr>
          <w:rFonts w:hint="eastAsia" w:ascii="宋体" w:hAnsi="宋体"/>
          <w:color w:val="000000"/>
          <w:sz w:val="24"/>
          <w:szCs w:val="24"/>
        </w:rPr>
      </w:pPr>
      <w:bookmarkStart w:id="88" w:name="OLE_LINK1"/>
      <w:bookmarkStart w:id="89" w:name="_Toc120614281"/>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项目属性</w:t>
      </w:r>
      <w:r>
        <w:rPr>
          <w:rFonts w:hint="eastAsia" w:ascii="黑体" w:hAnsi="黑体" w:eastAsia="黑体" w:cs="黑体"/>
          <w:color w:val="000000"/>
          <w:sz w:val="24"/>
          <w:szCs w:val="24"/>
          <w:lang w:eastAsia="zh-CN"/>
        </w:rPr>
        <w:t>：</w:t>
      </w:r>
      <w:r>
        <w:rPr>
          <w:rFonts w:hint="eastAsia" w:ascii="宋体" w:hAnsi="宋体"/>
          <w:color w:val="000000"/>
          <w:sz w:val="24"/>
          <w:szCs w:val="24"/>
        </w:rPr>
        <w:t>服务类项目。</w:t>
      </w:r>
    </w:p>
    <w:p w14:paraId="2E6E76A3">
      <w:pPr>
        <w:keepNext w:val="0"/>
        <w:keepLines w:val="0"/>
        <w:pageBreakBefore w:val="0"/>
        <w:widowControl w:val="0"/>
        <w:spacing w:line="240"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二、</w:t>
      </w:r>
      <w:r>
        <w:rPr>
          <w:rFonts w:hint="eastAsia" w:ascii="黑体" w:hAnsi="黑体" w:eastAsia="黑体" w:cs="黑体"/>
          <w:color w:val="000000"/>
          <w:sz w:val="24"/>
          <w:szCs w:val="24"/>
        </w:rPr>
        <w:t>项目概况</w:t>
      </w:r>
    </w:p>
    <w:p w14:paraId="22D5EF99">
      <w:pPr>
        <w:keepNext w:val="0"/>
        <w:keepLines w:val="0"/>
        <w:pageBreakBefore w:val="0"/>
        <w:widowControl w:val="0"/>
        <w:spacing w:line="264" w:lineRule="auto"/>
        <w:ind w:firstLine="480"/>
        <w:rPr>
          <w:rFonts w:hint="eastAsia" w:ascii="宋体" w:hAnsi="宋体"/>
          <w:sz w:val="24"/>
          <w:szCs w:val="24"/>
        </w:rPr>
      </w:pPr>
      <w:r>
        <w:rPr>
          <w:rFonts w:hint="eastAsia" w:ascii="宋体" w:hAnsi="宋体"/>
          <w:sz w:val="24"/>
          <w:szCs w:val="24"/>
        </w:rPr>
        <w:t>（一）项目背景</w:t>
      </w:r>
    </w:p>
    <w:p w14:paraId="7DBEDE1E">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盘城街道预算执行系统》建成投产于2021年，涵盖基础设置、预算编制管理、指标管理、计划管理、支付管理（含工程支付）等功能模块；系统包含网页版和微信小程序审批版几个载体；系统运行5年多来，产生了大量的单据数据和电子档案。现按财政主管部门安排，对系统进行国产化改造，达到相关要求。</w:t>
      </w:r>
    </w:p>
    <w:p w14:paraId="4B42DC5C">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根据各级主管部门对信息化安全及管理要求，本次改造后，需全部基于国产化环境开发、部署、应用，并接入江北新区政务云。包括国产服务器、国产操作系统（服务器版及桌面版）、国产数据库、国产中间件。系统需支持主流浏览器登录访问（包括但不限于chrome、360、火狐等），减少客户端日常维护工作量。</w:t>
      </w:r>
    </w:p>
    <w:p w14:paraId="56117086">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同时根据新区大数据局针对信息化系统网络安全管理要求，系统上线前将对改造后的系统进行公安备案和第三方等保2级测评。</w:t>
      </w:r>
    </w:p>
    <w:p w14:paraId="7E4C8311">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（二）项目建设遵循标准</w:t>
      </w:r>
    </w:p>
    <w:p w14:paraId="26D5E288">
      <w:pPr>
        <w:adjustRightInd w:val="0"/>
        <w:snapToGrid w:val="0"/>
        <w:spacing w:line="264"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遵循国家、行业及地方现行的规范和标准。</w:t>
      </w:r>
    </w:p>
    <w:p w14:paraId="11D49F2B">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（三）项目目标</w:t>
      </w:r>
    </w:p>
    <w:p w14:paraId="56743144">
      <w:pPr>
        <w:adjustRightInd w:val="0"/>
        <w:snapToGrid w:val="0"/>
        <w:spacing w:line="264"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1.基于全国产化软硬件支撑环境改造系统，实现上级主管部门对信息化系统国产化的要求。</w:t>
      </w:r>
    </w:p>
    <w:p w14:paraId="5C5C7250">
      <w:pPr>
        <w:adjustRightInd w:val="0"/>
        <w:snapToGrid w:val="0"/>
        <w:spacing w:line="264"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2.完成预算执行系统历史数据的迁移。</w:t>
      </w:r>
    </w:p>
    <w:p w14:paraId="4EC8E7B6">
      <w:pPr>
        <w:adjustRightInd w:val="0"/>
        <w:snapToGrid w:val="0"/>
        <w:spacing w:line="264"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 xml:space="preserve">3.完成现有预算执行系统功能菜单的改造，使新系统适配于国产化环境。 </w:t>
      </w:r>
    </w:p>
    <w:p w14:paraId="4EEC82CF">
      <w:pPr>
        <w:adjustRightInd w:val="0"/>
        <w:snapToGrid w:val="0"/>
        <w:spacing w:line="264"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4.完成网络安全等保测评（2级）。</w:t>
      </w:r>
    </w:p>
    <w:p w14:paraId="65CEA2A4">
      <w:pPr>
        <w:keepNext w:val="0"/>
        <w:keepLines w:val="0"/>
        <w:pageBreakBefore w:val="0"/>
        <w:widowControl/>
        <w:numPr>
          <w:ilvl w:val="0"/>
          <w:numId w:val="5"/>
        </w:numPr>
        <w:spacing w:line="0" w:lineRule="atLeast"/>
        <w:ind w:left="0" w:firstLine="480"/>
        <w:outlineLvl w:val="9"/>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项目清单</w:t>
      </w:r>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37"/>
        <w:gridCol w:w="1859"/>
        <w:gridCol w:w="715"/>
        <w:gridCol w:w="693"/>
        <w:gridCol w:w="1035"/>
        <w:gridCol w:w="1035"/>
        <w:gridCol w:w="2276"/>
        <w:gridCol w:w="851"/>
        <w:gridCol w:w="761"/>
      </w:tblGrid>
      <w:tr w14:paraId="1D57D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09AA2CA4">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952" w:type="pct"/>
            <w:tcBorders>
              <w:top w:val="single" w:color="000000" w:sz="2" w:space="0"/>
              <w:bottom w:val="single" w:color="000000" w:sz="2" w:space="0"/>
            </w:tcBorders>
            <w:vAlign w:val="center"/>
          </w:tcPr>
          <w:p w14:paraId="0C5031F1">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分项名称</w:t>
            </w:r>
          </w:p>
        </w:tc>
        <w:tc>
          <w:tcPr>
            <w:tcW w:w="366" w:type="pct"/>
            <w:tcBorders>
              <w:top w:val="single" w:color="000000" w:sz="2" w:space="0"/>
              <w:bottom w:val="single" w:color="000000" w:sz="2" w:space="0"/>
            </w:tcBorders>
            <w:vAlign w:val="center"/>
          </w:tcPr>
          <w:p w14:paraId="23B64974">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355" w:type="pct"/>
            <w:tcBorders>
              <w:top w:val="single" w:color="000000" w:sz="2" w:space="0"/>
              <w:bottom w:val="single" w:color="000000" w:sz="2" w:space="0"/>
            </w:tcBorders>
            <w:vAlign w:val="center"/>
          </w:tcPr>
          <w:p w14:paraId="4506A3A4">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单位</w:t>
            </w:r>
          </w:p>
        </w:tc>
        <w:tc>
          <w:tcPr>
            <w:tcW w:w="530" w:type="pct"/>
            <w:tcBorders>
              <w:top w:val="single" w:color="000000" w:sz="2" w:space="0"/>
              <w:bottom w:val="single" w:color="000000" w:sz="2" w:space="0"/>
            </w:tcBorders>
            <w:vAlign w:val="center"/>
          </w:tcPr>
          <w:p w14:paraId="4EFFF9AE">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单价上限</w:t>
            </w:r>
          </w:p>
          <w:p w14:paraId="5A55B83A">
            <w:pPr>
              <w:jc w:val="center"/>
              <w:rPr>
                <w:rFonts w:hint="eastAsia" w:ascii="宋体" w:hAnsi="宋体" w:eastAsia="宋体" w:cs="宋体"/>
                <w:sz w:val="24"/>
                <w:szCs w:val="24"/>
              </w:rPr>
            </w:pPr>
            <w:r>
              <w:rPr>
                <w:rFonts w:hint="eastAsia" w:ascii="宋体" w:hAnsi="宋体" w:eastAsia="宋体" w:cs="宋体"/>
                <w:bCs/>
                <w:sz w:val="24"/>
                <w:szCs w:val="24"/>
              </w:rPr>
              <w:t>（元）</w:t>
            </w:r>
          </w:p>
        </w:tc>
        <w:tc>
          <w:tcPr>
            <w:tcW w:w="530" w:type="pct"/>
            <w:tcBorders>
              <w:top w:val="single" w:color="000000" w:sz="2" w:space="0"/>
              <w:bottom w:val="single" w:color="000000" w:sz="2" w:space="0"/>
            </w:tcBorders>
            <w:vAlign w:val="center"/>
          </w:tcPr>
          <w:p w14:paraId="2E68FE9F">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产品类型</w:t>
            </w:r>
          </w:p>
        </w:tc>
        <w:tc>
          <w:tcPr>
            <w:tcW w:w="1166" w:type="pct"/>
            <w:tcBorders>
              <w:top w:val="single" w:color="000000" w:sz="2" w:space="0"/>
              <w:bottom w:val="single" w:color="000000" w:sz="2" w:space="0"/>
            </w:tcBorders>
            <w:vAlign w:val="center"/>
          </w:tcPr>
          <w:p w14:paraId="7AF58BB7">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所属行业</w:t>
            </w:r>
          </w:p>
        </w:tc>
        <w:tc>
          <w:tcPr>
            <w:tcW w:w="436" w:type="pct"/>
            <w:tcBorders>
              <w:top w:val="single" w:color="000000" w:sz="2" w:space="0"/>
              <w:bottom w:val="single" w:color="000000" w:sz="2" w:space="0"/>
            </w:tcBorders>
            <w:vAlign w:val="center"/>
          </w:tcPr>
          <w:p w14:paraId="57EC403E">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属性</w:t>
            </w:r>
          </w:p>
        </w:tc>
        <w:tc>
          <w:tcPr>
            <w:tcW w:w="390" w:type="pct"/>
            <w:tcBorders>
              <w:top w:val="single" w:color="000000" w:sz="2" w:space="0"/>
              <w:bottom w:val="single" w:color="000000" w:sz="2" w:space="0"/>
            </w:tcBorders>
            <w:vAlign w:val="center"/>
          </w:tcPr>
          <w:p w14:paraId="7C428B4C">
            <w:pPr>
              <w:adjustRightInd w:val="0"/>
              <w:snapToGrid w:val="0"/>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298C7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04EEA165">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1</w:t>
            </w:r>
          </w:p>
        </w:tc>
        <w:tc>
          <w:tcPr>
            <w:tcW w:w="952" w:type="pct"/>
            <w:tcBorders>
              <w:top w:val="single" w:color="000000" w:sz="2" w:space="0"/>
              <w:bottom w:val="single" w:color="000000" w:sz="2" w:space="0"/>
            </w:tcBorders>
            <w:vAlign w:val="center"/>
          </w:tcPr>
          <w:p w14:paraId="5EA0AC58">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预算执行系统国产化改造</w:t>
            </w:r>
          </w:p>
        </w:tc>
        <w:tc>
          <w:tcPr>
            <w:tcW w:w="366" w:type="pct"/>
            <w:tcBorders>
              <w:top w:val="single" w:color="000000" w:sz="2" w:space="0"/>
              <w:bottom w:val="single" w:color="000000" w:sz="2" w:space="0"/>
            </w:tcBorders>
            <w:vAlign w:val="center"/>
          </w:tcPr>
          <w:p w14:paraId="10AEF289">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55" w:type="pct"/>
            <w:tcBorders>
              <w:top w:val="single" w:color="000000" w:sz="2" w:space="0"/>
              <w:bottom w:val="single" w:color="000000" w:sz="2" w:space="0"/>
            </w:tcBorders>
            <w:vAlign w:val="center"/>
          </w:tcPr>
          <w:p w14:paraId="33A5D849">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套</w:t>
            </w:r>
          </w:p>
        </w:tc>
        <w:tc>
          <w:tcPr>
            <w:tcW w:w="530" w:type="pct"/>
            <w:tcBorders>
              <w:top w:val="single" w:color="000000" w:sz="2" w:space="0"/>
              <w:bottom w:val="single" w:color="000000" w:sz="2" w:space="0"/>
            </w:tcBorders>
            <w:vAlign w:val="center"/>
          </w:tcPr>
          <w:p w14:paraId="4B0C84C6">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w:t>
            </w:r>
          </w:p>
        </w:tc>
        <w:tc>
          <w:tcPr>
            <w:tcW w:w="530" w:type="pct"/>
            <w:tcBorders>
              <w:top w:val="single" w:color="000000" w:sz="2" w:space="0"/>
              <w:bottom w:val="single" w:color="000000" w:sz="2" w:space="0"/>
            </w:tcBorders>
            <w:vAlign w:val="center"/>
          </w:tcPr>
          <w:p w14:paraId="0FAD9EAB">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主要产品</w:t>
            </w:r>
          </w:p>
        </w:tc>
        <w:tc>
          <w:tcPr>
            <w:tcW w:w="1166" w:type="pct"/>
            <w:tcBorders>
              <w:top w:val="single" w:color="000000" w:sz="2" w:space="0"/>
              <w:bottom w:val="single" w:color="000000" w:sz="2" w:space="0"/>
            </w:tcBorders>
            <w:vAlign w:val="center"/>
          </w:tcPr>
          <w:p w14:paraId="15C1F418">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软件和信息技术服务业</w:t>
            </w:r>
          </w:p>
        </w:tc>
        <w:tc>
          <w:tcPr>
            <w:tcW w:w="436" w:type="pct"/>
            <w:tcBorders>
              <w:top w:val="single" w:color="000000" w:sz="2" w:space="0"/>
              <w:bottom w:val="single" w:color="000000" w:sz="2" w:space="0"/>
            </w:tcBorders>
            <w:vAlign w:val="center"/>
          </w:tcPr>
          <w:p w14:paraId="110B4653">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服务</w:t>
            </w:r>
          </w:p>
        </w:tc>
        <w:tc>
          <w:tcPr>
            <w:tcW w:w="390" w:type="pct"/>
            <w:tcBorders>
              <w:top w:val="single" w:color="000000" w:sz="2" w:space="0"/>
              <w:bottom w:val="single" w:color="000000" w:sz="2" w:space="0"/>
            </w:tcBorders>
            <w:vAlign w:val="center"/>
          </w:tcPr>
          <w:p w14:paraId="60CFDB82">
            <w:pPr>
              <w:adjustRightInd w:val="0"/>
              <w:snapToGrid w:val="0"/>
              <w:spacing w:line="264" w:lineRule="auto"/>
              <w:jc w:val="center"/>
              <w:rPr>
                <w:rFonts w:hint="eastAsia" w:ascii="宋体" w:hAnsi="宋体" w:eastAsia="宋体" w:cs="宋体"/>
                <w:bCs/>
                <w:color w:val="000000" w:themeColor="text1"/>
                <w:sz w:val="24"/>
                <w:szCs w:val="24"/>
              </w:rPr>
            </w:pPr>
          </w:p>
        </w:tc>
      </w:tr>
      <w:tr w14:paraId="2F47C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3C23AE83">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2</w:t>
            </w:r>
          </w:p>
        </w:tc>
        <w:tc>
          <w:tcPr>
            <w:tcW w:w="952" w:type="pct"/>
            <w:tcBorders>
              <w:top w:val="single" w:color="000000" w:sz="2" w:space="0"/>
              <w:bottom w:val="single" w:color="000000" w:sz="2" w:space="0"/>
            </w:tcBorders>
            <w:vAlign w:val="center"/>
          </w:tcPr>
          <w:p w14:paraId="20532778">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历史数据迁移</w:t>
            </w:r>
          </w:p>
        </w:tc>
        <w:tc>
          <w:tcPr>
            <w:tcW w:w="366" w:type="pct"/>
            <w:tcBorders>
              <w:top w:val="single" w:color="000000" w:sz="2" w:space="0"/>
              <w:bottom w:val="single" w:color="000000" w:sz="2" w:space="0"/>
            </w:tcBorders>
            <w:vAlign w:val="center"/>
          </w:tcPr>
          <w:p w14:paraId="536B6735">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55" w:type="pct"/>
            <w:tcBorders>
              <w:top w:val="single" w:color="000000" w:sz="2" w:space="0"/>
              <w:bottom w:val="single" w:color="000000" w:sz="2" w:space="0"/>
            </w:tcBorders>
            <w:vAlign w:val="center"/>
          </w:tcPr>
          <w:p w14:paraId="3466A10B">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次</w:t>
            </w:r>
          </w:p>
        </w:tc>
        <w:tc>
          <w:tcPr>
            <w:tcW w:w="530" w:type="pct"/>
            <w:tcBorders>
              <w:top w:val="single" w:color="000000" w:sz="2" w:space="0"/>
              <w:bottom w:val="single" w:color="000000" w:sz="2" w:space="0"/>
            </w:tcBorders>
            <w:vAlign w:val="center"/>
          </w:tcPr>
          <w:p w14:paraId="53AA249F">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w:t>
            </w:r>
          </w:p>
        </w:tc>
        <w:tc>
          <w:tcPr>
            <w:tcW w:w="530" w:type="pct"/>
            <w:tcBorders>
              <w:top w:val="single" w:color="000000" w:sz="2" w:space="0"/>
              <w:bottom w:val="single" w:color="000000" w:sz="2" w:space="0"/>
            </w:tcBorders>
            <w:vAlign w:val="center"/>
          </w:tcPr>
          <w:p w14:paraId="750C7C81">
            <w:pPr>
              <w:adjustRightInd w:val="0"/>
              <w:snapToGrid w:val="0"/>
              <w:spacing w:line="264" w:lineRule="auto"/>
              <w:jc w:val="center"/>
              <w:rPr>
                <w:rFonts w:hint="eastAsia" w:ascii="宋体" w:hAnsi="宋体" w:eastAsia="宋体" w:cs="宋体"/>
                <w:bCs/>
                <w:color w:val="000000" w:themeColor="text1"/>
                <w:sz w:val="24"/>
                <w:szCs w:val="24"/>
              </w:rPr>
            </w:pPr>
          </w:p>
        </w:tc>
        <w:tc>
          <w:tcPr>
            <w:tcW w:w="1166" w:type="pct"/>
            <w:tcBorders>
              <w:top w:val="single" w:color="000000" w:sz="2" w:space="0"/>
              <w:bottom w:val="single" w:color="000000" w:sz="2" w:space="0"/>
            </w:tcBorders>
            <w:vAlign w:val="center"/>
          </w:tcPr>
          <w:p w14:paraId="171C7C98">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软件和信息技术服务业</w:t>
            </w:r>
          </w:p>
        </w:tc>
        <w:tc>
          <w:tcPr>
            <w:tcW w:w="436" w:type="pct"/>
            <w:tcBorders>
              <w:top w:val="single" w:color="000000" w:sz="2" w:space="0"/>
              <w:bottom w:val="single" w:color="000000" w:sz="2" w:space="0"/>
            </w:tcBorders>
            <w:vAlign w:val="center"/>
          </w:tcPr>
          <w:p w14:paraId="0960B515">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服务</w:t>
            </w:r>
          </w:p>
        </w:tc>
        <w:tc>
          <w:tcPr>
            <w:tcW w:w="390" w:type="pct"/>
            <w:tcBorders>
              <w:top w:val="single" w:color="000000" w:sz="2" w:space="0"/>
              <w:bottom w:val="single" w:color="000000" w:sz="2" w:space="0"/>
            </w:tcBorders>
            <w:vAlign w:val="center"/>
          </w:tcPr>
          <w:p w14:paraId="5A30DC0C">
            <w:pPr>
              <w:adjustRightInd w:val="0"/>
              <w:snapToGrid w:val="0"/>
              <w:spacing w:line="264" w:lineRule="auto"/>
              <w:jc w:val="center"/>
              <w:rPr>
                <w:rFonts w:hint="eastAsia" w:ascii="宋体" w:hAnsi="宋体" w:eastAsia="宋体" w:cs="宋体"/>
                <w:bCs/>
                <w:color w:val="000000" w:themeColor="text1"/>
                <w:sz w:val="24"/>
                <w:szCs w:val="24"/>
              </w:rPr>
            </w:pPr>
          </w:p>
        </w:tc>
      </w:tr>
      <w:tr w14:paraId="5698B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01AD9AF4">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3</w:t>
            </w:r>
          </w:p>
        </w:tc>
        <w:tc>
          <w:tcPr>
            <w:tcW w:w="952" w:type="pct"/>
            <w:tcBorders>
              <w:top w:val="single" w:color="000000" w:sz="2" w:space="0"/>
              <w:bottom w:val="single" w:color="000000" w:sz="2" w:space="0"/>
            </w:tcBorders>
            <w:vAlign w:val="center"/>
          </w:tcPr>
          <w:p w14:paraId="7852CF75">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国产数据库、中间件购置</w:t>
            </w:r>
          </w:p>
        </w:tc>
        <w:tc>
          <w:tcPr>
            <w:tcW w:w="366" w:type="pct"/>
            <w:tcBorders>
              <w:top w:val="single" w:color="000000" w:sz="2" w:space="0"/>
              <w:bottom w:val="single" w:color="000000" w:sz="2" w:space="0"/>
            </w:tcBorders>
            <w:vAlign w:val="center"/>
          </w:tcPr>
          <w:p w14:paraId="5CC2D96D">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55" w:type="pct"/>
            <w:tcBorders>
              <w:top w:val="single" w:color="000000" w:sz="2" w:space="0"/>
              <w:bottom w:val="single" w:color="000000" w:sz="2" w:space="0"/>
            </w:tcBorders>
            <w:vAlign w:val="center"/>
          </w:tcPr>
          <w:p w14:paraId="6136F355">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套</w:t>
            </w:r>
          </w:p>
        </w:tc>
        <w:tc>
          <w:tcPr>
            <w:tcW w:w="530" w:type="pct"/>
            <w:tcBorders>
              <w:top w:val="single" w:color="000000" w:sz="2" w:space="0"/>
              <w:bottom w:val="single" w:color="000000" w:sz="2" w:space="0"/>
            </w:tcBorders>
            <w:vAlign w:val="center"/>
          </w:tcPr>
          <w:p w14:paraId="00FB9044">
            <w:pPr>
              <w:adjustRightInd w:val="0"/>
              <w:snapToGrid w:val="0"/>
              <w:spacing w:line="264" w:lineRule="auto"/>
              <w:jc w:val="center"/>
              <w:rPr>
                <w:rFonts w:hint="eastAsia" w:ascii="宋体" w:hAnsi="宋体" w:eastAsia="宋体" w:cs="宋体"/>
                <w:bCs/>
                <w:color w:val="000000" w:themeColor="text1"/>
                <w:sz w:val="24"/>
                <w:szCs w:val="24"/>
              </w:rPr>
            </w:pPr>
            <w:bookmarkStart w:id="90" w:name="OLE_LINK34"/>
            <w:bookmarkStart w:id="91" w:name="OLE_LINK35"/>
            <w:r>
              <w:rPr>
                <w:rFonts w:hint="eastAsia" w:ascii="宋体" w:hAnsi="宋体" w:eastAsia="宋体" w:cs="宋体"/>
                <w:bCs/>
                <w:color w:val="000000" w:themeColor="text1"/>
                <w:sz w:val="24"/>
                <w:szCs w:val="24"/>
              </w:rPr>
              <w:t>/</w:t>
            </w:r>
            <w:bookmarkEnd w:id="90"/>
            <w:bookmarkEnd w:id="91"/>
          </w:p>
        </w:tc>
        <w:tc>
          <w:tcPr>
            <w:tcW w:w="530" w:type="pct"/>
            <w:tcBorders>
              <w:top w:val="single" w:color="000000" w:sz="2" w:space="0"/>
              <w:bottom w:val="single" w:color="000000" w:sz="2" w:space="0"/>
            </w:tcBorders>
            <w:vAlign w:val="center"/>
          </w:tcPr>
          <w:p w14:paraId="4AB6A707">
            <w:pPr>
              <w:adjustRightInd w:val="0"/>
              <w:snapToGrid w:val="0"/>
              <w:spacing w:line="264" w:lineRule="auto"/>
              <w:jc w:val="center"/>
              <w:rPr>
                <w:rFonts w:hint="eastAsia" w:ascii="宋体" w:hAnsi="宋体" w:eastAsia="宋体" w:cs="宋体"/>
                <w:bCs/>
                <w:color w:val="000000" w:themeColor="text1"/>
                <w:sz w:val="24"/>
                <w:szCs w:val="24"/>
              </w:rPr>
            </w:pPr>
          </w:p>
        </w:tc>
        <w:tc>
          <w:tcPr>
            <w:tcW w:w="1166" w:type="pct"/>
            <w:tcBorders>
              <w:top w:val="single" w:color="000000" w:sz="2" w:space="0"/>
              <w:bottom w:val="single" w:color="000000" w:sz="2" w:space="0"/>
            </w:tcBorders>
            <w:vAlign w:val="center"/>
          </w:tcPr>
          <w:p w14:paraId="0F969C9F">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软件和信息技术服务业</w:t>
            </w:r>
          </w:p>
        </w:tc>
        <w:tc>
          <w:tcPr>
            <w:tcW w:w="436" w:type="pct"/>
            <w:tcBorders>
              <w:top w:val="single" w:color="000000" w:sz="2" w:space="0"/>
              <w:bottom w:val="single" w:color="000000" w:sz="2" w:space="0"/>
            </w:tcBorders>
            <w:vAlign w:val="center"/>
          </w:tcPr>
          <w:p w14:paraId="7FD15EF7">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货物</w:t>
            </w:r>
          </w:p>
        </w:tc>
        <w:tc>
          <w:tcPr>
            <w:tcW w:w="390" w:type="pct"/>
            <w:tcBorders>
              <w:top w:val="single" w:color="000000" w:sz="2" w:space="0"/>
              <w:bottom w:val="single" w:color="000000" w:sz="2" w:space="0"/>
            </w:tcBorders>
            <w:vAlign w:val="center"/>
          </w:tcPr>
          <w:p w14:paraId="03CD0CA8">
            <w:pPr>
              <w:adjustRightInd w:val="0"/>
              <w:snapToGrid w:val="0"/>
              <w:spacing w:line="264" w:lineRule="auto"/>
              <w:jc w:val="center"/>
              <w:rPr>
                <w:rFonts w:hint="eastAsia" w:ascii="宋体" w:hAnsi="宋体" w:eastAsia="宋体" w:cs="宋体"/>
                <w:bCs/>
                <w:color w:val="000000" w:themeColor="text1"/>
                <w:sz w:val="24"/>
                <w:szCs w:val="24"/>
              </w:rPr>
            </w:pPr>
          </w:p>
        </w:tc>
      </w:tr>
      <w:tr w14:paraId="5ADF2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41CDD017">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4</w:t>
            </w:r>
          </w:p>
        </w:tc>
        <w:tc>
          <w:tcPr>
            <w:tcW w:w="952" w:type="pct"/>
            <w:tcBorders>
              <w:top w:val="single" w:color="000000" w:sz="2" w:space="0"/>
              <w:bottom w:val="single" w:color="000000" w:sz="2" w:space="0"/>
            </w:tcBorders>
            <w:vAlign w:val="center"/>
          </w:tcPr>
          <w:p w14:paraId="28435FD4">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2级等保测评服务</w:t>
            </w:r>
          </w:p>
        </w:tc>
        <w:tc>
          <w:tcPr>
            <w:tcW w:w="366" w:type="pct"/>
            <w:tcBorders>
              <w:top w:val="single" w:color="000000" w:sz="2" w:space="0"/>
              <w:bottom w:val="single" w:color="000000" w:sz="2" w:space="0"/>
            </w:tcBorders>
            <w:vAlign w:val="center"/>
          </w:tcPr>
          <w:p w14:paraId="64EB8C3F">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55" w:type="pct"/>
            <w:tcBorders>
              <w:top w:val="single" w:color="000000" w:sz="2" w:space="0"/>
              <w:bottom w:val="single" w:color="000000" w:sz="2" w:space="0"/>
            </w:tcBorders>
            <w:vAlign w:val="center"/>
          </w:tcPr>
          <w:p w14:paraId="04C996B2">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次</w:t>
            </w:r>
          </w:p>
        </w:tc>
        <w:tc>
          <w:tcPr>
            <w:tcW w:w="530" w:type="pct"/>
            <w:tcBorders>
              <w:top w:val="single" w:color="000000" w:sz="2" w:space="0"/>
              <w:bottom w:val="single" w:color="000000" w:sz="2" w:space="0"/>
            </w:tcBorders>
            <w:vAlign w:val="center"/>
          </w:tcPr>
          <w:p w14:paraId="462A867F">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w:t>
            </w:r>
          </w:p>
        </w:tc>
        <w:tc>
          <w:tcPr>
            <w:tcW w:w="530" w:type="pct"/>
            <w:tcBorders>
              <w:top w:val="single" w:color="000000" w:sz="2" w:space="0"/>
              <w:bottom w:val="single" w:color="000000" w:sz="2" w:space="0"/>
            </w:tcBorders>
            <w:vAlign w:val="center"/>
          </w:tcPr>
          <w:p w14:paraId="0B6FBB33">
            <w:pPr>
              <w:adjustRightInd w:val="0"/>
              <w:snapToGrid w:val="0"/>
              <w:spacing w:line="264" w:lineRule="auto"/>
              <w:jc w:val="center"/>
              <w:rPr>
                <w:rFonts w:hint="eastAsia" w:ascii="宋体" w:hAnsi="宋体" w:eastAsia="宋体" w:cs="宋体"/>
                <w:bCs/>
                <w:color w:val="000000" w:themeColor="text1"/>
                <w:sz w:val="24"/>
                <w:szCs w:val="24"/>
              </w:rPr>
            </w:pPr>
          </w:p>
        </w:tc>
        <w:tc>
          <w:tcPr>
            <w:tcW w:w="1166" w:type="pct"/>
            <w:tcBorders>
              <w:top w:val="single" w:color="000000" w:sz="2" w:space="0"/>
              <w:bottom w:val="single" w:color="000000" w:sz="2" w:space="0"/>
            </w:tcBorders>
            <w:vAlign w:val="center"/>
          </w:tcPr>
          <w:p w14:paraId="671D1AF4">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软件和信息技术服务业</w:t>
            </w:r>
          </w:p>
        </w:tc>
        <w:tc>
          <w:tcPr>
            <w:tcW w:w="436" w:type="pct"/>
            <w:tcBorders>
              <w:top w:val="single" w:color="000000" w:sz="2" w:space="0"/>
              <w:bottom w:val="single" w:color="000000" w:sz="2" w:space="0"/>
            </w:tcBorders>
            <w:vAlign w:val="center"/>
          </w:tcPr>
          <w:p w14:paraId="30F75109">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服务</w:t>
            </w:r>
          </w:p>
        </w:tc>
        <w:tc>
          <w:tcPr>
            <w:tcW w:w="390" w:type="pct"/>
            <w:tcBorders>
              <w:top w:val="single" w:color="000000" w:sz="2" w:space="0"/>
              <w:bottom w:val="single" w:color="000000" w:sz="2" w:space="0"/>
            </w:tcBorders>
            <w:vAlign w:val="center"/>
          </w:tcPr>
          <w:p w14:paraId="72E0AA19">
            <w:pPr>
              <w:adjustRightInd w:val="0"/>
              <w:snapToGrid w:val="0"/>
              <w:spacing w:line="264" w:lineRule="auto"/>
              <w:jc w:val="center"/>
              <w:rPr>
                <w:rFonts w:hint="eastAsia" w:ascii="宋体" w:hAnsi="宋体" w:eastAsia="宋体" w:cs="宋体"/>
                <w:bCs/>
                <w:color w:val="000000" w:themeColor="text1"/>
                <w:sz w:val="24"/>
                <w:szCs w:val="24"/>
              </w:rPr>
            </w:pPr>
          </w:p>
        </w:tc>
      </w:tr>
      <w:tr w14:paraId="0A05D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275" w:type="pct"/>
            <w:tcBorders>
              <w:top w:val="single" w:color="000000" w:sz="2" w:space="0"/>
              <w:bottom w:val="single" w:color="000000" w:sz="2" w:space="0"/>
            </w:tcBorders>
            <w:vAlign w:val="center"/>
          </w:tcPr>
          <w:p w14:paraId="653E0A9F">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5</w:t>
            </w:r>
          </w:p>
        </w:tc>
        <w:tc>
          <w:tcPr>
            <w:tcW w:w="952" w:type="pct"/>
            <w:tcBorders>
              <w:top w:val="single" w:color="000000" w:sz="2" w:space="0"/>
              <w:bottom w:val="single" w:color="000000" w:sz="2" w:space="0"/>
            </w:tcBorders>
            <w:vAlign w:val="center"/>
          </w:tcPr>
          <w:p w14:paraId="37139660">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手机短信推送接口开发</w:t>
            </w:r>
          </w:p>
        </w:tc>
        <w:tc>
          <w:tcPr>
            <w:tcW w:w="366" w:type="pct"/>
            <w:tcBorders>
              <w:top w:val="single" w:color="000000" w:sz="2" w:space="0"/>
              <w:bottom w:val="single" w:color="000000" w:sz="2" w:space="0"/>
            </w:tcBorders>
            <w:vAlign w:val="center"/>
          </w:tcPr>
          <w:p w14:paraId="36231811">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55" w:type="pct"/>
            <w:tcBorders>
              <w:top w:val="single" w:color="000000" w:sz="2" w:space="0"/>
              <w:bottom w:val="single" w:color="000000" w:sz="2" w:space="0"/>
            </w:tcBorders>
            <w:vAlign w:val="center"/>
          </w:tcPr>
          <w:p w14:paraId="555E66B1">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次</w:t>
            </w:r>
          </w:p>
        </w:tc>
        <w:tc>
          <w:tcPr>
            <w:tcW w:w="530" w:type="pct"/>
            <w:tcBorders>
              <w:top w:val="single" w:color="000000" w:sz="2" w:space="0"/>
              <w:bottom w:val="single" w:color="000000" w:sz="2" w:space="0"/>
            </w:tcBorders>
            <w:vAlign w:val="center"/>
          </w:tcPr>
          <w:p w14:paraId="6E78290F">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w:t>
            </w:r>
          </w:p>
        </w:tc>
        <w:tc>
          <w:tcPr>
            <w:tcW w:w="530" w:type="pct"/>
            <w:tcBorders>
              <w:top w:val="single" w:color="000000" w:sz="2" w:space="0"/>
              <w:bottom w:val="single" w:color="000000" w:sz="2" w:space="0"/>
            </w:tcBorders>
            <w:vAlign w:val="center"/>
          </w:tcPr>
          <w:p w14:paraId="54DA665C">
            <w:pPr>
              <w:adjustRightInd w:val="0"/>
              <w:snapToGrid w:val="0"/>
              <w:spacing w:line="264" w:lineRule="auto"/>
              <w:jc w:val="center"/>
              <w:rPr>
                <w:rFonts w:hint="eastAsia" w:ascii="宋体" w:hAnsi="宋体" w:eastAsia="宋体" w:cs="宋体"/>
                <w:bCs/>
                <w:color w:val="000000" w:themeColor="text1"/>
                <w:sz w:val="24"/>
                <w:szCs w:val="24"/>
              </w:rPr>
            </w:pPr>
          </w:p>
        </w:tc>
        <w:tc>
          <w:tcPr>
            <w:tcW w:w="1166" w:type="pct"/>
            <w:tcBorders>
              <w:top w:val="single" w:color="000000" w:sz="2" w:space="0"/>
              <w:bottom w:val="single" w:color="000000" w:sz="2" w:space="0"/>
            </w:tcBorders>
            <w:vAlign w:val="center"/>
          </w:tcPr>
          <w:p w14:paraId="5158D951">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软件和信息技术服务业</w:t>
            </w:r>
          </w:p>
        </w:tc>
        <w:tc>
          <w:tcPr>
            <w:tcW w:w="436" w:type="pct"/>
            <w:tcBorders>
              <w:top w:val="single" w:color="000000" w:sz="2" w:space="0"/>
              <w:bottom w:val="single" w:color="000000" w:sz="2" w:space="0"/>
            </w:tcBorders>
            <w:vAlign w:val="center"/>
          </w:tcPr>
          <w:p w14:paraId="4ED60B90">
            <w:pPr>
              <w:adjustRightInd w:val="0"/>
              <w:snapToGrid w:val="0"/>
              <w:spacing w:line="264" w:lineRule="auto"/>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服务</w:t>
            </w:r>
          </w:p>
        </w:tc>
        <w:tc>
          <w:tcPr>
            <w:tcW w:w="390" w:type="pct"/>
            <w:tcBorders>
              <w:top w:val="single" w:color="000000" w:sz="2" w:space="0"/>
              <w:bottom w:val="single" w:color="000000" w:sz="2" w:space="0"/>
            </w:tcBorders>
            <w:vAlign w:val="center"/>
          </w:tcPr>
          <w:p w14:paraId="0573D6D6">
            <w:pPr>
              <w:adjustRightInd w:val="0"/>
              <w:snapToGrid w:val="0"/>
              <w:spacing w:line="264" w:lineRule="auto"/>
              <w:jc w:val="center"/>
              <w:rPr>
                <w:rFonts w:hint="eastAsia" w:ascii="宋体" w:hAnsi="宋体" w:eastAsia="宋体" w:cs="宋体"/>
                <w:bCs/>
                <w:color w:val="000000" w:themeColor="text1"/>
                <w:sz w:val="24"/>
                <w:szCs w:val="24"/>
              </w:rPr>
            </w:pPr>
          </w:p>
        </w:tc>
      </w:tr>
    </w:tbl>
    <w:p w14:paraId="2E1DD264">
      <w:pPr>
        <w:keepNext w:val="0"/>
        <w:keepLines w:val="0"/>
        <w:pageBreakBefore w:val="0"/>
        <w:widowControl w:val="0"/>
        <w:numPr>
          <w:ilvl w:val="0"/>
          <w:numId w:val="0"/>
        </w:numPr>
        <w:spacing w:line="240" w:lineRule="auto"/>
        <w:ind w:firstLine="482"/>
        <w:outlineLvl w:val="1"/>
        <w:rPr>
          <w:rFonts w:hint="eastAsia" w:ascii="黑体" w:hAnsi="黑体" w:eastAsia="黑体" w:cs="黑体"/>
          <w:bCs w:val="0"/>
          <w:color w:val="000000"/>
          <w:sz w:val="24"/>
          <w:szCs w:val="24"/>
          <w:highlight w:val="none"/>
        </w:rPr>
      </w:pPr>
      <w:r>
        <w:rPr>
          <w:rFonts w:hint="eastAsia" w:ascii="黑体" w:hAnsi="黑体" w:eastAsia="黑体" w:cs="黑体"/>
          <w:bCs w:val="0"/>
          <w:color w:val="000000"/>
          <w:sz w:val="24"/>
          <w:szCs w:val="24"/>
          <w:highlight w:val="none"/>
          <w:lang w:val="en-US" w:eastAsia="zh-CN" w:bidi="ar-SA"/>
        </w:rPr>
        <w:t>四、</w:t>
      </w:r>
      <w:r>
        <w:rPr>
          <w:rFonts w:hint="eastAsia" w:ascii="黑体" w:hAnsi="黑体" w:eastAsia="黑体" w:cs="黑体"/>
          <w:bCs w:val="0"/>
          <w:color w:val="000000"/>
          <w:sz w:val="24"/>
          <w:szCs w:val="24"/>
          <w:highlight w:val="none"/>
        </w:rPr>
        <w:t>拟采购标的需要满足的技术、商务要求</w:t>
      </w:r>
    </w:p>
    <w:bookmarkEnd w:id="88"/>
    <w:p w14:paraId="3DF002BA">
      <w:pPr>
        <w:adjustRightInd w:val="0"/>
        <w:snapToGrid w:val="0"/>
        <w:spacing w:line="264"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（一）技术要求</w:t>
      </w:r>
    </w:p>
    <w:p w14:paraId="08C025EE">
      <w:pPr>
        <w:ind w:firstLine="360"/>
        <w:rPr>
          <w:rFonts w:ascii="宋体" w:hAnsi="宋体" w:cs="宋体"/>
          <w:i/>
          <w:kern w:val="0"/>
          <w:sz w:val="24"/>
          <w:szCs w:val="24"/>
          <w:u w:val="single"/>
        </w:rPr>
      </w:pPr>
      <w:bookmarkStart w:id="92" w:name="OLE_LINK38"/>
      <w:r>
        <w:rPr>
          <w:rFonts w:hint="eastAsia" w:ascii="宋体" w:hAnsi="宋体" w:cs="宋体"/>
          <w:i/>
          <w:kern w:val="0"/>
          <w:sz w:val="24"/>
          <w:szCs w:val="24"/>
          <w:u w:val="single"/>
        </w:rPr>
        <w:t>1、</w:t>
      </w:r>
      <w:r>
        <w:rPr>
          <w:rFonts w:ascii="宋体" w:hAnsi="宋体" w:cs="宋体"/>
          <w:b/>
          <w:bCs/>
          <w:i/>
          <w:kern w:val="0"/>
          <w:sz w:val="24"/>
          <w:szCs w:val="24"/>
          <w:u w:val="single"/>
        </w:rPr>
        <w:t>功能、性能、配置要求</w:t>
      </w:r>
    </w:p>
    <w:tbl>
      <w:tblPr>
        <w:tblStyle w:val="33"/>
        <w:tblpPr w:leftFromText="180" w:rightFromText="180" w:vertAnchor="text" w:horzAnchor="page" w:tblpX="1732" w:tblpY="256"/>
        <w:tblW w:w="89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795"/>
        <w:gridCol w:w="6307"/>
      </w:tblGrid>
      <w:tr w14:paraId="362B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3F57868E">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14:paraId="4EB06EC9">
            <w:pPr>
              <w:ind w:firstLine="420"/>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14:paraId="1644A2EE">
            <w:pPr>
              <w:ind w:firstLine="420"/>
              <w:jc w:val="center"/>
              <w:rPr>
                <w:rFonts w:ascii="宋体" w:hAnsi="宋体"/>
                <w:bCs/>
                <w:kern w:val="0"/>
                <w:sz w:val="24"/>
                <w:szCs w:val="24"/>
              </w:rPr>
            </w:pPr>
            <w:r>
              <w:rPr>
                <w:rFonts w:ascii="宋体" w:hAnsi="宋体"/>
                <w:bCs/>
                <w:kern w:val="0"/>
                <w:sz w:val="24"/>
                <w:szCs w:val="24"/>
              </w:rPr>
              <w:t>功能、性能、配置要求</w:t>
            </w:r>
          </w:p>
        </w:tc>
      </w:tr>
      <w:tr w14:paraId="1447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241159D8">
            <w:pPr>
              <w:rPr>
                <w:rFonts w:ascii="宋体" w:hAnsi="宋体"/>
                <w:kern w:val="0"/>
                <w:sz w:val="24"/>
                <w:szCs w:val="24"/>
              </w:rPr>
            </w:pPr>
            <w:r>
              <w:rPr>
                <w:rFonts w:hint="eastAsia" w:ascii="宋体" w:hAnsi="宋体"/>
                <w:kern w:val="0"/>
                <w:sz w:val="24"/>
                <w:szCs w:val="24"/>
              </w:rPr>
              <w:t xml:space="preserve">  1</w:t>
            </w:r>
          </w:p>
        </w:tc>
        <w:tc>
          <w:tcPr>
            <w:tcW w:w="1795" w:type="dxa"/>
            <w:noWrap/>
            <w:vAlign w:val="center"/>
          </w:tcPr>
          <w:p w14:paraId="0C804DDE">
            <w:pPr>
              <w:spacing w:line="320" w:lineRule="exact"/>
              <w:rPr>
                <w:rFonts w:ascii="宋体" w:hAnsi="宋体"/>
                <w:b/>
                <w:bCs/>
                <w:kern w:val="0"/>
                <w:sz w:val="24"/>
                <w:szCs w:val="24"/>
              </w:rPr>
            </w:pPr>
            <w:r>
              <w:rPr>
                <w:rFonts w:hint="eastAsia" w:ascii="宋体" w:hAnsi="宋体"/>
                <w:b/>
                <w:bCs/>
                <w:kern w:val="0"/>
                <w:sz w:val="24"/>
                <w:szCs w:val="24"/>
              </w:rPr>
              <w:t>预算执行系统国产化改造升级</w:t>
            </w:r>
          </w:p>
        </w:tc>
        <w:tc>
          <w:tcPr>
            <w:tcW w:w="6307" w:type="dxa"/>
            <w:noWrap/>
            <w:vAlign w:val="center"/>
          </w:tcPr>
          <w:p w14:paraId="3E880389">
            <w:pPr>
              <w:spacing w:line="320" w:lineRule="exact"/>
              <w:rPr>
                <w:rFonts w:ascii="宋体" w:hAnsi="宋体"/>
                <w:b/>
                <w:kern w:val="0"/>
                <w:sz w:val="24"/>
                <w:szCs w:val="24"/>
              </w:rPr>
            </w:pPr>
            <w:r>
              <w:rPr>
                <w:rFonts w:hint="eastAsia" w:ascii="宋体" w:hAnsi="宋体"/>
                <w:b/>
                <w:kern w:val="0"/>
                <w:sz w:val="24"/>
                <w:szCs w:val="24"/>
              </w:rPr>
              <w:t>一、基础设置</w:t>
            </w:r>
          </w:p>
          <w:p w14:paraId="37DE95D9">
            <w:pPr>
              <w:spacing w:line="320" w:lineRule="exact"/>
              <w:rPr>
                <w:rFonts w:ascii="宋体" w:hAnsi="宋体"/>
                <w:kern w:val="0"/>
                <w:sz w:val="24"/>
                <w:szCs w:val="24"/>
              </w:rPr>
            </w:pPr>
            <w:r>
              <w:rPr>
                <w:rFonts w:hint="eastAsia" w:ascii="宋体" w:hAnsi="宋体"/>
                <w:kern w:val="0"/>
                <w:sz w:val="24"/>
                <w:szCs w:val="24"/>
              </w:rPr>
              <w:t>1.功能科目及对应关系设置：支持自定义功能科目，支持按照部门设置常用功能科目；</w:t>
            </w:r>
          </w:p>
          <w:p w14:paraId="3DE68E28">
            <w:pPr>
              <w:spacing w:line="320" w:lineRule="exact"/>
              <w:rPr>
                <w:rFonts w:ascii="宋体" w:hAnsi="宋体"/>
                <w:kern w:val="0"/>
                <w:sz w:val="24"/>
                <w:szCs w:val="24"/>
              </w:rPr>
            </w:pPr>
            <w:r>
              <w:rPr>
                <w:rFonts w:hint="eastAsia" w:ascii="宋体" w:hAnsi="宋体"/>
                <w:kern w:val="0"/>
                <w:sz w:val="24"/>
                <w:szCs w:val="24"/>
              </w:rPr>
              <w:t>2.经济科目设置：支持设置政府经济科目、部门经济科目；</w:t>
            </w:r>
          </w:p>
          <w:p w14:paraId="4087856A">
            <w:pPr>
              <w:spacing w:line="320" w:lineRule="exact"/>
              <w:rPr>
                <w:rFonts w:ascii="宋体" w:hAnsi="宋体"/>
                <w:kern w:val="0"/>
                <w:sz w:val="24"/>
                <w:szCs w:val="24"/>
              </w:rPr>
            </w:pPr>
            <w:r>
              <w:rPr>
                <w:rFonts w:hint="eastAsia" w:ascii="宋体" w:hAnsi="宋体"/>
                <w:kern w:val="0"/>
                <w:sz w:val="24"/>
                <w:szCs w:val="24"/>
              </w:rPr>
              <w:t>3.专管员设置：支持设置财政管理人员；</w:t>
            </w:r>
          </w:p>
          <w:p w14:paraId="3D0F4A7E">
            <w:pPr>
              <w:spacing w:line="320" w:lineRule="exact"/>
              <w:rPr>
                <w:rFonts w:ascii="宋体" w:hAnsi="宋体"/>
                <w:kern w:val="0"/>
                <w:sz w:val="24"/>
                <w:szCs w:val="24"/>
              </w:rPr>
            </w:pPr>
            <w:r>
              <w:rPr>
                <w:rFonts w:hint="eastAsia" w:ascii="宋体" w:hAnsi="宋体"/>
                <w:kern w:val="0"/>
                <w:sz w:val="24"/>
                <w:szCs w:val="24"/>
              </w:rPr>
              <w:t>4.资金性质设置：支持自定义资金性质；</w:t>
            </w:r>
          </w:p>
          <w:p w14:paraId="6C948763">
            <w:pPr>
              <w:spacing w:line="320" w:lineRule="exact"/>
              <w:rPr>
                <w:rFonts w:ascii="宋体" w:hAnsi="宋体"/>
                <w:kern w:val="0"/>
                <w:sz w:val="24"/>
                <w:szCs w:val="24"/>
              </w:rPr>
            </w:pPr>
            <w:r>
              <w:rPr>
                <w:rFonts w:hint="eastAsia" w:ascii="宋体" w:hAnsi="宋体"/>
                <w:kern w:val="0"/>
                <w:sz w:val="24"/>
                <w:szCs w:val="24"/>
              </w:rPr>
              <w:t>5.支出类型设置：支持自定义支出类型；</w:t>
            </w:r>
          </w:p>
          <w:p w14:paraId="7DE5372E">
            <w:pPr>
              <w:spacing w:line="320" w:lineRule="exact"/>
              <w:rPr>
                <w:rFonts w:hint="eastAsia" w:ascii="宋体" w:hAnsi="宋体" w:eastAsia="宋体"/>
                <w:kern w:val="0"/>
                <w:sz w:val="24"/>
                <w:szCs w:val="24"/>
                <w:lang w:eastAsia="zh-CN"/>
              </w:rPr>
            </w:pPr>
            <w:r>
              <w:rPr>
                <w:rFonts w:hint="eastAsia" w:ascii="宋体" w:hAnsi="宋体"/>
                <w:kern w:val="0"/>
                <w:sz w:val="24"/>
                <w:szCs w:val="24"/>
              </w:rPr>
              <w:t>6.指标导入模板设置：支持设置总指标导入格式，定义列属性</w:t>
            </w:r>
            <w:r>
              <w:rPr>
                <w:rFonts w:hint="eastAsia" w:ascii="宋体" w:hAnsi="宋体"/>
                <w:kern w:val="0"/>
                <w:sz w:val="24"/>
                <w:szCs w:val="24"/>
                <w:lang w:eastAsia="zh-CN"/>
              </w:rPr>
              <w:t>。</w:t>
            </w:r>
          </w:p>
          <w:p w14:paraId="3C69E5FE">
            <w:pPr>
              <w:spacing w:line="320" w:lineRule="exact"/>
              <w:rPr>
                <w:rFonts w:ascii="宋体" w:hAnsi="宋体"/>
                <w:b/>
                <w:kern w:val="0"/>
                <w:sz w:val="24"/>
                <w:szCs w:val="24"/>
              </w:rPr>
            </w:pPr>
            <w:r>
              <w:rPr>
                <w:rFonts w:hint="eastAsia" w:ascii="宋体" w:hAnsi="宋体"/>
                <w:b/>
                <w:kern w:val="0"/>
                <w:sz w:val="24"/>
                <w:szCs w:val="24"/>
              </w:rPr>
              <w:t>二、预算编制及绩效管理</w:t>
            </w:r>
          </w:p>
          <w:p w14:paraId="63FA2761">
            <w:pPr>
              <w:spacing w:line="320" w:lineRule="exact"/>
              <w:rPr>
                <w:rFonts w:ascii="宋体" w:hAnsi="宋体"/>
                <w:kern w:val="0"/>
                <w:sz w:val="24"/>
                <w:szCs w:val="24"/>
              </w:rPr>
            </w:pPr>
            <w:r>
              <w:rPr>
                <w:rFonts w:hint="eastAsia" w:ascii="宋体" w:hAnsi="宋体"/>
                <w:kern w:val="0"/>
                <w:sz w:val="24"/>
                <w:szCs w:val="24"/>
              </w:rPr>
              <w:t>1.项目库及绩效管理：需支持预算项目新增及对应部门相关绩效资料的录入与上传；</w:t>
            </w:r>
          </w:p>
          <w:p w14:paraId="1309370D">
            <w:pPr>
              <w:spacing w:line="320" w:lineRule="exact"/>
              <w:rPr>
                <w:rFonts w:ascii="宋体" w:hAnsi="宋体"/>
                <w:kern w:val="0"/>
                <w:sz w:val="24"/>
                <w:szCs w:val="24"/>
              </w:rPr>
            </w:pPr>
            <w:r>
              <w:rPr>
                <w:rFonts w:hint="eastAsia" w:ascii="宋体" w:hAnsi="宋体"/>
                <w:kern w:val="0"/>
                <w:sz w:val="24"/>
                <w:szCs w:val="24"/>
              </w:rPr>
              <w:t>2.支持二上二下全过程预算编制管理，提交审核、复核；</w:t>
            </w:r>
          </w:p>
          <w:p w14:paraId="7E57E9A9">
            <w:pPr>
              <w:spacing w:line="320" w:lineRule="exact"/>
              <w:rPr>
                <w:rFonts w:ascii="宋体" w:hAnsi="宋体"/>
                <w:kern w:val="0"/>
                <w:sz w:val="24"/>
                <w:szCs w:val="24"/>
              </w:rPr>
            </w:pPr>
            <w:r>
              <w:rPr>
                <w:rFonts w:hint="eastAsia" w:ascii="宋体" w:hAnsi="宋体"/>
                <w:kern w:val="0"/>
                <w:sz w:val="24"/>
                <w:szCs w:val="24"/>
              </w:rPr>
              <w:t>3.支持纳入政府采购的项目一览；</w:t>
            </w:r>
          </w:p>
          <w:p w14:paraId="43BBA983">
            <w:pPr>
              <w:spacing w:line="320" w:lineRule="exact"/>
              <w:rPr>
                <w:rFonts w:ascii="宋体" w:hAnsi="宋体"/>
                <w:kern w:val="0"/>
                <w:sz w:val="24"/>
                <w:szCs w:val="24"/>
              </w:rPr>
            </w:pPr>
            <w:r>
              <w:rPr>
                <w:rFonts w:hint="eastAsia" w:ascii="宋体" w:hAnsi="宋体"/>
                <w:kern w:val="0"/>
                <w:sz w:val="24"/>
                <w:szCs w:val="24"/>
              </w:rPr>
              <w:t>4.支持按二上二下流程节点查询预算汇总数据。</w:t>
            </w:r>
          </w:p>
          <w:p w14:paraId="787E16A7">
            <w:pPr>
              <w:spacing w:line="320" w:lineRule="exact"/>
              <w:rPr>
                <w:rFonts w:ascii="宋体" w:hAnsi="宋体"/>
                <w:b/>
                <w:kern w:val="0"/>
                <w:sz w:val="24"/>
                <w:szCs w:val="24"/>
              </w:rPr>
            </w:pPr>
            <w:r>
              <w:rPr>
                <w:rFonts w:hint="eastAsia" w:ascii="宋体" w:hAnsi="宋体"/>
                <w:b/>
                <w:kern w:val="0"/>
                <w:sz w:val="24"/>
                <w:szCs w:val="24"/>
              </w:rPr>
              <w:t xml:space="preserve">三、指标管理  </w:t>
            </w:r>
          </w:p>
          <w:p w14:paraId="4FD0CB7E">
            <w:pPr>
              <w:spacing w:line="320" w:lineRule="exact"/>
              <w:rPr>
                <w:rFonts w:ascii="宋体" w:hAnsi="宋体"/>
                <w:kern w:val="0"/>
                <w:sz w:val="24"/>
                <w:szCs w:val="24"/>
              </w:rPr>
            </w:pPr>
            <w:r>
              <w:rPr>
                <w:rFonts w:hint="eastAsia" w:ascii="宋体" w:hAnsi="宋体"/>
                <w:kern w:val="0"/>
                <w:sz w:val="24"/>
                <w:szCs w:val="24"/>
              </w:rPr>
              <w:t>1.支持年初预算总指标导入，能清晰展示预算单位、部门，功能科目、经济科目、资金性质、指标来源、金额、备注等内容；</w:t>
            </w:r>
          </w:p>
          <w:p w14:paraId="7F5462C4">
            <w:pPr>
              <w:spacing w:line="320" w:lineRule="exact"/>
              <w:rPr>
                <w:rFonts w:ascii="宋体" w:hAnsi="宋体"/>
                <w:kern w:val="0"/>
                <w:sz w:val="24"/>
                <w:szCs w:val="24"/>
              </w:rPr>
            </w:pPr>
            <w:r>
              <w:rPr>
                <w:rFonts w:hint="eastAsia" w:ascii="宋体" w:hAnsi="宋体"/>
                <w:kern w:val="0"/>
                <w:sz w:val="24"/>
                <w:szCs w:val="24"/>
              </w:rPr>
              <w:t>2.支持年度内上级专项、往来等不同类型指标追加录入，提交审核；</w:t>
            </w:r>
          </w:p>
          <w:p w14:paraId="603EE586">
            <w:pPr>
              <w:spacing w:line="320" w:lineRule="exact"/>
              <w:rPr>
                <w:rFonts w:ascii="宋体" w:hAnsi="宋体"/>
                <w:kern w:val="0"/>
                <w:sz w:val="24"/>
                <w:szCs w:val="24"/>
              </w:rPr>
            </w:pPr>
            <w:r>
              <w:rPr>
                <w:rFonts w:hint="eastAsia" w:ascii="宋体" w:hAnsi="宋体"/>
                <w:kern w:val="0"/>
                <w:sz w:val="24"/>
                <w:szCs w:val="24"/>
              </w:rPr>
              <w:t>3.支持对新增指标审核的审核或退回处理；</w:t>
            </w:r>
          </w:p>
          <w:p w14:paraId="1ED5A11B">
            <w:pPr>
              <w:spacing w:line="320" w:lineRule="exact"/>
              <w:rPr>
                <w:rFonts w:ascii="宋体" w:hAnsi="宋体"/>
                <w:kern w:val="0"/>
                <w:sz w:val="24"/>
                <w:szCs w:val="24"/>
              </w:rPr>
            </w:pPr>
            <w:r>
              <w:rPr>
                <w:rFonts w:hint="eastAsia" w:ascii="宋体" w:hAnsi="宋体"/>
                <w:kern w:val="0"/>
                <w:sz w:val="24"/>
                <w:szCs w:val="24"/>
              </w:rPr>
              <w:t>4.支持财政人员直接下达部门预算指标；</w:t>
            </w:r>
          </w:p>
          <w:p w14:paraId="0CFAB2E4">
            <w:pPr>
              <w:spacing w:line="320" w:lineRule="exact"/>
              <w:rPr>
                <w:rFonts w:ascii="宋体" w:hAnsi="宋体"/>
                <w:kern w:val="0"/>
                <w:sz w:val="24"/>
                <w:szCs w:val="24"/>
              </w:rPr>
            </w:pPr>
            <w:r>
              <w:rPr>
                <w:rFonts w:hint="eastAsia" w:ascii="宋体" w:hAnsi="宋体"/>
                <w:kern w:val="0"/>
                <w:sz w:val="24"/>
                <w:szCs w:val="24"/>
              </w:rPr>
              <w:t>5.支持汇总查询年初预算、年中追加、年终调整指标一览。</w:t>
            </w:r>
          </w:p>
          <w:p w14:paraId="51383467">
            <w:pPr>
              <w:spacing w:line="320" w:lineRule="exact"/>
              <w:rPr>
                <w:rFonts w:ascii="宋体" w:hAnsi="宋体"/>
                <w:b/>
                <w:kern w:val="0"/>
                <w:sz w:val="24"/>
                <w:szCs w:val="24"/>
              </w:rPr>
            </w:pPr>
            <w:r>
              <w:rPr>
                <w:rFonts w:hint="eastAsia" w:ascii="宋体" w:hAnsi="宋体"/>
                <w:b/>
                <w:kern w:val="0"/>
                <w:sz w:val="24"/>
                <w:szCs w:val="24"/>
              </w:rPr>
              <w:t xml:space="preserve">四、用款计划管理  </w:t>
            </w:r>
          </w:p>
          <w:p w14:paraId="1CF4CEB3">
            <w:pPr>
              <w:spacing w:line="320" w:lineRule="exact"/>
              <w:rPr>
                <w:rFonts w:ascii="宋体" w:hAnsi="宋体"/>
                <w:kern w:val="0"/>
                <w:sz w:val="24"/>
                <w:szCs w:val="24"/>
              </w:rPr>
            </w:pPr>
            <w:r>
              <w:rPr>
                <w:rFonts w:hint="eastAsia" w:ascii="宋体" w:hAnsi="宋体"/>
                <w:kern w:val="0"/>
                <w:sz w:val="24"/>
                <w:szCs w:val="24"/>
              </w:rPr>
              <w:t>1.支持财政根据年初预算总指标批量下达公用经费计划；</w:t>
            </w:r>
          </w:p>
          <w:p w14:paraId="374024F9">
            <w:pPr>
              <w:spacing w:line="320" w:lineRule="exact"/>
              <w:rPr>
                <w:rFonts w:ascii="宋体" w:hAnsi="宋体"/>
                <w:kern w:val="0"/>
                <w:sz w:val="24"/>
                <w:szCs w:val="24"/>
              </w:rPr>
            </w:pPr>
            <w:r>
              <w:rPr>
                <w:rFonts w:hint="eastAsia" w:ascii="宋体" w:hAnsi="宋体"/>
                <w:kern w:val="0"/>
                <w:sz w:val="24"/>
                <w:szCs w:val="24"/>
              </w:rPr>
              <w:t>2.支持财政直接下达往来用款计划、上级专项用款计划；</w:t>
            </w:r>
          </w:p>
          <w:p w14:paraId="2B6AD72D">
            <w:pPr>
              <w:spacing w:line="320" w:lineRule="exact"/>
              <w:rPr>
                <w:rFonts w:ascii="宋体" w:hAnsi="宋体"/>
                <w:kern w:val="0"/>
                <w:sz w:val="24"/>
                <w:szCs w:val="24"/>
              </w:rPr>
            </w:pPr>
            <w:r>
              <w:rPr>
                <w:rFonts w:hint="eastAsia" w:ascii="宋体" w:hAnsi="宋体"/>
                <w:kern w:val="0"/>
                <w:sz w:val="24"/>
                <w:szCs w:val="24"/>
              </w:rPr>
              <w:t>3.支持部门在指标结余范围内提取生成用款计划；</w:t>
            </w:r>
          </w:p>
          <w:p w14:paraId="244FD5B9">
            <w:pPr>
              <w:spacing w:line="320" w:lineRule="exact"/>
              <w:rPr>
                <w:rFonts w:ascii="宋体" w:hAnsi="宋体"/>
                <w:kern w:val="0"/>
                <w:sz w:val="24"/>
                <w:szCs w:val="24"/>
              </w:rPr>
            </w:pPr>
            <w:r>
              <w:rPr>
                <w:rFonts w:hint="eastAsia" w:ascii="宋体" w:hAnsi="宋体"/>
                <w:kern w:val="0"/>
                <w:sz w:val="24"/>
                <w:szCs w:val="24"/>
              </w:rPr>
              <w:t>4.支持部门申请财政审核、支持财政作废未生效计划；</w:t>
            </w:r>
          </w:p>
          <w:p w14:paraId="73F5434D">
            <w:pPr>
              <w:spacing w:line="320" w:lineRule="exact"/>
              <w:rPr>
                <w:rFonts w:ascii="宋体" w:hAnsi="宋体"/>
                <w:kern w:val="0"/>
                <w:sz w:val="24"/>
                <w:szCs w:val="24"/>
              </w:rPr>
            </w:pPr>
            <w:r>
              <w:rPr>
                <w:rFonts w:hint="eastAsia" w:ascii="宋体" w:hAnsi="宋体"/>
                <w:kern w:val="0"/>
                <w:sz w:val="24"/>
                <w:szCs w:val="24"/>
              </w:rPr>
              <w:t>5.支持汇总查询用款计划、用款计划结余。</w:t>
            </w:r>
          </w:p>
          <w:p w14:paraId="35FAF230">
            <w:pPr>
              <w:spacing w:line="320" w:lineRule="exact"/>
              <w:rPr>
                <w:rFonts w:ascii="宋体" w:hAnsi="宋体"/>
                <w:b/>
                <w:kern w:val="0"/>
                <w:sz w:val="24"/>
                <w:szCs w:val="24"/>
              </w:rPr>
            </w:pPr>
            <w:r>
              <w:rPr>
                <w:rFonts w:hint="eastAsia" w:ascii="宋体" w:hAnsi="宋体"/>
                <w:b/>
                <w:kern w:val="0"/>
                <w:sz w:val="24"/>
                <w:szCs w:val="24"/>
              </w:rPr>
              <w:t xml:space="preserve">五、集中支付（报销）管理  </w:t>
            </w:r>
          </w:p>
          <w:p w14:paraId="1409ED82">
            <w:pPr>
              <w:spacing w:line="320" w:lineRule="exact"/>
              <w:rPr>
                <w:rFonts w:ascii="宋体" w:hAnsi="宋体"/>
                <w:kern w:val="0"/>
                <w:sz w:val="24"/>
                <w:szCs w:val="24"/>
              </w:rPr>
            </w:pPr>
            <w:r>
              <w:rPr>
                <w:rFonts w:hint="eastAsia" w:ascii="宋体" w:hAnsi="宋体"/>
                <w:kern w:val="0"/>
                <w:sz w:val="24"/>
                <w:szCs w:val="24"/>
              </w:rPr>
              <w:t>1.支持在计划结余范围内提取生成支付凭证，除预算信息外，需填制1个或多个收款单位信息；</w:t>
            </w:r>
          </w:p>
          <w:p w14:paraId="7F00D1C6">
            <w:pPr>
              <w:spacing w:line="320" w:lineRule="exact"/>
              <w:rPr>
                <w:rFonts w:ascii="宋体" w:hAnsi="宋体"/>
                <w:kern w:val="0"/>
                <w:sz w:val="24"/>
                <w:szCs w:val="24"/>
              </w:rPr>
            </w:pPr>
            <w:r>
              <w:rPr>
                <w:rFonts w:hint="eastAsia" w:ascii="宋体" w:hAnsi="宋体"/>
                <w:kern w:val="0"/>
                <w:sz w:val="24"/>
                <w:szCs w:val="24"/>
              </w:rPr>
              <w:t>2.支付单据提交审核，线上通过后系统打印，送交财政报销；</w:t>
            </w:r>
          </w:p>
          <w:p w14:paraId="6D1A2F62">
            <w:pPr>
              <w:spacing w:line="320" w:lineRule="exact"/>
              <w:rPr>
                <w:rFonts w:hint="eastAsia" w:ascii="宋体" w:hAnsi="宋体"/>
                <w:kern w:val="0"/>
                <w:sz w:val="24"/>
                <w:szCs w:val="24"/>
              </w:rPr>
            </w:pPr>
            <w:r>
              <w:rPr>
                <w:rFonts w:hint="eastAsia" w:ascii="宋体" w:hAnsi="宋体"/>
                <w:kern w:val="0"/>
                <w:sz w:val="24"/>
                <w:szCs w:val="24"/>
              </w:rPr>
              <w:t>3.支持支付单据汇总查询；</w:t>
            </w:r>
          </w:p>
          <w:p w14:paraId="2936ADF0">
            <w:pPr>
              <w:spacing w:line="320" w:lineRule="exact"/>
              <w:rPr>
                <w:rFonts w:ascii="宋体" w:hAnsi="宋体"/>
                <w:kern w:val="0"/>
                <w:sz w:val="24"/>
                <w:szCs w:val="24"/>
              </w:rPr>
            </w:pPr>
            <w:r>
              <w:rPr>
                <w:rFonts w:hint="eastAsia" w:ascii="宋体" w:hAnsi="宋体"/>
                <w:kern w:val="0"/>
                <w:sz w:val="24"/>
                <w:szCs w:val="24"/>
              </w:rPr>
              <w:t>4.支持工程款支付定制格式录入；</w:t>
            </w:r>
          </w:p>
          <w:p w14:paraId="48B551CF">
            <w:pPr>
              <w:spacing w:line="320" w:lineRule="exact"/>
              <w:rPr>
                <w:rFonts w:hint="eastAsia" w:ascii="宋体" w:hAnsi="宋体" w:eastAsia="宋体" w:cs="Times New Roman"/>
                <w:kern w:val="0"/>
                <w:sz w:val="24"/>
                <w:szCs w:val="24"/>
                <w:lang w:eastAsia="zh-CN"/>
              </w:rPr>
            </w:pPr>
            <w:r>
              <w:rPr>
                <w:rFonts w:hint="eastAsia" w:ascii="宋体" w:hAnsi="宋体" w:eastAsia="宋体" w:cs="Times New Roman"/>
                <w:kern w:val="0"/>
                <w:sz w:val="24"/>
                <w:szCs w:val="24"/>
              </w:rPr>
              <w:t>5.支持培训费支付定制格式录入</w:t>
            </w:r>
            <w:r>
              <w:rPr>
                <w:rFonts w:hint="eastAsia" w:ascii="宋体" w:hAnsi="宋体" w:eastAsia="宋体" w:cs="Times New Roman"/>
                <w:kern w:val="0"/>
                <w:sz w:val="24"/>
                <w:szCs w:val="24"/>
                <w:lang w:eastAsia="zh-CN"/>
              </w:rPr>
              <w:t>。</w:t>
            </w:r>
          </w:p>
          <w:p w14:paraId="5CEECF52">
            <w:pPr>
              <w:spacing w:line="320" w:lineRule="exact"/>
              <w:rPr>
                <w:rFonts w:ascii="宋体" w:hAnsi="宋体"/>
                <w:b/>
                <w:kern w:val="0"/>
                <w:sz w:val="24"/>
                <w:szCs w:val="24"/>
              </w:rPr>
            </w:pPr>
            <w:r>
              <w:rPr>
                <w:rFonts w:hint="eastAsia" w:ascii="宋体" w:hAnsi="宋体"/>
                <w:b/>
                <w:kern w:val="0"/>
                <w:sz w:val="24"/>
                <w:szCs w:val="24"/>
              </w:rPr>
              <w:t xml:space="preserve">六、财政查询  </w:t>
            </w:r>
          </w:p>
          <w:p w14:paraId="1BE66811">
            <w:pPr>
              <w:spacing w:line="320" w:lineRule="exact"/>
              <w:rPr>
                <w:rFonts w:ascii="宋体" w:hAnsi="宋体"/>
                <w:kern w:val="0"/>
                <w:sz w:val="24"/>
                <w:szCs w:val="24"/>
              </w:rPr>
            </w:pPr>
            <w:r>
              <w:rPr>
                <w:rFonts w:hint="eastAsia" w:ascii="宋体" w:hAnsi="宋体"/>
                <w:kern w:val="0"/>
                <w:sz w:val="24"/>
                <w:szCs w:val="24"/>
              </w:rPr>
              <w:t>1.支持财政按照部门查询预算执行进度；</w:t>
            </w:r>
          </w:p>
          <w:p w14:paraId="1CFE224A">
            <w:pPr>
              <w:spacing w:line="320" w:lineRule="exact"/>
              <w:rPr>
                <w:rFonts w:ascii="宋体" w:hAnsi="宋体"/>
                <w:kern w:val="0"/>
                <w:sz w:val="24"/>
                <w:szCs w:val="24"/>
              </w:rPr>
            </w:pPr>
            <w:r>
              <w:rPr>
                <w:rFonts w:hint="eastAsia" w:ascii="宋体" w:hAnsi="宋体"/>
                <w:kern w:val="0"/>
                <w:sz w:val="24"/>
                <w:szCs w:val="24"/>
              </w:rPr>
              <w:t>2.支持财政按照街道汇总查询预算执行进度；</w:t>
            </w:r>
          </w:p>
          <w:p w14:paraId="0B16AF29">
            <w:pPr>
              <w:spacing w:line="320" w:lineRule="exact"/>
              <w:rPr>
                <w:rFonts w:ascii="宋体" w:hAnsi="宋体"/>
                <w:kern w:val="0"/>
                <w:sz w:val="24"/>
                <w:szCs w:val="24"/>
              </w:rPr>
            </w:pPr>
            <w:r>
              <w:rPr>
                <w:rFonts w:hint="eastAsia" w:ascii="宋体" w:hAnsi="宋体"/>
                <w:kern w:val="0"/>
                <w:sz w:val="24"/>
                <w:szCs w:val="24"/>
              </w:rPr>
              <w:t>3.提供执行查询汇总（按项目、功能科目）。</w:t>
            </w:r>
          </w:p>
          <w:p w14:paraId="30BE0DB0">
            <w:pPr>
              <w:spacing w:line="320" w:lineRule="exact"/>
              <w:rPr>
                <w:rFonts w:ascii="宋体" w:hAnsi="宋体"/>
                <w:b/>
                <w:kern w:val="0"/>
                <w:sz w:val="24"/>
                <w:szCs w:val="24"/>
              </w:rPr>
            </w:pPr>
            <w:r>
              <w:rPr>
                <w:rFonts w:hint="eastAsia" w:ascii="宋体" w:hAnsi="宋体"/>
                <w:b/>
                <w:kern w:val="0"/>
                <w:sz w:val="24"/>
                <w:szCs w:val="24"/>
              </w:rPr>
              <w:t xml:space="preserve">七、出纳管理  </w:t>
            </w:r>
          </w:p>
          <w:p w14:paraId="60C140E0">
            <w:pPr>
              <w:spacing w:line="320" w:lineRule="exact"/>
              <w:rPr>
                <w:rFonts w:ascii="宋体" w:hAnsi="宋体"/>
                <w:kern w:val="0"/>
                <w:sz w:val="24"/>
                <w:szCs w:val="24"/>
              </w:rPr>
            </w:pPr>
            <w:r>
              <w:rPr>
                <w:rFonts w:hint="eastAsia" w:ascii="宋体" w:hAnsi="宋体"/>
                <w:kern w:val="0"/>
                <w:sz w:val="24"/>
                <w:szCs w:val="24"/>
              </w:rPr>
              <w:t>1.支持账户编辑；</w:t>
            </w:r>
          </w:p>
          <w:p w14:paraId="2AF79ED5">
            <w:pPr>
              <w:spacing w:line="320" w:lineRule="exact"/>
              <w:rPr>
                <w:rFonts w:ascii="宋体" w:hAnsi="宋体"/>
                <w:kern w:val="0"/>
                <w:sz w:val="24"/>
                <w:szCs w:val="24"/>
              </w:rPr>
            </w:pPr>
            <w:r>
              <w:rPr>
                <w:rFonts w:hint="eastAsia" w:ascii="宋体" w:hAnsi="宋体"/>
                <w:kern w:val="0"/>
                <w:sz w:val="24"/>
                <w:szCs w:val="24"/>
              </w:rPr>
              <w:t>2.支持出纳日常银行账登记；</w:t>
            </w:r>
          </w:p>
          <w:p w14:paraId="19A7D2F6">
            <w:pPr>
              <w:spacing w:line="320" w:lineRule="exact"/>
              <w:rPr>
                <w:rFonts w:hint="eastAsia" w:ascii="宋体" w:hAnsi="宋体"/>
                <w:kern w:val="0"/>
                <w:sz w:val="24"/>
                <w:szCs w:val="24"/>
              </w:rPr>
            </w:pPr>
            <w:r>
              <w:rPr>
                <w:rFonts w:hint="eastAsia" w:ascii="宋体" w:hAnsi="宋体"/>
                <w:kern w:val="0"/>
                <w:sz w:val="24"/>
                <w:szCs w:val="24"/>
              </w:rPr>
              <w:t>3.支持月末银行余额调节表编制</w:t>
            </w:r>
          </w:p>
          <w:p w14:paraId="638806CB">
            <w:pPr>
              <w:spacing w:line="320" w:lineRule="exact"/>
              <w:rPr>
                <w:rFonts w:ascii="宋体" w:hAnsi="宋体"/>
                <w:kern w:val="0"/>
                <w:sz w:val="24"/>
                <w:szCs w:val="24"/>
              </w:rPr>
            </w:pPr>
            <w:r>
              <w:rPr>
                <w:rFonts w:hint="eastAsia" w:ascii="宋体" w:hAnsi="宋体"/>
                <w:kern w:val="0"/>
                <w:sz w:val="24"/>
                <w:szCs w:val="24"/>
              </w:rPr>
              <w:t>4.支持分账户查询月度银行日记账。</w:t>
            </w:r>
          </w:p>
          <w:p w14:paraId="46CF6F02">
            <w:pPr>
              <w:spacing w:line="320" w:lineRule="exact"/>
              <w:rPr>
                <w:rFonts w:ascii="宋体" w:hAnsi="宋体"/>
                <w:b/>
                <w:kern w:val="0"/>
                <w:sz w:val="24"/>
                <w:szCs w:val="24"/>
              </w:rPr>
            </w:pPr>
            <w:r>
              <w:rPr>
                <w:rFonts w:hint="eastAsia" w:ascii="宋体" w:hAnsi="宋体"/>
                <w:b/>
                <w:kern w:val="0"/>
                <w:sz w:val="24"/>
                <w:szCs w:val="24"/>
              </w:rPr>
              <w:t>八、查询统计</w:t>
            </w:r>
          </w:p>
          <w:p w14:paraId="3FBB4D09">
            <w:pPr>
              <w:spacing w:line="320" w:lineRule="exact"/>
              <w:rPr>
                <w:kern w:val="0"/>
              </w:rPr>
            </w:pPr>
            <w:r>
              <w:rPr>
                <w:rFonts w:hint="eastAsia" w:ascii="宋体" w:hAnsi="宋体"/>
                <w:kern w:val="0"/>
                <w:sz w:val="24"/>
                <w:szCs w:val="24"/>
              </w:rPr>
              <w:t>各模块支持复杂条件筛选查询及excel导出功能。</w:t>
            </w:r>
          </w:p>
        </w:tc>
      </w:tr>
      <w:tr w14:paraId="3CDC1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817" w:type="dxa"/>
            <w:noWrap/>
            <w:vAlign w:val="center"/>
          </w:tcPr>
          <w:p w14:paraId="53EC8458">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14:paraId="3EC5BA1E">
            <w:pPr>
              <w:spacing w:line="320" w:lineRule="exact"/>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14:paraId="219E7A87">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14:paraId="5E7AC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1306B51F">
            <w:pPr>
              <w:jc w:val="center"/>
              <w:rPr>
                <w:rFonts w:ascii="宋体" w:hAnsi="宋体"/>
                <w:kern w:val="0"/>
                <w:sz w:val="24"/>
                <w:szCs w:val="24"/>
              </w:rPr>
            </w:pPr>
            <w:r>
              <w:rPr>
                <w:rFonts w:hint="eastAsia" w:ascii="宋体" w:hAnsi="宋体"/>
                <w:kern w:val="0"/>
                <w:sz w:val="24"/>
                <w:szCs w:val="24"/>
              </w:rPr>
              <w:t>2</w:t>
            </w:r>
          </w:p>
        </w:tc>
        <w:tc>
          <w:tcPr>
            <w:tcW w:w="1795" w:type="dxa"/>
            <w:noWrap/>
            <w:vAlign w:val="center"/>
          </w:tcPr>
          <w:p w14:paraId="32AD1EE4">
            <w:pPr>
              <w:spacing w:line="320" w:lineRule="exact"/>
              <w:rPr>
                <w:rFonts w:ascii="宋体" w:hAnsi="宋体"/>
                <w:b/>
                <w:bCs/>
                <w:kern w:val="0"/>
                <w:sz w:val="24"/>
                <w:szCs w:val="24"/>
              </w:rPr>
            </w:pPr>
            <w:r>
              <w:rPr>
                <w:rFonts w:hint="eastAsia" w:ascii="宋体" w:hAnsi="宋体"/>
                <w:b/>
                <w:bCs/>
                <w:kern w:val="0"/>
                <w:sz w:val="24"/>
                <w:szCs w:val="24"/>
              </w:rPr>
              <w:t>历史数据迁移</w:t>
            </w:r>
          </w:p>
        </w:tc>
        <w:tc>
          <w:tcPr>
            <w:tcW w:w="6307" w:type="dxa"/>
            <w:noWrap/>
            <w:vAlign w:val="center"/>
          </w:tcPr>
          <w:p w14:paraId="14D09701">
            <w:pPr>
              <w:spacing w:before="129" w:line="320" w:lineRule="exact"/>
              <w:jc w:val="left"/>
              <w:rPr>
                <w:rFonts w:ascii="宋体" w:hAnsi="宋体"/>
                <w:kern w:val="0"/>
                <w:sz w:val="24"/>
                <w:szCs w:val="24"/>
              </w:rPr>
            </w:pPr>
            <w:r>
              <w:rPr>
                <w:rFonts w:hint="eastAsia" w:ascii="宋体" w:hAnsi="宋体"/>
                <w:kern w:val="0"/>
                <w:sz w:val="24"/>
                <w:szCs w:val="24"/>
              </w:rPr>
              <w:t>1.现有历史库表数据迁移。</w:t>
            </w:r>
            <w:r>
              <w:rPr>
                <w:rFonts w:hint="eastAsia" w:ascii="宋体" w:hAnsi="宋体"/>
                <w:kern w:val="0"/>
                <w:sz w:val="24"/>
                <w:szCs w:val="24"/>
                <w:lang w:val="en-US" w:eastAsia="zh-CN"/>
              </w:rPr>
              <w:t xml:space="preserve">                         </w:t>
            </w:r>
            <w:r>
              <w:rPr>
                <w:rFonts w:hint="eastAsia" w:ascii="宋体" w:hAnsi="宋体"/>
                <w:kern w:val="0"/>
                <w:sz w:val="24"/>
                <w:szCs w:val="24"/>
              </w:rPr>
              <w:t>2.电子档案：2021年至今预算执行环节在各类表单申请时上传的附件（约240G），需与新项目库表数据条目一一对应。</w:t>
            </w:r>
          </w:p>
        </w:tc>
      </w:tr>
      <w:tr w14:paraId="623C1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817" w:type="dxa"/>
            <w:noWrap/>
            <w:vAlign w:val="center"/>
          </w:tcPr>
          <w:p w14:paraId="43D5E3BD">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14:paraId="318A7708">
            <w:pPr>
              <w:spacing w:line="320" w:lineRule="exact"/>
              <w:ind w:firstLine="420"/>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14:paraId="64FC848D">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14:paraId="43D98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817" w:type="dxa"/>
            <w:noWrap/>
            <w:vAlign w:val="center"/>
          </w:tcPr>
          <w:p w14:paraId="2018C6EC">
            <w:pPr>
              <w:jc w:val="center"/>
              <w:rPr>
                <w:rFonts w:ascii="宋体" w:hAnsi="宋体"/>
                <w:bCs/>
                <w:kern w:val="0"/>
                <w:sz w:val="24"/>
                <w:szCs w:val="24"/>
              </w:rPr>
            </w:pPr>
            <w:r>
              <w:rPr>
                <w:rFonts w:hint="eastAsia" w:ascii="宋体" w:hAnsi="宋体"/>
                <w:bCs/>
                <w:kern w:val="0"/>
                <w:sz w:val="24"/>
                <w:szCs w:val="24"/>
              </w:rPr>
              <w:t>3</w:t>
            </w:r>
          </w:p>
        </w:tc>
        <w:tc>
          <w:tcPr>
            <w:tcW w:w="1795" w:type="dxa"/>
            <w:noWrap/>
            <w:vAlign w:val="center"/>
          </w:tcPr>
          <w:p w14:paraId="2C355E14">
            <w:pPr>
              <w:spacing w:line="320" w:lineRule="exact"/>
              <w:jc w:val="center"/>
              <w:rPr>
                <w:rFonts w:ascii="宋体" w:hAnsi="宋体"/>
                <w:bCs/>
                <w:kern w:val="0"/>
                <w:sz w:val="24"/>
                <w:szCs w:val="24"/>
              </w:rPr>
            </w:pPr>
            <w:r>
              <w:rPr>
                <w:rFonts w:hint="eastAsia" w:ascii="宋体" w:hAnsi="宋体"/>
                <w:b/>
                <w:bCs/>
                <w:kern w:val="0"/>
                <w:sz w:val="24"/>
                <w:szCs w:val="24"/>
              </w:rPr>
              <w:t>国产数据库、中间件购置</w:t>
            </w:r>
          </w:p>
        </w:tc>
        <w:tc>
          <w:tcPr>
            <w:tcW w:w="6307" w:type="dxa"/>
            <w:noWrap/>
            <w:vAlign w:val="center"/>
          </w:tcPr>
          <w:p w14:paraId="48D94855">
            <w:pPr>
              <w:spacing w:line="320" w:lineRule="exact"/>
              <w:jc w:val="left"/>
              <w:rPr>
                <w:rFonts w:ascii="宋体" w:hAnsi="宋体"/>
                <w:kern w:val="0"/>
                <w:sz w:val="24"/>
                <w:szCs w:val="24"/>
              </w:rPr>
            </w:pPr>
            <w:r>
              <w:rPr>
                <w:rFonts w:hint="eastAsia" w:ascii="宋体" w:hAnsi="宋体"/>
                <w:kern w:val="0"/>
                <w:sz w:val="24"/>
                <w:szCs w:val="24"/>
              </w:rPr>
              <w:t>按照江北新区政务云现有国产化基础环境</w:t>
            </w:r>
          </w:p>
          <w:p w14:paraId="20A37B69">
            <w:pPr>
              <w:spacing w:line="320" w:lineRule="exact"/>
              <w:jc w:val="left"/>
              <w:rPr>
                <w:rFonts w:ascii="宋体" w:hAnsi="宋体"/>
                <w:kern w:val="0"/>
                <w:sz w:val="24"/>
                <w:szCs w:val="24"/>
              </w:rPr>
            </w:pPr>
            <w:r>
              <w:rPr>
                <w:rFonts w:hint="eastAsia" w:ascii="宋体" w:hAnsi="宋体"/>
                <w:b/>
                <w:kern w:val="0"/>
                <w:sz w:val="24"/>
                <w:szCs w:val="24"/>
              </w:rPr>
              <w:t>1.数据库：</w:t>
            </w:r>
            <w:r>
              <w:rPr>
                <w:rFonts w:hint="eastAsia" w:ascii="宋体" w:hAnsi="宋体"/>
                <w:kern w:val="0"/>
                <w:sz w:val="24"/>
                <w:szCs w:val="24"/>
              </w:rPr>
              <w:t>提供1套国产数据库，能部署于麒麟高级服务器版V10操作系统（或统信服务器版）。</w:t>
            </w:r>
          </w:p>
          <w:p w14:paraId="366C3A4A">
            <w:pPr>
              <w:spacing w:line="320" w:lineRule="exact"/>
              <w:jc w:val="left"/>
              <w:rPr>
                <w:rFonts w:ascii="宋体" w:hAnsi="宋体"/>
                <w:bCs/>
                <w:kern w:val="0"/>
                <w:sz w:val="24"/>
                <w:szCs w:val="24"/>
              </w:rPr>
            </w:pPr>
            <w:r>
              <w:rPr>
                <w:rFonts w:hint="eastAsia" w:ascii="宋体" w:hAnsi="宋体"/>
                <w:b/>
                <w:kern w:val="0"/>
                <w:sz w:val="24"/>
                <w:szCs w:val="24"/>
              </w:rPr>
              <w:t>2.中间件：</w:t>
            </w:r>
            <w:r>
              <w:rPr>
                <w:rFonts w:hint="eastAsia" w:ascii="宋体" w:hAnsi="宋体"/>
                <w:kern w:val="0"/>
                <w:sz w:val="24"/>
                <w:szCs w:val="24"/>
              </w:rPr>
              <w:t>提供1套国产中间件，能部署于麒麟高级服务器版V10操作系统（或统信服务器版）。</w:t>
            </w:r>
          </w:p>
        </w:tc>
      </w:tr>
      <w:tr w14:paraId="05A9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3F932640">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14:paraId="307BF456">
            <w:pPr>
              <w:spacing w:line="320" w:lineRule="exact"/>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14:paraId="33F56F1B">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14:paraId="5582D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00E13470">
            <w:pPr>
              <w:jc w:val="center"/>
              <w:rPr>
                <w:rFonts w:ascii="宋体" w:hAnsi="宋体"/>
                <w:kern w:val="0"/>
                <w:sz w:val="24"/>
                <w:szCs w:val="24"/>
              </w:rPr>
            </w:pPr>
            <w:r>
              <w:rPr>
                <w:rFonts w:hint="eastAsia" w:ascii="宋体" w:hAnsi="宋体"/>
                <w:kern w:val="0"/>
                <w:sz w:val="24"/>
                <w:szCs w:val="24"/>
              </w:rPr>
              <w:t>4</w:t>
            </w:r>
          </w:p>
        </w:tc>
        <w:tc>
          <w:tcPr>
            <w:tcW w:w="1795" w:type="dxa"/>
            <w:noWrap/>
            <w:vAlign w:val="center"/>
          </w:tcPr>
          <w:p w14:paraId="33EBA67F">
            <w:pPr>
              <w:spacing w:line="320" w:lineRule="exact"/>
              <w:jc w:val="center"/>
              <w:rPr>
                <w:rFonts w:ascii="宋体" w:hAnsi="宋体"/>
                <w:kern w:val="0"/>
                <w:sz w:val="24"/>
                <w:szCs w:val="24"/>
              </w:rPr>
            </w:pPr>
            <w:r>
              <w:rPr>
                <w:rFonts w:hint="eastAsia" w:ascii="宋体" w:hAnsi="宋体"/>
                <w:b/>
                <w:bCs/>
                <w:kern w:val="0"/>
                <w:sz w:val="24"/>
                <w:szCs w:val="24"/>
              </w:rPr>
              <w:t>2级等保测评服务</w:t>
            </w:r>
          </w:p>
        </w:tc>
        <w:tc>
          <w:tcPr>
            <w:tcW w:w="6307" w:type="dxa"/>
            <w:noWrap/>
            <w:vAlign w:val="center"/>
          </w:tcPr>
          <w:p w14:paraId="749C4670">
            <w:pPr>
              <w:spacing w:before="129" w:line="320" w:lineRule="exact"/>
              <w:rPr>
                <w:rFonts w:ascii="宋体" w:hAnsi="宋体"/>
                <w:kern w:val="0"/>
                <w:sz w:val="24"/>
                <w:szCs w:val="24"/>
              </w:rPr>
            </w:pPr>
            <w:r>
              <w:rPr>
                <w:rFonts w:hint="eastAsia" w:ascii="宋体" w:hAnsi="宋体"/>
                <w:kern w:val="0"/>
                <w:sz w:val="24"/>
                <w:szCs w:val="24"/>
              </w:rPr>
              <w:t>由采购人按照政府采购管理办法要求确定</w:t>
            </w:r>
            <w:r>
              <w:rPr>
                <w:rFonts w:ascii="宋体" w:hAnsi="宋体"/>
                <w:kern w:val="0"/>
                <w:sz w:val="24"/>
                <w:szCs w:val="24"/>
              </w:rPr>
              <w:t>网络安全等保测评服务商，</w:t>
            </w:r>
            <w:r>
              <w:rPr>
                <w:rFonts w:hint="eastAsia" w:ascii="宋体" w:hAnsi="宋体"/>
                <w:kern w:val="0"/>
                <w:sz w:val="24"/>
                <w:szCs w:val="24"/>
                <w:lang w:eastAsia="zh-CN"/>
              </w:rPr>
              <w:t>成交</w:t>
            </w:r>
            <w:r>
              <w:rPr>
                <w:rFonts w:ascii="宋体" w:hAnsi="宋体"/>
                <w:kern w:val="0"/>
                <w:sz w:val="24"/>
                <w:szCs w:val="24"/>
              </w:rPr>
              <w:t>供应商承担</w:t>
            </w:r>
            <w:r>
              <w:rPr>
                <w:rFonts w:hint="eastAsia" w:ascii="宋体" w:hAnsi="宋体"/>
                <w:kern w:val="0"/>
                <w:sz w:val="24"/>
                <w:szCs w:val="24"/>
              </w:rPr>
              <w:t>2级等保测评费用并全程参与测评过程，进行代码整改，同时进行公安备案登记。</w:t>
            </w:r>
          </w:p>
        </w:tc>
      </w:tr>
      <w:tr w14:paraId="24C49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27111718">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14:paraId="0F3E106F">
            <w:pPr>
              <w:spacing w:line="320" w:lineRule="exact"/>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14:paraId="7480143B">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14:paraId="195C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ign w:val="center"/>
          </w:tcPr>
          <w:p w14:paraId="4220EDED">
            <w:pPr>
              <w:jc w:val="center"/>
              <w:rPr>
                <w:rFonts w:ascii="宋体" w:hAnsi="宋体"/>
                <w:bCs/>
                <w:kern w:val="0"/>
                <w:sz w:val="24"/>
                <w:szCs w:val="24"/>
              </w:rPr>
            </w:pPr>
            <w:r>
              <w:rPr>
                <w:rFonts w:hint="eastAsia" w:ascii="宋体" w:hAnsi="宋体"/>
                <w:bCs/>
                <w:kern w:val="0"/>
                <w:sz w:val="24"/>
                <w:szCs w:val="24"/>
              </w:rPr>
              <w:t>5</w:t>
            </w:r>
          </w:p>
        </w:tc>
        <w:tc>
          <w:tcPr>
            <w:tcW w:w="1795" w:type="dxa"/>
            <w:noWrap/>
            <w:vAlign w:val="center"/>
          </w:tcPr>
          <w:p w14:paraId="40195FCA">
            <w:pPr>
              <w:spacing w:line="320" w:lineRule="exact"/>
              <w:jc w:val="center"/>
              <w:rPr>
                <w:rFonts w:ascii="宋体" w:hAnsi="宋体"/>
                <w:b/>
                <w:bCs/>
                <w:kern w:val="0"/>
                <w:sz w:val="24"/>
                <w:szCs w:val="24"/>
              </w:rPr>
            </w:pPr>
            <w:r>
              <w:rPr>
                <w:rFonts w:hint="eastAsia"/>
                <w:b/>
                <w:color w:val="000000" w:themeColor="text1"/>
                <w:sz w:val="24"/>
                <w:szCs w:val="24"/>
              </w:rPr>
              <w:t>手机短信推送接口开发</w:t>
            </w:r>
          </w:p>
        </w:tc>
        <w:tc>
          <w:tcPr>
            <w:tcW w:w="6307" w:type="dxa"/>
            <w:noWrap/>
            <w:vAlign w:val="center"/>
          </w:tcPr>
          <w:p w14:paraId="41094F5A">
            <w:pPr>
              <w:spacing w:line="320" w:lineRule="exact"/>
              <w:rPr>
                <w:rFonts w:ascii="宋体" w:hAnsi="宋体"/>
                <w:bCs/>
                <w:kern w:val="0"/>
                <w:sz w:val="24"/>
                <w:szCs w:val="24"/>
              </w:rPr>
            </w:pPr>
            <w:r>
              <w:rPr>
                <w:rFonts w:ascii="宋体" w:hAnsi="宋体"/>
                <w:bCs/>
                <w:kern w:val="0"/>
                <w:sz w:val="24"/>
                <w:szCs w:val="24"/>
              </w:rPr>
              <w:t>按照系统设定的审批流，完成现有在用第三方短信平台的接口开发及短信推送。</w:t>
            </w:r>
          </w:p>
        </w:tc>
      </w:tr>
    </w:tbl>
    <w:p w14:paraId="25AB2D13">
      <w:pPr>
        <w:spacing w:before="129"/>
        <w:ind w:left="100"/>
        <w:rPr>
          <w:rFonts w:ascii="宋体" w:hAnsi="宋体"/>
          <w:kern w:val="0"/>
          <w:sz w:val="18"/>
          <w:szCs w:val="18"/>
        </w:rPr>
      </w:pPr>
    </w:p>
    <w:p w14:paraId="4975CD96">
      <w:pPr>
        <w:spacing w:line="0" w:lineRule="atLeast"/>
        <w:ind w:firstLine="560"/>
        <w:rPr>
          <w:rFonts w:ascii="宋体" w:hAnsi="宋体"/>
          <w:b/>
          <w:bCs/>
          <w:i/>
          <w:kern w:val="0"/>
          <w:sz w:val="28"/>
          <w:szCs w:val="28"/>
          <w:u w:val="single"/>
        </w:rPr>
      </w:pPr>
      <w:r>
        <w:rPr>
          <w:rFonts w:hint="eastAsia" w:ascii="宋体" w:hAnsi="宋体"/>
          <w:b/>
          <w:bCs/>
          <w:i/>
          <w:kern w:val="0"/>
          <w:sz w:val="28"/>
          <w:szCs w:val="28"/>
          <w:u w:val="single"/>
        </w:rPr>
        <w:t>2、其他实施服务要求</w:t>
      </w:r>
    </w:p>
    <w:tbl>
      <w:tblPr>
        <w:tblStyle w:val="33"/>
        <w:tblpPr w:leftFromText="180" w:rightFromText="180" w:vertAnchor="text" w:horzAnchor="margin" w:tblpXSpec="center" w:tblpY="251"/>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5"/>
        <w:gridCol w:w="2070"/>
        <w:gridCol w:w="5844"/>
      </w:tblGrid>
      <w:tr w14:paraId="61CC5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tcPr>
          <w:p w14:paraId="5BA033FE">
            <w:pPr>
              <w:jc w:val="center"/>
              <w:rPr>
                <w:rFonts w:ascii="宋体" w:hAnsi="宋体"/>
                <w:b/>
                <w:bCs/>
                <w:kern w:val="0"/>
                <w:sz w:val="28"/>
                <w:szCs w:val="28"/>
                <w:lang w:eastAsia="en-US"/>
              </w:rPr>
            </w:pPr>
            <w:r>
              <w:rPr>
                <w:rFonts w:ascii="宋体" w:hAnsi="宋体"/>
                <w:b/>
                <w:bCs/>
                <w:kern w:val="0"/>
                <w:sz w:val="28"/>
                <w:szCs w:val="28"/>
                <w:lang w:val="zh-CN" w:eastAsia="en-US"/>
              </w:rPr>
              <w:t>序号</w:t>
            </w:r>
          </w:p>
        </w:tc>
        <w:tc>
          <w:tcPr>
            <w:tcW w:w="2070" w:type="dxa"/>
            <w:tcBorders>
              <w:top w:val="single" w:color="000000" w:sz="4" w:space="0"/>
              <w:left w:val="nil"/>
              <w:bottom w:val="single" w:color="000000" w:sz="4" w:space="0"/>
              <w:right w:val="single" w:color="000000" w:sz="4" w:space="0"/>
            </w:tcBorders>
            <w:noWrap/>
          </w:tcPr>
          <w:p w14:paraId="36815EE2">
            <w:pPr>
              <w:jc w:val="center"/>
              <w:rPr>
                <w:rFonts w:ascii="宋体" w:hAnsi="宋体"/>
                <w:b/>
                <w:bCs/>
                <w:kern w:val="0"/>
                <w:sz w:val="28"/>
                <w:szCs w:val="28"/>
                <w:lang w:val="zh-CN" w:eastAsia="en-US"/>
              </w:rPr>
            </w:pPr>
            <w:r>
              <w:rPr>
                <w:rFonts w:ascii="宋体" w:hAnsi="宋体"/>
                <w:b/>
                <w:bCs/>
                <w:kern w:val="0"/>
                <w:sz w:val="28"/>
                <w:szCs w:val="28"/>
                <w:lang w:val="zh-CN" w:eastAsia="en-US"/>
              </w:rPr>
              <w:t>名称</w:t>
            </w:r>
          </w:p>
        </w:tc>
        <w:tc>
          <w:tcPr>
            <w:tcW w:w="5844" w:type="dxa"/>
            <w:tcBorders>
              <w:top w:val="single" w:color="000000" w:sz="4" w:space="0"/>
              <w:left w:val="nil"/>
              <w:bottom w:val="single" w:color="000000" w:sz="4" w:space="0"/>
              <w:right w:val="single" w:color="000000" w:sz="4" w:space="0"/>
            </w:tcBorders>
            <w:noWrap/>
          </w:tcPr>
          <w:p w14:paraId="473D2AB1">
            <w:pPr>
              <w:jc w:val="center"/>
              <w:rPr>
                <w:rFonts w:ascii="宋体" w:hAnsi="宋体"/>
                <w:b/>
                <w:bCs/>
                <w:kern w:val="0"/>
                <w:sz w:val="28"/>
                <w:szCs w:val="28"/>
                <w:lang w:val="zh-CN" w:eastAsia="en-US"/>
              </w:rPr>
            </w:pPr>
            <w:r>
              <w:rPr>
                <w:rFonts w:ascii="宋体" w:hAnsi="宋体"/>
                <w:b/>
                <w:bCs/>
                <w:kern w:val="0"/>
                <w:sz w:val="28"/>
                <w:szCs w:val="28"/>
              </w:rPr>
              <w:t>采购</w:t>
            </w:r>
            <w:r>
              <w:rPr>
                <w:rFonts w:ascii="宋体" w:hAnsi="宋体"/>
                <w:b/>
                <w:bCs/>
                <w:kern w:val="0"/>
                <w:sz w:val="28"/>
                <w:szCs w:val="28"/>
                <w:lang w:val="zh-CN" w:eastAsia="en-US"/>
              </w:rPr>
              <w:t>要求</w:t>
            </w:r>
          </w:p>
        </w:tc>
      </w:tr>
      <w:tr w14:paraId="5D4CA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vAlign w:val="center"/>
          </w:tcPr>
          <w:p w14:paraId="6FA3D47C">
            <w:pPr>
              <w:spacing w:line="320" w:lineRule="exact"/>
              <w:jc w:val="center"/>
              <w:rPr>
                <w:rFonts w:ascii="宋体" w:hAnsi="宋体"/>
                <w:kern w:val="0"/>
                <w:sz w:val="24"/>
                <w:szCs w:val="24"/>
              </w:rPr>
            </w:pPr>
            <w:r>
              <w:rPr>
                <w:rFonts w:ascii="宋体" w:hAnsi="宋体"/>
                <w:kern w:val="0"/>
                <w:sz w:val="24"/>
                <w:szCs w:val="24"/>
                <w:lang w:val="zh-CN"/>
              </w:rPr>
              <w:t>1</w:t>
            </w:r>
          </w:p>
        </w:tc>
        <w:tc>
          <w:tcPr>
            <w:tcW w:w="2070" w:type="dxa"/>
            <w:tcBorders>
              <w:top w:val="single" w:color="000000" w:sz="4" w:space="0"/>
              <w:left w:val="nil"/>
              <w:bottom w:val="single" w:color="000000" w:sz="4" w:space="0"/>
              <w:right w:val="single" w:color="000000" w:sz="4" w:space="0"/>
            </w:tcBorders>
            <w:noWrap/>
            <w:vAlign w:val="center"/>
          </w:tcPr>
          <w:p w14:paraId="45BD346A">
            <w:pPr>
              <w:spacing w:line="320" w:lineRule="exact"/>
              <w:rPr>
                <w:rFonts w:ascii="宋体" w:hAnsi="宋体"/>
                <w:kern w:val="0"/>
                <w:sz w:val="24"/>
                <w:szCs w:val="24"/>
              </w:rPr>
            </w:pPr>
            <w:r>
              <w:rPr>
                <w:rFonts w:hint="eastAsia" w:ascii="宋体" w:hAnsi="宋体"/>
                <w:kern w:val="0"/>
                <w:sz w:val="24"/>
                <w:szCs w:val="24"/>
              </w:rPr>
              <w:t>关于</w:t>
            </w:r>
            <w:r>
              <w:rPr>
                <w:rFonts w:ascii="宋体" w:hAnsi="宋体"/>
                <w:kern w:val="0"/>
                <w:sz w:val="24"/>
                <w:szCs w:val="24"/>
              </w:rPr>
              <w:t>分包</w:t>
            </w:r>
            <w:r>
              <w:rPr>
                <w:rFonts w:hint="eastAsia" w:ascii="宋体" w:hAnsi="宋体"/>
                <w:kern w:val="0"/>
                <w:sz w:val="24"/>
                <w:szCs w:val="24"/>
              </w:rPr>
              <w:t>要求</w:t>
            </w:r>
          </w:p>
        </w:tc>
        <w:tc>
          <w:tcPr>
            <w:tcW w:w="5844" w:type="dxa"/>
            <w:tcBorders>
              <w:top w:val="single" w:color="000000" w:sz="4" w:space="0"/>
              <w:left w:val="nil"/>
              <w:bottom w:val="single" w:color="000000" w:sz="4" w:space="0"/>
              <w:right w:val="single" w:color="000000" w:sz="4" w:space="0"/>
            </w:tcBorders>
            <w:noWrap/>
          </w:tcPr>
          <w:p w14:paraId="466A6CF3">
            <w:pPr>
              <w:spacing w:line="320" w:lineRule="exact"/>
              <w:rPr>
                <w:rFonts w:hint="eastAsia" w:ascii="宋体" w:hAnsi="宋体" w:eastAsia="宋体"/>
                <w:kern w:val="0"/>
                <w:sz w:val="24"/>
                <w:szCs w:val="24"/>
                <w:lang w:eastAsia="zh-CN"/>
              </w:rPr>
            </w:pPr>
            <w:r>
              <w:rPr>
                <w:rFonts w:hint="eastAsia" w:ascii="宋体" w:hAnsi="宋体"/>
                <w:color w:val="000000"/>
                <w:sz w:val="24"/>
                <w:szCs w:val="24"/>
              </w:rPr>
              <w:t>本项目不允许分包</w:t>
            </w:r>
            <w:r>
              <w:rPr>
                <w:rFonts w:hint="eastAsia" w:ascii="宋体" w:hAnsi="宋体"/>
                <w:color w:val="000000"/>
                <w:sz w:val="24"/>
                <w:szCs w:val="24"/>
                <w:lang w:eastAsia="zh-CN"/>
              </w:rPr>
              <w:t>。</w:t>
            </w:r>
          </w:p>
        </w:tc>
      </w:tr>
      <w:tr w14:paraId="6AEF8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vAlign w:val="center"/>
          </w:tcPr>
          <w:p w14:paraId="4CE70F91">
            <w:pPr>
              <w:spacing w:line="320" w:lineRule="exact"/>
              <w:jc w:val="center"/>
              <w:rPr>
                <w:rFonts w:ascii="宋体" w:hAnsi="宋体"/>
                <w:kern w:val="0"/>
                <w:sz w:val="24"/>
                <w:szCs w:val="24"/>
                <w:lang w:val="zh-CN"/>
              </w:rPr>
            </w:pPr>
            <w:r>
              <w:rPr>
                <w:rFonts w:ascii="宋体" w:hAnsi="宋体"/>
                <w:kern w:val="0"/>
                <w:sz w:val="24"/>
                <w:szCs w:val="24"/>
                <w:lang w:val="zh-CN"/>
              </w:rPr>
              <w:t>2</w:t>
            </w:r>
          </w:p>
        </w:tc>
        <w:tc>
          <w:tcPr>
            <w:tcW w:w="2070" w:type="dxa"/>
            <w:tcBorders>
              <w:top w:val="single" w:color="000000" w:sz="4" w:space="0"/>
              <w:left w:val="nil"/>
              <w:bottom w:val="single" w:color="000000" w:sz="4" w:space="0"/>
              <w:right w:val="single" w:color="000000" w:sz="4" w:space="0"/>
            </w:tcBorders>
            <w:noWrap/>
            <w:vAlign w:val="center"/>
          </w:tcPr>
          <w:p w14:paraId="60CD38D0">
            <w:pPr>
              <w:spacing w:line="320" w:lineRule="exact"/>
              <w:jc w:val="center"/>
              <w:rPr>
                <w:rFonts w:ascii="宋体" w:hAnsi="宋体"/>
                <w:kern w:val="0"/>
                <w:sz w:val="24"/>
                <w:szCs w:val="24"/>
              </w:rPr>
            </w:pPr>
            <w:r>
              <w:rPr>
                <w:rFonts w:ascii="宋体" w:hAnsi="宋体"/>
                <w:kern w:val="0"/>
                <w:sz w:val="24"/>
                <w:szCs w:val="24"/>
              </w:rPr>
              <w:t>关于知识产权的要求</w:t>
            </w:r>
          </w:p>
        </w:tc>
        <w:tc>
          <w:tcPr>
            <w:tcW w:w="5844" w:type="dxa"/>
            <w:tcBorders>
              <w:top w:val="single" w:color="000000" w:sz="4" w:space="0"/>
              <w:left w:val="nil"/>
              <w:bottom w:val="single" w:color="000000" w:sz="4" w:space="0"/>
              <w:right w:val="single" w:color="000000" w:sz="4" w:space="0"/>
            </w:tcBorders>
            <w:noWrap/>
          </w:tcPr>
          <w:p w14:paraId="094FBD43">
            <w:pPr>
              <w:spacing w:line="320" w:lineRule="exact"/>
              <w:rPr>
                <w:rFonts w:ascii="宋体" w:hAnsi="宋体"/>
                <w:kern w:val="0"/>
                <w:sz w:val="24"/>
                <w:szCs w:val="24"/>
              </w:rPr>
            </w:pPr>
            <w:bookmarkStart w:id="93" w:name="OLE_LINK15"/>
            <w:bookmarkStart w:id="94" w:name="OLE_LINK14"/>
            <w:r>
              <w:rPr>
                <w:rFonts w:hint="eastAsia" w:ascii="宋体" w:hAnsi="宋体"/>
                <w:kern w:val="0"/>
                <w:sz w:val="24"/>
                <w:szCs w:val="24"/>
              </w:rPr>
              <w:t>成交</w:t>
            </w:r>
            <w:bookmarkEnd w:id="93"/>
            <w:bookmarkEnd w:id="94"/>
            <w:r>
              <w:rPr>
                <w:rFonts w:ascii="宋体" w:hAnsi="宋体"/>
                <w:kern w:val="0"/>
                <w:sz w:val="24"/>
                <w:szCs w:val="24"/>
              </w:rPr>
              <w:t>供应商应保证所提供的</w:t>
            </w:r>
            <w:r>
              <w:rPr>
                <w:rFonts w:hint="eastAsia" w:ascii="宋体" w:hAnsi="宋体"/>
                <w:kern w:val="0"/>
                <w:sz w:val="24"/>
                <w:szCs w:val="24"/>
              </w:rPr>
              <w:t>业务应用</w:t>
            </w:r>
            <w:r>
              <w:rPr>
                <w:rFonts w:ascii="宋体" w:hAnsi="宋体"/>
                <w:kern w:val="0"/>
                <w:sz w:val="24"/>
                <w:szCs w:val="24"/>
              </w:rPr>
              <w:t>软件为</w:t>
            </w:r>
            <w:r>
              <w:rPr>
                <w:rFonts w:hint="eastAsia" w:ascii="宋体" w:hAnsi="宋体"/>
                <w:kern w:val="0"/>
                <w:sz w:val="24"/>
                <w:szCs w:val="24"/>
              </w:rPr>
              <w:t>自行开发</w:t>
            </w:r>
            <w:r>
              <w:rPr>
                <w:rFonts w:ascii="宋体" w:hAnsi="宋体"/>
                <w:kern w:val="0"/>
                <w:sz w:val="24"/>
                <w:szCs w:val="24"/>
              </w:rPr>
              <w:t>，涉及到的知识产权是合法取得，并享有完整的知识产权，</w:t>
            </w:r>
            <w:r>
              <w:rPr>
                <w:rFonts w:hint="eastAsia" w:ascii="宋体" w:hAnsi="宋体"/>
                <w:kern w:val="0"/>
                <w:sz w:val="24"/>
                <w:szCs w:val="24"/>
              </w:rPr>
              <w:t>不得侵犯第三方权益</w:t>
            </w:r>
            <w:r>
              <w:rPr>
                <w:rFonts w:ascii="宋体" w:hAnsi="宋体"/>
                <w:kern w:val="0"/>
                <w:sz w:val="24"/>
                <w:szCs w:val="24"/>
              </w:rPr>
              <w:t>，如出现此情况，一切经济和法律责任均由成交</w:t>
            </w:r>
            <w:r>
              <w:rPr>
                <w:rFonts w:hint="eastAsia" w:ascii="宋体" w:hAnsi="宋体"/>
                <w:kern w:val="0"/>
                <w:sz w:val="24"/>
                <w:szCs w:val="24"/>
              </w:rPr>
              <w:t>供应商</w:t>
            </w:r>
            <w:r>
              <w:rPr>
                <w:rFonts w:ascii="宋体" w:hAnsi="宋体"/>
                <w:kern w:val="0"/>
                <w:sz w:val="24"/>
                <w:szCs w:val="24"/>
              </w:rPr>
              <w:t>承担。</w:t>
            </w:r>
          </w:p>
        </w:tc>
      </w:tr>
      <w:tr w14:paraId="64D39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vAlign w:val="center"/>
          </w:tcPr>
          <w:p w14:paraId="12C165DA">
            <w:pPr>
              <w:spacing w:line="320" w:lineRule="exact"/>
              <w:jc w:val="center"/>
              <w:rPr>
                <w:rFonts w:ascii="宋体" w:hAnsi="宋体"/>
                <w:kern w:val="0"/>
                <w:sz w:val="24"/>
                <w:szCs w:val="24"/>
              </w:rPr>
            </w:pPr>
            <w:r>
              <w:rPr>
                <w:rFonts w:hint="eastAsia" w:ascii="宋体" w:hAnsi="宋体"/>
                <w:kern w:val="0"/>
                <w:sz w:val="24"/>
                <w:szCs w:val="24"/>
              </w:rPr>
              <w:t>3</w:t>
            </w:r>
          </w:p>
        </w:tc>
        <w:tc>
          <w:tcPr>
            <w:tcW w:w="2070" w:type="dxa"/>
            <w:tcBorders>
              <w:top w:val="single" w:color="000000" w:sz="4" w:space="0"/>
              <w:left w:val="nil"/>
              <w:bottom w:val="single" w:color="000000" w:sz="4" w:space="0"/>
              <w:right w:val="single" w:color="000000" w:sz="4" w:space="0"/>
            </w:tcBorders>
            <w:noWrap/>
            <w:vAlign w:val="center"/>
          </w:tcPr>
          <w:p w14:paraId="513F0D7A">
            <w:pPr>
              <w:spacing w:line="320" w:lineRule="exact"/>
              <w:jc w:val="center"/>
              <w:rPr>
                <w:rFonts w:ascii="宋体" w:hAnsi="宋体"/>
                <w:kern w:val="0"/>
                <w:sz w:val="24"/>
                <w:szCs w:val="24"/>
              </w:rPr>
            </w:pPr>
            <w:r>
              <w:rPr>
                <w:rFonts w:hint="eastAsia" w:ascii="宋体" w:hAnsi="宋体"/>
                <w:kern w:val="0"/>
                <w:sz w:val="24"/>
                <w:szCs w:val="24"/>
              </w:rPr>
              <w:t>关于验收要求</w:t>
            </w:r>
          </w:p>
        </w:tc>
        <w:tc>
          <w:tcPr>
            <w:tcW w:w="5844" w:type="dxa"/>
            <w:tcBorders>
              <w:top w:val="single" w:color="000000" w:sz="4" w:space="0"/>
              <w:left w:val="nil"/>
              <w:bottom w:val="single" w:color="000000" w:sz="4" w:space="0"/>
              <w:right w:val="single" w:color="000000" w:sz="4" w:space="0"/>
            </w:tcBorders>
            <w:noWrap/>
          </w:tcPr>
          <w:p w14:paraId="59238CD2">
            <w:pPr>
              <w:spacing w:line="320" w:lineRule="exact"/>
              <w:rPr>
                <w:rFonts w:ascii="宋体" w:hAnsi="宋体"/>
                <w:kern w:val="0"/>
                <w:sz w:val="24"/>
                <w:szCs w:val="24"/>
              </w:rPr>
            </w:pPr>
            <w:r>
              <w:rPr>
                <w:rFonts w:hint="eastAsia" w:ascii="宋体" w:hAnsi="宋体"/>
                <w:kern w:val="0"/>
                <w:sz w:val="24"/>
                <w:szCs w:val="24"/>
              </w:rPr>
              <w:t xml:space="preserve">本系统上线运行后，供应商方可提出验收申请，验收方式、人员、时间、地点由采购人具体组织，验收组含供应商主要人员。 </w:t>
            </w:r>
          </w:p>
        </w:tc>
      </w:tr>
      <w:tr w14:paraId="20E61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vAlign w:val="center"/>
          </w:tcPr>
          <w:p w14:paraId="592D594D">
            <w:pPr>
              <w:spacing w:line="320" w:lineRule="exact"/>
              <w:jc w:val="center"/>
              <w:rPr>
                <w:rFonts w:ascii="宋体" w:hAnsi="宋体"/>
                <w:kern w:val="0"/>
                <w:sz w:val="24"/>
                <w:szCs w:val="24"/>
              </w:rPr>
            </w:pPr>
            <w:r>
              <w:rPr>
                <w:rFonts w:hint="eastAsia" w:ascii="宋体" w:hAnsi="宋体"/>
                <w:kern w:val="0"/>
                <w:sz w:val="24"/>
                <w:szCs w:val="24"/>
              </w:rPr>
              <w:t>4</w:t>
            </w:r>
          </w:p>
        </w:tc>
        <w:tc>
          <w:tcPr>
            <w:tcW w:w="2070" w:type="dxa"/>
            <w:tcBorders>
              <w:top w:val="single" w:color="000000" w:sz="4" w:space="0"/>
              <w:left w:val="nil"/>
              <w:bottom w:val="single" w:color="000000" w:sz="4" w:space="0"/>
              <w:right w:val="single" w:color="000000" w:sz="4" w:space="0"/>
            </w:tcBorders>
            <w:noWrap/>
            <w:vAlign w:val="center"/>
          </w:tcPr>
          <w:p w14:paraId="370C98F7">
            <w:pPr>
              <w:spacing w:line="320" w:lineRule="exact"/>
              <w:jc w:val="center"/>
              <w:rPr>
                <w:rFonts w:ascii="宋体" w:hAnsi="宋体"/>
                <w:kern w:val="0"/>
                <w:sz w:val="24"/>
                <w:szCs w:val="24"/>
              </w:rPr>
            </w:pPr>
            <w:r>
              <w:rPr>
                <w:rFonts w:hint="eastAsia" w:ascii="宋体" w:hAnsi="宋体"/>
                <w:kern w:val="0"/>
                <w:sz w:val="24"/>
                <w:szCs w:val="24"/>
              </w:rPr>
              <w:t>关于业务数据保密的要求</w:t>
            </w:r>
          </w:p>
        </w:tc>
        <w:tc>
          <w:tcPr>
            <w:tcW w:w="5844" w:type="dxa"/>
            <w:tcBorders>
              <w:top w:val="single" w:color="000000" w:sz="4" w:space="0"/>
              <w:left w:val="nil"/>
              <w:bottom w:val="single" w:color="000000" w:sz="4" w:space="0"/>
              <w:right w:val="single" w:color="000000" w:sz="4" w:space="0"/>
            </w:tcBorders>
            <w:noWrap/>
          </w:tcPr>
          <w:p w14:paraId="3961A48C">
            <w:pPr>
              <w:spacing w:line="320" w:lineRule="exact"/>
              <w:rPr>
                <w:rFonts w:ascii="宋体" w:hAnsi="宋体"/>
                <w:kern w:val="0"/>
                <w:sz w:val="24"/>
                <w:szCs w:val="24"/>
              </w:rPr>
            </w:pPr>
            <w:r>
              <w:rPr>
                <w:rFonts w:hint="eastAsia" w:ascii="宋体" w:hAnsi="宋体"/>
                <w:kern w:val="0"/>
                <w:sz w:val="24"/>
                <w:szCs w:val="24"/>
              </w:rPr>
              <w:t>供应商对采购人提供的内部资料、数据和采购方相关视频照片等信息予以保密。未经采购人书面许可，不许以任何形式向第三方透露或发布。供应商应与项目实施、服务人员签订保密协议，督促实施、运维服务人员严格遵守保密规定。</w:t>
            </w:r>
          </w:p>
        </w:tc>
      </w:tr>
      <w:tr w14:paraId="361C2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5" w:type="dxa"/>
            <w:tcBorders>
              <w:top w:val="single" w:color="000000" w:sz="4" w:space="0"/>
              <w:left w:val="single" w:color="000000" w:sz="4" w:space="0"/>
              <w:bottom w:val="single" w:color="000000" w:sz="4" w:space="0"/>
              <w:right w:val="single" w:color="000000" w:sz="4" w:space="0"/>
            </w:tcBorders>
            <w:noWrap/>
            <w:vAlign w:val="center"/>
          </w:tcPr>
          <w:p w14:paraId="44959187">
            <w:pPr>
              <w:spacing w:line="320" w:lineRule="exact"/>
              <w:jc w:val="center"/>
              <w:rPr>
                <w:rFonts w:ascii="宋体" w:hAnsi="宋体"/>
                <w:kern w:val="0"/>
                <w:sz w:val="24"/>
                <w:szCs w:val="24"/>
              </w:rPr>
            </w:pPr>
            <w:r>
              <w:rPr>
                <w:rFonts w:hint="eastAsia" w:ascii="宋体" w:hAnsi="宋体"/>
                <w:kern w:val="0"/>
                <w:sz w:val="24"/>
                <w:szCs w:val="24"/>
              </w:rPr>
              <w:t>5</w:t>
            </w:r>
          </w:p>
        </w:tc>
        <w:tc>
          <w:tcPr>
            <w:tcW w:w="2070" w:type="dxa"/>
            <w:tcBorders>
              <w:top w:val="single" w:color="000000" w:sz="4" w:space="0"/>
              <w:left w:val="nil"/>
              <w:bottom w:val="single" w:color="000000" w:sz="4" w:space="0"/>
              <w:right w:val="single" w:color="000000" w:sz="4" w:space="0"/>
            </w:tcBorders>
            <w:noWrap/>
            <w:vAlign w:val="center"/>
          </w:tcPr>
          <w:p w14:paraId="6DE7D2E5">
            <w:pPr>
              <w:spacing w:line="320" w:lineRule="exact"/>
              <w:jc w:val="center"/>
              <w:rPr>
                <w:rFonts w:ascii="宋体" w:hAnsi="宋体"/>
                <w:kern w:val="0"/>
                <w:sz w:val="24"/>
                <w:szCs w:val="24"/>
              </w:rPr>
            </w:pPr>
            <w:r>
              <w:rPr>
                <w:rFonts w:hint="eastAsia" w:ascii="宋体" w:hAnsi="宋体"/>
                <w:kern w:val="0"/>
                <w:sz w:val="24"/>
                <w:szCs w:val="24"/>
              </w:rPr>
              <w:t>关于与现有系统平台的对接</w:t>
            </w:r>
          </w:p>
        </w:tc>
        <w:tc>
          <w:tcPr>
            <w:tcW w:w="5844" w:type="dxa"/>
            <w:tcBorders>
              <w:top w:val="single" w:color="000000" w:sz="4" w:space="0"/>
              <w:left w:val="nil"/>
              <w:bottom w:val="single" w:color="000000" w:sz="4" w:space="0"/>
              <w:right w:val="single" w:color="000000" w:sz="4" w:space="0"/>
            </w:tcBorders>
            <w:noWrap/>
          </w:tcPr>
          <w:p w14:paraId="51CB0FD0">
            <w:pPr>
              <w:spacing w:line="320" w:lineRule="exact"/>
              <w:rPr>
                <w:rFonts w:hint="eastAsia" w:ascii="宋体" w:hAnsi="宋体" w:eastAsia="宋体"/>
                <w:kern w:val="0"/>
                <w:sz w:val="24"/>
                <w:szCs w:val="24"/>
                <w:lang w:eastAsia="zh-CN"/>
              </w:rPr>
            </w:pPr>
            <w:r>
              <w:rPr>
                <w:rFonts w:hint="eastAsia" w:ascii="宋体" w:hAnsi="宋体"/>
                <w:kern w:val="0"/>
                <w:sz w:val="24"/>
                <w:szCs w:val="24"/>
                <w:highlight w:val="none"/>
              </w:rPr>
              <w:t>本次改造项目，</w:t>
            </w:r>
            <w:r>
              <w:rPr>
                <w:rFonts w:hint="eastAsia" w:ascii="宋体" w:hAnsi="宋体"/>
                <w:kern w:val="0"/>
                <w:sz w:val="24"/>
                <w:szCs w:val="24"/>
                <w:highlight w:val="none"/>
                <w:lang w:eastAsia="zh-CN"/>
              </w:rPr>
              <w:t>成交</w:t>
            </w:r>
            <w:r>
              <w:rPr>
                <w:rFonts w:hint="eastAsia" w:ascii="宋体" w:hAnsi="宋体"/>
                <w:kern w:val="0"/>
                <w:sz w:val="24"/>
                <w:szCs w:val="24"/>
                <w:highlight w:val="none"/>
              </w:rPr>
              <w:t>供应商需与现有平台开发厂商对接，涉及到后台数据库表、审批流程、电子档案、手机短信接口等内容，</w:t>
            </w:r>
            <w:r>
              <w:rPr>
                <w:rFonts w:hint="eastAsia" w:ascii="宋体" w:hAnsi="宋体"/>
                <w:color w:val="auto"/>
                <w:sz w:val="24"/>
                <w:szCs w:val="24"/>
                <w:highlight w:val="none"/>
              </w:rPr>
              <w:t>采购人可</w:t>
            </w:r>
            <w:r>
              <w:rPr>
                <w:rFonts w:hint="eastAsia" w:ascii="宋体" w:hAnsi="宋体"/>
                <w:color w:val="auto"/>
                <w:sz w:val="24"/>
                <w:szCs w:val="24"/>
                <w:highlight w:val="none"/>
                <w:lang w:eastAsia="zh-CN"/>
              </w:rPr>
              <w:t>配合</w:t>
            </w:r>
            <w:r>
              <w:rPr>
                <w:rFonts w:hint="eastAsia" w:ascii="宋体" w:hAnsi="宋体"/>
                <w:kern w:val="0"/>
                <w:sz w:val="24"/>
                <w:szCs w:val="24"/>
                <w:highlight w:val="none"/>
                <w:lang w:eastAsia="zh-CN"/>
              </w:rPr>
              <w:t>成交</w:t>
            </w:r>
            <w:r>
              <w:rPr>
                <w:rFonts w:hint="eastAsia" w:ascii="宋体" w:hAnsi="宋体"/>
                <w:kern w:val="0"/>
                <w:sz w:val="24"/>
                <w:szCs w:val="24"/>
                <w:highlight w:val="none"/>
              </w:rPr>
              <w:t>供应商</w:t>
            </w:r>
            <w:r>
              <w:rPr>
                <w:rFonts w:hint="eastAsia" w:ascii="宋体" w:hAnsi="宋体"/>
                <w:color w:val="auto"/>
                <w:sz w:val="24"/>
                <w:szCs w:val="24"/>
                <w:highlight w:val="none"/>
              </w:rPr>
              <w:t>协调对接原开发公司</w:t>
            </w:r>
            <w:r>
              <w:rPr>
                <w:rFonts w:hint="eastAsia" w:ascii="宋体" w:hAnsi="宋体"/>
                <w:color w:val="auto"/>
                <w:sz w:val="24"/>
                <w:szCs w:val="24"/>
                <w:highlight w:val="none"/>
                <w:lang w:eastAsia="zh-CN"/>
              </w:rPr>
              <w:t>，</w:t>
            </w:r>
            <w:r>
              <w:rPr>
                <w:rFonts w:hint="eastAsia" w:ascii="宋体" w:hAnsi="宋体"/>
                <w:color w:val="auto"/>
                <w:kern w:val="0"/>
                <w:sz w:val="24"/>
                <w:szCs w:val="24"/>
                <w:highlight w:val="none"/>
              </w:rPr>
              <w:t>由此而产生的各项对</w:t>
            </w:r>
            <w:r>
              <w:rPr>
                <w:rFonts w:hint="eastAsia" w:ascii="宋体" w:hAnsi="宋体"/>
                <w:kern w:val="0"/>
                <w:sz w:val="24"/>
                <w:szCs w:val="24"/>
                <w:highlight w:val="none"/>
              </w:rPr>
              <w:t>接费用由供应商承担。</w:t>
            </w:r>
          </w:p>
        </w:tc>
      </w:tr>
      <w:bookmarkEnd w:id="92"/>
    </w:tbl>
    <w:p w14:paraId="757F3D46">
      <w:pPr>
        <w:pStyle w:val="2"/>
        <w:ind w:firstLine="0" w:firstLineChars="0"/>
      </w:pPr>
    </w:p>
    <w:p w14:paraId="1FECCEF1">
      <w:pPr>
        <w:adjustRightInd w:val="0"/>
        <w:snapToGrid w:val="0"/>
        <w:spacing w:line="264"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（二）商务要求</w:t>
      </w:r>
    </w:p>
    <w:p w14:paraId="3696B818">
      <w:pPr>
        <w:adjustRightInd w:val="0"/>
        <w:snapToGrid w:val="0"/>
        <w:spacing w:line="264" w:lineRule="auto"/>
        <w:ind w:firstLine="480" w:firstLineChars="200"/>
        <w:rPr>
          <w:rFonts w:ascii="宋体" w:hAnsi="宋体"/>
          <w:color w:val="000000" w:themeColor="text1"/>
          <w:kern w:val="0"/>
          <w:sz w:val="24"/>
          <w:szCs w:val="24"/>
        </w:rPr>
      </w:pPr>
      <w:r>
        <w:rPr>
          <w:rFonts w:hint="eastAsia" w:ascii="宋体" w:hAnsi="宋体"/>
          <w:color w:val="000000" w:themeColor="text1"/>
          <w:kern w:val="0"/>
          <w:sz w:val="24"/>
          <w:szCs w:val="24"/>
        </w:rPr>
        <w:t>1.</w:t>
      </w:r>
      <w:r>
        <w:rPr>
          <w:rFonts w:ascii="宋体" w:hAnsi="宋体"/>
          <w:color w:val="000000" w:themeColor="text1"/>
          <w:kern w:val="0"/>
          <w:sz w:val="24"/>
          <w:szCs w:val="24"/>
        </w:rPr>
        <w:t>报价要求</w:t>
      </w:r>
    </w:p>
    <w:p w14:paraId="0FE71BB7">
      <w:pPr>
        <w:adjustRightInd w:val="0"/>
        <w:snapToGrid w:val="0"/>
        <w:spacing w:line="264"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6AFB3F45">
      <w:pPr>
        <w:adjustRightInd w:val="0"/>
        <w:snapToGrid w:val="0"/>
        <w:spacing w:line="264"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（2）供应商的任何错漏、优惠、竞争性报价不得作为减轻责任、减少服务、增加收费、降低服务质量的理由。</w:t>
      </w:r>
    </w:p>
    <w:p w14:paraId="4B926B42">
      <w:pPr>
        <w:adjustRightInd w:val="0"/>
        <w:snapToGrid w:val="0"/>
        <w:spacing w:line="264" w:lineRule="auto"/>
        <w:ind w:firstLine="480" w:firstLineChars="200"/>
        <w:rPr>
          <w:rFonts w:ascii="宋体" w:hAnsi="宋体" w:cs="宋体"/>
          <w:bCs/>
          <w:color w:val="000000" w:themeColor="text1"/>
          <w:sz w:val="24"/>
          <w:szCs w:val="24"/>
        </w:rPr>
      </w:pPr>
      <w:r>
        <w:rPr>
          <w:rFonts w:hint="eastAsia" w:ascii="宋体" w:hAnsi="宋体" w:cs="宋体"/>
          <w:color w:val="000000" w:themeColor="text1"/>
          <w:sz w:val="24"/>
          <w:szCs w:val="24"/>
        </w:rPr>
        <w:t>（3）供应商报价除包含磋商文件中列明的项目外，还应包括保障服务正常运行应当具有的物资和服务，对服务正常运行应当具有的物资和服务理解不一致的以采购单位理解为准。</w:t>
      </w:r>
    </w:p>
    <w:p w14:paraId="4991B7AB">
      <w:pPr>
        <w:adjustRightInd w:val="0"/>
        <w:snapToGrid w:val="0"/>
        <w:spacing w:line="264" w:lineRule="auto"/>
        <w:ind w:firstLine="480" w:firstLineChars="200"/>
        <w:rPr>
          <w:rFonts w:ascii="宋体" w:hAnsi="宋体" w:cs="宋体"/>
          <w:bCs/>
          <w:color w:val="000000" w:themeColor="text1"/>
          <w:sz w:val="24"/>
          <w:szCs w:val="24"/>
        </w:rPr>
      </w:pPr>
      <w:r>
        <w:rPr>
          <w:rFonts w:hint="eastAsia" w:ascii="宋体" w:hAnsi="宋体" w:cs="宋体"/>
          <w:bCs/>
          <w:color w:val="000000" w:themeColor="text1"/>
          <w:sz w:val="24"/>
          <w:szCs w:val="24"/>
        </w:rPr>
        <w:t>2.实施要求</w:t>
      </w:r>
    </w:p>
    <w:p w14:paraId="4C01E691">
      <w:pPr>
        <w:adjustRightInd w:val="0"/>
        <w:snapToGrid w:val="0"/>
        <w:spacing w:line="264" w:lineRule="auto"/>
        <w:ind w:firstLine="480" w:firstLineChars="200"/>
        <w:rPr>
          <w:rFonts w:ascii="宋体" w:hAnsi="宋体" w:cs="宋体"/>
          <w:bCs/>
          <w:sz w:val="24"/>
          <w:szCs w:val="24"/>
        </w:rPr>
      </w:pPr>
      <w:r>
        <w:rPr>
          <w:rFonts w:hint="eastAsia" w:ascii="宋体" w:hAnsi="宋体" w:cs="宋体"/>
          <w:bCs/>
          <w:color w:val="000000" w:themeColor="text1"/>
          <w:sz w:val="24"/>
          <w:szCs w:val="24"/>
        </w:rPr>
        <w:t>（1）项目建设开</w:t>
      </w:r>
      <w:r>
        <w:rPr>
          <w:rFonts w:hint="eastAsia" w:ascii="宋体" w:hAnsi="宋体" w:cs="宋体"/>
          <w:bCs/>
          <w:sz w:val="24"/>
          <w:szCs w:val="24"/>
        </w:rPr>
        <w:t>始后，供应商需安排工程师与采购人相关需求部门及具体应用人员做好系统建设、应用过程中的各种协调事项。</w:t>
      </w:r>
    </w:p>
    <w:p w14:paraId="074C2C18">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（2）系统改造过程中，供应商应配合采购人与新区大数据局进行流程对接，确定相关国产化运行环境；同时无条件配合第三方等保测评厂家进行系统安全改造工作。</w:t>
      </w:r>
    </w:p>
    <w:p w14:paraId="26CF94F1">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（3）系统上线后，供应商应在采购人系统应用出现问题后4小时内到达现场，如不到场，采购人有权自行处理，因此产生的相关费用由成交供应商承担。</w:t>
      </w:r>
    </w:p>
    <w:p w14:paraId="7BDEBB94">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7A5C7FD2">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要求</w:t>
      </w:r>
      <w:r>
        <w:rPr>
          <w:rFonts w:ascii="宋体" w:hAnsi="宋体" w:cs="宋体"/>
          <w:sz w:val="24"/>
          <w:szCs w:val="24"/>
        </w:rPr>
        <w:t>为准。</w:t>
      </w:r>
    </w:p>
    <w:p w14:paraId="6CBC936C">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2C9E2F94">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（1）交付时间：合同</w:t>
      </w:r>
      <w:r>
        <w:rPr>
          <w:rFonts w:ascii="宋体" w:hAnsi="宋体" w:cs="宋体"/>
          <w:color w:val="000000" w:themeColor="text1"/>
          <w:sz w:val="24"/>
          <w:szCs w:val="24"/>
        </w:rPr>
        <w:t>签订后</w:t>
      </w:r>
      <w:r>
        <w:rPr>
          <w:rFonts w:hint="eastAsia" w:ascii="宋体" w:hAnsi="宋体"/>
          <w:color w:val="000000" w:themeColor="text1"/>
          <w:kern w:val="0"/>
          <w:sz w:val="24"/>
          <w:szCs w:val="24"/>
        </w:rPr>
        <w:t>30</w:t>
      </w:r>
      <w:r>
        <w:rPr>
          <w:rFonts w:ascii="宋体" w:hAnsi="宋体" w:cs="宋体"/>
          <w:color w:val="000000" w:themeColor="text1"/>
          <w:sz w:val="24"/>
          <w:szCs w:val="24"/>
        </w:rPr>
        <w:t>天内交</w:t>
      </w:r>
      <w:r>
        <w:rPr>
          <w:rFonts w:ascii="宋体" w:hAnsi="宋体" w:cs="宋体"/>
          <w:sz w:val="24"/>
          <w:szCs w:val="24"/>
        </w:rPr>
        <w:t>付</w:t>
      </w:r>
      <w:r>
        <w:rPr>
          <w:rFonts w:hint="eastAsia" w:ascii="宋体" w:hAnsi="宋体" w:cs="宋体"/>
          <w:sz w:val="24"/>
          <w:szCs w:val="24"/>
        </w:rPr>
        <w:t>。</w:t>
      </w:r>
    </w:p>
    <w:p w14:paraId="1A18427B">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（2）交付地点：采购人指定地点</w:t>
      </w:r>
      <w:r>
        <w:rPr>
          <w:rFonts w:hint="eastAsia" w:ascii="宋体" w:hAnsi="宋体" w:cs="宋体"/>
          <w:sz w:val="24"/>
          <w:szCs w:val="24"/>
        </w:rPr>
        <w:t>。</w:t>
      </w:r>
    </w:p>
    <w:p w14:paraId="483F378F">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5.履约保证金</w:t>
      </w:r>
    </w:p>
    <w:p w14:paraId="6653B408">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4DA8D31C">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6.其他要求</w:t>
      </w:r>
    </w:p>
    <w:p w14:paraId="29B56AD7">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p>
    <w:p w14:paraId="0F1627CF">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采购文件评审方法与评审标准中涉及的相关证明材料，应在响应文件中提供，由评审小组在评审现场予以确认，否则无法得到相应分值。签订合同时供应商应按采购人要求提供上述证明材料原件供采购人核验。</w:t>
      </w:r>
    </w:p>
    <w:p w14:paraId="696C5C0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（三）</w:t>
      </w:r>
      <w:r>
        <w:rPr>
          <w:rFonts w:hint="eastAsia" w:ascii="宋体" w:hAnsi="宋体" w:eastAsia="宋体" w:cs="宋体"/>
          <w:color w:val="auto"/>
          <w:sz w:val="24"/>
          <w:szCs w:val="24"/>
          <w:highlight w:val="none"/>
        </w:rPr>
        <w:t>演示要求</w:t>
      </w:r>
    </w:p>
    <w:p w14:paraId="3F1CDB3B">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视频文件的格式为*.mp4或*.avi</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须将视频文件压缩为*.zip文件上传（</w:t>
      </w:r>
      <w:r>
        <w:rPr>
          <w:rFonts w:hint="eastAsia" w:ascii="宋体" w:hAnsi="宋体" w:eastAsia="宋体" w:cs="Times New Roman"/>
          <w:b w:val="0"/>
          <w:bCs w:val="0"/>
          <w:color w:val="auto"/>
          <w:spacing w:val="0"/>
          <w:sz w:val="24"/>
          <w:szCs w:val="24"/>
          <w:highlight w:val="none"/>
          <w:lang w:val="en-US" w:eastAsia="zh-CN"/>
        </w:rPr>
        <w:t>单个文件不得大于50M，大于50M的需分段压缩，所有文件合计不得大于300M</w:t>
      </w:r>
      <w:r>
        <w:rPr>
          <w:rFonts w:hint="eastAsia" w:ascii="宋体" w:hAnsi="宋体" w:eastAsia="宋体" w:cs="宋体"/>
          <w:color w:val="auto"/>
          <w:sz w:val="24"/>
          <w:szCs w:val="24"/>
          <w:highlight w:val="none"/>
        </w:rPr>
        <w:t>）。文件上传方式见</w:t>
      </w:r>
      <w:r>
        <w:rPr>
          <w:rFonts w:hint="eastAsia" w:ascii="宋体" w:hAnsi="宋体" w:eastAsia="宋体" w:cs="宋体"/>
          <w:color w:val="auto"/>
          <w:sz w:val="24"/>
          <w:szCs w:val="24"/>
          <w:highlight w:val="none"/>
          <w:lang w:val="en-US" w:eastAsia="zh-CN"/>
        </w:rPr>
        <w:t>苏采云系统操作指南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上传的演示视频将作为</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文件的组成部分</w:t>
      </w:r>
      <w:r>
        <w:rPr>
          <w:rFonts w:hint="eastAsia" w:ascii="宋体" w:hAnsi="宋体" w:eastAsia="宋体" w:cs="宋体"/>
          <w:color w:val="auto"/>
          <w:sz w:val="24"/>
          <w:szCs w:val="24"/>
          <w:highlight w:val="none"/>
          <w:lang w:eastAsia="zh-CN"/>
        </w:rPr>
        <w:t>。</w:t>
      </w:r>
    </w:p>
    <w:p w14:paraId="2CC9B1E0">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left="210" w:firstLine="240" w:firstLineChars="100"/>
        <w:textAlignment w:val="auto"/>
        <w:rPr>
          <w:rFonts w:hint="eastAsia"/>
          <w:color w:val="auto"/>
          <w:highlight w:val="none"/>
          <w:lang w:val="en-US" w:eastAsia="zh-CN"/>
        </w:rPr>
      </w:pPr>
      <w:r>
        <w:rPr>
          <w:rFonts w:hint="eastAsia" w:ascii="宋体" w:hAnsi="宋体" w:eastAsia="宋体" w:cs="Times New Roman"/>
          <w:color w:val="auto"/>
          <w:kern w:val="0"/>
          <w:sz w:val="24"/>
          <w:szCs w:val="24"/>
          <w:highlight w:val="none"/>
          <w:lang w:val="en-US" w:eastAsia="zh-CN"/>
        </w:rPr>
        <w:t>2.演示内容</w:t>
      </w:r>
      <w:r>
        <w:rPr>
          <w:rFonts w:hint="eastAsia" w:ascii="宋体" w:hAnsi="宋体" w:eastAsia="宋体" w:cs="Times New Roman"/>
          <w:b w:val="0"/>
          <w:bCs w:val="0"/>
          <w:color w:val="auto"/>
          <w:spacing w:val="0"/>
          <w:sz w:val="24"/>
          <w:szCs w:val="24"/>
          <w:highlight w:val="none"/>
          <w:lang w:val="en-US" w:eastAsia="zh-CN"/>
        </w:rPr>
        <w:t>及演示时长</w:t>
      </w:r>
      <w:r>
        <w:rPr>
          <w:rFonts w:hint="eastAsia" w:ascii="宋体" w:hAnsi="宋体" w:eastAsia="宋体" w:cs="Times New Roman"/>
          <w:color w:val="auto"/>
          <w:kern w:val="0"/>
          <w:sz w:val="24"/>
          <w:szCs w:val="24"/>
          <w:highlight w:val="none"/>
          <w:lang w:val="en-US" w:eastAsia="zh-CN"/>
        </w:rPr>
        <w:t>详见“第五章  评审方法与评审标准”。</w:t>
      </w:r>
    </w:p>
    <w:p w14:paraId="4834FBBE">
      <w:pPr>
        <w:rPr>
          <w:rFonts w:hint="eastAsia"/>
          <w:color w:val="auto"/>
          <w:highlight w:val="none"/>
          <w:lang w:val="en-US" w:eastAsia="zh-CN"/>
        </w:rPr>
      </w:pPr>
    </w:p>
    <w:p w14:paraId="73A6ED72">
      <w:pPr>
        <w:pStyle w:val="307"/>
        <w:spacing w:before="120" w:after="120" w:line="0" w:lineRule="atLeast"/>
        <w:jc w:val="center"/>
        <w:outlineLvl w:val="0"/>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第五章  评审方法与评审标准</w:t>
      </w:r>
    </w:p>
    <w:p w14:paraId="352FA8B3">
      <w:pPr>
        <w:keepNext w:val="0"/>
        <w:keepLines w:val="0"/>
        <w:pageBreakBefore w:val="0"/>
        <w:widowControl w:val="0"/>
        <w:spacing w:line="240" w:lineRule="auto"/>
        <w:ind w:firstLine="48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一、</w:t>
      </w:r>
      <w:r>
        <w:rPr>
          <w:rFonts w:hint="eastAsia" w:ascii="黑体" w:hAnsi="黑体" w:eastAsia="黑体" w:cs="黑体"/>
          <w:b w:val="0"/>
          <w:bCs w:val="0"/>
          <w:color w:val="000000"/>
          <w:sz w:val="24"/>
          <w:szCs w:val="24"/>
          <w:highlight w:val="none"/>
        </w:rPr>
        <w:t>评</w:t>
      </w:r>
      <w:r>
        <w:rPr>
          <w:rFonts w:hint="eastAsia" w:ascii="黑体" w:hAnsi="黑体" w:eastAsia="黑体" w:cs="黑体"/>
          <w:b w:val="0"/>
          <w:bCs w:val="0"/>
          <w:color w:val="000000"/>
          <w:sz w:val="24"/>
          <w:szCs w:val="24"/>
          <w:highlight w:val="none"/>
          <w:lang w:val="en-US" w:eastAsia="zh-CN"/>
        </w:rPr>
        <w:t>审</w:t>
      </w:r>
      <w:r>
        <w:rPr>
          <w:rFonts w:hint="eastAsia" w:ascii="黑体" w:hAnsi="黑体" w:eastAsia="黑体" w:cs="黑体"/>
          <w:b w:val="0"/>
          <w:bCs w:val="0"/>
          <w:color w:val="000000"/>
          <w:sz w:val="24"/>
          <w:szCs w:val="24"/>
          <w:highlight w:val="none"/>
          <w:lang w:eastAsia="zh-CN"/>
        </w:rPr>
        <w:t>方法</w:t>
      </w:r>
    </w:p>
    <w:p w14:paraId="0871E26D">
      <w:pPr>
        <w:keepNext w:val="0"/>
        <w:keepLines w:val="0"/>
        <w:pageBreakBefore w:val="0"/>
        <w:widowControl w:val="0"/>
        <w:spacing w:line="240" w:lineRule="auto"/>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采用</w:t>
      </w:r>
      <w:r>
        <w:rPr>
          <w:rFonts w:hint="eastAsia" w:ascii="宋体" w:hAnsi="宋体" w:eastAsia="宋体" w:cs="宋体"/>
          <w:sz w:val="24"/>
          <w:szCs w:val="24"/>
          <w:highlight w:val="none"/>
        </w:rPr>
        <w:t>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磋商小组</w:t>
      </w:r>
      <w:r>
        <w:rPr>
          <w:rFonts w:hint="eastAsia" w:ascii="宋体" w:hAnsi="宋体" w:eastAsia="宋体" w:cs="宋体"/>
          <w:sz w:val="24"/>
          <w:szCs w:val="24"/>
          <w:highlight w:val="none"/>
          <w:lang w:eastAsia="zh-CN"/>
        </w:rPr>
        <w:t>成员独立</w:t>
      </w:r>
      <w:r>
        <w:rPr>
          <w:rFonts w:hint="eastAsia" w:ascii="宋体" w:hAnsi="宋体" w:eastAsia="宋体" w:cs="宋体"/>
          <w:sz w:val="24"/>
          <w:szCs w:val="24"/>
          <w:highlight w:val="none"/>
        </w:rPr>
        <w:t>对提交最后报价的供应商的响应文件和最后报价进行</w:t>
      </w:r>
      <w:r>
        <w:rPr>
          <w:rFonts w:hint="eastAsia" w:ascii="宋体" w:hAnsi="宋体" w:eastAsia="宋体" w:cs="宋体"/>
          <w:sz w:val="24"/>
          <w:szCs w:val="24"/>
          <w:highlight w:val="none"/>
          <w:lang w:eastAsia="zh-CN"/>
        </w:rPr>
        <w:t>综合</w:t>
      </w:r>
      <w:r>
        <w:rPr>
          <w:rFonts w:hint="eastAsia" w:ascii="宋体" w:hAnsi="宋体" w:eastAsia="宋体" w:cs="宋体"/>
          <w:sz w:val="24"/>
          <w:szCs w:val="24"/>
          <w:highlight w:val="none"/>
        </w:rPr>
        <w:t>评分。</w:t>
      </w:r>
      <w:r>
        <w:rPr>
          <w:rFonts w:hint="eastAsia" w:ascii="宋体" w:hAnsi="宋体" w:eastAsia="宋体" w:cs="宋体"/>
          <w:b/>
          <w:bCs/>
          <w:sz w:val="24"/>
          <w:szCs w:val="24"/>
          <w:highlight w:val="none"/>
        </w:rPr>
        <w:t>磋商小组按照评审</w:t>
      </w:r>
      <w:r>
        <w:rPr>
          <w:rFonts w:hint="eastAsia" w:ascii="宋体" w:hAnsi="宋体" w:cs="宋体"/>
          <w:b/>
          <w:bCs/>
          <w:sz w:val="24"/>
          <w:szCs w:val="24"/>
          <w:highlight w:val="none"/>
          <w:lang w:val="en-US" w:eastAsia="zh-CN"/>
        </w:rPr>
        <w:t>总</w:t>
      </w:r>
      <w:r>
        <w:rPr>
          <w:rFonts w:hint="eastAsia" w:ascii="宋体" w:hAnsi="宋体" w:eastAsia="宋体" w:cs="宋体"/>
          <w:b/>
          <w:bCs/>
          <w:sz w:val="24"/>
          <w:szCs w:val="24"/>
          <w:highlight w:val="none"/>
        </w:rPr>
        <w:t>分由高到低顺序推荐</w:t>
      </w:r>
      <w:r>
        <w:rPr>
          <w:rFonts w:hint="eastAsia" w:ascii="宋体" w:hAnsi="宋体" w:eastAsia="宋体" w:cs="Times New Roman"/>
          <w:b/>
          <w:bCs/>
          <w:color w:val="000000"/>
          <w:sz w:val="24"/>
          <w:szCs w:val="24"/>
          <w:highlight w:val="none"/>
          <w:u w:val="none"/>
          <w:lang w:val="en-US" w:eastAsia="zh-CN"/>
        </w:rPr>
        <w:t>3名</w:t>
      </w:r>
      <w:r>
        <w:rPr>
          <w:rFonts w:hint="eastAsia" w:ascii="宋体" w:hAnsi="宋体" w:eastAsia="宋体" w:cs="宋体"/>
          <w:b/>
          <w:bCs/>
          <w:color w:val="000000"/>
          <w:sz w:val="24"/>
          <w:szCs w:val="24"/>
          <w:highlight w:val="none"/>
          <w:lang w:eastAsia="zh-CN"/>
        </w:rPr>
        <w:t>成交候选供应商，</w:t>
      </w:r>
      <w:r>
        <w:rPr>
          <w:rFonts w:hint="eastAsia" w:ascii="宋体" w:hAnsi="宋体" w:eastAsia="宋体" w:cs="宋体"/>
          <w:b/>
          <w:bCs/>
          <w:color w:val="000000"/>
          <w:sz w:val="24"/>
          <w:szCs w:val="24"/>
          <w:highlight w:val="none"/>
        </w:rPr>
        <w:t>符合本磋商文件第二章第2</w:t>
      </w:r>
      <w:r>
        <w:rPr>
          <w:rFonts w:hint="eastAsia" w:ascii="宋体" w:hAnsi="宋体" w:eastAsia="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.1.2条</w:t>
      </w:r>
      <w:r>
        <w:rPr>
          <w:rFonts w:hint="eastAsia" w:ascii="宋体" w:hAnsi="宋体" w:cs="宋体"/>
          <w:b/>
          <w:bCs/>
          <w:color w:val="000000"/>
          <w:sz w:val="24"/>
          <w:szCs w:val="24"/>
          <w:highlight w:val="none"/>
          <w:lang w:val="en-US" w:eastAsia="zh-CN"/>
        </w:rPr>
        <w:t>第三款</w:t>
      </w:r>
      <w:r>
        <w:rPr>
          <w:rFonts w:hint="eastAsia" w:ascii="宋体" w:hAnsi="宋体" w:eastAsia="宋体" w:cs="宋体"/>
          <w:b/>
          <w:bCs/>
          <w:color w:val="000000"/>
          <w:sz w:val="24"/>
          <w:szCs w:val="24"/>
          <w:highlight w:val="none"/>
        </w:rPr>
        <w:t>情形的</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可以推荐</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rPr>
        <w:t>名成交候选供应商。</w:t>
      </w:r>
      <w:r>
        <w:rPr>
          <w:rFonts w:hint="eastAsia" w:ascii="宋体" w:hAnsi="宋体" w:eastAsia="宋体" w:cs="宋体"/>
          <w:color w:val="000000"/>
          <w:sz w:val="24"/>
          <w:szCs w:val="24"/>
          <w:highlight w:val="none"/>
        </w:rPr>
        <w:t>评审得分相同的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按照最后报价由低到高的顺序推荐。评审得分且最后报价相同的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按照</w:t>
      </w:r>
      <w:r>
        <w:rPr>
          <w:rFonts w:hint="eastAsia" w:ascii="宋体" w:hAnsi="宋体" w:eastAsia="宋体" w:cs="宋体"/>
          <w:color w:val="000000"/>
          <w:sz w:val="24"/>
          <w:szCs w:val="24"/>
          <w:highlight w:val="none"/>
          <w:lang w:eastAsia="zh-CN"/>
        </w:rPr>
        <w:t>“评审标准</w:t>
      </w:r>
      <w:r>
        <w:rPr>
          <w:rFonts w:hint="eastAsia" w:ascii="宋体" w:hAnsi="宋体" w:eastAsia="宋体" w:cs="宋体"/>
          <w:color w:val="000000"/>
          <w:sz w:val="24"/>
          <w:szCs w:val="24"/>
          <w:highlight w:val="none"/>
          <w:lang w:val="en-US" w:eastAsia="zh-CN"/>
        </w:rPr>
        <w:t>-2.1</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”得分由高到低顺序</w:t>
      </w:r>
      <w:r>
        <w:rPr>
          <w:rFonts w:hint="eastAsia" w:ascii="宋体" w:hAnsi="宋体" w:eastAsia="宋体" w:cs="宋体"/>
          <w:color w:val="000000"/>
          <w:sz w:val="24"/>
          <w:szCs w:val="24"/>
          <w:highlight w:val="none"/>
        </w:rPr>
        <w:t>推荐。</w:t>
      </w:r>
    </w:p>
    <w:p w14:paraId="41723618">
      <w:pPr>
        <w:widowControl w:val="0"/>
        <w:adjustRightInd w:val="0"/>
        <w:snapToGrid w:val="0"/>
        <w:spacing w:line="240" w:lineRule="auto"/>
        <w:ind w:firstLine="480" w:firstLineChars="200"/>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auto"/>
          <w:kern w:val="2"/>
          <w:sz w:val="24"/>
          <w:szCs w:val="24"/>
          <w:highlight w:val="none"/>
          <w:lang w:eastAsia="zh-CN"/>
        </w:rPr>
        <w:t>二、</w:t>
      </w:r>
      <w:r>
        <w:rPr>
          <w:rFonts w:hint="eastAsia" w:ascii="黑体" w:hAnsi="黑体" w:eastAsia="黑体" w:cs="黑体"/>
          <w:color w:val="000000"/>
          <w:sz w:val="24"/>
          <w:szCs w:val="24"/>
          <w:highlight w:val="none"/>
          <w:lang w:val="en-US" w:eastAsia="zh-CN"/>
        </w:rPr>
        <w:t>本国产品价格扣除</w:t>
      </w:r>
    </w:p>
    <w:p w14:paraId="412A07A0">
      <w:pPr>
        <w:adjustRightInd w:val="0"/>
        <w:snapToGrid w:val="0"/>
        <w:ind w:firstLine="420" w:firstLineChars="175"/>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1.</w:t>
      </w:r>
      <w:r>
        <w:rPr>
          <w:rFonts w:hint="eastAsia" w:ascii="宋体" w:hAnsi="宋体" w:eastAsia="宋体" w:cs="Times New Roman"/>
          <w:color w:val="auto"/>
          <w:sz w:val="24"/>
          <w:highlight w:val="none"/>
          <w:lang w:val="zh-CN" w:eastAsia="zh-CN"/>
        </w:rPr>
        <w:t>本</w:t>
      </w:r>
      <w:r>
        <w:rPr>
          <w:rFonts w:hint="eastAsia" w:ascii="宋体" w:hAnsi="宋体" w:eastAsia="宋体" w:cs="Times New Roman"/>
          <w:color w:val="auto"/>
          <w:sz w:val="24"/>
          <w:highlight w:val="none"/>
          <w:lang w:val="en-US" w:eastAsia="zh-CN"/>
        </w:rPr>
        <w:t>项目如</w:t>
      </w:r>
      <w:r>
        <w:rPr>
          <w:rFonts w:hint="eastAsia" w:ascii="宋体" w:hAnsi="宋体" w:eastAsia="宋体" w:cs="Times New Roman"/>
          <w:color w:val="auto"/>
          <w:sz w:val="24"/>
          <w:highlight w:val="none"/>
          <w:lang w:val="zh-CN" w:eastAsia="zh-CN"/>
        </w:rPr>
        <w:t>既有本国产品又有非本国产品参与竞争，依法对本国产品给予价格评审优惠，对本国产品的报价给予20%的价格扣除，用扣除后的价格参与评审。</w:t>
      </w:r>
    </w:p>
    <w:p w14:paraId="00B02407">
      <w:pPr>
        <w:adjustRightInd w:val="0"/>
        <w:snapToGrid w:val="0"/>
        <w:ind w:firstLine="420" w:firstLineChars="175"/>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i w:val="0"/>
          <w:iCs w:val="0"/>
          <w:caps w:val="0"/>
          <w:color w:val="auto"/>
          <w:spacing w:val="0"/>
          <w:sz w:val="24"/>
          <w:szCs w:val="24"/>
          <w:highlight w:val="none"/>
          <w:shd w:val="clear" w:color="auto" w:fill="auto"/>
        </w:rPr>
        <w:t>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p>
    <w:p w14:paraId="30E4DAFB">
      <w:pPr>
        <w:adjustRightInd w:val="0"/>
        <w:snapToGrid w:val="0"/>
        <w:ind w:firstLineChars="175"/>
        <w:rPr>
          <w:highlight w:val="none"/>
        </w:rPr>
      </w:pPr>
      <w:r>
        <w:rPr>
          <w:rFonts w:hint="eastAsia" w:ascii="宋体" w:hAnsi="宋体" w:eastAsia="宋体" w:cs="Times New Roman"/>
          <w:i w:val="0"/>
          <w:iCs w:val="0"/>
          <w:caps w:val="0"/>
          <w:color w:val="auto"/>
          <w:spacing w:val="0"/>
          <w:sz w:val="24"/>
          <w:szCs w:val="24"/>
          <w:highlight w:val="none"/>
          <w:shd w:val="clear" w:color="auto" w:fill="auto"/>
        </w:rPr>
        <w:t>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80%</w:t>
      </w:r>
      <w:r>
        <w:rPr>
          <w:rFonts w:hint="eastAsia" w:ascii="宋体" w:hAnsi="宋体" w:eastAsia="宋体" w:cs="Times New Roman"/>
          <w:i w:val="0"/>
          <w:iCs w:val="0"/>
          <w:caps w:val="0"/>
          <w:color w:val="auto"/>
          <w:spacing w:val="0"/>
          <w:sz w:val="24"/>
          <w:szCs w:val="24"/>
          <w:highlight w:val="none"/>
          <w:shd w:val="clear" w:color="auto" w:fill="auto"/>
        </w:rPr>
        <w:t>以上时，</w:t>
      </w:r>
      <w:r>
        <w:rPr>
          <w:rFonts w:hint="eastAsia" w:ascii="宋体" w:hAnsi="宋体" w:eastAsia="宋体" w:cs="Times New Roman"/>
          <w:b/>
          <w:bCs/>
          <w:i w:val="0"/>
          <w:iCs w:val="0"/>
          <w:caps w:val="0"/>
          <w:color w:val="auto"/>
          <w:spacing w:val="0"/>
          <w:sz w:val="24"/>
          <w:szCs w:val="24"/>
          <w:highlight w:val="none"/>
          <w:shd w:val="clear" w:color="auto" w:fill="auto"/>
        </w:rPr>
        <w:t>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color w:val="auto"/>
          <w:sz w:val="24"/>
          <w:szCs w:val="24"/>
          <w:highlight w:val="none"/>
          <w:lang w:val="en-US" w:eastAsia="zh-CN"/>
        </w:rPr>
        <w:t>按照磋商文件要求在《分项报价表》中作出承诺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i w:val="0"/>
          <w:iCs w:val="0"/>
          <w:caps w:val="0"/>
          <w:color w:val="auto"/>
          <w:spacing w:val="0"/>
          <w:sz w:val="24"/>
          <w:szCs w:val="24"/>
          <w:highlight w:val="none"/>
          <w:shd w:val="clear" w:color="auto" w:fill="auto"/>
        </w:rPr>
        <w:t>，</w:t>
      </w:r>
      <w:r>
        <w:rPr>
          <w:rFonts w:hint="eastAsia" w:ascii="宋体" w:hAnsi="宋体" w:eastAsia="宋体" w:cs="Times New Roman"/>
          <w:i w:val="0"/>
          <w:iCs w:val="0"/>
          <w:caps w:val="0"/>
          <w:color w:val="auto"/>
          <w:spacing w:val="0"/>
          <w:sz w:val="24"/>
          <w:szCs w:val="24"/>
          <w:highlight w:val="none"/>
          <w:shd w:val="clear" w:color="auto" w:fill="auto"/>
        </w:rPr>
        <w:t>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p>
    <w:p w14:paraId="368C961C">
      <w:pPr>
        <w:adjustRightInd w:val="0"/>
        <w:snapToGrid w:val="0"/>
        <w:ind w:firstLineChars="175"/>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3.供应商需按照</w:t>
      </w:r>
      <w:r>
        <w:rPr>
          <w:rFonts w:hint="eastAsia" w:ascii="宋体" w:hAnsi="宋体" w:cs="Times New Roman"/>
          <w:color w:val="auto"/>
          <w:sz w:val="24"/>
          <w:highlight w:val="none"/>
          <w:lang w:val="en-US" w:eastAsia="zh-CN"/>
        </w:rPr>
        <w:t>磋商文件</w:t>
      </w:r>
      <w:r>
        <w:rPr>
          <w:rFonts w:hint="eastAsia" w:ascii="宋体" w:hAnsi="宋体" w:eastAsia="宋体" w:cs="Times New Roman"/>
          <w:color w:val="auto"/>
          <w:sz w:val="24"/>
          <w:highlight w:val="none"/>
          <w:lang w:val="en-US" w:eastAsia="zh-CN"/>
        </w:rPr>
        <w:t>要求提供《关于符合本国产品标准的声明函》，如不提供将不享受本国产品价格评审优惠。</w:t>
      </w:r>
      <w:r>
        <w:rPr>
          <w:rFonts w:hint="eastAsia" w:ascii="宋体" w:hAnsi="宋体" w:eastAsia="宋体" w:cs="Times New Roman"/>
          <w:color w:val="auto"/>
          <w:sz w:val="24"/>
          <w:szCs w:val="22"/>
          <w:highlight w:val="none"/>
        </w:rPr>
        <w:t>供应商需在《声明函》</w:t>
      </w:r>
      <w:r>
        <w:rPr>
          <w:rFonts w:hint="eastAsia" w:ascii="宋体" w:hAnsi="宋体" w:eastAsia="宋体" w:cs="Times New Roman"/>
          <w:color w:val="auto"/>
          <w:sz w:val="24"/>
          <w:szCs w:val="22"/>
          <w:highlight w:val="none"/>
          <w:lang w:val="en-US" w:eastAsia="zh-CN"/>
        </w:rPr>
        <w:t>中逐项</w:t>
      </w:r>
      <w:r>
        <w:rPr>
          <w:rFonts w:hint="eastAsia" w:ascii="宋体" w:hAnsi="宋体" w:eastAsia="宋体" w:cs="Times New Roman"/>
          <w:color w:val="auto"/>
          <w:sz w:val="24"/>
          <w:szCs w:val="22"/>
          <w:highlight w:val="none"/>
        </w:rPr>
        <w:t>准确填写产品名称、厂名、生产厂址三项信息，三项信息中任意一项未填写的视为该项产品不符合本国产品标准，不享受本国产品价格评审优惠。</w:t>
      </w:r>
    </w:p>
    <w:p w14:paraId="5826D1BF">
      <w:pPr>
        <w:keepNext w:val="0"/>
        <w:keepLines w:val="0"/>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b/>
          <w:bCs/>
          <w:color w:val="auto"/>
          <w:sz w:val="24"/>
          <w:highlight w:val="none"/>
          <w:lang w:val="zh-CN" w:eastAsia="zh-CN"/>
        </w:rPr>
        <w:t>对本国产品的支持政策与政府采购支持中小企业、节能环保等优惠政策叠加适用，对应执行价格扣除政策的项目，统一在原报价的基础上给予价格扣除。</w:t>
      </w:r>
    </w:p>
    <w:p w14:paraId="6CB2F38F">
      <w:pPr>
        <w:keepNext w:val="0"/>
        <w:keepLines w:val="0"/>
        <w:pageBreakBefore w:val="0"/>
        <w:widowControl w:val="0"/>
        <w:spacing w:line="240" w:lineRule="auto"/>
        <w:ind w:firstLine="48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三、评审标准</w:t>
      </w:r>
    </w:p>
    <w:tbl>
      <w:tblPr>
        <w:tblStyle w:val="33"/>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597"/>
        <w:gridCol w:w="569"/>
        <w:gridCol w:w="748"/>
      </w:tblGrid>
      <w:tr w14:paraId="341F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blHeader/>
          <w:jc w:val="center"/>
        </w:trPr>
        <w:tc>
          <w:tcPr>
            <w:tcW w:w="519" w:type="dxa"/>
            <w:tcBorders>
              <w:top w:val="single" w:color="000000" w:sz="2" w:space="0"/>
              <w:bottom w:val="single" w:color="000000" w:sz="2" w:space="0"/>
            </w:tcBorders>
            <w:vAlign w:val="center"/>
          </w:tcPr>
          <w:p w14:paraId="07AE3727">
            <w:pPr>
              <w:adjustRightInd w:val="0"/>
              <w:snapToGrid w:val="0"/>
              <w:spacing w:before="68" w:line="264" w:lineRule="auto"/>
              <w:jc w:val="center"/>
              <w:rPr>
                <w:rFonts w:ascii="宋体" w:hAnsi="宋体" w:cs="宋体"/>
                <w:b/>
                <w:bCs/>
                <w:spacing w:val="-3"/>
              </w:rPr>
            </w:pPr>
            <w:r>
              <w:rPr>
                <w:rFonts w:hint="eastAsia" w:ascii="宋体" w:hAnsi="宋体" w:cs="宋体"/>
                <w:b/>
                <w:bCs/>
                <w:spacing w:val="-3"/>
              </w:rPr>
              <w:t>序号</w:t>
            </w:r>
          </w:p>
        </w:tc>
        <w:tc>
          <w:tcPr>
            <w:tcW w:w="1179" w:type="dxa"/>
            <w:tcBorders>
              <w:top w:val="single" w:color="000000" w:sz="2" w:space="0"/>
              <w:bottom w:val="single" w:color="000000" w:sz="2" w:space="0"/>
            </w:tcBorders>
            <w:vAlign w:val="center"/>
          </w:tcPr>
          <w:p w14:paraId="771D0D1D">
            <w:pPr>
              <w:adjustRightInd w:val="0"/>
              <w:snapToGrid w:val="0"/>
              <w:spacing w:before="68" w:line="264" w:lineRule="auto"/>
              <w:jc w:val="center"/>
              <w:rPr>
                <w:rFonts w:ascii="宋体" w:hAnsi="宋体" w:cs="宋体"/>
                <w:b/>
                <w:bCs/>
                <w:spacing w:val="-3"/>
              </w:rPr>
            </w:pPr>
            <w:r>
              <w:rPr>
                <w:rFonts w:hint="eastAsia" w:ascii="宋体" w:hAnsi="宋体" w:cs="宋体"/>
                <w:b/>
                <w:bCs/>
                <w:spacing w:val="-3"/>
              </w:rPr>
              <w:t>评审因素</w:t>
            </w:r>
          </w:p>
        </w:tc>
        <w:tc>
          <w:tcPr>
            <w:tcW w:w="6597" w:type="dxa"/>
            <w:tcBorders>
              <w:top w:val="single" w:color="000000" w:sz="2" w:space="0"/>
              <w:bottom w:val="single" w:color="000000" w:sz="2" w:space="0"/>
            </w:tcBorders>
            <w:vAlign w:val="center"/>
          </w:tcPr>
          <w:p w14:paraId="1B4EA05F">
            <w:pPr>
              <w:adjustRightInd w:val="0"/>
              <w:snapToGrid w:val="0"/>
              <w:spacing w:before="68" w:line="264" w:lineRule="auto"/>
              <w:jc w:val="center"/>
              <w:rPr>
                <w:rFonts w:ascii="宋体" w:hAnsi="宋体" w:cs="宋体"/>
                <w:b/>
                <w:bCs/>
                <w:spacing w:val="-3"/>
              </w:rPr>
            </w:pPr>
            <w:r>
              <w:rPr>
                <w:rFonts w:hint="eastAsia" w:ascii="宋体" w:hAnsi="宋体" w:cs="宋体"/>
                <w:b/>
                <w:bCs/>
                <w:spacing w:val="-3"/>
              </w:rPr>
              <w:t>评审细则</w:t>
            </w:r>
          </w:p>
        </w:tc>
        <w:tc>
          <w:tcPr>
            <w:tcW w:w="569" w:type="dxa"/>
            <w:tcBorders>
              <w:top w:val="single" w:color="000000" w:sz="2" w:space="0"/>
              <w:bottom w:val="single" w:color="000000" w:sz="2" w:space="0"/>
            </w:tcBorders>
            <w:vAlign w:val="center"/>
          </w:tcPr>
          <w:p w14:paraId="140A34A4">
            <w:pPr>
              <w:adjustRightInd w:val="0"/>
              <w:snapToGrid w:val="0"/>
              <w:spacing w:before="68" w:line="264" w:lineRule="auto"/>
              <w:jc w:val="center"/>
              <w:rPr>
                <w:rFonts w:ascii="宋体" w:hAnsi="宋体" w:cs="宋体"/>
                <w:b/>
                <w:bCs/>
                <w:spacing w:val="-3"/>
              </w:rPr>
            </w:pPr>
            <w:r>
              <w:rPr>
                <w:rFonts w:hint="eastAsia" w:ascii="宋体" w:hAnsi="宋体" w:cs="宋体"/>
                <w:b/>
                <w:bCs/>
                <w:spacing w:val="-3"/>
              </w:rPr>
              <w:t>分值</w:t>
            </w:r>
          </w:p>
        </w:tc>
        <w:tc>
          <w:tcPr>
            <w:tcW w:w="748" w:type="dxa"/>
            <w:tcBorders>
              <w:top w:val="single" w:color="000000" w:sz="2" w:space="0"/>
              <w:bottom w:val="single" w:color="000000" w:sz="2" w:space="0"/>
            </w:tcBorders>
            <w:vAlign w:val="center"/>
          </w:tcPr>
          <w:p w14:paraId="3ACE4544">
            <w:pPr>
              <w:adjustRightInd w:val="0"/>
              <w:snapToGrid w:val="0"/>
              <w:spacing w:before="68" w:line="264" w:lineRule="auto"/>
              <w:jc w:val="center"/>
              <w:rPr>
                <w:rFonts w:ascii="宋体" w:hAnsi="宋体" w:cs="宋体"/>
                <w:b/>
                <w:bCs/>
                <w:spacing w:val="-3"/>
              </w:rPr>
            </w:pPr>
            <w:r>
              <w:rPr>
                <w:rFonts w:hint="eastAsia" w:ascii="宋体" w:hAnsi="宋体" w:cs="宋体"/>
                <w:b/>
                <w:bCs/>
                <w:spacing w:val="-3"/>
              </w:rPr>
              <w:t>类型</w:t>
            </w:r>
          </w:p>
        </w:tc>
      </w:tr>
      <w:tr w14:paraId="22DB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12" w:type="dxa"/>
            <w:gridSpan w:val="5"/>
            <w:tcBorders>
              <w:top w:val="single" w:color="000000" w:sz="2" w:space="0"/>
              <w:bottom w:val="single" w:color="000000" w:sz="2" w:space="0"/>
            </w:tcBorders>
          </w:tcPr>
          <w:p w14:paraId="00BC1B0E">
            <w:pPr>
              <w:adjustRightInd w:val="0"/>
              <w:snapToGrid w:val="0"/>
              <w:spacing w:before="122" w:line="264" w:lineRule="auto"/>
              <w:ind w:left="114"/>
              <w:rPr>
                <w:rFonts w:ascii="宋体" w:hAnsi="宋体" w:cs="宋体"/>
                <w:szCs w:val="21"/>
              </w:rPr>
            </w:pPr>
            <w:r>
              <w:rPr>
                <w:rFonts w:hint="eastAsia" w:ascii="宋体" w:hAnsi="宋体" w:cs="宋体"/>
                <w:b/>
                <w:bCs/>
                <w:spacing w:val="-3"/>
                <w:szCs w:val="21"/>
              </w:rPr>
              <w:t>1.</w:t>
            </w:r>
            <w:r>
              <w:rPr>
                <w:rFonts w:ascii="宋体" w:hAnsi="宋体" w:cs="宋体"/>
                <w:b/>
                <w:bCs/>
                <w:spacing w:val="-3"/>
                <w:szCs w:val="21"/>
              </w:rPr>
              <w:t>价</w:t>
            </w:r>
            <w:r>
              <w:rPr>
                <w:rFonts w:ascii="宋体" w:hAnsi="宋体" w:cs="宋体"/>
                <w:b/>
                <w:bCs/>
                <w:spacing w:val="-2"/>
                <w:szCs w:val="21"/>
              </w:rPr>
              <w:t>格</w:t>
            </w:r>
          </w:p>
        </w:tc>
      </w:tr>
      <w:tr w14:paraId="084A9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74E973F5">
            <w:pPr>
              <w:adjustRightInd w:val="0"/>
              <w:snapToGrid w:val="0"/>
              <w:spacing w:before="68" w:line="264" w:lineRule="auto"/>
              <w:jc w:val="center"/>
              <w:rPr>
                <w:rFonts w:ascii="宋体" w:hAnsi="宋体" w:cs="宋体"/>
                <w:szCs w:val="21"/>
              </w:rPr>
            </w:pPr>
            <w:r>
              <w:rPr>
                <w:rFonts w:ascii="宋体" w:hAnsi="宋体" w:cs="宋体"/>
                <w:spacing w:val="-6"/>
                <w:szCs w:val="21"/>
              </w:rPr>
              <w:t>1</w:t>
            </w:r>
            <w:r>
              <w:rPr>
                <w:rFonts w:ascii="宋体" w:hAnsi="宋体" w:cs="宋体"/>
                <w:spacing w:val="-5"/>
                <w:szCs w:val="21"/>
              </w:rPr>
              <w:t>.1</w:t>
            </w:r>
          </w:p>
        </w:tc>
        <w:tc>
          <w:tcPr>
            <w:tcW w:w="1179" w:type="dxa"/>
            <w:tcBorders>
              <w:top w:val="single" w:color="000000" w:sz="2" w:space="0"/>
              <w:bottom w:val="single" w:color="000000" w:sz="2" w:space="0"/>
            </w:tcBorders>
            <w:vAlign w:val="center"/>
          </w:tcPr>
          <w:p w14:paraId="67A14406">
            <w:pPr>
              <w:adjustRightInd w:val="0"/>
              <w:snapToGrid w:val="0"/>
              <w:spacing w:before="68" w:line="264" w:lineRule="auto"/>
              <w:jc w:val="left"/>
              <w:rPr>
                <w:rFonts w:ascii="宋体" w:hAnsi="宋体" w:cs="宋体"/>
                <w:szCs w:val="21"/>
              </w:rPr>
            </w:pPr>
            <w:r>
              <w:rPr>
                <w:rFonts w:ascii="宋体" w:hAnsi="宋体" w:cs="宋体"/>
                <w:spacing w:val="-2"/>
                <w:szCs w:val="21"/>
              </w:rPr>
              <w:t>价格分</w:t>
            </w:r>
          </w:p>
        </w:tc>
        <w:tc>
          <w:tcPr>
            <w:tcW w:w="6597" w:type="dxa"/>
            <w:tcBorders>
              <w:top w:val="single" w:color="000000" w:sz="2" w:space="0"/>
              <w:bottom w:val="single" w:color="000000" w:sz="2" w:space="0"/>
            </w:tcBorders>
            <w:vAlign w:val="center"/>
          </w:tcPr>
          <w:p w14:paraId="3C422CB5">
            <w:pPr>
              <w:adjustRightInd w:val="0"/>
              <w:snapToGrid w:val="0"/>
              <w:spacing w:line="264" w:lineRule="auto"/>
              <w:jc w:val="left"/>
              <w:rPr>
                <w:rFonts w:ascii="宋体" w:hAnsi="宋体" w:cs="宋体"/>
                <w:szCs w:val="21"/>
              </w:rPr>
            </w:pPr>
            <w:r>
              <w:rPr>
                <w:rFonts w:ascii="宋体" w:hAnsi="宋体" w:cs="宋体"/>
                <w:spacing w:val="1"/>
                <w:szCs w:val="21"/>
              </w:rPr>
              <w:t>采用低价优先</w:t>
            </w:r>
            <w:r>
              <w:rPr>
                <w:rFonts w:ascii="宋体" w:hAnsi="宋体" w:cs="宋体"/>
                <w:szCs w:val="21"/>
              </w:rPr>
              <w:t>法计算</w:t>
            </w:r>
            <w:r>
              <w:rPr>
                <w:rFonts w:hint="eastAsia" w:ascii="宋体" w:hAnsi="宋体" w:cs="宋体"/>
                <w:szCs w:val="21"/>
              </w:rPr>
              <w:t>，</w:t>
            </w:r>
            <w:r>
              <w:rPr>
                <w:rFonts w:ascii="宋体" w:hAnsi="宋体" w:cs="宋体"/>
                <w:szCs w:val="21"/>
              </w:rPr>
              <w:t>即满足</w:t>
            </w:r>
            <w:r>
              <w:rPr>
                <w:rFonts w:hint="eastAsia" w:ascii="宋体" w:hAnsi="宋体" w:cs="宋体"/>
                <w:szCs w:val="21"/>
              </w:rPr>
              <w:t>采购</w:t>
            </w:r>
            <w:r>
              <w:rPr>
                <w:rFonts w:ascii="宋体" w:hAnsi="宋体" w:cs="宋体"/>
                <w:szCs w:val="21"/>
              </w:rPr>
              <w:t>文件要求且</w:t>
            </w:r>
            <w:r>
              <w:rPr>
                <w:rFonts w:hint="eastAsia" w:ascii="宋体" w:hAnsi="宋体" w:cs="宋体"/>
                <w:szCs w:val="21"/>
              </w:rPr>
              <w:t>最终报价</w:t>
            </w:r>
            <w:r>
              <w:rPr>
                <w:rFonts w:ascii="宋体" w:hAnsi="宋体" w:cs="宋体"/>
                <w:szCs w:val="21"/>
              </w:rPr>
              <w:t>最低的</w:t>
            </w:r>
            <w:r>
              <w:rPr>
                <w:rFonts w:hint="eastAsia" w:ascii="宋体" w:hAnsi="宋体" w:cs="宋体"/>
                <w:szCs w:val="21"/>
              </w:rPr>
              <w:t>供应商</w:t>
            </w:r>
            <w:r>
              <w:rPr>
                <w:rFonts w:ascii="宋体" w:hAnsi="宋体" w:cs="宋体"/>
                <w:spacing w:val="1"/>
                <w:szCs w:val="21"/>
              </w:rPr>
              <w:t>报价为评标基准</w:t>
            </w:r>
            <w:r>
              <w:rPr>
                <w:rFonts w:ascii="宋体" w:hAnsi="宋体" w:cs="宋体"/>
                <w:szCs w:val="21"/>
              </w:rPr>
              <w:t>价</w:t>
            </w:r>
            <w:r>
              <w:rPr>
                <w:rFonts w:hint="eastAsia" w:ascii="宋体" w:hAnsi="宋体" w:cs="宋体"/>
                <w:szCs w:val="21"/>
              </w:rPr>
              <w:t>，</w:t>
            </w:r>
            <w:r>
              <w:rPr>
                <w:rFonts w:ascii="宋体" w:hAnsi="宋体" w:cs="宋体"/>
                <w:szCs w:val="21"/>
              </w:rPr>
              <w:t>其价格分为满分。其他</w:t>
            </w:r>
            <w:r>
              <w:rPr>
                <w:rFonts w:hint="eastAsia" w:ascii="宋体" w:hAnsi="宋体" w:cs="宋体"/>
                <w:szCs w:val="21"/>
              </w:rPr>
              <w:t>供应商</w:t>
            </w:r>
            <w:r>
              <w:rPr>
                <w:rFonts w:ascii="宋体" w:hAnsi="宋体" w:cs="宋体"/>
                <w:szCs w:val="21"/>
              </w:rPr>
              <w:t>的价格分统一按</w:t>
            </w:r>
            <w:r>
              <w:rPr>
                <w:rFonts w:ascii="宋体" w:hAnsi="宋体" w:cs="宋体"/>
                <w:spacing w:val="-1"/>
                <w:szCs w:val="21"/>
              </w:rPr>
              <w:t>照下列公</w:t>
            </w:r>
            <w:r>
              <w:rPr>
                <w:rFonts w:ascii="宋体" w:hAnsi="宋体" w:cs="宋体"/>
                <w:szCs w:val="21"/>
              </w:rPr>
              <w:t>式计算：报价得分=(评标基准价/</w:t>
            </w:r>
            <w:r>
              <w:rPr>
                <w:rFonts w:hint="eastAsia" w:ascii="宋体" w:hAnsi="宋体" w:cs="宋体"/>
                <w:szCs w:val="21"/>
              </w:rPr>
              <w:t>最终</w:t>
            </w:r>
            <w:r>
              <w:rPr>
                <w:rFonts w:ascii="宋体" w:hAnsi="宋体" w:cs="宋体"/>
                <w:szCs w:val="21"/>
              </w:rPr>
              <w:t>报价)×</w:t>
            </w:r>
            <w:r>
              <w:rPr>
                <w:rFonts w:hint="eastAsia" w:ascii="宋体" w:hAnsi="宋体" w:cs="宋体"/>
                <w:szCs w:val="21"/>
              </w:rPr>
              <w:t>15。</w:t>
            </w:r>
          </w:p>
        </w:tc>
        <w:tc>
          <w:tcPr>
            <w:tcW w:w="569" w:type="dxa"/>
            <w:tcBorders>
              <w:top w:val="single" w:color="000000" w:sz="2" w:space="0"/>
              <w:bottom w:val="single" w:color="000000" w:sz="2" w:space="0"/>
            </w:tcBorders>
            <w:vAlign w:val="center"/>
          </w:tcPr>
          <w:p w14:paraId="1F7AD009">
            <w:pPr>
              <w:adjustRightInd w:val="0"/>
              <w:snapToGrid w:val="0"/>
              <w:spacing w:before="68" w:line="264" w:lineRule="auto"/>
              <w:jc w:val="center"/>
              <w:rPr>
                <w:rFonts w:ascii="宋体" w:hAnsi="宋体" w:cs="宋体"/>
                <w:szCs w:val="21"/>
              </w:rPr>
            </w:pPr>
            <w:r>
              <w:rPr>
                <w:rFonts w:hint="eastAsia" w:ascii="宋体" w:hAnsi="宋体" w:cs="宋体"/>
                <w:szCs w:val="21"/>
              </w:rPr>
              <w:t>15</w:t>
            </w:r>
          </w:p>
        </w:tc>
        <w:tc>
          <w:tcPr>
            <w:tcW w:w="748" w:type="dxa"/>
            <w:tcBorders>
              <w:top w:val="single" w:color="000000" w:sz="2" w:space="0"/>
              <w:bottom w:val="single" w:color="000000" w:sz="2" w:space="0"/>
            </w:tcBorders>
            <w:vAlign w:val="center"/>
          </w:tcPr>
          <w:p w14:paraId="3C8A6C3F">
            <w:pPr>
              <w:adjustRightInd w:val="0"/>
              <w:snapToGrid w:val="0"/>
              <w:spacing w:before="68" w:line="264" w:lineRule="auto"/>
              <w:jc w:val="center"/>
              <w:rPr>
                <w:rFonts w:ascii="宋体" w:hAnsi="宋体" w:cs="宋体"/>
                <w:szCs w:val="21"/>
              </w:rPr>
            </w:pPr>
            <w:r>
              <w:rPr>
                <w:rFonts w:hint="eastAsia" w:ascii="宋体" w:hAnsi="宋体" w:cs="宋体"/>
                <w:szCs w:val="21"/>
              </w:rPr>
              <w:t>价格分</w:t>
            </w:r>
          </w:p>
        </w:tc>
      </w:tr>
      <w:tr w14:paraId="628DD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12" w:type="dxa"/>
            <w:gridSpan w:val="5"/>
            <w:tcBorders>
              <w:top w:val="single" w:color="000000" w:sz="2" w:space="0"/>
              <w:bottom w:val="single" w:color="000000" w:sz="2" w:space="0"/>
            </w:tcBorders>
          </w:tcPr>
          <w:p w14:paraId="4FD6C7AE">
            <w:pPr>
              <w:adjustRightInd w:val="0"/>
              <w:snapToGrid w:val="0"/>
              <w:spacing w:before="123" w:line="264" w:lineRule="auto"/>
              <w:ind w:left="114"/>
              <w:rPr>
                <w:rFonts w:ascii="宋体" w:hAnsi="宋体" w:cs="宋体"/>
                <w:szCs w:val="21"/>
              </w:rPr>
            </w:pPr>
            <w:r>
              <w:rPr>
                <w:rFonts w:hint="eastAsia" w:ascii="宋体" w:hAnsi="宋体" w:cs="宋体"/>
                <w:b/>
                <w:bCs/>
                <w:spacing w:val="-3"/>
                <w:szCs w:val="21"/>
              </w:rPr>
              <w:t>2.服务</w:t>
            </w:r>
          </w:p>
        </w:tc>
      </w:tr>
      <w:tr w14:paraId="2E27F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0EAC0236">
            <w:pPr>
              <w:adjustRightInd w:val="0"/>
              <w:snapToGrid w:val="0"/>
              <w:spacing w:before="68" w:line="264" w:lineRule="auto"/>
              <w:jc w:val="center"/>
              <w:rPr>
                <w:rFonts w:ascii="宋体" w:hAnsi="宋体" w:cs="宋体"/>
                <w:spacing w:val="-2"/>
                <w:szCs w:val="21"/>
              </w:rPr>
            </w:pPr>
            <w:r>
              <w:rPr>
                <w:rFonts w:ascii="宋体" w:hAnsi="宋体" w:cs="宋体"/>
                <w:spacing w:val="-2"/>
                <w:szCs w:val="21"/>
              </w:rPr>
              <w:t>2.1</w:t>
            </w:r>
          </w:p>
        </w:tc>
        <w:tc>
          <w:tcPr>
            <w:tcW w:w="1179" w:type="dxa"/>
            <w:tcBorders>
              <w:top w:val="single" w:color="000000" w:sz="2" w:space="0"/>
              <w:bottom w:val="single" w:color="000000" w:sz="2" w:space="0"/>
            </w:tcBorders>
            <w:vAlign w:val="center"/>
          </w:tcPr>
          <w:p w14:paraId="5662E2FD">
            <w:pPr>
              <w:adjustRightInd w:val="0"/>
              <w:snapToGrid w:val="0"/>
              <w:spacing w:before="68" w:line="264" w:lineRule="auto"/>
              <w:ind w:right="108"/>
              <w:jc w:val="left"/>
              <w:rPr>
                <w:rFonts w:ascii="宋体" w:hAnsi="宋体" w:cs="宋体"/>
                <w:spacing w:val="-2"/>
                <w:szCs w:val="21"/>
              </w:rPr>
            </w:pPr>
            <w:r>
              <w:rPr>
                <w:rFonts w:hint="eastAsia" w:ascii="宋体" w:hAnsi="宋体" w:cs="宋体"/>
                <w:spacing w:val="-2"/>
                <w:szCs w:val="21"/>
              </w:rPr>
              <w:t>总体设计思路</w:t>
            </w:r>
          </w:p>
        </w:tc>
        <w:tc>
          <w:tcPr>
            <w:tcW w:w="6597" w:type="dxa"/>
            <w:tcBorders>
              <w:top w:val="single" w:color="000000" w:sz="2" w:space="0"/>
              <w:bottom w:val="single" w:color="000000" w:sz="2" w:space="0"/>
            </w:tcBorders>
            <w:vAlign w:val="center"/>
          </w:tcPr>
          <w:p w14:paraId="14130DCF">
            <w:pPr>
              <w:pStyle w:val="314"/>
              <w:rPr>
                <w:color w:val="000000"/>
                <w:sz w:val="21"/>
                <w:szCs w:val="21"/>
                <w:lang w:val="en-US" w:bidi="ar-SA"/>
              </w:rPr>
            </w:pPr>
            <w:r>
              <w:rPr>
                <w:color w:val="000000"/>
                <w:sz w:val="21"/>
                <w:szCs w:val="21"/>
                <w:lang w:bidi="ar-SA"/>
              </w:rPr>
              <w:t>根据本项目采购需求及相关要求编制</w:t>
            </w:r>
            <w:r>
              <w:rPr>
                <w:rFonts w:hint="eastAsia"/>
                <w:color w:val="000000"/>
                <w:sz w:val="21"/>
                <w:szCs w:val="21"/>
                <w:lang w:bidi="ar-SA"/>
              </w:rPr>
              <w:t>总体设计思路</w:t>
            </w:r>
            <w:r>
              <w:rPr>
                <w:color w:val="000000"/>
                <w:sz w:val="21"/>
                <w:szCs w:val="21"/>
                <w:lang w:bidi="ar-SA"/>
              </w:rPr>
              <w:t>方案，内容包含：</w:t>
            </w:r>
            <w:r>
              <w:rPr>
                <w:rFonts w:hint="eastAsia"/>
                <w:spacing w:val="1"/>
                <w:sz w:val="21"/>
                <w:szCs w:val="21"/>
              </w:rPr>
              <w:t xml:space="preserve"> 1.对项目背景的理解</w:t>
            </w:r>
            <w:r>
              <w:rPr>
                <w:rFonts w:hint="eastAsia"/>
                <w:spacing w:val="1"/>
                <w:sz w:val="21"/>
                <w:szCs w:val="21"/>
                <w:lang w:eastAsia="zh-CN"/>
              </w:rPr>
              <w:t>；</w:t>
            </w:r>
            <w:r>
              <w:rPr>
                <w:rFonts w:hint="eastAsia"/>
                <w:spacing w:val="1"/>
                <w:sz w:val="21"/>
                <w:szCs w:val="21"/>
              </w:rPr>
              <w:t>2.建设目标</w:t>
            </w:r>
            <w:r>
              <w:rPr>
                <w:rFonts w:hint="eastAsia"/>
                <w:spacing w:val="1"/>
                <w:sz w:val="21"/>
                <w:szCs w:val="21"/>
                <w:lang w:eastAsia="zh-CN"/>
              </w:rPr>
              <w:t>；</w:t>
            </w:r>
            <w:r>
              <w:rPr>
                <w:rFonts w:hint="eastAsia"/>
                <w:spacing w:val="1"/>
                <w:sz w:val="21"/>
                <w:szCs w:val="21"/>
              </w:rPr>
              <w:t>3.系统架构的设计思路</w:t>
            </w:r>
            <w:r>
              <w:rPr>
                <w:rFonts w:hint="eastAsia"/>
                <w:color w:val="000000"/>
                <w:sz w:val="21"/>
                <w:szCs w:val="21"/>
                <w:lang w:val="en-US" w:bidi="ar-SA"/>
              </w:rPr>
              <w:t>。</w:t>
            </w:r>
          </w:p>
          <w:p w14:paraId="55E14AB1">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5212680D">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2</w:t>
            </w:r>
            <w:r>
              <w:rPr>
                <w:rFonts w:hint="eastAsia" w:ascii="宋体" w:hAnsi="宋体" w:cs="宋体"/>
                <w:color w:val="000000"/>
                <w:szCs w:val="21"/>
                <w:lang w:val="zh-CN"/>
              </w:rPr>
              <w:t>分；部分符合得</w:t>
            </w:r>
            <w:r>
              <w:rPr>
                <w:rFonts w:hint="eastAsia" w:ascii="宋体" w:hAnsi="宋体" w:cs="宋体"/>
                <w:color w:val="000000"/>
                <w:szCs w:val="21"/>
              </w:rPr>
              <w:t>1</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51AA6065">
            <w:pPr>
              <w:adjustRightInd w:val="0"/>
              <w:snapToGrid w:val="0"/>
              <w:spacing w:before="68" w:line="264" w:lineRule="auto"/>
              <w:jc w:val="center"/>
              <w:rPr>
                <w:rFonts w:ascii="宋体" w:hAnsi="宋体" w:cs="宋体"/>
                <w:szCs w:val="21"/>
              </w:rPr>
            </w:pPr>
            <w:r>
              <w:rPr>
                <w:rFonts w:hint="eastAsia" w:ascii="宋体" w:hAnsi="宋体" w:cs="宋体"/>
                <w:szCs w:val="21"/>
              </w:rPr>
              <w:t>6</w:t>
            </w:r>
          </w:p>
        </w:tc>
        <w:tc>
          <w:tcPr>
            <w:tcW w:w="748" w:type="dxa"/>
            <w:tcBorders>
              <w:top w:val="single" w:color="000000" w:sz="2" w:space="0"/>
              <w:bottom w:val="single" w:color="000000" w:sz="2" w:space="0"/>
            </w:tcBorders>
            <w:vAlign w:val="center"/>
          </w:tcPr>
          <w:p w14:paraId="41390CE2">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66C1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 w:hRule="atLeast"/>
          <w:jc w:val="center"/>
        </w:trPr>
        <w:tc>
          <w:tcPr>
            <w:tcW w:w="519" w:type="dxa"/>
            <w:tcBorders>
              <w:top w:val="single" w:color="000000" w:sz="2" w:space="0"/>
              <w:bottom w:val="single" w:color="000000" w:sz="2" w:space="0"/>
            </w:tcBorders>
            <w:vAlign w:val="center"/>
          </w:tcPr>
          <w:p w14:paraId="355FF0CD">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w:t>
            </w:r>
            <w:r>
              <w:rPr>
                <w:rFonts w:ascii="宋体" w:hAnsi="宋体" w:cs="宋体"/>
                <w:spacing w:val="-2"/>
                <w:szCs w:val="21"/>
              </w:rPr>
              <w:t>.2</w:t>
            </w:r>
          </w:p>
        </w:tc>
        <w:tc>
          <w:tcPr>
            <w:tcW w:w="1179" w:type="dxa"/>
            <w:tcBorders>
              <w:top w:val="single" w:color="000000" w:sz="2" w:space="0"/>
              <w:bottom w:val="single" w:color="000000" w:sz="2" w:space="0"/>
            </w:tcBorders>
            <w:vAlign w:val="center"/>
          </w:tcPr>
          <w:p w14:paraId="0BDDE63E">
            <w:pPr>
              <w:adjustRightInd w:val="0"/>
              <w:snapToGrid w:val="0"/>
              <w:spacing w:before="260" w:line="264" w:lineRule="auto"/>
              <w:jc w:val="left"/>
              <w:rPr>
                <w:rFonts w:ascii="宋体" w:hAnsi="宋体" w:cs="宋体"/>
                <w:spacing w:val="-2"/>
                <w:szCs w:val="21"/>
              </w:rPr>
            </w:pPr>
            <w:r>
              <w:rPr>
                <w:rFonts w:hint="eastAsia" w:ascii="宋体" w:hAnsi="宋体" w:cs="宋体"/>
                <w:spacing w:val="-2"/>
                <w:szCs w:val="21"/>
              </w:rPr>
              <w:t>性能设计方案</w:t>
            </w:r>
          </w:p>
        </w:tc>
        <w:tc>
          <w:tcPr>
            <w:tcW w:w="6597" w:type="dxa"/>
            <w:tcBorders>
              <w:top w:val="single" w:color="000000" w:sz="2" w:space="0"/>
              <w:bottom w:val="single" w:color="000000" w:sz="2" w:space="0"/>
            </w:tcBorders>
            <w:vAlign w:val="center"/>
          </w:tcPr>
          <w:p w14:paraId="5C7C318F">
            <w:pPr>
              <w:pStyle w:val="314"/>
              <w:rPr>
                <w:color w:val="000000"/>
                <w:sz w:val="21"/>
                <w:szCs w:val="21"/>
                <w:lang w:val="en-US" w:bidi="ar-SA"/>
              </w:rPr>
            </w:pPr>
            <w:r>
              <w:rPr>
                <w:color w:val="000000"/>
                <w:sz w:val="21"/>
                <w:szCs w:val="21"/>
                <w:lang w:bidi="ar-SA"/>
              </w:rPr>
              <w:t>根据本项目采购需求及相关要求编制协调性能设计方案，内容包含：</w:t>
            </w:r>
            <w:r>
              <w:rPr>
                <w:rFonts w:hint="eastAsia"/>
                <w:spacing w:val="1"/>
                <w:szCs w:val="21"/>
              </w:rPr>
              <w:t xml:space="preserve"> 1.国产服务器操作系统</w:t>
            </w:r>
            <w:r>
              <w:rPr>
                <w:rFonts w:hint="eastAsia"/>
                <w:spacing w:val="1"/>
                <w:szCs w:val="21"/>
                <w:lang w:eastAsia="zh-CN"/>
              </w:rPr>
              <w:t>；</w:t>
            </w:r>
            <w:r>
              <w:rPr>
                <w:rFonts w:hint="eastAsia"/>
                <w:spacing w:val="1"/>
                <w:szCs w:val="21"/>
              </w:rPr>
              <w:t>2.国产数据库</w:t>
            </w:r>
            <w:r>
              <w:rPr>
                <w:rFonts w:hint="eastAsia"/>
                <w:spacing w:val="1"/>
                <w:szCs w:val="21"/>
                <w:lang w:eastAsia="zh-CN"/>
              </w:rPr>
              <w:t>；</w:t>
            </w:r>
            <w:r>
              <w:rPr>
                <w:rFonts w:hint="eastAsia"/>
                <w:spacing w:val="1"/>
                <w:szCs w:val="21"/>
              </w:rPr>
              <w:t>3.国产中间件等方面</w:t>
            </w:r>
            <w:r>
              <w:rPr>
                <w:rFonts w:hint="eastAsia"/>
                <w:color w:val="000000"/>
                <w:sz w:val="21"/>
                <w:szCs w:val="21"/>
                <w:lang w:val="en-US" w:bidi="ar-SA"/>
              </w:rPr>
              <w:t>。</w:t>
            </w:r>
          </w:p>
          <w:p w14:paraId="2D983F25">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20CA1B4E">
            <w:pPr>
              <w:pStyle w:val="314"/>
            </w:pPr>
            <w:r>
              <w:rPr>
                <w:rFonts w:hint="eastAsia"/>
                <w:color w:val="000000"/>
                <w:sz w:val="21"/>
                <w:szCs w:val="21"/>
                <w:lang w:val="zh-CN" w:bidi="ar-SA"/>
              </w:rPr>
              <w:t>上述每项内容符合得</w:t>
            </w:r>
            <w:r>
              <w:rPr>
                <w:rFonts w:hint="eastAsia"/>
                <w:color w:val="000000"/>
                <w:sz w:val="21"/>
                <w:szCs w:val="21"/>
                <w:lang w:bidi="ar-SA"/>
              </w:rPr>
              <w:t>2</w:t>
            </w:r>
            <w:r>
              <w:rPr>
                <w:rFonts w:hint="eastAsia"/>
                <w:color w:val="000000"/>
                <w:sz w:val="21"/>
                <w:szCs w:val="21"/>
                <w:lang w:val="zh-CN" w:bidi="ar-SA"/>
              </w:rPr>
              <w:t>分；部分符合得</w:t>
            </w:r>
            <w:r>
              <w:rPr>
                <w:rFonts w:hint="eastAsia"/>
                <w:color w:val="000000"/>
                <w:sz w:val="21"/>
                <w:szCs w:val="21"/>
                <w:lang w:bidi="ar-SA"/>
              </w:rPr>
              <w:t>1</w:t>
            </w:r>
            <w:r>
              <w:rPr>
                <w:rFonts w:hint="eastAsia"/>
                <w:color w:val="000000"/>
                <w:sz w:val="21"/>
                <w:szCs w:val="21"/>
                <w:lang w:val="zh-CN" w:bidi="ar-SA"/>
              </w:rPr>
              <w:t>分；不符合或不提供不得分。</w:t>
            </w:r>
          </w:p>
        </w:tc>
        <w:tc>
          <w:tcPr>
            <w:tcW w:w="569" w:type="dxa"/>
            <w:tcBorders>
              <w:top w:val="single" w:color="000000" w:sz="2" w:space="0"/>
              <w:bottom w:val="single" w:color="000000" w:sz="2" w:space="0"/>
            </w:tcBorders>
            <w:vAlign w:val="center"/>
          </w:tcPr>
          <w:p w14:paraId="6A659A88">
            <w:pPr>
              <w:adjustRightInd w:val="0"/>
              <w:snapToGrid w:val="0"/>
              <w:spacing w:before="68" w:line="264" w:lineRule="auto"/>
              <w:jc w:val="center"/>
              <w:rPr>
                <w:rFonts w:ascii="宋体" w:hAnsi="宋体" w:cs="宋体"/>
                <w:szCs w:val="21"/>
              </w:rPr>
            </w:pPr>
            <w:r>
              <w:rPr>
                <w:rFonts w:hint="eastAsia" w:ascii="宋体" w:hAnsi="宋体" w:cs="宋体"/>
                <w:szCs w:val="21"/>
              </w:rPr>
              <w:t>6</w:t>
            </w:r>
          </w:p>
        </w:tc>
        <w:tc>
          <w:tcPr>
            <w:tcW w:w="748" w:type="dxa"/>
            <w:tcBorders>
              <w:top w:val="single" w:color="000000" w:sz="2" w:space="0"/>
              <w:bottom w:val="single" w:color="000000" w:sz="2" w:space="0"/>
            </w:tcBorders>
            <w:vAlign w:val="center"/>
          </w:tcPr>
          <w:p w14:paraId="492779E6">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47BD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19" w:type="dxa"/>
            <w:tcBorders>
              <w:top w:val="single" w:color="000000" w:sz="2" w:space="0"/>
              <w:bottom w:val="single" w:color="000000" w:sz="2" w:space="0"/>
            </w:tcBorders>
            <w:vAlign w:val="center"/>
          </w:tcPr>
          <w:p w14:paraId="6A09DDA2">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w:t>
            </w:r>
            <w:r>
              <w:rPr>
                <w:rFonts w:ascii="宋体" w:hAnsi="宋体" w:cs="宋体"/>
                <w:spacing w:val="-2"/>
                <w:szCs w:val="21"/>
              </w:rPr>
              <w:t>.3</w:t>
            </w:r>
          </w:p>
        </w:tc>
        <w:tc>
          <w:tcPr>
            <w:tcW w:w="1179" w:type="dxa"/>
            <w:tcBorders>
              <w:top w:val="single" w:color="000000" w:sz="2" w:space="0"/>
              <w:bottom w:val="single" w:color="000000" w:sz="2" w:space="0"/>
            </w:tcBorders>
            <w:vAlign w:val="center"/>
          </w:tcPr>
          <w:p w14:paraId="5A77FEC8">
            <w:pPr>
              <w:adjustRightInd w:val="0"/>
              <w:snapToGrid w:val="0"/>
              <w:spacing w:line="264" w:lineRule="auto"/>
              <w:jc w:val="left"/>
              <w:rPr>
                <w:rFonts w:ascii="宋体" w:hAnsi="宋体" w:cs="宋体"/>
                <w:spacing w:val="-2"/>
                <w:szCs w:val="21"/>
              </w:rPr>
            </w:pPr>
            <w:r>
              <w:rPr>
                <w:rFonts w:hint="eastAsia" w:ascii="宋体" w:hAnsi="宋体" w:cs="宋体"/>
                <w:spacing w:val="-2"/>
                <w:szCs w:val="21"/>
              </w:rPr>
              <w:t>安全性设计方案</w:t>
            </w:r>
          </w:p>
        </w:tc>
        <w:tc>
          <w:tcPr>
            <w:tcW w:w="6597" w:type="dxa"/>
            <w:tcBorders>
              <w:top w:val="single" w:color="000000" w:sz="2" w:space="0"/>
              <w:bottom w:val="single" w:color="000000" w:sz="2" w:space="0"/>
            </w:tcBorders>
            <w:vAlign w:val="center"/>
          </w:tcPr>
          <w:p w14:paraId="752276AC">
            <w:pPr>
              <w:pStyle w:val="314"/>
              <w:rPr>
                <w:color w:val="000000"/>
                <w:sz w:val="21"/>
                <w:szCs w:val="21"/>
                <w:lang w:val="en-US" w:bidi="ar-SA"/>
              </w:rPr>
            </w:pPr>
            <w:r>
              <w:rPr>
                <w:color w:val="000000"/>
                <w:sz w:val="21"/>
                <w:szCs w:val="21"/>
                <w:lang w:bidi="ar-SA"/>
              </w:rPr>
              <w:t>根据本项目采购需求及相关要求编制</w:t>
            </w:r>
            <w:r>
              <w:rPr>
                <w:rFonts w:hint="eastAsia"/>
                <w:color w:val="000000"/>
                <w:sz w:val="21"/>
                <w:szCs w:val="21"/>
                <w:lang w:bidi="ar-SA"/>
              </w:rPr>
              <w:t>安全性设计</w:t>
            </w:r>
            <w:r>
              <w:rPr>
                <w:color w:val="000000"/>
                <w:sz w:val="21"/>
                <w:szCs w:val="21"/>
                <w:lang w:bidi="ar-SA"/>
              </w:rPr>
              <w:t>方案，内容包含：</w:t>
            </w:r>
            <w:r>
              <w:rPr>
                <w:rFonts w:hint="eastAsia"/>
                <w:spacing w:val="1"/>
                <w:szCs w:val="21"/>
              </w:rPr>
              <w:t xml:space="preserve"> </w:t>
            </w:r>
            <w:r>
              <w:rPr>
                <w:rFonts w:hint="eastAsia"/>
                <w:spacing w:val="1"/>
                <w:sz w:val="21"/>
                <w:szCs w:val="21"/>
              </w:rPr>
              <w:t>1.系统合规性</w:t>
            </w:r>
            <w:r>
              <w:rPr>
                <w:rFonts w:hint="eastAsia"/>
                <w:spacing w:val="1"/>
                <w:sz w:val="21"/>
                <w:szCs w:val="21"/>
                <w:lang w:eastAsia="zh-CN"/>
              </w:rPr>
              <w:t>；</w:t>
            </w:r>
            <w:r>
              <w:rPr>
                <w:rFonts w:hint="eastAsia"/>
                <w:spacing w:val="1"/>
                <w:sz w:val="21"/>
                <w:szCs w:val="21"/>
              </w:rPr>
              <w:t>2.数据安全</w:t>
            </w:r>
            <w:r>
              <w:rPr>
                <w:rFonts w:hint="eastAsia"/>
                <w:spacing w:val="1"/>
                <w:sz w:val="21"/>
                <w:szCs w:val="21"/>
                <w:lang w:eastAsia="zh-CN"/>
              </w:rPr>
              <w:t>；</w:t>
            </w:r>
            <w:r>
              <w:rPr>
                <w:rFonts w:hint="eastAsia"/>
                <w:spacing w:val="1"/>
                <w:sz w:val="21"/>
                <w:szCs w:val="21"/>
              </w:rPr>
              <w:t>3.身份验证等方面</w:t>
            </w:r>
            <w:r>
              <w:rPr>
                <w:rFonts w:hint="eastAsia"/>
                <w:color w:val="000000"/>
                <w:sz w:val="21"/>
                <w:szCs w:val="21"/>
                <w:lang w:val="en-US" w:bidi="ar-SA"/>
              </w:rPr>
              <w:t>。</w:t>
            </w:r>
          </w:p>
          <w:p w14:paraId="4BA1B132">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2DF68D4C">
            <w:r>
              <w:rPr>
                <w:rFonts w:hint="eastAsia" w:ascii="宋体" w:hAnsi="宋体" w:cs="宋体"/>
                <w:color w:val="000000"/>
                <w:szCs w:val="21"/>
                <w:lang w:val="zh-CN"/>
              </w:rPr>
              <w:t>上述每项内容符合得</w:t>
            </w:r>
            <w:r>
              <w:rPr>
                <w:rFonts w:hint="eastAsia" w:ascii="宋体" w:hAnsi="宋体" w:cs="宋体"/>
                <w:color w:val="000000"/>
                <w:szCs w:val="21"/>
              </w:rPr>
              <w:t>2</w:t>
            </w:r>
            <w:r>
              <w:rPr>
                <w:rFonts w:hint="eastAsia" w:ascii="宋体" w:hAnsi="宋体" w:cs="宋体"/>
                <w:color w:val="000000"/>
                <w:szCs w:val="21"/>
                <w:lang w:val="zh-CN"/>
              </w:rPr>
              <w:t>分；部分符合得</w:t>
            </w:r>
            <w:r>
              <w:rPr>
                <w:rFonts w:hint="eastAsia" w:ascii="宋体" w:hAnsi="宋体" w:cs="宋体"/>
                <w:color w:val="000000"/>
                <w:szCs w:val="21"/>
              </w:rPr>
              <w:t>1</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1E933ADB">
            <w:pPr>
              <w:adjustRightInd w:val="0"/>
              <w:snapToGrid w:val="0"/>
              <w:spacing w:before="68" w:line="264" w:lineRule="auto"/>
              <w:jc w:val="center"/>
              <w:rPr>
                <w:rFonts w:ascii="宋体" w:hAnsi="宋体" w:cs="宋体"/>
                <w:szCs w:val="21"/>
              </w:rPr>
            </w:pPr>
            <w:r>
              <w:rPr>
                <w:rFonts w:hint="eastAsia" w:ascii="宋体" w:hAnsi="宋体" w:cs="宋体"/>
                <w:szCs w:val="21"/>
              </w:rPr>
              <w:t>6</w:t>
            </w:r>
          </w:p>
        </w:tc>
        <w:tc>
          <w:tcPr>
            <w:tcW w:w="748" w:type="dxa"/>
            <w:tcBorders>
              <w:top w:val="single" w:color="000000" w:sz="2" w:space="0"/>
              <w:bottom w:val="single" w:color="000000" w:sz="2" w:space="0"/>
            </w:tcBorders>
            <w:vAlign w:val="center"/>
          </w:tcPr>
          <w:p w14:paraId="4E058F22">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4752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jc w:val="center"/>
        </w:trPr>
        <w:tc>
          <w:tcPr>
            <w:tcW w:w="519" w:type="dxa"/>
            <w:tcBorders>
              <w:top w:val="single" w:color="000000" w:sz="2" w:space="0"/>
              <w:bottom w:val="single" w:color="000000" w:sz="2" w:space="0"/>
            </w:tcBorders>
            <w:vAlign w:val="center"/>
          </w:tcPr>
          <w:p w14:paraId="31CF4ACD">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w:t>
            </w:r>
            <w:r>
              <w:rPr>
                <w:rFonts w:ascii="宋体" w:hAnsi="宋体" w:cs="宋体"/>
                <w:spacing w:val="-2"/>
                <w:szCs w:val="21"/>
              </w:rPr>
              <w:t>.4</w:t>
            </w:r>
          </w:p>
        </w:tc>
        <w:tc>
          <w:tcPr>
            <w:tcW w:w="1179" w:type="dxa"/>
            <w:tcBorders>
              <w:top w:val="single" w:color="000000" w:sz="2" w:space="0"/>
              <w:bottom w:val="single" w:color="000000" w:sz="2" w:space="0"/>
            </w:tcBorders>
            <w:vAlign w:val="center"/>
          </w:tcPr>
          <w:p w14:paraId="3001504F">
            <w:pPr>
              <w:adjustRightInd w:val="0"/>
              <w:snapToGrid w:val="0"/>
              <w:spacing w:line="264" w:lineRule="auto"/>
              <w:contextualSpacing/>
              <w:jc w:val="left"/>
              <w:rPr>
                <w:rFonts w:ascii="宋体" w:hAnsi="宋体" w:cs="宋体"/>
                <w:szCs w:val="21"/>
              </w:rPr>
            </w:pPr>
            <w:bookmarkStart w:id="95" w:name="OLE_LINK57"/>
            <w:bookmarkStart w:id="96" w:name="OLE_LINK56"/>
            <w:r>
              <w:rPr>
                <w:rFonts w:hint="eastAsia" w:ascii="宋体" w:hAnsi="宋体" w:cs="宋体"/>
                <w:szCs w:val="21"/>
              </w:rPr>
              <w:t>功能菜单设计、解决</w:t>
            </w:r>
            <w:bookmarkEnd w:id="95"/>
            <w:bookmarkEnd w:id="96"/>
            <w:r>
              <w:rPr>
                <w:rFonts w:hint="eastAsia" w:ascii="宋体" w:hAnsi="宋体" w:cs="宋体"/>
                <w:szCs w:val="21"/>
              </w:rPr>
              <w:t>1</w:t>
            </w:r>
          </w:p>
        </w:tc>
        <w:tc>
          <w:tcPr>
            <w:tcW w:w="6597" w:type="dxa"/>
            <w:tcBorders>
              <w:top w:val="single" w:color="000000" w:sz="2" w:space="0"/>
              <w:bottom w:val="single" w:color="000000" w:sz="2" w:space="0"/>
            </w:tcBorders>
            <w:vAlign w:val="center"/>
          </w:tcPr>
          <w:p w14:paraId="10A0B3E2">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功能菜单1设计解决方案</w:t>
            </w:r>
            <w:r>
              <w:rPr>
                <w:rFonts w:ascii="宋体" w:hAnsi="宋体" w:cs="宋体"/>
                <w:color w:val="000000"/>
                <w:szCs w:val="21"/>
                <w:lang w:val="zh-CN"/>
              </w:rPr>
              <w:t>，内容包含：</w:t>
            </w:r>
            <w:r>
              <w:rPr>
                <w:rFonts w:hint="eastAsia" w:ascii="宋体" w:hAnsi="宋体" w:cs="宋体"/>
                <w:spacing w:val="1"/>
                <w:szCs w:val="21"/>
              </w:rPr>
              <w:t>①预算编制“二上二下”流程管理②项目绩效资料管理③编制数据汇总分类查询④编制进度一览几个模块详细的设计解决方案。</w:t>
            </w:r>
          </w:p>
          <w:p w14:paraId="4C5C4FF3">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675A9CEF">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35521382">
            <w:pPr>
              <w:adjustRightInd w:val="0"/>
              <w:snapToGrid w:val="0"/>
              <w:spacing w:before="68" w:line="264" w:lineRule="auto"/>
              <w:jc w:val="center"/>
              <w:rPr>
                <w:rFonts w:ascii="宋体" w:hAnsi="宋体" w:cs="宋体"/>
                <w:szCs w:val="21"/>
              </w:rPr>
            </w:pPr>
            <w:r>
              <w:rPr>
                <w:rFonts w:hint="eastAsia" w:ascii="宋体" w:hAnsi="宋体" w:cs="宋体"/>
                <w:szCs w:val="21"/>
              </w:rPr>
              <w:t>4</w:t>
            </w:r>
          </w:p>
        </w:tc>
        <w:tc>
          <w:tcPr>
            <w:tcW w:w="748" w:type="dxa"/>
            <w:tcBorders>
              <w:top w:val="single" w:color="000000" w:sz="2" w:space="0"/>
              <w:bottom w:val="single" w:color="000000" w:sz="2" w:space="0"/>
            </w:tcBorders>
            <w:vAlign w:val="center"/>
          </w:tcPr>
          <w:p w14:paraId="35D13347">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40078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3C0881E8">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w:t>
            </w:r>
            <w:r>
              <w:rPr>
                <w:rFonts w:ascii="宋体" w:hAnsi="宋体" w:cs="宋体"/>
                <w:spacing w:val="-2"/>
                <w:szCs w:val="21"/>
              </w:rPr>
              <w:t>.5</w:t>
            </w:r>
          </w:p>
        </w:tc>
        <w:tc>
          <w:tcPr>
            <w:tcW w:w="1179" w:type="dxa"/>
            <w:tcBorders>
              <w:top w:val="single" w:color="000000" w:sz="2" w:space="0"/>
              <w:bottom w:val="single" w:color="000000" w:sz="2" w:space="0"/>
            </w:tcBorders>
            <w:vAlign w:val="center"/>
          </w:tcPr>
          <w:p w14:paraId="246DAD69">
            <w:pPr>
              <w:adjustRightInd w:val="0"/>
              <w:snapToGrid w:val="0"/>
              <w:spacing w:before="69" w:line="264" w:lineRule="auto"/>
              <w:jc w:val="left"/>
              <w:rPr>
                <w:rFonts w:ascii="宋体" w:hAnsi="宋体" w:cs="宋体"/>
                <w:spacing w:val="-4"/>
                <w:szCs w:val="21"/>
              </w:rPr>
            </w:pPr>
            <w:r>
              <w:rPr>
                <w:rFonts w:hint="eastAsia" w:ascii="宋体" w:hAnsi="宋体" w:cs="宋体"/>
                <w:szCs w:val="21"/>
              </w:rPr>
              <w:t>功能菜单设计、解决2</w:t>
            </w:r>
          </w:p>
        </w:tc>
        <w:tc>
          <w:tcPr>
            <w:tcW w:w="6597" w:type="dxa"/>
            <w:tcBorders>
              <w:top w:val="single" w:color="000000" w:sz="2" w:space="0"/>
              <w:bottom w:val="single" w:color="000000" w:sz="2" w:space="0"/>
            </w:tcBorders>
            <w:vAlign w:val="center"/>
          </w:tcPr>
          <w:p w14:paraId="21C2DAAD">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功能菜单2设计解决方案</w:t>
            </w:r>
            <w:r>
              <w:rPr>
                <w:rFonts w:ascii="宋体" w:hAnsi="宋体" w:cs="宋体"/>
                <w:color w:val="000000"/>
                <w:szCs w:val="21"/>
                <w:lang w:val="zh-CN"/>
              </w:rPr>
              <w:t>，内容包含：</w:t>
            </w:r>
            <w:r>
              <w:rPr>
                <w:rFonts w:hint="eastAsia" w:ascii="宋体" w:hAnsi="宋体" w:cs="宋体"/>
                <w:spacing w:val="1"/>
                <w:szCs w:val="21"/>
              </w:rPr>
              <w:t>①指标录入②指标一览③财政指标下达几个模块详细的设计解决方案。</w:t>
            </w:r>
          </w:p>
          <w:p w14:paraId="7C2E313D">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401AFC7B">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1C26E1F9">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25FB65E8">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56EF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427D1384">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2.6</w:t>
            </w:r>
          </w:p>
        </w:tc>
        <w:tc>
          <w:tcPr>
            <w:tcW w:w="1179" w:type="dxa"/>
            <w:tcBorders>
              <w:top w:val="single" w:color="000000" w:sz="2" w:space="0"/>
              <w:bottom w:val="single" w:color="000000" w:sz="2" w:space="0"/>
            </w:tcBorders>
            <w:vAlign w:val="center"/>
          </w:tcPr>
          <w:p w14:paraId="12D70033">
            <w:pPr>
              <w:adjustRightInd w:val="0"/>
              <w:snapToGrid w:val="0"/>
              <w:spacing w:before="69" w:line="264" w:lineRule="auto"/>
              <w:jc w:val="left"/>
              <w:rPr>
                <w:rFonts w:ascii="宋体" w:hAnsi="宋体" w:cs="宋体"/>
                <w:spacing w:val="-4"/>
                <w:szCs w:val="21"/>
              </w:rPr>
            </w:pPr>
            <w:bookmarkStart w:id="97" w:name="OLE_LINK68"/>
            <w:bookmarkStart w:id="98" w:name="OLE_LINK69"/>
            <w:r>
              <w:rPr>
                <w:rFonts w:hint="eastAsia" w:ascii="宋体" w:hAnsi="宋体" w:cs="宋体"/>
                <w:szCs w:val="21"/>
              </w:rPr>
              <w:t>功能菜单设计、解决</w:t>
            </w:r>
            <w:bookmarkEnd w:id="97"/>
            <w:bookmarkEnd w:id="98"/>
            <w:r>
              <w:rPr>
                <w:rFonts w:hint="eastAsia" w:ascii="宋体" w:hAnsi="宋体" w:cs="宋体"/>
                <w:szCs w:val="21"/>
              </w:rPr>
              <w:t>3</w:t>
            </w:r>
          </w:p>
        </w:tc>
        <w:tc>
          <w:tcPr>
            <w:tcW w:w="6597" w:type="dxa"/>
            <w:tcBorders>
              <w:top w:val="single" w:color="000000" w:sz="2" w:space="0"/>
              <w:bottom w:val="single" w:color="000000" w:sz="2" w:space="0"/>
            </w:tcBorders>
            <w:vAlign w:val="center"/>
          </w:tcPr>
          <w:p w14:paraId="4325C2DB">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功能菜单3设计解决方案</w:t>
            </w:r>
            <w:r>
              <w:rPr>
                <w:rFonts w:ascii="宋体" w:hAnsi="宋体" w:cs="宋体"/>
                <w:color w:val="000000"/>
                <w:szCs w:val="21"/>
                <w:lang w:val="zh-CN"/>
              </w:rPr>
              <w:t>，内容包含：</w:t>
            </w:r>
            <w:r>
              <w:rPr>
                <w:rFonts w:hint="eastAsia" w:ascii="宋体" w:hAnsi="宋体" w:cs="宋体"/>
                <w:spacing w:val="1"/>
                <w:szCs w:val="21"/>
              </w:rPr>
              <w:t>①用款计划录入②计划一览③财政计划下达几个模块详细的设计解决方案。</w:t>
            </w:r>
          </w:p>
          <w:p w14:paraId="0347D0E9">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55FA1472">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026495FE">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52BB3342">
            <w:pPr>
              <w:adjustRightInd w:val="0"/>
              <w:snapToGrid w:val="0"/>
              <w:spacing w:before="68" w:line="264" w:lineRule="auto"/>
              <w:jc w:val="center"/>
              <w:rPr>
                <w:rFonts w:ascii="宋体" w:hAnsi="宋体" w:cs="宋体"/>
                <w:spacing w:val="-6"/>
                <w:szCs w:val="21"/>
              </w:rPr>
            </w:pPr>
            <w:bookmarkStart w:id="99" w:name="OLE_LINK67"/>
            <w:bookmarkStart w:id="100" w:name="OLE_LINK66"/>
            <w:r>
              <w:rPr>
                <w:rFonts w:hint="eastAsia" w:ascii="宋体" w:hAnsi="宋体" w:cs="宋体"/>
                <w:spacing w:val="-6"/>
                <w:szCs w:val="21"/>
              </w:rPr>
              <w:t>主观分</w:t>
            </w:r>
            <w:bookmarkEnd w:id="99"/>
            <w:bookmarkEnd w:id="100"/>
          </w:p>
        </w:tc>
      </w:tr>
      <w:tr w14:paraId="76592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067CE1FD">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2.7</w:t>
            </w:r>
          </w:p>
        </w:tc>
        <w:tc>
          <w:tcPr>
            <w:tcW w:w="1179" w:type="dxa"/>
            <w:tcBorders>
              <w:top w:val="single" w:color="000000" w:sz="2" w:space="0"/>
              <w:bottom w:val="single" w:color="000000" w:sz="2" w:space="0"/>
            </w:tcBorders>
            <w:vAlign w:val="center"/>
          </w:tcPr>
          <w:p w14:paraId="4109CC8C">
            <w:pPr>
              <w:adjustRightInd w:val="0"/>
              <w:snapToGrid w:val="0"/>
              <w:spacing w:before="69" w:line="264" w:lineRule="auto"/>
              <w:jc w:val="left"/>
              <w:rPr>
                <w:rFonts w:ascii="宋体" w:hAnsi="宋体" w:cs="宋体"/>
                <w:spacing w:val="-4"/>
                <w:szCs w:val="21"/>
              </w:rPr>
            </w:pPr>
            <w:r>
              <w:rPr>
                <w:rFonts w:hint="eastAsia" w:ascii="宋体" w:hAnsi="宋体" w:cs="宋体"/>
                <w:szCs w:val="21"/>
              </w:rPr>
              <w:t>功能菜单设计、解决4</w:t>
            </w:r>
          </w:p>
        </w:tc>
        <w:tc>
          <w:tcPr>
            <w:tcW w:w="6597" w:type="dxa"/>
            <w:tcBorders>
              <w:top w:val="single" w:color="000000" w:sz="2" w:space="0"/>
              <w:bottom w:val="single" w:color="000000" w:sz="2" w:space="0"/>
            </w:tcBorders>
            <w:vAlign w:val="center"/>
          </w:tcPr>
          <w:p w14:paraId="7BAC4544">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功能菜单4设计解决方案</w:t>
            </w:r>
            <w:r>
              <w:rPr>
                <w:rFonts w:ascii="宋体" w:hAnsi="宋体" w:cs="宋体"/>
                <w:color w:val="000000"/>
                <w:szCs w:val="21"/>
                <w:lang w:val="zh-CN"/>
              </w:rPr>
              <w:t>，内容包含：</w:t>
            </w:r>
            <w:r>
              <w:rPr>
                <w:rFonts w:hint="eastAsia" w:ascii="宋体" w:hAnsi="宋体" w:cs="宋体"/>
                <w:spacing w:val="1"/>
                <w:szCs w:val="21"/>
              </w:rPr>
              <w:t>①部门多笔录入②工程款支付③培训经费报销④政府经费报销⑤支出一览几个模块详细的设计解决方案。</w:t>
            </w:r>
          </w:p>
          <w:p w14:paraId="0FCBDF8A">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3751723D">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61DB470D">
            <w:pPr>
              <w:adjustRightInd w:val="0"/>
              <w:snapToGrid w:val="0"/>
              <w:spacing w:before="68" w:line="264" w:lineRule="auto"/>
              <w:jc w:val="center"/>
              <w:rPr>
                <w:rFonts w:ascii="宋体" w:hAnsi="宋体" w:cs="宋体"/>
                <w:szCs w:val="21"/>
              </w:rPr>
            </w:pPr>
            <w:r>
              <w:rPr>
                <w:rFonts w:hint="eastAsia" w:ascii="宋体" w:hAnsi="宋体" w:cs="宋体"/>
                <w:szCs w:val="21"/>
              </w:rPr>
              <w:t>5</w:t>
            </w:r>
          </w:p>
        </w:tc>
        <w:tc>
          <w:tcPr>
            <w:tcW w:w="748" w:type="dxa"/>
            <w:tcBorders>
              <w:top w:val="single" w:color="000000" w:sz="2" w:space="0"/>
              <w:bottom w:val="single" w:color="000000" w:sz="2" w:space="0"/>
            </w:tcBorders>
            <w:vAlign w:val="center"/>
          </w:tcPr>
          <w:p w14:paraId="1146FBBA">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00FA7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vAlign w:val="center"/>
          </w:tcPr>
          <w:p w14:paraId="1C86C5CD">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2.8</w:t>
            </w:r>
          </w:p>
        </w:tc>
        <w:tc>
          <w:tcPr>
            <w:tcW w:w="1179" w:type="dxa"/>
            <w:tcBorders>
              <w:top w:val="single" w:color="000000" w:sz="2" w:space="0"/>
              <w:bottom w:val="single" w:color="000000" w:sz="2" w:space="0"/>
            </w:tcBorders>
            <w:vAlign w:val="center"/>
          </w:tcPr>
          <w:p w14:paraId="428919C8">
            <w:pPr>
              <w:adjustRightInd w:val="0"/>
              <w:snapToGrid w:val="0"/>
              <w:spacing w:before="69" w:line="264" w:lineRule="auto"/>
              <w:jc w:val="left"/>
              <w:rPr>
                <w:rFonts w:ascii="宋体" w:hAnsi="宋体" w:cs="宋体"/>
                <w:spacing w:val="-4"/>
                <w:szCs w:val="21"/>
              </w:rPr>
            </w:pPr>
            <w:r>
              <w:rPr>
                <w:rFonts w:hint="eastAsia" w:ascii="宋体" w:hAnsi="宋体" w:cs="宋体"/>
                <w:szCs w:val="21"/>
              </w:rPr>
              <w:t>功能菜单设计、解决5</w:t>
            </w:r>
          </w:p>
        </w:tc>
        <w:tc>
          <w:tcPr>
            <w:tcW w:w="6597" w:type="dxa"/>
            <w:tcBorders>
              <w:top w:val="single" w:color="000000" w:sz="2" w:space="0"/>
              <w:bottom w:val="single" w:color="000000" w:sz="2" w:space="0"/>
            </w:tcBorders>
            <w:vAlign w:val="center"/>
          </w:tcPr>
          <w:p w14:paraId="4D2DDF26">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功能菜单5设计解决方案</w:t>
            </w:r>
            <w:r>
              <w:rPr>
                <w:rFonts w:ascii="宋体" w:hAnsi="宋体" w:cs="宋体"/>
                <w:color w:val="000000"/>
                <w:szCs w:val="21"/>
                <w:lang w:val="zh-CN"/>
              </w:rPr>
              <w:t>，内容包含：</w:t>
            </w:r>
            <w:r>
              <w:rPr>
                <w:rFonts w:hint="eastAsia" w:ascii="宋体" w:hAnsi="宋体" w:cs="宋体"/>
                <w:spacing w:val="1"/>
                <w:szCs w:val="21"/>
              </w:rPr>
              <w:t>①部门支出进度查询②项目支出明细③预算执行进度汇总几个模块详细的设计解决方案。</w:t>
            </w:r>
          </w:p>
          <w:p w14:paraId="252AAD63">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58160F9B">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55F45949">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15BB2AC7">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6F06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16EE4A6A">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2.9</w:t>
            </w:r>
          </w:p>
        </w:tc>
        <w:tc>
          <w:tcPr>
            <w:tcW w:w="1179" w:type="dxa"/>
            <w:tcBorders>
              <w:top w:val="single" w:color="000000" w:sz="2" w:space="0"/>
              <w:bottom w:val="single" w:color="000000" w:sz="2" w:space="0"/>
            </w:tcBorders>
            <w:vAlign w:val="center"/>
          </w:tcPr>
          <w:p w14:paraId="436EEC37">
            <w:pPr>
              <w:adjustRightInd w:val="0"/>
              <w:snapToGrid w:val="0"/>
              <w:spacing w:before="69" w:line="264" w:lineRule="auto"/>
              <w:jc w:val="left"/>
              <w:rPr>
                <w:rFonts w:ascii="宋体" w:hAnsi="宋体" w:cs="宋体"/>
                <w:spacing w:val="-4"/>
                <w:szCs w:val="21"/>
              </w:rPr>
            </w:pPr>
            <w:r>
              <w:rPr>
                <w:rFonts w:hint="eastAsia" w:ascii="宋体" w:hAnsi="宋体" w:cs="宋体"/>
                <w:szCs w:val="21"/>
              </w:rPr>
              <w:t>功能菜单设计、解决6</w:t>
            </w:r>
          </w:p>
        </w:tc>
        <w:tc>
          <w:tcPr>
            <w:tcW w:w="6597" w:type="dxa"/>
            <w:tcBorders>
              <w:top w:val="single" w:color="000000" w:sz="2" w:space="0"/>
              <w:bottom w:val="single" w:color="000000" w:sz="2" w:space="0"/>
            </w:tcBorders>
            <w:vAlign w:val="center"/>
          </w:tcPr>
          <w:p w14:paraId="48693E02">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功能菜单6设计解决方案</w:t>
            </w:r>
            <w:r>
              <w:rPr>
                <w:rFonts w:ascii="宋体" w:hAnsi="宋体" w:cs="宋体"/>
                <w:color w:val="000000"/>
                <w:szCs w:val="21"/>
                <w:lang w:val="zh-CN"/>
              </w:rPr>
              <w:t>，内容包含：</w:t>
            </w:r>
            <w:r>
              <w:rPr>
                <w:rFonts w:hint="eastAsia" w:ascii="宋体" w:hAnsi="宋体" w:cs="宋体"/>
                <w:spacing w:val="1"/>
                <w:szCs w:val="21"/>
              </w:rPr>
              <w:t>①出纳登记②期末余额调节表③出纳账户资金查询几个模块详细的设计解决方案。</w:t>
            </w:r>
          </w:p>
          <w:p w14:paraId="530C5AD1">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61010F2C">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4E3E9B46">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03E6FC9E">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14F0D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0DAAB2F6">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2.10</w:t>
            </w:r>
          </w:p>
        </w:tc>
        <w:tc>
          <w:tcPr>
            <w:tcW w:w="1179" w:type="dxa"/>
            <w:tcBorders>
              <w:top w:val="single" w:color="000000" w:sz="2" w:space="0"/>
              <w:bottom w:val="single" w:color="000000" w:sz="2" w:space="0"/>
            </w:tcBorders>
            <w:vAlign w:val="center"/>
          </w:tcPr>
          <w:p w14:paraId="14736696">
            <w:pPr>
              <w:adjustRightInd w:val="0"/>
              <w:snapToGrid w:val="0"/>
              <w:spacing w:before="69" w:line="264" w:lineRule="auto"/>
              <w:jc w:val="left"/>
              <w:rPr>
                <w:rFonts w:ascii="宋体" w:hAnsi="宋体" w:cs="宋体"/>
                <w:spacing w:val="-4"/>
                <w:szCs w:val="21"/>
              </w:rPr>
            </w:pPr>
            <w:r>
              <w:rPr>
                <w:rFonts w:hint="eastAsia" w:ascii="宋体" w:hAnsi="宋体" w:cs="宋体"/>
                <w:szCs w:val="21"/>
              </w:rPr>
              <w:t>实施方案</w:t>
            </w:r>
          </w:p>
        </w:tc>
        <w:tc>
          <w:tcPr>
            <w:tcW w:w="6597" w:type="dxa"/>
            <w:tcBorders>
              <w:top w:val="single" w:color="000000" w:sz="2" w:space="0"/>
              <w:bottom w:val="single" w:color="000000" w:sz="2" w:space="0"/>
            </w:tcBorders>
            <w:vAlign w:val="center"/>
          </w:tcPr>
          <w:p w14:paraId="3EAA2CFD">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项目实施方案</w:t>
            </w:r>
            <w:r>
              <w:rPr>
                <w:rFonts w:ascii="宋体" w:hAnsi="宋体" w:cs="宋体"/>
                <w:color w:val="000000"/>
                <w:szCs w:val="21"/>
                <w:lang w:val="zh-CN"/>
              </w:rPr>
              <w:t>，内容包含：</w:t>
            </w:r>
            <w:r>
              <w:rPr>
                <w:rFonts w:hint="eastAsia" w:ascii="宋体" w:hAnsi="宋体" w:cs="宋体"/>
                <w:spacing w:val="1"/>
                <w:szCs w:val="21"/>
              </w:rPr>
              <w:t>①进度安排②组织架构③风险控制管理④质量保障措施⑤资源配置等方面进行详细方案阐述</w:t>
            </w:r>
          </w:p>
          <w:p w14:paraId="7324A8E5">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75944066">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3355E3BE">
            <w:pPr>
              <w:adjustRightInd w:val="0"/>
              <w:snapToGrid w:val="0"/>
              <w:spacing w:before="68" w:line="264" w:lineRule="auto"/>
              <w:jc w:val="center"/>
              <w:rPr>
                <w:rFonts w:ascii="宋体" w:hAnsi="宋体" w:cs="宋体"/>
                <w:szCs w:val="21"/>
              </w:rPr>
            </w:pPr>
            <w:r>
              <w:rPr>
                <w:rFonts w:hint="eastAsia" w:ascii="宋体" w:hAnsi="宋体" w:cs="宋体"/>
                <w:szCs w:val="21"/>
              </w:rPr>
              <w:t>5</w:t>
            </w:r>
          </w:p>
        </w:tc>
        <w:tc>
          <w:tcPr>
            <w:tcW w:w="748" w:type="dxa"/>
            <w:tcBorders>
              <w:top w:val="single" w:color="000000" w:sz="2" w:space="0"/>
              <w:bottom w:val="single" w:color="000000" w:sz="2" w:space="0"/>
            </w:tcBorders>
            <w:vAlign w:val="center"/>
          </w:tcPr>
          <w:p w14:paraId="47DCD66C">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18121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56283EF4">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2.11</w:t>
            </w:r>
          </w:p>
        </w:tc>
        <w:tc>
          <w:tcPr>
            <w:tcW w:w="1179" w:type="dxa"/>
            <w:tcBorders>
              <w:top w:val="single" w:color="000000" w:sz="2" w:space="0"/>
              <w:bottom w:val="single" w:color="000000" w:sz="2" w:space="0"/>
            </w:tcBorders>
            <w:vAlign w:val="center"/>
          </w:tcPr>
          <w:p w14:paraId="70964C73">
            <w:pPr>
              <w:adjustRightInd w:val="0"/>
              <w:snapToGrid w:val="0"/>
              <w:spacing w:before="69" w:line="264" w:lineRule="auto"/>
              <w:jc w:val="left"/>
              <w:rPr>
                <w:rFonts w:ascii="宋体" w:hAnsi="宋体" w:cs="宋体"/>
                <w:spacing w:val="-4"/>
                <w:szCs w:val="21"/>
              </w:rPr>
            </w:pPr>
            <w:r>
              <w:rPr>
                <w:rFonts w:hint="eastAsia" w:ascii="宋体" w:hAnsi="宋体" w:cs="宋体"/>
                <w:spacing w:val="-4"/>
                <w:szCs w:val="21"/>
              </w:rPr>
              <w:t>系统演示</w:t>
            </w:r>
          </w:p>
        </w:tc>
        <w:tc>
          <w:tcPr>
            <w:tcW w:w="6597" w:type="dxa"/>
            <w:tcBorders>
              <w:top w:val="single" w:color="000000" w:sz="2" w:space="0"/>
              <w:bottom w:val="single" w:color="000000" w:sz="2" w:space="0"/>
            </w:tcBorders>
            <w:vAlign w:val="center"/>
          </w:tcPr>
          <w:p w14:paraId="2A74191E">
            <w:pPr>
              <w:adjustRightInd w:val="0"/>
              <w:snapToGrid w:val="0"/>
              <w:spacing w:line="264" w:lineRule="auto"/>
              <w:rPr>
                <w:rFonts w:ascii="宋体" w:hAnsi="宋体" w:cs="宋体"/>
                <w:spacing w:val="1"/>
                <w:szCs w:val="21"/>
              </w:rPr>
            </w:pPr>
            <w:r>
              <w:rPr>
                <w:rFonts w:hint="eastAsia" w:ascii="宋体" w:hAnsi="宋体" w:cs="宋体"/>
                <w:spacing w:val="1"/>
                <w:szCs w:val="21"/>
              </w:rPr>
              <w:t>预算执行系统演示：供应商需按照采购文件规定的演示内容制作演示视频文件，</w:t>
            </w:r>
            <w:r>
              <w:rPr>
                <w:rFonts w:hint="eastAsia" w:ascii="宋体" w:hAnsi="宋体" w:cs="宋体"/>
                <w:b/>
                <w:bCs/>
                <w:spacing w:val="1"/>
                <w:szCs w:val="21"/>
              </w:rPr>
              <w:t>每家供应商视频时长总计不超过20分钟</w:t>
            </w:r>
            <w:r>
              <w:rPr>
                <w:rFonts w:hint="eastAsia" w:ascii="宋体" w:hAnsi="宋体" w:cs="宋体"/>
                <w:spacing w:val="1"/>
                <w:szCs w:val="21"/>
              </w:rPr>
              <w:t>。</w:t>
            </w:r>
            <w:bookmarkStart w:id="119" w:name="_GoBack"/>
            <w:bookmarkEnd w:id="119"/>
          </w:p>
          <w:p w14:paraId="1E28B355">
            <w:pPr>
              <w:adjustRightInd w:val="0"/>
              <w:snapToGrid w:val="0"/>
              <w:spacing w:line="264" w:lineRule="auto"/>
              <w:rPr>
                <w:rFonts w:ascii="宋体" w:hAnsi="宋体" w:cs="宋体"/>
                <w:spacing w:val="1"/>
                <w:szCs w:val="21"/>
              </w:rPr>
            </w:pPr>
            <w:r>
              <w:rPr>
                <w:rFonts w:hint="eastAsia" w:ascii="宋体" w:hAnsi="宋体" w:cs="宋体"/>
                <w:spacing w:val="1"/>
                <w:szCs w:val="21"/>
              </w:rPr>
              <w:t>（使用在真实的国产化支撑环境下进行的系统演示最多得 20 分，使用 DEMO、 PPT 或录屏等方式演示相关功能操作最多得 8 分，未演示不得分）</w:t>
            </w:r>
          </w:p>
          <w:p w14:paraId="0801011B">
            <w:pPr>
              <w:adjustRightInd w:val="0"/>
              <w:snapToGrid w:val="0"/>
              <w:spacing w:line="264" w:lineRule="auto"/>
              <w:rPr>
                <w:rFonts w:ascii="宋体" w:hAnsi="宋体" w:cs="宋体"/>
                <w:b/>
                <w:spacing w:val="1"/>
                <w:szCs w:val="21"/>
              </w:rPr>
            </w:pPr>
            <w:r>
              <w:rPr>
                <w:rFonts w:hint="eastAsia" w:ascii="宋体" w:hAnsi="宋体" w:cs="宋体"/>
                <w:b/>
                <w:spacing w:val="1"/>
                <w:szCs w:val="21"/>
              </w:rPr>
              <w:t>1.国产化支撑环境（6分）</w:t>
            </w:r>
          </w:p>
          <w:p w14:paraId="0CFD37BE">
            <w:pPr>
              <w:adjustRightInd w:val="0"/>
              <w:snapToGrid w:val="0"/>
              <w:spacing w:line="264" w:lineRule="auto"/>
              <w:rPr>
                <w:rFonts w:ascii="宋体" w:hAnsi="宋体" w:cs="宋体"/>
                <w:spacing w:val="1"/>
                <w:szCs w:val="21"/>
              </w:rPr>
            </w:pPr>
            <w:r>
              <w:rPr>
                <w:rFonts w:hint="eastAsia" w:ascii="宋体" w:hAnsi="宋体" w:cs="宋体"/>
                <w:spacing w:val="1"/>
                <w:szCs w:val="21"/>
              </w:rPr>
              <w:t>通过命令行或者shell工具，连接服务器展示①服务器国产CPU芯片型号及架构、②国产服务器操作系统、③系统搭载的国产数据库、④国产中间件、⑤国产台式机、⑥国产浏览器访问真实系统得6分, 使用 DEMO 或其他方式演示得2 分，演示不完整或未演示</w:t>
            </w:r>
            <w:bookmarkStart w:id="101" w:name="OLE_LINK12"/>
            <w:bookmarkStart w:id="102" w:name="OLE_LINK13"/>
            <w:r>
              <w:rPr>
                <w:rFonts w:hint="eastAsia" w:ascii="宋体" w:hAnsi="宋体" w:cs="宋体"/>
                <w:spacing w:val="1"/>
                <w:szCs w:val="21"/>
              </w:rPr>
              <w:t>不得分。</w:t>
            </w:r>
            <w:bookmarkEnd w:id="101"/>
            <w:bookmarkEnd w:id="102"/>
          </w:p>
          <w:p w14:paraId="237BD180">
            <w:pPr>
              <w:adjustRightInd w:val="0"/>
              <w:snapToGrid w:val="0"/>
              <w:spacing w:line="264" w:lineRule="auto"/>
              <w:rPr>
                <w:rFonts w:ascii="宋体" w:hAnsi="宋体" w:cs="宋体"/>
                <w:b/>
                <w:spacing w:val="1"/>
                <w:szCs w:val="21"/>
              </w:rPr>
            </w:pPr>
            <w:r>
              <w:rPr>
                <w:rFonts w:hint="eastAsia" w:ascii="宋体" w:hAnsi="宋体" w:cs="宋体"/>
                <w:b/>
                <w:spacing w:val="1"/>
                <w:szCs w:val="21"/>
              </w:rPr>
              <w:t>2.预算编制过程及绩效管理（3分）</w:t>
            </w:r>
          </w:p>
          <w:p w14:paraId="2A0DDD1B">
            <w:pPr>
              <w:adjustRightInd w:val="0"/>
              <w:snapToGrid w:val="0"/>
              <w:spacing w:line="264" w:lineRule="auto"/>
              <w:rPr>
                <w:rFonts w:ascii="宋体" w:hAnsi="宋体" w:cs="宋体"/>
                <w:spacing w:val="1"/>
                <w:szCs w:val="21"/>
              </w:rPr>
            </w:pPr>
            <w:r>
              <w:rPr>
                <w:rFonts w:hint="eastAsia" w:ascii="宋体" w:hAnsi="宋体" w:cs="宋体"/>
                <w:spacing w:val="1"/>
                <w:szCs w:val="21"/>
              </w:rPr>
              <w:t>在上述1环境下搭建发布的系统里，使用真实类似系统演示①财政预算编制“二上二下”流程、②部门绩效资料管理③部门二上二下编制进度综合一览功能得3分，</w:t>
            </w:r>
            <w:bookmarkStart w:id="103" w:name="OLE_LINK11"/>
            <w:r>
              <w:rPr>
                <w:rFonts w:hint="eastAsia" w:ascii="宋体" w:hAnsi="宋体" w:cs="宋体"/>
                <w:spacing w:val="1"/>
                <w:szCs w:val="21"/>
              </w:rPr>
              <w:t>使用 DEMO 或其他方式演示得1 分</w:t>
            </w:r>
            <w:bookmarkEnd w:id="103"/>
            <w:r>
              <w:rPr>
                <w:rFonts w:hint="eastAsia" w:ascii="宋体" w:hAnsi="宋体" w:cs="宋体"/>
                <w:spacing w:val="1"/>
                <w:szCs w:val="21"/>
              </w:rPr>
              <w:t>,演示不完整或未演示不得分。</w:t>
            </w:r>
          </w:p>
          <w:p w14:paraId="560DC24C">
            <w:pPr>
              <w:adjustRightInd w:val="0"/>
              <w:snapToGrid w:val="0"/>
              <w:spacing w:line="264" w:lineRule="auto"/>
              <w:rPr>
                <w:rFonts w:ascii="宋体" w:hAnsi="宋体" w:cs="宋体"/>
                <w:b/>
                <w:spacing w:val="1"/>
                <w:szCs w:val="21"/>
              </w:rPr>
            </w:pPr>
            <w:r>
              <w:rPr>
                <w:rFonts w:hint="eastAsia" w:ascii="宋体" w:hAnsi="宋体" w:cs="宋体"/>
                <w:b/>
                <w:spacing w:val="1"/>
                <w:szCs w:val="21"/>
              </w:rPr>
              <w:t>3.财政指标管理（4分）</w:t>
            </w:r>
          </w:p>
          <w:p w14:paraId="6850EB49">
            <w:pPr>
              <w:adjustRightInd w:val="0"/>
              <w:snapToGrid w:val="0"/>
              <w:spacing w:line="264" w:lineRule="auto"/>
              <w:rPr>
                <w:rFonts w:ascii="宋体" w:hAnsi="宋体" w:cs="宋体"/>
                <w:spacing w:val="1"/>
                <w:szCs w:val="21"/>
              </w:rPr>
            </w:pPr>
            <w:r>
              <w:rPr>
                <w:rFonts w:hint="eastAsia" w:ascii="宋体" w:hAnsi="宋体" w:cs="宋体"/>
                <w:spacing w:val="1"/>
                <w:szCs w:val="21"/>
              </w:rPr>
              <w:t>在上述1环境下搭建发布的系统里，使用真实类似系统演示①财政指标下达、②财政计划下达③部门指标申请④部门计划申请得4分,使用 DEMO 或其他方式演示得2 分,演示不完整或未演示不得分。</w:t>
            </w:r>
          </w:p>
          <w:p w14:paraId="7B0A8232">
            <w:pPr>
              <w:adjustRightInd w:val="0"/>
              <w:snapToGrid w:val="0"/>
              <w:spacing w:line="264" w:lineRule="auto"/>
              <w:rPr>
                <w:rFonts w:ascii="宋体" w:hAnsi="宋体" w:cs="宋体"/>
                <w:b/>
                <w:spacing w:val="1"/>
                <w:szCs w:val="21"/>
              </w:rPr>
            </w:pPr>
            <w:r>
              <w:rPr>
                <w:rFonts w:hint="eastAsia" w:ascii="宋体" w:hAnsi="宋体" w:cs="宋体"/>
                <w:spacing w:val="1"/>
                <w:szCs w:val="21"/>
              </w:rPr>
              <w:t>4.</w:t>
            </w:r>
            <w:r>
              <w:rPr>
                <w:rFonts w:hint="eastAsia" w:ascii="宋体" w:hAnsi="宋体" w:cs="宋体"/>
                <w:b/>
                <w:spacing w:val="1"/>
                <w:szCs w:val="21"/>
              </w:rPr>
              <w:t>支出管理（3分）</w:t>
            </w:r>
          </w:p>
          <w:p w14:paraId="3D60CF06">
            <w:pPr>
              <w:adjustRightInd w:val="0"/>
              <w:snapToGrid w:val="0"/>
              <w:spacing w:line="264" w:lineRule="auto"/>
              <w:rPr>
                <w:rFonts w:ascii="宋体" w:hAnsi="宋体" w:cs="宋体"/>
                <w:spacing w:val="1"/>
                <w:szCs w:val="21"/>
              </w:rPr>
            </w:pPr>
            <w:r>
              <w:rPr>
                <w:rFonts w:hint="eastAsia" w:ascii="宋体" w:hAnsi="宋体" w:cs="宋体"/>
                <w:spacing w:val="1"/>
                <w:szCs w:val="21"/>
              </w:rPr>
              <w:t>在上述1环境下搭建发布的系统里，使用真实类似系统演示①部门多笔支出单据录入、②工程款支出单据录入③培训费报销申请录入得3分,使用 DEMO 或其他方式演示得1 分,演示不完整或未演示不得分。</w:t>
            </w:r>
          </w:p>
          <w:p w14:paraId="3663DB38">
            <w:pPr>
              <w:adjustRightInd w:val="0"/>
              <w:snapToGrid w:val="0"/>
              <w:spacing w:line="264" w:lineRule="auto"/>
              <w:rPr>
                <w:rFonts w:ascii="宋体" w:hAnsi="宋体" w:cs="宋体"/>
                <w:b/>
                <w:spacing w:val="1"/>
                <w:szCs w:val="21"/>
              </w:rPr>
            </w:pPr>
            <w:r>
              <w:rPr>
                <w:rFonts w:hint="eastAsia" w:ascii="宋体" w:hAnsi="宋体" w:cs="宋体"/>
                <w:b/>
                <w:spacing w:val="1"/>
                <w:szCs w:val="21"/>
              </w:rPr>
              <w:t>5.预算执行进度查询（2分）</w:t>
            </w:r>
          </w:p>
          <w:p w14:paraId="3C7D1BAF">
            <w:pPr>
              <w:adjustRightInd w:val="0"/>
              <w:snapToGrid w:val="0"/>
              <w:spacing w:line="264" w:lineRule="auto"/>
              <w:rPr>
                <w:rFonts w:ascii="宋体" w:hAnsi="宋体" w:cs="宋体"/>
                <w:spacing w:val="1"/>
                <w:szCs w:val="21"/>
              </w:rPr>
            </w:pPr>
            <w:r>
              <w:rPr>
                <w:rFonts w:hint="eastAsia" w:ascii="宋体" w:hAnsi="宋体" w:cs="宋体"/>
                <w:spacing w:val="1"/>
                <w:szCs w:val="21"/>
              </w:rPr>
              <w:t>在上述1环境下搭建发布的系统里，使用真实类似系统演示①项目执行进度查询②汇总预算执行进度查询得2分,使用 DEMO 或其他方式演示得1 分,演示不完整或未演示不得分。</w:t>
            </w:r>
          </w:p>
          <w:p w14:paraId="38A795E4">
            <w:pPr>
              <w:adjustRightInd w:val="0"/>
              <w:snapToGrid w:val="0"/>
              <w:spacing w:line="264" w:lineRule="auto"/>
              <w:rPr>
                <w:rFonts w:ascii="宋体" w:hAnsi="宋体" w:cs="宋体"/>
                <w:b/>
                <w:spacing w:val="1"/>
                <w:szCs w:val="21"/>
              </w:rPr>
            </w:pPr>
            <w:r>
              <w:rPr>
                <w:rFonts w:hint="eastAsia" w:ascii="宋体" w:hAnsi="宋体" w:cs="宋体"/>
                <w:b/>
                <w:spacing w:val="1"/>
                <w:szCs w:val="21"/>
              </w:rPr>
              <w:t>6.出纳管理（2分）</w:t>
            </w:r>
          </w:p>
          <w:p w14:paraId="46C3CFAF">
            <w:pPr>
              <w:adjustRightInd w:val="0"/>
              <w:snapToGrid w:val="0"/>
              <w:spacing w:line="264" w:lineRule="auto"/>
              <w:rPr>
                <w:rFonts w:ascii="宋体" w:hAnsi="宋体" w:cs="宋体"/>
                <w:spacing w:val="1"/>
                <w:szCs w:val="21"/>
              </w:rPr>
            </w:pPr>
            <w:r>
              <w:rPr>
                <w:rFonts w:hint="eastAsia" w:ascii="宋体" w:hAnsi="宋体" w:cs="宋体"/>
                <w:spacing w:val="1"/>
                <w:szCs w:val="21"/>
              </w:rPr>
              <w:t>在上述1环境下搭建发布的系统里，使用真实类似系统演示①出纳登记②出纳余额调节表编制得2分,使用 DEMO 或其他方式演示得1 分,演示不完整或未演示不得分。</w:t>
            </w:r>
          </w:p>
        </w:tc>
        <w:tc>
          <w:tcPr>
            <w:tcW w:w="569" w:type="dxa"/>
            <w:tcBorders>
              <w:top w:val="single" w:color="000000" w:sz="2" w:space="0"/>
              <w:bottom w:val="single" w:color="000000" w:sz="2" w:space="0"/>
            </w:tcBorders>
            <w:vAlign w:val="center"/>
          </w:tcPr>
          <w:p w14:paraId="2C3AE1AE">
            <w:pPr>
              <w:adjustRightInd w:val="0"/>
              <w:snapToGrid w:val="0"/>
              <w:spacing w:before="68" w:line="264" w:lineRule="auto"/>
              <w:jc w:val="center"/>
              <w:rPr>
                <w:rFonts w:ascii="宋体" w:hAnsi="宋体" w:cs="宋体"/>
                <w:szCs w:val="21"/>
              </w:rPr>
            </w:pPr>
            <w:r>
              <w:rPr>
                <w:rFonts w:hint="eastAsia" w:ascii="宋体" w:hAnsi="宋体" w:cs="宋体"/>
                <w:szCs w:val="21"/>
              </w:rPr>
              <w:t>20</w:t>
            </w:r>
          </w:p>
        </w:tc>
        <w:tc>
          <w:tcPr>
            <w:tcW w:w="748" w:type="dxa"/>
            <w:tcBorders>
              <w:top w:val="single" w:color="000000" w:sz="2" w:space="0"/>
              <w:bottom w:val="single" w:color="000000" w:sz="2" w:space="0"/>
            </w:tcBorders>
            <w:vAlign w:val="center"/>
          </w:tcPr>
          <w:p w14:paraId="52821C5E">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客观分</w:t>
            </w:r>
          </w:p>
        </w:tc>
      </w:tr>
      <w:tr w14:paraId="3A40C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7" w:hRule="atLeast"/>
          <w:jc w:val="center"/>
        </w:trPr>
        <w:tc>
          <w:tcPr>
            <w:tcW w:w="519" w:type="dxa"/>
            <w:tcBorders>
              <w:top w:val="single" w:color="000000" w:sz="2" w:space="0"/>
              <w:bottom w:val="single" w:color="000000" w:sz="2" w:space="0"/>
            </w:tcBorders>
            <w:vAlign w:val="center"/>
          </w:tcPr>
          <w:p w14:paraId="03CF15FF">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2.12</w:t>
            </w:r>
          </w:p>
        </w:tc>
        <w:tc>
          <w:tcPr>
            <w:tcW w:w="1179" w:type="dxa"/>
            <w:tcBorders>
              <w:top w:val="single" w:color="000000" w:sz="2" w:space="0"/>
              <w:bottom w:val="single" w:color="000000" w:sz="2" w:space="0"/>
            </w:tcBorders>
            <w:vAlign w:val="center"/>
          </w:tcPr>
          <w:p w14:paraId="7358D24D">
            <w:pPr>
              <w:adjustRightInd w:val="0"/>
              <w:snapToGrid w:val="0"/>
              <w:spacing w:before="69" w:line="264" w:lineRule="auto"/>
              <w:jc w:val="left"/>
              <w:rPr>
                <w:rFonts w:ascii="宋体" w:hAnsi="宋体" w:cs="宋体"/>
                <w:spacing w:val="-4"/>
                <w:szCs w:val="21"/>
              </w:rPr>
            </w:pPr>
            <w:r>
              <w:rPr>
                <w:rFonts w:hint="eastAsia" w:ascii="宋体" w:hAnsi="宋体" w:cs="宋体"/>
                <w:spacing w:val="-4"/>
                <w:szCs w:val="21"/>
              </w:rPr>
              <w:t>培训方案</w:t>
            </w:r>
          </w:p>
        </w:tc>
        <w:tc>
          <w:tcPr>
            <w:tcW w:w="6597" w:type="dxa"/>
            <w:tcBorders>
              <w:top w:val="single" w:color="000000" w:sz="2" w:space="0"/>
              <w:bottom w:val="single" w:color="000000" w:sz="2" w:space="0"/>
            </w:tcBorders>
            <w:vAlign w:val="center"/>
          </w:tcPr>
          <w:p w14:paraId="45041C38">
            <w:pPr>
              <w:adjustRightInd w:val="0"/>
              <w:snapToGrid w:val="0"/>
              <w:spacing w:line="264" w:lineRule="auto"/>
              <w:rPr>
                <w:rFonts w:hint="eastAsia" w:ascii="宋体" w:hAnsi="宋体" w:eastAsia="宋体" w:cs="宋体"/>
                <w:spacing w:val="1"/>
                <w:szCs w:val="21"/>
                <w:lang w:eastAsia="zh-CN"/>
              </w:rPr>
            </w:pPr>
            <w:r>
              <w:rPr>
                <w:rFonts w:ascii="宋体" w:hAnsi="宋体" w:cs="宋体"/>
                <w:color w:val="000000"/>
                <w:szCs w:val="21"/>
                <w:lang w:val="zh-CN"/>
              </w:rPr>
              <w:t>根据本项目采购需求及相关要求编制</w:t>
            </w:r>
            <w:r>
              <w:rPr>
                <w:rFonts w:hint="eastAsia"/>
                <w:color w:val="000000"/>
                <w:szCs w:val="21"/>
              </w:rPr>
              <w:t>项目培训方案</w:t>
            </w:r>
            <w:r>
              <w:rPr>
                <w:rFonts w:ascii="宋体" w:hAnsi="宋体" w:cs="宋体"/>
                <w:color w:val="000000"/>
                <w:szCs w:val="21"/>
                <w:lang w:val="zh-CN"/>
              </w:rPr>
              <w:t>，内容包含：</w:t>
            </w:r>
            <w:r>
              <w:rPr>
                <w:rFonts w:hint="eastAsia" w:ascii="宋体" w:hAnsi="宋体" w:cs="宋体"/>
                <w:spacing w:val="1"/>
                <w:szCs w:val="21"/>
              </w:rPr>
              <w:t>①培训计划②培训师资力量③培训内容等方面</w:t>
            </w:r>
            <w:r>
              <w:rPr>
                <w:rFonts w:hint="eastAsia" w:ascii="宋体" w:hAnsi="宋体" w:cs="宋体"/>
                <w:spacing w:val="1"/>
                <w:szCs w:val="21"/>
                <w:lang w:eastAsia="zh-CN"/>
              </w:rPr>
              <w:t>。</w:t>
            </w:r>
          </w:p>
          <w:p w14:paraId="5155D862">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4FE20D10">
            <w:pPr>
              <w:pStyle w:val="2"/>
              <w:ind w:firstLine="0"/>
            </w:pPr>
            <w:r>
              <w:rPr>
                <w:rFonts w:hint="eastAsia" w:cs="宋体"/>
                <w:color w:val="000000"/>
                <w:szCs w:val="21"/>
                <w:lang w:val="zh-CN"/>
              </w:rPr>
              <w:t>上述每项内容符合得</w:t>
            </w:r>
            <w:r>
              <w:rPr>
                <w:rFonts w:hint="eastAsia" w:cs="宋体"/>
                <w:color w:val="000000"/>
                <w:szCs w:val="21"/>
              </w:rPr>
              <w:t>1</w:t>
            </w:r>
            <w:r>
              <w:rPr>
                <w:rFonts w:hint="eastAsia" w:cs="宋体"/>
                <w:color w:val="000000"/>
                <w:szCs w:val="21"/>
                <w:lang w:val="zh-CN"/>
              </w:rPr>
              <w:t>分；部分符合得</w:t>
            </w:r>
            <w:r>
              <w:rPr>
                <w:rFonts w:hint="eastAsia" w:cs="宋体"/>
                <w:color w:val="000000"/>
                <w:szCs w:val="21"/>
              </w:rPr>
              <w:t>0.5</w:t>
            </w:r>
            <w:r>
              <w:rPr>
                <w:rFonts w:hint="eastAsia" w:cs="宋体"/>
                <w:color w:val="000000"/>
                <w:szCs w:val="21"/>
                <w:lang w:val="zh-CN"/>
              </w:rPr>
              <w:t>分；不符合或不提供不得</w:t>
            </w:r>
            <w:r>
              <w:rPr>
                <w:rFonts w:cs="宋体"/>
                <w:color w:val="000000"/>
                <w:szCs w:val="21"/>
                <w:lang w:val="zh-CN"/>
              </w:rPr>
              <w:t>分</w:t>
            </w:r>
            <w:r>
              <w:rPr>
                <w:rFonts w:hint="eastAsia" w:cs="宋体"/>
                <w:color w:val="000000"/>
                <w:szCs w:val="21"/>
                <w:lang w:val="zh-CN"/>
              </w:rPr>
              <w:t>。</w:t>
            </w:r>
          </w:p>
        </w:tc>
        <w:tc>
          <w:tcPr>
            <w:tcW w:w="569" w:type="dxa"/>
            <w:tcBorders>
              <w:top w:val="single" w:color="000000" w:sz="2" w:space="0"/>
              <w:bottom w:val="single" w:color="000000" w:sz="2" w:space="0"/>
            </w:tcBorders>
            <w:vAlign w:val="center"/>
          </w:tcPr>
          <w:p w14:paraId="3145ECC1">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78459D93">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1E170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vAlign w:val="center"/>
          </w:tcPr>
          <w:p w14:paraId="4D246095">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2.13</w:t>
            </w:r>
          </w:p>
        </w:tc>
        <w:tc>
          <w:tcPr>
            <w:tcW w:w="1179" w:type="dxa"/>
            <w:tcBorders>
              <w:top w:val="single" w:color="000000" w:sz="2" w:space="0"/>
              <w:bottom w:val="single" w:color="000000" w:sz="2" w:space="0"/>
            </w:tcBorders>
            <w:vAlign w:val="center"/>
          </w:tcPr>
          <w:p w14:paraId="65D0D5B9">
            <w:pPr>
              <w:adjustRightInd w:val="0"/>
              <w:snapToGrid w:val="0"/>
              <w:spacing w:before="69" w:line="264" w:lineRule="auto"/>
              <w:jc w:val="left"/>
              <w:rPr>
                <w:rFonts w:ascii="宋体" w:hAnsi="宋体" w:cs="宋体"/>
                <w:spacing w:val="-4"/>
                <w:szCs w:val="21"/>
              </w:rPr>
            </w:pPr>
            <w:r>
              <w:rPr>
                <w:rFonts w:hint="eastAsia" w:ascii="宋体" w:hAnsi="宋体" w:cs="宋体"/>
                <w:spacing w:val="-4"/>
                <w:szCs w:val="21"/>
              </w:rPr>
              <w:t>售后服务方案</w:t>
            </w:r>
          </w:p>
        </w:tc>
        <w:tc>
          <w:tcPr>
            <w:tcW w:w="6597" w:type="dxa"/>
            <w:tcBorders>
              <w:top w:val="single" w:color="000000" w:sz="2" w:space="0"/>
              <w:bottom w:val="single" w:color="000000" w:sz="2" w:space="0"/>
            </w:tcBorders>
            <w:vAlign w:val="center"/>
          </w:tcPr>
          <w:p w14:paraId="29E14B20">
            <w:pPr>
              <w:adjustRightInd w:val="0"/>
              <w:snapToGrid w:val="0"/>
              <w:spacing w:line="264" w:lineRule="auto"/>
              <w:rPr>
                <w:rFonts w:ascii="宋体" w:hAnsi="宋体" w:cs="宋体"/>
                <w:spacing w:val="1"/>
                <w:szCs w:val="21"/>
              </w:rPr>
            </w:pPr>
            <w:r>
              <w:rPr>
                <w:rFonts w:ascii="宋体" w:hAnsi="宋体" w:cs="宋体"/>
                <w:color w:val="000000"/>
                <w:szCs w:val="21"/>
                <w:lang w:val="zh-CN"/>
              </w:rPr>
              <w:t>根据本项目采购需求及相关要求编制</w:t>
            </w:r>
            <w:r>
              <w:rPr>
                <w:rFonts w:hint="eastAsia"/>
                <w:color w:val="000000"/>
                <w:szCs w:val="21"/>
              </w:rPr>
              <w:t>项目售后方案</w:t>
            </w:r>
            <w:r>
              <w:rPr>
                <w:rFonts w:ascii="宋体" w:hAnsi="宋体" w:cs="宋体"/>
                <w:color w:val="000000"/>
                <w:szCs w:val="21"/>
                <w:lang w:val="zh-CN"/>
              </w:rPr>
              <w:t>，内容包含：</w:t>
            </w:r>
            <w:r>
              <w:rPr>
                <w:rFonts w:hint="eastAsia" w:ascii="宋体" w:hAnsi="宋体" w:cs="宋体"/>
                <w:spacing w:val="1"/>
                <w:szCs w:val="21"/>
              </w:rPr>
              <w:t>①服务流程及内容②响应时间③服务人员等。</w:t>
            </w:r>
          </w:p>
          <w:p w14:paraId="01E5F6C3">
            <w:pPr>
              <w:pStyle w:val="314"/>
              <w:rPr>
                <w:color w:val="000000"/>
                <w:sz w:val="21"/>
                <w:szCs w:val="21"/>
                <w:lang w:bidi="ar-SA"/>
              </w:rPr>
            </w:pPr>
            <w:r>
              <w:rPr>
                <w:color w:val="000000"/>
                <w:sz w:val="21"/>
                <w:szCs w:val="21"/>
                <w:lang w:bidi="ar-SA"/>
              </w:rPr>
              <w:t>方</w:t>
            </w:r>
            <w:r>
              <w:rPr>
                <w:rFonts w:hint="eastAsia"/>
                <w:color w:val="000000"/>
                <w:sz w:val="21"/>
                <w:szCs w:val="21"/>
                <w:lang w:bidi="ar-SA"/>
              </w:rPr>
              <w:t>案内容完整详细，且专门针对本项目，契合采购需求视为符合；方案内容属于通用类，非专门针对本项目，部分契合采购需求视为部分符合；方案内容非专门针对本项目，脱离采购需求视为不符合。</w:t>
            </w:r>
          </w:p>
          <w:p w14:paraId="750AF4C9">
            <w:pPr>
              <w:adjustRightInd w:val="0"/>
              <w:snapToGrid w:val="0"/>
              <w:spacing w:line="264" w:lineRule="auto"/>
              <w:rPr>
                <w:rFonts w:ascii="宋体" w:hAnsi="宋体" w:cs="宋体"/>
                <w:spacing w:val="1"/>
                <w:szCs w:val="21"/>
              </w:rPr>
            </w:pPr>
            <w:r>
              <w:rPr>
                <w:rFonts w:hint="eastAsia" w:ascii="宋体" w:hAnsi="宋体" w:cs="宋体"/>
                <w:color w:val="000000"/>
                <w:szCs w:val="21"/>
                <w:lang w:val="zh-CN"/>
              </w:rPr>
              <w:t>上述每项内容符合得</w:t>
            </w:r>
            <w:r>
              <w:rPr>
                <w:rFonts w:hint="eastAsia" w:ascii="宋体" w:hAnsi="宋体" w:cs="宋体"/>
                <w:color w:val="000000"/>
                <w:szCs w:val="21"/>
              </w:rPr>
              <w:t>1</w:t>
            </w:r>
            <w:r>
              <w:rPr>
                <w:rFonts w:hint="eastAsia" w:ascii="宋体" w:hAnsi="宋体" w:cs="宋体"/>
                <w:color w:val="000000"/>
                <w:szCs w:val="21"/>
                <w:lang w:val="zh-CN"/>
              </w:rPr>
              <w:t>分；部分符合得</w:t>
            </w:r>
            <w:r>
              <w:rPr>
                <w:rFonts w:hint="eastAsia" w:ascii="宋体" w:hAnsi="宋体" w:cs="宋体"/>
                <w:color w:val="000000"/>
                <w:szCs w:val="21"/>
              </w:rPr>
              <w:t>0.5</w:t>
            </w:r>
            <w:r>
              <w:rPr>
                <w:rFonts w:hint="eastAsia" w:ascii="宋体" w:hAnsi="宋体" w:cs="宋体"/>
                <w:color w:val="000000"/>
                <w:szCs w:val="21"/>
                <w:lang w:val="zh-CN"/>
              </w:rPr>
              <w:t>分；不符合或不提供不得</w:t>
            </w:r>
            <w:r>
              <w:rPr>
                <w:rFonts w:ascii="宋体" w:hAnsi="宋体" w:cs="宋体"/>
                <w:color w:val="000000"/>
                <w:szCs w:val="21"/>
                <w:lang w:val="zh-CN"/>
              </w:rPr>
              <w:t>分</w:t>
            </w:r>
            <w:r>
              <w:rPr>
                <w:rFonts w:hint="eastAsia" w:ascii="宋体" w:hAnsi="宋体" w:cs="宋体"/>
                <w:color w:val="000000"/>
                <w:szCs w:val="21"/>
                <w:lang w:val="zh-CN"/>
              </w:rPr>
              <w:t>。</w:t>
            </w:r>
          </w:p>
        </w:tc>
        <w:tc>
          <w:tcPr>
            <w:tcW w:w="569" w:type="dxa"/>
            <w:tcBorders>
              <w:top w:val="single" w:color="000000" w:sz="2" w:space="0"/>
              <w:bottom w:val="single" w:color="000000" w:sz="2" w:space="0"/>
            </w:tcBorders>
            <w:vAlign w:val="center"/>
          </w:tcPr>
          <w:p w14:paraId="283845AB">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4885E396">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主观分</w:t>
            </w:r>
          </w:p>
        </w:tc>
      </w:tr>
      <w:tr w14:paraId="31CAE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612" w:type="dxa"/>
            <w:gridSpan w:val="5"/>
            <w:tcBorders>
              <w:top w:val="single" w:color="000000" w:sz="2" w:space="0"/>
              <w:bottom w:val="single" w:color="000000" w:sz="2" w:space="0"/>
            </w:tcBorders>
            <w:vAlign w:val="center"/>
          </w:tcPr>
          <w:p w14:paraId="4B33E6BF">
            <w:pPr>
              <w:adjustRightInd w:val="0"/>
              <w:snapToGrid w:val="0"/>
              <w:spacing w:line="264" w:lineRule="auto"/>
              <w:rPr>
                <w:rFonts w:ascii="宋体" w:hAnsi="宋体" w:cs="宋体"/>
                <w:szCs w:val="21"/>
              </w:rPr>
            </w:pPr>
            <w:r>
              <w:rPr>
                <w:rFonts w:hint="eastAsia" w:ascii="宋体" w:hAnsi="宋体" w:cs="宋体"/>
                <w:b/>
                <w:bCs/>
                <w:spacing w:val="-3"/>
                <w:szCs w:val="21"/>
              </w:rPr>
              <w:t>3.业绩</w:t>
            </w:r>
          </w:p>
        </w:tc>
      </w:tr>
      <w:tr w14:paraId="7CB4F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7978A6C1">
            <w:pPr>
              <w:adjustRightInd w:val="0"/>
              <w:snapToGrid w:val="0"/>
              <w:spacing w:before="68" w:line="264" w:lineRule="auto"/>
              <w:jc w:val="center"/>
              <w:rPr>
                <w:rFonts w:ascii="宋体" w:hAnsi="宋体" w:cs="宋体"/>
                <w:spacing w:val="-2"/>
                <w:szCs w:val="21"/>
              </w:rPr>
            </w:pPr>
            <w:r>
              <w:rPr>
                <w:rFonts w:ascii="宋体" w:hAnsi="宋体" w:cs="宋体"/>
                <w:spacing w:val="-2"/>
                <w:szCs w:val="21"/>
              </w:rPr>
              <w:t>3.1</w:t>
            </w:r>
          </w:p>
        </w:tc>
        <w:tc>
          <w:tcPr>
            <w:tcW w:w="1179" w:type="dxa"/>
            <w:tcBorders>
              <w:top w:val="single" w:color="000000" w:sz="2" w:space="0"/>
              <w:bottom w:val="single" w:color="000000" w:sz="2" w:space="0"/>
            </w:tcBorders>
            <w:vAlign w:val="center"/>
          </w:tcPr>
          <w:p w14:paraId="1B5C6328">
            <w:pPr>
              <w:adjustRightInd w:val="0"/>
              <w:snapToGrid w:val="0"/>
              <w:spacing w:before="69" w:line="264" w:lineRule="auto"/>
              <w:rPr>
                <w:rFonts w:ascii="宋体" w:hAnsi="宋体" w:cs="宋体"/>
                <w:spacing w:val="-2"/>
                <w:szCs w:val="21"/>
              </w:rPr>
            </w:pPr>
            <w:r>
              <w:rPr>
                <w:rFonts w:hint="eastAsia" w:ascii="宋体" w:hAnsi="宋体" w:cs="宋体"/>
                <w:spacing w:val="-1"/>
                <w:szCs w:val="21"/>
              </w:rPr>
              <w:t>供应商</w:t>
            </w:r>
            <w:r>
              <w:rPr>
                <w:rFonts w:ascii="宋体" w:hAnsi="宋体" w:cs="宋体"/>
                <w:spacing w:val="-1"/>
                <w:szCs w:val="21"/>
              </w:rPr>
              <w:t>业绩</w:t>
            </w:r>
          </w:p>
        </w:tc>
        <w:tc>
          <w:tcPr>
            <w:tcW w:w="6597" w:type="dxa"/>
            <w:tcBorders>
              <w:top w:val="single" w:color="000000" w:sz="2" w:space="0"/>
              <w:bottom w:val="single" w:color="000000" w:sz="2" w:space="0"/>
            </w:tcBorders>
            <w:vAlign w:val="center"/>
          </w:tcPr>
          <w:p w14:paraId="69AB5F98">
            <w:pPr>
              <w:adjustRightInd w:val="0"/>
              <w:snapToGrid w:val="0"/>
              <w:spacing w:line="264" w:lineRule="auto"/>
              <w:rPr>
                <w:rFonts w:hint="eastAsia" w:ascii="宋体" w:hAnsi="宋体" w:cs="宋体"/>
                <w:spacing w:val="1"/>
                <w:szCs w:val="21"/>
              </w:rPr>
            </w:pPr>
            <w:r>
              <w:rPr>
                <w:rFonts w:hint="eastAsia" w:ascii="宋体" w:hAnsi="宋体" w:cs="宋体"/>
                <w:szCs w:val="21"/>
              </w:rPr>
              <w:t>供</w:t>
            </w:r>
            <w:r>
              <w:rPr>
                <w:rFonts w:hint="eastAsia" w:ascii="宋体" w:hAnsi="宋体" w:cs="宋体"/>
                <w:spacing w:val="1"/>
                <w:szCs w:val="21"/>
              </w:rPr>
              <w:t>应商提供自2023年10月1日（含）以来类似国产化财政、财务系统开发合同：需同时体现“国产化（服务器操作系统或数据库）”和“财政、财务类”内容，有一个得2分，最多得6分。</w:t>
            </w:r>
          </w:p>
          <w:p w14:paraId="71EE7FBF">
            <w:pPr>
              <w:adjustRightInd w:val="0"/>
              <w:snapToGrid w:val="0"/>
              <w:spacing w:line="264" w:lineRule="auto"/>
              <w:rPr>
                <w:rFonts w:ascii="宋体" w:hAnsi="宋体" w:cs="宋体"/>
                <w:szCs w:val="21"/>
              </w:rPr>
            </w:pPr>
            <w:r>
              <w:rPr>
                <w:rFonts w:hint="eastAsia" w:ascii="宋体" w:hAnsi="宋体" w:cs="宋体"/>
                <w:spacing w:val="1"/>
                <w:szCs w:val="21"/>
              </w:rPr>
              <w:t>（供应商须提供合同复印件加盖公章，时间以合同签订时间为准，须能反映项目名称、主要标的）</w:t>
            </w:r>
          </w:p>
        </w:tc>
        <w:tc>
          <w:tcPr>
            <w:tcW w:w="569" w:type="dxa"/>
            <w:tcBorders>
              <w:top w:val="single" w:color="000000" w:sz="2" w:space="0"/>
              <w:bottom w:val="single" w:color="000000" w:sz="2" w:space="0"/>
            </w:tcBorders>
            <w:vAlign w:val="center"/>
          </w:tcPr>
          <w:p w14:paraId="4CC416C4">
            <w:pPr>
              <w:adjustRightInd w:val="0"/>
              <w:snapToGrid w:val="0"/>
              <w:spacing w:line="264" w:lineRule="auto"/>
              <w:jc w:val="center"/>
              <w:rPr>
                <w:rFonts w:ascii="宋体" w:hAnsi="宋体" w:cs="宋体"/>
                <w:szCs w:val="21"/>
              </w:rPr>
            </w:pPr>
            <w:r>
              <w:rPr>
                <w:rFonts w:hint="eastAsia" w:ascii="宋体" w:hAnsi="宋体" w:cs="宋体"/>
                <w:szCs w:val="21"/>
              </w:rPr>
              <w:t>6</w:t>
            </w:r>
          </w:p>
        </w:tc>
        <w:tc>
          <w:tcPr>
            <w:tcW w:w="748" w:type="dxa"/>
            <w:tcBorders>
              <w:top w:val="single" w:color="000000" w:sz="2" w:space="0"/>
              <w:bottom w:val="single" w:color="000000" w:sz="2" w:space="0"/>
            </w:tcBorders>
            <w:vAlign w:val="center"/>
          </w:tcPr>
          <w:p w14:paraId="1470B318">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ascii="宋体" w:hAnsi="宋体" w:cs="宋体"/>
                <w:spacing w:val="-4"/>
                <w:szCs w:val="21"/>
              </w:rPr>
              <w:t>观</w:t>
            </w:r>
            <w:r>
              <w:rPr>
                <w:rFonts w:hint="eastAsia" w:ascii="宋体" w:hAnsi="宋体" w:cs="宋体"/>
                <w:spacing w:val="-4"/>
                <w:szCs w:val="21"/>
              </w:rPr>
              <w:t>分</w:t>
            </w:r>
          </w:p>
        </w:tc>
      </w:tr>
      <w:tr w14:paraId="6395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612" w:type="dxa"/>
            <w:gridSpan w:val="5"/>
            <w:tcBorders>
              <w:top w:val="single" w:color="000000" w:sz="2" w:space="0"/>
              <w:bottom w:val="single" w:color="000000" w:sz="2" w:space="0"/>
            </w:tcBorders>
          </w:tcPr>
          <w:p w14:paraId="79F6AD18">
            <w:pPr>
              <w:adjustRightInd w:val="0"/>
              <w:snapToGrid w:val="0"/>
              <w:spacing w:before="123" w:line="264" w:lineRule="auto"/>
              <w:rPr>
                <w:rFonts w:ascii="宋体" w:hAnsi="宋体" w:cs="宋体"/>
                <w:szCs w:val="21"/>
              </w:rPr>
            </w:pPr>
            <w:r>
              <w:rPr>
                <w:rFonts w:hint="eastAsia" w:ascii="宋体" w:hAnsi="宋体" w:cs="宋体"/>
                <w:b/>
                <w:bCs/>
                <w:spacing w:val="-3"/>
                <w:szCs w:val="21"/>
              </w:rPr>
              <w:t>4.履约能力</w:t>
            </w:r>
          </w:p>
        </w:tc>
      </w:tr>
      <w:tr w14:paraId="4F49F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2" w:hRule="atLeast"/>
          <w:jc w:val="center"/>
        </w:trPr>
        <w:tc>
          <w:tcPr>
            <w:tcW w:w="519" w:type="dxa"/>
            <w:tcBorders>
              <w:top w:val="single" w:color="000000" w:sz="2" w:space="0"/>
              <w:bottom w:val="single" w:color="000000" w:sz="2" w:space="0"/>
            </w:tcBorders>
            <w:vAlign w:val="center"/>
          </w:tcPr>
          <w:p w14:paraId="6E892CA6">
            <w:pPr>
              <w:adjustRightInd w:val="0"/>
              <w:snapToGrid w:val="0"/>
              <w:spacing w:before="68" w:line="264" w:lineRule="auto"/>
              <w:jc w:val="center"/>
              <w:rPr>
                <w:rFonts w:ascii="宋体" w:hAnsi="宋体" w:cs="宋体"/>
                <w:color w:val="000000" w:themeColor="text1"/>
                <w:spacing w:val="-2"/>
                <w:szCs w:val="21"/>
              </w:rPr>
            </w:pPr>
            <w:r>
              <w:rPr>
                <w:rFonts w:ascii="宋体" w:hAnsi="宋体" w:cs="宋体"/>
                <w:color w:val="000000" w:themeColor="text1"/>
                <w:spacing w:val="-2"/>
                <w:szCs w:val="21"/>
              </w:rPr>
              <w:t>4.1</w:t>
            </w:r>
          </w:p>
        </w:tc>
        <w:tc>
          <w:tcPr>
            <w:tcW w:w="1179" w:type="dxa"/>
            <w:tcBorders>
              <w:top w:val="single" w:color="000000" w:sz="2" w:space="0"/>
              <w:bottom w:val="single" w:color="000000" w:sz="2" w:space="0"/>
            </w:tcBorders>
            <w:vAlign w:val="center"/>
          </w:tcPr>
          <w:p w14:paraId="2A004E3D">
            <w:pPr>
              <w:adjustRightInd w:val="0"/>
              <w:snapToGrid w:val="0"/>
              <w:spacing w:before="69" w:line="264" w:lineRule="auto"/>
              <w:rPr>
                <w:rFonts w:ascii="宋体" w:hAnsi="宋体" w:cs="宋体"/>
                <w:color w:val="000000" w:themeColor="text1"/>
                <w:spacing w:val="-1"/>
                <w:szCs w:val="21"/>
              </w:rPr>
            </w:pPr>
            <w:r>
              <w:rPr>
                <w:rFonts w:hint="eastAsia" w:ascii="宋体" w:hAnsi="宋体" w:cs="宋体"/>
                <w:color w:val="000000" w:themeColor="text1"/>
                <w:spacing w:val="-1"/>
                <w:szCs w:val="21"/>
              </w:rPr>
              <w:t>履约能力1</w:t>
            </w:r>
          </w:p>
        </w:tc>
        <w:tc>
          <w:tcPr>
            <w:tcW w:w="6597" w:type="dxa"/>
            <w:tcBorders>
              <w:top w:val="single" w:color="000000" w:sz="2" w:space="0"/>
              <w:bottom w:val="single" w:color="000000" w:sz="2" w:space="0"/>
            </w:tcBorders>
            <w:vAlign w:val="center"/>
          </w:tcPr>
          <w:p w14:paraId="3FDA0FCB">
            <w:pPr>
              <w:adjustRightInd w:val="0"/>
              <w:snapToGrid w:val="0"/>
              <w:spacing w:line="264" w:lineRule="auto"/>
              <w:rPr>
                <w:rFonts w:hint="eastAsia" w:ascii="宋体" w:hAnsi="宋体" w:cs="宋体"/>
                <w:spacing w:val="1"/>
                <w:szCs w:val="21"/>
              </w:rPr>
            </w:pPr>
            <w:r>
              <w:rPr>
                <w:rFonts w:hint="eastAsia" w:ascii="宋体" w:hAnsi="宋体" w:cs="宋体"/>
                <w:spacing w:val="1"/>
                <w:szCs w:val="21"/>
              </w:rPr>
              <w:t>供应商所投软件或系统具有：与①国产服务器操作系统②国产数据库③国产中间件3种基础支撑环境完成互认适配，提供适配或兼容或互认证书的，每种得2分，重复类型不多得分，最多6分，未提供适配互认证书的不得分。</w:t>
            </w:r>
          </w:p>
          <w:p w14:paraId="633AEE61">
            <w:pPr>
              <w:adjustRightInd w:val="0"/>
              <w:snapToGrid w:val="0"/>
              <w:spacing w:line="264" w:lineRule="auto"/>
              <w:rPr>
                <w:rFonts w:ascii="宋体" w:hAnsi="宋体" w:cs="宋体"/>
                <w:color w:val="000000" w:themeColor="text1"/>
                <w:spacing w:val="12"/>
                <w:szCs w:val="21"/>
              </w:rPr>
            </w:pPr>
            <w:r>
              <w:rPr>
                <w:rFonts w:hint="eastAsia" w:ascii="宋体" w:hAnsi="宋体" w:cs="宋体"/>
                <w:spacing w:val="1"/>
                <w:szCs w:val="21"/>
              </w:rPr>
              <w:t>（供应商须提供适配证书复印件加盖公章）</w:t>
            </w:r>
          </w:p>
        </w:tc>
        <w:tc>
          <w:tcPr>
            <w:tcW w:w="569" w:type="dxa"/>
            <w:tcBorders>
              <w:top w:val="single" w:color="000000" w:sz="2" w:space="0"/>
              <w:bottom w:val="single" w:color="000000" w:sz="2" w:space="0"/>
            </w:tcBorders>
            <w:vAlign w:val="center"/>
          </w:tcPr>
          <w:p w14:paraId="446D1C27">
            <w:pPr>
              <w:adjustRightInd w:val="0"/>
              <w:snapToGrid w:val="0"/>
              <w:spacing w:before="68" w:line="264" w:lineRule="auto"/>
              <w:jc w:val="center"/>
              <w:rPr>
                <w:rFonts w:ascii="宋体" w:hAnsi="宋体" w:cs="宋体"/>
                <w:szCs w:val="21"/>
              </w:rPr>
            </w:pPr>
            <w:r>
              <w:rPr>
                <w:rFonts w:hint="eastAsia" w:ascii="宋体" w:hAnsi="宋体" w:cs="宋体"/>
                <w:szCs w:val="21"/>
              </w:rPr>
              <w:t>6</w:t>
            </w:r>
          </w:p>
        </w:tc>
        <w:tc>
          <w:tcPr>
            <w:tcW w:w="748" w:type="dxa"/>
            <w:tcBorders>
              <w:top w:val="single" w:color="000000" w:sz="2" w:space="0"/>
              <w:bottom w:val="single" w:color="000000" w:sz="2" w:space="0"/>
            </w:tcBorders>
            <w:vAlign w:val="center"/>
          </w:tcPr>
          <w:p w14:paraId="56A09895">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客</w:t>
            </w:r>
            <w:r>
              <w:rPr>
                <w:rFonts w:ascii="宋体" w:hAnsi="宋体" w:cs="宋体"/>
                <w:spacing w:val="-4"/>
                <w:szCs w:val="21"/>
              </w:rPr>
              <w:t>观</w:t>
            </w:r>
            <w:r>
              <w:rPr>
                <w:rFonts w:hint="eastAsia" w:ascii="宋体" w:hAnsi="宋体" w:cs="宋体"/>
                <w:spacing w:val="-4"/>
                <w:szCs w:val="21"/>
              </w:rPr>
              <w:t>分</w:t>
            </w:r>
          </w:p>
        </w:tc>
      </w:tr>
      <w:tr w14:paraId="608DC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jc w:val="center"/>
        </w:trPr>
        <w:tc>
          <w:tcPr>
            <w:tcW w:w="519" w:type="dxa"/>
            <w:tcBorders>
              <w:top w:val="single" w:color="000000" w:sz="2" w:space="0"/>
              <w:bottom w:val="single" w:color="000000" w:sz="2" w:space="0"/>
            </w:tcBorders>
            <w:vAlign w:val="center"/>
          </w:tcPr>
          <w:p w14:paraId="5C3489F0">
            <w:pPr>
              <w:adjustRightInd w:val="0"/>
              <w:snapToGrid w:val="0"/>
              <w:spacing w:before="68" w:line="264" w:lineRule="auto"/>
              <w:jc w:val="center"/>
              <w:rPr>
                <w:rFonts w:ascii="宋体" w:hAnsi="宋体" w:cs="宋体"/>
                <w:color w:val="000000" w:themeColor="text1"/>
                <w:spacing w:val="-2"/>
                <w:szCs w:val="21"/>
              </w:rPr>
            </w:pPr>
            <w:r>
              <w:rPr>
                <w:rFonts w:hint="eastAsia" w:ascii="宋体" w:hAnsi="宋体" w:cs="宋体"/>
                <w:color w:val="000000" w:themeColor="text1"/>
                <w:spacing w:val="-2"/>
                <w:szCs w:val="21"/>
              </w:rPr>
              <w:t>4</w:t>
            </w:r>
            <w:r>
              <w:rPr>
                <w:rFonts w:ascii="宋体" w:hAnsi="宋体" w:cs="宋体"/>
                <w:color w:val="000000" w:themeColor="text1"/>
                <w:spacing w:val="-2"/>
                <w:szCs w:val="21"/>
              </w:rPr>
              <w:t>.2</w:t>
            </w:r>
          </w:p>
        </w:tc>
        <w:tc>
          <w:tcPr>
            <w:tcW w:w="1179" w:type="dxa"/>
            <w:tcBorders>
              <w:top w:val="single" w:color="000000" w:sz="2" w:space="0"/>
              <w:bottom w:val="single" w:color="000000" w:sz="2" w:space="0"/>
            </w:tcBorders>
            <w:vAlign w:val="center"/>
          </w:tcPr>
          <w:p w14:paraId="6CBE6C17">
            <w:pPr>
              <w:adjustRightInd w:val="0"/>
              <w:snapToGrid w:val="0"/>
              <w:spacing w:before="69" w:line="264" w:lineRule="auto"/>
              <w:rPr>
                <w:rFonts w:ascii="宋体" w:hAnsi="宋体" w:cs="宋体"/>
                <w:color w:val="000000" w:themeColor="text1"/>
                <w:spacing w:val="-1"/>
                <w:szCs w:val="21"/>
              </w:rPr>
            </w:pPr>
            <w:r>
              <w:rPr>
                <w:rFonts w:hint="eastAsia" w:ascii="宋体" w:hAnsi="宋体" w:cs="宋体"/>
                <w:color w:val="000000" w:themeColor="text1"/>
                <w:spacing w:val="-1"/>
                <w:szCs w:val="21"/>
              </w:rPr>
              <w:t>履约能力2</w:t>
            </w:r>
          </w:p>
        </w:tc>
        <w:tc>
          <w:tcPr>
            <w:tcW w:w="6597" w:type="dxa"/>
            <w:tcBorders>
              <w:top w:val="single" w:color="000000" w:sz="2" w:space="0"/>
              <w:bottom w:val="single" w:color="000000" w:sz="2" w:space="0"/>
            </w:tcBorders>
            <w:vAlign w:val="center"/>
          </w:tcPr>
          <w:p w14:paraId="04F67046">
            <w:pPr>
              <w:adjustRightInd w:val="0"/>
              <w:snapToGrid w:val="0"/>
              <w:spacing w:line="264" w:lineRule="auto"/>
              <w:rPr>
                <w:rFonts w:ascii="宋体" w:hAnsi="宋体" w:cs="宋体"/>
                <w:color w:val="000000" w:themeColor="text1"/>
                <w:szCs w:val="21"/>
              </w:rPr>
            </w:pPr>
            <w:r>
              <w:rPr>
                <w:rFonts w:hint="eastAsia" w:ascii="宋体" w:hAnsi="宋体" w:cs="宋体"/>
                <w:color w:val="000000" w:themeColor="text1"/>
                <w:szCs w:val="21"/>
              </w:rPr>
              <w:t>供应商所投软件或系统具有：含“信创、国产化”字样的软件著作权证书，有1个得1分，最多3分。（提供证书复印件加盖公章，未提供不得分）</w:t>
            </w:r>
          </w:p>
          <w:p w14:paraId="4816A0E8">
            <w:pPr>
              <w:adjustRightInd w:val="0"/>
              <w:snapToGrid w:val="0"/>
              <w:spacing w:line="264" w:lineRule="auto"/>
              <w:rPr>
                <w:rFonts w:ascii="宋体" w:hAnsi="宋体" w:cs="宋体"/>
                <w:color w:val="000000" w:themeColor="text1"/>
                <w:szCs w:val="21"/>
              </w:rPr>
            </w:pPr>
            <w:r>
              <w:rPr>
                <w:rFonts w:hint="eastAsia" w:ascii="宋体" w:hAnsi="宋体" w:cs="宋体"/>
                <w:color w:val="000000" w:themeColor="text1"/>
                <w:szCs w:val="21"/>
              </w:rPr>
              <w:t>注：证书登记注册的软件名称无需完全一致，但内容(功能)需相同，所提供软件著作权名称与评分要求不同时，应提供功能说明及包含的关键信息，相应系统功能应符合上述要求，否则不予认可。</w:t>
            </w:r>
          </w:p>
        </w:tc>
        <w:tc>
          <w:tcPr>
            <w:tcW w:w="569" w:type="dxa"/>
            <w:tcBorders>
              <w:top w:val="single" w:color="000000" w:sz="2" w:space="0"/>
              <w:bottom w:val="single" w:color="000000" w:sz="2" w:space="0"/>
            </w:tcBorders>
            <w:vAlign w:val="center"/>
          </w:tcPr>
          <w:p w14:paraId="004BCC42">
            <w:pPr>
              <w:adjustRightInd w:val="0"/>
              <w:snapToGrid w:val="0"/>
              <w:spacing w:before="68" w:line="264" w:lineRule="auto"/>
              <w:jc w:val="center"/>
              <w:rPr>
                <w:rFonts w:ascii="宋体" w:hAnsi="宋体" w:cs="宋体"/>
                <w:szCs w:val="21"/>
              </w:rPr>
            </w:pPr>
            <w:r>
              <w:rPr>
                <w:rFonts w:hint="eastAsia" w:ascii="宋体" w:hAnsi="宋体" w:cs="宋体"/>
                <w:szCs w:val="21"/>
              </w:rPr>
              <w:t>3</w:t>
            </w:r>
          </w:p>
        </w:tc>
        <w:tc>
          <w:tcPr>
            <w:tcW w:w="748" w:type="dxa"/>
            <w:tcBorders>
              <w:top w:val="single" w:color="000000" w:sz="2" w:space="0"/>
              <w:bottom w:val="single" w:color="000000" w:sz="2" w:space="0"/>
            </w:tcBorders>
            <w:vAlign w:val="center"/>
          </w:tcPr>
          <w:p w14:paraId="45B70FD1">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客</w:t>
            </w:r>
            <w:r>
              <w:rPr>
                <w:rFonts w:ascii="宋体" w:hAnsi="宋体" w:cs="宋体"/>
                <w:spacing w:val="-4"/>
                <w:szCs w:val="21"/>
              </w:rPr>
              <w:t>观</w:t>
            </w:r>
            <w:r>
              <w:rPr>
                <w:rFonts w:hint="eastAsia" w:ascii="宋体" w:hAnsi="宋体" w:cs="宋体"/>
                <w:spacing w:val="-4"/>
                <w:szCs w:val="21"/>
              </w:rPr>
              <w:t>分</w:t>
            </w:r>
          </w:p>
        </w:tc>
      </w:tr>
      <w:tr w14:paraId="401D9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0D5FEF7E">
            <w:pPr>
              <w:adjustRightInd w:val="0"/>
              <w:snapToGrid w:val="0"/>
              <w:spacing w:line="264" w:lineRule="auto"/>
              <w:jc w:val="center"/>
              <w:rPr>
                <w:color w:val="FF0000"/>
                <w:szCs w:val="21"/>
              </w:rPr>
            </w:pPr>
            <w:r>
              <w:rPr>
                <w:rFonts w:ascii="宋体" w:hAnsi="宋体" w:cs="宋体"/>
                <w:spacing w:val="-3"/>
                <w:szCs w:val="21"/>
              </w:rPr>
              <w:t>合</w:t>
            </w:r>
            <w:r>
              <w:rPr>
                <w:rFonts w:ascii="宋体" w:hAnsi="宋体" w:cs="宋体"/>
                <w:spacing w:val="-2"/>
                <w:szCs w:val="21"/>
              </w:rPr>
              <w:t>计</w:t>
            </w:r>
          </w:p>
        </w:tc>
        <w:tc>
          <w:tcPr>
            <w:tcW w:w="7776" w:type="dxa"/>
            <w:gridSpan w:val="2"/>
            <w:tcBorders>
              <w:top w:val="single" w:color="000000" w:sz="2" w:space="0"/>
              <w:bottom w:val="single" w:color="000000" w:sz="2" w:space="0"/>
            </w:tcBorders>
            <w:vAlign w:val="center"/>
          </w:tcPr>
          <w:p w14:paraId="36917D7F">
            <w:pPr>
              <w:adjustRightInd w:val="0"/>
              <w:snapToGrid w:val="0"/>
              <w:spacing w:before="123" w:line="264" w:lineRule="auto"/>
              <w:ind w:left="172"/>
              <w:jc w:val="center"/>
              <w:rPr>
                <w:rFonts w:ascii="宋体" w:hAnsi="宋体" w:cs="宋体"/>
                <w:color w:val="FF0000"/>
                <w:spacing w:val="-2"/>
                <w:szCs w:val="21"/>
              </w:rPr>
            </w:pPr>
          </w:p>
        </w:tc>
        <w:tc>
          <w:tcPr>
            <w:tcW w:w="1317" w:type="dxa"/>
            <w:gridSpan w:val="2"/>
            <w:tcBorders>
              <w:top w:val="single" w:color="000000" w:sz="2" w:space="0"/>
              <w:bottom w:val="single" w:color="000000" w:sz="2" w:space="0"/>
            </w:tcBorders>
            <w:vAlign w:val="center"/>
          </w:tcPr>
          <w:p w14:paraId="2E0B556C">
            <w:pPr>
              <w:adjustRightInd w:val="0"/>
              <w:snapToGrid w:val="0"/>
              <w:spacing w:line="264" w:lineRule="auto"/>
              <w:jc w:val="center"/>
              <w:rPr>
                <w:szCs w:val="21"/>
              </w:rPr>
            </w:pPr>
            <w:r>
              <w:rPr>
                <w:rFonts w:ascii="宋体" w:hAnsi="宋体" w:cs="宋体"/>
                <w:spacing w:val="-11"/>
                <w:szCs w:val="21"/>
              </w:rPr>
              <w:t>100分</w:t>
            </w:r>
          </w:p>
        </w:tc>
      </w:tr>
    </w:tbl>
    <w:p w14:paraId="18E8F807">
      <w:pPr>
        <w:pStyle w:val="2"/>
        <w:rPr>
          <w:rFonts w:hint="eastAsia"/>
          <w:lang w:eastAsia="zh-CN"/>
        </w:rPr>
      </w:pPr>
    </w:p>
    <w:p w14:paraId="166C7036">
      <w:pPr>
        <w:rPr>
          <w:rFonts w:hint="eastAsia"/>
          <w:lang w:eastAsia="zh-CN"/>
        </w:rPr>
      </w:pPr>
    </w:p>
    <w:p w14:paraId="5F0A8FCF">
      <w:pPr>
        <w:keepNext w:val="0"/>
        <w:keepLines w:val="0"/>
        <w:pageBreakBefore w:val="0"/>
        <w:widowControl w:val="0"/>
        <w:spacing w:line="288" w:lineRule="auto"/>
        <w:rPr>
          <w:rFonts w:hint="eastAsia"/>
          <w:highlight w:val="none"/>
        </w:rPr>
      </w:pPr>
    </w:p>
    <w:p w14:paraId="4D1B6D22">
      <w:pPr>
        <w:pStyle w:val="264"/>
        <w:keepNext w:val="0"/>
        <w:keepLines w:val="0"/>
        <w:pageBreakBefore w:val="0"/>
        <w:widowControl w:val="0"/>
        <w:spacing w:line="288" w:lineRule="auto"/>
        <w:rPr>
          <w:rFonts w:hint="eastAsia"/>
          <w:highlight w:val="none"/>
        </w:rPr>
      </w:pPr>
    </w:p>
    <w:p w14:paraId="00491A71">
      <w:pPr>
        <w:spacing w:before="0" w:after="0" w:line="240" w:lineRule="auto"/>
        <w:ind w:right="840"/>
        <w:jc w:val="center"/>
        <w:outlineLvl w:val="0"/>
        <w:rPr>
          <w:rFonts w:hint="eastAsia" w:ascii="方正小标宋简体" w:hAnsi="方正小标宋简体" w:eastAsia="方正小标宋简体" w:cs="方正小标宋简体"/>
          <w:color w:val="000000"/>
          <w:sz w:val="36"/>
          <w:szCs w:val="36"/>
          <w:highlight w:val="none"/>
          <w:lang w:val="en-US" w:eastAsia="zh-CN"/>
        </w:rPr>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0"/>
      <w:bookmarkEnd w:id="81"/>
      <w:bookmarkEnd w:id="89"/>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p>
    <w:p w14:paraId="6BF8D95D">
      <w:pPr>
        <w:jc w:val="center"/>
        <w:rPr>
          <w:rFonts w:hint="eastAsia" w:ascii="宋体" w:hAnsi="宋体"/>
          <w:b/>
          <w:sz w:val="72"/>
          <w:szCs w:val="21"/>
          <w:highlight w:val="none"/>
        </w:rPr>
      </w:pPr>
      <w:bookmarkStart w:id="104" w:name="_Hlt26955039"/>
      <w:bookmarkEnd w:id="104"/>
      <w:bookmarkStart w:id="105" w:name="_Hlt26671244"/>
      <w:bookmarkEnd w:id="105"/>
      <w:bookmarkStart w:id="106" w:name="_Toc49090576"/>
      <w:bookmarkStart w:id="107" w:name="_Toc120614282"/>
      <w:bookmarkStart w:id="108" w:name="_Toc26554094"/>
    </w:p>
    <w:p w14:paraId="1034B74D">
      <w:pPr>
        <w:jc w:val="center"/>
        <w:rPr>
          <w:rFonts w:hint="eastAsia" w:ascii="宋体" w:hAnsi="宋体"/>
          <w:b/>
          <w:sz w:val="72"/>
          <w:szCs w:val="21"/>
          <w:highlight w:val="none"/>
        </w:rPr>
      </w:pPr>
      <w:r>
        <w:rPr>
          <w:rFonts w:hint="eastAsia" w:ascii="宋体" w:hAnsi="宋体"/>
          <w:b/>
          <w:sz w:val="72"/>
          <w:szCs w:val="21"/>
          <w:highlight w:val="none"/>
        </w:rPr>
        <w:t>响  应  文  件</w:t>
      </w:r>
    </w:p>
    <w:p w14:paraId="0F966E69">
      <w:pPr>
        <w:jc w:val="center"/>
        <w:rPr>
          <w:rFonts w:hint="eastAsia" w:ascii="宋体" w:hAnsi="宋体"/>
          <w:b/>
          <w:sz w:val="72"/>
          <w:szCs w:val="21"/>
          <w:highlight w:val="none"/>
        </w:rPr>
      </w:pPr>
    </w:p>
    <w:p w14:paraId="38EA1BCA">
      <w:pPr>
        <w:jc w:val="center"/>
        <w:rPr>
          <w:rFonts w:hint="eastAsia" w:ascii="宋体" w:hAnsi="宋体"/>
          <w:b/>
          <w:sz w:val="72"/>
          <w:szCs w:val="21"/>
          <w:highlight w:val="none"/>
        </w:rPr>
      </w:pPr>
    </w:p>
    <w:p w14:paraId="0AF909A8">
      <w:pPr>
        <w:jc w:val="center"/>
        <w:rPr>
          <w:rFonts w:hint="eastAsia" w:ascii="宋体" w:hAnsi="宋体"/>
          <w:b/>
          <w:sz w:val="36"/>
          <w:szCs w:val="21"/>
          <w:highlight w:val="none"/>
        </w:rPr>
      </w:pPr>
    </w:p>
    <w:p w14:paraId="691BF9FC">
      <w:pPr>
        <w:jc w:val="center"/>
        <w:rPr>
          <w:rFonts w:hint="eastAsia" w:ascii="宋体" w:hAnsi="宋体"/>
          <w:b/>
          <w:sz w:val="36"/>
          <w:szCs w:val="21"/>
          <w:highlight w:val="none"/>
        </w:rPr>
      </w:pPr>
    </w:p>
    <w:p w14:paraId="27B93476">
      <w:pPr>
        <w:jc w:val="center"/>
        <w:rPr>
          <w:rFonts w:hint="eastAsia" w:ascii="宋体" w:hAnsi="宋体"/>
          <w:b/>
          <w:sz w:val="36"/>
          <w:szCs w:val="21"/>
          <w:highlight w:val="none"/>
        </w:rPr>
      </w:pPr>
    </w:p>
    <w:p w14:paraId="1ADA5F81">
      <w:pPr>
        <w:ind w:firstLine="1084"/>
        <w:rPr>
          <w:rFonts w:ascii="宋体" w:hAnsi="宋体" w:eastAsia="宋体"/>
          <w:b/>
          <w:sz w:val="36"/>
          <w:szCs w:val="21"/>
          <w:highlight w:val="none"/>
          <w:lang w:val="en-US" w:eastAsia="zh-CN"/>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p>
    <w:p w14:paraId="414F5A4C">
      <w:pPr>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p>
    <w:p w14:paraId="239B1899">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（加盖电子公章）</w:t>
      </w:r>
      <w:r>
        <w:rPr>
          <w:rFonts w:hint="eastAsia" w:ascii="宋体" w:hAnsi="宋体"/>
          <w:b/>
          <w:sz w:val="36"/>
          <w:szCs w:val="21"/>
          <w:highlight w:val="none"/>
          <w:u w:val="single"/>
          <w:lang w:val="en-US" w:eastAsia="zh-CN"/>
        </w:rPr>
        <w:t xml:space="preserve">   </w:t>
      </w:r>
    </w:p>
    <w:p w14:paraId="06215364">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p>
    <w:p w14:paraId="3CA571E0">
      <w:pPr>
        <w:spacing w:line="440" w:lineRule="exact"/>
        <w:jc w:val="center"/>
        <w:rPr>
          <w:rFonts w:hint="eastAsia" w:ascii="宋体" w:hAnsi="宋体"/>
          <w:b/>
          <w:bCs/>
          <w:sz w:val="32"/>
          <w:szCs w:val="32"/>
          <w:highlight w:val="none"/>
        </w:rPr>
      </w:pPr>
    </w:p>
    <w:p w14:paraId="5A3F2C4C">
      <w:pPr>
        <w:spacing w:line="440" w:lineRule="exact"/>
        <w:rPr>
          <w:rFonts w:ascii="宋体" w:hAnsi="宋体"/>
          <w:szCs w:val="21"/>
          <w:highlight w:val="none"/>
        </w:rPr>
      </w:pPr>
    </w:p>
    <w:p w14:paraId="25C6302F">
      <w:pPr>
        <w:spacing w:line="240" w:lineRule="auto"/>
        <w:jc w:val="both"/>
        <w:rPr>
          <w:rFonts w:hint="eastAsia" w:ascii="宋体" w:hAnsi="宋体"/>
          <w:b/>
          <w:bCs/>
          <w:sz w:val="32"/>
          <w:szCs w:val="32"/>
          <w:highlight w:val="none"/>
        </w:rPr>
      </w:pPr>
      <w:r>
        <w:rPr>
          <w:rFonts w:ascii="宋体" w:hAnsi="宋体"/>
          <w:b/>
          <w:sz w:val="36"/>
          <w:szCs w:val="21"/>
          <w:highlight w:val="none"/>
          <w:u w:val="single"/>
        </w:rPr>
        <w:br w:type="page" w:clear="all"/>
      </w:r>
    </w:p>
    <w:p w14:paraId="1762BD2D">
      <w:pPr>
        <w:spacing w:line="600" w:lineRule="exact"/>
        <w:ind w:firstLine="560"/>
        <w:rPr>
          <w:rFonts w:hint="eastAsia" w:ascii="宋体" w:hAnsi="宋体" w:cs="宋体"/>
          <w:sz w:val="28"/>
          <w:szCs w:val="28"/>
          <w:highlight w:val="none"/>
        </w:rPr>
      </w:pPr>
      <w:r>
        <w:rPr>
          <w:rFonts w:hint="eastAsia" w:ascii="宋体" w:hAnsi="宋体" w:cs="宋体"/>
          <w:sz w:val="28"/>
          <w:szCs w:val="28"/>
          <w:highlight w:val="none"/>
        </w:rPr>
        <w:t>一、信用承诺函</w:t>
      </w:r>
    </w:p>
    <w:p w14:paraId="5D59BA5C">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二、</w:t>
      </w:r>
      <w:r>
        <w:rPr>
          <w:rFonts w:hint="eastAsia" w:ascii="宋体" w:hAnsi="宋体" w:eastAsia="宋体" w:cs="宋体"/>
          <w:b w:val="0"/>
          <w:bCs w:val="0"/>
          <w:i w:val="0"/>
          <w:sz w:val="28"/>
          <w:szCs w:val="28"/>
          <w:highlight w:val="none"/>
          <w:u w:val="none"/>
          <w:lang w:val="en-US" w:eastAsia="zh-CN"/>
        </w:rPr>
        <w:t>法定代表人授权委托书</w:t>
      </w:r>
    </w:p>
    <w:p w14:paraId="52B6854E">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三</w:t>
      </w:r>
      <w:r>
        <w:rPr>
          <w:rFonts w:hint="eastAsia" w:ascii="宋体" w:hAnsi="宋体" w:eastAsia="宋体" w:cs="宋体"/>
          <w:b w:val="0"/>
          <w:bCs w:val="0"/>
          <w:i w:val="0"/>
          <w:sz w:val="28"/>
          <w:szCs w:val="28"/>
          <w:highlight w:val="none"/>
          <w:u w:val="none"/>
        </w:rPr>
        <w:t>、</w:t>
      </w:r>
      <w:r>
        <w:rPr>
          <w:rFonts w:hint="eastAsia" w:ascii="宋体" w:hAnsi="宋体" w:eastAsia="宋体" w:cs="宋体"/>
          <w:b w:val="0"/>
          <w:bCs w:val="0"/>
          <w:i w:val="0"/>
          <w:sz w:val="28"/>
          <w:szCs w:val="28"/>
          <w:highlight w:val="none"/>
          <w:u w:val="none"/>
          <w:lang w:val="en-US" w:eastAsia="zh-CN"/>
        </w:rPr>
        <w:t>磋商响应</w:t>
      </w:r>
      <w:r>
        <w:rPr>
          <w:rFonts w:hint="eastAsia" w:ascii="宋体" w:hAnsi="宋体" w:eastAsia="宋体" w:cs="宋体"/>
          <w:b w:val="0"/>
          <w:bCs w:val="0"/>
          <w:i w:val="0"/>
          <w:sz w:val="28"/>
          <w:szCs w:val="28"/>
          <w:highlight w:val="none"/>
          <w:u w:val="none"/>
        </w:rPr>
        <w:t>函</w:t>
      </w:r>
    </w:p>
    <w:p w14:paraId="0BAEC6C1">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四</w:t>
      </w:r>
      <w:r>
        <w:rPr>
          <w:rFonts w:hint="eastAsia" w:ascii="宋体" w:hAnsi="宋体" w:eastAsia="宋体" w:cs="宋体"/>
          <w:b w:val="0"/>
          <w:bCs w:val="0"/>
          <w:i w:val="0"/>
          <w:sz w:val="28"/>
          <w:szCs w:val="28"/>
          <w:highlight w:val="none"/>
          <w:u w:val="none"/>
        </w:rPr>
        <w:t>、</w:t>
      </w:r>
      <w:r>
        <w:rPr>
          <w:rFonts w:hint="eastAsia" w:ascii="宋体" w:hAnsi="宋体" w:eastAsia="宋体" w:cs="宋体"/>
          <w:b w:val="0"/>
          <w:bCs w:val="0"/>
          <w:i w:val="0"/>
          <w:sz w:val="28"/>
          <w:szCs w:val="28"/>
          <w:highlight w:val="none"/>
          <w:u w:val="none"/>
          <w:lang w:val="en-US" w:eastAsia="zh-CN"/>
        </w:rPr>
        <w:t>磋商报价表</w:t>
      </w:r>
    </w:p>
    <w:p w14:paraId="7C6F63BE">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五、</w:t>
      </w:r>
      <w:r>
        <w:rPr>
          <w:rFonts w:hint="eastAsia" w:ascii="宋体" w:hAnsi="宋体" w:eastAsia="宋体" w:cs="宋体"/>
          <w:b w:val="0"/>
          <w:bCs w:val="0"/>
          <w:i w:val="0"/>
          <w:sz w:val="28"/>
          <w:szCs w:val="28"/>
          <w:highlight w:val="none"/>
          <w:u w:val="none"/>
        </w:rPr>
        <w:t>分项报价表</w:t>
      </w:r>
    </w:p>
    <w:p w14:paraId="0A9548EE">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六</w:t>
      </w:r>
      <w:r>
        <w:rPr>
          <w:rFonts w:hint="eastAsia" w:ascii="宋体" w:hAnsi="宋体" w:eastAsia="宋体" w:cs="宋体"/>
          <w:b w:val="0"/>
          <w:bCs w:val="0"/>
          <w:i w:val="0"/>
          <w:sz w:val="28"/>
          <w:szCs w:val="28"/>
          <w:highlight w:val="none"/>
          <w:u w:val="none"/>
        </w:rPr>
        <w:t>、</w:t>
      </w:r>
      <w:r>
        <w:rPr>
          <w:rFonts w:hint="eastAsia" w:ascii="宋体" w:hAnsi="宋体" w:eastAsia="宋体" w:cs="宋体"/>
          <w:b w:val="0"/>
          <w:bCs w:val="0"/>
          <w:iCs w:val="0"/>
          <w:sz w:val="28"/>
          <w:szCs w:val="28"/>
          <w:highlight w:val="none"/>
        </w:rPr>
        <w:t>技术要求响应及偏离表</w:t>
      </w:r>
    </w:p>
    <w:p w14:paraId="3654AFCC">
      <w:pPr>
        <w:keepNext w:val="0"/>
        <w:keepLines w:val="0"/>
        <w:pageBreakBefore w:val="0"/>
        <w:widowControl w:val="0"/>
        <w:spacing w:line="6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w:t>
      </w:r>
      <w:r>
        <w:rPr>
          <w:rFonts w:hint="eastAsia" w:ascii="宋体" w:hAnsi="宋体" w:eastAsia="宋体" w:cs="宋体"/>
          <w:b w:val="0"/>
          <w:bCs w:val="0"/>
          <w:iCs w:val="0"/>
          <w:sz w:val="28"/>
          <w:szCs w:val="28"/>
          <w:highlight w:val="none"/>
        </w:rPr>
        <w:t>商务要求响应及偏离表</w:t>
      </w:r>
    </w:p>
    <w:p w14:paraId="74EC240F">
      <w:pPr>
        <w:keepNext w:val="0"/>
        <w:keepLines w:val="0"/>
        <w:pageBreakBefore w:val="0"/>
        <w:widowControl w:val="0"/>
        <w:spacing w:line="600" w:lineRule="exact"/>
        <w:ind w:firstLine="560"/>
        <w:rPr>
          <w:rFonts w:hint="eastAsia" w:ascii="宋体" w:hAnsi="宋体" w:eastAsia="宋体" w:cs="宋体"/>
          <w:b w:val="0"/>
          <w:bCs w:val="0"/>
          <w:iCs w:val="0"/>
          <w:sz w:val="28"/>
          <w:szCs w:val="28"/>
          <w:highlight w:val="none"/>
          <w:lang w:eastAsia="zh-CN"/>
        </w:rPr>
      </w:pPr>
      <w:r>
        <w:rPr>
          <w:rFonts w:hint="eastAsia" w:ascii="宋体" w:hAnsi="宋体" w:eastAsia="宋体" w:cs="宋体"/>
          <w:b w:val="0"/>
          <w:bCs w:val="0"/>
          <w:iCs w:val="0"/>
          <w:sz w:val="28"/>
          <w:szCs w:val="28"/>
          <w:highlight w:val="none"/>
          <w:lang w:eastAsia="zh-CN"/>
        </w:rPr>
        <w:t>八</w:t>
      </w:r>
      <w:r>
        <w:rPr>
          <w:rFonts w:hint="eastAsia" w:ascii="宋体" w:hAnsi="宋体" w:eastAsia="宋体" w:cs="宋体"/>
          <w:b w:val="0"/>
          <w:bCs w:val="0"/>
          <w:iCs w:val="0"/>
          <w:sz w:val="28"/>
          <w:szCs w:val="28"/>
          <w:highlight w:val="none"/>
        </w:rPr>
        <w:t>、</w:t>
      </w:r>
      <w:r>
        <w:rPr>
          <w:rFonts w:hint="eastAsia" w:ascii="宋体" w:hAnsi="宋体" w:eastAsia="宋体" w:cs="宋体"/>
          <w:b w:val="0"/>
          <w:bCs w:val="0"/>
          <w:i w:val="0"/>
          <w:sz w:val="28"/>
          <w:szCs w:val="28"/>
          <w:highlight w:val="none"/>
          <w:u w:val="none"/>
          <w:lang w:val="en-US" w:eastAsia="zh-CN"/>
        </w:rPr>
        <w:t>中</w:t>
      </w:r>
      <w:r>
        <w:rPr>
          <w:rFonts w:hint="eastAsia" w:ascii="宋体" w:hAnsi="宋体" w:eastAsia="宋体" w:cs="宋体"/>
          <w:b w:val="0"/>
          <w:bCs w:val="0"/>
          <w:i w:val="0"/>
          <w:sz w:val="28"/>
          <w:szCs w:val="28"/>
          <w:highlight w:val="none"/>
          <w:u w:val="none"/>
        </w:rPr>
        <w:t>小企业声明函</w:t>
      </w:r>
    </w:p>
    <w:p w14:paraId="70E145C9">
      <w:pPr>
        <w:keepNext w:val="0"/>
        <w:keepLines w:val="0"/>
        <w:pageBreakBefore w:val="0"/>
        <w:widowControl w:val="0"/>
        <w:spacing w:line="600" w:lineRule="exact"/>
        <w:ind w:firstLine="560"/>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九</w:t>
      </w:r>
      <w:r>
        <w:rPr>
          <w:rFonts w:hint="eastAsia" w:ascii="宋体" w:hAnsi="宋体" w:eastAsia="宋体" w:cs="宋体"/>
          <w:b w:val="0"/>
          <w:bCs w:val="0"/>
          <w:iCs w:val="0"/>
          <w:sz w:val="28"/>
          <w:szCs w:val="28"/>
          <w:highlight w:val="none"/>
        </w:rPr>
        <w:t>、</w:t>
      </w:r>
      <w:r>
        <w:rPr>
          <w:rFonts w:hint="eastAsia" w:ascii="宋体" w:hAnsi="宋体" w:eastAsia="宋体" w:cs="宋体"/>
          <w:b w:val="0"/>
          <w:bCs w:val="0"/>
          <w:i w:val="0"/>
          <w:sz w:val="28"/>
          <w:szCs w:val="28"/>
          <w:highlight w:val="none"/>
          <w:u w:val="none"/>
        </w:rPr>
        <w:t>残疾人福利性单位声明函</w:t>
      </w:r>
      <w:r>
        <w:rPr>
          <w:rFonts w:hint="eastAsia" w:ascii="宋体" w:hAnsi="宋体" w:eastAsia="宋体" w:cs="宋体"/>
          <w:b w:val="0"/>
          <w:bCs w:val="0"/>
          <w:i w:val="0"/>
          <w:sz w:val="28"/>
          <w:szCs w:val="28"/>
          <w:highlight w:val="none"/>
          <w:u w:val="none"/>
          <w:lang w:eastAsia="zh-CN"/>
        </w:rPr>
        <w:t>（</w:t>
      </w:r>
      <w:r>
        <w:rPr>
          <w:rFonts w:hint="eastAsia" w:ascii="宋体" w:hAnsi="宋体" w:eastAsia="宋体" w:cs="宋体"/>
          <w:b w:val="0"/>
          <w:bCs w:val="0"/>
          <w:i w:val="0"/>
          <w:sz w:val="28"/>
          <w:szCs w:val="28"/>
          <w:highlight w:val="none"/>
          <w:u w:val="none"/>
          <w:lang w:val="en-US" w:eastAsia="zh-CN"/>
        </w:rPr>
        <w:t>如有</w:t>
      </w:r>
      <w:r>
        <w:rPr>
          <w:rFonts w:hint="eastAsia" w:ascii="宋体" w:hAnsi="宋体" w:eastAsia="宋体" w:cs="宋体"/>
          <w:b w:val="0"/>
          <w:bCs w:val="0"/>
          <w:i w:val="0"/>
          <w:sz w:val="28"/>
          <w:szCs w:val="28"/>
          <w:highlight w:val="none"/>
          <w:u w:val="none"/>
          <w:lang w:eastAsia="zh-CN"/>
        </w:rPr>
        <w:t>）</w:t>
      </w:r>
    </w:p>
    <w:p w14:paraId="4FE12704">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十、</w:t>
      </w:r>
      <w:r>
        <w:rPr>
          <w:rFonts w:hint="eastAsia" w:ascii="宋体" w:hAnsi="宋体" w:eastAsia="宋体" w:cs="宋体"/>
          <w:b w:val="0"/>
          <w:bCs w:val="0"/>
          <w:i w:val="0"/>
          <w:sz w:val="28"/>
          <w:szCs w:val="28"/>
          <w:highlight w:val="none"/>
          <w:u w:val="none"/>
        </w:rPr>
        <w:t>联合体协议</w:t>
      </w:r>
      <w:r>
        <w:rPr>
          <w:rFonts w:hint="eastAsia" w:ascii="宋体" w:hAnsi="宋体" w:eastAsia="宋体" w:cs="宋体"/>
          <w:b w:val="0"/>
          <w:bCs w:val="0"/>
          <w:i w:val="0"/>
          <w:sz w:val="28"/>
          <w:szCs w:val="28"/>
          <w:highlight w:val="none"/>
          <w:u w:val="none"/>
          <w:lang w:eastAsia="zh-CN"/>
        </w:rPr>
        <w:t>（</w:t>
      </w:r>
      <w:r>
        <w:rPr>
          <w:rFonts w:hint="eastAsia" w:ascii="宋体" w:hAnsi="宋体" w:eastAsia="宋体" w:cs="宋体"/>
          <w:b w:val="0"/>
          <w:bCs w:val="0"/>
          <w:i w:val="0"/>
          <w:sz w:val="28"/>
          <w:szCs w:val="28"/>
          <w:highlight w:val="none"/>
          <w:u w:val="none"/>
          <w:lang w:val="en-US" w:eastAsia="zh-CN"/>
        </w:rPr>
        <w:t>如有</w:t>
      </w:r>
      <w:r>
        <w:rPr>
          <w:rFonts w:hint="eastAsia" w:ascii="宋体" w:hAnsi="宋体" w:eastAsia="宋体" w:cs="宋体"/>
          <w:b w:val="0"/>
          <w:bCs w:val="0"/>
          <w:i w:val="0"/>
          <w:sz w:val="28"/>
          <w:szCs w:val="28"/>
          <w:highlight w:val="none"/>
          <w:u w:val="none"/>
          <w:lang w:eastAsia="zh-CN"/>
        </w:rPr>
        <w:t>）</w:t>
      </w:r>
    </w:p>
    <w:p w14:paraId="1080FA7C">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十一</w:t>
      </w:r>
      <w:r>
        <w:rPr>
          <w:rFonts w:hint="eastAsia" w:ascii="宋体" w:hAnsi="宋体" w:eastAsia="宋体" w:cs="宋体"/>
          <w:b w:val="0"/>
          <w:bCs w:val="0"/>
          <w:i w:val="0"/>
          <w:sz w:val="28"/>
          <w:szCs w:val="28"/>
          <w:highlight w:val="none"/>
          <w:u w:val="none"/>
        </w:rPr>
        <w:t>、</w:t>
      </w:r>
      <w:r>
        <w:rPr>
          <w:rFonts w:hint="eastAsia" w:ascii="宋体" w:hAnsi="宋体" w:eastAsia="宋体" w:cs="宋体"/>
          <w:b w:val="0"/>
          <w:bCs w:val="0"/>
          <w:i w:val="0"/>
          <w:sz w:val="28"/>
          <w:szCs w:val="28"/>
          <w:highlight w:val="none"/>
          <w:u w:val="none"/>
          <w:lang w:val="en-US" w:eastAsia="zh-CN"/>
        </w:rPr>
        <w:t>关于符合本国产品标准的声明函（如有）</w:t>
      </w:r>
    </w:p>
    <w:p w14:paraId="3C213D4A">
      <w:pPr>
        <w:spacing w:line="600" w:lineRule="exact"/>
        <w:ind w:firstLine="560"/>
        <w:rPr>
          <w:rFonts w:hint="eastAsia" w:ascii="宋体" w:hAnsi="宋体" w:eastAsia="宋体" w:cs="宋体"/>
          <w:sz w:val="28"/>
          <w:szCs w:val="28"/>
          <w:highlight w:val="none"/>
          <w:lang w:val="en-US" w:eastAsia="zh-CN"/>
        </w:rPr>
      </w:pPr>
    </w:p>
    <w:p w14:paraId="46011C66">
      <w:pPr>
        <w:keepNext w:val="0"/>
        <w:keepLines w:val="0"/>
        <w:pageBreakBefore w:val="0"/>
        <w:widowControl w:val="0"/>
        <w:spacing w:line="600" w:lineRule="exact"/>
        <w:ind w:firstLine="560"/>
        <w:rPr>
          <w:rFonts w:hint="eastAsia" w:ascii="宋体" w:hAnsi="宋体" w:eastAsia="宋体" w:cs="宋体"/>
          <w:b w:val="0"/>
          <w:bCs w:val="0"/>
          <w:i w:val="0"/>
          <w:sz w:val="28"/>
          <w:szCs w:val="28"/>
          <w:highlight w:val="none"/>
          <w:u w:val="none"/>
          <w:lang w:val="en-US" w:eastAsia="zh-CN"/>
        </w:rPr>
      </w:pPr>
    </w:p>
    <w:p w14:paraId="41B599D0">
      <w:pPr>
        <w:keepNext w:val="0"/>
        <w:keepLines w:val="0"/>
        <w:pageBreakBefore w:val="0"/>
        <w:widowControl w:val="0"/>
        <w:spacing w:line="600" w:lineRule="exact"/>
        <w:ind w:firstLine="560"/>
        <w:rPr>
          <w:rFonts w:hint="eastAsia" w:ascii="宋体" w:hAnsi="宋体" w:eastAsia="宋体" w:cs="宋体"/>
          <w:b w:val="0"/>
          <w:bCs w:val="0"/>
          <w:iCs w:val="0"/>
          <w:sz w:val="28"/>
          <w:szCs w:val="28"/>
          <w:highlight w:val="none"/>
        </w:rPr>
      </w:pPr>
    </w:p>
    <w:p w14:paraId="55C8E7E5">
      <w:pPr>
        <w:spacing w:line="440" w:lineRule="exact"/>
        <w:ind w:firstLine="480"/>
        <w:rPr>
          <w:rFonts w:ascii="宋体" w:hAnsi="宋体"/>
          <w:sz w:val="24"/>
          <w:szCs w:val="21"/>
          <w:highlight w:val="none"/>
        </w:rPr>
      </w:pPr>
    </w:p>
    <w:p w14:paraId="32D16046">
      <w:pPr>
        <w:spacing w:line="440" w:lineRule="exact"/>
        <w:ind w:firstLine="480"/>
        <w:rPr>
          <w:rFonts w:ascii="宋体" w:hAnsi="宋体"/>
          <w:sz w:val="24"/>
          <w:szCs w:val="21"/>
          <w:highlight w:val="none"/>
        </w:rPr>
      </w:pPr>
    </w:p>
    <w:p w14:paraId="5459D5C7">
      <w:pPr>
        <w:spacing w:line="440" w:lineRule="exact"/>
        <w:ind w:firstLine="480"/>
        <w:rPr>
          <w:rFonts w:ascii="宋体" w:hAnsi="宋体"/>
          <w:sz w:val="24"/>
          <w:szCs w:val="21"/>
          <w:highlight w:val="none"/>
        </w:rPr>
      </w:pPr>
    </w:p>
    <w:p w14:paraId="53E6F872">
      <w:pPr>
        <w:spacing w:line="440" w:lineRule="exact"/>
        <w:ind w:firstLine="480"/>
        <w:rPr>
          <w:rFonts w:ascii="宋体" w:hAnsi="宋体"/>
          <w:sz w:val="24"/>
          <w:szCs w:val="21"/>
          <w:highlight w:val="none"/>
        </w:rPr>
      </w:pPr>
    </w:p>
    <w:p w14:paraId="310B3972">
      <w:pPr>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一、信用承诺函</w:t>
      </w:r>
    </w:p>
    <w:p w14:paraId="39BFA427">
      <w:pPr>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rPr>
      </w:pPr>
      <w:r>
        <w:rPr>
          <w:rFonts w:hint="eastAsia" w:ascii="方正小标宋简体" w:hAnsi="方正小标宋简体" w:eastAsia="方正小标宋简体" w:cs="方正小标宋简体"/>
          <w:color w:val="000000"/>
          <w:sz w:val="32"/>
          <w:szCs w:val="32"/>
          <w:highlight w:val="none"/>
          <w:lang w:val="en-US"/>
        </w:rPr>
        <w:t>信用承诺函</w:t>
      </w:r>
    </w:p>
    <w:p w14:paraId="0F8F2ED0">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供应商</w:t>
      </w:r>
      <w:r>
        <w:rPr>
          <w:rFonts w:hint="eastAsia" w:ascii="宋体" w:hAnsi="宋体" w:eastAsia="宋体" w:cs="Times New Roman"/>
          <w:color w:val="000000"/>
          <w:sz w:val="24"/>
          <w:szCs w:val="24"/>
          <w:highlight w:val="none"/>
        </w:rPr>
        <w:t>名称）郑重承诺</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符合下列要求：</w:t>
      </w:r>
    </w:p>
    <w:p w14:paraId="19EBE4FA">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一</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具有独立承担民事责任的能力；</w:t>
      </w:r>
    </w:p>
    <w:p w14:paraId="0275CC1A">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二</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具有良好的商业信誉和健全的财务会计制度；</w:t>
      </w:r>
    </w:p>
    <w:p w14:paraId="30A7F8E1">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三</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具有履行合同所必需的设备和专业技术能力；</w:t>
      </w:r>
    </w:p>
    <w:p w14:paraId="1788531C">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四</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有依法缴纳税收和社会保障资金的良好记录；</w:t>
      </w:r>
    </w:p>
    <w:p w14:paraId="573E7867">
      <w:pPr>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五</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参加政府采购活动前三年内，在经营活动中没有重大违法记录</w:t>
      </w:r>
      <w:r>
        <w:rPr>
          <w:rFonts w:hint="eastAsia" w:ascii="宋体" w:hAnsi="宋体" w:cs="Times New Roman"/>
          <w:color w:val="000000"/>
          <w:sz w:val="24"/>
          <w:szCs w:val="24"/>
          <w:highlight w:val="none"/>
          <w:lang w:eastAsia="zh-CN"/>
        </w:rPr>
        <w:t>；</w:t>
      </w:r>
    </w:p>
    <w:p w14:paraId="7F021A3F">
      <w:pPr>
        <w:pageBreakBefore w:val="0"/>
        <w:widowControl/>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六</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我公司（单位）已知晓：单位负责人为同一人或者存在直接控股、管理关系的不同供应商，不得参加同一合同项下的政府采购活动；</w:t>
      </w:r>
    </w:p>
    <w:p w14:paraId="3A2B9F5D">
      <w:pPr>
        <w:pageBreakBefore w:val="0"/>
        <w:widowControl/>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七</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未参加此项目的</w:t>
      </w:r>
      <w:r>
        <w:rPr>
          <w:rFonts w:hint="eastAsia" w:ascii="宋体" w:hAnsi="宋体" w:eastAsia="宋体" w:cs="Times New Roman"/>
          <w:color w:val="000000"/>
          <w:sz w:val="24"/>
          <w:szCs w:val="24"/>
          <w:highlight w:val="none"/>
        </w:rPr>
        <w:t>整体设计、规范编制或者项目管理、监理、检测等服务</w:t>
      </w:r>
      <w:r>
        <w:rPr>
          <w:rFonts w:hint="eastAsia" w:ascii="宋体" w:hAnsi="宋体" w:eastAsia="宋体" w:cs="Times New Roman"/>
          <w:color w:val="000000"/>
          <w:sz w:val="24"/>
          <w:szCs w:val="24"/>
          <w:highlight w:val="none"/>
          <w:lang w:eastAsia="zh-CN"/>
        </w:rPr>
        <w:t>。</w:t>
      </w:r>
    </w:p>
    <w:p w14:paraId="7A3FC548">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如果我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lang w:eastAsia="zh-CN"/>
        </w:rPr>
        <w:t>成交</w:t>
      </w:r>
      <w:r>
        <w:rPr>
          <w:rFonts w:hint="eastAsia" w:ascii="宋体" w:hAnsi="宋体" w:eastAsia="宋体" w:cs="Times New Roman"/>
          <w:color w:val="000000"/>
          <w:sz w:val="24"/>
          <w:szCs w:val="24"/>
          <w:highlight w:val="none"/>
        </w:rPr>
        <w:t>，将在</w:t>
      </w:r>
      <w:r>
        <w:rPr>
          <w:rFonts w:hint="eastAsia" w:ascii="宋体" w:hAnsi="宋体" w:eastAsia="宋体" w:cs="Times New Roman"/>
          <w:color w:val="000000"/>
          <w:sz w:val="24"/>
          <w:szCs w:val="24"/>
          <w:highlight w:val="none"/>
          <w:lang w:eastAsia="zh-CN"/>
        </w:rPr>
        <w:t>成交</w:t>
      </w:r>
      <w:r>
        <w:rPr>
          <w:rFonts w:hint="eastAsia" w:ascii="宋体" w:hAnsi="宋体" w:eastAsia="宋体" w:cs="Times New Roman"/>
          <w:color w:val="000000"/>
          <w:sz w:val="24"/>
          <w:szCs w:val="24"/>
          <w:highlight w:val="none"/>
        </w:rPr>
        <w:t>结果公示后七个工作日内向采购人提供下列材料核验：</w:t>
      </w:r>
    </w:p>
    <w:p w14:paraId="3B683503">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营业执照副本或事业单位法人登记证书</w:t>
      </w:r>
      <w:r>
        <w:rPr>
          <w:rFonts w:hint="eastAsia" w:ascii="宋体" w:hAnsi="宋体" w:cs="Times New Roman"/>
          <w:color w:val="000000"/>
          <w:sz w:val="24"/>
          <w:szCs w:val="24"/>
          <w:highlight w:val="none"/>
          <w:lang w:val="en-US" w:eastAsia="zh-CN"/>
        </w:rPr>
        <w:t>或其他证明材料</w:t>
      </w:r>
      <w:r>
        <w:rPr>
          <w:rFonts w:hint="eastAsia" w:ascii="宋体" w:hAnsi="宋体" w:eastAsia="宋体" w:cs="Times New Roman"/>
          <w:color w:val="000000"/>
          <w:sz w:val="24"/>
          <w:szCs w:val="24"/>
          <w:highlight w:val="none"/>
        </w:rPr>
        <w:t>；</w:t>
      </w:r>
    </w:p>
    <w:p w14:paraId="42FB6E20">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p>
    <w:p w14:paraId="2DF72323">
      <w:pPr>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履行合同所必需的设备和专业技术能力</w:t>
      </w:r>
      <w:r>
        <w:rPr>
          <w:rFonts w:hint="eastAsia" w:ascii="宋体" w:hAnsi="宋体" w:eastAsia="宋体" w:cs="Times New Roman"/>
          <w:color w:val="000000"/>
          <w:sz w:val="24"/>
          <w:szCs w:val="24"/>
          <w:highlight w:val="none"/>
          <w:lang w:eastAsia="zh-CN"/>
        </w:rPr>
        <w:t>证明材料；</w:t>
      </w:r>
    </w:p>
    <w:p w14:paraId="29B44BD0">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参加本次政府采购活动前一年内至少一个月依法缴纳税收和社会保障资金的证明材料。</w:t>
      </w:r>
    </w:p>
    <w:p w14:paraId="2F675C96">
      <w:pPr>
        <w:spacing w:line="460" w:lineRule="exact"/>
        <w:ind w:firstLine="492"/>
        <w:rPr>
          <w:rFonts w:hint="eastAsia"/>
          <w:color w:val="000000"/>
          <w:sz w:val="24"/>
          <w:szCs w:val="24"/>
          <w:highlight w:val="none"/>
        </w:rPr>
      </w:pPr>
      <w:r>
        <w:rPr>
          <w:rFonts w:hint="eastAsia"/>
          <w:color w:val="000000"/>
          <w:sz w:val="24"/>
          <w:szCs w:val="24"/>
          <w:highlight w:val="none"/>
          <w:lang w:val="en-US" w:eastAsia="zh-CN"/>
        </w:rPr>
        <w:t>我</w:t>
      </w:r>
      <w:r>
        <w:rPr>
          <w:rFonts w:hint="eastAsia"/>
          <w:color w:val="000000"/>
          <w:sz w:val="24"/>
          <w:szCs w:val="24"/>
          <w:highlight w:val="none"/>
          <w:lang w:eastAsia="zh-CN"/>
        </w:rPr>
        <w:t>公司（单位）</w:t>
      </w:r>
      <w:r>
        <w:rPr>
          <w:rFonts w:hint="eastAsia"/>
          <w:color w:val="000000"/>
          <w:sz w:val="24"/>
          <w:szCs w:val="24"/>
          <w:highlight w:val="none"/>
        </w:rPr>
        <w:t>对上述承诺</w:t>
      </w:r>
      <w:r>
        <w:rPr>
          <w:rFonts w:hint="eastAsia"/>
          <w:color w:val="000000"/>
          <w:sz w:val="24"/>
          <w:szCs w:val="24"/>
          <w:highlight w:val="none"/>
          <w:lang w:eastAsia="zh-CN"/>
        </w:rPr>
        <w:t>内容</w:t>
      </w:r>
      <w:r>
        <w:rPr>
          <w:rFonts w:hint="eastAsia"/>
          <w:color w:val="000000"/>
          <w:sz w:val="24"/>
          <w:szCs w:val="24"/>
          <w:highlight w:val="none"/>
        </w:rPr>
        <w:t>的真实性</w:t>
      </w:r>
      <w:r>
        <w:rPr>
          <w:rFonts w:hint="eastAsia"/>
          <w:color w:val="000000"/>
          <w:sz w:val="24"/>
          <w:szCs w:val="24"/>
          <w:highlight w:val="none"/>
          <w:lang w:eastAsia="zh-CN"/>
        </w:rPr>
        <w:t>、合法性、有效性</w:t>
      </w:r>
      <w:r>
        <w:rPr>
          <w:rFonts w:hint="eastAsia"/>
          <w:color w:val="000000"/>
          <w:sz w:val="24"/>
          <w:szCs w:val="24"/>
          <w:highlight w:val="none"/>
        </w:rPr>
        <w:t>负责，如有虚假，将依法承担相应责任。</w:t>
      </w:r>
    </w:p>
    <w:p w14:paraId="735DEC60">
      <w:pPr>
        <w:spacing w:line="460" w:lineRule="exact"/>
        <w:ind w:firstLine="492"/>
        <w:rPr>
          <w:color w:val="000000"/>
          <w:sz w:val="24"/>
          <w:szCs w:val="24"/>
          <w:highlight w:val="none"/>
        </w:rPr>
      </w:pPr>
    </w:p>
    <w:p w14:paraId="48A96EE3">
      <w:pPr>
        <w:pStyle w:val="304"/>
        <w:rPr>
          <w:color w:val="000000"/>
          <w:sz w:val="24"/>
          <w:szCs w:val="24"/>
          <w:highlight w:val="none"/>
        </w:rPr>
      </w:pPr>
    </w:p>
    <w:p w14:paraId="4524F986">
      <w:pPr>
        <w:spacing w:line="560" w:lineRule="exact"/>
        <w:ind w:right="180" w:firstLine="360"/>
        <w:jc w:val="right"/>
        <w:rPr>
          <w:rFonts w:hint="eastAsia" w:ascii="宋体" w:hAnsi="宋体"/>
          <w:sz w:val="24"/>
          <w:szCs w:val="24"/>
          <w:highlight w:val="none"/>
        </w:rPr>
      </w:pPr>
      <w:r>
        <w:rPr>
          <w:rFonts w:hint="eastAsia" w:ascii="宋体" w:hAnsi="宋体"/>
          <w:sz w:val="24"/>
          <w:szCs w:val="24"/>
          <w:highlight w:val="none"/>
          <w:lang w:val="en-US" w:eastAsia="zh-CN"/>
        </w:rPr>
        <w:t>供应商</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653725B1">
      <w:pPr>
        <w:spacing w:line="560" w:lineRule="exact"/>
        <w:ind w:firstLine="6240"/>
        <w:rPr>
          <w:rFonts w:hint="eastAsia" w:ascii="宋体" w:hAnsi="宋体"/>
          <w:sz w:val="24"/>
          <w:szCs w:val="24"/>
          <w:highlight w:val="none"/>
        </w:rPr>
      </w:pPr>
      <w:r>
        <w:rPr>
          <w:rFonts w:hint="eastAsia"/>
          <w:color w:val="000000"/>
          <w:sz w:val="24"/>
          <w:szCs w:val="24"/>
          <w:highlight w:val="none"/>
        </w:rPr>
        <w:t>日  期：</w:t>
      </w:r>
    </w:p>
    <w:p w14:paraId="0C321FC7">
      <w:pPr>
        <w:rPr>
          <w:sz w:val="24"/>
          <w:szCs w:val="24"/>
          <w:highlight w:val="none"/>
        </w:rPr>
      </w:pPr>
    </w:p>
    <w:p w14:paraId="4026E246">
      <w:pPr>
        <w:spacing w:line="360" w:lineRule="auto"/>
        <w:jc w:val="left"/>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二</w:t>
      </w:r>
      <w:r>
        <w:rPr>
          <w:rFonts w:hint="eastAsia" w:ascii="黑体" w:hAnsi="黑体" w:eastAsia="黑体" w:cs="Times New Roman"/>
          <w:i w:val="0"/>
          <w:sz w:val="32"/>
          <w:szCs w:val="32"/>
          <w:highlight w:val="none"/>
          <w:u w:val="none"/>
        </w:rPr>
        <w:t>、</w:t>
      </w:r>
      <w:r>
        <w:rPr>
          <w:rFonts w:hint="eastAsia" w:ascii="黑体" w:hAnsi="黑体" w:eastAsia="黑体" w:cs="Times New Roman"/>
          <w:i w:val="0"/>
          <w:sz w:val="32"/>
          <w:szCs w:val="32"/>
          <w:highlight w:val="none"/>
          <w:u w:val="none"/>
          <w:lang w:eastAsia="zh-CN"/>
        </w:rPr>
        <w:t>法定代表人授权委托书</w:t>
      </w:r>
    </w:p>
    <w:p w14:paraId="319BC439">
      <w:pPr>
        <w:spacing w:line="420" w:lineRule="exact"/>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法定代表人授权委托书</w:t>
      </w:r>
    </w:p>
    <w:p w14:paraId="655FC8A1">
      <w:pPr>
        <w:pStyle w:val="275"/>
        <w:spacing w:line="420" w:lineRule="exact"/>
        <w:ind w:firstLine="480"/>
        <w:rPr>
          <w:rFonts w:hint="eastAsia"/>
          <w:sz w:val="24"/>
          <w:szCs w:val="24"/>
          <w:highlight w:val="none"/>
        </w:rPr>
      </w:pPr>
    </w:p>
    <w:p w14:paraId="4091E804">
      <w:pPr>
        <w:pStyle w:val="275"/>
        <w:spacing w:line="480" w:lineRule="exact"/>
        <w:ind w:firstLine="480"/>
        <w:rPr>
          <w:rFonts w:hint="eastAsia"/>
          <w:sz w:val="24"/>
          <w:szCs w:val="24"/>
          <w:highlight w:val="none"/>
        </w:rPr>
      </w:pPr>
      <w:r>
        <w:rPr>
          <w:rFonts w:hint="eastAsia"/>
          <w:sz w:val="24"/>
          <w:szCs w:val="24"/>
          <w:highlight w:val="none"/>
          <w:lang w:val="en-US" w:eastAsia="zh-CN"/>
        </w:rPr>
        <w:t>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（姓名）</w:t>
      </w:r>
      <w:r>
        <w:rPr>
          <w:rFonts w:hint="eastAsia"/>
          <w:sz w:val="24"/>
          <w:szCs w:val="24"/>
          <w:highlight w:val="none"/>
          <w:lang w:val="en-US" w:eastAsia="zh-CN"/>
        </w:rPr>
        <w:t>系</w:t>
      </w:r>
      <w:r>
        <w:rPr>
          <w:rFonts w:hint="eastAsia" w:ascii="宋体" w:hAnsi="宋体" w:eastAsia="宋体" w:cs="宋体"/>
          <w:sz w:val="24"/>
          <w:szCs w:val="24"/>
          <w:highlight w:val="none"/>
          <w:u w:val="single"/>
        </w:rPr>
        <w:t xml:space="preserve">            </w:t>
      </w:r>
      <w:r>
        <w:rPr>
          <w:rFonts w:hint="eastAsia"/>
          <w:sz w:val="24"/>
          <w:szCs w:val="24"/>
          <w:highlight w:val="none"/>
        </w:rPr>
        <w:t>（</w:t>
      </w:r>
      <w:r>
        <w:rPr>
          <w:rFonts w:hint="eastAsia"/>
          <w:sz w:val="24"/>
          <w:szCs w:val="24"/>
          <w:highlight w:val="none"/>
          <w:lang w:eastAsia="zh-CN"/>
        </w:rPr>
        <w:t>供应商</w:t>
      </w:r>
      <w:r>
        <w:rPr>
          <w:rFonts w:hint="eastAsia"/>
          <w:sz w:val="24"/>
          <w:szCs w:val="24"/>
          <w:highlight w:val="none"/>
        </w:rPr>
        <w:t>名称）</w:t>
      </w:r>
      <w:r>
        <w:rPr>
          <w:rFonts w:hint="eastAsia"/>
          <w:sz w:val="24"/>
          <w:szCs w:val="24"/>
          <w:highlight w:val="none"/>
          <w:lang w:val="en-US" w:eastAsia="zh-CN"/>
        </w:rPr>
        <w:t>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（项目名称）</w:t>
      </w:r>
      <w:r>
        <w:rPr>
          <w:rFonts w:hint="eastAsia"/>
          <w:sz w:val="24"/>
          <w:szCs w:val="24"/>
          <w:highlight w:val="none"/>
          <w:lang w:val="en-US" w:eastAsia="zh-CN"/>
        </w:rPr>
        <w:t>的政府采购活动，由其代表我方办理上述项目在响应、磋商、澄清确认过程中</w:t>
      </w:r>
      <w:r>
        <w:rPr>
          <w:rFonts w:hint="eastAsia"/>
          <w:sz w:val="24"/>
          <w:szCs w:val="24"/>
          <w:highlight w:val="none"/>
        </w:rPr>
        <w:t>的</w:t>
      </w:r>
      <w:r>
        <w:rPr>
          <w:rFonts w:hint="eastAsia"/>
          <w:sz w:val="24"/>
          <w:szCs w:val="24"/>
          <w:highlight w:val="none"/>
          <w:lang w:val="en-US" w:eastAsia="zh-CN"/>
        </w:rPr>
        <w:t>相关事宜</w:t>
      </w:r>
      <w:r>
        <w:rPr>
          <w:rFonts w:hint="eastAsia"/>
          <w:sz w:val="24"/>
          <w:szCs w:val="24"/>
          <w:highlight w:val="none"/>
          <w:lang w:eastAsia="zh-CN"/>
        </w:rPr>
        <w:t>，其法律后果由我方承担</w:t>
      </w:r>
      <w:r>
        <w:rPr>
          <w:rFonts w:hint="eastAsia"/>
          <w:sz w:val="24"/>
          <w:szCs w:val="24"/>
          <w:highlight w:val="none"/>
        </w:rPr>
        <w:t>。</w:t>
      </w:r>
    </w:p>
    <w:p w14:paraId="092AB033">
      <w:pPr>
        <w:pStyle w:val="275"/>
        <w:spacing w:line="480" w:lineRule="exact"/>
        <w:ind w:firstLine="480"/>
        <w:rPr>
          <w:rFonts w:hint="eastAsia"/>
          <w:sz w:val="24"/>
          <w:szCs w:val="24"/>
          <w:highlight w:val="none"/>
        </w:rPr>
      </w:pPr>
      <w:r>
        <w:rPr>
          <w:rFonts w:hint="eastAsia"/>
          <w:sz w:val="24"/>
          <w:szCs w:val="24"/>
          <w:highlight w:val="none"/>
        </w:rPr>
        <w:t>委托期限：自本授权委托书签署之日起至</w:t>
      </w:r>
      <w:r>
        <w:rPr>
          <w:rFonts w:hint="eastAsia"/>
          <w:sz w:val="24"/>
          <w:szCs w:val="24"/>
          <w:highlight w:val="none"/>
          <w:lang w:val="en-US" w:eastAsia="zh-CN"/>
        </w:rPr>
        <w:t>磋商</w:t>
      </w:r>
      <w:r>
        <w:rPr>
          <w:rFonts w:hint="eastAsia"/>
          <w:sz w:val="24"/>
          <w:szCs w:val="24"/>
          <w:highlight w:val="none"/>
        </w:rPr>
        <w:t>有效期届满之日止。</w:t>
      </w:r>
    </w:p>
    <w:p w14:paraId="178EAE86">
      <w:pPr>
        <w:pStyle w:val="275"/>
        <w:spacing w:line="480" w:lineRule="exact"/>
        <w:ind w:firstLine="480"/>
        <w:rPr>
          <w:rFonts w:eastAsia="宋体"/>
          <w:sz w:val="24"/>
          <w:szCs w:val="24"/>
          <w:highlight w:val="none"/>
          <w:lang w:val="en-US" w:eastAsia="zh-CN"/>
        </w:rPr>
      </w:pPr>
      <w:r>
        <w:rPr>
          <w:rFonts w:hint="eastAsia"/>
          <w:sz w:val="24"/>
          <w:szCs w:val="24"/>
          <w:highlight w:val="none"/>
        </w:rPr>
        <w:t>代理人无转委托权</w:t>
      </w:r>
      <w:r>
        <w:rPr>
          <w:rFonts w:hint="eastAsia"/>
          <w:sz w:val="24"/>
          <w:szCs w:val="24"/>
          <w:highlight w:val="none"/>
          <w:lang w:val="en-US" w:eastAsia="zh-CN"/>
        </w:rPr>
        <w:t>。</w:t>
      </w:r>
    </w:p>
    <w:p w14:paraId="6D6F1698">
      <w:pPr>
        <w:pStyle w:val="275"/>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供应商</w:t>
      </w:r>
      <w:r>
        <w:rPr>
          <w:rFonts w:hint="eastAsia" w:ascii="Times New Roman" w:hAnsi="Times New Roman" w:eastAsia="宋体" w:cs="Times New Roman"/>
          <w:i w:val="0"/>
          <w:sz w:val="24"/>
          <w:szCs w:val="24"/>
          <w:highlight w:val="none"/>
          <w:u w:val="none"/>
        </w:rPr>
        <w:t>名称（加盖公章）：________________</w:t>
      </w:r>
    </w:p>
    <w:p w14:paraId="1299D84B">
      <w:pPr>
        <w:pStyle w:val="275"/>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法定代表人（单位负责人）（签字或签章）：________________</w:t>
      </w:r>
    </w:p>
    <w:p w14:paraId="47B9A43C">
      <w:pPr>
        <w:pStyle w:val="275"/>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p>
    <w:p w14:paraId="714DD3A1">
      <w:pPr>
        <w:pStyle w:val="275"/>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日期：_____年______月______日</w:t>
      </w:r>
    </w:p>
    <w:p w14:paraId="2D20981D">
      <w:pPr>
        <w:pStyle w:val="275"/>
        <w:spacing w:line="480" w:lineRule="exact"/>
        <w:ind w:firstLine="480"/>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附：法定代表人（单位负责人）及代理人</w:t>
      </w:r>
      <w:r>
        <w:rPr>
          <w:rFonts w:hint="eastAsia" w:ascii="Times New Roman" w:hAnsi="Times New Roman" w:eastAsia="宋体" w:cs="Times New Roman"/>
          <w:i w:val="0"/>
          <w:sz w:val="24"/>
          <w:szCs w:val="24"/>
          <w:highlight w:val="none"/>
          <w:u w:val="none"/>
          <w:lang w:val="en-US" w:eastAsia="zh-CN"/>
        </w:rPr>
        <w:t>有效</w:t>
      </w:r>
      <w:r>
        <w:rPr>
          <w:rFonts w:hint="eastAsia" w:ascii="Times New Roman" w:hAnsi="Times New Roman" w:eastAsia="宋体" w:cs="Times New Roman"/>
          <w:i w:val="0"/>
          <w:sz w:val="24"/>
          <w:szCs w:val="24"/>
          <w:highlight w:val="none"/>
          <w:u w:val="none"/>
        </w:rPr>
        <w:t>身份证</w:t>
      </w:r>
      <w:r>
        <w:rPr>
          <w:rFonts w:hint="eastAsia" w:ascii="Times New Roman" w:hAnsi="Times New Roman" w:eastAsia="宋体" w:cs="Times New Roman"/>
          <w:i w:val="0"/>
          <w:sz w:val="24"/>
          <w:szCs w:val="24"/>
          <w:highlight w:val="none"/>
          <w:u w:val="none"/>
          <w:lang w:val="en-US" w:eastAsia="zh-CN"/>
        </w:rPr>
        <w:t>明文件</w:t>
      </w:r>
    </w:p>
    <w:p w14:paraId="16755086">
      <w:pPr>
        <w:pStyle w:val="188"/>
        <w:ind w:firstLine="0"/>
        <w:rPr>
          <w:rFonts w:hint="eastAsia"/>
          <w:highlight w:val="none"/>
        </w:rPr>
      </w:pPr>
    </w:p>
    <w:p w14:paraId="6993B3D6">
      <w:pPr>
        <w:pStyle w:val="275"/>
        <w:spacing w:line="480" w:lineRule="exact"/>
        <w:ind w:firstLine="480"/>
        <w:rPr>
          <w:rFonts w:hint="eastAsia" w:ascii="Times New Roman" w:hAnsi="Times New Roman" w:eastAsia="宋体" w:cs="Times New Roman"/>
          <w:bCs w:val="0"/>
          <w:sz w:val="24"/>
          <w:szCs w:val="24"/>
          <w:highlight w:val="none"/>
        </w:rPr>
      </w:pPr>
    </w:p>
    <w:p w14:paraId="4202ECA4">
      <w:pPr>
        <w:pStyle w:val="275"/>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说明：</w:t>
      </w:r>
    </w:p>
    <w:p w14:paraId="75CD3455">
      <w:pPr>
        <w:pStyle w:val="275"/>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1.若</w:t>
      </w:r>
      <w:r>
        <w:rPr>
          <w:rFonts w:hint="eastAsia" w:ascii="Times New Roman" w:hAnsi="Times New Roman" w:eastAsia="宋体" w:cs="Times New Roman"/>
          <w:bCs w:val="0"/>
          <w:sz w:val="24"/>
          <w:szCs w:val="24"/>
          <w:highlight w:val="none"/>
          <w:lang w:val="en-US" w:eastAsia="zh-CN"/>
        </w:rPr>
        <w:t>供应商</w:t>
      </w:r>
      <w:r>
        <w:rPr>
          <w:rFonts w:hint="eastAsia" w:ascii="Times New Roman" w:hAnsi="Times New Roman" w:eastAsia="宋体" w:cs="Times New Roman"/>
          <w:bCs w:val="0"/>
          <w:sz w:val="24"/>
          <w:szCs w:val="24"/>
          <w:highlight w:val="none"/>
        </w:rPr>
        <w:t>为事业单位或其他组织或分支机构</w:t>
      </w:r>
      <w:r>
        <w:rPr>
          <w:rFonts w:hint="eastAsia" w:ascii="Times New Roman" w:hAnsi="Times New Roman" w:eastAsia="宋体" w:cs="Times New Roman"/>
          <w:bCs w:val="0"/>
          <w:sz w:val="24"/>
          <w:szCs w:val="24"/>
          <w:highlight w:val="none"/>
          <w:lang w:eastAsia="zh-CN"/>
        </w:rPr>
        <w:t>（仅限磋商文件注明允许分支机构投标情形）</w:t>
      </w:r>
      <w:r>
        <w:rPr>
          <w:rFonts w:hint="eastAsia" w:ascii="Times New Roman" w:hAnsi="Times New Roman" w:eastAsia="宋体" w:cs="Times New Roman"/>
          <w:bCs w:val="0"/>
          <w:sz w:val="24"/>
          <w:szCs w:val="24"/>
          <w:highlight w:val="none"/>
        </w:rPr>
        <w:t>，则法定代表人（单位负责人）处的签署人可为单位负责人。</w:t>
      </w:r>
    </w:p>
    <w:p w14:paraId="25BFB4B5">
      <w:pPr>
        <w:pStyle w:val="275"/>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2.当</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为法定代表人（或上述情况的单位负责人）时，</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签字或盖章</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”处可不用再重复签字或盖章。</w:t>
      </w:r>
    </w:p>
    <w:p w14:paraId="091553BA">
      <w:pPr>
        <w:pStyle w:val="275"/>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3.供应商</w:t>
      </w:r>
      <w:r>
        <w:rPr>
          <w:rFonts w:hint="eastAsia" w:ascii="Times New Roman" w:hAnsi="Times New Roman" w:eastAsia="宋体" w:cs="Times New Roman"/>
          <w:bCs w:val="0"/>
          <w:sz w:val="24"/>
          <w:szCs w:val="24"/>
          <w:highlight w:val="none"/>
        </w:rPr>
        <w:t>为自然人的，可不提供本《</w:t>
      </w:r>
      <w:r>
        <w:rPr>
          <w:rFonts w:hint="eastAsia" w:ascii="Times New Roman" w:hAnsi="Times New Roman" w:eastAsia="宋体" w:cs="Times New Roman"/>
          <w:bCs w:val="0"/>
          <w:sz w:val="24"/>
          <w:szCs w:val="24"/>
          <w:highlight w:val="none"/>
          <w:lang w:val="en-US" w:eastAsia="zh-CN"/>
        </w:rPr>
        <w:t>法定代表人</w:t>
      </w:r>
      <w:r>
        <w:rPr>
          <w:rFonts w:hint="eastAsia" w:ascii="Times New Roman" w:hAnsi="Times New Roman" w:eastAsia="宋体" w:cs="Times New Roman"/>
          <w:bCs w:val="0"/>
          <w:sz w:val="24"/>
          <w:szCs w:val="24"/>
          <w:highlight w:val="none"/>
        </w:rPr>
        <w:t>授权委托书》。</w:t>
      </w:r>
    </w:p>
    <w:p w14:paraId="1DAE0B3C">
      <w:pPr>
        <w:pStyle w:val="275"/>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4</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Cs w:val="0"/>
          <w:sz w:val="24"/>
          <w:szCs w:val="24"/>
          <w:highlight w:val="none"/>
          <w:lang w:val="en-US" w:eastAsia="zh-CN"/>
        </w:rPr>
        <w:t>供应商应</w:t>
      </w:r>
      <w:r>
        <w:rPr>
          <w:rFonts w:hint="eastAsia" w:ascii="Times New Roman" w:hAnsi="Times New Roman" w:eastAsia="宋体" w:cs="Times New Roman"/>
          <w:bCs w:val="0"/>
          <w:sz w:val="24"/>
          <w:szCs w:val="24"/>
          <w:highlight w:val="none"/>
        </w:rPr>
        <w:t>同时提供法定代表人（单位负责人）及代理人的身份证或护照等</w:t>
      </w:r>
      <w:r>
        <w:rPr>
          <w:rFonts w:hint="eastAsia" w:ascii="Times New Roman" w:hAnsi="Times New Roman" w:eastAsia="宋体" w:cs="Times New Roman"/>
          <w:bCs w:val="0"/>
          <w:sz w:val="24"/>
          <w:szCs w:val="24"/>
          <w:highlight w:val="none"/>
          <w:u w:val="none"/>
        </w:rPr>
        <w:t>有效</w:t>
      </w:r>
      <w:r>
        <w:rPr>
          <w:rFonts w:hint="eastAsia" w:ascii="Times New Roman" w:hAnsi="Times New Roman" w:eastAsia="宋体" w:cs="Times New Roman"/>
          <w:bCs w:val="0"/>
          <w:sz w:val="24"/>
          <w:szCs w:val="24"/>
          <w:highlight w:val="none"/>
        </w:rPr>
        <w:t>身份证明文件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彩色复印件或者彩色扫描</w:t>
      </w:r>
      <w:r>
        <w:rPr>
          <w:rFonts w:hint="eastAsia" w:ascii="Times New Roman" w:hAnsi="Times New Roman" w:eastAsia="宋体" w:cs="Times New Roman"/>
          <w:bCs w:val="0"/>
          <w:sz w:val="24"/>
          <w:szCs w:val="24"/>
          <w:highlight w:val="none"/>
          <w:lang w:val="en-US" w:eastAsia="zh-CN"/>
        </w:rPr>
        <w:t>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
          <w:bCs/>
          <w:sz w:val="24"/>
          <w:szCs w:val="24"/>
          <w:highlight w:val="none"/>
        </w:rPr>
        <w:t>提供身份证的，应同时提供身份证双面</w:t>
      </w:r>
      <w:r>
        <w:rPr>
          <w:rFonts w:hint="eastAsia" w:ascii="Times New Roman" w:hAnsi="Times New Roman" w:eastAsia="宋体" w:cs="Times New Roman"/>
          <w:bCs w:val="0"/>
          <w:sz w:val="24"/>
          <w:szCs w:val="24"/>
          <w:highlight w:val="none"/>
        </w:rPr>
        <w:t>。</w:t>
      </w:r>
    </w:p>
    <w:p w14:paraId="26713AC0">
      <w:pPr>
        <w:pStyle w:val="275"/>
        <w:spacing w:line="480" w:lineRule="exact"/>
        <w:ind w:firstLine="480"/>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5.未按磋商文件要求和格式提供</w:t>
      </w:r>
      <w:r>
        <w:rPr>
          <w:rFonts w:hint="eastAsia" w:ascii="Times New Roman" w:hAnsi="Times New Roman" w:eastAsia="宋体" w:cs="Times New Roman"/>
          <w:b/>
          <w:bCs/>
          <w:sz w:val="24"/>
          <w:szCs w:val="24"/>
          <w:highlight w:val="none"/>
          <w:u w:val="none"/>
        </w:rPr>
        <w:t>《</w:t>
      </w:r>
      <w:r>
        <w:rPr>
          <w:rFonts w:hint="eastAsia" w:ascii="Times New Roman" w:hAnsi="Times New Roman" w:eastAsia="宋体" w:cs="Times New Roman"/>
          <w:b/>
          <w:bCs/>
          <w:sz w:val="24"/>
          <w:szCs w:val="24"/>
          <w:highlight w:val="none"/>
          <w:u w:val="none"/>
          <w:lang w:val="en-US" w:eastAsia="zh-CN"/>
        </w:rPr>
        <w:t>法定代表人</w:t>
      </w:r>
      <w:r>
        <w:rPr>
          <w:rFonts w:hint="eastAsia" w:ascii="Times New Roman" w:hAnsi="Times New Roman" w:eastAsia="宋体" w:cs="Times New Roman"/>
          <w:b/>
          <w:bCs/>
          <w:sz w:val="24"/>
          <w:szCs w:val="24"/>
          <w:highlight w:val="none"/>
          <w:u w:val="none"/>
        </w:rPr>
        <w:t>授权委托书》</w:t>
      </w:r>
      <w:r>
        <w:rPr>
          <w:rFonts w:hint="eastAsia" w:ascii="Times New Roman" w:hAnsi="Times New Roman" w:eastAsia="宋体" w:cs="Times New Roman"/>
          <w:b/>
          <w:bCs/>
          <w:sz w:val="24"/>
          <w:szCs w:val="24"/>
          <w:highlight w:val="none"/>
          <w:u w:val="none"/>
          <w:lang w:val="en-US" w:eastAsia="zh-CN"/>
        </w:rPr>
        <w:t>的，将作为无效响应处理。</w:t>
      </w:r>
    </w:p>
    <w:p w14:paraId="33E45B38">
      <w:pPr>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106"/>
      <w:bookmarkEnd w:id="107"/>
      <w:bookmarkEnd w:id="108"/>
      <w:bookmarkStart w:id="109" w:name="_Toc120614284"/>
      <w:r>
        <w:rPr>
          <w:rFonts w:hint="eastAsia" w:ascii="黑体" w:hAnsi="黑体" w:eastAsia="黑体" w:cs="Times New Roman"/>
          <w:i w:val="0"/>
          <w:color w:val="000000"/>
          <w:sz w:val="32"/>
          <w:szCs w:val="32"/>
          <w:highlight w:val="none"/>
          <w:u w:val="none"/>
          <w:lang w:val="en-US" w:eastAsia="zh-CN"/>
        </w:rPr>
        <w:t>三、磋商响应函</w:t>
      </w:r>
    </w:p>
    <w:p w14:paraId="4970AC0A">
      <w:pPr>
        <w:spacing w:line="360" w:lineRule="auto"/>
        <w:jc w:val="center"/>
        <w:outlineLvl w:val="2"/>
        <w:rPr>
          <w:rFonts w:hint="eastAsia" w:ascii="方正小标宋简体" w:hAnsi="方正小标宋简体" w:eastAsia="方正小标宋简体" w:cs="方正小标宋简体"/>
          <w:color w:val="000000"/>
          <w:sz w:val="32"/>
          <w:szCs w:val="32"/>
          <w:highlight w:val="none"/>
          <w:lang w:val="zh-CN"/>
        </w:rPr>
      </w:pPr>
      <w:r>
        <w:rPr>
          <w:rFonts w:hint="eastAsia" w:ascii="方正小标宋简体" w:hAnsi="方正小标宋简体" w:eastAsia="方正小标宋简体" w:cs="方正小标宋简体"/>
          <w:color w:val="000000"/>
          <w:sz w:val="32"/>
          <w:szCs w:val="32"/>
          <w:highlight w:val="none"/>
          <w:lang w:val="en-US" w:eastAsia="zh-CN"/>
        </w:rPr>
        <w:t>磋商响应函</w:t>
      </w:r>
    </w:p>
    <w:p w14:paraId="27B37743">
      <w:pPr>
        <w:keepNext w:val="0"/>
        <w:keepLines w:val="0"/>
        <w:pageBreakBefore w:val="0"/>
        <w:widowControl w:val="0"/>
        <w:spacing w:line="360" w:lineRule="auto"/>
        <w:jc w:val="left"/>
        <w:rPr>
          <w:rFonts w:hint="eastAsia" w:ascii="宋体" w:hAnsi="宋体" w:eastAsia="宋体"/>
          <w:sz w:val="24"/>
          <w:szCs w:val="21"/>
          <w:highlight w:val="none"/>
          <w:lang w:eastAsia="zh-CN"/>
        </w:rPr>
      </w:pPr>
      <w:r>
        <w:rPr>
          <w:rFonts w:hint="eastAsia" w:ascii="宋体" w:hAnsi="宋体"/>
          <w:sz w:val="24"/>
          <w:szCs w:val="21"/>
          <w:highlight w:val="none"/>
        </w:rPr>
        <w:t>致：</w:t>
      </w:r>
      <w:r>
        <w:rPr>
          <w:rFonts w:hint="eastAsia" w:ascii="宋体" w:hAnsi="宋体"/>
          <w:szCs w:val="21"/>
          <w:highlight w:val="none"/>
        </w:rPr>
        <w:t xml:space="preserve">                    （采购人名称）</w:t>
      </w:r>
    </w:p>
    <w:p w14:paraId="3A6245A5">
      <w:pPr>
        <w:pStyle w:val="277"/>
        <w:keepNext w:val="0"/>
        <w:keepLines w:val="0"/>
        <w:pageBreakBefore w:val="0"/>
        <w:widowControl w:val="0"/>
        <w:spacing w:before="0" w:after="0" w:line="360" w:lineRule="auto"/>
        <w:ind w:firstLine="480"/>
        <w:rPr>
          <w:rFonts w:hint="eastAsia" w:ascii="宋体" w:hAnsi="宋体"/>
          <w:szCs w:val="21"/>
          <w:highlight w:val="none"/>
        </w:rPr>
      </w:pPr>
      <w:r>
        <w:rPr>
          <w:rFonts w:hint="eastAsia" w:ascii="宋体" w:hAnsi="宋体"/>
          <w:szCs w:val="21"/>
          <w:highlight w:val="none"/>
        </w:rPr>
        <w:t>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项目名称）</w:t>
      </w:r>
      <w:r>
        <w:rPr>
          <w:rFonts w:hint="eastAsia" w:ascii="宋体" w:hAnsi="宋体" w:eastAsia="宋体" w:cs="Times New Roman"/>
          <w:sz w:val="24"/>
          <w:szCs w:val="24"/>
          <w:highlight w:val="none"/>
          <w:u w:val="none"/>
          <w:lang w:val="en-US" w:eastAsia="zh-CN"/>
        </w:rPr>
        <w:t>的</w:t>
      </w:r>
      <w:r>
        <w:rPr>
          <w:rFonts w:hint="eastAsia" w:ascii="宋体" w:hAnsi="宋体" w:eastAsia="宋体"/>
          <w:szCs w:val="21"/>
          <w:highlight w:val="none"/>
          <w:lang w:eastAsia="zh-CN"/>
        </w:rPr>
        <w:t>磋商</w:t>
      </w:r>
      <w:r>
        <w:rPr>
          <w:rFonts w:hint="eastAsia" w:ascii="宋体" w:hAnsi="宋体"/>
          <w:szCs w:val="21"/>
          <w:highlight w:val="none"/>
        </w:rPr>
        <w:t>文件</w:t>
      </w:r>
      <w:r>
        <w:rPr>
          <w:rFonts w:hint="eastAsia" w:ascii="宋体" w:hAnsi="宋体"/>
          <w:szCs w:val="21"/>
          <w:highlight w:val="none"/>
          <w:lang w:eastAsia="zh-CN"/>
        </w:rPr>
        <w:t>，</w:t>
      </w:r>
      <w:r>
        <w:rPr>
          <w:rFonts w:hint="eastAsia" w:ascii="宋体" w:hAnsi="宋体"/>
          <w:szCs w:val="21"/>
          <w:highlight w:val="none"/>
          <w:lang w:val="en-US" w:eastAsia="zh-CN"/>
        </w:rPr>
        <w:t>我方</w:t>
      </w:r>
      <w:r>
        <w:rPr>
          <w:rFonts w:hint="eastAsia" w:ascii="宋体" w:hAnsi="宋体"/>
          <w:szCs w:val="21"/>
          <w:highlight w:val="none"/>
        </w:rPr>
        <w:t>正式</w:t>
      </w:r>
      <w:r>
        <w:rPr>
          <w:rFonts w:hint="eastAsia" w:ascii="宋体" w:hAnsi="宋体"/>
          <w:szCs w:val="21"/>
          <w:highlight w:val="none"/>
          <w:u w:val="none"/>
          <w:lang w:val="en-US" w:eastAsia="zh-CN"/>
        </w:rPr>
        <w:t>提</w:t>
      </w:r>
      <w:r>
        <w:rPr>
          <w:rFonts w:hint="eastAsia" w:ascii="宋体" w:hAnsi="宋体" w:eastAsia="宋体" w:cs="宋体"/>
          <w:sz w:val="24"/>
          <w:szCs w:val="24"/>
          <w:highlight w:val="none"/>
          <w:u w:val="none"/>
          <w:lang w:val="en-US" w:eastAsia="zh-CN"/>
        </w:rPr>
        <w:t>交磋商响应函，</w:t>
      </w:r>
      <w:r>
        <w:rPr>
          <w:rFonts w:hint="eastAsia" w:ascii="宋体" w:hAnsi="宋体"/>
          <w:szCs w:val="21"/>
          <w:highlight w:val="none"/>
          <w:lang w:val="en-US" w:eastAsia="zh-CN"/>
        </w:rPr>
        <w:t>并</w:t>
      </w:r>
      <w:r>
        <w:rPr>
          <w:rFonts w:hint="eastAsia" w:ascii="宋体" w:hAnsi="宋体"/>
          <w:szCs w:val="21"/>
          <w:highlight w:val="none"/>
        </w:rPr>
        <w:t>宣布同意如下</w:t>
      </w:r>
      <w:r>
        <w:rPr>
          <w:rFonts w:hint="eastAsia" w:ascii="宋体" w:hAnsi="宋体"/>
          <w:szCs w:val="21"/>
          <w:highlight w:val="none"/>
          <w:lang w:val="en-US" w:eastAsia="zh-CN"/>
        </w:rPr>
        <w:t>内容</w:t>
      </w:r>
      <w:r>
        <w:rPr>
          <w:rFonts w:hint="eastAsia" w:ascii="宋体" w:hAnsi="宋体"/>
          <w:szCs w:val="21"/>
          <w:highlight w:val="none"/>
        </w:rPr>
        <w:t>：</w:t>
      </w:r>
    </w:p>
    <w:p w14:paraId="180F3BA2">
      <w:pPr>
        <w:keepNext w:val="0"/>
        <w:keepLines w:val="0"/>
        <w:pageBreakBefore w:val="0"/>
        <w:widowControl w:val="0"/>
        <w:spacing w:line="360" w:lineRule="auto"/>
        <w:ind w:firstLine="480"/>
        <w:jc w:val="left"/>
        <w:rPr>
          <w:rFonts w:hint="eastAsia" w:ascii="宋体" w:hAnsi="宋体"/>
          <w:sz w:val="24"/>
          <w:szCs w:val="21"/>
          <w:highlight w:val="none"/>
        </w:rPr>
      </w:pPr>
      <w:r>
        <w:rPr>
          <w:rFonts w:hint="eastAsia" w:ascii="宋体" w:hAnsi="宋体"/>
          <w:sz w:val="24"/>
          <w:szCs w:val="21"/>
          <w:highlight w:val="none"/>
        </w:rPr>
        <w:t>1.按磋商文件规定的各项要求</w:t>
      </w:r>
      <w:r>
        <w:rPr>
          <w:rFonts w:hint="eastAsia" w:ascii="宋体" w:hAnsi="宋体"/>
          <w:sz w:val="24"/>
          <w:szCs w:val="21"/>
          <w:highlight w:val="none"/>
          <w:lang w:eastAsia="zh-CN"/>
        </w:rPr>
        <w:t>，</w:t>
      </w:r>
      <w:r>
        <w:rPr>
          <w:rFonts w:hint="eastAsia" w:ascii="宋体" w:hAnsi="宋体"/>
          <w:sz w:val="24"/>
          <w:szCs w:val="21"/>
          <w:highlight w:val="none"/>
        </w:rPr>
        <w:t>向贵方提供所需服务（包含与货物相关的服务及与服务相关的货物）。</w:t>
      </w:r>
    </w:p>
    <w:p w14:paraId="135DA085">
      <w:pPr>
        <w:keepNext w:val="0"/>
        <w:keepLines w:val="0"/>
        <w:pageBreakBefore w:val="0"/>
        <w:widowControl w:val="0"/>
        <w:spacing w:line="360" w:lineRule="auto"/>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2.我们完全理解贵方不一定将合同授予最低报价的供应商。</w:t>
      </w:r>
    </w:p>
    <w:p w14:paraId="78784892">
      <w:pPr>
        <w:keepNext w:val="0"/>
        <w:keepLines w:val="0"/>
        <w:pageBreakBefore w:val="0"/>
        <w:widowControl w:val="0"/>
        <w:spacing w:line="360" w:lineRule="auto"/>
        <w:ind w:firstLine="480"/>
        <w:jc w:val="left"/>
        <w:rPr>
          <w:rFonts w:hint="eastAsia" w:ascii="宋体" w:hAnsi="宋体"/>
          <w:sz w:val="24"/>
          <w:szCs w:val="21"/>
          <w:highlight w:val="none"/>
        </w:rPr>
      </w:pPr>
      <w:r>
        <w:rPr>
          <w:rFonts w:hint="eastAsia" w:ascii="宋体" w:hAnsi="宋体"/>
          <w:sz w:val="24"/>
          <w:szCs w:val="21"/>
          <w:highlight w:val="none"/>
        </w:rPr>
        <w:t>3.我们已详细审核全部磋商文件及其有效补充文件</w:t>
      </w:r>
      <w:r>
        <w:rPr>
          <w:rFonts w:hint="eastAsia" w:ascii="宋体" w:hAnsi="宋体"/>
          <w:sz w:val="24"/>
          <w:szCs w:val="21"/>
          <w:highlight w:val="none"/>
          <w:lang w:eastAsia="zh-CN"/>
        </w:rPr>
        <w:t>，</w:t>
      </w:r>
      <w:r>
        <w:rPr>
          <w:rFonts w:hint="eastAsia" w:ascii="宋体" w:hAnsi="宋体"/>
          <w:sz w:val="24"/>
          <w:szCs w:val="21"/>
          <w:highlight w:val="none"/>
        </w:rPr>
        <w:t>我们知道必须放弃提出含糊不清或误解问题的权利。</w:t>
      </w:r>
    </w:p>
    <w:p w14:paraId="192A0FFB">
      <w:pPr>
        <w:keepNext w:val="0"/>
        <w:keepLines w:val="0"/>
        <w:pageBreakBefore w:val="0"/>
        <w:widowControl w:val="0"/>
        <w:spacing w:line="360" w:lineRule="auto"/>
        <w:ind w:firstLine="480"/>
        <w:jc w:val="left"/>
        <w:rPr>
          <w:rFonts w:hint="eastAsia" w:ascii="宋体" w:hAnsi="宋体"/>
          <w:sz w:val="24"/>
          <w:szCs w:val="21"/>
          <w:highlight w:val="none"/>
        </w:rPr>
      </w:pPr>
      <w:r>
        <w:rPr>
          <w:rFonts w:hint="eastAsia" w:ascii="宋体" w:hAnsi="宋体"/>
          <w:sz w:val="24"/>
          <w:szCs w:val="21"/>
          <w:highlight w:val="none"/>
        </w:rPr>
        <w:t>4.我们同意从规定的</w:t>
      </w:r>
      <w:r>
        <w:rPr>
          <w:rFonts w:hint="eastAsia" w:ascii="宋体" w:hAnsi="宋体"/>
          <w:sz w:val="24"/>
          <w:szCs w:val="21"/>
          <w:highlight w:val="none"/>
          <w:lang w:val="en-US" w:eastAsia="zh-CN"/>
        </w:rPr>
        <w:t>磋商</w:t>
      </w:r>
      <w:r>
        <w:rPr>
          <w:rFonts w:hint="eastAsia" w:ascii="宋体" w:hAnsi="宋体"/>
          <w:sz w:val="24"/>
          <w:szCs w:val="21"/>
          <w:highlight w:val="none"/>
        </w:rPr>
        <w:t>日期起遵循本响应文件</w:t>
      </w:r>
      <w:r>
        <w:rPr>
          <w:rFonts w:hint="eastAsia" w:ascii="宋体" w:hAnsi="宋体"/>
          <w:sz w:val="24"/>
          <w:szCs w:val="21"/>
          <w:highlight w:val="none"/>
          <w:lang w:eastAsia="zh-CN"/>
        </w:rPr>
        <w:t>，</w:t>
      </w:r>
      <w:r>
        <w:rPr>
          <w:rFonts w:hint="eastAsia" w:ascii="宋体" w:hAnsi="宋体"/>
          <w:sz w:val="24"/>
          <w:szCs w:val="21"/>
          <w:highlight w:val="none"/>
        </w:rPr>
        <w:t>并在规定的磋商有效期期满之前均具有约束力。</w:t>
      </w:r>
    </w:p>
    <w:p w14:paraId="16F7EC9A">
      <w:pPr>
        <w:keepNext w:val="0"/>
        <w:keepLines w:val="0"/>
        <w:pageBreakBefore w:val="0"/>
        <w:widowControl w:val="0"/>
        <w:spacing w:line="360" w:lineRule="auto"/>
        <w:ind w:firstLine="480"/>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5.同意向贵方提供贵方可能另外要求的与磋商有关的任何证据或资料</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rPr>
        <w:t>并保证我方已提供和将要提供的文件是真实的、准确的。</w:t>
      </w:r>
    </w:p>
    <w:p w14:paraId="41E7F067">
      <w:pPr>
        <w:keepNext w:val="0"/>
        <w:keepLines w:val="0"/>
        <w:pageBreakBefore w:val="0"/>
        <w:widowControl w:val="0"/>
        <w:spacing w:line="360" w:lineRule="auto"/>
        <w:ind w:firstLine="480"/>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6.一旦我方成交</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rPr>
        <w:t>我方将根据磋商文件的规定</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rPr>
        <w:t>严格履行合同的责任和义务,并保证在磋商文件规定的时间完成项目</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rPr>
        <w:t>交付贵方验收、使用。</w:t>
      </w:r>
    </w:p>
    <w:p w14:paraId="2E2CD5EF">
      <w:pPr>
        <w:keepNext w:val="0"/>
        <w:keepLines w:val="0"/>
        <w:pageBreakBefore w:val="0"/>
        <w:widowControl w:val="0"/>
        <w:spacing w:line="360" w:lineRule="auto"/>
        <w:ind w:firstLine="480"/>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7.</w:t>
      </w:r>
      <w:r>
        <w:rPr>
          <w:rFonts w:hint="eastAsia" w:ascii="宋体" w:hAnsi="宋体" w:eastAsia="宋体" w:cs="Times New Roman"/>
          <w:sz w:val="24"/>
          <w:szCs w:val="21"/>
          <w:highlight w:val="none"/>
        </w:rPr>
        <w:t>我</w:t>
      </w:r>
      <w:r>
        <w:rPr>
          <w:rFonts w:hint="eastAsia" w:ascii="宋体" w:hAnsi="宋体" w:eastAsia="宋体" w:cs="Times New Roman"/>
          <w:sz w:val="24"/>
          <w:szCs w:val="21"/>
          <w:highlight w:val="none"/>
          <w:lang w:eastAsia="zh-CN"/>
        </w:rPr>
        <w:t>方</w:t>
      </w:r>
      <w:r>
        <w:rPr>
          <w:rFonts w:hint="eastAsia" w:ascii="宋体" w:hAnsi="宋体" w:eastAsia="宋体" w:cs="Times New Roman"/>
          <w:sz w:val="24"/>
          <w:szCs w:val="21"/>
          <w:highlight w:val="none"/>
        </w:rPr>
        <w:t>为</w:t>
      </w:r>
      <w:r>
        <w:rPr>
          <w:rFonts w:hint="eastAsia" w:ascii="宋体" w:hAnsi="宋体" w:eastAsia="宋体" w:cs="Times New Roman"/>
          <w:sz w:val="24"/>
          <w:szCs w:val="21"/>
          <w:highlight w:val="none"/>
          <w:lang w:eastAsia="zh-CN"/>
        </w:rPr>
        <w:t>：</w:t>
      </w:r>
      <w:r>
        <w:rPr>
          <w:rFonts w:ascii="Wingdings" w:hAnsi="Wingdings" w:eastAsia="Wingdings" w:cs="Wingdings"/>
          <w:sz w:val="24"/>
          <w:szCs w:val="21"/>
          <w:highlight w:val="none"/>
        </w:rPr>
        <w:t>¨</w:t>
      </w:r>
      <w:r>
        <w:rPr>
          <w:rFonts w:hint="eastAsia" w:ascii="宋体" w:hAnsi="宋体" w:eastAsia="宋体" w:cs="Times New Roman"/>
          <w:sz w:val="24"/>
          <w:szCs w:val="21"/>
          <w:highlight w:val="none"/>
        </w:rPr>
        <w:t>大型企业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w:t>
      </w:r>
      <w:r>
        <w:rPr>
          <w:rFonts w:hint="eastAsia" w:ascii="宋体" w:hAnsi="宋体" w:eastAsia="宋体" w:cs="Times New Roman"/>
          <w:sz w:val="24"/>
          <w:szCs w:val="21"/>
          <w:highlight w:val="none"/>
        </w:rPr>
        <w:t>中型企业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w:t>
      </w:r>
      <w:r>
        <w:rPr>
          <w:rFonts w:hint="eastAsia" w:ascii="宋体" w:hAnsi="宋体" w:eastAsia="宋体" w:cs="Times New Roman"/>
          <w:sz w:val="24"/>
          <w:szCs w:val="21"/>
          <w:highlight w:val="none"/>
          <w:lang w:val="en-US" w:eastAsia="zh-CN"/>
        </w:rPr>
        <w:t xml:space="preserve">小型企业 </w:t>
      </w:r>
      <w:r>
        <w:rPr>
          <w:rFonts w:ascii="Wingdings" w:hAnsi="Wingdings" w:eastAsia="Wingdings" w:cs="Wingdings"/>
          <w:sz w:val="24"/>
          <w:szCs w:val="21"/>
          <w:highlight w:val="none"/>
        </w:rPr>
        <w:t>¨</w:t>
      </w:r>
      <w:r>
        <w:rPr>
          <w:rFonts w:hint="eastAsia" w:ascii="宋体" w:hAnsi="宋体" w:eastAsia="宋体" w:cs="Times New Roman"/>
          <w:sz w:val="24"/>
          <w:szCs w:val="21"/>
          <w:highlight w:val="none"/>
          <w:lang w:val="en-US" w:eastAsia="zh-CN"/>
        </w:rPr>
        <w:t>微型企业（在对应</w:t>
      </w:r>
      <w:r>
        <w:rPr>
          <w:rFonts w:ascii="Wingdings" w:hAnsi="Wingdings" w:eastAsia="Wingdings" w:cs="Wingdings"/>
          <w:sz w:val="24"/>
          <w:szCs w:val="21"/>
          <w:highlight w:val="none"/>
        </w:rPr>
        <w:t>¨</w:t>
      </w:r>
      <w:r>
        <w:rPr>
          <w:rFonts w:hint="eastAsia" w:ascii="宋体" w:hAnsi="宋体" w:eastAsia="宋体" w:cs="Times New Roman"/>
          <w:sz w:val="24"/>
          <w:szCs w:val="21"/>
          <w:highlight w:val="none"/>
          <w:lang w:val="en-US" w:eastAsia="zh-CN"/>
        </w:rPr>
        <w:t>内</w:t>
      </w:r>
      <w:r>
        <w:rPr>
          <w:rFonts w:hint="eastAsia" w:ascii="宋体" w:hAnsi="宋体" w:eastAsia="宋体" w:cs="Times New Roman"/>
          <w:sz w:val="24"/>
          <w:szCs w:val="21"/>
          <w:highlight w:val="none"/>
          <w:lang w:val="zh-CN" w:eastAsia="zh-CN"/>
        </w:rPr>
        <w:t>打</w:t>
      </w:r>
      <w:r>
        <w:rPr>
          <w:rFonts w:hint="eastAsia" w:ascii="宋体" w:hAnsi="宋体" w:eastAsia="宋体" w:cs="Times New Roman"/>
          <w:sz w:val="24"/>
          <w:szCs w:val="21"/>
          <w:highlight w:val="none"/>
          <w:lang w:val="zh-CN"/>
        </w:rPr>
        <w:t>“√”</w:t>
      </w:r>
      <w:r>
        <w:rPr>
          <w:rFonts w:hint="eastAsia" w:ascii="宋体" w:hAnsi="宋体" w:eastAsia="宋体" w:cs="Times New Roman"/>
          <w:sz w:val="24"/>
          <w:szCs w:val="21"/>
          <w:highlight w:val="none"/>
          <w:lang w:val="en-US" w:eastAsia="zh-CN"/>
        </w:rPr>
        <w:t>）</w:t>
      </w:r>
    </w:p>
    <w:p w14:paraId="50A0ABD8">
      <w:pPr>
        <w:keepNext w:val="0"/>
        <w:keepLines w:val="0"/>
        <w:pageBreakBefore w:val="0"/>
        <w:widowControl w:val="0"/>
        <w:spacing w:line="360" w:lineRule="auto"/>
        <w:ind w:firstLine="480"/>
        <w:jc w:val="left"/>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8.我方为：</w:t>
      </w:r>
      <w:r>
        <w:rPr>
          <w:rFonts w:ascii="Wingdings" w:hAnsi="Wingdings" w:eastAsia="Wingdings" w:cs="Wingdings"/>
          <w:sz w:val="24"/>
          <w:szCs w:val="21"/>
          <w:highlight w:val="none"/>
        </w:rPr>
        <w:t>¨</w:t>
      </w:r>
      <w:r>
        <w:rPr>
          <w:rFonts w:hint="eastAsia" w:ascii="宋体" w:hAnsi="宋体" w:eastAsia="宋体" w:cs="Times New Roman"/>
          <w:sz w:val="24"/>
          <w:szCs w:val="21"/>
          <w:highlight w:val="none"/>
          <w:lang w:val="en-US" w:eastAsia="zh-CN"/>
        </w:rPr>
        <w:t xml:space="preserve">民营企业 </w:t>
      </w:r>
      <w:r>
        <w:rPr>
          <w:rFonts w:ascii="Wingdings" w:hAnsi="Wingdings" w:eastAsia="Wingdings" w:cs="Wingdings"/>
          <w:sz w:val="24"/>
          <w:szCs w:val="21"/>
          <w:highlight w:val="none"/>
        </w:rPr>
        <w:t>¨</w:t>
      </w:r>
      <w:r>
        <w:rPr>
          <w:rFonts w:hint="eastAsia" w:ascii="宋体" w:hAnsi="宋体" w:eastAsia="宋体" w:cs="Times New Roman"/>
          <w:sz w:val="24"/>
          <w:szCs w:val="21"/>
          <w:highlight w:val="none"/>
          <w:lang w:val="en-US" w:eastAsia="zh-CN"/>
        </w:rPr>
        <w:t xml:space="preserve">非民营企业 </w:t>
      </w:r>
      <w:r>
        <w:rPr>
          <w:rFonts w:ascii="Wingdings" w:hAnsi="Wingdings" w:eastAsia="Wingdings" w:cs="Wingdings"/>
          <w:sz w:val="24"/>
          <w:szCs w:val="21"/>
          <w:highlight w:val="none"/>
        </w:rPr>
        <w:t>¨</w:t>
      </w:r>
      <w:r>
        <w:rPr>
          <w:rFonts w:hint="eastAsia" w:ascii="宋体" w:hAnsi="宋体" w:eastAsia="宋体" w:cs="Times New Roman"/>
          <w:sz w:val="24"/>
          <w:szCs w:val="21"/>
          <w:highlight w:val="none"/>
        </w:rPr>
        <w:t>事业单位或其他组织（在对应</w:t>
      </w:r>
      <w:r>
        <w:rPr>
          <w:rFonts w:ascii="Wingdings" w:hAnsi="Wingdings" w:eastAsia="Wingdings" w:cs="Wingdings"/>
          <w:sz w:val="24"/>
          <w:szCs w:val="21"/>
          <w:highlight w:val="none"/>
        </w:rPr>
        <w:t>¨</w:t>
      </w:r>
      <w:r>
        <w:rPr>
          <w:rFonts w:hint="eastAsia" w:ascii="宋体" w:hAnsi="宋体" w:eastAsia="宋体" w:cs="Times New Roman"/>
          <w:sz w:val="24"/>
          <w:szCs w:val="21"/>
          <w:highlight w:val="none"/>
        </w:rPr>
        <w:t>内</w:t>
      </w:r>
      <w:r>
        <w:rPr>
          <w:rFonts w:hint="eastAsia" w:ascii="宋体" w:hAnsi="宋体" w:eastAsia="宋体" w:cs="Times New Roman"/>
          <w:sz w:val="24"/>
          <w:szCs w:val="21"/>
          <w:highlight w:val="none"/>
          <w:lang w:val="zh-CN"/>
        </w:rPr>
        <w:t>打“√”</w:t>
      </w:r>
      <w:r>
        <w:rPr>
          <w:rFonts w:hint="eastAsia" w:ascii="宋体" w:hAnsi="宋体" w:eastAsia="宋体" w:cs="Times New Roman"/>
          <w:sz w:val="24"/>
          <w:szCs w:val="21"/>
          <w:highlight w:val="none"/>
        </w:rPr>
        <w:t>）</w:t>
      </w:r>
      <w:r>
        <w:rPr>
          <w:rFonts w:hint="eastAsia" w:ascii="宋体" w:hAnsi="宋体" w:eastAsia="宋体" w:cs="Times New Roman"/>
          <w:sz w:val="24"/>
          <w:szCs w:val="21"/>
          <w:highlight w:val="none"/>
          <w:lang w:val="en-US" w:eastAsia="zh-CN"/>
        </w:rPr>
        <w:t xml:space="preserve">               </w:t>
      </w:r>
    </w:p>
    <w:p w14:paraId="31C6AA39">
      <w:pPr>
        <w:keepNext w:val="0"/>
        <w:keepLines w:val="0"/>
        <w:pageBreakBefore w:val="0"/>
        <w:widowControl w:val="0"/>
        <w:spacing w:line="360" w:lineRule="auto"/>
        <w:ind w:firstLine="480"/>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9</w:t>
      </w:r>
      <w:r>
        <w:rPr>
          <w:rFonts w:hint="eastAsia" w:ascii="宋体" w:hAnsi="宋体" w:eastAsia="宋体" w:cs="Times New Roman"/>
          <w:sz w:val="24"/>
          <w:szCs w:val="21"/>
          <w:highlight w:val="none"/>
        </w:rPr>
        <w:t>.我方与本磋商有关的正式通讯地址为：</w:t>
      </w:r>
    </w:p>
    <w:p w14:paraId="1376A4E0">
      <w:pPr>
        <w:keepNext w:val="0"/>
        <w:keepLines w:val="0"/>
        <w:pageBreakBefore w:val="0"/>
        <w:widowControl w:val="0"/>
        <w:spacing w:line="360" w:lineRule="auto"/>
        <w:ind w:firstLine="480"/>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地  址：</w:t>
      </w:r>
    </w:p>
    <w:p w14:paraId="6839338C">
      <w:pPr>
        <w:pStyle w:val="277"/>
        <w:keepNext w:val="0"/>
        <w:keepLines w:val="0"/>
        <w:pageBreakBefore w:val="0"/>
        <w:widowControl w:val="0"/>
        <w:spacing w:before="0" w:after="0" w:line="360" w:lineRule="auto"/>
        <w:ind w:left="0" w:firstLine="480"/>
        <w:rPr>
          <w:rFonts w:hint="eastAsia" w:ascii="宋体" w:hAnsi="宋体"/>
          <w:szCs w:val="21"/>
          <w:highlight w:val="none"/>
          <w:u w:val="none"/>
          <w:lang w:val="en-US" w:eastAsia="zh-CN"/>
        </w:rPr>
      </w:pPr>
      <w:r>
        <w:rPr>
          <w:rFonts w:hint="eastAsia" w:ascii="宋体" w:hAnsi="宋体"/>
          <w:szCs w:val="21"/>
          <w:highlight w:val="none"/>
        </w:rPr>
        <w:t>邮  编：</w:t>
      </w:r>
    </w:p>
    <w:p w14:paraId="77E5AAB3">
      <w:pPr>
        <w:pStyle w:val="277"/>
        <w:keepNext w:val="0"/>
        <w:keepLines w:val="0"/>
        <w:pageBreakBefore w:val="0"/>
        <w:widowControl w:val="0"/>
        <w:spacing w:before="0" w:after="0" w:line="360" w:lineRule="auto"/>
        <w:ind w:left="0" w:firstLine="480"/>
        <w:rPr>
          <w:rFonts w:hint="eastAsia" w:ascii="宋体" w:hAnsi="宋体"/>
          <w:szCs w:val="21"/>
          <w:highlight w:val="none"/>
          <w:u w:val="single"/>
          <w:lang w:val="en-US" w:eastAsia="zh-CN"/>
        </w:rPr>
      </w:pPr>
      <w:r>
        <w:rPr>
          <w:rFonts w:hint="eastAsia" w:ascii="宋体" w:hAnsi="宋体"/>
          <w:szCs w:val="21"/>
          <w:highlight w:val="none"/>
        </w:rPr>
        <w:t>电  话：</w:t>
      </w:r>
    </w:p>
    <w:p w14:paraId="2518328B">
      <w:pPr>
        <w:pStyle w:val="277"/>
        <w:keepNext w:val="0"/>
        <w:keepLines w:val="0"/>
        <w:pageBreakBefore w:val="0"/>
        <w:widowControl w:val="0"/>
        <w:spacing w:before="0" w:after="0" w:line="360" w:lineRule="auto"/>
        <w:ind w:left="0" w:firstLine="480"/>
        <w:rPr>
          <w:rFonts w:hint="eastAsia" w:ascii="宋体" w:hAnsi="宋体"/>
          <w:szCs w:val="21"/>
          <w:highlight w:val="none"/>
          <w:u w:val="single"/>
          <w:lang w:val="en-US" w:eastAsia="zh-CN"/>
        </w:rPr>
      </w:pPr>
      <w:r>
        <w:rPr>
          <w:rFonts w:hint="eastAsia" w:ascii="宋体" w:hAnsi="宋体"/>
          <w:szCs w:val="21"/>
          <w:highlight w:val="none"/>
        </w:rPr>
        <w:t>传  真：</w:t>
      </w:r>
    </w:p>
    <w:p w14:paraId="19DC2B76">
      <w:pPr>
        <w:pStyle w:val="277"/>
        <w:keepNext w:val="0"/>
        <w:keepLines w:val="0"/>
        <w:pageBreakBefore w:val="0"/>
        <w:widowControl w:val="0"/>
        <w:spacing w:before="0" w:after="0" w:line="360" w:lineRule="auto"/>
        <w:ind w:left="0" w:firstLine="480"/>
        <w:rPr>
          <w:rFonts w:hint="eastAsia" w:ascii="宋体" w:hAnsi="宋体"/>
          <w:szCs w:val="21"/>
          <w:highlight w:val="none"/>
          <w:u w:val="single"/>
          <w:lang w:val="en-US" w:eastAsia="zh-CN"/>
        </w:rPr>
      </w:pPr>
      <w:r>
        <w:rPr>
          <w:rFonts w:hint="eastAsia" w:ascii="宋体" w:hAnsi="宋体"/>
          <w:szCs w:val="21"/>
          <w:highlight w:val="none"/>
        </w:rPr>
        <w:t>开户行：</w:t>
      </w:r>
    </w:p>
    <w:p w14:paraId="687FAE6E">
      <w:pPr>
        <w:pStyle w:val="277"/>
        <w:keepNext w:val="0"/>
        <w:keepLines w:val="0"/>
        <w:pageBreakBefore w:val="0"/>
        <w:widowControl w:val="0"/>
        <w:spacing w:before="0" w:after="0" w:line="360" w:lineRule="auto"/>
        <w:ind w:left="0" w:firstLine="480"/>
        <w:rPr>
          <w:rFonts w:hint="eastAsia" w:ascii="宋体" w:hAnsi="宋体"/>
          <w:szCs w:val="21"/>
          <w:highlight w:val="none"/>
          <w:u w:val="single"/>
          <w:lang w:val="en-US" w:eastAsia="zh-CN"/>
        </w:rPr>
      </w:pPr>
      <w:r>
        <w:rPr>
          <w:rFonts w:hint="eastAsia" w:ascii="宋体" w:hAnsi="宋体"/>
          <w:szCs w:val="21"/>
          <w:highlight w:val="none"/>
        </w:rPr>
        <w:t>账  号：</w:t>
      </w:r>
    </w:p>
    <w:p w14:paraId="38319808">
      <w:pPr>
        <w:keepNext w:val="0"/>
        <w:keepLines w:val="0"/>
        <w:pageBreakBefore w:val="0"/>
        <w:widowControl w:val="0"/>
        <w:spacing w:line="360" w:lineRule="auto"/>
        <w:ind w:right="180" w:firstLine="480"/>
        <w:jc w:val="both"/>
        <w:rPr>
          <w:rFonts w:hint="eastAsia" w:ascii="宋体" w:hAnsi="宋体"/>
          <w:sz w:val="24"/>
          <w:szCs w:val="24"/>
          <w:highlight w:val="none"/>
          <w:u w:val="none"/>
        </w:rPr>
      </w:pPr>
      <w:r>
        <w:rPr>
          <w:rFonts w:hint="eastAsia" w:ascii="宋体" w:hAnsi="宋体"/>
          <w:sz w:val="24"/>
          <w:szCs w:val="24"/>
          <w:highlight w:val="none"/>
          <w:lang w:val="en-US" w:eastAsia="zh-CN"/>
        </w:rPr>
        <w:t>供应商</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u w:val="none"/>
        </w:rPr>
        <w:t>（加盖电子公章）</w:t>
      </w:r>
    </w:p>
    <w:p w14:paraId="4A3A63BF">
      <w:pPr>
        <w:pStyle w:val="277"/>
        <w:keepNext w:val="0"/>
        <w:keepLines w:val="0"/>
        <w:pageBreakBefore w:val="0"/>
        <w:widowControl w:val="0"/>
        <w:spacing w:before="0" w:after="0" w:line="360" w:lineRule="auto"/>
        <w:ind w:left="0" w:firstLine="480"/>
        <w:rPr>
          <w:rFonts w:hint="eastAsia" w:ascii="宋体" w:hAnsi="宋体"/>
          <w:szCs w:val="21"/>
          <w:highlight w:val="none"/>
        </w:rPr>
      </w:pPr>
      <w:r>
        <w:rPr>
          <w:rFonts w:hint="eastAsia" w:ascii="宋体" w:hAnsi="宋体"/>
          <w:szCs w:val="21"/>
          <w:highlight w:val="none"/>
        </w:rPr>
        <w:t>日  期：</w:t>
      </w:r>
    </w:p>
    <w:p w14:paraId="17E20366">
      <w:pPr>
        <w:rPr>
          <w:rFonts w:hint="eastAsia" w:ascii="宋体" w:hAnsi="宋体"/>
          <w:szCs w:val="21"/>
          <w:highlight w:val="none"/>
        </w:rPr>
      </w:pPr>
    </w:p>
    <w:p w14:paraId="2E4820FD">
      <w:pPr>
        <w:spacing w:line="360" w:lineRule="auto"/>
        <w:jc w:val="left"/>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四、磋商报价表</w:t>
      </w:r>
    </w:p>
    <w:p w14:paraId="4A68722A">
      <w:pPr>
        <w:keepNext w:val="0"/>
        <w:keepLines w:val="0"/>
        <w:pageBreakBefore w:val="0"/>
        <w:widowControl w:val="0"/>
        <w:spacing w:line="480" w:lineRule="auto"/>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磋商报价表</w:t>
      </w:r>
    </w:p>
    <w:p w14:paraId="31865D6F">
      <w:pPr>
        <w:rPr>
          <w:rFonts w:hint="eastAsia" w:ascii="宋体" w:hAnsi="宋体"/>
          <w:sz w:val="24"/>
          <w:szCs w:val="24"/>
          <w:highlight w:val="none"/>
        </w:rPr>
      </w:pPr>
      <w:r>
        <w:rPr>
          <w:rFonts w:hint="eastAsia" w:ascii="宋体" w:hAnsi="宋体"/>
          <w:sz w:val="24"/>
          <w:szCs w:val="24"/>
          <w:highlight w:val="none"/>
          <w:lang w:val="en-US" w:eastAsia="zh-CN"/>
        </w:rPr>
        <w:t>供应商名称：（加盖电子公章）</w:t>
      </w:r>
      <w:r>
        <w:rPr>
          <w:rFonts w:hint="eastAsia" w:ascii="宋体" w:hAnsi="宋体"/>
          <w:sz w:val="24"/>
          <w:szCs w:val="24"/>
          <w:highlight w:val="none"/>
        </w:rPr>
        <w:t xml:space="preserve"> </w:t>
      </w:r>
    </w:p>
    <w:p w14:paraId="3391B3B7">
      <w:pPr>
        <w:keepNext w:val="0"/>
        <w:keepLines w:val="0"/>
        <w:pageBreakBefore w:val="0"/>
        <w:widowControl/>
        <w:spacing w:line="240" w:lineRule="auto"/>
        <w:ind w:firstLine="0"/>
        <w:outlineLvl w:val="9"/>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项目名称：</w:t>
      </w:r>
    </w:p>
    <w:p w14:paraId="40128B77">
      <w:pPr>
        <w:keepNext w:val="0"/>
        <w:keepLines w:val="0"/>
        <w:pageBreakBefore w:val="0"/>
        <w:widowControl w:val="0"/>
        <w:spacing w:line="480" w:lineRule="auto"/>
        <w:ind w:firstLine="0"/>
        <w:rPr>
          <w:rFonts w:hint="eastAsia" w:ascii="宋体" w:hAnsi="宋体"/>
          <w:sz w:val="24"/>
          <w:szCs w:val="24"/>
          <w:highlight w:val="none"/>
        </w:rPr>
      </w:pPr>
      <w:r>
        <w:rPr>
          <w:rFonts w:hint="eastAsia" w:ascii="宋体" w:hAnsi="宋体" w:eastAsia="宋体" w:cs="Times New Roman"/>
          <w:sz w:val="24"/>
          <w:szCs w:val="24"/>
          <w:highlight w:val="none"/>
          <w:lang w:val="en-US" w:eastAsia="zh-CN"/>
        </w:rPr>
        <w:t>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采购包</w:t>
      </w:r>
      <w:r>
        <w:rPr>
          <w:rFonts w:hint="eastAsia" w:ascii="宋体" w:hAnsi="宋体" w:eastAsia="宋体" w:cs="Times New Roman"/>
          <w:sz w:val="24"/>
          <w:szCs w:val="24"/>
          <w:highlight w:val="none"/>
        </w:rPr>
        <w:t>号：</w:t>
      </w:r>
      <w:r>
        <w:rPr>
          <w:rFonts w:hint="eastAsia" w:ascii="宋体" w:hAnsi="宋体"/>
          <w:sz w:val="24"/>
          <w:szCs w:val="24"/>
          <w:highlight w:val="none"/>
        </w:rPr>
        <w:t xml:space="preserve">                                 </w:t>
      </w:r>
    </w:p>
    <w:tbl>
      <w:tblPr>
        <w:tblStyle w:val="33"/>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00AD6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14:paraId="3F4E7D8D">
            <w:pPr>
              <w:keepNext w:val="0"/>
              <w:keepLines w:val="0"/>
              <w:pageBreakBefore w:val="0"/>
              <w:widowControl w:val="0"/>
              <w:spacing w:line="480" w:lineRule="auto"/>
              <w:jc w:val="center"/>
              <w:rPr>
                <w:rFonts w:hint="eastAsia" w:ascii="宋体" w:hAnsi="宋体"/>
                <w:sz w:val="24"/>
                <w:szCs w:val="24"/>
                <w:highlight w:val="none"/>
              </w:rPr>
            </w:pPr>
            <w:r>
              <w:rPr>
                <w:rFonts w:hint="eastAsia" w:ascii="宋体" w:hAnsi="宋体"/>
                <w:sz w:val="24"/>
                <w:szCs w:val="24"/>
                <w:highlight w:val="none"/>
              </w:rPr>
              <w:t>总报价</w:t>
            </w:r>
          </w:p>
        </w:tc>
      </w:tr>
      <w:tr w14:paraId="1DE33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center"/>
          </w:tcPr>
          <w:p w14:paraId="004FE531">
            <w:pPr>
              <w:pStyle w:val="277"/>
              <w:keepNext w:val="0"/>
              <w:keepLines w:val="0"/>
              <w:pageBreakBefore w:val="0"/>
              <w:widowControl w:val="0"/>
              <w:spacing w:before="0" w:after="0" w:line="480" w:lineRule="auto"/>
              <w:ind w:firstLine="0"/>
              <w:rPr>
                <w:rFonts w:hint="eastAsia" w:ascii="宋体" w:hAnsi="宋体"/>
                <w:szCs w:val="21"/>
                <w:highlight w:val="none"/>
              </w:rPr>
            </w:pPr>
            <w:r>
              <w:rPr>
                <w:rFonts w:hint="eastAsia" w:ascii="宋体" w:hAnsi="宋体" w:cs="宋体"/>
                <w:highlight w:val="none"/>
              </w:rPr>
              <w:t xml:space="preserve">小写（元）：                             </w:t>
            </w:r>
          </w:p>
        </w:tc>
      </w:tr>
    </w:tbl>
    <w:p w14:paraId="7F9F3B71">
      <w:pPr>
        <w:rPr>
          <w:rFonts w:ascii="宋体" w:hAnsi="宋体"/>
          <w:sz w:val="24"/>
          <w:szCs w:val="24"/>
          <w:highlight w:val="none"/>
        </w:rPr>
      </w:pPr>
    </w:p>
    <w:p w14:paraId="70EAC8FC">
      <w:pPr>
        <w:keepNext w:val="0"/>
        <w:keepLines w:val="0"/>
        <w:pageBreakBefore w:val="0"/>
        <w:widowControl w:val="0"/>
        <w:spacing w:line="480" w:lineRule="auto"/>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期：</w:t>
      </w:r>
    </w:p>
    <w:p w14:paraId="0C80D58E">
      <w:pPr>
        <w:ind w:firstLine="480"/>
        <w:rPr>
          <w:rFonts w:hint="eastAsia" w:ascii="黑体" w:hAnsi="黑体" w:eastAsia="黑体"/>
          <w:b/>
          <w:i/>
          <w:sz w:val="32"/>
          <w:szCs w:val="32"/>
          <w:highlight w:val="none"/>
          <w:u w:val="single"/>
        </w:rPr>
      </w:pPr>
    </w:p>
    <w:p w14:paraId="79B5637D">
      <w:pPr>
        <w:spacing w:line="480" w:lineRule="exact"/>
        <w:ind w:firstLine="0"/>
        <w:rPr>
          <w:rFonts w:hint="eastAsia" w:ascii="宋体" w:hAnsi="宋体" w:eastAsia="宋体" w:cs="Times New Roman"/>
          <w:b/>
          <w:bCs/>
          <w:sz w:val="24"/>
          <w:szCs w:val="24"/>
          <w:highlight w:val="none"/>
          <w:lang w:val="en-US" w:eastAsia="zh-CN"/>
        </w:rPr>
      </w:pPr>
    </w:p>
    <w:p w14:paraId="270BD27F">
      <w:pPr>
        <w:spacing w:line="480" w:lineRule="exact"/>
        <w:ind w:firstLine="0"/>
        <w:rPr>
          <w:rFonts w:hint="eastAsia" w:ascii="宋体" w:hAnsi="宋体" w:eastAsia="宋体" w:cs="Times New Roman"/>
          <w:b/>
          <w:bCs/>
          <w:sz w:val="24"/>
          <w:szCs w:val="24"/>
          <w:highlight w:val="none"/>
          <w:lang w:val="en-US" w:eastAsia="zh-CN"/>
        </w:rPr>
      </w:pPr>
    </w:p>
    <w:p w14:paraId="6CDF7B86">
      <w:pPr>
        <w:spacing w:line="480" w:lineRule="exact"/>
        <w:ind w:firstLine="0"/>
        <w:rPr>
          <w:rFonts w:hint="eastAsia" w:ascii="宋体" w:hAnsi="宋体" w:eastAsia="宋体" w:cs="Times New Roman"/>
          <w:b/>
          <w:bCs/>
          <w:sz w:val="24"/>
          <w:szCs w:val="24"/>
          <w:highlight w:val="none"/>
          <w:lang w:val="en-US" w:eastAsia="zh-CN"/>
        </w:rPr>
      </w:pPr>
    </w:p>
    <w:p w14:paraId="20DCA859">
      <w:pPr>
        <w:spacing w:line="480" w:lineRule="exact"/>
        <w:ind w:firstLine="0"/>
        <w:rPr>
          <w:rFonts w:hint="eastAsia" w:ascii="宋体" w:hAnsi="宋体" w:eastAsia="宋体" w:cs="Times New Roman"/>
          <w:b/>
          <w:bCs/>
          <w:sz w:val="24"/>
          <w:szCs w:val="24"/>
          <w:highlight w:val="none"/>
          <w:lang w:val="en-US" w:eastAsia="zh-CN"/>
        </w:rPr>
      </w:pPr>
    </w:p>
    <w:p w14:paraId="7156CF4C">
      <w:pPr>
        <w:spacing w:line="480" w:lineRule="exact"/>
        <w:ind w:firstLine="0"/>
        <w:rPr>
          <w:rFonts w:hint="eastAsia" w:ascii="宋体" w:hAnsi="宋体" w:eastAsia="宋体" w:cs="Times New Roman"/>
          <w:b/>
          <w:bCs/>
          <w:sz w:val="24"/>
          <w:szCs w:val="24"/>
          <w:highlight w:val="none"/>
          <w:lang w:val="en-US" w:eastAsia="zh-CN"/>
        </w:rPr>
      </w:pPr>
    </w:p>
    <w:p w14:paraId="3262DE12">
      <w:pPr>
        <w:pStyle w:val="255"/>
        <w:ind w:firstLine="0"/>
        <w:rPr>
          <w:rFonts w:hint="eastAsia"/>
          <w:highlight w:val="none"/>
        </w:rPr>
      </w:pPr>
    </w:p>
    <w:p w14:paraId="289DFF6B">
      <w:pPr>
        <w:pStyle w:val="264"/>
        <w:rPr>
          <w:rFonts w:hint="eastAsia" w:ascii="黑体" w:hAnsi="黑体" w:eastAsia="黑体"/>
          <w:b/>
          <w:i/>
          <w:sz w:val="32"/>
          <w:szCs w:val="32"/>
          <w:highlight w:val="none"/>
          <w:u w:val="single"/>
        </w:rPr>
      </w:pPr>
    </w:p>
    <w:p w14:paraId="586D3998">
      <w:pPr>
        <w:rPr>
          <w:rFonts w:hint="eastAsia"/>
          <w:highlight w:val="none"/>
        </w:rPr>
      </w:pPr>
    </w:p>
    <w:p w14:paraId="518A48BA">
      <w:pPr>
        <w:spacing w:line="360" w:lineRule="auto"/>
        <w:jc w:val="left"/>
        <w:rPr>
          <w:rFonts w:hint="eastAsia" w:ascii="黑体" w:hAnsi="黑体" w:eastAsia="黑体" w:cs="Times New Roman"/>
          <w:i w:val="0"/>
          <w:sz w:val="32"/>
          <w:szCs w:val="32"/>
          <w:highlight w:val="none"/>
          <w:u w:val="none"/>
          <w:lang w:val="en-US" w:eastAsia="zh-CN"/>
        </w:rPr>
      </w:pPr>
    </w:p>
    <w:p w14:paraId="4315FBBC">
      <w:pPr>
        <w:pStyle w:val="264"/>
        <w:rPr>
          <w:rFonts w:hint="eastAsia" w:ascii="黑体" w:hAnsi="黑体" w:eastAsia="黑体" w:cs="Times New Roman"/>
          <w:i w:val="0"/>
          <w:sz w:val="32"/>
          <w:szCs w:val="32"/>
          <w:highlight w:val="none"/>
          <w:u w:val="none"/>
          <w:lang w:val="en-US" w:eastAsia="zh-CN"/>
        </w:rPr>
      </w:pPr>
    </w:p>
    <w:p w14:paraId="085F56AE">
      <w:pPr>
        <w:spacing w:line="360" w:lineRule="auto"/>
        <w:jc w:val="left"/>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五、分项报价表</w:t>
      </w:r>
    </w:p>
    <w:p w14:paraId="2EB52D41">
      <w:pPr>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分项报价表</w:t>
      </w:r>
    </w:p>
    <w:p w14:paraId="6D18420F">
      <w:pPr>
        <w:keepNext w:val="0"/>
        <w:keepLines w:val="0"/>
        <w:pageBreakBefore w:val="0"/>
        <w:spacing w:line="360" w:lineRule="auto"/>
        <w:ind w:right="180" w:firstLine="480"/>
        <w:jc w:val="both"/>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供应商名称：（加盖电子公章）</w:t>
      </w:r>
    </w:p>
    <w:p w14:paraId="2C9AD048">
      <w:pPr>
        <w:keepNext w:val="0"/>
        <w:keepLines w:val="0"/>
        <w:pageBreakBefore w:val="0"/>
        <w:spacing w:line="360" w:lineRule="auto"/>
        <w:ind w:right="180" w:firstLine="480"/>
        <w:jc w:val="both"/>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12234E45">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26"/>
        <w:gridCol w:w="1434"/>
      </w:tblGrid>
      <w:tr w14:paraId="1D62C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477111AB">
            <w:pPr>
              <w:spacing w:line="360" w:lineRule="auto"/>
              <w:ind w:right="180" w:firstLine="480"/>
              <w:jc w:val="left"/>
              <w:rPr>
                <w:rFonts w:hint="eastAsia" w:ascii="宋体" w:hAnsi="宋体"/>
                <w:sz w:val="24"/>
                <w:szCs w:val="24"/>
                <w:highlight w:val="none"/>
              </w:rPr>
            </w:pPr>
            <w:r>
              <w:rPr>
                <w:rFonts w:hint="eastAsia" w:ascii="宋体" w:hAnsi="宋体"/>
                <w:sz w:val="24"/>
                <w:szCs w:val="24"/>
                <w:highlight w:val="none"/>
              </w:rPr>
              <w:t>序</w:t>
            </w:r>
            <w:r>
              <w:rPr>
                <w:rFonts w:hint="eastAsia" w:ascii="宋体" w:hAnsi="宋体"/>
                <w:sz w:val="24"/>
                <w:szCs w:val="24"/>
                <w:highlight w:val="none"/>
                <w:lang w:val="en-US" w:eastAsia="zh-CN"/>
              </w:rPr>
              <w:t>序</w:t>
            </w:r>
            <w:r>
              <w:rPr>
                <w:rFonts w:hint="eastAsia" w:ascii="宋体" w:hAnsi="宋体"/>
                <w:sz w:val="24"/>
                <w:szCs w:val="24"/>
                <w:highlight w:val="none"/>
              </w:rPr>
              <w:t>号</w:t>
            </w:r>
          </w:p>
        </w:tc>
        <w:tc>
          <w:tcPr>
            <w:tcW w:w="1240" w:type="dxa"/>
            <w:noWrap w:val="0"/>
            <w:vAlign w:val="center"/>
          </w:tcPr>
          <w:p w14:paraId="5A55F380">
            <w:pPr>
              <w:spacing w:line="360" w:lineRule="auto"/>
              <w:ind w:right="180" w:firstLine="480"/>
              <w:jc w:val="left"/>
              <w:rPr>
                <w:rFonts w:hint="eastAsia" w:ascii="宋体" w:hAnsi="宋体"/>
                <w:sz w:val="24"/>
                <w:szCs w:val="24"/>
                <w:highlight w:val="none"/>
              </w:rPr>
            </w:pPr>
            <w:r>
              <w:rPr>
                <w:rFonts w:hint="eastAsia" w:ascii="宋体" w:hAnsi="宋体"/>
                <w:sz w:val="24"/>
                <w:szCs w:val="24"/>
                <w:highlight w:val="none"/>
              </w:rPr>
              <w:t>1</w:t>
            </w:r>
          </w:p>
        </w:tc>
        <w:tc>
          <w:tcPr>
            <w:tcW w:w="970" w:type="dxa"/>
            <w:noWrap w:val="0"/>
            <w:vAlign w:val="center"/>
          </w:tcPr>
          <w:p w14:paraId="618B8602">
            <w:pPr>
              <w:spacing w:line="360" w:lineRule="auto"/>
              <w:ind w:right="180" w:firstLine="480"/>
              <w:jc w:val="left"/>
              <w:rPr>
                <w:rFonts w:hint="eastAsia" w:ascii="宋体" w:hAnsi="宋体"/>
                <w:sz w:val="24"/>
                <w:szCs w:val="24"/>
                <w:highlight w:val="none"/>
                <w:lang w:val="en-US" w:eastAsia="zh-CN" w:bidi="ar-SA"/>
              </w:rPr>
            </w:pPr>
            <w:r>
              <w:rPr>
                <w:rFonts w:hint="eastAsia" w:ascii="宋体" w:hAnsi="宋体"/>
                <w:sz w:val="24"/>
                <w:szCs w:val="24"/>
                <w:highlight w:val="none"/>
              </w:rPr>
              <w:t>2</w:t>
            </w:r>
          </w:p>
        </w:tc>
        <w:tc>
          <w:tcPr>
            <w:tcW w:w="1790" w:type="dxa"/>
            <w:noWrap w:val="0"/>
            <w:vAlign w:val="center"/>
          </w:tcPr>
          <w:p w14:paraId="2705CB69">
            <w:pPr>
              <w:spacing w:line="360" w:lineRule="auto"/>
              <w:ind w:right="180" w:firstLine="480"/>
              <w:jc w:val="lef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3</w:t>
            </w:r>
          </w:p>
        </w:tc>
        <w:tc>
          <w:tcPr>
            <w:tcW w:w="1470" w:type="dxa"/>
            <w:noWrap w:val="0"/>
            <w:vAlign w:val="center"/>
          </w:tcPr>
          <w:p w14:paraId="619481FA">
            <w:pPr>
              <w:spacing w:line="360" w:lineRule="auto"/>
              <w:ind w:right="180" w:firstLine="480"/>
              <w:jc w:val="lef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4</w:t>
            </w:r>
          </w:p>
        </w:tc>
        <w:tc>
          <w:tcPr>
            <w:tcW w:w="830" w:type="dxa"/>
            <w:noWrap w:val="0"/>
            <w:vAlign w:val="center"/>
          </w:tcPr>
          <w:p w14:paraId="41F59D4F">
            <w:pPr>
              <w:spacing w:line="360" w:lineRule="auto"/>
              <w:ind w:right="180" w:firstLine="480"/>
              <w:jc w:val="lef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5</w:t>
            </w:r>
          </w:p>
        </w:tc>
        <w:tc>
          <w:tcPr>
            <w:tcW w:w="820" w:type="dxa"/>
            <w:noWrap w:val="0"/>
            <w:vAlign w:val="center"/>
          </w:tcPr>
          <w:p w14:paraId="23BD6310">
            <w:pPr>
              <w:spacing w:line="360" w:lineRule="auto"/>
              <w:ind w:right="180" w:firstLine="480"/>
              <w:jc w:val="lef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6</w:t>
            </w:r>
          </w:p>
        </w:tc>
        <w:tc>
          <w:tcPr>
            <w:tcW w:w="826" w:type="dxa"/>
            <w:noWrap w:val="0"/>
            <w:vAlign w:val="center"/>
          </w:tcPr>
          <w:p w14:paraId="4D29F598">
            <w:pPr>
              <w:spacing w:line="360" w:lineRule="auto"/>
              <w:ind w:right="180" w:firstLine="480"/>
              <w:jc w:val="lef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7</w:t>
            </w:r>
          </w:p>
        </w:tc>
        <w:tc>
          <w:tcPr>
            <w:tcW w:w="1434" w:type="dxa"/>
            <w:noWrap w:val="0"/>
            <w:vAlign w:val="center"/>
          </w:tcPr>
          <w:p w14:paraId="7643A9D5">
            <w:pPr>
              <w:spacing w:line="360" w:lineRule="auto"/>
              <w:ind w:right="180" w:firstLine="480"/>
              <w:jc w:val="lef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8</w:t>
            </w:r>
          </w:p>
        </w:tc>
      </w:tr>
      <w:tr w14:paraId="0590D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81" w:type="dxa"/>
            <w:vMerge w:val="continue"/>
            <w:noWrap w:val="0"/>
            <w:vAlign w:val="center"/>
          </w:tcPr>
          <w:p w14:paraId="6DE8F3A8">
            <w:pPr>
              <w:spacing w:line="0" w:lineRule="atLeast"/>
              <w:jc w:val="center"/>
              <w:rPr>
                <w:rFonts w:hint="eastAsia" w:ascii="宋体" w:hAnsi="宋体"/>
                <w:sz w:val="24"/>
                <w:szCs w:val="24"/>
                <w:highlight w:val="none"/>
              </w:rPr>
            </w:pPr>
          </w:p>
        </w:tc>
        <w:tc>
          <w:tcPr>
            <w:tcW w:w="1240" w:type="dxa"/>
            <w:noWrap w:val="0"/>
            <w:vAlign w:val="center"/>
          </w:tcPr>
          <w:p w14:paraId="3E107759">
            <w:pPr>
              <w:spacing w:line="0" w:lineRule="atLeast"/>
              <w:jc w:val="center"/>
              <w:rPr>
                <w:rFonts w:hint="eastAsia" w:ascii="宋体" w:hAnsi="宋体"/>
                <w:sz w:val="24"/>
                <w:szCs w:val="24"/>
                <w:highlight w:val="none"/>
              </w:rPr>
            </w:pPr>
            <w:r>
              <w:rPr>
                <w:rFonts w:hint="eastAsia" w:ascii="宋体" w:hAnsi="宋体"/>
                <w:sz w:val="24"/>
                <w:szCs w:val="24"/>
                <w:highlight w:val="none"/>
                <w:lang w:val="en-US" w:eastAsia="zh-CN"/>
              </w:rPr>
              <w:t>分项</w:t>
            </w:r>
            <w:r>
              <w:rPr>
                <w:rFonts w:hint="eastAsia" w:ascii="宋体" w:hAnsi="宋体"/>
                <w:sz w:val="24"/>
                <w:szCs w:val="24"/>
                <w:highlight w:val="none"/>
              </w:rPr>
              <w:t>名称</w:t>
            </w:r>
          </w:p>
        </w:tc>
        <w:tc>
          <w:tcPr>
            <w:tcW w:w="970" w:type="dxa"/>
            <w:noWrap w:val="0"/>
            <w:vAlign w:val="center"/>
          </w:tcPr>
          <w:p w14:paraId="1FBABDC8">
            <w:pPr>
              <w:spacing w:line="0" w:lineRule="atLeast"/>
              <w:jc w:val="center"/>
              <w:rPr>
                <w:rFonts w:hint="eastAsia" w:ascii="宋体" w:hAnsi="宋体"/>
                <w:sz w:val="24"/>
                <w:szCs w:val="24"/>
                <w:highlight w:val="none"/>
                <w:lang w:eastAsia="zh-CN"/>
              </w:rPr>
            </w:pPr>
            <w:r>
              <w:rPr>
                <w:rFonts w:hint="eastAsia" w:ascii="宋体" w:hAnsi="宋体"/>
                <w:sz w:val="24"/>
                <w:szCs w:val="24"/>
                <w:highlight w:val="none"/>
              </w:rPr>
              <w:t>品牌</w:t>
            </w:r>
          </w:p>
        </w:tc>
        <w:tc>
          <w:tcPr>
            <w:tcW w:w="1790" w:type="dxa"/>
            <w:noWrap w:val="0"/>
            <w:vAlign w:val="center"/>
          </w:tcPr>
          <w:p w14:paraId="659C6B63">
            <w:pPr>
              <w:spacing w:line="0" w:lineRule="atLeast"/>
              <w:jc w:val="center"/>
              <w:rPr>
                <w:rFonts w:hint="eastAsia" w:ascii="宋体" w:hAnsi="宋体" w:eastAsia="宋体"/>
                <w:sz w:val="24"/>
                <w:szCs w:val="24"/>
                <w:highlight w:val="none"/>
                <w:lang w:val="en-US" w:eastAsia="zh-CN"/>
              </w:rPr>
            </w:pPr>
            <w:r>
              <w:rPr>
                <w:rFonts w:hint="eastAsia" w:ascii="宋体" w:hAnsi="宋体"/>
                <w:sz w:val="24"/>
                <w:szCs w:val="24"/>
                <w:highlight w:val="none"/>
              </w:rPr>
              <w:t>规格</w:t>
            </w:r>
            <w:r>
              <w:rPr>
                <w:rFonts w:hint="eastAsia" w:ascii="宋体" w:hAnsi="宋体"/>
                <w:sz w:val="24"/>
                <w:szCs w:val="24"/>
                <w:highlight w:val="none"/>
                <w:lang w:eastAsia="zh-CN"/>
              </w:rPr>
              <w:t>或型号</w:t>
            </w:r>
          </w:p>
        </w:tc>
        <w:tc>
          <w:tcPr>
            <w:tcW w:w="1470" w:type="dxa"/>
            <w:noWrap w:val="0"/>
            <w:vAlign w:val="center"/>
          </w:tcPr>
          <w:p w14:paraId="68EFBB2F">
            <w:pPr>
              <w:spacing w:line="0" w:lineRule="atLeast"/>
              <w:jc w:val="center"/>
              <w:rPr>
                <w:rFonts w:hint="eastAsia" w:ascii="宋体" w:hAnsi="宋体" w:eastAsia="宋体"/>
                <w:sz w:val="24"/>
                <w:szCs w:val="24"/>
                <w:highlight w:val="none"/>
                <w:lang w:eastAsia="zh-CN"/>
              </w:rPr>
            </w:pPr>
            <w:r>
              <w:rPr>
                <w:rFonts w:hint="eastAsia" w:ascii="宋体" w:hAnsi="宋体"/>
                <w:sz w:val="24"/>
                <w:szCs w:val="24"/>
                <w:highlight w:val="none"/>
              </w:rPr>
              <w:t>交付期</w:t>
            </w:r>
            <w:r>
              <w:rPr>
                <w:rFonts w:hint="eastAsia" w:ascii="宋体" w:hAnsi="宋体"/>
                <w:sz w:val="24"/>
                <w:szCs w:val="24"/>
                <w:highlight w:val="none"/>
                <w:lang w:eastAsia="zh-CN"/>
              </w:rPr>
              <w:t>（</w:t>
            </w:r>
            <w:r>
              <w:rPr>
                <w:rFonts w:hint="eastAsia" w:ascii="宋体" w:hAnsi="宋体"/>
                <w:sz w:val="24"/>
                <w:szCs w:val="24"/>
                <w:highlight w:val="none"/>
                <w:lang w:val="en-US" w:eastAsia="zh-CN"/>
              </w:rPr>
              <w:t>天</w:t>
            </w:r>
            <w:r>
              <w:rPr>
                <w:rFonts w:hint="eastAsia" w:ascii="宋体" w:hAnsi="宋体"/>
                <w:sz w:val="24"/>
                <w:szCs w:val="24"/>
                <w:highlight w:val="none"/>
                <w:lang w:eastAsia="zh-CN"/>
              </w:rPr>
              <w:t>）</w:t>
            </w:r>
          </w:p>
        </w:tc>
        <w:tc>
          <w:tcPr>
            <w:tcW w:w="830" w:type="dxa"/>
            <w:noWrap w:val="0"/>
            <w:vAlign w:val="center"/>
          </w:tcPr>
          <w:p w14:paraId="12C421D6">
            <w:pPr>
              <w:spacing w:line="0" w:lineRule="atLeast"/>
              <w:jc w:val="center"/>
              <w:rPr>
                <w:rFonts w:hint="eastAsia" w:ascii="宋体" w:hAnsi="宋体"/>
                <w:sz w:val="24"/>
                <w:szCs w:val="24"/>
                <w:highlight w:val="none"/>
              </w:rPr>
            </w:pPr>
            <w:r>
              <w:rPr>
                <w:rFonts w:hint="eastAsia" w:ascii="宋体" w:hAnsi="宋体"/>
                <w:sz w:val="24"/>
                <w:szCs w:val="24"/>
                <w:highlight w:val="none"/>
              </w:rPr>
              <w:t>数量</w:t>
            </w:r>
          </w:p>
        </w:tc>
        <w:tc>
          <w:tcPr>
            <w:tcW w:w="820" w:type="dxa"/>
            <w:noWrap w:val="0"/>
            <w:vAlign w:val="center"/>
          </w:tcPr>
          <w:p w14:paraId="55C2BF37">
            <w:pPr>
              <w:spacing w:line="0" w:lineRule="atLeast"/>
              <w:jc w:val="center"/>
              <w:rPr>
                <w:rFonts w:hint="eastAsia" w:ascii="宋体" w:hAnsi="宋体"/>
                <w:sz w:val="24"/>
                <w:szCs w:val="24"/>
                <w:highlight w:val="none"/>
              </w:rPr>
            </w:pPr>
            <w:r>
              <w:rPr>
                <w:rFonts w:hint="eastAsia" w:ascii="宋体" w:hAnsi="宋体"/>
                <w:sz w:val="24"/>
                <w:szCs w:val="24"/>
                <w:highlight w:val="none"/>
              </w:rPr>
              <w:t>单位</w:t>
            </w:r>
          </w:p>
        </w:tc>
        <w:tc>
          <w:tcPr>
            <w:tcW w:w="826" w:type="dxa"/>
            <w:noWrap w:val="0"/>
            <w:vAlign w:val="center"/>
          </w:tcPr>
          <w:p w14:paraId="402A523B">
            <w:pPr>
              <w:spacing w:line="0" w:lineRule="atLeast"/>
              <w:jc w:val="center"/>
              <w:rPr>
                <w:rFonts w:ascii="宋体" w:hAnsi="宋体" w:eastAsia="宋体"/>
                <w:sz w:val="24"/>
                <w:szCs w:val="24"/>
                <w:highlight w:val="none"/>
                <w:lang w:val="en-US" w:eastAsia="zh-CN"/>
              </w:rPr>
            </w:pPr>
            <w:r>
              <w:rPr>
                <w:rFonts w:hint="eastAsia" w:ascii="宋体" w:hAnsi="宋体"/>
                <w:sz w:val="24"/>
                <w:szCs w:val="24"/>
                <w:highlight w:val="none"/>
              </w:rPr>
              <w:t>单价</w:t>
            </w:r>
            <w:r>
              <w:rPr>
                <w:rFonts w:hint="eastAsia" w:ascii="宋体" w:hAnsi="宋体"/>
                <w:sz w:val="24"/>
                <w:szCs w:val="24"/>
                <w:highlight w:val="none"/>
                <w:lang w:eastAsia="zh-CN"/>
              </w:rPr>
              <w:t>（</w:t>
            </w:r>
            <w:r>
              <w:rPr>
                <w:rFonts w:hint="eastAsia" w:ascii="宋体" w:hAnsi="宋体"/>
                <w:sz w:val="24"/>
                <w:szCs w:val="24"/>
                <w:highlight w:val="none"/>
                <w:lang w:val="en-US" w:eastAsia="zh-CN"/>
              </w:rPr>
              <w:t>元）</w:t>
            </w:r>
          </w:p>
        </w:tc>
        <w:tc>
          <w:tcPr>
            <w:tcW w:w="1434" w:type="dxa"/>
            <w:noWrap w:val="0"/>
            <w:vAlign w:val="center"/>
          </w:tcPr>
          <w:p w14:paraId="0F70889A">
            <w:pPr>
              <w:spacing w:line="0" w:lineRule="atLeast"/>
              <w:jc w:val="center"/>
              <w:rPr>
                <w:rFonts w:hint="eastAsia" w:ascii="宋体" w:hAnsi="宋体" w:eastAsia="宋体"/>
                <w:sz w:val="24"/>
                <w:szCs w:val="24"/>
                <w:highlight w:val="none"/>
                <w:lang w:eastAsia="zh-CN"/>
              </w:rPr>
            </w:pPr>
            <w:r>
              <w:rPr>
                <w:rFonts w:hint="eastAsia" w:ascii="宋体" w:hAnsi="宋体"/>
                <w:sz w:val="24"/>
                <w:szCs w:val="24"/>
                <w:highlight w:val="none"/>
              </w:rPr>
              <w:t>总价</w:t>
            </w:r>
            <w:r>
              <w:rPr>
                <w:rFonts w:hint="eastAsia" w:ascii="宋体" w:hAnsi="宋体"/>
                <w:sz w:val="24"/>
                <w:szCs w:val="24"/>
                <w:highlight w:val="none"/>
                <w:lang w:eastAsia="zh-CN"/>
              </w:rPr>
              <w:t>（</w:t>
            </w:r>
            <w:r>
              <w:rPr>
                <w:rFonts w:hint="eastAsia" w:ascii="宋体" w:hAnsi="宋体"/>
                <w:sz w:val="24"/>
                <w:szCs w:val="24"/>
                <w:highlight w:val="none"/>
                <w:lang w:val="en-US" w:eastAsia="zh-CN"/>
              </w:rPr>
              <w:t>元</w:t>
            </w:r>
            <w:r>
              <w:rPr>
                <w:rFonts w:hint="eastAsia" w:ascii="宋体" w:hAnsi="宋体"/>
                <w:sz w:val="24"/>
                <w:szCs w:val="24"/>
                <w:highlight w:val="none"/>
                <w:lang w:eastAsia="zh-CN"/>
              </w:rPr>
              <w:t>）</w:t>
            </w:r>
          </w:p>
        </w:tc>
      </w:tr>
      <w:tr w14:paraId="4FE17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51E07711">
            <w:pPr>
              <w:spacing w:line="0" w:lineRule="atLeast"/>
              <w:jc w:val="center"/>
              <w:rPr>
                <w:rFonts w:hint="eastAsia" w:ascii="宋体" w:hAnsi="宋体"/>
                <w:sz w:val="24"/>
                <w:szCs w:val="24"/>
                <w:highlight w:val="none"/>
              </w:rPr>
            </w:pPr>
            <w:r>
              <w:rPr>
                <w:rFonts w:hint="eastAsia" w:ascii="宋体" w:hAnsi="宋体"/>
                <w:sz w:val="24"/>
                <w:szCs w:val="24"/>
                <w:highlight w:val="none"/>
              </w:rPr>
              <w:t>1</w:t>
            </w:r>
          </w:p>
        </w:tc>
        <w:tc>
          <w:tcPr>
            <w:tcW w:w="1240" w:type="dxa"/>
            <w:noWrap w:val="0"/>
            <w:vAlign w:val="center"/>
          </w:tcPr>
          <w:p w14:paraId="13F03442">
            <w:pPr>
              <w:spacing w:line="0" w:lineRule="atLeast"/>
              <w:jc w:val="center"/>
              <w:rPr>
                <w:rFonts w:hint="eastAsia" w:ascii="宋体" w:hAnsi="宋体"/>
                <w:sz w:val="24"/>
                <w:szCs w:val="24"/>
                <w:highlight w:val="none"/>
              </w:rPr>
            </w:pPr>
          </w:p>
        </w:tc>
        <w:tc>
          <w:tcPr>
            <w:tcW w:w="970" w:type="dxa"/>
            <w:noWrap w:val="0"/>
            <w:vAlign w:val="center"/>
          </w:tcPr>
          <w:p w14:paraId="0017C6DF">
            <w:pPr>
              <w:spacing w:line="0" w:lineRule="atLeast"/>
              <w:jc w:val="center"/>
              <w:rPr>
                <w:rFonts w:hint="eastAsia" w:ascii="宋体" w:hAnsi="宋体"/>
                <w:sz w:val="24"/>
                <w:szCs w:val="24"/>
                <w:highlight w:val="none"/>
              </w:rPr>
            </w:pPr>
          </w:p>
        </w:tc>
        <w:tc>
          <w:tcPr>
            <w:tcW w:w="1790" w:type="dxa"/>
            <w:noWrap w:val="0"/>
            <w:vAlign w:val="center"/>
          </w:tcPr>
          <w:p w14:paraId="304FEB61">
            <w:pPr>
              <w:spacing w:line="0" w:lineRule="atLeast"/>
              <w:jc w:val="center"/>
              <w:rPr>
                <w:rFonts w:hint="eastAsia" w:ascii="宋体" w:hAnsi="宋体"/>
                <w:sz w:val="24"/>
                <w:szCs w:val="24"/>
                <w:highlight w:val="none"/>
              </w:rPr>
            </w:pPr>
          </w:p>
        </w:tc>
        <w:tc>
          <w:tcPr>
            <w:tcW w:w="1470" w:type="dxa"/>
            <w:noWrap w:val="0"/>
            <w:vAlign w:val="center"/>
          </w:tcPr>
          <w:p w14:paraId="610D5D83">
            <w:pPr>
              <w:spacing w:line="0" w:lineRule="atLeast"/>
              <w:jc w:val="center"/>
              <w:rPr>
                <w:rFonts w:hint="eastAsia" w:ascii="宋体" w:hAnsi="宋体"/>
                <w:sz w:val="24"/>
                <w:szCs w:val="24"/>
                <w:highlight w:val="none"/>
              </w:rPr>
            </w:pPr>
          </w:p>
        </w:tc>
        <w:tc>
          <w:tcPr>
            <w:tcW w:w="830" w:type="dxa"/>
            <w:noWrap w:val="0"/>
            <w:vAlign w:val="center"/>
          </w:tcPr>
          <w:p w14:paraId="36E89591">
            <w:pPr>
              <w:spacing w:line="0" w:lineRule="atLeast"/>
              <w:jc w:val="center"/>
              <w:rPr>
                <w:rFonts w:hint="eastAsia" w:ascii="宋体" w:hAnsi="宋体"/>
                <w:sz w:val="24"/>
                <w:szCs w:val="24"/>
                <w:highlight w:val="none"/>
              </w:rPr>
            </w:pPr>
          </w:p>
        </w:tc>
        <w:tc>
          <w:tcPr>
            <w:tcW w:w="820" w:type="dxa"/>
            <w:noWrap w:val="0"/>
            <w:vAlign w:val="center"/>
          </w:tcPr>
          <w:p w14:paraId="227E7BC3">
            <w:pPr>
              <w:spacing w:line="0" w:lineRule="atLeast"/>
              <w:jc w:val="center"/>
              <w:rPr>
                <w:rFonts w:hint="eastAsia" w:ascii="宋体" w:hAnsi="宋体"/>
                <w:sz w:val="24"/>
                <w:szCs w:val="24"/>
                <w:highlight w:val="none"/>
              </w:rPr>
            </w:pPr>
          </w:p>
        </w:tc>
        <w:tc>
          <w:tcPr>
            <w:tcW w:w="826" w:type="dxa"/>
            <w:noWrap w:val="0"/>
            <w:vAlign w:val="center"/>
          </w:tcPr>
          <w:p w14:paraId="055B81B5">
            <w:pPr>
              <w:spacing w:line="0" w:lineRule="atLeast"/>
              <w:jc w:val="center"/>
              <w:rPr>
                <w:rFonts w:hint="eastAsia" w:ascii="宋体" w:hAnsi="宋体"/>
                <w:sz w:val="24"/>
                <w:szCs w:val="24"/>
                <w:highlight w:val="none"/>
              </w:rPr>
            </w:pPr>
          </w:p>
        </w:tc>
        <w:tc>
          <w:tcPr>
            <w:tcW w:w="1434" w:type="dxa"/>
            <w:noWrap w:val="0"/>
            <w:vAlign w:val="center"/>
          </w:tcPr>
          <w:p w14:paraId="523B98C6">
            <w:pPr>
              <w:spacing w:line="0" w:lineRule="atLeast"/>
              <w:jc w:val="center"/>
              <w:rPr>
                <w:rFonts w:hint="eastAsia" w:ascii="宋体" w:hAnsi="宋体"/>
                <w:sz w:val="24"/>
                <w:szCs w:val="24"/>
                <w:highlight w:val="none"/>
              </w:rPr>
            </w:pPr>
          </w:p>
        </w:tc>
      </w:tr>
      <w:tr w14:paraId="5963C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526A1ED3">
            <w:pPr>
              <w:spacing w:line="0" w:lineRule="atLeast"/>
              <w:jc w:val="center"/>
              <w:rPr>
                <w:rFonts w:hint="eastAsia" w:ascii="宋体" w:hAnsi="宋体"/>
                <w:sz w:val="24"/>
                <w:szCs w:val="24"/>
                <w:highlight w:val="none"/>
              </w:rPr>
            </w:pPr>
            <w:r>
              <w:rPr>
                <w:rFonts w:hint="eastAsia" w:ascii="宋体" w:hAnsi="宋体"/>
                <w:sz w:val="24"/>
                <w:szCs w:val="24"/>
                <w:highlight w:val="none"/>
              </w:rPr>
              <w:t>2</w:t>
            </w:r>
          </w:p>
        </w:tc>
        <w:tc>
          <w:tcPr>
            <w:tcW w:w="1240" w:type="dxa"/>
            <w:noWrap w:val="0"/>
            <w:vAlign w:val="center"/>
          </w:tcPr>
          <w:p w14:paraId="6D6F82FB">
            <w:pPr>
              <w:spacing w:line="0" w:lineRule="atLeast"/>
              <w:jc w:val="center"/>
              <w:rPr>
                <w:rFonts w:hint="eastAsia" w:ascii="宋体" w:hAnsi="宋体"/>
                <w:sz w:val="24"/>
                <w:szCs w:val="24"/>
                <w:highlight w:val="none"/>
              </w:rPr>
            </w:pPr>
          </w:p>
        </w:tc>
        <w:tc>
          <w:tcPr>
            <w:tcW w:w="970" w:type="dxa"/>
            <w:noWrap w:val="0"/>
            <w:vAlign w:val="center"/>
          </w:tcPr>
          <w:p w14:paraId="40583C33">
            <w:pPr>
              <w:spacing w:line="0" w:lineRule="atLeast"/>
              <w:jc w:val="center"/>
              <w:rPr>
                <w:rFonts w:hint="eastAsia" w:ascii="宋体" w:hAnsi="宋体"/>
                <w:sz w:val="24"/>
                <w:szCs w:val="24"/>
                <w:highlight w:val="none"/>
              </w:rPr>
            </w:pPr>
          </w:p>
        </w:tc>
        <w:tc>
          <w:tcPr>
            <w:tcW w:w="1790" w:type="dxa"/>
            <w:noWrap w:val="0"/>
            <w:vAlign w:val="center"/>
          </w:tcPr>
          <w:p w14:paraId="3E8595E9">
            <w:pPr>
              <w:spacing w:line="0" w:lineRule="atLeast"/>
              <w:jc w:val="center"/>
              <w:rPr>
                <w:rFonts w:hint="eastAsia" w:ascii="宋体" w:hAnsi="宋体"/>
                <w:sz w:val="24"/>
                <w:szCs w:val="24"/>
                <w:highlight w:val="none"/>
              </w:rPr>
            </w:pPr>
          </w:p>
        </w:tc>
        <w:tc>
          <w:tcPr>
            <w:tcW w:w="1470" w:type="dxa"/>
            <w:noWrap w:val="0"/>
            <w:vAlign w:val="center"/>
          </w:tcPr>
          <w:p w14:paraId="50675CFE">
            <w:pPr>
              <w:spacing w:line="0" w:lineRule="atLeast"/>
              <w:jc w:val="center"/>
              <w:rPr>
                <w:rFonts w:hint="eastAsia" w:ascii="宋体" w:hAnsi="宋体"/>
                <w:sz w:val="24"/>
                <w:szCs w:val="24"/>
                <w:highlight w:val="none"/>
              </w:rPr>
            </w:pPr>
          </w:p>
        </w:tc>
        <w:tc>
          <w:tcPr>
            <w:tcW w:w="830" w:type="dxa"/>
            <w:noWrap w:val="0"/>
            <w:vAlign w:val="center"/>
          </w:tcPr>
          <w:p w14:paraId="3A060F54">
            <w:pPr>
              <w:spacing w:line="0" w:lineRule="atLeast"/>
              <w:jc w:val="center"/>
              <w:rPr>
                <w:rFonts w:hint="eastAsia" w:ascii="宋体" w:hAnsi="宋体"/>
                <w:sz w:val="24"/>
                <w:szCs w:val="24"/>
                <w:highlight w:val="none"/>
              </w:rPr>
            </w:pPr>
          </w:p>
        </w:tc>
        <w:tc>
          <w:tcPr>
            <w:tcW w:w="820" w:type="dxa"/>
            <w:noWrap w:val="0"/>
            <w:vAlign w:val="center"/>
          </w:tcPr>
          <w:p w14:paraId="37B75CE6">
            <w:pPr>
              <w:spacing w:line="0" w:lineRule="atLeast"/>
              <w:jc w:val="center"/>
              <w:rPr>
                <w:rFonts w:hint="eastAsia" w:ascii="宋体" w:hAnsi="宋体"/>
                <w:sz w:val="24"/>
                <w:szCs w:val="24"/>
                <w:highlight w:val="none"/>
              </w:rPr>
            </w:pPr>
          </w:p>
        </w:tc>
        <w:tc>
          <w:tcPr>
            <w:tcW w:w="826" w:type="dxa"/>
            <w:noWrap w:val="0"/>
            <w:vAlign w:val="center"/>
          </w:tcPr>
          <w:p w14:paraId="7C89DC1C">
            <w:pPr>
              <w:spacing w:line="0" w:lineRule="atLeast"/>
              <w:jc w:val="center"/>
              <w:rPr>
                <w:rFonts w:hint="eastAsia" w:ascii="宋体" w:hAnsi="宋体"/>
                <w:sz w:val="24"/>
                <w:szCs w:val="24"/>
                <w:highlight w:val="none"/>
              </w:rPr>
            </w:pPr>
          </w:p>
        </w:tc>
        <w:tc>
          <w:tcPr>
            <w:tcW w:w="1434" w:type="dxa"/>
            <w:noWrap w:val="0"/>
            <w:vAlign w:val="center"/>
          </w:tcPr>
          <w:p w14:paraId="799C60E8">
            <w:pPr>
              <w:spacing w:line="0" w:lineRule="atLeast"/>
              <w:jc w:val="center"/>
              <w:rPr>
                <w:rFonts w:hint="eastAsia" w:ascii="宋体" w:hAnsi="宋体"/>
                <w:sz w:val="24"/>
                <w:szCs w:val="24"/>
                <w:highlight w:val="none"/>
              </w:rPr>
            </w:pPr>
          </w:p>
        </w:tc>
      </w:tr>
      <w:tr w14:paraId="72789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1B3400CA">
            <w:pPr>
              <w:spacing w:line="0" w:lineRule="atLeast"/>
              <w:jc w:val="center"/>
              <w:rPr>
                <w:rFonts w:hint="eastAsia" w:ascii="宋体" w:hAnsi="宋体"/>
                <w:sz w:val="24"/>
                <w:szCs w:val="24"/>
                <w:highlight w:val="none"/>
              </w:rPr>
            </w:pPr>
            <w:r>
              <w:rPr>
                <w:rFonts w:hint="eastAsia" w:ascii="宋体" w:hAnsi="宋体"/>
                <w:sz w:val="24"/>
                <w:szCs w:val="24"/>
                <w:highlight w:val="none"/>
              </w:rPr>
              <w:t>3</w:t>
            </w:r>
          </w:p>
        </w:tc>
        <w:tc>
          <w:tcPr>
            <w:tcW w:w="1240" w:type="dxa"/>
            <w:noWrap w:val="0"/>
            <w:vAlign w:val="center"/>
          </w:tcPr>
          <w:p w14:paraId="49B42D2C">
            <w:pPr>
              <w:spacing w:line="0" w:lineRule="atLeast"/>
              <w:jc w:val="center"/>
              <w:rPr>
                <w:rFonts w:hint="eastAsia" w:ascii="宋体" w:hAnsi="宋体"/>
                <w:sz w:val="24"/>
                <w:szCs w:val="24"/>
                <w:highlight w:val="none"/>
              </w:rPr>
            </w:pPr>
          </w:p>
        </w:tc>
        <w:tc>
          <w:tcPr>
            <w:tcW w:w="970" w:type="dxa"/>
            <w:noWrap w:val="0"/>
            <w:vAlign w:val="center"/>
          </w:tcPr>
          <w:p w14:paraId="3C5EDCD8">
            <w:pPr>
              <w:spacing w:line="0" w:lineRule="atLeast"/>
              <w:jc w:val="center"/>
              <w:rPr>
                <w:rFonts w:hint="eastAsia" w:ascii="宋体" w:hAnsi="宋体"/>
                <w:sz w:val="24"/>
                <w:szCs w:val="24"/>
                <w:highlight w:val="none"/>
              </w:rPr>
            </w:pPr>
          </w:p>
        </w:tc>
        <w:tc>
          <w:tcPr>
            <w:tcW w:w="1790" w:type="dxa"/>
            <w:noWrap w:val="0"/>
            <w:vAlign w:val="center"/>
          </w:tcPr>
          <w:p w14:paraId="67ABE129">
            <w:pPr>
              <w:spacing w:line="0" w:lineRule="atLeast"/>
              <w:jc w:val="center"/>
              <w:rPr>
                <w:rFonts w:hint="eastAsia" w:ascii="宋体" w:hAnsi="宋体"/>
                <w:sz w:val="24"/>
                <w:szCs w:val="24"/>
                <w:highlight w:val="none"/>
              </w:rPr>
            </w:pPr>
          </w:p>
        </w:tc>
        <w:tc>
          <w:tcPr>
            <w:tcW w:w="1470" w:type="dxa"/>
            <w:noWrap w:val="0"/>
            <w:vAlign w:val="center"/>
          </w:tcPr>
          <w:p w14:paraId="7CF2F460">
            <w:pPr>
              <w:spacing w:line="0" w:lineRule="atLeast"/>
              <w:jc w:val="center"/>
              <w:rPr>
                <w:rFonts w:hint="eastAsia" w:ascii="宋体" w:hAnsi="宋体"/>
                <w:sz w:val="24"/>
                <w:szCs w:val="24"/>
                <w:highlight w:val="none"/>
              </w:rPr>
            </w:pPr>
          </w:p>
        </w:tc>
        <w:tc>
          <w:tcPr>
            <w:tcW w:w="830" w:type="dxa"/>
            <w:noWrap w:val="0"/>
            <w:vAlign w:val="center"/>
          </w:tcPr>
          <w:p w14:paraId="395BC089">
            <w:pPr>
              <w:spacing w:line="0" w:lineRule="atLeast"/>
              <w:jc w:val="center"/>
              <w:rPr>
                <w:rFonts w:hint="eastAsia" w:ascii="宋体" w:hAnsi="宋体"/>
                <w:sz w:val="24"/>
                <w:szCs w:val="24"/>
                <w:highlight w:val="none"/>
              </w:rPr>
            </w:pPr>
          </w:p>
        </w:tc>
        <w:tc>
          <w:tcPr>
            <w:tcW w:w="820" w:type="dxa"/>
            <w:noWrap w:val="0"/>
            <w:vAlign w:val="center"/>
          </w:tcPr>
          <w:p w14:paraId="4F33A14C">
            <w:pPr>
              <w:spacing w:line="0" w:lineRule="atLeast"/>
              <w:jc w:val="center"/>
              <w:rPr>
                <w:rFonts w:hint="eastAsia" w:ascii="宋体" w:hAnsi="宋体"/>
                <w:sz w:val="24"/>
                <w:szCs w:val="24"/>
                <w:highlight w:val="none"/>
              </w:rPr>
            </w:pPr>
          </w:p>
        </w:tc>
        <w:tc>
          <w:tcPr>
            <w:tcW w:w="826" w:type="dxa"/>
            <w:noWrap w:val="0"/>
            <w:vAlign w:val="center"/>
          </w:tcPr>
          <w:p w14:paraId="2420F650">
            <w:pPr>
              <w:spacing w:line="0" w:lineRule="atLeast"/>
              <w:jc w:val="center"/>
              <w:rPr>
                <w:rFonts w:hint="eastAsia" w:ascii="宋体" w:hAnsi="宋体"/>
                <w:sz w:val="24"/>
                <w:szCs w:val="24"/>
                <w:highlight w:val="none"/>
              </w:rPr>
            </w:pPr>
          </w:p>
        </w:tc>
        <w:tc>
          <w:tcPr>
            <w:tcW w:w="1434" w:type="dxa"/>
            <w:noWrap w:val="0"/>
            <w:vAlign w:val="center"/>
          </w:tcPr>
          <w:p w14:paraId="0611CBEF">
            <w:pPr>
              <w:spacing w:line="0" w:lineRule="atLeast"/>
              <w:jc w:val="center"/>
              <w:rPr>
                <w:rFonts w:hint="eastAsia" w:ascii="宋体" w:hAnsi="宋体"/>
                <w:sz w:val="24"/>
                <w:szCs w:val="24"/>
                <w:highlight w:val="none"/>
              </w:rPr>
            </w:pPr>
          </w:p>
        </w:tc>
      </w:tr>
      <w:tr w14:paraId="495E8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3DF77CCC">
            <w:pPr>
              <w:spacing w:line="0" w:lineRule="atLeast"/>
              <w:jc w:val="center"/>
              <w:rPr>
                <w:rFonts w:hint="eastAsia" w:ascii="宋体" w:hAnsi="宋体"/>
                <w:sz w:val="24"/>
                <w:szCs w:val="24"/>
                <w:highlight w:val="none"/>
              </w:rPr>
            </w:pPr>
            <w:r>
              <w:rPr>
                <w:rFonts w:ascii="宋体" w:hAnsi="宋体"/>
                <w:sz w:val="24"/>
                <w:szCs w:val="24"/>
                <w:highlight w:val="none"/>
              </w:rPr>
              <w:t>…</w:t>
            </w:r>
          </w:p>
        </w:tc>
        <w:tc>
          <w:tcPr>
            <w:tcW w:w="9380" w:type="dxa"/>
            <w:gridSpan w:val="8"/>
            <w:noWrap w:val="0"/>
            <w:vAlign w:val="center"/>
          </w:tcPr>
          <w:p w14:paraId="2388A272">
            <w:pPr>
              <w:spacing w:line="0" w:lineRule="atLeast"/>
              <w:jc w:val="both"/>
              <w:rPr>
                <w:rFonts w:hint="eastAsia" w:ascii="宋体" w:hAnsi="宋体"/>
                <w:sz w:val="24"/>
                <w:szCs w:val="24"/>
                <w:highlight w:val="none"/>
              </w:rPr>
            </w:pPr>
            <w:r>
              <w:rPr>
                <w:rFonts w:hint="eastAsia" w:ascii="宋体" w:hAnsi="宋体"/>
                <w:sz w:val="24"/>
                <w:szCs w:val="24"/>
                <w:highlight w:val="none"/>
              </w:rPr>
              <w:t>总</w:t>
            </w:r>
            <w:r>
              <w:rPr>
                <w:rFonts w:hint="eastAsia" w:ascii="宋体" w:hAnsi="宋体"/>
                <w:sz w:val="24"/>
                <w:szCs w:val="24"/>
                <w:highlight w:val="none"/>
                <w:lang w:val="en-US" w:eastAsia="zh-CN"/>
              </w:rPr>
              <w:t>报</w:t>
            </w:r>
            <w:r>
              <w:rPr>
                <w:rFonts w:hint="eastAsia" w:ascii="宋体" w:hAnsi="宋体"/>
                <w:sz w:val="24"/>
                <w:szCs w:val="24"/>
                <w:highlight w:val="none"/>
              </w:rPr>
              <w:t>价（元）</w:t>
            </w:r>
            <w:r>
              <w:rPr>
                <w:rFonts w:hint="eastAsia" w:ascii="宋体" w:hAnsi="宋体"/>
                <w:sz w:val="24"/>
                <w:szCs w:val="24"/>
                <w:highlight w:val="none"/>
                <w:lang w:eastAsia="zh-CN"/>
              </w:rPr>
              <w:t>：</w:t>
            </w:r>
          </w:p>
        </w:tc>
      </w:tr>
    </w:tbl>
    <w:p w14:paraId="3E4514EB">
      <w:pPr>
        <w:keepNext w:val="0"/>
        <w:keepLines w:val="0"/>
        <w:pageBreakBefore w:val="0"/>
        <w:spacing w:line="360" w:lineRule="auto"/>
        <w:rPr>
          <w:rFonts w:ascii="宋体" w:hAnsi="宋体" w:eastAsia="宋体" w:cs="Times New Roman"/>
          <w:sz w:val="24"/>
          <w:highlight w:val="none"/>
          <w:lang w:val="en-US" w:eastAsia="zh-CN"/>
        </w:rPr>
      </w:pPr>
    </w:p>
    <w:p w14:paraId="3E3ED14B">
      <w:pPr>
        <w:pStyle w:val="249"/>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备注： </w:t>
      </w:r>
    </w:p>
    <w:p w14:paraId="67DDD7FB">
      <w:pPr>
        <w:pStyle w:val="249"/>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1.“总报价”应包括为完成整个项目所产生的所有费用，</w:t>
      </w:r>
      <w:r>
        <w:rPr>
          <w:rFonts w:hint="eastAsia" w:cs="宋体"/>
          <w:color w:val="000000"/>
          <w:sz w:val="24"/>
          <w:szCs w:val="24"/>
          <w:highlight w:val="none"/>
          <w:lang w:val="en-US" w:eastAsia="zh-CN"/>
        </w:rPr>
        <w:t>磋商文件</w:t>
      </w:r>
      <w:r>
        <w:rPr>
          <w:rFonts w:hint="eastAsia" w:ascii="宋体" w:hAnsi="宋体" w:eastAsia="宋体" w:cs="宋体"/>
          <w:color w:val="000000"/>
          <w:sz w:val="24"/>
          <w:szCs w:val="24"/>
          <w:highlight w:val="none"/>
          <w:lang w:val="en-US" w:eastAsia="zh-CN"/>
        </w:rPr>
        <w:t>另有规定的除外。</w:t>
      </w:r>
    </w:p>
    <w:p w14:paraId="6955B405">
      <w:pPr>
        <w:pStyle w:val="249"/>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2.《分项报价表》中“总</w:t>
      </w:r>
      <w:r>
        <w:rPr>
          <w:rFonts w:hint="eastAsia" w:cs="宋体"/>
          <w:color w:val="000000"/>
          <w:sz w:val="24"/>
          <w:szCs w:val="24"/>
          <w:highlight w:val="none"/>
          <w:lang w:val="en-US" w:eastAsia="zh-CN"/>
        </w:rPr>
        <w:t>报</w:t>
      </w:r>
      <w:r>
        <w:rPr>
          <w:rFonts w:hint="eastAsia" w:ascii="宋体" w:hAnsi="宋体" w:eastAsia="宋体" w:cs="宋体"/>
          <w:color w:val="000000"/>
          <w:sz w:val="24"/>
          <w:szCs w:val="24"/>
          <w:highlight w:val="none"/>
          <w:lang w:val="en-US" w:eastAsia="zh-CN"/>
        </w:rPr>
        <w:t>价”应当与《磋商报价表》中“总</w:t>
      </w:r>
      <w:r>
        <w:rPr>
          <w:rFonts w:hint="eastAsia" w:cs="宋体"/>
          <w:color w:val="000000"/>
          <w:sz w:val="24"/>
          <w:szCs w:val="24"/>
          <w:highlight w:val="none"/>
          <w:lang w:val="en-US" w:eastAsia="zh-CN"/>
        </w:rPr>
        <w:t>报</w:t>
      </w:r>
      <w:r>
        <w:rPr>
          <w:rFonts w:hint="eastAsia" w:ascii="宋体" w:hAnsi="宋体" w:eastAsia="宋体" w:cs="宋体"/>
          <w:color w:val="000000"/>
          <w:sz w:val="24"/>
          <w:szCs w:val="24"/>
          <w:highlight w:val="none"/>
          <w:lang w:val="en-US" w:eastAsia="zh-CN"/>
        </w:rPr>
        <w:t>价”一致。</w:t>
      </w:r>
    </w:p>
    <w:p w14:paraId="078EEF6B">
      <w:pPr>
        <w:pStyle w:val="249"/>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b/>
          <w:bCs/>
          <w:color w:val="000000"/>
          <w:sz w:val="24"/>
          <w:szCs w:val="24"/>
          <w:highlight w:val="none"/>
          <w:lang w:val="en-US" w:eastAsia="zh-CN"/>
        </w:rPr>
        <w:t>分项报价表》中的分项名称须与“第四章</w:t>
      </w:r>
      <w:r>
        <w:rPr>
          <w:rFonts w:hint="eastAsia" w:cs="宋体"/>
          <w:b/>
          <w:bCs/>
          <w:color w:val="000000"/>
          <w:sz w:val="24"/>
          <w:szCs w:val="24"/>
          <w:highlight w:val="none"/>
          <w:lang w:val="en-US" w:eastAsia="zh-CN"/>
        </w:rPr>
        <w:t>采购需求</w:t>
      </w:r>
      <w:r>
        <w:rPr>
          <w:rFonts w:hint="eastAsia" w:ascii="宋体" w:hAnsi="宋体" w:eastAsia="宋体" w:cs="宋体"/>
          <w:b/>
          <w:bCs/>
          <w:color w:val="000000"/>
          <w:sz w:val="24"/>
          <w:szCs w:val="24"/>
          <w:highlight w:val="none"/>
          <w:lang w:val="en-US" w:eastAsia="zh-CN"/>
        </w:rPr>
        <w:t>-</w:t>
      </w:r>
      <w:r>
        <w:rPr>
          <w:rFonts w:hint="eastAsia" w:cs="宋体"/>
          <w:b/>
          <w:bCs/>
          <w:color w:val="000000"/>
          <w:sz w:val="24"/>
          <w:szCs w:val="24"/>
          <w:highlight w:val="none"/>
          <w:lang w:val="en-US" w:eastAsia="zh-CN"/>
        </w:rPr>
        <w:t>项目</w:t>
      </w:r>
      <w:r>
        <w:rPr>
          <w:rFonts w:hint="eastAsia" w:ascii="宋体" w:hAnsi="宋体" w:eastAsia="宋体" w:cs="宋体"/>
          <w:b/>
          <w:bCs/>
          <w:color w:val="000000"/>
          <w:sz w:val="24"/>
          <w:szCs w:val="24"/>
          <w:highlight w:val="none"/>
          <w:lang w:val="en-US" w:eastAsia="zh-CN"/>
        </w:rPr>
        <w:t>清单”中的</w:t>
      </w:r>
      <w:r>
        <w:rPr>
          <w:rFonts w:hint="eastAsia" w:cs="宋体"/>
          <w:b/>
          <w:bCs/>
          <w:color w:val="000000"/>
          <w:sz w:val="24"/>
          <w:szCs w:val="24"/>
          <w:highlight w:val="none"/>
          <w:lang w:val="en-US" w:eastAsia="zh-CN"/>
        </w:rPr>
        <w:t>分项</w:t>
      </w:r>
      <w:r>
        <w:rPr>
          <w:rFonts w:hint="eastAsia" w:ascii="宋体" w:hAnsi="宋体" w:eastAsia="宋体" w:cs="宋体"/>
          <w:b/>
          <w:bCs/>
          <w:color w:val="000000"/>
          <w:sz w:val="24"/>
          <w:szCs w:val="24"/>
          <w:highlight w:val="none"/>
          <w:lang w:val="en-US" w:eastAsia="zh-CN"/>
        </w:rPr>
        <w:t>名称一一对应，如有缺项、漏项</w:t>
      </w:r>
      <w:r>
        <w:rPr>
          <w:rFonts w:hint="eastAsia" w:cs="宋体"/>
          <w:b/>
          <w:bCs/>
          <w:color w:val="000000"/>
          <w:sz w:val="24"/>
          <w:szCs w:val="24"/>
          <w:highlight w:val="none"/>
          <w:lang w:val="en-US" w:eastAsia="zh-CN"/>
        </w:rPr>
        <w:t>或者超出单价上限的</w:t>
      </w:r>
      <w:r>
        <w:rPr>
          <w:rFonts w:hint="eastAsia" w:ascii="宋体" w:hAnsi="宋体" w:eastAsia="宋体" w:cs="宋体"/>
          <w:b/>
          <w:bCs/>
          <w:color w:val="000000"/>
          <w:sz w:val="24"/>
          <w:szCs w:val="24"/>
          <w:highlight w:val="none"/>
          <w:lang w:val="en-US" w:eastAsia="zh-CN"/>
        </w:rPr>
        <w:t>，视为无效响应。</w:t>
      </w:r>
    </w:p>
    <w:p w14:paraId="1288A688">
      <w:pPr>
        <w:pStyle w:val="249"/>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highlight w:val="none"/>
          <w:lang w:val="en-US" w:eastAsia="zh-CN"/>
        </w:rPr>
      </w:pPr>
    </w:p>
    <w:p w14:paraId="7AF0BAB0">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2"/>
      <w:bookmarkEnd w:id="83"/>
      <w:bookmarkEnd w:id="109"/>
      <w:r>
        <w:rPr>
          <w:rFonts w:hint="eastAsia" w:ascii="黑体" w:hAnsi="黑体" w:eastAsia="黑体" w:cs="Times New Roman"/>
          <w:i w:val="0"/>
          <w:iCs/>
          <w:color w:val="000000"/>
          <w:sz w:val="32"/>
          <w:szCs w:val="32"/>
          <w:highlight w:val="none"/>
          <w:u w:val="none"/>
          <w:lang w:val="en-US" w:eastAsia="zh-CN"/>
        </w:rPr>
        <w:t>六、技术要求响应及偏离表</w:t>
      </w:r>
    </w:p>
    <w:p w14:paraId="70E967B0">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技术要求响应及偏离表</w:t>
      </w:r>
    </w:p>
    <w:p w14:paraId="2F8FBBA4">
      <w:pPr>
        <w:keepNext w:val="0"/>
        <w:keepLines w:val="0"/>
        <w:pageBreakBefore w:val="0"/>
        <w:spacing w:line="360" w:lineRule="auto"/>
        <w:ind w:right="180" w:firstLine="480"/>
        <w:jc w:val="both"/>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供应商名称：（加盖电子公章）</w:t>
      </w:r>
    </w:p>
    <w:p w14:paraId="0934073F">
      <w:pPr>
        <w:keepNext w:val="0"/>
        <w:keepLines w:val="0"/>
        <w:pageBreakBefore w:val="0"/>
        <w:spacing w:line="360" w:lineRule="auto"/>
        <w:ind w:right="180" w:firstLine="480"/>
        <w:jc w:val="both"/>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6D23F4BE">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14:paraId="5887F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00AFBFED">
            <w:pPr>
              <w:jc w:val="center"/>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2925" w:type="dxa"/>
            <w:noWrap w:val="0"/>
            <w:vAlign w:val="center"/>
          </w:tcPr>
          <w:p w14:paraId="0F98F632">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磋商</w:t>
            </w:r>
            <w:r>
              <w:rPr>
                <w:rFonts w:hint="eastAsia" w:ascii="宋体" w:hAnsi="宋体"/>
                <w:color w:val="000000"/>
                <w:sz w:val="24"/>
                <w:szCs w:val="24"/>
                <w:highlight w:val="none"/>
              </w:rPr>
              <w:t>文件要求</w:t>
            </w:r>
          </w:p>
        </w:tc>
        <w:tc>
          <w:tcPr>
            <w:tcW w:w="2832" w:type="dxa"/>
            <w:noWrap w:val="0"/>
            <w:vAlign w:val="center"/>
          </w:tcPr>
          <w:p w14:paraId="716D3EB3">
            <w:pPr>
              <w:jc w:val="center"/>
              <w:rPr>
                <w:rFonts w:hint="eastAsia" w:ascii="宋体" w:hAnsi="宋体"/>
                <w:color w:val="000000"/>
                <w:sz w:val="24"/>
                <w:szCs w:val="24"/>
                <w:highlight w:val="none"/>
              </w:rPr>
            </w:pPr>
            <w:r>
              <w:rPr>
                <w:rFonts w:hint="eastAsia" w:ascii="宋体" w:hAnsi="宋体"/>
                <w:color w:val="000000"/>
                <w:sz w:val="24"/>
                <w:szCs w:val="24"/>
                <w:highlight w:val="none"/>
              </w:rPr>
              <w:t>响应情况</w:t>
            </w:r>
          </w:p>
        </w:tc>
        <w:tc>
          <w:tcPr>
            <w:tcW w:w="3365" w:type="dxa"/>
            <w:noWrap w:val="0"/>
            <w:vAlign w:val="center"/>
          </w:tcPr>
          <w:p w14:paraId="7AF1F545">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正偏离、无偏离或负偏离</w:t>
            </w:r>
          </w:p>
        </w:tc>
      </w:tr>
      <w:tr w14:paraId="4A10F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62AA6C5">
            <w:pPr>
              <w:jc w:val="center"/>
              <w:rPr>
                <w:rFonts w:hint="eastAsia" w:ascii="宋体" w:hAnsi="宋体"/>
                <w:color w:val="000000"/>
                <w:sz w:val="24"/>
                <w:szCs w:val="24"/>
                <w:highlight w:val="none"/>
              </w:rPr>
            </w:pPr>
          </w:p>
        </w:tc>
        <w:tc>
          <w:tcPr>
            <w:tcW w:w="2925" w:type="dxa"/>
            <w:noWrap w:val="0"/>
            <w:vAlign w:val="top"/>
          </w:tcPr>
          <w:p w14:paraId="5D15FB84">
            <w:pPr>
              <w:jc w:val="center"/>
              <w:rPr>
                <w:rFonts w:hint="eastAsia" w:ascii="宋体" w:hAnsi="宋体"/>
                <w:color w:val="000000"/>
                <w:sz w:val="24"/>
                <w:szCs w:val="24"/>
                <w:highlight w:val="none"/>
              </w:rPr>
            </w:pPr>
          </w:p>
        </w:tc>
        <w:tc>
          <w:tcPr>
            <w:tcW w:w="2832" w:type="dxa"/>
            <w:noWrap w:val="0"/>
            <w:vAlign w:val="top"/>
          </w:tcPr>
          <w:p w14:paraId="2654FD03">
            <w:pPr>
              <w:jc w:val="center"/>
              <w:rPr>
                <w:rFonts w:hint="eastAsia" w:ascii="宋体" w:hAnsi="宋体"/>
                <w:color w:val="000000"/>
                <w:sz w:val="24"/>
                <w:szCs w:val="24"/>
                <w:highlight w:val="none"/>
              </w:rPr>
            </w:pPr>
          </w:p>
        </w:tc>
        <w:tc>
          <w:tcPr>
            <w:tcW w:w="3365" w:type="dxa"/>
            <w:noWrap w:val="0"/>
            <w:vAlign w:val="top"/>
          </w:tcPr>
          <w:p w14:paraId="5189399B">
            <w:pPr>
              <w:jc w:val="center"/>
              <w:rPr>
                <w:rFonts w:hint="eastAsia" w:ascii="宋体" w:hAnsi="宋体"/>
                <w:color w:val="000000"/>
                <w:sz w:val="24"/>
                <w:szCs w:val="24"/>
                <w:highlight w:val="none"/>
              </w:rPr>
            </w:pPr>
          </w:p>
        </w:tc>
      </w:tr>
      <w:tr w14:paraId="1C508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CBF0100">
            <w:pPr>
              <w:jc w:val="center"/>
              <w:rPr>
                <w:rFonts w:hint="eastAsia" w:ascii="宋体" w:hAnsi="宋体"/>
                <w:color w:val="000000"/>
                <w:sz w:val="24"/>
                <w:szCs w:val="24"/>
                <w:highlight w:val="none"/>
              </w:rPr>
            </w:pPr>
          </w:p>
        </w:tc>
        <w:tc>
          <w:tcPr>
            <w:tcW w:w="2925" w:type="dxa"/>
            <w:noWrap w:val="0"/>
            <w:vAlign w:val="top"/>
          </w:tcPr>
          <w:p w14:paraId="6E49A380">
            <w:pPr>
              <w:jc w:val="center"/>
              <w:rPr>
                <w:rFonts w:hint="eastAsia" w:ascii="宋体" w:hAnsi="宋体"/>
                <w:color w:val="000000"/>
                <w:sz w:val="24"/>
                <w:szCs w:val="24"/>
                <w:highlight w:val="none"/>
              </w:rPr>
            </w:pPr>
          </w:p>
        </w:tc>
        <w:tc>
          <w:tcPr>
            <w:tcW w:w="2832" w:type="dxa"/>
            <w:noWrap w:val="0"/>
            <w:vAlign w:val="top"/>
          </w:tcPr>
          <w:p w14:paraId="70EE0287">
            <w:pPr>
              <w:jc w:val="center"/>
              <w:rPr>
                <w:rFonts w:hint="eastAsia" w:ascii="宋体" w:hAnsi="宋体"/>
                <w:color w:val="000000"/>
                <w:sz w:val="24"/>
                <w:szCs w:val="24"/>
                <w:highlight w:val="none"/>
              </w:rPr>
            </w:pPr>
          </w:p>
        </w:tc>
        <w:tc>
          <w:tcPr>
            <w:tcW w:w="3365" w:type="dxa"/>
            <w:noWrap w:val="0"/>
            <w:vAlign w:val="top"/>
          </w:tcPr>
          <w:p w14:paraId="1E01FB04">
            <w:pPr>
              <w:jc w:val="center"/>
              <w:rPr>
                <w:rFonts w:hint="eastAsia" w:ascii="宋体" w:hAnsi="宋体"/>
                <w:color w:val="000000"/>
                <w:sz w:val="24"/>
                <w:szCs w:val="24"/>
                <w:highlight w:val="none"/>
              </w:rPr>
            </w:pPr>
          </w:p>
        </w:tc>
      </w:tr>
      <w:tr w14:paraId="312D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8641850">
            <w:pPr>
              <w:jc w:val="center"/>
              <w:rPr>
                <w:rFonts w:hint="eastAsia" w:ascii="宋体" w:hAnsi="宋体"/>
                <w:color w:val="000000"/>
                <w:sz w:val="24"/>
                <w:szCs w:val="24"/>
                <w:highlight w:val="none"/>
              </w:rPr>
            </w:pPr>
          </w:p>
        </w:tc>
        <w:tc>
          <w:tcPr>
            <w:tcW w:w="2925" w:type="dxa"/>
            <w:noWrap w:val="0"/>
            <w:vAlign w:val="top"/>
          </w:tcPr>
          <w:p w14:paraId="1991AD21">
            <w:pPr>
              <w:jc w:val="center"/>
              <w:rPr>
                <w:rFonts w:hint="eastAsia" w:ascii="宋体" w:hAnsi="宋体"/>
                <w:color w:val="000000"/>
                <w:sz w:val="24"/>
                <w:szCs w:val="24"/>
                <w:highlight w:val="none"/>
              </w:rPr>
            </w:pPr>
          </w:p>
        </w:tc>
        <w:tc>
          <w:tcPr>
            <w:tcW w:w="2832" w:type="dxa"/>
            <w:noWrap w:val="0"/>
            <w:vAlign w:val="top"/>
          </w:tcPr>
          <w:p w14:paraId="083AE7D8">
            <w:pPr>
              <w:jc w:val="center"/>
              <w:rPr>
                <w:rFonts w:hint="eastAsia" w:ascii="宋体" w:hAnsi="宋体"/>
                <w:color w:val="000000"/>
                <w:sz w:val="24"/>
                <w:szCs w:val="24"/>
                <w:highlight w:val="none"/>
              </w:rPr>
            </w:pPr>
          </w:p>
        </w:tc>
        <w:tc>
          <w:tcPr>
            <w:tcW w:w="3365" w:type="dxa"/>
            <w:noWrap w:val="0"/>
            <w:vAlign w:val="top"/>
          </w:tcPr>
          <w:p w14:paraId="79738C5D">
            <w:pPr>
              <w:jc w:val="center"/>
              <w:rPr>
                <w:rFonts w:hint="eastAsia" w:ascii="宋体" w:hAnsi="宋体"/>
                <w:color w:val="000000"/>
                <w:sz w:val="24"/>
                <w:szCs w:val="24"/>
                <w:highlight w:val="none"/>
              </w:rPr>
            </w:pPr>
          </w:p>
        </w:tc>
      </w:tr>
      <w:tr w14:paraId="1A6DD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27E6DFD">
            <w:pPr>
              <w:jc w:val="center"/>
              <w:rPr>
                <w:rFonts w:hint="eastAsia" w:ascii="宋体" w:hAnsi="宋体"/>
                <w:color w:val="000000"/>
                <w:sz w:val="24"/>
                <w:szCs w:val="24"/>
                <w:highlight w:val="none"/>
              </w:rPr>
            </w:pPr>
          </w:p>
        </w:tc>
        <w:tc>
          <w:tcPr>
            <w:tcW w:w="2925" w:type="dxa"/>
            <w:noWrap w:val="0"/>
            <w:vAlign w:val="top"/>
          </w:tcPr>
          <w:p w14:paraId="2FA31041">
            <w:pPr>
              <w:jc w:val="center"/>
              <w:rPr>
                <w:rFonts w:hint="eastAsia" w:ascii="宋体" w:hAnsi="宋体"/>
                <w:color w:val="000000"/>
                <w:sz w:val="24"/>
                <w:szCs w:val="24"/>
                <w:highlight w:val="none"/>
              </w:rPr>
            </w:pPr>
          </w:p>
        </w:tc>
        <w:tc>
          <w:tcPr>
            <w:tcW w:w="2832" w:type="dxa"/>
            <w:noWrap w:val="0"/>
            <w:vAlign w:val="top"/>
          </w:tcPr>
          <w:p w14:paraId="23A4DABB">
            <w:pPr>
              <w:jc w:val="center"/>
              <w:rPr>
                <w:rFonts w:hint="eastAsia" w:ascii="宋体" w:hAnsi="宋体"/>
                <w:color w:val="000000"/>
                <w:sz w:val="24"/>
                <w:szCs w:val="24"/>
                <w:highlight w:val="none"/>
              </w:rPr>
            </w:pPr>
          </w:p>
        </w:tc>
        <w:tc>
          <w:tcPr>
            <w:tcW w:w="3365" w:type="dxa"/>
            <w:noWrap w:val="0"/>
            <w:vAlign w:val="top"/>
          </w:tcPr>
          <w:p w14:paraId="6E436225">
            <w:pPr>
              <w:jc w:val="center"/>
              <w:rPr>
                <w:rFonts w:hint="eastAsia" w:ascii="宋体" w:hAnsi="宋体"/>
                <w:color w:val="000000"/>
                <w:sz w:val="24"/>
                <w:szCs w:val="24"/>
                <w:highlight w:val="none"/>
              </w:rPr>
            </w:pPr>
          </w:p>
        </w:tc>
      </w:tr>
      <w:tr w14:paraId="30761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28F21648">
            <w:pPr>
              <w:jc w:val="center"/>
              <w:rPr>
                <w:rFonts w:hint="eastAsia" w:ascii="宋体" w:hAnsi="宋体"/>
                <w:color w:val="000000"/>
                <w:sz w:val="24"/>
                <w:szCs w:val="24"/>
                <w:highlight w:val="none"/>
              </w:rPr>
            </w:pPr>
          </w:p>
        </w:tc>
        <w:tc>
          <w:tcPr>
            <w:tcW w:w="2925" w:type="dxa"/>
            <w:noWrap w:val="0"/>
            <w:vAlign w:val="top"/>
          </w:tcPr>
          <w:p w14:paraId="3F86EBF0">
            <w:pPr>
              <w:jc w:val="center"/>
              <w:rPr>
                <w:rFonts w:hint="eastAsia" w:ascii="宋体" w:hAnsi="宋体"/>
                <w:color w:val="000000"/>
                <w:sz w:val="24"/>
                <w:szCs w:val="24"/>
                <w:highlight w:val="none"/>
              </w:rPr>
            </w:pPr>
          </w:p>
        </w:tc>
        <w:tc>
          <w:tcPr>
            <w:tcW w:w="2832" w:type="dxa"/>
            <w:noWrap w:val="0"/>
            <w:vAlign w:val="top"/>
          </w:tcPr>
          <w:p w14:paraId="59494F8E">
            <w:pPr>
              <w:jc w:val="center"/>
              <w:rPr>
                <w:rFonts w:hint="eastAsia" w:ascii="宋体" w:hAnsi="宋体"/>
                <w:color w:val="000000"/>
                <w:sz w:val="24"/>
                <w:szCs w:val="24"/>
                <w:highlight w:val="none"/>
              </w:rPr>
            </w:pPr>
          </w:p>
        </w:tc>
        <w:tc>
          <w:tcPr>
            <w:tcW w:w="3365" w:type="dxa"/>
            <w:noWrap w:val="0"/>
            <w:vAlign w:val="top"/>
          </w:tcPr>
          <w:p w14:paraId="6FD036F5">
            <w:pPr>
              <w:jc w:val="center"/>
              <w:rPr>
                <w:rFonts w:hint="eastAsia" w:ascii="宋体" w:hAnsi="宋体"/>
                <w:color w:val="000000"/>
                <w:sz w:val="24"/>
                <w:szCs w:val="24"/>
                <w:highlight w:val="none"/>
              </w:rPr>
            </w:pPr>
          </w:p>
        </w:tc>
      </w:tr>
      <w:tr w14:paraId="3AD94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4CA31EF">
            <w:pPr>
              <w:jc w:val="center"/>
              <w:rPr>
                <w:rFonts w:hint="eastAsia" w:ascii="宋体" w:hAnsi="宋体"/>
                <w:color w:val="000000"/>
                <w:sz w:val="24"/>
                <w:szCs w:val="24"/>
                <w:highlight w:val="none"/>
              </w:rPr>
            </w:pPr>
          </w:p>
        </w:tc>
        <w:tc>
          <w:tcPr>
            <w:tcW w:w="2925" w:type="dxa"/>
            <w:noWrap w:val="0"/>
            <w:vAlign w:val="top"/>
          </w:tcPr>
          <w:p w14:paraId="270EF531">
            <w:pPr>
              <w:jc w:val="center"/>
              <w:rPr>
                <w:rFonts w:hint="eastAsia" w:ascii="宋体" w:hAnsi="宋体"/>
                <w:color w:val="000000"/>
                <w:sz w:val="24"/>
                <w:szCs w:val="24"/>
                <w:highlight w:val="none"/>
              </w:rPr>
            </w:pPr>
          </w:p>
        </w:tc>
        <w:tc>
          <w:tcPr>
            <w:tcW w:w="2832" w:type="dxa"/>
            <w:noWrap w:val="0"/>
            <w:vAlign w:val="top"/>
          </w:tcPr>
          <w:p w14:paraId="2E0BDC50">
            <w:pPr>
              <w:jc w:val="center"/>
              <w:rPr>
                <w:rFonts w:hint="eastAsia" w:ascii="宋体" w:hAnsi="宋体"/>
                <w:color w:val="000000"/>
                <w:sz w:val="24"/>
                <w:szCs w:val="24"/>
                <w:highlight w:val="none"/>
              </w:rPr>
            </w:pPr>
          </w:p>
        </w:tc>
        <w:tc>
          <w:tcPr>
            <w:tcW w:w="3365" w:type="dxa"/>
            <w:noWrap w:val="0"/>
            <w:vAlign w:val="top"/>
          </w:tcPr>
          <w:p w14:paraId="475C5252">
            <w:pPr>
              <w:jc w:val="center"/>
              <w:rPr>
                <w:rFonts w:hint="eastAsia" w:ascii="宋体" w:hAnsi="宋体"/>
                <w:color w:val="000000"/>
                <w:sz w:val="24"/>
                <w:szCs w:val="24"/>
                <w:highlight w:val="none"/>
              </w:rPr>
            </w:pPr>
          </w:p>
        </w:tc>
      </w:tr>
      <w:tr w14:paraId="49F9C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8626F3D">
            <w:pPr>
              <w:jc w:val="center"/>
              <w:rPr>
                <w:rFonts w:hint="eastAsia" w:ascii="宋体" w:hAnsi="宋体"/>
                <w:color w:val="000000"/>
                <w:sz w:val="24"/>
                <w:szCs w:val="24"/>
                <w:highlight w:val="none"/>
              </w:rPr>
            </w:pPr>
          </w:p>
        </w:tc>
        <w:tc>
          <w:tcPr>
            <w:tcW w:w="2925" w:type="dxa"/>
            <w:noWrap w:val="0"/>
            <w:vAlign w:val="top"/>
          </w:tcPr>
          <w:p w14:paraId="21DD5297">
            <w:pPr>
              <w:jc w:val="center"/>
              <w:rPr>
                <w:rFonts w:hint="eastAsia" w:ascii="宋体" w:hAnsi="宋体"/>
                <w:color w:val="000000"/>
                <w:sz w:val="24"/>
                <w:szCs w:val="24"/>
                <w:highlight w:val="none"/>
              </w:rPr>
            </w:pPr>
          </w:p>
        </w:tc>
        <w:tc>
          <w:tcPr>
            <w:tcW w:w="2832" w:type="dxa"/>
            <w:noWrap w:val="0"/>
            <w:vAlign w:val="top"/>
          </w:tcPr>
          <w:p w14:paraId="7CE33459">
            <w:pPr>
              <w:jc w:val="center"/>
              <w:rPr>
                <w:rFonts w:hint="eastAsia" w:ascii="宋体" w:hAnsi="宋体"/>
                <w:color w:val="000000"/>
                <w:sz w:val="24"/>
                <w:szCs w:val="24"/>
                <w:highlight w:val="none"/>
              </w:rPr>
            </w:pPr>
          </w:p>
        </w:tc>
        <w:tc>
          <w:tcPr>
            <w:tcW w:w="3365" w:type="dxa"/>
            <w:noWrap w:val="0"/>
            <w:vAlign w:val="top"/>
          </w:tcPr>
          <w:p w14:paraId="3E2738FD">
            <w:pPr>
              <w:jc w:val="center"/>
              <w:rPr>
                <w:rFonts w:hint="eastAsia" w:ascii="宋体" w:hAnsi="宋体"/>
                <w:color w:val="000000"/>
                <w:sz w:val="24"/>
                <w:szCs w:val="24"/>
                <w:highlight w:val="none"/>
              </w:rPr>
            </w:pPr>
          </w:p>
        </w:tc>
      </w:tr>
      <w:tr w14:paraId="4818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3B4F8D7C">
            <w:pPr>
              <w:jc w:val="center"/>
              <w:rPr>
                <w:rFonts w:hint="eastAsia" w:ascii="宋体" w:hAnsi="宋体"/>
                <w:color w:val="000000"/>
                <w:sz w:val="24"/>
                <w:szCs w:val="24"/>
                <w:highlight w:val="none"/>
              </w:rPr>
            </w:pPr>
          </w:p>
        </w:tc>
        <w:tc>
          <w:tcPr>
            <w:tcW w:w="2925" w:type="dxa"/>
            <w:noWrap w:val="0"/>
            <w:vAlign w:val="top"/>
          </w:tcPr>
          <w:p w14:paraId="7CF04B87">
            <w:pPr>
              <w:jc w:val="center"/>
              <w:rPr>
                <w:rFonts w:hint="eastAsia" w:ascii="宋体" w:hAnsi="宋体"/>
                <w:color w:val="000000"/>
                <w:sz w:val="24"/>
                <w:szCs w:val="24"/>
                <w:highlight w:val="none"/>
              </w:rPr>
            </w:pPr>
          </w:p>
        </w:tc>
        <w:tc>
          <w:tcPr>
            <w:tcW w:w="2832" w:type="dxa"/>
            <w:noWrap w:val="0"/>
            <w:vAlign w:val="top"/>
          </w:tcPr>
          <w:p w14:paraId="06B0DE4C">
            <w:pPr>
              <w:jc w:val="center"/>
              <w:rPr>
                <w:rFonts w:hint="eastAsia" w:ascii="宋体" w:hAnsi="宋体"/>
                <w:color w:val="000000"/>
                <w:sz w:val="24"/>
                <w:szCs w:val="24"/>
                <w:highlight w:val="none"/>
              </w:rPr>
            </w:pPr>
          </w:p>
        </w:tc>
        <w:tc>
          <w:tcPr>
            <w:tcW w:w="3365" w:type="dxa"/>
            <w:noWrap w:val="0"/>
            <w:vAlign w:val="top"/>
          </w:tcPr>
          <w:p w14:paraId="0C6AE7A8">
            <w:pPr>
              <w:jc w:val="center"/>
              <w:rPr>
                <w:rFonts w:hint="eastAsia" w:ascii="宋体" w:hAnsi="宋体"/>
                <w:color w:val="000000"/>
                <w:sz w:val="24"/>
                <w:szCs w:val="24"/>
                <w:highlight w:val="none"/>
              </w:rPr>
            </w:pPr>
          </w:p>
        </w:tc>
      </w:tr>
    </w:tbl>
    <w:p w14:paraId="3527DE99">
      <w:pPr>
        <w:rPr>
          <w:rFonts w:hint="eastAsia" w:ascii="宋体" w:hAnsi="宋体"/>
          <w:color w:val="000000"/>
          <w:sz w:val="24"/>
          <w:szCs w:val="24"/>
          <w:highlight w:val="none"/>
        </w:rPr>
      </w:pPr>
    </w:p>
    <w:p w14:paraId="5BA1E58A">
      <w:pPr>
        <w:pStyle w:val="249"/>
        <w:spacing w:before="0" w:beforeAutospacing="0" w:after="0" w:afterAutospacing="0" w:line="360" w:lineRule="auto"/>
        <w:ind w:firstLine="480"/>
        <w:jc w:val="both"/>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p>
    <w:p w14:paraId="05740D19">
      <w:pPr>
        <w:pStyle w:val="249"/>
        <w:spacing w:before="0" w:beforeAutospacing="0" w:after="0" w:afterAutospacing="0" w:line="360" w:lineRule="auto"/>
        <w:ind w:firstLine="482"/>
        <w:jc w:val="both"/>
        <w:rPr>
          <w:rFonts w:hint="eastAsia"/>
          <w:b/>
          <w:bCs/>
          <w:highlight w:val="none"/>
        </w:rPr>
      </w:pPr>
      <w:r>
        <w:rPr>
          <w:rFonts w:hint="eastAsia"/>
          <w:b/>
          <w:bCs/>
          <w:highlight w:val="none"/>
        </w:rPr>
        <w:t>1.</w:t>
      </w:r>
      <w:r>
        <w:rPr>
          <w:rFonts w:hint="eastAsia"/>
          <w:b/>
          <w:bCs/>
          <w:highlight w:val="none"/>
          <w:lang w:val="en-US" w:eastAsia="zh-CN"/>
        </w:rPr>
        <w:t>供应商</w:t>
      </w:r>
      <w:r>
        <w:rPr>
          <w:rFonts w:hint="eastAsia"/>
          <w:b/>
          <w:bCs/>
          <w:highlight w:val="none"/>
        </w:rPr>
        <w:t>须对</w:t>
      </w:r>
      <w:r>
        <w:rPr>
          <w:rFonts w:hint="eastAsia"/>
          <w:b/>
          <w:bCs/>
          <w:highlight w:val="none"/>
          <w:lang w:val="en-US" w:eastAsia="zh-CN"/>
        </w:rPr>
        <w:t>磋商</w:t>
      </w:r>
      <w:r>
        <w:rPr>
          <w:rFonts w:hint="eastAsia"/>
          <w:b/>
          <w:bCs/>
          <w:highlight w:val="none"/>
        </w:rPr>
        <w:t>文件技术要求中的实质性要求（打“★”内容）</w:t>
      </w:r>
      <w:r>
        <w:rPr>
          <w:rFonts w:hint="eastAsia"/>
          <w:b/>
          <w:bCs/>
          <w:highlight w:val="none"/>
          <w:lang w:val="en-US" w:eastAsia="zh-CN"/>
        </w:rPr>
        <w:t>作</w:t>
      </w:r>
      <w:r>
        <w:rPr>
          <w:rFonts w:hint="eastAsia"/>
          <w:b/>
          <w:bCs/>
          <w:highlight w:val="none"/>
        </w:rPr>
        <w:t>出明确响应，否则视为无效</w:t>
      </w:r>
      <w:r>
        <w:rPr>
          <w:rFonts w:hint="eastAsia"/>
          <w:b/>
          <w:bCs/>
          <w:highlight w:val="none"/>
          <w:lang w:val="en-US" w:eastAsia="zh-CN"/>
        </w:rPr>
        <w:t>响应</w:t>
      </w:r>
      <w:r>
        <w:rPr>
          <w:rFonts w:hint="eastAsia"/>
          <w:b/>
          <w:bCs/>
          <w:highlight w:val="none"/>
        </w:rPr>
        <w:t>。</w:t>
      </w:r>
    </w:p>
    <w:p w14:paraId="0BE9A9D7">
      <w:pPr>
        <w:pStyle w:val="249"/>
        <w:spacing w:before="0" w:beforeAutospacing="0" w:after="0" w:afterAutospacing="0" w:line="360" w:lineRule="auto"/>
        <w:ind w:firstLine="482"/>
        <w:jc w:val="both"/>
        <w:rPr>
          <w:rFonts w:hint="eastAsia"/>
          <w:b/>
          <w:bCs/>
          <w:highlight w:val="none"/>
        </w:rPr>
      </w:pPr>
      <w:r>
        <w:rPr>
          <w:rFonts w:hint="eastAsia"/>
          <w:b/>
          <w:bCs/>
          <w:highlight w:val="none"/>
        </w:rPr>
        <w:t>2.技术要求中实质性要求及其他要求明确需要提供证明材料的，签订合同时</w:t>
      </w:r>
      <w:r>
        <w:rPr>
          <w:rFonts w:hint="eastAsia"/>
          <w:b/>
          <w:bCs/>
          <w:highlight w:val="none"/>
          <w:lang w:val="en-US" w:eastAsia="zh-CN"/>
        </w:rPr>
        <w:t>成交供应商</w:t>
      </w:r>
      <w:r>
        <w:rPr>
          <w:rFonts w:hint="eastAsia"/>
          <w:b/>
          <w:bCs/>
          <w:highlight w:val="none"/>
        </w:rPr>
        <w:t>应按</w:t>
      </w:r>
      <w:r>
        <w:rPr>
          <w:rFonts w:hint="eastAsia"/>
          <w:b/>
          <w:bCs/>
          <w:highlight w:val="none"/>
          <w:lang w:val="en-US" w:eastAsia="zh-CN"/>
        </w:rPr>
        <w:t>磋商</w:t>
      </w:r>
      <w:r>
        <w:rPr>
          <w:rFonts w:hint="eastAsia"/>
          <w:b/>
          <w:bCs/>
          <w:highlight w:val="none"/>
        </w:rPr>
        <w:t>文件要求和</w:t>
      </w:r>
      <w:r>
        <w:rPr>
          <w:rFonts w:hint="eastAsia"/>
          <w:b/>
          <w:bCs/>
          <w:highlight w:val="none"/>
          <w:lang w:val="en-US" w:eastAsia="zh-CN"/>
        </w:rPr>
        <w:t>响应</w:t>
      </w:r>
      <w:r>
        <w:rPr>
          <w:rFonts w:hint="eastAsia"/>
          <w:b/>
          <w:bCs/>
          <w:highlight w:val="none"/>
        </w:rPr>
        <w:t>文件内容提供相应证明材料供采购人核验，</w:t>
      </w:r>
      <w:r>
        <w:rPr>
          <w:rFonts w:hint="eastAsia"/>
          <w:b/>
          <w:bCs/>
          <w:highlight w:val="none"/>
          <w:lang w:val="en-US" w:eastAsia="zh-CN"/>
        </w:rPr>
        <w:t>否则</w:t>
      </w:r>
      <w:r>
        <w:rPr>
          <w:rFonts w:hint="eastAsia"/>
          <w:b/>
          <w:bCs/>
          <w:highlight w:val="none"/>
        </w:rPr>
        <w:t>采购人将取消其</w:t>
      </w:r>
      <w:r>
        <w:rPr>
          <w:rFonts w:hint="eastAsia"/>
          <w:b/>
          <w:bCs/>
          <w:highlight w:val="none"/>
          <w:lang w:val="en-US" w:eastAsia="zh-CN"/>
        </w:rPr>
        <w:t>成交</w:t>
      </w:r>
      <w:r>
        <w:rPr>
          <w:rFonts w:hint="eastAsia"/>
          <w:b/>
          <w:bCs/>
          <w:highlight w:val="none"/>
        </w:rPr>
        <w:t>资格。</w:t>
      </w:r>
    </w:p>
    <w:p w14:paraId="3072FD41">
      <w:pPr>
        <w:pStyle w:val="249"/>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3.行数不够，可自行添加。</w:t>
      </w:r>
    </w:p>
    <w:p w14:paraId="35D5DE98">
      <w:pPr>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七、商务要求响应及偏离表</w:t>
      </w:r>
    </w:p>
    <w:p w14:paraId="75BB88B7">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商务要求响应及偏离表</w:t>
      </w:r>
    </w:p>
    <w:p w14:paraId="4607E903">
      <w:pPr>
        <w:keepNext w:val="0"/>
        <w:keepLines w:val="0"/>
        <w:pageBreakBefore w:val="0"/>
        <w:spacing w:line="360" w:lineRule="auto"/>
        <w:ind w:right="180" w:firstLine="480"/>
        <w:jc w:val="both"/>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供应商名称：（加盖电子公章）</w:t>
      </w:r>
    </w:p>
    <w:p w14:paraId="32B9FB96">
      <w:pPr>
        <w:keepNext w:val="0"/>
        <w:keepLines w:val="0"/>
        <w:pageBreakBefore w:val="0"/>
        <w:spacing w:line="360" w:lineRule="auto"/>
        <w:ind w:right="180" w:firstLine="480"/>
        <w:jc w:val="both"/>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4652CA63">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14:paraId="032E3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5A469ECF">
            <w:pPr>
              <w:jc w:val="center"/>
              <w:rPr>
                <w:rFonts w:hint="eastAsia" w:ascii="宋体" w:hAnsi="宋体"/>
                <w:color w:val="000000"/>
                <w:sz w:val="24"/>
                <w:szCs w:val="24"/>
                <w:highlight w:val="none"/>
              </w:rPr>
            </w:pPr>
            <w:bookmarkStart w:id="110" w:name="_Hlt26609391"/>
            <w:bookmarkEnd w:id="110"/>
            <w:bookmarkStart w:id="111" w:name="_Hlt24879081"/>
            <w:bookmarkEnd w:id="111"/>
            <w:bookmarkStart w:id="112" w:name="_Hlt26671372"/>
            <w:bookmarkEnd w:id="112"/>
            <w:bookmarkStart w:id="113" w:name="_Hlt26955056"/>
            <w:bookmarkEnd w:id="113"/>
            <w:bookmarkStart w:id="114" w:name="_Hlt26580838"/>
            <w:bookmarkEnd w:id="114"/>
            <w:bookmarkStart w:id="115" w:name="_Hlt26671343"/>
            <w:bookmarkEnd w:id="115"/>
            <w:bookmarkStart w:id="116" w:name="_Hlt26782999"/>
            <w:bookmarkEnd w:id="116"/>
            <w:bookmarkStart w:id="117" w:name="_Hlt26955064"/>
            <w:bookmarkEnd w:id="117"/>
            <w:r>
              <w:rPr>
                <w:rFonts w:hint="eastAsia" w:ascii="宋体" w:hAnsi="宋体"/>
                <w:color w:val="000000"/>
                <w:sz w:val="24"/>
                <w:szCs w:val="24"/>
                <w:highlight w:val="none"/>
              </w:rPr>
              <w:t>序号</w:t>
            </w:r>
          </w:p>
        </w:tc>
        <w:tc>
          <w:tcPr>
            <w:tcW w:w="2838" w:type="dxa"/>
            <w:noWrap w:val="0"/>
            <w:vAlign w:val="center"/>
          </w:tcPr>
          <w:p w14:paraId="68997883">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磋商</w:t>
            </w:r>
            <w:r>
              <w:rPr>
                <w:rFonts w:hint="eastAsia" w:ascii="宋体" w:hAnsi="宋体"/>
                <w:color w:val="000000"/>
                <w:sz w:val="24"/>
                <w:szCs w:val="24"/>
                <w:highlight w:val="none"/>
              </w:rPr>
              <w:t>文件要求</w:t>
            </w:r>
          </w:p>
        </w:tc>
        <w:tc>
          <w:tcPr>
            <w:tcW w:w="2832" w:type="dxa"/>
            <w:noWrap w:val="0"/>
            <w:vAlign w:val="center"/>
          </w:tcPr>
          <w:p w14:paraId="1A73E1FC">
            <w:pPr>
              <w:jc w:val="center"/>
              <w:rPr>
                <w:rFonts w:hint="eastAsia" w:ascii="宋体" w:hAnsi="宋体"/>
                <w:color w:val="000000"/>
                <w:sz w:val="24"/>
                <w:szCs w:val="24"/>
                <w:highlight w:val="none"/>
              </w:rPr>
            </w:pPr>
            <w:r>
              <w:rPr>
                <w:rFonts w:hint="eastAsia" w:ascii="宋体" w:hAnsi="宋体"/>
                <w:color w:val="000000"/>
                <w:sz w:val="24"/>
                <w:szCs w:val="24"/>
                <w:highlight w:val="none"/>
              </w:rPr>
              <w:t>响应情况</w:t>
            </w:r>
          </w:p>
        </w:tc>
        <w:tc>
          <w:tcPr>
            <w:tcW w:w="3345" w:type="dxa"/>
            <w:noWrap w:val="0"/>
            <w:vAlign w:val="center"/>
          </w:tcPr>
          <w:p w14:paraId="4224C737">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正偏离、无偏离或负偏离</w:t>
            </w:r>
          </w:p>
        </w:tc>
      </w:tr>
      <w:tr w14:paraId="72823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0361591">
            <w:pPr>
              <w:jc w:val="center"/>
              <w:rPr>
                <w:rFonts w:hint="eastAsia" w:ascii="宋体" w:hAnsi="宋体"/>
                <w:color w:val="000000"/>
                <w:sz w:val="24"/>
                <w:szCs w:val="24"/>
                <w:highlight w:val="none"/>
              </w:rPr>
            </w:pPr>
          </w:p>
        </w:tc>
        <w:tc>
          <w:tcPr>
            <w:tcW w:w="2838" w:type="dxa"/>
            <w:noWrap w:val="0"/>
            <w:vAlign w:val="top"/>
          </w:tcPr>
          <w:p w14:paraId="35AD1E2C">
            <w:pPr>
              <w:jc w:val="center"/>
              <w:rPr>
                <w:rFonts w:hint="eastAsia" w:ascii="宋体" w:hAnsi="宋体"/>
                <w:color w:val="000000"/>
                <w:sz w:val="24"/>
                <w:szCs w:val="24"/>
                <w:highlight w:val="none"/>
              </w:rPr>
            </w:pPr>
          </w:p>
        </w:tc>
        <w:tc>
          <w:tcPr>
            <w:tcW w:w="2832" w:type="dxa"/>
            <w:noWrap w:val="0"/>
            <w:vAlign w:val="top"/>
          </w:tcPr>
          <w:p w14:paraId="496F63D0">
            <w:pPr>
              <w:jc w:val="center"/>
              <w:rPr>
                <w:rFonts w:hint="eastAsia" w:ascii="宋体" w:hAnsi="宋体"/>
                <w:color w:val="000000"/>
                <w:sz w:val="24"/>
                <w:szCs w:val="24"/>
                <w:highlight w:val="none"/>
              </w:rPr>
            </w:pPr>
          </w:p>
        </w:tc>
        <w:tc>
          <w:tcPr>
            <w:tcW w:w="3345" w:type="dxa"/>
            <w:noWrap w:val="0"/>
            <w:vAlign w:val="top"/>
          </w:tcPr>
          <w:p w14:paraId="50DA7B6A">
            <w:pPr>
              <w:jc w:val="center"/>
              <w:rPr>
                <w:rFonts w:hint="eastAsia" w:ascii="宋体" w:hAnsi="宋体"/>
                <w:color w:val="000000"/>
                <w:sz w:val="24"/>
                <w:szCs w:val="24"/>
                <w:highlight w:val="none"/>
              </w:rPr>
            </w:pPr>
          </w:p>
        </w:tc>
      </w:tr>
      <w:tr w14:paraId="7511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EF62576">
            <w:pPr>
              <w:jc w:val="center"/>
              <w:rPr>
                <w:rFonts w:hint="eastAsia" w:ascii="宋体" w:hAnsi="宋体"/>
                <w:color w:val="000000"/>
                <w:sz w:val="24"/>
                <w:szCs w:val="24"/>
                <w:highlight w:val="none"/>
              </w:rPr>
            </w:pPr>
          </w:p>
        </w:tc>
        <w:tc>
          <w:tcPr>
            <w:tcW w:w="2838" w:type="dxa"/>
            <w:noWrap w:val="0"/>
            <w:vAlign w:val="top"/>
          </w:tcPr>
          <w:p w14:paraId="5E1561EE">
            <w:pPr>
              <w:jc w:val="center"/>
              <w:rPr>
                <w:rFonts w:hint="eastAsia" w:ascii="宋体" w:hAnsi="宋体"/>
                <w:color w:val="000000"/>
                <w:sz w:val="24"/>
                <w:szCs w:val="24"/>
                <w:highlight w:val="none"/>
              </w:rPr>
            </w:pPr>
          </w:p>
        </w:tc>
        <w:tc>
          <w:tcPr>
            <w:tcW w:w="2832" w:type="dxa"/>
            <w:noWrap w:val="0"/>
            <w:vAlign w:val="top"/>
          </w:tcPr>
          <w:p w14:paraId="622FF004">
            <w:pPr>
              <w:jc w:val="center"/>
              <w:rPr>
                <w:rFonts w:hint="eastAsia" w:ascii="宋体" w:hAnsi="宋体"/>
                <w:color w:val="000000"/>
                <w:sz w:val="24"/>
                <w:szCs w:val="24"/>
                <w:highlight w:val="none"/>
              </w:rPr>
            </w:pPr>
          </w:p>
        </w:tc>
        <w:tc>
          <w:tcPr>
            <w:tcW w:w="3345" w:type="dxa"/>
            <w:noWrap w:val="0"/>
            <w:vAlign w:val="top"/>
          </w:tcPr>
          <w:p w14:paraId="2B9C6343">
            <w:pPr>
              <w:jc w:val="center"/>
              <w:rPr>
                <w:rFonts w:hint="eastAsia" w:ascii="宋体" w:hAnsi="宋体"/>
                <w:color w:val="000000"/>
                <w:sz w:val="24"/>
                <w:szCs w:val="24"/>
                <w:highlight w:val="none"/>
              </w:rPr>
            </w:pPr>
          </w:p>
        </w:tc>
      </w:tr>
      <w:tr w14:paraId="0C2B3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14634D6">
            <w:pPr>
              <w:jc w:val="center"/>
              <w:rPr>
                <w:rFonts w:hint="eastAsia" w:ascii="宋体" w:hAnsi="宋体"/>
                <w:color w:val="000000"/>
                <w:sz w:val="24"/>
                <w:szCs w:val="24"/>
                <w:highlight w:val="none"/>
              </w:rPr>
            </w:pPr>
          </w:p>
        </w:tc>
        <w:tc>
          <w:tcPr>
            <w:tcW w:w="2838" w:type="dxa"/>
            <w:noWrap w:val="0"/>
            <w:vAlign w:val="top"/>
          </w:tcPr>
          <w:p w14:paraId="10038DC0">
            <w:pPr>
              <w:jc w:val="center"/>
              <w:rPr>
                <w:rFonts w:hint="eastAsia" w:ascii="宋体" w:hAnsi="宋体"/>
                <w:color w:val="000000"/>
                <w:sz w:val="24"/>
                <w:szCs w:val="24"/>
                <w:highlight w:val="none"/>
              </w:rPr>
            </w:pPr>
          </w:p>
        </w:tc>
        <w:tc>
          <w:tcPr>
            <w:tcW w:w="2832" w:type="dxa"/>
            <w:noWrap w:val="0"/>
            <w:vAlign w:val="top"/>
          </w:tcPr>
          <w:p w14:paraId="3DF1CB39">
            <w:pPr>
              <w:jc w:val="center"/>
              <w:rPr>
                <w:rFonts w:hint="eastAsia" w:ascii="宋体" w:hAnsi="宋体"/>
                <w:color w:val="000000"/>
                <w:sz w:val="24"/>
                <w:szCs w:val="24"/>
                <w:highlight w:val="none"/>
              </w:rPr>
            </w:pPr>
          </w:p>
        </w:tc>
        <w:tc>
          <w:tcPr>
            <w:tcW w:w="3345" w:type="dxa"/>
            <w:noWrap w:val="0"/>
            <w:vAlign w:val="top"/>
          </w:tcPr>
          <w:p w14:paraId="0616918F">
            <w:pPr>
              <w:jc w:val="center"/>
              <w:rPr>
                <w:rFonts w:hint="eastAsia" w:ascii="宋体" w:hAnsi="宋体"/>
                <w:color w:val="000000"/>
                <w:sz w:val="24"/>
                <w:szCs w:val="24"/>
                <w:highlight w:val="none"/>
              </w:rPr>
            </w:pPr>
          </w:p>
        </w:tc>
      </w:tr>
      <w:tr w14:paraId="5FA4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18E2FE8B">
            <w:pPr>
              <w:jc w:val="center"/>
              <w:rPr>
                <w:rFonts w:hint="eastAsia" w:ascii="宋体" w:hAnsi="宋体"/>
                <w:color w:val="000000"/>
                <w:sz w:val="24"/>
                <w:szCs w:val="24"/>
                <w:highlight w:val="none"/>
              </w:rPr>
            </w:pPr>
          </w:p>
        </w:tc>
        <w:tc>
          <w:tcPr>
            <w:tcW w:w="2838" w:type="dxa"/>
            <w:noWrap w:val="0"/>
            <w:vAlign w:val="top"/>
          </w:tcPr>
          <w:p w14:paraId="4DB7B61F">
            <w:pPr>
              <w:jc w:val="center"/>
              <w:rPr>
                <w:rFonts w:hint="eastAsia" w:ascii="宋体" w:hAnsi="宋体"/>
                <w:color w:val="000000"/>
                <w:sz w:val="24"/>
                <w:szCs w:val="24"/>
                <w:highlight w:val="none"/>
              </w:rPr>
            </w:pPr>
          </w:p>
        </w:tc>
        <w:tc>
          <w:tcPr>
            <w:tcW w:w="2832" w:type="dxa"/>
            <w:noWrap w:val="0"/>
            <w:vAlign w:val="top"/>
          </w:tcPr>
          <w:p w14:paraId="6FD9981B">
            <w:pPr>
              <w:jc w:val="center"/>
              <w:rPr>
                <w:rFonts w:hint="eastAsia" w:ascii="宋体" w:hAnsi="宋体"/>
                <w:color w:val="000000"/>
                <w:sz w:val="24"/>
                <w:szCs w:val="24"/>
                <w:highlight w:val="none"/>
              </w:rPr>
            </w:pPr>
          </w:p>
        </w:tc>
        <w:tc>
          <w:tcPr>
            <w:tcW w:w="3345" w:type="dxa"/>
            <w:noWrap w:val="0"/>
            <w:vAlign w:val="top"/>
          </w:tcPr>
          <w:p w14:paraId="0EAA69EF">
            <w:pPr>
              <w:jc w:val="center"/>
              <w:rPr>
                <w:rFonts w:hint="eastAsia" w:ascii="宋体" w:hAnsi="宋体"/>
                <w:color w:val="000000"/>
                <w:sz w:val="24"/>
                <w:szCs w:val="24"/>
                <w:highlight w:val="none"/>
              </w:rPr>
            </w:pPr>
          </w:p>
        </w:tc>
      </w:tr>
      <w:tr w14:paraId="7939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C7BE00E">
            <w:pPr>
              <w:jc w:val="center"/>
              <w:rPr>
                <w:rFonts w:hint="eastAsia" w:ascii="宋体" w:hAnsi="宋体"/>
                <w:color w:val="000000"/>
                <w:sz w:val="24"/>
                <w:szCs w:val="24"/>
                <w:highlight w:val="none"/>
              </w:rPr>
            </w:pPr>
          </w:p>
        </w:tc>
        <w:tc>
          <w:tcPr>
            <w:tcW w:w="2838" w:type="dxa"/>
            <w:noWrap w:val="0"/>
            <w:vAlign w:val="top"/>
          </w:tcPr>
          <w:p w14:paraId="78B8469D">
            <w:pPr>
              <w:jc w:val="center"/>
              <w:rPr>
                <w:rFonts w:hint="eastAsia" w:ascii="宋体" w:hAnsi="宋体"/>
                <w:color w:val="000000"/>
                <w:sz w:val="24"/>
                <w:szCs w:val="24"/>
                <w:highlight w:val="none"/>
              </w:rPr>
            </w:pPr>
          </w:p>
        </w:tc>
        <w:tc>
          <w:tcPr>
            <w:tcW w:w="2832" w:type="dxa"/>
            <w:noWrap w:val="0"/>
            <w:vAlign w:val="top"/>
          </w:tcPr>
          <w:p w14:paraId="596946A9">
            <w:pPr>
              <w:jc w:val="center"/>
              <w:rPr>
                <w:rFonts w:hint="eastAsia" w:ascii="宋体" w:hAnsi="宋体"/>
                <w:color w:val="000000"/>
                <w:sz w:val="24"/>
                <w:szCs w:val="24"/>
                <w:highlight w:val="none"/>
              </w:rPr>
            </w:pPr>
          </w:p>
        </w:tc>
        <w:tc>
          <w:tcPr>
            <w:tcW w:w="3345" w:type="dxa"/>
            <w:noWrap w:val="0"/>
            <w:vAlign w:val="top"/>
          </w:tcPr>
          <w:p w14:paraId="5064D895">
            <w:pPr>
              <w:jc w:val="center"/>
              <w:rPr>
                <w:rFonts w:hint="eastAsia" w:ascii="宋体" w:hAnsi="宋体"/>
                <w:color w:val="000000"/>
                <w:sz w:val="24"/>
                <w:szCs w:val="24"/>
                <w:highlight w:val="none"/>
              </w:rPr>
            </w:pPr>
          </w:p>
        </w:tc>
      </w:tr>
      <w:tr w14:paraId="6C2E6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EAA321F">
            <w:pPr>
              <w:jc w:val="center"/>
              <w:rPr>
                <w:rFonts w:hint="eastAsia" w:ascii="宋体" w:hAnsi="宋体"/>
                <w:color w:val="000000"/>
                <w:sz w:val="24"/>
                <w:szCs w:val="24"/>
                <w:highlight w:val="none"/>
              </w:rPr>
            </w:pPr>
          </w:p>
        </w:tc>
        <w:tc>
          <w:tcPr>
            <w:tcW w:w="2838" w:type="dxa"/>
            <w:noWrap w:val="0"/>
            <w:vAlign w:val="top"/>
          </w:tcPr>
          <w:p w14:paraId="21E990AA">
            <w:pPr>
              <w:jc w:val="center"/>
              <w:rPr>
                <w:rFonts w:hint="eastAsia" w:ascii="宋体" w:hAnsi="宋体"/>
                <w:color w:val="000000"/>
                <w:sz w:val="24"/>
                <w:szCs w:val="24"/>
                <w:highlight w:val="none"/>
              </w:rPr>
            </w:pPr>
          </w:p>
        </w:tc>
        <w:tc>
          <w:tcPr>
            <w:tcW w:w="2832" w:type="dxa"/>
            <w:noWrap w:val="0"/>
            <w:vAlign w:val="top"/>
          </w:tcPr>
          <w:p w14:paraId="62F25B49">
            <w:pPr>
              <w:jc w:val="center"/>
              <w:rPr>
                <w:rFonts w:hint="eastAsia" w:ascii="宋体" w:hAnsi="宋体"/>
                <w:color w:val="000000"/>
                <w:sz w:val="24"/>
                <w:szCs w:val="24"/>
                <w:highlight w:val="none"/>
              </w:rPr>
            </w:pPr>
          </w:p>
        </w:tc>
        <w:tc>
          <w:tcPr>
            <w:tcW w:w="3345" w:type="dxa"/>
            <w:noWrap w:val="0"/>
            <w:vAlign w:val="top"/>
          </w:tcPr>
          <w:p w14:paraId="4FD15C0E">
            <w:pPr>
              <w:jc w:val="center"/>
              <w:rPr>
                <w:rFonts w:hint="eastAsia" w:ascii="宋体" w:hAnsi="宋体"/>
                <w:color w:val="000000"/>
                <w:sz w:val="24"/>
                <w:szCs w:val="24"/>
                <w:highlight w:val="none"/>
              </w:rPr>
            </w:pPr>
          </w:p>
        </w:tc>
      </w:tr>
      <w:tr w14:paraId="36EAB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95A7341">
            <w:pPr>
              <w:jc w:val="center"/>
              <w:rPr>
                <w:rFonts w:hint="eastAsia" w:ascii="宋体" w:hAnsi="宋体"/>
                <w:color w:val="000000"/>
                <w:sz w:val="24"/>
                <w:szCs w:val="24"/>
                <w:highlight w:val="none"/>
              </w:rPr>
            </w:pPr>
          </w:p>
        </w:tc>
        <w:tc>
          <w:tcPr>
            <w:tcW w:w="2838" w:type="dxa"/>
            <w:noWrap w:val="0"/>
            <w:vAlign w:val="top"/>
          </w:tcPr>
          <w:p w14:paraId="4C96C711">
            <w:pPr>
              <w:jc w:val="center"/>
              <w:rPr>
                <w:rFonts w:hint="eastAsia" w:ascii="宋体" w:hAnsi="宋体"/>
                <w:color w:val="000000"/>
                <w:sz w:val="24"/>
                <w:szCs w:val="24"/>
                <w:highlight w:val="none"/>
              </w:rPr>
            </w:pPr>
          </w:p>
        </w:tc>
        <w:tc>
          <w:tcPr>
            <w:tcW w:w="2832" w:type="dxa"/>
            <w:noWrap w:val="0"/>
            <w:vAlign w:val="top"/>
          </w:tcPr>
          <w:p w14:paraId="1C839B24">
            <w:pPr>
              <w:jc w:val="center"/>
              <w:rPr>
                <w:rFonts w:hint="eastAsia" w:ascii="宋体" w:hAnsi="宋体"/>
                <w:color w:val="000000"/>
                <w:sz w:val="24"/>
                <w:szCs w:val="24"/>
                <w:highlight w:val="none"/>
              </w:rPr>
            </w:pPr>
          </w:p>
        </w:tc>
        <w:tc>
          <w:tcPr>
            <w:tcW w:w="3345" w:type="dxa"/>
            <w:noWrap w:val="0"/>
            <w:vAlign w:val="top"/>
          </w:tcPr>
          <w:p w14:paraId="0A590309">
            <w:pPr>
              <w:jc w:val="center"/>
              <w:rPr>
                <w:rFonts w:hint="eastAsia" w:ascii="宋体" w:hAnsi="宋体"/>
                <w:color w:val="000000"/>
                <w:sz w:val="24"/>
                <w:szCs w:val="24"/>
                <w:highlight w:val="none"/>
              </w:rPr>
            </w:pPr>
          </w:p>
        </w:tc>
      </w:tr>
      <w:tr w14:paraId="5981F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1B5DC5B">
            <w:pPr>
              <w:jc w:val="center"/>
              <w:rPr>
                <w:rFonts w:hint="eastAsia" w:ascii="宋体" w:hAnsi="宋体"/>
                <w:color w:val="000000"/>
                <w:sz w:val="24"/>
                <w:szCs w:val="24"/>
                <w:highlight w:val="none"/>
              </w:rPr>
            </w:pPr>
          </w:p>
        </w:tc>
        <w:tc>
          <w:tcPr>
            <w:tcW w:w="2838" w:type="dxa"/>
            <w:noWrap w:val="0"/>
            <w:vAlign w:val="top"/>
          </w:tcPr>
          <w:p w14:paraId="42714085">
            <w:pPr>
              <w:jc w:val="center"/>
              <w:rPr>
                <w:rFonts w:hint="eastAsia" w:ascii="宋体" w:hAnsi="宋体"/>
                <w:color w:val="000000"/>
                <w:sz w:val="24"/>
                <w:szCs w:val="24"/>
                <w:highlight w:val="none"/>
              </w:rPr>
            </w:pPr>
          </w:p>
        </w:tc>
        <w:tc>
          <w:tcPr>
            <w:tcW w:w="2832" w:type="dxa"/>
            <w:noWrap w:val="0"/>
            <w:vAlign w:val="top"/>
          </w:tcPr>
          <w:p w14:paraId="0B1808EA">
            <w:pPr>
              <w:jc w:val="center"/>
              <w:rPr>
                <w:rFonts w:hint="eastAsia" w:ascii="宋体" w:hAnsi="宋体"/>
                <w:color w:val="000000"/>
                <w:sz w:val="24"/>
                <w:szCs w:val="24"/>
                <w:highlight w:val="none"/>
              </w:rPr>
            </w:pPr>
          </w:p>
        </w:tc>
        <w:tc>
          <w:tcPr>
            <w:tcW w:w="3345" w:type="dxa"/>
            <w:noWrap w:val="0"/>
            <w:vAlign w:val="top"/>
          </w:tcPr>
          <w:p w14:paraId="0D9DB30A">
            <w:pPr>
              <w:jc w:val="center"/>
              <w:rPr>
                <w:rFonts w:hint="eastAsia" w:ascii="宋体" w:hAnsi="宋体"/>
                <w:color w:val="000000"/>
                <w:sz w:val="24"/>
                <w:szCs w:val="24"/>
                <w:highlight w:val="none"/>
              </w:rPr>
            </w:pPr>
          </w:p>
        </w:tc>
      </w:tr>
    </w:tbl>
    <w:p w14:paraId="3672BE35">
      <w:pPr>
        <w:rPr>
          <w:rFonts w:hint="eastAsia" w:ascii="宋体" w:hAnsi="宋体"/>
          <w:color w:val="000000"/>
          <w:sz w:val="24"/>
          <w:szCs w:val="24"/>
          <w:highlight w:val="none"/>
        </w:rPr>
      </w:pPr>
    </w:p>
    <w:p w14:paraId="7F7F84E8">
      <w:pPr>
        <w:pStyle w:val="249"/>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p>
    <w:p w14:paraId="084DC2E8">
      <w:pPr>
        <w:pStyle w:val="249"/>
        <w:spacing w:before="0" w:beforeAutospacing="0" w:after="0" w:afterAutospacing="0" w:line="360" w:lineRule="auto"/>
        <w:ind w:firstLine="482"/>
        <w:jc w:val="both"/>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1.供应商须对磋商文件商务要求中的实质性要求（打“★”内容）做出明确响应，否则视为无效响应。</w:t>
      </w:r>
    </w:p>
    <w:p w14:paraId="348DF2A0">
      <w:pPr>
        <w:pStyle w:val="249"/>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2.行数不够，可自行添加。</w:t>
      </w:r>
    </w:p>
    <w:p w14:paraId="58AB3BF1">
      <w:pPr>
        <w:rPr>
          <w:highlight w:val="none"/>
        </w:rPr>
      </w:pPr>
    </w:p>
    <w:p w14:paraId="20D4CADC">
      <w:pPr>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八、中小企业声明函</w:t>
      </w:r>
    </w:p>
    <w:p w14:paraId="43849D88">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中小企业声明函（服务）</w:t>
      </w:r>
    </w:p>
    <w:p w14:paraId="7846C7C4">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财库〔2020〕46号</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的规定，本公司（联合体）参加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b/>
          <w:bCs/>
          <w:sz w:val="24"/>
          <w:szCs w:val="24"/>
          <w:highlight w:val="none"/>
        </w:rPr>
        <w:t>服务全部由符合政策的</w:t>
      </w:r>
      <w:r>
        <w:rPr>
          <w:rFonts w:hint="eastAsia" w:ascii="宋体" w:hAnsi="宋体"/>
          <w:b/>
          <w:bCs/>
          <w:sz w:val="24"/>
          <w:szCs w:val="24"/>
          <w:highlight w:val="none"/>
          <w:lang w:val="en-US" w:eastAsia="zh-CN"/>
        </w:rPr>
        <w:t>中</w:t>
      </w:r>
      <w:r>
        <w:rPr>
          <w:rFonts w:hint="eastAsia" w:ascii="宋体" w:hAnsi="宋体"/>
          <w:b/>
          <w:bCs/>
          <w:sz w:val="24"/>
          <w:szCs w:val="24"/>
          <w:highlight w:val="none"/>
        </w:rPr>
        <w:t>小企业承接</w:t>
      </w:r>
      <w:r>
        <w:rPr>
          <w:rFonts w:hint="eastAsia" w:ascii="宋体" w:hAnsi="宋体"/>
          <w:sz w:val="24"/>
          <w:szCs w:val="24"/>
          <w:highlight w:val="none"/>
        </w:rPr>
        <w:t>。根据《工业和信息化部、国家统计局、国家发展和改革委员会、财政部关于印发中小企业划型标准规定的通知》</w:t>
      </w:r>
      <w:r>
        <w:rPr>
          <w:rFonts w:hint="eastAsia" w:ascii="宋体" w:hAnsi="宋体"/>
          <w:sz w:val="24"/>
          <w:szCs w:val="24"/>
          <w:highlight w:val="none"/>
          <w:lang w:eastAsia="zh-CN"/>
        </w:rPr>
        <w:t>（</w:t>
      </w:r>
      <w:r>
        <w:rPr>
          <w:rFonts w:hint="eastAsia" w:ascii="宋体" w:hAnsi="宋体"/>
          <w:sz w:val="24"/>
          <w:szCs w:val="24"/>
          <w:highlight w:val="none"/>
        </w:rPr>
        <w:t>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w:t>
      </w:r>
      <w:r>
        <w:rPr>
          <w:rFonts w:hint="eastAsia" w:ascii="宋体" w:hAnsi="宋体"/>
          <w:sz w:val="24"/>
          <w:szCs w:val="24"/>
          <w:highlight w:val="none"/>
          <w:lang w:eastAsia="zh-CN"/>
        </w:rPr>
        <w:t>）</w:t>
      </w:r>
      <w:r>
        <w:rPr>
          <w:rFonts w:hint="eastAsia" w:ascii="宋体" w:hAnsi="宋体"/>
          <w:sz w:val="24"/>
          <w:szCs w:val="24"/>
          <w:highlight w:val="none"/>
        </w:rPr>
        <w:t>的规定，相关企业（含联合体中的小微企业、签订分包意向协议的</w:t>
      </w:r>
      <w:r>
        <w:rPr>
          <w:rFonts w:hint="eastAsia" w:ascii="宋体" w:hAnsi="宋体"/>
          <w:sz w:val="24"/>
          <w:szCs w:val="24"/>
          <w:highlight w:val="none"/>
          <w:lang w:val="en-US" w:eastAsia="zh-CN"/>
        </w:rPr>
        <w:t>中</w:t>
      </w:r>
      <w:r>
        <w:rPr>
          <w:rFonts w:hint="eastAsia" w:ascii="宋体" w:hAnsi="宋体"/>
          <w:sz w:val="24"/>
          <w:szCs w:val="24"/>
          <w:highlight w:val="none"/>
        </w:rPr>
        <w:t>小企业）的具体情况如下：</w:t>
      </w:r>
    </w:p>
    <w:p w14:paraId="3D30832B">
      <w:pPr>
        <w:keepNext w:val="0"/>
        <w:keepLines w:val="0"/>
        <w:pageBreakBefore w:val="0"/>
        <w:widowControl w:val="0"/>
        <w:spacing w:line="360" w:lineRule="auto"/>
        <w:ind w:firstLine="480"/>
        <w:rPr>
          <w:rFonts w:hint="eastAsia" w:ascii="宋体" w:hAnsi="宋体" w:eastAsia="宋体"/>
          <w:i/>
          <w:sz w:val="24"/>
          <w:szCs w:val="24"/>
          <w:highlight w:val="none"/>
          <w:u w:val="single"/>
          <w:lang w:eastAsia="zh-CN"/>
        </w:rPr>
      </w:pPr>
      <w:r>
        <w:rPr>
          <w:rFonts w:hint="eastAsia" w:ascii="宋体" w:hAnsi="宋体"/>
          <w:sz w:val="24"/>
          <w:szCs w:val="24"/>
          <w:highlight w:val="none"/>
        </w:rPr>
        <w:t>1.</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（磋商文件中明确的所属行业）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ascii="Wingdings" w:hAnsi="Wingdings" w:eastAsia="Wingdings" w:cs="Wingdings"/>
          <w:sz w:val="24"/>
          <w:szCs w:val="24"/>
          <w:highlight w:val="none"/>
          <w:u w:val="none"/>
        </w:rPr>
        <w:t>¨</w:t>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7CED3864">
      <w:pPr>
        <w:keepNext w:val="0"/>
        <w:keepLines w:val="0"/>
        <w:pageBreakBefore w:val="0"/>
        <w:widowControl w:val="0"/>
        <w:spacing w:line="360" w:lineRule="auto"/>
        <w:ind w:firstLine="480"/>
        <w:rPr>
          <w:rFonts w:hint="eastAsia" w:ascii="宋体" w:hAnsi="宋体" w:eastAsia="宋体"/>
          <w:i/>
          <w:sz w:val="24"/>
          <w:szCs w:val="24"/>
          <w:highlight w:val="none"/>
          <w:u w:val="none"/>
          <w:lang w:eastAsia="zh-CN"/>
        </w:rPr>
      </w:pPr>
      <w:r>
        <w:rPr>
          <w:rFonts w:hint="eastAsia" w:ascii="宋体" w:hAnsi="宋体"/>
          <w:sz w:val="24"/>
          <w:szCs w:val="24"/>
          <w:highlight w:val="none"/>
        </w:rPr>
        <w:t>2.</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（磋商文件中明确的所属行业）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ascii="Wingdings" w:hAnsi="Wingdings" w:eastAsia="Wingdings" w:cs="Wingdings"/>
          <w:sz w:val="24"/>
          <w:szCs w:val="24"/>
          <w:highlight w:val="none"/>
          <w:u w:val="none"/>
        </w:rPr>
        <w:t>¨</w:t>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597ED525">
      <w:pPr>
        <w:keepNext w:val="0"/>
        <w:keepLines w:val="0"/>
        <w:pageBreakBefore w:val="0"/>
        <w:widowControl w:val="0"/>
        <w:spacing w:line="360" w:lineRule="auto"/>
        <w:ind w:firstLine="360"/>
        <w:rPr>
          <w:rFonts w:hint="eastAsia" w:ascii="宋体" w:hAnsi="宋体"/>
          <w:sz w:val="24"/>
          <w:szCs w:val="24"/>
          <w:highlight w:val="none"/>
        </w:rPr>
      </w:pPr>
      <w:r>
        <w:rPr>
          <w:rFonts w:hint="eastAsia" w:ascii="宋体" w:hAnsi="宋体"/>
          <w:sz w:val="24"/>
          <w:szCs w:val="24"/>
          <w:highlight w:val="none"/>
        </w:rPr>
        <w:t>……</w:t>
      </w:r>
    </w:p>
    <w:p w14:paraId="70E585CD">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2D089173">
      <w:pPr>
        <w:keepNext w:val="0"/>
        <w:keepLines w:val="0"/>
        <w:pageBreakBefore w:val="0"/>
        <w:widowControl w:val="0"/>
        <w:spacing w:line="360" w:lineRule="auto"/>
        <w:ind w:firstLine="480"/>
        <w:rPr>
          <w:rFonts w:hint="eastAsia" w:ascii="宋体" w:hAnsi="宋体"/>
          <w:sz w:val="24"/>
          <w:szCs w:val="24"/>
          <w:highlight w:val="none"/>
          <w:lang w:eastAsia="zh-CN"/>
        </w:rPr>
      </w:pPr>
      <w:r>
        <w:rPr>
          <w:rFonts w:hint="eastAsia" w:ascii="宋体" w:hAnsi="宋体"/>
          <w:sz w:val="24"/>
          <w:szCs w:val="24"/>
          <w:highlight w:val="none"/>
        </w:rPr>
        <w:t>本企业对上述声明内容的真实性负责</w:t>
      </w:r>
      <w:r>
        <w:rPr>
          <w:rFonts w:hint="eastAsia" w:ascii="宋体" w:hAnsi="宋体"/>
          <w:sz w:val="24"/>
          <w:szCs w:val="24"/>
          <w:highlight w:val="none"/>
          <w:lang w:eastAsia="zh-CN"/>
        </w:rPr>
        <w:t>，</w:t>
      </w:r>
      <w:r>
        <w:rPr>
          <w:rFonts w:hint="eastAsia" w:ascii="宋体" w:hAnsi="宋体"/>
          <w:sz w:val="24"/>
          <w:szCs w:val="24"/>
          <w:highlight w:val="none"/>
        </w:rPr>
        <w:t>如有虚假，将依法承担相应责任</w:t>
      </w:r>
      <w:r>
        <w:rPr>
          <w:rFonts w:hint="eastAsia" w:ascii="宋体" w:hAnsi="宋体"/>
          <w:sz w:val="24"/>
          <w:szCs w:val="24"/>
          <w:highlight w:val="none"/>
          <w:lang w:eastAsia="zh-CN"/>
        </w:rPr>
        <w:t>。</w:t>
      </w:r>
    </w:p>
    <w:p w14:paraId="1F190857">
      <w:pPr>
        <w:pStyle w:val="264"/>
        <w:keepNext w:val="0"/>
        <w:keepLines w:val="0"/>
        <w:pageBreakBefore w:val="0"/>
        <w:spacing w:line="360" w:lineRule="auto"/>
        <w:rPr>
          <w:rFonts w:hint="eastAsia" w:ascii="宋体" w:hAnsi="宋体"/>
          <w:sz w:val="24"/>
          <w:szCs w:val="24"/>
          <w:highlight w:val="none"/>
          <w:lang w:eastAsia="zh-CN"/>
        </w:rPr>
      </w:pPr>
    </w:p>
    <w:p w14:paraId="05751A21">
      <w:pPr>
        <w:keepNext w:val="0"/>
        <w:keepLines w:val="0"/>
        <w:pageBreakBefore w:val="0"/>
        <w:spacing w:line="360" w:lineRule="auto"/>
        <w:rPr>
          <w:rFonts w:hint="eastAsia"/>
          <w:highlight w:val="none"/>
          <w:lang w:eastAsia="zh-CN"/>
        </w:rPr>
      </w:pPr>
    </w:p>
    <w:p w14:paraId="3B721469">
      <w:pPr>
        <w:keepNext w:val="0"/>
        <w:keepLines w:val="0"/>
        <w:pageBreakBefore w:val="0"/>
        <w:spacing w:line="360" w:lineRule="auto"/>
        <w:ind w:right="180" w:firstLine="360"/>
        <w:jc w:val="center"/>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6ACBE018">
      <w:pPr>
        <w:keepNext w:val="0"/>
        <w:keepLines w:val="0"/>
        <w:pageBreakBefore w:val="0"/>
        <w:spacing w:line="360" w:lineRule="auto"/>
        <w:ind w:firstLine="6000"/>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3A97F019">
      <w:pPr>
        <w:keepNext w:val="0"/>
        <w:keepLines w:val="0"/>
        <w:pageBreakBefore w:val="0"/>
        <w:widowControl w:val="0"/>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备注</w:t>
      </w:r>
      <w:r>
        <w:rPr>
          <w:rFonts w:hint="eastAsia" w:ascii="宋体" w:hAnsi="宋体" w:eastAsia="宋体" w:cs="Times New Roman"/>
          <w:sz w:val="24"/>
          <w:szCs w:val="24"/>
          <w:highlight w:val="none"/>
          <w:lang w:eastAsia="zh-CN"/>
        </w:rPr>
        <w:t>：</w:t>
      </w:r>
    </w:p>
    <w:p w14:paraId="64BD4978">
      <w:pPr>
        <w:keepNext w:val="0"/>
        <w:keepLines w:val="0"/>
        <w:pageBreakBefore w:val="0"/>
        <w:widowControl w:val="0"/>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从业人员、营业收入、资产总额填报上一年度数据，无上一年度数据的新成立企业可不填报。</w:t>
      </w:r>
    </w:p>
    <w:p w14:paraId="70547C72">
      <w:pPr>
        <w:keepNext w:val="0"/>
        <w:keepLines w:val="0"/>
        <w:pageBreakBefore w:val="0"/>
        <w:widowControl w:val="0"/>
        <w:spacing w:line="360" w:lineRule="auto"/>
        <w:ind w:firstLine="482"/>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2.服务</w:t>
      </w:r>
      <w:r>
        <w:rPr>
          <w:rFonts w:hint="eastAsia" w:ascii="宋体" w:hAnsi="宋体" w:eastAsia="宋体" w:cs="Times New Roman"/>
          <w:b/>
          <w:bCs/>
          <w:sz w:val="24"/>
          <w:szCs w:val="24"/>
          <w:highlight w:val="none"/>
          <w:lang w:eastAsia="zh-CN"/>
        </w:rPr>
        <w:t>采购项目中，服务</w:t>
      </w:r>
      <w:r>
        <w:rPr>
          <w:rFonts w:hint="eastAsia" w:ascii="宋体" w:hAnsi="宋体" w:eastAsia="宋体" w:cs="Times New Roman"/>
          <w:b/>
          <w:bCs/>
          <w:sz w:val="24"/>
          <w:szCs w:val="24"/>
          <w:highlight w:val="none"/>
          <w:lang w:val="en-US" w:eastAsia="zh-CN"/>
        </w:rPr>
        <w:t>全部</w:t>
      </w:r>
      <w:r>
        <w:rPr>
          <w:rFonts w:hint="eastAsia" w:ascii="宋体" w:hAnsi="宋体" w:eastAsia="宋体" w:cs="Times New Roman"/>
          <w:b/>
          <w:bCs/>
          <w:sz w:val="24"/>
          <w:szCs w:val="24"/>
          <w:highlight w:val="none"/>
          <w:lang w:eastAsia="zh-CN"/>
        </w:rPr>
        <w:t>由</w:t>
      </w:r>
      <w:r>
        <w:rPr>
          <w:rFonts w:hint="eastAsia" w:ascii="宋体" w:hAnsi="宋体" w:eastAsia="宋体" w:cs="Times New Roman"/>
          <w:b/>
          <w:bCs/>
          <w:sz w:val="24"/>
          <w:szCs w:val="24"/>
          <w:highlight w:val="none"/>
          <w:lang w:val="en-US" w:eastAsia="zh-CN"/>
        </w:rPr>
        <w:t>符合政策的</w:t>
      </w:r>
      <w:r>
        <w:rPr>
          <w:rFonts w:hint="eastAsia" w:ascii="宋体" w:hAnsi="宋体" w:eastAsia="宋体" w:cs="Times New Roman"/>
          <w:b/>
          <w:bCs/>
          <w:sz w:val="24"/>
          <w:szCs w:val="24"/>
          <w:highlight w:val="none"/>
          <w:lang w:eastAsia="zh-CN"/>
        </w:rPr>
        <w:t>中小企业承接，</w:t>
      </w:r>
      <w:r>
        <w:rPr>
          <w:rFonts w:hint="eastAsia" w:ascii="宋体" w:hAnsi="宋体" w:eastAsia="宋体" w:cs="Times New Roman"/>
          <w:b/>
          <w:bCs/>
          <w:sz w:val="24"/>
          <w:szCs w:val="24"/>
          <w:highlight w:val="none"/>
          <w:lang w:val="en-US" w:eastAsia="zh-CN"/>
        </w:rPr>
        <w:t>享受相应的中小企业扶持政策，</w:t>
      </w:r>
      <w:r>
        <w:rPr>
          <w:rFonts w:hint="eastAsia" w:ascii="宋体" w:hAnsi="宋体" w:eastAsia="宋体" w:cs="Times New Roman"/>
          <w:b/>
          <w:bCs/>
          <w:sz w:val="24"/>
          <w:szCs w:val="24"/>
          <w:highlight w:val="none"/>
          <w:lang w:eastAsia="zh-CN"/>
        </w:rPr>
        <w:t>不对其中涉及的货物的制造商、工程的承建商作出要求</w:t>
      </w:r>
      <w:r>
        <w:rPr>
          <w:rFonts w:hint="eastAsia" w:ascii="宋体" w:hAnsi="宋体" w:eastAsia="宋体" w:cs="Times New Roman"/>
          <w:b/>
          <w:bCs/>
          <w:sz w:val="24"/>
          <w:szCs w:val="24"/>
          <w:highlight w:val="none"/>
          <w:lang w:val="en-US" w:eastAsia="zh-CN"/>
        </w:rPr>
        <w:t>。磋商文件第四章采购需求“</w:t>
      </w:r>
      <w:r>
        <w:rPr>
          <w:rFonts w:ascii="宋体" w:hAnsi="宋体" w:eastAsia="宋体" w:cs="Times New Roman"/>
          <w:b/>
          <w:bCs/>
          <w:sz w:val="24"/>
          <w:szCs w:val="24"/>
          <w:highlight w:val="none"/>
          <w:lang w:val="en-US" w:eastAsia="zh-CN"/>
        </w:rPr>
        <w:t>项目</w:t>
      </w:r>
      <w:r>
        <w:rPr>
          <w:rFonts w:hint="eastAsia" w:ascii="宋体" w:hAnsi="宋体" w:eastAsia="宋体" w:cs="Times New Roman"/>
          <w:b/>
          <w:bCs/>
          <w:sz w:val="24"/>
          <w:szCs w:val="24"/>
          <w:highlight w:val="none"/>
          <w:lang w:eastAsia="zh-CN"/>
        </w:rPr>
        <w:t>清单”中</w:t>
      </w:r>
      <w:r>
        <w:rPr>
          <w:rFonts w:hint="eastAsia" w:ascii="宋体" w:hAnsi="宋体" w:eastAsia="宋体" w:cs="Times New Roman"/>
          <w:b/>
          <w:bCs/>
          <w:sz w:val="24"/>
          <w:szCs w:val="24"/>
          <w:highlight w:val="none"/>
          <w:lang w:val="en-US" w:eastAsia="zh-CN"/>
        </w:rPr>
        <w:t>的“</w:t>
      </w:r>
      <w:r>
        <w:rPr>
          <w:rFonts w:hint="eastAsia" w:ascii="宋体" w:hAnsi="宋体" w:eastAsia="宋体" w:cs="Times New Roman"/>
          <w:b/>
          <w:bCs/>
          <w:sz w:val="24"/>
          <w:szCs w:val="24"/>
          <w:highlight w:val="none"/>
          <w:lang w:eastAsia="zh-CN"/>
        </w:rPr>
        <w:t>服务</w:t>
      </w:r>
      <w:r>
        <w:rPr>
          <w:rFonts w:hint="eastAsia" w:ascii="宋体" w:hAnsi="宋体" w:eastAsia="宋体" w:cs="Times New Roman"/>
          <w:b/>
          <w:bCs/>
          <w:sz w:val="24"/>
          <w:szCs w:val="24"/>
          <w:highlight w:val="none"/>
          <w:lang w:val="en-US" w:eastAsia="zh-CN"/>
        </w:rPr>
        <w:t>”产品需在此声明函中的“标的名称”中全部</w:t>
      </w:r>
      <w:r>
        <w:rPr>
          <w:rFonts w:hint="eastAsia" w:ascii="宋体" w:hAnsi="宋体" w:eastAsia="宋体" w:cs="Times New Roman"/>
          <w:b/>
          <w:bCs/>
          <w:sz w:val="24"/>
          <w:szCs w:val="24"/>
          <w:highlight w:val="none"/>
          <w:lang w:eastAsia="zh-CN"/>
        </w:rPr>
        <w:t>列</w:t>
      </w:r>
      <w:r>
        <w:rPr>
          <w:rFonts w:hint="eastAsia" w:ascii="宋体" w:hAnsi="宋体" w:eastAsia="宋体" w:cs="Times New Roman"/>
          <w:b/>
          <w:bCs/>
          <w:sz w:val="24"/>
          <w:szCs w:val="24"/>
          <w:highlight w:val="none"/>
          <w:lang w:val="en-US" w:eastAsia="zh-CN"/>
        </w:rPr>
        <w:t>明</w:t>
      </w:r>
      <w:r>
        <w:rPr>
          <w:rFonts w:hint="eastAsia" w:ascii="宋体" w:hAnsi="宋体" w:eastAsia="宋体" w:cs="Times New Roman"/>
          <w:b/>
          <w:bCs/>
          <w:sz w:val="24"/>
          <w:szCs w:val="24"/>
          <w:highlight w:val="none"/>
          <w:lang w:eastAsia="zh-CN"/>
        </w:rPr>
        <w:t>，并</w:t>
      </w:r>
      <w:r>
        <w:rPr>
          <w:rFonts w:hint="eastAsia" w:ascii="宋体" w:hAnsi="宋体" w:eastAsia="宋体" w:cs="Times New Roman"/>
          <w:b/>
          <w:bCs/>
          <w:sz w:val="24"/>
          <w:szCs w:val="24"/>
          <w:highlight w:val="none"/>
          <w:lang w:val="en-US" w:eastAsia="zh-CN"/>
        </w:rPr>
        <w:t>填写承接</w:t>
      </w:r>
      <w:r>
        <w:rPr>
          <w:rFonts w:hint="eastAsia" w:ascii="宋体" w:hAnsi="宋体" w:eastAsia="宋体" w:cs="Times New Roman"/>
          <w:b/>
          <w:bCs/>
          <w:sz w:val="24"/>
          <w:szCs w:val="24"/>
          <w:highlight w:val="none"/>
          <w:lang w:eastAsia="zh-CN"/>
        </w:rPr>
        <w:t>企业</w:t>
      </w:r>
      <w:r>
        <w:rPr>
          <w:rFonts w:hint="eastAsia" w:ascii="宋体" w:hAnsi="宋体" w:eastAsia="宋体" w:cs="Times New Roman"/>
          <w:b/>
          <w:bCs/>
          <w:sz w:val="24"/>
          <w:szCs w:val="24"/>
          <w:highlight w:val="none"/>
          <w:lang w:val="en-US" w:eastAsia="zh-CN"/>
        </w:rPr>
        <w:t>的具体情况</w:t>
      </w:r>
      <w:r>
        <w:rPr>
          <w:rFonts w:hint="eastAsia" w:ascii="宋体" w:hAnsi="宋体" w:eastAsia="宋体" w:cs="Times New Roman"/>
          <w:b/>
          <w:bCs/>
          <w:sz w:val="24"/>
          <w:szCs w:val="24"/>
          <w:highlight w:val="none"/>
          <w:lang w:eastAsia="zh-CN"/>
        </w:rPr>
        <w:t>。</w:t>
      </w:r>
    </w:p>
    <w:p w14:paraId="0A27E4B5">
      <w:pPr>
        <w:spacing w:line="360" w:lineRule="auto"/>
        <w:ind w:firstLine="0"/>
        <w:jc w:val="left"/>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九、</w:t>
      </w:r>
      <w:r>
        <w:rPr>
          <w:rFonts w:hint="eastAsia" w:ascii="黑体" w:hAnsi="黑体" w:eastAsia="黑体" w:cs="Times New Roman"/>
          <w:i w:val="0"/>
          <w:iCs w:val="0"/>
          <w:sz w:val="32"/>
          <w:szCs w:val="32"/>
          <w:highlight w:val="none"/>
          <w:u w:val="none"/>
          <w:lang w:val="en-US" w:eastAsia="zh-CN"/>
        </w:rPr>
        <w:t>残疾人福利性单位声明函</w:t>
      </w:r>
    </w:p>
    <w:p w14:paraId="48B0C50A">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残疾人福利性单位声明函</w:t>
      </w:r>
    </w:p>
    <w:p w14:paraId="0C237E7A">
      <w:pPr>
        <w:keepNext w:val="0"/>
        <w:keepLines w:val="0"/>
        <w:pageBreakBefore w:val="0"/>
        <w:widowControl w:val="0"/>
        <w:spacing w:line="360" w:lineRule="auto"/>
        <w:ind w:firstLine="480"/>
        <w:rPr>
          <w:rFonts w:hint="eastAsia" w:ascii="宋体" w:hAnsi="宋体"/>
          <w:sz w:val="24"/>
          <w:szCs w:val="21"/>
          <w:highlight w:val="none"/>
        </w:rPr>
      </w:pPr>
      <w:r>
        <w:rPr>
          <w:rFonts w:hint="eastAsia" w:ascii="宋体" w:hAnsi="宋体"/>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lang w:eastAsia="zh-CN"/>
        </w:rPr>
        <w:t>）</w:t>
      </w:r>
      <w:r>
        <w:rPr>
          <w:rFonts w:hint="eastAsia" w:ascii="宋体" w:hAnsi="宋体" w:eastAsia="宋体" w:cs="Times New Roman"/>
          <w:sz w:val="24"/>
          <w:szCs w:val="24"/>
          <w:highlight w:val="none"/>
        </w:rPr>
        <w:t>的采购活动</w:t>
      </w:r>
      <w:r>
        <w:rPr>
          <w:rFonts w:hint="eastAsia" w:ascii="宋体" w:hAnsi="宋体"/>
          <w:sz w:val="24"/>
          <w:highlight w:val="none"/>
          <w:lang w:eastAsia="zh-CN"/>
        </w:rPr>
        <w:t>，</w:t>
      </w:r>
      <w:r>
        <w:rPr>
          <w:rFonts w:hint="eastAsia" w:ascii="宋体" w:hAnsi="宋体"/>
          <w:sz w:val="24"/>
          <w:szCs w:val="24"/>
          <w:highlight w:val="none"/>
        </w:rPr>
        <w:t>服务全部由</w:t>
      </w:r>
      <w:r>
        <w:rPr>
          <w:rFonts w:hint="eastAsia" w:ascii="宋体" w:hAnsi="宋体"/>
          <w:sz w:val="24"/>
          <w:szCs w:val="24"/>
          <w:highlight w:val="none"/>
          <w:lang w:eastAsia="zh-CN"/>
        </w:rPr>
        <w:t>本单位提供</w:t>
      </w:r>
      <w:r>
        <w:rPr>
          <w:rFonts w:hint="eastAsia" w:ascii="宋体" w:hAnsi="宋体"/>
          <w:sz w:val="24"/>
          <w:szCs w:val="21"/>
          <w:highlight w:val="none"/>
        </w:rPr>
        <w:t>。</w:t>
      </w:r>
    </w:p>
    <w:p w14:paraId="69F4E1A4">
      <w:pPr>
        <w:keepNext w:val="0"/>
        <w:keepLines w:val="0"/>
        <w:pageBreakBefore w:val="0"/>
        <w:widowControl w:val="0"/>
        <w:spacing w:line="360" w:lineRule="auto"/>
        <w:ind w:firstLine="480"/>
        <w:rPr>
          <w:rFonts w:hint="eastAsia" w:ascii="宋体" w:hAnsi="宋体"/>
          <w:sz w:val="24"/>
          <w:highlight w:val="none"/>
        </w:rPr>
      </w:pPr>
      <w:r>
        <w:rPr>
          <w:rFonts w:hint="eastAsia" w:ascii="宋体" w:hAnsi="宋体"/>
          <w:sz w:val="24"/>
          <w:highlight w:val="none"/>
        </w:rPr>
        <w:t>本单位对上述声明的真实性负责</w:t>
      </w:r>
      <w:r>
        <w:rPr>
          <w:rFonts w:hint="eastAsia" w:ascii="宋体" w:hAnsi="宋体"/>
          <w:sz w:val="24"/>
          <w:highlight w:val="none"/>
          <w:lang w:eastAsia="zh-CN"/>
        </w:rPr>
        <w:t>，</w:t>
      </w:r>
      <w:r>
        <w:rPr>
          <w:rFonts w:hint="eastAsia" w:ascii="宋体" w:hAnsi="宋体"/>
          <w:sz w:val="24"/>
          <w:highlight w:val="none"/>
        </w:rPr>
        <w:t>如有虚假，将依法承担相应责任。</w:t>
      </w:r>
    </w:p>
    <w:p w14:paraId="17A7D300">
      <w:pPr>
        <w:pStyle w:val="264"/>
        <w:keepNext w:val="0"/>
        <w:keepLines w:val="0"/>
        <w:pageBreakBefore w:val="0"/>
        <w:widowControl w:val="0"/>
        <w:spacing w:line="360" w:lineRule="auto"/>
        <w:rPr>
          <w:rFonts w:hint="eastAsia" w:ascii="宋体" w:hAnsi="宋体"/>
          <w:sz w:val="24"/>
          <w:szCs w:val="24"/>
          <w:highlight w:val="none"/>
          <w:lang w:eastAsia="zh-CN"/>
        </w:rPr>
      </w:pPr>
    </w:p>
    <w:p w14:paraId="6F4B6804">
      <w:pPr>
        <w:keepNext w:val="0"/>
        <w:keepLines w:val="0"/>
        <w:pageBreakBefore w:val="0"/>
        <w:widowControl w:val="0"/>
        <w:spacing w:line="360" w:lineRule="auto"/>
        <w:rPr>
          <w:rFonts w:hint="eastAsia"/>
          <w:highlight w:val="none"/>
          <w:lang w:eastAsia="zh-CN"/>
        </w:rPr>
      </w:pPr>
    </w:p>
    <w:p w14:paraId="765FD274">
      <w:pPr>
        <w:keepNext w:val="0"/>
        <w:keepLines w:val="0"/>
        <w:pageBreakBefore w:val="0"/>
        <w:spacing w:line="360" w:lineRule="auto"/>
        <w:ind w:right="180" w:firstLine="360"/>
        <w:jc w:val="center"/>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767B449E">
      <w:pPr>
        <w:keepNext w:val="0"/>
        <w:keepLines w:val="0"/>
        <w:pageBreakBefore w:val="0"/>
        <w:spacing w:line="360" w:lineRule="auto"/>
        <w:ind w:firstLine="6000"/>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7F56037E">
      <w:pPr>
        <w:keepNext w:val="0"/>
        <w:keepLines w:val="0"/>
        <w:pageBreakBefore w:val="0"/>
        <w:widowControl w:val="0"/>
        <w:spacing w:line="360" w:lineRule="auto"/>
        <w:ind w:firstLine="480"/>
        <w:rPr>
          <w:rFonts w:hint="eastAsia" w:ascii="宋体" w:hAnsi="宋体"/>
          <w:sz w:val="24"/>
          <w:highlight w:val="none"/>
        </w:rPr>
      </w:pPr>
    </w:p>
    <w:p w14:paraId="169FBFC2">
      <w:pPr>
        <w:spacing w:line="560" w:lineRule="exact"/>
        <w:jc w:val="center"/>
        <w:rPr>
          <w:rFonts w:hint="eastAsia" w:ascii="黑体" w:hAnsi="黑体" w:eastAsia="黑体"/>
          <w:b/>
          <w:sz w:val="32"/>
          <w:szCs w:val="32"/>
          <w:highlight w:val="none"/>
        </w:rPr>
      </w:pPr>
    </w:p>
    <w:p w14:paraId="53F2B49C">
      <w:pPr>
        <w:spacing w:line="360" w:lineRule="auto"/>
        <w:ind w:firstLine="0"/>
        <w:jc w:val="left"/>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十、联合体协议</w:t>
      </w:r>
    </w:p>
    <w:p w14:paraId="3032E89D">
      <w:pPr>
        <w:keepNext w:val="0"/>
        <w:keepLines w:val="0"/>
        <w:pageBreakBefore w:val="0"/>
        <w:spacing w:line="360" w:lineRule="auto"/>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联合体协议</w:t>
      </w:r>
    </w:p>
    <w:p w14:paraId="094A1F7B">
      <w:pPr>
        <w:keepNext w:val="0"/>
        <w:keepLines w:val="0"/>
        <w:pageBreakBefore w:val="0"/>
        <w:widowControl w:val="0"/>
        <w:spacing w:line="360" w:lineRule="auto"/>
        <w:rPr>
          <w:rFonts w:ascii="宋体" w:hAnsi="宋体"/>
          <w:sz w:val="24"/>
          <w:highlight w:val="none"/>
        </w:rPr>
      </w:pPr>
      <w:r>
        <w:rPr>
          <w:rFonts w:hint="eastAsia" w:ascii="宋体" w:hAnsi="宋体"/>
          <w:sz w:val="24"/>
          <w:highlight w:val="none"/>
        </w:rPr>
        <w:t>（联合体中各供应商全称）在此达成以下协议：</w:t>
      </w:r>
    </w:p>
    <w:p w14:paraId="4730ABD4">
      <w:pPr>
        <w:keepNext w:val="0"/>
        <w:keepLines w:val="0"/>
        <w:pageBreakBefore w:val="0"/>
        <w:widowControl w:val="0"/>
        <w:spacing w:line="360" w:lineRule="auto"/>
        <w:ind w:firstLine="480"/>
        <w:rPr>
          <w:rFonts w:ascii="宋体" w:hAnsi="宋体"/>
          <w:sz w:val="24"/>
          <w:highlight w:val="none"/>
        </w:rPr>
      </w:pPr>
      <w:r>
        <w:rPr>
          <w:rFonts w:ascii="宋体" w:hAnsi="宋体"/>
          <w:sz w:val="24"/>
          <w:highlight w:val="none"/>
        </w:rPr>
        <w:t>1</w:t>
      </w:r>
      <w:r>
        <w:rPr>
          <w:rFonts w:hint="eastAsia" w:ascii="宋体" w:hAnsi="宋体"/>
          <w:sz w:val="24"/>
          <w:highlight w:val="none"/>
          <w:lang w:val="en-US" w:eastAsia="zh-CN"/>
        </w:rPr>
        <w:t>.</w:t>
      </w:r>
      <w:r>
        <w:rPr>
          <w:rFonts w:hint="eastAsia" w:ascii="宋体" w:hAnsi="宋体"/>
          <w:sz w:val="24"/>
          <w:highlight w:val="none"/>
        </w:rPr>
        <w:t>我们</w:t>
      </w:r>
      <w:r>
        <w:rPr>
          <w:rFonts w:hint="eastAsia" w:ascii="宋体" w:hAnsi="宋体"/>
          <w:sz w:val="24"/>
          <w:highlight w:val="none"/>
          <w:u w:val="single"/>
        </w:rPr>
        <w:t xml:space="preserve"> （供应商1），（供应商2） ，</w:t>
      </w:r>
      <w:r>
        <w:rPr>
          <w:rFonts w:ascii="宋体" w:hAnsi="宋体"/>
          <w:sz w:val="24"/>
          <w:highlight w:val="none"/>
          <w:u w:val="single"/>
        </w:rPr>
        <w:t>……</w:t>
      </w:r>
      <w:r>
        <w:rPr>
          <w:rFonts w:hint="eastAsia" w:ascii="宋体" w:hAnsi="宋体"/>
          <w:sz w:val="24"/>
          <w:highlight w:val="none"/>
        </w:rPr>
        <w:t>自愿组成联合体，</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sz w:val="24"/>
          <w:highlight w:val="none"/>
        </w:rPr>
        <w:t>，</w:t>
      </w:r>
      <w:r>
        <w:rPr>
          <w:rFonts w:hint="eastAsia" w:ascii="宋体" w:hAnsi="宋体"/>
          <w:sz w:val="24"/>
          <w:highlight w:val="none"/>
          <w:lang w:val="en-US" w:eastAsia="zh-CN"/>
        </w:rPr>
        <w:t>并</w:t>
      </w:r>
      <w:r>
        <w:rPr>
          <w:rFonts w:hint="eastAsia" w:ascii="宋体" w:hAnsi="宋体"/>
          <w:sz w:val="24"/>
          <w:highlight w:val="none"/>
        </w:rPr>
        <w:t>指定</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（供应商</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为牵头单位。</w:t>
      </w:r>
    </w:p>
    <w:p w14:paraId="0C5B4E17">
      <w:pPr>
        <w:keepNext w:val="0"/>
        <w:keepLines w:val="0"/>
        <w:pageBreakBefore w:val="0"/>
        <w:widowControl w:val="0"/>
        <w:spacing w:line="360" w:lineRule="auto"/>
        <w:ind w:firstLine="480"/>
        <w:rPr>
          <w:rFonts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若我们联合</w:t>
      </w:r>
      <w:r>
        <w:rPr>
          <w:rFonts w:hint="eastAsia" w:ascii="宋体" w:hAnsi="宋体"/>
          <w:sz w:val="24"/>
          <w:highlight w:val="none"/>
          <w:lang w:eastAsia="zh-CN"/>
        </w:rPr>
        <w:t>成交</w:t>
      </w:r>
      <w:r>
        <w:rPr>
          <w:rFonts w:hint="eastAsia" w:ascii="宋体" w:hAnsi="宋体"/>
          <w:sz w:val="24"/>
          <w:highlight w:val="none"/>
        </w:rPr>
        <w:t>，</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（供应商</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（供应商</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sz w:val="24"/>
          <w:highlight w:val="none"/>
        </w:rPr>
        <w:t>……。（注：</w:t>
      </w:r>
      <w:r>
        <w:rPr>
          <w:rFonts w:hint="eastAsia" w:ascii="宋体" w:hAnsi="宋体"/>
          <w:sz w:val="24"/>
          <w:highlight w:val="none"/>
          <w:lang w:val="en-US" w:eastAsia="zh-CN"/>
        </w:rPr>
        <w:t>需明确</w:t>
      </w:r>
      <w:r>
        <w:rPr>
          <w:rFonts w:hint="eastAsia" w:ascii="宋体" w:hAnsi="宋体"/>
          <w:sz w:val="24"/>
          <w:highlight w:val="none"/>
        </w:rPr>
        <w:t>联合体中各供应商所承担的工作和相应的责任）。</w:t>
      </w:r>
    </w:p>
    <w:p w14:paraId="3C18B784">
      <w:pPr>
        <w:keepNext w:val="0"/>
        <w:keepLines w:val="0"/>
        <w:pageBreakBefore w:val="0"/>
        <w:widowControl w:val="0"/>
        <w:spacing w:line="360" w:lineRule="auto"/>
        <w:ind w:firstLine="480"/>
        <w:rPr>
          <w:rFonts w:hint="eastAsia" w:ascii="宋体" w:hAnsi="宋体"/>
          <w:sz w:val="24"/>
          <w:highlight w:val="none"/>
        </w:rPr>
      </w:pPr>
      <w:r>
        <w:rPr>
          <w:rFonts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其中</w:t>
      </w:r>
      <w:r>
        <w:rPr>
          <w:rFonts w:hint="eastAsia" w:ascii="宋体" w:hAnsi="宋体"/>
          <w:sz w:val="24"/>
          <w:highlight w:val="none"/>
          <w:lang w:eastAsia="zh-CN"/>
        </w:rPr>
        <w:t>，</w:t>
      </w:r>
      <w:r>
        <w:rPr>
          <w:rFonts w:hint="eastAsia" w:ascii="宋体" w:hAnsi="宋体"/>
          <w:sz w:val="24"/>
          <w:highlight w:val="none"/>
          <w:u w:val="single"/>
          <w:lang w:val="en-US" w:eastAsia="zh-CN"/>
        </w:rPr>
        <w:t>XXXXXXXXX</w:t>
      </w:r>
      <w:r>
        <w:rPr>
          <w:rFonts w:hint="eastAsia" w:ascii="宋体" w:hAnsi="宋体"/>
          <w:sz w:val="24"/>
          <w:highlight w:val="none"/>
          <w:u w:val="none"/>
        </w:rPr>
        <w:t>（企业全称）</w:t>
      </w:r>
      <w:r>
        <w:rPr>
          <w:rFonts w:hint="eastAsia" w:ascii="宋体" w:hAnsi="宋体"/>
          <w:sz w:val="24"/>
          <w:highlight w:val="none"/>
        </w:rPr>
        <w:t>为</w:t>
      </w:r>
      <w:r>
        <w:rPr>
          <w:rFonts w:ascii="Wingdings" w:hAnsi="Wingdings" w:eastAsia="Wingdings" w:cs="Wingdings"/>
          <w:sz w:val="24"/>
          <w:szCs w:val="24"/>
          <w:highlight w:val="none"/>
          <w:u w:val="none"/>
        </w:rPr>
        <w:t>¨</w:t>
      </w:r>
      <w:r>
        <w:rPr>
          <w:rFonts w:hint="eastAsia" w:ascii="宋体" w:hAnsi="宋体"/>
          <w:sz w:val="24"/>
          <w:highlight w:val="none"/>
          <w:u w:val="none"/>
        </w:rPr>
        <w:t>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highlight w:val="none"/>
          <w:u w:val="none"/>
        </w:rPr>
        <w:t>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w:t>
      </w:r>
      <w:r>
        <w:rPr>
          <w:rFonts w:hint="eastAsia" w:ascii="宋体" w:hAnsi="宋体"/>
          <w:sz w:val="24"/>
          <w:highlight w:val="none"/>
          <w:u w:val="none"/>
        </w:rPr>
        <w:t>监狱企业</w:t>
      </w:r>
      <w:r>
        <w:rPr>
          <w:rFonts w:hint="eastAsia" w:ascii="宋体" w:hAnsi="宋体"/>
          <w:sz w:val="24"/>
          <w:highlight w:val="none"/>
        </w:rPr>
        <w:t>，且我们约定该单位所承担的合同金额将占本项目合同总金额的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w:t>
      </w:r>
      <w:r>
        <w:rPr>
          <w:rFonts w:hint="eastAsia" w:ascii="宋体" w:hAnsi="宋体"/>
          <w:sz w:val="24"/>
          <w:highlight w:val="none"/>
        </w:rPr>
        <w:t>。</w:t>
      </w:r>
    </w:p>
    <w:p w14:paraId="6ABDEDD8">
      <w:pPr>
        <w:keepNext w:val="0"/>
        <w:keepLines w:val="0"/>
        <w:pageBreakBefore w:val="0"/>
        <w:widowControl w:val="0"/>
        <w:spacing w:line="360" w:lineRule="auto"/>
        <w:ind w:firstLine="645"/>
        <w:rPr>
          <w:rFonts w:hint="eastAsia" w:ascii="宋体" w:hAnsi="宋体"/>
          <w:sz w:val="24"/>
          <w:highlight w:val="none"/>
        </w:rPr>
      </w:pPr>
    </w:p>
    <w:p w14:paraId="53C3E40D">
      <w:pPr>
        <w:keepNext w:val="0"/>
        <w:keepLines w:val="0"/>
        <w:pageBreakBefore w:val="0"/>
        <w:widowControl w:val="0"/>
        <w:spacing w:line="360" w:lineRule="auto"/>
        <w:ind w:firstLine="645"/>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p>
    <w:p w14:paraId="5DD1987C">
      <w:pPr>
        <w:keepNext w:val="0"/>
        <w:keepLines w:val="0"/>
        <w:pageBreakBefore w:val="0"/>
        <w:widowControl w:val="0"/>
        <w:spacing w:line="360" w:lineRule="auto"/>
        <w:ind w:firstLine="645"/>
        <w:jc w:val="right"/>
        <w:rPr>
          <w:rFonts w:ascii="宋体" w:hAnsi="宋体"/>
          <w:sz w:val="24"/>
          <w:highlight w:val="none"/>
        </w:rPr>
      </w:pPr>
      <w:r>
        <w:rPr>
          <w:rFonts w:hint="eastAsia" w:ascii="宋体" w:hAnsi="宋体"/>
          <w:sz w:val="24"/>
          <w:highlight w:val="none"/>
        </w:rPr>
        <w:t>联合体中各供应商全称</w:t>
      </w:r>
      <w:r>
        <w:rPr>
          <w:rFonts w:hint="eastAsia" w:ascii="宋体" w:hAnsi="宋体"/>
          <w:sz w:val="24"/>
          <w:highlight w:val="none"/>
          <w:lang w:eastAsia="zh-CN"/>
        </w:rPr>
        <w:t>：</w:t>
      </w:r>
      <w:r>
        <w:rPr>
          <w:rFonts w:hint="eastAsia" w:ascii="宋体" w:hAnsi="宋体"/>
          <w:sz w:val="24"/>
          <w:szCs w:val="24"/>
          <w:highlight w:val="none"/>
        </w:rPr>
        <w:t>（加盖电子公章）</w:t>
      </w:r>
      <w:r>
        <w:rPr>
          <w:rFonts w:ascii="宋体" w:hAnsi="宋体"/>
          <w:sz w:val="24"/>
          <w:highlight w:val="none"/>
        </w:rPr>
        <w:t xml:space="preserve">    </w:t>
      </w:r>
    </w:p>
    <w:p w14:paraId="35D1A83C">
      <w:pPr>
        <w:keepNext w:val="0"/>
        <w:keepLines w:val="0"/>
        <w:pageBreakBefore w:val="0"/>
        <w:widowControl w:val="0"/>
        <w:spacing w:line="360" w:lineRule="auto"/>
        <w:ind w:firstLine="5280"/>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r>
        <w:rPr>
          <w:rFonts w:hint="eastAsia"/>
          <w:color w:val="000000"/>
          <w:sz w:val="24"/>
          <w:szCs w:val="24"/>
          <w:highlight w:val="none"/>
          <w:lang w:eastAsia="zh-CN"/>
        </w:rPr>
        <w:t>：</w:t>
      </w:r>
    </w:p>
    <w:p w14:paraId="0D1671D0">
      <w:pPr>
        <w:keepNext w:val="0"/>
        <w:keepLines w:val="0"/>
        <w:pageBreakBefore w:val="0"/>
        <w:widowControl w:val="0"/>
        <w:spacing w:line="360" w:lineRule="auto"/>
        <w:ind w:firstLine="480"/>
        <w:rPr>
          <w:rFonts w:hint="eastAsia" w:ascii="宋体" w:hAnsi="宋体"/>
          <w:sz w:val="24"/>
          <w:highlight w:val="none"/>
        </w:rPr>
      </w:pPr>
    </w:p>
    <w:p w14:paraId="2E942242">
      <w:pPr>
        <w:keepNext w:val="0"/>
        <w:keepLines w:val="0"/>
        <w:pageBreakBefore w:val="0"/>
        <w:widowControl w:val="0"/>
        <w:spacing w:line="360" w:lineRule="auto"/>
        <w:ind w:firstLine="480"/>
        <w:rPr>
          <w:rFonts w:hint="eastAsia" w:ascii="宋体" w:hAnsi="宋体"/>
          <w:sz w:val="24"/>
          <w:highlight w:val="none"/>
        </w:rPr>
      </w:pPr>
      <w:r>
        <w:rPr>
          <w:rFonts w:hint="eastAsia" w:ascii="宋体" w:hAnsi="宋体"/>
          <w:sz w:val="24"/>
          <w:highlight w:val="none"/>
        </w:rPr>
        <w:t>备注：</w:t>
      </w:r>
    </w:p>
    <w:p w14:paraId="05B00376">
      <w:pPr>
        <w:keepNext w:val="0"/>
        <w:keepLines w:val="0"/>
        <w:pageBreakBefore w:val="0"/>
        <w:widowControl w:val="0"/>
        <w:spacing w:line="360" w:lineRule="auto"/>
        <w:ind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w:t>
      </w:r>
      <w:r>
        <w:rPr>
          <w:rFonts w:hint="eastAsia" w:ascii="宋体" w:hAnsi="宋体" w:eastAsia="宋体" w:cs="Times New Roman"/>
          <w:sz w:val="24"/>
          <w:highlight w:val="none"/>
        </w:rPr>
        <w:t>牵头单位必须为联合体成员</w:t>
      </w:r>
      <w:r>
        <w:rPr>
          <w:rFonts w:hint="eastAsia" w:ascii="宋体" w:hAnsi="宋体" w:eastAsia="宋体" w:cs="Times New Roman"/>
          <w:sz w:val="24"/>
          <w:highlight w:val="none"/>
          <w:lang w:eastAsia="zh-CN"/>
        </w:rPr>
        <w:t>。</w:t>
      </w:r>
    </w:p>
    <w:p w14:paraId="16CD23F9">
      <w:pPr>
        <w:keepNext w:val="0"/>
        <w:keepLines w:val="0"/>
        <w:pageBreakBefore w:val="0"/>
        <w:widowControl w:val="0"/>
        <w:spacing w:line="360" w:lineRule="auto"/>
        <w:ind w:firstLine="480"/>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b/>
          <w:bCs/>
          <w:sz w:val="24"/>
          <w:highlight w:val="none"/>
          <w:lang w:val="en-US" w:eastAsia="zh-CN"/>
        </w:rPr>
        <w:t>除另有说明外，本磋商文件</w:t>
      </w:r>
      <w:r>
        <w:rPr>
          <w:rFonts w:hint="eastAsia" w:ascii="宋体" w:hAnsi="宋体" w:eastAsia="宋体" w:cs="Times New Roman"/>
          <w:b/>
          <w:bCs/>
          <w:sz w:val="24"/>
          <w:highlight w:val="none"/>
        </w:rPr>
        <w:t>要求加盖电子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之处</w:t>
      </w:r>
      <w:r>
        <w:rPr>
          <w:rFonts w:hint="eastAsia" w:ascii="宋体" w:hAnsi="宋体" w:eastAsia="宋体" w:cs="Times New Roman"/>
          <w:b/>
          <w:bCs/>
          <w:sz w:val="24"/>
          <w:highlight w:val="none"/>
        </w:rPr>
        <w:t>，加盖牵头单位的电子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即可</w:t>
      </w:r>
      <w:r>
        <w:rPr>
          <w:rFonts w:hint="eastAsia" w:ascii="宋体" w:hAnsi="宋体" w:eastAsia="宋体" w:cs="Times New Roman"/>
          <w:b/>
          <w:bCs/>
          <w:sz w:val="24"/>
          <w:highlight w:val="none"/>
        </w:rPr>
        <w:t>。</w:t>
      </w:r>
    </w:p>
    <w:p w14:paraId="044521D9">
      <w:pPr>
        <w:numPr>
          <w:ilvl w:val="0"/>
          <w:numId w:val="0"/>
        </w:numPr>
        <w:spacing w:line="360" w:lineRule="auto"/>
        <w:jc w:val="lef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十一、关于符合本国产品标准的声明函</w:t>
      </w:r>
    </w:p>
    <w:p w14:paraId="103836DB">
      <w:pPr>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关于符合本国产品标准的声明函（采购包号：**）</w:t>
      </w:r>
    </w:p>
    <w:p w14:paraId="34872E7C">
      <w:pPr>
        <w:pStyle w:val="249"/>
        <w:shd w:val="clear" w:color="auto" w:fill="FFFFFF"/>
        <w:spacing w:before="24" w:beforeAutospacing="0" w:after="24" w:afterAutospacing="0" w:line="360" w:lineRule="auto"/>
        <w:ind w:firstLine="420"/>
        <w:rPr>
          <w:rFonts w:hint="eastAsia"/>
          <w:highlight w:val="none"/>
        </w:rPr>
      </w:pPr>
      <w:r>
        <w:rPr>
          <w:rFonts w:hint="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2FEC45B1">
      <w:pPr>
        <w:pStyle w:val="249"/>
        <w:shd w:val="clear" w:color="auto" w:fill="FFFFFF"/>
        <w:spacing w:before="24" w:beforeAutospacing="0" w:after="24" w:afterAutospacing="0" w:line="360" w:lineRule="auto"/>
        <w:ind w:firstLine="420"/>
        <w:rPr>
          <w:rFonts w:hint="eastAsia"/>
          <w:highlight w:val="none"/>
        </w:rPr>
      </w:pPr>
      <w:r>
        <w:rPr>
          <w:rFonts w:hint="eastAsia"/>
          <w:highlight w:val="none"/>
          <w:shd w:val="clear" w:color="auto" w:fill="FFFFFF"/>
        </w:rPr>
        <w:t>1.</w:t>
      </w:r>
      <w:r>
        <w:rPr>
          <w:rStyle w:val="261"/>
          <w:rFonts w:hint="eastAsia"/>
          <w:i w:val="0"/>
          <w:highlight w:val="none"/>
          <w:u w:val="single"/>
          <w:shd w:val="clear" w:color="auto" w:fill="FFFFFF"/>
        </w:rPr>
        <w:t>（产品名称1）</w:t>
      </w:r>
      <w:r>
        <w:rPr>
          <w:rStyle w:val="261"/>
          <w:rFonts w:hint="eastAsia"/>
          <w:i w:val="0"/>
          <w:highlight w:val="none"/>
          <w:shd w:val="clear" w:color="auto" w:fill="FFFFFF"/>
          <w:vertAlign w:val="superscript"/>
        </w:rPr>
        <w:t>1</w:t>
      </w:r>
      <w:r>
        <w:rPr>
          <w:rFonts w:hint="eastAsia"/>
          <w:highlight w:val="none"/>
          <w:shd w:val="clear" w:color="auto" w:fill="FFFFFF"/>
        </w:rPr>
        <w:t>，</w:t>
      </w:r>
      <w:r>
        <w:rPr>
          <w:rFonts w:hint="eastAsia"/>
          <w:highlight w:val="none"/>
          <w:u w:val="single"/>
          <w:shd w:val="clear" w:color="auto" w:fill="FFFFFF"/>
        </w:rPr>
        <w:t>生产厂为</w:t>
      </w:r>
      <w:r>
        <w:rPr>
          <w:rStyle w:val="261"/>
          <w:rFonts w:hint="eastAsia"/>
          <w:i w:val="0"/>
          <w:highlight w:val="none"/>
          <w:u w:val="single"/>
          <w:shd w:val="clear" w:color="auto" w:fill="FFFFFF"/>
        </w:rPr>
        <w:t>（厂名）</w:t>
      </w:r>
      <w:r>
        <w:rPr>
          <w:rStyle w:val="261"/>
          <w:rFonts w:hint="eastAsia"/>
          <w:i w:val="0"/>
          <w:highlight w:val="none"/>
          <w:shd w:val="clear" w:color="auto" w:fill="FFFFFF"/>
          <w:vertAlign w:val="superscript"/>
        </w:rPr>
        <w:t>2</w:t>
      </w:r>
      <w:r>
        <w:rPr>
          <w:rFonts w:hint="eastAsia"/>
          <w:highlight w:val="none"/>
          <w:shd w:val="clear" w:color="auto" w:fill="FFFFFF"/>
        </w:rPr>
        <w:t>，厂址为</w:t>
      </w:r>
      <w:r>
        <w:rPr>
          <w:rStyle w:val="261"/>
          <w:rFonts w:hint="eastAsia"/>
          <w:i w:val="0"/>
          <w:highlight w:val="none"/>
          <w:u w:val="single"/>
          <w:shd w:val="clear" w:color="auto" w:fill="FFFFFF"/>
        </w:rPr>
        <w:t>（生产厂址）</w:t>
      </w:r>
      <w:r>
        <w:rPr>
          <w:rFonts w:hint="eastAsia"/>
          <w:highlight w:val="none"/>
          <w:shd w:val="clear" w:color="auto" w:fill="FFFFFF"/>
        </w:rPr>
        <w:t>。</w:t>
      </w:r>
      <w:r>
        <w:rPr>
          <w:rStyle w:val="261"/>
          <w:rFonts w:hint="eastAsia"/>
          <w:i/>
          <w:strike w:val="0"/>
          <w:highlight w:val="none"/>
          <w:u w:val="single"/>
          <w:shd w:val="clear" w:color="auto" w:fill="FFFFFF"/>
        </w:rPr>
        <w:t>（产品名称1）</w:t>
      </w:r>
      <w:r>
        <w:rPr>
          <w:rFonts w:hint="eastAsia"/>
          <w:strike w:val="0"/>
          <w:highlight w:val="none"/>
          <w:shd w:val="clear" w:color="auto" w:fill="FFFFFF"/>
        </w:rPr>
        <w:t>的中国境内生产的组件成本占比≥</w:t>
      </w:r>
      <w:r>
        <w:rPr>
          <w:rStyle w:val="261"/>
          <w:rFonts w:hint="eastAsia"/>
          <w:i/>
          <w:strike w:val="0"/>
          <w:highlight w:val="none"/>
          <w:u w:val="single"/>
          <w:shd w:val="clear" w:color="auto" w:fill="FFFFFF"/>
        </w:rPr>
        <w:t>（规定比例）</w:t>
      </w:r>
      <w:r>
        <w:rPr>
          <w:rStyle w:val="261"/>
          <w:rFonts w:hint="eastAsia"/>
          <w:i w:val="0"/>
          <w:highlight w:val="none"/>
          <w:shd w:val="clear" w:color="auto" w:fill="FFFFFF"/>
          <w:vertAlign w:val="superscript"/>
        </w:rPr>
        <w:t>3</w:t>
      </w:r>
      <w:r>
        <w:rPr>
          <w:rFonts w:hint="eastAsia"/>
          <w:strike w:val="0"/>
          <w:highlight w:val="none"/>
          <w:shd w:val="clear" w:color="auto" w:fill="FFFFFF"/>
        </w:rPr>
        <w:t>。</w:t>
      </w:r>
      <w:r>
        <w:rPr>
          <w:rStyle w:val="261"/>
          <w:rFonts w:hint="eastAsia"/>
          <w:i/>
          <w:strike w:val="0"/>
          <w:highlight w:val="none"/>
          <w:u w:val="single"/>
          <w:shd w:val="clear" w:color="auto" w:fill="FFFFFF"/>
        </w:rPr>
        <w:t>（产品名称1）</w:t>
      </w:r>
      <w:r>
        <w:rPr>
          <w:rFonts w:hint="eastAsia"/>
          <w:strike w:val="0"/>
          <w:highlight w:val="none"/>
          <w:shd w:val="clear" w:color="auto" w:fill="FFFFFF"/>
        </w:rPr>
        <w:t>的</w:t>
      </w:r>
      <w:r>
        <w:rPr>
          <w:rStyle w:val="261"/>
          <w:rFonts w:hint="eastAsia"/>
          <w:i/>
          <w:strike w:val="0"/>
          <w:highlight w:val="none"/>
          <w:u w:val="single"/>
          <w:shd w:val="clear" w:color="auto" w:fill="FFFFFF"/>
        </w:rPr>
        <w:t>（关键组件）</w:t>
      </w:r>
      <w:r>
        <w:rPr>
          <w:rStyle w:val="261"/>
          <w:rFonts w:hint="eastAsia"/>
          <w:i w:val="0"/>
          <w:highlight w:val="none"/>
          <w:shd w:val="clear" w:color="auto" w:fill="FFFFFF"/>
          <w:vertAlign w:val="superscript"/>
        </w:rPr>
        <w:t>4</w:t>
      </w:r>
      <w:r>
        <w:rPr>
          <w:rFonts w:hint="eastAsia"/>
          <w:strike w:val="0"/>
          <w:highlight w:val="none"/>
          <w:shd w:val="clear" w:color="auto" w:fill="FFFFFF"/>
        </w:rPr>
        <w:t>在中国境内生产。</w:t>
      </w:r>
      <w:r>
        <w:rPr>
          <w:rStyle w:val="261"/>
          <w:rFonts w:hint="eastAsia"/>
          <w:i/>
          <w:strike w:val="0"/>
          <w:highlight w:val="none"/>
          <w:u w:val="single"/>
          <w:shd w:val="clear" w:color="auto" w:fill="FFFFFF"/>
        </w:rPr>
        <w:t>（产品名称1）</w:t>
      </w:r>
      <w:r>
        <w:rPr>
          <w:rFonts w:hint="eastAsia"/>
          <w:strike w:val="0"/>
          <w:highlight w:val="none"/>
          <w:shd w:val="clear" w:color="auto" w:fill="FFFFFF"/>
        </w:rPr>
        <w:t>的</w:t>
      </w:r>
      <w:r>
        <w:rPr>
          <w:rStyle w:val="261"/>
          <w:rFonts w:hint="eastAsia"/>
          <w:i/>
          <w:strike w:val="0"/>
          <w:highlight w:val="none"/>
          <w:u w:val="single"/>
          <w:shd w:val="clear" w:color="auto" w:fill="FFFFFF"/>
        </w:rPr>
        <w:t>（关键工序）</w:t>
      </w:r>
      <w:r>
        <w:rPr>
          <w:rStyle w:val="261"/>
          <w:rFonts w:hint="eastAsia"/>
          <w:i w:val="0"/>
          <w:highlight w:val="none"/>
          <w:shd w:val="clear" w:color="auto" w:fill="FFFFFF"/>
          <w:vertAlign w:val="superscript"/>
        </w:rPr>
        <w:t>5</w:t>
      </w:r>
      <w:r>
        <w:rPr>
          <w:rFonts w:hint="eastAsia"/>
          <w:strike w:val="0"/>
          <w:highlight w:val="none"/>
          <w:shd w:val="clear" w:color="auto" w:fill="FFFFFF"/>
        </w:rPr>
        <w:t>在中国境内完成。</w:t>
      </w:r>
    </w:p>
    <w:p w14:paraId="630622A2">
      <w:pPr>
        <w:pStyle w:val="249"/>
        <w:shd w:val="clear" w:color="auto" w:fill="FFFFFF"/>
        <w:spacing w:before="24" w:beforeAutospacing="0" w:after="24" w:afterAutospacing="0" w:line="360" w:lineRule="auto"/>
        <w:ind w:firstLine="420"/>
        <w:rPr>
          <w:rFonts w:hint="eastAsia"/>
          <w:strike w:val="0"/>
          <w:highlight w:val="none"/>
        </w:rPr>
      </w:pPr>
      <w:r>
        <w:rPr>
          <w:rFonts w:hint="eastAsia"/>
          <w:highlight w:val="none"/>
          <w:shd w:val="clear" w:color="auto" w:fill="FFFFFF"/>
        </w:rPr>
        <w:t>2.</w:t>
      </w:r>
      <w:r>
        <w:rPr>
          <w:rStyle w:val="261"/>
          <w:rFonts w:hint="eastAsia"/>
          <w:i w:val="0"/>
          <w:highlight w:val="none"/>
          <w:u w:val="single"/>
          <w:shd w:val="clear" w:color="auto" w:fill="FFFFFF"/>
        </w:rPr>
        <w:t>（产品名称2）</w:t>
      </w:r>
      <w:r>
        <w:rPr>
          <w:rFonts w:hint="eastAsia"/>
          <w:highlight w:val="none"/>
          <w:shd w:val="clear" w:color="auto" w:fill="FFFFFF"/>
        </w:rPr>
        <w:t>，生产厂为</w:t>
      </w:r>
      <w:r>
        <w:rPr>
          <w:rStyle w:val="261"/>
          <w:rFonts w:hint="eastAsia"/>
          <w:i w:val="0"/>
          <w:highlight w:val="none"/>
          <w:u w:val="single"/>
          <w:shd w:val="clear" w:color="auto" w:fill="FFFFFF"/>
        </w:rPr>
        <w:t>（厂名）</w:t>
      </w:r>
      <w:r>
        <w:rPr>
          <w:rFonts w:hint="eastAsia"/>
          <w:highlight w:val="none"/>
          <w:shd w:val="clear" w:color="auto" w:fill="FFFFFF"/>
        </w:rPr>
        <w:t>，厂址为</w:t>
      </w:r>
      <w:r>
        <w:rPr>
          <w:rStyle w:val="261"/>
          <w:rFonts w:hint="eastAsia"/>
          <w:i w:val="0"/>
          <w:highlight w:val="none"/>
          <w:u w:val="single"/>
          <w:shd w:val="clear" w:color="auto" w:fill="FFFFFF"/>
        </w:rPr>
        <w:t>（生产厂址）</w:t>
      </w:r>
      <w:r>
        <w:rPr>
          <w:rFonts w:hint="eastAsia"/>
          <w:highlight w:val="none"/>
          <w:shd w:val="clear" w:color="auto" w:fill="FFFFFF"/>
        </w:rPr>
        <w:t>。</w:t>
      </w:r>
      <w:r>
        <w:rPr>
          <w:rStyle w:val="261"/>
          <w:rFonts w:hint="eastAsia"/>
          <w:i/>
          <w:strike w:val="0"/>
          <w:highlight w:val="none"/>
          <w:u w:val="single"/>
          <w:shd w:val="clear" w:color="auto" w:fill="FFFFFF"/>
        </w:rPr>
        <w:t>（产品名称2）</w:t>
      </w:r>
      <w:r>
        <w:rPr>
          <w:rFonts w:hint="eastAsia"/>
          <w:strike w:val="0"/>
          <w:highlight w:val="none"/>
          <w:shd w:val="clear" w:color="auto" w:fill="FFFFFF"/>
        </w:rPr>
        <w:t>的中国境内生产的组件成本占比≥</w:t>
      </w:r>
      <w:r>
        <w:rPr>
          <w:rStyle w:val="261"/>
          <w:rFonts w:hint="eastAsia"/>
          <w:i/>
          <w:strike w:val="0"/>
          <w:highlight w:val="none"/>
          <w:u w:val="single"/>
          <w:shd w:val="clear" w:color="auto" w:fill="FFFFFF"/>
        </w:rPr>
        <w:t>（规定比例）</w:t>
      </w:r>
      <w:r>
        <w:rPr>
          <w:rFonts w:hint="eastAsia"/>
          <w:strike w:val="0"/>
          <w:highlight w:val="none"/>
          <w:shd w:val="clear" w:color="auto" w:fill="FFFFFF"/>
        </w:rPr>
        <w:t>。</w:t>
      </w:r>
      <w:r>
        <w:rPr>
          <w:rStyle w:val="261"/>
          <w:rFonts w:hint="eastAsia"/>
          <w:i/>
          <w:strike w:val="0"/>
          <w:highlight w:val="none"/>
          <w:u w:val="single"/>
          <w:shd w:val="clear" w:color="auto" w:fill="FFFFFF"/>
        </w:rPr>
        <w:t>（产品名称2）</w:t>
      </w:r>
      <w:r>
        <w:rPr>
          <w:rFonts w:hint="eastAsia"/>
          <w:strike w:val="0"/>
          <w:highlight w:val="none"/>
          <w:shd w:val="clear" w:color="auto" w:fill="FFFFFF"/>
        </w:rPr>
        <w:t>的</w:t>
      </w:r>
      <w:r>
        <w:rPr>
          <w:rStyle w:val="261"/>
          <w:rFonts w:hint="eastAsia"/>
          <w:i/>
          <w:strike w:val="0"/>
          <w:highlight w:val="none"/>
          <w:u w:val="single"/>
          <w:shd w:val="clear" w:color="auto" w:fill="FFFFFF"/>
        </w:rPr>
        <w:t>（关键组件）</w:t>
      </w:r>
      <w:r>
        <w:rPr>
          <w:rFonts w:hint="eastAsia"/>
          <w:strike w:val="0"/>
          <w:highlight w:val="none"/>
          <w:shd w:val="clear" w:color="auto" w:fill="FFFFFF"/>
        </w:rPr>
        <w:t>在中国境内生产。</w:t>
      </w:r>
      <w:r>
        <w:rPr>
          <w:rStyle w:val="261"/>
          <w:rFonts w:hint="eastAsia"/>
          <w:i/>
          <w:strike w:val="0"/>
          <w:highlight w:val="none"/>
          <w:u w:val="single"/>
          <w:shd w:val="clear" w:color="auto" w:fill="FFFFFF"/>
        </w:rPr>
        <w:t>（产品名称2）</w:t>
      </w:r>
      <w:r>
        <w:rPr>
          <w:rFonts w:hint="eastAsia"/>
          <w:strike w:val="0"/>
          <w:highlight w:val="none"/>
          <w:shd w:val="clear" w:color="auto" w:fill="FFFFFF"/>
        </w:rPr>
        <w:t>的</w:t>
      </w:r>
      <w:r>
        <w:rPr>
          <w:rStyle w:val="261"/>
          <w:rFonts w:hint="eastAsia"/>
          <w:i/>
          <w:strike w:val="0"/>
          <w:highlight w:val="none"/>
          <w:u w:val="single"/>
          <w:shd w:val="clear" w:color="auto" w:fill="FFFFFF"/>
        </w:rPr>
        <w:t>（关键工序）</w:t>
      </w:r>
      <w:r>
        <w:rPr>
          <w:rFonts w:hint="eastAsia"/>
          <w:strike w:val="0"/>
          <w:highlight w:val="none"/>
          <w:shd w:val="clear" w:color="auto" w:fill="FFFFFF"/>
        </w:rPr>
        <w:t>在中国境内完成。</w:t>
      </w:r>
    </w:p>
    <w:p w14:paraId="3B85A6E5">
      <w:pPr>
        <w:pStyle w:val="249"/>
        <w:shd w:val="clear" w:color="auto" w:fill="FFFFFF"/>
        <w:spacing w:before="24" w:beforeAutospacing="0" w:after="24" w:afterAutospacing="0" w:line="360" w:lineRule="auto"/>
        <w:ind w:firstLine="420"/>
        <w:rPr>
          <w:rFonts w:hint="eastAsia"/>
          <w:highlight w:val="none"/>
          <w:shd w:val="clear" w:color="auto" w:fill="FFFFFF"/>
        </w:rPr>
      </w:pPr>
      <w:r>
        <w:rPr>
          <w:rFonts w:hint="eastAsia"/>
          <w:highlight w:val="none"/>
          <w:shd w:val="clear" w:color="auto" w:fill="FFFFFF"/>
        </w:rPr>
        <w:t>……</w:t>
      </w:r>
    </w:p>
    <w:p w14:paraId="1A9E226A">
      <w:pPr>
        <w:pStyle w:val="249"/>
        <w:shd w:val="clear" w:color="auto" w:fill="FFFFFF"/>
        <w:spacing w:before="24" w:beforeAutospacing="0" w:after="24" w:afterAutospacing="0" w:line="360" w:lineRule="auto"/>
        <w:ind w:firstLine="420"/>
        <w:rPr>
          <w:rFonts w:hint="eastAsia"/>
          <w:highlight w:val="none"/>
        </w:rPr>
      </w:pPr>
      <w:r>
        <w:rPr>
          <w:rFonts w:hint="eastAsia"/>
          <w:highlight w:val="none"/>
          <w:shd w:val="clear" w:color="auto" w:fill="FFFFFF"/>
        </w:rPr>
        <w:t>本公司（单位）对上述声明内容的真实性负责。如有虚假，愿承担相应法律责任。</w:t>
      </w:r>
    </w:p>
    <w:p w14:paraId="14E4E498">
      <w:pPr>
        <w:pStyle w:val="249"/>
        <w:shd w:val="clear" w:color="auto" w:fill="FFFFFF"/>
        <w:spacing w:before="24" w:beforeAutospacing="0" w:after="24" w:afterAutospacing="0" w:line="360" w:lineRule="auto"/>
        <w:jc w:val="right"/>
        <w:rPr>
          <w:rFonts w:hint="eastAsia"/>
          <w:highlight w:val="none"/>
        </w:rPr>
      </w:pPr>
      <w:r>
        <w:rPr>
          <w:rFonts w:hint="eastAsia"/>
          <w:highlight w:val="none"/>
          <w:shd w:val="clear" w:color="auto" w:fill="FFFFFF"/>
        </w:rPr>
        <w:t>公司（单位）名称（盖章）：　        </w:t>
      </w:r>
    </w:p>
    <w:p w14:paraId="3192218E">
      <w:pPr>
        <w:pStyle w:val="249"/>
        <w:shd w:val="clear" w:color="auto" w:fill="FFFFFF"/>
        <w:spacing w:before="24" w:beforeAutospacing="0" w:after="24" w:afterAutospacing="0" w:line="360" w:lineRule="auto"/>
        <w:jc w:val="right"/>
        <w:rPr>
          <w:rFonts w:hint="eastAsia"/>
          <w:sz w:val="28"/>
          <w:szCs w:val="28"/>
          <w:highlight w:val="none"/>
        </w:rPr>
      </w:pPr>
      <w:r>
        <w:rPr>
          <w:rFonts w:hint="eastAsia"/>
          <w:highlight w:val="none"/>
          <w:shd w:val="clear" w:color="auto" w:fill="FFFFFF"/>
        </w:rPr>
        <w:t>日期：　     年　  月　  日    </w:t>
      </w:r>
      <w:r>
        <w:rPr>
          <w:rFonts w:hint="eastAsia"/>
          <w:sz w:val="28"/>
          <w:szCs w:val="28"/>
          <w:highlight w:val="none"/>
          <w:shd w:val="clear" w:color="auto" w:fill="FFFFFF"/>
        </w:rPr>
        <w:t>     </w:t>
      </w:r>
    </w:p>
    <w:p w14:paraId="4AEAFA50">
      <w:pPr>
        <w:pStyle w:val="249"/>
        <w:shd w:val="clear" w:color="auto" w:fill="FFFFFF"/>
        <w:spacing w:before="24" w:beforeAutospacing="0" w:after="24" w:afterAutospacing="0" w:line="360" w:lineRule="auto"/>
        <w:rPr>
          <w:rFonts w:hint="eastAsia"/>
          <w:sz w:val="28"/>
          <w:szCs w:val="28"/>
          <w:highlight w:val="none"/>
        </w:rPr>
      </w:pPr>
      <w:r>
        <w:rPr>
          <w:rFonts w:hint="eastAsia"/>
          <w:sz w:val="28"/>
          <w:szCs w:val="28"/>
          <w:highlight w:val="none"/>
          <w:shd w:val="clear" w:color="auto" w:fill="FFFFFF"/>
        </w:rPr>
        <w:t>__________________</w:t>
      </w:r>
    </w:p>
    <w:p w14:paraId="21AB91B1">
      <w:pPr>
        <w:pStyle w:val="249"/>
        <w:shd w:val="clear" w:color="auto" w:fill="FFFFFF"/>
        <w:spacing w:before="24" w:beforeAutospacing="0" w:after="24" w:afterAutospacing="0" w:line="360" w:lineRule="auto"/>
        <w:ind w:firstLine="420"/>
        <w:rPr>
          <w:rFonts w:hint="eastAsia"/>
          <w:sz w:val="21"/>
          <w:szCs w:val="21"/>
          <w:highlight w:val="none"/>
        </w:rPr>
      </w:pPr>
      <w:r>
        <w:rPr>
          <w:rFonts w:hint="eastAsia"/>
          <w:sz w:val="21"/>
          <w:szCs w:val="21"/>
          <w:highlight w:val="none"/>
          <w:shd w:val="clear" w:color="auto" w:fill="FFFFFF"/>
        </w:rPr>
        <w:t>1.产品如有型号，请在“产品名称”栏一并填写。</w:t>
      </w:r>
    </w:p>
    <w:p w14:paraId="447435C7">
      <w:pPr>
        <w:pStyle w:val="249"/>
        <w:shd w:val="clear" w:color="auto" w:fill="FFFFFF"/>
        <w:spacing w:before="24" w:beforeAutospacing="0" w:after="24" w:afterAutospacing="0" w:line="360" w:lineRule="auto"/>
        <w:ind w:firstLine="420"/>
        <w:rPr>
          <w:rFonts w:hint="eastAsia"/>
          <w:sz w:val="21"/>
          <w:szCs w:val="21"/>
          <w:highlight w:val="none"/>
        </w:rPr>
      </w:pPr>
      <w:r>
        <w:rPr>
          <w:rFonts w:hint="eastAsia"/>
          <w:sz w:val="21"/>
          <w:szCs w:val="21"/>
          <w:highlight w:val="none"/>
          <w:shd w:val="clear" w:color="auto" w:fill="FFFFFF"/>
        </w:rPr>
        <w:t>2.生产厂名与厂址应与生产厂营业执照载明的相关信息保持一致。</w:t>
      </w:r>
    </w:p>
    <w:p w14:paraId="4908C834">
      <w:pPr>
        <w:pStyle w:val="249"/>
        <w:shd w:val="clear" w:color="auto" w:fill="FFFFFF"/>
        <w:spacing w:before="24" w:beforeAutospacing="0" w:after="24" w:afterAutospacing="0" w:line="360" w:lineRule="auto"/>
        <w:ind w:firstLine="420"/>
        <w:rPr>
          <w:rFonts w:hint="eastAsia"/>
          <w:b w:val="0"/>
          <w:bCs w:val="0"/>
          <w:sz w:val="21"/>
          <w:szCs w:val="21"/>
          <w:highlight w:val="none"/>
        </w:rPr>
      </w:pPr>
      <w:r>
        <w:rPr>
          <w:rFonts w:hint="eastAsia"/>
          <w:b w:val="0"/>
          <w:bCs w:val="0"/>
          <w:sz w:val="21"/>
          <w:szCs w:val="21"/>
          <w:highlight w:val="none"/>
          <w:shd w:val="clear" w:color="auto" w:fill="FFFFFF"/>
        </w:rPr>
        <w:t>3.该产品的中国境内生产的组件成本占比相关要求实施前，“规定比例”栏可不填。</w:t>
      </w:r>
    </w:p>
    <w:p w14:paraId="444ADBC8">
      <w:pPr>
        <w:pStyle w:val="249"/>
        <w:shd w:val="clear" w:color="auto" w:fill="FFFFFF"/>
        <w:spacing w:before="24" w:beforeAutospacing="0" w:after="24" w:afterAutospacing="0" w:line="360" w:lineRule="auto"/>
        <w:ind w:firstLine="420"/>
        <w:rPr>
          <w:rFonts w:hint="eastAsia"/>
          <w:b w:val="0"/>
          <w:bCs w:val="0"/>
          <w:sz w:val="21"/>
          <w:szCs w:val="21"/>
          <w:highlight w:val="none"/>
          <w:shd w:val="clear" w:color="auto" w:fill="FFFFFF"/>
        </w:rPr>
      </w:pPr>
      <w:r>
        <w:rPr>
          <w:rFonts w:hint="eastAsia"/>
          <w:b w:val="0"/>
          <w:bCs w:val="0"/>
          <w:sz w:val="21"/>
          <w:szCs w:val="21"/>
          <w:highlight w:val="none"/>
          <w:shd w:val="clear" w:color="auto" w:fill="FFFFFF"/>
        </w:rPr>
        <w:t>4.该产品的关键组件要求实施前，“关键组件”栏可不填。</w:t>
      </w:r>
    </w:p>
    <w:p w14:paraId="00E99AD5">
      <w:pPr>
        <w:pStyle w:val="249"/>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b w:val="0"/>
          <w:bCs w:val="0"/>
          <w:sz w:val="21"/>
          <w:szCs w:val="21"/>
          <w:highlight w:val="none"/>
          <w:shd w:val="clear" w:color="auto" w:fill="FFFFFF"/>
        </w:rPr>
      </w:pPr>
      <w:r>
        <w:rPr>
          <w:rFonts w:hint="eastAsia"/>
          <w:b w:val="0"/>
          <w:bCs w:val="0"/>
          <w:sz w:val="21"/>
          <w:szCs w:val="21"/>
          <w:highlight w:val="none"/>
          <w:shd w:val="clear" w:color="auto" w:fill="FFFFFF"/>
        </w:rPr>
        <w:t>5.该产品的关键工序要求实施前，“关键工序”栏可不填。</w:t>
      </w:r>
      <w:bookmarkStart w:id="118" w:name="OLE_LINK8"/>
      <w:bookmarkEnd w:id="118"/>
    </w:p>
    <w:p w14:paraId="5F5DF664">
      <w:pPr>
        <w:pStyle w:val="249"/>
        <w:shd w:val="clear" w:color="auto" w:fill="FFFFFF"/>
        <w:spacing w:before="24" w:beforeAutospacing="0" w:after="24" w:afterAutospacing="0" w:line="360" w:lineRule="auto"/>
        <w:ind w:firstLine="420"/>
        <w:rPr>
          <w:rFonts w:hint="eastAsia"/>
          <w:b w:val="0"/>
          <w:bCs w:val="0"/>
          <w:sz w:val="21"/>
          <w:szCs w:val="21"/>
          <w:highlight w:val="none"/>
          <w:shd w:val="clear" w:color="auto" w:fill="FFFFFF"/>
        </w:rPr>
      </w:pPr>
    </w:p>
    <w:p w14:paraId="2FE5506F">
      <w:pPr>
        <w:jc w:val="center"/>
        <w:rPr>
          <w:rFonts w:hint="eastAsia" w:ascii="方正小标宋简体" w:hAnsi="方正小标宋简体" w:eastAsia="方正小标宋简体" w:cs="方正小标宋简体"/>
          <w:b w:val="0"/>
          <w:bCs w:val="0"/>
          <w:sz w:val="32"/>
          <w:szCs w:val="32"/>
          <w:highlight w:val="none"/>
        </w:rPr>
      </w:pPr>
      <w:r>
        <w:rPr>
          <w:rFonts w:hint="eastAsia" w:ascii="宋体" w:hAnsi="宋体"/>
          <w:sz w:val="24"/>
          <w:highlight w:val="none"/>
        </w:rPr>
        <w:br w:type="page" w:clear="all"/>
      </w:r>
      <w:r>
        <w:rPr>
          <w:rFonts w:hint="eastAsia" w:ascii="方正小标宋简体" w:hAnsi="方正小标宋简体" w:eastAsia="方正小标宋简体" w:cs="方正小标宋简体"/>
          <w:b w:val="0"/>
          <w:bCs w:val="0"/>
          <w:sz w:val="32"/>
          <w:szCs w:val="32"/>
          <w:highlight w:val="none"/>
        </w:rPr>
        <w:t>质疑函</w:t>
      </w:r>
      <w:r>
        <w:rPr>
          <w:rFonts w:hint="eastAsia" w:ascii="方正小标宋简体" w:hAnsi="方正小标宋简体" w:eastAsia="方正小标宋简体" w:cs="方正小标宋简体"/>
          <w:b w:val="0"/>
          <w:bCs w:val="0"/>
          <w:sz w:val="32"/>
          <w:szCs w:val="32"/>
          <w:highlight w:val="none"/>
          <w:lang w:val="en-US" w:eastAsia="zh-CN"/>
        </w:rPr>
        <w:t>范本</w:t>
      </w:r>
    </w:p>
    <w:p w14:paraId="778DB040">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一、质疑供应商基本信息</w:t>
      </w:r>
    </w:p>
    <w:p w14:paraId="67DAA02F">
      <w:pPr>
        <w:spacing w:line="360" w:lineRule="auto"/>
        <w:rPr>
          <w:rFonts w:ascii="宋体" w:hAnsi="宋体" w:cs="仿宋"/>
          <w:sz w:val="24"/>
          <w:szCs w:val="24"/>
          <w:highlight w:val="none"/>
          <w:u w:val="single"/>
        </w:rPr>
      </w:pPr>
      <w:r>
        <w:rPr>
          <w:rFonts w:hint="eastAsia" w:ascii="宋体" w:hAnsi="宋体" w:cs="仿宋"/>
          <w:sz w:val="24"/>
          <w:szCs w:val="24"/>
          <w:highlight w:val="none"/>
        </w:rPr>
        <w:t>供应商</w:t>
      </w:r>
      <w:r>
        <w:rPr>
          <w:rFonts w:hint="eastAsia" w:ascii="宋体" w:hAnsi="宋体" w:cs="仿宋"/>
          <w:sz w:val="24"/>
          <w:szCs w:val="24"/>
          <w:highlight w:val="none"/>
          <w:lang w:val="en-US" w:eastAsia="zh-CN"/>
        </w:rPr>
        <w:t>名称</w:t>
      </w:r>
      <w:r>
        <w:rPr>
          <w:rFonts w:hint="eastAsia" w:ascii="宋体" w:hAnsi="宋体" w:cs="仿宋"/>
          <w:sz w:val="24"/>
          <w:szCs w:val="24"/>
          <w:highlight w:val="none"/>
        </w:rPr>
        <w:t>：</w:t>
      </w:r>
      <w:r>
        <w:rPr>
          <w:rFonts w:hint="eastAsia" w:ascii="宋体" w:hAnsi="宋体" w:cs="仿宋"/>
          <w:sz w:val="24"/>
          <w:szCs w:val="24"/>
          <w:highlight w:val="none"/>
          <w:u w:val="single"/>
        </w:rPr>
        <w:t xml:space="preserve">                                                              </w:t>
      </w:r>
    </w:p>
    <w:p w14:paraId="623FAADE">
      <w:pPr>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29EB2455">
      <w:pPr>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162CFD4A">
      <w:pPr>
        <w:spacing w:line="360" w:lineRule="auto"/>
        <w:rPr>
          <w:rFonts w:ascii="宋体" w:hAnsi="宋体" w:cs="仿宋"/>
          <w:sz w:val="24"/>
          <w:szCs w:val="24"/>
          <w:highlight w:val="none"/>
          <w:u w:val="single"/>
        </w:rPr>
      </w:pPr>
      <w:r>
        <w:rPr>
          <w:rFonts w:hint="eastAsia" w:ascii="宋体" w:hAnsi="宋体" w:cs="仿宋"/>
          <w:sz w:val="24"/>
          <w:szCs w:val="24"/>
          <w:highlight w:val="none"/>
        </w:rPr>
        <w:t>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731D3544">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二、质疑项目基本情况</w:t>
      </w:r>
    </w:p>
    <w:p w14:paraId="3181190B">
      <w:pPr>
        <w:spacing w:line="360" w:lineRule="auto"/>
        <w:rPr>
          <w:rFonts w:ascii="宋体" w:hAnsi="宋体" w:cs="仿宋"/>
          <w:sz w:val="24"/>
          <w:szCs w:val="24"/>
          <w:highlight w:val="none"/>
        </w:rPr>
      </w:pPr>
      <w:r>
        <w:rPr>
          <w:rFonts w:hint="eastAsia" w:ascii="宋体" w:hAnsi="宋体" w:cs="仿宋"/>
          <w:sz w:val="24"/>
          <w:szCs w:val="24"/>
          <w:highlight w:val="none"/>
        </w:rPr>
        <w:t>项目名称：</w:t>
      </w:r>
      <w:r>
        <w:rPr>
          <w:rFonts w:hint="eastAsia" w:ascii="宋体" w:hAnsi="宋体" w:cs="仿宋"/>
          <w:sz w:val="24"/>
          <w:szCs w:val="24"/>
          <w:highlight w:val="none"/>
          <w:u w:val="single"/>
        </w:rPr>
        <w:t xml:space="preserve">                                                          </w:t>
      </w:r>
    </w:p>
    <w:p w14:paraId="5BF8AC81">
      <w:pPr>
        <w:spacing w:line="360" w:lineRule="auto"/>
        <w:rPr>
          <w:rFonts w:ascii="宋体" w:hAnsi="宋体" w:cs="仿宋"/>
          <w:sz w:val="24"/>
          <w:szCs w:val="24"/>
          <w:highlight w:val="none"/>
        </w:rPr>
      </w:pPr>
      <w:r>
        <w:rPr>
          <w:rFonts w:hint="eastAsia" w:ascii="宋体" w:hAnsi="宋体" w:cs="仿宋"/>
          <w:sz w:val="24"/>
          <w:szCs w:val="24"/>
          <w:highlight w:val="none"/>
        </w:rPr>
        <w:t>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采购包</w:t>
      </w:r>
      <w:r>
        <w:rPr>
          <w:rFonts w:hint="eastAsia" w:ascii="宋体" w:hAnsi="宋体" w:cs="仿宋"/>
          <w:sz w:val="24"/>
          <w:szCs w:val="24"/>
          <w:highlight w:val="none"/>
        </w:rPr>
        <w:t>号：</w:t>
      </w:r>
      <w:r>
        <w:rPr>
          <w:rFonts w:hint="eastAsia" w:ascii="宋体" w:hAnsi="宋体" w:cs="仿宋"/>
          <w:sz w:val="24"/>
          <w:szCs w:val="24"/>
          <w:highlight w:val="none"/>
          <w:u w:val="single"/>
        </w:rPr>
        <w:t xml:space="preserve">                   </w:t>
      </w:r>
    </w:p>
    <w:p w14:paraId="4455E1BE">
      <w:pPr>
        <w:spacing w:line="360" w:lineRule="auto"/>
        <w:rPr>
          <w:rFonts w:ascii="宋体" w:hAnsi="宋体" w:cs="仿宋"/>
          <w:sz w:val="24"/>
          <w:szCs w:val="24"/>
          <w:highlight w:val="none"/>
          <w:u w:val="single"/>
        </w:rPr>
      </w:pPr>
      <w:r>
        <w:rPr>
          <w:rFonts w:hint="eastAsia" w:ascii="宋体" w:hAnsi="宋体" w:cs="仿宋"/>
          <w:sz w:val="24"/>
          <w:szCs w:val="24"/>
          <w:highlight w:val="none"/>
        </w:rPr>
        <w:t>采购人名称：</w:t>
      </w:r>
      <w:r>
        <w:rPr>
          <w:rFonts w:hint="eastAsia" w:ascii="宋体" w:hAnsi="宋体" w:cs="仿宋"/>
          <w:sz w:val="24"/>
          <w:szCs w:val="24"/>
          <w:highlight w:val="none"/>
          <w:u w:val="single"/>
        </w:rPr>
        <w:t xml:space="preserve">                                                              </w:t>
      </w:r>
    </w:p>
    <w:p w14:paraId="2B2AE258">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三、质疑事项具体内容</w:t>
      </w:r>
    </w:p>
    <w:p w14:paraId="4C2188D0">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质疑事项1：</w:t>
      </w:r>
      <w:r>
        <w:rPr>
          <w:rFonts w:hint="eastAsia" w:ascii="宋体" w:hAnsi="宋体" w:cs="仿宋"/>
          <w:sz w:val="24"/>
          <w:szCs w:val="24"/>
          <w:highlight w:val="none"/>
          <w:u w:val="single"/>
        </w:rPr>
        <w:t xml:space="preserve">                                                              </w:t>
      </w:r>
    </w:p>
    <w:p w14:paraId="69BBEC0A">
      <w:pPr>
        <w:spacing w:line="360" w:lineRule="auto"/>
        <w:rPr>
          <w:rFonts w:ascii="宋体" w:hAnsi="宋体" w:cs="仿宋"/>
          <w:sz w:val="24"/>
          <w:szCs w:val="24"/>
          <w:highlight w:val="none"/>
          <w:u w:val="single"/>
        </w:rPr>
      </w:pPr>
      <w:r>
        <w:rPr>
          <w:rFonts w:hint="eastAsia" w:ascii="宋体" w:hAnsi="宋体" w:cs="仿宋"/>
          <w:sz w:val="24"/>
          <w:szCs w:val="24"/>
          <w:highlight w:val="none"/>
        </w:rPr>
        <w:t>事实依据：</w:t>
      </w:r>
      <w:r>
        <w:rPr>
          <w:rFonts w:hint="eastAsia" w:ascii="宋体" w:hAnsi="宋体" w:cs="仿宋"/>
          <w:sz w:val="24"/>
          <w:szCs w:val="24"/>
          <w:highlight w:val="none"/>
          <w:u w:val="single"/>
        </w:rPr>
        <w:t xml:space="preserve">                                                                </w:t>
      </w:r>
    </w:p>
    <w:p w14:paraId="5F807381">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p>
    <w:p w14:paraId="741D08F1">
      <w:pPr>
        <w:spacing w:line="360" w:lineRule="auto"/>
        <w:rPr>
          <w:rFonts w:ascii="宋体" w:hAnsi="宋体" w:cs="仿宋"/>
          <w:sz w:val="24"/>
          <w:szCs w:val="24"/>
          <w:highlight w:val="none"/>
          <w:u w:val="single"/>
        </w:rPr>
      </w:pPr>
      <w:r>
        <w:rPr>
          <w:rFonts w:hint="eastAsia" w:ascii="宋体" w:hAnsi="宋体" w:cs="仿宋"/>
          <w:sz w:val="24"/>
          <w:szCs w:val="24"/>
          <w:highlight w:val="none"/>
        </w:rPr>
        <w:t>法律依据：</w:t>
      </w:r>
      <w:r>
        <w:rPr>
          <w:rFonts w:hint="eastAsia" w:ascii="宋体" w:hAnsi="宋体" w:cs="仿宋"/>
          <w:sz w:val="24"/>
          <w:szCs w:val="24"/>
          <w:highlight w:val="none"/>
          <w:u w:val="single"/>
        </w:rPr>
        <w:t xml:space="preserve">                                                                </w:t>
      </w:r>
    </w:p>
    <w:p w14:paraId="7526F373">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p>
    <w:p w14:paraId="46D70289">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质疑事项2</w:t>
      </w:r>
      <w:r>
        <w:rPr>
          <w:rFonts w:hint="eastAsia" w:ascii="宋体" w:hAnsi="宋体" w:cs="仿宋"/>
          <w:sz w:val="24"/>
          <w:szCs w:val="24"/>
          <w:highlight w:val="none"/>
          <w:lang w:eastAsia="zh-CN"/>
        </w:rPr>
        <w:t>：</w:t>
      </w:r>
      <w:r>
        <w:rPr>
          <w:rFonts w:hint="eastAsia" w:ascii="宋体" w:hAnsi="宋体" w:cs="仿宋"/>
          <w:sz w:val="24"/>
          <w:szCs w:val="24"/>
          <w:highlight w:val="none"/>
          <w:u w:val="single"/>
        </w:rPr>
        <w:t xml:space="preserve">                                                                </w:t>
      </w:r>
    </w:p>
    <w:p w14:paraId="7E0E8786">
      <w:pPr>
        <w:spacing w:line="360" w:lineRule="auto"/>
        <w:rPr>
          <w:rFonts w:ascii="宋体" w:hAnsi="宋体" w:cs="仿宋"/>
          <w:sz w:val="24"/>
          <w:szCs w:val="24"/>
          <w:highlight w:val="none"/>
        </w:rPr>
      </w:pPr>
      <w:r>
        <w:rPr>
          <w:rFonts w:hint="eastAsia" w:ascii="宋体" w:hAnsi="宋体" w:cs="仿宋"/>
          <w:sz w:val="24"/>
          <w:szCs w:val="24"/>
          <w:highlight w:val="none"/>
        </w:rPr>
        <w:t>……</w:t>
      </w:r>
    </w:p>
    <w:p w14:paraId="37816B1C">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四、质疑事项相关请求</w:t>
      </w:r>
    </w:p>
    <w:p w14:paraId="5A5F0BC6">
      <w:pPr>
        <w:spacing w:line="360" w:lineRule="auto"/>
        <w:rPr>
          <w:rFonts w:ascii="宋体" w:hAnsi="宋体" w:cs="仿宋"/>
          <w:sz w:val="24"/>
          <w:szCs w:val="24"/>
          <w:highlight w:val="none"/>
          <w:u w:val="single"/>
        </w:rPr>
      </w:pPr>
      <w:r>
        <w:rPr>
          <w:rFonts w:hint="eastAsia" w:ascii="宋体" w:hAnsi="宋体" w:cs="仿宋"/>
          <w:sz w:val="24"/>
          <w:szCs w:val="24"/>
          <w:highlight w:val="none"/>
        </w:rPr>
        <w:t>请求：</w:t>
      </w:r>
      <w:r>
        <w:rPr>
          <w:rFonts w:hint="eastAsia" w:ascii="宋体" w:hAnsi="宋体" w:cs="仿宋"/>
          <w:sz w:val="24"/>
          <w:szCs w:val="24"/>
          <w:highlight w:val="none"/>
          <w:u w:val="single"/>
        </w:rPr>
        <w:t xml:space="preserve">                                                                    </w:t>
      </w:r>
    </w:p>
    <w:p w14:paraId="6F65B4B8">
      <w:pPr>
        <w:rPr>
          <w:rFonts w:hint="eastAsia" w:ascii="宋体" w:hAnsi="宋体"/>
          <w:sz w:val="24"/>
          <w:szCs w:val="24"/>
          <w:highlight w:val="none"/>
        </w:rPr>
      </w:pPr>
    </w:p>
    <w:p w14:paraId="6329B499">
      <w:pPr>
        <w:rPr>
          <w:rFonts w:ascii="宋体" w:hAnsi="宋体"/>
          <w:sz w:val="24"/>
          <w:szCs w:val="24"/>
          <w:highlight w:val="none"/>
        </w:rPr>
      </w:pPr>
      <w:r>
        <w:rPr>
          <w:rFonts w:hint="eastAsia" w:ascii="宋体" w:hAnsi="宋体"/>
          <w:sz w:val="24"/>
          <w:szCs w:val="24"/>
          <w:highlight w:val="none"/>
        </w:rPr>
        <w:t>签</w:t>
      </w:r>
      <w:r>
        <w:rPr>
          <w:rFonts w:hint="eastAsia" w:ascii="宋体" w:hAnsi="宋体"/>
          <w:sz w:val="24"/>
          <w:szCs w:val="24"/>
          <w:highlight w:val="none"/>
          <w:lang w:val="en-US" w:eastAsia="zh-CN"/>
        </w:rPr>
        <w:t xml:space="preserve">  </w:t>
      </w:r>
      <w:r>
        <w:rPr>
          <w:rFonts w:hint="eastAsia" w:ascii="宋体" w:hAnsi="宋体"/>
          <w:sz w:val="24"/>
          <w:szCs w:val="24"/>
          <w:highlight w:val="none"/>
        </w:rPr>
        <w:t>字</w:t>
      </w:r>
      <w:r>
        <w:rPr>
          <w:rFonts w:hint="eastAsia" w:ascii="宋体" w:hAnsi="宋体"/>
          <w:sz w:val="24"/>
          <w:szCs w:val="24"/>
          <w:highlight w:val="none"/>
          <w:lang w:eastAsia="zh-CN"/>
        </w:rPr>
        <w:t>（</w:t>
      </w:r>
      <w:r>
        <w:rPr>
          <w:rFonts w:hint="eastAsia" w:ascii="宋体" w:hAnsi="宋体"/>
          <w:sz w:val="24"/>
          <w:szCs w:val="24"/>
          <w:highlight w:val="none"/>
        </w:rPr>
        <w:t>签章</w:t>
      </w:r>
      <w:r>
        <w:rPr>
          <w:rFonts w:hint="eastAsia" w:ascii="宋体" w:hAnsi="宋体"/>
          <w:sz w:val="24"/>
          <w:szCs w:val="24"/>
          <w:highlight w:val="none"/>
          <w:lang w:eastAsia="zh-CN"/>
        </w:rPr>
        <w:t>）</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p>
    <w:p w14:paraId="373783A3">
      <w:pPr>
        <w:rPr>
          <w:rFonts w:ascii="宋体" w:hAnsi="宋体"/>
          <w:sz w:val="24"/>
          <w:szCs w:val="24"/>
          <w:highlight w:val="none"/>
        </w:rPr>
      </w:pPr>
      <w:r>
        <w:rPr>
          <w:rFonts w:hint="eastAsia" w:ascii="宋体" w:hAnsi="宋体"/>
          <w:sz w:val="24"/>
          <w:szCs w:val="24"/>
          <w:highlight w:val="none"/>
        </w:rPr>
        <w:t>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p>
    <w:p w14:paraId="4E2468B6">
      <w:pPr>
        <w:spacing w:line="480" w:lineRule="exact"/>
        <w:ind w:firstLine="480"/>
        <w:rPr>
          <w:rFonts w:hint="eastAsia" w:ascii="宋体" w:hAnsi="宋体"/>
          <w:b w:val="0"/>
          <w:bCs/>
          <w:sz w:val="24"/>
          <w:szCs w:val="24"/>
          <w:highlight w:val="none"/>
          <w:lang w:val="en-US" w:eastAsia="zh-CN"/>
        </w:rPr>
      </w:pPr>
    </w:p>
    <w:p w14:paraId="42B59DCD">
      <w:pPr>
        <w:spacing w:line="480" w:lineRule="exact"/>
        <w:ind w:firstLine="480"/>
        <w:rPr>
          <w:rFonts w:hint="eastAsia" w:ascii="宋体" w:hAnsi="宋体"/>
          <w:b w:val="0"/>
          <w:bCs/>
          <w:sz w:val="24"/>
          <w:szCs w:val="24"/>
          <w:highlight w:val="none"/>
          <w:lang w:val="en-US" w:eastAsia="zh-CN"/>
        </w:rPr>
      </w:pPr>
    </w:p>
    <w:p w14:paraId="21E2E115">
      <w:pPr>
        <w:spacing w:line="480" w:lineRule="exact"/>
        <w:ind w:firstLine="480"/>
        <w:rPr>
          <w:rFonts w:ascii="宋体" w:hAnsi="宋体"/>
          <w:b w:val="0"/>
          <w:bCs/>
          <w:sz w:val="24"/>
          <w:szCs w:val="24"/>
          <w:highlight w:val="none"/>
        </w:rPr>
      </w:pPr>
      <w:r>
        <w:rPr>
          <w:rFonts w:hint="eastAsia" w:ascii="宋体" w:hAnsi="宋体"/>
          <w:b w:val="0"/>
          <w:bCs/>
          <w:sz w:val="24"/>
          <w:szCs w:val="24"/>
          <w:highlight w:val="none"/>
          <w:lang w:val="en-US" w:eastAsia="zh-CN"/>
        </w:rPr>
        <w:t>相关</w:t>
      </w:r>
      <w:r>
        <w:rPr>
          <w:rFonts w:hint="eastAsia" w:ascii="宋体" w:hAnsi="宋体"/>
          <w:b w:val="0"/>
          <w:bCs/>
          <w:sz w:val="24"/>
          <w:szCs w:val="24"/>
          <w:highlight w:val="none"/>
        </w:rPr>
        <w:t>说明：</w:t>
      </w:r>
    </w:p>
    <w:p w14:paraId="33F7D408">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1.供应商提出质疑，应提交</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和必要的证明材料。</w:t>
      </w:r>
    </w:p>
    <w:p w14:paraId="772BDFBB">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w:t>
      </w:r>
      <w:r>
        <w:rPr>
          <w:rFonts w:hint="eastAsia" w:ascii="宋体" w:hAnsi="宋体" w:eastAsia="宋体" w:cs="仿宋"/>
          <w:b/>
          <w:bCs/>
          <w:sz w:val="24"/>
          <w:szCs w:val="24"/>
          <w:highlight w:val="none"/>
          <w:lang w:val="en-US" w:eastAsia="zh-CN"/>
        </w:rPr>
        <w:t>由授权代表负责</w:t>
      </w:r>
      <w:r>
        <w:rPr>
          <w:rFonts w:hint="eastAsia" w:ascii="宋体" w:hAnsi="宋体" w:eastAsia="宋体" w:cs="仿宋"/>
          <w:b/>
          <w:bCs/>
          <w:sz w:val="24"/>
          <w:szCs w:val="24"/>
          <w:highlight w:val="none"/>
          <w:lang w:eastAsia="zh-CN"/>
        </w:rPr>
        <w:t>质疑</w:t>
      </w:r>
      <w:r>
        <w:rPr>
          <w:rFonts w:hint="eastAsia" w:ascii="宋体" w:hAnsi="宋体" w:eastAsia="宋体" w:cs="仿宋"/>
          <w:b/>
          <w:bCs/>
          <w:sz w:val="24"/>
          <w:szCs w:val="24"/>
          <w:highlight w:val="none"/>
          <w:lang w:val="en-US" w:eastAsia="zh-CN"/>
        </w:rPr>
        <w:t>事宜</w:t>
      </w:r>
      <w:r>
        <w:rPr>
          <w:rFonts w:hint="eastAsia" w:ascii="宋体" w:hAnsi="宋体" w:eastAsia="宋体" w:cs="仿宋"/>
          <w:b/>
          <w:bCs/>
          <w:sz w:val="24"/>
          <w:szCs w:val="24"/>
          <w:highlight w:val="none"/>
          <w:lang w:eastAsia="zh-CN"/>
        </w:rPr>
        <w:t>的，《</w:t>
      </w:r>
      <w:r>
        <w:rPr>
          <w:rFonts w:hint="eastAsia" w:ascii="宋体" w:hAnsi="宋体" w:eastAsia="宋体" w:cs="仿宋"/>
          <w:b/>
          <w:bCs/>
          <w:sz w:val="24"/>
          <w:szCs w:val="24"/>
          <w:highlight w:val="none"/>
        </w:rPr>
        <w:t>质疑函</w:t>
      </w:r>
      <w:r>
        <w:rPr>
          <w:rFonts w:hint="eastAsia" w:ascii="宋体" w:hAnsi="宋体" w:eastAsia="宋体" w:cs="仿宋"/>
          <w:b/>
          <w:bCs/>
          <w:sz w:val="24"/>
          <w:szCs w:val="24"/>
          <w:highlight w:val="none"/>
          <w:lang w:eastAsia="zh-CN"/>
        </w:rPr>
        <w:t>》</w:t>
      </w:r>
      <w:r>
        <w:rPr>
          <w:rFonts w:hint="eastAsia" w:ascii="宋体" w:hAnsi="宋体" w:eastAsia="宋体" w:cs="仿宋"/>
          <w:b/>
          <w:bCs/>
          <w:sz w:val="24"/>
          <w:szCs w:val="24"/>
          <w:highlight w:val="none"/>
          <w:lang w:val="en-US" w:eastAsia="zh-CN"/>
        </w:rPr>
        <w:t>附件中</w:t>
      </w:r>
      <w:r>
        <w:rPr>
          <w:rFonts w:hint="eastAsia" w:ascii="宋体" w:hAnsi="宋体" w:eastAsia="宋体" w:cs="仿宋"/>
          <w:b/>
          <w:bCs/>
          <w:sz w:val="24"/>
          <w:szCs w:val="24"/>
          <w:highlight w:val="none"/>
        </w:rPr>
        <w:t>应</w:t>
      </w:r>
      <w:r>
        <w:rPr>
          <w:rFonts w:hint="eastAsia" w:ascii="宋体" w:hAnsi="宋体" w:eastAsia="宋体" w:cs="仿宋"/>
          <w:b/>
          <w:bCs/>
          <w:sz w:val="24"/>
          <w:szCs w:val="24"/>
          <w:highlight w:val="none"/>
          <w:lang w:val="en-US" w:eastAsia="zh-CN"/>
        </w:rPr>
        <w:t>提交</w:t>
      </w:r>
      <w:r>
        <w:rPr>
          <w:rFonts w:hint="eastAsia" w:ascii="宋体" w:hAnsi="宋体" w:eastAsia="宋体" w:cs="仿宋"/>
          <w:b/>
          <w:bCs/>
          <w:sz w:val="24"/>
          <w:szCs w:val="24"/>
          <w:highlight w:val="none"/>
          <w:lang w:eastAsia="zh-CN"/>
        </w:rPr>
        <w:t>由质疑供应商法定代表人</w:t>
      </w:r>
      <w:r>
        <w:rPr>
          <w:rFonts w:hint="eastAsia" w:ascii="宋体" w:hAnsi="宋体" w:eastAsia="宋体" w:cs="仿宋"/>
          <w:b/>
          <w:bCs/>
          <w:sz w:val="24"/>
          <w:szCs w:val="24"/>
          <w:highlight w:val="none"/>
          <w:lang w:val="en-US" w:eastAsia="zh-CN"/>
        </w:rPr>
        <w:t>或主要负责人</w:t>
      </w:r>
      <w:r>
        <w:rPr>
          <w:rFonts w:hint="eastAsia" w:ascii="宋体" w:hAnsi="宋体" w:eastAsia="宋体" w:cs="仿宋"/>
          <w:b/>
          <w:bCs/>
          <w:sz w:val="24"/>
          <w:szCs w:val="24"/>
          <w:highlight w:val="none"/>
          <w:lang w:eastAsia="zh-CN"/>
        </w:rPr>
        <w:t>签署的《授权委托书》</w:t>
      </w:r>
      <w:r>
        <w:rPr>
          <w:rFonts w:hint="eastAsia" w:ascii="宋体" w:hAnsi="宋体" w:eastAsia="宋体" w:cs="仿宋"/>
          <w:b/>
          <w:bCs/>
          <w:sz w:val="24"/>
          <w:szCs w:val="24"/>
          <w:highlight w:val="none"/>
        </w:rPr>
        <w:t>。</w:t>
      </w:r>
    </w:p>
    <w:p w14:paraId="7DFFB91A">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3.质疑供应商</w:t>
      </w:r>
      <w:r>
        <w:rPr>
          <w:rFonts w:hint="eastAsia" w:ascii="宋体" w:hAnsi="宋体" w:eastAsia="宋体" w:cs="仿宋"/>
          <w:b w:val="0"/>
          <w:bCs w:val="0"/>
          <w:sz w:val="24"/>
          <w:szCs w:val="24"/>
          <w:highlight w:val="none"/>
          <w:lang w:val="en-US" w:eastAsia="zh-CN"/>
        </w:rPr>
        <w:t>针</w:t>
      </w:r>
      <w:r>
        <w:rPr>
          <w:rFonts w:hint="eastAsia" w:ascii="宋体" w:hAnsi="宋体" w:eastAsia="宋体" w:cs="仿宋"/>
          <w:b w:val="0"/>
          <w:bCs w:val="0"/>
          <w:sz w:val="24"/>
          <w:szCs w:val="24"/>
          <w:highlight w:val="none"/>
        </w:rPr>
        <w:t>对项目的某一</w:t>
      </w:r>
      <w:r>
        <w:rPr>
          <w:rFonts w:hint="eastAsia" w:ascii="宋体" w:hAnsi="宋体" w:cs="仿宋"/>
          <w:b w:val="0"/>
          <w:bCs w:val="0"/>
          <w:sz w:val="24"/>
          <w:szCs w:val="24"/>
          <w:highlight w:val="none"/>
          <w:lang w:eastAsia="zh-CN"/>
        </w:rPr>
        <w:t>采购包</w:t>
      </w:r>
      <w:r>
        <w:rPr>
          <w:rFonts w:hint="eastAsia" w:ascii="宋体" w:hAnsi="宋体" w:eastAsia="宋体" w:cs="仿宋"/>
          <w:b w:val="0"/>
          <w:bCs w:val="0"/>
          <w:sz w:val="24"/>
          <w:szCs w:val="24"/>
          <w:highlight w:val="none"/>
        </w:rPr>
        <w:t>进行质疑</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rPr>
        <w:t>，</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中应</w:t>
      </w:r>
      <w:r>
        <w:rPr>
          <w:rFonts w:hint="eastAsia" w:ascii="宋体" w:hAnsi="宋体" w:eastAsia="宋体" w:cs="仿宋"/>
          <w:b w:val="0"/>
          <w:bCs w:val="0"/>
          <w:sz w:val="24"/>
          <w:szCs w:val="24"/>
          <w:highlight w:val="none"/>
          <w:lang w:val="en-US" w:eastAsia="zh-CN"/>
        </w:rPr>
        <w:t>明确</w:t>
      </w:r>
      <w:r>
        <w:rPr>
          <w:rFonts w:hint="eastAsia" w:ascii="宋体" w:hAnsi="宋体" w:cs="仿宋"/>
          <w:b w:val="0"/>
          <w:bCs w:val="0"/>
          <w:sz w:val="24"/>
          <w:szCs w:val="24"/>
          <w:highlight w:val="none"/>
          <w:lang w:eastAsia="zh-CN"/>
        </w:rPr>
        <w:t>采购包</w:t>
      </w:r>
      <w:r>
        <w:rPr>
          <w:rFonts w:hint="eastAsia" w:ascii="宋体" w:hAnsi="宋体" w:eastAsia="宋体" w:cs="仿宋"/>
          <w:b w:val="0"/>
          <w:bCs w:val="0"/>
          <w:sz w:val="24"/>
          <w:szCs w:val="24"/>
          <w:highlight w:val="none"/>
        </w:rPr>
        <w:t>号。</w:t>
      </w:r>
    </w:p>
    <w:p w14:paraId="542D48A5">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4.</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的质疑事项应具体、明确，并有必要的事实依据和法律依据。</w:t>
      </w:r>
    </w:p>
    <w:p w14:paraId="078C20BE">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5.</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的质疑请求应与质疑事项相关。</w:t>
      </w:r>
    </w:p>
    <w:p w14:paraId="260B7B1C">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6.质疑供应商为自然人的，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应由本人签字；质疑供应商为法人或者其他组织的，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应由法定代表人、主要负责人，或者其授权代表签字或者</w:t>
      </w:r>
      <w:r>
        <w:rPr>
          <w:rFonts w:hint="eastAsia" w:ascii="宋体" w:hAnsi="宋体" w:eastAsia="宋体" w:cs="仿宋"/>
          <w:b w:val="0"/>
          <w:bCs w:val="0"/>
          <w:sz w:val="24"/>
          <w:szCs w:val="24"/>
          <w:highlight w:val="none"/>
          <w:lang w:val="en-US" w:eastAsia="zh-CN"/>
        </w:rPr>
        <w:t>签</w:t>
      </w:r>
      <w:r>
        <w:rPr>
          <w:rFonts w:hint="eastAsia" w:ascii="宋体" w:hAnsi="宋体" w:eastAsia="宋体" w:cs="仿宋"/>
          <w:b w:val="0"/>
          <w:bCs w:val="0"/>
          <w:sz w:val="24"/>
          <w:szCs w:val="24"/>
          <w:highlight w:val="none"/>
        </w:rPr>
        <w:t>章，并加盖公章。</w:t>
      </w:r>
    </w:p>
    <w:p w14:paraId="2D0B6F40">
      <w:pPr>
        <w:spacing w:line="480" w:lineRule="exact"/>
        <w:ind w:firstLine="480"/>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7.质疑</w:t>
      </w:r>
      <w:r>
        <w:rPr>
          <w:rFonts w:hint="eastAsia" w:ascii="宋体" w:hAnsi="宋体" w:eastAsia="宋体" w:cs="仿宋"/>
          <w:b w:val="0"/>
          <w:bCs w:val="0"/>
          <w:sz w:val="24"/>
          <w:szCs w:val="24"/>
          <w:highlight w:val="none"/>
          <w:lang w:val="zh-CN" w:eastAsia="zh-CN"/>
        </w:rPr>
        <w:t>供应商</w:t>
      </w:r>
      <w:r>
        <w:rPr>
          <w:rFonts w:hint="eastAsia" w:ascii="宋体" w:hAnsi="宋体" w:eastAsia="宋体" w:cs="仿宋"/>
          <w:b w:val="0"/>
          <w:bCs w:val="0"/>
          <w:sz w:val="24"/>
          <w:szCs w:val="24"/>
          <w:highlight w:val="none"/>
          <w:lang w:val="en-US" w:eastAsia="zh-CN"/>
        </w:rPr>
        <w:t>为</w:t>
      </w:r>
      <w:r>
        <w:rPr>
          <w:rFonts w:hint="eastAsia" w:ascii="宋体" w:hAnsi="宋体" w:eastAsia="宋体" w:cs="仿宋"/>
          <w:b w:val="0"/>
          <w:bCs w:val="0"/>
          <w:sz w:val="24"/>
          <w:szCs w:val="24"/>
          <w:highlight w:val="none"/>
          <w:lang w:val="zh-CN" w:eastAsia="zh-CN"/>
        </w:rPr>
        <w:t>联合体</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val="zh-CN" w:eastAsia="zh-CN"/>
        </w:rPr>
        <w:t>，则《质疑函》中要求加盖公章之处，联合体各方均须按要求加盖公章。</w:t>
      </w:r>
    </w:p>
    <w:sectPr>
      <w:headerReference r:id="rId3" w:type="default"/>
      <w:footerReference r:id="rId4" w:type="default"/>
      <w:footerReference r:id="rId5" w:type="even"/>
      <w:pgSz w:w="11906" w:h="16838"/>
      <w:pgMar w:top="1440" w:right="1080" w:bottom="1440" w:left="1080" w:header="851" w:footer="907" w:gutter="0"/>
      <w:pgNumType w:start="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49FC9">
    <w:pPr>
      <w:pStyle w:val="234"/>
      <w:framePr w:wrap="around" w:vAnchor="text" w:hAnchor="margin" w:xAlign="center" w:y="1"/>
      <w:rPr>
        <w:rStyle w:val="259"/>
        <w:rFonts w:ascii="宋体" w:hAnsi="宋体"/>
      </w:rPr>
    </w:pPr>
    <w:r>
      <w:rPr>
        <w:rFonts w:ascii="宋体" w:hAnsi="宋体"/>
      </w:rPr>
      <w:fldChar w:fldCharType="begin"/>
    </w:r>
    <w:r>
      <w:rPr>
        <w:rStyle w:val="259"/>
        <w:rFonts w:ascii="宋体" w:hAnsi="宋体"/>
      </w:rPr>
      <w:instrText xml:space="preserve">PAGE  </w:instrText>
    </w:r>
    <w:r>
      <w:rPr>
        <w:rFonts w:ascii="宋体" w:hAnsi="宋体"/>
      </w:rPr>
      <w:fldChar w:fldCharType="separate"/>
    </w:r>
    <w:r>
      <w:rPr>
        <w:rStyle w:val="259"/>
        <w:rFonts w:ascii="宋体" w:hAnsi="宋体"/>
      </w:rPr>
      <w:t>３９</w:t>
    </w:r>
    <w:r>
      <w:rPr>
        <w:rFonts w:ascii="宋体" w:hAnsi="宋体"/>
      </w:rPr>
      <w:fldChar w:fldCharType="end"/>
    </w:r>
  </w:p>
  <w:p w14:paraId="0B8D8C0B">
    <w:pPr>
      <w:pStyle w:val="234"/>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44BFD">
    <w:pPr>
      <w:pStyle w:val="234"/>
      <w:framePr w:wrap="around" w:vAnchor="text" w:hAnchor="margin" w:xAlign="center" w:y="1"/>
      <w:rPr>
        <w:rStyle w:val="259"/>
      </w:rPr>
    </w:pPr>
    <w:r>
      <w:fldChar w:fldCharType="begin"/>
    </w:r>
    <w:r>
      <w:rPr>
        <w:rStyle w:val="259"/>
      </w:rPr>
      <w:instrText xml:space="preserve">PAGE  </w:instrText>
    </w:r>
    <w:r>
      <w:fldChar w:fldCharType="separate"/>
    </w:r>
    <w:r>
      <w:rPr>
        <w:rStyle w:val="259"/>
      </w:rPr>
      <w:t>1</w:t>
    </w:r>
    <w:r>
      <w:fldChar w:fldCharType="end"/>
    </w:r>
  </w:p>
  <w:p w14:paraId="0A3AA332">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19C9">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oNotDisplayPageBoundaries w:val="1"/>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B4503"/>
    <w:rsid w:val="02A429BD"/>
    <w:rsid w:val="04DE21B6"/>
    <w:rsid w:val="056900C2"/>
    <w:rsid w:val="0AD35BED"/>
    <w:rsid w:val="1270584F"/>
    <w:rsid w:val="131E7C21"/>
    <w:rsid w:val="13597AE6"/>
    <w:rsid w:val="143A1B47"/>
    <w:rsid w:val="148E5F59"/>
    <w:rsid w:val="157E65AB"/>
    <w:rsid w:val="160F7CF5"/>
    <w:rsid w:val="1822045E"/>
    <w:rsid w:val="1829515E"/>
    <w:rsid w:val="1A1D1360"/>
    <w:rsid w:val="1A710F7F"/>
    <w:rsid w:val="1B420340"/>
    <w:rsid w:val="1FE759E6"/>
    <w:rsid w:val="225B41EA"/>
    <w:rsid w:val="27CC5901"/>
    <w:rsid w:val="28C8445F"/>
    <w:rsid w:val="2F950E14"/>
    <w:rsid w:val="355E512C"/>
    <w:rsid w:val="36B44275"/>
    <w:rsid w:val="37293381"/>
    <w:rsid w:val="377D0B0B"/>
    <w:rsid w:val="388245E9"/>
    <w:rsid w:val="3BE3187B"/>
    <w:rsid w:val="3DBA03C3"/>
    <w:rsid w:val="3EAD4D06"/>
    <w:rsid w:val="46655074"/>
    <w:rsid w:val="46C978C9"/>
    <w:rsid w:val="47E36768"/>
    <w:rsid w:val="4AD351BA"/>
    <w:rsid w:val="4F8E1F5F"/>
    <w:rsid w:val="522E2CD6"/>
    <w:rsid w:val="581A00F3"/>
    <w:rsid w:val="5D011713"/>
    <w:rsid w:val="65744E03"/>
    <w:rsid w:val="6EF32460"/>
    <w:rsid w:val="70FF3D95"/>
    <w:rsid w:val="71754026"/>
    <w:rsid w:val="71D404A1"/>
    <w:rsid w:val="73217FC1"/>
    <w:rsid w:val="738D1CE8"/>
    <w:rsid w:val="75287D2D"/>
    <w:rsid w:val="7947274B"/>
    <w:rsid w:val="7E2779CC"/>
    <w:rsid w:val="7E5C45A3"/>
    <w:rsid w:val="7F2175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5">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firstLine="420"/>
    </w:pPr>
    <w:rPr>
      <w:rFonts w:ascii="宋体" w:hAnsi="宋体" w:eastAsia="宋体" w:cs="Times New Roman"/>
      <w:szCs w:val="20"/>
    </w:rPr>
  </w:style>
  <w:style w:type="paragraph" w:styleId="3">
    <w:name w:val="Body Text Indent"/>
    <w:basedOn w:val="1"/>
    <w:next w:val="4"/>
    <w:unhideWhenUsed/>
    <w:qFormat/>
    <w:uiPriority w:val="0"/>
    <w:pPr>
      <w:spacing w:after="120"/>
      <w:ind w:left="420"/>
    </w:pPr>
  </w:style>
  <w:style w:type="paragraph" w:styleId="4">
    <w:name w:val="envelope return"/>
    <w:basedOn w:val="1"/>
    <w:qFormat/>
    <w:uiPriority w:val="0"/>
    <w:rPr>
      <w:rFonts w:ascii="Arial" w:hAnsi="Arial" w:eastAsia="宋体" w:cs="宋体"/>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rPr>
  </w:style>
  <w:style w:type="paragraph" w:styleId="16">
    <w:name w:val="annotation text"/>
    <w:basedOn w:val="1"/>
    <w:semiHidden/>
    <w:unhideWhenUsed/>
    <w:qFormat/>
    <w:uiPriority w:val="99"/>
    <w:pPr>
      <w:jc w:val="left"/>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宋体"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4"/>
    <w:semiHidden/>
    <w:unhideWhenUsed/>
    <w:qFormat/>
    <w:uiPriority w:val="99"/>
    <w:pPr>
      <w:spacing w:after="0" w:line="240" w:lineRule="auto"/>
    </w:pPr>
    <w:rPr>
      <w:sz w:val="20"/>
    </w:rPr>
  </w:style>
  <w:style w:type="paragraph" w:styleId="22">
    <w:name w:val="footer"/>
    <w:basedOn w:val="1"/>
    <w:link w:val="57"/>
    <w:unhideWhenUsed/>
    <w:qFormat/>
    <w:uiPriority w:val="99"/>
    <w:pPr>
      <w:tabs>
        <w:tab w:val="center" w:pos="7143"/>
        <w:tab w:val="right" w:pos="14287"/>
      </w:tabs>
      <w:spacing w:after="0" w:line="240" w:lineRule="auto"/>
    </w:pPr>
  </w:style>
  <w:style w:type="paragraph" w:styleId="23">
    <w:name w:val="header"/>
    <w:basedOn w:val="1"/>
    <w:link w:val="55"/>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0"/>
    <w:qFormat/>
    <w:uiPriority w:val="11"/>
    <w:pPr>
      <w:spacing w:before="200" w:after="200"/>
    </w:pPr>
    <w:rPr>
      <w:sz w:val="24"/>
      <w:szCs w:val="24"/>
    </w:rPr>
  </w:style>
  <w:style w:type="paragraph" w:styleId="27">
    <w:name w:val="footnote text"/>
    <w:basedOn w:val="1"/>
    <w:link w:val="183"/>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49"/>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annotation reference"/>
    <w:basedOn w:val="35"/>
    <w:semiHidden/>
    <w:qFormat/>
    <w:uiPriority w:val="0"/>
    <w:rPr>
      <w:sz w:val="21"/>
      <w:szCs w:val="21"/>
    </w:rPr>
  </w:style>
  <w:style w:type="character" w:styleId="39">
    <w:name w:val="footnote reference"/>
    <w:unhideWhenUsed/>
    <w:qFormat/>
    <w:uiPriority w:val="99"/>
    <w:rPr>
      <w:vertAlign w:val="superscript"/>
    </w:rPr>
  </w:style>
  <w:style w:type="character" w:customStyle="1" w:styleId="40">
    <w:name w:val="Heading 1 Char"/>
    <w:link w:val="5"/>
    <w:qFormat/>
    <w:uiPriority w:val="9"/>
    <w:rPr>
      <w:rFonts w:ascii="Arial" w:hAnsi="Arial" w:eastAsia="Arial" w:cs="Arial"/>
      <w:sz w:val="40"/>
      <w:szCs w:val="40"/>
    </w:rPr>
  </w:style>
  <w:style w:type="character" w:customStyle="1" w:styleId="41">
    <w:name w:val="Heading 2 Char"/>
    <w:link w:val="6"/>
    <w:qFormat/>
    <w:uiPriority w:val="9"/>
    <w:rPr>
      <w:rFonts w:ascii="Arial" w:hAnsi="Arial" w:eastAsia="Arial" w:cs="Arial"/>
      <w:sz w:val="34"/>
    </w:rPr>
  </w:style>
  <w:style w:type="character" w:customStyle="1" w:styleId="42">
    <w:name w:val="Heading 3 Char"/>
    <w:link w:val="7"/>
    <w:qFormat/>
    <w:uiPriority w:val="9"/>
    <w:rPr>
      <w:rFonts w:ascii="Arial" w:hAnsi="Arial" w:eastAsia="Arial" w:cs="Arial"/>
      <w:sz w:val="30"/>
      <w:szCs w:val="30"/>
    </w:rPr>
  </w:style>
  <w:style w:type="character" w:customStyle="1" w:styleId="43">
    <w:name w:val="Heading 4 Char"/>
    <w:link w:val="8"/>
    <w:qFormat/>
    <w:uiPriority w:val="9"/>
    <w:rPr>
      <w:rFonts w:ascii="Arial" w:hAnsi="Arial" w:eastAsia="Arial" w:cs="Arial"/>
      <w:b/>
      <w:bCs/>
      <w:sz w:val="26"/>
      <w:szCs w:val="26"/>
    </w:rPr>
  </w:style>
  <w:style w:type="character" w:customStyle="1" w:styleId="44">
    <w:name w:val="Heading 5 Char"/>
    <w:link w:val="9"/>
    <w:qFormat/>
    <w:uiPriority w:val="9"/>
    <w:rPr>
      <w:rFonts w:ascii="Arial" w:hAnsi="Arial" w:eastAsia="Arial" w:cs="Arial"/>
      <w:b/>
      <w:bCs/>
      <w:sz w:val="24"/>
      <w:szCs w:val="24"/>
    </w:rPr>
  </w:style>
  <w:style w:type="character" w:customStyle="1" w:styleId="45">
    <w:name w:val="Heading 6 Char"/>
    <w:link w:val="10"/>
    <w:qFormat/>
    <w:uiPriority w:val="9"/>
    <w:rPr>
      <w:rFonts w:ascii="Arial" w:hAnsi="Arial" w:eastAsia="Arial" w:cs="Arial"/>
      <w:b/>
      <w:bCs/>
      <w:sz w:val="22"/>
      <w:szCs w:val="22"/>
    </w:rPr>
  </w:style>
  <w:style w:type="character" w:customStyle="1" w:styleId="46">
    <w:name w:val="Heading 7 Char"/>
    <w:link w:val="11"/>
    <w:qFormat/>
    <w:uiPriority w:val="9"/>
    <w:rPr>
      <w:rFonts w:ascii="Arial" w:hAnsi="Arial" w:eastAsia="Arial" w:cs="Arial"/>
      <w:b/>
      <w:bCs/>
      <w:i/>
      <w:iCs/>
      <w:sz w:val="22"/>
      <w:szCs w:val="22"/>
    </w:rPr>
  </w:style>
  <w:style w:type="character" w:customStyle="1" w:styleId="47">
    <w:name w:val="Heading 8 Char"/>
    <w:link w:val="12"/>
    <w:qFormat/>
    <w:uiPriority w:val="9"/>
    <w:rPr>
      <w:rFonts w:ascii="Arial" w:hAnsi="Arial" w:eastAsia="Arial" w:cs="Arial"/>
      <w:i/>
      <w:iCs/>
      <w:sz w:val="22"/>
      <w:szCs w:val="22"/>
    </w:rPr>
  </w:style>
  <w:style w:type="character" w:customStyle="1" w:styleId="48">
    <w:name w:val="Heading 9 Char"/>
    <w:link w:val="13"/>
    <w:qFormat/>
    <w:uiPriority w:val="9"/>
    <w:rPr>
      <w:rFonts w:ascii="Arial" w:hAnsi="Arial" w:eastAsia="Arial" w:cs="Arial"/>
      <w:i/>
      <w:iCs/>
      <w:sz w:val="21"/>
      <w:szCs w:val="21"/>
    </w:rPr>
  </w:style>
  <w:style w:type="character" w:customStyle="1" w:styleId="49">
    <w:name w:val="Title Char"/>
    <w:link w:val="32"/>
    <w:qFormat/>
    <w:uiPriority w:val="10"/>
    <w:rPr>
      <w:sz w:val="48"/>
      <w:szCs w:val="48"/>
    </w:rPr>
  </w:style>
  <w:style w:type="character" w:customStyle="1" w:styleId="50">
    <w:name w:val="Subtitle Char"/>
    <w:link w:val="26"/>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3"/>
    <w:qFormat/>
    <w:uiPriority w:val="99"/>
  </w:style>
  <w:style w:type="character" w:customStyle="1" w:styleId="56">
    <w:name w:val="Footer Char"/>
    <w:link w:val="22"/>
    <w:qFormat/>
    <w:uiPriority w:val="99"/>
  </w:style>
  <w:style w:type="character" w:customStyle="1" w:styleId="57">
    <w:name w:val="Caption Char"/>
    <w:link w:val="22"/>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7"/>
    <w:qFormat/>
    <w:uiPriority w:val="99"/>
    <w:rPr>
      <w:sz w:val="18"/>
    </w:rPr>
  </w:style>
  <w:style w:type="character" w:customStyle="1" w:styleId="184">
    <w:name w:val="Endnote Text Char"/>
    <w:link w:val="21"/>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200"/>
    <w:qFormat/>
    <w:uiPriority w:val="0"/>
    <w:pPr>
      <w:keepNext/>
      <w:jc w:val="center"/>
      <w:outlineLvl w:val="0"/>
    </w:pPr>
    <w:rPr>
      <w:rFonts w:ascii="楷体_GB2312" w:hAnsi="Times New Roman" w:eastAsia="楷体_GB2312" w:cs="Times New Roman"/>
      <w:sz w:val="28"/>
      <w:szCs w:val="28"/>
    </w:rPr>
  </w:style>
  <w:style w:type="paragraph" w:customStyle="1" w:styleId="187">
    <w:name w:val="标题 21"/>
    <w:basedOn w:val="1"/>
    <w:next w:val="188"/>
    <w:link w:val="20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8">
    <w:name w:val="正文缩进1"/>
    <w:basedOn w:val="1"/>
    <w:link w:val="202"/>
    <w:qFormat/>
    <w:uiPriority w:val="0"/>
    <w:pPr>
      <w:ind w:firstLine="420"/>
    </w:pPr>
    <w:rPr>
      <w:szCs w:val="21"/>
    </w:rPr>
  </w:style>
  <w:style w:type="paragraph" w:customStyle="1" w:styleId="189">
    <w:name w:val="标题 31"/>
    <w:basedOn w:val="1"/>
    <w:next w:val="188"/>
    <w:link w:val="203"/>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0">
    <w:name w:val="标题 41"/>
    <w:basedOn w:val="1"/>
    <w:next w:val="188"/>
    <w:link w:val="20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1">
    <w:name w:val="标题 51"/>
    <w:basedOn w:val="1"/>
    <w:next w:val="188"/>
    <w:link w:val="205"/>
    <w:qFormat/>
    <w:uiPriority w:val="0"/>
    <w:pPr>
      <w:keepNext/>
      <w:outlineLvl w:val="4"/>
    </w:pPr>
    <w:rPr>
      <w:rFonts w:ascii="宋体" w:hAnsi="Times New Roman" w:eastAsia="宋体" w:cs="Times New Roman"/>
      <w:color w:val="000000"/>
      <w:sz w:val="28"/>
      <w:szCs w:val="28"/>
    </w:rPr>
  </w:style>
  <w:style w:type="paragraph" w:customStyle="1" w:styleId="192">
    <w:name w:val="标题 61"/>
    <w:basedOn w:val="1"/>
    <w:next w:val="1"/>
    <w:link w:val="206"/>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3">
    <w:name w:val="标题 71"/>
    <w:basedOn w:val="1"/>
    <w:next w:val="1"/>
    <w:link w:val="207"/>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4">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5">
    <w:name w:val="标题 91"/>
    <w:basedOn w:val="1"/>
    <w:next w:val="1"/>
    <w:link w:val="209"/>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6">
    <w:name w:val="默认段落字体1"/>
    <w:link w:val="1"/>
    <w:unhideWhenUsed/>
    <w:qFormat/>
    <w:uiPriority w:val="1"/>
  </w:style>
  <w:style w:type="table" w:customStyle="1" w:styleId="197">
    <w:name w:val="普通表格11"/>
    <w:unhideWhenUsed/>
    <w:qFormat/>
    <w:uiPriority w:val="99"/>
  </w:style>
  <w:style w:type="paragraph" w:customStyle="1" w:styleId="198">
    <w:name w:val="正文文本11"/>
    <w:basedOn w:val="1"/>
    <w:next w:val="1"/>
    <w:link w:val="199"/>
    <w:qFormat/>
    <w:uiPriority w:val="0"/>
    <w:rPr>
      <w:rFonts w:ascii="楷体_GB2312" w:hAnsi="Arial" w:eastAsia="楷体_GB2312" w:cs="Times New Roman"/>
      <w:sz w:val="28"/>
      <w:szCs w:val="28"/>
    </w:rPr>
  </w:style>
  <w:style w:type="character" w:customStyle="1" w:styleId="199">
    <w:name w:val="正文文本 Char"/>
    <w:link w:val="198"/>
    <w:qFormat/>
    <w:uiPriority w:val="0"/>
    <w:rPr>
      <w:rFonts w:ascii="楷体_GB2312" w:hAnsi="Arial" w:eastAsia="楷体_GB2312" w:cs="Times New Roman"/>
      <w:sz w:val="28"/>
      <w:szCs w:val="28"/>
    </w:rPr>
  </w:style>
  <w:style w:type="character" w:customStyle="1" w:styleId="200">
    <w:name w:val="标题 1 Char"/>
    <w:link w:val="186"/>
    <w:qFormat/>
    <w:uiPriority w:val="0"/>
    <w:rPr>
      <w:rFonts w:ascii="楷体_GB2312" w:hAnsi="Times New Roman" w:eastAsia="楷体_GB2312" w:cs="Times New Roman"/>
      <w:sz w:val="28"/>
      <w:szCs w:val="28"/>
    </w:rPr>
  </w:style>
  <w:style w:type="character" w:customStyle="1" w:styleId="201">
    <w:name w:val="标题 2 Char"/>
    <w:link w:val="187"/>
    <w:qFormat/>
    <w:uiPriority w:val="0"/>
    <w:rPr>
      <w:rFonts w:ascii="Arial" w:hAnsi="Arial" w:eastAsia="幼圆" w:cs="Arial"/>
      <w:b/>
      <w:bCs/>
      <w:sz w:val="44"/>
      <w:szCs w:val="44"/>
    </w:rPr>
  </w:style>
  <w:style w:type="character" w:customStyle="1" w:styleId="202">
    <w:name w:val="正文缩进 Char"/>
    <w:link w:val="188"/>
    <w:qFormat/>
    <w:uiPriority w:val="0"/>
    <w:rPr>
      <w:szCs w:val="21"/>
    </w:rPr>
  </w:style>
  <w:style w:type="character" w:customStyle="1" w:styleId="203">
    <w:name w:val="标题 3 Char"/>
    <w:link w:val="189"/>
    <w:qFormat/>
    <w:uiPriority w:val="0"/>
    <w:rPr>
      <w:rFonts w:ascii="Times New Roman" w:hAnsi="Times New Roman" w:eastAsia="宋体" w:cs="Times New Roman"/>
      <w:b/>
      <w:bCs/>
      <w:sz w:val="32"/>
      <w:szCs w:val="32"/>
    </w:rPr>
  </w:style>
  <w:style w:type="character" w:customStyle="1" w:styleId="204">
    <w:name w:val="标题 4 Char"/>
    <w:link w:val="190"/>
    <w:qFormat/>
    <w:uiPriority w:val="0"/>
    <w:rPr>
      <w:rFonts w:ascii="Arial" w:hAnsi="Arial" w:eastAsia="黑体" w:cs="Arial"/>
      <w:b/>
      <w:bCs/>
      <w:sz w:val="28"/>
      <w:szCs w:val="28"/>
    </w:rPr>
  </w:style>
  <w:style w:type="character" w:customStyle="1" w:styleId="205">
    <w:name w:val="标题 5 Char"/>
    <w:link w:val="191"/>
    <w:qFormat/>
    <w:uiPriority w:val="0"/>
    <w:rPr>
      <w:rFonts w:ascii="宋体" w:hAnsi="Times New Roman" w:eastAsia="宋体" w:cs="Times New Roman"/>
      <w:color w:val="000000"/>
      <w:sz w:val="28"/>
      <w:szCs w:val="28"/>
    </w:rPr>
  </w:style>
  <w:style w:type="character" w:customStyle="1" w:styleId="206">
    <w:name w:val="标题 6 Char"/>
    <w:link w:val="192"/>
    <w:qFormat/>
    <w:uiPriority w:val="0"/>
    <w:rPr>
      <w:rFonts w:ascii="Arial" w:hAnsi="Arial" w:eastAsia="黑体" w:cs="Times New Roman"/>
      <w:b/>
      <w:bCs/>
      <w:sz w:val="24"/>
      <w:szCs w:val="24"/>
    </w:rPr>
  </w:style>
  <w:style w:type="character" w:customStyle="1" w:styleId="207">
    <w:name w:val="标题 7 Char"/>
    <w:link w:val="193"/>
    <w:qFormat/>
    <w:uiPriority w:val="0"/>
    <w:rPr>
      <w:rFonts w:ascii="Times New Roman" w:hAnsi="Times New Roman" w:eastAsia="宋体" w:cs="Times New Roman"/>
      <w:b/>
      <w:bCs/>
      <w:sz w:val="24"/>
      <w:szCs w:val="24"/>
    </w:rPr>
  </w:style>
  <w:style w:type="character" w:customStyle="1" w:styleId="208">
    <w:name w:val="标题 8 Char"/>
    <w:link w:val="194"/>
    <w:qFormat/>
    <w:uiPriority w:val="0"/>
    <w:rPr>
      <w:rFonts w:ascii="Arial" w:hAnsi="Arial" w:eastAsia="黑体" w:cs="Times New Roman"/>
      <w:sz w:val="24"/>
      <w:szCs w:val="24"/>
    </w:rPr>
  </w:style>
  <w:style w:type="character" w:customStyle="1" w:styleId="209">
    <w:name w:val="标题 9 Char"/>
    <w:link w:val="195"/>
    <w:qFormat/>
    <w:uiPriority w:val="0"/>
    <w:rPr>
      <w:rFonts w:ascii="Arial" w:hAnsi="Arial" w:eastAsia="黑体" w:cs="Times New Roman"/>
      <w:szCs w:val="21"/>
    </w:rPr>
  </w:style>
  <w:style w:type="paragraph" w:customStyle="1" w:styleId="210">
    <w:name w:val="列表 31"/>
    <w:basedOn w:val="1"/>
    <w:qFormat/>
    <w:uiPriority w:val="0"/>
    <w:pPr>
      <w:ind w:left="100" w:hanging="200"/>
    </w:pPr>
    <w:rPr>
      <w:rFonts w:ascii="Times New Roman" w:hAnsi="Times New Roman" w:eastAsia="宋体" w:cs="Times New Roman"/>
      <w:szCs w:val="21"/>
    </w:rPr>
  </w:style>
  <w:style w:type="paragraph" w:customStyle="1" w:styleId="211">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2">
    <w:name w:val="文档结构图1"/>
    <w:basedOn w:val="1"/>
    <w:link w:val="213"/>
    <w:semiHidden/>
    <w:qFormat/>
    <w:uiPriority w:val="0"/>
    <w:pPr>
      <w:shd w:val="clear" w:color="auto" w:fill="000080"/>
    </w:pPr>
    <w:rPr>
      <w:rFonts w:ascii="Times New Roman" w:hAnsi="Times New Roman" w:eastAsia="宋体" w:cs="Times New Roman"/>
      <w:szCs w:val="21"/>
    </w:rPr>
  </w:style>
  <w:style w:type="character" w:customStyle="1" w:styleId="213">
    <w:name w:val="文档结构图 Char"/>
    <w:link w:val="212"/>
    <w:semiHidden/>
    <w:qFormat/>
    <w:uiPriority w:val="0"/>
    <w:rPr>
      <w:rFonts w:ascii="Times New Roman" w:hAnsi="Times New Roman" w:eastAsia="宋体" w:cs="Times New Roman"/>
      <w:szCs w:val="21"/>
      <w:shd w:val="clear" w:color="auto" w:fill="000080"/>
    </w:rPr>
  </w:style>
  <w:style w:type="paragraph" w:customStyle="1" w:styleId="214">
    <w:name w:val="批注文字1"/>
    <w:basedOn w:val="1"/>
    <w:link w:val="215"/>
    <w:unhideWhenUsed/>
    <w:qFormat/>
    <w:uiPriority w:val="0"/>
    <w:pPr>
      <w:keepNext w:val="0"/>
      <w:keepLines w:val="0"/>
      <w:widowControl w:val="0"/>
      <w:suppressLineNumbers w:val="0"/>
      <w:spacing w:before="0" w:beforeAutospacing="0" w:after="0" w:afterAutospacing="0"/>
      <w:ind w:left="0" w:right="0"/>
      <w:jc w:val="left"/>
    </w:pPr>
    <w:rPr>
      <w:rFonts w:ascii="Times New Roman" w:hAnsi="Times New Roman" w:cs="Times New Roman"/>
      <w:sz w:val="21"/>
      <w:szCs w:val="21"/>
      <w:lang w:val="en-US" w:eastAsia="zh-CN" w:bidi="ar"/>
    </w:rPr>
  </w:style>
  <w:style w:type="character" w:customStyle="1" w:styleId="215">
    <w:name w:val="批注文字 Char"/>
    <w:basedOn w:val="196"/>
    <w:link w:val="214"/>
    <w:semiHidden/>
    <w:qFormat/>
    <w:uiPriority w:val="99"/>
  </w:style>
  <w:style w:type="paragraph" w:customStyle="1" w:styleId="216">
    <w:name w:val="正文文本 31"/>
    <w:basedOn w:val="1"/>
    <w:link w:val="217"/>
    <w:qFormat/>
    <w:uiPriority w:val="0"/>
    <w:rPr>
      <w:rFonts w:ascii="仿宋_GB2312" w:hAnsi="Arial" w:eastAsia="仿宋_GB2312" w:cs="Times New Roman"/>
      <w:sz w:val="32"/>
      <w:szCs w:val="32"/>
    </w:rPr>
  </w:style>
  <w:style w:type="character" w:customStyle="1" w:styleId="217">
    <w:name w:val="正文文本 3 Char"/>
    <w:link w:val="216"/>
    <w:qFormat/>
    <w:uiPriority w:val="0"/>
    <w:rPr>
      <w:rFonts w:ascii="仿宋_GB2312" w:hAnsi="Arial" w:eastAsia="仿宋_GB2312" w:cs="Times New Roman"/>
      <w:sz w:val="32"/>
      <w:szCs w:val="32"/>
    </w:rPr>
  </w:style>
  <w:style w:type="paragraph" w:customStyle="1" w:styleId="218">
    <w:name w:val="正文文本缩进111"/>
    <w:basedOn w:val="1"/>
    <w:next w:val="219"/>
    <w:link w:val="220"/>
    <w:unhideWhenUsed/>
    <w:qFormat/>
    <w:uiPriority w:val="0"/>
    <w:pPr>
      <w:spacing w:after="120"/>
      <w:ind w:left="420"/>
    </w:pPr>
  </w:style>
  <w:style w:type="paragraph" w:customStyle="1" w:styleId="219">
    <w:name w:val="寄信人地址11"/>
    <w:basedOn w:val="1"/>
    <w:qFormat/>
    <w:uiPriority w:val="0"/>
    <w:rPr>
      <w:rFonts w:ascii="Arial" w:hAnsi="Arial" w:eastAsia="宋体" w:cs="宋体"/>
    </w:rPr>
  </w:style>
  <w:style w:type="character" w:customStyle="1" w:styleId="220">
    <w:name w:val="正文文本缩进 Char"/>
    <w:basedOn w:val="196"/>
    <w:link w:val="218"/>
    <w:semiHidden/>
    <w:qFormat/>
    <w:uiPriority w:val="99"/>
  </w:style>
  <w:style w:type="paragraph" w:customStyle="1" w:styleId="221">
    <w:name w:val="列表 21"/>
    <w:basedOn w:val="1"/>
    <w:qFormat/>
    <w:uiPriority w:val="0"/>
    <w:pPr>
      <w:ind w:left="100" w:hanging="200"/>
    </w:pPr>
    <w:rPr>
      <w:rFonts w:ascii="Times New Roman" w:hAnsi="Times New Roman" w:eastAsia="宋体" w:cs="Times New Roman"/>
      <w:szCs w:val="21"/>
    </w:rPr>
  </w:style>
  <w:style w:type="paragraph" w:customStyle="1" w:styleId="222">
    <w:name w:val="索引 411"/>
    <w:basedOn w:val="1"/>
    <w:next w:val="1"/>
    <w:semiHidden/>
    <w:qFormat/>
    <w:uiPriority w:val="0"/>
    <w:pPr>
      <w:ind w:left="1260"/>
    </w:pPr>
    <w:rPr>
      <w:rFonts w:ascii="Calibri" w:hAnsi="Calibri" w:eastAsia="Calibri" w:cs="宋体"/>
      <w:sz w:val="20"/>
      <w:lang w:val="zh-CN"/>
    </w:rPr>
  </w:style>
  <w:style w:type="paragraph" w:customStyle="1" w:styleId="223">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4">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5">
    <w:name w:val="纯文本11"/>
    <w:basedOn w:val="1"/>
    <w:link w:val="226"/>
    <w:qFormat/>
    <w:uiPriority w:val="0"/>
    <w:rPr>
      <w:rFonts w:ascii="宋体" w:hAnsi="Courier New" w:eastAsia="宋体" w:cs="Courier New"/>
      <w:szCs w:val="21"/>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8">
    <w:name w:val="日期1"/>
    <w:basedOn w:val="1"/>
    <w:next w:val="1"/>
    <w:link w:val="229"/>
    <w:qFormat/>
    <w:uiPriority w:val="0"/>
    <w:rPr>
      <w:rFonts w:ascii="Times New Roman" w:hAnsi="Times New Roman" w:eastAsia="宋体" w:cs="Times New Roman"/>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rFonts w:ascii="Times New Roman" w:hAnsi="Times New Roman" w:eastAsia="宋体" w:cs="Times New Roman"/>
      <w:sz w:val="18"/>
      <w:szCs w:val="18"/>
    </w:rPr>
  </w:style>
  <w:style w:type="character" w:customStyle="1" w:styleId="233">
    <w:name w:val="批注框文本 Char"/>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5">
    <w:name w:val="页脚 Char"/>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7">
    <w:name w:val="页眉 Char"/>
    <w:link w:val="236"/>
    <w:qFormat/>
    <w:uiPriority w:val="0"/>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9">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0">
    <w:name w:val="列表1"/>
    <w:basedOn w:val="1"/>
    <w:qFormat/>
    <w:uiPriority w:val="0"/>
    <w:pPr>
      <w:ind w:left="200" w:hanging="200"/>
    </w:pPr>
    <w:rPr>
      <w:rFonts w:ascii="Times New Roman" w:hAnsi="Times New Roman" w:eastAsia="宋体" w:cs="Times New Roman"/>
      <w:szCs w:val="21"/>
    </w:rPr>
  </w:style>
  <w:style w:type="paragraph" w:customStyle="1" w:styleId="241">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2">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3">
    <w:name w:val="正文文本缩进 3 Char"/>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5">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6">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7">
    <w:name w:val="正文文本 21"/>
    <w:basedOn w:val="1"/>
    <w:link w:val="248"/>
    <w:qFormat/>
    <w:uiPriority w:val="0"/>
    <w:pPr>
      <w:widowControl/>
      <w:jc w:val="center"/>
    </w:pPr>
    <w:rPr>
      <w:rFonts w:ascii="楷体_GB2312" w:hAnsi="Times New Roman" w:eastAsia="楷体_GB2312" w:cs="Times New Roman"/>
      <w:sz w:val="28"/>
      <w:szCs w:val="28"/>
    </w:rPr>
  </w:style>
  <w:style w:type="character" w:customStyle="1" w:styleId="248">
    <w:name w:val="正文文本 2 Char"/>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0">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1">
    <w:name w:val="批注主题1"/>
    <w:basedOn w:val="214"/>
    <w:next w:val="214"/>
    <w:link w:val="252"/>
    <w:semiHidden/>
    <w:qFormat/>
    <w:uiPriority w:val="0"/>
    <w:rPr>
      <w:rFonts w:ascii="Times New Roman" w:hAnsi="Times New Roman" w:eastAsia="宋体" w:cs="Times New Roman"/>
      <w:b/>
      <w:bCs/>
      <w:szCs w:val="21"/>
    </w:rPr>
  </w:style>
  <w:style w:type="character" w:customStyle="1" w:styleId="252">
    <w:name w:val="批注主题 Char"/>
    <w:link w:val="251"/>
    <w:semiHidden/>
    <w:qFormat/>
    <w:uiPriority w:val="0"/>
    <w:rPr>
      <w:rFonts w:ascii="Times New Roman" w:hAnsi="Times New Roman" w:eastAsia="宋体" w:cs="Times New Roman"/>
      <w:b/>
      <w:bCs/>
      <w:szCs w:val="21"/>
    </w:rPr>
  </w:style>
  <w:style w:type="paragraph" w:customStyle="1" w:styleId="253">
    <w:name w:val="正文首行缩进1"/>
    <w:basedOn w:val="1"/>
    <w:link w:val="254"/>
    <w:qFormat/>
    <w:uiPriority w:val="0"/>
    <w:pPr>
      <w:spacing w:line="360" w:lineRule="auto"/>
      <w:ind w:firstLine="200"/>
    </w:pPr>
    <w:rPr>
      <w:rFonts w:ascii="仿宋_GB2312" w:hAnsi="Times New Roman" w:eastAsia="仿宋_GB2312" w:cs="Times New Roman"/>
      <w:sz w:val="30"/>
      <w:szCs w:val="30"/>
    </w:rPr>
  </w:style>
  <w:style w:type="character" w:customStyle="1" w:styleId="254">
    <w:name w:val="正文首行缩进 Char"/>
    <w:link w:val="253"/>
    <w:qFormat/>
    <w:uiPriority w:val="0"/>
    <w:rPr>
      <w:rFonts w:ascii="仿宋_GB2312" w:hAnsi="Times New Roman" w:eastAsia="仿宋_GB2312" w:cs="Times New Roman"/>
      <w:sz w:val="30"/>
      <w:szCs w:val="30"/>
    </w:rPr>
  </w:style>
  <w:style w:type="paragraph" w:customStyle="1" w:styleId="255">
    <w:name w:val="正文首行缩进 21"/>
    <w:basedOn w:val="218"/>
    <w:next w:val="1"/>
    <w:link w:val="256"/>
    <w:qFormat/>
    <w:uiPriority w:val="0"/>
    <w:pPr>
      <w:spacing w:after="0" w:line="360" w:lineRule="auto"/>
      <w:ind w:left="0" w:firstLine="420"/>
    </w:pPr>
    <w:rPr>
      <w:rFonts w:ascii="宋体" w:hAnsi="宋体" w:eastAsia="宋体" w:cs="Times New Roman"/>
      <w:szCs w:val="20"/>
    </w:rPr>
  </w:style>
  <w:style w:type="character" w:customStyle="1" w:styleId="256">
    <w:name w:val="正文首行缩进 2 Char"/>
    <w:link w:val="255"/>
    <w:qFormat/>
    <w:uiPriority w:val="0"/>
    <w:rPr>
      <w:rFonts w:ascii="宋体" w:hAnsi="宋体" w:eastAsia="宋体" w:cs="Times New Roman"/>
      <w:szCs w:val="20"/>
    </w:rPr>
  </w:style>
  <w:style w:type="table" w:customStyle="1" w:styleId="257">
    <w:name w:val="网格型11"/>
    <w:basedOn w:val="197"/>
    <w:qFormat/>
    <w:uiPriority w:val="0"/>
    <w:pPr>
      <w:widowControl w:val="0"/>
      <w:jc w:val="both"/>
    </w:pPr>
    <w:rPr>
      <w:rFonts w:ascii="Times New Roman" w:hAnsi="Times New Roman" w:eastAsia="宋体" w:cs="Times New Roman"/>
      <w:sz w:val="20"/>
      <w:szCs w:val="20"/>
    </w:rPr>
  </w:style>
  <w:style w:type="character" w:customStyle="1" w:styleId="258">
    <w:name w:val="要点1"/>
    <w:link w:val="1"/>
    <w:qFormat/>
    <w:uiPriority w:val="0"/>
    <w:rPr>
      <w:b/>
      <w:bCs/>
    </w:rPr>
  </w:style>
  <w:style w:type="character" w:customStyle="1" w:styleId="259">
    <w:name w:val="页码1"/>
    <w:link w:val="1"/>
    <w:qFormat/>
    <w:uiPriority w:val="0"/>
  </w:style>
  <w:style w:type="character" w:customStyle="1" w:styleId="260">
    <w:name w:val="已访问的超链接1"/>
    <w:link w:val="1"/>
    <w:qFormat/>
    <w:uiPriority w:val="0"/>
    <w:rPr>
      <w:color w:val="800080"/>
      <w:u w:val="single"/>
    </w:rPr>
  </w:style>
  <w:style w:type="character" w:customStyle="1" w:styleId="261">
    <w:name w:val="强调1"/>
    <w:link w:val="1"/>
    <w:qFormat/>
    <w:uiPriority w:val="0"/>
    <w:rPr>
      <w:i/>
    </w:rPr>
  </w:style>
  <w:style w:type="character" w:customStyle="1" w:styleId="262">
    <w:name w:val="超链接1"/>
    <w:link w:val="1"/>
    <w:qFormat/>
    <w:uiPriority w:val="0"/>
    <w:rPr>
      <w:color w:val="0000FF"/>
      <w:u w:val="single"/>
    </w:rPr>
  </w:style>
  <w:style w:type="character" w:customStyle="1" w:styleId="263">
    <w:name w:val="批注引用1"/>
    <w:link w:val="1"/>
    <w:semiHidden/>
    <w:qFormat/>
    <w:uiPriority w:val="0"/>
    <w:rPr>
      <w:sz w:val="21"/>
      <w:szCs w:val="21"/>
    </w:rPr>
  </w:style>
  <w:style w:type="paragraph" w:customStyle="1" w:styleId="264">
    <w:name w:val="索引 41"/>
    <w:basedOn w:val="1"/>
    <w:next w:val="1"/>
    <w:semiHidden/>
    <w:qFormat/>
    <w:uiPriority w:val="0"/>
    <w:pPr>
      <w:ind w:left="1260"/>
    </w:pPr>
    <w:rPr>
      <w:rFonts w:ascii="Calibri" w:hAnsi="Calibri" w:eastAsia="Calibri" w:cs="宋体"/>
      <w:sz w:val="20"/>
      <w:lang w:val="zh-CN"/>
    </w:rPr>
  </w:style>
  <w:style w:type="paragraph" w:customStyle="1" w:styleId="265">
    <w:name w:val="正文文本缩进1"/>
    <w:basedOn w:val="1"/>
    <w:next w:val="266"/>
    <w:unhideWhenUsed/>
    <w:qFormat/>
    <w:uiPriority w:val="0"/>
    <w:pPr>
      <w:spacing w:after="120"/>
      <w:ind w:left="420"/>
    </w:pPr>
  </w:style>
  <w:style w:type="paragraph" w:customStyle="1" w:styleId="266">
    <w:name w:val="正文文本首行缩进 2"/>
    <w:basedOn w:val="265"/>
    <w:qFormat/>
    <w:uiPriority w:val="0"/>
    <w:pPr>
      <w:spacing w:after="0" w:line="360" w:lineRule="auto"/>
      <w:ind w:left="0" w:firstLine="420"/>
    </w:pPr>
    <w:rPr>
      <w:rFonts w:ascii="宋体" w:hAnsi="宋体"/>
      <w:sz w:val="20"/>
      <w:szCs w:val="20"/>
      <w:lang w:val="en-US" w:eastAsia="en-US"/>
    </w:rPr>
  </w:style>
  <w:style w:type="character" w:customStyle="1" w:styleId="267">
    <w:name w:val="font5 Char"/>
    <w:link w:val="1"/>
    <w:qFormat/>
    <w:uiPriority w:val="0"/>
    <w:rPr>
      <w:rFonts w:ascii="宋体" w:hAnsi="宋体" w:eastAsia="宋体"/>
      <w:sz w:val="28"/>
      <w:szCs w:val="28"/>
      <w:lang w:val="en-US" w:eastAsia="zh-CN" w:bidi="ar-SA"/>
    </w:rPr>
  </w:style>
  <w:style w:type="character" w:customStyle="1" w:styleId="268">
    <w:name w:val="二级目录 Char"/>
    <w:link w:val="269"/>
    <w:qFormat/>
    <w:uiPriority w:val="0"/>
    <w:rPr>
      <w:b/>
      <w:sz w:val="30"/>
      <w:szCs w:val="28"/>
    </w:rPr>
  </w:style>
  <w:style w:type="paragraph" w:customStyle="1" w:styleId="269">
    <w:name w:val="二级目录"/>
    <w:next w:val="1"/>
    <w:link w:val="268"/>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rFonts w:ascii="Calibri" w:hAnsi="Calibri"/>
      <w:sz w:val="24"/>
      <w:szCs w:val="24"/>
      <w:lang w:eastAsia="en-US" w:bidi="en-US"/>
    </w:rPr>
  </w:style>
  <w:style w:type="paragraph" w:customStyle="1" w:styleId="272">
    <w:name w:val="Body Text(ch)"/>
    <w:basedOn w:val="1"/>
    <w:next w:val="198"/>
    <w:qFormat/>
    <w:uiPriority w:val="0"/>
    <w:pPr>
      <w:spacing w:after="120"/>
    </w:pPr>
    <w:rPr>
      <w:rFonts w:ascii="宋体" w:hAnsi="Arial" w:eastAsia="宋体" w:cs="Times New Roman"/>
      <w:bCs/>
      <w:iCs/>
      <w:szCs w:val="24"/>
    </w:rPr>
  </w:style>
  <w:style w:type="paragraph" w:customStyle="1" w:styleId="27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6">
    <w:name w:val=" Char"/>
    <w:basedOn w:val="212"/>
    <w:qFormat/>
    <w:uiPriority w:val="0"/>
    <w:rPr>
      <w:rFonts w:ascii="Tahoma" w:hAnsi="Tahoma"/>
      <w:sz w:val="24"/>
      <w:szCs w:val="24"/>
    </w:rPr>
  </w:style>
  <w:style w:type="paragraph" w:customStyle="1" w:styleId="27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1">
    <w:name w:val=" Char Char Char Char"/>
    <w:basedOn w:val="212"/>
    <w:qFormat/>
    <w:uiPriority w:val="0"/>
    <w:pPr>
      <w:spacing w:line="360" w:lineRule="auto"/>
    </w:pPr>
    <w:rPr>
      <w:rFonts w:ascii="Tahoma" w:hAnsi="Tahoma"/>
      <w:sz w:val="24"/>
      <w:szCs w:val="24"/>
    </w:rPr>
  </w:style>
  <w:style w:type="paragraph" w:styleId="282">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3">
    <w:name w:val="4"/>
    <w:basedOn w:val="1"/>
    <w:next w:val="242"/>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6">
    <w:name w:val="样式1"/>
    <w:basedOn w:val="1"/>
    <w:qFormat/>
    <w:uiPriority w:val="0"/>
    <w:pPr>
      <w:numPr>
        <w:ilvl w:val="0"/>
        <w:numId w:val="3"/>
      </w:numPr>
    </w:pPr>
    <w:rPr>
      <w:rFonts w:ascii="宋体" w:hAnsi="宋体" w:eastAsia="宋体" w:cs="Times New Roman"/>
      <w:szCs w:val="21"/>
    </w:rPr>
  </w:style>
  <w:style w:type="paragraph" w:customStyle="1" w:styleId="28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7">
    <w:name w:val="Char Char Char Char"/>
    <w:basedOn w:val="212"/>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1">
    <w:name w:val="_Style 112"/>
    <w:semiHidden/>
    <w:qFormat/>
    <w:uiPriority w:val="99"/>
    <w:rPr>
      <w:rFonts w:hint="default" w:ascii="Times New Roman" w:hAnsi="Times New Roman" w:eastAsia="宋体" w:cs="Times New Roman"/>
      <w:sz w:val="21"/>
      <w:szCs w:val="21"/>
      <w:lang w:val="en-US" w:eastAsia="zh-CN" w:bidi="ar-SA"/>
    </w:rPr>
  </w:style>
  <w:style w:type="paragraph" w:styleId="302">
    <w:name w:val="No Spacing"/>
    <w:next w:val="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03">
    <w:name w:val="Table Normal"/>
    <w:qFormat/>
    <w:uiPriority w:val="0"/>
  </w:style>
  <w:style w:type="paragraph" w:customStyle="1" w:styleId="304">
    <w:name w:val="正文文本 211"/>
    <w:basedOn w:val="1"/>
    <w:qFormat/>
    <w:uiPriority w:val="99"/>
    <w:pPr>
      <w:jc w:val="center"/>
    </w:pPr>
    <w:rPr>
      <w:b/>
      <w:bCs/>
      <w:sz w:val="20"/>
      <w:szCs w:val="20"/>
    </w:rPr>
  </w:style>
  <w:style w:type="paragraph" w:customStyle="1" w:styleId="305">
    <w:name w:val="正文文本1"/>
    <w:basedOn w:val="1"/>
    <w:next w:val="1"/>
    <w:semiHidden/>
    <w:qFormat/>
    <w:uiPriority w:val="0"/>
    <w:rPr>
      <w:rFonts w:ascii="Arial" w:hAnsi="Arial" w:eastAsia="Arial" w:cs="Arial"/>
      <w:sz w:val="21"/>
      <w:szCs w:val="21"/>
      <w:lang w:val="en-US" w:eastAsia="en-US" w:bidi="ar-SA"/>
    </w:rPr>
  </w:style>
  <w:style w:type="paragraph" w:customStyle="1" w:styleId="306">
    <w:name w:val="正文文本12"/>
    <w:basedOn w:val="1"/>
    <w:qFormat/>
    <w:uiPriority w:val="1"/>
    <w:pPr>
      <w:ind w:left="120"/>
    </w:pPr>
    <w:rPr>
      <w:rFonts w:ascii="宋体" w:hAnsi="宋体" w:eastAsia="宋体" w:cs="宋体"/>
      <w:sz w:val="21"/>
      <w:szCs w:val="21"/>
      <w:lang w:val="zh-CN" w:eastAsia="zh-CN" w:bidi="zh-CN"/>
    </w:rPr>
  </w:style>
  <w:style w:type="paragraph" w:customStyle="1" w:styleId="307">
    <w:name w:val="纯文本1"/>
    <w:basedOn w:val="1"/>
    <w:qFormat/>
    <w:uiPriority w:val="0"/>
    <w:rPr>
      <w:rFonts w:ascii="宋体" w:hAnsi="Courier New" w:cs="Courier New"/>
    </w:rPr>
  </w:style>
  <w:style w:type="table" w:customStyle="1" w:styleId="308">
    <w:name w:val="网格型1"/>
    <w:basedOn w:val="309"/>
    <w:qFormat/>
    <w:uiPriority w:val="0"/>
    <w:pPr>
      <w:widowControl w:val="0"/>
      <w:jc w:val="both"/>
    </w:pPr>
  </w:style>
  <w:style w:type="table" w:customStyle="1" w:styleId="309">
    <w:name w:val="普通表格1"/>
    <w:unhideWhenUsed/>
    <w:qFormat/>
    <w:uiPriority w:val="99"/>
  </w:style>
  <w:style w:type="character" w:customStyle="1" w:styleId="310">
    <w:name w:val="15"/>
    <w:basedOn w:val="196"/>
    <w:link w:val="1"/>
    <w:qFormat/>
    <w:uiPriority w:val="0"/>
    <w:rPr>
      <w:rFonts w:ascii="Times New Roman" w:hAnsi="Times New Roman" w:cs="Times New Roman"/>
    </w:rPr>
  </w:style>
  <w:style w:type="paragraph" w:customStyle="1" w:styleId="311">
    <w:name w:val="正文首行缩进 211"/>
    <w:basedOn w:val="312"/>
    <w:next w:val="1"/>
    <w:qFormat/>
    <w:uiPriority w:val="0"/>
    <w:pPr>
      <w:spacing w:after="0" w:line="360" w:lineRule="auto"/>
      <w:ind w:left="0" w:firstLine="420"/>
    </w:pPr>
    <w:rPr>
      <w:rFonts w:ascii="宋体" w:hAnsi="宋体" w:eastAsia="宋体" w:cs="Times New Roman"/>
      <w:szCs w:val="20"/>
    </w:rPr>
  </w:style>
  <w:style w:type="paragraph" w:customStyle="1" w:styleId="312">
    <w:name w:val="正文文本缩进11"/>
    <w:basedOn w:val="1"/>
    <w:next w:val="313"/>
    <w:unhideWhenUsed/>
    <w:qFormat/>
    <w:uiPriority w:val="0"/>
    <w:pPr>
      <w:spacing w:after="120"/>
      <w:ind w:left="420"/>
    </w:pPr>
  </w:style>
  <w:style w:type="paragraph" w:customStyle="1" w:styleId="313">
    <w:name w:val="寄信人地址1"/>
    <w:basedOn w:val="1"/>
    <w:qFormat/>
    <w:uiPriority w:val="0"/>
    <w:rPr>
      <w:rFonts w:ascii="Arial" w:hAnsi="Arial" w:eastAsia="宋体" w:cs="宋体"/>
    </w:rPr>
  </w:style>
  <w:style w:type="paragraph" w:customStyle="1" w:styleId="314">
    <w:name w:val="Table Paragraph"/>
    <w:basedOn w:val="1"/>
    <w:qFormat/>
    <w:uiPriority w:val="1"/>
    <w:pPr>
      <w:jc w:val="left"/>
    </w:pPr>
    <w:rPr>
      <w:rFonts w:ascii="宋体" w:hAnsi="宋体" w:eastAsia="宋体" w:cs="宋体"/>
      <w:sz w:val="22"/>
      <w:szCs w:val="22"/>
      <w:lang w:val="zh-CN" w:bidi="zh-CN"/>
    </w:rPr>
  </w:style>
  <w:style w:type="paragraph" w:customStyle="1" w:styleId="315">
    <w:name w:val="列出段落"/>
    <w:basedOn w:val="302"/>
    <w:next w:val="1"/>
    <w:qFormat/>
    <w:uiPriority w:val="0"/>
    <w:pPr>
      <w:ind w:firstLine="482"/>
    </w:pPr>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41</Pages>
  <Words>16341</Words>
  <Characters>17389</Characters>
  <TotalTime>18</TotalTime>
  <ScaleCrop>false</ScaleCrop>
  <LinksUpToDate>false</LinksUpToDate>
  <CharactersWithSpaces>17864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Administrator</cp:lastModifiedBy>
  <dcterms:modified xsi:type="dcterms:W3CDTF">2026-10-21T02:09:12Z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eyJoZGlkIjoiMzVhODdlMDQ1ZDZmMWUwN2NlZDliM2ZmOGRhZjEyNzciLCJ1c2VySWQiOiIxMDg0MzE1MDk5In0=</vt:lpwstr>
  </property>
  <property fmtid="{D5CDD505-2E9C-101B-9397-08002B2CF9AE}" pid="3" name="KSOProductBuildVer">
    <vt:lpwstr>2052-12.1.0.29161</vt:lpwstr>
  </property>
  <property fmtid="{D5CDD505-2E9C-101B-9397-08002B2CF9AE}" pid="4" name="ICV">
    <vt:lpwstr>2E53276CC4B441BF9DDC721E6097C48B_12</vt:lpwstr>
  </property>
</Properties>
</file>