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pStyle w:val="1005"/>
        <w:ind w:firstLine="0"/>
        <w:jc w:val="center"/>
        <w:rPr>
          <w:rFonts w:hint="eastAsia" w:ascii="Arial" w:hAnsi="Arial" w:eastAsia="黑体" w:cs="Times New Roman"/>
          <w:b/>
          <w:bCs/>
          <w:color w:val="auto"/>
          <w:sz w:val="84"/>
          <w:highlight w:val="none"/>
        </w:rPr>
      </w:pPr>
      <w:r>
        <w:rPr>
          <w:rFonts w:hint="eastAsia" w:ascii="Arial" w:hAnsi="Arial" w:eastAsia="黑体" w:cs="Times New Roman"/>
          <w:b/>
          <w:bCs/>
          <w:color w:val="auto"/>
          <w:sz w:val="84"/>
          <w:highlight w:val="none"/>
        </w:rPr>
        <w:t xml:space="preserve">竞争性磋商文件</w:t>
      </w:r>
      <w:r/>
    </w:p>
    <w:p>
      <w:pPr>
        <w:ind w:firstLine="1606"/>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ind w:firstLine="1606"/>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ind w:firstLine="1606"/>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ind w:firstLine="1606"/>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ind w:firstLine="1285"/>
        <w:rPr>
          <w:rFonts w:hint="eastAsia" w:ascii="Arial" w:hAnsi="Arial" w:cs="Times New Roman"/>
          <w:b/>
          <w:bCs/>
          <w:color w:val="auto"/>
          <w:sz w:val="32"/>
          <w:szCs w:val="24"/>
          <w:highlight w:val="none"/>
          <w:u w:val="single"/>
          <w:lang w:val="en-US" w:eastAsia="zh-CN"/>
        </w:rPr>
      </w:pPr>
      <w:r>
        <w:rPr>
          <w:rFonts w:hint="eastAsia" w:ascii="Arial" w:hAnsi="Arial" w:eastAsia="宋体" w:cs="Times New Roman"/>
          <w:b/>
          <w:bCs/>
          <w:color w:val="auto"/>
          <w:sz w:val="32"/>
          <w:szCs w:val="24"/>
          <w:highlight w:val="none"/>
          <w:lang w:eastAsia="zh-CN"/>
        </w:rPr>
        <w:t xml:space="preserve">项目名称：</w:t>
      </w:r>
      <w:r>
        <w:rPr>
          <w:rFonts w:hint="eastAsia" w:cs="Times New Roman"/>
          <w:b/>
          <w:bCs w:val="0"/>
          <w:color w:val="auto"/>
          <w:sz w:val="32"/>
          <w:szCs w:val="32"/>
          <w:highlight w:val="none"/>
          <w:u w:val="none"/>
          <w:lang w:val="en-US" w:eastAsia="zh-CN"/>
        </w:rPr>
        <w:t xml:space="preserve">南京住房公积金管理中心业务系统运维服务项目</w:t>
      </w:r>
      <w:r>
        <w:rPr>
          <w:rFonts w:hint="eastAsia" w:ascii="Times New Roman" w:hAnsi="Times New Roman" w:eastAsia="宋体" w:cs="Times New Roman"/>
          <w:b/>
          <w:bCs w:val="0"/>
          <w:color w:val="auto"/>
          <w:sz w:val="32"/>
          <w:szCs w:val="32"/>
          <w:highlight w:val="none"/>
          <w:u w:val="none"/>
          <w:lang w:val="en-US" w:eastAsia="zh-CN"/>
        </w:rPr>
        <w:t xml:space="preserve"> </w:t>
      </w:r>
      <w:r/>
    </w:p>
    <w:p>
      <w:pPr>
        <w:ind w:firstLine="1285"/>
        <w:jc w:val="left"/>
        <w:spacing w:before="120" w:after="120" w:line="360" w:lineRule="auto"/>
        <w:rPr>
          <w:color w:val="auto"/>
          <w:highlight w:val="none"/>
        </w:rPr>
      </w:pPr>
      <w:r>
        <w:rPr>
          <w:rFonts w:hint="eastAsia" w:ascii="Arial" w:hAnsi="Arial" w:eastAsia="宋体" w:cs="Times New Roman"/>
          <w:b/>
          <w:bCs/>
          <w:color w:val="auto"/>
          <w:sz w:val="32"/>
          <w:szCs w:val="24"/>
          <w:highlight w:val="none"/>
          <w:lang w:eastAsia="zh-CN"/>
        </w:rPr>
        <w:t xml:space="preserve">项目编号：</w:t>
      </w:r>
      <w:r>
        <w:rPr>
          <w:rFonts w:hint="eastAsia" w:cs="Times New Roman"/>
          <w:b/>
          <w:bCs w:val="0"/>
          <w:color w:val="auto"/>
          <w:sz w:val="32"/>
          <w:szCs w:val="32"/>
          <w:highlight w:val="none"/>
          <w:u w:val="none"/>
          <w:lang w:val="en-US" w:eastAsia="zh-CN"/>
        </w:rPr>
        <w:t xml:space="preserve">JSZC-320100-JTJT-C2026-0009</w:t>
      </w:r>
      <w:r/>
    </w:p>
    <w:p>
      <w:pPr>
        <w:jc w:val="center"/>
        <w:rPr>
          <w:rFonts w:hint="eastAsia" w:ascii="Times New Roman" w:hAnsi="Times New Roman" w:eastAsia="宋体" w:cs="Times New Roman"/>
          <w:b/>
          <w:color w:val="auto"/>
          <w:sz w:val="30"/>
          <w:szCs w:val="30"/>
          <w:highlight w:val="none"/>
          <w:lang w:eastAsia="zh-CN"/>
        </w:rPr>
      </w:pPr>
      <w:r>
        <w:rPr>
          <w:rFonts w:hint="eastAsia" w:ascii="Times New Roman" w:hAnsi="Times New Roman" w:eastAsia="宋体" w:cs="Times New Roman"/>
          <w:b/>
          <w:color w:val="auto"/>
          <w:sz w:val="30"/>
          <w:szCs w:val="30"/>
          <w:highlight w:val="none"/>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color w:val="auto"/>
          <w:sz w:val="30"/>
          <w:szCs w:val="30"/>
          <w:highlight w:val="none"/>
          <w:lang w:eastAsia="zh-CN"/>
        </w:rPr>
        <w:t xml:space="preserve">面向中小企业）</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05"/>
        <w:ind w:firstLine="0"/>
        <w:jc w:val="center"/>
        <w:rPr>
          <w:rFonts w:ascii="Arial" w:hAnsi="Arial" w:eastAsia="宋体" w:cs="Times New Roman"/>
          <w:b/>
          <w:bCs/>
          <w:color w:val="auto"/>
          <w:sz w:val="32"/>
          <w:highlight w:val="none"/>
          <w:lang w:val="en-US" w:eastAsia="zh-CN"/>
        </w:rPr>
      </w:pPr>
      <w:r>
        <w:rPr>
          <w:rFonts w:hint="eastAsia" w:ascii="Arial" w:hAnsi="Arial" w:eastAsia="宋体" w:cs="Times New Roman"/>
          <w:b/>
          <w:bCs/>
          <w:color w:val="auto"/>
          <w:sz w:val="32"/>
          <w:highlight w:val="none"/>
          <w:lang w:val="en-US" w:eastAsia="zh-CN"/>
        </w:rPr>
        <w:t xml:space="preserve">采购人：</w:t>
      </w:r>
      <w:r>
        <w:rPr>
          <w:rFonts w:hint="eastAsia" w:cs="Times New Roman"/>
          <w:b/>
          <w:bCs/>
          <w:color w:val="auto"/>
          <w:sz w:val="32"/>
          <w:highlight w:val="none"/>
          <w:lang w:val="en-US" w:eastAsia="zh-CN"/>
        </w:rPr>
        <w:t xml:space="preserve">南京住房公积金管理中心</w:t>
      </w:r>
      <w:r/>
    </w:p>
    <w:p>
      <w:pPr>
        <w:pStyle w:val="1005"/>
        <w:ind w:firstLine="0"/>
        <w:jc w:val="center"/>
        <w:rPr>
          <w:rFonts w:hint="eastAsia" w:ascii="Arial" w:hAnsi="Arial" w:eastAsia="宋体" w:cs="Times New Roman"/>
          <w:b/>
          <w:bCs/>
          <w:color w:val="auto"/>
          <w:sz w:val="32"/>
          <w:highlight w:val="none"/>
          <w:lang w:eastAsia="zh-CN"/>
        </w:rPr>
      </w:pPr>
      <w:r>
        <w:rPr>
          <w:rFonts w:hint="eastAsia" w:ascii="Arial" w:hAnsi="Arial" w:eastAsia="宋体" w:cs="Times New Roman"/>
          <w:b/>
          <w:bCs/>
          <w:color w:val="auto"/>
          <w:sz w:val="32"/>
          <w:highlight w:val="none"/>
          <w:lang w:val="en-US" w:eastAsia="zh-CN"/>
        </w:rPr>
        <w:t xml:space="preserve">代理机构：</w:t>
      </w:r>
      <w:r>
        <w:rPr>
          <w:rFonts w:hint="eastAsia" w:cs="Times New Roman"/>
          <w:b/>
          <w:bCs/>
          <w:color w:val="auto"/>
          <w:sz w:val="32"/>
          <w:highlight w:val="none"/>
          <w:lang w:eastAsia="zh-CN"/>
        </w:rPr>
        <w:t xml:space="preserve">南京捷通建设工程咨询有限公司</w:t>
      </w:r>
      <w:r/>
    </w:p>
    <w:p>
      <w:pPr>
        <w:ind w:firstLine="0"/>
        <w:jc w:val="center"/>
        <w:rPr>
          <w:rFonts w:hint="eastAsia" w:ascii="Times New Roman" w:hAnsi="Times New Roman" w:eastAsia="宋体" w:cs="Times New Roman"/>
          <w:b/>
          <w:bCs w:val="0"/>
          <w:color w:val="auto"/>
          <w:sz w:val="32"/>
          <w:szCs w:val="32"/>
          <w:highlight w:val="none"/>
          <w:u w:val="none"/>
          <w:lang w:val="en-US" w:eastAsia="zh-CN"/>
        </w:rPr>
      </w:pPr>
      <w:r>
        <w:rPr>
          <w:rFonts w:hint="eastAsia" w:ascii="Times New Roman" w:hAnsi="Times New Roman" w:eastAsia="宋体" w:cs="Times New Roman"/>
          <w:b/>
          <w:bCs w:val="0"/>
          <w:color w:val="auto"/>
          <w:sz w:val="32"/>
          <w:szCs w:val="32"/>
          <w:highlight w:val="none"/>
          <w:u w:val="none"/>
          <w:lang w:val="en-US" w:eastAsia="zh-CN"/>
        </w:rPr>
        <w:t xml:space="preserve">2026年</w:t>
      </w:r>
      <w:r>
        <w:rPr>
          <w:rFonts w:hint="eastAsia" w:cs="Times New Roman"/>
          <w:b/>
          <w:bCs w:val="0"/>
          <w:color w:val="auto"/>
          <w:sz w:val="32"/>
          <w:szCs w:val="32"/>
          <w:highlight w:val="none"/>
          <w:u w:val="none"/>
          <w:lang w:val="en-US" w:eastAsia="zh-CN"/>
        </w:rPr>
        <w:t xml:space="preserve">10</w:t>
      </w:r>
      <w:r>
        <w:rPr>
          <w:rFonts w:hint="eastAsia" w:ascii="Times New Roman" w:hAnsi="Times New Roman" w:eastAsia="宋体" w:cs="Times New Roman"/>
          <w:b/>
          <w:bCs w:val="0"/>
          <w:color w:val="auto"/>
          <w:sz w:val="32"/>
          <w:szCs w:val="32"/>
          <w:highlight w:val="none"/>
          <w:u w:val="none"/>
          <w:lang w:val="en-US" w:eastAsia="zh-CN"/>
        </w:rPr>
        <w:t xml:space="preserve">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line="480" w:lineRule="auto"/>
        <w:rPr>
          <w:rFonts w:hint="eastAsia" w:ascii="黑体" w:hAnsi="Arial" w:eastAsia="黑体"/>
          <w:b/>
          <w:color w:val="auto"/>
          <w:sz w:val="44"/>
          <w:szCs w:val="21"/>
          <w:highlight w:val="none"/>
        </w:rPr>
        <w:outlineLvl w:val="0"/>
      </w:pPr>
      <w:r>
        <w:rPr>
          <w:rFonts w:ascii="Times New Roman" w:hAnsi="Times New Roman"/>
          <w:color w:val="auto"/>
          <w:szCs w:val="21"/>
          <w:highlight w:val="none"/>
        </w:rPr>
        <w:br w:type="page" w:clear="all"/>
      </w:r>
      <w:r>
        <w:rPr>
          <w:rFonts w:hint="eastAsia" w:ascii="黑体" w:hAnsi="Arial" w:eastAsia="黑体" w:cs="Times New Roman"/>
          <w:b/>
          <w:color w:val="auto"/>
          <w:sz w:val="44"/>
          <w:szCs w:val="21"/>
          <w:highlight w:val="none"/>
        </w:rPr>
        <w:t xml:space="preserve">总  目  录</w:t>
      </w:r>
      <w:r/>
    </w:p>
    <w:p>
      <w:pPr>
        <w:spacing w:line="480" w:lineRule="auto"/>
        <w:rPr>
          <w:rFonts w:hint="eastAsia" w:ascii="仿宋_GB2312" w:hAnsi="Arial" w:eastAsia="仿宋_GB2312"/>
          <w:b/>
          <w:color w:val="auto"/>
          <w:sz w:val="28"/>
          <w:szCs w:val="21"/>
          <w:highlight w:val="none"/>
        </w:rPr>
      </w:pPr>
      <w:r/>
      <w:bookmarkStart w:id="0" w:name="_Toc513029200"/>
      <w:r/>
      <w:bookmarkStart w:id="1" w:name="_Toc523127445"/>
      <w:r/>
      <w:bookmarkStart w:id="2" w:name="_Toc20823272"/>
      <w:r/>
      <w:bookmarkStart w:id="3" w:name="_Toc120614210"/>
      <w:r/>
      <w:bookmarkStart w:id="4" w:name="_Toc16938516"/>
      <w:r/>
      <w:bookmarkStart w:id="5" w:name="_Toc479757206"/>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0"/>
      </w:pPr>
      <w:r>
        <w:rPr>
          <w:rFonts w:hint="eastAsia" w:ascii="黑体" w:hAnsi="宋体" w:eastAsia="黑体" w:cs="Times New Roman"/>
          <w:color w:val="auto"/>
          <w:sz w:val="36"/>
          <w:szCs w:val="21"/>
          <w:highlight w:val="none"/>
        </w:rPr>
        <w:t xml:space="preserve">磋商邀请……………………………………</w:t>
      </w:r>
      <w:r>
        <w:rPr>
          <w:rFonts w:hint="eastAsia" w:ascii="黑体" w:hAnsi="宋体" w:eastAsia="黑体" w:cs="Times New Roman"/>
          <w:color w:val="auto"/>
          <w:sz w:val="36"/>
          <w:szCs w:val="21"/>
          <w:highlight w:val="none"/>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0"/>
      </w:pPr>
      <w:r>
        <w:rPr>
          <w:rFonts w:hint="eastAsia" w:ascii="黑体" w:hAnsi="宋体" w:eastAsia="黑体" w:cs="Times New Roman"/>
          <w:color w:val="auto"/>
          <w:sz w:val="36"/>
          <w:szCs w:val="21"/>
          <w:highlight w:val="none"/>
        </w:rPr>
        <w:t xml:space="preserve">供应商须知…………………………………</w:t>
      </w:r>
      <w:r>
        <w:rPr>
          <w:rFonts w:hint="eastAsia" w:ascii="黑体" w:hAnsi="宋体" w:eastAsia="黑体" w:cs="Times New Roman"/>
          <w:color w:val="auto"/>
          <w:sz w:val="36"/>
          <w:szCs w:val="21"/>
          <w:highlight w:val="none"/>
          <w:lang w:val="en-US" w:eastAsia="zh-CN"/>
        </w:rPr>
        <w:t xml:space="preserve">7</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0"/>
      </w:pPr>
      <w:r>
        <w:rPr>
          <w:rFonts w:hint="eastAsia" w:ascii="黑体" w:hAnsi="宋体" w:eastAsia="黑体" w:cs="Times New Roman"/>
          <w:color w:val="auto"/>
          <w:sz w:val="36"/>
          <w:szCs w:val="21"/>
          <w:highlight w:val="none"/>
        </w:rPr>
        <w:t xml:space="preserve">合同文本……………………………………</w:t>
      </w:r>
      <w:r>
        <w:rPr>
          <w:rFonts w:hint="eastAsia" w:ascii="黑体" w:hAnsi="宋体" w:eastAsia="黑体" w:cs="Times New Roman"/>
          <w:color w:val="auto"/>
          <w:sz w:val="36"/>
          <w:szCs w:val="21"/>
          <w:highlight w:val="none"/>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0"/>
      </w:pPr>
      <w:r>
        <w:rPr>
          <w:rFonts w:hint="eastAsia" w:ascii="黑体" w:hAnsi="宋体" w:eastAsia="黑体" w:cs="Times New Roman"/>
          <w:color w:val="auto"/>
          <w:sz w:val="36"/>
          <w:szCs w:val="21"/>
          <w:highlight w:val="none"/>
        </w:rPr>
        <w:t xml:space="preserve">采购需求……………………………………</w:t>
      </w:r>
      <w:r>
        <w:rPr>
          <w:rFonts w:hint="eastAsia" w:ascii="黑体" w:hAnsi="宋体" w:eastAsia="黑体" w:cs="Times New Roman"/>
          <w:color w:val="auto"/>
          <w:sz w:val="36"/>
          <w:szCs w:val="21"/>
          <w:highlight w:val="none"/>
          <w:lang w:val="en-US" w:eastAsia="zh-CN"/>
        </w:rPr>
        <w:t xml:space="preserve">22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0"/>
      </w:pPr>
      <w:r>
        <w:rPr>
          <w:rFonts w:hint="eastAsia" w:ascii="黑体" w:hAnsi="宋体" w:eastAsia="黑体" w:cs="Times New Roman"/>
          <w:color w:val="auto"/>
          <w:sz w:val="36"/>
          <w:szCs w:val="21"/>
          <w:highlight w:val="none"/>
        </w:rPr>
        <w:t xml:space="preserve">评审方法与评审标准………………………</w:t>
      </w:r>
      <w:r>
        <w:rPr>
          <w:rFonts w:hint="eastAsia" w:ascii="黑体" w:hAnsi="宋体" w:eastAsia="黑体" w:cs="Times New Roman"/>
          <w:color w:val="auto"/>
          <w:sz w:val="36"/>
          <w:szCs w:val="21"/>
          <w:highlight w:val="none"/>
          <w:lang w:val="en-US" w:eastAsia="zh-CN"/>
        </w:rPr>
        <w:t xml:space="preserve">37</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0"/>
      </w:pPr>
      <w:r>
        <w:rPr>
          <w:rFonts w:hint="eastAsia" w:ascii="黑体" w:hAnsi="宋体" w:eastAsia="黑体" w:cs="Times New Roman"/>
          <w:color w:val="auto"/>
          <w:sz w:val="36"/>
          <w:szCs w:val="21"/>
          <w:highlight w:val="none"/>
        </w:rPr>
        <w:t xml:space="preserve">响应文件格式………………………………</w:t>
      </w:r>
      <w:r>
        <w:rPr>
          <w:rFonts w:hint="eastAsia" w:ascii="黑体" w:hAnsi="宋体" w:eastAsia="黑体" w:cs="Times New Roman"/>
          <w:color w:val="auto"/>
          <w:sz w:val="36"/>
          <w:szCs w:val="21"/>
          <w:highlight w:val="none"/>
          <w:lang w:val="en-US" w:eastAsia="zh-CN"/>
        </w:rPr>
        <w:t xml:space="preserve">43</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宋体" w:hAnsi="宋体" w:eastAsia="宋体" w:cs="宋体"/>
          <w:b/>
          <w:bCs/>
          <w:color w:val="auto"/>
          <w:sz w:val="36"/>
          <w:szCs w:val="36"/>
          <w:highlight w:val="none"/>
          <w:lang w:val="en-US"/>
        </w:rPr>
      </w:pPr>
      <w:r>
        <w:rPr>
          <w:rFonts w:hint="eastAsia" w:ascii="宋体" w:hAnsi="宋体" w:eastAsia="宋体" w:cs="宋体"/>
          <w:b/>
          <w:bCs/>
          <w:color w:val="auto"/>
          <w:sz w:val="36"/>
          <w:szCs w:val="36"/>
          <w:highlight w:val="none"/>
          <w:lang w:val="en-US"/>
        </w:rPr>
        <w:br w:type="page" w:clear="all"/>
      </w:r>
      <w:r/>
    </w:p>
    <w:p>
      <w:pPr>
        <w:ind w:right="840"/>
        <w:jc w:val="center"/>
        <w:pageBreakBefore w:val="0"/>
        <w:spacing w:line="360" w:lineRule="auto"/>
        <w:widowControl w:val="off"/>
        <w:rPr>
          <w:rFonts w:hint="eastAsia" w:ascii="宋体" w:hAnsi="宋体" w:eastAsia="宋体" w:cs="宋体"/>
          <w:color w:val="auto"/>
          <w:sz w:val="36"/>
          <w:szCs w:val="36"/>
          <w:highlight w:val="none"/>
        </w:rPr>
      </w:pPr>
      <w:r>
        <w:rPr>
          <w:rFonts w:hint="eastAsia" w:ascii="宋体" w:hAnsi="宋体" w:eastAsia="宋体" w:cs="宋体"/>
          <w:b/>
          <w:bCs/>
          <w:color w:val="auto"/>
          <w:sz w:val="36"/>
          <w:szCs w:val="36"/>
          <w:highlight w:val="none"/>
          <w:lang w:val="en-US"/>
        </w:rPr>
        <w:t xml:space="preserve">第一章  磋商邀请</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eastAsia="zh-CN"/>
        </w:rPr>
        <w:t xml:space="preserve">南京捷通建设工程咨询有限公司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以下简称“</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受</w:t>
      </w:r>
      <w:r>
        <w:rPr>
          <w:rFonts w:hint="eastAsia" w:ascii="宋体" w:hAnsi="宋体" w:cs="宋体"/>
          <w:b/>
          <w:bCs/>
          <w:color w:val="auto"/>
          <w:sz w:val="24"/>
          <w:szCs w:val="24"/>
          <w:highlight w:val="none"/>
          <w:u w:val="none"/>
          <w:lang w:val="en-US" w:eastAsia="zh-CN"/>
        </w:rPr>
        <w:t xml:space="preserve">南京住房公积金管理中心</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lang w:val="en-US" w:eastAsia="zh-CN"/>
        </w:rPr>
        <w:t xml:space="preserve">以下简称“</w:t>
      </w:r>
      <w:r>
        <w:rPr>
          <w:rFonts w:hint="eastAsia" w:ascii="宋体" w:hAnsi="宋体" w:eastAsia="宋体" w:cs="Times New Roman"/>
          <w:color w:val="auto"/>
          <w:sz w:val="24"/>
          <w:szCs w:val="21"/>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委托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就</w:t>
      </w:r>
      <w:r>
        <w:rPr>
          <w:rFonts w:hint="eastAsia" w:ascii="宋体" w:hAnsi="宋体" w:cs="宋体"/>
          <w:b/>
          <w:bCs/>
          <w:color w:val="auto"/>
          <w:sz w:val="24"/>
          <w:szCs w:val="24"/>
          <w:highlight w:val="none"/>
          <w:u w:val="none"/>
          <w:lang w:val="en-US" w:eastAsia="zh-CN"/>
        </w:rPr>
        <w:t xml:space="preserve">南京住房公积金管理中心业务系统运维服务项目</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rPr>
        <w:t xml:space="preserve">进行</w:t>
      </w:r>
      <w:r>
        <w:rPr>
          <w:rFonts w:hint="eastAsia" w:ascii="宋体" w:hAnsi="宋体" w:eastAsia="宋体" w:cs="宋体"/>
          <w:color w:val="auto"/>
          <w:sz w:val="24"/>
          <w:szCs w:val="24"/>
          <w:highlight w:val="none"/>
          <w:lang w:val="en-US" w:eastAsia="zh-CN"/>
        </w:rPr>
        <w:t xml:space="preserve">竞争性磋商采购，欢迎符合条件的供应商参加磋商。</w:t>
      </w:r>
      <w:r/>
    </w:p>
    <w:p>
      <w:pPr>
        <w:pStyle w:val="920"/>
        <w:ind w:firstLine="373"/>
        <w:pageBreakBefore w:val="0"/>
        <w:spacing w:before="145" w:after="145"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JSZC-320100-JTJT-C2026-0009</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b w:val="0"/>
          <w:bCs w:val="0"/>
          <w:color w:val="auto"/>
          <w:sz w:val="24"/>
          <w:szCs w:val="24"/>
          <w:highlight w:val="none"/>
          <w:u w:val="none"/>
          <w:lang w:val="en-US" w:eastAsia="zh-CN"/>
        </w:rPr>
        <w:t xml:space="preserve">南京住房公积金管理中心业务系统运维服务项目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109.18</w:t>
      </w:r>
      <w:r>
        <w:rPr>
          <w:rFonts w:hint="eastAsia" w:ascii="宋体" w:hAnsi="宋体" w:cs="宋体"/>
          <w:color w:val="auto"/>
          <w:sz w:val="24"/>
          <w:szCs w:val="24"/>
          <w:highlight w:val="none"/>
        </w:rPr>
        <w:t xml:space="preserve">万元</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最高限价：本项目</w:t>
      </w:r>
      <w:r>
        <w:rPr>
          <w:rFonts w:hint="eastAsia" w:ascii="宋体" w:hAnsi="宋体" w:eastAsia="宋体" w:cs="宋体"/>
          <w:color w:val="auto"/>
          <w:sz w:val="24"/>
          <w:szCs w:val="24"/>
          <w:highlight w:val="none"/>
          <w:u w:val="none"/>
          <w:lang w:eastAsia="zh-CN"/>
        </w:rPr>
        <w:t xml:space="preserve">设定</w:t>
      </w:r>
      <w:r>
        <w:rPr>
          <w:rFonts w:hint="eastAsia" w:ascii="宋体" w:hAnsi="宋体" w:eastAsia="宋体" w:cs="宋体"/>
          <w:color w:val="auto"/>
          <w:sz w:val="24"/>
          <w:szCs w:val="24"/>
          <w:highlight w:val="none"/>
        </w:rPr>
        <w:t xml:space="preserve">最高限价为</w:t>
      </w:r>
      <w:r>
        <w:rPr>
          <w:rFonts w:hint="eastAsia" w:ascii="宋体" w:hAnsi="宋体" w:cs="宋体"/>
          <w:color w:val="auto"/>
          <w:sz w:val="24"/>
          <w:szCs w:val="24"/>
          <w:highlight w:val="none"/>
          <w:lang w:val="en-US" w:eastAsia="zh-CN"/>
        </w:rPr>
        <w:t xml:space="preserve">109.18</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，超过最高限价为无效报价。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5.采购需求（简介）：</w:t>
      </w:r>
      <w:r>
        <w:rPr>
          <w:rFonts w:hint="eastAsia" w:ascii="宋体" w:hAnsi="宋体" w:cs="宋体"/>
          <w:color w:val="auto"/>
          <w:sz w:val="24"/>
          <w:szCs w:val="24"/>
          <w:highlight w:val="none"/>
        </w:rPr>
        <w:t xml:space="preserve">南京住房公积金管理中心为南京市政府直属事业单位，负责南京地区住房公积金的管理和运作，在当前数字化转型加速推进的背景下，随着用户规模不断扩展，业务不断延伸，建立健全的系统运维体系已成为重要工作之一。为提高公积金信息系统的可靠性、稳定性，组织实施</w:t>
      </w:r>
      <w:r>
        <w:rPr>
          <w:rFonts w:hint="eastAsia" w:ascii="宋体" w:hAnsi="宋体" w:cs="宋体"/>
          <w:color w:val="auto"/>
          <w:sz w:val="24"/>
          <w:szCs w:val="24"/>
          <w:highlight w:val="none"/>
          <w:lang w:eastAsia="zh-CN"/>
        </w:rPr>
        <w:t xml:space="preserve">南京住房公积金管理中心业务系统运维服务项目</w:t>
      </w:r>
      <w:r>
        <w:rPr>
          <w:rFonts w:hint="eastAsia" w:ascii="宋体" w:hAnsi="宋体" w:cs="宋体"/>
          <w:color w:val="auto"/>
          <w:sz w:val="24"/>
          <w:szCs w:val="24"/>
          <w:highlight w:val="none"/>
        </w:rPr>
        <w:t xml:space="preserve">，项目包含日常运维、定期巡检、数据管理、应急保障、特殊时期保障、技术保障、运维服务场所保障服务等内容。</w:t>
      </w:r>
      <w:r>
        <w:rPr>
          <w:rFonts w:hint="eastAsia" w:ascii="宋体" w:hAnsi="宋体" w:eastAsia="宋体" w:cs="宋体"/>
          <w:color w:val="auto"/>
          <w:sz w:val="24"/>
          <w:szCs w:val="24"/>
          <w:highlight w:val="none"/>
          <w:lang w:val="en-US" w:eastAsia="zh-CN"/>
        </w:rPr>
        <w:t xml:space="preserve">（详细内容见本磋商文件第四章）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6.合同履行期限：</w:t>
      </w:r>
      <w:r>
        <w:rPr>
          <w:rFonts w:hint="eastAsia" w:ascii="宋体" w:hAnsi="宋体" w:cs="宋体"/>
          <w:color w:val="auto"/>
          <w:sz w:val="24"/>
          <w:szCs w:val="24"/>
          <w:highlight w:val="none"/>
        </w:rPr>
        <w:t xml:space="preserve">自合同签订之日起</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联合体参加磋商。</w:t>
      </w:r>
      <w:r/>
    </w:p>
    <w:p>
      <w:pPr>
        <w:pStyle w:val="920"/>
        <w:ind w:firstLine="373"/>
        <w:pageBreakBefore w:val="0"/>
        <w:spacing w:before="145" w:after="145"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（一）通用资格要求</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1.满足《中华人民共和国政府采购法》第二十二条规定，并提供下列材料：</w:t>
      </w:r>
      <w:r/>
    </w:p>
    <w:p>
      <w:pPr>
        <w:ind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zh-CN"/>
        </w:rPr>
        <w:t xml:space="preserve">供应商信用承诺函（</w:t>
      </w:r>
      <w:r>
        <w:rPr>
          <w:rFonts w:hint="eastAsia" w:ascii="宋体" w:hAnsi="宋体" w:eastAsia="宋体" w:cs="宋体"/>
          <w:color w:val="auto"/>
          <w:sz w:val="24"/>
          <w:szCs w:val="24"/>
          <w:highlight w:val="none"/>
          <w:lang w:val="zh-CN" w:eastAsia="zh-CN"/>
        </w:rPr>
        <w:t xml:space="preserve">格式见第六章</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2.落实政府采购政策需满足的资格要求：</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项目为非预留份额的采购项目或采购包，执行价格扣除优惠政策（具体详见第五章评标办法与标准）。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本项目采购标的对应的中小企业划分标准所属行业为：</w:t>
      </w:r>
      <w:r>
        <w:rPr>
          <w:rFonts w:hint="eastAsia" w:ascii="宋体" w:hAnsi="宋体" w:cs="宋体"/>
          <w:color w:val="auto"/>
          <w:sz w:val="24"/>
          <w:szCs w:val="24"/>
          <w:highlight w:val="none"/>
          <w:u w:val="single"/>
          <w:lang w:val="en-US" w:eastAsia="zh-CN"/>
        </w:rPr>
        <w:t xml:space="preserve">技术服务</w:t>
      </w:r>
      <w:r>
        <w:rPr>
          <w:rFonts w:hint="eastAsia" w:ascii="宋体" w:hAnsi="宋体" w:eastAsia="宋体" w:cs="宋体"/>
          <w:color w:val="auto"/>
          <w:sz w:val="24"/>
          <w:szCs w:val="24"/>
          <w:highlight w:val="none"/>
          <w:u w:val="single"/>
          <w:lang w:val="en-US" w:eastAsia="zh-CN"/>
        </w:rPr>
        <w:t xml:space="preserve">业</w:t>
      </w:r>
      <w:r>
        <w:rPr>
          <w:rFonts w:hint="eastAsia" w:ascii="宋体" w:hAnsi="宋体" w:eastAsia="宋体" w:cs="宋体"/>
          <w:color w:val="auto"/>
          <w:sz w:val="24"/>
          <w:szCs w:val="24"/>
          <w:highlight w:val="none"/>
          <w:u w:val="single"/>
          <w:lang w:val="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拒绝下述供应商参加本次采购活动</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单位负责人为同一人或者存在直接控股、管理关系的不同供应商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不得参加同一合同项下的政府采购活动</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为采购项目提供整体设计、规范编制或者项目管理、监理、检测等服务的供应商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不得参加本项目的采购活动</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供应商被“信用中国”网站（www.creditchina.gov.cn）、“中国政府采购网”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color w:val="auto"/>
          <w:sz w:val="24"/>
          <w:szCs w:val="24"/>
          <w:highlight w:val="none"/>
          <w:lang w:eastAsia="zh-CN"/>
        </w:rPr>
        <w:t xml:space="preserve">。</w:t>
      </w:r>
      <w:r/>
    </w:p>
    <w:p>
      <w:pPr>
        <w:pStyle w:val="920"/>
        <w:ind w:firstLine="373"/>
        <w:pageBreakBefore w:val="0"/>
        <w:spacing w:before="145" w:after="145"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三、获取磋商文件</w:t>
      </w:r>
      <w:r/>
    </w:p>
    <w:p>
      <w:pPr>
        <w:ind w:firstLine="48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1.时间：自磋商文件公告发布之日起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2.方式：“江苏政府采购网”免费下载</w:t>
      </w:r>
      <w:r/>
    </w:p>
    <w:p>
      <w:pPr>
        <w:pStyle w:val="920"/>
        <w:ind w:firstLine="373"/>
        <w:pageBreakBefore w:val="0"/>
        <w:spacing w:before="145" w:after="145"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四、提交响应文件</w:t>
      </w:r>
      <w:r>
        <w:rPr>
          <w:rFonts w:hint="eastAsia" w:ascii="宋体" w:hAnsi="宋体" w:cs="宋体"/>
          <w:color w:val="auto"/>
          <w:sz w:val="24"/>
          <w:szCs w:val="24"/>
          <w:highlight w:val="none"/>
        </w:rPr>
        <w:t xml:space="preserve">截止时间、开标时间和地点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时30分（北京时间）</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2.地点：江苏省政府采购交易系统（以下简称“苏采云系统”）网上开标大厅</w:t>
      </w:r>
      <w:r/>
    </w:p>
    <w:p>
      <w:pPr>
        <w:pStyle w:val="920"/>
        <w:ind w:firstLine="373"/>
        <w:pageBreakBefore w:val="0"/>
        <w:spacing w:before="145" w:after="145"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五、公告期限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公告期限为自本公告发布之日起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个工作日</w:t>
      </w:r>
      <w:r/>
    </w:p>
    <w:p>
      <w:pPr>
        <w:pStyle w:val="920"/>
        <w:ind w:firstLine="373"/>
        <w:pageBreakBefore w:val="0"/>
        <w:spacing w:before="145" w:after="145"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六、其他事宜</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不收取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保证金。</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本项目不组织集中</w:t>
      </w:r>
      <w:r>
        <w:rPr>
          <w:rFonts w:hint="eastAsia" w:ascii="宋体" w:hAnsi="宋体" w:eastAsia="宋体" w:cs="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，供应商如对采购需求有疑问，请咨询采购单位联系人。 </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具体详见苏采云系统登录页“新CA办理指南”。供应商</w:t>
      </w:r>
      <w:r>
        <w:rPr>
          <w:rFonts w:hint="eastAsia" w:ascii="宋体" w:hAnsi="宋体" w:eastAsia="宋体" w:cs="宋体"/>
          <w:color w:val="auto"/>
          <w:sz w:val="24"/>
          <w:szCs w:val="24"/>
          <w:highlight w:val="none"/>
          <w:lang w:eastAsia="zh-CN"/>
        </w:rPr>
        <w:t xml:space="preserve">按《苏采云系统供应商操作手册》（</w:t>
      </w:r>
      <w:r>
        <w:rPr>
          <w:rFonts w:hint="eastAsia" w:ascii="宋体" w:hAnsi="宋体" w:eastAsia="宋体" w:cs="宋体"/>
          <w:color w:val="auto"/>
          <w:sz w:val="24"/>
          <w:szCs w:val="24"/>
          <w:highlight w:val="none"/>
          <w:lang w:val="en-US" w:eastAsia="zh-CN"/>
        </w:rPr>
        <w:t xml:space="preserve">以下简称“操作手册”</w:t>
      </w:r>
      <w:r>
        <w:rPr>
          <w:rFonts w:hint="eastAsia" w:ascii="宋体" w:hAnsi="宋体" w:eastAsia="宋体" w:cs="宋体"/>
          <w:color w:val="auto"/>
          <w:sz w:val="24"/>
          <w:szCs w:val="24"/>
          <w:highlight w:val="none"/>
          <w:lang w:eastAsia="zh-CN"/>
        </w:rPr>
        <w:t xml:space="preserve">）进行注册，</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eastAsia="zh-CN"/>
        </w:rPr>
        <w:t xml:space="preserve">制作上传电子响应文件。《操作手册》</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auto"/>
          <w:sz w:val="24"/>
          <w:szCs w:val="24"/>
          <w:highlight w:val="none"/>
          <w:lang w:eastAsia="zh-CN"/>
        </w:rPr>
        <w:fldChar w:fldCharType="separate"/>
      </w:r>
      <w:r>
        <w:rPr>
          <w:rStyle w:val="990"/>
          <w:rFonts w:hint="eastAsia" w:ascii="宋体" w:hAnsi="宋体" w:eastAsia="宋体" w:cs="宋体"/>
          <w:color w:val="auto"/>
          <w:sz w:val="24"/>
          <w:szCs w:val="24"/>
          <w:highlight w:val="none"/>
          <w:lang w:eastAsia="zh-CN"/>
        </w:rPr>
        <w:t xml:space="preserve">下载地址</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（CTRL+鼠标左键）。</w:t>
      </w:r>
      <w:r/>
    </w:p>
    <w:p>
      <w:pPr>
        <w:ind w:firstLine="480"/>
        <w:pageBreakBefore w:val="0"/>
        <w:spacing w:line="360" w:lineRule="auto"/>
        <w:widowControl w:val="off"/>
        <w:tabs>
          <w:tab w:val="left" w:pos="900" w:leader="none"/>
        </w:tabs>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w:t>
      </w:r>
      <w:r/>
    </w:p>
    <w:p>
      <w:pPr>
        <w:ind w:firstLine="480"/>
        <w:pageBreakBefore w:val="0"/>
        <w:spacing w:line="360" w:lineRule="auto"/>
        <w:widowControl w:val="off"/>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2"/>
        <w:pageBreakBefore w:val="0"/>
        <w:spacing w:line="360" w:lineRule="auto"/>
        <w:widowControl w:val="off"/>
        <w:tabs>
          <w:tab w:val="left" w:pos="900" w:leader="none"/>
        </w:tabs>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pageBreakBefore w:val="0"/>
        <w:spacing w:line="360" w:lineRule="auto"/>
        <w:widowControl w:val="off"/>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供应商涉及以下情形的，不适用信用承诺：</w:t>
      </w:r>
      <w:r/>
    </w:p>
    <w:p>
      <w:pPr>
        <w:ind w:firstLine="480"/>
        <w:pageBreakBefore w:val="0"/>
        <w:spacing w:line="360" w:lineRule="auto"/>
        <w:widowControl w:val="off"/>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（1）供应商被列入严重失信主体名单；</w:t>
      </w:r>
      <w:r/>
    </w:p>
    <w:p>
      <w:pPr>
        <w:ind w:firstLine="480"/>
        <w:pageBreakBefore w:val="0"/>
        <w:spacing w:line="360" w:lineRule="auto"/>
        <w:widowControl w:val="off"/>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（2）被相关监管部门作出行政处罚且尚在处罚有效期内；</w:t>
      </w:r>
      <w:r/>
    </w:p>
    <w:p>
      <w:pPr>
        <w:ind w:firstLine="480"/>
        <w:pageBreakBefore w:val="0"/>
        <w:spacing w:line="360" w:lineRule="auto"/>
        <w:widowControl w:val="off"/>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（3）其他法律、行政法规规定的不适用信用承诺的情形。</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bCs/>
          <w:color w:val="auto"/>
          <w:sz w:val="24"/>
          <w:szCs w:val="24"/>
          <w:highlight w:val="none"/>
        </w:rPr>
        <w:t xml:space="preserve">供应商对信用承诺内容的真实性、合法性、有效性负责。如作出虚假信用承诺，视同为“提供虚假材料谋取中标、成交”的违法行为。</w:t>
      </w:r>
      <w:r/>
    </w:p>
    <w:p>
      <w:pPr>
        <w:ind w:firstLine="480"/>
        <w:pageBreakBefore w:val="0"/>
        <w:spacing w:line="360" w:lineRule="auto"/>
        <w:widowControl w:val="off"/>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5.有关本次采购的事项若存在变动或修改，请及时关注“江苏政府采购网”（www.ccgp-jiangsu.gov.cn）更正公告。</w:t>
      </w:r>
      <w:r/>
    </w:p>
    <w:p>
      <w:pPr>
        <w:pStyle w:val="920"/>
        <w:ind w:firstLine="373"/>
        <w:pageBreakBefore w:val="0"/>
        <w:spacing w:before="145" w:after="145"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七、本次磋商联系方式</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w:t>
      </w:r>
      <w:r/>
    </w:p>
    <w:p>
      <w:pPr>
        <w:ind w:firstLine="480"/>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名  称：</w:t>
      </w:r>
      <w:r>
        <w:rPr>
          <w:rFonts w:hint="eastAsia" w:ascii="宋体" w:hAnsi="宋体" w:cs="宋体"/>
          <w:color w:val="auto"/>
          <w:sz w:val="24"/>
          <w:szCs w:val="24"/>
          <w:highlight w:val="none"/>
          <w:u w:val="none"/>
          <w:lang w:val="en-US" w:eastAsia="zh-CN"/>
        </w:rPr>
        <w:t xml:space="preserve">南京住房公积金管理中心</w:t>
      </w:r>
      <w:r>
        <w:rPr>
          <w:rFonts w:hint="eastAsia" w:ascii="宋体" w:hAnsi="宋体" w:eastAsia="宋体" w:cs="宋体"/>
          <w:color w:val="auto"/>
          <w:sz w:val="24"/>
          <w:szCs w:val="24"/>
          <w:highlight w:val="none"/>
          <w:u w:val="none"/>
          <w:lang w:val="en-US" w:eastAsia="zh-CN"/>
        </w:rPr>
        <w:t xml:space="preserve">      </w:t>
      </w:r>
      <w:r/>
    </w:p>
    <w:p>
      <w:pPr>
        <w:ind w:firstLine="480"/>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地  址：</w:t>
      </w:r>
      <w:r>
        <w:rPr>
          <w:rFonts w:hint="eastAsia" w:ascii="宋体" w:hAnsi="宋体" w:cs="宋体"/>
          <w:color w:val="auto"/>
          <w:sz w:val="24"/>
          <w:szCs w:val="24"/>
        </w:rPr>
        <w:t xml:space="preserve">南京市玄武区太平北路5</w:t>
      </w:r>
      <w:r>
        <w:rPr>
          <w:rFonts w:ascii="宋体" w:hAnsi="宋体" w:cs="宋体"/>
          <w:color w:val="auto"/>
          <w:sz w:val="24"/>
          <w:szCs w:val="24"/>
        </w:rPr>
        <w:t xml:space="preserve">1</w:t>
      </w:r>
      <w:r>
        <w:rPr>
          <w:rFonts w:hint="eastAsia" w:ascii="宋体" w:hAnsi="宋体" w:cs="宋体"/>
          <w:color w:val="auto"/>
          <w:sz w:val="24"/>
          <w:szCs w:val="24"/>
        </w:rPr>
        <w:t xml:space="preserve">号</w:t>
      </w:r>
      <w:r/>
    </w:p>
    <w:p>
      <w:pPr>
        <w:ind w:firstLine="480"/>
        <w:pageBreakBefore w:val="0"/>
        <w:spacing w:line="360" w:lineRule="auto"/>
        <w:widowControl w:val="off"/>
        <w:rPr>
          <w:rFonts w:hint="default" w:ascii="宋体" w:hAnsi="宋体" w:cs="宋体"/>
          <w:color w:val="auto"/>
          <w:sz w:val="24"/>
          <w:szCs w:val="24"/>
          <w:highlight w:val="none"/>
          <w:u w:val="none"/>
          <w:lang w:val="en-US" w:eastAsia="zh-CN"/>
        </w:rPr>
      </w:pPr>
      <w:r/>
      <w:bookmarkStart w:id="6" w:name="_Toc28359009"/>
      <w:r/>
      <w:bookmarkStart w:id="7" w:name="_Toc28359086"/>
      <w:r>
        <w:rPr>
          <w:rFonts w:hint="eastAsia" w:ascii="宋体" w:hAnsi="宋体" w:cs="宋体"/>
          <w:color w:val="auto"/>
          <w:sz w:val="24"/>
          <w:szCs w:val="24"/>
          <w:highlight w:val="none"/>
          <w:u w:val="none"/>
          <w:lang w:val="en-US" w:eastAsia="zh-CN"/>
        </w:rPr>
        <w:t xml:space="preserve">联 系 人：冯蕊</w:t>
      </w:r>
      <w:r/>
    </w:p>
    <w:p>
      <w:pPr>
        <w:ind w:firstLine="480"/>
        <w:pageBreakBefore w:val="0"/>
        <w:spacing w:line="360" w:lineRule="auto"/>
        <w:widowControl w:val="off"/>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电    话：</w:t>
      </w:r>
      <w:bookmarkStart w:id="8" w:name="OLE_LINK13"/>
      <w:r>
        <w:rPr>
          <w:rFonts w:hint="eastAsia" w:ascii="宋体" w:hAnsi="宋体" w:cs="宋体"/>
          <w:color w:val="auto"/>
          <w:sz w:val="24"/>
          <w:szCs w:val="24"/>
          <w:highlight w:val="none"/>
          <w:u w:val="none"/>
          <w:lang w:val="en-US" w:eastAsia="zh-CN"/>
        </w:rPr>
      </w:r>
      <w:r>
        <w:rPr>
          <w:rFonts w:hint="eastAsia" w:ascii="宋体" w:hAnsi="宋体" w:cs="宋体"/>
          <w:color w:val="auto"/>
          <w:sz w:val="24"/>
          <w:szCs w:val="24"/>
          <w:highlight w:val="none"/>
          <w:u w:val="none"/>
          <w:lang w:val="en-US" w:eastAsia="zh-CN"/>
        </w:rPr>
        <w:t xml:space="preserve">025-8455284</w:t>
      </w:r>
      <w:r>
        <w:rPr>
          <w:rFonts w:hint="eastAsia" w:ascii="宋体" w:hAnsi="宋体" w:cs="宋体"/>
          <w:color w:val="auto"/>
          <w:sz w:val="24"/>
          <w:szCs w:val="24"/>
          <w:highlight w:val="none"/>
          <w:u w:val="none"/>
          <w:lang w:val="en-US" w:eastAsia="zh-CN"/>
        </w:rPr>
      </w:r>
      <w:r/>
    </w:p>
    <w:p>
      <w:pPr>
        <w:ind w:firstLine="480"/>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2.</w:t>
      </w:r>
      <w:bookmarkEnd w:id="6"/>
      <w:r/>
      <w:bookmarkEnd w:id="7"/>
      <w:r>
        <w:rPr>
          <w:rFonts w:hint="eastAsia" w:ascii="宋体" w:hAnsi="宋体" w:eastAsia="宋体" w:cs="宋体"/>
          <w:color w:val="auto"/>
          <w:sz w:val="24"/>
          <w:szCs w:val="24"/>
          <w:highlight w:val="none"/>
          <w:u w:val="none"/>
          <w:lang w:val="en-US" w:eastAsia="zh-CN"/>
        </w:rPr>
        <w:t xml:space="preserve">代理机构</w:t>
      </w:r>
      <w:r/>
    </w:p>
    <w:p>
      <w:pPr>
        <w:ind w:firstLine="480"/>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名  称：</w:t>
      </w:r>
      <w:r>
        <w:rPr>
          <w:rFonts w:hint="eastAsia" w:ascii="宋体" w:hAnsi="宋体" w:cs="宋体"/>
          <w:color w:val="auto"/>
          <w:sz w:val="24"/>
          <w:szCs w:val="24"/>
          <w:highlight w:val="none"/>
          <w:u w:val="none"/>
          <w:lang w:val="en-US" w:eastAsia="zh-CN"/>
        </w:rPr>
        <w:t xml:space="preserve">南京捷通建设工程咨询有限公司</w:t>
      </w:r>
      <w:r>
        <w:rPr>
          <w:rFonts w:hint="eastAsia" w:ascii="宋体" w:hAnsi="宋体" w:eastAsia="宋体" w:cs="宋体"/>
          <w:color w:val="auto"/>
          <w:sz w:val="24"/>
          <w:szCs w:val="24"/>
          <w:highlight w:val="none"/>
          <w:u w:val="none"/>
          <w:lang w:val="en-US" w:eastAsia="zh-CN"/>
        </w:rPr>
        <w:t xml:space="preserve">  </w:t>
      </w:r>
      <w:r/>
    </w:p>
    <w:p>
      <w:pPr>
        <w:ind w:firstLine="480"/>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地　址：</w:t>
      </w:r>
      <w:r>
        <w:rPr>
          <w:rFonts w:hint="eastAsia" w:ascii="宋体" w:hAnsi="宋体" w:cs="宋体"/>
          <w:color w:val="auto"/>
          <w:sz w:val="24"/>
          <w:szCs w:val="24"/>
        </w:rPr>
        <w:t xml:space="preserve">南京市玄武区红山南路小红山客运站司乘大楼10楼</w:t>
      </w:r>
      <w:r/>
    </w:p>
    <w:p>
      <w:pPr>
        <w:ind w:firstLine="480"/>
        <w:pageBreakBefore w:val="0"/>
        <w:spacing w:line="360" w:lineRule="auto"/>
        <w:widowControl w:val="off"/>
        <w:rPr>
          <w:rFonts w:hint="default"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联 系 人： 王晨</w:t>
      </w:r>
      <w:r/>
    </w:p>
    <w:p>
      <w:pPr>
        <w:ind w:firstLine="480"/>
        <w:pageBreakBefore w:val="0"/>
        <w:spacing w:line="360" w:lineRule="auto"/>
        <w:widowControl w:val="off"/>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联系方式：025-58581757</w:t>
      </w:r>
      <w:r/>
    </w:p>
    <w:p>
      <w:pPr>
        <w:ind w:right="840"/>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br w:type="page" w:clear="all"/>
      </w:r>
      <w:r>
        <w:rPr>
          <w:rFonts w:hint="eastAsia" w:ascii="宋体" w:hAnsi="宋体" w:eastAsia="宋体" w:cs="宋体"/>
          <w:b/>
          <w:bCs/>
          <w:color w:val="auto"/>
          <w:sz w:val="36"/>
          <w:szCs w:val="36"/>
          <w:highlight w:val="none"/>
          <w:lang w:val="en-US" w:eastAsia="zh-CN"/>
        </w:rPr>
        <w:t xml:space="preserve">第二章  供应商须知</w:t>
      </w:r>
      <w:r/>
    </w:p>
    <w:p>
      <w:pPr>
        <w:pStyle w:val="92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9" w:name="_Toc20823275"/>
      <w:r/>
      <w:bookmarkStart w:id="10" w:name="_Toc16938519"/>
      <w:r/>
      <w:bookmarkStart w:id="11" w:name="_Toc513029203"/>
      <w:r/>
      <w:bookmarkStart w:id="12" w:name="_Toc120614214"/>
      <w:r>
        <w:rPr>
          <w:rFonts w:hint="eastAsia" w:ascii="方正黑体_GBK" w:hAnsi="方正黑体_GBK" w:eastAsia="方正黑体_GBK" w:cs="方正黑体_GBK"/>
          <w:b w:val="0"/>
          <w:bCs w:val="0"/>
          <w:color w:val="auto"/>
          <w:sz w:val="30"/>
          <w:szCs w:val="30"/>
          <w:highlight w:val="none"/>
        </w:rPr>
        <w:t xml:space="preserve">一、总则</w:t>
      </w:r>
      <w:bookmarkEnd w:id="9"/>
      <w:r/>
      <w:bookmarkEnd w:id="10"/>
      <w:r/>
      <w:bookmarkEnd w:id="11"/>
      <w:r/>
      <w:bookmarkEnd w:id="12"/>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 w:name="_Hlt16619475"/>
      <w:r/>
      <w:bookmarkEnd w:id="13"/>
      <w:r/>
      <w:bookmarkStart w:id="14" w:name="_Toc458694821"/>
      <w:r/>
      <w:bookmarkStart w:id="15" w:name="_Toc20823276"/>
      <w:r/>
      <w:bookmarkStart w:id="16" w:name="_Toc513029204"/>
      <w:r/>
      <w:bookmarkStart w:id="17" w:name="_Toc16938520"/>
      <w:r>
        <w:rPr>
          <w:rFonts w:hint="eastAsia" w:ascii="方正楷体_GBK" w:hAnsi="方正楷体_GBK" w:eastAsia="方正楷体_GBK" w:cs="方正楷体_GBK"/>
          <w:b/>
          <w:bCs/>
          <w:color w:val="auto"/>
          <w:sz w:val="28"/>
          <w:szCs w:val="28"/>
          <w:highlight w:val="none"/>
          <w:lang w:val="en-US" w:eastAsia="zh-CN"/>
        </w:rPr>
        <w:t xml:space="preserve">1</w:t>
      </w:r>
      <w:bookmarkEnd w:id="14"/>
      <w:r>
        <w:rPr>
          <w:rFonts w:hint="eastAsia" w:ascii="方正楷体_GBK" w:hAnsi="方正楷体_GBK" w:eastAsia="方正楷体_GBK" w:cs="方正楷体_GBK"/>
          <w:b/>
          <w:bCs/>
          <w:color w:val="auto"/>
          <w:sz w:val="28"/>
          <w:szCs w:val="28"/>
          <w:highlight w:val="none"/>
          <w:lang w:val="en-US" w:eastAsia="zh-CN"/>
        </w:rPr>
        <w:t xml:space="preserve">.采购方式</w:t>
      </w:r>
      <w:bookmarkEnd w:id="15"/>
      <w:r/>
      <w:bookmarkEnd w:id="16"/>
      <w:r/>
      <w:bookmarkEnd w:id="1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本次政府采购活动采取竞争性磋商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以下简称</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方式</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本文件仅适用于</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公告中所述项目。</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8" w:name="_Toc513029205"/>
      <w:r/>
      <w:bookmarkStart w:id="19" w:name="_Toc20823277"/>
      <w:r/>
      <w:bookmarkStart w:id="20" w:name="_Toc16938521"/>
      <w:r>
        <w:rPr>
          <w:rFonts w:hint="eastAsia" w:ascii="方正楷体_GBK" w:hAnsi="方正楷体_GBK" w:eastAsia="方正楷体_GBK" w:cs="方正楷体_GBK"/>
          <w:b/>
          <w:bCs/>
          <w:color w:val="auto"/>
          <w:sz w:val="28"/>
          <w:szCs w:val="28"/>
          <w:highlight w:val="none"/>
          <w:lang w:val="en-US" w:eastAsia="zh-CN"/>
        </w:rPr>
        <w:t xml:space="preserve">2.合格的</w:t>
      </w:r>
      <w:bookmarkEnd w:id="18"/>
      <w:r/>
      <w:bookmarkEnd w:id="19"/>
      <w:r/>
      <w:bookmarkEnd w:id="20"/>
      <w:r>
        <w:rPr>
          <w:rFonts w:hint="eastAsia" w:ascii="方正楷体_GBK" w:hAnsi="方正楷体_GBK" w:eastAsia="方正楷体_GBK" w:cs="方正楷体_GBK"/>
          <w:b/>
          <w:bCs/>
          <w:color w:val="auto"/>
          <w:sz w:val="28"/>
          <w:szCs w:val="28"/>
          <w:highlight w:val="none"/>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满足</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w:t>
      </w:r>
      <w:r>
        <w:rPr>
          <w:rFonts w:hint="eastAsia" w:ascii="宋体" w:hAnsi="宋体" w:eastAsia="宋体" w:cs="Times New Roman"/>
          <w:color w:val="auto"/>
          <w:sz w:val="24"/>
          <w:szCs w:val="21"/>
          <w:highlight w:val="none"/>
          <w:lang w:eastAsia="zh-CN"/>
        </w:rPr>
        <w:t xml:space="preserve">对</w:t>
      </w:r>
      <w:r>
        <w:rPr>
          <w:rFonts w:hint="eastAsia" w:ascii="宋体" w:hAnsi="宋体" w:eastAsia="宋体" w:cs="Times New Roman"/>
          <w:color w:val="auto"/>
          <w:sz w:val="24"/>
          <w:szCs w:val="21"/>
          <w:highlight w:val="none"/>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2.2 满足</w:t>
      </w:r>
      <w:r>
        <w:rPr>
          <w:rFonts w:hint="eastAsia" w:ascii="宋体" w:hAnsi="宋体" w:eastAsia="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w:t>
      </w:r>
      <w:r>
        <w:rPr>
          <w:rFonts w:hint="eastAsia" w:ascii="宋体" w:hAnsi="宋体" w:eastAsia="宋体" w:cs="Times New Roman"/>
          <w:color w:val="auto"/>
          <w:sz w:val="24"/>
          <w:szCs w:val="21"/>
          <w:highlight w:val="none"/>
          <w:lang w:eastAsia="zh-CN"/>
        </w:rPr>
        <w:t xml:space="preserve">规定的</w:t>
      </w:r>
      <w:r>
        <w:rPr>
          <w:rFonts w:hint="eastAsia" w:ascii="宋体" w:hAnsi="宋体" w:eastAsia="宋体" w:cs="Times New Roman"/>
          <w:color w:val="auto"/>
          <w:sz w:val="24"/>
          <w:szCs w:val="21"/>
          <w:highlight w:val="none"/>
        </w:rPr>
        <w:t xml:space="preserve">实质性要求和条件。</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21" w:name="_Toc16938522"/>
      <w:r/>
      <w:bookmarkStart w:id="22" w:name="_Toc513029206"/>
      <w:r/>
      <w:bookmarkStart w:id="23" w:name="_Toc20823278"/>
      <w:r>
        <w:rPr>
          <w:rFonts w:hint="eastAsia" w:ascii="方正楷体_GBK" w:hAnsi="方正楷体_GBK" w:eastAsia="方正楷体_GBK" w:cs="方正楷体_GBK"/>
          <w:b/>
          <w:bCs/>
          <w:color w:val="auto"/>
          <w:sz w:val="28"/>
          <w:szCs w:val="28"/>
          <w:highlight w:val="none"/>
          <w:lang w:val="en-US" w:eastAsia="zh-CN"/>
        </w:rPr>
        <w:t xml:space="preserve">3.适用法律</w:t>
      </w:r>
      <w:bookmarkEnd w:id="21"/>
      <w:r/>
      <w:bookmarkEnd w:id="22"/>
      <w:r/>
      <w:bookmarkEnd w:id="23"/>
      <w:r/>
      <w:r/>
    </w:p>
    <w:p>
      <w:pPr>
        <w:ind w:firstLine="420"/>
        <w:pageBreakBefore w:val="0"/>
        <w:spacing w:line="24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3.1 本次</w:t>
      </w:r>
      <w:r>
        <w:rPr>
          <w:rFonts w:hint="eastAsia" w:ascii="宋体" w:hAnsi="宋体"/>
          <w:color w:val="auto"/>
          <w:sz w:val="24"/>
          <w:szCs w:val="21"/>
          <w:highlight w:val="none"/>
          <w:lang w:val="en-US" w:eastAsia="zh-CN"/>
        </w:rPr>
        <w:t xml:space="preserve">采购</w:t>
      </w:r>
      <w:r>
        <w:rPr>
          <w:rFonts w:hint="eastAsia" w:ascii="宋体" w:hAnsi="宋体"/>
          <w:color w:val="auto"/>
          <w:sz w:val="24"/>
          <w:szCs w:val="21"/>
          <w:highlight w:val="none"/>
        </w:rPr>
        <w:t xml:space="preserve">及由此产生的合同受中华人民共和国有关的法律法规制约和保护</w:t>
      </w:r>
      <w:r>
        <w:rPr>
          <w:rFonts w:ascii="宋体" w:hAnsi="宋体"/>
          <w:color w:val="auto"/>
          <w:sz w:val="24"/>
          <w:szCs w:val="21"/>
          <w:highlight w:val="none"/>
        </w:rPr>
        <w:t xml:space="preserve">。</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24" w:name="_Toc20823279"/>
      <w:r/>
      <w:bookmarkStart w:id="25" w:name="_Toc462564067"/>
      <w:r/>
      <w:bookmarkStart w:id="26" w:name="_Toc16938523"/>
      <w:r/>
      <w:bookmarkStart w:id="27" w:name="_Toc513029207"/>
      <w:r>
        <w:rPr>
          <w:rFonts w:hint="eastAsia" w:ascii="方正楷体_GBK" w:hAnsi="方正楷体_GBK" w:eastAsia="方正楷体_GBK" w:cs="方正楷体_GBK"/>
          <w:b/>
          <w:bCs/>
          <w:color w:val="auto"/>
          <w:sz w:val="28"/>
          <w:szCs w:val="28"/>
          <w:highlight w:val="none"/>
          <w:lang w:val="en-US" w:eastAsia="zh-CN"/>
        </w:rPr>
        <w:t xml:space="preserve">4.磋商费用</w:t>
      </w:r>
      <w:bookmarkEnd w:id="24"/>
      <w:r/>
      <w:bookmarkEnd w:id="25"/>
      <w:r/>
      <w:bookmarkEnd w:id="26"/>
      <w:r/>
      <w:bookmarkEnd w:id="2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供应商应自行承担所有与参加</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有关的费用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无论</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过程中的做法和结果如何</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b/>
          <w:bCs/>
          <w:color w:val="auto"/>
          <w:sz w:val="24"/>
          <w:szCs w:val="21"/>
          <w:highlight w:val="none"/>
        </w:rPr>
      </w:pPr>
      <w:r>
        <w:rPr>
          <w:rFonts w:hint="eastAsia" w:ascii="宋体" w:hAnsi="宋体" w:eastAsia="宋体" w:cs="Times New Roman"/>
          <w:b/>
          <w:bCs/>
          <w:color w:val="auto"/>
          <w:sz w:val="24"/>
          <w:szCs w:val="21"/>
          <w:highlight w:val="none"/>
        </w:rPr>
        <w:t xml:space="preserve">4.2</w:t>
      </w:r>
      <w:r>
        <w:rPr>
          <w:rFonts w:hint="eastAsia" w:ascii="宋体" w:hAnsi="宋体" w:eastAsia="宋体" w:cs="Times New Roman"/>
          <w:b/>
          <w:bCs/>
          <w:color w:val="auto"/>
          <w:sz w:val="24"/>
          <w:szCs w:val="21"/>
          <w:highlight w:val="none"/>
          <w:lang w:val="en-US" w:eastAsia="zh-CN"/>
        </w:rPr>
        <w:t xml:space="preserve"> </w:t>
      </w:r>
      <w:r>
        <w:rPr>
          <w:rFonts w:hint="eastAsia" w:ascii="宋体" w:hAnsi="宋体" w:eastAsia="宋体" w:cs="Times New Roman"/>
          <w:b/>
          <w:bCs/>
          <w:color w:val="auto"/>
          <w:sz w:val="24"/>
          <w:szCs w:val="21"/>
          <w:highlight w:val="none"/>
        </w:rPr>
        <w:t xml:space="preserve">本次招标代理费</w:t>
      </w:r>
      <w:r>
        <w:rPr>
          <w:rFonts w:hint="eastAsia" w:ascii="宋体" w:hAnsi="宋体" w:eastAsia="宋体" w:cs="Times New Roman"/>
          <w:b/>
          <w:bCs/>
          <w:color w:val="auto"/>
          <w:sz w:val="24"/>
          <w:szCs w:val="21"/>
          <w:highlight w:val="none"/>
          <w:lang w:val="en-US" w:eastAsia="zh-CN"/>
        </w:rPr>
        <w:t xml:space="preserve">参照</w:t>
      </w:r>
      <w:r>
        <w:rPr>
          <w:rFonts w:hint="eastAsia" w:ascii="宋体" w:hAnsi="宋体" w:eastAsia="宋体" w:cs="Times New Roman"/>
          <w:b/>
          <w:bCs/>
          <w:color w:val="auto"/>
          <w:sz w:val="24"/>
          <w:szCs w:val="21"/>
          <w:highlight w:val="none"/>
        </w:rPr>
        <w:t xml:space="preserve">《江苏省招标代理服务收费的指导意见》（苏招协</w:t>
      </w:r>
      <w:r>
        <w:rPr>
          <w:rFonts w:hint="eastAsia" w:ascii="宋体" w:hAnsi="宋体" w:cs="Times New Roman"/>
          <w:b/>
          <w:bCs/>
          <w:color w:val="auto"/>
          <w:sz w:val="24"/>
          <w:szCs w:val="21"/>
          <w:highlight w:val="none"/>
          <w:lang w:eastAsia="zh-CN"/>
        </w:rPr>
        <w:t xml:space="preserve">〔2022〕2号</w:t>
      </w:r>
      <w:r>
        <w:rPr>
          <w:rFonts w:hint="eastAsia" w:ascii="宋体" w:hAnsi="宋体" w:eastAsia="宋体" w:cs="Times New Roman"/>
          <w:b/>
          <w:bCs/>
          <w:color w:val="auto"/>
          <w:sz w:val="24"/>
          <w:szCs w:val="21"/>
          <w:highlight w:val="none"/>
        </w:rPr>
        <w:t xml:space="preserve">文）规定收费标准的80%执行，该费用含在报价中，不单独计列。中标人在领取成交通知书前需一次性将该费用支付给代理机构。</w:t>
      </w:r>
      <w:r/>
    </w:p>
    <w:p>
      <w:pPr>
        <w:ind w:firstLine="420"/>
        <w:keepLines w:val="0"/>
        <w:keepNext w:val="0"/>
        <w:pageBreakBefore w:val="0"/>
        <w:spacing w:line="240" w:lineRule="auto"/>
        <w:widowControl w:val="off"/>
        <w:rPr>
          <w:rFonts w:hint="eastAsia" w:ascii="宋体" w:hAnsi="宋体" w:eastAsia="宋体" w:cs="Times New Roman"/>
          <w:b/>
          <w:bCs/>
          <w:color w:val="auto"/>
          <w:sz w:val="24"/>
          <w:szCs w:val="21"/>
          <w:highlight w:val="none"/>
        </w:rPr>
      </w:pPr>
      <w:r>
        <w:rPr>
          <w:rFonts w:hint="eastAsia" w:ascii="宋体" w:hAnsi="宋体" w:eastAsia="宋体" w:cs="Times New Roman"/>
          <w:b/>
          <w:bCs/>
          <w:color w:val="auto"/>
          <w:sz w:val="24"/>
          <w:szCs w:val="21"/>
          <w:highlight w:val="none"/>
        </w:rPr>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供应商一旦参加本项目采购活动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即被认为接受了本文件的规定和约束。</w:t>
      </w:r>
      <w:r/>
    </w:p>
    <w:p>
      <w:pPr>
        <w:pStyle w:val="92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28" w:name="_Toc16938525"/>
      <w:r/>
      <w:bookmarkStart w:id="29" w:name="_Toc120614215"/>
      <w:r/>
      <w:bookmarkStart w:id="30" w:name="_Toc513029209"/>
      <w:r/>
      <w:bookmarkStart w:id="31" w:name="_Toc20823281"/>
      <w:r>
        <w:rPr>
          <w:rFonts w:hint="eastAsia" w:ascii="方正黑体_GBK" w:hAnsi="方正黑体_GBK" w:eastAsia="方正黑体_GBK" w:cs="方正黑体_GBK"/>
          <w:b w:val="0"/>
          <w:bCs w:val="0"/>
          <w:color w:val="auto"/>
          <w:sz w:val="30"/>
          <w:szCs w:val="30"/>
          <w:highlight w:val="none"/>
        </w:rPr>
        <w:t xml:space="preserve">二、</w:t>
      </w:r>
      <w:bookmarkEnd w:id="28"/>
      <w:r/>
      <w:bookmarkEnd w:id="29"/>
      <w:r/>
      <w:bookmarkEnd w:id="30"/>
      <w:r/>
      <w:bookmarkEnd w:id="31"/>
      <w:r>
        <w:rPr>
          <w:rFonts w:hint="eastAsia" w:ascii="方正黑体_GBK" w:hAnsi="方正黑体_GBK" w:eastAsia="方正黑体_GBK" w:cs="方正黑体_GBK"/>
          <w:b w:val="0"/>
          <w:bCs w:val="0"/>
          <w:color w:val="auto"/>
          <w:sz w:val="30"/>
          <w:szCs w:val="30"/>
          <w:highlight w:val="none"/>
        </w:rPr>
        <w:t xml:space="preserve">磋商文件</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32" w:name="_Toc513029210"/>
      <w:r/>
      <w:bookmarkStart w:id="33" w:name="_Toc16938526"/>
      <w:r/>
      <w:bookmarkStart w:id="34" w:name="_Toc20823282"/>
      <w:r>
        <w:rPr>
          <w:rFonts w:hint="eastAsia" w:ascii="方正楷体_GBK" w:hAnsi="方正楷体_GBK" w:eastAsia="方正楷体_GBK" w:cs="方正楷体_GBK"/>
          <w:b/>
          <w:bCs/>
          <w:color w:val="auto"/>
          <w:sz w:val="28"/>
          <w:szCs w:val="28"/>
          <w:highlight w:val="none"/>
          <w:lang w:val="en-US" w:eastAsia="zh-CN"/>
        </w:rPr>
        <w:t xml:space="preserve">6.磋商文件构成</w:t>
      </w:r>
      <w:bookmarkEnd w:id="32"/>
      <w:r/>
      <w:bookmarkEnd w:id="33"/>
      <w:r/>
      <w:bookmarkEnd w:id="34"/>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供应商应</w:t>
      </w:r>
      <w:r>
        <w:rPr>
          <w:rFonts w:hint="eastAsia" w:ascii="宋体" w:hAnsi="宋体" w:eastAsia="宋体" w:cs="Times New Roman"/>
          <w:color w:val="auto"/>
          <w:sz w:val="24"/>
          <w:szCs w:val="21"/>
          <w:highlight w:val="none"/>
        </w:rPr>
        <w:t xml:space="preserve">仔细检查磋商文件是否齐全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如有缺漏请立即与</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并保证所提供的全部资料的真实性</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以使其响应文件对磋商文件作出实质性响应</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否则其风险由供应商自行承担。</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35" w:name="_Toc462564070"/>
      <w:r/>
      <w:bookmarkStart w:id="36" w:name="_Toc513029211"/>
      <w:r/>
      <w:bookmarkStart w:id="37" w:name="_Toc16938527"/>
      <w:r/>
      <w:bookmarkStart w:id="38" w:name="_Toc20823283"/>
      <w:r>
        <w:rPr>
          <w:rFonts w:hint="eastAsia" w:ascii="方正楷体_GBK" w:hAnsi="方正楷体_GBK" w:eastAsia="方正楷体_GBK" w:cs="方正楷体_GBK"/>
          <w:b/>
          <w:bCs/>
          <w:color w:val="auto"/>
          <w:sz w:val="28"/>
          <w:szCs w:val="28"/>
          <w:highlight w:val="none"/>
          <w:lang w:val="en-US" w:eastAsia="zh-CN"/>
        </w:rPr>
        <w:t xml:space="preserve">7.磋商文件的澄清</w:t>
      </w:r>
      <w:bookmarkEnd w:id="35"/>
      <w:r/>
      <w:bookmarkEnd w:id="36"/>
      <w:r/>
      <w:bookmarkEnd w:id="37"/>
      <w:r/>
      <w:bookmarkEnd w:id="38"/>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7.1 任何要求对磋商文件进行澄清的供应商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应在磋商截止期</w:t>
      </w:r>
      <w:r>
        <w:rPr>
          <w:rFonts w:hint="eastAsia" w:ascii="宋体" w:hAnsi="宋体" w:eastAsia="宋体" w:cs="Times New Roman"/>
          <w:color w:val="auto"/>
          <w:sz w:val="24"/>
          <w:szCs w:val="21"/>
          <w:highlight w:val="none"/>
          <w:lang w:eastAsia="zh-CN"/>
        </w:rPr>
        <w:t xml:space="preserve">五</w:t>
      </w:r>
      <w:r>
        <w:rPr>
          <w:rFonts w:hint="eastAsia" w:ascii="宋体" w:hAnsi="宋体" w:eastAsia="宋体" w:cs="Times New Roman"/>
          <w:color w:val="auto"/>
          <w:sz w:val="24"/>
          <w:szCs w:val="21"/>
          <w:highlight w:val="none"/>
        </w:rPr>
        <w:t xml:space="preserve">日前按</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公告中的通讯地址</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以书面形式通知</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39" w:name="_Toc513029212"/>
      <w:r/>
      <w:bookmarkStart w:id="40" w:name="_Toc462564071"/>
      <w:r/>
      <w:bookmarkStart w:id="41" w:name="_Toc20823284"/>
      <w:r/>
      <w:bookmarkStart w:id="42" w:name="_Toc16938528"/>
      <w:r>
        <w:rPr>
          <w:rFonts w:hint="eastAsia" w:ascii="方正楷体_GBK" w:hAnsi="方正楷体_GBK" w:eastAsia="方正楷体_GBK" w:cs="方正楷体_GBK"/>
          <w:b/>
          <w:bCs/>
          <w:color w:val="auto"/>
          <w:sz w:val="28"/>
          <w:szCs w:val="28"/>
          <w:highlight w:val="none"/>
          <w:lang w:val="en-US" w:eastAsia="zh-CN"/>
        </w:rPr>
        <w:t xml:space="preserve">8.磋商文件的修改</w:t>
      </w:r>
      <w:bookmarkEnd w:id="39"/>
      <w:r/>
      <w:bookmarkEnd w:id="40"/>
      <w:r/>
      <w:bookmarkEnd w:id="41"/>
      <w:r/>
      <w:bookmarkEnd w:id="42"/>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bookmarkStart w:id="43" w:name="_Toc16938529"/>
      <w:r/>
      <w:bookmarkStart w:id="44" w:name="_Toc462564072"/>
      <w:r/>
      <w:bookmarkStart w:id="45" w:name="_Toc513029213"/>
      <w:r/>
      <w:bookmarkStart w:id="46" w:name="_Toc120614216"/>
      <w:r/>
      <w:bookmarkStart w:id="47" w:name="_Toc20823285"/>
      <w:r>
        <w:rPr>
          <w:rFonts w:hint="eastAsia" w:ascii="宋体" w:hAnsi="宋体" w:eastAsia="宋体" w:cs="Times New Roman"/>
          <w:color w:val="auto"/>
          <w:sz w:val="24"/>
          <w:szCs w:val="21"/>
          <w:highlight w:val="none"/>
        </w:rPr>
        <w:t xml:space="preserve">8.1 在响应文件提交截止时</w:t>
      </w:r>
      <w:r>
        <w:rPr>
          <w:rFonts w:hint="eastAsia" w:ascii="宋体" w:hAnsi="宋体" w:eastAsia="宋体" w:cs="Times New Roman"/>
          <w:color w:val="auto"/>
          <w:sz w:val="24"/>
          <w:szCs w:val="21"/>
          <w:highlight w:val="none"/>
          <w:lang w:eastAsia="zh-CN"/>
        </w:rPr>
        <w:t xml:space="preserve">间之</w:t>
      </w:r>
      <w:r>
        <w:rPr>
          <w:rFonts w:hint="eastAsia" w:ascii="宋体" w:hAnsi="宋体" w:eastAsia="宋体" w:cs="Times New Roman"/>
          <w:color w:val="auto"/>
          <w:sz w:val="24"/>
          <w:szCs w:val="21"/>
          <w:highlight w:val="none"/>
        </w:rPr>
        <w:t xml:space="preserve">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可以对磋商文件进行修改。磋商文件的修改将在原公告媒体发布更正公告</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更正内容将作为磋商文件的组成部分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8.2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关注原公告媒体有关本项目的更正公告</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根据更正公告内容自行决定是否需要重新制作和提交响应文件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8.3</w:t>
      </w:r>
      <w:r>
        <w:rPr>
          <w:rFonts w:hint="eastAsia" w:ascii="宋体" w:hAnsi="宋体" w:eastAsia="宋体" w:cs="Times New Roman"/>
          <w:color w:val="auto"/>
          <w:sz w:val="24"/>
          <w:szCs w:val="21"/>
          <w:highlight w:val="none"/>
          <w:lang w:val="en-US" w:eastAsia="zh-CN"/>
        </w:rPr>
        <w:t xml:space="preserve"> 代理机构</w:t>
      </w:r>
      <w:r>
        <w:rPr>
          <w:rFonts w:hint="eastAsia" w:ascii="宋体" w:hAnsi="宋体" w:eastAsia="宋体" w:cs="Times New Roman"/>
          <w:color w:val="auto"/>
          <w:sz w:val="24"/>
          <w:szCs w:val="21"/>
          <w:highlight w:val="none"/>
        </w:rPr>
        <w:t xml:space="preserve">有权按照法定的要求推迟提交响应文件截止时间</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并在原公告媒体发布更正公告。</w:t>
      </w:r>
      <w:r/>
    </w:p>
    <w:p>
      <w:pPr>
        <w:pStyle w:val="92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三、响应文件的编制</w:t>
      </w:r>
      <w:bookmarkEnd w:id="43"/>
      <w:r/>
      <w:bookmarkEnd w:id="44"/>
      <w:r/>
      <w:bookmarkEnd w:id="45"/>
      <w:r/>
      <w:bookmarkEnd w:id="46"/>
      <w:r/>
      <w:bookmarkEnd w:id="47"/>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48" w:name="_Toc513029214"/>
      <w:r/>
      <w:bookmarkStart w:id="49" w:name="_Toc20823286"/>
      <w:r/>
      <w:bookmarkStart w:id="50" w:name="_Toc462564073"/>
      <w:r/>
      <w:bookmarkStart w:id="51" w:name="_Toc16938530"/>
      <w:r>
        <w:rPr>
          <w:rFonts w:hint="eastAsia" w:ascii="方正楷体_GBK" w:hAnsi="方正楷体_GBK" w:eastAsia="方正楷体_GBK" w:cs="方正楷体_GBK"/>
          <w:b/>
          <w:bCs/>
          <w:color w:val="auto"/>
          <w:sz w:val="28"/>
          <w:szCs w:val="28"/>
          <w:highlight w:val="none"/>
          <w:lang w:val="en-US" w:eastAsia="zh-CN"/>
        </w:rPr>
        <w:t xml:space="preserve">9.响应文件的语言及度量衡单位</w:t>
      </w:r>
      <w:bookmarkEnd w:id="48"/>
      <w:r/>
      <w:bookmarkEnd w:id="49"/>
      <w:r/>
      <w:bookmarkEnd w:id="50"/>
      <w:r/>
      <w:bookmarkEnd w:id="51"/>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9.1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供应商提交的响应文件以及供应商与</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9.2 除技术性能另有规定外</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响应文件所使用的度量衡单位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均须采用国家法定计量单位。</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2" w:name="_Toc16938531"/>
      <w:r/>
      <w:bookmarkStart w:id="53" w:name="_Toc513029215"/>
      <w:r/>
      <w:bookmarkStart w:id="54" w:name="_Toc20823287"/>
      <w:r/>
      <w:bookmarkStart w:id="55" w:name="_Toc462564074"/>
      <w:r>
        <w:rPr>
          <w:rFonts w:hint="eastAsia" w:ascii="方正楷体_GBK" w:hAnsi="方正楷体_GBK" w:eastAsia="方正楷体_GBK" w:cs="方正楷体_GBK"/>
          <w:b/>
          <w:bCs/>
          <w:color w:val="auto"/>
          <w:sz w:val="28"/>
          <w:szCs w:val="28"/>
          <w:highlight w:val="none"/>
          <w:lang w:val="en-US" w:eastAsia="zh-CN"/>
        </w:rPr>
        <w:t xml:space="preserve">10.响应文件构成</w:t>
      </w:r>
      <w:bookmarkEnd w:id="52"/>
      <w:r/>
      <w:bookmarkEnd w:id="53"/>
      <w:r/>
      <w:bookmarkEnd w:id="54"/>
      <w:r/>
      <w:bookmarkEnd w:id="55"/>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10.1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供应商编写的响应文件应包括资格证明文件、符合性证明文件、</w:t>
      </w:r>
      <w:r>
        <w:rPr>
          <w:rFonts w:hint="eastAsia" w:ascii="宋体" w:hAnsi="宋体" w:eastAsia="宋体" w:cs="Times New Roman"/>
          <w:color w:val="auto"/>
          <w:sz w:val="24"/>
          <w:szCs w:val="21"/>
          <w:highlight w:val="none"/>
          <w:lang w:eastAsia="zh-CN"/>
        </w:rPr>
        <w:t xml:space="preserve">分项报价表</w:t>
      </w:r>
      <w:r>
        <w:rPr>
          <w:rFonts w:hint="eastAsia" w:ascii="宋体" w:hAnsi="宋体" w:eastAsia="宋体" w:cs="Times New Roman"/>
          <w:color w:val="auto"/>
          <w:sz w:val="24"/>
          <w:szCs w:val="21"/>
          <w:highlight w:val="none"/>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10.2 如标书制作工具中格式和内容与“江苏政府采购网”发布的磋商文件不一致</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以“江苏政府采购网”发布的磋商文件为准。</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6" w:name="_Hlt26670360"/>
      <w:r/>
      <w:bookmarkEnd w:id="56"/>
      <w:r/>
      <w:bookmarkStart w:id="57" w:name="_Hlt26954838"/>
      <w:r/>
      <w:bookmarkEnd w:id="57"/>
      <w:r/>
      <w:bookmarkStart w:id="58" w:name="_Hlt26668975"/>
      <w:r/>
      <w:bookmarkEnd w:id="58"/>
      <w:r/>
      <w:bookmarkStart w:id="59" w:name="_Toc14577357"/>
      <w:r/>
      <w:bookmarkStart w:id="60" w:name="_Toc513029219"/>
      <w:r/>
      <w:bookmarkStart w:id="61" w:name="_Toc49090509"/>
      <w:r/>
      <w:bookmarkStart w:id="62" w:name="_Toc49090507"/>
      <w:r/>
      <w:bookmarkStart w:id="63" w:name="_Toc513029216"/>
      <w:r/>
      <w:bookmarkStart w:id="64" w:name="_Toc14577354"/>
      <w:r/>
      <w:bookmarkStart w:id="65" w:name="_Toc49090508"/>
      <w:r/>
      <w:bookmarkStart w:id="66" w:name="_Toc14577355"/>
      <w:r>
        <w:rPr>
          <w:rFonts w:hint="eastAsia" w:ascii="方正楷体_GBK" w:hAnsi="方正楷体_GBK" w:eastAsia="方正楷体_GBK" w:cs="方正楷体_GBK"/>
          <w:b/>
          <w:bCs/>
          <w:color w:val="auto"/>
          <w:sz w:val="28"/>
          <w:szCs w:val="28"/>
          <w:highlight w:val="none"/>
          <w:lang w:val="en-US" w:eastAsia="zh-CN"/>
        </w:rPr>
        <w:t xml:space="preserve">11.证明磋商响应标的符合磋商文件规定的文件</w:t>
      </w:r>
      <w:bookmarkEnd w:id="59"/>
      <w:r/>
      <w:bookmarkEnd w:id="60"/>
      <w:r/>
      <w:bookmarkEnd w:id="61"/>
      <w:r/>
      <w:bookmarkEnd w:id="62"/>
      <w:bookmarkEnd w:id="63"/>
      <w:bookmarkEnd w:id="64"/>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w:t>
      </w:r>
      <w:r>
        <w:rPr>
          <w:rFonts w:hint="eastAsia" w:ascii="宋体" w:hAnsi="宋体" w:eastAsia="宋体" w:cs="Times New Roman"/>
          <w:color w:val="auto"/>
          <w:sz w:val="24"/>
          <w:highlight w:val="none"/>
        </w:rPr>
        <w:t xml:space="preserve">应按照</w:t>
      </w:r>
      <w:r>
        <w:rPr>
          <w:rFonts w:hint="eastAsia" w:ascii="宋体" w:hAnsi="宋体" w:eastAsia="宋体" w:cs="Times New Roman"/>
          <w:color w:val="auto"/>
          <w:sz w:val="24"/>
          <w:highlight w:val="none"/>
          <w:lang w:eastAsia="zh-CN"/>
        </w:rPr>
        <w:t xml:space="preserve">法律法规</w:t>
      </w:r>
      <w:r>
        <w:rPr>
          <w:rFonts w:hint="eastAsia" w:ascii="宋体" w:hAnsi="宋体" w:eastAsia="宋体" w:cs="Times New Roman"/>
          <w:color w:val="auto"/>
          <w:sz w:val="24"/>
          <w:highlight w:val="none"/>
        </w:rPr>
        <w:t xml:space="preserve">、规章和规范性文件以及</w:t>
      </w:r>
      <w:r>
        <w:rPr>
          <w:rFonts w:hint="eastAsia" w:ascii="宋体" w:hAnsi="宋体" w:eastAsia="宋体" w:cs="Times New Roman"/>
          <w:color w:val="auto"/>
          <w:sz w:val="24"/>
          <w:szCs w:val="21"/>
          <w:highlight w:val="none"/>
        </w:rPr>
        <w:t xml:space="preserve">磋商文件要求提交证明文件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磋商文件对证明文件无明确形式要求的</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证明文件可以以文字资料、图纸和数据等形式提交。</w:t>
      </w:r>
      <w:bookmarkEnd w:id="65"/>
      <w:bookmarkEnd w:id="66"/>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12.分项报价表</w:t>
      </w:r>
      <w:r>
        <w:rPr>
          <w:rFonts w:hint="eastAsia" w:ascii="方正楷体_GBK" w:hAnsi="方正楷体_GBK" w:eastAsia="方正楷体_GBK" w:cs="方正楷体_GBK"/>
          <w:b/>
          <w:bCs/>
          <w:color w:val="auto"/>
          <w:sz w:val="28"/>
          <w:szCs w:val="28"/>
          <w:highlight w:val="none"/>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12.1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供应商应按照磋商文件规定格式填报</w:t>
      </w:r>
      <w:r>
        <w:rPr>
          <w:rFonts w:hint="eastAsia" w:ascii="宋体" w:hAnsi="宋体" w:eastAsia="宋体" w:cs="Times New Roman"/>
          <w:color w:val="auto"/>
          <w:sz w:val="24"/>
          <w:szCs w:val="21"/>
          <w:highlight w:val="none"/>
          <w:lang w:eastAsia="zh-CN"/>
        </w:rPr>
        <w:t xml:space="preserve">分项报价表</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12.2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响应文件中的单价和总价无特殊规定的采用人民币报价</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以元为单位标注。磋商文件另有规定的按规定执行。</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67" w:name="_Hlt26954731"/>
      <w:r/>
      <w:bookmarkEnd w:id="67"/>
      <w:r/>
      <w:bookmarkStart w:id="68" w:name="_Hlt26954848"/>
      <w:r/>
      <w:bookmarkEnd w:id="68"/>
      <w:r/>
      <w:bookmarkStart w:id="69" w:name="_Hlt26670482"/>
      <w:r/>
      <w:bookmarkEnd w:id="69"/>
      <w:r/>
      <w:bookmarkStart w:id="70" w:name="_Hlt26670486"/>
      <w:r/>
      <w:bookmarkEnd w:id="70"/>
      <w:r/>
      <w:bookmarkStart w:id="71" w:name="_Hlt26954846"/>
      <w:r/>
      <w:bookmarkEnd w:id="71"/>
      <w:r>
        <w:rPr>
          <w:rFonts w:hint="eastAsia" w:ascii="方正楷体_GBK" w:hAnsi="方正楷体_GBK" w:eastAsia="方正楷体_GBK" w:cs="方正楷体_GBK"/>
          <w:b/>
          <w:bCs/>
          <w:color w:val="auto"/>
          <w:sz w:val="28"/>
          <w:szCs w:val="28"/>
          <w:highlight w:val="none"/>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13.1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13.2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供应商可在响应文件中提供认为需要的其他技术文件或说明。</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72" w:name="_Toc14577359"/>
      <w:r/>
      <w:bookmarkStart w:id="73" w:name="_Toc49090510"/>
      <w:r>
        <w:rPr>
          <w:rFonts w:hint="eastAsia" w:ascii="方正楷体_GBK" w:hAnsi="方正楷体_GBK" w:eastAsia="方正楷体_GBK" w:cs="方正楷体_GBK"/>
          <w:b/>
          <w:bCs/>
          <w:color w:val="auto"/>
          <w:sz w:val="28"/>
          <w:szCs w:val="28"/>
          <w:highlight w:val="none"/>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供应商应按照磋商文件规定格式完整、正确填报磋商响应函。</w:t>
      </w:r>
      <w:bookmarkEnd w:id="72"/>
      <w:bookmarkEnd w:id="73"/>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74" w:name="_Toc49090511"/>
      <w:r/>
      <w:bookmarkStart w:id="75" w:name="_Toc14577360"/>
      <w:r>
        <w:rPr>
          <w:rFonts w:hint="eastAsia" w:ascii="方正楷体_GBK" w:hAnsi="方正楷体_GBK" w:eastAsia="方正楷体_GBK" w:cs="方正楷体_GBK"/>
          <w:b/>
          <w:bCs/>
          <w:color w:val="auto"/>
          <w:sz w:val="28"/>
          <w:szCs w:val="28"/>
          <w:highlight w:val="none"/>
          <w:lang w:val="en-US" w:eastAsia="zh-CN"/>
        </w:rPr>
        <w:t xml:space="preserve">15.磋商有效期</w:t>
      </w:r>
      <w:bookmarkEnd w:id="74"/>
      <w:r/>
      <w:bookmarkEnd w:id="75"/>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磋商有效期为</w:t>
      </w:r>
      <w:r>
        <w:rPr>
          <w:rFonts w:hint="eastAsia" w:ascii="宋体" w:hAnsi="宋体" w:eastAsia="宋体" w:cs="Times New Roman"/>
          <w:color w:val="auto"/>
          <w:sz w:val="24"/>
          <w:szCs w:val="21"/>
          <w:highlight w:val="none"/>
          <w:lang w:eastAsia="zh-CN"/>
        </w:rPr>
        <w:t xml:space="preserve">采购公告</w:t>
      </w:r>
      <w:r>
        <w:rPr>
          <w:rFonts w:hint="eastAsia" w:ascii="宋体" w:hAnsi="宋体" w:eastAsia="宋体" w:cs="Times New Roman"/>
          <w:color w:val="auto"/>
          <w:sz w:val="24"/>
          <w:szCs w:val="21"/>
          <w:highlight w:val="none"/>
        </w:rPr>
        <w:t xml:space="preserve">规定的提交响应文件截止之日</w:t>
      </w:r>
      <w:r>
        <w:rPr>
          <w:rFonts w:hint="eastAsia" w:ascii="宋体" w:hAnsi="宋体" w:eastAsia="宋体" w:cs="Times New Roman"/>
          <w:color w:val="auto"/>
          <w:sz w:val="24"/>
          <w:szCs w:val="21"/>
          <w:highlight w:val="none"/>
          <w:lang w:eastAsia="zh-CN"/>
        </w:rPr>
        <w:t xml:space="preserve">起</w:t>
      </w:r>
      <w:r>
        <w:rPr>
          <w:rFonts w:hint="eastAsia" w:ascii="宋体" w:hAnsi="宋体" w:eastAsia="宋体" w:cs="Times New Roman"/>
          <w:color w:val="auto"/>
          <w:sz w:val="24"/>
          <w:szCs w:val="21"/>
          <w:highlight w:val="none"/>
          <w:lang w:val="zh-CN"/>
        </w:rPr>
        <w:t xml:space="preserve">六十天</w:t>
      </w:r>
      <w:r>
        <w:rPr>
          <w:rFonts w:hint="eastAsia" w:ascii="宋体" w:hAnsi="宋体" w:eastAsia="宋体" w:cs="Times New Roman"/>
          <w:color w:val="auto"/>
          <w:sz w:val="24"/>
          <w:szCs w:val="21"/>
          <w:highlight w:val="none"/>
        </w:rPr>
        <w:t xml:space="preserve">。磋商有效期比规定短的将被视为非实质性响应磋商文件而</w:t>
      </w:r>
      <w:r>
        <w:rPr>
          <w:rFonts w:hint="eastAsia" w:ascii="宋体" w:hAnsi="宋体" w:eastAsia="宋体" w:cs="Times New Roman"/>
          <w:color w:val="auto"/>
          <w:sz w:val="24"/>
          <w:szCs w:val="21"/>
          <w:highlight w:val="none"/>
          <w:lang w:eastAsia="zh-CN"/>
        </w:rPr>
        <w:t xml:space="preserve">被</w:t>
      </w:r>
      <w:r>
        <w:rPr>
          <w:rFonts w:hint="eastAsia" w:ascii="宋体" w:hAnsi="宋体" w:eastAsia="宋体" w:cs="Times New Roman"/>
          <w:color w:val="auto"/>
          <w:sz w:val="24"/>
          <w:szCs w:val="21"/>
          <w:highlight w:val="none"/>
        </w:rPr>
        <w:t xml:space="preserve">拒绝。</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6</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在特殊情况下</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于原磋商有效期满之前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的这一要求而放弃磋商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同意延长磋商有效期的供应商既不能要求也不允许修改其响应文件</w:t>
      </w:r>
      <w:r>
        <w:rPr>
          <w:rFonts w:hint="eastAsia" w:ascii="宋体" w:hAnsi="宋体" w:eastAsia="宋体" w:cs="Times New Roman"/>
          <w:color w:val="auto"/>
          <w:sz w:val="24"/>
          <w:szCs w:val="21"/>
          <w:highlight w:val="none"/>
          <w:lang w:eastAsia="zh-CN"/>
        </w:rPr>
        <w:t xml:space="preserve">，同时</w:t>
      </w:r>
      <w:r>
        <w:rPr>
          <w:rFonts w:hint="eastAsia" w:ascii="宋体" w:hAnsi="宋体" w:eastAsia="宋体" w:cs="Times New Roman"/>
          <w:color w:val="auto"/>
          <w:sz w:val="24"/>
          <w:szCs w:val="21"/>
          <w:highlight w:val="none"/>
        </w:rPr>
        <w:t xml:space="preserve">受磋商有效期约束的所有权利与义务均延长至新的有效期</w:t>
      </w:r>
      <w:r>
        <w:rPr>
          <w:rFonts w:hint="eastAsia" w:ascii="宋体" w:hAnsi="宋体" w:eastAsia="宋体" w:cs="Times New Roman"/>
          <w:color w:val="auto"/>
          <w:sz w:val="24"/>
          <w:szCs w:val="21"/>
          <w:highlight w:val="none"/>
          <w:lang w:eastAsia="zh-CN"/>
        </w:rPr>
        <w:t xml:space="preserve">满</w:t>
      </w:r>
      <w:r>
        <w:rPr>
          <w:rFonts w:hint="eastAsia" w:ascii="宋体" w:hAnsi="宋体" w:eastAsia="宋体" w:cs="Times New Roman"/>
          <w:color w:val="auto"/>
          <w:sz w:val="24"/>
          <w:szCs w:val="21"/>
          <w:highlight w:val="none"/>
        </w:rPr>
        <w:t xml:space="preserve">。</w:t>
      </w:r>
      <w:r/>
    </w:p>
    <w:p>
      <w:pPr>
        <w:pStyle w:val="92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76" w:name="_Hlt26954852"/>
      <w:r/>
      <w:bookmarkEnd w:id="76"/>
      <w:r/>
      <w:bookmarkStart w:id="77" w:name="_Hlt26954739"/>
      <w:r/>
      <w:bookmarkEnd w:id="77"/>
      <w:r/>
      <w:bookmarkStart w:id="78" w:name="_Toc16938540"/>
      <w:r/>
      <w:bookmarkStart w:id="79" w:name="_Toc120614217"/>
      <w:r/>
      <w:bookmarkStart w:id="80" w:name="_Toc513029224"/>
      <w:r/>
      <w:bookmarkStart w:id="81" w:name="_Toc20823296"/>
      <w:r>
        <w:rPr>
          <w:rFonts w:hint="eastAsia" w:ascii="方正黑体_GBK" w:hAnsi="方正黑体_GBK" w:eastAsia="方正黑体_GBK" w:cs="方正黑体_GBK"/>
          <w:b w:val="0"/>
          <w:bCs w:val="0"/>
          <w:color w:val="auto"/>
          <w:sz w:val="30"/>
          <w:szCs w:val="30"/>
          <w:highlight w:val="none"/>
        </w:rPr>
        <w:t xml:space="preserve">四、响应文件的递交</w:t>
      </w:r>
      <w:bookmarkEnd w:id="78"/>
      <w:r/>
      <w:bookmarkEnd w:id="79"/>
      <w:r/>
      <w:bookmarkEnd w:id="80"/>
      <w:r/>
      <w:bookmarkEnd w:id="81"/>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2" w:name="_Toc462564084"/>
      <w:r/>
      <w:bookmarkStart w:id="83" w:name="_Toc20823297"/>
      <w:r/>
      <w:bookmarkStart w:id="84" w:name="_Toc16938541"/>
      <w:r/>
      <w:bookmarkStart w:id="85" w:name="_Toc513029225"/>
      <w:r>
        <w:rPr>
          <w:rFonts w:hint="eastAsia" w:ascii="方正楷体_GBK" w:hAnsi="方正楷体_GBK" w:eastAsia="方正楷体_GBK" w:cs="方正楷体_GBK"/>
          <w:b/>
          <w:bCs/>
          <w:color w:val="auto"/>
          <w:sz w:val="28"/>
          <w:szCs w:val="28"/>
          <w:highlight w:val="none"/>
          <w:lang w:val="en-US" w:eastAsia="zh-CN"/>
        </w:rPr>
        <w:t xml:space="preserve">17.</w:t>
      </w:r>
      <w:bookmarkEnd w:id="82"/>
      <w:r/>
      <w:bookmarkEnd w:id="83"/>
      <w:r/>
      <w:bookmarkEnd w:id="84"/>
      <w:r/>
      <w:bookmarkEnd w:id="85"/>
      <w:r>
        <w:rPr>
          <w:rFonts w:hint="eastAsia" w:ascii="方正楷体_GBK" w:hAnsi="方正楷体_GBK" w:eastAsia="方正楷体_GBK" w:cs="方正楷体_GBK"/>
          <w:b/>
          <w:bCs/>
          <w:color w:val="auto"/>
          <w:sz w:val="28"/>
          <w:szCs w:val="28"/>
          <w:highlight w:val="none"/>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供应商应当按照《操作手册》规定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在</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lang w:eastAsia="zh-CN"/>
        </w:rPr>
        <w:t xml:space="preserve">公告规定的</w:t>
      </w:r>
      <w:r>
        <w:rPr>
          <w:rFonts w:hint="eastAsia" w:ascii="宋体" w:hAnsi="宋体" w:eastAsia="宋体" w:cs="Times New Roman"/>
          <w:color w:val="auto"/>
          <w:sz w:val="24"/>
          <w:szCs w:val="21"/>
          <w:highlight w:val="none"/>
        </w:rPr>
        <w:t xml:space="preserve">提交响应文件截止时间前制作并上传电子响应文件。</w:t>
      </w:r>
      <w:bookmarkStart w:id="86" w:name="_Toc20823298"/>
      <w:r/>
      <w:bookmarkStart w:id="87" w:name="_Toc513029226"/>
      <w:r/>
      <w:bookmarkStart w:id="88" w:name="_Toc16938542"/>
      <w:r/>
      <w:bookmarkEnd w:id="86"/>
      <w:bookmarkEnd w:id="87"/>
      <w:bookmarkEnd w:id="88"/>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17</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2 </w:t>
      </w:r>
      <w:r>
        <w:rPr>
          <w:rFonts w:hint="eastAsia" w:ascii="宋体" w:hAnsi="宋体" w:eastAsia="宋体" w:cs="Times New Roman"/>
          <w:color w:val="auto"/>
          <w:sz w:val="24"/>
          <w:szCs w:val="21"/>
          <w:highlight w:val="none"/>
        </w:rPr>
        <w:t xml:space="preserve">供应商应充分考虑网络环境、网络带宽等因素</w:t>
      </w:r>
      <w:r>
        <w:rPr>
          <w:rFonts w:hint="eastAsia" w:ascii="宋体" w:hAnsi="宋体" w:eastAsia="宋体" w:cs="Times New Roman"/>
          <w:color w:val="auto"/>
          <w:sz w:val="24"/>
          <w:highlight w:val="none"/>
          <w:lang w:val="en-US" w:eastAsia="zh-CN"/>
        </w:rPr>
        <w:t xml:space="preserve">可能产生的影响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如因供应商自身原因造成的电子响应文件上传不成功的</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按照本磋商文件第二章第2</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rPr>
        <w:t xml:space="preserve">.3条规定</w:t>
      </w:r>
      <w:r>
        <w:rPr>
          <w:rFonts w:hint="eastAsia" w:ascii="宋体" w:hAnsi="宋体" w:cs="Times New Roman"/>
          <w:color w:val="auto"/>
          <w:sz w:val="24"/>
          <w:szCs w:val="21"/>
          <w:highlight w:val="none"/>
          <w:lang w:eastAsia="zh-CN"/>
        </w:rPr>
        <w:t xml:space="preserve">作无效响应处理</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可以按照规定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通过修改磋商文件酌情延长提交响应文件截止日期</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在此情况下</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供应商的所有权利和义务均以延长后新的截止日期为准。</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9" w:name="_Toc16938543"/>
      <w:r/>
      <w:bookmarkStart w:id="90" w:name="_Toc513029227"/>
      <w:r/>
      <w:bookmarkStart w:id="91" w:name="_Toc20823299"/>
      <w:r>
        <w:rPr>
          <w:rFonts w:hint="eastAsia" w:ascii="方正楷体_GBK" w:hAnsi="方正楷体_GBK" w:eastAsia="方正楷体_GBK" w:cs="方正楷体_GBK"/>
          <w:b/>
          <w:bCs/>
          <w:color w:val="auto"/>
          <w:sz w:val="28"/>
          <w:szCs w:val="28"/>
          <w:highlight w:val="none"/>
          <w:lang w:val="en-US" w:eastAsia="zh-CN"/>
        </w:rPr>
        <w:t xml:space="preserve">18.响应文件</w:t>
      </w:r>
      <w:bookmarkEnd w:id="89"/>
      <w:r/>
      <w:bookmarkEnd w:id="90"/>
      <w:r/>
      <w:bookmarkEnd w:id="91"/>
      <w:r>
        <w:rPr>
          <w:rFonts w:hint="eastAsia" w:ascii="方正楷体_GBK" w:hAnsi="方正楷体_GBK" w:eastAsia="方正楷体_GBK" w:cs="方正楷体_GBK"/>
          <w:b/>
          <w:bCs/>
          <w:color w:val="auto"/>
          <w:sz w:val="28"/>
          <w:szCs w:val="28"/>
          <w:highlight w:val="none"/>
          <w:lang w:val="en-US" w:eastAsia="zh-CN"/>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18</w:t>
      </w:r>
      <w:r>
        <w:rPr>
          <w:rFonts w:hint="eastAsia" w:ascii="宋体" w:hAnsi="宋体" w:eastAsia="宋体" w:cs="Times New Roman"/>
          <w:color w:val="auto"/>
          <w:sz w:val="24"/>
          <w:szCs w:val="21"/>
          <w:highlight w:val="none"/>
        </w:rPr>
        <w:t xml:space="preserve">.1 提交响应文件截止时间后上传的任何响应文件</w:t>
      </w:r>
      <w:r>
        <w:rPr>
          <w:rFonts w:hint="eastAsia" w:ascii="宋体" w:hAnsi="宋体" w:eastAsia="宋体" w:cs="Times New Roman"/>
          <w:color w:val="auto"/>
          <w:sz w:val="24"/>
          <w:szCs w:val="21"/>
          <w:highlight w:val="none"/>
          <w:lang w:eastAsia="zh-CN"/>
        </w:rPr>
        <w:t xml:space="preserve">将被拒绝</w:t>
      </w:r>
      <w:r>
        <w:rPr>
          <w:rFonts w:hint="eastAsia" w:ascii="宋体" w:hAnsi="宋体" w:eastAsia="宋体" w:cs="Times New Roman"/>
          <w:color w:val="auto"/>
          <w:sz w:val="24"/>
          <w:szCs w:val="21"/>
          <w:highlight w:val="none"/>
        </w:rPr>
        <w:t xml:space="preserve">。</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92" w:name="_Toc20823300"/>
      <w:r/>
      <w:bookmarkStart w:id="93" w:name="_Toc513029228"/>
      <w:r/>
      <w:bookmarkStart w:id="94" w:name="_Toc16938544"/>
      <w:r>
        <w:rPr>
          <w:rFonts w:hint="eastAsia" w:ascii="方正楷体_GBK" w:hAnsi="方正楷体_GBK" w:eastAsia="方正楷体_GBK" w:cs="方正楷体_GBK"/>
          <w:b/>
          <w:bCs/>
          <w:color w:val="auto"/>
          <w:sz w:val="28"/>
          <w:szCs w:val="28"/>
          <w:highlight w:val="none"/>
          <w:lang w:val="en-US" w:eastAsia="zh-CN"/>
        </w:rPr>
        <w:t xml:space="preserve">19.响应文件的撤回和修改</w:t>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撤回其电子响应文件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.1.2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供应商撤回电子响应文件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19.2.1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对其电子响应文件进行修改</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19.2.2 </w:t>
      </w:r>
      <w:r>
        <w:rPr>
          <w:rFonts w:hint="eastAsia" w:ascii="宋体" w:hAnsi="宋体" w:eastAsia="宋体" w:cs="Times New Roman"/>
          <w:color w:val="auto"/>
          <w:sz w:val="24"/>
          <w:szCs w:val="21"/>
          <w:highlight w:val="none"/>
        </w:rPr>
        <w:t xml:space="preserve">提交响应文件截止时间之后</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rPr>
        <w:t xml:space="preserve"> 在提交响应文件截止时间至磋商文件中规定的磋商有效期满之间的这段时间内</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供应商不得撤回其响应文件。</w:t>
      </w:r>
      <w:r/>
    </w:p>
    <w:p>
      <w:pPr>
        <w:pStyle w:val="92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95" w:name="_Toc16938545"/>
      <w:r/>
      <w:bookmarkStart w:id="96" w:name="_Toc120614218"/>
      <w:r/>
      <w:bookmarkStart w:id="97" w:name="_Toc513029229"/>
      <w:r/>
      <w:bookmarkStart w:id="98" w:name="_Toc20823301"/>
      <w:r>
        <w:rPr>
          <w:rFonts w:hint="eastAsia" w:ascii="方正黑体_GBK" w:hAnsi="方正黑体_GBK" w:eastAsia="方正黑体_GBK" w:cs="方正黑体_GBK"/>
          <w:b w:val="0"/>
          <w:bCs w:val="0"/>
          <w:color w:val="auto"/>
          <w:sz w:val="30"/>
          <w:szCs w:val="30"/>
          <w:highlight w:val="none"/>
        </w:rPr>
        <w:t xml:space="preserve">五、响应文件的解密与评审</w:t>
      </w:r>
      <w:bookmarkEnd w:id="95"/>
      <w:r/>
      <w:bookmarkEnd w:id="96"/>
      <w:r/>
      <w:bookmarkEnd w:id="97"/>
      <w:r/>
      <w:bookmarkEnd w:id="98"/>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99" w:name="_Toc20823302"/>
      <w:r/>
      <w:bookmarkStart w:id="100" w:name="_Toc16938546"/>
      <w:r/>
      <w:bookmarkStart w:id="101" w:name="_Toc513029230"/>
      <w:r>
        <w:rPr>
          <w:rFonts w:hint="eastAsia" w:ascii="方正楷体_GBK" w:hAnsi="方正楷体_GBK" w:eastAsia="方正楷体_GBK" w:cs="方正楷体_GBK"/>
          <w:b/>
          <w:bCs/>
          <w:color w:val="auto"/>
          <w:sz w:val="28"/>
          <w:szCs w:val="28"/>
          <w:highlight w:val="none"/>
          <w:lang w:val="en-US" w:eastAsia="zh-CN"/>
        </w:rPr>
        <w:t xml:space="preserve">2</w:t>
      </w:r>
      <w:bookmarkEnd w:id="99"/>
      <w:r/>
      <w:bookmarkEnd w:id="100"/>
      <w:r/>
      <w:bookmarkEnd w:id="101"/>
      <w:r>
        <w:rPr>
          <w:rFonts w:hint="eastAsia" w:ascii="方正楷体_GBK" w:hAnsi="方正楷体_GBK" w:eastAsia="方正楷体_GBK" w:cs="方正楷体_GBK"/>
          <w:b/>
          <w:bCs/>
          <w:color w:val="auto"/>
          <w:sz w:val="28"/>
          <w:szCs w:val="28"/>
          <w:highlight w:val="none"/>
          <w:lang w:val="en-US" w:eastAsia="zh-CN"/>
        </w:rPr>
        <w:t xml:space="preserve">0.响应文件解密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20.1 供应商应当按照《操作手册》规定，在苏采云系统规定的时间内对响应文件进行解密。</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02" w:name="_Toc513029231"/>
      <w:r/>
      <w:bookmarkStart w:id="103" w:name="_Toc16938547"/>
      <w:r/>
      <w:bookmarkStart w:id="104" w:name="_Toc20823303"/>
      <w:r>
        <w:rPr>
          <w:rFonts w:hint="eastAsia" w:ascii="方正楷体_GBK" w:hAnsi="方正楷体_GBK" w:eastAsia="方正楷体_GBK" w:cs="方正楷体_GBK"/>
          <w:b/>
          <w:bCs/>
          <w:color w:val="auto"/>
          <w:sz w:val="28"/>
          <w:szCs w:val="28"/>
          <w:highlight w:val="none"/>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21.2 磋商小组由采购人代表和有关技术、经济或法律等方面的专家组成，且人员构成符合政府采购有关规定。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21.3 磋商小组独立工作，负责评审所有响应文件并推荐成交候选人，或根据采购人授权直接确定成交供应商。</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22.评审过程的保密与公正</w:t>
      </w:r>
      <w:bookmarkEnd w:id="102"/>
      <w:bookmarkEnd w:id="103"/>
      <w:bookmarkEnd w:id="104"/>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 磋商小组、采购人和代理机构工作人员、相关监督人员等与评审工作有关的人员，对评审情况以及在评审过程中获悉的国家秘密、商业秘密负有保密责任。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22.2 供应商不得以任何方式影响评审过程，否则其响应文件将被作为无效响应文件。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22.3 代理机构和磋商小组不向未成交的供应商解释未成交原因，也不公布评审过程中的相关细节。</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05" w:name="_Toc16938548"/>
      <w:r/>
      <w:bookmarkStart w:id="106" w:name="_Toc513029232"/>
      <w:r/>
      <w:bookmarkStart w:id="107" w:name="_Toc20823304"/>
      <w:r>
        <w:rPr>
          <w:rFonts w:hint="eastAsia" w:ascii="方正楷体_GBK" w:hAnsi="方正楷体_GBK" w:eastAsia="方正楷体_GBK" w:cs="方正楷体_GBK"/>
          <w:b/>
          <w:bCs/>
          <w:color w:val="auto"/>
          <w:sz w:val="28"/>
          <w:szCs w:val="28"/>
          <w:highlight w:val="none"/>
          <w:lang w:val="en-US" w:eastAsia="zh-CN"/>
        </w:rPr>
        <w:t xml:space="preserve">23.评审过程中的澄清</w:t>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 需要供应商进行澄清、说明和补正的，磋商小组将通过苏采云系统向供应商发出</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szCs w:val="21"/>
          <w:highlight w:val="none"/>
          <w:lang w:val="en-US" w:eastAsia="zh-CN"/>
        </w:rPr>
        <w:t xml:space="preserve">，接到</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szCs w:val="21"/>
          <w:highlight w:val="none"/>
          <w:lang w:val="en-US" w:eastAsia="zh-CN"/>
        </w:rPr>
        <w:t xml:space="preserve">的供应商应当按照要求在苏采云系统中提交</w:t>
      </w:r>
      <w:r>
        <w:rPr>
          <w:rFonts w:hint="eastAsia" w:ascii="宋体" w:hAnsi="宋体" w:eastAsia="宋体" w:cs="Times New Roman"/>
          <w:color w:val="auto"/>
          <w:sz w:val="24"/>
          <w:highlight w:val="none"/>
          <w:lang w:val="zh-CN"/>
        </w:rPr>
        <w:t xml:space="preserve">《澄清响应函》</w:t>
      </w:r>
      <w:r>
        <w:rPr>
          <w:rFonts w:hint="eastAsia" w:ascii="宋体" w:hAnsi="宋体" w:eastAsia="宋体" w:cs="Times New Roman"/>
          <w:color w:val="auto"/>
          <w:sz w:val="24"/>
          <w:szCs w:val="21"/>
          <w:highlight w:val="none"/>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23.3 接到磋商小组澄清、说明和补正要求的供应商如未按规定作出澄清、说明和补正，其风险由供应商自行承担。</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08" w:name="_Toc20823305"/>
      <w:r/>
      <w:bookmarkStart w:id="109" w:name="_Toc16938549"/>
      <w:r/>
      <w:bookmarkStart w:id="110" w:name="_Toc513029233"/>
      <w:r>
        <w:rPr>
          <w:rFonts w:hint="eastAsia" w:ascii="方正楷体_GBK" w:hAnsi="方正楷体_GBK" w:eastAsia="方正楷体_GBK" w:cs="方正楷体_GBK"/>
          <w:b/>
          <w:bCs/>
          <w:color w:val="auto"/>
          <w:sz w:val="28"/>
          <w:szCs w:val="28"/>
          <w:highlight w:val="none"/>
          <w:lang w:val="en-US" w:eastAsia="zh-CN"/>
        </w:rPr>
        <w:t xml:space="preserve">24.响应文件的审</w:t>
      </w:r>
      <w:bookmarkEnd w:id="108"/>
      <w:r/>
      <w:bookmarkEnd w:id="109"/>
      <w:r/>
      <w:bookmarkEnd w:id="110"/>
      <w:r>
        <w:rPr>
          <w:rFonts w:hint="eastAsia" w:ascii="方正楷体_GBK" w:hAnsi="方正楷体_GBK" w:eastAsia="方正楷体_GBK" w:cs="方正楷体_GBK"/>
          <w:b/>
          <w:bCs/>
          <w:color w:val="auto"/>
          <w:sz w:val="28"/>
          <w:szCs w:val="28"/>
          <w:highlight w:val="none"/>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接受联合体的项目，联合体成员存在不良信用记录的，视同联合体存在不良</w:t>
      </w:r>
      <w:r>
        <w:rPr>
          <w:rFonts w:hint="eastAsia" w:ascii="宋体" w:hAnsi="宋体" w:eastAsia="宋体" w:cs="Times New Roman"/>
          <w:color w:val="auto"/>
          <w:sz w:val="24"/>
          <w:highlight w:val="none"/>
          <w:lang w:val="en-US" w:eastAsia="zh-CN"/>
        </w:rPr>
        <w:t xml:space="preserve">信</w:t>
      </w:r>
      <w:r>
        <w:rPr>
          <w:rFonts w:hint="eastAsia" w:ascii="宋体" w:hAnsi="宋体" w:eastAsia="宋体" w:cs="Times New Roman"/>
          <w:color w:val="auto"/>
          <w:sz w:val="24"/>
          <w:highlight w:val="none"/>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highlight w:val="none"/>
          <w:lang w:val="en-US" w:eastAsia="zh-CN"/>
        </w:rPr>
        <w:t xml:space="preserve">由</w:t>
      </w:r>
      <w:r>
        <w:rPr>
          <w:rFonts w:hint="eastAsia" w:ascii="宋体" w:hAnsi="宋体" w:eastAsia="宋体" w:cs="Times New Roman"/>
          <w:color w:val="auto"/>
          <w:sz w:val="24"/>
          <w:highlight w:val="none"/>
          <w:lang w:val="zh-CN"/>
        </w:rPr>
        <w:t xml:space="preserve">磋商小组</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rPr>
        <w:t xml:space="preserve">少数服从多数的原则作出结论。</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highlight w:val="none"/>
          <w:lang w:val="en-US" w:eastAsia="zh-CN"/>
        </w:rPr>
        <w:t xml:space="preserve">认</w:t>
      </w:r>
      <w:r>
        <w:rPr>
          <w:rFonts w:hint="eastAsia" w:ascii="宋体" w:hAnsi="宋体" w:eastAsia="宋体" w:cs="Times New Roman"/>
          <w:color w:val="auto"/>
          <w:sz w:val="24"/>
          <w:highlight w:val="none"/>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24.3 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24.3.1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24.3.2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24.3.3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24.3.4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24.3.5 供应商的最后报价超过了采购预算或最高限价。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24.3.6 不符合磋商文件中规定的实质性要求和条件（</w:t>
      </w:r>
      <w:r>
        <w:rPr>
          <w:rFonts w:hint="eastAsia" w:ascii="宋体" w:hAnsi="宋体" w:eastAsia="宋体" w:cs="Times New Roman"/>
          <w:b/>
          <w:bCs/>
          <w:i w:val="0"/>
          <w:iCs w:val="0"/>
          <w:color w:val="auto"/>
          <w:sz w:val="24"/>
          <w:szCs w:val="21"/>
          <w:highlight w:val="none"/>
          <w:u w:val="none"/>
          <w:lang w:val="en-US" w:eastAsia="zh-CN"/>
        </w:rPr>
        <w:t xml:space="preserve">本文件中斜体且有下划线部分</w:t>
      </w:r>
      <w:r>
        <w:rPr>
          <w:rFonts w:hint="eastAsia" w:ascii="宋体" w:hAnsi="宋体" w:eastAsia="宋体" w:cs="Times New Roman"/>
          <w:b/>
          <w:bCs/>
          <w:i w:val="0"/>
          <w:iCs w:val="0"/>
          <w:color w:val="auto"/>
          <w:sz w:val="24"/>
          <w:szCs w:val="21"/>
          <w:highlight w:val="none"/>
          <w:u w:val="none"/>
          <w:lang w:val="zh-CN" w:eastAsia="zh-CN"/>
        </w:rPr>
        <w:t xml:space="preserve">或者打“</w:t>
      </w:r>
      <w:r>
        <w:rPr>
          <w:rFonts w:hint="eastAsia" w:ascii="宋体" w:hAnsi="宋体" w:eastAsia="宋体" w:cs="Times New Roman"/>
          <w:b/>
          <w:bCs/>
          <w:i w:val="0"/>
          <w:iCs w:val="0"/>
          <w:color w:val="auto"/>
          <w:sz w:val="24"/>
          <w:szCs w:val="21"/>
          <w:highlight w:val="none"/>
          <w:u w:val="none"/>
          <w:lang w:val="en-US" w:eastAsia="zh-CN"/>
        </w:rPr>
        <w:t xml:space="preserve">★</w:t>
      </w:r>
      <w:r>
        <w:rPr>
          <w:rFonts w:hint="eastAsia" w:ascii="宋体" w:hAnsi="宋体" w:eastAsia="宋体" w:cs="Times New Roman"/>
          <w:b/>
          <w:bCs/>
          <w:i w:val="0"/>
          <w:iCs w:val="0"/>
          <w:color w:val="auto"/>
          <w:sz w:val="24"/>
          <w:szCs w:val="21"/>
          <w:highlight w:val="none"/>
          <w:u w:val="none"/>
          <w:lang w:val="zh-CN" w:eastAsia="zh-CN"/>
        </w:rPr>
        <w:t xml:space="preserve">”内容，</w:t>
      </w:r>
      <w:r>
        <w:rPr>
          <w:rFonts w:hint="eastAsia" w:ascii="宋体" w:hAnsi="宋体" w:eastAsia="宋体" w:cs="Times New Roman"/>
          <w:b/>
          <w:bCs/>
          <w:i w:val="0"/>
          <w:iCs w:val="0"/>
          <w:color w:val="auto"/>
          <w:sz w:val="24"/>
          <w:szCs w:val="21"/>
          <w:highlight w:val="none"/>
          <w:u w:val="none"/>
          <w:lang w:val="en-US" w:eastAsia="zh-CN"/>
        </w:rPr>
        <w:t xml:space="preserve">为实质性要求和条件</w:t>
      </w:r>
      <w:r>
        <w:rPr>
          <w:rFonts w:hint="eastAsia" w:ascii="宋体" w:hAnsi="宋体" w:eastAsia="宋体" w:cs="Times New Roman"/>
          <w:color w:val="auto"/>
          <w:sz w:val="24"/>
          <w:szCs w:val="21"/>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24.3.8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b/>
          <w:bCs/>
          <w:color w:val="auto"/>
          <w:sz w:val="24"/>
          <w:szCs w:val="21"/>
          <w:highlight w:val="none"/>
          <w:lang w:val="en-US" w:eastAsia="zh-CN"/>
        </w:rPr>
      </w:pPr>
      <w:r>
        <w:rPr>
          <w:rFonts w:hint="eastAsia" w:ascii="宋体" w:hAnsi="宋体" w:eastAsia="宋体" w:cs="Times New Roman"/>
          <w:b/>
          <w:bCs/>
          <w:color w:val="auto"/>
          <w:sz w:val="24"/>
          <w:szCs w:val="21"/>
          <w:highlight w:val="none"/>
          <w:lang w:val="en-US" w:eastAsia="zh-CN"/>
        </w:rPr>
        <w:t xml:space="preserve">24.3.9 评标过程中出现下列情形之一的，磋商小组应当启动异常低价投标审查程序：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（1）投标报价低于全部通过符合性审查供应商投标报价平均值</w:t>
      </w:r>
      <w:r>
        <w:rPr>
          <w:rFonts w:hint="eastAsia" w:ascii="宋体" w:hAnsi="宋体" w:eastAsia="宋体" w:cs="Times New Roman"/>
          <w:color w:val="auto"/>
          <w:sz w:val="24"/>
          <w:szCs w:val="21"/>
          <w:highlight w:val="none"/>
          <w:lang w:val="en-US" w:eastAsia="zh-CN"/>
        </w:rPr>
        <w:t xml:space="preserve">50</w:t>
      </w:r>
      <w:r>
        <w:rPr>
          <w:rFonts w:hint="eastAsia" w:ascii="宋体" w:hAnsi="宋体" w:eastAsia="宋体" w:cs="Times New Roman"/>
          <w:color w:val="auto"/>
          <w:sz w:val="24"/>
          <w:szCs w:val="21"/>
          <w:highlight w:val="none"/>
          <w:lang w:val="zh-CN" w:eastAsia="zh-CN"/>
        </w:rPr>
        <w:t xml:space="preserve">%的，即投标报价〈全部通过符合性审查供应商投标报价平均值×</w:t>
      </w:r>
      <w:r>
        <w:rPr>
          <w:rFonts w:hint="eastAsia" w:ascii="宋体" w:hAnsi="宋体" w:eastAsia="宋体" w:cs="Times New Roman"/>
          <w:color w:val="auto"/>
          <w:sz w:val="24"/>
          <w:szCs w:val="21"/>
          <w:highlight w:val="none"/>
          <w:lang w:val="en-US" w:eastAsia="zh-CN"/>
        </w:rPr>
        <w:t xml:space="preserve">50</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（2）投标报价低于通过符合性审查的次低报价供应商投标报价</w:t>
      </w:r>
      <w:r>
        <w:rPr>
          <w:rFonts w:hint="eastAsia" w:ascii="宋体" w:hAnsi="宋体" w:eastAsia="宋体" w:cs="Times New Roman"/>
          <w:color w:val="auto"/>
          <w:sz w:val="24"/>
          <w:szCs w:val="21"/>
          <w:highlight w:val="none"/>
          <w:lang w:val="en-US" w:eastAsia="zh-CN"/>
        </w:rPr>
        <w:t xml:space="preserve">50</w:t>
      </w:r>
      <w:r>
        <w:rPr>
          <w:rFonts w:hint="eastAsia" w:ascii="宋体" w:hAnsi="宋体" w:eastAsia="宋体" w:cs="Times New Roman"/>
          <w:color w:val="auto"/>
          <w:sz w:val="24"/>
          <w:szCs w:val="21"/>
          <w:highlight w:val="none"/>
          <w:lang w:val="zh-CN" w:eastAsia="zh-CN"/>
        </w:rPr>
        <w:t xml:space="preserve">%的，即投标报价〈通过符合性审查的次低报价供应商投标报价×</w:t>
      </w:r>
      <w:r>
        <w:rPr>
          <w:rFonts w:hint="eastAsia" w:ascii="宋体" w:hAnsi="宋体" w:eastAsia="宋体" w:cs="Times New Roman"/>
          <w:color w:val="auto"/>
          <w:sz w:val="24"/>
          <w:szCs w:val="21"/>
          <w:highlight w:val="none"/>
          <w:lang w:val="en-US" w:eastAsia="zh-CN"/>
        </w:rPr>
        <w:t xml:space="preserve">50</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（3）投标报价低于采购项目最高限价</w:t>
      </w:r>
      <w:r>
        <w:rPr>
          <w:rFonts w:hint="eastAsia" w:ascii="宋体" w:hAnsi="宋体" w:eastAsia="宋体" w:cs="Times New Roman"/>
          <w:color w:val="auto"/>
          <w:sz w:val="24"/>
          <w:szCs w:val="21"/>
          <w:highlight w:val="none"/>
          <w:lang w:val="en-US" w:eastAsia="zh-CN"/>
        </w:rPr>
        <w:t xml:space="preserve">45</w:t>
      </w:r>
      <w:r>
        <w:rPr>
          <w:rFonts w:hint="eastAsia" w:ascii="宋体" w:hAnsi="宋体" w:eastAsia="宋体" w:cs="Times New Roman"/>
          <w:color w:val="auto"/>
          <w:sz w:val="24"/>
          <w:szCs w:val="21"/>
          <w:highlight w:val="none"/>
          <w:lang w:val="zh-CN" w:eastAsia="zh-CN"/>
        </w:rPr>
        <w:t xml:space="preserve">%的，即投标报价〈采购项目最高限价×</w:t>
      </w:r>
      <w:r>
        <w:rPr>
          <w:rFonts w:hint="eastAsia" w:ascii="宋体" w:hAnsi="宋体" w:cs="Times New Roman"/>
          <w:color w:val="auto"/>
          <w:sz w:val="24"/>
          <w:szCs w:val="21"/>
          <w:highlight w:val="none"/>
          <w:lang w:val="en-US" w:eastAsia="zh-CN"/>
        </w:rPr>
        <w:t xml:space="preserve">45</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（4）</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基于专业判断，认为供应商报价过低，有可能影响产品质量或者不能诚信履约的其他情形：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keepLines w:val="0"/>
        <w:keepNext w:val="0"/>
        <w:pageBreakBefore w:val="0"/>
        <w:spacing w:line="240" w:lineRule="auto"/>
        <w:widowControl w:val="off"/>
        <w:rPr>
          <w:rFonts w:hint="eastAsia" w:ascii="宋体" w:hAnsi="宋体" w:eastAsia="宋体" w:cs="Times New Roman"/>
          <w:b/>
          <w:bCs/>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应当将其作为无效投标处理。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24.3.10 </w:t>
      </w:r>
      <w:r>
        <w:rPr>
          <w:rFonts w:hint="eastAsia" w:ascii="宋体" w:hAnsi="宋体" w:eastAsia="宋体" w:cs="Times New Roman"/>
          <w:color w:val="auto"/>
          <w:sz w:val="24"/>
          <w:szCs w:val="21"/>
          <w:highlight w:val="none"/>
          <w:lang w:val="zh-CN" w:eastAsia="zh-CN"/>
        </w:rPr>
        <w:t xml:space="preserve">采购产品被财政部、</w:t>
      </w:r>
      <w:r>
        <w:rPr>
          <w:rFonts w:hint="eastAsia" w:ascii="宋体" w:hAnsi="宋体" w:cs="Times New Roman"/>
          <w:color w:val="auto"/>
          <w:sz w:val="24"/>
          <w:szCs w:val="21"/>
          <w:highlight w:val="none"/>
          <w:lang w:val="zh-CN" w:eastAsia="zh-CN"/>
        </w:rPr>
        <w:t xml:space="preserve">国家发展改革委</w:t>
      </w:r>
      <w:r>
        <w:rPr>
          <w:rFonts w:hint="eastAsia" w:ascii="宋体" w:hAnsi="宋体" w:eastAsia="宋体" w:cs="Times New Roman"/>
          <w:color w:val="auto"/>
          <w:sz w:val="24"/>
          <w:szCs w:val="21"/>
          <w:highlight w:val="none"/>
          <w:lang w:val="zh-CN" w:eastAsia="zh-CN"/>
        </w:rPr>
        <w:t xml:space="preserve">、生态环境部等列入“节能产品品目清单”强制采购范围，而供应商提供的产品不在强制采购范围内。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24.3.11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24.3.12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24.5 如果响应文件实质上没有响应磋商文件的要求，磋商小组将予以拒绝，供应商不得通过修改或撤销不符合要求的偏离或保留而使其成为实质性响应的文件。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111" w:name="_Toc20823306"/>
      <w:r/>
      <w:bookmarkStart w:id="112" w:name="_Toc513029234"/>
      <w:r/>
      <w:bookmarkStart w:id="113" w:name="_Toc16938550"/>
      <w:r>
        <w:rPr>
          <w:rFonts w:hint="eastAsia" w:ascii="宋体" w:hAnsi="宋体" w:eastAsia="宋体" w:cs="Times New Roman"/>
          <w:color w:val="auto"/>
          <w:sz w:val="24"/>
          <w:szCs w:val="21"/>
          <w:highlight w:val="none"/>
          <w:lang w:val="en-US" w:eastAsia="zh-CN"/>
        </w:rPr>
        <w:t xml:space="preserve">24.6 供应商在项目评审全过程中应保持通信畅通，</w:t>
      </w:r>
      <w:r>
        <w:rPr>
          <w:rFonts w:hint="eastAsia" w:ascii="宋体" w:hAnsi="宋体" w:eastAsia="宋体" w:cs="Times New Roman"/>
          <w:color w:val="auto"/>
          <w:sz w:val="24"/>
          <w:highlight w:val="none"/>
          <w:lang w:val="zh-CN"/>
        </w:rPr>
        <w:t xml:space="preserve">及时登录苏采云系统查阅、答复相关信息，并安排专人与</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及磋商小组联系。</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w:t>
      </w:r>
      <w:bookmarkEnd w:id="111"/>
      <w:r/>
      <w:bookmarkEnd w:id="112"/>
      <w:r/>
      <w:bookmarkEnd w:id="113"/>
      <w:r>
        <w:rPr>
          <w:rFonts w:hint="eastAsia" w:ascii="方正楷体_GBK" w:hAnsi="方正楷体_GBK" w:eastAsia="方正楷体_GBK" w:cs="方正楷体_GBK"/>
          <w:b/>
          <w:bCs/>
          <w:color w:val="auto"/>
          <w:sz w:val="28"/>
          <w:szCs w:val="28"/>
          <w:highlight w:val="none"/>
          <w:lang w:val="en-US" w:eastAsia="zh-CN"/>
        </w:rPr>
        <w:t xml:space="preserve">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114" w:name="_Toc513029235"/>
      <w:r/>
      <w:bookmarkStart w:id="115" w:name="_Toc20823307"/>
      <w:r/>
      <w:bookmarkStart w:id="116" w:name="_Toc16938551"/>
      <w:r/>
      <w:bookmarkStart w:id="117" w:name="_Toc120614219"/>
      <w:r>
        <w:rPr>
          <w:rFonts w:hint="eastAsia" w:ascii="宋体" w:hAnsi="宋体" w:eastAsia="宋体" w:cs="Times New Roman"/>
          <w:color w:val="auto"/>
          <w:sz w:val="24"/>
          <w:szCs w:val="21"/>
          <w:highlight w:val="none"/>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1"/>
          <w:highlight w:val="none"/>
          <w:lang w:val="en-US" w:eastAsia="zh-CN"/>
        </w:rPr>
      </w:pPr>
      <w:r>
        <w:rPr>
          <w:rFonts w:hint="eastAsia" w:ascii="宋体" w:hAnsi="宋体" w:eastAsia="宋体" w:cs="Times New Roman"/>
          <w:b/>
          <w:bCs/>
          <w:color w:val="auto"/>
          <w:sz w:val="24"/>
          <w:szCs w:val="21"/>
          <w:highlight w:val="none"/>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lang w:val="zh-CN" w:eastAsia="zh-CN"/>
        </w:rPr>
        <w:t xml:space="preserve">.3.5</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法律法规规定的其他应当终止情形。</w:t>
      </w:r>
      <w:r/>
    </w:p>
    <w:p>
      <w:pPr>
        <w:pStyle w:val="92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w:t>
      </w:r>
      <w:bookmarkEnd w:id="114"/>
      <w:r/>
      <w:bookmarkEnd w:id="115"/>
      <w:r/>
      <w:bookmarkEnd w:id="116"/>
      <w:r/>
      <w:bookmarkEnd w:id="117"/>
      <w:r>
        <w:rPr>
          <w:rFonts w:hint="eastAsia" w:ascii="方正黑体_GBK" w:hAnsi="方正黑体_GBK" w:eastAsia="方正黑体_GBK" w:cs="方正黑体_GBK"/>
          <w:b w:val="0"/>
          <w:bCs w:val="0"/>
          <w:color w:val="auto"/>
          <w:sz w:val="30"/>
          <w:szCs w:val="30"/>
          <w:highlight w:val="none"/>
        </w:rPr>
        <w:t xml:space="preserve">成交</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18" w:name="_Toc513029238"/>
      <w:r/>
      <w:bookmarkStart w:id="119" w:name="_Toc20823310"/>
      <w:r/>
      <w:bookmarkStart w:id="120" w:name="_Toc16938554"/>
      <w:r>
        <w:rPr>
          <w:rFonts w:hint="eastAsia" w:ascii="方正楷体_GBK" w:hAnsi="方正楷体_GBK" w:eastAsia="方正楷体_GBK" w:cs="方正楷体_GBK"/>
          <w:b/>
          <w:bCs/>
          <w:color w:val="auto"/>
          <w:sz w:val="28"/>
          <w:szCs w:val="28"/>
          <w:highlight w:val="none"/>
          <w:lang w:val="en-US" w:eastAsia="zh-CN"/>
        </w:rPr>
        <w:t xml:space="preserve">2</w:t>
      </w:r>
      <w:bookmarkEnd w:id="118"/>
      <w:r>
        <w:rPr>
          <w:rFonts w:hint="eastAsia" w:ascii="方正楷体_GBK" w:hAnsi="方正楷体_GBK" w:eastAsia="方正楷体_GBK" w:cs="方正楷体_GBK"/>
          <w:b/>
          <w:bCs/>
          <w:color w:val="auto"/>
          <w:sz w:val="28"/>
          <w:szCs w:val="28"/>
          <w:highlight w:val="none"/>
          <w:lang w:val="en-US" w:eastAsia="zh-CN"/>
        </w:rPr>
        <w:t xml:space="preserve">6.确定</w:t>
      </w:r>
      <w:bookmarkEnd w:id="119"/>
      <w:r/>
      <w:bookmarkEnd w:id="120"/>
      <w:r>
        <w:rPr>
          <w:rFonts w:hint="eastAsia" w:ascii="方正楷体_GBK" w:hAnsi="方正楷体_GBK" w:eastAsia="方正楷体_GBK" w:cs="方正楷体_GBK"/>
          <w:b/>
          <w:bCs/>
          <w:color w:val="auto"/>
          <w:sz w:val="28"/>
          <w:szCs w:val="28"/>
          <w:highlight w:val="none"/>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1"/>
          <w:highlight w:val="none"/>
          <w:lang w:val="en-US" w:eastAsia="zh-CN"/>
        </w:rPr>
        <w:t xml:space="preserve">26.2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eastAsia="宋体" w:cs="Times New Roman"/>
          <w:color w:val="auto"/>
          <w:sz w:val="24"/>
          <w:szCs w:val="21"/>
          <w:highlight w:val="none"/>
          <w:lang w:val="en-US" w:eastAsia="zh-CN"/>
        </w:rPr>
        <w:t xml:space="preserve"> 1 </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直接确定排名第一的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为</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（2）采购人在</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按第二种方式确定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的，</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lang w:val="zh-CN" w:eastAsia="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26.3 代理机构将在“江苏政府采购网”发布成交结果公告，公告期限为1个工作日。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 </w:t>
      </w:r>
      <w:r>
        <w:rPr>
          <w:rFonts w:hint="eastAsia" w:ascii="宋体" w:hAnsi="宋体" w:eastAsia="宋体" w:cs="Times New Roman"/>
          <w:b/>
          <w:bCs/>
          <w:color w:val="auto"/>
          <w:sz w:val="24"/>
          <w:szCs w:val="21"/>
          <w:highlight w:val="none"/>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26.4.2 向评审专家、采购人或代理机构工作人员行贿或者提供其他不正当利益。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26.4.3 与其他供应商、评审专家、采购人或代理机构工作人员恶意串通。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26.4.5 </w:t>
      </w:r>
      <w:r>
        <w:rPr>
          <w:rFonts w:hint="eastAsia" w:ascii="宋体" w:hAnsi="宋体" w:eastAsia="宋体" w:cs="Times New Roman"/>
          <w:color w:val="auto"/>
          <w:sz w:val="24"/>
          <w:szCs w:val="21"/>
          <w:highlight w:val="none"/>
          <w:lang w:val="en-US"/>
        </w:rPr>
        <w:t xml:space="preserve">采取不正当手段诋毁、排挤其他供应商。</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21" w:name="_Toc200451960"/>
      <w:r>
        <w:rPr>
          <w:rFonts w:hint="eastAsia" w:ascii="方正楷体_GBK" w:hAnsi="方正楷体_GBK" w:eastAsia="方正楷体_GBK" w:cs="方正楷体_GBK"/>
          <w:b/>
          <w:bCs/>
          <w:color w:val="auto"/>
          <w:sz w:val="28"/>
          <w:szCs w:val="28"/>
          <w:highlight w:val="none"/>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27.1 成交结果确定后，代理机构将向成交供应商发出《成交通知书》。成交供应商可在成交结果公告届满之日起三十日内，登录苏采云系统下载。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92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28.签订合同</w:t>
      </w:r>
      <w:r/>
    </w:p>
    <w:p>
      <w:pPr>
        <w:ind w:firstLine="420"/>
        <w:keepLines w:val="0"/>
        <w:keepNext w:val="0"/>
        <w:pageBreakBefore w:val="0"/>
        <w:spacing w:line="240" w:lineRule="auto"/>
        <w:widowControl w:val="off"/>
        <w:rPr>
          <w:rFonts w:ascii="宋体" w:hAnsi="宋体" w:eastAsia="宋体" w:cs="Times New Roman"/>
          <w:color w:val="auto"/>
          <w:sz w:val="24"/>
          <w:highlight w:val="none"/>
          <w:lang w:val="en-US" w:eastAsia="zh-CN"/>
        </w:rPr>
      </w:pPr>
      <w:r>
        <w:rPr>
          <w:rFonts w:hint="eastAsia" w:ascii="宋体" w:hAnsi="宋体" w:eastAsia="宋体" w:cs="Times New Roman"/>
          <w:color w:val="auto"/>
          <w:sz w:val="24"/>
          <w:szCs w:val="21"/>
          <w:highlight w:val="none"/>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auto"/>
          <w:sz w:val="24"/>
          <w:highlight w:val="none"/>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28.4 成交供应商因自身原因拒绝与采购人签订合同的，</w:t>
      </w:r>
      <w:r>
        <w:rPr>
          <w:rFonts w:hint="eastAsia" w:ascii="宋体" w:hAnsi="宋体" w:eastAsia="宋体" w:cs="Times New Roman"/>
          <w:color w:val="auto"/>
          <w:sz w:val="24"/>
          <w:highlight w:val="none"/>
          <w:lang w:val="zh-CN" w:eastAsia="zh-CN"/>
        </w:rPr>
        <w:t xml:space="preserve">不得参加采购人</w:t>
      </w:r>
      <w:r>
        <w:rPr>
          <w:rFonts w:hint="eastAsia" w:ascii="宋体" w:hAnsi="宋体" w:eastAsia="宋体" w:cs="Times New Roman"/>
          <w:color w:val="auto"/>
          <w:sz w:val="24"/>
          <w:highlight w:val="none"/>
          <w:lang w:val="en-US" w:eastAsia="zh-CN"/>
        </w:rPr>
        <w:t xml:space="preserve">重新组织的</w:t>
      </w:r>
      <w:r>
        <w:rPr>
          <w:rFonts w:hint="eastAsia" w:ascii="宋体" w:hAnsi="宋体" w:eastAsia="宋体" w:cs="Times New Roman"/>
          <w:color w:val="auto"/>
          <w:sz w:val="24"/>
          <w:highlight w:val="none"/>
          <w:lang w:val="zh-CN" w:eastAsia="zh-CN"/>
        </w:rPr>
        <w:t xml:space="preserve">采购活动</w:t>
      </w:r>
      <w:r>
        <w:rPr>
          <w:rFonts w:hint="eastAsia"/>
          <w:color w:val="auto"/>
          <w:highlight w:val="none"/>
          <w:lang w:eastAsia="zh-CN"/>
        </w:rPr>
        <w:t xml:space="preserve">，</w:t>
      </w:r>
      <w:r>
        <w:rPr>
          <w:rFonts w:hint="eastAsia" w:ascii="宋体" w:hAnsi="宋体" w:eastAsia="宋体" w:cs="Times New Roman"/>
          <w:color w:val="auto"/>
          <w:sz w:val="24"/>
          <w:highlight w:val="none"/>
          <w:lang w:val="en-US" w:eastAsia="zh-CN"/>
        </w:rPr>
        <w:t xml:space="preserve">且将可能被拒绝参加该采购人</w:t>
      </w:r>
      <w:r>
        <w:rPr>
          <w:rFonts w:hint="eastAsia" w:ascii="宋体" w:hAnsi="宋体" w:eastAsia="宋体" w:cs="Times New Roman"/>
          <w:color w:val="auto"/>
          <w:sz w:val="24"/>
          <w:highlight w:val="none"/>
          <w:lang w:val="zh-CN" w:eastAsia="zh-CN"/>
        </w:rPr>
        <w:t xml:space="preserve">一年内</w:t>
      </w:r>
      <w:r>
        <w:rPr>
          <w:rFonts w:hint="eastAsia" w:ascii="宋体" w:hAnsi="宋体" w:eastAsia="宋体" w:cs="Times New Roman"/>
          <w:color w:val="auto"/>
          <w:sz w:val="24"/>
          <w:highlight w:val="none"/>
          <w:lang w:val="en-US" w:eastAsia="zh-CN"/>
        </w:rPr>
        <w:t xml:space="preserve">的其他</w:t>
      </w:r>
      <w:r>
        <w:rPr>
          <w:rFonts w:hint="eastAsia" w:ascii="宋体" w:hAnsi="宋体" w:eastAsia="宋体" w:cs="Times New Roman"/>
          <w:color w:val="auto"/>
          <w:sz w:val="24"/>
          <w:highlight w:val="none"/>
          <w:lang w:val="zh-CN" w:eastAsia="zh-CN"/>
        </w:rPr>
        <w:t xml:space="preserve">政府采购活动。</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92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 xml:space="preserve">30.1 成交供应商</w:t>
      </w:r>
      <w:r>
        <w:rPr>
          <w:rFonts w:hint="eastAsia" w:ascii="宋体" w:hAnsi="宋体" w:cs="Times New Roman"/>
          <w:color w:val="auto"/>
          <w:sz w:val="24"/>
          <w:highlight w:val="none"/>
          <w:lang w:val="en-US" w:eastAsia="zh-CN"/>
        </w:rPr>
        <w:t xml:space="preserve">通过江苏政府采购网</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政采贷</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选择相应的金融机构</w:t>
      </w:r>
      <w:r>
        <w:rPr>
          <w:rFonts w:hint="eastAsia" w:ascii="宋体" w:hAnsi="宋体" w:eastAsia="宋体" w:cs="Times New Roman"/>
          <w:color w:val="auto"/>
          <w:sz w:val="24"/>
          <w:highlight w:val="none"/>
          <w:lang w:val="zh-CN"/>
        </w:rPr>
        <w:t xml:space="preserve">办理融资贷款。</w:t>
      </w:r>
      <w:r/>
    </w:p>
    <w:p>
      <w:pPr>
        <w:ind w:firstLine="420"/>
        <w:pageBreakBefore w:val="0"/>
        <w:spacing w:line="240" w:lineRule="auto"/>
        <w:widowControl w:val="off"/>
        <w:rPr>
          <w:rFonts w:hint="eastAsia"/>
          <w:color w:val="auto"/>
          <w:highlight w:val="none"/>
          <w:lang w:val="zh-CN" w:eastAsia="zh-CN"/>
        </w:rPr>
      </w:pPr>
      <w:r>
        <w:rPr>
          <w:rFonts w:hint="eastAsia" w:ascii="宋体" w:hAnsi="宋体" w:eastAsia="宋体" w:cs="Times New Roman"/>
          <w:color w:val="auto"/>
          <w:sz w:val="24"/>
          <w:highlight w:val="none"/>
          <w:lang w:val="en-US" w:eastAsia="zh-CN"/>
        </w:rPr>
        <w:t xml:space="preserve">30.2 依据《关于在全省政府采购领域推行电子履约保函（保险）的通知》（苏财购</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Times New Roman"/>
          <w:color w:val="auto"/>
          <w:sz w:val="24"/>
          <w:highlight w:val="none"/>
          <w:lang w:val="en-US" w:eastAsia="zh-CN"/>
        </w:rPr>
        <w:t xml:space="preserve">150号），需要缴纳履约保证金的，成交供应商</w:t>
      </w:r>
      <w:r>
        <w:rPr>
          <w:rFonts w:hint="eastAsia" w:ascii="宋体" w:hAnsi="宋体" w:eastAsia="宋体" w:cs="Times New Roman"/>
          <w:color w:val="auto"/>
          <w:sz w:val="24"/>
          <w:highlight w:val="none"/>
          <w:lang w:val="zh-CN" w:eastAsia="zh-CN"/>
        </w:rPr>
        <w:t xml:space="preserve">可</w:t>
      </w:r>
      <w:r>
        <w:rPr>
          <w:rFonts w:hint="eastAsia" w:ascii="宋体" w:hAnsi="宋体" w:eastAsia="宋体" w:cs="Times New Roman"/>
          <w:color w:val="auto"/>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highlight w:val="none"/>
          <w:lang w:val="zh-CN" w:eastAsia="zh-CN"/>
        </w:rPr>
        <w:t xml:space="preserve">。</w:t>
      </w:r>
      <w:r/>
    </w:p>
    <w:p>
      <w:pPr>
        <w:pStyle w:val="92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bookmarkEnd w:id="121"/>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规定以书面形式向采购人或</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34.</w:t>
      </w:r>
      <w:r>
        <w:rPr>
          <w:rFonts w:hint="eastAsia" w:ascii="宋体" w:hAnsi="宋体" w:eastAsia="宋体" w:cs="Times New Roman"/>
          <w:color w:val="auto"/>
          <w:sz w:val="24"/>
          <w:highlight w:val="none"/>
          <w:lang w:val="zh-CN"/>
        </w:rPr>
        <w:t xml:space="preserve">供应商提出质疑应提交《质疑函》原件，且尽可能通过邮寄方式送达，</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和采购人不接受无运单的快件。《质疑函》应按照本磋商文件中《质疑函范本》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w:t>
      </w:r>
      <w:r>
        <w:rPr>
          <w:rFonts w:hint="eastAsia" w:ascii="宋体" w:hAnsi="宋体" w:eastAsia="宋体" w:cs="Times New Roman"/>
          <w:b/>
          <w:bCs/>
          <w:color w:val="auto"/>
          <w:sz w:val="24"/>
          <w:highlight w:val="none"/>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eastAsia="宋体" w:cs="Times New Roman"/>
          <w:color w:val="auto"/>
          <w:sz w:val="24"/>
          <w:highlight w:val="none"/>
          <w:lang w:val="zh-CN"/>
        </w:rPr>
        <w:t xml:space="preserve">供应商对除上述事项以外其他事项的询问、质疑向</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提出，由</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负责答复。</w:t>
      </w:r>
      <w:r>
        <w:rPr>
          <w:rFonts w:hint="eastAsia" w:ascii="宋体" w:hAnsi="宋体" w:eastAsia="宋体" w:cs="Times New Roman"/>
          <w:color w:val="auto"/>
          <w:sz w:val="24"/>
          <w:highlight w:val="none"/>
          <w:lang w:val="en-US" w:eastAsia="zh-CN"/>
        </w:rPr>
        <w:t xml:space="preserve">  </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u w:val="none"/>
          <w:lang w:val="zh-CN" w:eastAsia="zh-CN"/>
        </w:rPr>
      </w:pPr>
      <w:r>
        <w:rPr>
          <w:rFonts w:hint="eastAsia" w:ascii="宋体" w:hAnsi="宋体" w:eastAsia="宋体" w:cs="Times New Roman"/>
          <w:b/>
          <w:bCs/>
          <w:color w:val="auto"/>
          <w:sz w:val="24"/>
          <w:highlight w:val="none"/>
          <w:u w:val="none"/>
          <w:lang w:val="zh-CN" w:eastAsia="zh-CN"/>
        </w:rPr>
        <w:t xml:space="preserve">采购人《质疑</w:t>
      </w:r>
      <w:r>
        <w:rPr>
          <w:rFonts w:hint="eastAsia" w:ascii="宋体" w:hAnsi="宋体" w:eastAsia="宋体" w:cs="Times New Roman"/>
          <w:b/>
          <w:bCs/>
          <w:color w:val="auto"/>
          <w:sz w:val="24"/>
          <w:highlight w:val="none"/>
          <w:u w:val="none"/>
          <w:lang w:val="en-US" w:eastAsia="zh-CN"/>
        </w:rPr>
        <w:t xml:space="preserve">函</w:t>
      </w:r>
      <w:r>
        <w:rPr>
          <w:rFonts w:hint="eastAsia" w:ascii="宋体" w:hAnsi="宋体" w:eastAsia="宋体" w:cs="Times New Roman"/>
          <w:b/>
          <w:bCs/>
          <w:color w:val="auto"/>
          <w:sz w:val="24"/>
          <w:highlight w:val="none"/>
          <w:u w:val="none"/>
          <w:lang w:val="zh-CN" w:eastAsia="zh-CN"/>
        </w:rPr>
        <w:t xml:space="preserve">》接收人及联系方式见采购文件第一章。</w:t>
      </w:r>
      <w:r/>
    </w:p>
    <w:p>
      <w:pPr>
        <w:ind w:firstLine="422"/>
        <w:jc w:val="both"/>
        <w:keepLines w:val="0"/>
        <w:keepNext w:val="0"/>
        <w:pageBreakBefore w:val="0"/>
        <w:spacing w:line="240" w:lineRule="auto"/>
        <w:widowControl w:val="off"/>
        <w:rPr>
          <w:rFonts w:hint="eastAsia" w:ascii="宋体" w:hAnsi="宋体" w:eastAsia="宋体" w:cs="Times New Roman"/>
          <w:b/>
          <w:bCs/>
          <w:color w:val="auto"/>
          <w:sz w:val="24"/>
          <w:szCs w:val="22"/>
          <w:highlight w:val="none"/>
          <w:lang w:val="zh-CN" w:eastAsia="zh-CN" w:bidi="ar-SA"/>
        </w:rPr>
      </w:pPr>
      <w:r>
        <w:rPr>
          <w:rFonts w:hint="eastAsia" w:ascii="宋体" w:hAnsi="宋体" w:eastAsia="宋体" w:cs="Times New Roman"/>
          <w:b/>
          <w:bCs/>
          <w:color w:val="auto"/>
          <w:sz w:val="24"/>
          <w:szCs w:val="22"/>
          <w:highlight w:val="none"/>
          <w:lang w:val="en-US" w:eastAsia="zh-CN"/>
        </w:rPr>
        <w:t xml:space="preserve">由采购人负责答复的质疑，采购人将《质疑答复函》抄送代理机构。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供应商组成联合体参加采购活动，联合体中任何一方或多方未按要求签字或盖章、加盖公章的质疑。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w:t>
      </w:r>
      <w:r>
        <w:rPr>
          <w:rFonts w:hint="eastAsia" w:ascii="宋体" w:hAnsi="宋体" w:eastAsia="宋体" w:cs="Times New Roman"/>
          <w:color w:val="auto"/>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eastAsia="zh-CN"/>
        </w:rPr>
        <w:t xml:space="preserve">或采购人</w:t>
      </w:r>
      <w:r>
        <w:rPr>
          <w:rFonts w:hint="eastAsia" w:ascii="宋体" w:hAnsi="宋体" w:eastAsia="宋体" w:cs="Times New Roman"/>
          <w:color w:val="auto"/>
          <w:sz w:val="24"/>
          <w:highlight w:val="none"/>
          <w:lang w:val="zh-CN"/>
        </w:rPr>
        <w:t xml:space="preserve">有权依据政府采购的有关规定，报请政府采购监管部门对该供应商进行相应的行政处罚和记录该供应商的失信信息。</w:t>
      </w:r>
      <w:r/>
    </w:p>
    <w:p>
      <w:pPr>
        <w:pStyle w:val="920"/>
        <w:ind w:firstLine="465"/>
        <w:pageBreakBefore w:val="0"/>
        <w:spacing w:before="145" w:after="145" w:line="240" w:lineRule="auto"/>
        <w:widowControl w:val="off"/>
        <w:rPr>
          <w:rFonts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921"/>
        <w:ind w:firstLine="422"/>
        <w:pageBreakBefore w:val="0"/>
        <w:spacing w:before="0" w:after="0" w:line="240" w:lineRule="auto"/>
        <w:widowControl w:val="off"/>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38.</w:t>
      </w:r>
      <w:r>
        <w:rPr>
          <w:rFonts w:hint="eastAsia" w:ascii="方正楷体_GBK" w:hAnsi="方正楷体_GBK" w:eastAsia="方正楷体_GBK" w:cs="方正楷体_GBK"/>
          <w:color w:val="auto"/>
          <w:sz w:val="28"/>
          <w:highlight w:val="none"/>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38.1 本项目</w:t>
      </w:r>
      <w:r>
        <w:rPr>
          <w:rFonts w:hint="eastAsia" w:ascii="宋体" w:hAnsi="宋体" w:eastAsia="宋体" w:cs="Times New Roman"/>
          <w:color w:val="auto"/>
          <w:sz w:val="24"/>
          <w:highlight w:val="none"/>
          <w:lang w:val="zh-CN"/>
        </w:rPr>
        <w:t xml:space="preserve">服务由中小企业承接的，</w:t>
      </w:r>
      <w:r>
        <w:rPr>
          <w:rFonts w:hint="eastAsia" w:ascii="宋体" w:hAnsi="宋体" w:eastAsia="宋体" w:cs="Times New Roman"/>
          <w:color w:val="auto"/>
          <w:sz w:val="24"/>
          <w:highlight w:val="none"/>
          <w:lang w:val="en-US" w:eastAsia="zh-CN"/>
        </w:rPr>
        <w:t xml:space="preserve">参与磋商的供应商</w:t>
      </w:r>
      <w:r>
        <w:rPr>
          <w:rFonts w:hint="eastAsia" w:ascii="宋体" w:hAnsi="宋体" w:eastAsia="宋体" w:cs="Times New Roman"/>
          <w:color w:val="auto"/>
          <w:sz w:val="24"/>
          <w:highlight w:val="none"/>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38.2 </w:t>
      </w:r>
      <w:r>
        <w:rPr>
          <w:rFonts w:hint="eastAsia" w:ascii="宋体" w:hAnsi="宋体" w:eastAsia="宋体" w:cs="Times New Roman"/>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38.3 </w:t>
      </w:r>
      <w:r>
        <w:rPr>
          <w:rFonts w:hint="eastAsia" w:ascii="宋体" w:hAnsi="宋体" w:eastAsia="宋体" w:cs="Times New Roman"/>
          <w:color w:val="auto"/>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zh-CN"/>
        </w:rPr>
        <w:t xml:space="preserve">政策。</w:t>
      </w:r>
      <w:r/>
    </w:p>
    <w:p>
      <w:pPr>
        <w:ind w:firstLine="42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38.4 </w:t>
      </w:r>
      <w:r>
        <w:rPr>
          <w:rFonts w:hint="eastAsia" w:ascii="宋体" w:hAnsi="宋体" w:eastAsia="宋体" w:cs="Times New Roman"/>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宋体"/>
          <w:color w:val="auto"/>
          <w:sz w:val="24"/>
          <w:szCs w:val="24"/>
          <w:highlight w:val="none"/>
        </w:rPr>
        <w:t xml:space="preserve">监狱和戒毒企业（简称监狱企业）视同小型、微型企业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eastAsia="zh-CN"/>
        </w:rPr>
        <w:t xml:space="preserve">《关于政府采购支持监狱企业发展有关问题的通知》（财库〔2014〕68号）</w:t>
      </w:r>
      <w:r>
        <w:rPr>
          <w:rFonts w:hint="eastAsia" w:ascii="宋体" w:hAnsi="宋体" w:eastAsia="宋体" w:cs="Times New Roman"/>
          <w:color w:val="auto"/>
          <w:sz w:val="24"/>
          <w:highlight w:val="none"/>
          <w:lang w:val="en-US" w:eastAsia="zh-CN"/>
        </w:rPr>
        <w:t xml:space="preserve">规定，</w:t>
      </w:r>
      <w:r>
        <w:rPr>
          <w:rFonts w:hint="eastAsia" w:ascii="宋体" w:hAnsi="宋体" w:eastAsia="宋体" w:cs="Times New Roman"/>
          <w:color w:val="auto"/>
          <w:sz w:val="24"/>
          <w:highlight w:val="none"/>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 残疾人福利性单位</w:t>
      </w:r>
      <w:r>
        <w:rPr>
          <w:rFonts w:hint="eastAsia" w:ascii="宋体" w:hAnsi="宋体" w:eastAsia="宋体" w:cs="宋体"/>
          <w:color w:val="auto"/>
          <w:sz w:val="24"/>
          <w:szCs w:val="24"/>
          <w:highlight w:val="none"/>
        </w:rPr>
        <w:t xml:space="preserve">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宋体"/>
          <w:color w:val="auto"/>
          <w:sz w:val="24"/>
          <w:szCs w:val="24"/>
          <w:highlight w:val="none"/>
        </w:rPr>
        <w:t xml:space="preserve">残疾人福利单位</w:t>
      </w:r>
      <w:r>
        <w:rPr>
          <w:rFonts w:hint="eastAsia" w:ascii="宋体" w:hAnsi="宋体" w:eastAsia="宋体" w:cs="Times New Roman"/>
          <w:color w:val="auto"/>
          <w:sz w:val="24"/>
          <w:highlight w:val="none"/>
          <w:lang w:val="en-US" w:eastAsia="zh-CN"/>
        </w:rPr>
        <w:t xml:space="preserve">需</w:t>
      </w:r>
      <w:r>
        <w:rPr>
          <w:rFonts w:hint="eastAsia" w:ascii="宋体" w:hAnsi="宋体" w:eastAsia="宋体" w:cs="Times New Roman"/>
          <w:color w:val="auto"/>
          <w:sz w:val="24"/>
          <w:highlight w:val="none"/>
          <w:lang w:val="zh-CN" w:eastAsia="zh-CN"/>
        </w:rPr>
        <w:t xml:space="preserve">提供《残疾人福利性单位声明函》。</w:t>
      </w:r>
      <w:r/>
    </w:p>
    <w:p>
      <w:pPr>
        <w:ind w:firstLine="492"/>
        <w:rPr>
          <w:rFonts w:hint="eastAsia" w:ascii="方正楷体_GBK" w:hAnsi="方正楷体_GBK" w:eastAsia="方正楷体_GBK" w:cs="方正楷体_GBK"/>
          <w:b/>
          <w:bCs/>
          <w:color w:val="auto"/>
          <w:sz w:val="28"/>
          <w:szCs w:val="28"/>
          <w:highlight w:val="none"/>
          <w:lang w:val="zh-CN"/>
        </w:rPr>
      </w:pPr>
      <w:r>
        <w:rPr>
          <w:rFonts w:hint="eastAsia" w:ascii="方正楷体_GBK" w:hAnsi="方正楷体_GBK" w:eastAsia="方正楷体_GBK" w:cs="方正楷体_GBK"/>
          <w:b/>
          <w:bCs/>
          <w:color w:val="auto"/>
          <w:sz w:val="28"/>
          <w:szCs w:val="28"/>
          <w:highlight w:val="none"/>
          <w:lang w:val="en-US"/>
        </w:rPr>
        <w:t xml:space="preserve">3</w:t>
      </w:r>
      <w:r>
        <w:rPr>
          <w:rFonts w:hint="eastAsia" w:ascii="方正楷体_GBK" w:hAnsi="方正楷体_GBK" w:eastAsia="方正楷体_GBK" w:cs="方正楷体_GBK"/>
          <w:b/>
          <w:bCs/>
          <w:color w:val="auto"/>
          <w:sz w:val="28"/>
          <w:szCs w:val="28"/>
          <w:highlight w:val="none"/>
          <w:lang w:val="zh-CN"/>
        </w:rPr>
        <w:t xml:space="preserve">9</w:t>
      </w:r>
      <w:r>
        <w:rPr>
          <w:rFonts w:hint="eastAsia" w:ascii="方正楷体_GBK" w:hAnsi="方正楷体_GBK" w:eastAsia="方正楷体_GBK" w:cs="方正楷体_GBK"/>
          <w:b/>
          <w:bCs/>
          <w:color w:val="auto"/>
          <w:sz w:val="28"/>
          <w:szCs w:val="28"/>
          <w:highlight w:val="none"/>
          <w:lang w:val="en-US"/>
        </w:rPr>
        <w:t xml:space="preserve">.</w:t>
      </w:r>
      <w:r>
        <w:rPr>
          <w:rFonts w:hint="eastAsia" w:ascii="方正楷体_GBK" w:hAnsi="方正楷体_GBK" w:eastAsia="方正楷体_GBK" w:cs="方正楷体_GBK"/>
          <w:b/>
          <w:bCs/>
          <w:color w:val="auto"/>
          <w:sz w:val="28"/>
          <w:szCs w:val="28"/>
          <w:highlight w:val="none"/>
          <w:lang w:val="zh-CN"/>
        </w:rPr>
        <w:t xml:space="preserve">节能环保产品</w:t>
      </w:r>
      <w:r/>
    </w:p>
    <w:p>
      <w:pPr>
        <w:ind w:firstLine="42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zh-CN"/>
        </w:rPr>
        <w:t xml:space="preserve">39.2 采购产品</w:t>
      </w:r>
      <w:r>
        <w:rPr>
          <w:rFonts w:hint="eastAsia" w:ascii="宋体" w:hAnsi="宋体" w:eastAsia="宋体" w:cs="Times New Roman"/>
          <w:color w:val="auto"/>
          <w:sz w:val="24"/>
          <w:highlight w:val="none"/>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pageBreakBefore w:val="0"/>
        <w:spacing w:line="240" w:lineRule="auto"/>
        <w:widowControl w:val="off"/>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zh-CN"/>
        </w:rPr>
        <w:t xml:space="preserve">39.3 采购产品</w:t>
      </w:r>
      <w:r>
        <w:rPr>
          <w:rFonts w:hint="eastAsia" w:ascii="宋体" w:hAnsi="宋体" w:eastAsia="宋体" w:cs="Times New Roman"/>
          <w:color w:val="auto"/>
          <w:sz w:val="24"/>
          <w:highlight w:val="none"/>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highlight w:val="none"/>
          <w:lang w:val="zh-CN"/>
        </w:rPr>
        <w:t xml:space="preserve">第五章评标方法与评标标准</w:t>
      </w:r>
      <w:r>
        <w:rPr>
          <w:rFonts w:hint="eastAsia" w:ascii="宋体" w:hAnsi="宋体" w:eastAsia="宋体" w:cs="Times New Roman"/>
          <w:color w:val="auto"/>
          <w:sz w:val="24"/>
          <w:highlight w:val="none"/>
          <w:lang w:val="en-US"/>
        </w:rPr>
        <w:t xml:space="preserve">）。</w:t>
      </w:r>
      <w:r/>
    </w:p>
    <w:p>
      <w:pPr>
        <w:ind w:firstLine="49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40</w:t>
      </w:r>
      <w:r>
        <w:rPr>
          <w:rFonts w:hint="eastAsia" w:ascii="方正楷体_GBK" w:hAnsi="方正楷体_GBK" w:eastAsia="方正楷体_GBK" w:cs="方正楷体_GBK"/>
          <w:b/>
          <w:bCs/>
          <w:color w:val="auto"/>
          <w:sz w:val="28"/>
          <w:szCs w:val="28"/>
          <w:highlight w:val="none"/>
          <w:lang w:val="en-US"/>
        </w:rPr>
        <w:t xml:space="preserve">.</w:t>
      </w:r>
      <w:r>
        <w:rPr>
          <w:rFonts w:hint="eastAsia" w:ascii="方正楷体_GBK" w:hAnsi="方正楷体_GBK" w:eastAsia="方正楷体_GBK" w:cs="方正楷体_GBK"/>
          <w:b/>
          <w:bCs/>
          <w:color w:val="auto"/>
          <w:sz w:val="28"/>
          <w:szCs w:val="28"/>
          <w:highlight w:val="none"/>
        </w:rPr>
        <w:t xml:space="preserve">绿色采购</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40.1 采购产品</w:t>
      </w:r>
      <w:r>
        <w:rPr>
          <w:rFonts w:hint="eastAsia" w:ascii="宋体" w:hAnsi="宋体" w:eastAsia="宋体" w:cs="Times New Roman"/>
          <w:bCs w:val="0"/>
          <w:color w:val="auto"/>
          <w:sz w:val="24"/>
          <w:szCs w:val="22"/>
          <w:highlight w:val="none"/>
        </w:rPr>
        <w:t xml:space="preserve">中涉及商品包装、快递包装要求的，应按照</w:t>
      </w:r>
      <w:r>
        <w:rPr>
          <w:rFonts w:hint="eastAsia" w:ascii="宋体" w:hAnsi="宋体" w:eastAsia="宋体" w:cs="Times New Roman"/>
          <w:color w:val="auto"/>
          <w:sz w:val="24"/>
          <w:highlight w:val="none"/>
        </w:rPr>
        <w:t xml:space="preserve">《关于印发</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商品包装政府采购需求标准（试行）</w:t>
      </w:r>
      <w:r>
        <w:rPr>
          <w:rFonts w:hint="eastAsia" w:ascii="宋体" w:hAnsi="宋体" w:cs="Times New Roman"/>
          <w:color w:val="auto"/>
          <w:sz w:val="24"/>
          <w:highlight w:val="none"/>
          <w:lang w:eastAsia="zh-CN"/>
        </w:rPr>
        <w:t xml:space="preserve">&gt;〈</w:t>
      </w:r>
      <w:r>
        <w:rPr>
          <w:rFonts w:hint="eastAsia" w:ascii="宋体" w:hAnsi="宋体" w:eastAsia="宋体" w:cs="Times New Roman"/>
          <w:color w:val="auto"/>
          <w:sz w:val="24"/>
          <w:highlight w:val="none"/>
        </w:rPr>
        <w:t xml:space="preserve">快递包装政府采购需求标准（试行）</w:t>
      </w:r>
      <w:r>
        <w:rPr>
          <w:rFonts w:hint="eastAsia" w:ascii="宋体" w:hAnsi="宋体" w:cs="Times New Roman"/>
          <w:color w:val="auto"/>
          <w:sz w:val="24"/>
          <w:highlight w:val="none"/>
          <w:lang w:eastAsia="zh-CN"/>
        </w:rPr>
        <w:t xml:space="preserve">〉的通知》</w:t>
      </w:r>
      <w:r>
        <w:rPr>
          <w:rFonts w:hint="eastAsia" w:ascii="宋体" w:hAnsi="宋体" w:eastAsia="宋体" w:cs="Times New Roman"/>
          <w:color w:val="auto"/>
          <w:sz w:val="24"/>
          <w:highlight w:val="none"/>
        </w:rPr>
        <w:t xml:space="preserve">（财办库〔2020〕123号）、</w:t>
      </w:r>
      <w:r>
        <w:rPr>
          <w:rFonts w:hint="eastAsia" w:ascii="宋体" w:hAnsi="宋体" w:eastAsia="宋体" w:cs="Times New Roman"/>
          <w:color w:val="auto"/>
          <w:sz w:val="24"/>
          <w:szCs w:val="22"/>
          <w:highlight w:val="none"/>
        </w:rPr>
        <w:t xml:space="preserve">《江苏省财政厅关于加强政府绿色采购有关事项的通知》（苏财购〔2023〕65号）</w:t>
      </w:r>
      <w:r>
        <w:rPr>
          <w:rFonts w:hint="eastAsia" w:ascii="宋体" w:hAnsi="宋体" w:eastAsia="宋体" w:cs="Times New Roman"/>
          <w:color w:val="auto"/>
          <w:sz w:val="24"/>
          <w:highlight w:val="none"/>
        </w:rPr>
        <w:t xml:space="preserve">文件执行。采购文件对</w:t>
      </w:r>
      <w:r>
        <w:rPr>
          <w:rFonts w:hint="eastAsia" w:ascii="宋体" w:hAnsi="宋体" w:eastAsia="宋体" w:cs="Times New Roman"/>
          <w:bCs w:val="0"/>
          <w:color w:val="auto"/>
          <w:sz w:val="24"/>
          <w:szCs w:val="22"/>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auto"/>
          <w:sz w:val="24"/>
          <w:szCs w:val="22"/>
          <w:highlight w:val="none"/>
        </w:rPr>
        <w:t xml:space="preserve">《江苏省财政厅关于加强政府绿色采购有关事项的通知》（苏财购〔2023〕65号）</w:t>
      </w:r>
      <w:r>
        <w:rPr>
          <w:rFonts w:hint="eastAsia" w:ascii="宋体" w:hAnsi="宋体" w:eastAsia="宋体" w:cs="Times New Roman"/>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9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41</w:t>
      </w:r>
      <w:r>
        <w:rPr>
          <w:rFonts w:hint="eastAsia" w:ascii="方正楷体_GBK" w:hAnsi="方正楷体_GBK" w:eastAsia="方正楷体_GBK" w:cs="方正楷体_GBK"/>
          <w:b/>
          <w:bCs/>
          <w:color w:val="auto"/>
          <w:sz w:val="28"/>
          <w:szCs w:val="28"/>
          <w:highlight w:val="none"/>
          <w:lang w:val="en-US"/>
        </w:rPr>
        <w:t xml:space="preserve">.</w:t>
      </w:r>
      <w:r>
        <w:rPr>
          <w:rFonts w:hint="eastAsia" w:ascii="方正楷体_GBK" w:hAnsi="方正楷体_GBK" w:eastAsia="方正楷体_GBK" w:cs="方正楷体_GBK"/>
          <w:b/>
          <w:bCs/>
          <w:color w:val="auto"/>
          <w:sz w:val="28"/>
          <w:szCs w:val="28"/>
          <w:highlight w:val="none"/>
        </w:rPr>
        <w:t xml:space="preserve">创新产品采购</w:t>
      </w:r>
      <w:r/>
    </w:p>
    <w:p>
      <w:pPr>
        <w:ind w:firstLine="420"/>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41.1 优先采购各级政府部门公开发布的有效期内的创新产品、首台套等《目录》内的创新产品。创新产品自进入《目录》起2年内视同具备相应销售业绩。</w:t>
      </w:r>
      <w:r/>
    </w:p>
    <w:p>
      <w:pPr>
        <w:ind w:firstLine="49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42.</w:t>
      </w:r>
      <w:r>
        <w:rPr>
          <w:rFonts w:hint="eastAsia" w:ascii="方正楷体_GBK" w:hAnsi="方正楷体_GBK" w:eastAsia="方正楷体_GBK" w:cs="方正楷体_GBK"/>
          <w:b/>
          <w:bCs/>
          <w:color w:val="auto"/>
          <w:sz w:val="28"/>
          <w:szCs w:val="28"/>
          <w:highlight w:val="none"/>
          <w:lang w:val="en-US"/>
        </w:rPr>
        <w:t xml:space="preserve">网络产品、市场准入类产品采购</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rPr>
        <w:t xml:space="preserve">42.1 </w:t>
      </w:r>
      <w:r>
        <w:rPr>
          <w:rFonts w:hint="eastAsia" w:ascii="宋体" w:hAnsi="宋体" w:eastAsia="宋体" w:cs="Times New Roman"/>
          <w:color w:val="auto"/>
          <w:sz w:val="24"/>
          <w:highlight w:val="none"/>
          <w:lang w:val="en-US"/>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网络关键设备和网络安全专用产品目录</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rPr>
        <w:t xml:space="preserve">42.2 </w:t>
      </w:r>
      <w:r>
        <w:rPr>
          <w:rFonts w:hint="eastAsia" w:ascii="宋体" w:hAnsi="宋体" w:eastAsia="宋体" w:cs="Times New Roman"/>
          <w:color w:val="auto"/>
          <w:sz w:val="24"/>
          <w:highlight w:val="none"/>
          <w:lang w:val="en-US"/>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492"/>
        <w:rPr>
          <w:rFonts w:hint="eastAsia" w:ascii="方正楷体_GBK" w:hAnsi="方正楷体_GBK" w:eastAsia="方正楷体_GBK" w:cs="方正楷体_GBK"/>
          <w:b/>
          <w:bCs/>
          <w:color w:val="auto"/>
          <w:sz w:val="28"/>
          <w:szCs w:val="28"/>
          <w:highlight w:val="none"/>
          <w:lang w:val="en-US"/>
        </w:rPr>
      </w:pPr>
      <w:r>
        <w:rPr>
          <w:rFonts w:hint="eastAsia" w:ascii="方正楷体_GBK" w:hAnsi="方正楷体_GBK" w:eastAsia="方正楷体_GBK" w:cs="方正楷体_GBK"/>
          <w:b/>
          <w:bCs/>
          <w:color w:val="auto"/>
          <w:sz w:val="28"/>
          <w:szCs w:val="28"/>
          <w:highlight w:val="none"/>
          <w:lang w:val="en-US"/>
        </w:rPr>
        <w:t xml:space="preserve">43.实施本国产品标准及相关政策</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rPr>
        <w:t xml:space="preserve">43.</w:t>
      </w:r>
      <w:r>
        <w:rPr>
          <w:rFonts w:hint="eastAsia" w:ascii="宋体" w:hAnsi="宋体" w:eastAsia="宋体" w:cs="Times New Roman"/>
          <w:color w:val="auto"/>
          <w:sz w:val="24"/>
          <w:highlight w:val="none"/>
          <w:lang w:val="en-US"/>
        </w:rPr>
        <w:t xml:space="preserve">1</w:t>
      </w:r>
      <w:r>
        <w:rPr>
          <w:rFonts w:hint="eastAsia" w:ascii="宋体" w:hAnsi="宋体" w:eastAsia="宋体" w:cs="Times New Roman"/>
          <w:color w:val="auto"/>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highlight w:val="none"/>
          <w:lang w:val="en-US"/>
        </w:rPr>
        <w:t xml:space="preserve">。</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43.2本国产品应当符合以下条件：</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（1）在中国境内生产</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（2）在中国境内生产的组件成本占比达到规定比例</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（3）特定产品的关键组件、关键工序符合相关要求</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43.3本国产品标准的适用范围</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43.4对本国产品的支持政策</w:t>
      </w:r>
      <w:r/>
    </w:p>
    <w:p>
      <w:pPr>
        <w:ind w:firstLine="422"/>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本项目如</w:t>
      </w:r>
      <w:r>
        <w:rPr>
          <w:rFonts w:hint="eastAsia" w:ascii="宋体" w:hAnsi="宋体" w:eastAsia="宋体" w:cs="Times New Roman"/>
          <w:b/>
          <w:bCs/>
          <w:color w:val="auto"/>
          <w:sz w:val="24"/>
          <w:highlight w:val="none"/>
          <w:lang w:val="en-US"/>
        </w:rPr>
        <w:t xml:space="preserve">既有本国产品又有非本国产品参与竞争，依法对本国产品给予价格评审优惠，</w:t>
      </w:r>
      <w:r>
        <w:rPr>
          <w:rFonts w:hint="eastAsia" w:ascii="宋体" w:hAnsi="宋体" w:eastAsia="宋体" w:cs="Times New Roman"/>
          <w:b/>
          <w:bCs/>
          <w:color w:val="auto"/>
          <w:sz w:val="24"/>
          <w:highlight w:val="none"/>
        </w:rPr>
        <w:t xml:space="preserve">具体详见第五章。</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43.5政策执行要求</w:t>
      </w:r>
      <w:r/>
    </w:p>
    <w:p>
      <w:pPr>
        <w:ind w:firstLine="420"/>
        <w:rPr>
          <w:rFonts w:hint="eastAsia" w:ascii="宋体" w:hAnsi="宋体" w:eastAsia="宋体" w:cs="Times New Roman"/>
          <w:color w:val="auto"/>
          <w:sz w:val="24"/>
          <w:szCs w:val="22"/>
          <w:highlight w:val="none"/>
          <w:shd w:val="clear" w:color="auto" w:fill="auto"/>
        </w:rPr>
      </w:pPr>
      <w:r>
        <w:rPr>
          <w:rFonts w:hint="eastAsia" w:ascii="宋体" w:hAnsi="宋体" w:eastAsia="宋体" w:cs="Times New Roman"/>
          <w:color w:val="auto"/>
          <w:sz w:val="24"/>
          <w:highlight w:val="none"/>
          <w:lang w:val="en-US"/>
        </w:rPr>
        <w:t xml:space="preserve">（</w:t>
      </w:r>
      <w:r>
        <w:rPr>
          <w:rFonts w:hint="eastAsia"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val="en-US"/>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highlight w:val="none"/>
        </w:rPr>
        <w:t xml:space="preserve">详见</w:t>
      </w:r>
      <w:r>
        <w:rPr>
          <w:rFonts w:hint="eastAsia" w:ascii="宋体" w:hAnsi="宋体" w:eastAsia="宋体" w:cs="Times New Roman"/>
          <w:color w:val="auto"/>
          <w:sz w:val="24"/>
          <w:szCs w:val="22"/>
          <w:highlight w:val="none"/>
          <w:shd w:val="clear" w:color="auto" w:fill="auto"/>
        </w:rPr>
        <w:t xml:space="preserve">《国务院办公厅关于在政府采购中实施本国产品标准及相关政策的通知》（国办发〔2025〕34号）规定。</w:t>
      </w:r>
      <w:r/>
    </w:p>
    <w:p>
      <w:pPr>
        <w:ind w:firstLine="420"/>
        <w:rPr>
          <w:rFonts w:hint="eastAsia" w:ascii="宋体" w:hAnsi="宋体" w:eastAsia="宋体" w:cs="Times New Roman"/>
          <w:b w:val="0"/>
          <w:bCs w:val="0"/>
          <w:color w:val="auto"/>
          <w:sz w:val="24"/>
          <w:highlight w:val="none"/>
        </w:rPr>
      </w:pPr>
      <w:r>
        <w:rPr>
          <w:rFonts w:hint="eastAsia" w:ascii="宋体" w:hAnsi="宋体" w:eastAsia="宋体" w:cs="Times New Roman"/>
          <w:color w:val="auto"/>
          <w:sz w:val="24"/>
          <w:highlight w:val="none"/>
          <w:lang w:val="en-US"/>
        </w:rPr>
        <w:t xml:space="preserve">（2）有关证明文件。</w:t>
      </w:r>
      <w:r>
        <w:rPr>
          <w:rFonts w:hint="eastAsia" w:ascii="宋体" w:hAnsi="宋体" w:eastAsia="宋体" w:cs="Times New Roman"/>
          <w:b/>
          <w:bCs/>
          <w:color w:val="auto"/>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color w:val="auto"/>
          <w:sz w:val="24"/>
          <w:lang w:val="zh-CN"/>
        </w:rPr>
      </w:pPr>
      <w:r>
        <w:rPr>
          <w:rFonts w:hint="eastAsia" w:ascii="宋体" w:hAnsi="宋体" w:eastAsia="宋体" w:cs="Times New Roman"/>
          <w:color w:val="auto"/>
          <w:sz w:val="24"/>
          <w:highlight w:val="none"/>
          <w:lang w:val="en-US" w:eastAsia="zh-CN"/>
        </w:rPr>
        <w:t xml:space="preserve">磋商小</w:t>
      </w:r>
      <w:r>
        <w:rPr>
          <w:rFonts w:hint="eastAsia" w:ascii="宋体" w:hAnsi="宋体" w:cs="Times New Roman"/>
          <w:color w:val="auto"/>
          <w:sz w:val="24"/>
          <w:highlight w:val="none"/>
          <w:lang w:val="en-US" w:eastAsia="zh-CN"/>
        </w:rPr>
        <w:t xml:space="preserve">组在</w:t>
      </w:r>
      <w:r>
        <w:rPr>
          <w:rFonts w:hint="eastAsia" w:ascii="宋体" w:hAnsi="宋体" w:eastAsia="宋体" w:cs="Times New Roman"/>
          <w:color w:val="auto"/>
          <w:sz w:val="24"/>
          <w:highlight w:val="none"/>
          <w:lang w:val="en-US"/>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1039"/>
        <w:rPr>
          <w:rFonts w:ascii="宋体" w:hAnsi="宋体" w:eastAsia="宋体" w:cs="Times New Roman"/>
          <w:color w:val="auto"/>
          <w:sz w:val="20"/>
          <w:highlight w:val="none"/>
          <w:lang w:val="zh-CN" w:eastAsia="zh-CN"/>
        </w:rPr>
      </w:pPr>
      <w:r>
        <w:rPr>
          <w:rFonts w:ascii="宋体" w:hAnsi="宋体" w:eastAsia="宋体" w:cs="Times New Roman"/>
          <w:color w:val="auto"/>
          <w:sz w:val="20"/>
          <w:highlight w:val="none"/>
          <w:lang w:val="zh-CN" w:eastAsia="zh-CN"/>
        </w:rPr>
      </w:r>
      <w:r/>
    </w:p>
    <w:p>
      <w:pPr>
        <w:pStyle w:val="994"/>
        <w:rPr>
          <w:rFonts w:hint="eastAsia" w:ascii="Arial Unicode MS" w:hAnsi="Arial Unicode MS" w:eastAsia="Arial Unicode MS" w:cs="Arial Unicode MS"/>
          <w:color w:val="auto"/>
          <w:sz w:val="36"/>
          <w:szCs w:val="36"/>
          <w:highlight w:val="none"/>
          <w:lang w:val="en-US" w:eastAsia="zh-CN"/>
        </w:rPr>
      </w:pPr>
      <w:r>
        <w:rPr>
          <w:rFonts w:hint="eastAsia" w:ascii="Arial Unicode MS" w:hAnsi="Arial Unicode MS" w:eastAsia="Arial Unicode MS" w:cs="Arial Unicode MS"/>
          <w:color w:val="auto"/>
          <w:sz w:val="36"/>
          <w:szCs w:val="36"/>
          <w:highlight w:val="none"/>
          <w:lang w:val="en-US" w:eastAsia="zh-CN"/>
        </w:rPr>
      </w:r>
      <w:r/>
    </w:p>
    <w:p>
      <w:pPr>
        <w:ind w:right="840"/>
        <w:jc w:val="center"/>
        <w:rPr>
          <w:rFonts w:hint="eastAsia" w:ascii="Arial Unicode MS" w:hAnsi="Arial Unicode MS" w:eastAsia="Arial Unicode MS" w:cs="Arial Unicode MS"/>
          <w:color w:val="auto"/>
          <w:sz w:val="36"/>
          <w:szCs w:val="36"/>
          <w:highlight w:val="none"/>
          <w:lang w:val="en-US" w:eastAsia="zh-CN"/>
        </w:rPr>
      </w:pPr>
      <w:r>
        <w:rPr>
          <w:rFonts w:hint="eastAsia" w:ascii="Arial Unicode MS" w:hAnsi="Arial Unicode MS" w:eastAsia="Arial Unicode MS" w:cs="Arial Unicode MS"/>
          <w:color w:val="auto"/>
          <w:sz w:val="36"/>
          <w:szCs w:val="36"/>
          <w:highlight w:val="none"/>
          <w:lang w:val="en-US" w:eastAsia="zh-CN"/>
        </w:rPr>
      </w:r>
      <w:r/>
    </w:p>
    <w:p>
      <w:pPr>
        <w:ind w:right="840"/>
        <w:jc w:val="center"/>
        <w:rPr>
          <w:rFonts w:hint="eastAsia" w:ascii="Arial Unicode MS" w:hAnsi="Arial Unicode MS" w:eastAsia="Arial Unicode MS" w:cs="Arial Unicode MS"/>
          <w:color w:val="auto"/>
          <w:sz w:val="36"/>
          <w:szCs w:val="36"/>
          <w:highlight w:val="none"/>
          <w:lang w:val="en-US" w:eastAsia="zh-CN"/>
        </w:rPr>
      </w:pPr>
      <w:r>
        <w:rPr>
          <w:rFonts w:hint="eastAsia" w:ascii="Arial Unicode MS" w:hAnsi="Arial Unicode MS" w:eastAsia="Arial Unicode MS" w:cs="Arial Unicode MS"/>
          <w:color w:val="auto"/>
          <w:sz w:val="36"/>
          <w:szCs w:val="36"/>
          <w:highlight w:val="none"/>
          <w:lang w:val="en-US" w:eastAsia="zh-CN"/>
        </w:rPr>
      </w:r>
      <w:r/>
    </w:p>
    <w:p>
      <w:pPr>
        <w:ind w:right="840"/>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br w:type="page" w:clear="all"/>
      </w:r>
      <w:r>
        <w:rPr>
          <w:rFonts w:hint="eastAsia" w:ascii="宋体" w:hAnsi="宋体" w:eastAsia="宋体" w:cs="宋体"/>
          <w:b/>
          <w:bCs/>
          <w:color w:val="auto"/>
          <w:sz w:val="36"/>
          <w:szCs w:val="36"/>
          <w:highlight w:val="none"/>
          <w:lang w:val="en-US" w:eastAsia="zh-CN"/>
        </w:rPr>
        <w:t xml:space="preserve">第三章  合同文本</w:t>
      </w:r>
      <w:r/>
    </w:p>
    <w:p>
      <w:pPr>
        <w:jc w:val="center"/>
        <w:spacing w:before="145" w:after="145"/>
        <w:rPr>
          <w:rFonts w:hint="eastAsia" w:ascii="方正小标宋简体" w:hAnsi="方正小标宋简体" w:eastAsia="方正小标宋简体" w:cs="方正小标宋简体"/>
          <w:bCs/>
          <w:color w:val="auto"/>
          <w:sz w:val="32"/>
          <w:szCs w:val="32"/>
        </w:rPr>
        <w:outlineLvl w:val="0"/>
      </w:pPr>
      <w:r>
        <w:rPr>
          <w:rFonts w:hint="eastAsia" w:ascii="方正小标宋简体" w:hAnsi="方正小标宋简体" w:eastAsia="方正小标宋简体" w:cs="方正小标宋简体"/>
          <w:bCs/>
          <w:color w:val="auto"/>
          <w:sz w:val="32"/>
          <w:szCs w:val="32"/>
        </w:rPr>
        <w:t xml:space="preserve">南京市政府采购合同（服务）</w:t>
      </w:r>
      <w:r/>
    </w:p>
    <w:p>
      <w:pPr>
        <w:ind w:firstLine="480"/>
        <w:jc w:val="left"/>
        <w:spacing w:before="145" w:after="145" w:line="360" w:lineRule="auto"/>
        <w:rPr>
          <w:rFonts w:hint="eastAsia" w:ascii="宋体" w:hAnsi="宋体" w:cs="Courier New"/>
          <w:color w:val="auto"/>
          <w:sz w:val="24"/>
          <w:szCs w:val="24"/>
        </w:rPr>
        <w:outlineLvl w:val="0"/>
      </w:pPr>
      <w:r>
        <w:rPr>
          <w:rFonts w:ascii="宋体" w:hAnsi="宋体" w:cs="Courier New"/>
          <w:color w:val="auto"/>
          <w:sz w:val="24"/>
          <w:szCs w:val="24"/>
        </w:rPr>
        <w:t xml:space="preserve">合同编号：</w:t>
      </w:r>
      <w:r/>
    </w:p>
    <w:p>
      <w:pPr>
        <w:ind w:left="479"/>
        <w:jc w:val="left"/>
        <w:spacing w:before="145" w:after="145" w:line="360" w:lineRule="auto"/>
        <w:rPr>
          <w:rFonts w:hint="eastAsia" w:ascii="宋体" w:hAnsi="宋体" w:cs="Courier New"/>
          <w:color w:val="auto"/>
          <w:sz w:val="24"/>
          <w:szCs w:val="24"/>
        </w:rPr>
        <w:outlineLvl w:val="0"/>
      </w:pPr>
      <w:r>
        <w:rPr>
          <w:rFonts w:ascii="宋体" w:hAnsi="宋体" w:cs="Courier New"/>
          <w:color w:val="auto"/>
          <w:sz w:val="24"/>
          <w:szCs w:val="24"/>
        </w:rPr>
        <w:t xml:space="preserve">项目名称：</w:t>
      </w:r>
      <w:r/>
    </w:p>
    <w:p>
      <w:pPr>
        <w:ind w:left="479"/>
        <w:jc w:val="left"/>
        <w:spacing w:before="145" w:after="145" w:line="360" w:lineRule="auto"/>
        <w:rPr>
          <w:rFonts w:hint="eastAsia" w:ascii="宋体" w:hAnsi="宋体" w:cs="Courier New"/>
          <w:color w:val="auto"/>
          <w:sz w:val="24"/>
          <w:szCs w:val="24"/>
        </w:rPr>
        <w:outlineLvl w:val="0"/>
      </w:pPr>
      <w:r>
        <w:rPr>
          <w:rFonts w:ascii="宋体" w:hAnsi="宋体" w:cs="Courier New"/>
          <w:color w:val="auto"/>
          <w:sz w:val="24"/>
          <w:szCs w:val="24"/>
        </w:rPr>
        <w:t xml:space="preserve">项目编号：</w:t>
      </w:r>
      <w:r/>
    </w:p>
    <w:p>
      <w:pPr>
        <w:ind w:firstLine="480"/>
        <w:jc w:val="left"/>
        <w:spacing w:before="145" w:after="145" w:line="360" w:lineRule="auto"/>
        <w:rPr>
          <w:rFonts w:hint="eastAsia" w:ascii="宋体" w:hAnsi="宋体" w:cs="Courier New"/>
          <w:color w:val="auto"/>
          <w:sz w:val="24"/>
          <w:szCs w:val="24"/>
        </w:rPr>
        <w:outlineLvl w:val="0"/>
      </w:pPr>
      <w:r>
        <w:rPr>
          <w:rFonts w:ascii="宋体" w:hAnsi="宋体" w:cs="Courier New"/>
          <w:color w:val="auto"/>
          <w:sz w:val="24"/>
          <w:szCs w:val="24"/>
        </w:rPr>
        <w:t xml:space="preserve">甲方：</w:t>
      </w:r>
      <w:r>
        <w:rPr>
          <w:rFonts w:hint="eastAsia" w:ascii="宋体" w:hAnsi="宋体"/>
          <w:color w:val="auto"/>
          <w:sz w:val="24"/>
          <w:szCs w:val="24"/>
        </w:rPr>
        <w:t xml:space="preserve">南京住房公积金管理中心</w:t>
      </w:r>
      <w:r>
        <w:rPr>
          <w:rFonts w:ascii="宋体" w:hAnsi="宋体" w:cs="Courier New"/>
          <w:color w:val="auto"/>
          <w:sz w:val="24"/>
          <w:szCs w:val="24"/>
        </w:rPr>
        <w:t xml:space="preserve">（买方）</w:t>
      </w:r>
      <w:r/>
    </w:p>
    <w:p>
      <w:pPr>
        <w:ind w:firstLine="480"/>
        <w:jc w:val="left"/>
        <w:spacing w:before="145" w:after="145" w:line="360" w:lineRule="auto"/>
        <w:rPr>
          <w:rFonts w:hint="eastAsia" w:ascii="宋体" w:hAnsi="宋体" w:cs="Courier New"/>
          <w:color w:val="auto"/>
          <w:sz w:val="24"/>
          <w:szCs w:val="24"/>
        </w:rPr>
        <w:outlineLvl w:val="0"/>
      </w:pPr>
      <w:r>
        <w:rPr>
          <w:rFonts w:ascii="宋体" w:hAnsi="宋体" w:cs="Courier New"/>
          <w:color w:val="auto"/>
          <w:sz w:val="24"/>
          <w:szCs w:val="24"/>
        </w:rPr>
        <w:t xml:space="preserve">乙方：</w:t>
      </w:r>
      <w:r>
        <w:rPr>
          <w:rFonts w:hint="eastAsia" w:ascii="宋体" w:hAnsi="宋体" w:cs="Courier New"/>
          <w:color w:val="auto"/>
          <w:sz w:val="24"/>
          <w:szCs w:val="24"/>
          <w:u w:val="single"/>
        </w:rPr>
        <w:t xml:space="preserve">                      </w:t>
      </w:r>
      <w:r>
        <w:rPr>
          <w:rFonts w:ascii="宋体" w:hAnsi="宋体" w:cs="Courier New"/>
          <w:color w:val="auto"/>
          <w:sz w:val="24"/>
          <w:szCs w:val="24"/>
        </w:rPr>
        <w:t xml:space="preserve">（卖方）</w:t>
      </w:r>
      <w:r/>
    </w:p>
    <w:p>
      <w:pPr>
        <w:ind w:firstLine="480"/>
        <w:spacing w:line="360" w:lineRule="auto"/>
        <w:rPr>
          <w:rFonts w:hint="eastAsia" w:ascii="宋体" w:hAnsi="宋体" w:cs="Courier New"/>
          <w:b/>
          <w:color w:val="auto"/>
          <w:sz w:val="24"/>
          <w:szCs w:val="24"/>
        </w:rPr>
      </w:pPr>
      <w:r>
        <w:rPr>
          <w:rFonts w:ascii="宋体" w:hAnsi="宋体" w:cs="Courier New"/>
          <w:color w:val="auto"/>
          <w:sz w:val="24"/>
          <w:szCs w:val="24"/>
        </w:rPr>
        <w:t xml:space="preserve">甲、乙双方根据</w:t>
      </w:r>
      <w:r>
        <w:rPr>
          <w:rFonts w:hint="eastAsia" w:ascii="宋体" w:hAnsi="宋体" w:cs="Courier New"/>
          <w:color w:val="auto"/>
          <w:sz w:val="24"/>
          <w:szCs w:val="24"/>
          <w:lang w:eastAsia="zh-CN"/>
        </w:rPr>
        <w:t xml:space="preserve">南京捷通建设工程咨询有限公司</w:t>
      </w:r>
      <w:r>
        <w:rPr>
          <w:rFonts w:hint="eastAsia" w:ascii="宋体" w:hAnsi="宋体" w:cs="Courier New"/>
          <w:color w:val="auto"/>
          <w:sz w:val="24"/>
          <w:szCs w:val="24"/>
        </w:rPr>
        <w:t xml:space="preserve">组织的</w:t>
      </w:r>
      <w:r>
        <w:rPr>
          <w:rFonts w:hint="eastAsia" w:hAnsi="宋体" w:cs="Courier New"/>
          <w:color w:val="auto"/>
          <w:sz w:val="24"/>
          <w:szCs w:val="24"/>
          <w:u w:val="single"/>
        </w:rPr>
        <w:t xml:space="preserve">        </w:t>
      </w:r>
      <w:r>
        <w:rPr>
          <w:rFonts w:ascii="宋体" w:hAnsi="宋体" w:cs="Courier New"/>
          <w:color w:val="auto"/>
          <w:sz w:val="24"/>
          <w:szCs w:val="24"/>
        </w:rPr>
        <w:t xml:space="preserve">项目</w:t>
      </w:r>
      <w:r>
        <w:rPr>
          <w:rFonts w:hint="eastAsia" w:ascii="宋体" w:hAnsi="宋体" w:cs="Courier New"/>
          <w:color w:val="auto"/>
          <w:sz w:val="24"/>
          <w:szCs w:val="24"/>
        </w:rPr>
        <w:t xml:space="preserve">竞争性磋商</w:t>
      </w:r>
      <w:r>
        <w:rPr>
          <w:rFonts w:ascii="宋体" w:hAnsi="宋体" w:cs="Courier New"/>
          <w:color w:val="auto"/>
          <w:sz w:val="24"/>
          <w:szCs w:val="24"/>
        </w:rPr>
        <w:t xml:space="preserve">结果，签署本合同。</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一、合同内容</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1.1 标的名称：</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1.2 标的质量：详见本磋商文件第四章</w:t>
      </w:r>
      <w:r/>
    </w:p>
    <w:p>
      <w:pPr>
        <w:ind w:firstLine="480"/>
        <w:spacing w:line="360"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标的数量（规模）：详细内容见本磋商文件第四章</w:t>
      </w:r>
      <w:r/>
    </w:p>
    <w:p>
      <w:pPr>
        <w:ind w:firstLine="480"/>
        <w:spacing w:line="360" w:lineRule="auto"/>
        <w:tabs>
          <w:tab w:val="left" w:pos="6613" w:leader="none"/>
        </w:tabs>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w:t>
      </w:r>
      <w:r>
        <w:rPr>
          <w:rFonts w:hint="eastAsia" w:ascii="宋体" w:hAnsi="宋体" w:cs="宋体"/>
          <w:color w:val="auto"/>
          <w:sz w:val="24"/>
          <w:szCs w:val="24"/>
          <w:highlight w:val="none"/>
        </w:rPr>
        <w:t xml:space="preserve">自合同签订之日起</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年</w:t>
      </w:r>
      <w:r>
        <w:rPr>
          <w:rFonts w:hint="eastAsia" w:ascii="宋体" w:hAnsi="宋体" w:cs="Courier New"/>
          <w:color w:val="auto"/>
          <w:sz w:val="24"/>
          <w:szCs w:val="24"/>
        </w:rPr>
        <w:tab/>
      </w:r>
      <w:r/>
    </w:p>
    <w:p>
      <w:pPr>
        <w:ind w:firstLine="480"/>
        <w:spacing w:line="360"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履行地点：南京市</w:t>
      </w:r>
      <w:r/>
    </w:p>
    <w:p>
      <w:pPr>
        <w:ind w:firstLine="480"/>
        <w:spacing w:line="360"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履行方式：详见本磋商文件第四章</w:t>
      </w:r>
      <w:r/>
    </w:p>
    <w:p>
      <w:pPr>
        <w:ind w:firstLine="480"/>
        <w:spacing w:line="360"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ind w:firstLine="480"/>
        <w:spacing w:line="360" w:lineRule="auto"/>
        <w:rPr>
          <w:rFonts w:hint="eastAsia" w:ascii="宋体" w:hAnsi="宋体" w:cs="Courier New"/>
          <w:color w:val="auto"/>
          <w:sz w:val="24"/>
          <w:szCs w:val="24"/>
        </w:rPr>
      </w:pPr>
      <w:r>
        <w:rPr>
          <w:rFonts w:ascii="宋体" w:hAnsi="宋体" w:cs="Courier New"/>
          <w:color w:val="auto"/>
          <w:sz w:val="24"/>
          <w:szCs w:val="24"/>
        </w:rPr>
        <w:t xml:space="preserve">2.1 </w:t>
      </w:r>
      <w:r>
        <w:rPr>
          <w:rFonts w:hint="eastAsia" w:ascii="宋体" w:hAnsi="宋体" w:cs="Courier New"/>
          <w:color w:val="auto"/>
          <w:sz w:val="24"/>
          <w:szCs w:val="24"/>
        </w:rPr>
        <w:t xml:space="preserve">本合同金额为（大写）：____________________圆（____________________元）人民币。</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3.1 乙方应按磋商文件规定的时间向甲方提供服务（包含与服务相关的货物）的有关技术资料。</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5.1 乙方保证所交付的服务（包含与服务相关的货物）的所有权完全属于乙方且无任何抵押、查封等产权瑕疵。</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6.1 本项目乙方无需缴纳履约保证金。</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7.1 乙方不得将合同标的转包给他人履行。</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7.2 乙方不得将合同标的分包给他人履行。</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7.3 乙方如有转包或未经甲方同意的分包行为，甲方有权终止合同。</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八、合同款项支付</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8.1 合同款项的支付方式及时间</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8.1.1 甲方于合同签订后支付合同总价</w:t>
      </w:r>
      <w:r>
        <w:rPr>
          <w:rFonts w:hint="eastAsia" w:ascii="宋体" w:hAnsi="宋体" w:cs="Courier New"/>
          <w:color w:val="auto"/>
          <w:sz w:val="24"/>
          <w:szCs w:val="24"/>
          <w:highlight w:val="none"/>
        </w:rPr>
        <w:t xml:space="preserve">款的</w:t>
      </w:r>
      <w:r>
        <w:rPr>
          <w:rFonts w:hint="eastAsia" w:ascii="宋体" w:hAnsi="宋体" w:cs="Courier New"/>
          <w:color w:val="auto"/>
          <w:sz w:val="24"/>
          <w:szCs w:val="24"/>
          <w:highlight w:val="none"/>
          <w:lang w:val="en-US" w:eastAsia="zh-CN"/>
        </w:rPr>
        <w:t xml:space="preserve">4</w:t>
      </w:r>
      <w:r>
        <w:rPr>
          <w:rFonts w:hint="eastAsia" w:ascii="宋体" w:hAnsi="宋体" w:cs="Courier New"/>
          <w:color w:val="auto"/>
          <w:sz w:val="24"/>
          <w:szCs w:val="24"/>
          <w:highlight w:val="none"/>
        </w:rPr>
        <w:t xml:space="preserve">0%作为预付款</w:t>
      </w:r>
      <w:r>
        <w:rPr>
          <w:rFonts w:hint="eastAsia" w:ascii="宋体" w:hAnsi="宋体" w:cs="Courier New"/>
          <w:color w:val="auto"/>
          <w:sz w:val="24"/>
          <w:szCs w:val="24"/>
        </w:rPr>
        <w:t xml:space="preserve">，即：，维护期满并通过甲方验收后，</w:t>
      </w:r>
      <w:r>
        <w:rPr>
          <w:rFonts w:hint="eastAsia" w:ascii="宋体" w:hAnsi="宋体" w:cs="Courier New"/>
          <w:color w:val="auto"/>
          <w:sz w:val="24"/>
          <w:szCs w:val="24"/>
          <w:highlight w:val="none"/>
        </w:rPr>
        <w:t xml:space="preserve">一次性支付合同款</w:t>
      </w:r>
      <w:r>
        <w:rPr>
          <w:rFonts w:hint="eastAsia" w:ascii="宋体" w:hAnsi="宋体" w:cs="Courier New"/>
          <w:color w:val="auto"/>
          <w:sz w:val="24"/>
          <w:szCs w:val="24"/>
          <w:highlight w:val="none"/>
          <w:lang w:val="en-US" w:eastAsia="zh-CN"/>
        </w:rPr>
        <w:t xml:space="preserve">6</w:t>
      </w:r>
      <w:r>
        <w:rPr>
          <w:rFonts w:hint="eastAsia" w:ascii="宋体" w:hAnsi="宋体" w:cs="Courier New"/>
          <w:color w:val="auto"/>
          <w:sz w:val="24"/>
          <w:szCs w:val="24"/>
          <w:highlight w:val="none"/>
        </w:rPr>
        <w:t xml:space="preserve">0%</w:t>
      </w:r>
      <w:r>
        <w:rPr>
          <w:rFonts w:hint="eastAsia" w:ascii="宋体" w:hAnsi="宋体" w:cs="Courier New"/>
          <w:color w:val="auto"/>
          <w:sz w:val="24"/>
          <w:szCs w:val="24"/>
        </w:rPr>
        <w:t xml:space="preserve">，即：。</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8.1.2 满足合同约定支付条件的，甲方收到乙方发票后10个工作日内，将资金支付到合同约定的乙方账户。 </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8.2 根据工业和信息化部关于印发《保障中小企业款项支付投诉处理暂行办法》的通知（工信部企业〔2021〕224 号），甲方未按合同约定支付款项的，乙方可以向有关部门投诉。</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九、税费</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9.1 本合同执行中的相关税费均由乙方负担。</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十、项目验收</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10.1 甲方依法组织履约验收工作。</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10.3 对于实际使用人和甲方分离的项目，甲方邀请实际使用人参与验收。</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10.4 如有必要，甲方可邀请参加本项目磋商的其他供应商或第三方专业机构及专家参与验收，相关意见将作为验收结论的参考。</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10.5 甲方成立验收小组，按照采购合同约定对乙方的履约情况进行验收。验收时间、验收标准见磋商文件。验收时甲方按照采购合同的约定对每一项服务的履约情况进行确认。验收结束后</w:t>
      </w:r>
      <w:r>
        <w:rPr>
          <w:rFonts w:hint="eastAsia" w:ascii="宋体" w:hAnsi="宋体" w:cs="Courier New"/>
          <w:color w:val="auto"/>
          <w:sz w:val="24"/>
          <w:szCs w:val="24"/>
          <w:lang w:eastAsia="zh-CN"/>
        </w:rPr>
        <w:t xml:space="preserve">，</w:t>
      </w:r>
      <w:r>
        <w:rPr>
          <w:rFonts w:hint="eastAsia" w:ascii="宋体" w:hAnsi="宋体" w:cs="Courier New"/>
          <w:color w:val="auto"/>
          <w:sz w:val="24"/>
          <w:szCs w:val="24"/>
        </w:rPr>
        <w:t xml:space="preserve">验收小组出具验收书</w:t>
      </w:r>
      <w:r>
        <w:rPr>
          <w:rFonts w:hint="eastAsia" w:ascii="宋体" w:hAnsi="宋体" w:cs="Courier New"/>
          <w:color w:val="auto"/>
          <w:sz w:val="24"/>
          <w:szCs w:val="24"/>
          <w:lang w:eastAsia="zh-CN"/>
        </w:rPr>
        <w:t xml:space="preserve">，</w:t>
      </w:r>
      <w:r>
        <w:rPr>
          <w:rFonts w:hint="eastAsia" w:ascii="宋体" w:hAnsi="宋体" w:cs="Courier New"/>
          <w:color w:val="auto"/>
          <w:sz w:val="24"/>
          <w:szCs w:val="24"/>
        </w:rPr>
        <w:t xml:space="preserve">列明各项服务的验收情况及项目总体评价</w:t>
      </w:r>
      <w:r>
        <w:rPr>
          <w:rFonts w:hint="eastAsia" w:ascii="宋体" w:hAnsi="宋体" w:cs="Courier New"/>
          <w:color w:val="auto"/>
          <w:sz w:val="24"/>
          <w:szCs w:val="24"/>
          <w:lang w:eastAsia="zh-CN"/>
        </w:rPr>
        <w:t xml:space="preserve">，</w:t>
      </w:r>
      <w:r>
        <w:rPr>
          <w:rFonts w:hint="eastAsia" w:ascii="宋体" w:hAnsi="宋体" w:cs="Courier New"/>
          <w:color w:val="auto"/>
          <w:sz w:val="24"/>
          <w:szCs w:val="24"/>
        </w:rPr>
        <w:t xml:space="preserve">由验收双方共同签署。验收结果与采购合同约定的资金支付及履约保证金退还挂钩。履约验收的各项资料存档备查。</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10.6 验收合格的项目</w:t>
      </w:r>
      <w:r>
        <w:rPr>
          <w:rFonts w:hint="eastAsia" w:ascii="宋体" w:hAnsi="宋体" w:cs="Courier New"/>
          <w:color w:val="auto"/>
          <w:sz w:val="24"/>
          <w:szCs w:val="24"/>
          <w:lang w:eastAsia="zh-CN"/>
        </w:rPr>
        <w:t xml:space="preserve">，</w:t>
      </w:r>
      <w:r>
        <w:rPr>
          <w:rFonts w:hint="eastAsia" w:ascii="宋体" w:hAnsi="宋体" w:cs="Courier New"/>
          <w:color w:val="auto"/>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Courier New"/>
          <w:color w:val="auto"/>
          <w:sz w:val="24"/>
          <w:szCs w:val="24"/>
          <w:lang w:eastAsia="zh-CN"/>
        </w:rPr>
        <w:t xml:space="preserve">，</w:t>
      </w:r>
      <w:r>
        <w:rPr>
          <w:rFonts w:hint="eastAsia" w:ascii="宋体" w:hAnsi="宋体" w:cs="Courier New"/>
          <w:color w:val="auto"/>
          <w:sz w:val="24"/>
          <w:szCs w:val="24"/>
        </w:rPr>
        <w:t xml:space="preserve">甲方将及时报告本级财政部门。</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十一、违约责任</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11.1 甲方无正当理由拒绝接受乙方提供服务的，应向乙方偿付拒绝接受服务合同总额</w:t>
      </w:r>
      <w:r/>
    </w:p>
    <w:p>
      <w:pPr>
        <w:spacing w:line="360" w:lineRule="auto"/>
        <w:rPr>
          <w:rFonts w:hint="eastAsia" w:ascii="宋体" w:hAnsi="宋体" w:cs="Courier New"/>
          <w:color w:val="auto"/>
          <w:sz w:val="24"/>
          <w:szCs w:val="24"/>
        </w:rPr>
      </w:pP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11.2 甲方无故逾期验收和办理支付手续的，应按逾期付款总额每日</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向乙方支付违约金。</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11.3 乙方逾期提供服务的，应按逾期提供服务合同总额每日</w:t>
      </w:r>
      <w:r>
        <w:rPr>
          <w:rFonts w:hint="eastAsia" w:ascii="宋体" w:hAnsi="宋体" w:cs="Courier New"/>
          <w:color w:val="auto"/>
          <w:sz w:val="24"/>
          <w:szCs w:val="24"/>
          <w:u w:val="single"/>
        </w:rPr>
        <w:t xml:space="preserve">     </w:t>
      </w:r>
      <w:r>
        <w:rPr>
          <w:rFonts w:hint="eastAsia" w:ascii="宋体" w:hAnsi="宋体" w:cs="Courier New"/>
          <w:color w:val="auto"/>
          <w:sz w:val="24"/>
          <w:szCs w:val="24"/>
          <w:u w:val="none"/>
          <w:lang w:val="en-US" w:eastAsia="zh-CN"/>
        </w:rPr>
        <w:t xml:space="preserve">向</w:t>
      </w:r>
      <w:r>
        <w:rPr>
          <w:rFonts w:hint="eastAsia" w:ascii="宋体" w:hAnsi="宋体" w:cs="Courier New"/>
          <w:color w:val="auto"/>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11.4 乙方所提供服务的标准不符合合同规定及磋商文件规定标准的，甲方有权拒绝接受服务，并可单方面解除合同。</w:t>
      </w:r>
      <w:r/>
    </w:p>
    <w:p>
      <w:pPr>
        <w:ind w:firstLine="480"/>
        <w:spacing w:line="360" w:lineRule="auto"/>
        <w:rPr>
          <w:color w:val="auto"/>
        </w:rPr>
      </w:pPr>
      <w:r>
        <w:rPr>
          <w:rFonts w:hint="eastAsia" w:ascii="宋体" w:hAnsi="宋体" w:cs="Courier New"/>
          <w:color w:val="auto"/>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十二、不可抗力事件处理</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12.1 在合同有效期内，任何一方因不可抗力事件导致不能履行合同，则合同履行期可延长，其延长期与不可抗力影响期相同。</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12.2 不可抗力事件发生后，应立即通知对方并寄送有关权威机构出具的证明。</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12.3 不可抗力事件延续120天以上，双方应通过友好协商，确定是否继续履行合同。</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十三、解决争议的方法</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13.1 双方在签订、履行合同中所发生的一切争议，应通过友好协商解决。如协商不成的由甲方住所地人民法院管辖。</w:t>
      </w:r>
      <w:r/>
    </w:p>
    <w:p>
      <w:pPr>
        <w:ind w:firstLine="480"/>
        <w:spacing w:line="360" w:lineRule="auto"/>
        <w:rPr>
          <w:rFonts w:hint="eastAsia" w:ascii="方正黑体_GBK" w:hAnsi="方正黑体_GBK" w:eastAsia="方正黑体_GBK" w:cs="方正黑体_GBK"/>
          <w:bCs/>
          <w:color w:val="auto"/>
          <w:sz w:val="24"/>
          <w:szCs w:val="24"/>
          <w:lang w:eastAsia="zh-CN"/>
        </w:rPr>
      </w:pPr>
      <w:r>
        <w:rPr>
          <w:rFonts w:hint="eastAsia" w:ascii="方正黑体_GBK" w:hAnsi="方正黑体_GBK" w:eastAsia="方正黑体_GBK" w:cs="方正黑体_GBK"/>
          <w:bCs/>
          <w:color w:val="auto"/>
          <w:sz w:val="24"/>
          <w:szCs w:val="24"/>
        </w:rPr>
        <w:t xml:space="preserve">十四、合同生效及其</w:t>
      </w:r>
      <w:r>
        <w:rPr>
          <w:rFonts w:hint="eastAsia" w:ascii="方正黑体_GBK" w:hAnsi="方正黑体_GBK" w:eastAsia="方正黑体_GBK" w:cs="方正黑体_GBK"/>
          <w:bCs/>
          <w:color w:val="auto"/>
          <w:sz w:val="24"/>
          <w:szCs w:val="24"/>
          <w:lang w:val="en-US" w:eastAsia="zh-CN"/>
        </w:rPr>
        <w:t xml:space="preserve">他</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14.1 本合同经双方加盖单位公章后生效。</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14.2 本合同未尽事宜，遵照《中华人民共和国民法典》《中华人民共和国政府采购法</w:t>
      </w:r>
      <w:r>
        <w:rPr>
          <w:rFonts w:hint="eastAsia" w:ascii="宋体" w:hAnsi="宋体" w:cs="Courier New"/>
          <w:color w:val="auto"/>
          <w:sz w:val="24"/>
          <w:szCs w:val="24"/>
          <w:lang w:eastAsia="zh-CN"/>
        </w:rPr>
        <w:t xml:space="preserve">》等</w:t>
      </w:r>
      <w:r>
        <w:rPr>
          <w:rFonts w:hint="eastAsia" w:ascii="宋体" w:hAnsi="宋体" w:cs="Courier New"/>
          <w:color w:val="auto"/>
          <w:sz w:val="24"/>
          <w:szCs w:val="24"/>
        </w:rPr>
        <w:t xml:space="preserve">有关条文执行。</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14.3 本合同正本一式两份，具有同等法律效力，甲方、乙方各执一份。</w:t>
      </w:r>
      <w:r/>
    </w:p>
    <w:p>
      <w:pPr>
        <w:ind w:firstLine="48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  </w:t>
      </w:r>
      <w:r/>
    </w:p>
    <w:p>
      <w:pPr>
        <w:ind w:firstLine="48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甲方：（公章）                       乙方：（公章） </w:t>
      </w:r>
      <w:r/>
    </w:p>
    <w:p>
      <w:pPr>
        <w:ind w:firstLine="48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地址：                               地址： </w:t>
      </w:r>
      <w:r/>
    </w:p>
    <w:p>
      <w:pPr>
        <w:ind w:firstLine="48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法定代表人或授权代表：               法定代表人或授权代表：</w:t>
      </w:r>
      <w:r/>
    </w:p>
    <w:p>
      <w:pPr>
        <w:ind w:firstLine="48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联系电话：                           联系电话：          </w:t>
      </w:r>
      <w:r/>
    </w:p>
    <w:p>
      <w:pPr>
        <w:ind w:firstLine="48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                                          </w:t>
      </w:r>
      <w:r/>
    </w:p>
    <w:p>
      <w:pPr>
        <w:ind w:firstLine="504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签订日期：      年    月   日</w:t>
      </w:r>
      <w:r/>
    </w:p>
    <w:p>
      <w:pPr>
        <w:pStyle w:val="954"/>
        <w:ind w:firstLine="4800"/>
        <w:keepLines w:val="0"/>
        <w:keepNext w:val="0"/>
        <w:pageBreakBefore w:val="0"/>
        <w:spacing w:before="120" w:after="12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0"/>
      </w:pPr>
      <w:r>
        <w:rPr>
          <w:rFonts w:hint="eastAsia" w:ascii="宋体" w:hAnsi="宋体" w:eastAsia="宋体" w:cs="Times New Roman"/>
          <w:b/>
          <w:bCs w:val="0"/>
          <w:color w:val="auto"/>
          <w:sz w:val="30"/>
          <w:szCs w:val="21"/>
          <w:highlight w:val="none"/>
        </w:rPr>
        <w:t xml:space="preserve">《*******合同》补充协议（合同附件）</w:t>
      </w:r>
      <w:r/>
    </w:p>
    <w:p>
      <w:pPr>
        <w:pStyle w:val="954"/>
        <w:jc w:val="left"/>
        <w:keepLines w:val="0"/>
        <w:keepNext w:val="0"/>
        <w:pageBreakBefore w:val="0"/>
        <w:spacing w:before="120" w:after="120" w:line="240" w:lineRule="auto"/>
        <w:widowControl w:val="off"/>
        <w:rPr>
          <w:rFonts w:hAnsi="宋体"/>
          <w:color w:val="auto"/>
          <w:sz w:val="24"/>
          <w:szCs w:val="24"/>
          <w:highlight w:val="none"/>
        </w:rPr>
      </w:pPr>
      <w:r>
        <w:rPr>
          <w:rFonts w:hint="eastAsia" w:hAnsi="宋体"/>
          <w:color w:val="auto"/>
          <w:sz w:val="24"/>
          <w:szCs w:val="24"/>
          <w:highlight w:val="none"/>
        </w:rPr>
        <w:t xml:space="preserve">    如遇</w:t>
      </w:r>
      <w:r>
        <w:rPr>
          <w:rFonts w:hint="eastAsia" w:hAnsi="宋体"/>
          <w:color w:val="auto"/>
          <w:sz w:val="24"/>
          <w:szCs w:val="24"/>
          <w:highlight w:val="none"/>
          <w:lang w:eastAsia="zh-CN"/>
        </w:rPr>
        <w:t xml:space="preserve">磋商文件</w:t>
      </w:r>
      <w:r>
        <w:rPr>
          <w:rFonts w:hint="eastAsia" w:hAnsi="宋体"/>
          <w:color w:val="auto"/>
          <w:sz w:val="24"/>
          <w:szCs w:val="24"/>
          <w:highlight w:val="none"/>
        </w:rPr>
        <w:t xml:space="preserve">及合同未约定事项</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双方可友好协商签订补充协议。</w:t>
      </w:r>
      <w:bookmarkEnd w:id="0"/>
      <w:bookmarkEnd w:id="1"/>
      <w:bookmarkEnd w:id="2"/>
      <w:bookmarkEnd w:id="3"/>
      <w:bookmarkEnd w:id="4"/>
      <w:bookmarkEnd w:id="5"/>
      <w:r/>
    </w:p>
    <w:p>
      <w:pPr>
        <w:pStyle w:val="1035"/>
        <w:numPr>
          <w:ilvl w:val="0"/>
          <w:numId w:val="5"/>
        </w:numPr>
        <w:jc w:val="center"/>
        <w:spacing w:before="120" w:after="120" w:line="0" w:lineRule="atLeast"/>
        <w:rPr>
          <w:rFonts w:hint="eastAsia" w:ascii="宋体" w:hAnsi="宋体" w:eastAsia="宋体" w:cs="宋体"/>
          <w:b/>
          <w:bCs/>
          <w:color w:val="auto"/>
          <w:sz w:val="36"/>
          <w:szCs w:val="36"/>
          <w:highlight w:val="yellow"/>
          <w:lang w:val="en-US" w:eastAsia="zh-CN" w:bidi="ar-SA"/>
        </w:rPr>
      </w:pPr>
      <w:r/>
      <w:bookmarkStart w:id="122" w:name="_Hlt16619350"/>
      <w:r/>
      <w:bookmarkStart w:id="123" w:name="_Toc120614244"/>
      <w:r/>
      <w:bookmarkStart w:id="124" w:name="_Toc16938590"/>
      <w:r/>
      <w:bookmarkStart w:id="125" w:name="_Toc20823346"/>
      <w:r/>
      <w:bookmarkStart w:id="126" w:name="_Toc479757211"/>
      <w:r/>
      <w:bookmarkStart w:id="127" w:name="_Toc462564139"/>
      <w:r>
        <w:rPr>
          <w:rFonts w:hint="eastAsia" w:ascii="宋体" w:hAnsi="宋体" w:eastAsia="宋体" w:cs="Courier New"/>
          <w:color w:val="auto"/>
          <w:sz w:val="24"/>
          <w:szCs w:val="24"/>
          <w:highlight w:val="none"/>
          <w:lang w:val="en-US" w:eastAsia="zh-CN" w:bidi="ar-SA"/>
        </w:rPr>
        <w:br w:type="page" w:clear="all"/>
      </w:r>
      <w:bookmarkEnd w:id="122"/>
      <w:r/>
      <w:bookmarkEnd w:id="123"/>
      <w:r/>
      <w:bookmarkEnd w:id="124"/>
      <w:r/>
      <w:bookmarkEnd w:id="125"/>
      <w:r/>
      <w:bookmarkStart w:id="128" w:name="_Toc26554093"/>
      <w:r/>
      <w:bookmarkStart w:id="129" w:name="_Toc49090575"/>
      <w:r>
        <w:rPr>
          <w:rFonts w:hint="eastAsia" w:ascii="宋体" w:hAnsi="宋体" w:eastAsia="宋体" w:cs="宋体"/>
          <w:b/>
          <w:bCs/>
          <w:color w:val="auto"/>
          <w:sz w:val="36"/>
          <w:szCs w:val="36"/>
          <w:highlight w:val="none"/>
          <w:lang w:val="en-US" w:eastAsia="zh-CN" w:bidi="ar-SA"/>
        </w:rPr>
        <w:t xml:space="preserve"> 采购需求</w:t>
      </w:r>
      <w:r/>
    </w:p>
    <w:p>
      <w:pPr>
        <w:pStyle w:val="1035"/>
        <w:numPr>
          <w:ilvl w:val="0"/>
          <w:numId w:val="6"/>
        </w:numPr>
        <w:jc w:val="both"/>
        <w:spacing w:before="120" w:after="120" w:line="0" w:lineRule="atLeast"/>
        <w:rPr>
          <w:rFonts w:hint="eastAsia" w:ascii="黑体" w:hAnsi="黑体" w:eastAsia="黑体" w:cs="黑体"/>
          <w:color w:val="auto"/>
          <w:sz w:val="32"/>
          <w:szCs w:val="32"/>
        </w:rPr>
      </w:pPr>
      <w:r/>
      <w:bookmarkStart w:id="130" w:name="_Toc29664"/>
      <w:r/>
      <w:bookmarkStart w:id="131" w:name="_Toc10731"/>
      <w:r/>
      <w:bookmarkStart w:id="132" w:name="_Toc231293103"/>
      <w:r>
        <w:rPr>
          <w:rFonts w:hint="eastAsia" w:ascii="黑体" w:hAnsi="黑体" w:eastAsia="黑体" w:cs="黑体"/>
          <w:color w:val="auto"/>
          <w:sz w:val="32"/>
          <w:szCs w:val="32"/>
        </w:rPr>
        <w:t xml:space="preserve">项目概述</w:t>
      </w:r>
      <w:bookmarkEnd w:id="130"/>
      <w:r/>
      <w:bookmarkEnd w:id="131"/>
      <w:r/>
      <w:bookmarkEnd w:id="132"/>
      <w:r/>
      <w:r/>
    </w:p>
    <w:p>
      <w:pPr>
        <w:pStyle w:val="729"/>
        <w:rPr>
          <w:rFonts w:hint="eastAsia" w:ascii="宋体" w:hAnsi="宋体" w:eastAsia="宋体" w:cs="宋体"/>
          <w:color w:val="auto"/>
          <w:sz w:val="24"/>
          <w:szCs w:val="24"/>
          <w:highlight w:val="none"/>
          <w:lang w:val="en-US" w:eastAsia="zh-CN" w:bidi="ar-SA"/>
        </w:rPr>
      </w:pPr>
      <w:r/>
      <w:bookmarkStart w:id="133" w:name="_Toc46492859"/>
      <w:r/>
      <w:bookmarkStart w:id="134" w:name="_Toc231293104"/>
      <w:r/>
      <w:bookmarkStart w:id="135" w:name="_Toc12542"/>
      <w:r/>
      <w:bookmarkStart w:id="136" w:name="_Toc11616"/>
      <w:r>
        <w:rPr>
          <w:rFonts w:hint="eastAsia" w:ascii="宋体" w:hAnsi="宋体" w:eastAsia="宋体" w:cs="宋体"/>
          <w:color w:val="auto"/>
          <w:sz w:val="24"/>
          <w:szCs w:val="24"/>
          <w:highlight w:val="none"/>
          <w:lang w:val="en-US" w:eastAsia="zh-CN" w:bidi="ar-SA"/>
        </w:rPr>
        <w:t xml:space="preserve">1.1项目名称</w:t>
      </w:r>
      <w:bookmarkEnd w:id="133"/>
      <w:r/>
      <w:bookmarkEnd w:id="134"/>
      <w:r/>
      <w:bookmarkEnd w:id="135"/>
      <w:r/>
      <w:bookmarkEnd w:id="136"/>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项目名称：南京住房公积金管理中心业务系统运维服务项目。</w:t>
      </w:r>
      <w:r/>
    </w:p>
    <w:p>
      <w:pPr>
        <w:pStyle w:val="729"/>
        <w:rPr>
          <w:rFonts w:hint="eastAsia" w:ascii="宋体" w:hAnsi="宋体" w:eastAsia="宋体" w:cs="宋体"/>
          <w:color w:val="auto"/>
          <w:sz w:val="24"/>
          <w:szCs w:val="24"/>
          <w:highlight w:val="none"/>
          <w:lang w:val="en-US" w:eastAsia="zh-CN" w:bidi="ar-SA"/>
        </w:rPr>
      </w:pPr>
      <w:r/>
      <w:bookmarkStart w:id="137" w:name="_Toc26008"/>
      <w:r/>
      <w:bookmarkStart w:id="138" w:name="_Toc231293105"/>
      <w:r/>
      <w:bookmarkStart w:id="139" w:name="_Toc23506"/>
      <w:r>
        <w:rPr>
          <w:rFonts w:hint="eastAsia" w:ascii="宋体" w:hAnsi="宋体" w:eastAsia="宋体" w:cs="宋体"/>
          <w:color w:val="auto"/>
          <w:sz w:val="24"/>
          <w:szCs w:val="24"/>
          <w:highlight w:val="none"/>
          <w:lang w:val="en-US" w:eastAsia="zh-CN" w:bidi="ar-SA"/>
        </w:rPr>
        <w:t xml:space="preserve">1.2项目背景</w:t>
      </w:r>
      <w:bookmarkEnd w:id="137"/>
      <w:r/>
      <w:bookmarkEnd w:id="138"/>
      <w:r/>
      <w:bookmarkEnd w:id="139"/>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南京住房公积金管理中心（以下简称中心）现有信息系统的建设，极大助力了中心的业务发展、提升了中心的管理和服务水平，收到了良好的经济效益、管理效益和社会效益。于此同时伴随着中心系统越来越复杂，如何保障上述系统高效平稳运行，充分满足中心的业务运营需要，为广大公积金缴存职工提供优质快捷的服务，就成为中心日常运营中一项非常重要的工作。因此就需要技术水平过硬、经验丰富和熟悉中心现有系统的维保公司对中心系统提供优质的运维服务，保证中心的各项业务顺利开展。</w:t>
      </w:r>
      <w:r/>
    </w:p>
    <w:p>
      <w:pPr>
        <w:pStyle w:val="729"/>
        <w:rPr>
          <w:rFonts w:hint="eastAsia" w:ascii="宋体" w:hAnsi="宋体" w:eastAsia="宋体" w:cs="宋体"/>
          <w:color w:val="auto"/>
          <w:sz w:val="24"/>
          <w:szCs w:val="24"/>
          <w:highlight w:val="none"/>
          <w:lang w:val="en-US" w:eastAsia="zh-CN" w:bidi="ar-SA"/>
        </w:rPr>
      </w:pPr>
      <w:r/>
      <w:bookmarkStart w:id="140" w:name="_Toc28830"/>
      <w:r/>
      <w:bookmarkStart w:id="141" w:name="_Toc231293106"/>
      <w:r/>
      <w:bookmarkStart w:id="142" w:name="_Toc14078"/>
      <w:r>
        <w:rPr>
          <w:rFonts w:hint="eastAsia" w:ascii="宋体" w:hAnsi="宋体" w:eastAsia="宋体" w:cs="宋体"/>
          <w:color w:val="auto"/>
          <w:sz w:val="24"/>
          <w:szCs w:val="24"/>
          <w:highlight w:val="none"/>
          <w:lang w:val="en-US" w:eastAsia="zh-CN" w:bidi="ar-SA"/>
        </w:rPr>
        <w:t xml:space="preserve">1.3服务目标</w:t>
      </w:r>
      <w:bookmarkEnd w:id="140"/>
      <w:r/>
      <w:bookmarkEnd w:id="141"/>
      <w:r/>
      <w:bookmarkEnd w:id="142"/>
      <w:r/>
      <w:r/>
    </w:p>
    <w:p>
      <w:pPr>
        <w:numPr>
          <w:ilvl w:val="0"/>
          <w:numId w:val="7"/>
        </w:numPr>
        <w:ind w:left="454"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保障南京公积金综合业务系统安全稳定运行；</w:t>
      </w:r>
      <w:r/>
    </w:p>
    <w:p>
      <w:pPr>
        <w:numPr>
          <w:ilvl w:val="0"/>
          <w:numId w:val="7"/>
        </w:numPr>
        <w:ind w:left="454"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保障对外服务渠道的稳定运行;</w:t>
      </w:r>
      <w:r/>
    </w:p>
    <w:p>
      <w:pPr>
        <w:numPr>
          <w:ilvl w:val="0"/>
          <w:numId w:val="7"/>
        </w:numPr>
        <w:ind w:left="454"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保障对外数据报送的准确和完整；</w:t>
      </w:r>
      <w:r/>
    </w:p>
    <w:p>
      <w:pPr>
        <w:numPr>
          <w:ilvl w:val="0"/>
          <w:numId w:val="7"/>
        </w:numPr>
        <w:ind w:left="454"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保证日常统计数据的准确和及时;</w:t>
      </w:r>
      <w:r/>
    </w:p>
    <w:p>
      <w:pPr>
        <w:numPr>
          <w:ilvl w:val="0"/>
          <w:numId w:val="7"/>
        </w:numPr>
        <w:ind w:left="454"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日常系统巡检，日常问题单、数据单修正;</w:t>
      </w:r>
      <w:r/>
    </w:p>
    <w:p>
      <w:pPr>
        <w:numPr>
          <w:ilvl w:val="0"/>
          <w:numId w:val="7"/>
        </w:numPr>
        <w:ind w:left="454"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保障公积金中心和各银行间的资金结算正常开展。</w:t>
      </w:r>
      <w:r/>
    </w:p>
    <w:p>
      <w:pPr>
        <w:pStyle w:val="1035"/>
        <w:numPr>
          <w:ilvl w:val="0"/>
          <w:numId w:val="6"/>
        </w:numPr>
        <w:jc w:val="both"/>
        <w:spacing w:before="120" w:after="120" w:line="0" w:lineRule="atLeast"/>
        <w:rPr>
          <w:rFonts w:hint="eastAsia" w:ascii="黑体" w:hAnsi="黑体" w:eastAsia="黑体" w:cs="黑体"/>
          <w:color w:val="auto"/>
          <w:sz w:val="32"/>
          <w:szCs w:val="32"/>
        </w:rPr>
      </w:pPr>
      <w:r/>
      <w:bookmarkStart w:id="143" w:name="_Toc20218"/>
      <w:r/>
      <w:bookmarkStart w:id="144" w:name="_Toc231293107"/>
      <w:r/>
      <w:bookmarkStart w:id="145" w:name="_Toc32548"/>
      <w:r>
        <w:rPr>
          <w:rFonts w:hint="eastAsia" w:ascii="黑体" w:hAnsi="黑体" w:eastAsia="黑体" w:cs="黑体"/>
          <w:color w:val="auto"/>
          <w:sz w:val="32"/>
          <w:szCs w:val="32"/>
          <w:lang w:val="en-US" w:eastAsia="zh-CN"/>
        </w:rPr>
        <w:t xml:space="preserve">运维</w:t>
      </w:r>
      <w:r>
        <w:rPr>
          <w:rFonts w:hint="eastAsia" w:ascii="黑体" w:hAnsi="黑体" w:eastAsia="黑体" w:cs="黑体"/>
          <w:color w:val="auto"/>
          <w:sz w:val="32"/>
          <w:szCs w:val="32"/>
        </w:rPr>
        <w:t xml:space="preserve">服务内容</w:t>
      </w:r>
      <w:bookmarkEnd w:id="143"/>
      <w:r/>
      <w:bookmarkEnd w:id="144"/>
      <w:r/>
      <w:bookmarkEnd w:id="145"/>
      <w:r/>
      <w:r/>
    </w:p>
    <w:p>
      <w:pPr>
        <w:pStyle w:val="7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w:t>
      </w:r>
      <w:bookmarkStart w:id="146" w:name="_Toc1996"/>
      <w:r/>
      <w:bookmarkStart w:id="147" w:name="_Toc12831"/>
      <w:r/>
      <w:bookmarkStart w:id="148" w:name="_Toc231293108"/>
      <w:r>
        <w:rPr>
          <w:rFonts w:hint="eastAsia" w:ascii="宋体" w:hAnsi="宋体" w:eastAsia="宋体" w:cs="宋体"/>
          <w:color w:val="auto"/>
          <w:sz w:val="24"/>
          <w:szCs w:val="24"/>
          <w:highlight w:val="none"/>
          <w:lang w:val="en-US" w:eastAsia="zh-CN" w:bidi="ar-SA"/>
        </w:rPr>
        <w:t xml:space="preserve">服务范围</w:t>
      </w:r>
      <w:bookmarkEnd w:id="146"/>
      <w:r/>
      <w:bookmarkEnd w:id="147"/>
      <w:r/>
      <w:bookmarkEnd w:id="148"/>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1）核心业务系统范围，主要包含公共、归集、提取、贷款、财务、资金实时结算、好差评、授权、审计、执法和报表等子系统。</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2）支撑类系统主要包含工作流平台、渠道服务平台、业务服务平台、资金结算平台、消息推送、12329短信、数据共享管理平台、综合服务管理系统等系统。</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综服渠道类主要包含柜面、网上办事大厅、公积金APP、微信公众号、自助机、长三角、以及第三方接入服务渠道（我的南京APP、苏服办APP、长三角平台、住建部小程序、支付宝、建行APP、一件事渠道、12329语音接口等）。</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4）政务共享接口主要包含住建部、人行、公安、民政、房产、不动产登记、人社、市场监管、税务、人才办、残联、法院等。</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外部连接系统主要包含22家合作银行（建行、农行、工行、中行、交行、南京银行、中信、招商、兴业、浦发、平安、民生、华夏、光大、江苏、广发、紫金、邮储、杭州、北京、徽商、宁波银行）、4家逐月还商贷银行（浙商银行、上海银行、苏州银行、恒丰银行）。</w:t>
      </w:r>
      <w:r/>
    </w:p>
    <w:p>
      <w:pPr>
        <w:pStyle w:val="729"/>
        <w:rPr>
          <w:rFonts w:hint="eastAsia" w:ascii="宋体" w:hAnsi="宋体" w:eastAsia="宋体" w:cs="宋体"/>
          <w:color w:val="auto"/>
          <w:sz w:val="24"/>
          <w:szCs w:val="24"/>
          <w:highlight w:val="none"/>
          <w:lang w:val="en-US" w:eastAsia="zh-CN" w:bidi="ar-SA"/>
        </w:rPr>
      </w:pPr>
      <w:r/>
      <w:bookmarkStart w:id="149" w:name="_Toc28052"/>
      <w:r/>
      <w:bookmarkStart w:id="150" w:name="_Toc11034"/>
      <w:r/>
      <w:bookmarkStart w:id="151" w:name="_Toc231293109"/>
      <w:r>
        <w:rPr>
          <w:rFonts w:hint="eastAsia" w:ascii="宋体" w:hAnsi="宋体" w:eastAsia="宋体" w:cs="宋体"/>
          <w:color w:val="auto"/>
          <w:sz w:val="24"/>
          <w:szCs w:val="24"/>
          <w:highlight w:val="none"/>
          <w:lang w:val="en-US" w:eastAsia="zh-CN" w:bidi="ar-SA"/>
        </w:rPr>
        <w:t xml:space="preserve">2.2应急服务主要任务内容</w:t>
      </w:r>
      <w:bookmarkEnd w:id="149"/>
      <w:r/>
      <w:bookmarkEnd w:id="150"/>
      <w:r/>
      <w:bookmarkEnd w:id="151"/>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1）提供不少于3名运维人员驻场服务，保障中心各系统正常运行。除特殊情况外，驻场人员按照法定工作时间驻场工作。驻场的现场技术人员必须熟悉南京公积金业务，对日常的各种问题能给予迅速解决。</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2）对各运维系统的日志、业务数据状态进行分析，找出系统BUG、系统效率低的问题及可能存在的其它问题，确保系统良好运行。</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3）定期检查系统服务器、数据库、中间件等服务状态，确保系统良好运行。</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4）根据系统外联接口的运行状态，及其日志分析，解决异常问题。</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5）根据外联接口的网络和数据状态，与中心、外联单位技术人员一同排查和解决问题。</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6）系统运行不稳定或出现突发故障时，提供应用层面技术支持。解决日常客户、柜面及线上等渠道使用过程中出现的各类系统问题。</w:t>
      </w:r>
      <w:r/>
    </w:p>
    <w:p>
      <w:pPr>
        <w:numPr>
          <w:ilvl w:val="0"/>
          <w:numId w:val="0"/>
        </w:numPr>
        <w:ind w:right="0" w:firstLine="48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7）公积金日常业务（缴存、提取、转移、计息、对账）系统常态化支撑。按时完成数据查询类和功能优化类的系统工单。</w:t>
      </w:r>
      <w:r/>
    </w:p>
    <w:p>
      <w:pPr>
        <w:numPr>
          <w:ilvl w:val="0"/>
          <w:numId w:val="0"/>
        </w:numPr>
        <w:ind w:right="0" w:firstLine="48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8）根据管理要求，配合中心完成各类数据的上报。</w:t>
      </w:r>
      <w:r/>
    </w:p>
    <w:p>
      <w:pPr>
        <w:pStyle w:val="7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2.3运维产出物</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照运维服务合同输出标准化文档，确保服务可追溯、可量化，主要包含：运维巡检记录、用户工单处理记录表、运维周报（含本周问题处理、下周计划）、月度运维计划及执行总结、年度运维总结报告；运维故障记录（含故障描述、排查过程、解决方案、复盘分析）；系统优化相关文档。</w:t>
      </w:r>
      <w:r/>
    </w:p>
    <w:p>
      <w:pPr>
        <w:pStyle w:val="729"/>
        <w:rPr>
          <w:rFonts w:hint="eastAsia" w:ascii="宋体" w:hAnsi="宋体" w:eastAsia="宋体" w:cs="宋体"/>
          <w:color w:val="auto"/>
          <w:sz w:val="24"/>
          <w:szCs w:val="24"/>
          <w:highlight w:val="none"/>
          <w:lang w:val="en-US" w:eastAsia="zh-CN" w:bidi="ar-SA"/>
        </w:rPr>
      </w:pPr>
      <w:r/>
      <w:bookmarkStart w:id="152" w:name="_Toc4030"/>
      <w:r/>
      <w:bookmarkStart w:id="153" w:name="_Toc231293113"/>
      <w:r/>
      <w:bookmarkStart w:id="154" w:name="_Toc12282"/>
      <w:r>
        <w:rPr>
          <w:rFonts w:hint="eastAsia" w:ascii="宋体" w:hAnsi="宋体" w:eastAsia="宋体" w:cs="宋体"/>
          <w:color w:val="auto"/>
          <w:sz w:val="24"/>
          <w:szCs w:val="24"/>
          <w:highlight w:val="none"/>
          <w:lang w:val="en-US" w:eastAsia="zh-CN" w:bidi="ar-SA"/>
        </w:rPr>
        <w:t xml:space="preserve">2.4服务地点</w:t>
      </w:r>
      <w:bookmarkEnd w:id="152"/>
      <w:r/>
      <w:bookmarkEnd w:id="153"/>
      <w:r/>
      <w:bookmarkEnd w:id="154"/>
      <w:r>
        <w:rPr>
          <w:rFonts w:hint="eastAsia" w:ascii="宋体" w:hAnsi="宋体" w:eastAsia="宋体" w:cs="宋体"/>
          <w:color w:val="auto"/>
          <w:sz w:val="24"/>
          <w:szCs w:val="24"/>
          <w:highlight w:val="none"/>
          <w:lang w:val="en-US" w:eastAsia="zh-CN" w:bidi="ar-SA"/>
        </w:rPr>
        <w:t xml:space="preserve">：南京住房公积金管理中心</w:t>
      </w:r>
      <w:r/>
    </w:p>
    <w:p>
      <w:pPr>
        <w:pStyle w:val="7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w:t>
      </w:r>
      <w:bookmarkStart w:id="155" w:name="_Toc14862"/>
      <w:r/>
      <w:bookmarkStart w:id="156" w:name="_Toc23228"/>
      <w:r/>
      <w:bookmarkStart w:id="157" w:name="_Toc231293114"/>
      <w:r>
        <w:rPr>
          <w:rFonts w:hint="eastAsia" w:ascii="宋体" w:hAnsi="宋体" w:eastAsia="宋体" w:cs="宋体"/>
          <w:color w:val="auto"/>
          <w:sz w:val="24"/>
          <w:szCs w:val="24"/>
          <w:highlight w:val="none"/>
          <w:lang w:val="en-US" w:eastAsia="zh-CN" w:bidi="ar-SA"/>
        </w:rPr>
        <w:t xml:space="preserve">服务期限</w:t>
      </w:r>
      <w:bookmarkEnd w:id="155"/>
      <w:r/>
      <w:bookmarkEnd w:id="156"/>
      <w:r/>
      <w:bookmarkEnd w:id="157"/>
      <w:r/>
      <w:r/>
    </w:p>
    <w:p>
      <w:pPr>
        <w:ind w:firstLine="48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自采购合同签订之日起一年</w:t>
      </w:r>
      <w:r>
        <w:rPr>
          <w:rFonts w:hint="eastAsia" w:ascii="宋体" w:hAnsi="宋体" w:cs="宋体"/>
          <w:color w:val="auto"/>
          <w:sz w:val="24"/>
          <w:szCs w:val="24"/>
          <w:highlight w:val="none"/>
          <w:lang w:val="en-US" w:eastAsia="zh-CN" w:bidi="ar-SA"/>
        </w:rPr>
        <w:t xml:space="preserve">。</w:t>
      </w:r>
      <w:r/>
    </w:p>
    <w:p>
      <w:pPr>
        <w:pStyle w:val="729"/>
        <w:rPr>
          <w:rFonts w:hint="eastAsia" w:ascii="仿宋" w:hAnsi="仿宋" w:eastAsia="仿宋" w:cs="仿宋"/>
          <w:color w:val="auto"/>
          <w:szCs w:val="32"/>
        </w:rPr>
      </w:pPr>
      <w:r>
        <w:rPr>
          <w:rFonts w:hint="eastAsia" w:ascii="宋体" w:hAnsi="宋体" w:eastAsia="宋体" w:cs="宋体"/>
          <w:color w:val="auto"/>
          <w:sz w:val="24"/>
          <w:szCs w:val="24"/>
          <w:highlight w:val="none"/>
          <w:lang w:val="en-US" w:eastAsia="zh-CN" w:bidi="ar-SA"/>
        </w:rPr>
        <w:t xml:space="preserve">2.6</w:t>
      </w:r>
      <w:bookmarkStart w:id="158" w:name="_Toc18626"/>
      <w:r/>
      <w:bookmarkStart w:id="159" w:name="_Toc4291"/>
      <w:r/>
      <w:bookmarkStart w:id="160" w:name="_Toc231293115"/>
      <w:r>
        <w:rPr>
          <w:rFonts w:hint="eastAsia" w:ascii="宋体" w:hAnsi="宋体" w:eastAsia="宋体" w:cs="宋体"/>
          <w:color w:val="auto"/>
          <w:sz w:val="24"/>
          <w:szCs w:val="24"/>
          <w:highlight w:val="none"/>
          <w:lang w:val="en-US" w:eastAsia="zh-CN" w:bidi="ar-SA"/>
        </w:rPr>
        <w:t xml:space="preserve">服务形式</w:t>
      </w:r>
      <w:bookmarkEnd w:id="158"/>
      <w:r/>
      <w:bookmarkEnd w:id="159"/>
      <w:r/>
      <w:bookmarkEnd w:id="160"/>
      <w:r/>
      <w:r/>
    </w:p>
    <w:tbl>
      <w:tblPr>
        <w:tblStyle w:val="738"/>
        <w:tblpPr w:horzAnchor="page" w:tblpX="1807" w:vertAnchor="text" w:tblpY="588" w:leftFromText="180" w:topFromText="0" w:rightFromText="180" w:bottomFromText="0"/>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011"/>
        <w:gridCol w:w="4552"/>
        <w:gridCol w:w="1566"/>
      </w:tblGrid>
      <w:tr>
        <w:trPr>
          <w:trHeight w:val="576"/>
          <w:tblHeader/>
        </w:trPr>
        <w:tc>
          <w:tcPr>
            <w:tcW w:w="817" w:type="dxa"/>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编号</w:t>
            </w:r>
            <w:r/>
          </w:p>
        </w:tc>
        <w:tc>
          <w:tcPr>
            <w:tcW w:w="2011" w:type="dxa"/>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日常服务项目</w:t>
            </w:r>
            <w:r/>
          </w:p>
        </w:tc>
        <w:tc>
          <w:tcPr>
            <w:tcW w:w="4552" w:type="dxa"/>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服务指标</w:t>
            </w:r>
            <w:r/>
          </w:p>
        </w:tc>
        <w:tc>
          <w:tcPr>
            <w:tcW w:w="1566" w:type="dxa"/>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trHeight w:val="20"/>
        </w:trPr>
        <w:tc>
          <w:tcPr>
            <w:tcW w:w="817" w:type="dxa"/>
            <w:vAlign w:val="center"/>
            <w:textDirection w:val="lrTb"/>
            <w:noWrap w:val="false"/>
          </w:tcPr>
          <w:p>
            <w:pPr>
              <w:pStyle w:val="1048"/>
              <w:ind w:firstLine="0"/>
              <w:spacing w:before="156" w:after="0" w:line="3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2011" w:type="dxa"/>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驻场维护时间</w:t>
            </w:r>
            <w:r/>
          </w:p>
        </w:tc>
        <w:tc>
          <w:tcPr>
            <w:tcW w:w="4552" w:type="dxa"/>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全年（含节假日）：每日至日结结束；年度结息/年终结转/逐年批量业务</w:t>
            </w:r>
            <w:r/>
          </w:p>
        </w:tc>
        <w:tc>
          <w:tcPr>
            <w:tcW w:w="1566" w:type="dxa"/>
            <w:vAlign w:val="center"/>
            <w:textDirection w:val="lrTb"/>
            <w:noWrap w:val="false"/>
          </w:tcPr>
          <w:p>
            <w:pPr>
              <w:pStyle w:val="1048"/>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654"/>
        </w:trPr>
        <w:tc>
          <w:tcPr>
            <w:tcW w:w="817" w:type="dxa"/>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２</w:t>
            </w:r>
            <w:r/>
          </w:p>
        </w:tc>
        <w:tc>
          <w:tcPr>
            <w:tcW w:w="2011" w:type="dxa"/>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远程及电话值班服务时间</w:t>
            </w:r>
            <w:r/>
          </w:p>
        </w:tc>
        <w:tc>
          <w:tcPr>
            <w:tcW w:w="4552" w:type="dxa"/>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周一～周日：全天24小时</w:t>
            </w:r>
            <w:r/>
          </w:p>
        </w:tc>
        <w:tc>
          <w:tcPr>
            <w:tcW w:w="1566" w:type="dxa"/>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1035"/>
        <w:numPr>
          <w:ilvl w:val="0"/>
          <w:numId w:val="0"/>
        </w:numPr>
        <w:jc w:val="both"/>
        <w:spacing w:before="120" w:after="120" w:line="0" w:lineRule="atLeast"/>
        <w:widowControl w:val="off"/>
        <w:rPr>
          <w:rFonts w:hint="default" w:ascii="黑体" w:hAnsi="黑体" w:eastAsia="黑体" w:cs="黑体"/>
          <w:color w:val="auto"/>
          <w:sz w:val="32"/>
          <w:szCs w:val="32"/>
          <w:lang w:val="en-US" w:eastAsia="zh-CN"/>
        </w:rPr>
      </w:pPr>
      <w:r>
        <w:rPr>
          <w:rFonts w:hint="default" w:ascii="黑体" w:hAnsi="黑体" w:eastAsia="黑体" w:cs="黑体"/>
          <w:color w:val="auto"/>
          <w:sz w:val="32"/>
          <w:szCs w:val="32"/>
          <w:lang w:val="en-US" w:eastAsia="zh-CN"/>
        </w:rPr>
      </w:r>
      <w:r/>
    </w:p>
    <w:p>
      <w:pPr>
        <w:pStyle w:val="7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w:t>
      </w:r>
      <w:bookmarkStart w:id="161" w:name="_Toc1766"/>
      <w:r/>
      <w:bookmarkStart w:id="162" w:name="_Toc231293116"/>
      <w:r/>
      <w:bookmarkStart w:id="163" w:name="_Toc31888"/>
      <w:r>
        <w:rPr>
          <w:rFonts w:hint="eastAsia" w:ascii="宋体" w:hAnsi="宋体" w:eastAsia="宋体" w:cs="宋体"/>
          <w:color w:val="auto"/>
          <w:sz w:val="24"/>
          <w:szCs w:val="24"/>
          <w:highlight w:val="none"/>
          <w:lang w:val="en-US" w:eastAsia="zh-CN" w:bidi="ar-SA"/>
        </w:rPr>
        <w:t xml:space="preserve">服务频次</w:t>
      </w:r>
      <w:bookmarkEnd w:id="161"/>
      <w:r/>
      <w:bookmarkEnd w:id="162"/>
      <w:r/>
      <w:bookmarkEnd w:id="163"/>
      <w:r/>
      <w:r/>
    </w:p>
    <w:tbl>
      <w:tblPr>
        <w:tblStyle w:val="73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3"/>
        <w:gridCol w:w="3234"/>
        <w:gridCol w:w="1612"/>
        <w:gridCol w:w="1464"/>
        <w:gridCol w:w="1315"/>
      </w:tblGrid>
      <w:tr>
        <w:trPr>
          <w:jc w:val="center"/>
          <w:trHeight w:val="285"/>
        </w:trPr>
        <w:tc>
          <w:tcPr>
            <w:tcW w:w="895" w:type="pct"/>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服务项目</w:t>
            </w:r>
            <w:r/>
          </w:p>
        </w:tc>
        <w:tc>
          <w:tcPr>
            <w:tcW w:w="1741" w:type="pct"/>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服务内容</w:t>
            </w:r>
            <w:r/>
          </w:p>
        </w:tc>
        <w:tc>
          <w:tcPr>
            <w:tcW w:w="868" w:type="pct"/>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响应时间</w:t>
            </w:r>
            <w:r/>
          </w:p>
        </w:tc>
        <w:tc>
          <w:tcPr>
            <w:tcW w:w="788" w:type="pct"/>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服务频率</w:t>
            </w:r>
            <w:r/>
          </w:p>
        </w:tc>
        <w:tc>
          <w:tcPr>
            <w:tcW w:w="709" w:type="pct"/>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服务形式</w:t>
            </w:r>
            <w:r/>
          </w:p>
        </w:tc>
      </w:tr>
      <w:tr>
        <w:trPr>
          <w:jc w:val="center"/>
          <w:trHeight w:val="462"/>
        </w:trPr>
        <w:tc>
          <w:tcPr>
            <w:tcW w:w="895" w:type="pct"/>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系统维护</w:t>
            </w:r>
            <w:r/>
          </w:p>
        </w:tc>
        <w:tc>
          <w:tcPr>
            <w:tcW w:w="1741" w:type="pct"/>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日常运维系统BUG修复处理</w:t>
            </w:r>
            <w:r/>
          </w:p>
        </w:tc>
        <w:tc>
          <w:tcPr>
            <w:tcW w:w="868" w:type="pct"/>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5*8</w:t>
            </w:r>
            <w:r/>
          </w:p>
        </w:tc>
        <w:tc>
          <w:tcPr>
            <w:tcW w:w="788" w:type="pct"/>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按需</w:t>
            </w:r>
            <w:r/>
          </w:p>
        </w:tc>
        <w:tc>
          <w:tcPr>
            <w:tcW w:w="709" w:type="pct"/>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w:t>
            </w:r>
            <w:r/>
          </w:p>
        </w:tc>
      </w:tr>
      <w:tr>
        <w:trPr>
          <w:jc w:val="center"/>
          <w:trHeight w:val="613"/>
        </w:trPr>
        <w:tc>
          <w:tcPr>
            <w:tcW w:w="895" w:type="pct"/>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运行故障处理</w:t>
            </w:r>
            <w:r/>
          </w:p>
        </w:tc>
        <w:tc>
          <w:tcPr>
            <w:tcW w:w="1741" w:type="pct"/>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运行故障响应，分析处理及总结。</w:t>
            </w:r>
            <w:r/>
          </w:p>
        </w:tc>
        <w:tc>
          <w:tcPr>
            <w:tcW w:w="868" w:type="pct"/>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7*24</w:t>
            </w:r>
            <w:r/>
          </w:p>
        </w:tc>
        <w:tc>
          <w:tcPr>
            <w:tcW w:w="788" w:type="pct"/>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按需</w:t>
            </w:r>
            <w:r/>
          </w:p>
        </w:tc>
        <w:tc>
          <w:tcPr>
            <w:tcW w:w="709" w:type="pct"/>
            <w:vAlign w:val="center"/>
            <w:textDirection w:val="lrTb"/>
            <w:noWrap w:val="false"/>
          </w:tcPr>
          <w:p>
            <w:pPr>
              <w:pStyle w:val="1048"/>
              <w:ind w:firstLine="0"/>
              <w:spacing w:before="156" w:after="0" w:line="380" w:lineRule="exact"/>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w:t>
            </w:r>
            <w:r/>
          </w:p>
        </w:tc>
      </w:tr>
    </w:tbl>
    <w:p>
      <w:pPr>
        <w:pStyle w:val="1035"/>
        <w:numPr>
          <w:ilvl w:val="0"/>
          <w:numId w:val="0"/>
        </w:numPr>
        <w:jc w:val="both"/>
        <w:spacing w:before="120" w:after="120" w:line="0" w:lineRule="atLeast"/>
        <w:rPr>
          <w:rFonts w:hint="eastAsia" w:ascii="黑体" w:hAnsi="黑体" w:eastAsia="黑体" w:cs="黑体"/>
          <w:color w:val="auto"/>
          <w:sz w:val="32"/>
          <w:szCs w:val="32"/>
        </w:rPr>
      </w:pPr>
      <w:r/>
      <w:bookmarkStart w:id="164" w:name="_Toc1779"/>
      <w:r/>
      <w:bookmarkStart w:id="165" w:name="_Toc1066"/>
      <w:r/>
      <w:bookmarkStart w:id="166" w:name="_Toc231293117"/>
      <w:r/>
      <w:r/>
    </w:p>
    <w:p>
      <w:pPr>
        <w:pStyle w:val="1035"/>
        <w:numPr>
          <w:ilvl w:val="0"/>
          <w:numId w:val="6"/>
        </w:numPr>
        <w:jc w:val="both"/>
        <w:spacing w:before="120" w:after="120" w:line="0" w:lineRule="atLeast"/>
        <w:rPr>
          <w:rFonts w:hint="eastAsia" w:ascii="黑体" w:hAnsi="黑体" w:eastAsia="黑体" w:cs="黑体"/>
          <w:color w:val="auto"/>
          <w:sz w:val="32"/>
          <w:szCs w:val="32"/>
        </w:rPr>
      </w:pPr>
      <w:r>
        <w:rPr>
          <w:rFonts w:hint="eastAsia" w:ascii="黑体" w:hAnsi="黑体" w:eastAsia="黑体" w:cs="黑体"/>
          <w:color w:val="auto"/>
          <w:sz w:val="32"/>
          <w:szCs w:val="32"/>
          <w:lang w:val="en-US" w:eastAsia="zh-CN"/>
        </w:rPr>
        <w:t xml:space="preserve">运维</w:t>
      </w:r>
      <w:r>
        <w:rPr>
          <w:rFonts w:hint="eastAsia" w:ascii="黑体" w:hAnsi="黑体" w:eastAsia="黑体" w:cs="黑体"/>
          <w:color w:val="auto"/>
          <w:sz w:val="32"/>
          <w:szCs w:val="32"/>
        </w:rPr>
        <w:t xml:space="preserve">服务标准</w:t>
      </w:r>
      <w:bookmarkEnd w:id="164"/>
      <w:r/>
      <w:bookmarkEnd w:id="165"/>
      <w:r/>
      <w:bookmarkEnd w:id="166"/>
      <w:r/>
      <w:r/>
    </w:p>
    <w:p>
      <w:pPr>
        <w:pStyle w:val="7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3.1服务标准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1)、服务达标衡量标准：在承诺的时间内能够做出响应，并达到可用性承诺。</w:t>
      </w:r>
      <w:r/>
    </w:p>
    <w:tbl>
      <w:tblPr>
        <w:tblStyle w:val="738"/>
        <w:tblW w:w="889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6"/>
        <w:gridCol w:w="2971"/>
        <w:gridCol w:w="3550"/>
      </w:tblGrid>
      <w:tr>
        <w:trPr>
          <w:trHeight w:val="319"/>
        </w:trPr>
        <w:tc>
          <w:tcPr>
            <w:tcW w:w="2376" w:type="dxa"/>
            <w:vAlign w:val="top"/>
            <w:textDirection w:val="lrTb"/>
            <w:noWrap w:val="false"/>
          </w:tcPr>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要求</w:t>
            </w:r>
            <w:r/>
          </w:p>
        </w:tc>
        <w:tc>
          <w:tcPr>
            <w:tcW w:w="2971" w:type="dxa"/>
            <w:vAlign w:val="top"/>
            <w:textDirection w:val="lrTb"/>
            <w:noWrap w:val="false"/>
          </w:tcPr>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说明</w:t>
            </w:r>
            <w:r/>
          </w:p>
        </w:tc>
        <w:tc>
          <w:tcPr>
            <w:tcW w:w="3550" w:type="dxa"/>
            <w:vAlign w:val="top"/>
            <w:textDirection w:val="lrTb"/>
            <w:noWrap w:val="false"/>
          </w:tcPr>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服务指标</w:t>
            </w:r>
            <w:r/>
          </w:p>
        </w:tc>
      </w:tr>
      <w:tr>
        <w:trPr>
          <w:trHeight w:val="623"/>
        </w:trPr>
        <w:tc>
          <w:tcPr>
            <w:tcW w:w="2376"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单次最长故障时间</w:t>
            </w:r>
            <w:r/>
          </w:p>
        </w:tc>
        <w:tc>
          <w:tcPr>
            <w:tcW w:w="2971"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系统单次最长的非计划性不可用时间</w:t>
            </w:r>
            <w:r/>
          </w:p>
        </w:tc>
        <w:tc>
          <w:tcPr>
            <w:tcW w:w="355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&lt; 8小时</w:t>
            </w:r>
            <w:r/>
          </w:p>
        </w:tc>
      </w:tr>
      <w:tr>
        <w:trPr>
          <w:trHeight w:val="1068"/>
        </w:trPr>
        <w:tc>
          <w:tcPr>
            <w:tcW w:w="2376"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重大事件（一级或二级事件）发生个数</w:t>
            </w:r>
            <w:r/>
          </w:p>
        </w:tc>
        <w:tc>
          <w:tcPr>
            <w:tcW w:w="2971"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在约定的服务时间内，发生重大事件的数量</w:t>
            </w:r>
            <w:r/>
          </w:p>
        </w:tc>
        <w:tc>
          <w:tcPr>
            <w:tcW w:w="355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&lt; 4个/年</w:t>
            </w:r>
            <w:r/>
          </w:p>
        </w:tc>
      </w:tr>
      <w:tr>
        <w:trPr>
          <w:trHeight w:val="942"/>
        </w:trPr>
        <w:tc>
          <w:tcPr>
            <w:tcW w:w="2376"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系统灾难恢复时间</w:t>
            </w:r>
            <w:r/>
          </w:p>
        </w:tc>
        <w:tc>
          <w:tcPr>
            <w:tcW w:w="2971"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在发生灾难时，系统通过停机、维修、解决到恢复的整个时间</w:t>
            </w:r>
            <w:r/>
          </w:p>
        </w:tc>
        <w:tc>
          <w:tcPr>
            <w:tcW w:w="355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&lt; 24小时</w:t>
            </w:r>
            <w:r/>
          </w:p>
        </w:tc>
      </w:tr>
      <w:tr>
        <w:trPr>
          <w:trHeight w:val="623"/>
        </w:trPr>
        <w:tc>
          <w:tcPr>
            <w:tcW w:w="2376"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响应时间</w:t>
            </w:r>
            <w:r/>
          </w:p>
        </w:tc>
        <w:tc>
          <w:tcPr>
            <w:tcW w:w="2971"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服务台完成事件记录到工程师受理事件所耗费的时间</w:t>
            </w:r>
            <w:r/>
          </w:p>
        </w:tc>
        <w:tc>
          <w:tcPr>
            <w:tcW w:w="355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按事件优先级处理标准处理</w:t>
            </w:r>
            <w:r/>
          </w:p>
        </w:tc>
      </w:tr>
      <w:tr>
        <w:trPr>
          <w:trHeight w:val="623"/>
        </w:trPr>
        <w:tc>
          <w:tcPr>
            <w:tcW w:w="2376"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工程师到达现场时间</w:t>
            </w:r>
            <w:r/>
          </w:p>
        </w:tc>
        <w:tc>
          <w:tcPr>
            <w:tcW w:w="2971"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工程师受理时间后到达服务方现场所需要的时间</w:t>
            </w:r>
            <w:r/>
          </w:p>
        </w:tc>
        <w:tc>
          <w:tcPr>
            <w:tcW w:w="355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按事件优先级处理标准处理</w:t>
            </w:r>
            <w:r/>
          </w:p>
        </w:tc>
      </w:tr>
      <w:tr>
        <w:trPr>
          <w:trHeight w:val="638"/>
        </w:trPr>
        <w:tc>
          <w:tcPr>
            <w:tcW w:w="2376"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季度巡检内容</w:t>
            </w:r>
            <w:r/>
          </w:p>
        </w:tc>
        <w:tc>
          <w:tcPr>
            <w:tcW w:w="2971"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包括协议规定的所有业务系统的运行状态检查</w:t>
            </w:r>
            <w:r/>
          </w:p>
        </w:tc>
        <w:tc>
          <w:tcPr>
            <w:tcW w:w="355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1次/季度，巡检日期安排在月初进行</w:t>
            </w:r>
            <w:r/>
          </w:p>
        </w:tc>
      </w:tr>
    </w:tbl>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2)、事件优先级处理标准</w:t>
      </w:r>
      <w:r/>
    </w:p>
    <w:tbl>
      <w:tblPr>
        <w:tblStyle w:val="738"/>
        <w:tblW w:w="8873"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3"/>
        <w:gridCol w:w="3448"/>
        <w:gridCol w:w="2968"/>
        <w:gridCol w:w="1224"/>
      </w:tblGrid>
      <w:tr>
        <w:trPr>
          <w:trHeight w:val="268"/>
        </w:trPr>
        <w:tc>
          <w:tcPr>
            <w:tcW w:w="1233" w:type="dxa"/>
            <w:vAlign w:val="top"/>
            <w:textDirection w:val="lrTb"/>
            <w:noWrap w:val="false"/>
          </w:tcPr>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要求</w:t>
            </w:r>
            <w:r/>
          </w:p>
        </w:tc>
        <w:tc>
          <w:tcPr>
            <w:tcW w:w="3448" w:type="dxa"/>
            <w:vAlign w:val="top"/>
            <w:textDirection w:val="lrTb"/>
            <w:noWrap w:val="false"/>
          </w:tcPr>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说明</w:t>
            </w:r>
            <w:r/>
          </w:p>
        </w:tc>
        <w:tc>
          <w:tcPr>
            <w:tcW w:w="2968" w:type="dxa"/>
            <w:vAlign w:val="top"/>
            <w:textDirection w:val="lrTb"/>
            <w:noWrap w:val="false"/>
          </w:tcPr>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服务指标</w:t>
            </w:r>
            <w:r/>
          </w:p>
        </w:tc>
        <w:tc>
          <w:tcPr>
            <w:tcW w:w="1224" w:type="dxa"/>
            <w:vAlign w:val="top"/>
            <w:textDirection w:val="lrTb"/>
            <w:noWrap w:val="false"/>
          </w:tcPr>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trHeight w:val="1025"/>
        </w:trPr>
        <w:tc>
          <w:tcPr>
            <w:tcW w:w="1233"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一级事件</w:t>
            </w:r>
            <w:r/>
          </w:p>
        </w:tc>
        <w:tc>
          <w:tcPr>
            <w:tcW w:w="3448"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系统宕机或大规模系统故障，对外业务无法有效开展。</w:t>
            </w:r>
            <w:r/>
          </w:p>
        </w:tc>
        <w:tc>
          <w:tcPr>
            <w:tcW w:w="2968"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非现场：30分钟内响应，4小时赶赴现场，到达现场后全力争取尽快恢复系统运行。</w:t>
            </w:r>
            <w:r/>
          </w:p>
        </w:tc>
        <w:tc>
          <w:tcPr>
            <w:tcW w:w="1224"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优先处理级最高</w:t>
            </w:r>
            <w:r/>
          </w:p>
        </w:tc>
      </w:tr>
      <w:tr>
        <w:trPr>
          <w:trHeight w:val="855"/>
        </w:trPr>
        <w:tc>
          <w:tcPr>
            <w:tcW w:w="1233"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二级事件</w:t>
            </w:r>
            <w:r/>
          </w:p>
        </w:tc>
        <w:tc>
          <w:tcPr>
            <w:tcW w:w="3448"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少量（小于等于3）关键性业务故障，其他业务可正常开展。</w:t>
            </w:r>
            <w:r/>
          </w:p>
        </w:tc>
        <w:tc>
          <w:tcPr>
            <w:tcW w:w="2968"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非现场：30分钟内响应，12小时赶赴现场，到达现场后12个小时排除故障。</w:t>
            </w:r>
            <w:r/>
          </w:p>
        </w:tc>
        <w:tc>
          <w:tcPr>
            <w:tcW w:w="1224"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优先处理级次之</w:t>
            </w:r>
            <w:r/>
          </w:p>
        </w:tc>
      </w:tr>
      <w:tr>
        <w:trPr>
          <w:trHeight w:val="480"/>
        </w:trPr>
        <w:tc>
          <w:tcPr>
            <w:tcW w:w="1233"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三级事件</w:t>
            </w:r>
            <w:r/>
          </w:p>
        </w:tc>
        <w:tc>
          <w:tcPr>
            <w:tcW w:w="3448"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少量（小于等于5）非关键性业务故障，其他业务可正常开展。</w:t>
            </w:r>
            <w:r/>
          </w:p>
        </w:tc>
        <w:tc>
          <w:tcPr>
            <w:tcW w:w="2968"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非现场：30分钟内响应，24小时恢复系统正常运行。</w:t>
            </w:r>
            <w:r/>
          </w:p>
        </w:tc>
        <w:tc>
          <w:tcPr>
            <w:tcW w:w="1224"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优先处理级中等</w:t>
            </w:r>
            <w:r/>
          </w:p>
        </w:tc>
      </w:tr>
      <w:tr>
        <w:trPr>
          <w:trHeight w:val="537"/>
        </w:trPr>
        <w:tc>
          <w:tcPr>
            <w:tcW w:w="1233"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四级事件</w:t>
            </w:r>
            <w:r/>
          </w:p>
        </w:tc>
        <w:tc>
          <w:tcPr>
            <w:tcW w:w="3448"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非关键性业务运行不顺，但业务可开展。</w:t>
            </w:r>
            <w:r/>
          </w:p>
        </w:tc>
        <w:tc>
          <w:tcPr>
            <w:tcW w:w="2968"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日常处理。</w:t>
            </w:r>
            <w:r/>
          </w:p>
        </w:tc>
        <w:tc>
          <w:tcPr>
            <w:tcW w:w="1224"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优先处理级普通</w:t>
            </w:r>
            <w:r/>
          </w:p>
        </w:tc>
      </w:tr>
    </w:tbl>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729"/>
        <w:rPr>
          <w:rFonts w:hint="eastAsia" w:ascii="宋体" w:hAnsi="宋体" w:eastAsia="宋体" w:cs="宋体"/>
          <w:color w:val="auto"/>
          <w:sz w:val="24"/>
          <w:szCs w:val="24"/>
          <w:highlight w:val="none"/>
          <w:lang w:val="en-US" w:eastAsia="zh-CN" w:bidi="ar-SA"/>
        </w:rPr>
      </w:pPr>
      <w:r/>
      <w:bookmarkStart w:id="167" w:name="_Toc231293119"/>
      <w:r/>
      <w:bookmarkStart w:id="168" w:name="_Toc11972"/>
      <w:r/>
      <w:bookmarkStart w:id="169" w:name="_Toc10599"/>
      <w:r>
        <w:rPr>
          <w:rFonts w:hint="eastAsia" w:ascii="宋体" w:hAnsi="宋体" w:eastAsia="宋体" w:cs="宋体"/>
          <w:color w:val="auto"/>
          <w:sz w:val="24"/>
          <w:szCs w:val="24"/>
          <w:highlight w:val="none"/>
          <w:lang w:val="en-US" w:eastAsia="zh-CN" w:bidi="ar-SA"/>
        </w:rPr>
        <w:t xml:space="preserve">3.2驻场工程师管理</w:t>
      </w:r>
      <w:bookmarkEnd w:id="167"/>
      <w:r/>
      <w:bookmarkEnd w:id="168"/>
      <w:r/>
      <w:bookmarkEnd w:id="169"/>
      <w:r/>
      <w:r/>
    </w:p>
    <w:p>
      <w:pPr>
        <w:pStyle w:val="729"/>
        <w:rPr>
          <w:rFonts w:hint="eastAsia" w:ascii="宋体" w:hAnsi="宋体" w:eastAsia="宋体" w:cs="宋体"/>
          <w:color w:val="auto"/>
          <w:sz w:val="24"/>
          <w:szCs w:val="24"/>
          <w:highlight w:val="none"/>
          <w:lang w:val="en-US" w:eastAsia="zh-CN" w:bidi="ar-SA"/>
        </w:rPr>
      </w:pPr>
      <w:r/>
      <w:bookmarkStart w:id="170" w:name="_Toc231293120"/>
      <w:r>
        <w:rPr>
          <w:rFonts w:hint="eastAsia" w:ascii="宋体" w:hAnsi="宋体" w:eastAsia="宋体" w:cs="宋体"/>
          <w:color w:val="auto"/>
          <w:sz w:val="24"/>
          <w:szCs w:val="24"/>
          <w:highlight w:val="none"/>
          <w:lang w:val="en-US" w:eastAsia="zh-CN" w:bidi="ar-SA"/>
        </w:rPr>
        <w:t xml:space="preserve">3.2.1管理需求</w:t>
      </w:r>
      <w:bookmarkEnd w:id="170"/>
      <w:r/>
      <w:r/>
    </w:p>
    <w:p>
      <w:pPr>
        <w:ind w:firstLine="480"/>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驻场工程师到中心审核备案，中心有权对驻场人员的资质背景进行核验，对于资质不符合中心需求的驻场人员，中心有权进行更换。驻场工程师恪守良好的职业操守，未经中心书面同意，驻场人员不得以中心名义从事任何对外活动。驻场工程师应具备良好的保密意识，未得到中心书面许可，不将与服务项目有关的信息提供给第三方及第三方无关人员，到岗后将与中心签订保密协议。</w:t>
      </w:r>
      <w:r/>
    </w:p>
    <w:p>
      <w:pPr>
        <w:ind w:firstLine="480"/>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驻场人员因调换工作、离职、患需重大疾病等原因，不再从事原现有服务工作时（简称“退出”），需提前30天向中心提出申请，并取得中心书面同意，并将相关工作进行全面交接完成后方可退出。</w:t>
      </w:r>
      <w:r/>
    </w:p>
    <w:p>
      <w:pPr>
        <w:pStyle w:val="729"/>
        <w:rPr>
          <w:rFonts w:hint="eastAsia" w:ascii="宋体" w:hAnsi="宋体" w:eastAsia="宋体" w:cs="宋体"/>
          <w:color w:val="auto"/>
          <w:sz w:val="24"/>
          <w:szCs w:val="24"/>
          <w:highlight w:val="none"/>
          <w:lang w:val="en-US" w:eastAsia="zh-CN" w:bidi="ar-SA"/>
        </w:rPr>
      </w:pPr>
      <w:r/>
      <w:bookmarkStart w:id="171" w:name="_Toc231293121"/>
      <w:r>
        <w:rPr>
          <w:rFonts w:hint="eastAsia" w:ascii="宋体" w:hAnsi="宋体" w:eastAsia="宋体" w:cs="宋体"/>
          <w:color w:val="auto"/>
          <w:sz w:val="24"/>
          <w:szCs w:val="24"/>
          <w:highlight w:val="none"/>
          <w:lang w:val="en-US" w:eastAsia="zh-CN" w:bidi="ar-SA"/>
        </w:rPr>
        <w:t xml:space="preserve">3.2.2考勤管理</w:t>
      </w:r>
      <w:bookmarkEnd w:id="171"/>
      <w:r/>
      <w:r/>
    </w:p>
    <w:p>
      <w:pPr>
        <w:ind w:firstLine="480"/>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按中心管理规定进行考勤，不迟到、早退、缺勤。如需休假的根据中心相关管理规定提前通知，征得中心同意后，方可休假。休假期间应急服务公司需提供同等能力人员之服务进行替代。</w:t>
      </w:r>
      <w:r/>
    </w:p>
    <w:p>
      <w:pPr>
        <w:pStyle w:val="7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3.2.3维护工作开展</w:t>
      </w:r>
      <w:r/>
    </w:p>
    <w:p>
      <w:pPr>
        <w:ind w:firstLine="480"/>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驻场工程师现场开展维护工作时，对每一次所开展的维护工作建立台账并登记造册，并定期提供给中心归档。强化质量和管理意识，提高系统维护的能力和水平，按照工程化、标准化、规范化的要求，逐步形成专门面向中心系统维护的制度和体系。</w:t>
      </w:r>
      <w:r/>
    </w:p>
    <w:p>
      <w:pPr>
        <w:pStyle w:val="729"/>
        <w:rPr>
          <w:rFonts w:hint="eastAsia" w:ascii="宋体" w:hAnsi="宋体" w:eastAsia="宋体" w:cs="宋体"/>
          <w:color w:val="auto"/>
          <w:sz w:val="24"/>
          <w:szCs w:val="24"/>
          <w:highlight w:val="none"/>
          <w:lang w:val="en-US" w:eastAsia="zh-CN" w:bidi="ar-SA"/>
        </w:rPr>
      </w:pPr>
      <w:r/>
      <w:bookmarkStart w:id="172" w:name="_Toc15276"/>
      <w:r/>
      <w:bookmarkStart w:id="173" w:name="_Toc440143837"/>
      <w:r/>
      <w:bookmarkStart w:id="174" w:name="_Toc231293123"/>
      <w:r/>
      <w:bookmarkStart w:id="175" w:name="_Toc2700"/>
      <w:r>
        <w:rPr>
          <w:rFonts w:hint="eastAsia" w:ascii="宋体" w:hAnsi="宋体" w:eastAsia="宋体" w:cs="宋体"/>
          <w:color w:val="auto"/>
          <w:sz w:val="24"/>
          <w:szCs w:val="24"/>
          <w:highlight w:val="none"/>
          <w:lang w:val="en-US" w:eastAsia="zh-CN" w:bidi="ar-SA"/>
        </w:rPr>
        <w:t xml:space="preserve">3.3服务变更控制</w:t>
      </w:r>
      <w:bookmarkEnd w:id="172"/>
      <w:r/>
      <w:bookmarkEnd w:id="173"/>
      <w:r/>
      <w:bookmarkEnd w:id="174"/>
      <w:r/>
      <w:bookmarkEnd w:id="175"/>
      <w:r/>
      <w:r/>
    </w:p>
    <w:p>
      <w:pPr>
        <w:ind w:firstLine="480"/>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对服务提供方做出的服务内容、方式的变更，双方应当就新的服务达成一致，并按照新服务约定的内容和形式履行各自权责。客户方有权对服务提供方建议的新服务变更提出质疑，给与意见和否定权。</w:t>
      </w:r>
      <w:r/>
    </w:p>
    <w:p>
      <w:pPr>
        <w:ind w:firstLine="480"/>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对由客户方主动提出的服务变更，服务提供方应当积极配合客户方就新服务的可行性、新服务的价值给与建议。并适当调整自身服务架构和服务人员使之适应新服务要求。服务变更应当符合服务提供方的变更管理流程要求。对于无法满足客户方的相关内容，甲乙双方应当本着服务优先，客户至上的原则，积极协商符合双方利益和业务开展的服务方式。</w:t>
      </w:r>
      <w:r/>
    </w:p>
    <w:p>
      <w:pPr>
        <w:ind w:firstLine="480"/>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3.4服务中断处理方式</w:t>
      </w:r>
      <w:r/>
    </w:p>
    <w:p>
      <w:pPr>
        <w:ind w:firstLine="480"/>
        <w:rPr>
          <w:rFonts w:hint="eastAsia" w:ascii="宋体" w:hAnsi="宋体" w:eastAsia="宋体" w:cs="宋体"/>
          <w:color w:val="auto"/>
          <w:sz w:val="24"/>
          <w:szCs w:val="24"/>
          <w:highlight w:val="none"/>
          <w:lang w:val="en-US" w:eastAsia="zh-CN" w:bidi="ar-SA"/>
        </w:rPr>
        <w:outlineLvl w:val="9"/>
      </w:pPr>
      <w:r/>
      <w:bookmarkStart w:id="176" w:name="_Toc228989592"/>
      <w:r/>
      <w:bookmarkStart w:id="177" w:name="_Toc440143839"/>
      <w:r/>
      <w:bookmarkStart w:id="178" w:name="_Toc231293125"/>
      <w:r/>
      <w:bookmarkStart w:id="179" w:name="_Toc248723604"/>
      <w:r>
        <w:rPr>
          <w:rFonts w:hint="eastAsia" w:ascii="宋体" w:hAnsi="宋体" w:eastAsia="宋体" w:cs="宋体"/>
          <w:color w:val="auto"/>
          <w:sz w:val="24"/>
          <w:szCs w:val="24"/>
          <w:highlight w:val="none"/>
          <w:lang w:val="en-US" w:eastAsia="zh-CN" w:bidi="ar-SA"/>
        </w:rPr>
        <w:t xml:space="preserve">3.4.1计划中断约定</w:t>
      </w:r>
      <w:bookmarkEnd w:id="176"/>
      <w:r/>
      <w:bookmarkEnd w:id="177"/>
      <w:r/>
      <w:bookmarkEnd w:id="178"/>
      <w:r/>
      <w:bookmarkEnd w:id="179"/>
      <w:r/>
      <w:r/>
    </w:p>
    <w:p>
      <w:pPr>
        <w:ind w:firstLine="480"/>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双方约定，计划中断前一周（最迟不得短于3天），服务方应当向客户正式提交服务中断的通知，并经高层管理人员确认。一个月内仅允许非正常中断1次，对于频繁发生的业务中断，服务方应当向客户给与合理正当的解释。</w:t>
      </w:r>
      <w:r/>
    </w:p>
    <w:p>
      <w:pPr>
        <w:ind w:firstLine="480"/>
        <w:rPr>
          <w:rFonts w:hint="eastAsia" w:ascii="宋体" w:hAnsi="宋体" w:eastAsia="宋体" w:cs="宋体"/>
          <w:color w:val="auto"/>
          <w:sz w:val="24"/>
          <w:szCs w:val="24"/>
          <w:highlight w:val="none"/>
          <w:lang w:val="en-US" w:eastAsia="zh-CN" w:bidi="ar-SA"/>
        </w:rPr>
        <w:outlineLvl w:val="9"/>
      </w:pPr>
      <w:r/>
      <w:bookmarkStart w:id="180" w:name="_Toc228989593"/>
      <w:r/>
      <w:bookmarkStart w:id="181" w:name="_Toc248723605"/>
      <w:r/>
      <w:bookmarkStart w:id="182" w:name="_Toc231293126"/>
      <w:r/>
      <w:bookmarkStart w:id="183" w:name="_Toc440143840"/>
      <w:r>
        <w:rPr>
          <w:rFonts w:hint="eastAsia" w:ascii="宋体" w:hAnsi="宋体" w:eastAsia="宋体" w:cs="宋体"/>
          <w:color w:val="auto"/>
          <w:sz w:val="24"/>
          <w:szCs w:val="24"/>
          <w:highlight w:val="none"/>
          <w:lang w:val="en-US" w:eastAsia="zh-CN" w:bidi="ar-SA"/>
        </w:rPr>
        <w:t xml:space="preserve">3.4.2服务中断解决办法</w:t>
      </w:r>
      <w:bookmarkEnd w:id="180"/>
      <w:r/>
      <w:bookmarkEnd w:id="181"/>
      <w:r/>
      <w:bookmarkEnd w:id="182"/>
      <w:r/>
      <w:bookmarkEnd w:id="183"/>
      <w:r/>
      <w:r/>
    </w:p>
    <w:p>
      <w:pPr>
        <w:ind w:firstLine="480"/>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对于由服务方设备事故/人员操作引起的服务中断，服务方应当迅速向客户进行沟通，即时约定恢复时间。并立即安排人员对中断原因展开调查分析并予以解决。并在此期间积极应答客户方的中断处理方面的信息咨询。</w:t>
      </w:r>
      <w:r/>
    </w:p>
    <w:p>
      <w:pPr>
        <w:ind w:firstLine="480"/>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对于由于客观原因和自然灾害引发的服务中断，服务方在协调各方进行事故处理的同时，应当将基本中断原因通告客户方，并协调各方积极解决服务中断问题。</w:t>
      </w:r>
      <w:r/>
    </w:p>
    <w:p>
      <w:pPr>
        <w:ind w:firstLine="480"/>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rPr>
          <w:rFonts w:hint="eastAsia"/>
          <w:color w:val="auto"/>
          <w:lang w:val="en-US" w:eastAsia="zh-CN"/>
        </w:rPr>
      </w:pPr>
      <w:r>
        <w:rPr>
          <w:rFonts w:hint="eastAsia"/>
          <w:color w:val="auto"/>
          <w:lang w:val="en-US" w:eastAsia="zh-CN"/>
        </w:rPr>
      </w:r>
      <w:r/>
    </w:p>
    <w:p>
      <w:pPr>
        <w:ind w:firstLine="480"/>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numPr>
          <w:ilvl w:val="0"/>
          <w:numId w:val="0"/>
        </w:numPr>
        <w:ind w:firstLine="0"/>
        <w:jc w:val="center"/>
        <w:spacing w:line="360" w:lineRule="auto"/>
        <w:rPr>
          <w:rFonts w:hint="eastAsia" w:ascii="黑体" w:hAnsi="Times New Roman" w:eastAsia="黑体"/>
          <w:bCs/>
          <w:color w:val="auto"/>
          <w:sz w:val="44"/>
          <w:szCs w:val="28"/>
          <w:highlight w:val="none"/>
        </w:rPr>
      </w:pPr>
      <w:r/>
      <w:bookmarkStart w:id="184" w:name="_Toc120614281"/>
      <w:r>
        <w:rPr>
          <w:rFonts w:hint="eastAsia" w:ascii="黑体" w:hAnsi="Times New Roman" w:eastAsia="黑体" w:cs="Times New Roman"/>
          <w:color w:val="auto"/>
          <w:sz w:val="44"/>
          <w:szCs w:val="44"/>
          <w:highlight w:val="none"/>
        </w:rPr>
        <w:t xml:space="preserve">第五章  评审方法与评审标准</w:t>
      </w:r>
      <w:r/>
    </w:p>
    <w:p>
      <w:pPr>
        <w:ind w:firstLine="420"/>
        <w:keepLines w:val="0"/>
        <w:keepNext w:val="0"/>
        <w:pageBreakBefore w:val="0"/>
        <w:spacing w:line="264"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一、</w:t>
      </w:r>
      <w:r>
        <w:rPr>
          <w:rFonts w:hint="eastAsia" w:ascii="黑体" w:hAnsi="黑体" w:eastAsia="黑体" w:cs="黑体"/>
          <w:b w:val="0"/>
          <w:bCs w:val="0"/>
          <w:color w:val="auto"/>
          <w:sz w:val="24"/>
          <w:szCs w:val="24"/>
          <w:highlight w:val="none"/>
        </w:rPr>
        <w:t xml:space="preserve">评</w:t>
      </w:r>
      <w:r>
        <w:rPr>
          <w:rFonts w:hint="eastAsia" w:ascii="黑体" w:hAnsi="黑体" w:eastAsia="黑体" w:cs="黑体"/>
          <w:b w:val="0"/>
          <w:bCs w:val="0"/>
          <w:color w:val="auto"/>
          <w:sz w:val="24"/>
          <w:szCs w:val="24"/>
          <w:highlight w:val="none"/>
          <w:lang w:val="en-US" w:eastAsia="zh-CN"/>
        </w:rPr>
        <w:t xml:space="preserve">审</w:t>
      </w:r>
      <w:r>
        <w:rPr>
          <w:rFonts w:hint="eastAsia" w:ascii="黑体" w:hAnsi="黑体" w:eastAsia="黑体" w:cs="黑体"/>
          <w:b w:val="0"/>
          <w:bCs w:val="0"/>
          <w:color w:val="auto"/>
          <w:sz w:val="24"/>
          <w:szCs w:val="24"/>
          <w:highlight w:val="none"/>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采用</w:t>
      </w:r>
      <w:r>
        <w:rPr>
          <w:rFonts w:hint="eastAsia" w:ascii="宋体" w:hAnsi="宋体" w:eastAsia="宋体" w:cs="宋体"/>
          <w:color w:val="auto"/>
          <w:sz w:val="24"/>
          <w:szCs w:val="24"/>
          <w:highlight w:val="none"/>
        </w:rPr>
        <w:t xml:space="preserve">综合评分法，对满足磋商文件全部实质性要求的响应文件按评审因素的量化指标评审总分对供应商进行排序。</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经磋商确定最终采购需求和提交最后报价的供应商后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磋商小组</w:t>
      </w:r>
      <w:r>
        <w:rPr>
          <w:rFonts w:hint="eastAsia" w:ascii="宋体" w:hAnsi="宋体" w:eastAsia="宋体" w:cs="宋体"/>
          <w:color w:val="auto"/>
          <w:sz w:val="24"/>
          <w:szCs w:val="24"/>
          <w:highlight w:val="none"/>
          <w:lang w:eastAsia="zh-CN"/>
        </w:rPr>
        <w:t xml:space="preserve">成员独立</w:t>
      </w:r>
      <w:r>
        <w:rPr>
          <w:rFonts w:hint="eastAsia" w:ascii="宋体" w:hAnsi="宋体" w:eastAsia="宋体" w:cs="宋体"/>
          <w:color w:val="auto"/>
          <w:sz w:val="24"/>
          <w:szCs w:val="24"/>
          <w:highlight w:val="none"/>
        </w:rPr>
        <w:t xml:space="preserve">对提交最后报价的供应商的响应文件和最后报价进行</w:t>
      </w:r>
      <w:r>
        <w:rPr>
          <w:rFonts w:hint="eastAsia" w:ascii="宋体" w:hAnsi="宋体" w:eastAsia="宋体" w:cs="宋体"/>
          <w:color w:val="auto"/>
          <w:sz w:val="24"/>
          <w:szCs w:val="24"/>
          <w:highlight w:val="none"/>
          <w:lang w:eastAsia="zh-CN"/>
        </w:rPr>
        <w:t xml:space="preserve">综合</w:t>
      </w:r>
      <w:r>
        <w:rPr>
          <w:rFonts w:hint="eastAsia" w:ascii="宋体" w:hAnsi="宋体" w:eastAsia="宋体" w:cs="宋体"/>
          <w:color w:val="auto"/>
          <w:sz w:val="24"/>
          <w:szCs w:val="24"/>
          <w:highlight w:val="none"/>
        </w:rPr>
        <w:t xml:space="preserve">评分。</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磋商小组按照评审</w:t>
      </w:r>
      <w:r>
        <w:rPr>
          <w:rFonts w:hint="eastAsia" w:ascii="宋体" w:hAnsi="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分由高到低顺序推荐</w:t>
      </w:r>
      <w:r>
        <w:rPr>
          <w:rFonts w:hint="eastAsia" w:ascii="宋体" w:hAnsi="宋体" w:eastAsia="宋体" w:cs="Times New Roman"/>
          <w:b w:val="0"/>
          <w:bCs w:val="0"/>
          <w:color w:val="auto"/>
          <w:sz w:val="24"/>
          <w:szCs w:val="24"/>
          <w:highlight w:val="none"/>
          <w:u w:val="none"/>
          <w:lang w:val="en-US" w:eastAsia="zh-CN"/>
        </w:rPr>
        <w:t xml:space="preserve">1名</w:t>
      </w:r>
      <w:r>
        <w:rPr>
          <w:rFonts w:hint="eastAsia" w:ascii="宋体" w:hAnsi="宋体" w:eastAsia="宋体" w:cs="宋体"/>
          <w:color w:val="auto"/>
          <w:sz w:val="24"/>
          <w:szCs w:val="24"/>
          <w:highlight w:val="none"/>
          <w:lang w:eastAsia="zh-CN"/>
        </w:rPr>
        <w:t xml:space="preserve">成交候选供应商，</w:t>
      </w:r>
      <w:r>
        <w:rPr>
          <w:rFonts w:hint="eastAsia" w:ascii="宋体" w:hAnsi="宋体" w:eastAsia="宋体" w:cs="宋体"/>
          <w:color w:val="auto"/>
          <w:sz w:val="24"/>
          <w:szCs w:val="24"/>
          <w:highlight w:val="none"/>
        </w:rPr>
        <w:t xml:space="preserve">并编写评审报告。符合本磋商文件第二章第2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.1.2条</w:t>
      </w:r>
      <w:r>
        <w:rPr>
          <w:rFonts w:hint="eastAsia" w:ascii="宋体" w:hAnsi="宋体" w:cs="宋体"/>
          <w:color w:val="auto"/>
          <w:sz w:val="24"/>
          <w:szCs w:val="24"/>
          <w:highlight w:val="none"/>
          <w:lang w:val="en-US" w:eastAsia="zh-CN"/>
        </w:rPr>
        <w:t xml:space="preserve">第三款</w:t>
      </w:r>
      <w:r>
        <w:rPr>
          <w:rFonts w:hint="eastAsia" w:ascii="宋体" w:hAnsi="宋体" w:eastAsia="宋体" w:cs="宋体"/>
          <w:color w:val="auto"/>
          <w:sz w:val="24"/>
          <w:szCs w:val="24"/>
          <w:highlight w:val="none"/>
        </w:rPr>
        <w:t xml:space="preserve">情形的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可以推荐</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名成交候选供应商。评审得分相同的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按照最后报价由低到高的顺序推荐。评审得分且最后报价相同的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eastAsia="zh-CN"/>
        </w:rPr>
        <w:t xml:space="preserve">“三、评审标准中</w:t>
      </w:r>
      <w:r>
        <w:rPr>
          <w:rFonts w:hint="eastAsia" w:ascii="宋体" w:hAnsi="宋体" w:eastAsia="宋体" w:cs="宋体"/>
          <w:color w:val="auto"/>
          <w:sz w:val="24"/>
          <w:szCs w:val="24"/>
          <w:highlight w:val="none"/>
          <w:lang w:val="en-US" w:eastAsia="zh-CN"/>
        </w:rPr>
        <w:t xml:space="preserve">2.1-2.6项</w:t>
      </w:r>
      <w:r>
        <w:rPr>
          <w:rFonts w:hint="eastAsia" w:ascii="宋体" w:hAnsi="宋体" w:eastAsia="宋体" w:cs="宋体"/>
          <w:color w:val="auto"/>
          <w:sz w:val="24"/>
          <w:szCs w:val="24"/>
          <w:highlight w:val="none"/>
          <w:lang w:eastAsia="zh-CN"/>
        </w:rPr>
        <w:t xml:space="preserve">”得分由高到低顺序</w:t>
      </w:r>
      <w:r>
        <w:rPr>
          <w:rFonts w:hint="eastAsia" w:ascii="宋体" w:hAnsi="宋体" w:eastAsia="宋体" w:cs="宋体"/>
          <w:color w:val="auto"/>
          <w:sz w:val="24"/>
          <w:szCs w:val="24"/>
          <w:highlight w:val="none"/>
        </w:rPr>
        <w:t xml:space="preserve">推荐。</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二、</w:t>
      </w:r>
      <w:r>
        <w:rPr>
          <w:rFonts w:hint="eastAsia" w:ascii="黑体" w:hAnsi="黑体" w:eastAsia="黑体" w:cs="黑体"/>
          <w:b w:val="0"/>
          <w:bCs w:val="0"/>
          <w:color w:val="auto"/>
          <w:sz w:val="24"/>
          <w:szCs w:val="24"/>
          <w:highlight w:val="none"/>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本项目服务全部由小微企业承接</w:t>
      </w:r>
      <w:r>
        <w:rPr>
          <w:rFonts w:hint="eastAsia" w:ascii="宋体" w:hAnsi="宋体" w:eastAsia="宋体" w:cs="宋体"/>
          <w:color w:val="auto"/>
          <w:sz w:val="24"/>
          <w:szCs w:val="24"/>
          <w:highlight w:val="none"/>
          <w:lang w:val="zh-CN" w:eastAsia="zh-CN"/>
        </w:rPr>
        <w:t xml:space="preserve">的，</w:t>
      </w:r>
      <w:r>
        <w:rPr>
          <w:rFonts w:hint="eastAsia" w:ascii="宋体" w:hAnsi="宋体" w:eastAsia="宋体" w:cs="宋体"/>
          <w:color w:val="auto"/>
          <w:sz w:val="24"/>
          <w:szCs w:val="24"/>
          <w:highlight w:val="none"/>
        </w:rPr>
        <w:t xml:space="preserve">对报价给予</w:t>
      </w:r>
      <w:r>
        <w:rPr>
          <w:rFonts w:hint="eastAsia" w:ascii="宋体" w:hAnsi="宋体" w:eastAsia="宋体" w:cs="Times New Roman"/>
          <w:b w:val="0"/>
          <w:bCs w:val="0"/>
          <w:color w:val="auto"/>
          <w:sz w:val="24"/>
          <w:szCs w:val="24"/>
          <w:highlight w:val="none"/>
          <w:u w:val="none"/>
          <w:lang w:val="zh-CN" w:eastAsia="zh-CN"/>
        </w:rPr>
        <w:t xml:space="preserve">10%</w:t>
      </w:r>
      <w:r>
        <w:rPr>
          <w:rFonts w:hint="eastAsia" w:ascii="宋体" w:hAnsi="宋体" w:eastAsia="宋体" w:cs="宋体"/>
          <w:color w:val="auto"/>
          <w:sz w:val="24"/>
          <w:szCs w:val="24"/>
          <w:highlight w:val="none"/>
        </w:rPr>
        <w:t xml:space="preserve">的扣除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残疾人福利性单位视同小型、微型企业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给予</w:t>
      </w:r>
      <w:r>
        <w:rPr>
          <w:rFonts w:hint="eastAsia" w:ascii="宋体" w:hAnsi="宋体"/>
          <w:color w:val="auto"/>
          <w:sz w:val="24"/>
          <w:szCs w:val="24"/>
          <w:highlight w:val="none"/>
          <w:lang w:val="en-US" w:eastAsia="zh-CN"/>
        </w:rPr>
        <w:t xml:space="preserve">与小微企业</w:t>
      </w:r>
      <w:r>
        <w:rPr>
          <w:rFonts w:hint="eastAsia" w:ascii="宋体" w:hAnsi="宋体"/>
          <w:color w:val="auto"/>
          <w:sz w:val="24"/>
          <w:szCs w:val="24"/>
          <w:highlight w:val="none"/>
          <w:u w:val="none"/>
          <w:lang w:val="en-US" w:eastAsia="zh-CN"/>
        </w:rPr>
        <w:t xml:space="preserve">相同</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监狱和戒毒企业视同小型、微型企业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给予</w:t>
      </w:r>
      <w:r>
        <w:rPr>
          <w:rFonts w:hint="eastAsia" w:ascii="宋体" w:hAnsi="宋体"/>
          <w:color w:val="auto"/>
          <w:sz w:val="24"/>
          <w:szCs w:val="24"/>
          <w:highlight w:val="none"/>
          <w:lang w:val="en-US" w:eastAsia="zh-CN"/>
        </w:rPr>
        <w:t xml:space="preserve">与小微企业</w:t>
      </w:r>
      <w:r>
        <w:rPr>
          <w:rFonts w:hint="eastAsia" w:ascii="宋体" w:hAnsi="宋体"/>
          <w:color w:val="auto"/>
          <w:sz w:val="24"/>
          <w:szCs w:val="24"/>
          <w:highlight w:val="none"/>
          <w:u w:val="none"/>
          <w:lang w:val="en-US" w:eastAsia="zh-CN"/>
        </w:rPr>
        <w:t xml:space="preserve">相同</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残疾人福利单位、监狱企业属于小型、微型企业的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不重复享受</w:t>
      </w:r>
      <w:r>
        <w:rPr>
          <w:rFonts w:hint="eastAsia" w:ascii="宋体" w:hAnsi="宋体" w:eastAsia="宋体" w:cs="宋体"/>
          <w:color w:val="auto"/>
          <w:sz w:val="24"/>
          <w:szCs w:val="24"/>
          <w:highlight w:val="none"/>
          <w:lang w:val="en-US" w:eastAsia="zh-CN"/>
        </w:rPr>
        <w:t xml:space="preserve">价格扣除</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264"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u w:val="none"/>
          <w:lang w:val="en-US" w:eastAsia="zh-CN"/>
        </w:rPr>
        <w:t xml:space="preserve">3.</w:t>
      </w:r>
      <w:r>
        <w:rPr>
          <w:rFonts w:hint="eastAsia" w:ascii="宋体" w:hAnsi="宋体" w:eastAsia="宋体" w:cs="宋体"/>
          <w:b/>
          <w:bCs/>
          <w:color w:val="auto"/>
          <w:sz w:val="24"/>
          <w:szCs w:val="24"/>
          <w:highlight w:val="none"/>
          <w:u w:val="none"/>
          <w:lang w:eastAsia="zh-CN"/>
        </w:rPr>
        <w:t xml:space="preserve">上述价格扣除政策仅适用</w:t>
      </w:r>
      <w:r>
        <w:rPr>
          <w:rFonts w:hint="eastAsia" w:ascii="宋体" w:hAnsi="宋体" w:eastAsia="宋体" w:cs="宋体"/>
          <w:b/>
          <w:bCs/>
          <w:color w:val="auto"/>
          <w:sz w:val="24"/>
          <w:szCs w:val="24"/>
          <w:highlight w:val="none"/>
          <w:u w:val="none"/>
          <w:lang w:val="en-US" w:eastAsia="zh-CN"/>
        </w:rPr>
        <w:t xml:space="preserve">于</w:t>
      </w:r>
      <w:r>
        <w:rPr>
          <w:rFonts w:hint="eastAsia" w:ascii="宋体" w:hAnsi="宋体" w:eastAsia="宋体" w:cs="宋体"/>
          <w:b/>
          <w:bCs/>
          <w:color w:val="auto"/>
          <w:sz w:val="24"/>
          <w:szCs w:val="24"/>
          <w:highlight w:val="none"/>
          <w:u w:val="none"/>
          <w:lang w:eastAsia="zh-CN"/>
        </w:rPr>
        <w:t xml:space="preserve">“</w:t>
      </w:r>
      <w:r>
        <w:rPr>
          <w:rFonts w:hint="eastAsia" w:ascii="宋体" w:hAnsi="宋体" w:eastAsia="宋体" w:cs="宋体"/>
          <w:b/>
          <w:bCs/>
          <w:color w:val="auto"/>
          <w:sz w:val="24"/>
          <w:szCs w:val="24"/>
          <w:highlight w:val="none"/>
          <w:u w:val="none"/>
          <w:lang w:val="en-US" w:eastAsia="zh-CN"/>
        </w:rPr>
        <w:t xml:space="preserve">非</w:t>
      </w:r>
      <w:r>
        <w:rPr>
          <w:rFonts w:hint="eastAsia" w:ascii="宋体" w:hAnsi="宋体" w:eastAsia="宋体" w:cs="宋体"/>
          <w:b/>
          <w:bCs/>
          <w:color w:val="auto"/>
          <w:sz w:val="24"/>
          <w:szCs w:val="24"/>
          <w:highlight w:val="none"/>
          <w:u w:val="none"/>
          <w:lang w:eastAsia="zh-CN"/>
        </w:rPr>
        <w:t xml:space="preserve">专门面向中小企业采购项目”</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p>
      <w:pPr>
        <w:ind w:firstLine="480"/>
        <w:keepLines w:val="0"/>
        <w:keepNext w:val="0"/>
        <w:pageBreakBefore w:val="0"/>
        <w:spacing w:line="264"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（1）本项目如专门面向中小企业采购，则不执行价格扣除政策，</w:t>
      </w:r>
      <w:r>
        <w:rPr>
          <w:rFonts w:hint="eastAsia" w:ascii="宋体" w:hAnsi="宋体" w:eastAsia="宋体" w:cs="宋体"/>
          <w:color w:val="auto"/>
          <w:sz w:val="24"/>
          <w:szCs w:val="24"/>
          <w:highlight w:val="none"/>
          <w:lang w:val="zh-CN" w:eastAsia="zh-CN"/>
        </w:rPr>
        <w:t xml:space="preserve">供应商应为中小微企业、监狱企业、残疾人福利性单位。</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如允许</w:t>
      </w:r>
      <w:r>
        <w:rPr>
          <w:rFonts w:hint="eastAsia" w:ascii="宋体" w:hAnsi="宋体" w:eastAsia="宋体" w:cs="宋体"/>
          <w:color w:val="auto"/>
          <w:sz w:val="24"/>
          <w:szCs w:val="24"/>
          <w:highlight w:val="none"/>
        </w:rPr>
        <w:t xml:space="preserve">联合体参加</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en-US" w:eastAsia="zh-CN"/>
        </w:rPr>
        <w:t xml:space="preserve">允许</w:t>
      </w:r>
      <w:r>
        <w:rPr>
          <w:rFonts w:hint="eastAsia" w:ascii="宋体" w:hAnsi="宋体" w:eastAsia="宋体" w:cs="宋体"/>
          <w:color w:val="auto"/>
          <w:sz w:val="24"/>
          <w:szCs w:val="24"/>
          <w:highlight w:val="none"/>
        </w:rPr>
        <w:t xml:space="preserve">分包履行合同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大中型企业与小微型企业（</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残疾人福利</w:t>
      </w:r>
      <w:r>
        <w:rPr>
          <w:rFonts w:hint="eastAsia" w:ascii="宋体" w:hAnsi="宋体" w:eastAsia="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rPr>
        <w:t xml:space="preserve">单位、监狱企业）组成联合体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或者向一家或多家小微型企业（</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残疾人福利</w:t>
      </w:r>
      <w:r>
        <w:rPr>
          <w:rFonts w:hint="eastAsia" w:ascii="宋体" w:hAnsi="宋体" w:eastAsia="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rPr>
        <w:t xml:space="preserve">单位、监狱企业）分包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联合</w:t>
      </w:r>
      <w:r>
        <w:rPr>
          <w:rFonts w:hint="eastAsia" w:ascii="宋体" w:hAnsi="宋体" w:eastAsia="宋体" w:cs="宋体"/>
          <w:b w:val="0"/>
          <w:bCs w:val="0"/>
          <w:color w:val="auto"/>
          <w:sz w:val="24"/>
          <w:szCs w:val="24"/>
          <w:highlight w:val="none"/>
          <w:lang w:val="en-US" w:eastAsia="zh-CN"/>
        </w:rPr>
        <w:t xml:space="preserve">体</w:t>
      </w:r>
      <w:r>
        <w:rPr>
          <w:rFonts w:hint="eastAsia" w:ascii="宋体" w:hAnsi="宋体" w:eastAsia="宋体" w:cs="宋体"/>
          <w:b w:val="0"/>
          <w:bCs w:val="0"/>
          <w:color w:val="auto"/>
          <w:sz w:val="24"/>
          <w:szCs w:val="24"/>
          <w:highlight w:val="none"/>
        </w:rPr>
        <w:t xml:space="preserve">协议或者分包意向协议中约定小微型企业（</w:t>
      </w:r>
      <w:r>
        <w:rPr>
          <w:rFonts w:hint="eastAsia" w:ascii="宋体" w:hAnsi="宋体" w:eastAsia="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rPr>
        <w:t xml:space="preserve">残疾人福利</w:t>
      </w:r>
      <w:r>
        <w:rPr>
          <w:rFonts w:hint="eastAsia" w:ascii="宋体" w:hAnsi="宋体" w:eastAsia="宋体" w:cs="宋体"/>
          <w:b w:val="0"/>
          <w:bCs w:val="0"/>
          <w:color w:val="auto"/>
          <w:sz w:val="24"/>
          <w:szCs w:val="24"/>
          <w:highlight w:val="none"/>
          <w:lang w:val="en-US" w:eastAsia="zh-CN"/>
        </w:rPr>
        <w:t xml:space="preserve">性</w:t>
      </w:r>
      <w:r>
        <w:rPr>
          <w:rFonts w:hint="eastAsia" w:ascii="宋体" w:hAnsi="宋体" w:eastAsia="宋体" w:cs="宋体"/>
          <w:b w:val="0"/>
          <w:bCs w:val="0"/>
          <w:color w:val="auto"/>
          <w:sz w:val="24"/>
          <w:szCs w:val="24"/>
          <w:highlight w:val="none"/>
        </w:rPr>
        <w:t xml:space="preserve">单位、监狱企业）的合同份额占合同总金额</w:t>
      </w:r>
      <w:r>
        <w:rPr>
          <w:rFonts w:hint="eastAsia" w:ascii="宋体" w:hAnsi="宋体" w:eastAsia="宋体" w:cs="宋体"/>
          <w:b w:val="0"/>
          <w:bCs w:val="0"/>
          <w:color w:val="auto"/>
          <w:sz w:val="24"/>
          <w:szCs w:val="24"/>
          <w:highlight w:val="none"/>
          <w:u w:val="none"/>
        </w:rPr>
        <w:t xml:space="preserve">30%</w:t>
      </w:r>
      <w:r>
        <w:rPr>
          <w:rFonts w:hint="eastAsia" w:ascii="宋体" w:hAnsi="宋体" w:eastAsia="宋体" w:cs="宋体"/>
          <w:b w:val="0"/>
          <w:bCs w:val="0"/>
          <w:color w:val="auto"/>
          <w:sz w:val="24"/>
          <w:szCs w:val="24"/>
          <w:highlight w:val="none"/>
        </w:rPr>
        <w:t xml:space="preserve">以上的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给予联合体或者大中型企业</w:t>
      </w:r>
      <w:r>
        <w:rPr>
          <w:rFonts w:hint="eastAsia" w:ascii="宋体" w:hAnsi="宋体" w:eastAsia="宋体" w:cs="宋体"/>
          <w:b w:val="0"/>
          <w:bCs w:val="0"/>
          <w:color w:val="auto"/>
          <w:sz w:val="24"/>
          <w:szCs w:val="24"/>
          <w:highlight w:val="none"/>
          <w:lang w:val="en-US" w:eastAsia="zh-CN"/>
        </w:rPr>
        <w:t xml:space="preserve">报价</w:t>
      </w:r>
      <w:r>
        <w:rPr>
          <w:rFonts w:hint="eastAsia" w:ascii="宋体" w:hAnsi="宋体" w:eastAsia="宋体" w:cs="宋体"/>
          <w:color w:val="auto"/>
          <w:sz w:val="24"/>
          <w:szCs w:val="24"/>
          <w:highlight w:val="none"/>
          <w:lang w:eastAsia="zh-CN"/>
        </w:rPr>
        <w:t xml:space="preserve">6%</w:t>
      </w:r>
      <w:r>
        <w:rPr>
          <w:rFonts w:hint="eastAsia" w:ascii="宋体" w:hAnsi="宋体" w:eastAsia="宋体" w:cs="Times New Roman"/>
          <w:color w:val="auto"/>
          <w:sz w:val="24"/>
          <w:szCs w:val="24"/>
          <w:highlight w:val="none"/>
          <w:lang w:eastAsia="zh-CN"/>
        </w:rPr>
        <w:t xml:space="preserve">的扣除，</w:t>
      </w:r>
      <w:r>
        <w:rPr>
          <w:rFonts w:hint="eastAsia" w:ascii="宋体" w:hAnsi="宋体" w:eastAsia="宋体" w:cs="宋体"/>
          <w:b w:val="0"/>
          <w:bCs w:val="0"/>
          <w:color w:val="auto"/>
          <w:sz w:val="24"/>
          <w:szCs w:val="24"/>
          <w:highlight w:val="none"/>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联合体各方均为小型、微型企业（</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残疾人福利</w:t>
      </w:r>
      <w:r>
        <w:rPr>
          <w:rFonts w:hint="eastAsia" w:ascii="宋体" w:hAnsi="宋体" w:eastAsia="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lang w:eastAsia="zh-CN"/>
        </w:rPr>
        <w:t xml:space="preserve">单位、监狱企业）的，给予</w:t>
      </w:r>
      <w:r>
        <w:rPr>
          <w:rFonts w:hint="eastAsia" w:ascii="宋体" w:hAnsi="宋体" w:eastAsia="宋体" w:cs="宋体"/>
          <w:color w:val="auto"/>
          <w:sz w:val="24"/>
          <w:szCs w:val="24"/>
          <w:highlight w:val="none"/>
          <w:lang w:val="en-US" w:eastAsia="zh-CN"/>
        </w:rPr>
        <w:t xml:space="preserve">与小微企业相同</w:t>
      </w:r>
      <w:r>
        <w:rPr>
          <w:rFonts w:hint="eastAsia" w:ascii="宋体" w:hAnsi="宋体" w:eastAsia="宋体" w:cs="宋体"/>
          <w:color w:val="auto"/>
          <w:sz w:val="24"/>
          <w:szCs w:val="24"/>
          <w:highlight w:val="none"/>
          <w:lang w:eastAsia="zh-CN"/>
        </w:rPr>
        <w:t xml:space="preserve">的价格扣除，用扣除后的价格参与评审。</w:t>
      </w:r>
      <w:r/>
    </w:p>
    <w:p>
      <w:pPr>
        <w:ind w:firstLine="480"/>
        <w:spacing w:line="264" w:lineRule="auto"/>
        <w:rPr>
          <w:rFonts w:ascii="黑体" w:hAnsi="黑体" w:eastAsia="黑体" w:cs="黑体"/>
          <w:b w:val="0"/>
          <w:bCs w:val="0"/>
          <w:color w:val="auto"/>
          <w:sz w:val="24"/>
          <w:szCs w:val="24"/>
          <w:highlight w:val="none"/>
          <w:lang w:eastAsia="zh-CN"/>
        </w:rPr>
      </w:pPr>
      <w:r>
        <w:rPr>
          <w:rFonts w:ascii="黑体" w:hAnsi="黑体" w:eastAsia="黑体" w:cs="黑体"/>
          <w:color w:val="auto"/>
          <w:sz w:val="24"/>
          <w:szCs w:val="24"/>
          <w:highlight w:val="none"/>
          <w:lang w:val="en-US" w:eastAsia="zh-CN"/>
        </w:rPr>
        <w:t xml:space="preserve">三、</w:t>
      </w:r>
      <w:r>
        <w:rPr>
          <w:rFonts w:ascii="黑体" w:hAnsi="黑体" w:eastAsia="黑体" w:cs="黑体"/>
          <w:b w:val="0"/>
          <w:bCs w:val="0"/>
          <w:color w:val="auto"/>
          <w:sz w:val="24"/>
          <w:szCs w:val="24"/>
          <w:highlight w:val="none"/>
          <w:lang w:eastAsia="zh-CN"/>
        </w:rPr>
        <w:t xml:space="preserve">本国产品的支持政策</w:t>
      </w:r>
      <w:r/>
    </w:p>
    <w:p>
      <w:pPr>
        <w:ind w:firstLine="48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供应商需按照招标文件的要求提供《关于符合本国产品标准的声明函》，如不提供将不享受本国产品价格评审优惠。</w:t>
      </w:r>
      <w:r/>
    </w:p>
    <w:p>
      <w:pPr>
        <w:ind w:firstLine="48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供应商需</w:t>
      </w:r>
      <w:r>
        <w:rPr>
          <w:rFonts w:hint="eastAsia" w:ascii="宋体" w:hAnsi="宋体" w:cs="宋体"/>
          <w:color w:val="auto"/>
          <w:sz w:val="24"/>
          <w:szCs w:val="24"/>
          <w:highlight w:val="none"/>
          <w:lang w:eastAsia="zh-CN"/>
        </w:rPr>
        <w:t xml:space="preserve">在提</w:t>
      </w:r>
      <w:r>
        <w:rPr>
          <w:rFonts w:hint="eastAsia" w:ascii="宋体" w:hAnsi="宋体" w:eastAsia="宋体" w:cs="宋体"/>
          <w:color w:val="auto"/>
          <w:sz w:val="24"/>
          <w:szCs w:val="24"/>
          <w:highlight w:val="none"/>
        </w:rPr>
        <w:t xml:space="preserve">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264" w:lineRule="auto"/>
        <w:widowControl/>
        <w:rPr>
          <w:rFonts w:hint="eastAsia" w:ascii="黑体" w:hAnsi="Times New Roman" w:eastAsia="黑体"/>
          <w:bCs/>
          <w:color w:val="auto"/>
          <w:sz w:val="44"/>
          <w:szCs w:val="28"/>
          <w:highlight w:val="none"/>
        </w:rPr>
      </w:pPr>
      <w:r>
        <w:rPr>
          <w:rFonts w:ascii="黑体" w:hAnsi="黑体" w:eastAsia="黑体" w:cs="黑体"/>
          <w:color w:val="auto"/>
          <w:sz w:val="24"/>
          <w:szCs w:val="24"/>
          <w:highlight w:val="none"/>
          <w:lang w:val="en-US" w:eastAsia="zh-CN"/>
        </w:rPr>
        <w:t xml:space="preserve">四</w:t>
      </w:r>
      <w:r>
        <w:rPr>
          <w:rFonts w:ascii="黑体" w:hAnsi="黑体" w:eastAsia="黑体" w:cs="黑体"/>
          <w:b w:val="0"/>
          <w:bCs w:val="0"/>
          <w:color w:val="auto"/>
          <w:sz w:val="24"/>
          <w:szCs w:val="24"/>
          <w:highlight w:val="none"/>
          <w:lang w:eastAsia="zh-CN"/>
        </w:rPr>
        <w:t xml:space="preserve">、评审标准</w:t>
      </w:r>
      <w:r/>
    </w:p>
    <w:tbl>
      <w:tblPr>
        <w:tblStyle w:val="738"/>
        <w:tblW w:w="992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375"/>
        <w:gridCol w:w="6229"/>
        <w:gridCol w:w="637"/>
        <w:gridCol w:w="1167"/>
      </w:tblGrid>
      <w:tr>
        <w:trPr>
          <w:jc w:val="center"/>
          <w:trHeight w:val="793"/>
          <w:tblHeader/>
        </w:trPr>
        <w:tc>
          <w:tcPr>
            <w:tcW w:w="519" w:type="dxa"/>
            <w:vAlign w:val="top"/>
            <w:textDirection w:val="lrTb"/>
            <w:noWrap w:val="false"/>
          </w:tcPr>
          <w:p>
            <w:pPr>
              <w:jc w:val="center"/>
              <w:spacing w:before="264" w:line="288" w:lineRule="auto"/>
              <w:rPr>
                <w:rFonts w:ascii="宋体" w:hAnsi="宋体" w:eastAsia="宋体"/>
                <w:b/>
                <w:bCs/>
                <w:color w:val="auto"/>
                <w:spacing w:val="-2"/>
                <w:sz w:val="24"/>
                <w:szCs w:val="24"/>
                <w:highlight w:val="none"/>
              </w:rPr>
            </w:pPr>
            <w:r>
              <w:rPr>
                <w:rFonts w:ascii="宋体" w:hAnsi="宋体" w:eastAsia="宋体"/>
                <w:b/>
                <w:bCs/>
                <w:color w:val="auto"/>
                <w:spacing w:val="-2"/>
                <w:sz w:val="24"/>
                <w:szCs w:val="24"/>
                <w:highlight w:val="none"/>
              </w:rPr>
              <w:t xml:space="preserve">序号</w:t>
            </w:r>
            <w:r/>
          </w:p>
        </w:tc>
        <w:tc>
          <w:tcPr>
            <w:tcW w:w="1375" w:type="dxa"/>
            <w:vAlign w:val="top"/>
            <w:textDirection w:val="lrTb"/>
            <w:noWrap w:val="false"/>
          </w:tcPr>
          <w:p>
            <w:pPr>
              <w:jc w:val="center"/>
              <w:spacing w:before="264" w:line="288" w:lineRule="auto"/>
              <w:rPr>
                <w:rFonts w:ascii="宋体" w:hAnsi="宋体" w:eastAsia="宋体"/>
                <w:b/>
                <w:bCs/>
                <w:color w:val="auto"/>
                <w:spacing w:val="-2"/>
                <w:sz w:val="24"/>
                <w:szCs w:val="24"/>
                <w:highlight w:val="none"/>
              </w:rPr>
            </w:pPr>
            <w:r>
              <w:rPr>
                <w:rFonts w:ascii="宋体" w:hAnsi="宋体" w:eastAsia="宋体"/>
                <w:b/>
                <w:bCs/>
                <w:color w:val="auto"/>
                <w:spacing w:val="-2"/>
                <w:sz w:val="24"/>
                <w:szCs w:val="24"/>
                <w:highlight w:val="none"/>
              </w:rPr>
              <w:t xml:space="preserve">评审因素</w:t>
            </w:r>
            <w:r/>
          </w:p>
        </w:tc>
        <w:tc>
          <w:tcPr>
            <w:tcW w:w="6229" w:type="dxa"/>
            <w:vAlign w:val="top"/>
            <w:textDirection w:val="lrTb"/>
            <w:noWrap w:val="false"/>
          </w:tcPr>
          <w:p>
            <w:pPr>
              <w:jc w:val="center"/>
              <w:spacing w:before="264" w:line="288" w:lineRule="auto"/>
              <w:rPr>
                <w:rFonts w:ascii="宋体" w:hAnsi="宋体" w:eastAsia="宋体"/>
                <w:b/>
                <w:bCs/>
                <w:color w:val="auto"/>
                <w:spacing w:val="-2"/>
                <w:sz w:val="24"/>
                <w:szCs w:val="24"/>
                <w:highlight w:val="none"/>
              </w:rPr>
            </w:pPr>
            <w:r>
              <w:rPr>
                <w:rFonts w:ascii="宋体" w:hAnsi="宋体" w:eastAsia="宋体"/>
                <w:b/>
                <w:bCs/>
                <w:color w:val="auto"/>
                <w:spacing w:val="-2"/>
                <w:sz w:val="24"/>
                <w:szCs w:val="24"/>
                <w:highlight w:val="none"/>
              </w:rPr>
              <w:t xml:space="preserve">评审细则</w:t>
            </w:r>
            <w:r/>
          </w:p>
        </w:tc>
        <w:tc>
          <w:tcPr>
            <w:tcW w:w="637" w:type="dxa"/>
            <w:vAlign w:val="top"/>
            <w:textDirection w:val="lrTb"/>
            <w:noWrap w:val="false"/>
          </w:tcPr>
          <w:p>
            <w:pPr>
              <w:jc w:val="center"/>
              <w:spacing w:before="264" w:line="288" w:lineRule="auto"/>
              <w:rPr>
                <w:rFonts w:ascii="宋体" w:hAnsi="宋体" w:eastAsia="宋体"/>
                <w:b/>
                <w:bCs/>
                <w:color w:val="auto"/>
                <w:spacing w:val="-2"/>
                <w:sz w:val="24"/>
                <w:szCs w:val="24"/>
                <w:highlight w:val="none"/>
              </w:rPr>
            </w:pPr>
            <w:r>
              <w:rPr>
                <w:rFonts w:ascii="宋体" w:hAnsi="宋体" w:eastAsia="宋体"/>
                <w:b/>
                <w:bCs/>
                <w:color w:val="auto"/>
                <w:spacing w:val="-2"/>
                <w:sz w:val="24"/>
                <w:szCs w:val="24"/>
                <w:highlight w:val="none"/>
              </w:rPr>
              <w:t xml:space="preserve">分值</w:t>
            </w:r>
            <w:r/>
          </w:p>
        </w:tc>
        <w:tc>
          <w:tcPr>
            <w:tcW w:w="1167" w:type="dxa"/>
            <w:vAlign w:val="top"/>
            <w:textDirection w:val="lrTb"/>
            <w:noWrap w:val="false"/>
          </w:tcPr>
          <w:p>
            <w:pPr>
              <w:jc w:val="center"/>
              <w:spacing w:before="264" w:line="288" w:lineRule="auto"/>
              <w:rPr>
                <w:rFonts w:ascii="宋体" w:hAnsi="宋体" w:eastAsia="宋体"/>
                <w:b/>
                <w:bCs/>
                <w:color w:val="auto"/>
                <w:spacing w:val="-2"/>
                <w:sz w:val="24"/>
                <w:szCs w:val="24"/>
                <w:highlight w:val="none"/>
              </w:rPr>
            </w:pPr>
            <w:r>
              <w:rPr>
                <w:rFonts w:ascii="宋体" w:hAnsi="宋体" w:eastAsia="宋体"/>
                <w:b/>
                <w:bCs/>
                <w:color w:val="auto"/>
                <w:spacing w:val="-2"/>
                <w:sz w:val="24"/>
                <w:szCs w:val="24"/>
                <w:highlight w:val="none"/>
              </w:rPr>
              <w:t xml:space="preserve">类型</w:t>
            </w:r>
            <w:r/>
          </w:p>
        </w:tc>
      </w:tr>
      <w:tr>
        <w:trPr>
          <w:jc w:val="center"/>
          <w:trHeight w:val="460"/>
        </w:trPr>
        <w:tc>
          <w:tcPr>
            <w:gridSpan w:val="5"/>
            <w:tcW w:w="9927" w:type="dxa"/>
            <w:vAlign w:val="top"/>
            <w:textDirection w:val="lrTb"/>
            <w:noWrap w:val="false"/>
          </w:tcPr>
          <w:p>
            <w:pPr>
              <w:ind w:left="114"/>
              <w:jc w:val="center"/>
              <w:spacing w:before="122" w:line="288" w:lineRule="auto"/>
              <w:rPr>
                <w:rFonts w:ascii="宋体" w:hAnsi="宋体" w:eastAsia="宋体"/>
                <w:color w:val="auto"/>
                <w:sz w:val="24"/>
                <w:szCs w:val="24"/>
                <w:highlight w:val="none"/>
              </w:rPr>
            </w:pPr>
            <w:r>
              <w:rPr>
                <w:rFonts w:hint="eastAsia" w:ascii="宋体" w:hAnsi="宋体" w:eastAsia="宋体"/>
                <w:b/>
                <w:bCs/>
                <w:color w:val="auto"/>
                <w:spacing w:val="-3"/>
                <w:sz w:val="24"/>
                <w:szCs w:val="24"/>
                <w:highlight w:val="none"/>
                <w:lang w:val="en-US"/>
              </w:rPr>
              <w:t xml:space="preserve">1</w:t>
            </w:r>
            <w:r>
              <w:rPr>
                <w:rFonts w:ascii="宋体" w:hAnsi="宋体" w:eastAsia="宋体"/>
                <w:b/>
                <w:bCs/>
                <w:color w:val="auto"/>
                <w:spacing w:val="-3"/>
                <w:sz w:val="24"/>
                <w:szCs w:val="24"/>
                <w:highlight w:val="none"/>
              </w:rPr>
              <w:t xml:space="preserve">价</w:t>
            </w:r>
            <w:r>
              <w:rPr>
                <w:rFonts w:ascii="宋体" w:hAnsi="宋体" w:eastAsia="宋体"/>
                <w:b/>
                <w:bCs/>
                <w:color w:val="auto"/>
                <w:spacing w:val="-2"/>
                <w:sz w:val="24"/>
                <w:szCs w:val="24"/>
                <w:highlight w:val="none"/>
              </w:rPr>
              <w:t xml:space="preserve">格</w:t>
            </w:r>
            <w:r/>
          </w:p>
        </w:tc>
      </w:tr>
      <w:tr>
        <w:trPr>
          <w:jc w:val="center"/>
          <w:trHeight w:val="1030"/>
        </w:trPr>
        <w:tc>
          <w:tcPr>
            <w:tcW w:w="519" w:type="dxa"/>
            <w:vAlign w:val="center"/>
            <w:textDirection w:val="lrTb"/>
            <w:noWrap w:val="false"/>
          </w:tcPr>
          <w:p>
            <w:pPr>
              <w:jc w:val="center"/>
              <w:spacing w:before="68" w:line="288" w:lineRule="auto"/>
              <w:rPr>
                <w:rFonts w:ascii="宋体" w:hAnsi="宋体" w:eastAsia="宋体"/>
                <w:color w:val="auto"/>
                <w:sz w:val="24"/>
                <w:szCs w:val="24"/>
                <w:highlight w:val="none"/>
              </w:rPr>
            </w:pPr>
            <w:r>
              <w:rPr>
                <w:rFonts w:ascii="宋体" w:hAnsi="宋体" w:eastAsia="宋体"/>
                <w:color w:val="auto"/>
                <w:spacing w:val="-6"/>
                <w:sz w:val="24"/>
                <w:szCs w:val="24"/>
                <w:highlight w:val="none"/>
              </w:rPr>
              <w:t xml:space="preserve">1</w:t>
            </w:r>
            <w:r>
              <w:rPr>
                <w:rFonts w:ascii="宋体" w:hAnsi="宋体" w:eastAsia="宋体"/>
                <w:color w:val="auto"/>
                <w:spacing w:val="-5"/>
                <w:sz w:val="24"/>
                <w:szCs w:val="24"/>
                <w:highlight w:val="none"/>
              </w:rPr>
              <w:t xml:space="preserve">.1</w:t>
            </w:r>
            <w:r/>
          </w:p>
        </w:tc>
        <w:tc>
          <w:tcPr>
            <w:tcW w:w="1375" w:type="dxa"/>
            <w:vAlign w:val="center"/>
            <w:textDirection w:val="lrTb"/>
            <w:noWrap w:val="false"/>
          </w:tcPr>
          <w:p>
            <w:pPr>
              <w:jc w:val="both"/>
              <w:spacing w:before="68" w:line="288" w:lineRule="auto"/>
              <w:rPr>
                <w:rFonts w:ascii="宋体" w:hAnsi="宋体" w:eastAsia="宋体"/>
                <w:color w:val="auto"/>
                <w:sz w:val="24"/>
                <w:szCs w:val="24"/>
                <w:highlight w:val="none"/>
              </w:rPr>
            </w:pPr>
            <w:r>
              <w:rPr>
                <w:rFonts w:ascii="宋体" w:hAnsi="宋体" w:eastAsia="宋体"/>
                <w:color w:val="auto"/>
                <w:spacing w:val="-2"/>
                <w:sz w:val="24"/>
                <w:szCs w:val="24"/>
                <w:highlight w:val="none"/>
              </w:rPr>
              <w:t xml:space="preserve">价格分</w:t>
            </w:r>
            <w:r/>
          </w:p>
        </w:tc>
        <w:tc>
          <w:tcPr>
            <w:tcW w:w="6229" w:type="dxa"/>
            <w:vAlign w:val="center"/>
            <w:textDirection w:val="lrTb"/>
            <w:noWrap w:val="false"/>
          </w:tcPr>
          <w:p>
            <w:pPr>
              <w:jc w:val="left"/>
              <w:spacing w:line="288" w:lineRule="auto"/>
              <w:rPr>
                <w:rFonts w:ascii="宋体" w:hAnsi="宋体" w:eastAsia="宋体"/>
                <w:color w:val="auto"/>
                <w:sz w:val="24"/>
                <w:szCs w:val="24"/>
                <w:highlight w:val="none"/>
                <w:lang w:val="en-US"/>
              </w:rPr>
            </w:pPr>
            <w:r>
              <w:rPr>
                <w:rFonts w:ascii="宋体" w:hAnsi="宋体" w:eastAsia="宋体"/>
                <w:color w:val="auto"/>
                <w:spacing w:val="1"/>
                <w:sz w:val="24"/>
                <w:szCs w:val="24"/>
                <w:highlight w:val="none"/>
              </w:rPr>
              <w:t xml:space="preserve">采用低价优先</w:t>
            </w:r>
            <w:r>
              <w:rPr>
                <w:rFonts w:ascii="宋体" w:hAnsi="宋体" w:eastAsia="宋体"/>
                <w:color w:val="auto"/>
                <w:sz w:val="24"/>
                <w:szCs w:val="24"/>
                <w:highlight w:val="none"/>
              </w:rPr>
              <w:t xml:space="preserve">法计算，即满足</w:t>
            </w:r>
            <w:r>
              <w:rPr>
                <w:rFonts w:hint="eastAsia" w:ascii="宋体" w:hAnsi="宋体" w:eastAsia="宋体"/>
                <w:color w:val="auto"/>
                <w:sz w:val="24"/>
                <w:szCs w:val="24"/>
                <w:highlight w:val="none"/>
              </w:rPr>
              <w:t xml:space="preserve">采购</w:t>
            </w:r>
            <w:r>
              <w:rPr>
                <w:rFonts w:ascii="宋体" w:hAnsi="宋体" w:eastAsia="宋体"/>
                <w:color w:val="auto"/>
                <w:sz w:val="24"/>
                <w:szCs w:val="24"/>
                <w:highlight w:val="none"/>
              </w:rPr>
              <w:t xml:space="preserve">文件要求且</w:t>
            </w:r>
            <w:r>
              <w:rPr>
                <w:rFonts w:hint="eastAsia" w:ascii="宋体" w:hAnsi="宋体" w:eastAsia="宋体"/>
                <w:color w:val="auto"/>
                <w:sz w:val="24"/>
                <w:szCs w:val="24"/>
                <w:highlight w:val="none"/>
              </w:rPr>
              <w:t xml:space="preserve">最终报价</w:t>
            </w:r>
            <w:r>
              <w:rPr>
                <w:rFonts w:ascii="宋体" w:hAnsi="宋体" w:eastAsia="宋体"/>
                <w:color w:val="auto"/>
                <w:sz w:val="24"/>
                <w:szCs w:val="24"/>
                <w:highlight w:val="none"/>
              </w:rPr>
              <w:t xml:space="preserve">最低的</w:t>
            </w:r>
            <w:r>
              <w:rPr>
                <w:rFonts w:hint="eastAsia" w:ascii="宋体" w:hAnsi="宋体" w:eastAsia="宋体"/>
                <w:color w:val="auto"/>
                <w:sz w:val="24"/>
                <w:szCs w:val="24"/>
                <w:highlight w:val="none"/>
              </w:rPr>
              <w:t xml:space="preserve">供应商</w:t>
            </w:r>
            <w:r>
              <w:rPr>
                <w:rFonts w:ascii="宋体" w:hAnsi="宋体" w:eastAsia="宋体"/>
                <w:color w:val="auto"/>
                <w:spacing w:val="1"/>
                <w:sz w:val="24"/>
                <w:szCs w:val="24"/>
                <w:highlight w:val="none"/>
              </w:rPr>
              <w:t xml:space="preserve">报价为评标基准</w:t>
            </w:r>
            <w:r>
              <w:rPr>
                <w:rFonts w:ascii="宋体" w:hAnsi="宋体" w:eastAsia="宋体"/>
                <w:color w:val="auto"/>
                <w:sz w:val="24"/>
                <w:szCs w:val="24"/>
                <w:highlight w:val="none"/>
              </w:rPr>
              <w:t xml:space="preserve">价，其价格分为满分。其他</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的价格分统一按</w:t>
            </w:r>
            <w:r>
              <w:rPr>
                <w:rFonts w:ascii="宋体" w:hAnsi="宋体" w:eastAsia="宋体"/>
                <w:color w:val="auto"/>
                <w:spacing w:val="-1"/>
                <w:sz w:val="24"/>
                <w:szCs w:val="24"/>
                <w:highlight w:val="none"/>
              </w:rPr>
              <w:t xml:space="preserve">照下列公</w:t>
            </w:r>
            <w:r>
              <w:rPr>
                <w:rFonts w:ascii="宋体" w:hAnsi="宋体" w:eastAsia="宋体"/>
                <w:color w:val="auto"/>
                <w:sz w:val="24"/>
                <w:szCs w:val="24"/>
                <w:highlight w:val="none"/>
              </w:rPr>
              <w:t xml:space="preserve">式计算：报价得分=(评标基准价/</w:t>
            </w:r>
            <w:r>
              <w:rPr>
                <w:rFonts w:hint="eastAsia" w:ascii="宋体" w:hAnsi="宋体" w:eastAsia="宋体"/>
                <w:color w:val="auto"/>
                <w:sz w:val="24"/>
                <w:szCs w:val="24"/>
                <w:highlight w:val="none"/>
              </w:rPr>
              <w:t xml:space="preserve">最终</w:t>
            </w:r>
            <w:r>
              <w:rPr>
                <w:rFonts w:ascii="宋体" w:hAnsi="宋体" w:eastAsia="宋体"/>
                <w:color w:val="auto"/>
                <w:sz w:val="24"/>
                <w:szCs w:val="24"/>
                <w:highlight w:val="none"/>
              </w:rPr>
              <w:t xml:space="preserve">报价)×</w:t>
            </w:r>
            <w:r>
              <w:rPr>
                <w:rFonts w:hint="eastAsia" w:ascii="宋体" w:hAnsi="宋体" w:eastAsia="宋体"/>
                <w:color w:val="auto"/>
                <w:sz w:val="24"/>
                <w:szCs w:val="24"/>
                <w:highlight w:val="none"/>
                <w:lang w:val="en-US"/>
              </w:rPr>
              <w:t xml:space="preserve">10（小数点保留两位）</w:t>
            </w:r>
            <w:r/>
          </w:p>
        </w:tc>
        <w:tc>
          <w:tcPr>
            <w:tcW w:w="637" w:type="dxa"/>
            <w:vAlign w:val="center"/>
            <w:textDirection w:val="lrTb"/>
            <w:noWrap w:val="false"/>
          </w:tcPr>
          <w:p>
            <w:pPr>
              <w:jc w:val="center"/>
              <w:spacing w:before="68" w:line="288" w:lineRule="auto"/>
              <w:rPr>
                <w:rFonts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10</w:t>
            </w:r>
            <w:r/>
          </w:p>
        </w:tc>
        <w:tc>
          <w:tcPr>
            <w:tcW w:w="1167" w:type="dxa"/>
            <w:vAlign w:val="center"/>
            <w:textDirection w:val="lrTb"/>
            <w:noWrap w:val="false"/>
          </w:tcPr>
          <w:p>
            <w:pPr>
              <w:jc w:val="center"/>
              <w:spacing w:before="68" w:line="288"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价格分</w:t>
            </w:r>
            <w:r/>
          </w:p>
        </w:tc>
      </w:tr>
      <w:tr>
        <w:trPr>
          <w:jc w:val="center"/>
          <w:trHeight w:val="460"/>
        </w:trPr>
        <w:tc>
          <w:tcPr>
            <w:gridSpan w:val="5"/>
            <w:tcW w:w="9927" w:type="dxa"/>
            <w:vAlign w:val="top"/>
            <w:textDirection w:val="lrTb"/>
            <w:noWrap w:val="false"/>
          </w:tcPr>
          <w:p>
            <w:pPr>
              <w:ind w:left="114"/>
              <w:jc w:val="center"/>
              <w:spacing w:before="123" w:line="288" w:lineRule="auto"/>
              <w:rPr>
                <w:rFonts w:ascii="宋体" w:hAnsi="宋体" w:eastAsia="宋体"/>
                <w:color w:val="auto"/>
                <w:sz w:val="24"/>
                <w:szCs w:val="24"/>
                <w:highlight w:val="none"/>
              </w:rPr>
            </w:pPr>
            <w:r>
              <w:rPr>
                <w:rFonts w:hint="eastAsia" w:ascii="宋体" w:hAnsi="宋体" w:eastAsia="宋体"/>
                <w:b/>
                <w:bCs/>
                <w:color w:val="auto"/>
                <w:spacing w:val="-3"/>
                <w:sz w:val="24"/>
                <w:szCs w:val="24"/>
                <w:highlight w:val="none"/>
                <w:lang w:val="en-US"/>
              </w:rPr>
              <w:t xml:space="preserve">2</w:t>
            </w:r>
            <w:r>
              <w:rPr>
                <w:rFonts w:hint="eastAsia" w:ascii="宋体" w:hAnsi="宋体" w:eastAsia="宋体"/>
                <w:b/>
                <w:bCs/>
                <w:color w:val="auto"/>
                <w:spacing w:val="-3"/>
                <w:sz w:val="24"/>
                <w:szCs w:val="24"/>
                <w:highlight w:val="none"/>
              </w:rPr>
              <w:t xml:space="preserve">方案部分</w:t>
            </w:r>
            <w:r/>
          </w:p>
        </w:tc>
      </w:tr>
      <w:tr>
        <w:trPr>
          <w:jc w:val="center"/>
          <w:trHeight w:val="891"/>
        </w:trPr>
        <w:tc>
          <w:tcPr>
            <w:tcW w:w="519" w:type="dxa"/>
            <w:vAlign w:val="center"/>
            <w:textDirection w:val="lrTb"/>
            <w:noWrap w:val="false"/>
          </w:tcPr>
          <w:p>
            <w:pPr>
              <w:jc w:val="center"/>
              <w:spacing w:before="68" w:line="288" w:lineRule="auto"/>
              <w:rPr>
                <w:rFonts w:ascii="宋体" w:hAnsi="宋体" w:eastAsia="宋体"/>
                <w:color w:val="auto"/>
                <w:spacing w:val="-2"/>
                <w:sz w:val="24"/>
                <w:szCs w:val="24"/>
                <w:highlight w:val="none"/>
              </w:rPr>
            </w:pPr>
            <w:r>
              <w:rPr>
                <w:rFonts w:ascii="宋体" w:hAnsi="宋体" w:eastAsia="宋体"/>
                <w:color w:val="auto"/>
                <w:spacing w:val="-2"/>
                <w:sz w:val="24"/>
                <w:szCs w:val="24"/>
                <w:highlight w:val="none"/>
              </w:rPr>
              <w:t xml:space="preserve">2.1</w:t>
            </w:r>
            <w:r/>
          </w:p>
        </w:tc>
        <w:tc>
          <w:tcPr>
            <w:tcW w:w="1375" w:type="dxa"/>
            <w:vAlign w:val="center"/>
            <w:textDirection w:val="lrTb"/>
            <w:noWrap w:val="false"/>
          </w:tcPr>
          <w:p>
            <w:pPr>
              <w:jc w:val="left"/>
              <w:spacing w:line="288" w:lineRule="auto"/>
              <w:rPr>
                <w:rFonts w:hint="eastAsia" w:ascii="宋体" w:hAnsi="宋体" w:eastAsia="宋体"/>
                <w:color w:val="auto"/>
                <w:spacing w:val="1"/>
                <w:sz w:val="24"/>
                <w:szCs w:val="24"/>
                <w:highlight w:val="none"/>
                <w:lang w:val="en-US"/>
              </w:rPr>
            </w:pPr>
            <w:r>
              <w:rPr>
                <w:rFonts w:hint="eastAsia" w:ascii="宋体" w:hAnsi="宋体" w:eastAsia="宋体"/>
                <w:color w:val="auto"/>
                <w:spacing w:val="1"/>
                <w:sz w:val="24"/>
                <w:szCs w:val="24"/>
                <w:highlight w:val="none"/>
                <w:lang w:val="en-US" w:eastAsia="zh-CN"/>
              </w:rPr>
              <w:t xml:space="preserve">现状理解</w:t>
            </w:r>
            <w:r/>
          </w:p>
        </w:tc>
        <w:tc>
          <w:tcPr>
            <w:tcW w:w="6229" w:type="dxa"/>
            <w:vAlign w:val="top"/>
            <w:textDirection w:val="lrTb"/>
            <w:noWrap w:val="false"/>
          </w:tcPr>
          <w:p>
            <w:pPr>
              <w:numPr>
                <w:ilvl w:val="0"/>
                <w:numId w:val="0"/>
              </w:numPr>
              <w:keepLines w:val="0"/>
              <w:keepNext w:val="0"/>
              <w:pageBreakBefore w:val="0"/>
              <w:spacing w:before="145" w:after="145" w:line="240" w:lineRule="auto"/>
              <w:widowControl/>
              <w:rPr>
                <w:rFonts w:ascii="宋体" w:hAnsi="宋体" w:eastAsia="宋体"/>
                <w:color w:val="auto"/>
                <w:spacing w:val="1"/>
                <w:sz w:val="24"/>
                <w:szCs w:val="24"/>
                <w:highlight w:val="none"/>
                <w:lang w:val="en-US"/>
              </w:rPr>
              <w:outlineLvl w:val="9"/>
            </w:pPr>
            <w:r>
              <w:rPr>
                <w:rFonts w:hint="eastAsia" w:ascii="宋体" w:hAnsi="宋体" w:eastAsia="宋体"/>
                <w:color w:val="auto"/>
                <w:sz w:val="24"/>
                <w:szCs w:val="24"/>
                <w:highlight w:val="none"/>
                <w:lang w:eastAsia="zh-CN"/>
              </w:rPr>
              <w:t xml:space="preserve">评委根据供应商提供的现状理解（包括本项目现有的系统维护现状、系统布局的了解程度、运维系统详细清单、项目重难点分析等内容）综合评分。对项目的了解准确、完善，现状阐述完整、深入且符合采购人需求的得9分；对项目的了解较为准确完善，现状阐述较为完整，较符合采购人需求的得6分；对项目的了解基本准确完善，现状阐述基本完整，基本符合采购人需求的得3分；对项目的了解及现状阐述存在缺陷，内容不完整或未提供的不得分。</w:t>
            </w:r>
            <w:r/>
          </w:p>
        </w:tc>
        <w:tc>
          <w:tcPr>
            <w:tcW w:w="637" w:type="dxa"/>
            <w:vAlign w:val="center"/>
            <w:textDirection w:val="lrTb"/>
            <w:noWrap w:val="false"/>
          </w:tcPr>
          <w:p>
            <w:pPr>
              <w:jc w:val="center"/>
              <w:spacing w:before="68" w:line="288"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9</w:t>
            </w:r>
            <w:r/>
          </w:p>
        </w:tc>
        <w:tc>
          <w:tcPr>
            <w:tcW w:w="1167" w:type="dxa"/>
            <w:vAlign w:val="center"/>
            <w:textDirection w:val="lrTb"/>
            <w:noWrap w:val="false"/>
          </w:tcPr>
          <w:p>
            <w:pPr>
              <w:jc w:val="center"/>
              <w:spacing w:before="68" w:line="288" w:lineRule="auto"/>
              <w:rPr>
                <w:rFonts w:hint="eastAsia" w:ascii="宋体" w:hAnsi="宋体" w:eastAsia="宋体"/>
                <w:color w:val="auto"/>
                <w:sz w:val="24"/>
                <w:szCs w:val="24"/>
                <w:highlight w:val="none"/>
              </w:rPr>
            </w:pPr>
            <w:r>
              <w:rPr>
                <w:rFonts w:ascii="宋体" w:hAnsi="宋体" w:eastAsia="宋体"/>
                <w:color w:val="auto"/>
                <w:spacing w:val="-6"/>
                <w:sz w:val="24"/>
                <w:szCs w:val="24"/>
                <w:highlight w:val="none"/>
              </w:rPr>
              <w:t xml:space="preserve">主</w:t>
            </w:r>
            <w:r>
              <w:rPr>
                <w:rFonts w:ascii="宋体" w:hAnsi="宋体" w:eastAsia="宋体"/>
                <w:color w:val="auto"/>
                <w:spacing w:val="-4"/>
                <w:sz w:val="24"/>
                <w:szCs w:val="24"/>
                <w:highlight w:val="none"/>
              </w:rPr>
              <w:t xml:space="preserve">观</w:t>
            </w:r>
            <w:r>
              <w:rPr>
                <w:rFonts w:hint="eastAsia" w:ascii="宋体" w:hAnsi="宋体" w:eastAsia="宋体"/>
                <w:color w:val="auto"/>
                <w:spacing w:val="-4"/>
                <w:sz w:val="24"/>
                <w:szCs w:val="24"/>
                <w:highlight w:val="none"/>
              </w:rPr>
              <w:t xml:space="preserve">分</w:t>
            </w:r>
            <w:r/>
          </w:p>
        </w:tc>
      </w:tr>
      <w:tr>
        <w:trPr>
          <w:jc w:val="center"/>
          <w:trHeight w:val="90"/>
        </w:trPr>
        <w:tc>
          <w:tcPr>
            <w:tcW w:w="519" w:type="dxa"/>
            <w:vAlign w:val="center"/>
            <w:textDirection w:val="lrTb"/>
            <w:noWrap w:val="false"/>
          </w:tcPr>
          <w:p>
            <w:pPr>
              <w:jc w:val="center"/>
              <w:spacing w:before="68" w:line="288" w:lineRule="auto"/>
              <w:rPr>
                <w:rFonts w:ascii="宋体" w:hAnsi="宋体" w:eastAsia="宋体"/>
                <w:color w:val="auto"/>
                <w:spacing w:val="-2"/>
                <w:sz w:val="24"/>
                <w:szCs w:val="24"/>
                <w:highlight w:val="none"/>
              </w:rPr>
            </w:pPr>
            <w:r>
              <w:rPr>
                <w:rFonts w:hint="eastAsia" w:ascii="宋体" w:hAnsi="宋体" w:eastAsia="宋体"/>
                <w:color w:val="auto"/>
                <w:spacing w:val="-2"/>
                <w:sz w:val="24"/>
                <w:szCs w:val="24"/>
                <w:highlight w:val="none"/>
              </w:rPr>
              <w:t xml:space="preserve">2</w:t>
            </w:r>
            <w:r>
              <w:rPr>
                <w:rFonts w:ascii="宋体" w:hAnsi="宋体" w:eastAsia="宋体"/>
                <w:color w:val="auto"/>
                <w:spacing w:val="-2"/>
                <w:sz w:val="24"/>
                <w:szCs w:val="24"/>
                <w:highlight w:val="none"/>
              </w:rPr>
              <w:t xml:space="preserve">.2</w:t>
            </w:r>
            <w:r/>
          </w:p>
        </w:tc>
        <w:tc>
          <w:tcPr>
            <w:tcW w:w="1375" w:type="dxa"/>
            <w:vAlign w:val="center"/>
            <w:textDirection w:val="lrTb"/>
            <w:noWrap w:val="false"/>
          </w:tcPr>
          <w:p>
            <w:pPr>
              <w:jc w:val="left"/>
              <w:spacing w:line="288" w:lineRule="auto"/>
              <w:rPr>
                <w:rFonts w:hint="eastAsia" w:ascii="宋体" w:hAnsi="宋体" w:eastAsia="宋体"/>
                <w:color w:val="auto"/>
                <w:spacing w:val="1"/>
                <w:sz w:val="24"/>
                <w:szCs w:val="24"/>
                <w:highlight w:val="none"/>
                <w:lang w:val="en-US"/>
              </w:rPr>
            </w:pPr>
            <w:r>
              <w:rPr>
                <w:rFonts w:hint="eastAsia" w:ascii="宋体" w:hAnsi="宋体" w:eastAsia="宋体"/>
                <w:color w:val="auto"/>
                <w:spacing w:val="1"/>
                <w:sz w:val="24"/>
                <w:szCs w:val="24"/>
                <w:highlight w:val="none"/>
                <w:lang w:val="en-US" w:eastAsia="zh-CN"/>
              </w:rPr>
              <w:t xml:space="preserve">运维服务方案</w:t>
            </w:r>
            <w:r/>
          </w:p>
        </w:tc>
        <w:tc>
          <w:tcPr>
            <w:tcW w:w="6229" w:type="dxa"/>
            <w:vAlign w:val="center"/>
            <w:textDirection w:val="lrTb"/>
            <w:noWrap w:val="false"/>
          </w:tcPr>
          <w:p>
            <w:pPr>
              <w:numPr>
                <w:ilvl w:val="0"/>
                <w:numId w:val="0"/>
              </w:numPr>
              <w:keepLines w:val="0"/>
              <w:keepNext w:val="0"/>
              <w:pageBreakBefore w:val="0"/>
              <w:spacing w:before="145" w:after="145" w:line="240" w:lineRule="auto"/>
              <w:widowControl/>
              <w:rPr>
                <w:rFonts w:hint="eastAsia" w:ascii="宋体" w:hAnsi="宋体" w:eastAsia="宋体"/>
                <w:color w:val="auto"/>
                <w:sz w:val="24"/>
                <w:szCs w:val="24"/>
                <w:highlight w:val="none"/>
                <w:lang w:val="en-US" w:eastAsia="zh-CN"/>
              </w:rPr>
              <w:outlineLvl w:val="9"/>
            </w:pPr>
            <w:r>
              <w:rPr>
                <w:rFonts w:hint="eastAsia" w:ascii="宋体" w:hAnsi="宋体" w:eastAsia="宋体"/>
                <w:color w:val="auto"/>
                <w:sz w:val="24"/>
                <w:szCs w:val="24"/>
                <w:highlight w:val="none"/>
                <w:lang w:eastAsia="zh-CN"/>
              </w:rPr>
              <w:t xml:space="preserve">评委根据供应商提供的运维服务方案（包括维护服务内容、运维服务流程，运维服务管理等内容）综合评分。方案合理、工作流程清晰、方案深入且符合采购人需求的得9分；方案较为合理、工作流程较为清晰、较符合采购人需求的得6分；方案基本合理、工作流程基本清晰、基本符合采购人需求的得3分；方案不合理、工作流程不清晰或未提供的不得分。</w:t>
            </w:r>
            <w:r/>
          </w:p>
        </w:tc>
        <w:tc>
          <w:tcPr>
            <w:tcW w:w="637" w:type="dxa"/>
            <w:vAlign w:val="center"/>
            <w:textDirection w:val="lrTb"/>
            <w:noWrap w:val="false"/>
          </w:tcPr>
          <w:p>
            <w:pPr>
              <w:jc w:val="center"/>
              <w:spacing w:before="68" w:line="288" w:lineRule="auto"/>
              <w:rPr>
                <w:rFonts w:hint="eastAsia"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9</w:t>
            </w:r>
            <w:r/>
          </w:p>
        </w:tc>
        <w:tc>
          <w:tcPr>
            <w:tcW w:w="1167" w:type="dxa"/>
            <w:vAlign w:val="center"/>
            <w:textDirection w:val="lrTb"/>
            <w:noWrap w:val="false"/>
          </w:tcPr>
          <w:p>
            <w:pPr>
              <w:jc w:val="center"/>
              <w:spacing w:before="68" w:line="288" w:lineRule="auto"/>
              <w:rPr>
                <w:rFonts w:ascii="宋体" w:hAnsi="宋体" w:eastAsia="宋体"/>
                <w:color w:val="auto"/>
                <w:sz w:val="24"/>
                <w:szCs w:val="24"/>
                <w:highlight w:val="none"/>
              </w:rPr>
            </w:pPr>
            <w:r>
              <w:rPr>
                <w:rFonts w:ascii="宋体" w:hAnsi="宋体" w:eastAsia="宋体"/>
                <w:color w:val="auto"/>
                <w:spacing w:val="-6"/>
                <w:sz w:val="24"/>
                <w:szCs w:val="24"/>
                <w:highlight w:val="none"/>
              </w:rPr>
              <w:t xml:space="preserve">主</w:t>
            </w:r>
            <w:r>
              <w:rPr>
                <w:rFonts w:ascii="宋体" w:hAnsi="宋体" w:eastAsia="宋体"/>
                <w:color w:val="auto"/>
                <w:spacing w:val="-4"/>
                <w:sz w:val="24"/>
                <w:szCs w:val="24"/>
                <w:highlight w:val="none"/>
              </w:rPr>
              <w:t xml:space="preserve">观</w:t>
            </w:r>
            <w:r>
              <w:rPr>
                <w:rFonts w:hint="eastAsia" w:ascii="宋体" w:hAnsi="宋体" w:eastAsia="宋体"/>
                <w:color w:val="auto"/>
                <w:spacing w:val="-4"/>
                <w:sz w:val="24"/>
                <w:szCs w:val="24"/>
                <w:highlight w:val="none"/>
              </w:rPr>
              <w:t xml:space="preserve">分</w:t>
            </w:r>
            <w:r/>
          </w:p>
        </w:tc>
      </w:tr>
      <w:tr>
        <w:trPr>
          <w:jc w:val="center"/>
          <w:trHeight w:val="825"/>
        </w:trPr>
        <w:tc>
          <w:tcPr>
            <w:tcW w:w="519" w:type="dxa"/>
            <w:vAlign w:val="center"/>
            <w:textDirection w:val="lrTb"/>
            <w:noWrap w:val="false"/>
          </w:tcPr>
          <w:p>
            <w:pPr>
              <w:jc w:val="center"/>
              <w:spacing w:before="68" w:line="288" w:lineRule="auto"/>
              <w:rPr>
                <w:rFonts w:ascii="宋体" w:hAnsi="宋体" w:eastAsia="宋体"/>
                <w:color w:val="auto"/>
                <w:spacing w:val="-2"/>
                <w:sz w:val="24"/>
                <w:szCs w:val="24"/>
                <w:highlight w:val="none"/>
              </w:rPr>
            </w:pPr>
            <w:r>
              <w:rPr>
                <w:rFonts w:hint="eastAsia" w:ascii="宋体" w:hAnsi="宋体" w:eastAsia="宋体"/>
                <w:color w:val="auto"/>
                <w:spacing w:val="-2"/>
                <w:sz w:val="24"/>
                <w:szCs w:val="24"/>
                <w:highlight w:val="none"/>
              </w:rPr>
              <w:t xml:space="preserve">2</w:t>
            </w:r>
            <w:r>
              <w:rPr>
                <w:rFonts w:ascii="宋体" w:hAnsi="宋体" w:eastAsia="宋体"/>
                <w:color w:val="auto"/>
                <w:spacing w:val="-2"/>
                <w:sz w:val="24"/>
                <w:szCs w:val="24"/>
                <w:highlight w:val="none"/>
              </w:rPr>
              <w:t xml:space="preserve">.3</w:t>
            </w:r>
            <w:r/>
          </w:p>
        </w:tc>
        <w:tc>
          <w:tcPr>
            <w:tcW w:w="1375" w:type="dxa"/>
            <w:vAlign w:val="center"/>
            <w:textDirection w:val="lrTb"/>
            <w:noWrap w:val="false"/>
          </w:tcPr>
          <w:p>
            <w:pPr>
              <w:jc w:val="left"/>
              <w:spacing w:line="288" w:lineRule="auto"/>
              <w:rPr>
                <w:rFonts w:hint="eastAsia" w:ascii="宋体" w:hAnsi="宋体" w:eastAsia="宋体"/>
                <w:color w:val="auto"/>
                <w:spacing w:val="1"/>
                <w:sz w:val="24"/>
                <w:szCs w:val="24"/>
                <w:highlight w:val="none"/>
                <w:lang w:val="en-US"/>
              </w:rPr>
            </w:pPr>
            <w:r>
              <w:rPr>
                <w:rFonts w:hint="eastAsia" w:ascii="宋体" w:hAnsi="宋体" w:eastAsia="宋体"/>
                <w:color w:val="auto"/>
                <w:spacing w:val="1"/>
                <w:sz w:val="24"/>
                <w:szCs w:val="24"/>
                <w:highlight w:val="none"/>
                <w:lang w:val="en-US" w:eastAsia="zh-CN"/>
              </w:rPr>
              <w:t xml:space="preserve">合理化建议</w:t>
            </w:r>
            <w:r/>
          </w:p>
        </w:tc>
        <w:tc>
          <w:tcPr>
            <w:tcW w:w="6229" w:type="dxa"/>
            <w:vAlign w:val="top"/>
            <w:textDirection w:val="lrTb"/>
            <w:noWrap w:val="false"/>
          </w:tcPr>
          <w:p>
            <w:pPr>
              <w:numPr>
                <w:ilvl w:val="0"/>
                <w:numId w:val="0"/>
              </w:numPr>
              <w:keepLines w:val="0"/>
              <w:keepNext w:val="0"/>
              <w:pageBreakBefore w:val="0"/>
              <w:spacing w:before="145" w:after="145" w:line="240" w:lineRule="auto"/>
              <w:widowControl/>
              <w:rPr>
                <w:rFonts w:hint="eastAsia" w:ascii="宋体" w:hAnsi="宋体" w:eastAsia="宋体"/>
                <w:color w:val="auto"/>
                <w:sz w:val="24"/>
                <w:szCs w:val="24"/>
                <w:highlight w:val="none"/>
                <w:lang w:val="en-US" w:eastAsia="zh-CN"/>
              </w:rPr>
              <w:outlineLvl w:val="9"/>
            </w:pPr>
            <w:r>
              <w:rPr>
                <w:rFonts w:hint="eastAsia" w:ascii="宋体" w:hAnsi="宋体" w:eastAsia="宋体"/>
                <w:color w:val="auto"/>
                <w:sz w:val="24"/>
                <w:szCs w:val="24"/>
                <w:highlight w:val="none"/>
                <w:lang w:eastAsia="zh-CN"/>
              </w:rPr>
              <w:t xml:space="preserve">评委根据供应商提供的合理化建议（包括针对系统管理的特点，考虑系统维护服务中可能存在的业务、技术、风险等内容，从维护服务等方面提出合理化建议等内容）综合评分。方案内容详细、清晰，提出的建议合理可行的得9分；方案内容较为详细、清晰，提出的建议较为合理可行的得6分；方案内容基本详细、清晰，提出的建议基本合理可行的得3分；方案内容不全或未提供的不得分。</w:t>
            </w:r>
            <w:r/>
          </w:p>
        </w:tc>
        <w:tc>
          <w:tcPr>
            <w:tcW w:w="637" w:type="dxa"/>
            <w:vAlign w:val="center"/>
            <w:textDirection w:val="lrTb"/>
            <w:noWrap w:val="false"/>
          </w:tcPr>
          <w:p>
            <w:pPr>
              <w:jc w:val="center"/>
              <w:spacing w:before="68" w:line="288" w:lineRule="auto"/>
              <w:rPr>
                <w:rFonts w:hint="eastAsia"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9</w:t>
            </w:r>
            <w:r/>
          </w:p>
        </w:tc>
        <w:tc>
          <w:tcPr>
            <w:tcW w:w="1167" w:type="dxa"/>
            <w:vAlign w:val="center"/>
            <w:textDirection w:val="lrTb"/>
            <w:noWrap w:val="false"/>
          </w:tcPr>
          <w:p>
            <w:pPr>
              <w:jc w:val="center"/>
              <w:spacing w:before="68" w:line="288" w:lineRule="auto"/>
              <w:rPr>
                <w:rFonts w:ascii="宋体" w:hAnsi="宋体" w:eastAsia="宋体"/>
                <w:color w:val="auto"/>
                <w:sz w:val="24"/>
                <w:szCs w:val="24"/>
                <w:highlight w:val="none"/>
              </w:rPr>
            </w:pPr>
            <w:r>
              <w:rPr>
                <w:rFonts w:ascii="宋体" w:hAnsi="宋体" w:eastAsia="宋体"/>
                <w:color w:val="auto"/>
                <w:spacing w:val="-6"/>
                <w:sz w:val="24"/>
                <w:szCs w:val="24"/>
                <w:highlight w:val="none"/>
              </w:rPr>
              <w:t xml:space="preserve">主</w:t>
            </w:r>
            <w:r>
              <w:rPr>
                <w:rFonts w:ascii="宋体" w:hAnsi="宋体" w:eastAsia="宋体"/>
                <w:color w:val="auto"/>
                <w:spacing w:val="-4"/>
                <w:sz w:val="24"/>
                <w:szCs w:val="24"/>
                <w:highlight w:val="none"/>
              </w:rPr>
              <w:t xml:space="preserve">观</w:t>
            </w:r>
            <w:r>
              <w:rPr>
                <w:rFonts w:hint="eastAsia" w:ascii="宋体" w:hAnsi="宋体" w:eastAsia="宋体"/>
                <w:color w:val="auto"/>
                <w:spacing w:val="-4"/>
                <w:sz w:val="24"/>
                <w:szCs w:val="24"/>
                <w:highlight w:val="none"/>
              </w:rPr>
              <w:t xml:space="preserve">分</w:t>
            </w:r>
            <w:r/>
          </w:p>
        </w:tc>
      </w:tr>
      <w:tr>
        <w:trPr>
          <w:jc w:val="center"/>
          <w:trHeight w:val="868"/>
        </w:trPr>
        <w:tc>
          <w:tcPr>
            <w:tcW w:w="519" w:type="dxa"/>
            <w:vAlign w:val="center"/>
            <w:textDirection w:val="lrTb"/>
            <w:noWrap w:val="false"/>
          </w:tcPr>
          <w:p>
            <w:pPr>
              <w:jc w:val="center"/>
              <w:spacing w:before="68" w:line="288" w:lineRule="auto"/>
              <w:rPr>
                <w:rFonts w:ascii="宋体" w:hAnsi="宋体" w:eastAsia="宋体"/>
                <w:color w:val="auto"/>
                <w:spacing w:val="-2"/>
                <w:sz w:val="24"/>
                <w:szCs w:val="24"/>
                <w:highlight w:val="none"/>
              </w:rPr>
            </w:pPr>
            <w:r>
              <w:rPr>
                <w:rFonts w:hint="eastAsia" w:ascii="宋体" w:hAnsi="宋体" w:eastAsia="宋体"/>
                <w:color w:val="auto"/>
                <w:spacing w:val="-2"/>
                <w:sz w:val="24"/>
                <w:szCs w:val="24"/>
                <w:highlight w:val="none"/>
              </w:rPr>
              <w:t xml:space="preserve">2</w:t>
            </w:r>
            <w:r>
              <w:rPr>
                <w:rFonts w:ascii="宋体" w:hAnsi="宋体" w:eastAsia="宋体"/>
                <w:color w:val="auto"/>
                <w:spacing w:val="-2"/>
                <w:sz w:val="24"/>
                <w:szCs w:val="24"/>
                <w:highlight w:val="none"/>
              </w:rPr>
              <w:t xml:space="preserve">.4</w:t>
            </w:r>
            <w:r/>
          </w:p>
        </w:tc>
        <w:tc>
          <w:tcPr>
            <w:tcW w:w="1375" w:type="dxa"/>
            <w:vAlign w:val="center"/>
            <w:textDirection w:val="lrTb"/>
            <w:noWrap w:val="false"/>
          </w:tcPr>
          <w:p>
            <w:pPr>
              <w:jc w:val="left"/>
              <w:spacing w:line="288" w:lineRule="auto"/>
              <w:rPr>
                <w:rFonts w:hint="eastAsia" w:ascii="宋体" w:hAnsi="宋体" w:eastAsia="宋体"/>
                <w:color w:val="auto"/>
                <w:spacing w:val="1"/>
                <w:sz w:val="24"/>
                <w:szCs w:val="24"/>
                <w:highlight w:val="none"/>
                <w:lang w:val="en-US"/>
              </w:rPr>
            </w:pPr>
            <w:r>
              <w:rPr>
                <w:rFonts w:hint="eastAsia" w:ascii="宋体" w:hAnsi="宋体" w:eastAsia="宋体"/>
                <w:color w:val="auto"/>
                <w:spacing w:val="1"/>
                <w:sz w:val="24"/>
                <w:szCs w:val="24"/>
                <w:highlight w:val="none"/>
                <w:lang w:val="en-US" w:eastAsia="zh-CN"/>
              </w:rPr>
              <w:t xml:space="preserve">故障响应及处理机制</w:t>
            </w:r>
            <w:r/>
          </w:p>
        </w:tc>
        <w:tc>
          <w:tcPr>
            <w:tcW w:w="6229" w:type="dxa"/>
            <w:vAlign w:val="top"/>
            <w:textDirection w:val="lrTb"/>
            <w:noWrap w:val="false"/>
          </w:tcPr>
          <w:p>
            <w:pPr>
              <w:jc w:val="left"/>
              <w:spacing w:line="288" w:lineRule="auto"/>
              <w:rPr>
                <w:rFonts w:ascii="宋体" w:hAnsi="宋体" w:eastAsia="宋体"/>
                <w:color w:val="auto"/>
                <w:spacing w:val="1"/>
                <w:sz w:val="24"/>
                <w:szCs w:val="24"/>
                <w:highlight w:val="none"/>
                <w:lang w:val="en-US"/>
              </w:rPr>
            </w:pPr>
            <w:r>
              <w:rPr>
                <w:rFonts w:hint="eastAsia" w:ascii="宋体" w:hAnsi="宋体" w:eastAsia="宋体"/>
                <w:color w:val="auto"/>
                <w:sz w:val="24"/>
                <w:szCs w:val="24"/>
                <w:highlight w:val="none"/>
                <w:lang w:eastAsia="zh-CN"/>
              </w:rPr>
              <w:t xml:space="preserve">评委根据供应商提供的故障响应及处理机制方案（包括故障响应时间承诺、故障分级、处理步骤、应急措施等内容）进行综合评分。方案内容科学、合理、条理清晰、内容全面、对采购人需求有深入了解，针对性与可操作性强得9分；方案内容较科学、较合理、条理较清晰、内容较全面、对采购人需求有较深入了解，具有较强针对性与可操作性的得6分；方案内容基本科学、合理、条理基本清晰、内容基本全面、对采购人需求有了解，具有针对性与可操作性的得3分；方案内容条理性差、内容缺失或未提供的不得分</w:t>
            </w:r>
            <w:r/>
          </w:p>
        </w:tc>
        <w:tc>
          <w:tcPr>
            <w:tcW w:w="637" w:type="dxa"/>
            <w:vAlign w:val="center"/>
            <w:textDirection w:val="lrTb"/>
            <w:noWrap w:val="false"/>
          </w:tcPr>
          <w:p>
            <w:pPr>
              <w:jc w:val="center"/>
              <w:spacing w:before="68" w:line="288" w:lineRule="auto"/>
              <w:rPr>
                <w:rFonts w:hint="eastAsia"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9</w:t>
            </w:r>
            <w:r/>
          </w:p>
        </w:tc>
        <w:tc>
          <w:tcPr>
            <w:tcW w:w="1167" w:type="dxa"/>
            <w:vAlign w:val="center"/>
            <w:textDirection w:val="lrTb"/>
            <w:noWrap w:val="false"/>
          </w:tcPr>
          <w:p>
            <w:pPr>
              <w:jc w:val="center"/>
              <w:spacing w:before="68" w:line="288" w:lineRule="auto"/>
              <w:rPr>
                <w:rFonts w:ascii="宋体" w:hAnsi="宋体" w:eastAsia="宋体"/>
                <w:color w:val="auto"/>
                <w:sz w:val="24"/>
                <w:szCs w:val="24"/>
                <w:highlight w:val="none"/>
              </w:rPr>
            </w:pPr>
            <w:r>
              <w:rPr>
                <w:rFonts w:ascii="宋体" w:hAnsi="宋体" w:eastAsia="宋体"/>
                <w:color w:val="auto"/>
                <w:spacing w:val="-6"/>
                <w:sz w:val="24"/>
                <w:szCs w:val="24"/>
                <w:highlight w:val="none"/>
              </w:rPr>
              <w:t xml:space="preserve">主</w:t>
            </w:r>
            <w:r>
              <w:rPr>
                <w:rFonts w:ascii="宋体" w:hAnsi="宋体" w:eastAsia="宋体"/>
                <w:color w:val="auto"/>
                <w:spacing w:val="-4"/>
                <w:sz w:val="24"/>
                <w:szCs w:val="24"/>
                <w:highlight w:val="none"/>
              </w:rPr>
              <w:t xml:space="preserve">观</w:t>
            </w:r>
            <w:r>
              <w:rPr>
                <w:rFonts w:hint="eastAsia" w:ascii="宋体" w:hAnsi="宋体" w:eastAsia="宋体"/>
                <w:color w:val="auto"/>
                <w:spacing w:val="-4"/>
                <w:sz w:val="24"/>
                <w:szCs w:val="24"/>
                <w:highlight w:val="none"/>
              </w:rPr>
              <w:t xml:space="preserve">分</w:t>
            </w:r>
            <w:r/>
          </w:p>
        </w:tc>
      </w:tr>
      <w:tr>
        <w:trPr>
          <w:jc w:val="center"/>
          <w:trHeight w:val="954"/>
        </w:trPr>
        <w:tc>
          <w:tcPr>
            <w:tcW w:w="519" w:type="dxa"/>
            <w:vAlign w:val="center"/>
            <w:textDirection w:val="lrTb"/>
            <w:noWrap w:val="false"/>
          </w:tcPr>
          <w:p>
            <w:pPr>
              <w:jc w:val="center"/>
              <w:spacing w:before="68" w:line="288" w:lineRule="auto"/>
              <w:rPr>
                <w:rFonts w:ascii="宋体" w:hAnsi="宋体" w:eastAsia="宋体"/>
                <w:color w:val="auto"/>
                <w:spacing w:val="-2"/>
                <w:sz w:val="24"/>
                <w:szCs w:val="24"/>
                <w:highlight w:val="none"/>
              </w:rPr>
            </w:pPr>
            <w:r>
              <w:rPr>
                <w:rFonts w:hint="eastAsia" w:ascii="宋体" w:hAnsi="宋体" w:eastAsia="宋体"/>
                <w:color w:val="auto"/>
                <w:spacing w:val="-2"/>
                <w:sz w:val="24"/>
                <w:szCs w:val="24"/>
                <w:highlight w:val="none"/>
              </w:rPr>
              <w:t xml:space="preserve">2</w:t>
            </w:r>
            <w:r>
              <w:rPr>
                <w:rFonts w:ascii="宋体" w:hAnsi="宋体" w:eastAsia="宋体"/>
                <w:color w:val="auto"/>
                <w:spacing w:val="-2"/>
                <w:sz w:val="24"/>
                <w:szCs w:val="24"/>
                <w:highlight w:val="none"/>
              </w:rPr>
              <w:t xml:space="preserve">.5</w:t>
            </w:r>
            <w:r/>
          </w:p>
        </w:tc>
        <w:tc>
          <w:tcPr>
            <w:tcW w:w="1375" w:type="dxa"/>
            <w:vAlign w:val="center"/>
            <w:textDirection w:val="lrTb"/>
            <w:noWrap w:val="false"/>
          </w:tcPr>
          <w:p>
            <w:pPr>
              <w:jc w:val="both"/>
              <w:spacing w:line="288" w:lineRule="auto"/>
              <w:rPr>
                <w:rFonts w:ascii="宋体" w:hAnsi="宋体" w:eastAsia="宋体"/>
                <w:color w:val="auto"/>
                <w:spacing w:val="1"/>
                <w:sz w:val="24"/>
                <w:szCs w:val="24"/>
                <w:highlight w:val="none"/>
                <w:lang w:val="en-US"/>
              </w:rPr>
            </w:pPr>
            <w:r>
              <w:rPr>
                <w:rFonts w:hint="eastAsia" w:ascii="宋体" w:hAnsi="宋体" w:eastAsia="宋体"/>
                <w:color w:val="auto"/>
                <w:sz w:val="24"/>
                <w:szCs w:val="24"/>
                <w:highlight w:val="none"/>
                <w:lang w:eastAsia="zh-CN"/>
              </w:rPr>
              <w:t xml:space="preserve">培训方案</w:t>
            </w:r>
            <w:r/>
          </w:p>
        </w:tc>
        <w:tc>
          <w:tcPr>
            <w:tcW w:w="6229" w:type="dxa"/>
            <w:vAlign w:val="center"/>
            <w:textDirection w:val="lrTb"/>
            <w:noWrap w:val="false"/>
          </w:tcPr>
          <w:p>
            <w:pPr>
              <w:jc w:val="left"/>
              <w:spacing w:line="288" w:lineRule="auto"/>
              <w:rPr>
                <w:rFonts w:ascii="宋体" w:hAnsi="宋体" w:eastAsia="宋体"/>
                <w:color w:val="auto"/>
                <w:spacing w:val="1"/>
                <w:sz w:val="24"/>
                <w:szCs w:val="24"/>
                <w:highlight w:val="none"/>
                <w:lang w:val="en-US"/>
              </w:rPr>
            </w:pPr>
            <w:r>
              <w:rPr>
                <w:rFonts w:hint="eastAsia" w:ascii="宋体" w:hAnsi="宋体" w:eastAsia="宋体"/>
                <w:color w:val="auto"/>
                <w:sz w:val="24"/>
                <w:szCs w:val="24"/>
                <w:highlight w:val="none"/>
                <w:lang w:eastAsia="zh-CN"/>
              </w:rPr>
              <w:t xml:space="preserve">评委根据供应商提供的培训方案（包括培训对象，培训内容，培训计划等内容）综合评分。方案针对性强、培训计划合理、培训内容完整，符合采购人需求的得</w:t>
            </w:r>
            <w:r>
              <w:rPr>
                <w:rFonts w:hint="eastAsia" w:ascii="宋体" w:hAnsi="宋体"/>
                <w:color w:val="auto"/>
                <w:sz w:val="24"/>
                <w:szCs w:val="24"/>
                <w:highlight w:val="none"/>
                <w:lang w:val="en-US" w:eastAsia="zh-CN"/>
              </w:rPr>
              <w:t xml:space="preserve">9</w:t>
            </w:r>
            <w:r>
              <w:rPr>
                <w:rFonts w:hint="eastAsia" w:ascii="宋体" w:hAnsi="宋体" w:eastAsia="宋体"/>
                <w:color w:val="auto"/>
                <w:sz w:val="24"/>
                <w:szCs w:val="24"/>
                <w:highlight w:val="none"/>
                <w:lang w:eastAsia="zh-CN"/>
              </w:rPr>
              <w:t xml:space="preserve">分；方案针对性较强、培训计划较合理，培训内容较完整，较符合采购人需求的得</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lang w:eastAsia="zh-CN"/>
              </w:rPr>
              <w:t xml:space="preserve">分；方案针对性不强、培训计划不合理，培训内容不完整，不能符合采购人需求或未提供的不得分。</w:t>
            </w:r>
            <w:r/>
          </w:p>
        </w:tc>
        <w:tc>
          <w:tcPr>
            <w:tcW w:w="637" w:type="dxa"/>
            <w:vAlign w:val="center"/>
            <w:textDirection w:val="lrTb"/>
            <w:noWrap w:val="false"/>
          </w:tcPr>
          <w:p>
            <w:pPr>
              <w:jc w:val="center"/>
              <w:spacing w:before="68" w:line="288"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9</w:t>
            </w:r>
            <w:r/>
          </w:p>
        </w:tc>
        <w:tc>
          <w:tcPr>
            <w:tcW w:w="1167" w:type="dxa"/>
            <w:vAlign w:val="center"/>
            <w:textDirection w:val="lrTb"/>
            <w:noWrap w:val="false"/>
          </w:tcPr>
          <w:p>
            <w:pPr>
              <w:jc w:val="center"/>
              <w:spacing w:before="68" w:line="288" w:lineRule="auto"/>
              <w:rPr>
                <w:rFonts w:ascii="宋体" w:hAnsi="宋体" w:eastAsia="宋体"/>
                <w:color w:val="auto"/>
                <w:sz w:val="24"/>
                <w:szCs w:val="24"/>
                <w:highlight w:val="none"/>
              </w:rPr>
            </w:pPr>
            <w:r>
              <w:rPr>
                <w:rFonts w:ascii="宋体" w:hAnsi="宋体" w:eastAsia="宋体"/>
                <w:color w:val="auto"/>
                <w:spacing w:val="-6"/>
                <w:sz w:val="24"/>
                <w:szCs w:val="24"/>
                <w:highlight w:val="none"/>
              </w:rPr>
              <w:t xml:space="preserve">主</w:t>
            </w:r>
            <w:r>
              <w:rPr>
                <w:rFonts w:ascii="宋体" w:hAnsi="宋体" w:eastAsia="宋体"/>
                <w:color w:val="auto"/>
                <w:spacing w:val="-4"/>
                <w:sz w:val="24"/>
                <w:szCs w:val="24"/>
                <w:highlight w:val="none"/>
              </w:rPr>
              <w:t xml:space="preserve">观</w:t>
            </w:r>
            <w:r>
              <w:rPr>
                <w:rFonts w:hint="eastAsia" w:ascii="宋体" w:hAnsi="宋体" w:eastAsia="宋体"/>
                <w:color w:val="auto"/>
                <w:spacing w:val="-4"/>
                <w:sz w:val="24"/>
                <w:szCs w:val="24"/>
                <w:highlight w:val="none"/>
              </w:rPr>
              <w:t xml:space="preserve">分</w:t>
            </w:r>
            <w:r/>
          </w:p>
        </w:tc>
      </w:tr>
      <w:tr>
        <w:trPr>
          <w:jc w:val="center"/>
          <w:trHeight w:val="632"/>
        </w:trPr>
        <w:tc>
          <w:tcPr>
            <w:tcW w:w="519" w:type="dxa"/>
            <w:vAlign w:val="center"/>
            <w:textDirection w:val="lrTb"/>
            <w:noWrap w:val="false"/>
          </w:tcPr>
          <w:p>
            <w:pPr>
              <w:jc w:val="center"/>
              <w:spacing w:before="68" w:line="288" w:lineRule="auto"/>
              <w:rPr>
                <w:rFonts w:ascii="宋体" w:hAnsi="宋体" w:eastAsia="宋体"/>
                <w:color w:val="auto"/>
                <w:spacing w:val="-2"/>
                <w:sz w:val="24"/>
                <w:szCs w:val="24"/>
                <w:highlight w:val="none"/>
                <w:lang w:val="en-US"/>
              </w:rPr>
            </w:pPr>
            <w:r>
              <w:rPr>
                <w:rFonts w:hint="eastAsia" w:ascii="宋体" w:hAnsi="宋体" w:eastAsia="宋体"/>
                <w:color w:val="auto"/>
                <w:spacing w:val="-2"/>
                <w:sz w:val="24"/>
                <w:szCs w:val="24"/>
                <w:highlight w:val="none"/>
                <w:lang w:val="en-US"/>
              </w:rPr>
              <w:t xml:space="preserve">2.6</w:t>
            </w:r>
            <w:r/>
          </w:p>
        </w:tc>
        <w:tc>
          <w:tcPr>
            <w:tcW w:w="1375" w:type="dxa"/>
            <w:vAlign w:val="center"/>
            <w:textDirection w:val="lrTb"/>
            <w:noWrap w:val="false"/>
          </w:tcPr>
          <w:p>
            <w:pPr>
              <w:jc w:val="center"/>
              <w:spacing w:line="288" w:lineRule="auto"/>
              <w:rPr>
                <w:rFonts w:ascii="宋体" w:hAnsi="宋体" w:eastAsia="宋体"/>
                <w:color w:val="auto"/>
                <w:spacing w:val="1"/>
                <w:sz w:val="24"/>
                <w:szCs w:val="24"/>
                <w:highlight w:val="none"/>
                <w:lang w:val="en-US"/>
              </w:rPr>
            </w:pPr>
            <w:r>
              <w:rPr>
                <w:rFonts w:hint="eastAsia" w:ascii="宋体" w:hAnsi="宋体" w:eastAsia="宋体"/>
                <w:color w:val="auto"/>
                <w:sz w:val="24"/>
                <w:szCs w:val="24"/>
                <w:highlight w:val="none"/>
                <w:lang w:eastAsia="zh-CN"/>
              </w:rPr>
              <w:t xml:space="preserve">售后服务方案</w:t>
            </w:r>
            <w:r/>
          </w:p>
        </w:tc>
        <w:tc>
          <w:tcPr>
            <w:tcW w:w="6229" w:type="dxa"/>
            <w:vAlign w:val="center"/>
            <w:textDirection w:val="lrTb"/>
            <w:noWrap w:val="false"/>
          </w:tcPr>
          <w:p>
            <w:pPr>
              <w:jc w:val="left"/>
              <w:spacing w:line="288" w:lineRule="auto"/>
              <w:rPr>
                <w:rFonts w:ascii="宋体" w:hAnsi="宋体" w:eastAsia="宋体"/>
                <w:color w:val="auto"/>
                <w:spacing w:val="1"/>
                <w:sz w:val="24"/>
                <w:szCs w:val="24"/>
                <w:highlight w:val="none"/>
                <w:lang w:val="en-US"/>
              </w:rPr>
            </w:pPr>
            <w:r>
              <w:rPr>
                <w:rFonts w:hint="eastAsia" w:ascii="宋体" w:hAnsi="宋体" w:eastAsia="宋体"/>
                <w:color w:val="auto"/>
                <w:sz w:val="24"/>
                <w:szCs w:val="24"/>
                <w:highlight w:val="none"/>
                <w:lang w:eastAsia="zh-CN"/>
              </w:rPr>
              <w:t xml:space="preserve">评委根据供应商提供的售后服务方案（包括售后服务机制、售后服务保障及措施、售后服务人员安排等内容）综合评分。方案完整可行、售后服务能力完备、服务流程完整、服务工作顺畅可行的得</w:t>
            </w:r>
            <w:r>
              <w:rPr>
                <w:rFonts w:hint="eastAsia" w:ascii="宋体" w:hAnsi="宋体"/>
                <w:color w:val="auto"/>
                <w:sz w:val="24"/>
                <w:szCs w:val="24"/>
                <w:highlight w:val="none"/>
                <w:lang w:val="en-US" w:eastAsia="zh-CN"/>
              </w:rPr>
              <w:t xml:space="preserve">9</w:t>
            </w:r>
            <w:r>
              <w:rPr>
                <w:rFonts w:hint="eastAsia" w:ascii="宋体" w:hAnsi="宋体" w:eastAsia="宋体"/>
                <w:color w:val="auto"/>
                <w:sz w:val="24"/>
                <w:szCs w:val="24"/>
                <w:highlight w:val="none"/>
                <w:lang w:eastAsia="zh-CN"/>
              </w:rPr>
              <w:t xml:space="preserve">分；方案较为完整可行、售后服务能力较为完备、服务流程较为完整、服务工作较为顺畅可行的得</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lang w:eastAsia="zh-CN"/>
              </w:rPr>
              <w:t xml:space="preserve">分；方案不完整、售后服务能力不完备、服务流程不完整、服务工作不可行或未提供的不得分。</w:t>
            </w:r>
            <w:r/>
          </w:p>
        </w:tc>
        <w:tc>
          <w:tcPr>
            <w:tcW w:w="637" w:type="dxa"/>
            <w:vAlign w:val="center"/>
            <w:textDirection w:val="lrTb"/>
            <w:noWrap w:val="false"/>
          </w:tcPr>
          <w:p>
            <w:pPr>
              <w:jc w:val="center"/>
              <w:spacing w:before="68" w:line="288"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9</w:t>
            </w:r>
            <w:r/>
          </w:p>
        </w:tc>
        <w:tc>
          <w:tcPr>
            <w:tcW w:w="1167" w:type="dxa"/>
            <w:vAlign w:val="center"/>
            <w:textDirection w:val="lrTb"/>
            <w:noWrap w:val="false"/>
          </w:tcPr>
          <w:p>
            <w:pPr>
              <w:jc w:val="center"/>
              <w:spacing w:before="68" w:line="288" w:lineRule="auto"/>
              <w:rPr>
                <w:rFonts w:ascii="宋体" w:hAnsi="宋体" w:eastAsia="宋体"/>
                <w:color w:val="auto"/>
                <w:spacing w:val="-6"/>
                <w:sz w:val="24"/>
                <w:szCs w:val="24"/>
                <w:highlight w:val="none"/>
              </w:rPr>
            </w:pPr>
            <w:r>
              <w:rPr>
                <w:rFonts w:ascii="宋体" w:hAnsi="宋体" w:eastAsia="宋体"/>
                <w:color w:val="auto"/>
                <w:spacing w:val="-6"/>
                <w:sz w:val="24"/>
                <w:szCs w:val="24"/>
                <w:highlight w:val="none"/>
              </w:rPr>
              <w:t xml:space="preserve">主</w:t>
            </w:r>
            <w:r>
              <w:rPr>
                <w:rFonts w:ascii="宋体" w:hAnsi="宋体" w:eastAsia="宋体"/>
                <w:color w:val="auto"/>
                <w:spacing w:val="-4"/>
                <w:sz w:val="24"/>
                <w:szCs w:val="24"/>
                <w:highlight w:val="none"/>
              </w:rPr>
              <w:t xml:space="preserve">观</w:t>
            </w:r>
            <w:r>
              <w:rPr>
                <w:rFonts w:hint="eastAsia" w:ascii="宋体" w:hAnsi="宋体" w:eastAsia="宋体"/>
                <w:color w:val="auto"/>
                <w:spacing w:val="-4"/>
                <w:sz w:val="24"/>
                <w:szCs w:val="24"/>
                <w:highlight w:val="none"/>
              </w:rPr>
              <w:t xml:space="preserve">分</w:t>
            </w:r>
            <w:r/>
          </w:p>
        </w:tc>
      </w:tr>
      <w:tr>
        <w:trPr>
          <w:jc w:val="center"/>
          <w:trHeight w:val="117"/>
        </w:trPr>
        <w:tc>
          <w:tcPr>
            <w:tcW w:w="519" w:type="dxa"/>
            <w:vAlign w:val="center"/>
            <w:textDirection w:val="lrTb"/>
            <w:noWrap w:val="false"/>
          </w:tcPr>
          <w:p>
            <w:pPr>
              <w:jc w:val="center"/>
              <w:spacing w:before="68" w:line="288" w:lineRule="auto"/>
              <w:rPr>
                <w:rFonts w:ascii="宋体" w:hAnsi="宋体" w:eastAsia="宋体"/>
                <w:color w:val="auto"/>
                <w:spacing w:val="-2"/>
                <w:sz w:val="24"/>
                <w:szCs w:val="24"/>
                <w:highlight w:val="none"/>
                <w:lang w:val="en-US"/>
              </w:rPr>
            </w:pPr>
            <w:r>
              <w:rPr>
                <w:rFonts w:hint="eastAsia" w:ascii="宋体" w:hAnsi="宋体" w:eastAsia="宋体"/>
                <w:color w:val="auto"/>
                <w:spacing w:val="-2"/>
                <w:sz w:val="24"/>
                <w:szCs w:val="24"/>
                <w:highlight w:val="none"/>
                <w:lang w:val="en-US"/>
              </w:rPr>
              <w:t xml:space="preserve">2.7</w:t>
            </w:r>
            <w:r/>
          </w:p>
        </w:tc>
        <w:tc>
          <w:tcPr>
            <w:tcW w:w="1375" w:type="dxa"/>
            <w:vAlign w:val="center"/>
            <w:textDirection w:val="lrTb"/>
            <w:noWrap w:val="false"/>
          </w:tcPr>
          <w:p>
            <w:pPr>
              <w:jc w:val="center"/>
              <w:spacing w:line="288" w:lineRule="auto"/>
              <w:rPr>
                <w:rFonts w:hint="eastAsia" w:ascii="宋体" w:hAnsi="宋体" w:eastAsia="宋体"/>
                <w:color w:val="auto"/>
                <w:spacing w:val="1"/>
                <w:sz w:val="24"/>
                <w:szCs w:val="24"/>
                <w:highlight w:val="none"/>
                <w:lang w:val="en-US"/>
              </w:rPr>
            </w:pPr>
            <w:r>
              <w:rPr>
                <w:rFonts w:hint="eastAsia" w:ascii="宋体" w:hAnsi="宋体" w:eastAsia="宋体"/>
                <w:color w:val="auto"/>
                <w:sz w:val="24"/>
                <w:szCs w:val="24"/>
                <w:highlight w:val="none"/>
                <w:lang w:eastAsia="zh-CN"/>
              </w:rPr>
              <w:t xml:space="preserve">安全保密方案</w:t>
            </w:r>
            <w:r/>
          </w:p>
        </w:tc>
        <w:tc>
          <w:tcPr>
            <w:tcW w:w="6229" w:type="dxa"/>
            <w:vAlign w:val="center"/>
            <w:textDirection w:val="lrTb"/>
            <w:noWrap w:val="false"/>
          </w:tcPr>
          <w:p>
            <w:pPr>
              <w:jc w:val="left"/>
              <w:spacing w:line="288" w:lineRule="auto"/>
              <w:rPr>
                <w:rFonts w:ascii="宋体" w:hAnsi="宋体" w:eastAsia="宋体"/>
                <w:color w:val="auto"/>
                <w:spacing w:val="1"/>
                <w:sz w:val="24"/>
                <w:szCs w:val="24"/>
                <w:highlight w:val="none"/>
                <w:lang w:val="en-US"/>
              </w:rPr>
            </w:pPr>
            <w:r>
              <w:rPr>
                <w:rFonts w:hint="eastAsia" w:ascii="宋体" w:hAnsi="宋体" w:eastAsia="宋体"/>
                <w:color w:val="auto"/>
                <w:sz w:val="24"/>
                <w:szCs w:val="24"/>
                <w:highlight w:val="none"/>
                <w:lang w:eastAsia="zh-CN"/>
              </w:rPr>
              <w:t xml:space="preserve">评委根据供应商提供的安全保密方案（包括保密承诺、信息安全方案、网络完全方案等内容）综合评分。方案内容切合实际、安全措施完整，能够完全实现采购人保密要求，符合采购需求的得</w:t>
            </w:r>
            <w:r>
              <w:rPr>
                <w:rFonts w:hint="eastAsia" w:ascii="宋体" w:hAnsi="宋体"/>
                <w:color w:val="auto"/>
                <w:sz w:val="24"/>
                <w:szCs w:val="24"/>
                <w:highlight w:val="none"/>
                <w:lang w:val="en-US" w:eastAsia="zh-CN"/>
              </w:rPr>
              <w:t xml:space="preserve">9</w:t>
            </w:r>
            <w:r>
              <w:rPr>
                <w:rFonts w:hint="eastAsia" w:ascii="宋体" w:hAnsi="宋体" w:eastAsia="宋体"/>
                <w:color w:val="auto"/>
                <w:sz w:val="24"/>
                <w:szCs w:val="24"/>
                <w:highlight w:val="none"/>
                <w:lang w:eastAsia="zh-CN"/>
              </w:rPr>
              <w:t xml:space="preserve">分；方案内容较为切合实际、安全措施较为完整，能够实现采购人保密要求，较符合采购需求的得</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lang w:eastAsia="zh-CN"/>
              </w:rPr>
              <w:t xml:space="preserve">分；方案内容不切合实际或未提供的不得分。</w:t>
            </w:r>
            <w:r/>
          </w:p>
        </w:tc>
        <w:tc>
          <w:tcPr>
            <w:tcW w:w="637" w:type="dxa"/>
            <w:vAlign w:val="center"/>
            <w:textDirection w:val="lrTb"/>
            <w:noWrap w:val="false"/>
          </w:tcPr>
          <w:p>
            <w:pPr>
              <w:jc w:val="center"/>
              <w:spacing w:before="68" w:line="288"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9</w:t>
            </w:r>
            <w:r/>
          </w:p>
        </w:tc>
        <w:tc>
          <w:tcPr>
            <w:tcW w:w="1167" w:type="dxa"/>
            <w:vAlign w:val="center"/>
            <w:textDirection w:val="lrTb"/>
            <w:noWrap w:val="false"/>
          </w:tcPr>
          <w:p>
            <w:pPr>
              <w:jc w:val="center"/>
              <w:spacing w:before="68" w:line="288" w:lineRule="auto"/>
              <w:rPr>
                <w:rFonts w:hint="eastAsia" w:ascii="宋体" w:hAnsi="宋体" w:eastAsia="宋体"/>
                <w:color w:val="auto"/>
                <w:spacing w:val="-6"/>
                <w:sz w:val="24"/>
                <w:szCs w:val="24"/>
                <w:highlight w:val="none"/>
                <w:lang w:val="en-US"/>
              </w:rPr>
            </w:pPr>
            <w:r>
              <w:rPr>
                <w:rFonts w:hint="eastAsia" w:ascii="宋体" w:hAnsi="宋体" w:eastAsia="宋体"/>
                <w:color w:val="auto"/>
                <w:spacing w:val="-6"/>
                <w:sz w:val="24"/>
                <w:szCs w:val="24"/>
                <w:highlight w:val="none"/>
                <w:lang w:val="en-US"/>
              </w:rPr>
              <w:t xml:space="preserve">主观分</w:t>
            </w:r>
            <w:r/>
          </w:p>
        </w:tc>
      </w:tr>
      <w:tr>
        <w:trPr>
          <w:jc w:val="center"/>
          <w:trHeight w:val="455"/>
        </w:trPr>
        <w:tc>
          <w:tcPr>
            <w:gridSpan w:val="5"/>
            <w:tcW w:w="9927" w:type="dxa"/>
            <w:vAlign w:val="center"/>
            <w:textDirection w:val="lrTb"/>
            <w:noWrap w:val="false"/>
          </w:tcPr>
          <w:p>
            <w:pPr>
              <w:jc w:val="center"/>
              <w:spacing w:line="288" w:lineRule="auto"/>
              <w:rPr>
                <w:rFonts w:ascii="宋体" w:hAnsi="宋体" w:eastAsia="宋体"/>
                <w:color w:val="auto"/>
                <w:sz w:val="24"/>
                <w:szCs w:val="24"/>
                <w:highlight w:val="none"/>
              </w:rPr>
            </w:pPr>
            <w:r>
              <w:rPr>
                <w:rFonts w:hint="eastAsia" w:ascii="宋体" w:hAnsi="宋体" w:eastAsia="宋体"/>
                <w:b/>
                <w:bCs/>
                <w:color w:val="auto"/>
                <w:spacing w:val="-3"/>
                <w:sz w:val="24"/>
                <w:szCs w:val="24"/>
                <w:highlight w:val="none"/>
                <w:lang w:val="en-US"/>
              </w:rPr>
              <w:t xml:space="preserve">3业绩</w:t>
            </w:r>
            <w:r/>
          </w:p>
        </w:tc>
      </w:tr>
      <w:tr>
        <w:trPr>
          <w:jc w:val="center"/>
          <w:trHeight w:val="1015"/>
        </w:trPr>
        <w:tc>
          <w:tcPr>
            <w:tcW w:w="519" w:type="dxa"/>
            <w:vAlign w:val="center"/>
            <w:textDirection w:val="lrTb"/>
            <w:noWrap w:val="false"/>
          </w:tcPr>
          <w:p>
            <w:pPr>
              <w:jc w:val="center"/>
              <w:spacing w:before="68" w:line="288" w:lineRule="auto"/>
              <w:rPr>
                <w:rFonts w:ascii="宋体" w:hAnsi="宋体" w:eastAsia="宋体"/>
                <w:color w:val="auto"/>
                <w:spacing w:val="-2"/>
                <w:sz w:val="24"/>
                <w:szCs w:val="24"/>
                <w:highlight w:val="none"/>
              </w:rPr>
            </w:pPr>
            <w:r>
              <w:rPr>
                <w:rFonts w:ascii="宋体" w:hAnsi="宋体" w:eastAsia="宋体"/>
                <w:color w:val="auto"/>
                <w:spacing w:val="-2"/>
                <w:sz w:val="24"/>
                <w:szCs w:val="24"/>
                <w:highlight w:val="none"/>
              </w:rPr>
              <w:t xml:space="preserve">3.1</w:t>
            </w:r>
            <w:r/>
          </w:p>
        </w:tc>
        <w:tc>
          <w:tcPr>
            <w:tcW w:w="1375" w:type="dxa"/>
            <w:vAlign w:val="center"/>
            <w:textDirection w:val="lrTb"/>
            <w:noWrap w:val="false"/>
          </w:tcPr>
          <w:p>
            <w:pPr>
              <w:jc w:val="center"/>
              <w:spacing w:before="69" w:line="288" w:lineRule="auto"/>
              <w:rPr>
                <w:rFonts w:ascii="宋体" w:hAnsi="宋体" w:eastAsia="宋体"/>
                <w:color w:val="auto"/>
                <w:spacing w:val="-2"/>
                <w:sz w:val="24"/>
                <w:szCs w:val="24"/>
                <w:highlight w:val="none"/>
              </w:rPr>
            </w:pPr>
            <w:r>
              <w:rPr>
                <w:rFonts w:hint="eastAsia" w:ascii="宋体" w:hAnsi="宋体" w:eastAsia="宋体"/>
                <w:color w:val="auto"/>
                <w:spacing w:val="-1"/>
                <w:sz w:val="24"/>
                <w:szCs w:val="24"/>
                <w:highlight w:val="none"/>
              </w:rPr>
              <w:t xml:space="preserve">供应商</w:t>
            </w:r>
            <w:r>
              <w:rPr>
                <w:rFonts w:ascii="宋体" w:hAnsi="宋体" w:eastAsia="宋体"/>
                <w:color w:val="auto"/>
                <w:spacing w:val="-1"/>
                <w:sz w:val="24"/>
                <w:szCs w:val="24"/>
                <w:highlight w:val="none"/>
              </w:rPr>
              <w:t xml:space="preserve">业绩</w:t>
            </w:r>
            <w:r/>
          </w:p>
        </w:tc>
        <w:tc>
          <w:tcPr>
            <w:tcW w:w="6229" w:type="dxa"/>
            <w:vAlign w:val="center"/>
            <w:textDirection w:val="lrTb"/>
            <w:noWrap w:val="false"/>
          </w:tcPr>
          <w:p>
            <w:pPr>
              <w:spacing w:line="288" w:lineRule="auto"/>
              <w:rPr>
                <w:rFonts w:ascii="宋体" w:hAnsi="宋体" w:eastAsia="宋体"/>
                <w:color w:val="auto"/>
                <w:sz w:val="24"/>
                <w:szCs w:val="24"/>
                <w:highlight w:val="none"/>
              </w:rPr>
            </w:pPr>
            <w:r>
              <w:rPr>
                <w:rFonts w:hint="eastAsia" w:eastAsia="宋体" w:cs="Times New Roman"/>
                <w:color w:val="auto"/>
                <w:sz w:val="24"/>
                <w:szCs w:val="24"/>
                <w:highlight w:val="none"/>
                <w:lang w:val="en-US" w:eastAsia="zh-CN"/>
              </w:rPr>
              <w:t xml:space="preserve">供应商自202</w:t>
            </w:r>
            <w:r>
              <w:rPr>
                <w:rFonts w:hint="eastAsia" w:cs="Times New Roman"/>
                <w:color w:val="auto"/>
                <w:sz w:val="24"/>
                <w:szCs w:val="24"/>
                <w:highlight w:val="none"/>
                <w:lang w:val="en-US" w:eastAsia="zh-CN"/>
              </w:rPr>
              <w:t xml:space="preserve">3</w:t>
            </w:r>
            <w:r>
              <w:rPr>
                <w:rFonts w:hint="eastAsia" w:eastAsia="宋体" w:cs="Times New Roman"/>
                <w:color w:val="auto"/>
                <w:sz w:val="24"/>
                <w:szCs w:val="24"/>
                <w:highlight w:val="none"/>
                <w:lang w:val="en-US" w:eastAsia="zh-CN"/>
              </w:rPr>
              <w:t xml:space="preserve">年1月1日以来承担过类似业绩的，每提供一个得</w:t>
            </w:r>
            <w:r>
              <w:rPr>
                <w:rFonts w:hint="eastAsia" w:cs="Times New Roman"/>
                <w:color w:val="auto"/>
                <w:sz w:val="24"/>
                <w:szCs w:val="24"/>
                <w:highlight w:val="none"/>
                <w:lang w:val="en-US" w:eastAsia="zh-CN"/>
              </w:rPr>
              <w:t xml:space="preserve">4</w:t>
            </w:r>
            <w:r>
              <w:rPr>
                <w:rFonts w:hint="eastAsia" w:eastAsia="宋体" w:cs="Times New Roman"/>
                <w:color w:val="auto"/>
                <w:sz w:val="24"/>
                <w:szCs w:val="24"/>
                <w:highlight w:val="none"/>
                <w:lang w:val="en-US" w:eastAsia="zh-CN"/>
              </w:rPr>
              <w:t xml:space="preserve">分，本项最高得</w:t>
            </w:r>
            <w:r>
              <w:rPr>
                <w:rFonts w:hint="eastAsia" w:cs="Times New Roman"/>
                <w:color w:val="auto"/>
                <w:sz w:val="24"/>
                <w:szCs w:val="24"/>
                <w:highlight w:val="none"/>
                <w:lang w:val="en-US" w:eastAsia="zh-CN"/>
              </w:rPr>
              <w:t xml:space="preserve">12</w:t>
            </w:r>
            <w:r>
              <w:rPr>
                <w:rFonts w:hint="eastAsia" w:eastAsia="宋体" w:cs="Times New Roman"/>
                <w:color w:val="auto"/>
                <w:sz w:val="24"/>
                <w:szCs w:val="24"/>
                <w:highlight w:val="none"/>
                <w:lang w:val="en-US" w:eastAsia="zh-CN"/>
              </w:rPr>
              <w:t xml:space="preserve">分。（以合同签订时间为准，提供合同扫描件加盖供应商公章，合同页须反映类似业绩内容，否则不得分）</w:t>
            </w:r>
            <w:r/>
          </w:p>
        </w:tc>
        <w:tc>
          <w:tcPr>
            <w:tcW w:w="637" w:type="dxa"/>
            <w:vAlign w:val="center"/>
            <w:textDirection w:val="lrTb"/>
            <w:noWrap w:val="false"/>
          </w:tcPr>
          <w:p>
            <w:pPr>
              <w:jc w:val="center"/>
              <w:spacing w:before="68" w:line="288"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12</w:t>
            </w:r>
            <w:r/>
          </w:p>
        </w:tc>
        <w:tc>
          <w:tcPr>
            <w:tcW w:w="1167" w:type="dxa"/>
            <w:vAlign w:val="center"/>
            <w:textDirection w:val="lrTb"/>
            <w:noWrap w:val="false"/>
          </w:tcPr>
          <w:p>
            <w:pPr>
              <w:jc w:val="center"/>
              <w:spacing w:before="68" w:line="288" w:lineRule="auto"/>
              <w:rPr>
                <w:rFonts w:hint="eastAsia" w:ascii="宋体" w:hAnsi="宋体" w:eastAsia="宋体"/>
                <w:color w:val="auto"/>
                <w:sz w:val="24"/>
                <w:szCs w:val="24"/>
                <w:highlight w:val="none"/>
              </w:rPr>
            </w:pPr>
            <w:r>
              <w:rPr>
                <w:rFonts w:hint="eastAsia" w:ascii="宋体" w:hAnsi="宋体" w:eastAsia="宋体"/>
                <w:color w:val="auto"/>
                <w:spacing w:val="-6"/>
                <w:sz w:val="24"/>
                <w:szCs w:val="24"/>
                <w:highlight w:val="none"/>
              </w:rPr>
              <w:t xml:space="preserve">客</w:t>
            </w:r>
            <w:r>
              <w:rPr>
                <w:rFonts w:ascii="宋体" w:hAnsi="宋体" w:eastAsia="宋体"/>
                <w:color w:val="auto"/>
                <w:spacing w:val="-4"/>
                <w:sz w:val="24"/>
                <w:szCs w:val="24"/>
                <w:highlight w:val="none"/>
              </w:rPr>
              <w:t xml:space="preserve">观</w:t>
            </w:r>
            <w:r>
              <w:rPr>
                <w:rFonts w:hint="eastAsia" w:ascii="宋体" w:hAnsi="宋体" w:eastAsia="宋体"/>
                <w:color w:val="auto"/>
                <w:spacing w:val="-4"/>
                <w:sz w:val="24"/>
                <w:szCs w:val="24"/>
                <w:highlight w:val="none"/>
              </w:rPr>
              <w:t xml:space="preserve">分</w:t>
            </w:r>
            <w:r/>
          </w:p>
        </w:tc>
      </w:tr>
      <w:tr>
        <w:trPr>
          <w:jc w:val="center"/>
          <w:trHeight w:val="269"/>
        </w:trPr>
        <w:tc>
          <w:tcPr>
            <w:gridSpan w:val="5"/>
            <w:tcW w:w="9927" w:type="dxa"/>
            <w:vAlign w:val="top"/>
            <w:textDirection w:val="lrTb"/>
            <w:noWrap w:val="false"/>
          </w:tcPr>
          <w:p>
            <w:pPr>
              <w:jc w:val="center"/>
              <w:spacing w:before="123" w:line="288" w:lineRule="auto"/>
              <w:rPr>
                <w:rFonts w:ascii="宋体" w:hAnsi="宋体" w:eastAsia="宋体"/>
                <w:color w:val="auto"/>
                <w:sz w:val="24"/>
                <w:szCs w:val="24"/>
                <w:highlight w:val="none"/>
              </w:rPr>
            </w:pPr>
            <w:r>
              <w:rPr>
                <w:rFonts w:hint="eastAsia" w:ascii="宋体" w:hAnsi="宋体" w:eastAsia="宋体"/>
                <w:b/>
                <w:bCs/>
                <w:color w:val="auto"/>
                <w:spacing w:val="-3"/>
                <w:sz w:val="24"/>
                <w:szCs w:val="24"/>
                <w:highlight w:val="none"/>
                <w:lang w:val="en-US"/>
              </w:rPr>
              <w:t xml:space="preserve">4</w:t>
            </w:r>
            <w:r>
              <w:rPr>
                <w:rFonts w:hint="eastAsia" w:ascii="宋体" w:hAnsi="宋体"/>
                <w:b/>
                <w:bCs/>
                <w:color w:val="auto"/>
                <w:spacing w:val="-3"/>
                <w:sz w:val="24"/>
                <w:szCs w:val="24"/>
                <w:highlight w:val="none"/>
                <w:lang w:val="en-US"/>
              </w:rPr>
              <w:t xml:space="preserve">   服务要求</w:t>
            </w:r>
            <w:r/>
          </w:p>
        </w:tc>
      </w:tr>
      <w:tr>
        <w:trPr>
          <w:jc w:val="center"/>
          <w:trHeight w:val="792"/>
        </w:trPr>
        <w:tc>
          <w:tcPr>
            <w:tcW w:w="519" w:type="dxa"/>
            <w:vAlign w:val="center"/>
            <w:textDirection w:val="lrTb"/>
            <w:noWrap w:val="false"/>
          </w:tcPr>
          <w:p>
            <w:pPr>
              <w:jc w:val="center"/>
              <w:spacing w:before="68" w:line="288" w:lineRule="auto"/>
              <w:rPr>
                <w:rFonts w:ascii="宋体" w:hAnsi="宋体" w:eastAsia="宋体"/>
                <w:color w:val="auto"/>
                <w:spacing w:val="-2"/>
                <w:sz w:val="24"/>
                <w:szCs w:val="24"/>
                <w:highlight w:val="none"/>
              </w:rPr>
            </w:pPr>
            <w:r/>
            <w:bookmarkStart w:id="185" w:name="OLE_LINK2"/>
            <w:r>
              <w:rPr>
                <w:rFonts w:ascii="宋体" w:hAnsi="宋体" w:eastAsia="宋体"/>
                <w:color w:val="auto"/>
                <w:spacing w:val="-2"/>
                <w:sz w:val="24"/>
                <w:szCs w:val="24"/>
                <w:highlight w:val="none"/>
              </w:rPr>
              <w:t xml:space="preserve">4.1</w:t>
            </w:r>
            <w:r/>
          </w:p>
        </w:tc>
        <w:tc>
          <w:tcPr>
            <w:tcW w:w="1375" w:type="dxa"/>
            <w:vAlign w:val="center"/>
            <w:textDirection w:val="lrTb"/>
            <w:noWrap w:val="false"/>
          </w:tcPr>
          <w:p>
            <w:pPr>
              <w:spacing w:line="288" w:lineRule="auto"/>
              <w:rPr>
                <w:rFonts w:hint="default"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 xml:space="preserve">人员资质</w:t>
            </w:r>
            <w:r/>
          </w:p>
        </w:tc>
        <w:tc>
          <w:tcPr>
            <w:tcW w:w="6229" w:type="dxa"/>
            <w:vAlign w:val="center"/>
            <w:textDirection w:val="lrTb"/>
            <w:noWrap w:val="false"/>
          </w:tcPr>
          <w:p>
            <w:pPr>
              <w:spacing w:line="288" w:lineRule="auto"/>
              <w:rPr>
                <w:rFonts w:hint="eastAsia"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 xml:space="preserve">供应商拟派的项目成员中具有高级信息系统项目管理师证书、信息安全保障人员认证证书</w:t>
            </w:r>
            <w:r>
              <w:rPr>
                <w:rFonts w:hint="eastAsia" w:cs="Times New Roman"/>
                <w:color w:val="auto"/>
                <w:sz w:val="24"/>
                <w:szCs w:val="24"/>
                <w:highlight w:val="none"/>
                <w:lang w:val="en-US" w:eastAsia="zh-CN"/>
              </w:rPr>
              <w:t xml:space="preserve">、</w:t>
            </w:r>
            <w:r>
              <w:rPr>
                <w:rFonts w:hint="eastAsia" w:eastAsia="宋体" w:cs="Times New Roman"/>
                <w:color w:val="auto"/>
                <w:sz w:val="24"/>
                <w:szCs w:val="24"/>
                <w:highlight w:val="none"/>
                <w:lang w:val="en-US" w:eastAsia="zh-CN"/>
              </w:rPr>
              <w:t xml:space="preserve">数据库系统工程师的，每提供一个得3分，本项最高得</w:t>
            </w:r>
            <w:r>
              <w:rPr>
                <w:rFonts w:hint="eastAsia" w:cs="Times New Roman"/>
                <w:color w:val="auto"/>
                <w:sz w:val="24"/>
                <w:szCs w:val="24"/>
                <w:highlight w:val="none"/>
                <w:lang w:val="en-US" w:eastAsia="zh-CN"/>
              </w:rPr>
              <w:t xml:space="preserve">9</w:t>
            </w:r>
            <w:r>
              <w:rPr>
                <w:rFonts w:hint="eastAsia" w:eastAsia="宋体" w:cs="Times New Roman"/>
                <w:color w:val="auto"/>
                <w:sz w:val="24"/>
                <w:szCs w:val="24"/>
                <w:highlight w:val="none"/>
                <w:lang w:val="en-US" w:eastAsia="zh-CN"/>
              </w:rPr>
              <w:t xml:space="preserve">分。（提供相关证书扫描件及供应商为其缴纳的2026年6月以来任一月社保证明，加盖供应商公章，不提供或提供不全不得分）</w:t>
            </w:r>
            <w:r/>
          </w:p>
        </w:tc>
        <w:tc>
          <w:tcPr>
            <w:tcW w:w="637" w:type="dxa"/>
            <w:vAlign w:val="center"/>
            <w:textDirection w:val="lrTb"/>
            <w:noWrap w:val="false"/>
          </w:tcPr>
          <w:p>
            <w:pPr>
              <w:jc w:val="center"/>
              <w:spacing w:before="68" w:line="288"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9</w:t>
            </w:r>
            <w:r/>
          </w:p>
        </w:tc>
        <w:tc>
          <w:tcPr>
            <w:tcW w:w="1167" w:type="dxa"/>
            <w:vAlign w:val="center"/>
            <w:textDirection w:val="lrTb"/>
            <w:noWrap w:val="false"/>
          </w:tcPr>
          <w:p>
            <w:pPr>
              <w:jc w:val="center"/>
              <w:spacing w:before="68" w:line="288" w:lineRule="auto"/>
              <w:rPr>
                <w:rFonts w:hint="eastAsia" w:ascii="宋体" w:hAnsi="宋体" w:eastAsia="宋体"/>
                <w:color w:val="auto"/>
                <w:spacing w:val="-6"/>
                <w:sz w:val="24"/>
                <w:szCs w:val="24"/>
                <w:highlight w:val="none"/>
              </w:rPr>
            </w:pPr>
            <w:r>
              <w:rPr>
                <w:rFonts w:hint="eastAsia" w:ascii="宋体" w:hAnsi="宋体" w:eastAsia="宋体"/>
                <w:color w:val="auto"/>
                <w:spacing w:val="-6"/>
                <w:sz w:val="24"/>
                <w:szCs w:val="24"/>
                <w:highlight w:val="none"/>
              </w:rPr>
              <w:t xml:space="preserve">客观分</w:t>
            </w:r>
            <w:bookmarkEnd w:id="185"/>
            <w:r/>
          </w:p>
        </w:tc>
      </w:tr>
      <w:tr>
        <w:trPr>
          <w:jc w:val="center"/>
          <w:trHeight w:val="792"/>
        </w:trPr>
        <w:tc>
          <w:tcPr>
            <w:gridSpan w:val="5"/>
            <w:tcW w:w="9927" w:type="dxa"/>
            <w:vAlign w:val="center"/>
            <w:textDirection w:val="lrTb"/>
            <w:noWrap w:val="false"/>
          </w:tcPr>
          <w:p>
            <w:pPr>
              <w:jc w:val="center"/>
              <w:spacing w:before="68" w:line="288" w:lineRule="auto"/>
              <w:rPr>
                <w:rFonts w:ascii="宋体" w:hAnsi="宋体" w:eastAsia="宋体"/>
                <w:color w:val="auto"/>
                <w:spacing w:val="-6"/>
                <w:sz w:val="24"/>
                <w:szCs w:val="24"/>
                <w:highlight w:val="none"/>
                <w:lang w:val="en-US"/>
              </w:rPr>
            </w:pPr>
            <w:r>
              <w:rPr>
                <w:rFonts w:hint="eastAsia" w:ascii="宋体" w:hAnsi="宋体" w:eastAsia="宋体"/>
                <w:b/>
                <w:bCs/>
                <w:color w:val="auto"/>
                <w:spacing w:val="-3"/>
                <w:sz w:val="24"/>
                <w:szCs w:val="24"/>
                <w:highlight w:val="none"/>
                <w:lang w:val="en-US"/>
              </w:rPr>
              <w:t xml:space="preserve">5 履约能力</w:t>
            </w:r>
            <w:r/>
          </w:p>
        </w:tc>
      </w:tr>
      <w:tr>
        <w:trPr>
          <w:jc w:val="center"/>
          <w:trHeight w:val="760"/>
        </w:trPr>
        <w:tc>
          <w:tcPr>
            <w:tcW w:w="519" w:type="dxa"/>
            <w:vAlign w:val="center"/>
            <w:textDirection w:val="lrTb"/>
            <w:noWrap w:val="false"/>
          </w:tcPr>
          <w:p>
            <w:pPr>
              <w:jc w:val="center"/>
              <w:spacing w:line="288" w:lineRule="auto"/>
              <w:rPr>
                <w:rFonts w:ascii="宋体" w:hAnsi="宋体" w:eastAsia="宋体"/>
                <w:color w:val="auto"/>
                <w:spacing w:val="-3"/>
                <w:sz w:val="24"/>
                <w:szCs w:val="24"/>
                <w:highlight w:val="none"/>
                <w:lang w:val="en-US"/>
              </w:rPr>
            </w:pPr>
            <w:r>
              <w:rPr>
                <w:rFonts w:hint="eastAsia" w:ascii="宋体" w:hAnsi="宋体"/>
                <w:color w:val="auto"/>
                <w:spacing w:val="-3"/>
                <w:sz w:val="24"/>
                <w:szCs w:val="24"/>
                <w:highlight w:val="none"/>
                <w:lang w:val="en-US"/>
              </w:rPr>
              <w:t xml:space="preserve">5</w:t>
            </w:r>
            <w:r>
              <w:rPr>
                <w:rFonts w:hint="eastAsia" w:ascii="宋体" w:hAnsi="宋体" w:eastAsia="宋体"/>
                <w:color w:val="auto"/>
                <w:spacing w:val="-3"/>
                <w:sz w:val="24"/>
                <w:szCs w:val="24"/>
                <w:highlight w:val="none"/>
                <w:lang w:val="en-US"/>
              </w:rPr>
              <w:t xml:space="preserve">.</w:t>
            </w:r>
            <w:r>
              <w:rPr>
                <w:rFonts w:hint="eastAsia" w:ascii="宋体" w:hAnsi="宋体"/>
                <w:color w:val="auto"/>
                <w:spacing w:val="-3"/>
                <w:sz w:val="24"/>
                <w:szCs w:val="24"/>
                <w:highlight w:val="none"/>
                <w:lang w:val="en-US"/>
              </w:rPr>
              <w:t xml:space="preserve">2</w:t>
            </w:r>
            <w:r/>
          </w:p>
        </w:tc>
        <w:tc>
          <w:tcPr>
            <w:tcW w:w="1375" w:type="dxa"/>
            <w:vAlign w:val="center"/>
            <w:textDirection w:val="lrTb"/>
            <w:noWrap w:val="false"/>
          </w:tcPr>
          <w:p>
            <w:pPr>
              <w:spacing w:line="288" w:lineRule="auto"/>
              <w:rPr>
                <w:rFonts w:hint="eastAsia" w:eastAsia="宋体" w:cs="Times New Roman"/>
                <w:color w:val="auto"/>
                <w:sz w:val="24"/>
                <w:szCs w:val="24"/>
                <w:highlight w:val="none"/>
                <w:lang w:val="en-US" w:eastAsia="zh-CN"/>
              </w:rPr>
            </w:pPr>
            <w:r>
              <w:rPr>
                <w:rFonts w:hint="eastAsia" w:eastAsia="宋体" w:cs="Times New Roman"/>
                <w:color w:val="auto"/>
                <w:sz w:val="24"/>
                <w:szCs w:val="24"/>
                <w:highlight w:val="none"/>
                <w:lang w:val="en-US"/>
              </w:rPr>
              <w:t xml:space="preserve">履约能力</w:t>
            </w:r>
            <w:r/>
          </w:p>
        </w:tc>
        <w:tc>
          <w:tcPr>
            <w:tcW w:w="6229" w:type="dxa"/>
            <w:vAlign w:val="center"/>
            <w:textDirection w:val="lrTb"/>
            <w:noWrap w:val="false"/>
          </w:tcPr>
          <w:p>
            <w:pPr>
              <w:spacing w:line="288" w:lineRule="auto"/>
              <w:rPr>
                <w:rFonts w:eastAsia="宋体" w:cs="Times New Roman"/>
                <w:color w:val="auto"/>
                <w:sz w:val="24"/>
                <w:szCs w:val="24"/>
                <w:highlight w:val="none"/>
                <w:lang w:val="en-US"/>
              </w:rPr>
            </w:pPr>
            <w:r>
              <w:rPr>
                <w:rFonts w:hint="eastAsia" w:eastAsia="宋体" w:cs="Times New Roman"/>
                <w:color w:val="auto"/>
                <w:sz w:val="24"/>
                <w:szCs w:val="24"/>
                <w:highlight w:val="none"/>
                <w:lang w:val="en-US" w:eastAsia="zh-CN"/>
              </w:rPr>
              <w:t xml:space="preserve">供应商具有类似产品软件著作权证书的每提供1个证书得2分，最多得</w:t>
            </w:r>
            <w:r>
              <w:rPr>
                <w:rFonts w:hint="eastAsia" w:cs="Times New Roman"/>
                <w:color w:val="auto"/>
                <w:sz w:val="24"/>
                <w:szCs w:val="24"/>
                <w:highlight w:val="none"/>
                <w:lang w:val="en-US" w:eastAsia="zh-CN"/>
              </w:rPr>
              <w:t xml:space="preserve">6</w:t>
            </w:r>
            <w:r>
              <w:rPr>
                <w:rFonts w:hint="eastAsia" w:eastAsia="宋体" w:cs="Times New Roman"/>
                <w:color w:val="auto"/>
                <w:sz w:val="24"/>
                <w:szCs w:val="24"/>
                <w:highlight w:val="none"/>
                <w:lang w:val="en-US" w:eastAsia="zh-CN"/>
              </w:rPr>
              <w:t xml:space="preserve">分。（提供相关证书扫描件加</w:t>
            </w:r>
            <w:bookmarkStart w:id="218" w:name="_GoBack"/>
            <w:r/>
            <w:bookmarkEnd w:id="218"/>
            <w:r>
              <w:rPr>
                <w:rFonts w:hint="eastAsia" w:eastAsia="宋体" w:cs="Times New Roman"/>
                <w:color w:val="auto"/>
                <w:sz w:val="24"/>
                <w:szCs w:val="24"/>
                <w:highlight w:val="none"/>
                <w:lang w:val="en-US" w:eastAsia="zh-CN"/>
              </w:rPr>
              <w:t xml:space="preserve">盖供应商公章）</w:t>
            </w:r>
            <w:r/>
          </w:p>
        </w:tc>
        <w:tc>
          <w:tcPr>
            <w:tcW w:w="637" w:type="dxa"/>
            <w:vAlign w:val="center"/>
            <w:textDirection w:val="lrTb"/>
            <w:noWrap w:val="false"/>
          </w:tcPr>
          <w:p>
            <w:pPr>
              <w:jc w:val="center"/>
              <w:spacing w:before="68" w:line="288"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6</w:t>
            </w:r>
            <w:r/>
          </w:p>
        </w:tc>
        <w:tc>
          <w:tcPr>
            <w:tcW w:w="1167" w:type="dxa"/>
            <w:vAlign w:val="center"/>
            <w:textDirection w:val="lrTb"/>
            <w:noWrap w:val="false"/>
          </w:tcPr>
          <w:p>
            <w:pPr>
              <w:jc w:val="center"/>
              <w:spacing w:before="68" w:line="288" w:lineRule="auto"/>
              <w:rPr>
                <w:rFonts w:hint="eastAsia" w:ascii="宋体" w:hAnsi="宋体" w:eastAsia="宋体"/>
                <w:color w:val="auto"/>
                <w:spacing w:val="-6"/>
                <w:sz w:val="24"/>
                <w:szCs w:val="24"/>
                <w:highlight w:val="none"/>
              </w:rPr>
            </w:pPr>
            <w:r>
              <w:rPr>
                <w:rFonts w:hint="eastAsia" w:ascii="宋体" w:hAnsi="宋体" w:eastAsia="宋体"/>
                <w:color w:val="auto"/>
                <w:spacing w:val="-6"/>
                <w:sz w:val="24"/>
                <w:szCs w:val="24"/>
                <w:highlight w:val="none"/>
              </w:rPr>
              <w:t xml:space="preserve">客观分</w:t>
            </w:r>
            <w:r/>
          </w:p>
        </w:tc>
      </w:tr>
      <w:tr>
        <w:trPr>
          <w:jc w:val="center"/>
          <w:trHeight w:val="464"/>
        </w:trPr>
        <w:tc>
          <w:tcPr>
            <w:tcW w:w="519" w:type="dxa"/>
            <w:vAlign w:val="center"/>
            <w:textDirection w:val="lrTb"/>
            <w:noWrap w:val="false"/>
          </w:tcPr>
          <w:p>
            <w:pPr>
              <w:jc w:val="center"/>
              <w:spacing w:line="288" w:lineRule="auto"/>
              <w:rPr>
                <w:color w:val="auto"/>
                <w:sz w:val="24"/>
                <w:szCs w:val="24"/>
                <w:highlight w:val="none"/>
              </w:rPr>
            </w:pPr>
            <w:r>
              <w:rPr>
                <w:rFonts w:ascii="宋体" w:hAnsi="宋体" w:eastAsia="宋体"/>
                <w:color w:val="auto"/>
                <w:spacing w:val="-3"/>
                <w:sz w:val="24"/>
                <w:szCs w:val="24"/>
                <w:highlight w:val="none"/>
              </w:rPr>
              <w:t xml:space="preserve">合</w:t>
            </w:r>
            <w:r>
              <w:rPr>
                <w:rFonts w:ascii="宋体" w:hAnsi="宋体" w:eastAsia="宋体"/>
                <w:color w:val="auto"/>
                <w:spacing w:val="-2"/>
                <w:sz w:val="24"/>
                <w:szCs w:val="24"/>
                <w:highlight w:val="none"/>
              </w:rPr>
              <w:t xml:space="preserve">计</w:t>
            </w:r>
            <w:r/>
          </w:p>
        </w:tc>
        <w:tc>
          <w:tcPr>
            <w:gridSpan w:val="2"/>
            <w:tcW w:w="7604" w:type="dxa"/>
            <w:vAlign w:val="center"/>
            <w:textDirection w:val="lrTb"/>
            <w:noWrap w:val="false"/>
          </w:tcPr>
          <w:p>
            <w:pPr>
              <w:ind w:left="172"/>
              <w:jc w:val="center"/>
              <w:spacing w:before="123" w:line="288" w:lineRule="auto"/>
              <w:rPr>
                <w:rFonts w:ascii="宋体" w:hAnsi="宋体" w:eastAsia="宋体"/>
                <w:color w:val="auto"/>
                <w:spacing w:val="-2"/>
                <w:sz w:val="24"/>
                <w:szCs w:val="24"/>
                <w:highlight w:val="none"/>
              </w:rPr>
            </w:pPr>
            <w:r>
              <w:rPr>
                <w:rFonts w:ascii="宋体" w:hAnsi="宋体" w:eastAsia="宋体"/>
                <w:color w:val="auto"/>
                <w:spacing w:val="-2"/>
                <w:sz w:val="24"/>
                <w:szCs w:val="24"/>
                <w:highlight w:val="none"/>
              </w:rPr>
            </w:r>
            <w:r/>
          </w:p>
        </w:tc>
        <w:tc>
          <w:tcPr>
            <w:gridSpan w:val="2"/>
            <w:tcW w:w="1804" w:type="dxa"/>
            <w:vAlign w:val="center"/>
            <w:textDirection w:val="lrTb"/>
            <w:noWrap w:val="false"/>
          </w:tcPr>
          <w:p>
            <w:pPr>
              <w:jc w:val="center"/>
              <w:spacing w:line="288" w:lineRule="auto"/>
              <w:rPr>
                <w:color w:val="auto"/>
                <w:sz w:val="24"/>
                <w:szCs w:val="24"/>
                <w:highlight w:val="none"/>
              </w:rPr>
            </w:pPr>
            <w:r>
              <w:rPr>
                <w:rFonts w:ascii="宋体" w:hAnsi="宋体" w:eastAsia="宋体"/>
                <w:color w:val="auto"/>
                <w:spacing w:val="-11"/>
                <w:sz w:val="24"/>
                <w:szCs w:val="24"/>
                <w:highlight w:val="none"/>
              </w:rPr>
              <w:t xml:space="preserve">100分</w:t>
            </w:r>
            <w:r/>
          </w:p>
        </w:tc>
      </w:tr>
    </w:tbl>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br w:type="page" w:clear="all"/>
      </w:r>
      <w:r>
        <w:rPr>
          <w:rFonts w:hint="eastAsia" w:ascii="黑体" w:hAnsi="Times New Roman" w:eastAsia="黑体" w:cs="Times New Roman"/>
          <w:color w:val="auto"/>
          <w:sz w:val="44"/>
          <w:szCs w:val="44"/>
          <w:highlight w:val="none"/>
        </w:rPr>
        <w:t xml:space="preserve">第六章  </w:t>
      </w:r>
      <w:bookmarkEnd w:id="128"/>
      <w:r/>
      <w:bookmarkEnd w:id="129"/>
      <w:r/>
      <w:bookmarkEnd w:id="184"/>
      <w:r>
        <w:rPr>
          <w:rFonts w:hint="eastAsia" w:ascii="黑体" w:hAnsi="Times New Roman" w:eastAsia="黑体" w:cs="Times New Roman"/>
          <w:color w:val="auto"/>
          <w:sz w:val="44"/>
          <w:szCs w:val="44"/>
          <w:highlight w:val="none"/>
        </w:rPr>
        <w:t xml:space="preserve">响应文件格式 </w:t>
      </w:r>
      <w:r/>
    </w:p>
    <w:p>
      <w:pPr>
        <w:ind w:left="142"/>
        <w:jc w:val="left"/>
        <w:spacing w:line="360" w:lineRule="auto"/>
        <w:widowControl/>
        <w:tabs>
          <w:tab w:val="left" w:pos="900" w:leader="none"/>
          <w:tab w:val="left" w:pos="1980" w:leader="none"/>
        </w:tabs>
        <w:rPr>
          <w:rFonts w:hint="eastAsia" w:ascii="宋体" w:hAnsi="宋体" w:cs="宋体"/>
          <w:b/>
          <w:color w:val="auto"/>
          <w:sz w:val="24"/>
          <w:szCs w:val="24"/>
        </w:rPr>
      </w:pPr>
      <w:r/>
      <w:bookmarkStart w:id="186" w:name="_Hlt26671244"/>
      <w:r/>
      <w:bookmarkEnd w:id="186"/>
      <w:r/>
      <w:bookmarkStart w:id="187" w:name="_Hlt26955039"/>
      <w:r/>
      <w:bookmarkEnd w:id="187"/>
      <w:r/>
      <w:bookmarkStart w:id="188" w:name="_Toc26554094"/>
      <w:r/>
      <w:bookmarkStart w:id="189" w:name="_Toc49090576"/>
      <w:r/>
      <w:bookmarkStart w:id="190" w:name="_Toc120614282"/>
      <w:r/>
      <w:r/>
    </w:p>
    <w:p>
      <w:pPr>
        <w:ind w:left="142"/>
        <w:jc w:val="left"/>
        <w:spacing w:line="360" w:lineRule="auto"/>
        <w:widowControl/>
        <w:tabs>
          <w:tab w:val="left" w:pos="900" w:leader="none"/>
          <w:tab w:val="left" w:pos="1980" w:leader="none"/>
        </w:tabs>
        <w:rPr>
          <w:rFonts w:hint="eastAsia" w:ascii="宋体" w:hAnsi="宋体" w:cs="宋体"/>
          <w:color w:val="auto"/>
          <w:sz w:val="24"/>
          <w:szCs w:val="24"/>
        </w:rPr>
      </w:pPr>
      <w:r>
        <w:rPr>
          <w:rFonts w:hint="eastAsia" w:ascii="宋体" w:hAnsi="宋体" w:cs="宋体"/>
          <w:b/>
          <w:color w:val="auto"/>
          <w:sz w:val="24"/>
          <w:szCs w:val="24"/>
        </w:rPr>
        <w:t xml:space="preserve">文件编制</w:t>
      </w:r>
      <w:r>
        <w:rPr>
          <w:rFonts w:ascii="宋体" w:hAnsi="宋体" w:cs="宋体"/>
          <w:b/>
          <w:color w:val="auto"/>
          <w:sz w:val="24"/>
          <w:szCs w:val="24"/>
        </w:rPr>
        <w:t xml:space="preserve">须知</w:t>
      </w:r>
      <w:r/>
    </w:p>
    <w:p>
      <w:pPr>
        <w:ind w:left="142"/>
        <w:jc w:val="left"/>
        <w:spacing w:line="360" w:lineRule="auto"/>
        <w:widowControl/>
        <w:tabs>
          <w:tab w:val="left" w:pos="900" w:leader="none"/>
          <w:tab w:val="left" w:pos="1980" w:leader="none"/>
        </w:tabs>
        <w:rPr>
          <w:rFonts w:hint="eastAsia" w:ascii="宋体" w:hAnsi="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rPr>
        <w:t xml:space="preserve">供应商</w:t>
      </w:r>
      <w:r>
        <w:rPr>
          <w:rFonts w:ascii="宋体" w:hAnsi="宋体" w:cs="宋体"/>
          <w:color w:val="auto"/>
          <w:sz w:val="24"/>
          <w:szCs w:val="24"/>
        </w:rPr>
        <w:t xml:space="preserve">按照本部分的顺序编制</w:t>
      </w:r>
      <w:r>
        <w:rPr>
          <w:rFonts w:hint="eastAsia" w:ascii="宋体" w:hAnsi="宋体" w:cs="宋体"/>
          <w:color w:val="auto"/>
          <w:sz w:val="24"/>
          <w:szCs w:val="24"/>
        </w:rPr>
        <w:t xml:space="preserve">响应</w:t>
      </w:r>
      <w:r>
        <w:rPr>
          <w:rFonts w:ascii="宋体" w:hAnsi="宋体" w:cs="宋体"/>
          <w:color w:val="auto"/>
          <w:sz w:val="24"/>
          <w:szCs w:val="24"/>
        </w:rPr>
        <w:t xml:space="preserve">文件，编制中涉及格式资料的，应按照本部分提供的内容和格式（所有表格的格式可扩展）填写提交。</w:t>
      </w:r>
      <w:r/>
    </w:p>
    <w:p>
      <w:pPr>
        <w:ind w:left="142"/>
        <w:jc w:val="left"/>
        <w:spacing w:line="360" w:lineRule="auto"/>
        <w:widowControl/>
        <w:tabs>
          <w:tab w:val="left" w:pos="900" w:leader="none"/>
          <w:tab w:val="left" w:pos="1980" w:leader="none"/>
        </w:tabs>
        <w:rPr>
          <w:rFonts w:hint="eastAsia" w:ascii="宋体" w:hAnsi="宋体" w:cs="宋体"/>
          <w:color w:val="auto"/>
          <w:sz w:val="24"/>
          <w:szCs w:val="24"/>
        </w:rPr>
      </w:pPr>
      <w:r>
        <w:rPr>
          <w:rFonts w:hint="eastAsia" w:ascii="宋体" w:hAnsi="宋体" w:cs="宋体"/>
          <w:color w:val="auto"/>
          <w:sz w:val="24"/>
          <w:szCs w:val="24"/>
          <w:lang w:eastAsia="zh-CN"/>
        </w:rPr>
        <w:t xml:space="preserve">2.</w:t>
      </w:r>
      <w:r>
        <w:rPr>
          <w:rFonts w:ascii="宋体" w:hAnsi="宋体" w:cs="宋体"/>
          <w:color w:val="auto"/>
          <w:sz w:val="24"/>
          <w:szCs w:val="24"/>
        </w:rPr>
        <w:t xml:space="preserve">全部声明和问题的回答及所附材料必须是真实的、准确的和完整的。</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ascii="宋体" w:hAnsi="宋体" w:eastAsia="宋体"/>
          <w:b/>
          <w:color w:val="auto"/>
          <w:sz w:val="36"/>
          <w:szCs w:val="21"/>
          <w:highlight w:val="none"/>
          <w:lang w:val="en-US" w:eastAsia="zh-CN"/>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ind w:firstLine="1084"/>
        <w:rPr>
          <w:rFonts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rPr>
          <w:rFonts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（加盖电子公章）</w:t>
      </w:r>
      <w:r>
        <w:rPr>
          <w:rFonts w:hint="eastAsia" w:ascii="宋体" w:hAnsi="宋体"/>
          <w:b/>
          <w:color w:val="auto"/>
          <w:sz w:val="36"/>
          <w:szCs w:val="21"/>
          <w:highlight w:val="none"/>
          <w:u w:val="single"/>
          <w:lang w:val="en-US" w:eastAsia="zh-CN"/>
        </w:rPr>
        <w:t xml:space="preserve">   </w:t>
      </w:r>
      <w:r/>
    </w:p>
    <w:p>
      <w:pPr>
        <w:rPr>
          <w:rFonts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spacing w:line="360" w:lineRule="auto"/>
        <w:widowControl/>
        <w:rPr>
          <w:rFonts w:hint="eastAsia" w:ascii="宋体" w:hAnsi="宋体" w:cs="宋体"/>
          <w:b/>
          <w:bCs/>
          <w:color w:val="auto"/>
          <w:sz w:val="28"/>
          <w:szCs w:val="28"/>
          <w:u w:val="single"/>
        </w:rPr>
      </w:pPr>
      <w:r>
        <w:rPr>
          <w:rFonts w:ascii="宋体" w:hAnsi="宋体"/>
          <w:b/>
          <w:color w:val="auto"/>
          <w:sz w:val="36"/>
          <w:szCs w:val="21"/>
          <w:highlight w:val="none"/>
          <w:u w:val="single"/>
        </w:rPr>
        <w:br w:type="page" w:clear="all"/>
      </w:r>
      <w:r>
        <w:rPr>
          <w:rFonts w:hint="eastAsia" w:ascii="宋体" w:hAnsi="宋体" w:cs="宋体"/>
          <w:b/>
          <w:bCs/>
          <w:color w:val="auto"/>
          <w:sz w:val="32"/>
          <w:szCs w:val="32"/>
        </w:rPr>
        <w:t xml:space="preserve">评分索引表</w:t>
      </w:r>
      <w:r/>
    </w:p>
    <w:tbl>
      <w:tblPr>
        <w:tblStyle w:val="73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6525"/>
        <w:gridCol w:w="1865"/>
      </w:tblGrid>
      <w:tr>
        <w:trPr/>
        <w:tc>
          <w:tcPr>
            <w:tcW w:w="1010" w:type="dxa"/>
            <w:vAlign w:val="center"/>
            <w:textDirection w:val="lrTb"/>
            <w:noWrap w:val="false"/>
          </w:tcPr>
          <w:p>
            <w:pPr>
              <w:jc w:val="center"/>
              <w:keepLines/>
              <w:keepNext/>
              <w:spacing w:before="120" w:after="120" w:line="440" w:lineRule="exact"/>
              <w:rPr>
                <w:rFonts w:hint="eastAsia" w:ascii="宋体" w:hAnsi="宋体" w:cs="宋体"/>
                <w:b/>
                <w:bCs/>
                <w:color w:val="auto"/>
                <w:sz w:val="24"/>
                <w:szCs w:val="32"/>
              </w:rPr>
              <w:outlineLvl w:val="1"/>
            </w:pPr>
            <w:r>
              <w:rPr>
                <w:rFonts w:hint="eastAsia" w:ascii="宋体" w:hAnsi="宋体" w:cs="宋体"/>
                <w:b/>
                <w:bCs/>
                <w:color w:val="auto"/>
                <w:sz w:val="24"/>
                <w:szCs w:val="32"/>
              </w:rPr>
              <w:t xml:space="preserve">序号</w:t>
            </w:r>
            <w:r/>
          </w:p>
        </w:tc>
        <w:tc>
          <w:tcPr>
            <w:tcW w:w="6525" w:type="dxa"/>
            <w:vAlign w:val="center"/>
            <w:textDirection w:val="lrTb"/>
            <w:noWrap w:val="false"/>
          </w:tcPr>
          <w:p>
            <w:pPr>
              <w:jc w:val="center"/>
              <w:keepLines/>
              <w:keepNext/>
              <w:spacing w:before="120" w:after="120" w:line="440" w:lineRule="exact"/>
              <w:rPr>
                <w:rFonts w:hint="eastAsia" w:ascii="宋体" w:hAnsi="宋体" w:cs="宋体"/>
                <w:b/>
                <w:bCs/>
                <w:color w:val="auto"/>
                <w:sz w:val="24"/>
                <w:szCs w:val="32"/>
              </w:rPr>
              <w:outlineLvl w:val="1"/>
            </w:pPr>
            <w:r>
              <w:rPr>
                <w:rFonts w:hint="eastAsia" w:ascii="宋体" w:hAnsi="宋体" w:cs="宋体"/>
                <w:b/>
                <w:bCs/>
                <w:color w:val="auto"/>
                <w:sz w:val="24"/>
                <w:szCs w:val="32"/>
              </w:rPr>
              <w:t xml:space="preserve">评分项目</w:t>
            </w:r>
            <w:r/>
          </w:p>
        </w:tc>
        <w:tc>
          <w:tcPr>
            <w:tcW w:w="1865" w:type="dxa"/>
            <w:vAlign w:val="center"/>
            <w:textDirection w:val="lrTb"/>
            <w:noWrap w:val="false"/>
          </w:tcPr>
          <w:p>
            <w:pPr>
              <w:jc w:val="center"/>
              <w:keepLines/>
              <w:keepNext/>
              <w:spacing w:before="120" w:after="120" w:line="440" w:lineRule="exact"/>
              <w:rPr>
                <w:rFonts w:hint="eastAsia" w:ascii="宋体" w:hAnsi="宋体" w:cs="宋体"/>
                <w:b/>
                <w:bCs/>
                <w:color w:val="auto"/>
                <w:sz w:val="24"/>
                <w:szCs w:val="32"/>
              </w:rPr>
              <w:outlineLvl w:val="1"/>
            </w:pPr>
            <w:r>
              <w:rPr>
                <w:rFonts w:hint="eastAsia" w:ascii="宋体" w:hAnsi="宋体" w:cs="宋体"/>
                <w:b/>
                <w:bCs/>
                <w:color w:val="auto"/>
                <w:sz w:val="24"/>
                <w:szCs w:val="32"/>
              </w:rPr>
              <w:t xml:space="preserve">在响应文件中的页码位置</w:t>
            </w:r>
            <w:r/>
          </w:p>
        </w:tc>
      </w:tr>
      <w:tr>
        <w:trPr/>
        <w:tc>
          <w:tcPr>
            <w:tcW w:w="1010"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652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186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r>
      <w:tr>
        <w:trPr/>
        <w:tc>
          <w:tcPr>
            <w:tcW w:w="1010"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652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186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r>
      <w:tr>
        <w:trPr/>
        <w:tc>
          <w:tcPr>
            <w:tcW w:w="1010"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652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186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r>
      <w:tr>
        <w:trPr/>
        <w:tc>
          <w:tcPr>
            <w:tcW w:w="1010"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652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186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r>
      <w:tr>
        <w:trPr/>
        <w:tc>
          <w:tcPr>
            <w:tcW w:w="1010"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652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186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r>
      <w:tr>
        <w:trPr/>
        <w:tc>
          <w:tcPr>
            <w:tcW w:w="1010"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652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186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r>
      <w:tr>
        <w:trPr/>
        <w:tc>
          <w:tcPr>
            <w:tcW w:w="1010"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652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186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r>
      <w:tr>
        <w:trPr/>
        <w:tc>
          <w:tcPr>
            <w:tcW w:w="1010"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652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186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r>
      <w:tr>
        <w:trPr/>
        <w:tc>
          <w:tcPr>
            <w:tcW w:w="1010"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652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186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r>
      <w:tr>
        <w:trPr/>
        <w:tc>
          <w:tcPr>
            <w:tcW w:w="1010"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652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t xml:space="preserve">行数不够，请自行添加</w:t>
            </w:r>
            <w:r/>
          </w:p>
        </w:tc>
        <w:tc>
          <w:tcPr>
            <w:tcW w:w="186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r>
    </w:tbl>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响应文件目录</w:t>
      </w:r>
      <w:r/>
    </w:p>
    <w:p>
      <w:pPr>
        <w:jc w:val="both"/>
        <w:spacing w:line="360" w:lineRule="auto"/>
        <w:rPr>
          <w:rFonts w:ascii="Verdana" w:hAnsi="Verdana" w:cs="Verdana"/>
          <w:b/>
          <w:bCs/>
          <w:color w:val="auto"/>
          <w:sz w:val="36"/>
          <w:szCs w:val="36"/>
          <w:highlight w:val="none"/>
        </w:rPr>
      </w:pPr>
      <w:r>
        <w:rPr>
          <w:rFonts w:ascii="Verdana" w:hAnsi="Verdana" w:cs="Verdana"/>
          <w:b/>
          <w:bCs/>
          <w:color w:val="auto"/>
          <w:sz w:val="36"/>
          <w:szCs w:val="36"/>
          <w:highlight w:val="none"/>
        </w:rPr>
      </w:r>
      <w:r/>
    </w:p>
    <w:p>
      <w:pPr>
        <w:jc w:val="center"/>
        <w:spacing w:line="360" w:lineRule="auto"/>
        <w:rPr>
          <w:rFonts w:ascii="Verdana" w:hAnsi="Verdana" w:cs="Verdana"/>
          <w:color w:val="auto"/>
          <w:sz w:val="24"/>
          <w:highlight w:val="none"/>
        </w:rPr>
        <w:outlineLvl w:val="0"/>
      </w:pPr>
      <w:r/>
      <w:bookmarkStart w:id="191" w:name="_Toc12667"/>
      <w:r>
        <w:rPr>
          <w:rFonts w:hint="eastAsia" w:ascii="Verdana" w:hAnsi="Verdana" w:cs="Verdana"/>
          <w:color w:val="auto"/>
          <w:sz w:val="24"/>
          <w:highlight w:val="none"/>
        </w:rPr>
        <w:t xml:space="preserve">[注：投标人根据编制顺序编制投标文件并制作目录（须生成页码）]</w:t>
      </w:r>
      <w:bookmarkEnd w:id="191"/>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jc w:val="left"/>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一、南京市政府采购供应商信用承诺书</w:t>
      </w:r>
      <w:r/>
    </w:p>
    <w:p>
      <w:pPr>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jc w:val="center"/>
        <w:keepLines w:val="0"/>
        <w:keepNext w:val="0"/>
        <w:pageBreakBefore w:val="0"/>
        <w:widowControl w:val="off"/>
        <w:rPr>
          <w:rFonts w:hint="eastAsia" w:ascii="方正小标宋简体" w:hAnsi="方正小标宋简体" w:eastAsia="方正小标宋简体" w:cs="方正小标宋简体"/>
          <w:color w:val="auto"/>
          <w:sz w:val="44"/>
          <w:szCs w:val="52"/>
          <w:lang w:val="en-US" w:eastAsia="zh-CN"/>
        </w:rPr>
      </w:pPr>
      <w:r>
        <w:rPr>
          <w:rFonts w:hint="eastAsia" w:ascii="方正小标宋简体" w:hAnsi="方正小标宋简体" w:eastAsia="方正小标宋简体" w:cs="方正小标宋简体"/>
          <w:color w:val="auto"/>
          <w:sz w:val="44"/>
          <w:szCs w:val="52"/>
          <w:lang w:val="en-US" w:eastAsia="zh-CN"/>
        </w:rPr>
        <w:t xml:space="preserve">南京市政府采购供应商信用承诺书</w:t>
      </w:r>
      <w:r/>
    </w:p>
    <w:p>
      <w:pPr>
        <w:jc w:val="right"/>
        <w:rPr>
          <w:rFonts w:hint="default" w:ascii="方正小标宋简体" w:hAnsi="方正小标宋简体" w:eastAsia="方正小标宋简体" w:cs="方正小标宋简体"/>
          <w:color w:val="auto"/>
          <w:sz w:val="22"/>
          <w:szCs w:val="28"/>
          <w:lang w:val="en-US" w:eastAsia="zh-CN"/>
        </w:rPr>
      </w:pPr>
      <w:r>
        <w:rPr>
          <w:rFonts w:hint="eastAsia" w:ascii="方正小标宋简体" w:hAnsi="方正小标宋简体" w:eastAsia="方正小标宋简体" w:cs="方正小标宋简体"/>
          <w:color w:val="auto"/>
          <w:sz w:val="22"/>
          <w:szCs w:val="28"/>
          <w:lang w:val="en-US" w:eastAsia="zh-CN"/>
        </w:rPr>
        <w:t xml:space="preserve">XXXX年XX月XX日</w:t>
      </w:r>
      <w:r/>
    </w:p>
    <w:p>
      <w:pPr>
        <w:jc w:val="center"/>
        <w:rPr>
          <w:rFonts w:hint="eastAsia" w:eastAsiaTheme="minorEastAsia"/>
          <w:color w:val="auto"/>
          <w:lang w:val="en-US" w:eastAsia="zh-CN"/>
        </w:rPr>
      </w:pPr>
      <w:r>
        <w:rPr>
          <w:rFonts w:hint="eastAsia" w:eastAsiaTheme="minorEastAsia"/>
          <w:color w:val="auto"/>
          <w:lang w:val="en-US" w:eastAsia="zh-CN"/>
        </w:rPr>
      </w:r>
      <w:r/>
    </w:p>
    <w:tbl>
      <w:tblPr>
        <w:tblStyle w:val="763"/>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spacing w:after="0" w:line="240" w:lineRule="auto"/>
              <w:tabs>
                <w:tab w:val="left" w:pos="2520" w:leader="none"/>
              </w:tabs>
              <w:rPr>
                <w:rFonts w:hint="default" w:eastAsiaTheme="minorEastAsia"/>
                <w:color w:val="auto"/>
                <w:sz w:val="24"/>
                <w:szCs w:val="32"/>
                <w:vertAlign w:val="baseline"/>
                <w:lang w:val="en-US" w:eastAsia="zh-CN"/>
              </w:rPr>
            </w:pPr>
            <w:r>
              <w:rPr>
                <w:rFonts w:hint="eastAsia"/>
                <w:color w:val="auto"/>
                <w:sz w:val="24"/>
                <w:szCs w:val="32"/>
                <w:vertAlign w:val="baseline"/>
                <w:lang w:val="en-US" w:eastAsia="zh-CN"/>
              </w:rPr>
              <w:t xml:space="preserve">   单位名称</w:t>
            </w:r>
            <w:r/>
          </w:p>
        </w:tc>
        <w:tc>
          <w:tcPr>
            <w:tcW w:w="2284" w:type="dxa"/>
            <w:vAlign w:val="center"/>
            <w:textDirection w:val="lrTb"/>
            <w:noWrap w:val="false"/>
          </w:tcPr>
          <w:p>
            <w:pPr>
              <w:jc w:val="center"/>
              <w:spacing w:after="0" w:line="240" w:lineRule="auto"/>
              <w:rPr>
                <w:rFonts w:hint="eastAsia" w:eastAsiaTheme="minorEastAsia"/>
                <w:color w:val="auto"/>
                <w:sz w:val="24"/>
                <w:szCs w:val="32"/>
                <w:vertAlign w:val="baseline"/>
                <w:lang w:val="en-US" w:eastAsia="zh-CN"/>
              </w:rPr>
            </w:pPr>
            <w:r>
              <w:rPr>
                <w:rFonts w:hint="eastAsia" w:eastAsiaTheme="minorEastAsia"/>
                <w:color w:val="auto"/>
                <w:sz w:val="24"/>
                <w:szCs w:val="32"/>
                <w:vertAlign w:val="baseline"/>
                <w:lang w:val="en-US" w:eastAsia="zh-CN"/>
              </w:rPr>
            </w:r>
            <w:r/>
          </w:p>
        </w:tc>
        <w:tc>
          <w:tcPr>
            <w:tcW w:w="1833" w:type="dxa"/>
            <w:vAlign w:val="center"/>
            <w:textDirection w:val="lrTb"/>
            <w:noWrap w:val="false"/>
          </w:tcPr>
          <w:p>
            <w:pPr>
              <w:jc w:val="center"/>
              <w:spacing w:after="0" w:line="240" w:lineRule="auto"/>
              <w:rPr>
                <w:rFonts w:hint="default" w:eastAsiaTheme="minorEastAsia"/>
                <w:color w:val="auto"/>
                <w:sz w:val="24"/>
                <w:szCs w:val="32"/>
                <w:vertAlign w:val="baseline"/>
                <w:lang w:val="en-US" w:eastAsia="zh-CN"/>
              </w:rPr>
            </w:pPr>
            <w:r>
              <w:rPr>
                <w:rFonts w:hint="eastAsia"/>
                <w:color w:val="auto"/>
                <w:sz w:val="24"/>
                <w:szCs w:val="32"/>
                <w:vertAlign w:val="baseline"/>
                <w:lang w:val="en-US" w:eastAsia="zh-CN"/>
              </w:rPr>
              <w:t xml:space="preserve">统一社会信用代码</w:t>
            </w:r>
            <w:r/>
          </w:p>
        </w:tc>
        <w:tc>
          <w:tcPr>
            <w:tcW w:w="3331" w:type="dxa"/>
            <w:vAlign w:val="center"/>
            <w:textDirection w:val="lrTb"/>
            <w:noWrap w:val="false"/>
          </w:tcPr>
          <w:p>
            <w:pPr>
              <w:ind w:right="-678"/>
              <w:jc w:val="center"/>
              <w:spacing w:after="0" w:line="240" w:lineRule="auto"/>
              <w:tabs>
                <w:tab w:val="left" w:pos="2320" w:leader="none"/>
              </w:tabs>
              <w:rPr>
                <w:rFonts w:hint="eastAsia" w:eastAsiaTheme="minorEastAsia"/>
                <w:color w:val="auto"/>
                <w:vertAlign w:val="baseline"/>
                <w:lang w:val="en-US" w:eastAsia="zh-CN"/>
              </w:rPr>
            </w:pPr>
            <w:r>
              <w:rPr>
                <w:rFonts w:hint="eastAsia" w:eastAsiaTheme="minorEastAsia"/>
                <w:color w:val="auto"/>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Theme="minorEastAsia"/>
                <w:color w:val="auto"/>
                <w:sz w:val="24"/>
                <w:szCs w:val="32"/>
                <w:vertAlign w:val="baseline"/>
                <w:lang w:val="en-US" w:eastAsia="zh-CN"/>
              </w:rPr>
            </w:pPr>
            <w:r>
              <w:rPr>
                <w:rFonts w:hint="eastAsia"/>
                <w:color w:val="auto"/>
                <w:sz w:val="24"/>
                <w:szCs w:val="32"/>
                <w:vertAlign w:val="baseline"/>
                <w:lang w:val="en-US" w:eastAsia="zh-CN"/>
              </w:rPr>
              <w:t xml:space="preserve">法定代表人</w:t>
            </w:r>
            <w:r/>
          </w:p>
        </w:tc>
        <w:tc>
          <w:tcPr>
            <w:tcW w:w="2284" w:type="dxa"/>
            <w:vAlign w:val="center"/>
            <w:textDirection w:val="lrTb"/>
            <w:noWrap w:val="false"/>
          </w:tcPr>
          <w:p>
            <w:pPr>
              <w:jc w:val="center"/>
              <w:spacing w:after="0" w:line="240" w:lineRule="auto"/>
              <w:rPr>
                <w:rFonts w:hint="eastAsia" w:eastAsiaTheme="minorEastAsia"/>
                <w:color w:val="auto"/>
                <w:sz w:val="24"/>
                <w:szCs w:val="32"/>
                <w:vertAlign w:val="baseline"/>
                <w:lang w:val="en-US" w:eastAsia="zh-CN"/>
              </w:rPr>
            </w:pPr>
            <w:r>
              <w:rPr>
                <w:rFonts w:hint="eastAsia" w:eastAsiaTheme="minorEastAsia"/>
                <w:color w:val="auto"/>
                <w:sz w:val="24"/>
                <w:szCs w:val="32"/>
                <w:vertAlign w:val="baseline"/>
                <w:lang w:val="en-US" w:eastAsia="zh-CN"/>
              </w:rPr>
            </w:r>
            <w:r/>
          </w:p>
        </w:tc>
        <w:tc>
          <w:tcPr>
            <w:tcW w:w="1833" w:type="dxa"/>
            <w:vAlign w:val="center"/>
            <w:textDirection w:val="lrTb"/>
            <w:noWrap w:val="false"/>
          </w:tcPr>
          <w:p>
            <w:pPr>
              <w:jc w:val="center"/>
              <w:spacing w:after="0" w:line="240" w:lineRule="auto"/>
              <w:rPr>
                <w:rFonts w:hint="default" w:eastAsiaTheme="minorEastAsia"/>
                <w:color w:val="auto"/>
                <w:sz w:val="24"/>
                <w:szCs w:val="32"/>
                <w:vertAlign w:val="baseline"/>
                <w:lang w:val="en-US" w:eastAsia="zh-CN"/>
              </w:rPr>
            </w:pPr>
            <w:r>
              <w:rPr>
                <w:rFonts w:hint="eastAsia"/>
                <w:color w:val="auto"/>
                <w:sz w:val="24"/>
                <w:szCs w:val="32"/>
                <w:vertAlign w:val="baseline"/>
                <w:lang w:val="en-US" w:eastAsia="zh-CN"/>
              </w:rPr>
              <w:t xml:space="preserve">联系人</w:t>
            </w:r>
            <w:r/>
          </w:p>
        </w:tc>
        <w:tc>
          <w:tcPr>
            <w:tcW w:w="3331" w:type="dxa"/>
            <w:vAlign w:val="center"/>
            <w:textDirection w:val="lrTb"/>
            <w:noWrap w:val="false"/>
          </w:tcPr>
          <w:p>
            <w:pPr>
              <w:jc w:val="center"/>
              <w:spacing w:after="0" w:line="240" w:lineRule="auto"/>
              <w:rPr>
                <w:rFonts w:hint="eastAsia" w:eastAsiaTheme="minorEastAsia"/>
                <w:color w:val="auto"/>
                <w:vertAlign w:val="baseline"/>
                <w:lang w:val="en-US" w:eastAsia="zh-CN"/>
              </w:rPr>
            </w:pPr>
            <w:r>
              <w:rPr>
                <w:rFonts w:hint="eastAsia" w:eastAsiaTheme="minorEastAsia"/>
                <w:color w:val="auto"/>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Theme="minorEastAsia"/>
                <w:color w:val="auto"/>
                <w:sz w:val="24"/>
                <w:szCs w:val="32"/>
                <w:vertAlign w:val="baseline"/>
                <w:lang w:val="en-US" w:eastAsia="zh-CN"/>
              </w:rPr>
            </w:pPr>
            <w:r>
              <w:rPr>
                <w:rFonts w:hint="eastAsia"/>
                <w:color w:val="auto"/>
                <w:sz w:val="24"/>
                <w:szCs w:val="32"/>
                <w:vertAlign w:val="baseline"/>
                <w:lang w:val="en-US" w:eastAsia="zh-CN"/>
              </w:rPr>
              <w:t xml:space="preserve">联系地址</w:t>
            </w:r>
            <w:r/>
          </w:p>
        </w:tc>
        <w:tc>
          <w:tcPr>
            <w:tcW w:w="2284" w:type="dxa"/>
            <w:vAlign w:val="center"/>
            <w:textDirection w:val="lrTb"/>
            <w:noWrap w:val="false"/>
          </w:tcPr>
          <w:p>
            <w:pPr>
              <w:jc w:val="center"/>
              <w:spacing w:after="0" w:line="240" w:lineRule="auto"/>
              <w:rPr>
                <w:rFonts w:hint="eastAsia" w:eastAsiaTheme="minorEastAsia"/>
                <w:color w:val="auto"/>
                <w:sz w:val="24"/>
                <w:szCs w:val="32"/>
                <w:vertAlign w:val="baseline"/>
                <w:lang w:val="en-US" w:eastAsia="zh-CN"/>
              </w:rPr>
            </w:pPr>
            <w:r>
              <w:rPr>
                <w:rFonts w:hint="eastAsia" w:eastAsiaTheme="minorEastAsia"/>
                <w:color w:val="auto"/>
                <w:sz w:val="24"/>
                <w:szCs w:val="32"/>
                <w:vertAlign w:val="baseline"/>
                <w:lang w:val="en-US" w:eastAsia="zh-CN"/>
              </w:rPr>
            </w:r>
            <w:r/>
          </w:p>
        </w:tc>
        <w:tc>
          <w:tcPr>
            <w:tcW w:w="1833" w:type="dxa"/>
            <w:vAlign w:val="center"/>
            <w:textDirection w:val="lrTb"/>
            <w:noWrap w:val="false"/>
          </w:tcPr>
          <w:p>
            <w:pPr>
              <w:jc w:val="center"/>
              <w:spacing w:after="0" w:line="240" w:lineRule="auto"/>
              <w:rPr>
                <w:rFonts w:hint="default" w:eastAsiaTheme="minorEastAsia"/>
                <w:color w:val="auto"/>
                <w:sz w:val="24"/>
                <w:szCs w:val="32"/>
                <w:vertAlign w:val="baseline"/>
                <w:lang w:val="en-US" w:eastAsia="zh-CN"/>
              </w:rPr>
            </w:pPr>
            <w:r>
              <w:rPr>
                <w:rFonts w:hint="eastAsia"/>
                <w:color w:val="auto"/>
                <w:sz w:val="24"/>
                <w:szCs w:val="32"/>
                <w:vertAlign w:val="baseline"/>
                <w:lang w:val="en-US" w:eastAsia="zh-CN"/>
              </w:rPr>
              <w:t xml:space="preserve">联系电话</w:t>
            </w:r>
            <w:r/>
          </w:p>
        </w:tc>
        <w:tc>
          <w:tcPr>
            <w:tcW w:w="3331" w:type="dxa"/>
            <w:vAlign w:val="center"/>
            <w:textDirection w:val="lrTb"/>
            <w:noWrap w:val="false"/>
          </w:tcPr>
          <w:p>
            <w:pPr>
              <w:jc w:val="center"/>
              <w:spacing w:after="0" w:line="240" w:lineRule="auto"/>
              <w:rPr>
                <w:rFonts w:hint="eastAsia" w:eastAsiaTheme="minorEastAsia"/>
                <w:color w:val="auto"/>
                <w:vertAlign w:val="baseline"/>
                <w:lang w:val="en-US" w:eastAsia="zh-CN"/>
              </w:rPr>
            </w:pPr>
            <w:r>
              <w:rPr>
                <w:rFonts w:hint="eastAsia" w:eastAsiaTheme="minorEastAsia"/>
                <w:color w:val="auto"/>
                <w:vertAlign w:val="baseline"/>
                <w:lang w:val="en-US" w:eastAsia="zh-CN"/>
              </w:rPr>
            </w:r>
            <w:r/>
          </w:p>
        </w:tc>
      </w:tr>
      <w:tr>
        <w:trPr>
          <w:trHeight w:val="5560"/>
        </w:trPr>
        <w:tc>
          <w:tcPr>
            <w:tcW w:w="2148" w:type="dxa"/>
            <w:vAlign w:val="center"/>
            <w:textDirection w:val="lrTb"/>
            <w:noWrap w:val="false"/>
          </w:tcPr>
          <w:p>
            <w:pPr>
              <w:jc w:val="center"/>
              <w:spacing w:after="0" w:line="240" w:lineRule="auto"/>
              <w:rPr>
                <w:rFonts w:hint="default"/>
                <w:color w:val="auto"/>
                <w:sz w:val="24"/>
                <w:szCs w:val="32"/>
                <w:vertAlign w:val="baseline"/>
                <w:lang w:val="en-US" w:eastAsia="zh-CN"/>
              </w:rPr>
            </w:pPr>
            <w:r>
              <w:rPr>
                <w:rFonts w:hint="eastAsia"/>
                <w:color w:val="auto"/>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spacing w:after="0" w:line="240" w:lineRule="auto"/>
              <w:rPr>
                <w:rFonts w:hint="eastAsia"/>
                <w:color w:val="auto"/>
                <w:vertAlign w:val="baseline"/>
                <w:lang w:val="en-US" w:eastAsia="zh-CN"/>
              </w:rPr>
            </w:pPr>
            <w:r>
              <w:rPr>
                <w:rFonts w:hint="eastAsia" w:eastAsiaTheme="minorEastAsia"/>
                <w:color w:val="auto"/>
                <w:vertAlign w:val="baseline"/>
                <w:lang w:val="en-US" w:eastAsia="zh-CN"/>
              </w:rPr>
              <w:t xml:space="preserve">我公司自愿参加贵中心</w:t>
            </w:r>
            <w:r>
              <w:rPr>
                <w:rFonts w:hint="eastAsia"/>
                <w:color w:val="auto"/>
                <w:vertAlign w:val="baseline"/>
                <w:lang w:val="en-US" w:eastAsia="zh-CN"/>
              </w:rPr>
              <w:t xml:space="preserve">（</w:t>
            </w:r>
            <w:r>
              <w:rPr>
                <w:rFonts w:hint="eastAsia" w:eastAsiaTheme="minorEastAsia"/>
                <w:color w:val="auto"/>
                <w:vertAlign w:val="baseline"/>
                <w:lang w:val="en-US" w:eastAsia="zh-CN"/>
              </w:rPr>
              <w:t xml:space="preserve">公司</w:t>
            </w:r>
            <w:r>
              <w:rPr>
                <w:rFonts w:hint="eastAsia"/>
                <w:color w:val="auto"/>
                <w:vertAlign w:val="baseline"/>
                <w:lang w:val="en-US" w:eastAsia="zh-CN"/>
              </w:rPr>
              <w:t xml:space="preserve">）</w:t>
            </w:r>
            <w:r>
              <w:rPr>
                <w:rFonts w:hint="eastAsia" w:eastAsiaTheme="minorEastAsia"/>
                <w:color w:val="auto"/>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w:t>
            </w:r>
            <w:r>
              <w:rPr>
                <w:rFonts w:hint="eastAsia"/>
                <w:color w:val="auto"/>
                <w:vertAlign w:val="baseline"/>
                <w:lang w:val="en-US" w:eastAsia="zh-CN"/>
              </w:rPr>
              <w:t xml:space="preserve">二</w:t>
            </w:r>
            <w:r>
              <w:rPr>
                <w:rFonts w:hint="eastAsia" w:eastAsiaTheme="minorEastAsia"/>
                <w:color w:val="auto"/>
                <w:vertAlign w:val="baseline"/>
                <w:lang w:val="en-US" w:eastAsia="zh-CN"/>
              </w:rPr>
              <w:t xml:space="preserve">条规定的条件，包括</w:t>
            </w:r>
            <w:r>
              <w:rPr>
                <w:rFonts w:hint="eastAsia"/>
                <w:color w:val="auto"/>
                <w:vertAlign w:val="baseline"/>
                <w:lang w:val="en-US" w:eastAsia="zh-CN"/>
              </w:rPr>
              <w:t xml:space="preserve">：</w:t>
            </w:r>
            <w:r>
              <w:rPr>
                <w:rFonts w:hint="eastAsia" w:eastAsiaTheme="minorEastAsia"/>
                <w:color w:val="auto"/>
                <w:vertAlign w:val="baseline"/>
                <w:lang w:val="en-US" w:eastAsia="zh-CN"/>
              </w:rPr>
              <w:t xml:space="preserve">具有独立承担民事责任的能力</w:t>
            </w:r>
            <w:r>
              <w:rPr>
                <w:rFonts w:hint="eastAsia"/>
                <w:color w:val="auto"/>
                <w:vertAlign w:val="baseline"/>
                <w:lang w:val="en-US" w:eastAsia="zh-CN"/>
              </w:rPr>
              <w:t xml:space="preserve">；</w:t>
            </w:r>
            <w:r>
              <w:rPr>
                <w:rFonts w:hint="eastAsia" w:eastAsiaTheme="minorEastAsia"/>
                <w:color w:val="auto"/>
                <w:vertAlign w:val="baseline"/>
                <w:lang w:val="en-US" w:eastAsia="zh-CN"/>
              </w:rPr>
              <w:t xml:space="preserve">具有良好的商业信誉和健全的财务会计制度；具有履行合同所必需的设备和专业技术能力</w:t>
            </w:r>
            <w:r>
              <w:rPr>
                <w:rFonts w:hint="eastAsia"/>
                <w:color w:val="auto"/>
                <w:vertAlign w:val="baseline"/>
                <w:lang w:val="en-US" w:eastAsia="zh-CN"/>
              </w:rPr>
              <w:t xml:space="preserve">；</w:t>
            </w:r>
            <w:r>
              <w:rPr>
                <w:rFonts w:hint="eastAsia" w:eastAsiaTheme="minorEastAsia"/>
                <w:color w:val="auto"/>
                <w:vertAlign w:val="baseline"/>
                <w:lang w:val="en-US" w:eastAsia="zh-CN"/>
              </w:rPr>
              <w:t xml:space="preserve">有依法缴纳税收和社会保障资金的良好记录</w:t>
            </w:r>
            <w:r>
              <w:rPr>
                <w:rFonts w:hint="eastAsia"/>
                <w:color w:val="auto"/>
                <w:vertAlign w:val="baseline"/>
                <w:lang w:val="en-US" w:eastAsia="zh-CN"/>
              </w:rPr>
              <w:t xml:space="preserve">；</w:t>
            </w:r>
            <w:r>
              <w:rPr>
                <w:rFonts w:hint="eastAsia" w:eastAsiaTheme="minorEastAsia"/>
                <w:color w:val="auto"/>
                <w:vertAlign w:val="baseline"/>
                <w:lang w:val="en-US" w:eastAsia="zh-CN"/>
              </w:rPr>
              <w:t xml:space="preserve">参加政府采购活动前三年内，在经营活动中没有重大违法记录</w:t>
            </w:r>
            <w:r>
              <w:rPr>
                <w:rFonts w:hint="eastAsia"/>
                <w:color w:val="auto"/>
                <w:vertAlign w:val="baseline"/>
                <w:lang w:val="en-US" w:eastAsia="zh-CN"/>
              </w:rPr>
              <w:t xml:space="preserve">；</w:t>
            </w:r>
            <w:r>
              <w:rPr>
                <w:rFonts w:hint="eastAsia" w:eastAsiaTheme="minorEastAsia"/>
                <w:color w:val="auto"/>
                <w:vertAlign w:val="baseline"/>
                <w:lang w:val="en-US" w:eastAsia="zh-CN"/>
              </w:rPr>
              <w:t xml:space="preserve">符合法律、行政法规和采购文件规定的其他条件</w:t>
            </w:r>
            <w:r>
              <w:rPr>
                <w:rFonts w:hint="eastAsia"/>
                <w:color w:val="auto"/>
                <w:vertAlign w:val="baseline"/>
                <w:lang w:val="en-US" w:eastAsia="zh-CN"/>
              </w:rPr>
              <w:t xml:space="preserve">。</w:t>
            </w:r>
            <w:r>
              <w:rPr>
                <w:rFonts w:hint="eastAsia" w:eastAsiaTheme="minorEastAsia"/>
                <w:color w:val="auto"/>
                <w:vertAlign w:val="baseline"/>
                <w:lang w:val="en-US" w:eastAsia="zh-CN"/>
              </w:rPr>
              <w:t xml:space="preserve">如有弄虚作假或其他违法违规行为，愿承担一切法律责任，接受各级政府采购监管部门和有权机关的审查和处罚</w:t>
            </w:r>
            <w:r>
              <w:rPr>
                <w:rFonts w:hint="eastAsia"/>
                <w:color w:val="auto"/>
                <w:vertAlign w:val="baseline"/>
                <w:lang w:val="en-US" w:eastAsia="zh-CN"/>
              </w:rPr>
              <w:t xml:space="preserve">。</w:t>
            </w:r>
            <w:r/>
          </w:p>
          <w:p>
            <w:pPr>
              <w:ind w:firstLine="420"/>
              <w:jc w:val="both"/>
              <w:spacing w:after="0" w:line="240" w:lineRule="auto"/>
              <w:rPr>
                <w:rFonts w:hint="eastAsia"/>
                <w:color w:val="auto"/>
                <w:vertAlign w:val="baseline"/>
                <w:lang w:val="en-US" w:eastAsia="zh-CN"/>
              </w:rPr>
            </w:pPr>
            <w:r>
              <w:rPr>
                <w:rFonts w:hint="eastAsia"/>
                <w:color w:val="auto"/>
                <w:vertAlign w:val="baseline"/>
                <w:lang w:val="en-US" w:eastAsia="zh-CN"/>
              </w:rPr>
            </w:r>
            <w:r/>
          </w:p>
          <w:p>
            <w:pPr>
              <w:ind w:firstLine="420"/>
              <w:jc w:val="center"/>
              <w:spacing w:after="0" w:line="240" w:lineRule="auto"/>
              <w:rPr>
                <w:rFonts w:hint="eastAsia"/>
                <w:color w:val="auto"/>
                <w:vertAlign w:val="baseline"/>
                <w:lang w:val="en-US" w:eastAsia="zh-CN"/>
              </w:rPr>
            </w:pPr>
            <w:r>
              <w:rPr>
                <w:rFonts w:hint="eastAsia"/>
                <w:color w:val="auto"/>
                <w:vertAlign w:val="baseline"/>
                <w:lang w:val="en-US" w:eastAsia="zh-CN"/>
              </w:rPr>
              <w:t xml:space="preserve">供应商名称（盖章）：</w:t>
            </w:r>
            <w:r/>
          </w:p>
          <w:p>
            <w:pPr>
              <w:ind w:firstLine="420"/>
              <w:jc w:val="center"/>
              <w:spacing w:after="0" w:line="240" w:lineRule="auto"/>
              <w:rPr>
                <w:rFonts w:hint="eastAsia"/>
                <w:color w:val="auto"/>
                <w:vertAlign w:val="baseline"/>
                <w:lang w:val="en-US" w:eastAsia="zh-CN"/>
              </w:rPr>
            </w:pPr>
            <w:r>
              <w:rPr>
                <w:rFonts w:hint="eastAsia"/>
                <w:color w:val="auto"/>
                <w:vertAlign w:val="baseline"/>
                <w:lang w:val="en-US" w:eastAsia="zh-CN"/>
              </w:rPr>
            </w:r>
            <w:r/>
          </w:p>
          <w:p>
            <w:pPr>
              <w:ind w:firstLine="420"/>
              <w:jc w:val="center"/>
              <w:spacing w:after="0" w:line="240" w:lineRule="auto"/>
              <w:rPr>
                <w:rFonts w:hint="eastAsia"/>
                <w:color w:val="auto"/>
                <w:vertAlign w:val="baseline"/>
                <w:lang w:val="en-US" w:eastAsia="zh-CN"/>
              </w:rPr>
            </w:pPr>
            <w:r>
              <w:rPr>
                <w:rFonts w:hint="eastAsia"/>
                <w:color w:val="auto"/>
                <w:vertAlign w:val="baseline"/>
                <w:lang w:val="en-US" w:eastAsia="zh-CN"/>
              </w:rPr>
              <w:t xml:space="preserve">法定代表人（签字）：</w:t>
            </w:r>
            <w:r/>
          </w:p>
          <w:p>
            <w:pPr>
              <w:ind w:firstLine="420"/>
              <w:jc w:val="center"/>
              <w:spacing w:after="0" w:line="240" w:lineRule="auto"/>
              <w:rPr>
                <w:rFonts w:hint="eastAsia"/>
                <w:color w:val="auto"/>
                <w:vertAlign w:val="baseline"/>
                <w:lang w:val="en-US" w:eastAsia="zh-CN"/>
              </w:rPr>
            </w:pPr>
            <w:r>
              <w:rPr>
                <w:rFonts w:hint="eastAsia"/>
                <w:color w:val="auto"/>
                <w:vertAlign w:val="baseline"/>
                <w:lang w:val="en-US" w:eastAsia="zh-CN"/>
              </w:rPr>
            </w:r>
            <w:r/>
          </w:p>
          <w:p>
            <w:pPr>
              <w:ind w:firstLine="420"/>
              <w:jc w:val="center"/>
              <w:spacing w:after="0" w:line="240" w:lineRule="auto"/>
              <w:rPr>
                <w:rFonts w:hint="default"/>
                <w:color w:val="auto"/>
                <w:vertAlign w:val="baseline"/>
                <w:lang w:val="en-US" w:eastAsia="zh-CN"/>
              </w:rPr>
            </w:pPr>
            <w:r>
              <w:rPr>
                <w:rFonts w:hint="eastAsia"/>
                <w:color w:val="auto"/>
                <w:vertAlign w:val="baseline"/>
                <w:lang w:val="en-US" w:eastAsia="zh-CN"/>
              </w:rPr>
              <w:t xml:space="preserve">XXXX年XX月XX日</w:t>
            </w:r>
            <w:r/>
          </w:p>
        </w:tc>
      </w:tr>
    </w:tbl>
    <w:p>
      <w:pPr>
        <w:ind w:firstLine="480"/>
        <w:spacing w:line="440" w:lineRule="exact"/>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r>
      <w:r/>
    </w:p>
    <w:p>
      <w:pPr>
        <w:spacing w:line="44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bookmarkEnd w:id="188"/>
      <w:bookmarkEnd w:id="189"/>
      <w:bookmarkEnd w:id="190"/>
      <w:r/>
    </w:p>
    <w:p>
      <w:pPr>
        <w:rPr>
          <w:rFonts w:hint="eastAsia" w:ascii="黑体" w:hAnsi="黑体" w:eastAsia="黑体" w:cs="Times New Roman"/>
          <w:i w:val="0"/>
          <w:color w:val="auto"/>
          <w:sz w:val="32"/>
          <w:szCs w:val="32"/>
          <w:highlight w:val="none"/>
          <w:u w:val="none"/>
          <w:lang w:val="en-US" w:eastAsia="zh-CN"/>
        </w:rPr>
      </w:pPr>
      <w:r/>
      <w:bookmarkStart w:id="192" w:name="_Toc120614284"/>
      <w:r>
        <w:rPr>
          <w:rFonts w:hint="eastAsia" w:ascii="黑体" w:hAnsi="黑体" w:eastAsia="黑体" w:cs="Times New Roman"/>
          <w:i w:val="0"/>
          <w:color w:val="auto"/>
          <w:sz w:val="32"/>
          <w:szCs w:val="32"/>
          <w:highlight w:val="none"/>
          <w:u w:val="none"/>
          <w:lang w:val="en-US" w:eastAsia="zh-CN"/>
        </w:rPr>
        <w:t xml:space="preserve">二、</w:t>
      </w:r>
      <w:r>
        <w:rPr>
          <w:rFonts w:hint="eastAsia" w:ascii="黑体" w:hAnsi="黑体" w:eastAsia="黑体" w:cs="Times New Roman"/>
          <w:b w:val="0"/>
          <w:bCs w:val="0"/>
          <w:color w:val="auto"/>
          <w:sz w:val="32"/>
          <w:szCs w:val="32"/>
          <w:highlight w:val="none"/>
        </w:rPr>
        <w:t xml:space="preserve">申请人的资格要求</w:t>
      </w:r>
      <w:r>
        <w:rPr>
          <w:rFonts w:hint="eastAsia" w:ascii="黑体" w:hAnsi="黑体" w:eastAsia="黑体" w:cs="Times New Roman"/>
          <w:i w:val="0"/>
          <w:color w:val="auto"/>
          <w:sz w:val="32"/>
          <w:szCs w:val="32"/>
          <w:highlight w:val="none"/>
          <w:u w:val="none"/>
          <w:lang w:val="en-US" w:eastAsia="zh-CN"/>
        </w:rPr>
        <w:t xml:space="preserve">的证明文件</w:t>
      </w:r>
      <w:r/>
    </w:p>
    <w:p>
      <w:pPr>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  本项目申请</w:t>
      </w:r>
      <w:r>
        <w:rPr>
          <w:rFonts w:hint="eastAsia" w:ascii="宋体" w:hAnsi="宋体" w:eastAsia="宋体" w:cs="Times New Roman"/>
          <w:color w:val="auto"/>
          <w:sz w:val="24"/>
          <w:szCs w:val="21"/>
          <w:highlight w:val="none"/>
        </w:rPr>
        <w:t xml:space="preserve">人的</w:t>
      </w:r>
      <w:r>
        <w:rPr>
          <w:rFonts w:hint="eastAsia" w:ascii="宋体" w:hAnsi="宋体" w:eastAsia="宋体" w:cs="Times New Roman"/>
          <w:b w:val="0"/>
          <w:bCs w:val="0"/>
          <w:color w:val="auto"/>
          <w:sz w:val="24"/>
          <w:szCs w:val="21"/>
          <w:highlight w:val="none"/>
          <w:u w:val="none"/>
        </w:rPr>
        <w:t xml:space="preserve">资格要求</w:t>
      </w:r>
      <w:r>
        <w:rPr>
          <w:rFonts w:hint="eastAsia" w:ascii="宋体" w:hAnsi="宋体" w:eastAsia="宋体" w:cs="Times New Roman"/>
          <w:color w:val="auto"/>
          <w:sz w:val="24"/>
          <w:szCs w:val="21"/>
          <w:highlight w:val="none"/>
        </w:rPr>
        <w:t xml:space="preserve">中要</w:t>
      </w:r>
      <w:r>
        <w:rPr>
          <w:rFonts w:hint="eastAsia" w:ascii="宋体" w:hAnsi="宋体"/>
          <w:color w:val="auto"/>
          <w:sz w:val="24"/>
          <w:szCs w:val="21"/>
          <w:highlight w:val="none"/>
        </w:rPr>
        <w:t xml:space="preserve">求提供的</w:t>
      </w:r>
      <w:r>
        <w:rPr>
          <w:rFonts w:hint="eastAsia" w:ascii="宋体" w:hAnsi="宋体"/>
          <w:color w:val="auto"/>
          <w:sz w:val="24"/>
          <w:szCs w:val="21"/>
          <w:highlight w:val="none"/>
          <w:lang w:val="en-US" w:eastAsia="zh-CN"/>
        </w:rPr>
        <w:t xml:space="preserve">材料</w:t>
      </w:r>
      <w:r>
        <w:rPr>
          <w:rFonts w:hint="eastAsia" w:ascii="宋体" w:hAnsi="宋体"/>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三、法人授权书</w:t>
      </w:r>
      <w:r/>
    </w:p>
    <w:p>
      <w:pPr>
        <w:jc w:val="center"/>
        <w:rPr>
          <w:rFonts w:hint="eastAsia" w:ascii="黑体" w:hAnsi="黑体" w:eastAsia="黑体" w:cs="Times New Roman"/>
          <w:i w:val="0"/>
          <w:color w:val="auto"/>
          <w:sz w:val="32"/>
          <w:szCs w:val="32"/>
          <w:highlight w:val="none"/>
          <w:u w:val="none"/>
          <w:lang w:val="zh-CN" w:eastAsia="zh-CN"/>
        </w:rPr>
      </w:pPr>
      <w:r>
        <w:rPr>
          <w:rFonts w:hint="eastAsia" w:ascii="黑体" w:hAnsi="黑体" w:eastAsia="黑体" w:cs="Times New Roman"/>
          <w:i w:val="0"/>
          <w:color w:val="auto"/>
          <w:sz w:val="32"/>
          <w:szCs w:val="32"/>
          <w:highlight w:val="none"/>
          <w:u w:val="none"/>
          <w:lang w:val="zh-CN" w:eastAsia="zh-CN"/>
        </w:rPr>
        <w:t xml:space="preserve">法人授权书</w:t>
      </w:r>
      <w:r/>
    </w:p>
    <w:p>
      <w:pPr>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r>
      <w:r/>
    </w:p>
    <w:p>
      <w:pPr>
        <w:jc w:val="left"/>
        <w:keepLines w:val="0"/>
        <w:keepNext w:val="0"/>
        <w:pageBreakBefore w:val="0"/>
        <w:spacing w:line="360" w:lineRule="auto"/>
        <w:widowControl w:val="off"/>
        <w:rPr>
          <w:rFonts w:hint="eastAsia"/>
          <w:color w:val="auto"/>
          <w:sz w:val="24"/>
          <w:szCs w:val="24"/>
          <w:highlight w:val="none"/>
        </w:rPr>
      </w:pPr>
      <w:r>
        <w:rPr>
          <w:rFonts w:hint="eastAsia" w:ascii="宋体" w:hAnsi="宋体"/>
          <w:color w:val="auto"/>
          <w:sz w:val="24"/>
          <w:szCs w:val="21"/>
          <w:highlight w:val="none"/>
        </w:rPr>
        <w:t xml:space="preserve">致：</w:t>
      </w:r>
      <w:r>
        <w:rPr>
          <w:rFonts w:hint="eastAsia" w:ascii="宋体" w:hAnsi="宋体"/>
          <w:color w:val="auto"/>
          <w:sz w:val="24"/>
          <w:szCs w:val="21"/>
          <w:highlight w:val="none"/>
          <w:lang w:eastAsia="zh-CN"/>
        </w:rPr>
        <w:t xml:space="preserve">南京捷通建设工程咨询有限公司</w:t>
      </w:r>
      <w:r/>
    </w:p>
    <w:p>
      <w:pPr>
        <w:pStyle w:val="1003"/>
        <w:ind w:firstLine="480"/>
        <w:keepLines w:val="0"/>
        <w:keepNext w:val="0"/>
        <w:pageBreakBefore w:val="0"/>
        <w:spacing w:line="480" w:lineRule="auto"/>
        <w:widowControl w:val="off"/>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w:t>
      </w:r>
      <w:r>
        <w:rPr>
          <w:rFonts w:hint="eastAsia"/>
          <w:color w:val="auto"/>
          <w:sz w:val="24"/>
          <w:szCs w:val="24"/>
          <w:highlight w:val="none"/>
          <w:lang w:eastAsia="zh-CN"/>
        </w:rPr>
        <w:t xml:space="preserve">供应商</w:t>
      </w:r>
      <w:r>
        <w:rPr>
          <w:rFonts w:hint="eastAsia"/>
          <w:color w:val="auto"/>
          <w:sz w:val="24"/>
          <w:szCs w:val="24"/>
          <w:highlight w:val="none"/>
        </w:rPr>
        <w:t xml:space="preserve">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color w:val="auto"/>
          <w:sz w:val="24"/>
          <w:szCs w:val="24"/>
          <w:highlight w:val="none"/>
        </w:rPr>
        <w:t xml:space="preserve">（被授权人的姓名）</w:t>
      </w:r>
      <w:r>
        <w:rPr>
          <w:rFonts w:hint="eastAsia"/>
          <w:color w:val="auto"/>
          <w:sz w:val="24"/>
          <w:szCs w:val="24"/>
          <w:highlight w:val="none"/>
          <w:lang w:val="en-US" w:eastAsia="zh-CN"/>
        </w:rPr>
        <w:t xml:space="preserve">作</w:t>
      </w:r>
      <w:r>
        <w:rPr>
          <w:rFonts w:hint="eastAsia"/>
          <w:color w:val="auto"/>
          <w:sz w:val="24"/>
          <w:szCs w:val="24"/>
          <w:highlight w:val="none"/>
        </w:rPr>
        <w:t xml:space="preserve">为我方就</w:t>
      </w:r>
      <w:r>
        <w:rPr>
          <w:rFonts w:hint="eastAsia"/>
          <w:color w:val="auto"/>
          <w:sz w:val="24"/>
          <w:szCs w:val="24"/>
          <w:highlight w:val="none"/>
          <w:lang w:val="en-US" w:eastAsia="zh-CN"/>
        </w:rPr>
        <w:t xml:space="preserve">编号为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none"/>
          <w:lang w:val="en-US" w:eastAsia="zh-CN"/>
        </w:rPr>
        <w:t xml:space="preserve">的</w:t>
      </w:r>
      <w:r>
        <w:rPr>
          <w:rFonts w:hint="eastAsia"/>
          <w:color w:val="auto"/>
          <w:sz w:val="24"/>
          <w:szCs w:val="24"/>
          <w:highlight w:val="none"/>
        </w:rPr>
        <w:t xml:space="preserve">项目采购活动的合法代理人</w:t>
      </w:r>
      <w:r>
        <w:rPr>
          <w:rFonts w:hint="eastAsia"/>
          <w:color w:val="auto"/>
          <w:sz w:val="24"/>
          <w:szCs w:val="24"/>
          <w:highlight w:val="none"/>
          <w:lang w:eastAsia="zh-CN"/>
        </w:rPr>
        <w:t xml:space="preserve">，</w:t>
      </w:r>
      <w:r>
        <w:rPr>
          <w:rFonts w:hint="eastAsia"/>
          <w:color w:val="auto"/>
          <w:sz w:val="24"/>
          <w:szCs w:val="24"/>
          <w:highlight w:val="none"/>
        </w:rPr>
        <w:t xml:space="preserve">以本单位名义全权处理一切与该项目采购有关的事务。</w:t>
      </w:r>
      <w:r/>
    </w:p>
    <w:p>
      <w:pPr>
        <w:pStyle w:val="1003"/>
        <w:ind w:firstLine="480"/>
        <w:keepLines w:val="0"/>
        <w:keepNext w:val="0"/>
        <w:pageBreakBefore w:val="0"/>
        <w:spacing w:line="480" w:lineRule="auto"/>
        <w:widowControl w:val="off"/>
        <w:rPr>
          <w:rFonts w:hint="eastAsia"/>
          <w:color w:val="auto"/>
          <w:sz w:val="24"/>
          <w:szCs w:val="24"/>
          <w:highlight w:val="none"/>
        </w:rPr>
      </w:pPr>
      <w:r>
        <w:rPr>
          <w:rFonts w:hint="eastAsia"/>
          <w:color w:val="auto"/>
          <w:sz w:val="24"/>
          <w:szCs w:val="24"/>
          <w:highlight w:val="none"/>
        </w:rPr>
        <w:t xml:space="preserve">本授权书于______年____月____日起生效</w:t>
      </w:r>
      <w:r>
        <w:rPr>
          <w:rFonts w:hint="eastAsia"/>
          <w:color w:val="auto"/>
          <w:sz w:val="24"/>
          <w:szCs w:val="24"/>
          <w:highlight w:val="none"/>
          <w:lang w:eastAsia="zh-CN"/>
        </w:rPr>
        <w:t xml:space="preserve">，</w:t>
      </w:r>
      <w:r>
        <w:rPr>
          <w:rFonts w:hint="eastAsia"/>
          <w:color w:val="auto"/>
          <w:sz w:val="24"/>
          <w:szCs w:val="24"/>
          <w:highlight w:val="none"/>
        </w:rPr>
        <w:t xml:space="preserve">特此声明。</w:t>
      </w:r>
      <w:r/>
    </w:p>
    <w:p>
      <w:pPr>
        <w:pStyle w:val="1003"/>
        <w:ind w:firstLine="0"/>
        <w:keepLines w:val="0"/>
        <w:keepNext w:val="0"/>
        <w:pageBreakBefore w:val="0"/>
        <w:spacing w:line="480" w:lineRule="auto"/>
        <w:widowControl w:val="off"/>
        <w:rPr>
          <w:rFonts w:hint="eastAsia"/>
          <w:color w:val="auto"/>
          <w:sz w:val="24"/>
          <w:szCs w:val="24"/>
          <w:highlight w:val="none"/>
          <w:u w:val="single"/>
        </w:rPr>
      </w:pPr>
      <w:r>
        <w:rPr>
          <w:rFonts w:hint="eastAsia"/>
          <w:color w:val="auto"/>
          <w:sz w:val="24"/>
          <w:szCs w:val="24"/>
          <w:highlight w:val="none"/>
        </w:rPr>
        <w:t xml:space="preserve">    被授权人身份证号码：</w:t>
      </w:r>
      <w:r/>
    </w:p>
    <w:p>
      <w:pPr>
        <w:pStyle w:val="1003"/>
        <w:ind w:firstLine="480"/>
        <w:keepLines w:val="0"/>
        <w:keepNext w:val="0"/>
        <w:pageBreakBefore w:val="0"/>
        <w:spacing w:line="480" w:lineRule="auto"/>
        <w:widowControl w:val="off"/>
        <w:rPr>
          <w:rFonts w:hint="eastAsia" w:ascii="宋体" w:hAnsi="宋体" w:eastAsia="宋体" w:cs="宋体"/>
          <w:color w:val="auto"/>
          <w:sz w:val="24"/>
          <w:szCs w:val="24"/>
          <w:highlight w:val="none"/>
          <w:u w:val="single"/>
        </w:rPr>
      </w:pPr>
      <w:r>
        <w:rPr>
          <w:rFonts w:hint="eastAsia"/>
          <w:color w:val="auto"/>
          <w:sz w:val="24"/>
          <w:szCs w:val="24"/>
          <w:highlight w:val="none"/>
        </w:rPr>
        <w:t xml:space="preserve">被授权人联系电话：（手机）</w:t>
      </w:r>
      <w:r/>
    </w:p>
    <w:p>
      <w:pPr>
        <w:pStyle w:val="1003"/>
        <w:ind w:firstLine="480"/>
        <w:keepLines w:val="0"/>
        <w:keepNext w:val="0"/>
        <w:pageBreakBefore w:val="0"/>
        <w:spacing w:line="480" w:lineRule="auto"/>
        <w:widowControl w:val="off"/>
        <w:rPr>
          <w:rFonts w:eastAsia="宋体"/>
          <w:color w:val="auto"/>
          <w:sz w:val="24"/>
          <w:szCs w:val="24"/>
          <w:highlight w:val="none"/>
          <w:lang w:val="en-US" w:eastAsia="zh-CN"/>
        </w:rPr>
      </w:pPr>
      <w:r>
        <w:rPr>
          <w:rFonts w:hint="eastAsia"/>
          <w:color w:val="auto"/>
          <w:sz w:val="24"/>
          <w:szCs w:val="24"/>
          <w:highlight w:val="none"/>
          <w:lang w:val="en-US" w:eastAsia="zh-CN"/>
        </w:rPr>
        <w:t xml:space="preserve">授权单位</w:t>
      </w:r>
      <w:r>
        <w:rPr>
          <w:rFonts w:hint="eastAsia"/>
          <w:color w:val="auto"/>
          <w:sz w:val="24"/>
          <w:szCs w:val="24"/>
          <w:highlight w:val="none"/>
        </w:rPr>
        <w:t xml:space="preserve">名称：</w:t>
      </w:r>
      <w:r>
        <w:rPr>
          <w:rFonts w:hint="eastAsia" w:ascii="宋体" w:hAnsi="宋体" w:eastAsia="宋体" w:cs="宋体"/>
          <w:color w:val="auto"/>
          <w:sz w:val="24"/>
          <w:szCs w:val="24"/>
          <w:highlight w:val="none"/>
          <w:u w:val="none"/>
        </w:rPr>
        <w:t xml:space="preserve">（加盖电子公章）</w:t>
      </w:r>
      <w:r/>
    </w:p>
    <w:p>
      <w:pPr>
        <w:pStyle w:val="1003"/>
        <w:ind w:firstLine="480"/>
        <w:keepLines w:val="0"/>
        <w:keepNext w:val="0"/>
        <w:pageBreakBefore w:val="0"/>
        <w:spacing w:line="480" w:lineRule="auto"/>
        <w:widowControl w:val="off"/>
        <w:rPr>
          <w:rFonts w:hint="eastAsia"/>
          <w:color w:val="auto"/>
          <w:sz w:val="24"/>
          <w:szCs w:val="24"/>
          <w:highlight w:val="none"/>
          <w:u w:val="single"/>
        </w:rPr>
      </w:pPr>
      <w:r>
        <w:rPr>
          <w:rFonts w:hint="eastAsia"/>
          <w:color w:val="auto"/>
          <w:sz w:val="24"/>
          <w:szCs w:val="24"/>
          <w:highlight w:val="none"/>
        </w:rPr>
        <w:t xml:space="preserve">单位地址：</w:t>
      </w:r>
      <w:r/>
    </w:p>
    <w:p>
      <w:pPr>
        <w:pStyle w:val="1003"/>
        <w:ind w:firstLine="480"/>
        <w:keepLines w:val="0"/>
        <w:keepNext w:val="0"/>
        <w:pageBreakBefore w:val="0"/>
        <w:spacing w:line="480" w:lineRule="auto"/>
        <w:widowControl w:val="off"/>
        <w:rPr>
          <w:rFonts w:hint="eastAsia"/>
          <w:color w:val="auto"/>
          <w:sz w:val="24"/>
          <w:szCs w:val="24"/>
          <w:highlight w:val="none"/>
        </w:rPr>
      </w:pP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bookmarkStart w:id="193" w:name="_Hlt26671380"/>
      <w:r/>
      <w:bookmarkEnd w:id="193"/>
      <w:r/>
      <w:bookmarkStart w:id="194" w:name="_Hlt26955070"/>
      <w:r/>
      <w:bookmarkEnd w:id="194"/>
      <w:r/>
      <w:bookmarkStart w:id="195" w:name="_格式3__银行出具的资信证明"/>
      <w:r/>
      <w:bookmarkEnd w:id="195"/>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四、磋商响应函</w:t>
      </w:r>
      <w:r/>
    </w:p>
    <w:p>
      <w:pPr>
        <w:jc w:val="center"/>
        <w:rPr>
          <w:rFonts w:hint="eastAsia" w:ascii="黑体" w:hAnsi="黑体" w:eastAsia="黑体" w:cs="Times New Roman"/>
          <w:i w:val="0"/>
          <w:color w:val="auto"/>
          <w:sz w:val="32"/>
          <w:szCs w:val="32"/>
          <w:highlight w:val="none"/>
          <w:u w:val="none"/>
          <w:lang w:val="zh-CN" w:eastAsia="zh-CN"/>
        </w:rPr>
      </w:pPr>
      <w:r>
        <w:rPr>
          <w:rFonts w:hint="eastAsia" w:ascii="黑体" w:hAnsi="黑体" w:eastAsia="黑体" w:cs="Times New Roman"/>
          <w:i w:val="0"/>
          <w:color w:val="auto"/>
          <w:sz w:val="32"/>
          <w:szCs w:val="32"/>
          <w:highlight w:val="none"/>
          <w:u w:val="none"/>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color w:val="auto"/>
          <w:sz w:val="24"/>
          <w:szCs w:val="21"/>
          <w:highlight w:val="none"/>
          <w:lang w:eastAsia="zh-CN"/>
        </w:rPr>
      </w:pPr>
      <w:r>
        <w:rPr>
          <w:rFonts w:hint="eastAsia" w:ascii="宋体" w:hAnsi="宋体"/>
          <w:color w:val="auto"/>
          <w:sz w:val="24"/>
          <w:szCs w:val="21"/>
          <w:highlight w:val="none"/>
        </w:rPr>
        <w:t xml:space="preserve">致：</w:t>
      </w:r>
      <w:r>
        <w:rPr>
          <w:rFonts w:hint="eastAsia" w:ascii="宋体" w:hAnsi="宋体"/>
          <w:color w:val="auto"/>
          <w:sz w:val="24"/>
          <w:szCs w:val="21"/>
          <w:highlight w:val="none"/>
          <w:lang w:eastAsia="zh-CN"/>
        </w:rPr>
        <w:t xml:space="preserve">南京捷通建设工程咨询有限公司</w:t>
      </w:r>
      <w:r/>
    </w:p>
    <w:p>
      <w:pPr>
        <w:pStyle w:val="1005"/>
        <w:ind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szCs w:val="21"/>
          <w:highlight w:val="none"/>
          <w:lang w:val="en-US" w:eastAsia="zh-CN"/>
        </w:rPr>
        <w:t xml:space="preserve">编号为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none"/>
          <w:lang w:val="en-US" w:eastAsia="zh-CN"/>
        </w:rPr>
        <w:t xml:space="preserve">的</w:t>
      </w:r>
      <w:r>
        <w:rPr>
          <w:rFonts w:hint="eastAsia" w:ascii="宋体" w:hAnsi="宋体" w:eastAsia="宋体" w:cs="Times New Roman"/>
          <w:color w:val="auto"/>
          <w:sz w:val="24"/>
          <w:szCs w:val="21"/>
          <w:highlight w:val="none"/>
          <w:lang w:val="en-US" w:eastAsia="zh-CN"/>
        </w:rPr>
        <w:t xml:space="preserve">项目</w:t>
      </w:r>
      <w:r>
        <w:rPr>
          <w:rFonts w:hint="eastAsia" w:ascii="宋体" w:hAnsi="宋体" w:eastAsia="宋体"/>
          <w:color w:val="auto"/>
          <w:szCs w:val="21"/>
          <w:highlight w:val="none"/>
          <w:lang w:eastAsia="zh-CN"/>
        </w:rPr>
        <w:t xml:space="preserve">磋商</w:t>
      </w:r>
      <w:r>
        <w:rPr>
          <w:rFonts w:hint="eastAsia" w:ascii="宋体" w:hAnsi="宋体"/>
          <w:color w:val="auto"/>
          <w:szCs w:val="21"/>
          <w:highlight w:val="none"/>
        </w:rPr>
        <w:t xml:space="preserve">文件</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正式</w:t>
      </w:r>
      <w:r>
        <w:rPr>
          <w:rFonts w:hint="eastAsia" w:ascii="宋体" w:hAnsi="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交磋商响应函，</w:t>
      </w:r>
      <w:r>
        <w:rPr>
          <w:rFonts w:hint="eastAsia" w:ascii="宋体" w:hAnsi="宋体"/>
          <w:color w:val="auto"/>
          <w:szCs w:val="21"/>
          <w:highlight w:val="none"/>
          <w:lang w:val="en-US" w:eastAsia="zh-CN"/>
        </w:rPr>
        <w:t xml:space="preserve">并</w:t>
      </w:r>
      <w:r>
        <w:rPr>
          <w:rFonts w:hint="eastAsia" w:ascii="宋体" w:hAnsi="宋体"/>
          <w:color w:val="auto"/>
          <w:szCs w:val="21"/>
          <w:highlight w:val="none"/>
        </w:rPr>
        <w:t xml:space="preserve">宣布同意如下</w:t>
      </w: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1.按磋商文件规定的各项要求</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向买方提供所需服务（包含与服务相关的货物）。</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w:t>
      </w:r>
      <w:r>
        <w:rPr>
          <w:rFonts w:hint="eastAsia" w:ascii="宋体" w:hAnsi="宋体"/>
          <w:color w:val="auto"/>
          <w:sz w:val="24"/>
          <w:szCs w:val="21"/>
          <w:highlight w:val="none"/>
          <w:lang w:val="en-US" w:eastAsia="zh-CN"/>
        </w:rPr>
        <w:t xml:space="preserve">磋商</w:t>
      </w:r>
      <w:r>
        <w:rPr>
          <w:rFonts w:hint="eastAsia" w:ascii="宋体" w:hAnsi="宋体"/>
          <w:color w:val="auto"/>
          <w:sz w:val="24"/>
          <w:szCs w:val="21"/>
          <w:highlight w:val="none"/>
        </w:rPr>
        <w:t xml:space="preserve">日期起遵循本响应文件</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5.同意向贵方提供贵方可能另外要求的与磋商有关的任何证据或资料</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6.一旦我方成交</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我方将根据磋商文件的规定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严格履行合同的责任和义务</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并保证在磋商文件规定的时</w:t>
      </w:r>
      <w:r>
        <w:rPr>
          <w:rFonts w:hint="eastAsia" w:ascii="宋体" w:hAnsi="宋体" w:eastAsia="宋体" w:cs="Times New Roman"/>
          <w:color w:val="auto"/>
          <w:sz w:val="24"/>
          <w:szCs w:val="21"/>
          <w:highlight w:val="none"/>
          <w:lang w:eastAsia="zh-CN"/>
        </w:rPr>
        <w:t xml:space="preserve">间内</w:t>
      </w:r>
      <w:r>
        <w:rPr>
          <w:rFonts w:hint="eastAsia" w:ascii="宋体" w:hAnsi="宋体" w:eastAsia="宋体" w:cs="Times New Roman"/>
          <w:color w:val="auto"/>
          <w:sz w:val="24"/>
          <w:szCs w:val="21"/>
          <w:highlight w:val="none"/>
        </w:rPr>
        <w:t xml:space="preserve">完成项目</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方</w:t>
      </w:r>
      <w:r>
        <w:rPr>
          <w:rFonts w:hint="eastAsia" w:ascii="宋体" w:hAnsi="宋体" w:eastAsia="宋体" w:cs="Times New Roman"/>
          <w:color w:val="auto"/>
          <w:sz w:val="24"/>
          <w:szCs w:val="24"/>
          <w:highlight w:val="none"/>
        </w:rPr>
        <w:t xml:space="preserve">为</w:t>
      </w:r>
      <w:r>
        <w:rPr>
          <w:rFonts w:hint="eastAsia" w:ascii="宋体" w:hAnsi="宋体" w:eastAsia="宋体" w:cs="Times New Roman"/>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Times New Roman"/>
          <w:color w:val="auto"/>
          <w:sz w:val="24"/>
          <w:szCs w:val="24"/>
          <w:highlight w:val="none"/>
          <w:lang w:val="zh-CN" w:eastAsia="zh-CN"/>
        </w:rPr>
        <w:t xml:space="preserve">打</w:t>
      </w:r>
      <w:r>
        <w:rPr>
          <w:rFonts w:hint="eastAsia" w:ascii="宋体" w:hAnsi="宋体" w:cs="Verdana"/>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8</w:t>
      </w:r>
      <w:r>
        <w:rPr>
          <w:rFonts w:hint="eastAsia" w:ascii="宋体" w:hAnsi="宋体" w:eastAsia="宋体" w:cs="Times New Roman"/>
          <w:color w:val="auto"/>
          <w:sz w:val="24"/>
          <w:szCs w:val="21"/>
          <w:highlight w:val="none"/>
        </w:rPr>
        <w:t xml:space="preserve">.我方与</w:t>
      </w:r>
      <w:r>
        <w:rPr>
          <w:rFonts w:hint="eastAsia" w:ascii="宋体" w:hAnsi="宋体" w:eastAsia="宋体" w:cs="Times New Roman"/>
          <w:color w:val="auto"/>
          <w:sz w:val="24"/>
          <w:szCs w:val="21"/>
          <w:highlight w:val="none"/>
          <w:lang w:eastAsia="zh-CN"/>
        </w:rPr>
        <w:t xml:space="preserve">本次</w:t>
      </w:r>
      <w:r>
        <w:rPr>
          <w:rFonts w:hint="eastAsia" w:ascii="宋体" w:hAnsi="宋体" w:eastAsia="宋体" w:cs="Times New Roman"/>
          <w:color w:val="auto"/>
          <w:sz w:val="24"/>
          <w:szCs w:val="21"/>
          <w:highlight w:val="none"/>
        </w:rPr>
        <w:t xml:space="preserve">磋商有关的正式通讯地址为：</w:t>
      </w:r>
      <w:r/>
    </w:p>
    <w:p>
      <w:pPr>
        <w:pStyle w:val="1005"/>
        <w:ind w:left="0"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1005"/>
        <w:ind w:left="0" w:firstLine="480"/>
        <w:keepLines w:val="0"/>
        <w:keepNext w:val="0"/>
        <w:pageBreakBefore w:val="0"/>
        <w:spacing w:before="0" w:after="0" w:line="360" w:lineRule="auto"/>
        <w:widowControl w:val="off"/>
        <w:rPr>
          <w:rFonts w:hint="eastAsia" w:ascii="宋体" w:hAnsi="宋体"/>
          <w:color w:val="auto"/>
          <w:szCs w:val="21"/>
          <w:highlight w:val="none"/>
          <w:u w:val="none"/>
          <w:lang w:val="en-US" w:eastAsia="zh-CN"/>
        </w:rPr>
      </w:pPr>
      <w:r>
        <w:rPr>
          <w:rFonts w:hint="eastAsia" w:ascii="宋体" w:hAnsi="宋体"/>
          <w:color w:val="auto"/>
          <w:szCs w:val="21"/>
          <w:highlight w:val="none"/>
        </w:rPr>
        <w:t xml:space="preserve">邮  编：</w:t>
      </w:r>
      <w:r/>
    </w:p>
    <w:p>
      <w:pPr>
        <w:pStyle w:val="1005"/>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1005"/>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1005"/>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1005"/>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ind w:right="180" w:firstLine="480"/>
        <w:jc w:val="both"/>
        <w:keepLines w:val="0"/>
        <w:keepNext w:val="0"/>
        <w:pageBreakBefore w:val="0"/>
        <w:spacing w:line="360" w:lineRule="auto"/>
        <w:widowControl w:val="off"/>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1005"/>
        <w:ind w:left="0"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日  期：</w:t>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五、磋商报价表</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磋商报价表</w:t>
      </w:r>
      <w:r/>
    </w:p>
    <w:p>
      <w:pPr>
        <w:ind w:firstLine="0"/>
        <w:keepLines w:val="0"/>
        <w:keepNext w:val="0"/>
        <w:pageBreakBefore w:val="0"/>
        <w:spacing w:line="24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val="en-US" w:eastAsia="zh-CN"/>
        </w:rPr>
        <w:t xml:space="preserve">                                项目</w:t>
      </w:r>
      <w:r>
        <w:rPr>
          <w:rFonts w:hint="eastAsia" w:ascii="宋体" w:hAnsi="宋体" w:eastAsia="宋体" w:cs="Times New Roman"/>
          <w:color w:val="auto"/>
          <w:sz w:val="24"/>
          <w:szCs w:val="24"/>
          <w:highlight w:val="none"/>
        </w:rPr>
        <w:t xml:space="preserve">编号：    </w:t>
      </w:r>
      <w:r/>
    </w:p>
    <w:tbl>
      <w:tblPr>
        <w:tblStyle w:val="738"/>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总报价</w:t>
            </w:r>
            <w:r/>
          </w:p>
        </w:tc>
      </w:tr>
      <w:tr>
        <w:trPr>
          <w:cantSplit/>
          <w:trHeight w:val="725"/>
        </w:trPr>
        <w:tc>
          <w:tcPr>
            <w:tcW w:w="9748" w:type="dxa"/>
            <w:vAlign w:val="center"/>
            <w:textDirection w:val="lrTb"/>
            <w:noWrap w:val="false"/>
          </w:tcPr>
          <w:p>
            <w:pPr>
              <w:jc w:val="both"/>
              <w:keepLines w:val="0"/>
              <w:keepNext w:val="0"/>
              <w:pageBreakBefore w:val="0"/>
              <w:spacing w:line="480" w:lineRule="auto"/>
              <w:widowControl w:val="off"/>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大写（人民币）：</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元。</w:t>
            </w:r>
            <w:r/>
          </w:p>
        </w:tc>
      </w:tr>
      <w:tr>
        <w:trPr>
          <w:cantSplit/>
          <w:trHeight w:val="780"/>
        </w:trPr>
        <w:tc>
          <w:tcPr>
            <w:tcW w:w="9748" w:type="dxa"/>
            <w:vAlign w:val="center"/>
            <w:textDirection w:val="lrTb"/>
            <w:noWrap w:val="false"/>
          </w:tcPr>
          <w:p>
            <w:pPr>
              <w:pStyle w:val="1005"/>
              <w:ind w:firstLine="0"/>
              <w:keepLines w:val="0"/>
              <w:keepNext w:val="0"/>
              <w:pageBreakBefore w:val="0"/>
              <w:spacing w:before="0" w:after="0" w:line="480" w:lineRule="auto"/>
              <w:widowControl w:val="off"/>
              <w:rPr>
                <w:rFonts w:hint="eastAsia" w:ascii="宋体" w:hAnsi="宋体"/>
                <w:color w:val="auto"/>
                <w:szCs w:val="21"/>
                <w:highlight w:val="none"/>
              </w:rPr>
            </w:pPr>
            <w:r>
              <w:rPr>
                <w:rFonts w:hint="eastAsia" w:ascii="宋体" w:hAnsi="宋体" w:cs="宋体"/>
                <w:color w:val="auto"/>
                <w:highlight w:val="none"/>
              </w:rPr>
              <w:t xml:space="preserve">小写（元）：</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元。</w:t>
            </w:r>
            <w:r>
              <w:rPr>
                <w:rFonts w:hint="eastAsia" w:ascii="宋体" w:hAnsi="宋体" w:cs="宋体"/>
                <w:color w:val="auto"/>
                <w:highlight w:val="none"/>
              </w:rPr>
              <w:t xml:space="preserve">                        </w:t>
            </w:r>
            <w:r/>
          </w:p>
        </w:tc>
      </w:tr>
    </w:tbl>
    <w:p>
      <w:pPr>
        <w:rPr>
          <w:rFonts w:hint="eastAsia" w:ascii="黑体" w:hAnsi="黑体" w:eastAsia="黑体"/>
          <w:b/>
          <w:i/>
          <w:color w:val="auto"/>
          <w:sz w:val="32"/>
          <w:szCs w:val="32"/>
          <w:highlight w:val="none"/>
          <w:u w:val="single"/>
        </w:rPr>
      </w:pPr>
      <w:r>
        <w:rPr>
          <w:rFonts w:hint="eastAsia" w:ascii="宋体" w:hAnsi="宋体" w:eastAsia="宋体" w:cs="Times New Roman"/>
          <w:color w:val="auto"/>
          <w:sz w:val="24"/>
          <w:szCs w:val="24"/>
          <w:highlight w:val="none"/>
          <w:lang w:val="en-US" w:eastAsia="zh-CN"/>
        </w:rPr>
        <w:t xml:space="preserve">供应商名称：（加盖电子公章）</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en-US" w:eastAsia="zh-CN"/>
        </w:rPr>
        <w:t xml:space="preserve">                           </w:t>
      </w: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pStyle w:val="994"/>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rPr>
          <w:rFonts w:hint="eastAsia"/>
          <w:color w:val="auto"/>
          <w:highlight w:val="none"/>
        </w:rPr>
      </w:pPr>
      <w:r>
        <w:rPr>
          <w:rFonts w:hint="eastAsia"/>
          <w:color w:val="auto"/>
          <w:highlight w:val="none"/>
        </w:rPr>
      </w:r>
      <w:r/>
    </w:p>
    <w:p>
      <w:pPr>
        <w:jc w:val="center"/>
        <w:keepLines w:val="0"/>
        <w:keepNext w:val="0"/>
        <w:pageBreakBefore w:val="0"/>
        <w:spacing w:line="480" w:lineRule="auto"/>
        <w:widowControl w:val="off"/>
        <w:rPr>
          <w:rFonts w:hint="eastAsia" w:ascii="Arial Unicode MS" w:hAnsi="Arial Unicode MS" w:eastAsia="Arial Unicode MS" w:cs="Arial Unicode MS"/>
          <w:color w:val="auto"/>
          <w:sz w:val="32"/>
          <w:szCs w:val="32"/>
          <w:highlight w:val="none"/>
          <w:lang w:val="en-US" w:eastAsia="zh-CN"/>
        </w:rPr>
        <w:outlineLvl w:val="0"/>
      </w:pPr>
      <w:r>
        <w:rPr>
          <w:rFonts w:hint="eastAsia" w:ascii="Arial Unicode MS" w:hAnsi="Arial Unicode MS" w:eastAsia="Arial Unicode MS" w:cs="Arial Unicode MS"/>
          <w:color w:val="auto"/>
          <w:sz w:val="32"/>
          <w:szCs w:val="32"/>
          <w:highlight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p>
    <w:p>
      <w:pPr>
        <w:jc w:val="left"/>
        <w:spacing w:line="360" w:lineRule="auto"/>
        <w:rPr>
          <w:rFonts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六、分项报价表</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分项报价表</w:t>
      </w:r>
      <w:r/>
    </w:p>
    <w:p>
      <w:pPr>
        <w:pStyle w:val="947"/>
        <w:ind w:firstLine="24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val="en-US" w:eastAsia="zh-CN"/>
        </w:rPr>
        <w:t xml:space="preserve">                                项目</w:t>
      </w:r>
      <w:r>
        <w:rPr>
          <w:rFonts w:hint="eastAsia" w:ascii="宋体" w:hAnsi="宋体" w:eastAsia="宋体" w:cs="Times New Roman"/>
          <w:color w:val="auto"/>
          <w:sz w:val="24"/>
          <w:szCs w:val="24"/>
          <w:highlight w:val="none"/>
        </w:rPr>
        <w:t xml:space="preserve">编号：  </w:t>
      </w:r>
      <w:r/>
    </w:p>
    <w:tbl>
      <w:tblPr>
        <w:tblStyle w:val="7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1650"/>
        <w:gridCol w:w="3037"/>
        <w:gridCol w:w="992"/>
        <w:gridCol w:w="1276"/>
        <w:gridCol w:w="1559"/>
      </w:tblGrid>
      <w:tr>
        <w:trPr>
          <w:jc w:val="center"/>
        </w:trPr>
        <w:tc>
          <w:tcPr>
            <w:tcW w:w="964" w:type="dxa"/>
            <w:vAlign w:val="center"/>
            <w:textDirection w:val="lrTb"/>
            <w:noWrap w:val="false"/>
          </w:tcPr>
          <w:p>
            <w:pPr>
              <w:jc w:val="center"/>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 序号 </w:t>
            </w:r>
            <w:r/>
          </w:p>
        </w:tc>
        <w:tc>
          <w:tcPr>
            <w:tcW w:w="1650" w:type="dxa"/>
            <w:vAlign w:val="center"/>
            <w:textDirection w:val="lrTb"/>
            <w:noWrap w:val="false"/>
          </w:tcPr>
          <w:p>
            <w:pPr>
              <w:jc w:val="center"/>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名称</w:t>
            </w:r>
            <w:r/>
          </w:p>
        </w:tc>
        <w:tc>
          <w:tcPr>
            <w:tcW w:w="3037" w:type="dxa"/>
            <w:vAlign w:val="center"/>
            <w:textDirection w:val="lrTb"/>
            <w:noWrap w:val="false"/>
          </w:tcPr>
          <w:p>
            <w:pPr>
              <w:jc w:val="center"/>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服务内容</w:t>
            </w:r>
            <w:r/>
          </w:p>
        </w:tc>
        <w:tc>
          <w:tcPr>
            <w:tcW w:w="992" w:type="dxa"/>
            <w:vAlign w:val="center"/>
            <w:textDirection w:val="lrTb"/>
            <w:noWrap w:val="false"/>
          </w:tcPr>
          <w:p>
            <w:pPr>
              <w:jc w:val="center"/>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数量</w:t>
            </w:r>
            <w:r/>
          </w:p>
        </w:tc>
        <w:tc>
          <w:tcPr>
            <w:tcW w:w="1276" w:type="dxa"/>
            <w:vAlign w:val="center"/>
            <w:textDirection w:val="lrTb"/>
            <w:noWrap w:val="false"/>
          </w:tcPr>
          <w:p>
            <w:pPr>
              <w:jc w:val="center"/>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单价</w:t>
            </w:r>
            <w:r>
              <w:rPr>
                <w:rFonts w:hint="eastAsia" w:ascii="宋体" w:hAnsi="宋体" w:eastAsia="宋体" w:cs="宋体"/>
                <w:color w:val="auto"/>
                <w:sz w:val="24"/>
                <w:szCs w:val="24"/>
              </w:rPr>
              <w:t xml:space="preserve">（元）</w:t>
            </w:r>
            <w:r/>
          </w:p>
        </w:tc>
        <w:tc>
          <w:tcPr>
            <w:tcW w:w="1559" w:type="dxa"/>
            <w:vAlign w:val="center"/>
            <w:textDirection w:val="lrTb"/>
            <w:noWrap w:val="false"/>
          </w:tcPr>
          <w:p>
            <w:pPr>
              <w:jc w:val="center"/>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总价（元）</w:t>
            </w:r>
            <w:r/>
          </w:p>
        </w:tc>
      </w:tr>
      <w:tr>
        <w:trPr>
          <w:jc w:val="center"/>
        </w:trPr>
        <w:tc>
          <w:tcPr>
            <w:tcW w:w="964"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650"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3037"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992"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559"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r>
      <w:tr>
        <w:trPr>
          <w:jc w:val="center"/>
        </w:trPr>
        <w:tc>
          <w:tcPr>
            <w:tcW w:w="964"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650"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3037"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992"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559"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r>
      <w:tr>
        <w:trPr>
          <w:jc w:val="center"/>
        </w:trPr>
        <w:tc>
          <w:tcPr>
            <w:tcW w:w="964"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650"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3037"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992"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559"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r>
      <w:tr>
        <w:trPr>
          <w:jc w:val="center"/>
        </w:trPr>
        <w:tc>
          <w:tcPr>
            <w:tcW w:w="964"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650"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3037"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992"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559"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r>
      <w:tr>
        <w:trPr>
          <w:jc w:val="center"/>
        </w:trPr>
        <w:tc>
          <w:tcPr>
            <w:tcW w:w="964"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650"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3037"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992"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559"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r>
      <w:tr>
        <w:trPr>
          <w:jc w:val="center"/>
        </w:trPr>
        <w:tc>
          <w:tcPr>
            <w:tcW w:w="964"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650"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3037"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992"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559"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r>
      <w:tr>
        <w:trPr>
          <w:jc w:val="center"/>
          <w:trHeight w:val="437"/>
        </w:trPr>
        <w:tc>
          <w:tcPr>
            <w:gridSpan w:val="2"/>
            <w:tcW w:w="2614"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总价小计：</w:t>
            </w:r>
            <w:r/>
          </w:p>
        </w:tc>
        <w:tc>
          <w:tcPr>
            <w:gridSpan w:val="4"/>
            <w:tcW w:w="6864" w:type="dxa"/>
            <w:vAlign w:val="top"/>
            <w:textDirection w:val="lrTb"/>
            <w:noWrap w:val="false"/>
          </w:tcPr>
          <w:p>
            <w:pPr>
              <w:jc w:val="left"/>
              <w:spacing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r>
    </w:tbl>
    <w:p>
      <w:pPr>
        <w:ind w:firstLine="24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240"/>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供应商名称：（加盖电子公章）</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en-US" w:eastAsia="zh-CN"/>
        </w:rPr>
        <w:t xml:space="preserve">                             </w:t>
      </w: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p>
    <w:p>
      <w:pPr>
        <w:pStyle w:val="979"/>
        <w:ind w:firstLine="240"/>
        <w:jc w:val="both"/>
        <w:keepLines w:val="0"/>
        <w:keepNext w:val="0"/>
        <w:pageBreakBefore w:val="0"/>
        <w:spacing w:before="0" w:beforeAutospacing="0" w:after="0" w:afterAutospacing="0" w:line="360" w:lineRule="auto"/>
        <w:widowControl/>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lang w:val="en-US" w:eastAsia="zh-CN"/>
        </w:rPr>
        <w:t xml:space="preserve">备注：</w:t>
      </w:r>
      <w:r/>
    </w:p>
    <w:p>
      <w:pPr>
        <w:pStyle w:val="97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1.“总报价”应包括为完成整个项目所产生的所有费用，采购文件另有规定的除外。</w:t>
      </w:r>
      <w:r/>
    </w:p>
    <w:p>
      <w:pPr>
        <w:pStyle w:val="97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2.《分项报价表》中“总报价”应当与《磋商报价表》中“总报价”一致。</w:t>
      </w:r>
      <w:r/>
    </w:p>
    <w:p>
      <w:pPr>
        <w:pStyle w:val="979"/>
        <w:ind w:firstLine="480"/>
        <w:jc w:val="both"/>
        <w:keepLines w:val="0"/>
        <w:keepNext w:val="0"/>
        <w:pageBreakBefore w:val="0"/>
        <w:spacing w:before="0" w:beforeAutospacing="0" w:after="0" w:afterAutospacing="0" w:line="360" w:lineRule="auto"/>
        <w:widowControl/>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3.行数不够，可自行添加。</w:t>
      </w:r>
      <w:r/>
    </w:p>
    <w:p>
      <w:pPr>
        <w:pStyle w:val="979"/>
        <w:jc w:val="both"/>
        <w:spacing w:before="0" w:beforeAutospacing="0" w:after="0" w:afterAutospacing="0"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color w:val="auto"/>
          <w:sz w:val="32"/>
          <w:szCs w:val="32"/>
          <w:highlight w:val="none"/>
          <w:u w:val="single"/>
          <w:lang w:val="en-US" w:eastAsia="zh-CN"/>
        </w:rPr>
        <w:br w:type="page" w:clear="all"/>
      </w:r>
      <w:bookmarkEnd w:id="126"/>
      <w:r/>
      <w:bookmarkEnd w:id="127"/>
      <w:r/>
      <w:bookmarkEnd w:id="192"/>
      <w:r>
        <w:rPr>
          <w:rFonts w:hint="eastAsia" w:ascii="黑体" w:hAnsi="黑体" w:eastAsia="黑体" w:cs="Times New Roman"/>
          <w:i w:val="0"/>
          <w:color w:val="auto"/>
          <w:sz w:val="32"/>
          <w:szCs w:val="32"/>
          <w:highlight w:val="none"/>
          <w:u w:val="none"/>
          <w:lang w:val="en-US" w:eastAsia="zh-CN"/>
        </w:rPr>
        <w:t xml:space="preserve">七、</w:t>
      </w:r>
      <w:r>
        <w:rPr>
          <w:rFonts w:hint="eastAsia" w:ascii="黑体" w:hAnsi="黑体" w:eastAsia="黑体" w:cs="Times New Roman"/>
          <w:i w:val="0"/>
          <w:iCs/>
          <w:color w:val="auto"/>
          <w:sz w:val="32"/>
          <w:szCs w:val="32"/>
          <w:highlight w:val="none"/>
          <w:u w:val="none"/>
          <w:lang w:val="en-US" w:eastAsia="zh-CN"/>
        </w:rPr>
        <w:t xml:space="preserve">技术要求响应及偏离表</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技术要求响应及偏离表</w:t>
      </w:r>
      <w:r/>
    </w:p>
    <w:tbl>
      <w:tblPr>
        <w:tblStyle w:val="738"/>
        <w:tblW w:w="98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Height w:val="642"/>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75"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79"/>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79"/>
        <w:ind w:firstLine="480"/>
        <w:jc w:val="both"/>
        <w:spacing w:before="0" w:beforeAutospacing="0" w:after="0" w:afterAutospacing="0" w:line="360" w:lineRule="auto"/>
        <w:rPr>
          <w:rFonts w:ascii="宋体" w:hAnsi="宋体" w:eastAsia="宋体" w:cs="宋体"/>
          <w:color w:val="auto"/>
          <w:highlight w:val="none"/>
          <w:lang w:val="en-US" w:eastAsia="zh-CN"/>
        </w:rPr>
      </w:pPr>
      <w:r>
        <w:rPr>
          <w:rFonts w:ascii="宋体" w:hAnsi="宋体" w:eastAsia="宋体" w:cs="宋体"/>
          <w:color w:val="auto"/>
          <w:highlight w:val="none"/>
          <w:lang w:val="en-US" w:eastAsia="zh-CN"/>
        </w:rPr>
        <w:t xml:space="preserve">备注： </w:t>
      </w:r>
      <w:r/>
    </w:p>
    <w:p>
      <w:pPr>
        <w:pStyle w:val="97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1.供应商须对磋商文件技术要求中的实质性要求（斜体下划线内容或打“★”内容）及其他要求做出明确响应，否则视为无效响应。</w:t>
      </w:r>
      <w:r/>
    </w:p>
    <w:p>
      <w:pPr>
        <w:pStyle w:val="97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黑体" w:eastAsia="黑体" w:cs="Times New Roman"/>
          <w:i w:val="0"/>
          <w:iCs/>
          <w:color w:val="auto"/>
          <w:sz w:val="32"/>
          <w:szCs w:val="32"/>
          <w:highlight w:val="none"/>
          <w:u w:val="none"/>
          <w:lang w:val="en-US" w:eastAsia="zh-CN"/>
        </w:rPr>
      </w:pPr>
      <w:r/>
      <w:bookmarkStart w:id="196" w:name="_Hlt26955054"/>
      <w:r/>
      <w:bookmarkEnd w:id="196"/>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八、商务要求响应及偏离表</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商务要求响应及偏离表</w:t>
      </w:r>
      <w:r/>
    </w:p>
    <w:tbl>
      <w:tblPr>
        <w:tblStyle w:val="7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7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46"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79"/>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97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979"/>
        <w:ind w:firstLine="480"/>
        <w:jc w:val="both"/>
        <w:spacing w:before="0" w:beforeAutospacing="0" w:after="0" w:afterAutospacing="0"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1.供应商须对磋商文件商务要求中的实质性要求（斜体下划线内容或打“★”内容）做出明确响应，否则视为无效响应。</w:t>
      </w:r>
      <w:r/>
    </w:p>
    <w:p>
      <w:pPr>
        <w:pStyle w:val="97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color w:val="auto"/>
          <w:highlight w:val="none"/>
        </w:rPr>
      </w:pPr>
      <w:r>
        <w:rPr>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994"/>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宋体" w:hAnsi="宋体" w:cs="宋体"/>
          <w:color w:val="auto"/>
          <w:sz w:val="24"/>
          <w:szCs w:val="24"/>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九、已完类似项目及更优项目业绩</w:t>
      </w:r>
      <w:r/>
    </w:p>
    <w:p>
      <w:pPr>
        <w:jc w:val="left"/>
        <w:widowControl/>
        <w:rPr>
          <w:rFonts w:hint="eastAsia" w:ascii="宋体" w:hAnsi="宋体" w:cs="宋体"/>
          <w:color w:val="auto"/>
          <w:sz w:val="24"/>
          <w:szCs w:val="24"/>
        </w:rPr>
      </w:pPr>
      <w:r>
        <w:rPr>
          <w:rFonts w:hint="eastAsia" w:ascii="宋体" w:hAnsi="宋体" w:cs="宋体"/>
          <w:color w:val="auto"/>
          <w:sz w:val="24"/>
          <w:szCs w:val="24"/>
        </w:rPr>
      </w:r>
      <w:r/>
    </w:p>
    <w:tbl>
      <w:tblPr>
        <w:tblStyle w:val="738"/>
        <w:tblW w:w="946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280"/>
        <w:gridCol w:w="1200"/>
        <w:gridCol w:w="1455"/>
        <w:gridCol w:w="1842"/>
        <w:gridCol w:w="1276"/>
        <w:gridCol w:w="709"/>
      </w:tblGrid>
      <w:tr>
        <w:trPr>
          <w:trHeight w:val="480"/>
        </w:trPr>
        <w:tc>
          <w:tcPr>
            <w:tcW w:w="707" w:type="dxa"/>
            <w:vAlign w:val="center"/>
            <w:textDirection w:val="lrTb"/>
            <w:noWrap w:val="false"/>
          </w:tcPr>
          <w:p>
            <w:pPr>
              <w:jc w:val="center"/>
              <w:spacing w:line="440" w:lineRule="exact"/>
              <w:widowControl/>
              <w:rPr>
                <w:rFonts w:hint="eastAsia" w:ascii="宋体" w:hAnsi="宋体" w:cs="宋体"/>
                <w:b/>
                <w:color w:val="auto"/>
                <w:sz w:val="24"/>
                <w:szCs w:val="21"/>
              </w:rPr>
            </w:pPr>
            <w:r>
              <w:rPr>
                <w:rFonts w:hint="eastAsia" w:ascii="宋体" w:hAnsi="宋体" w:cs="宋体"/>
                <w:b/>
                <w:color w:val="auto"/>
                <w:sz w:val="24"/>
                <w:szCs w:val="21"/>
              </w:rPr>
              <w:t xml:space="preserve">序号</w:t>
            </w:r>
            <w:r/>
          </w:p>
        </w:tc>
        <w:tc>
          <w:tcPr>
            <w:tcW w:w="2280" w:type="dxa"/>
            <w:vAlign w:val="center"/>
            <w:textDirection w:val="lrTb"/>
            <w:noWrap w:val="false"/>
          </w:tcPr>
          <w:p>
            <w:pPr>
              <w:jc w:val="center"/>
              <w:spacing w:line="440" w:lineRule="exact"/>
              <w:widowControl/>
              <w:rPr>
                <w:rFonts w:hint="eastAsia" w:ascii="宋体" w:hAnsi="宋体" w:cs="宋体"/>
                <w:b/>
                <w:color w:val="auto"/>
                <w:sz w:val="24"/>
                <w:szCs w:val="21"/>
              </w:rPr>
            </w:pPr>
            <w:r>
              <w:rPr>
                <w:rFonts w:hint="eastAsia" w:ascii="宋体" w:hAnsi="宋体" w:cs="宋体"/>
                <w:b/>
                <w:color w:val="auto"/>
                <w:sz w:val="24"/>
                <w:szCs w:val="21"/>
              </w:rPr>
              <w:t xml:space="preserve">项目名称</w:t>
            </w:r>
            <w:r/>
          </w:p>
        </w:tc>
        <w:tc>
          <w:tcPr>
            <w:tcW w:w="1200" w:type="dxa"/>
            <w:vAlign w:val="center"/>
            <w:textDirection w:val="lrTb"/>
            <w:noWrap w:val="false"/>
          </w:tcPr>
          <w:p>
            <w:pPr>
              <w:jc w:val="center"/>
              <w:spacing w:line="440" w:lineRule="exact"/>
              <w:widowControl/>
              <w:rPr>
                <w:rFonts w:hint="eastAsia" w:ascii="宋体" w:hAnsi="宋体" w:cs="宋体"/>
                <w:b/>
                <w:color w:val="auto"/>
                <w:sz w:val="24"/>
                <w:szCs w:val="21"/>
              </w:rPr>
            </w:pPr>
            <w:r>
              <w:rPr>
                <w:rFonts w:hint="eastAsia" w:ascii="宋体" w:hAnsi="宋体" w:cs="宋体"/>
                <w:b/>
                <w:color w:val="auto"/>
                <w:sz w:val="24"/>
                <w:szCs w:val="21"/>
              </w:rPr>
              <w:t xml:space="preserve">用户单位</w:t>
            </w:r>
            <w:r/>
          </w:p>
        </w:tc>
        <w:tc>
          <w:tcPr>
            <w:tcW w:w="1455" w:type="dxa"/>
            <w:vAlign w:val="center"/>
            <w:textDirection w:val="lrTb"/>
            <w:noWrap w:val="false"/>
          </w:tcPr>
          <w:p>
            <w:pPr>
              <w:jc w:val="center"/>
              <w:spacing w:line="440" w:lineRule="exact"/>
              <w:widowControl/>
              <w:rPr>
                <w:rFonts w:hint="eastAsia" w:ascii="宋体" w:hAnsi="宋体" w:cs="宋体"/>
                <w:b/>
                <w:color w:val="auto"/>
                <w:sz w:val="24"/>
                <w:szCs w:val="21"/>
              </w:rPr>
            </w:pPr>
            <w:r>
              <w:rPr>
                <w:rFonts w:hint="eastAsia" w:ascii="宋体" w:hAnsi="宋体" w:cs="宋体"/>
                <w:b/>
                <w:color w:val="auto"/>
                <w:sz w:val="24"/>
                <w:szCs w:val="21"/>
              </w:rPr>
              <w:t xml:space="preserve">工作内容</w:t>
            </w:r>
            <w:r/>
          </w:p>
        </w:tc>
        <w:tc>
          <w:tcPr>
            <w:tcW w:w="1842" w:type="dxa"/>
            <w:vAlign w:val="center"/>
            <w:textDirection w:val="lrTb"/>
            <w:noWrap w:val="false"/>
          </w:tcPr>
          <w:p>
            <w:pPr>
              <w:jc w:val="center"/>
              <w:spacing w:line="440" w:lineRule="exact"/>
              <w:widowControl/>
              <w:rPr>
                <w:rFonts w:hint="eastAsia" w:ascii="宋体" w:hAnsi="宋体" w:cs="宋体"/>
                <w:b/>
                <w:color w:val="auto"/>
                <w:sz w:val="24"/>
                <w:szCs w:val="21"/>
              </w:rPr>
            </w:pPr>
            <w:r>
              <w:rPr>
                <w:rFonts w:hint="eastAsia" w:ascii="宋体" w:hAnsi="宋体" w:cs="宋体"/>
                <w:b/>
                <w:color w:val="auto"/>
                <w:sz w:val="24"/>
                <w:szCs w:val="21"/>
              </w:rPr>
              <w:t xml:space="preserve">合同履行期限</w:t>
            </w:r>
            <w:r/>
          </w:p>
        </w:tc>
        <w:tc>
          <w:tcPr>
            <w:tcW w:w="1276" w:type="dxa"/>
            <w:vAlign w:val="center"/>
            <w:textDirection w:val="lrTb"/>
            <w:noWrap w:val="false"/>
          </w:tcPr>
          <w:p>
            <w:pPr>
              <w:jc w:val="center"/>
              <w:spacing w:line="440" w:lineRule="exact"/>
              <w:widowControl/>
              <w:rPr>
                <w:rFonts w:hint="eastAsia" w:ascii="宋体" w:hAnsi="宋体" w:cs="宋体"/>
                <w:b/>
                <w:color w:val="auto"/>
                <w:sz w:val="24"/>
                <w:szCs w:val="21"/>
              </w:rPr>
            </w:pPr>
            <w:r>
              <w:rPr>
                <w:rFonts w:hint="eastAsia" w:ascii="宋体" w:hAnsi="宋体" w:cs="宋体"/>
                <w:b/>
                <w:color w:val="auto"/>
                <w:sz w:val="24"/>
                <w:szCs w:val="21"/>
              </w:rPr>
              <w:t xml:space="preserve">合同金额</w:t>
            </w:r>
            <w:r/>
          </w:p>
        </w:tc>
        <w:tc>
          <w:tcPr>
            <w:tcW w:w="709" w:type="dxa"/>
            <w:vAlign w:val="center"/>
            <w:textDirection w:val="lrTb"/>
            <w:noWrap w:val="false"/>
          </w:tcPr>
          <w:p>
            <w:pPr>
              <w:jc w:val="center"/>
              <w:spacing w:line="440" w:lineRule="exact"/>
              <w:widowControl/>
              <w:rPr>
                <w:rFonts w:hint="eastAsia" w:ascii="宋体" w:hAnsi="宋体" w:cs="宋体"/>
                <w:b/>
                <w:color w:val="auto"/>
                <w:sz w:val="24"/>
                <w:szCs w:val="21"/>
              </w:rPr>
            </w:pPr>
            <w:r>
              <w:rPr>
                <w:rFonts w:hint="eastAsia" w:ascii="宋体" w:hAnsi="宋体" w:cs="宋体"/>
                <w:b/>
                <w:color w:val="auto"/>
                <w:sz w:val="24"/>
                <w:szCs w:val="21"/>
              </w:rPr>
              <w:t xml:space="preserve">备注</w:t>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bl>
    <w:p>
      <w:pPr>
        <w:ind w:right="113"/>
        <w:spacing w:line="400" w:lineRule="exact"/>
        <w:rPr>
          <w:rFonts w:hint="eastAsia" w:ascii="宋体" w:hAnsi="宋体"/>
          <w:b/>
          <w:color w:val="auto"/>
          <w:sz w:val="24"/>
          <w:szCs w:val="24"/>
        </w:rPr>
      </w:pPr>
      <w:r/>
      <w:bookmarkStart w:id="197" w:name="_Hlk110324771"/>
      <w:r>
        <w:rPr>
          <w:rFonts w:hint="eastAsia"/>
          <w:b/>
          <w:bCs/>
          <w:color w:val="auto"/>
          <w:szCs w:val="24"/>
        </w:rPr>
        <w:t xml:space="preserve">注：</w:t>
      </w:r>
      <w:bookmarkEnd w:id="197"/>
      <w:r>
        <w:rPr>
          <w:rFonts w:hint="eastAsia" w:ascii="宋体" w:hAnsi="宋体"/>
          <w:b/>
          <w:color w:val="auto"/>
          <w:sz w:val="24"/>
          <w:szCs w:val="24"/>
        </w:rPr>
        <w:t xml:space="preserve">供应商业绩应汇总填报在本表中且业绩证明材料附后。</w:t>
      </w:r>
      <w:r/>
    </w:p>
    <w:p>
      <w:pPr>
        <w:jc w:val="left"/>
        <w:spacing w:line="400" w:lineRule="exact"/>
        <w:widowControl/>
        <w:rPr>
          <w:rFonts w:hint="eastAsia" w:ascii="宋体" w:hAnsi="宋体" w:cs="宋体"/>
          <w:b/>
          <w:bCs/>
          <w:color w:val="auto"/>
          <w:sz w:val="24"/>
          <w:szCs w:val="24"/>
        </w:rPr>
      </w:pPr>
      <w:r>
        <w:rPr>
          <w:rFonts w:hint="eastAsia" w:ascii="宋体" w:hAnsi="宋体" w:cs="宋体"/>
          <w:b/>
          <w:bCs/>
          <w:color w:val="auto"/>
          <w:sz w:val="24"/>
          <w:szCs w:val="24"/>
        </w:rPr>
      </w:r>
      <w:r/>
    </w:p>
    <w:p>
      <w:pPr>
        <w:jc w:val="both"/>
        <w:widowControl/>
        <w:rPr>
          <w:rFonts w:hint="eastAsia" w:ascii="宋体" w:hAnsi="宋体" w:cs="宋体"/>
          <w:color w:val="auto"/>
          <w:sz w:val="24"/>
          <w:szCs w:val="24"/>
        </w:rPr>
      </w:pPr>
      <w:r>
        <w:rPr>
          <w:rFonts w:ascii="宋体" w:hAnsi="宋体" w:cs="宋体"/>
          <w:color w:val="auto"/>
          <w:sz w:val="24"/>
          <w:szCs w:val="24"/>
        </w:rPr>
        <w:br w:type="page" w:clear="all"/>
      </w:r>
      <w:bookmarkStart w:id="198" w:name="_Toc453492438"/>
      <w:r/>
      <w:bookmarkStart w:id="199" w:name="_Toc453492338"/>
      <w:r/>
      <w:bookmarkStart w:id="200" w:name="_Toc163645541"/>
      <w:r/>
      <w:bookmarkStart w:id="201" w:name="_Toc157428211"/>
      <w:r/>
      <w:bookmarkStart w:id="202" w:name="_Toc11499270"/>
      <w:r>
        <w:rPr>
          <w:rFonts w:hint="eastAsia" w:ascii="宋体" w:hAnsi="宋体" w:eastAsia="宋体" w:cs="宋体"/>
          <w:b/>
          <w:bCs/>
          <w:color w:val="auto"/>
          <w:sz w:val="32"/>
          <w:szCs w:val="32"/>
          <w:lang w:val="en-US" w:eastAsia="zh-CN"/>
        </w:rPr>
        <w:t xml:space="preserve">十</w:t>
      </w:r>
      <w:r>
        <w:rPr>
          <w:rFonts w:hint="eastAsia" w:ascii="宋体" w:hAnsi="宋体" w:eastAsia="宋体" w:cs="宋体"/>
          <w:b/>
          <w:bCs/>
          <w:color w:val="auto"/>
          <w:sz w:val="32"/>
          <w:szCs w:val="32"/>
        </w:rPr>
        <w:t xml:space="preserve">、</w:t>
      </w:r>
      <w:bookmarkEnd w:id="198"/>
      <w:r/>
      <w:bookmarkEnd w:id="199"/>
      <w:r>
        <w:rPr>
          <w:rFonts w:hint="eastAsia" w:ascii="宋体" w:hAnsi="宋体" w:cs="宋体"/>
          <w:b/>
          <w:bCs/>
          <w:color w:val="auto"/>
          <w:sz w:val="32"/>
          <w:szCs w:val="32"/>
        </w:rPr>
        <w:t xml:space="preserve">拟委任人员基本情况表（总表）</w:t>
      </w:r>
      <w:r/>
    </w:p>
    <w:p>
      <w:pPr>
        <w:jc w:val="left"/>
        <w:widowControl/>
        <w:rPr>
          <w:rFonts w:hint="eastAsia" w:ascii="宋体" w:hAnsi="宋体" w:cs="宋体"/>
          <w:color w:val="auto"/>
          <w:sz w:val="24"/>
          <w:szCs w:val="24"/>
        </w:rPr>
      </w:pPr>
      <w:r>
        <w:rPr>
          <w:rFonts w:hint="eastAsia" w:ascii="宋体" w:hAnsi="宋体" w:cs="宋体"/>
          <w:color w:val="auto"/>
          <w:sz w:val="24"/>
          <w:szCs w:val="24"/>
        </w:rPr>
      </w:r>
      <w:r/>
    </w:p>
    <w:tbl>
      <w:tblPr>
        <w:tblStyle w:val="738"/>
        <w:tblW w:w="9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700"/>
        <w:gridCol w:w="1200"/>
        <w:gridCol w:w="809"/>
        <w:gridCol w:w="1200"/>
        <w:gridCol w:w="2521"/>
        <w:gridCol w:w="1137"/>
      </w:tblGrid>
      <w:tr>
        <w:trPr>
          <w:jc w:val="center"/>
          <w:trHeight w:val="763"/>
        </w:trPr>
        <w:tc>
          <w:tcPr>
            <w:tcW w:w="694" w:type="dxa"/>
            <w:vAlign w:val="center"/>
            <w:textDirection w:val="lrTb"/>
            <w:noWrap w:val="false"/>
          </w:tcPr>
          <w:p>
            <w:pPr>
              <w:jc w:val="center"/>
              <w:spacing w:line="440" w:lineRule="exact"/>
              <w:widowControl/>
              <w:rPr>
                <w:rFonts w:hint="eastAsia" w:ascii="宋体" w:hAnsi="宋体" w:cs="宋体"/>
                <w:b/>
                <w:color w:val="auto"/>
                <w:sz w:val="24"/>
                <w:szCs w:val="21"/>
              </w:rPr>
            </w:pPr>
            <w:r>
              <w:rPr>
                <w:rFonts w:hint="eastAsia" w:ascii="宋体" w:hAnsi="宋体" w:cs="宋体"/>
                <w:b/>
                <w:color w:val="auto"/>
                <w:sz w:val="24"/>
                <w:szCs w:val="21"/>
              </w:rPr>
              <w:t xml:space="preserve">序号</w:t>
            </w:r>
            <w:r/>
          </w:p>
        </w:tc>
        <w:tc>
          <w:tcPr>
            <w:tcW w:w="1700" w:type="dxa"/>
            <w:vAlign w:val="center"/>
            <w:textDirection w:val="lrTb"/>
            <w:noWrap w:val="false"/>
          </w:tcPr>
          <w:p>
            <w:pPr>
              <w:jc w:val="center"/>
              <w:spacing w:line="440" w:lineRule="exact"/>
              <w:widowControl/>
              <w:rPr>
                <w:rFonts w:hint="eastAsia" w:ascii="宋体" w:hAnsi="宋体" w:cs="宋体"/>
                <w:b/>
                <w:color w:val="auto"/>
                <w:sz w:val="24"/>
                <w:szCs w:val="21"/>
              </w:rPr>
            </w:pPr>
            <w:r>
              <w:rPr>
                <w:rFonts w:hint="eastAsia" w:ascii="宋体" w:hAnsi="宋体" w:cs="宋体"/>
                <w:b/>
                <w:color w:val="auto"/>
                <w:sz w:val="24"/>
                <w:szCs w:val="21"/>
              </w:rPr>
              <w:t xml:space="preserve">拟在本项目中担任的职务</w:t>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b/>
                <w:color w:val="auto"/>
                <w:sz w:val="24"/>
                <w:szCs w:val="21"/>
              </w:rPr>
              <w:t xml:space="preserve">姓名</w:t>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b/>
                <w:color w:val="auto"/>
                <w:sz w:val="24"/>
                <w:szCs w:val="21"/>
              </w:rPr>
              <w:t xml:space="preserve">年龄</w:t>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b/>
                <w:color w:val="auto"/>
                <w:sz w:val="24"/>
                <w:szCs w:val="21"/>
              </w:rPr>
              <w:t xml:space="preserve">职称</w:t>
            </w:r>
            <w:r/>
          </w:p>
        </w:tc>
        <w:tc>
          <w:tcPr>
            <w:tcBorders>
              <w:top w:val="single" w:color="auto" w:sz="4" w:space="0"/>
              <w:left w:val="single" w:color="auto" w:sz="4" w:space="0"/>
              <w:bottom w:val="single" w:color="auto" w:sz="4" w:space="0"/>
              <w:right w:val="single" w:color="auto" w:sz="4" w:space="0"/>
            </w:tcBorders>
            <w:tcW w:w="2521" w:type="dxa"/>
            <w:vAlign w:val="center"/>
            <w:textDirection w:val="lrTb"/>
            <w:noWrap w:val="false"/>
          </w:tcPr>
          <w:p>
            <w:pPr>
              <w:jc w:val="center"/>
              <w:spacing w:line="440" w:lineRule="exact"/>
              <w:widowControl/>
              <w:rPr>
                <w:rFonts w:hint="eastAsia" w:ascii="宋体" w:hAnsi="宋体" w:cs="宋体"/>
                <w:b/>
                <w:color w:val="auto"/>
                <w:sz w:val="24"/>
                <w:szCs w:val="21"/>
              </w:rPr>
            </w:pPr>
            <w:r>
              <w:rPr>
                <w:rFonts w:hint="eastAsia" w:ascii="宋体" w:hAnsi="宋体" w:cs="宋体"/>
                <w:b/>
                <w:color w:val="auto"/>
                <w:sz w:val="24"/>
                <w:szCs w:val="21"/>
              </w:rPr>
              <w:t xml:space="preserve">资格证书名称及专业（证书号码）</w:t>
            </w:r>
            <w:r/>
          </w:p>
        </w:tc>
        <w:tc>
          <w:tcPr>
            <w:tcBorders>
              <w:top w:val="single" w:color="auto" w:sz="4" w:space="0"/>
              <w:left w:val="single" w:color="auto" w:sz="4" w:space="0"/>
              <w:bottom w:val="single" w:color="auto" w:sz="4" w:space="0"/>
              <w:right w:val="single" w:color="auto" w:sz="4" w:space="0"/>
            </w:tcBorders>
            <w:tcW w:w="1137" w:type="dxa"/>
            <w:vAlign w:val="center"/>
            <w:textDirection w:val="lrTb"/>
            <w:noWrap w:val="false"/>
          </w:tcPr>
          <w:p>
            <w:pPr>
              <w:jc w:val="center"/>
              <w:spacing w:line="440" w:lineRule="exact"/>
              <w:widowControl/>
              <w:rPr>
                <w:rFonts w:hint="eastAsia" w:ascii="宋体" w:hAnsi="宋体" w:cs="宋体"/>
                <w:b/>
                <w:color w:val="auto"/>
                <w:sz w:val="24"/>
                <w:szCs w:val="21"/>
              </w:rPr>
            </w:pPr>
            <w:r>
              <w:rPr>
                <w:rFonts w:hint="eastAsia" w:ascii="宋体" w:hAnsi="宋体" w:cs="宋体"/>
                <w:b/>
                <w:color w:val="auto"/>
                <w:sz w:val="24"/>
                <w:szCs w:val="21"/>
              </w:rPr>
              <w:t xml:space="preserve">备注</w:t>
            </w:r>
            <w:r/>
          </w:p>
        </w:tc>
      </w:tr>
      <w:tr>
        <w:trPr>
          <w:jc w:val="center"/>
          <w:trHeight w:val="637"/>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780"/>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780"/>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780"/>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780"/>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780"/>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780"/>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780"/>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780"/>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780"/>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932"/>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32"/>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bl>
    <w:p>
      <w:pPr>
        <w:jc w:val="left"/>
        <w:spacing w:line="400" w:lineRule="exact"/>
        <w:widowControl/>
        <w:rPr>
          <w:rFonts w:hint="eastAsia" w:ascii="宋体" w:hAnsi="宋体" w:cs="宋体"/>
          <w:color w:val="auto"/>
          <w:sz w:val="24"/>
          <w:szCs w:val="24"/>
        </w:rPr>
      </w:pPr>
      <w:r/>
      <w:bookmarkStart w:id="203" w:name="_Hlk80217143"/>
      <w:r>
        <w:rPr>
          <w:rFonts w:hint="eastAsia" w:ascii="宋体" w:hAnsi="宋体" w:cs="宋体"/>
          <w:b/>
          <w:color w:val="auto"/>
          <w:sz w:val="24"/>
          <w:szCs w:val="24"/>
        </w:rPr>
        <w:t xml:space="preserve">注：供应商拟委任人员应汇总填报在本表中</w:t>
      </w:r>
      <w:bookmarkEnd w:id="203"/>
      <w:r>
        <w:rPr>
          <w:rFonts w:hint="eastAsia" w:ascii="宋体" w:hAnsi="宋体" w:cs="宋体"/>
          <w:b/>
          <w:color w:val="auto"/>
          <w:sz w:val="24"/>
          <w:szCs w:val="24"/>
        </w:rPr>
        <w:t xml:space="preserve">。</w:t>
      </w:r>
      <w:r/>
    </w:p>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both"/>
        <w:widowControl/>
        <w:rPr>
          <w:rFonts w:hint="eastAsia" w:ascii="宋体" w:hAnsi="宋体" w:cs="宋体"/>
          <w:color w:val="auto"/>
          <w:sz w:val="24"/>
          <w:szCs w:val="24"/>
        </w:rPr>
      </w:pPr>
      <w:r>
        <w:rPr>
          <w:rFonts w:ascii="宋体" w:hAnsi="宋体" w:cs="宋体"/>
          <w:color w:val="auto"/>
          <w:sz w:val="24"/>
          <w:szCs w:val="24"/>
        </w:rPr>
        <w:br w:type="page" w:clear="all"/>
      </w:r>
      <w:bookmarkStart w:id="204" w:name="_Toc453492439"/>
      <w:r/>
      <w:bookmarkStart w:id="205" w:name="_Toc323305437"/>
      <w:r/>
      <w:bookmarkStart w:id="206" w:name="_Toc453492339"/>
      <w:r/>
      <w:bookmarkStart w:id="207" w:name="_Toc293302996"/>
      <w:r>
        <w:rPr>
          <w:rFonts w:hint="eastAsia" w:ascii="宋体" w:hAnsi="宋体" w:eastAsia="宋体" w:cs="宋体"/>
          <w:b/>
          <w:bCs/>
          <w:color w:val="auto"/>
          <w:sz w:val="32"/>
          <w:szCs w:val="32"/>
          <w:lang w:val="en-US" w:eastAsia="zh-CN"/>
        </w:rPr>
        <w:t xml:space="preserve">十一、</w:t>
      </w:r>
      <w:bookmarkEnd w:id="204"/>
      <w:r/>
      <w:bookmarkEnd w:id="205"/>
      <w:r/>
      <w:bookmarkEnd w:id="206"/>
      <w:r/>
      <w:bookmarkEnd w:id="207"/>
      <w:r/>
      <w:bookmarkStart w:id="208" w:name="_Toc51644062"/>
      <w:r/>
      <w:bookmarkStart w:id="209" w:name="_Toc51644285"/>
      <w:r/>
      <w:bookmarkStart w:id="210" w:name="_Toc51584278"/>
      <w:r/>
      <w:bookmarkStart w:id="211" w:name="_Toc51642843"/>
      <w:r/>
      <w:bookmarkStart w:id="212" w:name="_Toc51642930"/>
      <w:r/>
      <w:bookmarkStart w:id="213" w:name="_Hlk93593322"/>
      <w:r/>
      <w:bookmarkStart w:id="214" w:name="_Hlk93434277"/>
      <w:r>
        <w:rPr>
          <w:rFonts w:hint="eastAsia" w:ascii="宋体" w:hAnsi="宋体" w:eastAsia="宋体" w:cs="宋体"/>
          <w:b/>
          <w:bCs/>
          <w:color w:val="auto"/>
          <w:sz w:val="32"/>
          <w:szCs w:val="32"/>
          <w:lang w:val="en-US" w:eastAsia="zh-CN"/>
        </w:rPr>
        <w:t xml:space="preserve">拟委任项目负责人资历表</w:t>
      </w:r>
      <w:bookmarkEnd w:id="208"/>
      <w:r/>
      <w:bookmarkEnd w:id="209"/>
      <w:r/>
      <w:bookmarkEnd w:id="210"/>
      <w:r/>
      <w:bookmarkEnd w:id="211"/>
      <w:r/>
      <w:bookmarkEnd w:id="212"/>
      <w:r/>
      <w:r/>
    </w:p>
    <w:p>
      <w:pPr>
        <w:jc w:val="center"/>
        <w:spacing w:before="240"/>
        <w:widowControl/>
        <w:rPr>
          <w:rFonts w:hint="eastAsia" w:ascii="宋体" w:hAnsi="宋体" w:cs="宋体"/>
          <w:b/>
          <w:bCs/>
          <w:color w:val="auto"/>
          <w:sz w:val="28"/>
          <w:szCs w:val="28"/>
        </w:rPr>
      </w:pPr>
      <w:r>
        <w:rPr>
          <w:rFonts w:hint="eastAsia" w:ascii="宋体" w:hAnsi="宋体" w:cs="宋体"/>
          <w:b/>
          <w:bCs/>
          <w:color w:val="auto"/>
          <w:sz w:val="28"/>
          <w:szCs w:val="28"/>
        </w:rPr>
        <w:t xml:space="preserve">（一）项目负责人资历</w:t>
      </w:r>
      <w:r/>
    </w:p>
    <w:p>
      <w:pPr>
        <w:ind w:left="1260"/>
        <w:rPr>
          <w:rFonts w:ascii="Verdana" w:hAnsi="Verdana" w:cs="宋体"/>
          <w:color w:val="auto"/>
          <w:sz w:val="24"/>
          <w:szCs w:val="20"/>
        </w:rPr>
      </w:pPr>
      <w:r>
        <w:rPr>
          <w:rFonts w:ascii="Verdana" w:hAnsi="Verdana" w:cs="宋体"/>
          <w:color w:val="auto"/>
          <w:sz w:val="24"/>
          <w:szCs w:val="20"/>
        </w:rPr>
      </w:r>
      <w:bookmarkEnd w:id="213"/>
      <w:r/>
    </w:p>
    <w:tbl>
      <w:tblPr>
        <w:tblStyle w:val="738"/>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1843"/>
      </w:tblGrid>
      <w:tr>
        <w:trPr>
          <w:trHeight w:val="559"/>
        </w:trPr>
        <w:tc>
          <w:tcPr>
            <w:tcW w:w="1276" w:type="dxa"/>
            <w:vAlign w:val="center"/>
            <w:textDirection w:val="lrTb"/>
            <w:noWrap w:val="false"/>
          </w:tcPr>
          <w:p>
            <w:pPr>
              <w:jc w:val="center"/>
              <w:spacing w:line="400" w:lineRule="exact"/>
              <w:widowControl/>
              <w:rPr>
                <w:rFonts w:hint="eastAsia" w:ascii="宋体" w:hAnsi="宋体" w:cs="宋体"/>
                <w:color w:val="auto"/>
                <w:sz w:val="24"/>
                <w:szCs w:val="24"/>
              </w:rPr>
            </w:pPr>
            <w:r/>
            <w:bookmarkStart w:id="215" w:name="_Hlk93593346"/>
            <w:r>
              <w:rPr>
                <w:rFonts w:hint="eastAsia" w:ascii="宋体" w:hAnsi="宋体" w:cs="宋体"/>
                <w:color w:val="auto"/>
                <w:sz w:val="24"/>
                <w:szCs w:val="24"/>
              </w:rPr>
              <w:t xml:space="preserve">姓  名</w:t>
            </w:r>
            <w:r/>
          </w:p>
        </w:tc>
        <w:tc>
          <w:tcPr>
            <w:gridSpan w:val="2"/>
            <w:tcW w:w="127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出生年月</w:t>
            </w:r>
            <w:r/>
          </w:p>
        </w:tc>
        <w:tc>
          <w:tcPr>
            <w:gridSpan w:val="2"/>
            <w:tcW w:w="1771"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1842"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学    历</w:t>
            </w:r>
            <w:r/>
          </w:p>
        </w:tc>
        <w:tc>
          <w:tcPr>
            <w:tcW w:w="1843"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557"/>
        </w:trPr>
        <w:tc>
          <w:tcPr>
            <w:tcW w:w="127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执业资格</w:t>
            </w:r>
            <w:r/>
          </w:p>
        </w:tc>
        <w:tc>
          <w:tcPr>
            <w:gridSpan w:val="2"/>
            <w:tcW w:w="127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职    称</w:t>
            </w:r>
            <w:r/>
          </w:p>
        </w:tc>
        <w:tc>
          <w:tcPr>
            <w:gridSpan w:val="2"/>
            <w:tcW w:w="1771"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1842"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从事专业</w:t>
            </w:r>
            <w:r/>
          </w:p>
        </w:tc>
        <w:tc>
          <w:tcPr>
            <w:tcW w:w="1843"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628"/>
        </w:trPr>
        <w:tc>
          <w:tcPr>
            <w:gridSpan w:val="3"/>
            <w:tcW w:w="2552" w:type="dxa"/>
            <w:vAlign w:val="center"/>
            <w:textDirection w:val="lrTb"/>
            <w:noWrap w:val="false"/>
          </w:tcPr>
          <w:p>
            <w:pPr>
              <w:jc w:val="left"/>
              <w:spacing w:line="400" w:lineRule="exact"/>
              <w:widowControl/>
              <w:rPr>
                <w:rFonts w:hint="eastAsia" w:ascii="宋体" w:hAnsi="宋体" w:cs="宋体"/>
                <w:color w:val="auto"/>
                <w:sz w:val="24"/>
                <w:szCs w:val="24"/>
                <w:u w:val="single"/>
              </w:rPr>
            </w:pPr>
            <w:r>
              <w:rPr>
                <w:rFonts w:hint="eastAsia" w:ascii="宋体" w:hAnsi="宋体" w:cs="宋体"/>
                <w:color w:val="auto"/>
                <w:sz w:val="24"/>
                <w:szCs w:val="24"/>
              </w:rPr>
              <w:t xml:space="preserve">毕业学校</w:t>
            </w:r>
            <w:r/>
          </w:p>
        </w:tc>
        <w:tc>
          <w:tcPr>
            <w:gridSpan w:val="6"/>
            <w:tcW w:w="6662" w:type="dxa"/>
            <w:vAlign w:val="center"/>
            <w:textDirection w:val="lrTb"/>
            <w:noWrap w:val="false"/>
          </w:tcPr>
          <w:p>
            <w:pPr>
              <w:ind w:left="480" w:hanging="480"/>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p>
          <w:p>
            <w:pPr>
              <w:ind w:left="480" w:hanging="480"/>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毕业于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大学（院、学校）</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专业，</w:t>
            </w:r>
            <w:r/>
          </w:p>
          <w:p>
            <w:pPr>
              <w:ind w:left="480" w:hanging="480"/>
              <w:jc w:val="left"/>
              <w:spacing w:line="400" w:lineRule="exact"/>
              <w:widowControl/>
              <w:rPr>
                <w:rFonts w:hint="eastAsia" w:ascii="宋体" w:hAnsi="宋体" w:cs="宋体"/>
                <w:color w:val="auto"/>
                <w:sz w:val="24"/>
                <w:szCs w:val="24"/>
                <w:u w:val="single"/>
              </w:rPr>
            </w:pPr>
            <w:r>
              <w:rPr>
                <w:rFonts w:hint="eastAsia" w:ascii="宋体" w:hAnsi="宋体" w:cs="宋体"/>
                <w:color w:val="auto"/>
                <w:sz w:val="24"/>
                <w:szCs w:val="24"/>
              </w:rPr>
              <w:t xml:space="preserve">学制</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p>
        </w:tc>
      </w:tr>
      <w:tr>
        <w:trPr>
          <w:trHeight w:val="551"/>
        </w:trPr>
        <w:tc>
          <w:tcPr>
            <w:gridSpan w:val="9"/>
            <w:tcW w:w="9214"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经              历</w:t>
            </w:r>
            <w:r/>
          </w:p>
        </w:tc>
      </w:tr>
      <w:tr>
        <w:trPr>
          <w:trHeight w:val="985"/>
        </w:trPr>
        <w:tc>
          <w:tcPr>
            <w:gridSpan w:val="2"/>
            <w:tcW w:w="1560" w:type="dxa"/>
            <w:vAlign w:val="center"/>
            <w:textDirection w:val="lrTb"/>
            <w:noWrap w:val="false"/>
          </w:tcPr>
          <w:p>
            <w:pPr>
              <w:ind w:left="240" w:hanging="240"/>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p>
          <w:p>
            <w:pPr>
              <w:ind w:left="240" w:hanging="240"/>
              <w:jc w:val="left"/>
              <w:spacing w:line="400" w:lineRule="exact"/>
              <w:widowControl/>
              <w:rPr>
                <w:rFonts w:hint="eastAsia" w:ascii="宋体" w:hAnsi="宋体" w:cs="宋体"/>
                <w:color w:val="auto"/>
                <w:sz w:val="24"/>
                <w:szCs w:val="24"/>
                <w:u w:val="single"/>
              </w:rPr>
            </w:pPr>
            <w:r>
              <w:rPr>
                <w:rFonts w:hint="eastAsia" w:ascii="宋体" w:hAnsi="宋体" w:cs="宋体"/>
                <w:color w:val="auto"/>
                <w:sz w:val="24"/>
                <w:szCs w:val="24"/>
              </w:rPr>
              <w:t xml:space="preserve">至</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p>
        </w:tc>
        <w:tc>
          <w:tcPr>
            <w:gridSpan w:val="3"/>
            <w:tcW w:w="3260"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参加过类似服务项目名称</w:t>
            </w:r>
            <w:r/>
          </w:p>
        </w:tc>
        <w:tc>
          <w:tcPr>
            <w:gridSpan w:val="2"/>
            <w:tcW w:w="2337"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担任何职</w:t>
            </w:r>
            <w:r/>
          </w:p>
        </w:tc>
        <w:tc>
          <w:tcPr>
            <w:gridSpan w:val="2"/>
            <w:tcW w:w="2057"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eastAsia="Times New Roman" w:cs="宋体"/>
                <w:color w:val="auto"/>
                <w:sz w:val="24"/>
                <w:szCs w:val="24"/>
              </w:rPr>
              <w:t xml:space="preserve">采购人</w:t>
            </w:r>
            <w:r/>
          </w:p>
        </w:tc>
      </w:tr>
      <w:tr>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05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05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05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05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05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596"/>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05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618"/>
        </w:trPr>
        <w:tc>
          <w:tcPr>
            <w:gridSpan w:val="5"/>
            <w:tcW w:w="4820"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获奖情况</w:t>
            </w:r>
            <w:r/>
          </w:p>
        </w:tc>
        <w:tc>
          <w:tcPr>
            <w:gridSpan w:val="4"/>
            <w:tcW w:w="4394"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525"/>
        </w:trPr>
        <w:tc>
          <w:tcPr>
            <w:gridSpan w:val="2"/>
            <w:tcW w:w="1560" w:type="dxa"/>
            <w:vAlign w:val="center"/>
            <w:vMerge w:val="restart"/>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eastAsia="Times New Roman" w:cs="宋体"/>
                <w:color w:val="auto"/>
                <w:sz w:val="24"/>
                <w:szCs w:val="24"/>
              </w:rPr>
              <w:t xml:space="preserve">目前任职项目情况</w:t>
            </w:r>
            <w:r/>
          </w:p>
        </w:tc>
        <w:tc>
          <w:tcPr>
            <w:gridSpan w:val="3"/>
            <w:tcW w:w="3260"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eastAsia="Times New Roman" w:cs="宋体"/>
                <w:color w:val="auto"/>
                <w:sz w:val="24"/>
                <w:szCs w:val="24"/>
              </w:rPr>
              <w:t xml:space="preserve">项目名称</w:t>
            </w:r>
            <w:r/>
          </w:p>
        </w:tc>
        <w:tc>
          <w:tcPr>
            <w:gridSpan w:val="4"/>
            <w:tcW w:w="4394"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c>
          <w:tcPr>
            <w:gridSpan w:val="2"/>
            <w:tcW w:w="1560" w:type="dxa"/>
            <w:vAlign w:val="center"/>
            <w:vMerge w:val="continue"/>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eastAsia="Times New Roman" w:cs="宋体"/>
                <w:color w:val="auto"/>
                <w:sz w:val="24"/>
                <w:szCs w:val="24"/>
              </w:rPr>
              <w:t xml:space="preserve">担任职位</w:t>
            </w:r>
            <w:r/>
          </w:p>
        </w:tc>
        <w:tc>
          <w:tcPr>
            <w:gridSpan w:val="4"/>
            <w:tcW w:w="4394"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1122"/>
        </w:trPr>
        <w:tc>
          <w:tcPr>
            <w:gridSpan w:val="5"/>
            <w:tcW w:w="4820"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备注</w:t>
            </w:r>
            <w:r/>
          </w:p>
        </w:tc>
        <w:tc>
          <w:tcPr>
            <w:gridSpan w:val="4"/>
            <w:tcW w:w="4394"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bookmarkEnd w:id="200"/>
            <w:bookmarkEnd w:id="201"/>
            <w:bookmarkEnd w:id="202"/>
            <w:bookmarkEnd w:id="214"/>
            <w:bookmarkEnd w:id="215"/>
            <w:r/>
          </w:p>
        </w:tc>
      </w:tr>
    </w:tbl>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注：</w:t>
      </w:r>
      <w:bookmarkStart w:id="216" w:name="_Hlk107902837"/>
      <w:r/>
      <w:bookmarkStart w:id="217" w:name="_Hlk93593425"/>
      <w:r>
        <w:rPr>
          <w:rFonts w:hint="eastAsia" w:ascii="宋体" w:hAnsi="宋体" w:cs="宋体"/>
          <w:color w:val="auto"/>
          <w:sz w:val="24"/>
          <w:szCs w:val="24"/>
        </w:rPr>
        <w:t xml:space="preserve">本表后应附以下证明材料的电子件</w:t>
      </w:r>
      <w:bookmarkEnd w:id="216"/>
      <w:r>
        <w:rPr>
          <w:rFonts w:hint="eastAsia" w:ascii="宋体" w:hAnsi="宋体" w:cs="宋体"/>
          <w:color w:val="auto"/>
          <w:sz w:val="24"/>
          <w:szCs w:val="24"/>
        </w:rPr>
        <w:t xml:space="preserve">，包括但不限于：执业注册资格证书，职称证书等</w:t>
      </w:r>
      <w:bookmarkEnd w:id="217"/>
      <w:r>
        <w:rPr>
          <w:rFonts w:hint="eastAsia" w:ascii="宋体" w:hAnsi="宋体" w:cs="宋体"/>
          <w:color w:val="auto"/>
          <w:sz w:val="24"/>
          <w:szCs w:val="24"/>
        </w:rPr>
        <w:t xml:space="preserve">。</w:t>
      </w:r>
      <w:r/>
    </w:p>
    <w:p>
      <w:pPr>
        <w:jc w:val="both"/>
        <w:widowControl/>
        <w:rPr>
          <w:rFonts w:hint="eastAsia" w:ascii="宋体" w:hAnsi="宋体" w:cs="宋体"/>
          <w:color w:val="auto"/>
          <w:sz w:val="24"/>
          <w:szCs w:val="24"/>
        </w:rPr>
      </w:pPr>
      <w:r>
        <w:rPr>
          <w:rFonts w:ascii="宋体" w:hAnsi="宋体" w:cs="宋体"/>
          <w:color w:val="auto"/>
          <w:sz w:val="24"/>
          <w:szCs w:val="24"/>
        </w:rPr>
        <w:br w:type="page" w:clear="all"/>
      </w:r>
      <w:r>
        <w:rPr>
          <w:rFonts w:hint="eastAsia" w:ascii="宋体" w:hAnsi="宋体" w:eastAsia="宋体" w:cs="宋体"/>
          <w:b/>
          <w:bCs/>
          <w:color w:val="auto"/>
          <w:sz w:val="32"/>
          <w:szCs w:val="32"/>
          <w:lang w:val="en-US" w:eastAsia="zh-CN"/>
        </w:rPr>
        <w:t xml:space="preserve">十二</w:t>
      </w:r>
      <w:r>
        <w:rPr>
          <w:rFonts w:hint="eastAsia" w:ascii="宋体" w:hAnsi="宋体" w:eastAsia="宋体" w:cs="宋体"/>
          <w:b/>
          <w:bCs/>
          <w:color w:val="auto"/>
          <w:sz w:val="32"/>
          <w:szCs w:val="32"/>
          <w:lang w:val="zh-CN" w:eastAsia="zh-CN"/>
        </w:rPr>
        <w:t xml:space="preserve">、拟委任</w:t>
      </w:r>
      <w:r>
        <w:rPr>
          <w:rFonts w:hint="eastAsia" w:ascii="宋体" w:hAnsi="宋体" w:eastAsia="宋体" w:cs="宋体"/>
          <w:b/>
          <w:bCs/>
          <w:color w:val="auto"/>
          <w:sz w:val="32"/>
          <w:szCs w:val="32"/>
          <w:lang w:val="en-US" w:eastAsia="zh-CN"/>
        </w:rPr>
        <w:t xml:space="preserve">项目组成员资历表</w:t>
      </w:r>
      <w:r/>
    </w:p>
    <w:p>
      <w:pPr>
        <w:ind w:left="1260"/>
        <w:rPr>
          <w:rFonts w:ascii="Verdana" w:hAnsi="Verdana" w:cs="宋体"/>
          <w:color w:val="auto"/>
          <w:sz w:val="24"/>
          <w:szCs w:val="20"/>
        </w:rPr>
      </w:pPr>
      <w:r>
        <w:rPr>
          <w:rFonts w:ascii="Verdana" w:hAnsi="Verdana" w:cs="宋体"/>
          <w:color w:val="auto"/>
          <w:sz w:val="24"/>
          <w:szCs w:val="20"/>
        </w:rPr>
      </w:r>
      <w:r/>
    </w:p>
    <w:tbl>
      <w:tblPr>
        <w:tblStyle w:val="738"/>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1985"/>
      </w:tblGrid>
      <w:tr>
        <w:trPr>
          <w:trHeight w:val="559"/>
        </w:trPr>
        <w:tc>
          <w:tcPr>
            <w:tcW w:w="127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姓  名</w:t>
            </w:r>
            <w:r/>
          </w:p>
        </w:tc>
        <w:tc>
          <w:tcPr>
            <w:gridSpan w:val="2"/>
            <w:tcW w:w="127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出生年月</w:t>
            </w:r>
            <w:r/>
          </w:p>
        </w:tc>
        <w:tc>
          <w:tcPr>
            <w:gridSpan w:val="2"/>
            <w:tcW w:w="1771"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1842"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学    历</w:t>
            </w:r>
            <w:r/>
          </w:p>
        </w:tc>
        <w:tc>
          <w:tcPr>
            <w:tcW w:w="1985"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557"/>
        </w:trPr>
        <w:tc>
          <w:tcPr>
            <w:tcW w:w="127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执业资格</w:t>
            </w:r>
            <w:r/>
          </w:p>
        </w:tc>
        <w:tc>
          <w:tcPr>
            <w:gridSpan w:val="2"/>
            <w:tcW w:w="127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职    称</w:t>
            </w:r>
            <w:r/>
          </w:p>
        </w:tc>
        <w:tc>
          <w:tcPr>
            <w:gridSpan w:val="2"/>
            <w:tcW w:w="1771"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1842"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从事专业</w:t>
            </w:r>
            <w:r/>
          </w:p>
        </w:tc>
        <w:tc>
          <w:tcPr>
            <w:tcW w:w="1985"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628"/>
        </w:trPr>
        <w:tc>
          <w:tcPr>
            <w:gridSpan w:val="3"/>
            <w:tcW w:w="2552" w:type="dxa"/>
            <w:vAlign w:val="center"/>
            <w:textDirection w:val="lrTb"/>
            <w:noWrap w:val="false"/>
          </w:tcPr>
          <w:p>
            <w:pPr>
              <w:jc w:val="left"/>
              <w:spacing w:line="400" w:lineRule="exact"/>
              <w:widowControl/>
              <w:rPr>
                <w:rFonts w:hint="eastAsia" w:ascii="宋体" w:hAnsi="宋体" w:cs="宋体"/>
                <w:color w:val="auto"/>
                <w:sz w:val="24"/>
                <w:szCs w:val="24"/>
                <w:u w:val="single"/>
              </w:rPr>
            </w:pPr>
            <w:r>
              <w:rPr>
                <w:rFonts w:hint="eastAsia" w:ascii="宋体" w:hAnsi="宋体" w:cs="宋体"/>
                <w:color w:val="auto"/>
                <w:sz w:val="24"/>
                <w:szCs w:val="24"/>
              </w:rPr>
              <w:t xml:space="preserve">毕业学校</w:t>
            </w:r>
            <w:r/>
          </w:p>
        </w:tc>
        <w:tc>
          <w:tcPr>
            <w:gridSpan w:val="6"/>
            <w:tcW w:w="6804" w:type="dxa"/>
            <w:vAlign w:val="center"/>
            <w:textDirection w:val="lrTb"/>
            <w:noWrap w:val="false"/>
          </w:tcPr>
          <w:p>
            <w:pPr>
              <w:ind w:left="480" w:hanging="480"/>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p>
          <w:p>
            <w:pPr>
              <w:ind w:left="480" w:hanging="480"/>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毕业于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大学（院、学校）</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专业，</w:t>
            </w:r>
            <w:r/>
          </w:p>
          <w:p>
            <w:pPr>
              <w:ind w:left="480" w:hanging="480"/>
              <w:jc w:val="left"/>
              <w:spacing w:line="400" w:lineRule="exact"/>
              <w:widowControl/>
              <w:rPr>
                <w:rFonts w:hint="eastAsia" w:ascii="宋体" w:hAnsi="宋体" w:cs="宋体"/>
                <w:color w:val="auto"/>
                <w:sz w:val="24"/>
                <w:szCs w:val="24"/>
                <w:u w:val="single"/>
              </w:rPr>
            </w:pPr>
            <w:r>
              <w:rPr>
                <w:rFonts w:hint="eastAsia" w:ascii="宋体" w:hAnsi="宋体" w:cs="宋体"/>
                <w:color w:val="auto"/>
                <w:sz w:val="24"/>
                <w:szCs w:val="24"/>
              </w:rPr>
              <w:t xml:space="preserve">学制</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p>
        </w:tc>
      </w:tr>
      <w:tr>
        <w:trPr>
          <w:trHeight w:val="551"/>
        </w:trPr>
        <w:tc>
          <w:tcPr>
            <w:gridSpan w:val="9"/>
            <w:tcW w:w="935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经              历</w:t>
            </w:r>
            <w:r/>
          </w:p>
        </w:tc>
      </w:tr>
      <w:tr>
        <w:trPr>
          <w:trHeight w:val="985"/>
        </w:trPr>
        <w:tc>
          <w:tcPr>
            <w:gridSpan w:val="2"/>
            <w:tcW w:w="1560" w:type="dxa"/>
            <w:vAlign w:val="center"/>
            <w:textDirection w:val="lrTb"/>
            <w:noWrap w:val="false"/>
          </w:tcPr>
          <w:p>
            <w:pPr>
              <w:ind w:left="240" w:hanging="240"/>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p>
          <w:p>
            <w:pPr>
              <w:ind w:left="240" w:hanging="240"/>
              <w:jc w:val="left"/>
              <w:spacing w:line="400" w:lineRule="exact"/>
              <w:widowControl/>
              <w:rPr>
                <w:rFonts w:hint="eastAsia" w:ascii="宋体" w:hAnsi="宋体" w:cs="宋体"/>
                <w:color w:val="auto"/>
                <w:sz w:val="24"/>
                <w:szCs w:val="24"/>
                <w:u w:val="single"/>
              </w:rPr>
            </w:pPr>
            <w:r>
              <w:rPr>
                <w:rFonts w:hint="eastAsia" w:ascii="宋体" w:hAnsi="宋体" w:cs="宋体"/>
                <w:color w:val="auto"/>
                <w:sz w:val="24"/>
                <w:szCs w:val="24"/>
              </w:rPr>
              <w:t xml:space="preserve">至</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p>
        </w:tc>
        <w:tc>
          <w:tcPr>
            <w:gridSpan w:val="3"/>
            <w:tcW w:w="3260"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参加过类似服务项目名称</w:t>
            </w:r>
            <w:r/>
          </w:p>
        </w:tc>
        <w:tc>
          <w:tcPr>
            <w:gridSpan w:val="2"/>
            <w:tcW w:w="2337"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担任何职</w:t>
            </w:r>
            <w:r/>
          </w:p>
        </w:tc>
        <w:tc>
          <w:tcPr>
            <w:gridSpan w:val="2"/>
            <w:tcW w:w="2199"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eastAsia="Times New Roman" w:cs="宋体"/>
                <w:color w:val="auto"/>
                <w:sz w:val="24"/>
                <w:szCs w:val="24"/>
              </w:rPr>
              <w:t xml:space="preserve">采购人</w:t>
            </w:r>
            <w:r/>
          </w:p>
        </w:tc>
      </w:tr>
      <w:tr>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199"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199"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199"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199"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199"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596"/>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199"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618"/>
        </w:trPr>
        <w:tc>
          <w:tcPr>
            <w:gridSpan w:val="5"/>
            <w:tcW w:w="4820"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获奖情况</w:t>
            </w:r>
            <w:r/>
          </w:p>
        </w:tc>
        <w:tc>
          <w:tcPr>
            <w:gridSpan w:val="4"/>
            <w:tcW w:w="4536"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364"/>
        </w:trPr>
        <w:tc>
          <w:tcPr>
            <w:gridSpan w:val="2"/>
            <w:tcW w:w="1560" w:type="dxa"/>
            <w:vAlign w:val="center"/>
            <w:vMerge w:val="restart"/>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eastAsia="Times New Roman" w:cs="宋体"/>
                <w:color w:val="auto"/>
                <w:sz w:val="24"/>
                <w:szCs w:val="24"/>
              </w:rPr>
              <w:t xml:space="preserve">目前任职项目情况</w:t>
            </w:r>
            <w:r/>
          </w:p>
        </w:tc>
        <w:tc>
          <w:tcPr>
            <w:gridSpan w:val="3"/>
            <w:tcW w:w="3260"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eastAsia="Times New Roman" w:cs="宋体"/>
                <w:color w:val="auto"/>
                <w:sz w:val="24"/>
                <w:szCs w:val="24"/>
              </w:rPr>
              <w:t xml:space="preserve">项目名称</w:t>
            </w:r>
            <w:r/>
          </w:p>
        </w:tc>
        <w:tc>
          <w:tcPr>
            <w:gridSpan w:val="4"/>
            <w:tcW w:w="4536"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c>
          <w:tcPr>
            <w:gridSpan w:val="2"/>
            <w:tcW w:w="1560" w:type="dxa"/>
            <w:vAlign w:val="center"/>
            <w:vMerge w:val="continue"/>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eastAsia="Times New Roman" w:cs="宋体"/>
                <w:color w:val="auto"/>
                <w:sz w:val="24"/>
                <w:szCs w:val="24"/>
              </w:rPr>
              <w:t xml:space="preserve">担任职位</w:t>
            </w:r>
            <w:r/>
          </w:p>
        </w:tc>
        <w:tc>
          <w:tcPr>
            <w:gridSpan w:val="4"/>
            <w:tcW w:w="4536"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1122"/>
        </w:trPr>
        <w:tc>
          <w:tcPr>
            <w:gridSpan w:val="5"/>
            <w:tcW w:w="482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备注</w:t>
            </w:r>
            <w:r/>
          </w:p>
        </w:tc>
        <w:tc>
          <w:tcPr>
            <w:gridSpan w:val="4"/>
            <w:tcW w:w="4536"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bl>
    <w:p>
      <w:pPr>
        <w:ind w:left="180"/>
        <w:jc w:val="left"/>
        <w:spacing w:line="400" w:lineRule="exact"/>
        <w:widowControl/>
        <w:tabs>
          <w:tab w:val="left" w:pos="770" w:leader="none"/>
          <w:tab w:val="left" w:pos="3608" w:leader="none"/>
          <w:tab w:val="left" w:pos="3861" w:leader="none"/>
          <w:tab w:val="left" w:pos="3938" w:leader="none"/>
          <w:tab w:val="left" w:pos="3982" w:leader="none"/>
          <w:tab w:val="left" w:pos="4070" w:leader="none"/>
        </w:tabs>
        <w:rPr>
          <w:rFonts w:hint="eastAsia" w:ascii="宋体" w:hAnsi="宋体" w:cs="宋体"/>
          <w:color w:val="auto"/>
          <w:sz w:val="24"/>
          <w:szCs w:val="24"/>
        </w:rPr>
      </w:pPr>
      <w:r>
        <w:rPr>
          <w:rFonts w:hint="eastAsia" w:ascii="宋体" w:hAnsi="宋体" w:cs="宋体"/>
          <w:color w:val="auto"/>
          <w:sz w:val="24"/>
          <w:szCs w:val="24"/>
        </w:rPr>
        <w:t xml:space="preserve">注：本表后应附以下证明材料的电子件，包括但不限于：执业注册资格证书，职称证书等。</w:t>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十三、服务方案</w:t>
      </w:r>
      <w:r/>
    </w:p>
    <w:p>
      <w:pPr>
        <w:jc w:val="center"/>
        <w:spacing w:line="400" w:lineRule="exact"/>
        <w:widowControl/>
        <w:tabs>
          <w:tab w:val="left" w:pos="770" w:leader="none"/>
          <w:tab w:val="left" w:pos="3608" w:leader="none"/>
          <w:tab w:val="left" w:pos="3861" w:leader="none"/>
          <w:tab w:val="left" w:pos="3938" w:leader="none"/>
          <w:tab w:val="left" w:pos="3982" w:leader="none"/>
          <w:tab w:val="left" w:pos="4070" w:leader="none"/>
        </w:tabs>
        <w:rPr>
          <w:rFonts w:hint="eastAsia" w:ascii="宋体" w:hAnsi="宋体" w:cs="宋体"/>
          <w:b/>
          <w:bCs/>
          <w:color w:val="auto"/>
          <w:sz w:val="28"/>
          <w:szCs w:val="28"/>
          <w:lang w:val="zh-CN"/>
        </w:rPr>
      </w:pPr>
      <w:r>
        <w:rPr>
          <w:rFonts w:hint="eastAsia" w:ascii="宋体" w:hAnsi="宋体" w:cs="宋体"/>
          <w:b/>
          <w:bCs/>
          <w:color w:val="auto"/>
          <w:sz w:val="28"/>
          <w:szCs w:val="28"/>
          <w:lang w:val="zh-CN"/>
        </w:rPr>
      </w:r>
      <w:r/>
    </w:p>
    <w:p>
      <w:pPr>
        <w:ind w:firstLine="480"/>
        <w:spacing w:before="50" w:line="44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说明：应阐述包括但不限于以下内容：</w:t>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十四、中小企业声明函</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根据《政府采购促进中小企业发展管理办法》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财库〔2020〕46号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的规定</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（分包号：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eastAsia="宋体" w:cs="Times New Roman"/>
          <w:color w:val="auto"/>
          <w:sz w:val="24"/>
          <w:szCs w:val="24"/>
          <w:highlight w:val="none"/>
          <w:lang w:eastAsia="zh-CN"/>
        </w:rPr>
        <w:t xml:space="preserve">，</w:t>
      </w:r>
      <w:r>
        <w:rPr>
          <w:rFonts w:hint="eastAsia" w:ascii="宋体" w:hAnsi="宋体"/>
          <w:color w:val="auto"/>
          <w:sz w:val="24"/>
          <w:szCs w:val="24"/>
          <w:highlight w:val="none"/>
        </w:rPr>
        <w:t xml:space="preserve">服务全部由符合政策的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小企业承接。根据《工业和信息化部、国家统计局、国家发展和改革委员会、财政部关于印发中小企业划型标准规定的通知》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相关企业（含联合体中的小微企业、签订分包意向协议的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（磋商文件中明确的所属行业）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（磋商文件中明确的所属行业）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不属于大企业的分支机构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不存在控股股东为大企业的情形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将依法承担相应责任</w:t>
      </w:r>
      <w:r>
        <w:rPr>
          <w:rFonts w:hint="eastAsia" w:ascii="宋体" w:hAnsi="宋体"/>
          <w:color w:val="auto"/>
          <w:sz w:val="24"/>
          <w:szCs w:val="24"/>
          <w:highlight w:val="none"/>
          <w:lang w:eastAsia="zh-CN"/>
        </w:rPr>
        <w:t xml:space="preserve">。</w:t>
      </w:r>
      <w:r/>
    </w:p>
    <w:p>
      <w:pPr>
        <w:keepLines w:val="0"/>
        <w:keepNext w:val="0"/>
        <w:pageBreakBefore w:val="0"/>
        <w:spacing w:line="360" w:lineRule="auto"/>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highlight w:val="none"/>
          <w:lang w:val="en-US" w:eastAsia="zh-CN"/>
        </w:rPr>
        <w:t xml:space="preserve">2.在所属企业类型前</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打“</w:t>
      </w:r>
      <w:r>
        <w:rPr>
          <w:rFonts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rPr>
          <w:rFonts w:hint="eastAsia" w:ascii="宋体" w:hAnsi="宋体" w:eastAsia="宋体" w:cs="Times New Roman"/>
          <w:color w:val="auto"/>
          <w:sz w:val="24"/>
          <w:szCs w:val="24"/>
          <w:highlight w:val="none"/>
          <w:lang w:val="en-US" w:eastAsia="zh-CN"/>
        </w:rPr>
        <w:t xml:space="preserve">3.供应商</w:t>
      </w:r>
      <w:r>
        <w:rPr>
          <w:rFonts w:hint="eastAsia" w:ascii="宋体" w:hAnsi="宋体" w:eastAsia="宋体" w:cs="Times New Roman"/>
          <w:color w:val="auto"/>
          <w:sz w:val="24"/>
          <w:szCs w:val="24"/>
          <w:highlight w:val="none"/>
          <w:lang w:eastAsia="zh-CN"/>
        </w:rPr>
        <w:t xml:space="preserve">如不提供此声明函，不得参加专门面向中小企业采购项目或者</w:t>
      </w:r>
      <w:r>
        <w:rPr>
          <w:rFonts w:hint="eastAsia" w:ascii="宋体" w:hAnsi="宋体" w:eastAsia="宋体" w:cs="Times New Roman"/>
          <w:color w:val="auto"/>
          <w:sz w:val="24"/>
          <w:szCs w:val="24"/>
          <w:highlight w:val="none"/>
          <w:lang w:val="en-US" w:eastAsia="zh-CN"/>
        </w:rPr>
        <w:t xml:space="preserve">不得享受小微企业价格扣除政策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项目</w:t>
      </w:r>
      <w:r>
        <w:rPr>
          <w:rFonts w:hint="eastAsia" w:ascii="宋体" w:hAnsi="宋体" w:eastAsia="宋体" w:cs="Times New Roman"/>
          <w:color w:val="auto"/>
          <w:sz w:val="24"/>
          <w:szCs w:val="24"/>
          <w:highlight w:val="none"/>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auto"/>
          <w:sz w:val="24"/>
          <w:szCs w:val="24"/>
          <w:highlight w:val="none"/>
          <w:lang w:val="en-US" w:eastAsia="zh-CN"/>
        </w:rPr>
        <w:t xml:space="preserve">4.服务</w:t>
      </w:r>
      <w:r>
        <w:rPr>
          <w:rFonts w:hint="eastAsia" w:ascii="宋体" w:hAnsi="宋体" w:eastAsia="宋体" w:cs="Times New Roman"/>
          <w:color w:val="auto"/>
          <w:sz w:val="24"/>
          <w:szCs w:val="24"/>
          <w:highlight w:val="none"/>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color w:val="auto"/>
          <w:sz w:val="32"/>
          <w:szCs w:val="32"/>
          <w:highlight w:val="none"/>
        </w:rPr>
      </w:pPr>
      <w:r>
        <w:rPr>
          <w:rFonts w:hint="eastAsia" w:ascii="黑体" w:hAnsi="黑体" w:eastAsia="黑体" w:cs="Times New Roman"/>
          <w:i w:val="0"/>
          <w:iCs/>
          <w:color w:val="auto"/>
          <w:sz w:val="32"/>
          <w:szCs w:val="32"/>
          <w:highlight w:val="none"/>
          <w:u w:val="none"/>
          <w:lang w:val="en-US" w:eastAsia="zh-CN"/>
        </w:rPr>
        <w:t xml:space="preserve">十五、</w:t>
      </w:r>
      <w:r>
        <w:rPr>
          <w:rFonts w:hint="eastAsia" w:ascii="黑体" w:hAnsi="黑体" w:eastAsia="黑体" w:cs="Times New Roman"/>
          <w:i w:val="0"/>
          <w:iCs w:val="0"/>
          <w:color w:val="auto"/>
          <w:sz w:val="32"/>
          <w:szCs w:val="32"/>
          <w:highlight w:val="none"/>
          <w:u w:val="none"/>
          <w:lang w:val="en-US" w:eastAsia="zh-CN"/>
        </w:rPr>
        <w:t xml:space="preserve">残疾人福利性单位声明函</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highlight w:val="none"/>
        </w:rPr>
        <w:t xml:space="preserve">本单位郑重声明</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根据《财政部 民政部 中国残疾人联合会关于促进残疾人就业政府采购政策的通知》（财库〔2017〕141号）的规定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本单位为符合条件的残疾人福利性单位</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（分包号：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服务全部由</w:t>
      </w:r>
      <w:r>
        <w:rPr>
          <w:rFonts w:hint="eastAsia" w:ascii="宋体" w:hAnsi="宋体"/>
          <w:color w:val="auto"/>
          <w:sz w:val="24"/>
          <w:szCs w:val="24"/>
          <w:highlight w:val="none"/>
          <w:lang w:eastAsia="zh-CN"/>
        </w:rPr>
        <w:t xml:space="preserve">本单位提供</w:t>
      </w:r>
      <w:r>
        <w:rPr>
          <w:rFonts w:hint="eastAsia" w:ascii="宋体" w:hAnsi="宋体"/>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将依法承担相应责任。</w:t>
      </w:r>
      <w:r/>
    </w:p>
    <w:p>
      <w:pPr>
        <w:pStyle w:val="994"/>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widowControl w:val="off"/>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如不提供此声明函</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价格将不做相应扣除。</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w:t>
      </w:r>
      <w:r>
        <w:rPr>
          <w:rFonts w:hint="eastAsia" w:ascii="宋体" w:hAnsi="宋体"/>
          <w:color w:val="auto"/>
          <w:sz w:val="24"/>
          <w:highlight w:val="none"/>
          <w:lang w:eastAsia="zh-CN"/>
        </w:rPr>
        <w:t xml:space="preserve">成交</w:t>
      </w:r>
      <w:r>
        <w:rPr>
          <w:rFonts w:hint="eastAsia" w:ascii="宋体" w:hAnsi="宋体"/>
          <w:color w:val="auto"/>
          <w:sz w:val="24"/>
          <w:highlight w:val="none"/>
        </w:rPr>
        <w:t xml:space="preserve">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both"/>
        <w:spacing w:line="400" w:lineRule="exact"/>
        <w:widowControl/>
        <w:rPr>
          <w:rFonts w:hint="eastAsia" w:ascii="宋体" w:hAnsi="宋体" w:cs="仿宋"/>
          <w:b/>
          <w:bCs/>
          <w:color w:val="auto"/>
          <w:sz w:val="28"/>
          <w:szCs w:val="28"/>
        </w:rPr>
      </w:pPr>
      <w:r>
        <w:rPr>
          <w:rFonts w:hint="eastAsia" w:ascii="黑体" w:hAnsi="黑体" w:eastAsia="黑体" w:cs="Times New Roman"/>
          <w:color w:val="auto"/>
          <w:sz w:val="32"/>
          <w:szCs w:val="32"/>
          <w:highlight w:val="none"/>
          <w:lang w:val="en-US" w:eastAsia="zh-CN"/>
        </w:rPr>
        <w:t xml:space="preserve">十六、</w:t>
      </w:r>
      <w:r>
        <w:rPr>
          <w:rFonts w:hint="eastAsia" w:ascii="宋体" w:hAnsi="宋体" w:cs="仿宋"/>
          <w:b/>
          <w:bCs/>
          <w:color w:val="auto"/>
          <w:sz w:val="28"/>
          <w:szCs w:val="28"/>
        </w:rPr>
        <w:t xml:space="preserve">属于监狱企业的证明文件</w:t>
      </w:r>
      <w:r/>
    </w:p>
    <w:p>
      <w:pPr>
        <w:jc w:val="left"/>
        <w:widowControl/>
        <w:rPr>
          <w:rFonts w:hint="eastAsia" w:ascii="宋体" w:hAnsi="宋体" w:cs="宋体"/>
          <w:color w:val="auto"/>
          <w:sz w:val="24"/>
          <w:szCs w:val="24"/>
        </w:rPr>
      </w:pPr>
      <w:r>
        <w:rPr>
          <w:rFonts w:hint="eastAsia" w:ascii="宋体" w:hAnsi="宋体" w:cs="宋体"/>
          <w:color w:val="auto"/>
          <w:sz w:val="24"/>
          <w:szCs w:val="24"/>
        </w:rPr>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提供由省级以上监狱管理局、戒毒管理局（含新疆生产建设兵团）出具的属于监狱企业的证明文件，监狱企业标准请参照《关于政府采购支持监狱企业发展有关问题的通知》（财库〔2014〕68号）。</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注：</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1.</w:t>
      </w:r>
      <w:r>
        <w:rPr>
          <w:rFonts w:hint="eastAsia" w:ascii="宋体" w:hAnsi="宋体" w:eastAsia="宋体" w:cs="Times New Roman"/>
          <w:color w:val="auto"/>
          <w:sz w:val="24"/>
          <w:highlight w:val="none"/>
        </w:rPr>
        <w:t xml:space="preserve">供应商如不提供此声明函，价格将不做相应扣除。</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2.</w:t>
      </w:r>
      <w:r>
        <w:rPr>
          <w:rFonts w:hint="eastAsia" w:ascii="宋体" w:hAnsi="宋体" w:eastAsia="宋体" w:cs="Times New Roman"/>
          <w:color w:val="auto"/>
          <w:sz w:val="24"/>
          <w:highlight w:val="none"/>
        </w:rPr>
        <w:t xml:space="preserve">中标供应商为监狱企业的，此声明函将随成交结果同时公告，接受社会监督。</w:t>
      </w:r>
      <w:r/>
    </w:p>
    <w:p>
      <w:pPr>
        <w:jc w:val="left"/>
        <w:spacing w:line="360" w:lineRule="auto"/>
        <w:rPr>
          <w:rFonts w:hint="eastAsia" w:ascii="宋体" w:hAnsi="宋体"/>
          <w:color w:val="auto"/>
          <w:sz w:val="24"/>
        </w:rPr>
      </w:pPr>
      <w:r>
        <w:rPr>
          <w:rFonts w:ascii="宋体" w:hAnsi="宋体"/>
          <w:color w:val="auto"/>
          <w:sz w:val="24"/>
          <w:highlight w:val="none"/>
        </w:rPr>
        <w:br w:type="page" w:clear="all"/>
      </w:r>
      <w:r>
        <w:rPr>
          <w:rFonts w:hint="eastAsia" w:ascii="黑体" w:hAnsi="黑体" w:eastAsia="黑体" w:cs="Times New Roman"/>
          <w:color w:val="auto"/>
          <w:sz w:val="32"/>
          <w:szCs w:val="32"/>
          <w:highlight w:val="none"/>
          <w:lang w:val="en-US" w:eastAsia="zh-CN"/>
        </w:rPr>
        <w:t xml:space="preserve">十七、</w:t>
      </w:r>
      <w:r>
        <w:rPr>
          <w:rFonts w:hint="eastAsia" w:ascii="黑体" w:hAnsi="黑体" w:eastAsia="黑体" w:cs="Times New Roman"/>
          <w:color w:val="auto"/>
          <w:sz w:val="32"/>
          <w:szCs w:val="32"/>
          <w:highlight w:val="none"/>
        </w:rPr>
        <w:t xml:space="preserve">关于符合本国产品标准的声明函</w:t>
      </w:r>
      <w:r/>
    </w:p>
    <w:p>
      <w:pPr>
        <w:jc w:val="center"/>
        <w:spacing w:line="240" w:lineRule="auto"/>
        <w:rPr>
          <w:rFonts w:hint="eastAsia" w:ascii="黑体" w:hAnsi="黑体" w:eastAsia="黑体" w:cs="Times New Roman"/>
          <w:color w:val="auto"/>
          <w:sz w:val="32"/>
          <w:szCs w:val="32"/>
          <w:highlight w:val="none"/>
        </w:rPr>
      </w:pPr>
      <w:r>
        <w:rPr>
          <w:rFonts w:hint="eastAsia" w:ascii="黑体" w:hAnsi="黑体" w:eastAsia="黑体" w:cs="Times New Roman"/>
          <w:color w:val="auto"/>
          <w:sz w:val="32"/>
          <w:szCs w:val="32"/>
          <w:highlight w:val="none"/>
          <w:shd w:val="clear" w:color="auto" w:fill="auto"/>
        </w:rPr>
        <w:t xml:space="preserve">（如有，可上传至“电子投标文件格式-企业报价折扣证明”）</w:t>
      </w:r>
      <w:r/>
    </w:p>
    <w:p>
      <w:pPr>
        <w:jc w:val="center"/>
        <w:spacing w:line="240" w:lineRule="auto"/>
        <w:rPr>
          <w:rFonts w:hint="eastAsia" w:ascii="黑体" w:hAnsi="黑体" w:eastAsia="黑体" w:cs="Times New Roman"/>
          <w:color w:val="auto"/>
          <w:sz w:val="32"/>
          <w:szCs w:val="32"/>
          <w:highlight w:val="none"/>
        </w:rPr>
      </w:pPr>
      <w:r>
        <w:rPr>
          <w:rFonts w:hint="eastAsia" w:ascii="黑体" w:hAnsi="黑体" w:eastAsia="黑体" w:cs="Times New Roman"/>
          <w:color w:val="auto"/>
          <w:sz w:val="32"/>
          <w:szCs w:val="32"/>
          <w:highlight w:val="none"/>
        </w:rPr>
        <w:t xml:space="preserve">关于符合本国产品标准的声明函</w:t>
      </w:r>
      <w:r/>
    </w:p>
    <w:p>
      <w:pPr>
        <w:ind w:firstLine="420"/>
        <w:widowControl w:val="off"/>
        <w:rPr>
          <w:rFonts w:hint="eastAsia" w:ascii="宋体" w:hAnsi="宋体" w:eastAsia="宋体" w:cs="Times New Roman"/>
          <w:color w:val="auto"/>
          <w:sz w:val="24"/>
          <w:highlight w:val="none"/>
        </w:rPr>
      </w:pPr>
      <w:r>
        <w:rPr>
          <w:rFonts w:hint="eastAsia"/>
          <w:color w:val="auto"/>
          <w:shd w:val="clear" w:color="auto" w:fill="ffffff"/>
        </w:rPr>
        <w:t xml:space="preserve"> </w:t>
      </w:r>
      <w:r>
        <w:rPr>
          <w:rFonts w:hint="eastAsia" w:ascii="宋体" w:hAnsi="宋体" w:eastAsia="宋体" w:cs="Times New Roman"/>
          <w:color w:val="auto"/>
          <w:sz w:val="24"/>
          <w:highlight w:val="none"/>
          <w:shd w:val="clear" w:color="auto" w:fill="auto"/>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widowControl w:val="off"/>
        <w:rPr>
          <w:rFonts w:hint="eastAsia" w:ascii="宋体" w:hAnsi="宋体" w:eastAsia="宋体" w:cs="Times New Roman"/>
          <w:strike w:val="0"/>
          <w:color w:val="auto"/>
          <w:sz w:val="24"/>
          <w:highlight w:val="none"/>
        </w:rPr>
      </w:pPr>
      <w:r>
        <w:rPr>
          <w:rFonts w:hint="eastAsia" w:ascii="宋体" w:hAnsi="宋体" w:eastAsia="宋体" w:cs="Times New Roman"/>
          <w:strike w:val="0"/>
          <w:color w:val="auto"/>
          <w:sz w:val="24"/>
          <w:highlight w:val="none"/>
          <w:shd w:val="clear" w:color="auto" w:fill="auto"/>
        </w:rPr>
        <w:t xml:space="preserve">1.</w:t>
      </w:r>
      <w:r>
        <w:rPr>
          <w:rStyle w:val="993"/>
          <w:rFonts w:hint="eastAsia" w:ascii="宋体" w:hAnsi="宋体" w:eastAsia="宋体" w:cs="Times New Roman"/>
          <w:i w:val="0"/>
          <w:strike w:val="0"/>
          <w:color w:val="auto"/>
          <w:sz w:val="24"/>
          <w:highlight w:val="none"/>
          <w:u w:val="single"/>
          <w:shd w:val="clear" w:color="auto" w:fill="auto"/>
        </w:rPr>
        <w:t xml:space="preserve">（产品名称1）</w:t>
      </w:r>
      <w:r>
        <w:rPr>
          <w:rFonts w:hint="eastAsia" w:ascii="宋体" w:hAnsi="宋体" w:eastAsia="宋体" w:cs="Times New Roman"/>
          <w:strike w:val="0"/>
          <w:color w:val="auto"/>
          <w:sz w:val="24"/>
          <w:highlight w:val="none"/>
          <w:shd w:val="clear" w:color="auto" w:fill="auto"/>
        </w:rPr>
        <w:t xml:space="preserve">，</w:t>
      </w:r>
      <w:r>
        <w:rPr>
          <w:rFonts w:hint="eastAsia" w:ascii="宋体" w:hAnsi="宋体" w:eastAsia="宋体" w:cs="Times New Roman"/>
          <w:strike w:val="0"/>
          <w:color w:val="auto"/>
          <w:sz w:val="24"/>
          <w:highlight w:val="none"/>
          <w:u w:val="none"/>
          <w:shd w:val="clear" w:color="auto" w:fill="auto"/>
        </w:rPr>
        <w:t xml:space="preserve">生产厂为</w:t>
      </w:r>
      <w:r>
        <w:rPr>
          <w:rStyle w:val="993"/>
          <w:rFonts w:hint="eastAsia" w:ascii="宋体" w:hAnsi="宋体" w:eastAsia="宋体" w:cs="Times New Roman"/>
          <w:i w:val="0"/>
          <w:strike w:val="0"/>
          <w:color w:val="auto"/>
          <w:sz w:val="24"/>
          <w:highlight w:val="none"/>
          <w:u w:val="single"/>
          <w:shd w:val="clear" w:color="auto" w:fill="auto"/>
        </w:rPr>
        <w:t xml:space="preserve">（厂名）</w:t>
      </w:r>
      <w:r>
        <w:rPr>
          <w:rFonts w:hint="eastAsia" w:ascii="宋体" w:hAnsi="宋体" w:eastAsia="宋体" w:cs="Times New Roman"/>
          <w:strike w:val="0"/>
          <w:color w:val="auto"/>
          <w:sz w:val="24"/>
          <w:highlight w:val="none"/>
          <w:shd w:val="clear" w:color="auto" w:fill="auto"/>
        </w:rPr>
        <w:t xml:space="preserve">，厂址为</w:t>
      </w:r>
      <w:r>
        <w:rPr>
          <w:rStyle w:val="993"/>
          <w:rFonts w:hint="eastAsia" w:ascii="宋体" w:hAnsi="宋体" w:eastAsia="宋体" w:cs="Times New Roman"/>
          <w:i w:val="0"/>
          <w:strike w:val="0"/>
          <w:color w:val="auto"/>
          <w:sz w:val="24"/>
          <w:highlight w:val="none"/>
          <w:u w:val="single"/>
          <w:shd w:val="clear" w:color="auto" w:fill="auto"/>
        </w:rPr>
        <w:t xml:space="preserve">（生产厂址）</w:t>
      </w:r>
      <w:r>
        <w:rPr>
          <w:rFonts w:hint="eastAsia" w:ascii="宋体" w:hAnsi="宋体" w:eastAsia="宋体" w:cs="Times New Roman"/>
          <w:strike w:val="0"/>
          <w:color w:val="auto"/>
          <w:sz w:val="24"/>
          <w:highlight w:val="none"/>
          <w:shd w:val="clear" w:color="auto" w:fill="auto"/>
        </w:rPr>
        <w:t xml:space="preserve">。</w:t>
      </w:r>
      <w:r>
        <w:rPr>
          <w:rStyle w:val="993"/>
          <w:rFonts w:hint="eastAsia" w:ascii="宋体" w:hAnsi="宋体" w:eastAsia="宋体" w:cs="Times New Roman"/>
          <w:i w:val="0"/>
          <w:strike w:val="0"/>
          <w:color w:val="auto"/>
          <w:sz w:val="24"/>
          <w:highlight w:val="none"/>
          <w:u w:val="single"/>
          <w:shd w:val="clear" w:color="auto" w:fill="auto"/>
        </w:rPr>
        <w:t xml:space="preserve">（产品名称1）</w:t>
      </w:r>
      <w:r>
        <w:rPr>
          <w:rFonts w:hint="eastAsia" w:ascii="宋体" w:hAnsi="宋体" w:eastAsia="宋体" w:cs="Times New Roman"/>
          <w:strike w:val="0"/>
          <w:color w:val="auto"/>
          <w:sz w:val="24"/>
          <w:highlight w:val="none"/>
          <w:shd w:val="clear" w:color="auto" w:fill="auto"/>
        </w:rPr>
        <w:t xml:space="preserve">的中国境内生产的组件成本占比≥</w:t>
      </w:r>
      <w:r>
        <w:rPr>
          <w:rStyle w:val="993"/>
          <w:rFonts w:hint="eastAsia" w:ascii="宋体" w:hAnsi="宋体" w:eastAsia="宋体" w:cs="Times New Roman"/>
          <w:i w:val="0"/>
          <w:strike w:val="0"/>
          <w:color w:val="auto"/>
          <w:sz w:val="24"/>
          <w:highlight w:val="none"/>
          <w:u w:val="single"/>
          <w:shd w:val="clear" w:color="auto" w:fill="auto"/>
        </w:rPr>
        <w:t xml:space="preserve">（规定比例）</w:t>
      </w:r>
      <w:r>
        <w:rPr>
          <w:rFonts w:hint="eastAsia" w:ascii="宋体" w:hAnsi="宋体" w:eastAsia="宋体" w:cs="Times New Roman"/>
          <w:strike w:val="0"/>
          <w:color w:val="auto"/>
          <w:sz w:val="24"/>
          <w:highlight w:val="none"/>
          <w:shd w:val="clear" w:color="auto" w:fill="auto"/>
        </w:rPr>
        <w:t xml:space="preserve">。</w:t>
      </w:r>
      <w:r>
        <w:rPr>
          <w:rStyle w:val="993"/>
          <w:rFonts w:hint="eastAsia" w:ascii="宋体" w:hAnsi="宋体" w:eastAsia="宋体" w:cs="Times New Roman"/>
          <w:i w:val="0"/>
          <w:strike w:val="0"/>
          <w:color w:val="auto"/>
          <w:sz w:val="24"/>
          <w:highlight w:val="none"/>
          <w:u w:val="single"/>
          <w:shd w:val="clear" w:color="auto" w:fill="auto"/>
        </w:rPr>
        <w:t xml:space="preserve">（产品名称1）</w:t>
      </w:r>
      <w:r>
        <w:rPr>
          <w:rFonts w:hint="eastAsia" w:ascii="宋体" w:hAnsi="宋体" w:eastAsia="宋体" w:cs="Times New Roman"/>
          <w:strike w:val="0"/>
          <w:color w:val="auto"/>
          <w:sz w:val="24"/>
          <w:highlight w:val="none"/>
          <w:shd w:val="clear" w:color="auto" w:fill="auto"/>
        </w:rPr>
        <w:t xml:space="preserve">的</w:t>
      </w:r>
      <w:r>
        <w:rPr>
          <w:rStyle w:val="993"/>
          <w:rFonts w:hint="eastAsia" w:ascii="宋体" w:hAnsi="宋体" w:eastAsia="宋体" w:cs="Times New Roman"/>
          <w:i w:val="0"/>
          <w:strike w:val="0"/>
          <w:color w:val="auto"/>
          <w:sz w:val="24"/>
          <w:highlight w:val="none"/>
          <w:u w:val="single"/>
          <w:shd w:val="clear" w:color="auto" w:fill="auto"/>
        </w:rPr>
        <w:t xml:space="preserve">（关键组件）</w:t>
      </w:r>
      <w:r>
        <w:rPr>
          <w:rFonts w:hint="eastAsia" w:ascii="宋体" w:hAnsi="宋体" w:eastAsia="宋体" w:cs="Times New Roman"/>
          <w:strike w:val="0"/>
          <w:color w:val="auto"/>
          <w:sz w:val="24"/>
          <w:highlight w:val="none"/>
          <w:shd w:val="clear" w:color="auto" w:fill="auto"/>
        </w:rPr>
        <w:t xml:space="preserve">在中国境内生产。</w:t>
      </w:r>
      <w:r>
        <w:rPr>
          <w:rStyle w:val="993"/>
          <w:rFonts w:hint="eastAsia" w:ascii="宋体" w:hAnsi="宋体" w:eastAsia="宋体" w:cs="Times New Roman"/>
          <w:i w:val="0"/>
          <w:strike w:val="0"/>
          <w:color w:val="auto"/>
          <w:sz w:val="24"/>
          <w:highlight w:val="none"/>
          <w:u w:val="single"/>
          <w:shd w:val="clear" w:color="auto" w:fill="auto"/>
        </w:rPr>
        <w:t xml:space="preserve">（产品名称1）</w:t>
      </w:r>
      <w:r>
        <w:rPr>
          <w:rFonts w:hint="eastAsia" w:ascii="宋体" w:hAnsi="宋体" w:eastAsia="宋体" w:cs="Times New Roman"/>
          <w:strike w:val="0"/>
          <w:color w:val="auto"/>
          <w:sz w:val="24"/>
          <w:highlight w:val="none"/>
          <w:shd w:val="clear" w:color="auto" w:fill="auto"/>
        </w:rPr>
        <w:t xml:space="preserve">的</w:t>
      </w:r>
      <w:r>
        <w:rPr>
          <w:rStyle w:val="993"/>
          <w:rFonts w:hint="eastAsia" w:ascii="宋体" w:hAnsi="宋体" w:eastAsia="宋体" w:cs="Times New Roman"/>
          <w:i w:val="0"/>
          <w:strike w:val="0"/>
          <w:color w:val="auto"/>
          <w:sz w:val="24"/>
          <w:highlight w:val="none"/>
          <w:u w:val="single"/>
          <w:shd w:val="clear" w:color="auto" w:fill="auto"/>
        </w:rPr>
        <w:t xml:space="preserve">（关键工序）</w:t>
      </w:r>
      <w:r>
        <w:rPr>
          <w:rFonts w:hint="eastAsia" w:ascii="宋体" w:hAnsi="宋体" w:eastAsia="宋体" w:cs="Times New Roman"/>
          <w:strike w:val="0"/>
          <w:color w:val="auto"/>
          <w:sz w:val="24"/>
          <w:highlight w:val="none"/>
          <w:shd w:val="clear" w:color="auto" w:fill="auto"/>
        </w:rPr>
        <w:t xml:space="preserve">在中国境内完成。</w:t>
      </w:r>
      <w:r/>
    </w:p>
    <w:p>
      <w:pPr>
        <w:ind w:firstLine="480"/>
        <w:widowControl w:val="off"/>
        <w:rPr>
          <w:rFonts w:hint="eastAsia" w:ascii="宋体" w:hAnsi="宋体" w:eastAsia="宋体" w:cs="Times New Roman"/>
          <w:strike w:val="0"/>
          <w:color w:val="auto"/>
          <w:sz w:val="24"/>
          <w:highlight w:val="none"/>
        </w:rPr>
      </w:pPr>
      <w:r>
        <w:rPr>
          <w:rFonts w:hint="eastAsia" w:ascii="宋体" w:hAnsi="宋体" w:eastAsia="宋体" w:cs="Times New Roman"/>
          <w:strike w:val="0"/>
          <w:color w:val="auto"/>
          <w:sz w:val="24"/>
          <w:highlight w:val="none"/>
          <w:shd w:val="clear" w:color="auto" w:fill="auto"/>
        </w:rPr>
        <w:t xml:space="preserve">2.</w:t>
      </w:r>
      <w:r>
        <w:rPr>
          <w:rStyle w:val="993"/>
          <w:rFonts w:hint="eastAsia" w:ascii="宋体" w:hAnsi="宋体" w:eastAsia="宋体" w:cs="Times New Roman"/>
          <w:i w:val="0"/>
          <w:strike w:val="0"/>
          <w:color w:val="auto"/>
          <w:sz w:val="24"/>
          <w:highlight w:val="none"/>
          <w:u w:val="single"/>
          <w:shd w:val="clear" w:color="auto" w:fill="auto"/>
        </w:rPr>
        <w:t xml:space="preserve">（产品名称2）</w:t>
      </w:r>
      <w:r>
        <w:rPr>
          <w:rFonts w:hint="eastAsia" w:ascii="宋体" w:hAnsi="宋体" w:eastAsia="宋体" w:cs="Times New Roman"/>
          <w:strike w:val="0"/>
          <w:color w:val="auto"/>
          <w:sz w:val="24"/>
          <w:highlight w:val="none"/>
          <w:shd w:val="clear" w:color="auto" w:fill="auto"/>
        </w:rPr>
        <w:t xml:space="preserve">，生产厂为</w:t>
      </w:r>
      <w:r>
        <w:rPr>
          <w:rStyle w:val="993"/>
          <w:rFonts w:hint="eastAsia" w:ascii="宋体" w:hAnsi="宋体" w:eastAsia="宋体" w:cs="Times New Roman"/>
          <w:i w:val="0"/>
          <w:strike w:val="0"/>
          <w:color w:val="auto"/>
          <w:sz w:val="24"/>
          <w:highlight w:val="none"/>
          <w:u w:val="single"/>
          <w:shd w:val="clear" w:color="auto" w:fill="auto"/>
        </w:rPr>
        <w:t xml:space="preserve">（厂名）</w:t>
      </w:r>
      <w:r>
        <w:rPr>
          <w:rFonts w:hint="eastAsia" w:ascii="宋体" w:hAnsi="宋体" w:eastAsia="宋体" w:cs="Times New Roman"/>
          <w:strike w:val="0"/>
          <w:color w:val="auto"/>
          <w:sz w:val="24"/>
          <w:highlight w:val="none"/>
          <w:shd w:val="clear" w:color="auto" w:fill="auto"/>
        </w:rPr>
        <w:t xml:space="preserve">，厂址为</w:t>
      </w:r>
      <w:r>
        <w:rPr>
          <w:rStyle w:val="993"/>
          <w:rFonts w:hint="eastAsia" w:ascii="宋体" w:hAnsi="宋体" w:eastAsia="宋体" w:cs="Times New Roman"/>
          <w:i w:val="0"/>
          <w:strike w:val="0"/>
          <w:color w:val="auto"/>
          <w:sz w:val="24"/>
          <w:highlight w:val="none"/>
          <w:u w:val="single"/>
          <w:shd w:val="clear" w:color="auto" w:fill="auto"/>
        </w:rPr>
        <w:t xml:space="preserve">（生产厂址）</w:t>
      </w:r>
      <w:r>
        <w:rPr>
          <w:rFonts w:hint="eastAsia" w:ascii="宋体" w:hAnsi="宋体" w:eastAsia="宋体" w:cs="Times New Roman"/>
          <w:strike w:val="0"/>
          <w:color w:val="auto"/>
          <w:sz w:val="24"/>
          <w:highlight w:val="none"/>
          <w:shd w:val="clear" w:color="auto" w:fill="auto"/>
        </w:rPr>
        <w:t xml:space="preserve">。</w:t>
      </w:r>
      <w:r>
        <w:rPr>
          <w:rStyle w:val="993"/>
          <w:rFonts w:hint="eastAsia" w:ascii="宋体" w:hAnsi="宋体" w:eastAsia="宋体" w:cs="Times New Roman"/>
          <w:i w:val="0"/>
          <w:strike w:val="0"/>
          <w:color w:val="auto"/>
          <w:sz w:val="24"/>
          <w:highlight w:val="none"/>
          <w:u w:val="single"/>
          <w:shd w:val="clear" w:color="auto" w:fill="auto"/>
        </w:rPr>
        <w:t xml:space="preserve">（产品名称2）</w:t>
      </w:r>
      <w:r>
        <w:rPr>
          <w:rFonts w:hint="eastAsia" w:ascii="宋体" w:hAnsi="宋体" w:eastAsia="宋体" w:cs="Times New Roman"/>
          <w:strike w:val="0"/>
          <w:color w:val="auto"/>
          <w:sz w:val="24"/>
          <w:highlight w:val="none"/>
          <w:shd w:val="clear" w:color="auto" w:fill="auto"/>
        </w:rPr>
        <w:t xml:space="preserve">的中国境内生产的组件成本占比≥</w:t>
      </w:r>
      <w:r>
        <w:rPr>
          <w:rStyle w:val="993"/>
          <w:rFonts w:hint="eastAsia" w:ascii="宋体" w:hAnsi="宋体" w:eastAsia="宋体" w:cs="Times New Roman"/>
          <w:i w:val="0"/>
          <w:strike w:val="0"/>
          <w:color w:val="auto"/>
          <w:sz w:val="24"/>
          <w:highlight w:val="none"/>
          <w:u w:val="single"/>
          <w:shd w:val="clear" w:color="auto" w:fill="auto"/>
        </w:rPr>
        <w:t xml:space="preserve">（规定比例）</w:t>
      </w:r>
      <w:r>
        <w:rPr>
          <w:rFonts w:hint="eastAsia" w:ascii="宋体" w:hAnsi="宋体" w:eastAsia="宋体" w:cs="Times New Roman"/>
          <w:strike w:val="0"/>
          <w:color w:val="auto"/>
          <w:sz w:val="24"/>
          <w:highlight w:val="none"/>
          <w:shd w:val="clear" w:color="auto" w:fill="auto"/>
        </w:rPr>
        <w:t xml:space="preserve">。</w:t>
      </w:r>
      <w:r>
        <w:rPr>
          <w:rStyle w:val="993"/>
          <w:rFonts w:hint="eastAsia" w:ascii="宋体" w:hAnsi="宋体" w:eastAsia="宋体" w:cs="Times New Roman"/>
          <w:i w:val="0"/>
          <w:strike w:val="0"/>
          <w:color w:val="auto"/>
          <w:sz w:val="24"/>
          <w:highlight w:val="none"/>
          <w:u w:val="single"/>
          <w:shd w:val="clear" w:color="auto" w:fill="auto"/>
        </w:rPr>
        <w:t xml:space="preserve">（产品名称2）</w:t>
      </w:r>
      <w:r>
        <w:rPr>
          <w:rFonts w:hint="eastAsia" w:ascii="宋体" w:hAnsi="宋体" w:eastAsia="宋体" w:cs="Times New Roman"/>
          <w:strike w:val="0"/>
          <w:color w:val="auto"/>
          <w:sz w:val="24"/>
          <w:highlight w:val="none"/>
          <w:shd w:val="clear" w:color="auto" w:fill="auto"/>
        </w:rPr>
        <w:t xml:space="preserve">的</w:t>
      </w:r>
      <w:r>
        <w:rPr>
          <w:rStyle w:val="993"/>
          <w:rFonts w:hint="eastAsia" w:ascii="宋体" w:hAnsi="宋体" w:eastAsia="宋体" w:cs="Times New Roman"/>
          <w:i w:val="0"/>
          <w:strike w:val="0"/>
          <w:color w:val="auto"/>
          <w:sz w:val="24"/>
          <w:highlight w:val="none"/>
          <w:u w:val="single"/>
          <w:shd w:val="clear" w:color="auto" w:fill="auto"/>
        </w:rPr>
        <w:t xml:space="preserve">（关键组件）</w:t>
      </w:r>
      <w:r>
        <w:rPr>
          <w:rFonts w:hint="eastAsia" w:ascii="宋体" w:hAnsi="宋体" w:eastAsia="宋体" w:cs="Times New Roman"/>
          <w:strike w:val="0"/>
          <w:color w:val="auto"/>
          <w:sz w:val="24"/>
          <w:highlight w:val="none"/>
          <w:shd w:val="clear" w:color="auto" w:fill="auto"/>
        </w:rPr>
        <w:t xml:space="preserve">在中国境内生产。</w:t>
      </w:r>
      <w:r>
        <w:rPr>
          <w:rStyle w:val="993"/>
          <w:rFonts w:hint="eastAsia" w:ascii="宋体" w:hAnsi="宋体" w:eastAsia="宋体" w:cs="Times New Roman"/>
          <w:i w:val="0"/>
          <w:strike w:val="0"/>
          <w:color w:val="auto"/>
          <w:sz w:val="24"/>
          <w:highlight w:val="none"/>
          <w:u w:val="single"/>
          <w:shd w:val="clear" w:color="auto" w:fill="auto"/>
        </w:rPr>
        <w:t xml:space="preserve">（产品名称2）</w:t>
      </w:r>
      <w:r>
        <w:rPr>
          <w:rFonts w:hint="eastAsia" w:ascii="宋体" w:hAnsi="宋体" w:eastAsia="宋体" w:cs="Times New Roman"/>
          <w:strike w:val="0"/>
          <w:color w:val="auto"/>
          <w:sz w:val="24"/>
          <w:highlight w:val="none"/>
          <w:shd w:val="clear" w:color="auto" w:fill="auto"/>
        </w:rPr>
        <w:t xml:space="preserve">的</w:t>
      </w:r>
      <w:r>
        <w:rPr>
          <w:rStyle w:val="993"/>
          <w:rFonts w:hint="eastAsia" w:ascii="宋体" w:hAnsi="宋体" w:eastAsia="宋体" w:cs="Times New Roman"/>
          <w:i w:val="0"/>
          <w:strike w:val="0"/>
          <w:color w:val="auto"/>
          <w:sz w:val="24"/>
          <w:highlight w:val="none"/>
          <w:u w:val="single"/>
          <w:shd w:val="clear" w:color="auto" w:fill="auto"/>
        </w:rPr>
        <w:t xml:space="preserve">（关键工序）</w:t>
      </w:r>
      <w:r>
        <w:rPr>
          <w:rFonts w:hint="eastAsia" w:ascii="宋体" w:hAnsi="宋体" w:eastAsia="宋体" w:cs="Times New Roman"/>
          <w:strike w:val="0"/>
          <w:color w:val="auto"/>
          <w:sz w:val="24"/>
          <w:highlight w:val="none"/>
          <w:shd w:val="clear" w:color="auto" w:fill="auto"/>
        </w:rPr>
        <w:t xml:space="preserve">在中国境内完成。</w:t>
      </w:r>
      <w:r/>
    </w:p>
    <w:p>
      <w:pPr>
        <w:ind w:firstLine="480"/>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w:t>
      </w:r>
      <w:r/>
    </w:p>
    <w:p>
      <w:pPr>
        <w:ind w:firstLine="480"/>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本采购包中提供的符合本国产品标准的产品成本之和占该采购包提供的全部产品成本之和的比例为</w:t>
      </w:r>
      <w:r>
        <w:rPr>
          <w:rFonts w:hint="eastAsia" w:ascii="宋体" w:hAnsi="宋体" w:eastAsia="宋体" w:cs="Times New Roman"/>
          <w:color w:val="auto"/>
          <w:sz w:val="24"/>
          <w:highlight w:val="none"/>
          <w:u w:val="single"/>
          <w:shd w:val="clear" w:color="auto" w:fill="auto"/>
        </w:rPr>
        <w:t xml:space="preserve">  </w:t>
      </w:r>
      <w:r>
        <w:rPr>
          <w:rFonts w:hint="eastAsia" w:ascii="宋体" w:hAnsi="宋体" w:eastAsia="宋体" w:cs="Times New Roman"/>
          <w:color w:val="auto"/>
          <w:sz w:val="24"/>
          <w:highlight w:val="none"/>
          <w:u w:val="single"/>
          <w:shd w:val="clear" w:color="auto" w:fill="auto"/>
          <w:lang w:val="en-US" w:eastAsia="zh-CN"/>
        </w:rPr>
        <w:t xml:space="preserve">  </w:t>
      </w:r>
      <w:r>
        <w:rPr>
          <w:rFonts w:hint="eastAsia" w:ascii="宋体" w:hAnsi="宋体" w:eastAsia="宋体" w:cs="Times New Roman"/>
          <w:color w:val="auto"/>
          <w:sz w:val="24"/>
          <w:highlight w:val="none"/>
          <w:u w:val="single"/>
          <w:shd w:val="clear" w:color="auto" w:fill="auto"/>
        </w:rPr>
        <w:t xml:space="preserve"> </w:t>
      </w:r>
      <w:r>
        <w:rPr>
          <w:rFonts w:hint="eastAsia" w:ascii="宋体" w:hAnsi="宋体" w:eastAsia="宋体" w:cs="Times New Roman"/>
          <w:color w:val="auto"/>
          <w:sz w:val="24"/>
          <w:highlight w:val="none"/>
          <w:shd w:val="clear" w:color="auto" w:fill="auto"/>
        </w:rPr>
        <w:t xml:space="preserve">%。</w:t>
      </w:r>
      <w:r/>
    </w:p>
    <w:p>
      <w:pPr>
        <w:ind w:firstLine="480"/>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shd w:val="clear" w:color="auto" w:fill="auto"/>
        </w:rPr>
        <w:t xml:space="preserve">本公司（单位）对上述声明内容的真实性负责。如有虚假，愿承担相应法律责任。</w:t>
      </w:r>
      <w:r/>
    </w:p>
    <w:p>
      <w:pPr>
        <w:ind w:firstLine="6000"/>
        <w:rPr>
          <w:rFonts w:hint="eastAsia" w:ascii="Times New Roman" w:hAnsi="Times New Roman" w:eastAsia="宋体" w:cs="Times New Roman"/>
          <w:color w:val="auto"/>
          <w:sz w:val="24"/>
          <w:szCs w:val="24"/>
          <w:highlight w:val="none"/>
          <w:shd w:val="clear" w:color="auto" w:fill="auto"/>
        </w:rPr>
      </w:pPr>
      <w:r>
        <w:rPr>
          <w:rFonts w:hint="eastAsia" w:ascii="Times New Roman" w:hAnsi="Times New Roman" w:eastAsia="宋体" w:cs="Times New Roman"/>
          <w:color w:val="auto"/>
          <w:sz w:val="24"/>
          <w:szCs w:val="24"/>
          <w:highlight w:val="none"/>
          <w:shd w:val="clear" w:color="auto" w:fill="auto"/>
        </w:rPr>
      </w:r>
      <w:r/>
    </w:p>
    <w:p>
      <w:pPr>
        <w:ind w:firstLine="600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shd w:val="clear" w:color="auto" w:fill="auto"/>
        </w:rPr>
        <w:t xml:space="preserve">公司（单位）名称（盖章）：　        </w:t>
      </w:r>
      <w:r/>
    </w:p>
    <w:p>
      <w:pPr>
        <w:ind w:firstLine="6000"/>
        <w:rPr>
          <w:rFonts w:hint="eastAsia" w:ascii="宋体" w:hAnsi="宋体" w:eastAsia="宋体" w:cs="Times New Roman"/>
          <w:color w:val="auto"/>
          <w:sz w:val="24"/>
          <w:szCs w:val="22"/>
          <w:highlight w:val="none"/>
        </w:rPr>
      </w:pPr>
      <w:r>
        <w:rPr>
          <w:rFonts w:hint="eastAsia" w:ascii="Times New Roman" w:hAnsi="Times New Roman" w:eastAsia="宋体" w:cs="Times New Roman"/>
          <w:color w:val="auto"/>
          <w:sz w:val="24"/>
          <w:szCs w:val="24"/>
          <w:highlight w:val="none"/>
          <w:shd w:val="clear" w:color="auto" w:fill="auto"/>
        </w:rPr>
        <w:t xml:space="preserve">日期：　   年　  月　  日  </w:t>
      </w:r>
      <w:r>
        <w:rPr>
          <w:rFonts w:hint="eastAsia" w:ascii="宋体" w:hAnsi="宋体" w:eastAsia="宋体" w:cs="Times New Roman"/>
          <w:color w:val="auto"/>
          <w:sz w:val="24"/>
          <w:highlight w:val="none"/>
          <w:shd w:val="clear" w:color="auto" w:fill="auto"/>
        </w:rPr>
        <w:t xml:space="preserve">  </w:t>
      </w:r>
      <w:r>
        <w:rPr>
          <w:rFonts w:hint="eastAsia" w:ascii="宋体" w:hAnsi="宋体" w:eastAsia="宋体" w:cs="Times New Roman"/>
          <w:color w:val="auto"/>
          <w:sz w:val="24"/>
          <w:szCs w:val="22"/>
          <w:highlight w:val="none"/>
          <w:shd w:val="clear" w:color="auto" w:fill="auto"/>
        </w:rPr>
        <w:t xml:space="preserve">     </w:t>
      </w:r>
      <w:r/>
    </w:p>
    <w:p>
      <w:pPr>
        <w:ind w:firstLine="480"/>
        <w:widowControl w:val="off"/>
        <w:rPr>
          <w:rFonts w:hint="eastAsia" w:ascii="宋体" w:hAnsi="宋体" w:eastAsia="宋体" w:cs="Times New Roman"/>
          <w:color w:val="auto"/>
          <w:sz w:val="24"/>
          <w:szCs w:val="22"/>
          <w:highlight w:val="none"/>
          <w:shd w:val="clear" w:color="auto" w:fill="auto"/>
        </w:rPr>
      </w:pPr>
      <w:r>
        <w:rPr>
          <w:rFonts w:hint="eastAsia" w:ascii="宋体" w:hAnsi="宋体" w:eastAsia="宋体" w:cs="Times New Roman"/>
          <w:color w:val="auto"/>
          <w:sz w:val="24"/>
          <w:szCs w:val="22"/>
          <w:highlight w:val="none"/>
          <w:shd w:val="clear" w:color="auto" w:fill="auto"/>
        </w:rPr>
      </w:r>
      <w:r/>
    </w:p>
    <w:p>
      <w:pPr>
        <w:ind w:firstLine="480"/>
        <w:widowControl w:val="off"/>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shd w:val="clear" w:color="auto" w:fill="auto"/>
        </w:rPr>
        <w:t xml:space="preserve">1.产品如有型号，请在“产品名称”栏一并填写。</w:t>
      </w:r>
      <w:r/>
    </w:p>
    <w:p>
      <w:pPr>
        <w:ind w:firstLine="480"/>
        <w:widowControl w:val="off"/>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shd w:val="clear" w:color="auto" w:fill="auto"/>
        </w:rPr>
        <w:t xml:space="preserve">2.生产厂名与厂址应与生产厂营业执照载明的相关信息保持一致。</w:t>
      </w:r>
      <w:r/>
    </w:p>
    <w:p>
      <w:pPr>
        <w:ind w:firstLine="480"/>
        <w:widowControl w:val="off"/>
        <w:rPr>
          <w:rFonts w:hint="eastAsia" w:ascii="宋体" w:hAnsi="宋体" w:eastAsia="宋体" w:cs="Times New Roman"/>
          <w:b w:val="0"/>
          <w:bCs w:val="0"/>
          <w:color w:val="auto"/>
          <w:sz w:val="24"/>
          <w:szCs w:val="22"/>
          <w:highlight w:val="none"/>
        </w:rPr>
      </w:pPr>
      <w:r>
        <w:rPr>
          <w:rFonts w:hint="eastAsia" w:ascii="宋体" w:hAnsi="宋体" w:eastAsia="宋体" w:cs="Times New Roman"/>
          <w:b w:val="0"/>
          <w:bCs w:val="0"/>
          <w:color w:val="auto"/>
          <w:sz w:val="24"/>
          <w:szCs w:val="22"/>
          <w:highlight w:val="none"/>
          <w:shd w:val="clear" w:color="auto" w:fill="auto"/>
        </w:rPr>
        <w:t xml:space="preserve">3.该产品的中国境内生产的组件成本占比相关要求实施前，“规定比例”栏可不填。</w:t>
      </w:r>
      <w:r/>
    </w:p>
    <w:p>
      <w:pPr>
        <w:ind w:firstLine="480"/>
        <w:widowControl w:val="off"/>
        <w:rPr>
          <w:rFonts w:hint="eastAsia" w:ascii="宋体" w:hAnsi="宋体" w:eastAsia="宋体" w:cs="Times New Roman"/>
          <w:b w:val="0"/>
          <w:bCs w:val="0"/>
          <w:color w:val="auto"/>
          <w:sz w:val="24"/>
          <w:szCs w:val="22"/>
          <w:highlight w:val="none"/>
          <w:shd w:val="clear" w:color="auto" w:fill="auto"/>
        </w:rPr>
      </w:pPr>
      <w:r>
        <w:rPr>
          <w:rFonts w:hint="eastAsia" w:ascii="宋体" w:hAnsi="宋体" w:eastAsia="宋体" w:cs="Times New Roman"/>
          <w:b w:val="0"/>
          <w:bCs w:val="0"/>
          <w:color w:val="auto"/>
          <w:sz w:val="24"/>
          <w:szCs w:val="22"/>
          <w:highlight w:val="none"/>
          <w:shd w:val="clear" w:color="auto" w:fill="auto"/>
        </w:rPr>
        <w:t xml:space="preserve">4.该产品的关键组件要求实施前，“关键组件”栏可不填。</w:t>
      </w:r>
      <w:r/>
    </w:p>
    <w:p>
      <w:pPr>
        <w:ind w:firstLine="480"/>
        <w:rPr>
          <w:rFonts w:hint="eastAsia" w:ascii="宋体" w:hAnsi="宋体" w:eastAsia="宋体" w:cs="Times New Roman"/>
          <w:color w:val="auto"/>
          <w:sz w:val="24"/>
          <w:highlight w:val="none"/>
        </w:rPr>
      </w:pPr>
      <w:r>
        <w:rPr>
          <w:rFonts w:hint="eastAsia" w:ascii="宋体" w:hAnsi="宋体" w:eastAsia="宋体" w:cs="Times New Roman"/>
          <w:b w:val="0"/>
          <w:bCs w:val="0"/>
          <w:color w:val="auto"/>
          <w:sz w:val="24"/>
          <w:szCs w:val="22"/>
          <w:highlight w:val="none"/>
          <w:shd w:val="clear" w:color="auto" w:fill="auto"/>
        </w:rPr>
        <w:t xml:space="preserve">5.该产品的关键工序要求实施前，“关键工序”栏可不填。</w:t>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7" w:right="1417" w:bottom="1417" w:left="1417"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简体">
    <w:panose1 w:val="020B0503020202020204"/>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Ari">
    <w:panose1 w:val="020B0606020202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rPr>
        <w:rStyle w:val="989"/>
      </w:rPr>
      <w:framePr w:wrap="around" w:vAnchor="text" w:hAnchor="margin" w:xAlign="center" w:y="1"/>
    </w:pPr>
    <w:r>
      <w:fldChar w:fldCharType="begin"/>
    </w:r>
    <w:r>
      <w:rPr>
        <w:rStyle w:val="989"/>
      </w:rPr>
      <w:instrText xml:space="preserve">PAGE  </w:instrText>
    </w:r>
    <w:r>
      <w:fldChar w:fldCharType="separate"/>
    </w:r>
    <w:r>
      <w:rPr>
        <w:rStyle w:val="989"/>
      </w:rPr>
      <w:t xml:space="preserve">1</w:t>
    </w:r>
    <w:r>
      <w:fldChar w:fldCharType="end"/>
    </w:r>
    <w:r/>
  </w:p>
  <w:p>
    <w:pPr>
      <w:pStyle w:val="96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00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3"/>
      <w:isLgl w:val="false"/>
      <w:suff w:val="nothing"/>
      <w:lvlText w:val=""/>
      <w:lvlJc w:val="left"/>
      <w:pPr>
        <w:ind w:left="0" w:firstLine="0"/>
      </w:pPr>
      <w:rPr>
        <w:rFonts w:hint="eastAsia"/>
      </w:rPr>
    </w:lvl>
    <w:lvl w:ilvl="6">
      <w:start w:val="1"/>
      <w:numFmt w:val="decimal"/>
      <w:pStyle w:val="924"/>
      <w:isLgl w:val="false"/>
      <w:suff w:val="nothing"/>
      <w:lvlText w:val=""/>
      <w:lvlJc w:val="left"/>
      <w:pPr>
        <w:ind w:left="0" w:firstLine="0"/>
      </w:pPr>
      <w:rPr>
        <w:rFonts w:hint="eastAsia"/>
      </w:rPr>
    </w:lvl>
    <w:lvl w:ilvl="7">
      <w:start w:val="1"/>
      <w:numFmt w:val="decimal"/>
      <w:pStyle w:val="925"/>
      <w:isLgl w:val="false"/>
      <w:suff w:val="nothing"/>
      <w:lvlText w:val=""/>
      <w:lvlJc w:val="left"/>
      <w:pPr>
        <w:ind w:left="0" w:firstLine="0"/>
      </w:pPr>
      <w:rPr>
        <w:rFonts w:hint="eastAsia"/>
      </w:rPr>
    </w:lvl>
    <w:lvl w:ilvl="8">
      <w:start w:val="1"/>
      <w:numFmt w:val="decimal"/>
      <w:pStyle w:val="926"/>
      <w:isLgl w:val="false"/>
      <w:suff w:val="nothing"/>
      <w:lvlText w:val=""/>
      <w:lvlJc w:val="left"/>
      <w:pPr>
        <w:ind w:left="0" w:firstLine="0"/>
      </w:pPr>
      <w:rPr>
        <w:rFonts w:hint="eastAsia"/>
      </w:rPr>
    </w:lvl>
  </w:abstractNum>
  <w:abstractNum w:abstractNumId="6">
    <w:multiLevelType w:val="hybridMultilevel"/>
    <w:lvl w:ilvl="0">
      <w:start w:val="1"/>
      <w:numFmt w:val="decimal"/>
      <w:pStyle w:val="101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2"/>
  </w:num>
  <w:num w:numId="3">
    <w:abstractNumId w:val="6"/>
  </w:num>
  <w:num w:numId="4">
    <w:abstractNumId w:val="1"/>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link w:val="104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8">
    <w:name w:val="Heading 1"/>
    <w:basedOn w:val="727"/>
    <w:next w:val="729"/>
    <w:link w:val="769"/>
    <w:uiPriority w:val="9"/>
    <w:qFormat/>
    <w:pPr>
      <w:keepLines/>
      <w:keepNext/>
      <w:spacing w:before="480" w:after="200"/>
      <w:outlineLvl w:val="0"/>
    </w:pPr>
    <w:rPr>
      <w:rFonts w:ascii="Arial" w:hAnsi="Arial" w:eastAsia="Arial" w:cs="Arial"/>
      <w:sz w:val="40"/>
      <w:szCs w:val="40"/>
    </w:rPr>
  </w:style>
  <w:style w:type="paragraph" w:styleId="729">
    <w:name w:val="Heading 2"/>
    <w:basedOn w:val="728"/>
    <w:next w:val="727"/>
    <w:link w:val="770"/>
    <w:uiPriority w:val="9"/>
    <w:unhideWhenUsed/>
    <w:qFormat/>
    <w:pPr>
      <w:keepLines/>
      <w:keepNext/>
      <w:spacing w:before="360" w:after="200"/>
      <w:outlineLvl w:val="1"/>
    </w:pPr>
    <w:rPr>
      <w:rFonts w:ascii="Arial" w:hAnsi="Arial" w:eastAsia="Arial" w:cs="Arial"/>
      <w:sz w:val="34"/>
    </w:rPr>
  </w:style>
  <w:style w:type="paragraph" w:styleId="730">
    <w:name w:val="Heading 3"/>
    <w:basedOn w:val="729"/>
    <w:next w:val="727"/>
    <w:link w:val="771"/>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link w:val="772"/>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773"/>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74"/>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76"/>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77"/>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toc 7"/>
    <w:basedOn w:val="727"/>
    <w:next w:val="727"/>
    <w:uiPriority w:val="39"/>
    <w:unhideWhenUsed/>
    <w:qFormat/>
    <w:pPr>
      <w:ind w:left="1701" w:right="0" w:firstLine="0"/>
      <w:spacing w:after="57"/>
    </w:pPr>
  </w:style>
  <w:style w:type="paragraph" w:styleId="740">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7"/>
    <w:uiPriority w:val="99"/>
    <w:semiHidden/>
    <w:unhideWhenUsed/>
    <w:qFormat/>
    <w:pPr>
      <w:jc w:val="left"/>
    </w:pPr>
  </w:style>
  <w:style w:type="paragraph" w:styleId="742">
    <w:name w:val="Body Text"/>
    <w:basedOn w:val="727"/>
    <w:next w:val="727"/>
    <w:uiPriority w:val="99"/>
    <w:qFormat/>
    <w:pPr>
      <w:jc w:val="center"/>
    </w:pPr>
    <w:rPr>
      <w:rFonts w:eastAsia="Ari"/>
      <w:b/>
      <w:bCs/>
      <w:sz w:val="44"/>
    </w:rPr>
  </w:style>
  <w:style w:type="paragraph" w:styleId="743">
    <w:name w:val="Body Text Indent"/>
    <w:basedOn w:val="742"/>
    <w:next w:val="744"/>
    <w:uiPriority w:val="99"/>
    <w:qFormat/>
    <w:pPr>
      <w:ind w:left="420"/>
      <w:spacing w:after="120"/>
    </w:pPr>
  </w:style>
  <w:style w:type="paragraph" w:styleId="744">
    <w:name w:val="envelope return"/>
    <w:basedOn w:val="727"/>
    <w:uiPriority w:val="0"/>
    <w:qFormat/>
    <w:rPr>
      <w:rFonts w:ascii="Arial" w:hAnsi="Arial"/>
    </w:rPr>
  </w:style>
  <w:style w:type="paragraph" w:styleId="745">
    <w:name w:val="toc 5"/>
    <w:basedOn w:val="727"/>
    <w:next w:val="727"/>
    <w:uiPriority w:val="39"/>
    <w:unhideWhenUsed/>
    <w:qFormat/>
    <w:pPr>
      <w:ind w:left="1134" w:right="0" w:firstLine="0"/>
      <w:spacing w:after="57"/>
    </w:pPr>
  </w:style>
  <w:style w:type="paragraph" w:styleId="746">
    <w:name w:val="toc 3"/>
    <w:basedOn w:val="727"/>
    <w:next w:val="727"/>
    <w:uiPriority w:val="39"/>
    <w:unhideWhenUsed/>
    <w:qFormat/>
    <w:pPr>
      <w:ind w:left="567" w:right="0" w:firstLine="0"/>
      <w:spacing w:after="57"/>
    </w:pPr>
  </w:style>
  <w:style w:type="paragraph" w:styleId="747">
    <w:name w:val="toc 8"/>
    <w:basedOn w:val="727"/>
    <w:next w:val="727"/>
    <w:uiPriority w:val="39"/>
    <w:unhideWhenUsed/>
    <w:qFormat/>
    <w:pPr>
      <w:ind w:left="1984" w:right="0" w:firstLine="0"/>
      <w:spacing w:after="57"/>
    </w:pPr>
  </w:style>
  <w:style w:type="paragraph" w:styleId="748">
    <w:name w:val="endnote text"/>
    <w:basedOn w:val="727"/>
    <w:link w:val="915"/>
    <w:uiPriority w:val="99"/>
    <w:semiHidden/>
    <w:unhideWhenUsed/>
    <w:qFormat/>
    <w:pPr>
      <w:spacing w:after="0" w:line="240" w:lineRule="auto"/>
    </w:pPr>
    <w:rPr>
      <w:sz w:val="20"/>
    </w:rPr>
  </w:style>
  <w:style w:type="paragraph" w:styleId="749">
    <w:name w:val="Footer"/>
    <w:basedOn w:val="727"/>
    <w:link w:val="788"/>
    <w:uiPriority w:val="99"/>
    <w:unhideWhenUsed/>
    <w:qFormat/>
    <w:pPr>
      <w:spacing w:after="0" w:line="240" w:lineRule="auto"/>
      <w:tabs>
        <w:tab w:val="center" w:pos="7143" w:leader="none"/>
        <w:tab w:val="right" w:pos="14287" w:leader="none"/>
      </w:tabs>
    </w:pPr>
  </w:style>
  <w:style w:type="paragraph" w:styleId="750">
    <w:name w:val="Header"/>
    <w:basedOn w:val="727"/>
    <w:link w:val="786"/>
    <w:uiPriority w:val="99"/>
    <w:unhideWhenUsed/>
    <w:qFormat/>
    <w:pPr>
      <w:spacing w:after="0" w:line="240" w:lineRule="auto"/>
      <w:tabs>
        <w:tab w:val="center" w:pos="7143" w:leader="none"/>
        <w:tab w:val="right" w:pos="14287" w:leader="none"/>
      </w:tabs>
    </w:pPr>
  </w:style>
  <w:style w:type="paragraph" w:styleId="751">
    <w:name w:val="toc 1"/>
    <w:basedOn w:val="727"/>
    <w:next w:val="727"/>
    <w:uiPriority w:val="39"/>
    <w:unhideWhenUsed/>
    <w:qFormat/>
    <w:pPr>
      <w:ind w:left="0" w:right="0" w:firstLine="0"/>
      <w:spacing w:after="57"/>
    </w:pPr>
  </w:style>
  <w:style w:type="paragraph" w:styleId="752">
    <w:name w:val="toc 4"/>
    <w:basedOn w:val="727"/>
    <w:next w:val="727"/>
    <w:uiPriority w:val="39"/>
    <w:unhideWhenUsed/>
    <w:qFormat/>
    <w:pPr>
      <w:ind w:left="850" w:right="0" w:firstLine="0"/>
      <w:spacing w:after="57"/>
    </w:pPr>
  </w:style>
  <w:style w:type="paragraph" w:styleId="753">
    <w:name w:val="Subtitle"/>
    <w:basedOn w:val="727"/>
    <w:next w:val="727"/>
    <w:link w:val="781"/>
    <w:uiPriority w:val="11"/>
    <w:qFormat/>
    <w:pPr>
      <w:spacing w:before="200" w:after="200"/>
    </w:pPr>
    <w:rPr>
      <w:sz w:val="24"/>
      <w:szCs w:val="24"/>
    </w:rPr>
  </w:style>
  <w:style w:type="paragraph" w:styleId="754">
    <w:name w:val="footnote text"/>
    <w:basedOn w:val="727"/>
    <w:link w:val="914"/>
    <w:uiPriority w:val="99"/>
    <w:semiHidden/>
    <w:unhideWhenUsed/>
    <w:qFormat/>
    <w:pPr>
      <w:spacing w:after="40" w:line="240" w:lineRule="auto"/>
    </w:pPr>
    <w:rPr>
      <w:sz w:val="18"/>
    </w:rPr>
  </w:style>
  <w:style w:type="paragraph" w:styleId="755">
    <w:name w:val="toc 6"/>
    <w:basedOn w:val="727"/>
    <w:next w:val="727"/>
    <w:uiPriority w:val="39"/>
    <w:unhideWhenUsed/>
    <w:qFormat/>
    <w:pPr>
      <w:ind w:left="1417" w:right="0" w:firstLine="0"/>
      <w:spacing w:after="57"/>
    </w:pPr>
  </w:style>
  <w:style w:type="paragraph" w:styleId="756">
    <w:name w:val="table of figures"/>
    <w:basedOn w:val="727"/>
    <w:next w:val="727"/>
    <w:uiPriority w:val="99"/>
    <w:unhideWhenUsed/>
    <w:qFormat/>
    <w:pPr>
      <w:spacing w:after="0" w:afterAutospacing="0"/>
    </w:pPr>
  </w:style>
  <w:style w:type="paragraph" w:styleId="757">
    <w:name w:val="toc 2"/>
    <w:basedOn w:val="727"/>
    <w:next w:val="727"/>
    <w:uiPriority w:val="39"/>
    <w:unhideWhenUsed/>
    <w:qFormat/>
    <w:pPr>
      <w:ind w:left="283" w:right="0" w:firstLine="0"/>
      <w:spacing w:after="57"/>
    </w:pPr>
  </w:style>
  <w:style w:type="paragraph" w:styleId="758">
    <w:name w:val="toc 9"/>
    <w:basedOn w:val="727"/>
    <w:next w:val="727"/>
    <w:uiPriority w:val="39"/>
    <w:unhideWhenUsed/>
    <w:qFormat/>
    <w:pPr>
      <w:ind w:left="2268" w:right="0" w:firstLine="0"/>
      <w:spacing w:after="57"/>
    </w:pPr>
  </w:style>
  <w:style w:type="paragraph" w:styleId="759">
    <w:name w:val="Normal (Web)"/>
    <w:basedOn w:val="727"/>
    <w:uiPriority w:val="99"/>
    <w:qFormat/>
    <w:pPr>
      <w:jc w:val="left"/>
      <w:spacing w:before="100" w:beforeAutospacing="1" w:after="100" w:afterAutospacing="1"/>
      <w:widowControl/>
    </w:pPr>
    <w:rPr>
      <w:rFonts w:ascii="Verdana" w:hAnsi="Verdana" w:cs="Verdana"/>
      <w:sz w:val="24"/>
    </w:rPr>
  </w:style>
  <w:style w:type="paragraph" w:styleId="760">
    <w:name w:val="Title"/>
    <w:basedOn w:val="727"/>
    <w:next w:val="727"/>
    <w:link w:val="780"/>
    <w:uiPriority w:val="10"/>
    <w:qFormat/>
    <w:pPr>
      <w:contextualSpacing/>
      <w:spacing w:before="300" w:after="200"/>
    </w:pPr>
    <w:rPr>
      <w:sz w:val="48"/>
      <w:szCs w:val="48"/>
    </w:rPr>
  </w:style>
  <w:style w:type="paragraph" w:styleId="761">
    <w:name w:val="Body Text First Indent"/>
    <w:basedOn w:val="742"/>
    <w:uiPriority w:val="99"/>
    <w:semiHidden/>
    <w:unhideWhenUsed/>
    <w:qFormat/>
    <w:pPr>
      <w:ind w:firstLine="420"/>
    </w:pPr>
  </w:style>
  <w:style w:type="paragraph" w:styleId="762">
    <w:name w:val="Body Text First Indent 2"/>
    <w:basedOn w:val="743"/>
    <w:next w:val="761"/>
    <w:uiPriority w:val="99"/>
    <w:unhideWhenUsed/>
    <w:qFormat/>
    <w:pPr>
      <w:ind w:firstLine="420"/>
    </w:pPr>
  </w:style>
  <w:style w:type="table" w:styleId="76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endnote reference"/>
    <w:uiPriority w:val="99"/>
    <w:semiHidden/>
    <w:unhideWhenUsed/>
    <w:qFormat/>
    <w:rPr>
      <w:vertAlign w:val="superscript"/>
    </w:rPr>
  </w:style>
  <w:style w:type="character" w:styleId="765">
    <w:name w:val="page number"/>
    <w:uiPriority w:val="0"/>
    <w:qFormat/>
  </w:style>
  <w:style w:type="character" w:styleId="766">
    <w:name w:val="Hyperlink"/>
    <w:uiPriority w:val="99"/>
    <w:unhideWhenUsed/>
    <w:qFormat/>
    <w:rPr>
      <w:color w:val="0000ff" w:themeColor="hyperlink"/>
      <w:u w:val="single"/>
      <w14:textFill>
        <w14:solidFill>
          <w14:schemeClr w14:val="hlink"/>
        </w14:solidFill>
      </w14:textFill>
    </w:rPr>
  </w:style>
  <w:style w:type="character" w:styleId="767">
    <w:name w:val="footnote reference"/>
    <w:uiPriority w:val="99"/>
    <w:unhideWhenUsed/>
    <w:qFormat/>
    <w:rPr>
      <w:vertAlign w:val="superscript"/>
    </w:rPr>
  </w:style>
  <w:style w:type="paragraph" w:styleId="768" w:customStyle="1">
    <w:name w:val="索引 411"/>
    <w:basedOn w:val="727"/>
    <w:next w:val="727"/>
    <w:uiPriority w:val="0"/>
    <w:semiHidden/>
    <w:qFormat/>
    <w:pPr>
      <w:ind w:left="1260"/>
    </w:pPr>
    <w:rPr>
      <w:rFonts w:ascii="Calibri" w:hAnsi="Calibri" w:eastAsia="Calibri" w:cs="宋体"/>
      <w:sz w:val="20"/>
      <w:lang w:val="zh-CN"/>
    </w:rPr>
  </w:style>
  <w:style w:type="character" w:styleId="769" w:customStyle="1">
    <w:name w:val="Heading 1 Char"/>
    <w:link w:val="728"/>
    <w:uiPriority w:val="9"/>
    <w:qFormat/>
    <w:rPr>
      <w:rFonts w:ascii="Arial" w:hAnsi="Arial" w:eastAsia="Arial" w:cs="Arial"/>
      <w:sz w:val="40"/>
      <w:szCs w:val="40"/>
    </w:rPr>
  </w:style>
  <w:style w:type="character" w:styleId="770" w:customStyle="1">
    <w:name w:val="Heading 2 Char"/>
    <w:link w:val="729"/>
    <w:uiPriority w:val="9"/>
    <w:qFormat/>
    <w:rPr>
      <w:rFonts w:ascii="Arial" w:hAnsi="Arial" w:eastAsia="Arial" w:cs="Arial"/>
      <w:sz w:val="34"/>
    </w:rPr>
  </w:style>
  <w:style w:type="character" w:styleId="771" w:customStyle="1">
    <w:name w:val="Heading 3 Char"/>
    <w:link w:val="730"/>
    <w:uiPriority w:val="9"/>
    <w:qFormat/>
    <w:rPr>
      <w:rFonts w:ascii="Arial" w:hAnsi="Arial" w:eastAsia="Arial" w:cs="Arial"/>
      <w:sz w:val="30"/>
      <w:szCs w:val="30"/>
    </w:rPr>
  </w:style>
  <w:style w:type="character" w:styleId="772" w:customStyle="1">
    <w:name w:val="Heading 4 Char"/>
    <w:link w:val="731"/>
    <w:uiPriority w:val="9"/>
    <w:qFormat/>
    <w:rPr>
      <w:rFonts w:ascii="Arial" w:hAnsi="Arial" w:eastAsia="Arial" w:cs="Arial"/>
      <w:b/>
      <w:bCs/>
      <w:sz w:val="26"/>
      <w:szCs w:val="26"/>
    </w:rPr>
  </w:style>
  <w:style w:type="character" w:styleId="773" w:customStyle="1">
    <w:name w:val="Heading 5 Char"/>
    <w:link w:val="732"/>
    <w:uiPriority w:val="9"/>
    <w:qFormat/>
    <w:rPr>
      <w:rFonts w:ascii="Arial" w:hAnsi="Arial" w:eastAsia="Arial" w:cs="Arial"/>
      <w:b/>
      <w:bCs/>
      <w:sz w:val="24"/>
      <w:szCs w:val="24"/>
    </w:rPr>
  </w:style>
  <w:style w:type="character" w:styleId="774" w:customStyle="1">
    <w:name w:val="Heading 6 Char"/>
    <w:link w:val="733"/>
    <w:uiPriority w:val="9"/>
    <w:qFormat/>
    <w:rPr>
      <w:rFonts w:ascii="Arial" w:hAnsi="Arial" w:eastAsia="Arial" w:cs="Arial"/>
      <w:b/>
      <w:bCs/>
      <w:sz w:val="22"/>
      <w:szCs w:val="22"/>
    </w:rPr>
  </w:style>
  <w:style w:type="character" w:styleId="775" w:customStyle="1">
    <w:name w:val="Heading 7 Char"/>
    <w:link w:val="734"/>
    <w:uiPriority w:val="9"/>
    <w:qFormat/>
    <w:rPr>
      <w:rFonts w:ascii="Arial" w:hAnsi="Arial" w:eastAsia="Arial" w:cs="Arial"/>
      <w:b/>
      <w:bCs/>
      <w:i/>
      <w:iCs/>
      <w:sz w:val="22"/>
      <w:szCs w:val="22"/>
    </w:rPr>
  </w:style>
  <w:style w:type="character" w:styleId="776" w:customStyle="1">
    <w:name w:val="Heading 8 Char"/>
    <w:link w:val="735"/>
    <w:uiPriority w:val="9"/>
    <w:qFormat/>
    <w:rPr>
      <w:rFonts w:ascii="Arial" w:hAnsi="Arial" w:eastAsia="Arial" w:cs="Arial"/>
      <w:i/>
      <w:iCs/>
      <w:sz w:val="22"/>
      <w:szCs w:val="22"/>
    </w:rPr>
  </w:style>
  <w:style w:type="character" w:styleId="777" w:customStyle="1">
    <w:name w:val="Heading 9 Char"/>
    <w:link w:val="736"/>
    <w:uiPriority w:val="9"/>
    <w:qFormat/>
    <w:rPr>
      <w:rFonts w:ascii="Arial" w:hAnsi="Arial" w:eastAsia="Arial" w:cs="Arial"/>
      <w:i/>
      <w:iCs/>
      <w:sz w:val="21"/>
      <w:szCs w:val="21"/>
    </w:rPr>
  </w:style>
  <w:style w:type="paragraph" w:styleId="778">
    <w:name w:val="List Paragraph"/>
    <w:basedOn w:val="727"/>
    <w:uiPriority w:val="34"/>
    <w:qFormat/>
    <w:pPr>
      <w:contextualSpacing/>
      <w:ind w:left="720"/>
    </w:pPr>
  </w:style>
  <w:style w:type="paragraph" w:styleId="779">
    <w:name w:val="No Spacing"/>
    <w:uiPriority w:val="1"/>
    <w:qFormat/>
    <w:pPr>
      <w:spacing w:before="0" w:after="0" w:line="240" w:lineRule="auto"/>
    </w:pPr>
    <w:rPr>
      <w:rFonts w:hint="default" w:ascii="Times New Roman" w:hAnsi="Times New Roman" w:eastAsia="宋体" w:cs="Times New Roman"/>
    </w:rPr>
  </w:style>
  <w:style w:type="character" w:styleId="780" w:customStyle="1">
    <w:name w:val="Title Char"/>
    <w:link w:val="760"/>
    <w:uiPriority w:val="10"/>
    <w:qFormat/>
    <w:rPr>
      <w:sz w:val="48"/>
      <w:szCs w:val="48"/>
    </w:rPr>
  </w:style>
  <w:style w:type="character" w:styleId="781" w:customStyle="1">
    <w:name w:val="Subtitle Char"/>
    <w:link w:val="753"/>
    <w:uiPriority w:val="11"/>
    <w:qFormat/>
    <w:rPr>
      <w:sz w:val="24"/>
      <w:szCs w:val="24"/>
    </w:rPr>
  </w:style>
  <w:style w:type="paragraph" w:styleId="782">
    <w:name w:val="Quote"/>
    <w:basedOn w:val="727"/>
    <w:next w:val="727"/>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727"/>
    <w:next w:val="727"/>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character" w:styleId="786" w:customStyle="1">
    <w:name w:val="Header Char"/>
    <w:link w:val="750"/>
    <w:uiPriority w:val="99"/>
    <w:qFormat/>
  </w:style>
  <w:style w:type="character" w:styleId="787" w:customStyle="1">
    <w:name w:val="Footer Char"/>
    <w:link w:val="749"/>
    <w:uiPriority w:val="99"/>
    <w:qFormat/>
  </w:style>
  <w:style w:type="character" w:styleId="788" w:customStyle="1">
    <w:name w:val="Caption Char"/>
    <w:link w:val="749"/>
    <w:uiPriority w:val="99"/>
    <w:qFormat/>
  </w:style>
  <w:style w:type="table" w:styleId="7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Footnote Text Char"/>
    <w:link w:val="754"/>
    <w:uiPriority w:val="99"/>
    <w:qFormat/>
    <w:rPr>
      <w:sz w:val="18"/>
    </w:rPr>
  </w:style>
  <w:style w:type="character" w:styleId="915" w:customStyle="1">
    <w:name w:val="Endnote Text Char"/>
    <w:link w:val="748"/>
    <w:uiPriority w:val="99"/>
    <w:qFormat/>
    <w:rPr>
      <w:sz w:val="20"/>
    </w:rPr>
  </w:style>
  <w:style w:type="paragraph" w:styleId="916" w:customStyle="1">
    <w:name w:val="TOC Heading"/>
    <w:uiPriority w:val="39"/>
    <w:unhideWhenUsed/>
    <w:qFormat/>
    <w:rPr>
      <w:rFonts w:hint="default" w:ascii="Times New Roman" w:hAnsi="Times New Roman" w:eastAsia="宋体" w:cs="Times New Roman"/>
    </w:rPr>
  </w:style>
  <w:style w:type="paragraph" w:styleId="917" w:customStyle="1">
    <w:name w:val="标题 11"/>
    <w:basedOn w:val="727"/>
    <w:next w:val="727"/>
    <w:link w:val="929"/>
    <w:uiPriority w:val="0"/>
    <w:qFormat/>
    <w:pPr>
      <w:jc w:val="center"/>
      <w:keepNext/>
      <w:outlineLvl w:val="0"/>
    </w:pPr>
    <w:rPr>
      <w:rFonts w:ascii="楷体_GB2312" w:hAnsi="Times New Roman" w:eastAsia="楷体_GB2312" w:cs="Times New Roman"/>
      <w:sz w:val="28"/>
      <w:szCs w:val="28"/>
    </w:rPr>
  </w:style>
  <w:style w:type="paragraph" w:styleId="918" w:customStyle="1">
    <w:name w:val="标题 21"/>
    <w:basedOn w:val="727"/>
    <w:next w:val="919"/>
    <w:link w:val="93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9" w:customStyle="1">
    <w:name w:val="正文缩进11"/>
    <w:basedOn w:val="727"/>
    <w:link w:val="931"/>
    <w:uiPriority w:val="0"/>
    <w:qFormat/>
    <w:pPr>
      <w:ind w:firstLine="420"/>
    </w:pPr>
    <w:rPr>
      <w:szCs w:val="21"/>
    </w:rPr>
  </w:style>
  <w:style w:type="paragraph" w:styleId="920" w:customStyle="1">
    <w:name w:val="标题 31"/>
    <w:basedOn w:val="727"/>
    <w:next w:val="919"/>
    <w:link w:val="93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1" w:customStyle="1">
    <w:name w:val="标题 411"/>
    <w:basedOn w:val="727"/>
    <w:next w:val="727"/>
    <w:link w:val="933"/>
    <w:uiPriority w:val="0"/>
    <w:qFormat/>
    <w:pPr>
      <w:keepLines/>
      <w:keepNext/>
      <w:spacing w:before="280" w:after="290" w:line="376" w:lineRule="auto"/>
      <w:outlineLvl w:val="3"/>
    </w:pPr>
    <w:rPr>
      <w:rFonts w:ascii="Arial" w:hAnsi="Arial" w:eastAsia="黑体" w:cs="Arial"/>
      <w:b/>
      <w:bCs/>
      <w:sz w:val="28"/>
      <w:szCs w:val="28"/>
    </w:rPr>
  </w:style>
  <w:style w:type="paragraph" w:styleId="922" w:customStyle="1">
    <w:name w:val="标题 51"/>
    <w:basedOn w:val="727"/>
    <w:next w:val="919"/>
    <w:link w:val="934"/>
    <w:uiPriority w:val="0"/>
    <w:qFormat/>
    <w:pPr>
      <w:keepNext/>
      <w:outlineLvl w:val="4"/>
    </w:pPr>
    <w:rPr>
      <w:rFonts w:ascii="宋体" w:hAnsi="Times New Roman" w:eastAsia="宋体" w:cs="Times New Roman"/>
      <w:color w:val="000000"/>
      <w:sz w:val="28"/>
      <w:szCs w:val="28"/>
    </w:rPr>
  </w:style>
  <w:style w:type="paragraph" w:styleId="923" w:customStyle="1">
    <w:name w:val="标题 61"/>
    <w:basedOn w:val="727"/>
    <w:next w:val="727"/>
    <w:link w:val="93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4" w:customStyle="1">
    <w:name w:val="标题 71"/>
    <w:basedOn w:val="727"/>
    <w:next w:val="727"/>
    <w:link w:val="93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5" w:customStyle="1">
    <w:name w:val="标题 81"/>
    <w:basedOn w:val="727"/>
    <w:next w:val="727"/>
    <w:link w:val="93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6" w:customStyle="1">
    <w:name w:val="标题 91"/>
    <w:basedOn w:val="727"/>
    <w:next w:val="727"/>
    <w:link w:val="93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7" w:customStyle="1">
    <w:name w:val="默认段落字体1"/>
    <w:link w:val="727"/>
    <w:uiPriority w:val="1"/>
    <w:unhideWhenUsed/>
    <w:qFormat/>
  </w:style>
  <w:style w:type="table" w:styleId="928" w:customStyle="1">
    <w:name w:val="普通表格11"/>
    <w:uiPriority w:val="99"/>
    <w:unhideWhenUsed/>
    <w:qFormat/>
    <w:tblPr/>
  </w:style>
  <w:style w:type="character" w:styleId="929" w:customStyle="1">
    <w:name w:val="标题 1 Char"/>
    <w:link w:val="917"/>
    <w:uiPriority w:val="0"/>
    <w:qFormat/>
    <w:rPr>
      <w:rFonts w:ascii="楷体_GB2312" w:hAnsi="Times New Roman" w:eastAsia="楷体_GB2312" w:cs="Times New Roman"/>
      <w:sz w:val="28"/>
      <w:szCs w:val="28"/>
    </w:rPr>
  </w:style>
  <w:style w:type="character" w:styleId="930" w:customStyle="1">
    <w:name w:val="标题 2 Char"/>
    <w:link w:val="918"/>
    <w:uiPriority w:val="0"/>
    <w:qFormat/>
    <w:rPr>
      <w:rFonts w:ascii="Arial" w:hAnsi="Arial" w:eastAsia="幼圆" w:cs="Arial"/>
      <w:b/>
      <w:bCs/>
      <w:sz w:val="44"/>
      <w:szCs w:val="44"/>
    </w:rPr>
  </w:style>
  <w:style w:type="character" w:styleId="931" w:customStyle="1">
    <w:name w:val="正文缩进 Char"/>
    <w:link w:val="919"/>
    <w:uiPriority w:val="0"/>
    <w:qFormat/>
    <w:rPr>
      <w:szCs w:val="21"/>
    </w:rPr>
  </w:style>
  <w:style w:type="character" w:styleId="932" w:customStyle="1">
    <w:name w:val="标题 3 Char"/>
    <w:link w:val="920"/>
    <w:uiPriority w:val="0"/>
    <w:qFormat/>
    <w:rPr>
      <w:rFonts w:ascii="Times New Roman" w:hAnsi="Times New Roman" w:eastAsia="宋体" w:cs="Times New Roman"/>
      <w:b/>
      <w:bCs/>
      <w:sz w:val="32"/>
      <w:szCs w:val="32"/>
    </w:rPr>
  </w:style>
  <w:style w:type="character" w:styleId="933" w:customStyle="1">
    <w:name w:val="标题 4 Char"/>
    <w:link w:val="921"/>
    <w:uiPriority w:val="0"/>
    <w:qFormat/>
    <w:rPr>
      <w:rFonts w:ascii="Arial" w:hAnsi="Arial" w:eastAsia="黑体" w:cs="Arial"/>
      <w:b/>
      <w:bCs/>
      <w:sz w:val="28"/>
      <w:szCs w:val="28"/>
    </w:rPr>
  </w:style>
  <w:style w:type="character" w:styleId="934" w:customStyle="1">
    <w:name w:val="标题 5 Char"/>
    <w:link w:val="922"/>
    <w:uiPriority w:val="0"/>
    <w:qFormat/>
    <w:rPr>
      <w:rFonts w:ascii="宋体" w:hAnsi="Times New Roman" w:eastAsia="宋体" w:cs="Times New Roman"/>
      <w:color w:val="000000"/>
      <w:sz w:val="28"/>
      <w:szCs w:val="28"/>
    </w:rPr>
  </w:style>
  <w:style w:type="character" w:styleId="935" w:customStyle="1">
    <w:name w:val="标题 6 Char"/>
    <w:link w:val="923"/>
    <w:uiPriority w:val="0"/>
    <w:qFormat/>
    <w:rPr>
      <w:rFonts w:ascii="Arial" w:hAnsi="Arial" w:eastAsia="黑体" w:cs="Times New Roman"/>
      <w:b/>
      <w:bCs/>
      <w:sz w:val="24"/>
      <w:szCs w:val="24"/>
    </w:rPr>
  </w:style>
  <w:style w:type="character" w:styleId="936" w:customStyle="1">
    <w:name w:val="标题 7 Char"/>
    <w:link w:val="924"/>
    <w:uiPriority w:val="0"/>
    <w:qFormat/>
    <w:rPr>
      <w:rFonts w:ascii="Times New Roman" w:hAnsi="Times New Roman" w:eastAsia="宋体" w:cs="Times New Roman"/>
      <w:b/>
      <w:bCs/>
      <w:sz w:val="24"/>
      <w:szCs w:val="24"/>
    </w:rPr>
  </w:style>
  <w:style w:type="character" w:styleId="937" w:customStyle="1">
    <w:name w:val="标题 8 Char"/>
    <w:link w:val="925"/>
    <w:uiPriority w:val="0"/>
    <w:qFormat/>
    <w:rPr>
      <w:rFonts w:ascii="Arial" w:hAnsi="Arial" w:eastAsia="黑体" w:cs="Times New Roman"/>
      <w:sz w:val="24"/>
      <w:szCs w:val="24"/>
    </w:rPr>
  </w:style>
  <w:style w:type="character" w:styleId="938" w:customStyle="1">
    <w:name w:val="标题 9 Char"/>
    <w:link w:val="926"/>
    <w:uiPriority w:val="0"/>
    <w:qFormat/>
    <w:rPr>
      <w:rFonts w:ascii="Arial" w:hAnsi="Arial" w:eastAsia="黑体" w:cs="Times New Roman"/>
      <w:szCs w:val="21"/>
    </w:rPr>
  </w:style>
  <w:style w:type="paragraph" w:styleId="939" w:customStyle="1">
    <w:name w:val="列表 31"/>
    <w:basedOn w:val="727"/>
    <w:uiPriority w:val="0"/>
    <w:qFormat/>
    <w:pPr>
      <w:ind w:left="100" w:hanging="200"/>
    </w:pPr>
    <w:rPr>
      <w:rFonts w:ascii="Times New Roman" w:hAnsi="Times New Roman" w:eastAsia="宋体" w:cs="Times New Roman"/>
      <w:szCs w:val="21"/>
    </w:rPr>
  </w:style>
  <w:style w:type="paragraph" w:styleId="940" w:customStyle="1">
    <w:name w:val="目录 71"/>
    <w:basedOn w:val="727"/>
    <w:next w:val="727"/>
    <w:uiPriority w:val="0"/>
    <w:semiHidden/>
    <w:qFormat/>
    <w:pPr>
      <w:ind w:left="1260"/>
      <w:jc w:val="left"/>
    </w:pPr>
    <w:rPr>
      <w:rFonts w:ascii="Times New Roman" w:hAnsi="Times New Roman" w:eastAsia="宋体" w:cs="Times New Roman"/>
      <w:szCs w:val="21"/>
    </w:rPr>
  </w:style>
  <w:style w:type="paragraph" w:styleId="941" w:customStyle="1">
    <w:name w:val="文档结构图1"/>
    <w:basedOn w:val="727"/>
    <w:link w:val="942"/>
    <w:uiPriority w:val="0"/>
    <w:semiHidden/>
    <w:qFormat/>
    <w:pPr>
      <w:shd w:val="clear" w:color="auto" w:fill="000080"/>
    </w:pPr>
    <w:rPr>
      <w:rFonts w:ascii="Times New Roman" w:hAnsi="Times New Roman" w:eastAsia="宋体" w:cs="Times New Roman"/>
      <w:szCs w:val="21"/>
    </w:rPr>
  </w:style>
  <w:style w:type="character" w:styleId="942" w:customStyle="1">
    <w:name w:val="文档结构图 Char"/>
    <w:link w:val="941"/>
    <w:uiPriority w:val="0"/>
    <w:semiHidden/>
    <w:qFormat/>
    <w:rPr>
      <w:rFonts w:ascii="Times New Roman" w:hAnsi="Times New Roman" w:eastAsia="宋体" w:cs="Times New Roman"/>
      <w:szCs w:val="21"/>
      <w:shd w:val="clear" w:color="auto" w:fill="000080"/>
    </w:rPr>
  </w:style>
  <w:style w:type="paragraph" w:styleId="943" w:customStyle="1">
    <w:name w:val="批注文字1"/>
    <w:basedOn w:val="727"/>
    <w:link w:val="944"/>
    <w:uiPriority w:val="0"/>
    <w:unhideWhenUsed/>
    <w:qFormat/>
    <w:pPr>
      <w:jc w:val="left"/>
    </w:pPr>
  </w:style>
  <w:style w:type="character" w:styleId="944" w:customStyle="1">
    <w:name w:val="批注文字 Char"/>
    <w:basedOn w:val="927"/>
    <w:link w:val="943"/>
    <w:uiPriority w:val="99"/>
    <w:semiHidden/>
    <w:qFormat/>
  </w:style>
  <w:style w:type="paragraph" w:styleId="945" w:customStyle="1">
    <w:name w:val="正文文本 31"/>
    <w:basedOn w:val="727"/>
    <w:link w:val="946"/>
    <w:uiPriority w:val="0"/>
    <w:qFormat/>
    <w:rPr>
      <w:rFonts w:ascii="仿宋_GB2312" w:hAnsi="Arial" w:eastAsia="仿宋_GB2312" w:cs="Times New Roman"/>
      <w:sz w:val="32"/>
      <w:szCs w:val="32"/>
    </w:rPr>
  </w:style>
  <w:style w:type="character" w:styleId="946" w:customStyle="1">
    <w:name w:val="正文文本 3 Char"/>
    <w:link w:val="945"/>
    <w:uiPriority w:val="0"/>
    <w:qFormat/>
    <w:rPr>
      <w:rFonts w:ascii="仿宋_GB2312" w:hAnsi="Arial" w:eastAsia="仿宋_GB2312" w:cs="Times New Roman"/>
      <w:sz w:val="32"/>
      <w:szCs w:val="32"/>
    </w:rPr>
  </w:style>
  <w:style w:type="paragraph" w:styleId="947" w:customStyle="1">
    <w:name w:val="正文文本11"/>
    <w:basedOn w:val="727"/>
    <w:link w:val="948"/>
    <w:uiPriority w:val="0"/>
    <w:qFormat/>
    <w:rPr>
      <w:rFonts w:ascii="楷体_GB2312" w:hAnsi="Arial" w:eastAsia="楷体_GB2312" w:cs="Times New Roman"/>
      <w:sz w:val="28"/>
      <w:szCs w:val="28"/>
    </w:rPr>
  </w:style>
  <w:style w:type="character" w:styleId="948" w:customStyle="1">
    <w:name w:val="正文文本 Char"/>
    <w:link w:val="947"/>
    <w:uiPriority w:val="0"/>
    <w:qFormat/>
    <w:rPr>
      <w:rFonts w:ascii="楷体_GB2312" w:hAnsi="Arial" w:eastAsia="楷体_GB2312" w:cs="Times New Roman"/>
      <w:sz w:val="28"/>
      <w:szCs w:val="28"/>
    </w:rPr>
  </w:style>
  <w:style w:type="paragraph" w:styleId="949" w:customStyle="1">
    <w:name w:val="正文文本缩进11"/>
    <w:basedOn w:val="727"/>
    <w:link w:val="950"/>
    <w:uiPriority w:val="0"/>
    <w:unhideWhenUsed/>
    <w:qFormat/>
    <w:pPr>
      <w:ind w:left="420"/>
      <w:spacing w:after="120"/>
    </w:pPr>
  </w:style>
  <w:style w:type="character" w:styleId="950" w:customStyle="1">
    <w:name w:val="正文文本缩进 Char"/>
    <w:basedOn w:val="927"/>
    <w:link w:val="949"/>
    <w:uiPriority w:val="99"/>
    <w:semiHidden/>
    <w:qFormat/>
  </w:style>
  <w:style w:type="paragraph" w:styleId="951" w:customStyle="1">
    <w:name w:val="列表 21"/>
    <w:basedOn w:val="727"/>
    <w:uiPriority w:val="0"/>
    <w:qFormat/>
    <w:pPr>
      <w:ind w:left="100" w:hanging="200"/>
    </w:pPr>
    <w:rPr>
      <w:rFonts w:ascii="Times New Roman" w:hAnsi="Times New Roman" w:eastAsia="宋体" w:cs="Times New Roman"/>
      <w:szCs w:val="21"/>
    </w:rPr>
  </w:style>
  <w:style w:type="paragraph" w:styleId="952" w:customStyle="1">
    <w:name w:val="目录 51"/>
    <w:basedOn w:val="727"/>
    <w:next w:val="727"/>
    <w:uiPriority w:val="0"/>
    <w:semiHidden/>
    <w:qFormat/>
    <w:pPr>
      <w:ind w:left="840"/>
      <w:jc w:val="left"/>
    </w:pPr>
    <w:rPr>
      <w:rFonts w:ascii="Times New Roman" w:hAnsi="Times New Roman" w:eastAsia="宋体" w:cs="Times New Roman"/>
      <w:szCs w:val="21"/>
    </w:rPr>
  </w:style>
  <w:style w:type="paragraph" w:styleId="953" w:customStyle="1">
    <w:name w:val="目录 31"/>
    <w:basedOn w:val="727"/>
    <w:next w:val="727"/>
    <w:uiPriority w:val="0"/>
    <w:semiHidden/>
    <w:qFormat/>
    <w:pPr>
      <w:ind w:left="420"/>
      <w:jc w:val="left"/>
    </w:pPr>
    <w:rPr>
      <w:rFonts w:ascii="Times New Roman" w:hAnsi="Times New Roman" w:eastAsia="宋体" w:cs="Times New Roman"/>
      <w:i/>
      <w:iCs/>
      <w:szCs w:val="24"/>
    </w:rPr>
  </w:style>
  <w:style w:type="paragraph" w:styleId="954" w:customStyle="1">
    <w:name w:val="纯文本11"/>
    <w:basedOn w:val="727"/>
    <w:link w:val="955"/>
    <w:uiPriority w:val="0"/>
    <w:qFormat/>
    <w:rPr>
      <w:rFonts w:ascii="宋体" w:hAnsi="Courier New" w:eastAsia="宋体" w:cs="Courier New"/>
      <w:szCs w:val="21"/>
    </w:rPr>
  </w:style>
  <w:style w:type="character" w:styleId="955" w:customStyle="1">
    <w:name w:val="纯文本 Char"/>
    <w:link w:val="954"/>
    <w:uiPriority w:val="0"/>
    <w:qFormat/>
    <w:rPr>
      <w:rFonts w:ascii="宋体" w:hAnsi="Courier New" w:eastAsia="宋体" w:cs="Courier New"/>
      <w:szCs w:val="21"/>
    </w:rPr>
  </w:style>
  <w:style w:type="paragraph" w:styleId="956" w:customStyle="1">
    <w:name w:val="目录 81"/>
    <w:basedOn w:val="727"/>
    <w:next w:val="727"/>
    <w:uiPriority w:val="0"/>
    <w:semiHidden/>
    <w:qFormat/>
    <w:pPr>
      <w:ind w:left="1470"/>
      <w:jc w:val="left"/>
    </w:pPr>
    <w:rPr>
      <w:rFonts w:ascii="Times New Roman" w:hAnsi="Times New Roman" w:eastAsia="宋体" w:cs="Times New Roman"/>
      <w:szCs w:val="21"/>
    </w:rPr>
  </w:style>
  <w:style w:type="paragraph" w:styleId="957" w:customStyle="1">
    <w:name w:val="日期1"/>
    <w:basedOn w:val="727"/>
    <w:next w:val="727"/>
    <w:link w:val="958"/>
    <w:uiPriority w:val="0"/>
    <w:qFormat/>
    <w:rPr>
      <w:rFonts w:ascii="Times New Roman" w:hAnsi="Times New Roman" w:eastAsia="宋体" w:cs="Times New Roman"/>
      <w:sz w:val="24"/>
      <w:szCs w:val="24"/>
    </w:rPr>
  </w:style>
  <w:style w:type="character" w:styleId="958" w:customStyle="1">
    <w:name w:val="日期 Char"/>
    <w:link w:val="957"/>
    <w:uiPriority w:val="0"/>
    <w:qFormat/>
    <w:rPr>
      <w:rFonts w:ascii="Times New Roman" w:hAnsi="Times New Roman" w:eastAsia="宋体" w:cs="Times New Roman"/>
      <w:sz w:val="24"/>
      <w:szCs w:val="24"/>
    </w:rPr>
  </w:style>
  <w:style w:type="paragraph" w:styleId="959" w:customStyle="1">
    <w:name w:val="正文文本缩进 21"/>
    <w:basedOn w:val="727"/>
    <w:link w:val="960"/>
    <w:uiPriority w:val="0"/>
    <w:qFormat/>
    <w:pPr>
      <w:ind w:left="630" w:firstLine="645"/>
    </w:pPr>
    <w:rPr>
      <w:rFonts w:ascii="Arial" w:hAnsi="Arial" w:eastAsia="仿宋_GB2312" w:cs="Arial"/>
      <w:sz w:val="32"/>
      <w:szCs w:val="32"/>
    </w:rPr>
  </w:style>
  <w:style w:type="character" w:styleId="960" w:customStyle="1">
    <w:name w:val="正文文本缩进 2 Char"/>
    <w:link w:val="959"/>
    <w:uiPriority w:val="0"/>
    <w:qFormat/>
    <w:rPr>
      <w:rFonts w:ascii="Arial" w:hAnsi="Arial" w:eastAsia="仿宋_GB2312" w:cs="Arial"/>
      <w:sz w:val="32"/>
      <w:szCs w:val="32"/>
    </w:rPr>
  </w:style>
  <w:style w:type="paragraph" w:styleId="961" w:customStyle="1">
    <w:name w:val="批注框文本1"/>
    <w:basedOn w:val="727"/>
    <w:link w:val="962"/>
    <w:uiPriority w:val="0"/>
    <w:semiHidden/>
    <w:qFormat/>
    <w:rPr>
      <w:rFonts w:ascii="Times New Roman" w:hAnsi="Times New Roman" w:eastAsia="宋体" w:cs="Times New Roman"/>
      <w:sz w:val="18"/>
      <w:szCs w:val="18"/>
    </w:rPr>
  </w:style>
  <w:style w:type="character" w:styleId="962" w:customStyle="1">
    <w:name w:val="批注框文本 Char"/>
    <w:link w:val="961"/>
    <w:uiPriority w:val="0"/>
    <w:semiHidden/>
    <w:qFormat/>
    <w:rPr>
      <w:rFonts w:ascii="Times New Roman" w:hAnsi="Times New Roman" w:eastAsia="宋体" w:cs="Times New Roman"/>
      <w:sz w:val="18"/>
      <w:szCs w:val="18"/>
    </w:rPr>
  </w:style>
  <w:style w:type="paragraph" w:styleId="963" w:customStyle="1">
    <w:name w:val="页脚1"/>
    <w:basedOn w:val="727"/>
    <w:link w:val="96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64" w:customStyle="1">
    <w:name w:val="页脚 Char"/>
    <w:link w:val="963"/>
    <w:uiPriority w:val="0"/>
    <w:qFormat/>
    <w:rPr>
      <w:rFonts w:ascii="Times New Roman" w:hAnsi="Times New Roman" w:eastAsia="宋体" w:cs="Times New Roman"/>
      <w:sz w:val="18"/>
      <w:szCs w:val="18"/>
    </w:rPr>
  </w:style>
  <w:style w:type="paragraph" w:styleId="965" w:customStyle="1">
    <w:name w:val="寄信人地址1"/>
    <w:basedOn w:val="727"/>
    <w:uiPriority w:val="0"/>
    <w:qFormat/>
    <w:rPr>
      <w:rFonts w:ascii="Arial" w:hAnsi="Arial" w:eastAsia="宋体" w:cs="宋体"/>
    </w:rPr>
  </w:style>
  <w:style w:type="paragraph" w:styleId="966" w:customStyle="1">
    <w:name w:val="页眉1"/>
    <w:basedOn w:val="727"/>
    <w:link w:val="96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7" w:customStyle="1">
    <w:name w:val="页眉 Char"/>
    <w:link w:val="966"/>
    <w:uiPriority w:val="0"/>
    <w:qFormat/>
    <w:rPr>
      <w:rFonts w:ascii="Times New Roman" w:hAnsi="Times New Roman" w:eastAsia="宋体" w:cs="Times New Roman"/>
      <w:sz w:val="18"/>
      <w:szCs w:val="18"/>
    </w:rPr>
  </w:style>
  <w:style w:type="paragraph" w:styleId="968" w:customStyle="1">
    <w:name w:val="目录 11"/>
    <w:basedOn w:val="727"/>
    <w:next w:val="72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9" w:customStyle="1">
    <w:name w:val="目录 41"/>
    <w:basedOn w:val="727"/>
    <w:next w:val="727"/>
    <w:uiPriority w:val="0"/>
    <w:semiHidden/>
    <w:qFormat/>
    <w:pPr>
      <w:ind w:left="630"/>
      <w:jc w:val="left"/>
    </w:pPr>
    <w:rPr>
      <w:rFonts w:ascii="Times New Roman" w:hAnsi="Times New Roman" w:eastAsia="宋体" w:cs="Times New Roman"/>
      <w:szCs w:val="21"/>
    </w:rPr>
  </w:style>
  <w:style w:type="paragraph" w:styleId="970" w:customStyle="1">
    <w:name w:val="列表1"/>
    <w:basedOn w:val="727"/>
    <w:uiPriority w:val="0"/>
    <w:qFormat/>
    <w:pPr>
      <w:ind w:left="200" w:hanging="200"/>
    </w:pPr>
    <w:rPr>
      <w:rFonts w:ascii="Times New Roman" w:hAnsi="Times New Roman" w:eastAsia="宋体" w:cs="Times New Roman"/>
      <w:szCs w:val="21"/>
    </w:rPr>
  </w:style>
  <w:style w:type="paragraph" w:styleId="971" w:customStyle="1">
    <w:name w:val="目录 61"/>
    <w:basedOn w:val="727"/>
    <w:next w:val="727"/>
    <w:uiPriority w:val="0"/>
    <w:semiHidden/>
    <w:qFormat/>
    <w:pPr>
      <w:ind w:left="1050"/>
      <w:jc w:val="left"/>
    </w:pPr>
    <w:rPr>
      <w:rFonts w:ascii="Times New Roman" w:hAnsi="Times New Roman" w:eastAsia="宋体" w:cs="Times New Roman"/>
      <w:szCs w:val="21"/>
    </w:rPr>
  </w:style>
  <w:style w:type="paragraph" w:styleId="972" w:customStyle="1">
    <w:name w:val="正文文本缩进 31"/>
    <w:basedOn w:val="727"/>
    <w:link w:val="973"/>
    <w:uiPriority w:val="0"/>
    <w:qFormat/>
    <w:pPr>
      <w:ind w:left="645" w:firstLine="645"/>
    </w:pPr>
    <w:rPr>
      <w:rFonts w:ascii="Arial" w:hAnsi="Arial" w:eastAsia="仿宋_GB2312" w:cs="Arial"/>
      <w:color w:val="ffff00"/>
      <w:sz w:val="32"/>
      <w:szCs w:val="32"/>
    </w:rPr>
  </w:style>
  <w:style w:type="character" w:styleId="973" w:customStyle="1">
    <w:name w:val="正文文本缩进 3 Char"/>
    <w:link w:val="972"/>
    <w:uiPriority w:val="0"/>
    <w:qFormat/>
    <w:rPr>
      <w:rFonts w:ascii="Arial" w:hAnsi="Arial" w:eastAsia="仿宋_GB2312" w:cs="Arial"/>
      <w:color w:val="ffff00"/>
      <w:sz w:val="32"/>
      <w:szCs w:val="32"/>
    </w:rPr>
  </w:style>
  <w:style w:type="paragraph" w:styleId="974" w:customStyle="1">
    <w:name w:val="图表目录1"/>
    <w:basedOn w:val="727"/>
    <w:next w:val="727"/>
    <w:uiPriority w:val="0"/>
    <w:semiHidden/>
    <w:qFormat/>
    <w:pPr>
      <w:ind w:left="840" w:hanging="420"/>
    </w:pPr>
    <w:rPr>
      <w:rFonts w:ascii="Times New Roman" w:hAnsi="Times New Roman" w:eastAsia="宋体" w:cs="Times New Roman"/>
      <w:szCs w:val="21"/>
    </w:rPr>
  </w:style>
  <w:style w:type="paragraph" w:styleId="975" w:customStyle="1">
    <w:name w:val="目录 21"/>
    <w:basedOn w:val="727"/>
    <w:next w:val="727"/>
    <w:uiPriority w:val="0"/>
    <w:semiHidden/>
    <w:qFormat/>
    <w:pPr>
      <w:ind w:left="210"/>
      <w:jc w:val="left"/>
    </w:pPr>
    <w:rPr>
      <w:rFonts w:ascii="Times New Roman" w:hAnsi="Times New Roman" w:eastAsia="宋体" w:cs="Times New Roman"/>
      <w:smallCaps/>
      <w:szCs w:val="24"/>
    </w:rPr>
  </w:style>
  <w:style w:type="paragraph" w:styleId="976" w:customStyle="1">
    <w:name w:val="目录 91"/>
    <w:basedOn w:val="727"/>
    <w:next w:val="727"/>
    <w:uiPriority w:val="0"/>
    <w:semiHidden/>
    <w:qFormat/>
    <w:pPr>
      <w:ind w:left="1680"/>
      <w:jc w:val="left"/>
    </w:pPr>
    <w:rPr>
      <w:rFonts w:ascii="Times New Roman" w:hAnsi="Times New Roman" w:eastAsia="宋体" w:cs="Times New Roman"/>
      <w:szCs w:val="21"/>
    </w:rPr>
  </w:style>
  <w:style w:type="paragraph" w:styleId="977" w:customStyle="1">
    <w:name w:val="正文文本 21"/>
    <w:basedOn w:val="727"/>
    <w:link w:val="978"/>
    <w:uiPriority w:val="0"/>
    <w:qFormat/>
    <w:pPr>
      <w:jc w:val="center"/>
      <w:widowControl/>
    </w:pPr>
    <w:rPr>
      <w:rFonts w:ascii="楷体_GB2312" w:hAnsi="Times New Roman" w:eastAsia="楷体_GB2312" w:cs="Times New Roman"/>
      <w:sz w:val="28"/>
      <w:szCs w:val="28"/>
    </w:rPr>
  </w:style>
  <w:style w:type="character" w:styleId="978" w:customStyle="1">
    <w:name w:val="正文文本 2 Char"/>
    <w:link w:val="977"/>
    <w:uiPriority w:val="0"/>
    <w:qFormat/>
    <w:rPr>
      <w:rFonts w:ascii="楷体_GB2312" w:hAnsi="Times New Roman" w:eastAsia="楷体_GB2312" w:cs="Times New Roman"/>
      <w:sz w:val="28"/>
      <w:szCs w:val="28"/>
    </w:rPr>
  </w:style>
  <w:style w:type="paragraph" w:styleId="979" w:customStyle="1">
    <w:name w:val="普通(网站)11"/>
    <w:basedOn w:val="727"/>
    <w:uiPriority w:val="99"/>
    <w:qFormat/>
    <w:pPr>
      <w:jc w:val="left"/>
      <w:spacing w:before="100" w:beforeAutospacing="1" w:after="100" w:afterAutospacing="1"/>
      <w:widowControl/>
    </w:pPr>
    <w:rPr>
      <w:rFonts w:ascii="宋体" w:hAnsi="宋体" w:eastAsia="宋体" w:cs="宋体"/>
      <w:sz w:val="24"/>
      <w:szCs w:val="24"/>
    </w:rPr>
  </w:style>
  <w:style w:type="paragraph" w:styleId="980" w:customStyle="1">
    <w:name w:val="索引 11"/>
    <w:basedOn w:val="727"/>
    <w:next w:val="727"/>
    <w:uiPriority w:val="0"/>
    <w:semiHidden/>
    <w:qFormat/>
    <w:pPr>
      <w:spacing w:line="240" w:lineRule="atLeast"/>
    </w:pPr>
    <w:rPr>
      <w:rFonts w:ascii="Times New Roman" w:hAnsi="Times New Roman" w:eastAsia="宋体" w:cs="Times New Roman"/>
      <w:b/>
      <w:bCs/>
      <w:szCs w:val="21"/>
    </w:rPr>
  </w:style>
  <w:style w:type="paragraph" w:styleId="981" w:customStyle="1">
    <w:name w:val="批注主题1"/>
    <w:basedOn w:val="943"/>
    <w:next w:val="943"/>
    <w:link w:val="982"/>
    <w:uiPriority w:val="0"/>
    <w:semiHidden/>
    <w:qFormat/>
    <w:rPr>
      <w:rFonts w:ascii="Times New Roman" w:hAnsi="Times New Roman" w:eastAsia="宋体" w:cs="Times New Roman"/>
      <w:b/>
      <w:bCs/>
      <w:szCs w:val="21"/>
    </w:rPr>
  </w:style>
  <w:style w:type="character" w:styleId="982" w:customStyle="1">
    <w:name w:val="批注主题 Char"/>
    <w:link w:val="981"/>
    <w:uiPriority w:val="0"/>
    <w:semiHidden/>
    <w:qFormat/>
    <w:rPr>
      <w:rFonts w:ascii="Times New Roman" w:hAnsi="Times New Roman" w:eastAsia="宋体" w:cs="Times New Roman"/>
      <w:b/>
      <w:bCs/>
      <w:szCs w:val="21"/>
    </w:rPr>
  </w:style>
  <w:style w:type="paragraph" w:styleId="983" w:customStyle="1">
    <w:name w:val="正文首行缩进1"/>
    <w:basedOn w:val="727"/>
    <w:link w:val="984"/>
    <w:uiPriority w:val="0"/>
    <w:qFormat/>
    <w:pPr>
      <w:ind w:firstLine="200"/>
      <w:spacing w:line="360" w:lineRule="auto"/>
    </w:pPr>
    <w:rPr>
      <w:rFonts w:ascii="仿宋_GB2312" w:hAnsi="Times New Roman" w:eastAsia="仿宋_GB2312" w:cs="Times New Roman"/>
      <w:sz w:val="30"/>
      <w:szCs w:val="30"/>
    </w:rPr>
  </w:style>
  <w:style w:type="character" w:styleId="984" w:customStyle="1">
    <w:name w:val="正文首行缩进 Char"/>
    <w:link w:val="983"/>
    <w:uiPriority w:val="0"/>
    <w:qFormat/>
    <w:rPr>
      <w:rFonts w:ascii="仿宋_GB2312" w:hAnsi="Times New Roman" w:eastAsia="仿宋_GB2312" w:cs="Times New Roman"/>
      <w:sz w:val="30"/>
      <w:szCs w:val="30"/>
    </w:rPr>
  </w:style>
  <w:style w:type="paragraph" w:styleId="985" w:customStyle="1">
    <w:name w:val="正文首行缩进 21"/>
    <w:basedOn w:val="949"/>
    <w:link w:val="986"/>
    <w:uiPriority w:val="0"/>
    <w:qFormat/>
    <w:pPr>
      <w:ind w:left="0" w:firstLine="420"/>
      <w:spacing w:after="0" w:line="360" w:lineRule="auto"/>
    </w:pPr>
    <w:rPr>
      <w:rFonts w:ascii="宋体" w:hAnsi="宋体" w:eastAsia="宋体" w:cs="Times New Roman"/>
      <w:szCs w:val="20"/>
    </w:rPr>
  </w:style>
  <w:style w:type="character" w:styleId="986" w:customStyle="1">
    <w:name w:val="正文首行缩进 2 Char"/>
    <w:link w:val="985"/>
    <w:uiPriority w:val="0"/>
    <w:qFormat/>
    <w:rPr>
      <w:rFonts w:ascii="宋体" w:hAnsi="宋体" w:eastAsia="宋体" w:cs="Times New Roman"/>
      <w:szCs w:val="20"/>
    </w:rPr>
  </w:style>
  <w:style w:type="table" w:styleId="987" w:customStyle="1">
    <w:name w:val="网格型11"/>
    <w:basedOn w:val="928"/>
    <w:uiPriority w:val="0"/>
    <w:qFormat/>
    <w:pPr>
      <w:jc w:val="both"/>
      <w:widowControl w:val="off"/>
    </w:pPr>
    <w:rPr>
      <w:rFonts w:ascii="Times New Roman" w:hAnsi="Times New Roman" w:eastAsia="宋体" w:cs="Times New Roman"/>
      <w:sz w:val="20"/>
      <w:szCs w:val="20"/>
    </w:rPr>
    <w:tblPr/>
  </w:style>
  <w:style w:type="character" w:styleId="988" w:customStyle="1">
    <w:name w:val="要点1"/>
    <w:link w:val="727"/>
    <w:uiPriority w:val="0"/>
    <w:qFormat/>
    <w:rPr>
      <w:b/>
      <w:bCs/>
    </w:rPr>
  </w:style>
  <w:style w:type="character" w:styleId="989" w:customStyle="1">
    <w:name w:val="页码1"/>
    <w:link w:val="727"/>
    <w:uiPriority w:val="0"/>
    <w:qFormat/>
  </w:style>
  <w:style w:type="character" w:styleId="990" w:customStyle="1">
    <w:name w:val="已访问的超链接1"/>
    <w:link w:val="727"/>
    <w:uiPriority w:val="0"/>
    <w:qFormat/>
    <w:rPr>
      <w:color w:val="800080"/>
      <w:u w:val="single"/>
    </w:rPr>
  </w:style>
  <w:style w:type="character" w:styleId="991" w:customStyle="1">
    <w:name w:val="超链接1"/>
    <w:link w:val="727"/>
    <w:uiPriority w:val="0"/>
    <w:qFormat/>
    <w:rPr>
      <w:color w:val="0000ff"/>
      <w:u w:val="single"/>
    </w:rPr>
  </w:style>
  <w:style w:type="character" w:styleId="992" w:customStyle="1">
    <w:name w:val="批注引用1"/>
    <w:link w:val="727"/>
    <w:uiPriority w:val="0"/>
    <w:semiHidden/>
    <w:qFormat/>
    <w:rPr>
      <w:sz w:val="21"/>
      <w:szCs w:val="21"/>
    </w:rPr>
  </w:style>
  <w:style w:type="character" w:styleId="993" w:customStyle="1">
    <w:name w:val="强调1"/>
    <w:link w:val="727"/>
    <w:uiPriority w:val="0"/>
    <w:qFormat/>
    <w:rPr>
      <w:sz w:val="21"/>
      <w:szCs w:val="22"/>
      <w:lang w:val="en-US" w:eastAsia="zh-CN" w:bidi="ar-SA"/>
    </w:rPr>
  </w:style>
  <w:style w:type="paragraph" w:styleId="994" w:customStyle="1">
    <w:name w:val="索引 41"/>
    <w:basedOn w:val="727"/>
    <w:next w:val="727"/>
    <w:uiPriority w:val="0"/>
    <w:semiHidden/>
    <w:qFormat/>
    <w:pPr>
      <w:ind w:left="1260"/>
    </w:pPr>
    <w:rPr>
      <w:rFonts w:ascii="Calibri" w:hAnsi="Calibri" w:eastAsia="Calibri" w:cs="宋体"/>
      <w:sz w:val="20"/>
      <w:lang w:val="zh-CN"/>
    </w:rPr>
  </w:style>
  <w:style w:type="character" w:styleId="995" w:customStyle="1">
    <w:name w:val="font5 Char"/>
    <w:link w:val="727"/>
    <w:uiPriority w:val="0"/>
    <w:qFormat/>
    <w:rPr>
      <w:rFonts w:ascii="宋体" w:hAnsi="宋体" w:eastAsia="宋体"/>
      <w:sz w:val="28"/>
      <w:szCs w:val="28"/>
      <w:lang w:val="en-US" w:eastAsia="zh-CN" w:bidi="ar-SA"/>
    </w:rPr>
  </w:style>
  <w:style w:type="character" w:styleId="996" w:customStyle="1">
    <w:name w:val="二级目录 Char"/>
    <w:link w:val="997"/>
    <w:uiPriority w:val="0"/>
    <w:qFormat/>
    <w:rPr>
      <w:b/>
      <w:sz w:val="30"/>
      <w:szCs w:val="28"/>
    </w:rPr>
  </w:style>
  <w:style w:type="paragraph" w:styleId="997" w:customStyle="1">
    <w:name w:val="二级目录"/>
    <w:next w:val="727"/>
    <w:link w:val="99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8" w:customStyle="1">
    <w:name w:val="列出段落 Char"/>
    <w:link w:val="999"/>
    <w:uiPriority w:val="0"/>
    <w:qFormat/>
    <w:rPr>
      <w:rFonts w:ascii="Calibri" w:hAnsi="Calibri"/>
      <w:sz w:val="24"/>
      <w:szCs w:val="24"/>
      <w:lang w:eastAsia="en-US" w:bidi="en-US"/>
    </w:rPr>
  </w:style>
  <w:style w:type="paragraph" w:styleId="999" w:customStyle="1">
    <w:name w:val="列出段落1"/>
    <w:basedOn w:val="727"/>
    <w:link w:val="998"/>
    <w:uiPriority w:val="0"/>
    <w:qFormat/>
    <w:pPr>
      <w:contextualSpacing/>
      <w:ind w:left="720"/>
      <w:jc w:val="left"/>
      <w:widowControl/>
    </w:pPr>
    <w:rPr>
      <w:rFonts w:ascii="Calibri" w:hAnsi="Calibri"/>
      <w:sz w:val="24"/>
      <w:szCs w:val="24"/>
      <w:lang w:eastAsia="en-US" w:bidi="en-US"/>
    </w:rPr>
  </w:style>
  <w:style w:type="paragraph" w:styleId="1000" w:customStyle="1">
    <w:name w:val="Body Text(ch)"/>
    <w:basedOn w:val="727"/>
    <w:next w:val="947"/>
    <w:uiPriority w:val="0"/>
    <w:qFormat/>
    <w:pPr>
      <w:spacing w:after="120"/>
    </w:pPr>
    <w:rPr>
      <w:rFonts w:ascii="宋体" w:hAnsi="Arial" w:eastAsia="宋体" w:cs="Times New Roman"/>
      <w:bCs/>
      <w:iCs/>
      <w:szCs w:val="24"/>
    </w:rPr>
  </w:style>
  <w:style w:type="paragraph" w:styleId="1001" w:customStyle="1">
    <w:name w:val="xl27"/>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2" w:customStyle="1">
    <w:name w:val="xl26"/>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3" w:customStyle="1">
    <w:name w:val="Char"/>
    <w:basedOn w:val="727"/>
    <w:uiPriority w:val="0"/>
    <w:qFormat/>
    <w:pPr>
      <w:ind w:firstLine="200"/>
      <w:tabs>
        <w:tab w:val="left" w:pos="360" w:leader="none"/>
      </w:tabs>
    </w:pPr>
    <w:rPr>
      <w:rFonts w:ascii="Times New Roman" w:hAnsi="Times New Roman" w:eastAsia="宋体" w:cs="Times New Roman"/>
      <w:sz w:val="28"/>
      <w:szCs w:val="30"/>
    </w:rPr>
  </w:style>
  <w:style w:type="paragraph" w:styleId="1004" w:customStyle="1">
    <w:name w:val=" Char"/>
    <w:basedOn w:val="941"/>
    <w:uiPriority w:val="0"/>
    <w:qFormat/>
    <w:rPr>
      <w:rFonts w:ascii="Tahoma" w:hAnsi="Tahoma"/>
      <w:sz w:val="24"/>
      <w:szCs w:val="24"/>
    </w:rPr>
  </w:style>
  <w:style w:type="paragraph" w:styleId="1005" w:customStyle="1">
    <w:name w:val="普通正文"/>
    <w:basedOn w:val="727"/>
    <w:uiPriority w:val="0"/>
    <w:qFormat/>
    <w:pPr>
      <w:ind w:firstLine="480"/>
      <w:jc w:val="left"/>
      <w:spacing w:before="120" w:after="120" w:line="360" w:lineRule="auto"/>
    </w:pPr>
    <w:rPr>
      <w:rFonts w:ascii="Arial" w:hAnsi="Arial" w:eastAsia="宋体" w:cs="Times New Roman"/>
      <w:sz w:val="24"/>
      <w:szCs w:val="24"/>
    </w:rPr>
  </w:style>
  <w:style w:type="paragraph" w:styleId="1006" w:customStyle="1">
    <w:name w:val="table_lines"/>
    <w:basedOn w:val="727"/>
    <w:uiPriority w:val="0"/>
    <w:qFormat/>
    <w:pPr>
      <w:jc w:val="left"/>
      <w:widowControl/>
    </w:pPr>
    <w:rPr>
      <w:rFonts w:ascii="Times New Roman" w:hAnsi="Times New Roman" w:eastAsia="宋体" w:cs="Times New Roman"/>
      <w:sz w:val="20"/>
      <w:szCs w:val="20"/>
      <w:lang w:val="de-DE" w:eastAsia="de-DE"/>
    </w:rPr>
  </w:style>
  <w:style w:type="paragraph" w:styleId="100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8" w:customStyle="1">
    <w:name w:val="font7"/>
    <w:basedOn w:val="72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09" w:customStyle="1">
    <w:name w:val=" Char Char Char Char"/>
    <w:basedOn w:val="941"/>
    <w:uiPriority w:val="0"/>
    <w:qFormat/>
    <w:pPr>
      <w:spacing w:line="360" w:lineRule="auto"/>
    </w:pPr>
    <w:rPr>
      <w:rFonts w:ascii="Tahoma" w:hAnsi="Tahoma"/>
      <w:sz w:val="24"/>
      <w:szCs w:val="24"/>
    </w:rPr>
  </w:style>
  <w:style w:type="paragraph" w:styleId="1010" w:customStyle="1">
    <w:name w:val="列出段落"/>
    <w:basedOn w:val="727"/>
    <w:uiPriority w:val="0"/>
    <w:qFormat/>
    <w:pPr>
      <w:contextualSpacing/>
      <w:ind w:left="720"/>
      <w:jc w:val="left"/>
      <w:widowControl/>
    </w:pPr>
    <w:rPr>
      <w:rFonts w:ascii="Calibri" w:hAnsi="Calibri" w:eastAsia="宋体" w:cs="Times New Roman"/>
      <w:sz w:val="24"/>
      <w:szCs w:val="24"/>
      <w:lang w:eastAsia="en-US" w:bidi="en-US"/>
    </w:rPr>
  </w:style>
  <w:style w:type="paragraph" w:styleId="1011" w:customStyle="1">
    <w:name w:val="4"/>
    <w:basedOn w:val="727"/>
    <w:next w:val="972"/>
    <w:uiPriority w:val="0"/>
    <w:qFormat/>
    <w:pPr>
      <w:ind w:firstLine="420"/>
      <w:spacing w:line="360" w:lineRule="auto"/>
    </w:pPr>
    <w:rPr>
      <w:rFonts w:ascii="Times New Roman" w:hAnsi="Times New Roman" w:eastAsia="宋体" w:cs="Times New Roman"/>
      <w:color w:val="ff0000"/>
      <w:sz w:val="24"/>
      <w:szCs w:val="24"/>
    </w:rPr>
  </w:style>
  <w:style w:type="paragraph" w:styleId="1012" w:customStyle="1">
    <w:name w:val="普通 (Web)"/>
    <w:basedOn w:val="727"/>
    <w:uiPriority w:val="0"/>
    <w:qFormat/>
    <w:pPr>
      <w:jc w:val="left"/>
      <w:spacing w:before="100" w:beforeAutospacing="1" w:after="100" w:afterAutospacing="1"/>
      <w:widowControl/>
    </w:pPr>
    <w:rPr>
      <w:rFonts w:ascii="宋体" w:hAnsi="宋体" w:eastAsia="宋体" w:cs="Times New Roman"/>
      <w:sz w:val="24"/>
      <w:szCs w:val="24"/>
    </w:rPr>
  </w:style>
  <w:style w:type="paragraph" w:styleId="1013" w:customStyle="1">
    <w:name w:val=" Char Char Char Char Char Char Char Char Char Char"/>
    <w:basedOn w:val="727"/>
    <w:uiPriority w:val="0"/>
    <w:qFormat/>
    <w:pPr>
      <w:spacing w:line="360" w:lineRule="auto"/>
    </w:pPr>
    <w:rPr>
      <w:rFonts w:ascii="Times New Roman" w:hAnsi="Times New Roman" w:eastAsia="宋体" w:cs="Times New Roman"/>
      <w:sz w:val="24"/>
      <w:szCs w:val="20"/>
    </w:rPr>
  </w:style>
  <w:style w:type="paragraph" w:styleId="1014" w:customStyle="1">
    <w:name w:val="样式1"/>
    <w:basedOn w:val="727"/>
    <w:uiPriority w:val="0"/>
    <w:qFormat/>
    <w:pPr>
      <w:numPr>
        <w:ilvl w:val="0"/>
        <w:numId w:val="3"/>
      </w:numPr>
    </w:pPr>
    <w:rPr>
      <w:rFonts w:ascii="宋体" w:hAnsi="宋体" w:eastAsia="宋体" w:cs="Times New Roman"/>
      <w:szCs w:val="21"/>
    </w:rPr>
  </w:style>
  <w:style w:type="paragraph" w:styleId="1015" w:customStyle="1">
    <w:name w:val="font6"/>
    <w:basedOn w:val="72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16" w:customStyle="1">
    <w:name w:val="xl25"/>
    <w:basedOn w:val="72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customStyle="1">
    <w:name w:val="图标"/>
    <w:basedOn w:val="727"/>
    <w:next w:val="72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8" w:customStyle="1">
    <w:name w:val="标题3"/>
    <w:basedOn w:val="727"/>
    <w:next w:val="727"/>
    <w:uiPriority w:val="0"/>
    <w:qFormat/>
    <w:pPr>
      <w:ind w:firstLine="624"/>
      <w:spacing w:line="590" w:lineRule="atLeast"/>
    </w:pPr>
    <w:rPr>
      <w:rFonts w:ascii="方正黑体_GBK" w:hAnsi="Times New Roman" w:eastAsia="方正黑体_GBK" w:cs="Times New Roman"/>
      <w:sz w:val="32"/>
      <w:szCs w:val="32"/>
    </w:rPr>
  </w:style>
  <w:style w:type="paragraph" w:styleId="1019" w:customStyle="1">
    <w:name w:val="xl24"/>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0" w:customStyle="1">
    <w:name w:val="xl29"/>
    <w:basedOn w:val="72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1" w:customStyle="1">
    <w:name w:val="Char Char Char Char Char Char Char Char"/>
    <w:basedOn w:val="727"/>
    <w:uiPriority w:val="0"/>
    <w:qFormat/>
    <w:pPr>
      <w:jc w:val="left"/>
      <w:spacing w:after="160" w:line="240" w:lineRule="exact"/>
      <w:widowControl/>
    </w:pPr>
    <w:rPr>
      <w:rFonts w:ascii="Verdana" w:hAnsi="Verdana" w:eastAsia="宋体" w:cs="Times New Roman"/>
      <w:sz w:val="20"/>
      <w:szCs w:val="20"/>
      <w:lang w:eastAsia="en-US"/>
    </w:rPr>
  </w:style>
  <w:style w:type="paragraph" w:styleId="1022" w:customStyle="1">
    <w:name w:val="xl28"/>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3" w:customStyle="1">
    <w:name w:val=" Char Char Char Char Char Char Char Char"/>
    <w:basedOn w:val="727"/>
    <w:uiPriority w:val="0"/>
    <w:qFormat/>
    <w:pPr>
      <w:jc w:val="left"/>
      <w:spacing w:after="160" w:line="240" w:lineRule="exact"/>
      <w:widowControl/>
    </w:pPr>
    <w:rPr>
      <w:rFonts w:ascii="Verdana" w:hAnsi="Verdana" w:eastAsia="宋体" w:cs="Times New Roman"/>
      <w:sz w:val="20"/>
      <w:szCs w:val="20"/>
      <w:lang w:eastAsia="en-US"/>
    </w:rPr>
  </w:style>
  <w:style w:type="paragraph" w:styleId="1024" w:customStyle="1">
    <w:name w:val="xl30"/>
    <w:basedOn w:val="72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25" w:customStyle="1">
    <w:name w:val="Char Char Char Char"/>
    <w:basedOn w:val="941"/>
    <w:uiPriority w:val="0"/>
    <w:qFormat/>
    <w:pPr>
      <w:spacing w:line="360" w:lineRule="auto"/>
    </w:pPr>
    <w:rPr>
      <w:rFonts w:ascii="Tahoma" w:hAnsi="Tahoma"/>
      <w:sz w:val="24"/>
      <w:szCs w:val="24"/>
    </w:rPr>
  </w:style>
  <w:style w:type="paragraph" w:styleId="1026" w:customStyle="1">
    <w:name w:val="table_1stline"/>
    <w:basedOn w:val="727"/>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7" w:customStyle="1">
    <w:name w:val="font5"/>
    <w:basedOn w:val="72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28" w:customStyle="1">
    <w:name w:val="标题1"/>
    <w:basedOn w:val="727"/>
    <w:next w:val="72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3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31" w:customStyle="1">
    <w:name w:val="Table Normal"/>
    <w:uiPriority w:val="0"/>
    <w:qFormat/>
    <w:tblPr/>
  </w:style>
  <w:style w:type="paragraph" w:styleId="1032" w:customStyle="1">
    <w:name w:val="正文文本 211"/>
    <w:basedOn w:val="727"/>
    <w:uiPriority w:val="99"/>
    <w:qFormat/>
    <w:pPr>
      <w:jc w:val="center"/>
    </w:pPr>
    <w:rPr>
      <w:b/>
      <w:bCs/>
      <w:sz w:val="20"/>
      <w:szCs w:val="20"/>
    </w:rPr>
  </w:style>
  <w:style w:type="paragraph" w:styleId="1033" w:customStyle="1">
    <w:name w:val="正文文本1"/>
    <w:basedOn w:val="727"/>
    <w:next w:val="727"/>
    <w:uiPriority w:val="0"/>
    <w:semiHidden/>
    <w:qFormat/>
    <w:rPr>
      <w:rFonts w:ascii="Arial" w:hAnsi="Arial" w:eastAsia="Arial" w:cs="Arial"/>
      <w:sz w:val="21"/>
      <w:szCs w:val="21"/>
      <w:lang w:val="en-US" w:eastAsia="en-US" w:bidi="ar-SA"/>
    </w:rPr>
  </w:style>
  <w:style w:type="paragraph" w:styleId="1034" w:customStyle="1">
    <w:name w:val="正文文本12"/>
    <w:basedOn w:val="727"/>
    <w:uiPriority w:val="1"/>
    <w:qFormat/>
    <w:pPr>
      <w:ind w:left="120"/>
    </w:pPr>
    <w:rPr>
      <w:rFonts w:ascii="宋体" w:hAnsi="宋体" w:eastAsia="宋体" w:cs="宋体"/>
      <w:sz w:val="21"/>
      <w:szCs w:val="21"/>
      <w:lang w:val="zh-CN" w:eastAsia="zh-CN" w:bidi="zh-CN"/>
    </w:rPr>
  </w:style>
  <w:style w:type="paragraph" w:styleId="1035" w:customStyle="1">
    <w:name w:val="纯文本1"/>
    <w:basedOn w:val="727"/>
    <w:uiPriority w:val="0"/>
    <w:qFormat/>
    <w:rPr>
      <w:rFonts w:ascii="宋体" w:hAnsi="Courier New" w:cs="Courier New"/>
    </w:rPr>
  </w:style>
  <w:style w:type="table" w:styleId="1036" w:customStyle="1">
    <w:name w:val="网格型1"/>
    <w:basedOn w:val="1037"/>
    <w:uiPriority w:val="0"/>
    <w:qFormat/>
    <w:pPr>
      <w:jc w:val="both"/>
      <w:widowControl w:val="off"/>
    </w:pPr>
    <w:tblPr/>
  </w:style>
  <w:style w:type="table" w:styleId="1037" w:customStyle="1">
    <w:name w:val="普通表格1"/>
    <w:uiPriority w:val="99"/>
    <w:unhideWhenUsed/>
    <w:qFormat/>
    <w:tblPr/>
  </w:style>
  <w:style w:type="paragraph" w:styleId="1038" w:customStyle="1">
    <w:name w:val="正文文本缩进1"/>
    <w:basedOn w:val="727"/>
    <w:next w:val="1039"/>
    <w:uiPriority w:val="0"/>
    <w:unhideWhenUsed/>
    <w:qFormat/>
    <w:pPr>
      <w:ind w:left="420"/>
      <w:spacing w:after="120"/>
    </w:pPr>
  </w:style>
  <w:style w:type="paragraph" w:styleId="1039" w:customStyle="1">
    <w:name w:val="正文文本首行缩进 2"/>
    <w:basedOn w:val="1040"/>
    <w:next w:val="727"/>
    <w:uiPriority w:val="0"/>
    <w:qFormat/>
    <w:pPr>
      <w:ind w:left="0" w:firstLine="420"/>
      <w:spacing w:after="0" w:line="360" w:lineRule="auto"/>
    </w:pPr>
    <w:rPr>
      <w:rFonts w:ascii="宋体" w:hAnsi="宋体"/>
      <w:sz w:val="20"/>
      <w:szCs w:val="20"/>
      <w:lang w:val="en-US" w:eastAsia="en-US"/>
    </w:rPr>
  </w:style>
  <w:style w:type="paragraph" w:styleId="1040" w:customStyle="1">
    <w:name w:val="正文文本缩进111"/>
    <w:basedOn w:val="727"/>
    <w:next w:val="1041"/>
    <w:uiPriority w:val="0"/>
    <w:unhideWhenUsed/>
    <w:qFormat/>
    <w:pPr>
      <w:ind w:left="420"/>
      <w:spacing w:after="120"/>
    </w:pPr>
  </w:style>
  <w:style w:type="paragraph" w:styleId="1041" w:customStyle="1">
    <w:name w:val="寄信人地址11"/>
    <w:basedOn w:val="727"/>
    <w:uiPriority w:val="0"/>
    <w:qFormat/>
    <w:rPr>
      <w:rFonts w:ascii="Arial" w:hAnsi="Arial" w:eastAsia="宋体" w:cs="宋体"/>
    </w:rPr>
  </w:style>
  <w:style w:type="character" w:styleId="1042" w:customStyle="1">
    <w:name w:val="font21"/>
    <w:basedOn w:val="927"/>
    <w:link w:val="727"/>
    <w:uiPriority w:val="0"/>
    <w:qFormat/>
    <w:rPr>
      <w:rFonts w:hint="eastAsia" w:ascii="宋体" w:hAnsi="宋体" w:eastAsia="宋体" w:cs="宋体"/>
      <w:color w:val="000000"/>
      <w:sz w:val="20"/>
      <w:szCs w:val="20"/>
      <w:u w:val="none"/>
    </w:rPr>
  </w:style>
  <w:style w:type="paragraph" w:styleId="1043" w:customStyle="1">
    <w:name w:val="标题 41"/>
    <w:basedOn w:val="727"/>
    <w:next w:val="1044"/>
    <w:uiPriority w:val="0"/>
    <w:qFormat/>
    <w:pPr>
      <w:keepLines/>
      <w:keepNext/>
      <w:spacing w:before="280" w:after="290" w:line="376" w:lineRule="auto"/>
      <w:outlineLvl w:val="3"/>
    </w:pPr>
    <w:rPr>
      <w:rFonts w:ascii="Arial" w:hAnsi="Arial" w:eastAsia="黑体" w:cs="Arial"/>
      <w:b/>
      <w:bCs/>
      <w:sz w:val="28"/>
      <w:szCs w:val="28"/>
    </w:rPr>
  </w:style>
  <w:style w:type="paragraph" w:styleId="1044" w:customStyle="1">
    <w:name w:val="正文缩进1"/>
    <w:basedOn w:val="727"/>
    <w:uiPriority w:val="0"/>
    <w:qFormat/>
    <w:pPr>
      <w:ind w:firstLine="420"/>
    </w:pPr>
    <w:rPr>
      <w:szCs w:val="21"/>
    </w:rPr>
  </w:style>
  <w:style w:type="paragraph" w:styleId="1045" w:customStyle="1">
    <w:name w:val="普通(网站)1"/>
    <w:basedOn w:val="727"/>
    <w:uiPriority w:val="99"/>
    <w:qFormat/>
    <w:pPr>
      <w:jc w:val="left"/>
      <w:spacing w:before="100" w:beforeAutospacing="1" w:after="100" w:afterAutospacing="1"/>
      <w:widowControl/>
    </w:pPr>
    <w:rPr>
      <w:rFonts w:ascii="宋体" w:hAnsi="宋体" w:eastAsia="宋体" w:cs="宋体"/>
      <w:sz w:val="24"/>
      <w:szCs w:val="24"/>
    </w:rPr>
  </w:style>
  <w:style w:type="character" w:styleId="1046" w:customStyle="1">
    <w:name w:val="NormalCharacter"/>
    <w:uiPriority w:val="0"/>
    <w:qFormat/>
  </w:style>
  <w:style w:type="paragraph" w:styleId="1047" w:customStyle="1">
    <w:name w:val="附件正文"/>
    <w:basedOn w:val="727"/>
    <w:uiPriority w:val="0"/>
    <w:qFormat/>
    <w:rPr>
      <w:rFonts w:cs="Arial"/>
      <w:szCs w:val="36"/>
    </w:rPr>
  </w:style>
  <w:style w:type="paragraph" w:styleId="1048" w:customStyle="1">
    <w:name w:val="缺省文本"/>
    <w:basedOn w:val="727"/>
    <w:uiPriority w:val="0"/>
    <w:qFormat/>
    <w:pPr>
      <w:ind w:firstLine="504"/>
      <w:jc w:val="left"/>
      <w:spacing w:before="20" w:after="20" w:line="400" w:lineRule="atLeast"/>
    </w:pPr>
    <w:rPr>
      <w:sz w:val="24"/>
    </w:rPr>
  </w:style>
  <w:style w:type="numbering" w:styleId="122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bad51361-7d15-487c-82c2-49d09c98753f</errorID>
      <errorWord>[2022]002号</errorWord>
      <group>L1_Knowledge</group>
      <groupName>知识性问题</groupName>
      <ability>L2_Knowledge</ability>
      <abilityName>其他知识</abilityName>
      <candidateList>
        <item>〔2022〕2号</item>
      </candidateList>
      <explain>发文字号格式错误。</explain>
      <paraID>6DB10CAC</paraID>
      <start>35</start>
      <end>43</end>
      <status>modified</status>
      <modifiedWord>〔2022〕2号</modifiedWord>
      <trackRevisions>false</trackRevisions>
    </reviewItem>
    <reviewItem>
      <errorID>b3d0c75c-5c2c-498b-835b-dba3e3a246fa</errorID>
      <errorWord>做无效响应处理</errorWord>
      <group>L1_Word</group>
      <groupName>字词问题</groupName>
      <ability>L2_Typo</ability>
      <abilityName>字词错误</abilityName>
      <candidateList>
        <item>作无效响应处理</item>
      </candidateList>
      <explain/>
      <paraID>18E5E6F6</paraID>
      <start>76</start>
      <end>83</end>
      <status>modified</status>
      <modifiedWord>作无效响应处理</modifiedWord>
      <trackRevisions>false</trackRevisions>
    </reviewItem>
    <reviewItem>
      <errorID>023f7378-1978-4f5b-afe1-f73454ef9fe8</errorID>
      <errorWord>&lt;</errorWord>
      <group>L1_Format</group>
      <groupName>格式问题</groupName>
      <ability>L2_HalfPunc_CN</ability>
      <abilityName>全半角问题</abilityName>
      <candidateList>
        <item>〈</item>
      </candidateList>
      <explain>文本全半角错误。</explain>
      <paraID> 2B4C536</paraID>
      <start>38</start>
      <end>39</end>
      <status>modified</status>
      <modifiedWord>〈</modifiedWord>
      <trackRevisions>false</trackRevisions>
    </reviewItem>
    <reviewItem>
      <errorID>426bb4c7-6d40-4576-8346-51b93f1dcd14</errorID>
      <errorWord>&lt;</errorWord>
      <group>L1_Format</group>
      <groupName>格式问题</groupName>
      <ability>L2_HalfPunc_CN</ability>
      <abilityName>全半角问题</abilityName>
      <candidateList>
        <item>〈</item>
      </candidateList>
      <explain>文本全半角错误。</explain>
      <paraID>7EAB9460</paraID>
      <start>38</start>
      <end>39</end>
      <status>modified</status>
      <modifiedWord>〈</modifiedWord>
      <trackRevisions>false</trackRevisions>
    </reviewItem>
    <reviewItem>
      <errorID>9088c0ca-1856-473a-a651-8f045f2eb947</errorID>
      <errorWord>&lt;</errorWord>
      <group>L1_Format</group>
      <groupName>格式问题</groupName>
      <ability>L2_HalfPunc_CN</ability>
      <abilityName>全半角问题</abilityName>
      <candidateList>
        <item>〈</item>
      </candidateList>
      <explain>文本全半角错误。</explain>
      <paraID>2C121010</paraID>
      <start>27</start>
      <end>28</end>
      <status>modified</status>
      <modifiedWord>〈</modifiedWord>
      <trackRevisions>false</trackRevisions>
    </reviewItem>
    <reviewItem>
      <errorID>81f92506-41e3-48aa-a0a7-41738e0190e1</errorID>
      <errorWord>国家发改委</errorWord>
      <group>L1_Knowledge</group>
      <groupName>知识性问题</groupName>
      <ability>L2_Knowledge</ability>
      <abilityName>其他知识</abilityName>
      <candidateList>
        <item>国家发展改革委</item>
      </candidateList>
      <explain/>
      <paraID> 1B92E76</paraID>
      <start>17</start>
      <end>24</end>
      <status>modified</status>
      <modifiedWord>国家发展改革委</modifiedWord>
      <trackRevisions>false</trackRevisions>
    </reviewItem>
    <reviewItem>
      <errorID>63c56dc3-9de6-4b75-8d44-592110659e8c</errorID>
      <errorWord>&lt;</errorWord>
      <group>L1_Format</group>
      <groupName>格式问题</groupName>
      <ability>L2_HalfPunc_CN</ability>
      <abilityName>全半角问题</abilityName>
      <candidateList>
        <item>〈</item>
      </candidateList>
      <explain>文本全半角错误。</explain>
      <paraID>2F7C4CCC</paraID>
      <start>33</start>
      <end>34</end>
      <status>modified</status>
      <modifiedWord>〈</modifiedWord>
      <trackRevisions>false</trackRevisions>
    </reviewItem>
    <reviewItem>
      <errorID>3a3becc6-a8c4-4057-a2a3-c4ee7f54953a</errorID>
      <errorWord>&gt;、</errorWord>
      <group>L1_Punc</group>
      <groupName>标点问题</groupName>
      <ability>L2_Punc_CN</ability>
      <abilityName>标点符号问题</abilityName>
      <candidateList>
        <item>&gt;</item>
      </candidateList>
      <explain/>
      <paraID>2F7C4CCC</paraID>
      <start>50</start>
      <end>51</end>
      <status>modified</status>
      <modifiedWord>&gt;</modifiedWord>
      <trackRevisions>false</trackRevisions>
    </reviewItem>
    <reviewItem>
      <errorID>b61d4ab7-6da3-4148-ac22-c6f648322346</errorID>
      <errorWord>&lt;</errorWord>
      <group>L1_Format</group>
      <groupName>格式问题</groupName>
      <ability>L2_HalfPunc_CN</ability>
      <abilityName>全半角问题</abilityName>
      <candidateList>
        <item>〈</item>
      </candidateList>
      <explain>文本全半角错误。</explain>
      <paraID>2F7C4CCC</paraID>
      <start>51</start>
      <end>52</end>
      <status>modified</status>
      <modifiedWord>〈</modifiedWord>
      <trackRevisions>false</trackRevisions>
    </reviewItem>
    <reviewItem>
      <errorID>2f372678-4a17-4b0f-a6fb-61e0b9790375</errorID>
      <errorWord>&gt;的通知》</errorWord>
      <group>L1_Punc</group>
      <groupName>标点问题</groupName>
      <ability>L2_Punc_CN</ability>
      <abilityName>标点符号问题</abilityName>
      <candidateList>
        <item>〉的通知》</item>
      </candidateList>
      <explain/>
      <paraID>2F7C4CCC</paraID>
      <start>68</start>
      <end>73</end>
      <status>modified</status>
      <modifiedWord>〉的通知》</modifiedWord>
      <trackRevisions>false</trackRevisions>
    </reviewItem>
    <reviewItem>
      <errorID>66410abe-b3e0-4ec1-86fc-0a1a93ce7ff2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F606DB3</paraID>
      <start>35</start>
      <end>36</end>
      <status>ignored</status>
      <modifiedWord/>
      <trackRevisions>false</trackRevisions>
    </reviewItem>
    <reviewItem>
      <errorID>54c38eaf-a9e6-4877-bc32-61138403b340</errorID>
      <errorWord>&lt;</errorWord>
      <group>L1_Format</group>
      <groupName>格式问题</groupName>
      <ability>L2_HalfPunc_CN</ability>
      <abilityName>全半角问题</abilityName>
      <candidateList>
        <item>〈</item>
      </candidateList>
      <explain>文本全半角错误。</explain>
      <paraID> 77A432E</paraID>
      <start>122</start>
      <end>123</end>
      <status>modified</status>
      <modifiedWord>〈</modifiedWord>
      <trackRevisions>false</trackRevisions>
    </reviewItem>
    <reviewItem>
      <errorID>fdececdc-06de-4de5-8e33-323d21d64965</errorID>
      <errorWord>&gt;</errorWord>
      <group>L1_Format</group>
      <groupName>格式问题</groupName>
      <ability>L2_HalfPunc_CN</ability>
      <abilityName>全半角问题</abilityName>
      <candidateList>
        <item>〉</item>
      </candidateList>
      <explain>文本全半角错误。</explain>
      <paraID> 77A432E</paraID>
      <start>140</start>
      <end>141</end>
      <status>modified</status>
      <modifiedWord>〉</modifiedWord>
      <trackRevisions>false</trackRevisions>
    </reviewItem>
    <reviewItem>
      <errorID>e1676703-ac16-45b2-b0c5-d70c63d939b3</errorID>
      <errorWord>组</errorWord>
      <group>L1_Word</group>
      <groupName>字词问题</groupName>
      <ability>L2_Typo</ability>
      <abilityName>字词错误</abilityName>
      <candidateList>
        <item>组在</item>
      </candidateList>
      <explain/>
      <paraID>52A4BF0A</paraID>
      <start>3</start>
      <end>5</end>
      <status>modified</status>
      <modifiedWord>组在</modifiedWord>
      <trackRevisions>false</trackRevisions>
    </reviewItem>
    <reviewItem>
      <errorID>c07519db-22ac-4407-b6af-7fadf1e759d5</errorID>
      <errorWord>,</errorWord>
      <group>L1_Format</group>
      <groupName>格式问题</groupName>
      <ability>L2_HalfPunc_CN</ability>
      <abilityName>全半角问题</abilityName>
      <candidateList>
        <item>，</item>
      </candidateList>
      <explain>文本全半角错误。</explain>
      <paraID>68146CAB</paraID>
      <start>85</start>
      <end>86</end>
      <status>modified</status>
      <modifiedWord>，</modifiedWord>
      <trackRevisions>false</trackRevisions>
    </reviewItem>
    <reviewItem>
      <errorID>e2853e75-925f-45e3-90f4-623227a6dc1a</errorID>
      <errorWord>,</errorWord>
      <group>L1_Format</group>
      <groupName>格式问题</groupName>
      <ability>L2_HalfPunc_CN</ability>
      <abilityName>全半角问题</abilityName>
      <candidateList>
        <item>，</item>
      </candidateList>
      <explain>文本全半角错误。</explain>
      <paraID>68146CAB</paraID>
      <start>95</start>
      <end>96</end>
      <status>modified</status>
      <modifiedWord>，</modifiedWord>
      <trackRevisions>false</trackRevisions>
    </reviewItem>
    <reviewItem>
      <errorID>dbca9e89-ee83-4384-be55-f18f1c59c4b1</errorID>
      <errorWord>,</errorWord>
      <group>L1_Format</group>
      <groupName>格式问题</groupName>
      <ability>L2_HalfPunc_CN</ability>
      <abilityName>全半角问题</abilityName>
      <candidateList>
        <item>，</item>
      </candidateList>
      <explain>文本全半角错误。</explain>
      <paraID>68146CAB</paraID>
      <start>114</start>
      <end>115</end>
      <status>modified</status>
      <modifiedWord>，</modifiedWord>
      <trackRevisions>false</trackRevisions>
    </reviewItem>
    <reviewItem>
      <errorID>2c6cecf0-4ee7-4336-8729-73db4388f398</errorID>
      <errorWord>,</errorWord>
      <group>L1_Format</group>
      <groupName>格式问题</groupName>
      <ability>L2_HalfPunc_CN</ability>
      <abilityName>全半角问题</abilityName>
      <candidateList>
        <item>，</item>
      </candidateList>
      <explain>文本全半角错误。</explain>
      <paraID>6AA677B2</paraID>
      <start>12</start>
      <end>13</end>
      <status>modified</status>
      <modifiedWord>，</modifiedWord>
      <trackRevisions>false</trackRevisions>
    </reviewItem>
    <reviewItem>
      <errorID>3e4c016d-ccbb-4be1-a7f2-c0273c8d2be2</errorID>
      <errorWord>,</errorWord>
      <group>L1_Format</group>
      <groupName>格式问题</groupName>
      <ability>L2_HalfPunc_CN</ability>
      <abilityName>全半角问题</abilityName>
      <candidateList>
        <item>，</item>
      </candidateList>
      <explain>文本全半角错误。</explain>
      <paraID>6AA677B2</paraID>
      <start>125</start>
      <end>126</end>
      <status>modified</status>
      <modifiedWord>，</modifiedWord>
      <trackRevisions>false</trackRevisions>
    </reviewItem>
    <reviewItem>
      <errorID>1c6a1455-85e5-4884-8f03-373b5edc32d7</errorID>
      <errorWord>》</errorWord>
      <group>L1_Word</group>
      <groupName>字词问题</groupName>
      <ability>L2_Typo</ability>
      <abilityName>字词错误</abilityName>
      <candidateList>
        <item>》等</item>
      </candidateList>
      <explain/>
      <paraID>50F11E3A</paraID>
      <start>40</start>
      <end>42</end>
      <status>modified</status>
      <modifiedWord>》等</modifiedWord>
      <trackRevisions>false</trackRevisions>
    </reviewItem>
    <reviewItem>
      <errorID>d695f8f6-7b87-476d-aca4-aad50f10055b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16F4BA1A</paraID>
      <start>0</start>
      <end>2</end>
      <status>modified</status>
      <modifiedWord>1.</modifiedWord>
      <trackRevisions>false</trackRevisions>
    </reviewItem>
    <reviewItem>
      <errorID>4cc3b08c-c060-4fd0-a86f-8a2e2bca0a3a</errorID>
      <errorWord>台帐</errorWord>
      <group>L1_Word</group>
      <groupName>字词问题</groupName>
      <ability>L2_Typo</ability>
      <abilityName>字词错误</abilityName>
      <candidateList>
        <item>台账</item>
      </candidateList>
      <explain/>
      <paraID>678E9E15</paraID>
      <start>37</start>
      <end>39</end>
      <status>modified</status>
      <modifiedWord>台账</modifiedWord>
      <trackRevisions>false</trackRevisions>
    </reviewItem>
    <reviewItem>
      <errorID>b46b6aa9-0eff-4a94-b84d-3729bcc532c8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23541C7C</paraID>
      <start>0</start>
      <end>2</end>
      <status>modified</status>
      <modifiedWord>3.</modifiedWord>
      <trackRevisions>false</trackRevisions>
    </reviewItem>
    <reviewItem>
      <errorID>e5bafcd0-ff48-4170-9ec2-ebaff6ce8e01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39CA0925</paraID>
      <start>0</start>
      <end>2</end>
      <status>modified</status>
      <modifiedWord>4.</modifiedWord>
      <trackRevisions>false</trackRevisions>
    </reviewItem>
    <reviewItem>
      <errorID>397bb176-6b25-42a5-a04e-182c35a68015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4668C344</paraID>
      <start>0</start>
      <end>2</end>
      <status>modified</status>
      <modifiedWord>1.</modifiedWord>
      <trackRevisions>false</trackRevisions>
    </reviewItem>
    <reviewItem>
      <errorID>7e239299-ae39-4bba-b3c8-3143691ca3f4</errorID>
      <errorWord>XIV</errorWord>
      <group>L1_Knowledge</group>
      <groupName>知识性问题</groupName>
      <ability>L2_Knowledge</ability>
      <abilityName>其他知识</abilityName>
      <candidateList>
        <item>ⅩⅣ</item>
      </candidateList>
      <explain>中文环境下罗马数字格式错误。</explain>
      <paraID>1CA88738</paraID>
      <start>41</start>
      <end>44</end>
      <status>ignored</status>
      <modifiedWord/>
      <trackRevisions>false</trackRevisions>
    </reviewItem>
    <reviewItem>
      <errorID>0aa35011-e44f-4350-9abb-0227be8eb69b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67821E2C</paraID>
      <start>0</start>
      <end>2</end>
      <status>modified</status>
      <modifiedWord>2.</modifiedWord>
      <trackRevisions>false</trackRevisions>
    </reviewItem>
    <reviewItem>
      <errorID>8771a067-ea87-46f8-a0d2-a1f6c9164170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5BF1AECA</paraID>
      <start>0</start>
      <end>2</end>
      <status>modified</status>
      <modifiedWord>6.</modifiedWord>
      <trackRevisions>false</trackRevisions>
    </reviewItem>
    <reviewItem>
      <errorID>56da1eb4-291f-49f0-aef6-54720d2272e2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633A6DAB</paraID>
      <start>0</start>
      <end>2</end>
      <status>modified</status>
      <modifiedWord>3.</modifiedWord>
      <trackRevisions>false</trackRevisions>
    </reviewItem>
    <reviewItem>
      <errorID>874fb5d3-c408-4f2c-a575-2d4f9846f30b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7F66F4FD</paraID>
      <start>0</start>
      <end>2</end>
      <status>modified</status>
      <modifiedWord>4.</modifiedWord>
      <trackRevisions>false</trackRevisions>
    </reviewItem>
    <reviewItem>
      <errorID>5778c9ef-4c25-4992-9746-3d3daa7c2605</errorID>
      <errorWord>重视和</errorWord>
      <group>L1_Word</group>
      <groupName>字词问题</groupName>
      <ability>L2_Typo</ability>
      <abilityName>字词错误</abilityName>
      <candidateList>
        <item>重视</item>
      </candidateList>
      <explain/>
      <paraID>46EC0928</paraID>
      <start>58</start>
      <end>60</end>
      <status>modified</status>
      <modifiedWord>重视</modifiedWord>
      <trackRevisions>false</trackRevisions>
    </reviewItem>
    <reviewItem>
      <errorID>b0b1a2e8-3532-4fbf-91b6-3a1cf0ead6f2</errorID>
      <errorWord>)</errorWord>
      <group>L1_Format</group>
      <groupName>格式问题</groupName>
      <ability>L2_HalfPunc_CN</ability>
      <abilityName>全半角问题</abilityName>
      <candidateList>
        <item>）</item>
      </candidateList>
      <explain>文本全半角错误。</explain>
      <paraID>45E0C193</paraID>
      <start>34</start>
      <end>35</end>
      <status>modified</status>
      <modifiedWord>）</modifiedWord>
      <trackRevisions>false</trackRevisions>
    </reviewItem>
    <reviewItem>
      <errorID>69672042-17c3-43b8-ac5c-393a2fd6cacd</errorID>
      <errorWord>-</errorWord>
      <group>L1_Format</group>
      <groupName>格式问题</groupName>
      <ability>L2_HalfPunc_CN</ability>
      <abilityName>全半角问题</abilityName>
      <candidateList>
        <item>－</item>
      </candidateList>
      <explain>文本全半角错误。</explain>
      <paraID>5C6BAF34</paraID>
      <start>11</start>
      <end>12</end>
      <status>modified</status>
      <modifiedWord>－</modifiedWord>
      <trackRevisions>false</trackRevisions>
    </reviewItem>
    <reviewItem>
      <errorID>bff9be7a-fe0b-4e9a-bcdd-396156be110d</errorID>
      <errorWord>-</errorWord>
      <group>L1_Format</group>
      <groupName>格式问题</groupName>
      <ability>L2_HalfPunc_CN</ability>
      <abilityName>全半角问题</abilityName>
      <candidateList>
        <item>－</item>
      </candidateList>
      <explain>文本全半角错误。</explain>
      <paraID>5C6BAF34</paraID>
      <start>12</start>
      <end>13</end>
      <status>modified</status>
      <modifiedWord>－</modifiedWord>
      <trackRevisions>false</trackRevisions>
    </reviewItem>
    <reviewItem>
      <errorID>1a86a9e2-79db-4fbb-9288-4178fc38f9dd</errorID>
      <errorWord>-</errorWord>
      <group>L1_Format</group>
      <groupName>格式问题</groupName>
      <ability>L2_HalfPunc_CN</ability>
      <abilityName>全半角问题</abilityName>
      <candidateList>
        <item>－</item>
      </candidateList>
      <explain>文本全半角错误。</explain>
      <paraID>5897CA32</paraID>
      <start>11</start>
      <end>12</end>
      <status>modified</status>
      <modifiedWord>－</modifiedWord>
      <trackRevisions>false</trackRevisions>
    </reviewItem>
    <reviewItem>
      <errorID>83fbe0c1-9b4f-4454-a2d3-31542c05794b</errorID>
      <errorWord>-</errorWord>
      <group>L1_Format</group>
      <groupName>格式问题</groupName>
      <ability>L2_HalfPunc_CN</ability>
      <abilityName>全半角问题</abilityName>
      <candidateList>
        <item>－</item>
      </candidateList>
      <explain>文本全半角错误。</explain>
      <paraID>5897CA32</paraID>
      <start>12</start>
      <end>13</end>
      <status>modified</status>
      <modifiedWord>－</modifiedWord>
      <trackRevisions>false</trackRevisions>
    </reviewItem>
    <reviewItem>
      <errorID>51fcca93-e113-4baa-8abb-7c87aac0484b</errorID>
      <errorWord>-</errorWord>
      <group>L1_Format</group>
      <groupName>格式问题</groupName>
      <ability>L2_HalfPunc_CN</ability>
      <abilityName>全半角问题</abilityName>
      <candidateList>
        <item>－</item>
      </candidateList>
      <explain>文本全半角错误。</explain>
      <paraID>145B39A4</paraID>
      <start>11</start>
      <end>12</end>
      <status>modified</status>
      <modifiedWord>－</modifiedWord>
      <trackRevisions>false</trackRevisions>
    </reviewItem>
    <reviewItem>
      <errorID>79464a0c-9ffc-4b6c-87c9-6450e4496862</errorID>
      <errorWord>-</errorWord>
      <group>L1_Format</group>
      <groupName>格式问题</groupName>
      <ability>L2_HalfPunc_CN</ability>
      <abilityName>全半角问题</abilityName>
      <candidateList>
        <item>－</item>
      </candidateList>
      <explain>文本全半角错误。</explain>
      <paraID>145B39A4</paraID>
      <start>12</start>
      <end>13</end>
      <status>modified</status>
      <modifiedWord>－</modifiedWord>
      <trackRevisions>false</trackRevisions>
    </reviewItem>
    <reviewItem>
      <errorID>29d7cb71-6c40-4e6f-ad8a-9e32a353eb3a</errorID>
      <errorWord>-</errorWord>
      <group>L1_Format</group>
      <groupName>格式问题</groupName>
      <ability>L2_HalfPunc_CN</ability>
      <abilityName>全半角问题</abilityName>
      <candidateList>
        <item>－</item>
      </candidateList>
      <explain>文本全半角错误。</explain>
      <paraID>54E83D27</paraID>
      <start>11</start>
      <end>12</end>
      <status>modified</status>
      <modifiedWord>－</modifiedWord>
      <trackRevisions>false</trackRevisions>
    </reviewItem>
    <reviewItem>
      <errorID>24c4bc06-c450-4635-9af7-47c2588e9e47</errorID>
      <errorWord>-</errorWord>
      <group>L1_Format</group>
      <groupName>格式问题</groupName>
      <ability>L2_HalfPunc_CN</ability>
      <abilityName>全半角问题</abilityName>
      <candidateList>
        <item>－</item>
      </candidateList>
      <explain>文本全半角错误。</explain>
      <paraID>54E83D27</paraID>
      <start>12</start>
      <end>13</end>
      <status>modified</status>
      <modifiedWord>－</modifiedWord>
      <trackRevisions>false</trackRevisions>
    </reviewItem>
    <reviewItem>
      <errorID>df79c618-dcc5-4206-915e-21f3e62579aa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7C9F8274</paraID>
      <start>6</start>
      <end>7</end>
      <status>ignored</status>
      <modifiedWord/>
      <trackRevisions>false</trackRevisions>
    </reviewItem>
    <reviewItem>
      <errorID>3ab462db-b2eb-463b-8369-51a205a77d45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2C0107DB</paraID>
      <start>5</start>
      <end>6</end>
      <status>ignored</status>
      <modifiedWord/>
      <trackRevisions>false</trackRevisions>
    </reviewItem>
    <reviewItem>
      <errorID>77e151f5-751a-4399-9633-041da1c52e75</errorID>
      <errorWord>-</errorWord>
      <group>L1_Format</group>
      <groupName>格式问题</groupName>
      <ability>L2_HalfPunc_CN</ability>
      <abilityName>全半角问题</abilityName>
      <candidateList>
        <item>－</item>
      </candidateList>
      <explain>文本全半角错误。</explain>
      <paraID>2C0107DB</paraID>
      <start>11</start>
      <end>12</end>
      <status>modified</status>
      <modifiedWord>－</modifiedWord>
      <trackRevisions>false</trackRevisions>
    </reviewItem>
    <reviewItem>
      <errorID>02d839de-5d35-44fb-a52f-4355f6e250e3</errorID>
      <errorWord>-</errorWord>
      <group>L1_Format</group>
      <groupName>格式问题</groupName>
      <ability>L2_HalfPunc_CN</ability>
      <abilityName>全半角问题</abilityName>
      <candidateList>
        <item>－</item>
      </candidateList>
      <explain>文本全半角错误。</explain>
      <paraID>2C0107DB</paraID>
      <start>12</start>
      <end>13</end>
      <status>modified</status>
      <modifiedWord>－</modifiedWord>
      <trackRevisions>false</trackRevisions>
    </reviewItem>
    <reviewItem>
      <errorID>e2a67841-99dd-4090-bf89-4c52e761741b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5D9455B</paraID>
      <start>5</start>
      <end>6</end>
      <status>ignored</status>
      <modifiedWord/>
      <trackRevisions>false</trackRevisions>
    </reviewItem>
    <reviewItem>
      <errorID>77f04330-4d37-4a8e-94ea-5eeb680d884c</errorID>
      <errorWord>-</errorWord>
      <group>L1_Format</group>
      <groupName>格式问题</groupName>
      <ability>L2_HalfPunc_CN</ability>
      <abilityName>全半角问题</abilityName>
      <candidateList>
        <item>－</item>
      </candidateList>
      <explain>文本全半角错误。</explain>
      <paraID>6A7C34CE</paraID>
      <start>3</start>
      <end>4</end>
      <status>modified</status>
      <modifiedWord>－</modifiedWord>
      <trackRevisions>false</trackRevisions>
    </reviewItem>
    <reviewItem>
      <errorID>8c44a1d6-1b48-40e2-ac96-3b2b604b4487</errorID>
      <errorWord>-</errorWord>
      <group>L1_Format</group>
      <groupName>格式问题</groupName>
      <ability>L2_HalfPunc_CN</ability>
      <abilityName>全半角问题</abilityName>
      <candidateList>
        <item>－</item>
      </candidateList>
      <explain>文本全半角错误。</explain>
      <paraID>6A7C34CE</paraID>
      <start>4</start>
      <end>5</end>
      <status>modified</status>
      <modifiedWord>－</modifiedWord>
      <trackRevisions>false</trackRevisions>
    </reviewItem>
    <reviewItem>
      <errorID>3eb087ac-b35b-497f-9f97-fa90bbf34872</errorID>
      <errorWord>-</errorWord>
      <group>L1_Format</group>
      <groupName>格式问题</groupName>
      <ability>L2_HalfPunc_CN</ability>
      <abilityName>全半角问题</abilityName>
      <candidateList>
        <item>－</item>
      </candidateList>
      <explain>文本全半角错误。</explain>
      <paraID> 86ED805</paraID>
      <start>3</start>
      <end>4</end>
      <status>unmodified</status>
      <modifiedWord/>
      <trackRevisions>false</trackRevisions>
    </reviewItem>
    <reviewItem>
      <errorID>944d75e4-3007-4c1a-b4fe-31aeb6a307c8</errorID>
      <errorWord>-</errorWord>
      <group>L1_Format</group>
      <groupName>格式问题</groupName>
      <ability>L2_HalfPunc_CN</ability>
      <abilityName>全半角问题</abilityName>
      <candidateList>
        <item>－</item>
      </candidateList>
      <explain>文本全半角错误。</explain>
      <paraID> 86ED805</paraID>
      <start>4</start>
      <end>5</end>
      <status>unmodified</status>
      <modifiedWord/>
      <trackRevisions>false</trackRevisions>
    </reviewItem>
    <reviewItem>
      <errorID>7aa1369f-90af-4789-b9dc-f3ab621cabf5</errorID>
      <errorWord>-</errorWord>
      <group>L1_Format</group>
      <groupName>格式问题</groupName>
      <ability>L2_HalfPunc_CN</ability>
      <abilityName>全半角问题</abilityName>
      <candidateList>
        <item>－</item>
      </candidateList>
      <explain>文本全半角错误。</explain>
      <paraID>1CC03584</paraID>
      <start>9</start>
      <end>10</end>
      <status>unmodified</status>
      <modifiedWord/>
      <trackRevisions>false</trackRevisions>
    </reviewItem>
    <reviewItem>
      <errorID>babdf326-62e9-4acc-8c8d-5f2d3807f555</errorID>
      <errorWord>-</errorWord>
      <group>L1_Format</group>
      <groupName>格式问题</groupName>
      <ability>L2_HalfPunc_CN</ability>
      <abilityName>全半角问题</abilityName>
      <candidateList>
        <item>－</item>
      </candidateList>
      <explain>文本全半角错误。</explain>
      <paraID>2423BAE1</paraID>
      <start>9</start>
      <end>10</end>
      <status>unmodified</status>
      <modifiedWord/>
      <trackRevisions>false</trackRevisions>
    </reviewItem>
    <reviewItem>
      <errorID>d37176b8-566c-406b-ab74-40acf54b332b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23DD4C67</paraID>
      <start>4</start>
      <end>5</end>
      <status>unmodified</status>
      <modifiedWord/>
      <trackRevisions>false</trackRevisions>
    </reviewItem>
    <reviewItem>
      <errorID>d59b0a38-2836-4804-981d-3eb95073de21</errorID>
      <errorWord>-</errorWord>
      <group>L1_Format</group>
      <groupName>格式问题</groupName>
      <ability>L2_HalfPunc_CN</ability>
      <abilityName>全半角问题</abilityName>
      <candidateList>
        <item>－</item>
      </candidateList>
      <explain>文本全半角错误。</explain>
      <paraID>23DD4C67</paraID>
      <start>10</start>
      <end>11</end>
      <status>unmodified</status>
      <modifiedWord/>
      <trackRevisions>false</trackRevisions>
    </reviewItem>
    <reviewItem>
      <errorID>879fbc47-97a4-4e87-a34c-7c03656d82ea</errorID>
      <errorWord>-</errorWord>
      <group>L1_Format</group>
      <groupName>格式问题</groupName>
      <ability>L2_HalfPunc_CN</ability>
      <abilityName>全半角问题</abilityName>
      <candidateList>
        <item>－</item>
      </candidateList>
      <explain>文本全半角错误。</explain>
      <paraID>23DD4C67</paraID>
      <start>11</start>
      <end>12</end>
      <status>unmodified</status>
      <modifiedWord/>
      <trackRevisions>false</trackRevisions>
    </reviewItem>
    <reviewItem>
      <errorID>9199fec0-c17e-4a96-87f7-608c172bcdda</errorID>
      <errorWord>-</errorWord>
      <group>L1_Format</group>
      <groupName>格式问题</groupName>
      <ability>L2_HalfPunc_CN</ability>
      <abilityName>全半角问题</abilityName>
      <candidateList>
        <item>－</item>
      </candidateList>
      <explain>文本全半角错误。</explain>
      <paraID>16543C3B</paraID>
      <start>10</start>
      <end>11</end>
      <status>unmodified</status>
      <modifiedWord/>
      <trackRevisions>false</trackRevisions>
    </reviewItem>
    <reviewItem>
      <errorID>144be909-dd01-497f-9f01-c469d94758c7</errorID>
      <errorWord>-</errorWord>
      <group>L1_Format</group>
      <groupName>格式问题</groupName>
      <ability>L2_HalfPunc_CN</ability>
      <abilityName>全半角问题</abilityName>
      <candidateList>
        <item>－</item>
      </candidateList>
      <explain>文本全半角错误。</explain>
      <paraID>6DE87B81</paraID>
      <start>9</start>
      <end>10</end>
      <status>unmodified</status>
      <modifiedWord/>
      <trackRevisions>false</trackRevisions>
    </reviewItem>
    <reviewItem>
      <errorID>c31d2809-cdbe-4ff3-9fb4-e52f5107dc74</errorID>
      <errorWord>-</errorWord>
      <group>L1_Format</group>
      <groupName>格式问题</groupName>
      <ability>L2_HalfPunc_CN</ability>
      <abilityName>全半角问题</abilityName>
      <candidateList>
        <item>－</item>
      </candidateList>
      <explain>文本全半角错误。</explain>
      <paraID>1ABE6066</paraID>
      <start>9</start>
      <end>10</end>
      <status>unmodified</status>
      <modifiedWord/>
      <trackRevisions>false</trackRevisions>
    </reviewItem>
    <reviewItem>
      <errorID>993ad20e-74a4-46db-b0f3-961f5ab9bfe6</errorID>
      <errorWord>(</errorWord>
      <group>L1_Format</group>
      <groupName>格式问题</groupName>
      <ability>L2_HalfPunc_CN</ability>
      <abilityName>全半角问题</abilityName>
      <candidateList>
        <item>（</item>
      </candidateList>
      <explain>文本全半角错误。</explain>
      <paraID>1D1565A1</paraID>
      <start>13</start>
      <end>14</end>
      <status>unmodified</status>
      <modifiedWord/>
      <trackRevisions>false</trackRevisions>
    </reviewItem>
    <reviewItem>
      <errorID>d6f8697e-b8e5-4f76-824b-ed5890719a8e</errorID>
      <errorWord>)</errorWord>
      <group>L1_Format</group>
      <groupName>格式问题</groupName>
      <ability>L2_HalfPunc_CN</ability>
      <abilityName>全半角问题</abilityName>
      <candidateList>
        <item>）</item>
      </candidateList>
      <explain>文本全半角错误。</explain>
      <paraID>1D1565A1</paraID>
      <start>18</start>
      <end>19</end>
      <status>unmodified</status>
      <modifiedWord/>
      <trackRevisions>false</trackRevisions>
    </reviewItem>
    <reviewItem>
      <errorID>19440bce-75a8-4d6e-a628-01c7c2b51d39</errorID>
      <errorWord>(</errorWord>
      <group>L1_Format</group>
      <groupName>格式问题</groupName>
      <ability>L2_HalfPunc_CN</ability>
      <abilityName>全半角问题</abilityName>
      <candidateList>
        <item>（</item>
      </candidateList>
      <explain>文本全半角错误。</explain>
      <paraID>147087CF</paraID>
      <start>13</start>
      <end>14</end>
      <status>unmodified</status>
      <modifiedWord/>
      <trackRevisions>false</trackRevisions>
    </reviewItem>
    <reviewItem>
      <errorID>435c5f80-b731-481a-82fc-5b69853cf62b</errorID>
      <errorWord>)</errorWord>
      <group>L1_Format</group>
      <groupName>格式问题</groupName>
      <ability>L2_HalfPunc_CN</ability>
      <abilityName>全半角问题</abilityName>
      <candidateList>
        <item>）</item>
      </candidateList>
      <explain>文本全半角错误。</explain>
      <paraID>147087CF</paraID>
      <start>18</start>
      <end>19</end>
      <status>unmodified</status>
      <modifiedWord/>
      <trackRevisions>false</trackRevisions>
    </reviewItem>
    <reviewItem>
      <errorID>9aa247a8-e7b6-4d2f-98fc-a1e805be7923</errorID>
      <errorWord>(</errorWord>
      <group>L1_Format</group>
      <groupName>格式问题</groupName>
      <ability>L2_HalfPunc_CN</ability>
      <abilityName>全半角问题</abilityName>
      <candidateList>
        <item>（</item>
      </candidateList>
      <explain>文本全半角错误。</explain>
      <paraID> 547BC5E</paraID>
      <start>17</start>
      <end>18</end>
      <status>unmodified</status>
      <modifiedWord/>
      <trackRevisions>false</trackRevisions>
    </reviewItem>
    <reviewItem>
      <errorID>54e0a6d4-cc3b-451a-8a1e-f8b8cceaf386</errorID>
      <errorWord>)</errorWord>
      <group>L1_Format</group>
      <groupName>格式问题</groupName>
      <ability>L2_HalfPunc_CN</ability>
      <abilityName>全半角问题</abilityName>
      <candidateList>
        <item>）</item>
      </candidateList>
      <explain>文本全半角错误。</explain>
      <paraID> 547BC5E</paraID>
      <start>38</start>
      <end>39</end>
      <status>unmodified</status>
      <modifiedWord/>
      <trackRevisions>false</trackRevisions>
    </reviewItem>
    <reviewItem>
      <errorID>b9677b97-4459-477e-b222-1f5d7b97c086</errorID>
      <errorWord>(</errorWord>
      <group>L1_Format</group>
      <groupName>格式问题</groupName>
      <ability>L2_HalfPunc_CN</ability>
      <abilityName>全半角问题</abilityName>
      <candidateList>
        <item>（</item>
      </candidateList>
      <explain>文本全半角错误。</explain>
      <paraID>509E898E</paraID>
      <start>21</start>
      <end>22</end>
      <status>unmodified</status>
      <modifiedWord/>
      <trackRevisions>false</trackRevisions>
    </reviewItem>
    <reviewItem>
      <errorID>f310ee7c-3cf5-4ab6-a43e-dbea81ad43eb</errorID>
      <errorWord>)</errorWord>
      <group>L1_Format</group>
      <groupName>格式问题</groupName>
      <ability>L2_HalfPunc_CN</ability>
      <abilityName>全半角问题</abilityName>
      <candidateList>
        <item>）</item>
      </candidateList>
      <explain>文本全半角错误。</explain>
      <paraID>509E898E</paraID>
      <start>42</start>
      <end>43</end>
      <status>unmodified</status>
      <modifiedWord/>
      <trackRevisions>false</trackRevisions>
    </reviewItem>
    <reviewItem>
      <errorID>578f7ed7-dbf3-445b-aeae-ac7c420da2bc</errorID>
      <errorWord>(</errorWord>
      <group>L1_Format</group>
      <groupName>格式问题</groupName>
      <ability>L2_HalfPunc_CN</ability>
      <abilityName>全半角问题</abilityName>
      <candidateList>
        <item>（</item>
      </candidateList>
      <explain>文本全半角错误。</explain>
      <paraID>24A987F4</paraID>
      <start>13</start>
      <end>14</end>
      <status>unmodified</status>
      <modifiedWord/>
      <trackRevisions>false</trackRevisions>
    </reviewItem>
    <reviewItem>
      <errorID>cf5c19bd-6107-4ae8-ab32-f2af630d432c</errorID>
      <errorWord>)</errorWord>
      <group>L1_Format</group>
      <groupName>格式问题</groupName>
      <ability>L2_HalfPunc_CN</ability>
      <abilityName>全半角问题</abilityName>
      <candidateList>
        <item>）</item>
      </candidateList>
      <explain>文本全半角错误。</explain>
      <paraID>24A987F4</paraID>
      <start>18</start>
      <end>19</end>
      <status>unmodified</status>
      <modifiedWord/>
      <trackRevisions>false</trackRevisions>
    </reviewItem>
    <reviewItem>
      <errorID>ef6569aa-bfe7-4208-bdf8-fc3463549772</errorID>
      <errorWord>(</errorWord>
      <group>L1_Format</group>
      <groupName>格式问题</groupName>
      <ability>L2_HalfPunc_CN</ability>
      <abilityName>全半角问题</abilityName>
      <candidateList>
        <item>（</item>
      </candidateList>
      <explain>文本全半角错误。</explain>
      <paraID>2379DA06</paraID>
      <start>13</start>
      <end>14</end>
      <status>unmodified</status>
      <modifiedWord/>
      <trackRevisions>false</trackRevisions>
    </reviewItem>
    <reviewItem>
      <errorID>02cbcab6-d79e-4b0b-a004-4464540f7b6b</errorID>
      <errorWord>)</errorWord>
      <group>L1_Format</group>
      <groupName>格式问题</groupName>
      <ability>L2_HalfPunc_CN</ability>
      <abilityName>全半角问题</abilityName>
      <candidateList>
        <item>）</item>
      </candidateList>
      <explain>文本全半角错误。</explain>
      <paraID>2379DA06</paraID>
      <start>18</start>
      <end>19</end>
      <status>unmodified</status>
      <modifiedWord/>
      <trackRevisions>false</trackRevisions>
    </reviewItem>
    <reviewItem>
      <errorID>b421f4cc-bfc4-4b7d-bcbd-887d484f72d5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65A30F70</paraID>
      <start>3</start>
      <end>4</end>
      <status>unmodified</status>
      <modifiedWord/>
      <trackRevisions>false</trackRevisions>
    </reviewItem>
    <reviewItem>
      <errorID>ffbf62eb-a8df-4d4a-bb3b-167ed7012c93</errorID>
      <errorWord>-</errorWord>
      <group>L1_Format</group>
      <groupName>格式问题</groupName>
      <ability>L2_HalfPunc_CN</ability>
      <abilityName>全半角问题</abilityName>
      <candidateList>
        <item>－</item>
      </candidateList>
      <explain>文本全半角错误。</explain>
      <paraID>65A30F70</paraID>
      <start>9</start>
      <end>10</end>
      <status>unmodified</status>
      <modifiedWord/>
      <trackRevisions>false</trackRevisions>
    </reviewItem>
    <reviewItem>
      <errorID>02466217-adf4-4bdf-ae6c-b1772ac9939b</errorID>
      <errorWord>-</errorWord>
      <group>L1_Format</group>
      <groupName>格式问题</groupName>
      <ability>L2_HalfPunc_CN</ability>
      <abilityName>全半角问题</abilityName>
      <candidateList>
        <item>－</item>
      </candidateList>
      <explain>文本全半角错误。</explain>
      <paraID>65A30F70</paraID>
      <start>10</start>
      <end>11</end>
      <status>unmodified</status>
      <modifiedWord/>
      <trackRevisions>false</trackRevisions>
    </reviewItem>
    <reviewItem>
      <errorID>46d580ae-58c2-4786-93fc-8065d2366f4e</errorID>
      <errorWord>在</errorWord>
      <group>L1_Word</group>
      <groupName>字词问题</groupName>
      <ability>L2_Typo</ability>
      <abilityName>字词错误</abilityName>
      <candidateList>
        <item>在提</item>
      </candidateList>
      <explain/>
      <paraID>6F01482A</paraID>
      <start>6</start>
      <end>8</end>
      <status>modified</status>
      <modifiedWord>在提</modifiedWord>
      <trackRevisions>false</trackRevisions>
    </reviewItem>
    <reviewItem>
      <errorID>d9c3df1e-2d12-46d8-9751-782c8ac427f5</errorID>
      <errorWord>详实</errorWord>
      <group>L1_Word</group>
      <groupName>字词问题</groupName>
      <ability>L2_Typo</ability>
      <abilityName>字词错误</abilityName>
      <candidateList>
        <item>翔实</item>
      </candidateList>
      <explain>存在发音相同字词的误用。</explain>
      <paraID>51DCE7E5</paraID>
      <start>6</start>
      <end>8</end>
      <status>ignored</status>
      <modifiedWord/>
      <trackRevisions>false</trackRevisions>
    </reviewItem>
    <reviewItem>
      <errorID>3bd39b81-a534-412d-b695-ca87fab161ed</errorID>
      <errorWord>条例清晰</errorWord>
      <group>L1_Word</group>
      <groupName>字词问题</groupName>
      <ability>L2_Typo</ability>
      <abilityName>字词错误</abilityName>
      <candidateList>
        <item>条理清晰</item>
      </candidateList>
      <explain/>
      <paraID>5AC293A9</paraID>
      <start>10</start>
      <end>14</end>
      <status>modified</status>
      <modifiedWord>条理清晰</modifiedWord>
      <trackRevisions>false</trackRevisions>
    </reviewItem>
    <reviewItem>
      <errorID>d1a0dcd2-d7c8-4a7e-9746-84e79dc7b379</errorID>
      <errorWord>条例清晰</errorWord>
      <group>L1_Word</group>
      <groupName>字词问题</groupName>
      <ability>L2_Typo</ability>
      <abilityName>字词错误</abilityName>
      <candidateList>
        <item>条理清晰</item>
      </candidateList>
      <explain/>
      <paraID>5E61ABEA</paraID>
      <start>10</start>
      <end>14</end>
      <status>modified</status>
      <modifiedWord>条理清晰</modifiedWord>
      <trackRevisions>false</trackRevisions>
    </reviewItem>
    <reviewItem>
      <errorID>59c234d2-56ff-4908-95f6-53a4034e22cd</errorID>
      <errorWord>可操作性较</errorWord>
      <group>L1_Word</group>
      <groupName>字词问题</groupName>
      <ability>L2_Typo</ability>
      <abilityName>字词错误</abilityName>
      <candidateList>
        <item>可操作性</item>
      </candidateList>
      <explain/>
      <paraID>4A466973</paraID>
      <start>23</start>
      <end>27</end>
      <status>modified</status>
      <modifiedWord>可操作性</modifiedWord>
      <trackRevisions>false</trackRevisions>
    </reviewItem>
    <reviewItem>
      <errorID>87722795-8b41-4839-9271-01c48a9a7c02</errorID>
      <errorWord>复印件加盖</errorWord>
      <group>L1_Word</group>
      <groupName>字词问题</groupName>
      <ability>L2_Typo</ability>
      <abilityName>字词错误</abilityName>
      <candidateList>
        <item>复印件并加盖</item>
      </candidateList>
      <explain/>
      <paraID>22D04A04</paraID>
      <start>75</start>
      <end>81</end>
      <status>modified</status>
      <modifiedWord>复印件并加盖</modifiedWord>
      <trackRevisions>false</trackRevisions>
    </reviewItem>
    <reviewItem>
      <errorID>49a5e169-5a1f-47d1-912a-53a06cee9da4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2BE8B414</paraID>
      <start>0</start>
      <end>2</end>
      <status>modified</status>
      <modifiedWord>1.</modifiedWord>
      <trackRevisions>false</trackRevisions>
    </reviewItem>
    <reviewItem>
      <errorID>8ef6c72d-dcb6-4272-833b-ec1b097abe43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25036EA5</paraID>
      <start>0</start>
      <end>2</end>
      <status>modified</status>
      <modifiedWord>2.</modifiedWord>
      <trackRevisions>false</trackRevisions>
    </reviewItem>
    <reviewItem>
      <errorID>9cc53029-ba5d-4a32-a6cf-6cc14e3fcace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3FBE538</paraID>
      <start>108</start>
      <end>120</end>
      <status>modified</status>
      <modifiedWord>中华人民共和国政府采购法</modifiedWord>
      <trackRevisions>false</trackRevisions>
    </reviewItem>
    <reviewItem>
      <errorID>0e2f52cb-914f-4bdd-a9e9-e32b0c08fdbf</errorID>
      <errorWord>；</errorWord>
      <group>L1_Word</group>
      <groupName>字词问题</groupName>
      <ability>L2_Typo</ability>
      <abilityName>字词错误</abilityName>
      <candidateList>
        <item>；具</item>
      </candidateList>
      <explain/>
      <paraID> 3FBE538</paraID>
      <start>168</start>
      <end>170</end>
      <status>modified</status>
      <modifiedWord>；具</modifiedWord>
      <trackRevisions>false</trackRevisions>
    </reviewItem>
    <reviewItem>
      <errorID>0c384dc1-bb07-4ee6-ac57-2314ca3cf9ee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285BFD48</paraID>
      <start>0</start>
      <end>2</end>
      <status>modified</status>
      <modifiedWord>1.</modifiedWord>
      <trackRevisions>false</trackRevisions>
    </reviewItem>
    <reviewItem>
      <errorID>e70172e5-058e-444e-ad5f-bdb86af7b1eb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39CF7300</paraID>
      <start>0</start>
      <end>2</end>
      <status>modified</status>
      <modifiedWord>2.</modifiedWord>
      <trackRevisions>false</trackRevisions>
    </reviewItem>
    <reviewItem>
      <errorID>b7a73600-bf56-4fbf-9036-b1330e30d97c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24BF45BA</paraID>
      <start>0</start>
      <end>2</end>
      <status>modified</status>
      <modifiedWord>3.</modifiedWord>
      <trackRevisions>false</trackRevisions>
    </reviewItem>
    <reviewItem>
      <errorID>ce61c0da-9f94-4e9a-8d3b-b639da2a1508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67AF93C3</paraID>
      <start>0</start>
      <end>2</end>
      <status>modified</status>
      <modifiedWord>4.</modifiedWord>
      <trackRevisions>false</trackRevisions>
    </reviewItem>
    <reviewItem>
      <errorID>1391e3f6-1b34-4b4e-84cf-598d8d860134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7323A3C1</paraID>
      <start>0</start>
      <end>2</end>
      <status>modified</status>
      <modifiedWord>1.</modifiedWord>
      <trackRevisions>false</trackRevisions>
    </reviewItem>
    <reviewItem>
      <errorID>12eeb1f4-4b50-4176-8b59-e0994a0bd693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1B163080</paraID>
      <start>0</start>
      <end>2</end>
      <status>modified</status>
      <modifiedWord>2.</modifiedWord>
      <trackRevisions>false</trackRevisions>
    </reviewItem>
    <reviewItem>
      <errorID>5bdcd0d7-9f48-47eb-bce2-9907022e37bc</errorID>
      <errorWord>-</errorWord>
      <group>L1_Format</group>
      <groupName>格式问题</groupName>
      <ability>L2_HalfPunc_CN</ability>
      <abilityName>全半角问题</abilityName>
      <candidateList>
        <item>－</item>
      </candidateList>
      <explain>文本全半角错误。</explain>
      <paraID>38F1FED0</paraID>
      <start>17</start>
      <end>18</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83A4A3-EB88-4594-BD9E-5A2E9D301EE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袁涛</cp:lastModifiedBy>
  <cp:revision>4</cp:revision>
  <dcterms:created xsi:type="dcterms:W3CDTF">2023-03-27T07:28:00Z</dcterms:created>
  <dcterms:modified xsi:type="dcterms:W3CDTF">2026-10-19T05:25:27Z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eyJoZGlkIjoiZDY0OTg5ZDhiNDlkMGNhMWQ1YTMyMWEwMWFmMDE0ZjYiLCJ1c2VySWQiOiIzNDI4NTAwMDYifQ==</vt:lpwstr>
  </property>
  <property fmtid="{D5CDD505-2E9C-101B-9397-08002B2CF9AE}" pid="3" name="KSOProductBuildVer">
    <vt:lpwstr>2052-12.1.0.17133</vt:lpwstr>
  </property>
  <property fmtid="{D5CDD505-2E9C-101B-9397-08002B2CF9AE}" pid="4" name="ICV">
    <vt:lpwstr>7B6F87499DCB440783747BC64FCB1B1A_13</vt:lpwstr>
  </property>
</Properties>
</file>