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spacing w:line="360" w:lineRule="auto"/>
        <w:rPr>
          <w:rFonts w:hint="eastAsia" w:ascii="仿宋" w:hAnsi="仿宋" w:eastAsia="仿宋" w:cs="仿宋"/>
          <w:b/>
          <w:color w:val="000000"/>
          <w:sz w:val="60"/>
          <w:szCs w:val="60"/>
        </w:rPr>
      </w:pPr>
      <w:r>
        <w:rPr>
          <w:rFonts w:hint="eastAsia" w:ascii="仿宋" w:hAnsi="仿宋" w:eastAsia="仿宋" w:cs="仿宋"/>
          <w:b/>
          <w:color w:val="000000"/>
          <w:sz w:val="60"/>
          <w:szCs w:val="60"/>
        </w:rPr>
        <w:t xml:space="preserve">雨花台区保障房片区管理办公室食堂原材料采购及配送服务</w:t>
      </w:r>
      <w:r/>
    </w:p>
    <w:p>
      <w:pPr>
        <w:pStyle w:val="653"/>
        <w:rPr>
          <w:rFonts w:hint="eastAsia" w:ascii="仿宋" w:hAnsi="仿宋" w:eastAsia="仿宋" w:cs="仿宋"/>
          <w:b/>
          <w:color w:val="000000"/>
          <w:sz w:val="60"/>
          <w:szCs w:val="60"/>
        </w:rPr>
      </w:pPr>
      <w:r>
        <w:rPr>
          <w:rFonts w:hint="eastAsia" w:ascii="仿宋" w:hAnsi="仿宋" w:eastAsia="仿宋" w:cs="仿宋"/>
          <w:b/>
          <w:color w:val="000000"/>
          <w:sz w:val="60"/>
          <w:szCs w:val="60"/>
        </w:rPr>
      </w:r>
      <w:r/>
    </w:p>
    <w:p>
      <w:pPr>
        <w:pStyle w:val="652"/>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color w:val="000000"/>
          <w:sz w:val="76"/>
          <w:szCs w:val="76"/>
        </w:rPr>
      </w:pPr>
      <w:r>
        <w:rPr>
          <w:rFonts w:hint="eastAsia" w:ascii="仿宋" w:hAnsi="仿宋" w:eastAsia="仿宋" w:cs="仿宋"/>
          <w:b/>
          <w:color w:val="000000"/>
          <w:sz w:val="76"/>
          <w:szCs w:val="76"/>
        </w:rPr>
        <w:t xml:space="preserve">竞争性磋商文件</w:t>
      </w:r>
      <w:r/>
    </w:p>
    <w:p>
      <w:pPr>
        <w:jc w:val="center"/>
        <w:spacing w:line="360" w:lineRule="auto"/>
        <w:rPr>
          <w:rFonts w:hint="eastAsia" w:ascii="仿宋" w:hAnsi="仿宋" w:eastAsia="仿宋" w:cs="仿宋"/>
          <w:b/>
          <w:color w:val="000000"/>
          <w:sz w:val="48"/>
          <w:szCs w:val="48"/>
        </w:rPr>
      </w:pPr>
      <w:r>
        <w:rPr>
          <w:rFonts w:hint="eastAsia" w:ascii="仿宋" w:hAnsi="仿宋" w:eastAsia="仿宋" w:cs="仿宋"/>
          <w:b/>
          <w:color w:val="000000"/>
          <w:sz w:val="48"/>
          <w:szCs w:val="48"/>
        </w:rPr>
      </w:r>
      <w:r/>
    </w:p>
    <w:p>
      <w:pPr>
        <w:jc w:val="center"/>
        <w:spacing w:line="360" w:lineRule="auto"/>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360" w:lineRule="auto"/>
        <w:rPr>
          <w:rFonts w:hint="eastAsia" w:ascii="仿宋" w:hAnsi="仿宋" w:eastAsia="仿宋" w:cs="仿宋"/>
          <w:b/>
          <w:color w:val="000000"/>
          <w:sz w:val="44"/>
          <w:szCs w:val="44"/>
        </w:rPr>
      </w:pPr>
      <w:r>
        <w:rPr>
          <w:rFonts w:hint="eastAsia" w:ascii="仿宋" w:hAnsi="仿宋" w:eastAsia="仿宋" w:cs="仿宋"/>
          <w:b/>
          <w:color w:val="000000"/>
          <w:sz w:val="44"/>
          <w:szCs w:val="44"/>
          <w:highlight w:val="none"/>
        </w:rPr>
        <w:t xml:space="preserve">项目编号：JSZC-320114-HCGS-C2026-0005</w:t>
      </w:r>
      <w:r>
        <w:rPr>
          <w:rFonts w:hint="eastAsia" w:ascii="仿宋" w:hAnsi="仿宋" w:eastAsia="仿宋" w:cs="仿宋"/>
          <w:b/>
          <w:color w:val="000000"/>
          <w:sz w:val="44"/>
          <w:szCs w:val="44"/>
        </w:rPr>
        <w:tab/>
      </w:r>
      <w:r>
        <w:rPr>
          <w:rFonts w:hint="eastAsia" w:ascii="仿宋" w:hAnsi="仿宋" w:eastAsia="仿宋" w:cs="仿宋"/>
          <w:b/>
          <w:color w:val="000000"/>
          <w:sz w:val="44"/>
          <w:szCs w:val="44"/>
        </w:rPr>
        <w:t xml:space="preserve"> </w:t>
      </w:r>
      <w:r/>
    </w:p>
    <w:p>
      <w:pPr>
        <w:jc w:val="center"/>
        <w:spacing w:line="360" w:lineRule="auto"/>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360" w:lineRule="auto"/>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360" w:lineRule="auto"/>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360" w:lineRule="auto"/>
        <w:rPr>
          <w:rFonts w:hint="eastAsia" w:ascii="仿宋" w:hAnsi="仿宋" w:eastAsia="仿宋" w:cs="仿宋"/>
          <w:b/>
          <w:color w:val="000000"/>
          <w:sz w:val="36"/>
          <w:szCs w:val="36"/>
          <w:lang w:val="en-US" w:eastAsia="zh-CN" w:bidi="ar-SA"/>
        </w:rPr>
      </w:pPr>
      <w:r>
        <w:rPr>
          <w:rFonts w:hint="eastAsia" w:ascii="仿宋" w:hAnsi="仿宋" w:eastAsia="仿宋" w:cs="仿宋"/>
          <w:b/>
          <w:color w:val="000000"/>
          <w:sz w:val="36"/>
          <w:szCs w:val="36"/>
          <w:lang w:val="en-US" w:eastAsia="zh-CN" w:bidi="ar-SA"/>
        </w:rPr>
        <w:t xml:space="preserve">采购人：南京市雨花台区保障房片区管理办公室</w:t>
      </w:r>
      <w:r/>
    </w:p>
    <w:p>
      <w:pPr>
        <w:jc w:val="center"/>
        <w:spacing w:line="360" w:lineRule="auto"/>
        <w:rPr>
          <w:rFonts w:hint="eastAsia" w:ascii="仿宋" w:hAnsi="仿宋" w:eastAsia="仿宋" w:cs="仿宋"/>
          <w:b/>
          <w:color w:val="000000"/>
          <w:sz w:val="36"/>
          <w:szCs w:val="36"/>
        </w:rPr>
      </w:pPr>
      <w:r>
        <w:rPr>
          <w:rFonts w:hint="eastAsia" w:ascii="仿宋" w:hAnsi="仿宋" w:eastAsia="仿宋" w:cs="仿宋"/>
          <w:b/>
          <w:color w:val="000000"/>
          <w:sz w:val="36"/>
          <w:szCs w:val="36"/>
          <w:lang w:val="en-US" w:eastAsia="zh-CN" w:bidi="ar-SA"/>
        </w:rPr>
        <w:t xml:space="preserve">采购代理单位：华春建设工程项目管理有限责任公司</w:t>
      </w:r>
      <w:r/>
    </w:p>
    <w:p>
      <w:pPr>
        <w:jc w:val="center"/>
        <w:spacing w:line="360" w:lineRule="auto"/>
        <w:rPr>
          <w:rFonts w:hint="eastAsia" w:ascii="仿宋" w:hAnsi="仿宋" w:eastAsia="仿宋" w:cs="仿宋"/>
          <w:b/>
          <w:color w:val="000000"/>
          <w:sz w:val="44"/>
          <w:szCs w:val="44"/>
        </w:rPr>
      </w:pPr>
      <w:r>
        <w:rPr>
          <w:rFonts w:hint="eastAsia" w:ascii="仿宋" w:hAnsi="仿宋" w:eastAsia="仿宋" w:cs="仿宋"/>
          <w:b/>
          <w:color w:val="000000"/>
          <w:sz w:val="44"/>
          <w:szCs w:val="44"/>
        </w:rPr>
      </w:r>
      <w:r/>
    </w:p>
    <w:p>
      <w:pPr>
        <w:jc w:val="center"/>
        <w:spacing w:line="360" w:lineRule="auto"/>
        <w:rPr>
          <w:rFonts w:hint="eastAsia" w:ascii="仿宋" w:hAnsi="仿宋" w:eastAsia="仿宋" w:cs="仿宋"/>
          <w:b/>
          <w:color w:val="000000"/>
          <w:sz w:val="36"/>
          <w:szCs w:val="36"/>
          <w:lang w:val="en-US" w:eastAsia="zh-CN" w:bidi="ar-SA"/>
        </w:rPr>
      </w:pPr>
      <w:r>
        <w:rPr>
          <w:rFonts w:hint="eastAsia" w:ascii="仿宋" w:hAnsi="仿宋" w:eastAsia="仿宋" w:cs="仿宋"/>
          <w:b/>
          <w:color w:val="000000"/>
          <w:sz w:val="36"/>
          <w:szCs w:val="36"/>
          <w:lang w:val="en-US" w:eastAsia="zh-CN" w:bidi="ar-SA"/>
        </w:rPr>
        <w:t xml:space="preserve">二〇二六年十月</w:t>
      </w:r>
      <w:r/>
    </w:p>
    <w:p>
      <w:pPr>
        <w:jc w:val="center"/>
        <w:spacing w:line="360" w:lineRule="auto"/>
        <w:rPr>
          <w:rFonts w:hint="eastAsia" w:ascii="仿宋" w:hAnsi="仿宋" w:eastAsia="仿宋" w:cs="仿宋"/>
          <w:b/>
          <w:bCs/>
          <w:color w:val="000000"/>
          <w:sz w:val="36"/>
          <w:szCs w:val="36"/>
        </w:rPr>
      </w:pPr>
      <w:r>
        <w:rPr>
          <w:rFonts w:hint="eastAsia" w:ascii="仿宋" w:hAnsi="仿宋" w:eastAsia="仿宋" w:cs="仿宋"/>
          <w:color w:val="000000"/>
          <w:sz w:val="24"/>
          <w:szCs w:val="24"/>
        </w:rPr>
        <w:br w:type="page" w:clear="all"/>
      </w:r>
      <w:r>
        <w:rPr>
          <w:rFonts w:hint="eastAsia" w:ascii="仿宋" w:hAnsi="仿宋" w:eastAsia="仿宋" w:cs="仿宋"/>
          <w:b/>
          <w:bCs/>
          <w:color w:val="000000"/>
          <w:sz w:val="36"/>
          <w:szCs w:val="36"/>
        </w:rPr>
        <w:t xml:space="preserve">目  录</w:t>
      </w:r>
      <w:r/>
    </w:p>
    <w:p>
      <w:pPr>
        <w:pStyle w:val="660"/>
        <w:spacing w:before="0" w:after="0" w:line="560" w:lineRule="exact"/>
        <w:tabs>
          <w:tab w:val="right" w:pos="9060" w:leader="dot"/>
        </w:tabs>
        <w:rPr>
          <w:rFonts w:hint="eastAsia" w:ascii="仿宋" w:hAnsi="仿宋" w:eastAsia="仿宋" w:cs="仿宋"/>
          <w:b w:val="0"/>
          <w:bCs/>
          <w:caps w:val="0"/>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TOC \o "1-3" \h \z \u </w:instrText>
      </w:r>
      <w:r>
        <w:rPr>
          <w:rFonts w:hint="eastAsia" w:ascii="仿宋" w:hAnsi="仿宋" w:eastAsia="仿宋" w:cs="仿宋"/>
          <w:color w:val="000000"/>
          <w:sz w:val="24"/>
          <w:szCs w:val="24"/>
        </w:rPr>
        <w:fldChar w:fldCharType="separate"/>
      </w:r>
      <w:r>
        <w:rPr>
          <w:rFonts w:hint="eastAsia" w:ascii="仿宋" w:hAnsi="仿宋" w:eastAsia="仿宋" w:cs="仿宋"/>
        </w:rPr>
        <w:fldChar w:fldCharType="begin"/>
      </w:r>
      <w:r>
        <w:rPr>
          <w:rFonts w:hint="eastAsia" w:ascii="仿宋" w:hAnsi="仿宋" w:eastAsia="仿宋" w:cs="仿宋"/>
        </w:rPr>
        <w:instrText xml:space="preserve"> HYPERLINK \l "_Toc184369309" </w:instrText>
      </w:r>
      <w:r>
        <w:rPr>
          <w:rFonts w:hint="eastAsia" w:ascii="仿宋" w:hAnsi="仿宋" w:eastAsia="仿宋" w:cs="仿宋"/>
        </w:rPr>
        <w:fldChar w:fldCharType="separate"/>
      </w:r>
      <w:r>
        <w:rPr>
          <w:rStyle w:val="949"/>
          <w:rFonts w:hint="eastAsia" w:ascii="仿宋" w:hAnsi="仿宋" w:eastAsia="仿宋" w:cs="仿宋"/>
          <w:bCs/>
          <w:color w:val="000000"/>
          <w:sz w:val="24"/>
          <w:szCs w:val="24"/>
        </w:rPr>
        <w:t xml:space="preserve">第一章  竞争性磋商</w:t>
      </w:r>
      <w:r>
        <w:rPr>
          <w:rStyle w:val="949"/>
          <w:rFonts w:hint="eastAsia" w:ascii="仿宋" w:hAnsi="仿宋" w:eastAsia="仿宋" w:cs="仿宋"/>
          <w:bCs/>
          <w:color w:val="000000"/>
          <w:sz w:val="24"/>
          <w:szCs w:val="24"/>
          <w:lang w:val="en-US" w:eastAsia="zh-CN"/>
        </w:rPr>
        <w:t xml:space="preserve">公告</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rPr>
        <w:fldChar w:fldCharType="begin"/>
      </w:r>
      <w:r>
        <w:rPr>
          <w:rFonts w:hint="eastAsia" w:ascii="仿宋" w:hAnsi="仿宋" w:eastAsia="仿宋" w:cs="仿宋"/>
          <w:b w:val="0"/>
          <w:bCs/>
          <w:color w:val="000000"/>
          <w:sz w:val="24"/>
          <w:szCs w:val="24"/>
        </w:rPr>
        <w:instrText xml:space="preserve"> PAGEREF _Toc184369309 \h </w:instrText>
      </w:r>
      <w:r>
        <w:rPr>
          <w:rFonts w:hint="eastAsia" w:ascii="仿宋" w:hAnsi="仿宋" w:eastAsia="仿宋" w:cs="仿宋"/>
          <w:b w:val="0"/>
          <w:bCs/>
          <w:color w:val="000000"/>
          <w:sz w:val="24"/>
          <w:szCs w:val="24"/>
        </w:rPr>
        <w:fldChar w:fldCharType="separate"/>
      </w:r>
      <w:r>
        <w:rPr>
          <w:rFonts w:hint="eastAsia" w:ascii="仿宋" w:hAnsi="仿宋" w:eastAsia="仿宋" w:cs="仿宋"/>
          <w:b w:val="0"/>
          <w:bCs/>
          <w:color w:val="000000"/>
          <w:sz w:val="24"/>
          <w:szCs w:val="24"/>
        </w:rPr>
        <w:t xml:space="preserve">3</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rPr>
        <w:fldChar w:fldCharType="end"/>
      </w:r>
      <w:r/>
    </w:p>
    <w:p>
      <w:pPr>
        <w:pStyle w:val="660"/>
        <w:spacing w:before="0" w:after="0" w:line="560" w:lineRule="exact"/>
        <w:tabs>
          <w:tab w:val="right" w:pos="9060" w:leader="dot"/>
        </w:tabs>
        <w:rPr>
          <w:rFonts w:hint="eastAsia" w:ascii="仿宋" w:hAnsi="仿宋" w:eastAsia="仿宋" w:cs="仿宋"/>
          <w:b w:val="0"/>
          <w:bCs/>
          <w:caps w:val="0"/>
          <w:color w:val="000000"/>
          <w:sz w:val="24"/>
          <w:szCs w:val="24"/>
        </w:rPr>
      </w:pPr>
      <w:r>
        <w:rPr>
          <w:rFonts w:hint="eastAsia" w:ascii="仿宋" w:hAnsi="仿宋" w:eastAsia="仿宋" w:cs="仿宋"/>
        </w:rPr>
        <w:fldChar w:fldCharType="begin"/>
      </w:r>
      <w:r>
        <w:rPr>
          <w:rFonts w:hint="eastAsia" w:ascii="仿宋" w:hAnsi="仿宋" w:eastAsia="仿宋" w:cs="仿宋"/>
        </w:rPr>
        <w:instrText xml:space="preserve"> HYPERLINK \l "_Toc184369310" </w:instrText>
      </w:r>
      <w:r>
        <w:rPr>
          <w:rFonts w:hint="eastAsia" w:ascii="仿宋" w:hAnsi="仿宋" w:eastAsia="仿宋" w:cs="仿宋"/>
        </w:rPr>
        <w:fldChar w:fldCharType="separate"/>
      </w:r>
      <w:r>
        <w:rPr>
          <w:rStyle w:val="949"/>
          <w:rFonts w:hint="eastAsia" w:ascii="仿宋" w:hAnsi="仿宋" w:eastAsia="仿宋" w:cs="仿宋"/>
          <w:bCs/>
          <w:color w:val="000000"/>
          <w:sz w:val="24"/>
          <w:szCs w:val="24"/>
        </w:rPr>
        <w:t xml:space="preserve">第二章  供应商须知</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rPr>
        <w:fldChar w:fldCharType="begin"/>
      </w:r>
      <w:r>
        <w:rPr>
          <w:rFonts w:hint="eastAsia" w:ascii="仿宋" w:hAnsi="仿宋" w:eastAsia="仿宋" w:cs="仿宋"/>
          <w:b w:val="0"/>
          <w:bCs/>
          <w:color w:val="000000"/>
          <w:sz w:val="24"/>
          <w:szCs w:val="24"/>
        </w:rPr>
        <w:instrText xml:space="preserve"> PAGEREF _Toc184369310 \h </w:instrText>
      </w:r>
      <w:r>
        <w:rPr>
          <w:rFonts w:hint="eastAsia" w:ascii="仿宋" w:hAnsi="仿宋" w:eastAsia="仿宋" w:cs="仿宋"/>
          <w:b w:val="0"/>
          <w:bCs/>
          <w:color w:val="000000"/>
          <w:sz w:val="24"/>
          <w:szCs w:val="24"/>
        </w:rPr>
        <w:fldChar w:fldCharType="separate"/>
      </w:r>
      <w:r>
        <w:rPr>
          <w:rFonts w:hint="eastAsia" w:ascii="仿宋" w:hAnsi="仿宋" w:eastAsia="仿宋" w:cs="仿宋"/>
          <w:b w:val="0"/>
          <w:bCs/>
          <w:color w:val="000000"/>
          <w:sz w:val="24"/>
          <w:szCs w:val="24"/>
        </w:rPr>
        <w:t xml:space="preserve">10</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rPr>
        <w:fldChar w:fldCharType="end"/>
      </w:r>
      <w:r/>
    </w:p>
    <w:p>
      <w:pPr>
        <w:pStyle w:val="660"/>
        <w:spacing w:before="0" w:after="0" w:line="560" w:lineRule="exact"/>
        <w:tabs>
          <w:tab w:val="right" w:pos="9060" w:leader="dot"/>
        </w:tabs>
        <w:rPr>
          <w:rFonts w:hint="eastAsia" w:ascii="仿宋" w:hAnsi="仿宋" w:eastAsia="仿宋" w:cs="仿宋"/>
          <w:b w:val="0"/>
          <w:bCs/>
          <w:caps w:val="0"/>
          <w:color w:val="000000"/>
          <w:sz w:val="24"/>
          <w:szCs w:val="24"/>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"_Toc184369311" </w:instrText>
      </w:r>
      <w:r>
        <w:rPr>
          <w:rFonts w:hint="eastAsia" w:ascii="仿宋" w:hAnsi="仿宋" w:eastAsia="仿宋" w:cs="仿宋"/>
        </w:rPr>
        <w:fldChar w:fldCharType="separate"/>
      </w:r>
      <w:r>
        <w:rPr>
          <w:rStyle w:val="949"/>
          <w:rFonts w:hint="eastAsia" w:ascii="仿宋" w:hAnsi="仿宋" w:eastAsia="仿宋" w:cs="仿宋"/>
          <w:bCs/>
          <w:color w:val="000000"/>
          <w:sz w:val="24"/>
          <w:szCs w:val="24"/>
        </w:rPr>
        <w:t xml:space="preserve">第三章  成交标准</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lang w:val="en-US" w:eastAsia="zh-CN"/>
        </w:rPr>
        <w:t xml:space="preserve">2</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lang w:val="en-US" w:eastAsia="zh-CN"/>
        </w:rPr>
        <w:t xml:space="preserve">7</w:t>
      </w:r>
      <w:r/>
    </w:p>
    <w:p>
      <w:pPr>
        <w:pStyle w:val="660"/>
        <w:spacing w:before="0" w:after="0" w:line="560" w:lineRule="exact"/>
        <w:tabs>
          <w:tab w:val="right" w:pos="9060" w:leader="dot"/>
        </w:tabs>
        <w:rPr>
          <w:rFonts w:hint="eastAsia" w:ascii="仿宋" w:hAnsi="仿宋" w:eastAsia="仿宋" w:cs="仿宋"/>
          <w:b w:val="0"/>
          <w:bCs/>
          <w:caps w:val="0"/>
          <w:color w:val="000000"/>
          <w:sz w:val="24"/>
          <w:szCs w:val="24"/>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"_Toc184369312" </w:instrText>
      </w:r>
      <w:r>
        <w:rPr>
          <w:rFonts w:hint="eastAsia" w:ascii="仿宋" w:hAnsi="仿宋" w:eastAsia="仿宋" w:cs="仿宋"/>
        </w:rPr>
        <w:fldChar w:fldCharType="separate"/>
      </w:r>
      <w:r>
        <w:rPr>
          <w:rStyle w:val="949"/>
          <w:rFonts w:hint="eastAsia" w:ascii="仿宋" w:hAnsi="仿宋" w:eastAsia="仿宋" w:cs="仿宋"/>
          <w:bCs/>
          <w:color w:val="000000"/>
          <w:sz w:val="24"/>
          <w:szCs w:val="24"/>
        </w:rPr>
        <w:t xml:space="preserve">第四章  采购需求</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lang w:val="en-US" w:eastAsia="zh-CN"/>
        </w:rPr>
        <w:t xml:space="preserve">3</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lang w:val="en-US" w:eastAsia="zh-CN"/>
        </w:rPr>
        <w:t xml:space="preserve">4</w:t>
      </w:r>
      <w:r/>
    </w:p>
    <w:p>
      <w:pPr>
        <w:pStyle w:val="660"/>
        <w:spacing w:before="0" w:after="0" w:line="560" w:lineRule="exact"/>
        <w:tabs>
          <w:tab w:val="right" w:pos="9060" w:leader="dot"/>
        </w:tabs>
        <w:rPr>
          <w:rFonts w:hint="eastAsia" w:ascii="仿宋" w:hAnsi="仿宋" w:eastAsia="仿宋" w:cs="仿宋"/>
          <w:b w:val="0"/>
          <w:bCs/>
          <w:caps w:val="0"/>
          <w:color w:val="000000"/>
          <w:sz w:val="24"/>
          <w:szCs w:val="24"/>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"_Toc184369313" </w:instrText>
      </w:r>
      <w:r>
        <w:rPr>
          <w:rFonts w:hint="eastAsia" w:ascii="仿宋" w:hAnsi="仿宋" w:eastAsia="仿宋" w:cs="仿宋"/>
        </w:rPr>
        <w:fldChar w:fldCharType="separate"/>
      </w:r>
      <w:r>
        <w:rPr>
          <w:rStyle w:val="949"/>
          <w:rFonts w:hint="eastAsia" w:ascii="仿宋" w:hAnsi="仿宋" w:eastAsia="仿宋" w:cs="仿宋"/>
          <w:bCs/>
          <w:color w:val="000000"/>
          <w:sz w:val="24"/>
          <w:szCs w:val="24"/>
        </w:rPr>
        <w:t xml:space="preserve">第五章  合同草案条款</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lang w:val="en-US" w:eastAsia="zh-CN"/>
        </w:rPr>
        <w:t xml:space="preserve">4</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lang w:val="en-US" w:eastAsia="zh-CN"/>
        </w:rPr>
        <w:t xml:space="preserve">3</w:t>
      </w:r>
      <w:r/>
    </w:p>
    <w:p>
      <w:pPr>
        <w:pStyle w:val="660"/>
        <w:spacing w:before="0" w:after="0" w:line="560" w:lineRule="exact"/>
        <w:tabs>
          <w:tab w:val="right" w:pos="9060" w:leader="dot"/>
        </w:tabs>
        <w:rPr>
          <w:rFonts w:hint="eastAsia" w:ascii="仿宋" w:hAnsi="仿宋" w:eastAsia="仿宋" w:cs="仿宋"/>
          <w:b w:val="0"/>
          <w:bCs/>
          <w:caps w:val="0"/>
          <w:color w:val="000000"/>
          <w:sz w:val="24"/>
          <w:szCs w:val="24"/>
          <w:lang w:val="en-US" w:eastAsia="zh-CN"/>
        </w:rPr>
      </w:pPr>
      <w:r>
        <w:rPr>
          <w:rFonts w:hint="eastAsia" w:ascii="仿宋" w:hAnsi="仿宋" w:eastAsia="仿宋" w:cs="仿宋"/>
        </w:rPr>
        <w:fldChar w:fldCharType="begin"/>
      </w:r>
      <w:r>
        <w:rPr>
          <w:rFonts w:hint="eastAsia" w:ascii="仿宋" w:hAnsi="仿宋" w:eastAsia="仿宋" w:cs="仿宋"/>
        </w:rPr>
        <w:instrText xml:space="preserve"> HYPERLINK \l "_Toc184369314" </w:instrText>
      </w:r>
      <w:r>
        <w:rPr>
          <w:rFonts w:hint="eastAsia" w:ascii="仿宋" w:hAnsi="仿宋" w:eastAsia="仿宋" w:cs="仿宋"/>
        </w:rPr>
        <w:fldChar w:fldCharType="separate"/>
      </w:r>
      <w:r>
        <w:rPr>
          <w:rStyle w:val="949"/>
          <w:rFonts w:hint="eastAsia" w:ascii="仿宋" w:hAnsi="仿宋" w:eastAsia="仿宋" w:cs="仿宋"/>
          <w:bCs/>
          <w:color w:val="000000"/>
          <w:sz w:val="24"/>
          <w:szCs w:val="24"/>
        </w:rPr>
        <w:t xml:space="preserve">第六章  附件</w:t>
      </w:r>
      <w:r>
        <w:rPr>
          <w:rFonts w:hint="eastAsia" w:ascii="仿宋" w:hAnsi="仿宋" w:eastAsia="仿宋" w:cs="仿宋"/>
          <w:b w:val="0"/>
          <w:bCs/>
          <w:color w:val="000000"/>
          <w:sz w:val="24"/>
          <w:szCs w:val="24"/>
        </w:rPr>
        <w:tab/>
      </w:r>
      <w:r>
        <w:rPr>
          <w:rFonts w:hint="eastAsia" w:ascii="仿宋" w:hAnsi="仿宋" w:eastAsia="仿宋" w:cs="仿宋"/>
          <w:b w:val="0"/>
          <w:bCs/>
          <w:color w:val="000000"/>
          <w:sz w:val="24"/>
          <w:szCs w:val="24"/>
          <w:lang w:val="en-US" w:eastAsia="zh-CN"/>
        </w:rPr>
        <w:t xml:space="preserve">5</w:t>
      </w:r>
      <w:r>
        <w:rPr>
          <w:rFonts w:hint="eastAsia" w:ascii="仿宋" w:hAnsi="仿宋" w:eastAsia="仿宋" w:cs="仿宋"/>
          <w:b w:val="0"/>
          <w:bCs/>
          <w:color w:val="000000"/>
          <w:sz w:val="24"/>
          <w:szCs w:val="24"/>
        </w:rPr>
        <w:fldChar w:fldCharType="end"/>
      </w:r>
      <w:r>
        <w:rPr>
          <w:rFonts w:hint="eastAsia" w:ascii="仿宋" w:hAnsi="仿宋" w:eastAsia="仿宋" w:cs="仿宋"/>
          <w:b w:val="0"/>
          <w:bCs/>
          <w:color w:val="000000"/>
          <w:sz w:val="24"/>
          <w:szCs w:val="24"/>
          <w:lang w:val="en-US" w:eastAsia="zh-CN"/>
        </w:rPr>
        <w:t xml:space="preserve">3</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end"/>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62"/>
        <w:ind w:firstLine="2898"/>
        <w:spacing w:before="312" w:after="312"/>
        <w:rPr>
          <w:rStyle w:val="1254"/>
          <w:rFonts w:hint="eastAsia" w:ascii="仿宋" w:hAnsi="仿宋" w:eastAsia="仿宋" w:cs="仿宋"/>
          <w:sz w:val="36"/>
          <w:szCs w:val="36"/>
          <w:lang w:eastAsia="zh-CN"/>
        </w:rPr>
      </w:pPr>
      <w:r>
        <w:rPr>
          <w:rFonts w:hint="eastAsia" w:ascii="仿宋" w:hAnsi="仿宋" w:eastAsia="仿宋" w:cs="仿宋"/>
          <w:color w:val="000000"/>
          <w:szCs w:val="24"/>
        </w:rPr>
        <w:br w:type="page" w:clear="all"/>
      </w:r>
      <w:bookmarkStart w:id="0" w:name="_Toc176770986"/>
      <w:r/>
      <w:bookmarkStart w:id="1" w:name="_Toc105488533"/>
      <w:r/>
      <w:bookmarkStart w:id="2" w:name="_Toc176528937"/>
      <w:r/>
      <w:bookmarkStart w:id="3" w:name="_Toc184369309"/>
      <w:r/>
      <w:bookmarkStart w:id="4" w:name="_Toc178255252"/>
      <w:r>
        <w:rPr>
          <w:rStyle w:val="1254"/>
          <w:rFonts w:hint="eastAsia" w:ascii="仿宋" w:hAnsi="仿宋" w:eastAsia="仿宋" w:cs="仿宋"/>
          <w:sz w:val="36"/>
          <w:szCs w:val="36"/>
        </w:rPr>
        <w:t xml:space="preserve">第一章  竞争性磋商</w:t>
      </w:r>
      <w:bookmarkEnd w:id="0"/>
      <w:r/>
      <w:bookmarkEnd w:id="1"/>
      <w:r/>
      <w:bookmarkEnd w:id="2"/>
      <w:r/>
      <w:bookmarkEnd w:id="3"/>
      <w:r/>
      <w:bookmarkEnd w:id="4"/>
      <w:r>
        <w:rPr>
          <w:rStyle w:val="1254"/>
          <w:rFonts w:hint="eastAsia" w:ascii="仿宋" w:hAnsi="仿宋" w:eastAsia="仿宋" w:cs="仿宋"/>
          <w:sz w:val="36"/>
          <w:szCs w:val="36"/>
          <w:lang w:val="en-US" w:eastAsia="zh-CN"/>
        </w:rPr>
        <w:t xml:space="preserve">公告</w:t>
      </w:r>
      <w:r/>
    </w:p>
    <w:p>
      <w:pPr>
        <w:ind w:firstLine="482"/>
        <w:spacing w:line="560" w:lineRule="exact"/>
        <w:rPr>
          <w:rFonts w:hint="eastAsia" w:ascii="仿宋" w:hAnsi="仿宋" w:eastAsia="仿宋" w:cs="仿宋"/>
          <w:b/>
          <w:bCs/>
          <w:color w:val="000000"/>
          <w:sz w:val="24"/>
          <w:szCs w:val="24"/>
        </w:rPr>
        <w:pBdr>
          <w:top w:val="single" w:color="000000" w:sz="4" w:space="1"/>
          <w:left w:val="single" w:color="000000" w:sz="4" w:space="4"/>
          <w:bottom w:val="single" w:color="000000" w:sz="4" w:space="1"/>
          <w:right w:val="single" w:color="000000" w:sz="4" w:space="4"/>
        </w:pBdr>
      </w:pPr>
      <w:r/>
      <w:bookmarkStart w:id="5" w:name="_Toc105488534"/>
      <w:r>
        <w:rPr>
          <w:rFonts w:hint="eastAsia" w:ascii="仿宋" w:hAnsi="仿宋" w:eastAsia="仿宋" w:cs="仿宋"/>
          <w:b/>
          <w:bCs/>
          <w:color w:val="000000"/>
          <w:sz w:val="24"/>
          <w:szCs w:val="24"/>
        </w:rPr>
        <w:t xml:space="preserve">项目概况</w:t>
      </w:r>
      <w:r/>
    </w:p>
    <w:p>
      <w:pPr>
        <w:ind w:firstLine="480"/>
        <w:spacing w:line="560" w:lineRule="exact"/>
        <w:rPr>
          <w:rFonts w:hint="eastAsia" w:ascii="仿宋" w:hAnsi="仿宋" w:eastAsia="仿宋" w:cs="仿宋"/>
          <w:bCs/>
          <w:color w:val="000000"/>
          <w:sz w:val="24"/>
          <w:szCs w:val="24"/>
          <w:highlight w:val="none"/>
          <w:u w:val="singl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u w:val="single"/>
        </w:rPr>
        <w:t xml:space="preserve">雨花台区</w:t>
      </w:r>
      <w:r>
        <w:rPr>
          <w:rFonts w:hint="eastAsia" w:ascii="仿宋" w:hAnsi="仿宋" w:eastAsia="仿宋" w:cs="仿宋"/>
          <w:color w:val="000000"/>
          <w:sz w:val="24"/>
          <w:szCs w:val="24"/>
          <w:highlight w:val="none"/>
          <w:u w:val="single"/>
        </w:rPr>
        <w:t xml:space="preserve">保障房片区管理办公室食堂原材料采购及配送服务</w:t>
      </w:r>
      <w:r>
        <w:rPr>
          <w:rFonts w:hint="eastAsia" w:ascii="仿宋" w:hAnsi="仿宋" w:eastAsia="仿宋" w:cs="仿宋"/>
          <w:color w:val="000000"/>
          <w:sz w:val="24"/>
          <w:szCs w:val="24"/>
          <w:highlight w:val="none"/>
          <w:u w:val="single"/>
          <w:lang w:val="en-US" w:eastAsia="zh-CN"/>
        </w:rPr>
        <w:t xml:space="preserve">（JSZC-320114-HCGS-C2026-0005）采购项目</w:t>
      </w:r>
      <w:r>
        <w:rPr>
          <w:rFonts w:hint="eastAsia" w:ascii="仿宋" w:hAnsi="仿宋" w:eastAsia="仿宋" w:cs="仿宋"/>
          <w:color w:val="000000"/>
          <w:sz w:val="24"/>
          <w:szCs w:val="24"/>
          <w:highlight w:val="none"/>
        </w:rPr>
        <w:t xml:space="preserve">的潜在供应商应在</w:t>
      </w:r>
      <w:r>
        <w:rPr>
          <w:rFonts w:hint="eastAsia" w:ascii="仿宋" w:hAnsi="仿宋" w:eastAsia="仿宋" w:cs="仿宋"/>
          <w:color w:val="000000"/>
          <w:sz w:val="24"/>
          <w:szCs w:val="24"/>
          <w:highlight w:val="none"/>
          <w:u w:val="single"/>
        </w:rPr>
        <w:t xml:space="preserve">“江苏政府采购网”自行下载</w:t>
      </w:r>
      <w:r>
        <w:rPr>
          <w:rFonts w:hint="eastAsia" w:ascii="仿宋" w:hAnsi="仿宋" w:eastAsia="仿宋" w:cs="仿宋"/>
          <w:color w:val="000000"/>
          <w:sz w:val="24"/>
          <w:szCs w:val="24"/>
          <w:highlight w:val="none"/>
        </w:rPr>
        <w:t xml:space="preserve">竞争性磋商文件，并于</w:t>
      </w:r>
      <w:r>
        <w:rPr>
          <w:rFonts w:hint="eastAsia" w:ascii="仿宋" w:hAnsi="仿宋" w:eastAsia="仿宋" w:cs="仿宋"/>
          <w:bCs/>
          <w:color w:val="000000"/>
          <w:sz w:val="24"/>
          <w:szCs w:val="24"/>
          <w:highlight w:val="none"/>
          <w:u w:val="single"/>
          <w:lang w:eastAsia="zh-CN"/>
        </w:rPr>
        <w:t xml:space="preserve">202</w:t>
      </w:r>
      <w:r>
        <w:rPr>
          <w:rFonts w:hint="eastAsia" w:ascii="仿宋" w:hAnsi="仿宋" w:eastAsia="仿宋" w:cs="仿宋"/>
          <w:bCs/>
          <w:color w:val="000000"/>
          <w:sz w:val="24"/>
          <w:szCs w:val="24"/>
          <w:highlight w:val="none"/>
          <w:u w:val="single"/>
          <w:lang w:val="en-US" w:eastAsia="zh-CN"/>
        </w:rPr>
        <w:t xml:space="preserve">6</w:t>
      </w:r>
      <w:r>
        <w:rPr>
          <w:rFonts w:hint="eastAsia" w:ascii="仿宋" w:hAnsi="仿宋" w:eastAsia="仿宋" w:cs="仿宋"/>
          <w:bCs/>
          <w:color w:val="000000"/>
          <w:sz w:val="24"/>
          <w:szCs w:val="24"/>
          <w:highlight w:val="none"/>
          <w:u w:val="single"/>
          <w:lang w:eastAsia="zh-CN"/>
        </w:rPr>
        <w:t xml:space="preserve">年1</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u w:val="single"/>
          <w:lang w:eastAsia="zh-CN"/>
        </w:rPr>
        <w:t xml:space="preserve">月</w:t>
      </w:r>
      <w:r>
        <w:rPr>
          <w:rFonts w:hint="eastAsia" w:ascii="仿宋" w:hAnsi="仿宋" w:eastAsia="仿宋" w:cs="仿宋"/>
          <w:bCs/>
          <w:color w:val="000000"/>
          <w:sz w:val="24"/>
          <w:szCs w:val="24"/>
          <w:highlight w:val="none"/>
          <w:u w:val="single"/>
          <w:lang w:val="en-US" w:eastAsia="zh-CN"/>
        </w:rPr>
        <w:t xml:space="preserve">12</w:t>
      </w:r>
      <w:r>
        <w:rPr>
          <w:rFonts w:hint="eastAsia" w:ascii="仿宋" w:hAnsi="仿宋" w:eastAsia="仿宋" w:cs="仿宋"/>
          <w:bCs/>
          <w:color w:val="000000"/>
          <w:sz w:val="24"/>
          <w:szCs w:val="24"/>
          <w:highlight w:val="none"/>
          <w:u w:val="single"/>
          <w:lang w:eastAsia="zh-CN"/>
        </w:rPr>
        <w:t xml:space="preserve">日09点30分</w:t>
      </w:r>
      <w:r>
        <w:rPr>
          <w:rFonts w:hint="eastAsia" w:ascii="仿宋" w:hAnsi="仿宋" w:eastAsia="仿宋" w:cs="仿宋"/>
          <w:bCs/>
          <w:color w:val="000000"/>
          <w:sz w:val="24"/>
          <w:szCs w:val="24"/>
          <w:highlight w:val="none"/>
          <w:u w:val="single"/>
        </w:rPr>
        <w:t xml:space="preserve">（北京时间）</w:t>
      </w:r>
      <w:r>
        <w:rPr>
          <w:rFonts w:hint="eastAsia" w:ascii="仿宋" w:hAnsi="仿宋" w:eastAsia="仿宋" w:cs="仿宋"/>
          <w:bCs/>
          <w:color w:val="000000"/>
          <w:sz w:val="24"/>
          <w:szCs w:val="24"/>
          <w:highlight w:val="none"/>
        </w:rPr>
        <w:t xml:space="preserve">前提交响应文件</w:t>
      </w:r>
      <w:r>
        <w:rPr>
          <w:rFonts w:hint="eastAsia" w:ascii="仿宋" w:hAnsi="仿宋" w:eastAsia="仿宋" w:cs="仿宋"/>
          <w:color w:val="000000"/>
          <w:sz w:val="24"/>
          <w:szCs w:val="24"/>
          <w:highlight w:val="none"/>
        </w:rPr>
        <w:t xml:space="preserve">。</w:t>
      </w:r>
      <w:r/>
    </w:p>
    <w:p>
      <w:pPr>
        <w:spacing w:line="5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一、项目基本情况</w:t>
      </w:r>
      <w:r/>
    </w:p>
    <w:p>
      <w:pPr>
        <w:ind w:firstLine="4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1、项目编号：JSZC-320114-HCGS-C2026-0005</w:t>
      </w:r>
      <w:r>
        <w:rPr>
          <w:rFonts w:hint="eastAsia" w:ascii="仿宋" w:hAnsi="仿宋" w:eastAsia="仿宋" w:cs="仿宋"/>
          <w:color w:val="000000"/>
          <w:sz w:val="24"/>
          <w:szCs w:val="24"/>
          <w:highlight w:val="none"/>
        </w:rPr>
        <w:tab/>
      </w:r>
      <w:r>
        <w:rPr>
          <w:rFonts w:hint="eastAsia" w:ascii="仿宋" w:hAnsi="仿宋" w:eastAsia="仿宋" w:cs="仿宋"/>
          <w:color w:val="000000"/>
          <w:sz w:val="24"/>
          <w:szCs w:val="24"/>
          <w:highlight w:val="none"/>
        </w:rPr>
        <w:tab/>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2、项目名称：雨花台区保障房片区管理办公室食堂原材料采购及配送服务 </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3、采购方式：竞争性磋商</w:t>
      </w:r>
      <w:r/>
    </w:p>
    <w:p>
      <w:pPr>
        <w:ind w:firstLine="4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4、采购预算：</w:t>
      </w:r>
      <w:r>
        <w:rPr>
          <w:rFonts w:hint="eastAsia" w:ascii="仿宋" w:hAnsi="仿宋" w:eastAsia="仿宋" w:cs="仿宋"/>
          <w:color w:val="000000"/>
          <w:sz w:val="24"/>
          <w:szCs w:val="24"/>
          <w:highlight w:val="none"/>
          <w:lang w:val="en-US" w:eastAsia="zh-CN"/>
        </w:rPr>
        <w:t xml:space="preserve">108</w:t>
      </w:r>
      <w:r>
        <w:rPr>
          <w:rFonts w:hint="eastAsia" w:ascii="仿宋" w:hAnsi="仿宋" w:eastAsia="仿宋" w:cs="仿宋"/>
          <w:color w:val="000000"/>
          <w:sz w:val="24"/>
          <w:szCs w:val="24"/>
          <w:highlight w:val="none"/>
        </w:rPr>
        <w:t xml:space="preserve">万元/年</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最高限价：本项目采用下浮率投标报价，下浮</w:t>
      </w:r>
      <w:r>
        <w:rPr>
          <w:rFonts w:hint="eastAsia" w:ascii="仿宋" w:hAnsi="仿宋" w:eastAsia="仿宋" w:cs="仿宋"/>
          <w:color w:val="000000"/>
          <w:sz w:val="24"/>
          <w:szCs w:val="24"/>
          <w:highlight w:val="none"/>
          <w:lang w:val="en-US" w:eastAsia="zh-CN" w:bidi="ar-SA"/>
        </w:rPr>
        <w:t xml:space="preserve">率≥0%，</w:t>
      </w:r>
      <w:r>
        <w:rPr>
          <w:rFonts w:hint="eastAsia" w:ascii="仿宋" w:hAnsi="仿宋" w:eastAsia="仿宋" w:cs="仿宋"/>
          <w:color w:val="000000"/>
          <w:sz w:val="24"/>
          <w:szCs w:val="24"/>
          <w:highlight w:val="none"/>
        </w:rPr>
        <w:t xml:space="preserve">投标人应考虑经济增长物价上涨及自身成本报价，确定下浮幅度。</w:t>
      </w:r>
      <w:r>
        <w:rPr>
          <w:rFonts w:hint="eastAsia" w:ascii="仿宋" w:hAnsi="仿宋" w:eastAsia="仿宋" w:cs="仿宋"/>
          <w:color w:val="000000"/>
          <w:sz w:val="24"/>
          <w:szCs w:val="24"/>
          <w:highlight w:val="none"/>
        </w:rPr>
        <w:br/>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、采购需求：雨花台区保障房片区管理办公室食堂原材料采购及配送服务</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具体内容及要求详见竞争性磋商文件。</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、合同履行期限：自合同签订之日起一年。（具体以采购人通知为准）</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、本项目是否属专门面向中小企业采购项目：否。</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9</w:t>
      </w:r>
      <w:r>
        <w:rPr>
          <w:rFonts w:hint="eastAsia" w:ascii="仿宋" w:hAnsi="仿宋" w:eastAsia="仿宋" w:cs="仿宋"/>
          <w:color w:val="000000"/>
          <w:sz w:val="24"/>
          <w:szCs w:val="24"/>
        </w:rPr>
        <w:t xml:space="preserve">、本项目所属行业：批发和零售业</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10</w:t>
      </w:r>
      <w:r>
        <w:rPr>
          <w:rFonts w:hint="eastAsia" w:ascii="仿宋" w:hAnsi="仿宋" w:eastAsia="仿宋" w:cs="仿宋"/>
          <w:color w:val="000000"/>
          <w:sz w:val="24"/>
          <w:szCs w:val="24"/>
        </w:rPr>
        <w:t xml:space="preserve">、本项目不接受联合体投标。</w:t>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二、申请人的资格要求</w:t>
      </w:r>
      <w:r/>
    </w:p>
    <w:p>
      <w:pPr>
        <w:ind w:firstLine="422"/>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1、满足《中华人民共和国政府采购法》第二十二条规定:</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（1）具有独立承担民事责任的能力（提供法人或者其他组织的营业执照，自然人的身份证）；</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（2）具有良好的商业信誉和健全的财务会计制度（提供参加本次政府采购活动前上一年度的会计报表，成立不满一个月不需提供）；</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（3）具有履行合同所必需的设备和专业技术能力（根据项目需求提供履行合同所必需的设备和专业技术能力的证明材料或相关加盖公章的承诺函）；</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（4）有依法缴纳税收和社会保障资金的良好记录（提供参加本次采购活动前六个月内（任意一个月）依法缴纳税收和社会保障资金的相关材料）；</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（5）参加政府采购活动前三年内，在经营活动中没有重大违法记录（提供参加本次政府采购活动前3年内在经营活动中没有重大违法记录的书面声明）；</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（6）法律、行政法规规定的其他条件：无。</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备注：根据《关于在政府采购活动中推行信用承诺制的通知》(宁财购通[2021]5号)的规定，政府采购供应商只需在资格审查环节提供满足相应条件的书面承诺书（南京市政府采购供应商信用承诺书），不再需要提供证明材料。供应商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（1）供应商被列入严重失信主体名单；</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（2）被相关监管部门作出行政处罚且尚在处罚有效期内；</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（3）其他法律、行政法规规定的不适用信用承诺的情形。</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违反信用承诺的法律责任：供应商对信用承诺内容的真实性、合法性、有效性负责。如作出虚假信用承诺，视同为“提供虚假材料谋取中标、成交”的违法行为。</w:t>
      </w:r>
      <w:r/>
    </w:p>
    <w:p>
      <w:pPr>
        <w:ind w:firstLine="422"/>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2、落实政府采购政策需满足的资格要求：</w:t>
      </w:r>
      <w:r/>
    </w:p>
    <w:p>
      <w:pPr>
        <w:ind w:firstLine="422"/>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本项目按照以下第（4）种方式落实政府采购促进中小企业发展的要求：</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（1）本项目整体专门面向中小企业采购服务。</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（2）本项目为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（项目编号）的采购包，专门面向中小企业采购服务。</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（3）本项目通过以下第（） 种方式预留部分采购份额采购给中小企业服务：</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①本项目要求供应商以联合体形式参加，中小企业合同金额应当达到的比例为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%，其中小微企业所占比例应为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%（两项比例均应符合《政府采购促进中小企业发展管理办法》第八条规定）。</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②本项目要求供应商进行合同分包，中小企业合同金额应当达到的比例为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%，其中小微企业所占比例应为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%（两项比例均应符合《政府采购促进中小企业发展管理办法》第八条规定）。</w:t>
      </w:r>
      <w:r/>
    </w:p>
    <w:p>
      <w:pPr>
        <w:ind w:firstLine="422"/>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（4）</w:t>
      </w:r>
      <w:bookmarkStart w:id="6" w:name="_Hlk101541071"/>
      <w:r>
        <w:rPr>
          <w:rFonts w:hint="eastAsia" w:ascii="仿宋" w:hAnsi="仿宋" w:eastAsia="仿宋" w:cs="仿宋"/>
          <w:b/>
          <w:bCs/>
          <w:color w:val="000000"/>
          <w:sz w:val="24"/>
          <w:szCs w:val="24"/>
        </w:rPr>
        <w:t xml:space="preserve">本项目为非预留份额的采购项目或采购包，执行价格扣除优惠政策，具体详见第三章成交标准。</w:t>
      </w:r>
      <w:bookmarkEnd w:id="6"/>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3、本项目的特定资格要求：</w:t>
      </w:r>
      <w:r>
        <w:rPr>
          <w:rFonts w:hint="eastAsia" w:ascii="仿宋" w:hAnsi="仿宋" w:eastAsia="仿宋" w:cs="仿宋"/>
          <w:b/>
          <w:bCs/>
          <w:color w:val="000000"/>
          <w:sz w:val="24"/>
          <w:szCs w:val="24"/>
        </w:rPr>
        <w:t xml:space="preserve">供应商具有有效期内的《食品生产许可证》或《食品经营许可证》</w:t>
      </w:r>
      <w:r>
        <w:rPr>
          <w:rFonts w:hint="eastAsia" w:ascii="仿宋" w:hAnsi="仿宋" w:eastAsia="仿宋" w:cs="仿宋"/>
          <w:b/>
          <w:bCs/>
          <w:color w:val="000000"/>
          <w:sz w:val="24"/>
          <w:szCs w:val="24"/>
          <w:highlight w:val="none"/>
        </w:rPr>
        <w:t xml:space="preserve">或食品经营者备案信息采集表(仅销售预包装)</w:t>
      </w:r>
      <w:r>
        <w:rPr>
          <w:rFonts w:hint="eastAsia" w:ascii="仿宋" w:hAnsi="仿宋" w:eastAsia="仿宋" w:cs="仿宋"/>
          <w:b/>
          <w:bCs/>
          <w:color w:val="000000"/>
          <w:sz w:val="24"/>
          <w:szCs w:val="24"/>
        </w:rPr>
        <w:t xml:space="preserve">（提供证明材料复印件加盖公章）。</w:t>
      </w:r>
      <w:r/>
    </w:p>
    <w:p>
      <w:pPr>
        <w:ind w:firstLine="422"/>
        <w:spacing w:line="560" w:lineRule="exact"/>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4、是否接受进口产品：不接受。</w:t>
      </w:r>
      <w:r/>
    </w:p>
    <w:p>
      <w:pPr>
        <w:ind w:firstLine="422"/>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5</w:t>
      </w:r>
      <w:r>
        <w:rPr>
          <w:rFonts w:hint="eastAsia" w:ascii="仿宋" w:hAnsi="仿宋" w:eastAsia="仿宋" w:cs="仿宋"/>
          <w:b/>
          <w:bCs/>
          <w:color w:val="000000"/>
          <w:sz w:val="24"/>
          <w:szCs w:val="24"/>
        </w:rPr>
        <w:t xml:space="preserve">、是否接受联合体投标：不接受。</w:t>
      </w:r>
      <w:r/>
    </w:p>
    <w:p>
      <w:pPr>
        <w:ind w:firstLine="422"/>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三、获取采购文件</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1、时间：自磋商文件公告发布之日起5个工作日 </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2、地点：江苏政府采购网 </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4、售价：0.00元。</w:t>
      </w:r>
      <w:r/>
    </w:p>
    <w:p>
      <w:pPr>
        <w:ind w:firstLine="422"/>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四、提交响应文件截止时间、开标时间和地点</w:t>
      </w:r>
      <w:r/>
    </w:p>
    <w:p>
      <w:pPr>
        <w:ind w:firstLine="420"/>
        <w:spacing w:line="56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bCs/>
          <w:color w:val="000000"/>
          <w:sz w:val="24"/>
          <w:szCs w:val="24"/>
          <w:highlight w:val="none"/>
          <w:u w:val="single"/>
          <w:lang w:eastAsia="zh-CN"/>
        </w:rPr>
        <w:t xml:space="preserve">202</w:t>
      </w:r>
      <w:r>
        <w:rPr>
          <w:rFonts w:hint="eastAsia" w:ascii="仿宋" w:hAnsi="仿宋" w:eastAsia="仿宋" w:cs="仿宋"/>
          <w:bCs/>
          <w:color w:val="000000"/>
          <w:sz w:val="24"/>
          <w:szCs w:val="24"/>
          <w:highlight w:val="none"/>
          <w:u w:val="single"/>
          <w:lang w:val="en-US" w:eastAsia="zh-CN"/>
        </w:rPr>
        <w:t xml:space="preserve">6</w:t>
      </w:r>
      <w:r>
        <w:rPr>
          <w:rFonts w:hint="eastAsia" w:ascii="仿宋" w:hAnsi="仿宋" w:eastAsia="仿宋" w:cs="仿宋"/>
          <w:bCs/>
          <w:color w:val="000000"/>
          <w:sz w:val="24"/>
          <w:szCs w:val="24"/>
          <w:highlight w:val="none"/>
          <w:u w:val="single"/>
          <w:lang w:eastAsia="zh-CN"/>
        </w:rPr>
        <w:t xml:space="preserve">年1</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u w:val="single"/>
          <w:lang w:eastAsia="zh-CN"/>
        </w:rPr>
        <w:t xml:space="preserve">月</w:t>
      </w:r>
      <w:r>
        <w:rPr>
          <w:rFonts w:hint="eastAsia" w:ascii="仿宋" w:hAnsi="仿宋" w:eastAsia="仿宋" w:cs="仿宋"/>
          <w:bCs/>
          <w:color w:val="000000"/>
          <w:sz w:val="24"/>
          <w:szCs w:val="24"/>
          <w:highlight w:val="none"/>
          <w:u w:val="single"/>
          <w:lang w:val="en-US" w:eastAsia="zh-CN"/>
        </w:rPr>
        <w:t xml:space="preserve">12</w:t>
      </w:r>
      <w:r>
        <w:rPr>
          <w:rFonts w:hint="eastAsia" w:ascii="仿宋" w:hAnsi="仿宋" w:eastAsia="仿宋" w:cs="仿宋"/>
          <w:bCs/>
          <w:color w:val="000000"/>
          <w:sz w:val="24"/>
          <w:szCs w:val="24"/>
          <w:highlight w:val="none"/>
          <w:u w:val="single"/>
          <w:lang w:eastAsia="zh-CN"/>
        </w:rPr>
        <w:t xml:space="preserve">日09点30分</w:t>
      </w:r>
      <w:r>
        <w:rPr>
          <w:rFonts w:hint="eastAsia" w:ascii="仿宋" w:hAnsi="仿宋" w:eastAsia="仿宋" w:cs="仿宋"/>
          <w:color w:val="000000"/>
          <w:sz w:val="24"/>
          <w:szCs w:val="24"/>
          <w:highlight w:val="none"/>
        </w:rPr>
        <w:t xml:space="preserve">（北京时间）；</w:t>
      </w:r>
      <w:r/>
    </w:p>
    <w:p>
      <w:pPr>
        <w:ind w:firstLine="420"/>
        <w:spacing w:line="560" w:lineRule="exact"/>
        <w:rPr>
          <w:rFonts w:hint="eastAsia" w:ascii="仿宋" w:hAnsi="仿宋" w:eastAsia="仿宋" w:cs="仿宋"/>
          <w:bCs/>
          <w:color w:val="000000"/>
          <w:sz w:val="24"/>
          <w:szCs w:val="24"/>
        </w:rPr>
      </w:pPr>
      <w:r>
        <w:rPr>
          <w:rFonts w:hint="eastAsia" w:ascii="仿宋" w:hAnsi="仿宋" w:eastAsia="仿宋" w:cs="仿宋"/>
          <w:bCs/>
          <w:color w:val="000000"/>
          <w:sz w:val="24"/>
          <w:szCs w:val="24"/>
          <w:highlight w:val="none"/>
        </w:rPr>
        <w:t xml:space="preserve">地点：“苏采云”政府采购交易</w:t>
      </w:r>
      <w:r>
        <w:rPr>
          <w:rFonts w:hint="eastAsia" w:ascii="仿宋" w:hAnsi="仿宋" w:eastAsia="仿宋" w:cs="仿宋"/>
          <w:bCs/>
          <w:color w:val="000000"/>
          <w:sz w:val="24"/>
          <w:szCs w:val="24"/>
        </w:rPr>
        <w:t xml:space="preserve">系统网上开标大厅</w:t>
      </w:r>
      <w:r/>
    </w:p>
    <w:p>
      <w:pPr>
        <w:ind w:firstLine="422"/>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五、公告期限</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自本公告发布之日起</w:t>
      </w: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个工作日</w:t>
      </w:r>
      <w:r/>
    </w:p>
    <w:p>
      <w:pPr>
        <w:ind w:firstLine="420"/>
        <w:spacing w:line="56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2、有关本次招标的事项若存在变动或修改，敬请及时关注“江苏省政府采购网”发布的信息更正公告。</w:t>
      </w:r>
      <w:r/>
    </w:p>
    <w:p>
      <w:pPr>
        <w:ind w:firstLine="422"/>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六、其他补充事宜</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1.本次招标不收取投标保证金。</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采购人不组织现场勘查，供应商可自行勘察现场或联系采购人咨询。未踏勘现场或踏勘工作不详细的供应商中标后，不得以不完全了解现场情况为理由而向采购人提出任何索赔或其他要求，对此采购人不承担任何责任并将不作任何答复，请各潜在供应商务必对采购文件进行仔细认真地阅读，在随后的采购中，对采购文件所作出的推论、解释和结论及由此造成的后果由供应商负责。</w:t>
      </w:r>
      <w:r/>
    </w:p>
    <w:p>
      <w:pPr>
        <w:numPr>
          <w:ilvl w:val="0"/>
          <w:numId w:val="0"/>
        </w:numPr>
        <w:ind w:firstLine="24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color w:val="000000"/>
          <w:sz w:val="24"/>
          <w:szCs w:val="24"/>
        </w:rPr>
        <w:t xml:space="preserve">供应商通过苏采云系统参与政府采购项目，招标、投标、评标和中标结果发布全程电子化，开标方式为不见面开</w:t>
      </w:r>
      <w:r>
        <w:rPr>
          <w:rFonts w:hint="eastAsia" w:ascii="仿宋" w:hAnsi="仿宋" w:eastAsia="仿宋" w:cs="仿宋"/>
          <w:color w:val="000000"/>
          <w:sz w:val="24"/>
          <w:szCs w:val="24"/>
        </w:rPr>
        <w:t xml:space="preserve">标。需要办理江苏省政府采购数字证书及电子公章，具体详见苏采云系统登录页“新CA办理指南”。供应商按《苏采云系统供应商操作手册》（以下简称“操作手册”）进行注册，并制作上传电子投标文件。《操作手册》下载地址：http://www.ccgp-jiangsu.gov.cn/jiangsu/zlxz/ee/ee3a4bc5a3454aa2b0d9312230633ce9.html（“苏采云”南京地区客服热线025-83633744、025-83633743）。如供应商未按要求操作，由此所产生的风险由供应商自行承担。</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.拒绝下述供应商参加本次采购活动：</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供应商参加政府采购活动前三年内被信用中国网站、中国政府采购网站列入失信被执行人名单、重大税收违法案件当事人名单、政府采购严重违法失信行为记录名单及《南京市政府采购供应商信用管理工作暂行办法》宁财规[2018]10号第十一条、十二条所列严重失信行为情形。如本项目接收联合体投标，联合体成员存在不良信用记录的，视同联合体存在不良信用记录。</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（2）供应商单位负责人为同一人或者存在直接控股、管理关系的不同供应商，不得参加同一合同项下的政府采购活动；</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（3）凡为采购项目提供整体设计、规范编制或者项目管理、监理、检测等服务的供应商，不得再参加本项目的采购活动。</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（4）不同供应商的法定代表人或委托代理人有夫妻、直系血亲关系，不得再参加本项目的采购活动。</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根据《关于在政府采购活动中推行信用承诺制的通知》宁财购通〔2021〕5号规定，参加南京地区政府采购活动的供应商，应以书面形式向采购人或政府采购代理机构作出信用承诺。供应商对信用承诺内容的真实性、合法性、有效性负责。如作出虚假信用承诺，视同为“提供虚假材料谋取中标、成交”的违法行为。</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6</w:t>
      </w:r>
      <w:r>
        <w:rPr>
          <w:rFonts w:hint="eastAsia" w:ascii="仿宋" w:hAnsi="仿宋" w:eastAsia="仿宋" w:cs="仿宋"/>
          <w:color w:val="000000"/>
          <w:sz w:val="24"/>
          <w:szCs w:val="24"/>
        </w:rPr>
        <w:t xml:space="preserve">.本竞争性磋商公告在江苏政府采购网（http://www.ccgp-jiangsu.gov.cn/）公示发布。若有关本次竞争性磋商存在的变动或修改，敬请各供应商及时关注江苏政府采购网发布的关于本项目的信息更正公告。</w:t>
      </w:r>
      <w:r/>
    </w:p>
    <w:p>
      <w:pPr>
        <w:numPr>
          <w:ilvl w:val="-1"/>
          <w:numId w:val="0"/>
        </w:numPr>
        <w:ind w:firstLine="48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w:t>
      </w:r>
      <w:r>
        <w:rPr>
          <w:rFonts w:hint="eastAsia" w:ascii="仿宋" w:hAnsi="仿宋" w:eastAsia="仿宋" w:cs="仿宋"/>
          <w:b/>
          <w:bCs/>
          <w:color w:val="000000"/>
          <w:sz w:val="24"/>
          <w:szCs w:val="24"/>
        </w:rPr>
        <w:t xml:space="preserve">满足《中华人民共和国政府采购法》第二十二条规定”</w:t>
      </w:r>
      <w:r>
        <w:rPr>
          <w:rFonts w:hint="eastAsia" w:ascii="仿宋" w:hAnsi="仿宋" w:eastAsia="仿宋" w:cs="仿宋"/>
          <w:color w:val="000000"/>
          <w:sz w:val="24"/>
          <w:szCs w:val="24"/>
        </w:rPr>
        <w:t xml:space="preserve">（5）条所称的重大违法记录是指供应商因违法经营受到刑事处罚或者责令停产停业、吊销许可证或者执照、较大数额罚款等行政处罚。</w:t>
      </w:r>
      <w:r/>
    </w:p>
    <w:p>
      <w:pPr>
        <w:numPr>
          <w:ilvl w:val="0"/>
          <w:numId w:val="0"/>
        </w:num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 xml:space="preserve">8.</w:t>
      </w:r>
      <w:r>
        <w:rPr>
          <w:rFonts w:hint="eastAsia" w:ascii="仿宋" w:hAnsi="仿宋" w:eastAsia="仿宋" w:cs="仿宋"/>
          <w:color w:val="000000"/>
          <w:sz w:val="24"/>
          <w:szCs w:val="24"/>
        </w:rPr>
        <w:t xml:space="preserve">供应商在参加政府采购活动前 3 年内因违法经营被禁止在一定期限内参加政府采购活动，期限届满的，可以参加政府采购活动。</w:t>
      </w:r>
      <w:r/>
    </w:p>
    <w:p>
      <w:pPr>
        <w:numPr>
          <w:ilvl w:val="0"/>
          <w:numId w:val="0"/>
        </w:num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 xml:space="preserve">9.</w:t>
      </w:r>
      <w:r>
        <w:rPr>
          <w:rFonts w:hint="eastAsia" w:ascii="仿宋" w:hAnsi="仿宋" w:eastAsia="仿宋" w:cs="仿宋"/>
          <w:color w:val="000000"/>
          <w:sz w:val="24"/>
          <w:szCs w:val="24"/>
        </w:rPr>
        <w:t xml:space="preserve">潜在供应商访问政府采购管理交易系统（苏采云）的网络地址和方法：</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（2）“CA数字证书”的获取：供应商需办理CA锁，“苏采云”系统目前仅支持“苏采云”系统下的政务CA，省内各地区办理的“苏采云”系统下的政务CA全省通用。</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（3）“CA数字证书”的办理材料以及供应商操作手册详见：http://jsxcmm.com/help/gys.html。</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（4）潜在供应商访问“苏采云”系统的网络地址和方法：“苏采云”系统的网址：http://jszfcg.jsczt.cn/jszc/login。</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（5）采购文件（后缀名为“.kedt”）、供应商操作手册及政府采购客户端工具也可通过“苏采云”系统--已报名项目--报名详情页面内相应链接进行下载。</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（6）招标代理机构（采购代理机构）将数据电文形式的采购文件加载至“苏采云”系统，供潜在供应商下载或者查阅。    </w:t>
      </w:r>
      <w:r/>
    </w:p>
    <w:p>
      <w:p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（7）苏采云系统使用谷歌浏览器参与不见面开标。</w:t>
      </w:r>
      <w:r/>
    </w:p>
    <w:p>
      <w:pPr>
        <w:numPr>
          <w:ilvl w:val="0"/>
          <w:numId w:val="0"/>
        </w:numPr>
        <w:ind w:firstLine="420"/>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bidi="ar-SA"/>
        </w:rPr>
        <w:t xml:space="preserve">10.</w:t>
      </w:r>
      <w:r>
        <w:rPr>
          <w:rFonts w:hint="eastAsia" w:ascii="仿宋" w:hAnsi="仿宋" w:eastAsia="仿宋" w:cs="仿宋"/>
          <w:color w:val="000000"/>
          <w:sz w:val="24"/>
          <w:szCs w:val="24"/>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numPr>
          <w:ilvl w:val="0"/>
          <w:numId w:val="0"/>
        </w:numPr>
        <w:ind w:firstLine="420"/>
        <w:spacing w:line="560" w:lineRule="exact"/>
        <w:rPr>
          <w:rFonts w:hint="eastAsia" w:ascii="仿宋" w:hAnsi="仿宋" w:eastAsia="仿宋" w:cs="仿宋"/>
        </w:rPr>
      </w:pPr>
      <w:r>
        <w:rPr>
          <w:rFonts w:hint="eastAsia" w:ascii="仿宋" w:hAnsi="仿宋" w:eastAsia="仿宋" w:cs="仿宋"/>
          <w:color w:val="000000"/>
          <w:sz w:val="24"/>
          <w:szCs w:val="24"/>
          <w:lang w:val="en-US" w:eastAsia="zh-CN" w:bidi="ar-SA"/>
        </w:rPr>
        <w:t xml:space="preserve">11.</w:t>
      </w:r>
      <w:r>
        <w:rPr>
          <w:rFonts w:hint="eastAsia" w:ascii="仿宋" w:hAnsi="仿宋" w:eastAsia="仿宋" w:cs="仿宋"/>
          <w:color w:val="000000"/>
          <w:sz w:val="24"/>
          <w:szCs w:val="24"/>
        </w:rPr>
        <w:t xml:space="preserve">供应商如确定参加磋商，可自行下载采购文件及有关资料，按照《操作手册》进行注册，领取CA和办理电子签章，并按《操作手册》要求制作、上传电子投标文件。</w:t>
      </w:r>
      <w:r/>
    </w:p>
    <w:p>
      <w:pPr>
        <w:numPr>
          <w:ilvl w:val="0"/>
          <w:numId w:val="0"/>
        </w:numPr>
        <w:ind w:firstLine="420"/>
        <w:spacing w:line="560" w:lineRule="exact"/>
        <w:rPr>
          <w:rFonts w:hint="eastAsia" w:ascii="仿宋" w:hAnsi="仿宋" w:eastAsia="仿宋" w:cs="仿宋"/>
        </w:rPr>
      </w:pPr>
      <w:r>
        <w:rPr>
          <w:rFonts w:hint="eastAsia" w:ascii="仿宋" w:hAnsi="仿宋" w:eastAsia="仿宋" w:cs="仿宋"/>
          <w:color w:val="000000"/>
          <w:sz w:val="24"/>
          <w:szCs w:val="24"/>
          <w:lang w:val="en-US" w:eastAsia="zh-CN" w:bidi="ar-SA"/>
        </w:rPr>
        <w:t xml:space="preserve">12.</w:t>
      </w:r>
      <w:r>
        <w:rPr>
          <w:rFonts w:hint="eastAsia" w:ascii="仿宋" w:hAnsi="仿宋" w:eastAsia="仿宋" w:cs="仿宋"/>
          <w:color w:val="000000"/>
          <w:sz w:val="24"/>
          <w:szCs w:val="24"/>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七、凡对</w:t>
      </w:r>
      <w:bookmarkStart w:id="7" w:name="_Hlk124759339"/>
      <w:r>
        <w:rPr>
          <w:rFonts w:hint="eastAsia" w:ascii="仿宋" w:hAnsi="仿宋" w:eastAsia="仿宋" w:cs="仿宋"/>
          <w:b/>
          <w:color w:val="000000"/>
          <w:sz w:val="24"/>
          <w:szCs w:val="24"/>
        </w:rPr>
        <w:t xml:space="preserve">本次采购提出询问，请按以下方式联系</w:t>
      </w:r>
      <w:bookmarkEnd w:id="7"/>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1.采购人信息</w:t>
      </w:r>
      <w:r/>
    </w:p>
    <w:p>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lang w:eastAsia="zh-CN"/>
        </w:rPr>
        <w:t xml:space="preserve">南京市雨花台区保障房片区管理办公室</w:t>
      </w:r>
      <w:r/>
    </w:p>
    <w:p>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地址：</w:t>
      </w:r>
      <w:r>
        <w:rPr>
          <w:rFonts w:hint="eastAsia" w:ascii="仿宋" w:hAnsi="仿宋" w:eastAsia="仿宋" w:cs="仿宋"/>
          <w:color w:val="000000"/>
          <w:sz w:val="24"/>
          <w:szCs w:val="24"/>
          <w:lang w:eastAsia="zh-CN"/>
        </w:rPr>
        <w:t xml:space="preserve">南京市雨花台区衡村街5号</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联系人：于主任</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联系电话：15950516522</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2.采购代理机构信息</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名称：</w:t>
      </w:r>
      <w:r>
        <w:rPr>
          <w:rFonts w:hint="eastAsia" w:ascii="仿宋" w:hAnsi="仿宋" w:eastAsia="仿宋" w:cs="仿宋"/>
          <w:color w:val="000000"/>
          <w:sz w:val="24"/>
          <w:szCs w:val="24"/>
          <w:lang w:val="en-US" w:eastAsia="zh-CN" w:bidi="ar-SA"/>
        </w:rPr>
        <w:t xml:space="preserve">华春建设工程项目管理有限责任公司</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地址：南京市建邺区庐山路158号嘉业国际城4号楼2302室</w:t>
      </w:r>
      <w:r/>
    </w:p>
    <w:p>
      <w:pPr>
        <w:spacing w:line="5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lang w:val="en-US" w:eastAsia="zh-CN"/>
        </w:rPr>
        <w:t xml:space="preserve">严工</w:t>
      </w:r>
      <w:r/>
    </w:p>
    <w:p>
      <w:pPr>
        <w:spacing w:line="560" w:lineRule="exact"/>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lang w:val="en-US" w:eastAsia="zh-CN"/>
        </w:rPr>
        <w:t xml:space="preserve">19951754271</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3.项目联系方式</w:t>
      </w:r>
      <w:r/>
    </w:p>
    <w:p>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lang w:val="en-US" w:eastAsia="zh-CN"/>
        </w:rPr>
        <w:t xml:space="preserve">严工</w:t>
      </w:r>
      <w:r/>
    </w:p>
    <w:p>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联系方式：</w:t>
      </w:r>
      <w:r>
        <w:rPr>
          <w:rFonts w:hint="eastAsia" w:ascii="仿宋" w:hAnsi="仿宋" w:eastAsia="仿宋" w:cs="仿宋"/>
          <w:color w:val="000000"/>
          <w:sz w:val="24"/>
          <w:szCs w:val="24"/>
          <w:lang w:val="en-US" w:eastAsia="zh-CN"/>
        </w:rPr>
        <w:t xml:space="preserve">19951754271</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p>
    <w:p>
      <w:pPr>
        <w:pStyle w:val="862"/>
        <w:ind w:firstLine="2898"/>
        <w:rPr>
          <w:rStyle w:val="1254"/>
          <w:rFonts w:hint="eastAsia" w:ascii="仿宋" w:hAnsi="仿宋" w:eastAsia="仿宋" w:cs="仿宋"/>
          <w:b w:val="0"/>
          <w:bCs/>
          <w:sz w:val="36"/>
          <w:szCs w:val="36"/>
        </w:rPr>
      </w:pPr>
      <w:r/>
      <w:bookmarkStart w:id="8" w:name="_Toc176528938"/>
      <w:r/>
      <w:bookmarkStart w:id="9" w:name="_Toc184369310"/>
      <w:r/>
      <w:bookmarkStart w:id="10" w:name="_Toc176770987"/>
      <w:r/>
      <w:bookmarkStart w:id="11" w:name="_Toc178255253"/>
      <w:r>
        <w:rPr>
          <w:rStyle w:val="1254"/>
          <w:rFonts w:hint="eastAsia" w:ascii="仿宋" w:hAnsi="仿宋" w:eastAsia="仿宋" w:cs="仿宋"/>
          <w:b w:val="0"/>
          <w:bCs/>
          <w:sz w:val="36"/>
          <w:szCs w:val="36"/>
        </w:rPr>
        <w:t xml:space="preserve">第二章  供应商须知</w:t>
      </w:r>
      <w:bookmarkEnd w:id="5"/>
      <w:r/>
      <w:bookmarkEnd w:id="8"/>
      <w:r/>
      <w:bookmarkEnd w:id="9"/>
      <w:r/>
      <w:bookmarkEnd w:id="10"/>
      <w:r/>
      <w:bookmarkEnd w:id="11"/>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一、总则</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1、适用法律</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1.1《中华人民共和国政府采购法》、《中华人民共和国政府采购法实施条例》、《政府采购竞争性磋商采购方式管理暂行办法》等有关法律、法规、规章和规定等。</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2、定义</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2.1“采购人”是指依法进行政府采购的国家机关、事业单位、团体组织。</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2.2“供应商”是指参加响应竞争，并符合竞争性磋商文件规定资格条件的法人、其他组织或者自然人。</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2.3“采购代理机构”是指集中采购机构和集</w:t>
      </w:r>
      <w:bookmarkStart w:id="112" w:name="_GoBack"/>
      <w:r/>
      <w:bookmarkEnd w:id="112"/>
      <w:r>
        <w:rPr>
          <w:rFonts w:hint="eastAsia" w:ascii="仿宋" w:hAnsi="仿宋" w:eastAsia="仿宋" w:cs="仿宋"/>
          <w:sz w:val="24"/>
          <w:szCs w:val="24"/>
          <w:lang w:val="zh-CN"/>
        </w:rPr>
        <w:t xml:space="preserve">中采购机构以外的采购代理机构，集中采购机构以外的采购代理机构，是从事采购代理业务的社会中介机构。</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2.4“服务”指本磋商文件中所述相关服务。</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2.5“用户或使用单位”是指接受服务的单位。</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3、政策功能</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3.1 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3.2 政府采购支持监狱和戒毒企业发展政策，监狱和戒毒企业提供的产品和服务在磋商时将获得优势，参加磋商的监狱和戒毒企业，应当提供由省级以上监狱管理局、戒毒管理局（含新疆生产建设兵团）出具的属于监狱企业的证明文件，监狱和戒毒企业享受政府采购支持政策的要求详见财库〔2014〕68号。</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3.3 政府采购促进残疾人就业政策，残疾人福利性单位提供的产品和服务在磋商时将获得优势，参加磋商的残疾人福利性单位，应当提供《残疾人福利性单位声明函》，残疾人福利性单位享受政府采购支持政策的要求详见财库〔2017〕141号。</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3.5 提供的产品属于信息安全产品的，供应商应当选择经国家认证的信息安全产品磋商，并提供由中国信息安全认证中心按国家标准认证颁发的有效认证证书复印件。</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3.6 提供的产品属于政府强制采购节能产品的，供应商应当选择依据国家标准中二级能效（水效）指标认证的节能产品磋商，并提供有效的节能产品认证证书复印件。</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3.7 提供的产品属于环境标志产品的，供应商应当选择依据相关标准的最新版本认证的环境标志产品磋商，并提供有效的环境标志产品认证证书复印件。</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3.8进口产品政策</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（1）除磋商公告载明接受进口产品参加外，不允许进口产品参加。进口产品认定依照《财政部关于政府采购进口产品管理有关问题的通知》（财办库〔2008〕248 号）的规定。</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（2）允许进口产品参加的，满足需求的国内产品可以参加。</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（3）允许进口产品参加的，优先采购向我国企业转让技术、与我国企业签订消化吸收再创新方案的供应商的进口产品。</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3.9 未按要求提供相关材料的，不享受相关政策。</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4、磋商费用</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4.1供应商应自行承担所有与参加投标有关的费用，无论投标过程中的做法和结果如何，采购代理机构和采购人在任何情况下均无义务和责任承担这些费用。</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4.2本次项目评审费按实际发生由</w:t>
      </w:r>
      <w:r>
        <w:rPr>
          <w:rFonts w:hint="eastAsia" w:ascii="仿宋" w:hAnsi="仿宋" w:eastAsia="仿宋" w:cs="仿宋"/>
          <w:sz w:val="24"/>
          <w:szCs w:val="24"/>
          <w:lang w:val="en-US" w:eastAsia="zh-CN"/>
        </w:rPr>
        <w:t xml:space="preserve">采购</w:t>
      </w:r>
      <w:r>
        <w:rPr>
          <w:rFonts w:hint="eastAsia" w:ascii="仿宋" w:hAnsi="仿宋" w:eastAsia="仿宋" w:cs="仿宋"/>
          <w:sz w:val="24"/>
          <w:szCs w:val="24"/>
          <w:lang w:val="zh-CN"/>
        </w:rPr>
        <w:t xml:space="preserve">人支付，代理服务费由成交人领取中标通知书时支付给代理公司，以上费用请供应商综合考虑在报价中，请供应商在报价时予以关注（代理服务费按照本项目成交金额为基数，根据原国家计委 (计价格【2002】1980 号)《招标代理服务收费管理暂行办法》收费标准计取）。</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5、磋商文件的约束力</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5.1 供应商一旦参加本项目采购活动，即被认为接受了本磋商文件的规定和约束。</w:t>
      </w:r>
      <w:r/>
    </w:p>
    <w:p>
      <w:pPr>
        <w:ind w:firstLine="442"/>
        <w:spacing w:line="360" w:lineRule="auto"/>
        <w:rPr>
          <w:rFonts w:hint="eastAsia" w:ascii="仿宋" w:hAnsi="仿宋" w:eastAsia="仿宋" w:cs="仿宋"/>
          <w:sz w:val="24"/>
          <w:szCs w:val="24"/>
          <w:lang w:val="zh-CN"/>
        </w:rPr>
      </w:pPr>
      <w:r>
        <w:rPr>
          <w:rFonts w:hint="eastAsia" w:ascii="仿宋" w:hAnsi="仿宋" w:eastAsia="仿宋" w:cs="仿宋"/>
          <w:b/>
          <w:sz w:val="24"/>
          <w:szCs w:val="24"/>
          <w:lang w:val="zh-CN"/>
        </w:rPr>
        <w:t xml:space="preserve">二、磋商文件</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6、磋商文件构成</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6.1 磋商文件由以下部分组成：</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（1）竞争性磋商公告</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（2）供应商须知</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（3）评审标准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（4）采购需求</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（5）合同草案条款及格式</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（6）响应文件格式</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（7）附件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请仔细检查磋商文件是否齐全，如有缺漏请立即与采购代理机构联系解决。</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7、磋商文件的澄清</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7.1 任何要求对磋商文件进行澄清的供应商，应在磋商截止期5日前按磋商公告中的通讯地址，以书面形式通知采购代理机构。</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8、磋商文件的澄清和修改</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8.1 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8.2 采购代理机构可以视采购项目的具体情况，组织供应商进行现场考察或召开磋商前答疑会，但不单独或分别组织只有一个供应商参加的现场考察和答疑会。</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三、响应文件的编制</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9、响应文件的语言、计量单位、货币和编制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9.1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9.2 供应商所使用的计量单位应为国家法定计量单位。</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9.3 供应商应用</w:t>
      </w:r>
      <w:r>
        <w:rPr>
          <w:rFonts w:hint="eastAsia" w:ascii="仿宋" w:hAnsi="仿宋" w:eastAsia="仿宋" w:cs="仿宋"/>
          <w:sz w:val="24"/>
          <w:szCs w:val="24"/>
          <w:lang w:val="en-US" w:eastAsia="zh-CN"/>
        </w:rPr>
        <w:t xml:space="preserve">费率</w:t>
      </w:r>
      <w:r>
        <w:rPr>
          <w:rFonts w:hint="eastAsia" w:ascii="仿宋" w:hAnsi="仿宋" w:eastAsia="仿宋" w:cs="仿宋"/>
          <w:sz w:val="24"/>
          <w:szCs w:val="24"/>
          <w:lang w:val="zh-CN"/>
        </w:rPr>
        <w:t xml:space="preserve">报价。报价产品如果是进口产品的，应提供人民币与外币之间的汇率；报价单位为“元”。</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9.4 磋商响应文件应字迹清楚、内容齐全、不得涂改。如有修改，修改处须有供应商公章或投标专用章和法定代表人或其授权磋商代表签字。</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9.5 供应商应在磋商响应文件中写清相应的项目编号、项目名称、供应商全称、地址、电话、传真等。</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10、响应文件构成</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10.1 供应商应当根据竞争性磋商文件要求编制磋商电子响应文件，并根据自己的商务能力、技术水平对竞争性磋商文件提出的要求和条件逐条标明是否响应。</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10.2 磋商响应文件由商务部分、技术部分、价格部分，以及其他部分组成。</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10.3 本次采购的最小单位是包。采购项目的技术要求中未分包的，供应商对要求提供的服务不得部分投标；采购项目的技术要求中已经分包的，可以以包为单位投标。</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10.4 如标书制作工具中格式和内容与“江苏政府采购网”发布的磋商文件不一致，请以“江苏政府采购网”发布的磋商文件为准。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10.5 </w:t>
      </w:r>
      <w:r>
        <w:rPr>
          <w:rFonts w:hint="eastAsia" w:ascii="仿宋" w:hAnsi="仿宋" w:eastAsia="仿宋" w:cs="仿宋"/>
          <w:b/>
          <w:bCs/>
          <w:sz w:val="24"/>
          <w:szCs w:val="24"/>
          <w:lang w:val="zh-CN"/>
        </w:rPr>
        <w:t xml:space="preserve">磋商响应文件的商务部分</w:t>
      </w:r>
      <w:r>
        <w:rPr>
          <w:rFonts w:hint="eastAsia" w:ascii="仿宋" w:hAnsi="仿宋" w:eastAsia="仿宋" w:cs="仿宋"/>
          <w:sz w:val="24"/>
          <w:szCs w:val="24"/>
          <w:lang w:val="zh-CN"/>
        </w:rPr>
        <w:t xml:space="preserve">。商务部分是证明供应商有资格参加磋商和成交后有能力履行合同的文件，这些文件应能满足竞争性磋商采购的要求，包括但不限于下列文件，</w:t>
      </w:r>
      <w:r>
        <w:rPr>
          <w:rFonts w:hint="eastAsia" w:ascii="仿宋" w:hAnsi="仿宋" w:eastAsia="仿宋" w:cs="仿宋"/>
          <w:b/>
          <w:bCs/>
          <w:sz w:val="24"/>
          <w:szCs w:val="24"/>
          <w:lang w:val="zh-CN"/>
        </w:rPr>
        <w:t xml:space="preserve">其中加★项目不得有缺失或无效，否则竞争性磋商小组有权否决供应商的投标</w:t>
      </w:r>
      <w:r>
        <w:rPr>
          <w:rFonts w:hint="eastAsia" w:ascii="仿宋" w:hAnsi="仿宋" w:eastAsia="仿宋" w:cs="仿宋"/>
          <w:sz w:val="24"/>
          <w:szCs w:val="24"/>
          <w:lang w:val="zh-CN"/>
        </w:rPr>
        <w:t xml:space="preserve">：</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（1）★竞争性磋商申请及声明（格式见第六章）；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（2）★法定代表人授权委托书及委托代理人的身份证复印件（格式见第六章）；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（3）★第一章竞争性磋商公告中“落实政府采购政策需满足的资格要求”的证明文件及“本项目的特定资格要求”的证明文件，格式见第六章；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）★南京市政府采购供应商信用承诺书；</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）★响应报价表；</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）★《商务条款偏离表》；</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）第三章</w:t>
      </w:r>
      <w:r>
        <w:rPr>
          <w:rFonts w:hint="eastAsia" w:ascii="仿宋" w:hAnsi="仿宋" w:eastAsia="仿宋" w:cs="仿宋"/>
          <w:sz w:val="24"/>
          <w:szCs w:val="24"/>
        </w:rPr>
        <w:t xml:space="preserve">成交</w:t>
      </w:r>
      <w:r>
        <w:rPr>
          <w:rFonts w:hint="eastAsia" w:ascii="仿宋" w:hAnsi="仿宋" w:eastAsia="仿宋" w:cs="仿宋"/>
          <w:sz w:val="24"/>
          <w:szCs w:val="24"/>
          <w:lang w:val="zh-CN"/>
        </w:rPr>
        <w:t xml:space="preserve">标准中对应的其它所需证明材料（如有自行添加）； </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）其它（供应商认为有必要提供的声明和文件，如有，自行拟定并添加）。10.6 </w:t>
      </w:r>
      <w:r>
        <w:rPr>
          <w:rFonts w:hint="eastAsia" w:ascii="仿宋" w:hAnsi="仿宋" w:eastAsia="仿宋" w:cs="仿宋"/>
          <w:b/>
          <w:bCs/>
          <w:sz w:val="24"/>
          <w:szCs w:val="24"/>
          <w:lang w:val="zh-CN"/>
        </w:rPr>
        <w:t xml:space="preserve">磋商响应文件的技术部分</w:t>
      </w:r>
      <w:r>
        <w:rPr>
          <w:rFonts w:hint="eastAsia" w:ascii="仿宋" w:hAnsi="仿宋" w:eastAsia="仿宋" w:cs="仿宋"/>
          <w:sz w:val="24"/>
          <w:szCs w:val="24"/>
          <w:lang w:val="zh-CN"/>
        </w:rPr>
        <w:t xml:space="preserve">。技术部分是证明供应商提供的服务或工程是合格的、并符合竞争性磋商文件要求的证明文件，以及对服务或工程的详细说明，这些文件可以是文字资料、图纸和数据等。提供的服务如与竞争性磋商文件要求有不符之处，应说明其差别之所在。包括但不限于下列文件：</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《技术条款偏离表》；</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（2）承诺书（如有）；</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（3）供应商拟投入本项目的项目组成员员情况一览表；</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（4）供应商认为需要提供的其他技术资料。</w:t>
      </w:r>
      <w:r/>
    </w:p>
    <w:p>
      <w:pPr>
        <w:ind w:firstLine="440"/>
        <w:spacing w:line="360" w:lineRule="auto"/>
        <w:rPr>
          <w:rFonts w:hint="eastAsia" w:ascii="仿宋" w:hAnsi="仿宋" w:eastAsia="仿宋" w:cs="仿宋"/>
          <w:b/>
          <w:bCs/>
          <w:sz w:val="24"/>
          <w:szCs w:val="24"/>
          <w:lang w:val="zh-CN"/>
        </w:rPr>
      </w:pPr>
      <w:r>
        <w:rPr>
          <w:rFonts w:hint="eastAsia" w:ascii="仿宋" w:hAnsi="仿宋" w:eastAsia="仿宋" w:cs="仿宋"/>
          <w:sz w:val="24"/>
          <w:szCs w:val="24"/>
          <w:lang w:val="zh-CN"/>
        </w:rPr>
        <w:t xml:space="preserve">10.7 </w:t>
      </w:r>
      <w:r>
        <w:rPr>
          <w:rFonts w:hint="eastAsia" w:ascii="仿宋" w:hAnsi="仿宋" w:eastAsia="仿宋" w:cs="仿宋"/>
          <w:b/>
          <w:bCs/>
          <w:sz w:val="24"/>
          <w:szCs w:val="24"/>
          <w:lang w:val="zh-CN"/>
        </w:rPr>
        <w:t xml:space="preserve">磋商响应文件的价格部分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（1）价格部分是对服务或工程价格构成的说明，竞争性磋商文件如没有特别说明的话，对每一项服务或工程仅接受一个价格。</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（2）报价应包含与磋商项目有关的所用费用，以及技术资料、支付给员工的工资和国家强制缴纳的各种社会保障资金，以及供应商认为需要的其他费用等。</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（3）供应商应在《</w:t>
      </w:r>
      <w:r>
        <w:rPr>
          <w:rFonts w:hint="eastAsia" w:ascii="仿宋" w:hAnsi="仿宋" w:eastAsia="仿宋" w:cs="仿宋"/>
          <w:sz w:val="24"/>
          <w:szCs w:val="24"/>
        </w:rPr>
        <w:t xml:space="preserve">报价</w:t>
      </w:r>
      <w:r>
        <w:rPr>
          <w:rFonts w:hint="eastAsia" w:ascii="仿宋" w:hAnsi="仿宋" w:eastAsia="仿宋" w:cs="仿宋"/>
          <w:sz w:val="24"/>
          <w:szCs w:val="24"/>
          <w:lang w:val="zh-CN"/>
        </w:rPr>
        <w:t xml:space="preserve">表》、《分项报价》（如有）等标明投标货物和服务等的单价、总价以及分项报价。供应商系中小企业（</w:t>
      </w:r>
      <w:r>
        <w:rPr>
          <w:rFonts w:hint="eastAsia" w:ascii="仿宋" w:hAnsi="仿宋" w:eastAsia="仿宋" w:cs="仿宋"/>
          <w:sz w:val="24"/>
          <w:szCs w:val="24"/>
        </w:rPr>
        <w:t xml:space="preserve">含</w:t>
      </w:r>
      <w:r>
        <w:rPr>
          <w:rFonts w:hint="eastAsia" w:ascii="仿宋" w:hAnsi="仿宋" w:eastAsia="仿宋" w:cs="仿宋"/>
          <w:sz w:val="24"/>
          <w:szCs w:val="24"/>
          <w:lang w:val="zh-CN"/>
        </w:rPr>
        <w:t xml:space="preserve">小型、微型企业），并由本企业提供服务的，须在《报价表》、《分项报价表》中注明。</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（4）供应商的任何错漏、优惠、竞争性报价不得作为减轻责任、减少服务、增加收费、降低质量的理由。</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磋商小组</w:t>
      </w:r>
      <w:r>
        <w:rPr>
          <w:rFonts w:hint="eastAsia" w:ascii="仿宋" w:hAnsi="仿宋" w:eastAsia="仿宋" w:cs="仿宋"/>
          <w:sz w:val="24"/>
          <w:szCs w:val="24"/>
          <w:lang w:val="zh-CN"/>
        </w:rPr>
        <w:t xml:space="preserve">认为供应商的报价明显低于其他通过符合性审查的供应商的报价，有可能影响产品质量或者不能诚信履约的，应当要求其在评</w:t>
      </w:r>
      <w:r>
        <w:rPr>
          <w:rFonts w:hint="eastAsia" w:ascii="仿宋" w:hAnsi="仿宋" w:eastAsia="仿宋" w:cs="仿宋"/>
          <w:sz w:val="24"/>
          <w:szCs w:val="24"/>
        </w:rPr>
        <w:t xml:space="preserve">审期间</w:t>
      </w:r>
      <w:r>
        <w:rPr>
          <w:rFonts w:hint="eastAsia" w:ascii="仿宋" w:hAnsi="仿宋" w:eastAsia="仿宋" w:cs="仿宋"/>
          <w:sz w:val="24"/>
          <w:szCs w:val="24"/>
          <w:lang w:val="zh-CN"/>
        </w:rPr>
        <w:t xml:space="preserve">合理的时间内提供澄清说明，必要时提交相关证明材料；供应商不能证明其报价合理性的，</w:t>
      </w:r>
      <w:r>
        <w:rPr>
          <w:rFonts w:hint="eastAsia" w:ascii="仿宋" w:hAnsi="仿宋" w:eastAsia="仿宋" w:cs="仿宋"/>
          <w:sz w:val="24"/>
          <w:szCs w:val="24"/>
        </w:rPr>
        <w:t xml:space="preserve">磋商小组</w:t>
      </w:r>
      <w:r>
        <w:rPr>
          <w:rFonts w:hint="eastAsia" w:ascii="仿宋" w:hAnsi="仿宋" w:eastAsia="仿宋" w:cs="仿宋"/>
          <w:sz w:val="24"/>
          <w:szCs w:val="24"/>
          <w:lang w:val="zh-CN"/>
        </w:rPr>
        <w:t xml:space="preserve">应当将其作为无效响应处理。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zh-CN"/>
        </w:rPr>
        <w:t xml:space="preserve">）响应文件所报的投标价格不得超过磋商文件规定的最高限价，超过磋商文件规定的最高限价的响应文件，按无效响应处理。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rPr>
        <w:t xml:space="preserve">）经磋商后，二次报价为最终报价，二次报价原则上不高于首次报价，如果成交价低于供应商在响应文件首次报价的，分项报价同比例调整。</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10.8 磋商响应文件的其他部分。其他部分由供应商根据编制磋商响应文件需要提供的其他相关文件组成。</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11、证明磋商响应标的符合磋商文件规定的文件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11.1 供应商应按照磋商文件要求提交证明文件，证明其及磋商响应标的符合磋商文件规定。</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11.2 磋商文件对证明文件无明确形式要求的，证明文件可以以文字资料、图纸和数据等形式提交。</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12、分项报价表</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12.1 供应商应按照磋商文件规定格式填报分项报价表。</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12.2 磋商货币。响应文件中的单价和总价无特殊规定的采用人民币报价，以元为单位标注。磋商文件中另有规定的按规定执行。</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13、技术要求响应及偏离表、商务要求响应及偏离表</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13.1 供应商需对磋商文件中的技术要求与商务要求逐项作出响应或偏离。</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13.2 供应商可在响应文件中提供认为需要的其他技术文件或说明。</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14、竞争性磋商申请及声明</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14.1 供应商应按照磋商文件中提供的格式完整、正确填写竞争性磋商申请及声明。</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15、磋商有效期</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15.1 磋商有效期为采购代理机构规定的提交响应文件截止之日后60天。磋商有效期比规定短的将被视为非实质性响应磋商文件而予以拒绝。</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16、磋商有效期的延长</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16.1 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四、响应文件的递交</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17、电子磋商响应文件的递交</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17.1 电子响应文件的递交供应商应当按照《操作手册》规定，在磋商响应截止时间前制作并上传电子响应文件。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17.2政府采购管理交易系统（苏采云）相关要求是本采购文件的组成部分。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17.3供应商应对 CA 证书妥善保管，如被他人盗用投标，因此带来的结果均由供应商自行承担。</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17.4供应商应当对采购文件提出的要求和条件作出实质性响应，并在电子投标系统逐条应答。</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17.5供应商应对要求提供的资格证明文件（如资质证书、资格证书）、技术资料（如服务方案、人员要求等）扫描上传至投标系统。</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17.6各供应商应在规定时间内凭CA证书进行网上解密。</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18、提交响应文件截止时间</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18.1 供应商上传电子响应文件的时间不得迟于磋商公告中规定的提交响应文件截止时间。</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18.2 供应商应充分考虑到网络环境、网络带宽等风险因素，如因供应商自身原因造成的电子响应文件上传不成功的按照无效响应处理。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18.3 采购代理机构可以按照规定，通过修改磋商文件酌情延长提交响应文件截止日期，在此情况下，供应商的所有权利和义务以及供应商受制的截止日期均应以延长后新的截止日期为准。</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19、响应文件的拒收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19.1 采购代理机构拒绝接收在其规定的提交响应文件截止时间后上传的任何电子响应文件。</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20、响应文件的撤回和修改</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20.1响应文件的撤回</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20.1.1 电子响应文件的撤回</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供应商可在提交响应文件截止时间前，撤回其电子响应文件，具体操作方法见《操作手册》。</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20.1.2 供应商撤回电子响应文件，则认为其不再参与本项目磋商活动。</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20.2响应文件的修改</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20.2.1 供应商可在提交响应文件截止时间前，对其电子响应文件进行修改，具体操作方法见《操作手册》。</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20.2.2 在提交响应文件截止时间之后，供应商不得对其电子响应文件作任何修改。</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20.2.3 在提交响应文件截止时间至磋商文件中规定的磋商有效期满之间的这段时间内，供应商不得撤回其响应文件。</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五、响应文件的解密与评审</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21、响应文件解密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21.1 供应商应当按照《操作手册》规定，在苏采云系统规定的时间内对磋商响应文件进行解密。</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22、磋商小组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22.1 采购代理机构将组织磋商小组对响应文件进行评审。磋商小组由采购人代表和有关技术、经济等方面的专家组成，且人员构成符合政府采购有关规定。</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22.2 磋商小组独立工作，负责评审所有响应文件并确定成交侯选人。</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23、评审过程的保密与公正</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23.1 磋商小组、采购人和采购代理机构工作人员、相关监督人员等与评审工作有关的人员，对评审情况以及在评审过程中获悉的国家秘密、商业秘密负有保密责任。</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23.2 在评审过程中，供应商不得以任何行为影响磋商评审过程，否则其响应文件将被作为无效响应文件。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23.3 在项目评审期间，采购代理机构将设专门人员与供应商联系。</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23.4 采购代理机构和磋商小组不向未成交的供应商解释未成交原因，也不公布评审过程中的相关细节。</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24、评审过程中的的澄清</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24.1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磋商小组并非对每个供应商都作澄清要求。</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24.2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24.3 接到磋商小组澄清、说明和更正要求的供应商如未按规定做出澄清、说明和更正，其风险由供应商自行承担。</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25、对响应文件的审查</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25.1 响应文件审查分为资格审查和符合性审查。</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25.1.1 资格审查：由</w:t>
      </w:r>
      <w:r>
        <w:rPr>
          <w:rFonts w:hint="eastAsia" w:ascii="仿宋" w:hAnsi="仿宋" w:eastAsia="仿宋" w:cs="仿宋"/>
          <w:sz w:val="24"/>
          <w:szCs w:val="24"/>
        </w:rPr>
        <w:t xml:space="preserve">磋商小组</w:t>
      </w:r>
      <w:r>
        <w:rPr>
          <w:rFonts w:hint="eastAsia" w:ascii="仿宋" w:hAnsi="仿宋" w:eastAsia="仿宋" w:cs="仿宋"/>
          <w:sz w:val="24"/>
          <w:szCs w:val="24"/>
          <w:lang w:val="zh-CN"/>
        </w:rPr>
        <w:t xml:space="preserve">依据法律法规和磋商文件的规定，对响应文件中的资格证明文件进行审查，以确定供应商是否具备参加磋商的资格。</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磋商小组</w:t>
      </w:r>
      <w:r>
        <w:rPr>
          <w:rFonts w:hint="eastAsia" w:ascii="仿宋" w:hAnsi="仿宋" w:eastAsia="仿宋" w:cs="仿宋"/>
          <w:sz w:val="24"/>
          <w:szCs w:val="24"/>
          <w:lang w:val="zh-CN"/>
        </w:rPr>
        <w:t xml:space="preserve">进行资格审查时，将在“信用中国”网站（www.creditchina.gov.cn）查询</w:t>
      </w: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的信用记录，以确定</w:t>
      </w: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是否具备</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资格，查询结果留存并归档。</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25.1.2 符合性审查：依据磋商文件的规定，由磋商小组从响应文件的有效性、完整性和对磋商文件的响应程度进行审查，以确定是否对磋商文件的实质性要求作出响应。</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25.1.3 未通过资格审查或符合性审查的供应商，代理机构将在”政府采购管理交易系统（苏采云）”中告知未通过资格审查或符合性审查的原因，评审结束后，代理机构将不再告知未通过资格审查或符合性审查的原因。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25.2</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 在详细评审之前，磋商小组将首先审查每份响应文件是否实质性响应了磋商文件的要求。实质性响应的响应文件应该是与磋商文件要求的条款、条件和规格相符，没有重大偏离或保留。</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所谓重大偏离或保留是指与磋商文件规定的实质性要求存在负偏离，或者在实质上与磋商文件不一致，而且限制了合同中采购人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2.2</w:t>
      </w:r>
      <w:r>
        <w:rPr>
          <w:rFonts w:hint="eastAsia" w:ascii="仿宋" w:hAnsi="仿宋" w:eastAsia="仿宋" w:cs="仿宋"/>
          <w:sz w:val="24"/>
          <w:szCs w:val="24"/>
          <w:lang w:val="zh-CN"/>
        </w:rPr>
        <w:t xml:space="preserve">磋商小组将对确定为实质性响应的</w:t>
      </w:r>
      <w:r>
        <w:rPr>
          <w:rFonts w:hint="eastAsia" w:ascii="仿宋" w:hAnsi="仿宋" w:eastAsia="仿宋" w:cs="仿宋"/>
          <w:sz w:val="24"/>
          <w:szCs w:val="24"/>
        </w:rPr>
        <w:t xml:space="preserve">响应文件</w:t>
      </w:r>
      <w:r>
        <w:rPr>
          <w:rFonts w:hint="eastAsia" w:ascii="仿宋" w:hAnsi="仿宋" w:eastAsia="仿宋" w:cs="仿宋"/>
          <w:sz w:val="24"/>
          <w:szCs w:val="24"/>
          <w:lang w:val="zh-CN"/>
        </w:rPr>
        <w:t xml:space="preserve">进行进一步审核，确定其是否有计算上或累加上的算术错误。修正错误的原则如下：</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（1）响应文件中</w:t>
      </w:r>
      <w:r>
        <w:rPr>
          <w:rFonts w:hint="eastAsia" w:ascii="仿宋" w:hAnsi="仿宋" w:eastAsia="仿宋" w:cs="仿宋"/>
          <w:sz w:val="24"/>
          <w:szCs w:val="24"/>
        </w:rPr>
        <w:t xml:space="preserve">报价</w:t>
      </w:r>
      <w:r>
        <w:rPr>
          <w:rFonts w:hint="eastAsia" w:ascii="仿宋" w:hAnsi="仿宋" w:eastAsia="仿宋" w:cs="仿宋"/>
          <w:sz w:val="24"/>
          <w:szCs w:val="24"/>
          <w:lang w:val="zh-CN"/>
        </w:rPr>
        <w:t xml:space="preserve">表内容与响应文件中相应内容不一致的，以</w:t>
      </w:r>
      <w:r>
        <w:rPr>
          <w:rFonts w:hint="eastAsia" w:ascii="仿宋" w:hAnsi="仿宋" w:eastAsia="仿宋" w:cs="仿宋"/>
          <w:sz w:val="24"/>
          <w:szCs w:val="24"/>
        </w:rPr>
        <w:t xml:space="preserve">报价</w:t>
      </w:r>
      <w:r>
        <w:rPr>
          <w:rFonts w:hint="eastAsia" w:ascii="仿宋" w:hAnsi="仿宋" w:eastAsia="仿宋" w:cs="仿宋"/>
          <w:sz w:val="24"/>
          <w:szCs w:val="24"/>
          <w:lang w:val="zh-CN"/>
        </w:rPr>
        <w:t xml:space="preserve">表为准；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（2）大写金额和小写金额不一致的，以大写金额为准；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（3）单价金额小数点或者百分比有明显错位的，以</w:t>
      </w:r>
      <w:r>
        <w:rPr>
          <w:rFonts w:hint="eastAsia" w:ascii="仿宋" w:hAnsi="仿宋" w:eastAsia="仿宋" w:cs="仿宋"/>
          <w:sz w:val="24"/>
          <w:szCs w:val="24"/>
        </w:rPr>
        <w:t xml:space="preserve">报价表</w:t>
      </w:r>
      <w:r>
        <w:rPr>
          <w:rFonts w:hint="eastAsia" w:ascii="仿宋" w:hAnsi="仿宋" w:eastAsia="仿宋" w:cs="仿宋"/>
          <w:sz w:val="24"/>
          <w:szCs w:val="24"/>
          <w:lang w:val="zh-CN"/>
        </w:rPr>
        <w:t xml:space="preserve">的总价为准，并修改单价；</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（4）总价金额与按单价汇总金额不一致的，以单价金额计算结果为准。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同时出现两种以上错误的，按照前款规定的顺序修正。</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2.3</w:t>
      </w:r>
      <w:r>
        <w:rPr>
          <w:rFonts w:hint="eastAsia" w:ascii="仿宋" w:hAnsi="仿宋" w:eastAsia="仿宋" w:cs="仿宋"/>
          <w:sz w:val="24"/>
          <w:szCs w:val="24"/>
          <w:lang w:val="zh-CN"/>
        </w:rPr>
        <w:t xml:space="preserve">磋商小组将按上述修正错误的方法调整响应文件中的投标报价，并通过苏采云系统告知供应商，调整后的价格对供应商具有约束力。如果供应商不接受修正后的价格，则其</w:t>
      </w:r>
      <w:r>
        <w:rPr>
          <w:rFonts w:hint="eastAsia" w:ascii="仿宋" w:hAnsi="仿宋" w:eastAsia="仿宋" w:cs="仿宋"/>
          <w:sz w:val="24"/>
          <w:szCs w:val="24"/>
        </w:rPr>
        <w:t xml:space="preserve">响应</w:t>
      </w:r>
      <w:r>
        <w:rPr>
          <w:rFonts w:hint="eastAsia" w:ascii="仿宋" w:hAnsi="仿宋" w:eastAsia="仿宋" w:cs="仿宋"/>
          <w:sz w:val="24"/>
          <w:szCs w:val="24"/>
          <w:lang w:val="zh-CN"/>
        </w:rPr>
        <w:t xml:space="preserve">将被拒绝。</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 未实质性响应磋商文件的情形</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25.3.1 供应商在苏采云系统规定的时间内未成功解密电子响应文件的。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25.3.2 供应商未按照磋商文件要求上传电子响应文件的。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25.3.3 同一供应商提交两个（含两个）以上不同的响应文件或者最后报价的。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25.3.4 供应商不具备磋商文件中规定资格要求的。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25.3.5 供应商的投标报价超过了最高投标限价。</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25.3.6 不符合磋商文件中规定的实质性要求和条件的。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25.3.7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25.3.8 响应文件含有采购人不能接受的附加条件的。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25.3.9 响应文件未按照磋商文件要求加盖CA电子公章或签字的。</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rPr>
        <w:t xml:space="preserve">25.3.10 响应文件不能满足磋商文件要求提供的实质性内容的。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25.4  无效响应的情形</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25.4.1磋商小组认为供应商最后报价明显低于其他实质响应供应商报价、有可能影响施工质量、难以诚信履约时，要求供应商在合理的时间内提供书面说明，内容包括但不限于其最后报价与首次报价差额的原因、具体可落实环节和理由等。供应商不能按磋商小组要求说明报价合理性的，磋商小组将其作为无效响应。</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25.4.2 未实质性响应磋商文件的响应文件按无效响应处理。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25.5 如果响应文件实质上没有响应磋商文件的要求，磋商小组将予以拒绝，供应商不得通过修改或撤销不合要求的偏离或保留而使其成为实质性响应的文件。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25.6 供应商在项目评审全过程中应保持通讯畅通，并安排专人与采购代理机构及磋商小组联系。</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25.7 </w:t>
      </w:r>
      <w:r>
        <w:rPr>
          <w:rFonts w:hint="eastAsia" w:ascii="仿宋" w:hAnsi="仿宋" w:eastAsia="仿宋" w:cs="仿宋"/>
          <w:sz w:val="24"/>
          <w:szCs w:val="24"/>
          <w:lang w:val="zh-CN"/>
        </w:rPr>
        <w:t xml:space="preserve">★政府采购评审中出现下列情形之一的，评审委员会应当启动异常低价投标审查程序【因本次项目为</w:t>
      </w:r>
      <w:r>
        <w:rPr>
          <w:rFonts w:hint="eastAsia" w:ascii="仿宋" w:hAnsi="仿宋" w:eastAsia="仿宋" w:cs="仿宋"/>
          <w:sz w:val="24"/>
          <w:szCs w:val="24"/>
          <w:lang w:val="en-US" w:eastAsia="zh-CN"/>
        </w:rPr>
        <w:t xml:space="preserve">下浮</w:t>
      </w:r>
      <w:r>
        <w:rPr>
          <w:rFonts w:hint="eastAsia" w:ascii="仿宋" w:hAnsi="仿宋" w:eastAsia="仿宋" w:cs="仿宋"/>
          <w:sz w:val="24"/>
          <w:szCs w:val="24"/>
          <w:lang w:val="zh-CN"/>
        </w:rPr>
        <w:t xml:space="preserve">率报价，下述投标报价为：1-</w:t>
      </w:r>
      <w:r>
        <w:rPr>
          <w:rFonts w:hint="eastAsia" w:ascii="仿宋" w:hAnsi="仿宋" w:eastAsia="仿宋" w:cs="仿宋"/>
          <w:sz w:val="24"/>
          <w:szCs w:val="24"/>
          <w:lang w:val="en-US" w:eastAsia="zh-CN"/>
        </w:rPr>
        <w:t xml:space="preserve">下浮</w:t>
      </w:r>
      <w:r>
        <w:rPr>
          <w:rFonts w:hint="eastAsia" w:ascii="仿宋" w:hAnsi="仿宋" w:eastAsia="仿宋" w:cs="仿宋"/>
          <w:sz w:val="24"/>
          <w:szCs w:val="24"/>
          <w:lang w:val="zh-CN"/>
        </w:rPr>
        <w:t xml:space="preserve">率】：</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①投标（响应）报价低于全部通过符合性审查供应商投标（响应）报价平均值50%的，即投标（响应）报价&lt;全部通过符合性审查供应商投标（响应）报价平均值×50%；</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②投标（响应）报价低于通过符合性审查的次低报价供应商投标（响应）报价50%的，即投标（响应）报价&lt;通过符合性审查的次低报价供应商投标（响应）报价×50%；</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③投标（响应）报价低于采购项目最高限价45%的，即投标（响应）报价&lt;采购项目最高限价×45%；</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④评审委员会基于专业判断，认为供应商报价过低，有可能影响产品质量或者不能诚信履约的其他情形。</w:t>
      </w:r>
      <w:r/>
    </w:p>
    <w:p>
      <w:pPr>
        <w:ind w:firstLine="44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zh-CN"/>
        </w:rPr>
        <w:t xml:space="preserve">评审委员会启动异常低价投标（响应）审查后，属于前述第①项至第④项情形的，评审委员会通过苏采云系统要求供应商在30分钟内对投标（响应）价格作出解释，提供项目具体成本测算等与报价合理性相关的书面说明及必要的证明材料，包括但不限于原材料成本、人工成本、制造费用等证明其报价合理性。投标供应商不能提供书面说明、证明材料，或者提供的书面说明、证明材料不能证明其报价合理性的，评审委员会应当将其作为无效投标（响应）处理。</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26、磋商程序及评审方法和评审标准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 磋商程序</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26.1.2 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未在规定提交最后报价系统默认为放弃报价。</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最后报价是供应商响应文件的有效组成部分，提交最后报价的供应商不少于3家，磋商小组将根据供应商最后得分由高到低的顺序推荐成交候选供应商。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26.1.3 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  评审方法和评审标准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26.2.1评审方法。经磋商确定最终采购需求和提交最后报价的供应商后，由磋商小组采用综合评分法对提交最后报价的供应商的响应文件和最后报价进行综合评分。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26.2.2 评审标准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见本磋商文件第三章规定。</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无效响应条款</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.1 供应商未按照采购文件要求上传电子磋商响应文件的。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.2 供应商未成功解密电子磋商响应文件的。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.3 供应商不具备采购文件中规定资格要求的。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.4 未通过符合性审查的。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.5 不符合采购文件中规定的其他实质性要求和条件的（本采购文件中加★为实质性要求和条件）。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.6 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.7 本项目采购产品被财政部、国家发改委、生态环境部等列入“节能产品品目清单”强制采购范围，而供应商所磋商产品不在强制采购范围内的。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.8 响应文件未按照采购文件要求加盖电子签章。</w:t>
      </w:r>
      <w:r/>
    </w:p>
    <w:p>
      <w:pPr>
        <w:ind w:firstLine="44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.9 </w:t>
      </w:r>
      <w:r>
        <w:rPr>
          <w:rFonts w:hint="eastAsia" w:ascii="仿宋" w:hAnsi="仿宋" w:eastAsia="仿宋" w:cs="仿宋"/>
          <w:sz w:val="24"/>
          <w:szCs w:val="24"/>
        </w:rPr>
        <w:t xml:space="preserve">改变工程量清单，计价规范，工程数量，单位，不可竞争费等。</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26.3.10</w:t>
      </w:r>
      <w:r>
        <w:rPr>
          <w:rFonts w:hint="eastAsia" w:ascii="仿宋" w:hAnsi="仿宋" w:eastAsia="仿宋" w:cs="仿宋"/>
          <w:sz w:val="24"/>
          <w:szCs w:val="24"/>
          <w:lang w:val="zh-CN"/>
        </w:rPr>
        <w:t xml:space="preserve">其他法律、法规及本采购文件规定的属无效响应的情形。</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 采购活动终止的情况</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出现下列情形之一的，本次竞争性磋商采购活动将被终止：</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.1 因情况变化，不再符合规定的竞争性磋商采购方式适用情形的。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.2 出现影响采购公正的违法、违规行为的。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.3 在采购过程中符合要求的供应商或者最后报价未超过采购预算的供应商不足3家的。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26.</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.4 在苏采云系统规定时间内成功解密电子响应文件的供应商不足3家的。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4</w:t>
      </w:r>
      <w:r>
        <w:rPr>
          <w:rFonts w:hint="eastAsia" w:ascii="仿宋" w:hAnsi="仿宋" w:eastAsia="仿宋" w:cs="仿宋"/>
          <w:sz w:val="24"/>
          <w:szCs w:val="24"/>
          <w:lang w:val="zh-CN"/>
        </w:rPr>
        <w:t xml:space="preserve">.</w:t>
      </w:r>
      <w:r>
        <w:rPr>
          <w:rFonts w:hint="eastAsia" w:ascii="仿宋" w:hAnsi="仿宋" w:eastAsia="仿宋" w:cs="仿宋"/>
          <w:sz w:val="24"/>
          <w:szCs w:val="24"/>
        </w:rPr>
        <w:t xml:space="preserve">5</w:t>
      </w:r>
      <w:r>
        <w:rPr>
          <w:rFonts w:hint="eastAsia" w:ascii="仿宋" w:hAnsi="仿宋" w:eastAsia="仿宋" w:cs="仿宋"/>
          <w:sz w:val="24"/>
          <w:szCs w:val="24"/>
          <w:lang w:val="zh-CN"/>
        </w:rPr>
        <w:t xml:space="preserve"> 因重大变故，采购任务取消的。</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六、成交</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27、确定成交单位</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27.1 磋商小组根据综合评分情况，按照评审得分由高到低顺序推荐3名成交候选供应商，并编写评审报告。评审得分相同的，按照最后报价由低到高的顺序推荐。评审得分且最后报价相同的，按照</w:t>
      </w:r>
      <w:r>
        <w:rPr>
          <w:rFonts w:hint="eastAsia" w:ascii="仿宋" w:hAnsi="仿宋" w:eastAsia="仿宋" w:cs="仿宋"/>
          <w:sz w:val="24"/>
          <w:szCs w:val="24"/>
        </w:rPr>
        <w:t xml:space="preserve">技术</w:t>
      </w:r>
      <w:r>
        <w:rPr>
          <w:rFonts w:hint="eastAsia" w:ascii="仿宋" w:hAnsi="仿宋" w:eastAsia="仿宋" w:cs="仿宋"/>
          <w:sz w:val="24"/>
          <w:szCs w:val="24"/>
          <w:lang w:val="zh-CN"/>
        </w:rPr>
        <w:t xml:space="preserve">指标优劣顺序推荐。</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27.2 按以下第（</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）种方式确定成交供应商；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（1）磋商小组直接确定排名第一的成交候选人为成交供应商；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（2）采购人在磋商小组推荐的3名成交候选人中按顺序确定成交供应商。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按第二种方式确定成交供应商的，代理机构自评审结束之日起两个工作日内将评审报告送交采购人，采购人应当自收到评审报告之日起五个工作日内，在评审报告推荐的成交候选人中按顺序确定成交供应商。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27.3 确定成交供应商后，采购代理机构将在“江苏政府采购网”发布成交结果公告，公告期限为1个工作日。</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27.4 若有充分证据证明，成交供应商出现下列情况之一的，一经查实，将被取消成交资格：</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27.4.1 提供虚假材料谋取成交的。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27.4.2 与评审专家、采购人、其他供应商或者采购代理机构工作人员恶意串通的。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27.4.3 向评审专家、采购人或采购代理机构工作人员行贿或者提供其他不正当利益的。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27.4.4 恶意竞争，最后报价明显低于其自身合理成本且又无法提供证明的。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27.4.5 不满足本磋商文件规定的实质性要求，但在评审过程中又未被磋商小组发现的。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27.4.6 成交后无正当理由拒不与采购人签订政府采购合同或者未按照磋商文件确定的事项签订政府采购合同的。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27.4.7 将政府采购合同转包的。</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27.4.8 采取不正当手段诋毁、排挤其他供应商。</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28、询问、质疑、投诉和诚实信用</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28.1 询问</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供应商对采购活动事项有疑问的，可以依法向采购代理机构或采购人提出询问，采购人或者采购代理机构在三个工作日内对供应商依法提出的询问作出答复，但答复的内容不涉及商业秘密。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28.2 质疑</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28.2.1 提出质疑的供应商应当是参与所质疑项目采购活动的供应商。潜在供应商依法获取其可质疑的采购文件的，可以对采购文件提出质疑。</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28.2.2 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（1）对可以质疑的采购文件提出质疑的，应当在获取采购文件之日或者采购文件公告期限届满之日起7个工作日内提出。</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（2）对采购过程提出质疑的，为各采购程序环节结束之日起7个工作日内提出。</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（3）对成交结果提出质疑的，为成交结果公告期限届满之日起7个工作日内提出。</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28.2.3 供应商应当在法定质疑期内一次性提出针对同一采购程序环节的质疑。供应商如在法定期限内对同一采购程序环节提出多次质疑的，采购代理机构、采购人将只对供应商第一次质疑作出答复。</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28.2.4 供应商应按照“谁主张、谁举证”的原则对质疑内容提供相关证明材料，并对质疑内容的真实性承担责任。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质疑文件应包括以下主要内容：</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（1）质疑供应商的姓名或者名称、地址、邮编、联系人及联系电话；</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（2）质疑项目的名称、编号、公告发布时间、磋商时间；</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（3）具体、明确的质疑事项和与质疑事项相关的请求；</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（4）事实依据；</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（5）必要的法律依据；</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（6）提出质疑的日期；</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28.2.5 供应商（含潜在供应商）对与本项目有关的所有询问、质疑均请向采购代理机构提出，由采购代理机构负责答复。</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采购人《质疑函》接收人及联系方式见</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文件第一章。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采购代理机构《质疑函》接收部门为政府采购部。收件人：</w:t>
      </w:r>
      <w:r>
        <w:rPr>
          <w:rFonts w:hint="eastAsia" w:ascii="仿宋" w:hAnsi="仿宋" w:eastAsia="仿宋" w:cs="仿宋"/>
          <w:sz w:val="24"/>
          <w:szCs w:val="24"/>
          <w:lang w:val="zh-CN" w:eastAsia="zh-CN" w:bidi="ar-SA"/>
        </w:rPr>
        <w:t xml:space="preserve">华春建设工程项目管理有限责任公司</w:t>
      </w:r>
      <w:r>
        <w:rPr>
          <w:rFonts w:hint="eastAsia" w:ascii="仿宋" w:hAnsi="仿宋" w:eastAsia="仿宋" w:cs="仿宋"/>
          <w:sz w:val="24"/>
          <w:szCs w:val="24"/>
          <w:lang w:val="zh-CN"/>
        </w:rPr>
        <w:t xml:space="preserve">，地址：</w:t>
      </w:r>
      <w:r>
        <w:rPr>
          <w:rFonts w:hint="eastAsia" w:ascii="仿宋" w:hAnsi="仿宋" w:eastAsia="仿宋" w:cs="仿宋"/>
          <w:sz w:val="24"/>
          <w:szCs w:val="24"/>
          <w:lang w:val="zh-CN" w:eastAsia="zh-CN" w:bidi="ar-SA"/>
        </w:rPr>
        <w:t xml:space="preserve">南京市建邺区庐山路158号嘉业国际城4号楼2302室</w:t>
      </w:r>
      <w:r>
        <w:rPr>
          <w:rFonts w:hint="eastAsia" w:ascii="仿宋" w:hAnsi="仿宋" w:eastAsia="仿宋" w:cs="仿宋"/>
          <w:sz w:val="24"/>
          <w:szCs w:val="24"/>
          <w:lang w:val="zh-CN"/>
        </w:rPr>
        <w:t xml:space="preserve">，联系电话：19951754271。</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28.2.6 采购代理机构只接收以纸质原件形式送达的质疑。</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采购人质疑接收人及联系方式见采购文件第一章。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28.2.7 以下情形的质疑不予受理：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（1）内容不符合《政府采购质疑和投诉办法》第十二条规定的质疑。</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（2）超出政府采购法定期限的质疑。</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（3）以传真、电子邮件等方式递交的非原件形式的质疑。</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（4）未参加磋商活动的供应商或在磋商活动中自身权益未受到损害的供应商所提出的质疑。</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（5）供应商组成联合体参加磋商，联合体中任何一方或多方未按要求签字、盖章、加盖公章的质疑。</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8.3</w:t>
      </w:r>
      <w:r>
        <w:rPr>
          <w:rFonts w:hint="eastAsia" w:ascii="仿宋" w:hAnsi="仿宋" w:eastAsia="仿宋" w:cs="仿宋"/>
          <w:sz w:val="24"/>
          <w:szCs w:val="24"/>
          <w:lang w:val="zh-CN"/>
        </w:rPr>
        <w:t xml:space="preserve">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8.4 </w:t>
      </w:r>
      <w:r>
        <w:rPr>
          <w:rFonts w:hint="eastAsia" w:ascii="仿宋" w:hAnsi="仿宋" w:eastAsia="仿宋" w:cs="仿宋"/>
          <w:sz w:val="24"/>
          <w:szCs w:val="24"/>
          <w:lang w:val="zh-CN"/>
        </w:rPr>
        <w:t xml:space="preserve">代理机构应当在收到供应商的书面质疑后7个工作日内作出答复，并以书面形式通知质疑供应商和其他有关供应商，但答复的内容不得涉及商业秘密。</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29、成交通知书</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29.1 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29.2 《成交通知书》将是合同的一个组成部分。对采购人和成交供应商均具有法律效力。《成交通知书》发出后，采购人改变成交结果的，或者成交供应商放弃成交项目的，应当依法承担法律责任。</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七、授予合同</w:t>
      </w:r>
      <w:r/>
    </w:p>
    <w:p>
      <w:pPr>
        <w:ind w:firstLine="442"/>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30. 签订合同</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30.l成交供应商应当在《成交通知书》发出之日起三十日内，按照磋商文件确定的事项与采购人签订政府采购合同。</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30.2 磋商文件、成交供应商的响应文件及磋商过程中有关澄清、承诺文件均应作为合同附件。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30.4 </w:t>
      </w: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因自身原因拒绝与采购人签订合同的，不得参加采购人重新组织的采购活动，且将可能被拒绝参加该采购人一年内的其他政府采购活动。</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31 </w:t>
      </w:r>
      <w:r>
        <w:rPr>
          <w:rFonts w:hint="eastAsia" w:ascii="仿宋" w:hAnsi="仿宋" w:eastAsia="仿宋" w:cs="仿宋"/>
          <w:sz w:val="24"/>
          <w:szCs w:val="24"/>
          <w:lang w:val="zh-CN"/>
        </w:rPr>
        <w:t xml:space="preserve">服务（包含与服务相关的货物）的追加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31</w:t>
      </w:r>
      <w:r>
        <w:rPr>
          <w:rFonts w:hint="eastAsia" w:ascii="仿宋" w:hAnsi="仿宋" w:eastAsia="仿宋" w:cs="仿宋"/>
          <w:sz w:val="24"/>
          <w:szCs w:val="24"/>
          <w:lang w:val="zh-CN"/>
        </w:rPr>
        <w:t xml:space="preserve">.1合同履行中，采购人需追加与合同标的相同的服务（包含与服务相关的货物），在不改变合同其他条款的前提下，可以与</w:t>
      </w: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协商签订补充合同，但所有补充合同的金额不超过原合同金额的10%。</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rPr>
        <w:t xml:space="preserve">八</w:t>
      </w:r>
      <w:r>
        <w:rPr>
          <w:rFonts w:hint="eastAsia" w:ascii="仿宋" w:hAnsi="仿宋" w:eastAsia="仿宋" w:cs="仿宋"/>
          <w:sz w:val="24"/>
          <w:szCs w:val="24"/>
          <w:lang w:val="zh-CN"/>
        </w:rPr>
        <w:t xml:space="preserve">、政策功能落实</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.促进中小企业发展</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.1在政府采购活动中，供应商提供的货物或者服务符合下列情形的，享受中小企业扶持政策：</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（1）在货物采购项目中，全部货物由中小企业制造；</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（2）在服务采购项目中，服务由中小企业承接。</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2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.3中小企业参加政府采购活动，应当出具《中小企业声明函》，否则不享受相关中小企业支持政策。</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.4以联合体形式参加政府采购活动，联合体各方均为中小企业的，联合体视同中小企业。其中，联合体各方均为小微企业的，联合体视同小微企业。</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5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.6残疾人福利性单位视同小型、微型企业。按照《关于促进残疾人就业政府采购政策的通知》（财库〔2017〕141号）规定，残疾人福利单位需提供《残疾人福利性单位声明函》。</w:t>
      </w:r>
      <w:r/>
    </w:p>
    <w:p>
      <w:pPr>
        <w:pStyle w:val="862"/>
        <w:numPr>
          <w:ilvl w:val="255"/>
          <w:numId w:val="0"/>
        </w:numPr>
        <w:jc w:val="center"/>
        <w:spacing w:before="312" w:after="312"/>
        <w:rPr>
          <w:rFonts w:hint="eastAsia" w:ascii="仿宋" w:hAnsi="仿宋" w:eastAsia="仿宋" w:cs="仿宋"/>
          <w:color w:val="000000"/>
          <w:sz w:val="36"/>
          <w:szCs w:val="36"/>
        </w:rPr>
      </w:pPr>
      <w:r>
        <w:rPr>
          <w:rFonts w:hint="eastAsia" w:ascii="仿宋" w:hAnsi="仿宋" w:eastAsia="仿宋" w:cs="仿宋"/>
          <w:color w:val="000000"/>
        </w:rPr>
        <w:br w:type="page" w:clear="all"/>
      </w:r>
      <w:bookmarkStart w:id="12" w:name="_Toc176528939"/>
      <w:r/>
      <w:bookmarkStart w:id="13" w:name="_Toc178255254"/>
      <w:r/>
      <w:bookmarkStart w:id="14" w:name="_Toc105488535"/>
      <w:r/>
      <w:bookmarkStart w:id="15" w:name="_Toc184369311"/>
      <w:r/>
      <w:bookmarkStart w:id="16" w:name="_Toc176770988"/>
      <w:r>
        <w:rPr>
          <w:rFonts w:hint="eastAsia" w:ascii="仿宋" w:hAnsi="仿宋" w:eastAsia="仿宋" w:cs="仿宋"/>
          <w:color w:val="000000"/>
          <w:sz w:val="36"/>
          <w:szCs w:val="36"/>
        </w:rPr>
        <w:t xml:space="preserve">第三章  成交标准</w:t>
      </w:r>
      <w:bookmarkEnd w:id="12"/>
      <w:r/>
      <w:bookmarkEnd w:id="13"/>
      <w:r/>
      <w:bookmarkEnd w:id="14"/>
      <w:r/>
      <w:bookmarkEnd w:id="15"/>
      <w:r/>
      <w:bookmarkEnd w:id="16"/>
      <w:r/>
      <w:r/>
    </w:p>
    <w:p>
      <w:pPr>
        <w:ind w:firstLine="440"/>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1、评</w:t>
      </w:r>
      <w:r>
        <w:rPr>
          <w:rFonts w:hint="eastAsia" w:ascii="仿宋" w:hAnsi="仿宋" w:eastAsia="仿宋" w:cs="仿宋"/>
          <w:b/>
          <w:bCs/>
          <w:sz w:val="24"/>
          <w:szCs w:val="24"/>
        </w:rPr>
        <w:t xml:space="preserve">审</w:t>
      </w:r>
      <w:r>
        <w:rPr>
          <w:rFonts w:hint="eastAsia" w:ascii="仿宋" w:hAnsi="仿宋" w:eastAsia="仿宋" w:cs="仿宋"/>
          <w:b/>
          <w:bCs/>
          <w:sz w:val="24"/>
          <w:szCs w:val="24"/>
          <w:lang w:val="zh-CN"/>
        </w:rPr>
        <w:t xml:space="preserve">办法</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本次评</w:t>
      </w:r>
      <w:r>
        <w:rPr>
          <w:rFonts w:hint="eastAsia" w:ascii="仿宋" w:hAnsi="仿宋" w:eastAsia="仿宋" w:cs="仿宋"/>
          <w:sz w:val="24"/>
          <w:szCs w:val="24"/>
        </w:rPr>
        <w:t xml:space="preserve">审</w:t>
      </w:r>
      <w:r>
        <w:rPr>
          <w:rFonts w:hint="eastAsia" w:ascii="仿宋" w:hAnsi="仿宋" w:eastAsia="仿宋" w:cs="仿宋"/>
          <w:sz w:val="24"/>
          <w:szCs w:val="24"/>
          <w:lang w:val="zh-CN"/>
        </w:rPr>
        <w:t xml:space="preserve">采用综合评分法。</w:t>
      </w:r>
      <w:r/>
    </w:p>
    <w:p>
      <w:pPr>
        <w:ind w:firstLine="440"/>
        <w:spacing w:line="360" w:lineRule="auto"/>
        <w:rPr>
          <w:rFonts w:hint="eastAsia" w:ascii="仿宋" w:hAnsi="仿宋" w:eastAsia="仿宋" w:cs="仿宋"/>
          <w:b/>
          <w:bCs/>
          <w:sz w:val="24"/>
          <w:szCs w:val="24"/>
          <w:lang w:val="zh-CN"/>
        </w:rPr>
      </w:pPr>
      <w:r>
        <w:rPr>
          <w:rFonts w:hint="eastAsia" w:ascii="仿宋" w:hAnsi="仿宋" w:eastAsia="仿宋" w:cs="仿宋"/>
          <w:b/>
          <w:bCs/>
          <w:sz w:val="24"/>
          <w:szCs w:val="24"/>
          <w:lang w:val="zh-CN"/>
        </w:rPr>
        <w:t xml:space="preserve">2、资格性审查方法及标准</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2.1资格审查方法</w:t>
      </w:r>
      <w:r/>
    </w:p>
    <w:p>
      <w:pPr>
        <w:ind w:firstLine="44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采购项目开标结束后，磋商小组依据法律法规及</w:t>
      </w:r>
      <w:r>
        <w:rPr>
          <w:rFonts w:hint="eastAsia" w:ascii="仿宋" w:hAnsi="仿宋" w:eastAsia="仿宋" w:cs="仿宋"/>
          <w:sz w:val="24"/>
          <w:szCs w:val="24"/>
        </w:rPr>
        <w:t xml:space="preserve">磋商</w:t>
      </w:r>
      <w:r>
        <w:rPr>
          <w:rFonts w:hint="eastAsia" w:ascii="仿宋" w:hAnsi="仿宋" w:eastAsia="仿宋" w:cs="仿宋"/>
          <w:sz w:val="24"/>
          <w:szCs w:val="24"/>
          <w:lang w:val="zh-CN"/>
        </w:rPr>
        <w:t xml:space="preserve">文件的规定，对</w:t>
      </w:r>
      <w:r>
        <w:rPr>
          <w:rFonts w:hint="eastAsia" w:ascii="仿宋" w:hAnsi="仿宋" w:eastAsia="仿宋" w:cs="仿宋"/>
          <w:sz w:val="24"/>
          <w:szCs w:val="24"/>
        </w:rPr>
        <w:t xml:space="preserve">供应商</w:t>
      </w:r>
      <w:r>
        <w:rPr>
          <w:rFonts w:hint="eastAsia" w:ascii="仿宋" w:hAnsi="仿宋" w:eastAsia="仿宋" w:cs="仿宋"/>
          <w:sz w:val="24"/>
          <w:szCs w:val="24"/>
          <w:lang w:val="zh-CN"/>
        </w:rPr>
        <w:t xml:space="preserve">的资格进行审查，以确定供应商资格是否合格。</w:t>
      </w:r>
      <w:r/>
    </w:p>
    <w:p>
      <w:pPr>
        <w:ind w:firstLine="420"/>
        <w:rPr>
          <w:rFonts w:hint="eastAsia" w:ascii="仿宋" w:hAnsi="仿宋" w:eastAsia="仿宋" w:cs="仿宋"/>
          <w:sz w:val="24"/>
          <w:szCs w:val="24"/>
        </w:rPr>
      </w:pPr>
      <w:r>
        <w:rPr>
          <w:rFonts w:hint="eastAsia" w:ascii="仿宋" w:hAnsi="仿宋" w:eastAsia="仿宋" w:cs="仿宋"/>
          <w:color w:val="000000"/>
          <w:sz w:val="24"/>
          <w:szCs w:val="24"/>
        </w:rPr>
        <w:t xml:space="preserve">2.2资格审查标准</w:t>
      </w:r>
      <w:r/>
    </w:p>
    <w:tbl>
      <w:tblPr>
        <w:tblStyle w:val="647"/>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58"/>
        <w:gridCol w:w="3321"/>
        <w:gridCol w:w="507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8"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321"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资格条件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75"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审查内容和审查标准</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958"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（一）</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321"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竞争性磋商申请及声明</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5075"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是否按照投标函格式要求正确填写，是否按照要求盖章。</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958"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（二）</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321"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法定代表人授权委托书及委托代理人的身份证明文件的复印件</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5075"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是否按照法定代表人授权委托书格式要求正确填写，是否按照要求签字或签章，是否按要求提供代理人身份证明文件。</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958"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（三）</w:t>
            </w:r>
            <w:r/>
          </w:p>
        </w:tc>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8396"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供应商应符合《中华人民共和国政府采购法》第二十二条的规定；</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958"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（四）</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321"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第一章磋商公告中“落实政府采购政策需满足的资格要求”的证明文件（若有）</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5075"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是否按照磋商文件规定的要求提供相关证明材料，如未作要求，则可以不予提供。</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958"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（五）</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321"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第一章磋商公告中“本项目的特定资格要求”的证明文件；（若有）</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5075"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是否按照磋商文件规定的要求提供相关证明材料，如未作要求，则可以不予提供。</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958"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（六）</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321"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南京市政府采购供应商信用承诺书</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5075"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是否按要求提供，是否有法定代表人签字及供应商单位公章。若供应商为联合体投标的，则联合体成员均须提供。</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958"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（七）</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321"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联合体投标</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5075"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不接受联合体投标的项目，供应商若以联合体投标，则响应无效；</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接受联合体投标的项目，审查供应商是否提供联合体协议。</w:t>
            </w:r>
            <w:r/>
          </w:p>
        </w:tc>
      </w:tr>
      <w:tr>
        <w:trPr/>
        <w:tc>
          <w:tcPr>
            <w:tcBorders>
              <w:left w:val="single" w:color="000000" w:sz="8" w:space="0"/>
              <w:bottom w:val="single" w:color="000000" w:sz="8" w:space="0"/>
              <w:right w:val="single" w:color="000000" w:sz="8" w:space="0"/>
            </w:tcBorders>
            <w:tcMar>
              <w:left w:w="108" w:type="dxa"/>
              <w:top w:w="0" w:type="dxa"/>
              <w:right w:w="108" w:type="dxa"/>
              <w:bottom w:w="0" w:type="dxa"/>
            </w:tcMar>
            <w:tcW w:w="958" w:type="dxa"/>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（八）</w:t>
            </w:r>
            <w:r/>
          </w:p>
        </w:tc>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8396" w:type="dxa"/>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供应商不得存在的情形</w:t>
            </w:r>
            <w:r/>
          </w:p>
        </w:tc>
      </w:tr>
    </w:tbl>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备注：</w:t>
      </w:r>
      <w:r/>
    </w:p>
    <w:p>
      <w:pPr>
        <w:numPr>
          <w:ilvl w:val="0"/>
          <w:numId w:val="5"/>
        </w:num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所有证书、证明文件必须是真实可查证的，证明材料须清晰可辨认，如因证明材料模糊无法辨认，缺页、漏页导致无法进行评审认定的责任由供应商自负。如发现弄虚作假将按照有关规定严肃处理。</w:t>
      </w:r>
      <w:r/>
    </w:p>
    <w:p>
      <w:pPr>
        <w:numPr>
          <w:ilvl w:val="0"/>
          <w:numId w:val="5"/>
        </w:num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证明材料仅限于供应商本身，参股或控股单位及独立法人子公司的材料不能作为证明材料。</w:t>
      </w:r>
      <w:r/>
    </w:p>
    <w:p>
      <w:pPr>
        <w:numPr>
          <w:ilvl w:val="0"/>
          <w:numId w:val="5"/>
        </w:num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对于响应文件中有任意一条不满足上表要求的将导致其响应无效，不进入下一项评审。</w:t>
      </w:r>
      <w:r/>
    </w:p>
    <w:p>
      <w:pPr>
        <w:ind w:left="420" w:hanging="420"/>
        <w:spacing w:before="240" w:after="24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3、符合性审查方法及标准</w:t>
      </w:r>
      <w:r/>
    </w:p>
    <w:p>
      <w:pPr>
        <w:rPr>
          <w:rFonts w:hint="eastAsia" w:ascii="仿宋" w:hAnsi="仿宋" w:eastAsia="仿宋" w:cs="仿宋"/>
          <w:sz w:val="24"/>
          <w:szCs w:val="24"/>
        </w:rPr>
      </w:pPr>
      <w:r>
        <w:rPr>
          <w:rFonts w:hint="eastAsia" w:ascii="仿宋" w:hAnsi="仿宋" w:eastAsia="仿宋" w:cs="仿宋"/>
          <w:color w:val="000000"/>
          <w:sz w:val="24"/>
          <w:szCs w:val="24"/>
        </w:rPr>
        <w:t xml:space="preserve">3.1符合性审查方法</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磋商小组应当对符合资格的供应商的响应文件进行符合性审查，以确定其是否满足磋商文件的实质性要求。</w:t>
      </w:r>
      <w:r/>
    </w:p>
    <w:p>
      <w:pPr>
        <w:rPr>
          <w:rFonts w:hint="eastAsia" w:ascii="仿宋" w:hAnsi="仿宋" w:eastAsia="仿宋" w:cs="仿宋"/>
          <w:sz w:val="24"/>
          <w:szCs w:val="24"/>
        </w:rPr>
      </w:pPr>
      <w:r>
        <w:rPr>
          <w:rFonts w:hint="eastAsia" w:ascii="仿宋" w:hAnsi="仿宋" w:eastAsia="仿宋" w:cs="仿宋"/>
          <w:color w:val="000000"/>
          <w:sz w:val="24"/>
          <w:szCs w:val="24"/>
        </w:rPr>
        <w:t xml:space="preserve">3.2符合性审查标准</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符合性审查出现下列情形之一的响应按照无效响应处理：</w:t>
      </w:r>
      <w:r/>
    </w:p>
    <w:p>
      <w:pPr>
        <w:numPr>
          <w:ilvl w:val="0"/>
          <w:numId w:val="6"/>
        </w:numPr>
        <w:spacing w:before="240" w:after="24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未按磋商邀请规定的数额和办法交纳投标保证金的（如有）； </w:t>
      </w:r>
      <w:r/>
    </w:p>
    <w:p>
      <w:pPr>
        <w:numPr>
          <w:ilvl w:val="0"/>
          <w:numId w:val="6"/>
        </w:numPr>
        <w:spacing w:before="240" w:after="24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未按照磋商文件规定要求签章的； </w:t>
      </w:r>
      <w:r/>
    </w:p>
    <w:p>
      <w:pPr>
        <w:numPr>
          <w:ilvl w:val="0"/>
          <w:numId w:val="6"/>
        </w:numPr>
        <w:spacing w:before="240" w:after="24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不具备磋商文件中规定资格要求的； </w:t>
      </w:r>
      <w:r/>
    </w:p>
    <w:p>
      <w:pPr>
        <w:numPr>
          <w:ilvl w:val="0"/>
          <w:numId w:val="6"/>
        </w:numPr>
        <w:spacing w:before="240" w:after="24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报价超过磋商文件中规定的预算金额或者最高限价的； </w:t>
      </w:r>
      <w:r/>
    </w:p>
    <w:p>
      <w:pPr>
        <w:numPr>
          <w:ilvl w:val="0"/>
          <w:numId w:val="6"/>
        </w:numPr>
        <w:spacing w:before="240" w:after="24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响应文件含有采购人不能接受的附加条件的； </w:t>
      </w:r>
      <w:r/>
    </w:p>
    <w:p>
      <w:pPr>
        <w:numPr>
          <w:ilvl w:val="0"/>
          <w:numId w:val="6"/>
        </w:numPr>
        <w:spacing w:before="240" w:after="24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响应文件内容不全或不符合磋商文件中规定的其它实质性要求的； </w:t>
      </w:r>
      <w:r/>
    </w:p>
    <w:p>
      <w:pPr>
        <w:numPr>
          <w:ilvl w:val="0"/>
          <w:numId w:val="6"/>
        </w:numPr>
        <w:spacing w:before="240" w:after="240"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现行法律、法规、规章和磋商文件规定的其他无效情形。</w:t>
      </w:r>
      <w:r/>
    </w:p>
    <w:p>
      <w:pPr>
        <w:spacing w:before="240" w:after="240" w:line="360" w:lineRule="auto"/>
        <w:rPr>
          <w:rFonts w:hint="eastAsia" w:ascii="仿宋" w:hAnsi="仿宋" w:eastAsia="仿宋" w:cs="仿宋"/>
          <w:b w:val="0"/>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color w:val="000000"/>
          <w:sz w:val="24"/>
          <w:szCs w:val="24"/>
        </w:rPr>
        <w:t xml:space="preserve">实质性要求是指本磋商文件中用带星号（“★”）、“必须”或“应（应当）”等其他文字说明的商务和技术要求。</w:t>
      </w:r>
      <w:r/>
    </w:p>
    <w:p>
      <w:pPr>
        <w:spacing w:before="240" w:after="240" w:line="360" w:lineRule="auto"/>
        <w:rPr>
          <w:rFonts w:hint="eastAsia" w:ascii="仿宋" w:hAnsi="仿宋" w:eastAsia="仿宋" w:cs="仿宋"/>
          <w:b/>
          <w:bCs/>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rPr>
        <w:t xml:space="preserve">4、评标方法与定标原则</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磋商小组将对确定为实质性响应磋商文件要求的响应文件进行评价和比较，评审采用综合评分法。采用综合评分法的，评审结果按评审后得分由高到低顺序排列，得分相同的，按报价由低到高顺序排列，得分且报价相同的，按技术指标优劣顺序排列，由磋商小组确定成交供应商：</w:t>
      </w:r>
      <w:r/>
    </w:p>
    <w:tbl>
      <w:tblPr>
        <w:tblStyle w:val="647"/>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4"/>
        <w:gridCol w:w="816"/>
        <w:gridCol w:w="6935"/>
        <w:gridCol w:w="825"/>
      </w:tblGrid>
      <w:tr>
        <w:trPr>
          <w:trHeight w:val="58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95"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序号</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28"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评审因素</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评审标准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分值</w:t>
            </w:r>
            <w:r/>
          </w:p>
        </w:tc>
      </w:tr>
      <w:tr>
        <w:trPr>
          <w:trHeight w:val="1124"/>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95"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28"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价格</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采用低价优先法计算，即满足招标文件要求且投标价格最低的投标报价为评标基准价，其价格分为满分。</w:t>
            </w:r>
            <w:r/>
          </w:p>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本项评标基准价为：（1-投标</w:t>
            </w:r>
            <w:r>
              <w:rPr>
                <w:rFonts w:hint="eastAsia" w:ascii="仿宋" w:hAnsi="仿宋" w:eastAsia="仿宋" w:cs="仿宋"/>
                <w:color w:val="000000"/>
                <w:sz w:val="24"/>
                <w:szCs w:val="24"/>
                <w:lang w:val="en-US" w:eastAsia="zh-CN"/>
              </w:rPr>
              <w:t xml:space="preserve">下浮</w:t>
            </w:r>
            <w:r>
              <w:rPr>
                <w:rFonts w:hint="eastAsia" w:ascii="仿宋" w:hAnsi="仿宋" w:eastAsia="仿宋" w:cs="仿宋"/>
                <w:color w:val="000000"/>
                <w:sz w:val="24"/>
                <w:szCs w:val="24"/>
              </w:rPr>
              <w:t xml:space="preserve">率）的最低值。</w:t>
            </w:r>
            <w:r/>
          </w:p>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本项其他投标人的投标报价为：1-投标</w:t>
            </w:r>
            <w:r>
              <w:rPr>
                <w:rFonts w:hint="eastAsia" w:ascii="仿宋" w:hAnsi="仿宋" w:eastAsia="仿宋" w:cs="仿宋"/>
                <w:color w:val="000000"/>
                <w:sz w:val="24"/>
                <w:szCs w:val="24"/>
                <w:lang w:val="en-US" w:eastAsia="zh-CN"/>
              </w:rPr>
              <w:t xml:space="preserve">下浮</w:t>
            </w:r>
            <w:r>
              <w:rPr>
                <w:rFonts w:hint="eastAsia" w:ascii="仿宋" w:hAnsi="仿宋" w:eastAsia="仿宋" w:cs="仿宋"/>
                <w:color w:val="000000"/>
                <w:sz w:val="24"/>
                <w:szCs w:val="24"/>
              </w:rPr>
              <w:t xml:space="preserve">率。</w:t>
            </w:r>
            <w:r/>
          </w:p>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其他投标人的价格分统一按照下列公式计算：</w:t>
            </w:r>
            <w:r/>
          </w:p>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投标报价得分=(评标基准价/投标报价)×10（小数点保留两位）。</w:t>
            </w:r>
            <w:r/>
          </w:p>
          <w:p>
            <w:pPr>
              <w:spacing w:line="360" w:lineRule="auto"/>
              <w:rPr>
                <w:rFonts w:hint="eastAsia" w:ascii="仿宋" w:hAnsi="仿宋" w:eastAsia="宋体" w:cs="仿宋"/>
                <w:b w:val="0"/>
                <w:i w:val="0"/>
                <w:strike w:val="0"/>
                <w:color w:val="auto"/>
                <w:sz w:val="24"/>
                <w:szCs w:val="24"/>
                <w:u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投标</w:t>
            </w:r>
            <w:r>
              <w:rPr>
                <w:rFonts w:hint="eastAsia" w:ascii="仿宋" w:hAnsi="仿宋" w:eastAsia="仿宋" w:cs="仿宋"/>
                <w:color w:val="000000"/>
                <w:sz w:val="24"/>
                <w:szCs w:val="24"/>
                <w:lang w:val="en-US" w:eastAsia="zh-CN"/>
              </w:rPr>
              <w:t xml:space="preserve">下浮</w:t>
            </w:r>
            <w:r>
              <w:rPr>
                <w:rFonts w:hint="eastAsia" w:ascii="仿宋" w:hAnsi="仿宋" w:eastAsia="仿宋" w:cs="仿宋"/>
                <w:color w:val="000000"/>
                <w:sz w:val="24"/>
                <w:szCs w:val="24"/>
              </w:rPr>
              <w:t xml:space="preserve">率是指以南京市发展和改革委员会官网公示的定价月最后一次“农贸市场主副食品价格行情表”中的平均价为基础，如官网最后一次未公布的则依顺序前推；如南京市发展和改革委员会官网未有的；以项目所在地的附近大型超市上一个月度最后一期（天）食材价格为基础，如前项均未有的，则以项目所在地周边农贸市场上一月度最后一期（一天）食材价格为基础进行下浮的比例。</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w:t>
            </w:r>
            <w:r/>
          </w:p>
        </w:tc>
      </w:tr>
      <w:tr>
        <w:trPr>
          <w:trHeight w:val="948"/>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95"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28"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业绩</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17" w:name="OLE_LINK18"/>
            <w:r>
              <w:rPr>
                <w:rFonts w:hint="eastAsia" w:ascii="仿宋" w:hAnsi="仿宋" w:eastAsia="仿宋" w:cs="仿宋"/>
                <w:sz w:val="24"/>
                <w:szCs w:val="24"/>
              </w:rPr>
              <w:t xml:space="preserve">供应商自 202</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 年 1 月 1 日（含）以来，具有类似项目业绩的，每提供一个得5分，最高得15分。（提供合同复印件加盖公章，时间以合同为准。）</w:t>
            </w:r>
            <w:bookmarkEnd w:id="17"/>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15</w:t>
            </w:r>
            <w:r/>
          </w:p>
        </w:tc>
      </w:tr>
      <w:tr>
        <w:trPr>
          <w:trHeight w:val="120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95"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28"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配送保障</w:t>
            </w:r>
            <w:r/>
          </w:p>
        </w:tc>
        <w:tc>
          <w:tcPr>
            <w:shd w:val="clear" w:color="auto" w:fill="auto"/>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bookmarkStart w:id="18" w:name="OLE_LINK16"/>
            <w:r>
              <w:rPr>
                <w:rFonts w:hint="eastAsia" w:ascii="仿宋" w:hAnsi="仿宋" w:eastAsia="仿宋" w:cs="仿宋"/>
                <w:sz w:val="24"/>
                <w:szCs w:val="24"/>
              </w:rPr>
              <w:t xml:space="preserve">供应商具有自有运输车辆或</w:t>
            </w:r>
            <w:bookmarkStart w:id="19" w:name="OLE_LINK15"/>
            <w:r>
              <w:rPr>
                <w:rFonts w:hint="eastAsia" w:ascii="仿宋" w:hAnsi="仿宋" w:eastAsia="仿宋" w:cs="仿宋"/>
                <w:sz w:val="24"/>
                <w:szCs w:val="24"/>
              </w:rPr>
              <w:t xml:space="preserve">者租赁运输车辆</w:t>
            </w:r>
            <w:bookmarkEnd w:id="19"/>
            <w:r>
              <w:rPr>
                <w:rFonts w:hint="eastAsia" w:ascii="仿宋" w:hAnsi="仿宋" w:eastAsia="仿宋" w:cs="仿宋"/>
                <w:sz w:val="24"/>
                <w:szCs w:val="24"/>
              </w:rPr>
              <w:t xml:space="preserve">，有</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辆的得5分，每增加1辆加5分，满分15分。（自有车辆请供应商提供车辆购买发票或车辆登记证复印件、行驶证（货运）复印件并加盖公章。租赁车辆请供应商提供租赁车辆合同、车辆购买发票或车辆登记证复印件、行驶证（货运）复印件并加盖公章）</w:t>
            </w:r>
            <w:bookmarkEnd w:id="18"/>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15</w:t>
            </w:r>
            <w:r/>
          </w:p>
        </w:tc>
      </w:tr>
      <w:tr>
        <w:trPr>
          <w:trHeight w:val="120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95" w:type="dxa"/>
            <w:vAlign w:val="center"/>
            <w:textDirection w:val="lrTb"/>
            <w:noWrap w:val="false"/>
          </w:tcPr>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4</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28" w:type="dxa"/>
            <w:vAlign w:val="center"/>
            <w:textDirection w:val="lrTb"/>
            <w:noWrap w:val="false"/>
          </w:tcPr>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zh-CN" w:eastAsia="zh-CN"/>
              </w:rPr>
              <w:t xml:space="preserve">承诺响应</w:t>
            </w:r>
            <w:r/>
          </w:p>
        </w:tc>
        <w:tc>
          <w:tcPr>
            <w:shd w:val="clear" w:color="auto" w:fill="auto"/>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供应商承诺响应：</w:t>
            </w:r>
            <w:r/>
          </w:p>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①报价及时，按采购人要求及时报价；</w:t>
            </w:r>
            <w:r/>
          </w:p>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②送货及时，按采购人指定时间送货，不延误，不影响采购人正常使用；</w:t>
            </w:r>
            <w:r/>
          </w:p>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③产品外观、质量符合相应国家标准；</w:t>
            </w:r>
            <w:r/>
          </w:p>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④送货单据随货提供，资料完整；</w:t>
            </w:r>
            <w:r>
              <w:rPr>
                <w:rFonts w:hint="eastAsia" w:ascii="仿宋" w:hAnsi="仿宋" w:eastAsia="仿宋" w:cs="仿宋"/>
                <w:color w:val="000000"/>
                <w:sz w:val="24"/>
                <w:szCs w:val="24"/>
                <w:lang w:val="en-US" w:eastAsia="zh-CN"/>
              </w:rPr>
              <w:br/>
            </w:r>
            <w:r>
              <w:rPr>
                <w:rFonts w:hint="eastAsia" w:ascii="仿宋" w:hAnsi="仿宋" w:eastAsia="仿宋" w:cs="仿宋"/>
                <w:color w:val="000000"/>
                <w:sz w:val="24"/>
                <w:szCs w:val="24"/>
                <w:lang w:val="en-US" w:eastAsia="zh-CN"/>
              </w:rPr>
              <w:t xml:space="preserve">⑤不带入垃圾到收货区域或带入垃圾到收货区域能主动清理干净；</w:t>
            </w:r>
            <w:r/>
          </w:p>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⑥按采购人指定时间补齐100%退换货品；</w:t>
            </w:r>
            <w:r/>
          </w:p>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⑦按采购人要求及时提供发票；</w:t>
            </w:r>
            <w:r/>
          </w:p>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⑧供货期间服务态度良好并主动配合工作；</w:t>
            </w:r>
            <w:r/>
          </w:p>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⑨售后服务态度良好，积极主动解决售后问题；</w:t>
            </w:r>
            <w:r/>
          </w:p>
          <w:p>
            <w:pPr>
              <w:spacing w:line="360" w:lineRule="auto"/>
              <w:rPr>
                <w:rFonts w:hint="eastAsia" w:ascii="仿宋" w:hAnsi="仿宋" w:eastAsia="仿宋" w:cs="仿宋"/>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⑩中标后实际供货及售后服务过程中完全执行投标时的上述承诺。</w:t>
            </w:r>
            <w:r/>
          </w:p>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本项提供包含上述所有内容的承诺书原件扫描件加盖公章的得5分，缺一项或未按要求提供承诺书的不得分。（满分5分）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val="en-US" w:eastAsia="zh-CN"/>
              </w:rPr>
              <w:t xml:space="preserve">5</w:t>
            </w:r>
            <w:r/>
          </w:p>
        </w:tc>
      </w:tr>
      <w:tr>
        <w:trPr>
          <w:trHeight w:val="2630"/>
        </w:trPr>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495" w:type="dxa"/>
            <w:vAlign w:val="center"/>
            <w:vMerge w:val="restart"/>
            <w:textDirection w:val="lrTb"/>
            <w:noWrap w:val="false"/>
          </w:tcPr>
          <w:p>
            <w:pPr>
              <w:spacing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en-US" w:eastAsia="zh-CN"/>
              </w:rPr>
              <w:t xml:space="preserve">5</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28" w:type="dxa"/>
            <w:vAlign w:val="center"/>
            <w:vMerge w:val="restart"/>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服务方案</w:t>
            </w:r>
            <w:r/>
          </w:p>
        </w:tc>
        <w:tc>
          <w:tcPr>
            <w:tcBorders>
              <w:top w:val="single" w:color="000000" w:sz="12" w:space="0"/>
              <w:left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bookmarkStart w:id="20" w:name="OLE_LINK7"/>
            <w:r>
              <w:rPr>
                <w:rFonts w:hint="eastAsia" w:ascii="仿宋" w:hAnsi="仿宋" w:eastAsia="仿宋" w:cs="仿宋"/>
                <w:color w:val="000000"/>
                <w:sz w:val="24"/>
                <w:szCs w:val="24"/>
              </w:rPr>
              <w:t xml:space="preserve">磋商小组根据供应商提供的</w:t>
            </w:r>
            <w:bookmarkStart w:id="21" w:name="OLE_LINK6"/>
            <w:r>
              <w:rPr>
                <w:rFonts w:hint="eastAsia" w:ascii="仿宋" w:hAnsi="仿宋" w:eastAsia="仿宋" w:cs="仿宋"/>
                <w:color w:val="000000"/>
                <w:sz w:val="24"/>
                <w:szCs w:val="24"/>
              </w:rPr>
              <w:t xml:space="preserve">配送方案</w:t>
            </w:r>
            <w:bookmarkEnd w:id="21"/>
            <w:r>
              <w:rPr>
                <w:rFonts w:hint="eastAsia" w:ascii="仿宋" w:hAnsi="仿宋" w:eastAsia="仿宋" w:cs="仿宋"/>
                <w:color w:val="000000"/>
                <w:sz w:val="24"/>
                <w:szCs w:val="24"/>
              </w:rPr>
              <w:t xml:space="preserve">（包括日常配送的人员、保障，节假日货源准备、特殊物品配送等）综合评分：</w:t>
            </w:r>
            <w:r/>
          </w:p>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bookmarkStart w:id="22" w:name="OLE_LINK8"/>
            <w:r>
              <w:rPr>
                <w:rFonts w:hint="eastAsia" w:ascii="仿宋" w:hAnsi="仿宋" w:eastAsia="仿宋" w:cs="仿宋"/>
                <w:color w:val="000000"/>
                <w:sz w:val="24"/>
                <w:szCs w:val="24"/>
              </w:rPr>
              <w:t xml:space="preserve">（1）方案合理可行，针对性强的得1</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w:t>
            </w:r>
            <w:bookmarkEnd w:id="22"/>
            <w:r>
              <w:rPr>
                <w:rFonts w:hint="eastAsia" w:ascii="仿宋" w:hAnsi="仿宋" w:eastAsia="仿宋" w:cs="仿宋"/>
                <w:color w:val="000000"/>
                <w:sz w:val="24"/>
                <w:szCs w:val="24"/>
              </w:rPr>
              <w:t xml:space="preserve">；</w:t>
            </w:r>
            <w:r/>
          </w:p>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（2）方案比较合理可行，针对性较强的得</w:t>
            </w:r>
            <w:r>
              <w:rPr>
                <w:rFonts w:hint="eastAsia" w:ascii="仿宋" w:hAnsi="仿宋" w:eastAsia="仿宋" w:cs="仿宋"/>
                <w:color w:val="000000"/>
                <w:sz w:val="24"/>
                <w:szCs w:val="24"/>
                <w:lang w:val="en-US" w:eastAsia="zh-CN"/>
              </w:rPr>
              <w:t xml:space="preserve">7</w:t>
            </w:r>
            <w:r>
              <w:rPr>
                <w:rFonts w:hint="eastAsia" w:ascii="仿宋" w:hAnsi="仿宋" w:eastAsia="仿宋" w:cs="仿宋"/>
                <w:color w:val="000000"/>
                <w:sz w:val="24"/>
                <w:szCs w:val="24"/>
              </w:rPr>
              <w:t xml:space="preserve">分；</w:t>
            </w:r>
            <w:r/>
          </w:p>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（3）方案基本合理可行、具备一定的针对性的得4分；</w:t>
            </w:r>
            <w:r/>
          </w:p>
          <w:p>
            <w:pPr>
              <w:spacing w:line="360" w:lineRule="auto"/>
              <w:rPr>
                <w:rFonts w:hint="eastAsia" w:ascii="仿宋" w:hAnsi="仿宋" w:eastAsia="仿宋" w:cs="仿宋"/>
                <w:color w:val="000000"/>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（4）方案不合理、不可行、不具备针对性，得1分。</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未提供不得分。</w:t>
            </w:r>
            <w:bookmarkEnd w:id="20"/>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1</w:t>
            </w:r>
            <w:r/>
          </w:p>
        </w:tc>
      </w:tr>
      <w:tr>
        <w:trPr>
          <w:trHeight w:val="4784"/>
        </w:trPr>
        <w:tc>
          <w:tcPr>
            <w:tcBorders>
              <w:top w:val="single" w:color="000000" w:sz="12" w:space="0"/>
              <w:left w:val="single" w:color="000000" w:sz="12" w:space="0"/>
              <w:bottom w:val="single" w:color="000000" w:sz="12" w:space="0"/>
              <w:right w:val="single" w:color="000000" w:sz="12" w:space="0"/>
            </w:tcBorders>
            <w:tcW w:w="0" w:type="auto"/>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12" w:space="0"/>
              <w:left w:val="single" w:color="000000" w:sz="12" w:space="0"/>
              <w:bottom w:val="single" w:color="000000" w:sz="12" w:space="0"/>
              <w:right w:val="single" w:color="000000" w:sz="12" w:space="0"/>
            </w:tcBorders>
            <w:tcW w:w="0" w:type="auto"/>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12" w:space="0"/>
              <w:left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rPr>
                <w:rFonts w:hint="eastAsia" w:ascii="仿宋" w:hAnsi="仿宋" w:eastAsia="仿宋" w:cs="仿宋"/>
                <w:sz w:val="24"/>
                <w:szCs w:val="24"/>
              </w:rPr>
            </w:pPr>
            <w:r/>
            <w:bookmarkStart w:id="23" w:name="OLE_LINK20"/>
            <w:r>
              <w:rPr>
                <w:rFonts w:hint="eastAsia" w:ascii="仿宋" w:hAnsi="仿宋" w:eastAsia="仿宋" w:cs="仿宋"/>
                <w:sz w:val="24"/>
                <w:szCs w:val="24"/>
              </w:rPr>
              <w:t xml:space="preserve">磋商小组根据供应商提供的</w:t>
            </w:r>
            <w:bookmarkStart w:id="24" w:name="OLE_LINK19"/>
            <w:r>
              <w:rPr>
                <w:rFonts w:hint="eastAsia" w:ascii="仿宋" w:hAnsi="仿宋" w:eastAsia="仿宋" w:cs="仿宋"/>
                <w:sz w:val="24"/>
                <w:szCs w:val="24"/>
              </w:rPr>
              <w:t xml:space="preserve">管理组织、文档建立管理方案</w:t>
            </w:r>
            <w:bookmarkEnd w:id="24"/>
            <w:r>
              <w:rPr>
                <w:rFonts w:hint="eastAsia" w:ascii="仿宋" w:hAnsi="仿宋" w:eastAsia="仿宋" w:cs="仿宋"/>
                <w:sz w:val="24"/>
                <w:szCs w:val="24"/>
              </w:rPr>
              <w:t xml:space="preserve">（包括管理机构、人员情况、服务过程记录、票据保管及相关文件管理归档等）综合评分：</w:t>
            </w:r>
            <w:r/>
          </w:p>
          <w:p>
            <w:pPr>
              <w:rPr>
                <w:rFonts w:hint="eastAsia" w:ascii="仿宋" w:hAnsi="仿宋" w:eastAsia="仿宋" w:cs="仿宋"/>
                <w:sz w:val="24"/>
                <w:szCs w:val="24"/>
              </w:rPr>
            </w:pPr>
            <w:r>
              <w:rPr>
                <w:rFonts w:hint="eastAsia" w:ascii="仿宋" w:hAnsi="仿宋" w:eastAsia="仿宋" w:cs="仿宋"/>
                <w:sz w:val="24"/>
                <w:szCs w:val="24"/>
              </w:rPr>
              <w:t xml:space="preserve">（1）供应商设立的管理机构及人员分工合理可行，文档建立管理方案中，服务过程记录全面，票据保管及相关文件管理归档规定明确合理的，得 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p>
            <w:pPr>
              <w:rPr>
                <w:rFonts w:hint="eastAsia" w:ascii="仿宋" w:hAnsi="仿宋" w:eastAsia="仿宋" w:cs="仿宋"/>
                <w:sz w:val="24"/>
                <w:szCs w:val="24"/>
              </w:rPr>
            </w:pPr>
            <w:r>
              <w:rPr>
                <w:rFonts w:hint="eastAsia" w:ascii="仿宋" w:hAnsi="仿宋" w:eastAsia="仿宋" w:cs="仿宋"/>
                <w:sz w:val="24"/>
                <w:szCs w:val="24"/>
              </w:rPr>
              <w:t xml:space="preserve">（2）供应商设立的管理机构及人员分工较为合理可行，文档建立管理方案中，服务过程记录较全面，票据保管及相关文件管理归档规定较明确的，得 </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 分；</w:t>
            </w:r>
            <w:r/>
          </w:p>
          <w:p>
            <w:pPr>
              <w:rPr>
                <w:rFonts w:hint="eastAsia" w:ascii="仿宋" w:hAnsi="仿宋" w:eastAsia="仿宋" w:cs="仿宋"/>
                <w:sz w:val="24"/>
                <w:szCs w:val="24"/>
              </w:rPr>
            </w:pPr>
            <w:r>
              <w:rPr>
                <w:rFonts w:hint="eastAsia" w:ascii="仿宋" w:hAnsi="仿宋" w:eastAsia="仿宋" w:cs="仿宋"/>
                <w:sz w:val="24"/>
                <w:szCs w:val="24"/>
              </w:rPr>
              <w:t xml:space="preserve">（3）供应商设立的管理机构及人员分工基本合理可行，文档建立管理方案中，服务过程记录基本全面、票据保管及相关文件管理归档规定基本明确合理的，得 4 分；</w:t>
            </w:r>
            <w:r/>
          </w:p>
          <w:p>
            <w:pPr>
              <w:rPr>
                <w:rFonts w:hint="eastAsia" w:ascii="仿宋" w:hAnsi="仿宋" w:eastAsia="仿宋" w:cs="仿宋"/>
                <w:sz w:val="24"/>
                <w:szCs w:val="24"/>
              </w:rPr>
            </w:pPr>
            <w:r>
              <w:rPr>
                <w:rFonts w:hint="eastAsia" w:ascii="仿宋" w:hAnsi="仿宋" w:eastAsia="仿宋" w:cs="仿宋"/>
                <w:sz w:val="24"/>
                <w:szCs w:val="24"/>
              </w:rPr>
              <w:t xml:space="preserve">（4）供应商设立的管理机构及人员分工不合理可行，文档建立管理方案中，服务过程记录不全面、票据保管及相关文件管理归档规定不明确合理的。得1分</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未提供不得分。</w:t>
            </w:r>
            <w:bookmarkEnd w:id="23"/>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1</w:t>
            </w:r>
            <w:r/>
          </w:p>
        </w:tc>
      </w:tr>
      <w:tr>
        <w:trPr>
          <w:trHeight w:val="2163"/>
        </w:trPr>
        <w:tc>
          <w:tcPr>
            <w:tcBorders>
              <w:top w:val="single" w:color="000000" w:sz="12" w:space="0"/>
              <w:left w:val="single" w:color="000000" w:sz="12" w:space="0"/>
              <w:bottom w:val="single" w:color="000000" w:sz="12" w:space="0"/>
              <w:right w:val="single" w:color="000000" w:sz="12" w:space="0"/>
            </w:tcBorders>
            <w:tcW w:w="0" w:type="auto"/>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12" w:space="0"/>
              <w:left w:val="single" w:color="000000" w:sz="12" w:space="0"/>
              <w:bottom w:val="single" w:color="000000" w:sz="12" w:space="0"/>
              <w:right w:val="single" w:color="000000" w:sz="12" w:space="0"/>
            </w:tcBorders>
            <w:tcW w:w="0" w:type="auto"/>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12" w:space="0"/>
              <w:left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rPr>
                <w:rFonts w:hint="eastAsia" w:ascii="仿宋" w:hAnsi="仿宋" w:eastAsia="仿宋" w:cs="仿宋"/>
                <w:sz w:val="24"/>
                <w:szCs w:val="24"/>
              </w:rPr>
            </w:pPr>
            <w:r/>
            <w:bookmarkStart w:id="25" w:name="OLE_LINK10"/>
            <w:r>
              <w:rPr>
                <w:rFonts w:hint="eastAsia" w:ascii="仿宋" w:hAnsi="仿宋" w:eastAsia="仿宋" w:cs="仿宋"/>
                <w:sz w:val="24"/>
                <w:szCs w:val="24"/>
              </w:rPr>
              <w:t xml:space="preserve">磋商小组根据供应商提供的</w:t>
            </w:r>
            <w:bookmarkStart w:id="26" w:name="OLE_LINK9"/>
            <w:r>
              <w:rPr>
                <w:rFonts w:hint="eastAsia" w:ascii="仿宋" w:hAnsi="仿宋" w:eastAsia="仿宋" w:cs="仿宋"/>
                <w:sz w:val="24"/>
                <w:szCs w:val="24"/>
              </w:rPr>
              <w:t xml:space="preserve">质量管理方案</w:t>
            </w:r>
            <w:bookmarkEnd w:id="26"/>
            <w:r>
              <w:rPr>
                <w:rFonts w:hint="eastAsia" w:ascii="仿宋" w:hAnsi="仿宋" w:eastAsia="仿宋" w:cs="仿宋"/>
                <w:sz w:val="24"/>
                <w:szCs w:val="24"/>
              </w:rPr>
              <w:t xml:space="preserve">（包括质量管理制度及质量保证措施，提供所供货物商品溯源服务（含进货、检验证明材料等）及保障食品安全的制度方案（包括对食品安全重要性的理解、配送过程中对食品安全的保障措施）综合评分：</w:t>
            </w:r>
            <w:r/>
          </w:p>
          <w:p>
            <w:pPr>
              <w:rPr>
                <w:rFonts w:hint="eastAsia" w:ascii="仿宋" w:hAnsi="仿宋" w:eastAsia="仿宋" w:cs="仿宋"/>
                <w:sz w:val="24"/>
                <w:szCs w:val="24"/>
              </w:rPr>
            </w:pPr>
            <w:r>
              <w:rPr>
                <w:rFonts w:hint="eastAsia" w:ascii="仿宋" w:hAnsi="仿宋" w:eastAsia="仿宋" w:cs="仿宋"/>
                <w:sz w:val="24"/>
                <w:szCs w:val="24"/>
              </w:rPr>
              <w:t xml:space="preserve">（1）供应商提供的质量管理方案中，质量管理制度及质量保证措施合理，承诺提供所供货物商品溯源服务（含进货、检验证明材料）且食品安全保障措施健全完善，方案针对性强的，得1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p>
            <w:pPr>
              <w:rPr>
                <w:rFonts w:hint="eastAsia" w:ascii="仿宋" w:hAnsi="仿宋" w:eastAsia="仿宋" w:cs="仿宋"/>
                <w:sz w:val="24"/>
                <w:szCs w:val="24"/>
              </w:rPr>
            </w:pPr>
            <w:r>
              <w:rPr>
                <w:rFonts w:hint="eastAsia" w:ascii="仿宋" w:hAnsi="仿宋" w:eastAsia="仿宋" w:cs="仿宋"/>
                <w:sz w:val="24"/>
                <w:szCs w:val="24"/>
              </w:rPr>
              <w:t xml:space="preserve">（2）供应商提供的质量管理方案中，质量管理制度及质量保证措施较合理，承诺提供所供货物商品溯源服务（含进货、检验证明材料）且食品安全保障措施较为健全，方案针对性较强的，得</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w:t>
            </w:r>
            <w:r/>
          </w:p>
          <w:p>
            <w:pPr>
              <w:rPr>
                <w:rFonts w:hint="eastAsia" w:ascii="仿宋" w:hAnsi="仿宋" w:eastAsia="仿宋" w:cs="仿宋"/>
                <w:sz w:val="24"/>
                <w:szCs w:val="24"/>
              </w:rPr>
            </w:pPr>
            <w:r>
              <w:rPr>
                <w:rFonts w:hint="eastAsia" w:ascii="仿宋" w:hAnsi="仿宋" w:eastAsia="仿宋" w:cs="仿宋"/>
                <w:sz w:val="24"/>
                <w:szCs w:val="24"/>
              </w:rPr>
              <w:t xml:space="preserve">（3）供应商提供的质量管理方案中，质量管理制度及质量保证措施基本合理，承诺提供所供货物商品溯源服务（含进货、检验证明材料）且食品安全保障措施基本健全完善性，方案针对性基本满足采购需求的，得4分；</w:t>
            </w:r>
            <w:r/>
          </w:p>
          <w:p>
            <w:pPr>
              <w:rPr>
                <w:rFonts w:hint="eastAsia" w:ascii="仿宋" w:hAnsi="仿宋" w:eastAsia="仿宋" w:cs="仿宋"/>
                <w:sz w:val="24"/>
                <w:szCs w:val="24"/>
              </w:rPr>
            </w:pPr>
            <w:r>
              <w:rPr>
                <w:rFonts w:hint="eastAsia" w:ascii="仿宋" w:hAnsi="仿宋" w:eastAsia="仿宋" w:cs="仿宋"/>
                <w:sz w:val="24"/>
                <w:szCs w:val="24"/>
              </w:rPr>
              <w:t xml:space="preserve">（4）方案不合理、不可行、不能满足采购需求，得1分。</w:t>
            </w:r>
            <w:r/>
          </w:p>
          <w:p>
            <w:pPr>
              <w:rPr>
                <w:rFonts w:hint="eastAsia" w:ascii="仿宋" w:hAnsi="仿宋" w:eastAsia="仿宋" w:cs="仿宋"/>
                <w:sz w:val="24"/>
                <w:szCs w:val="24"/>
              </w:rPr>
            </w:pPr>
            <w:r>
              <w:rPr>
                <w:rFonts w:hint="eastAsia" w:ascii="仿宋" w:hAnsi="仿宋" w:eastAsia="仿宋" w:cs="仿宋"/>
                <w:sz w:val="24"/>
                <w:szCs w:val="24"/>
              </w:rPr>
              <w:t xml:space="preserve">未提供不得分。</w:t>
            </w:r>
            <w:bookmarkEnd w:id="25"/>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1</w:t>
            </w:r>
            <w:r/>
          </w:p>
        </w:tc>
      </w:tr>
      <w:tr>
        <w:trPr>
          <w:trHeight w:val="5635"/>
        </w:trPr>
        <w:tc>
          <w:tcPr>
            <w:tcBorders>
              <w:top w:val="single" w:color="000000" w:sz="12" w:space="0"/>
              <w:left w:val="single" w:color="000000" w:sz="12" w:space="0"/>
              <w:bottom w:val="single" w:color="000000" w:sz="12" w:space="0"/>
              <w:right w:val="single" w:color="000000" w:sz="12" w:space="0"/>
            </w:tcBorders>
            <w:tcW w:w="0" w:type="auto"/>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12" w:space="0"/>
              <w:left w:val="single" w:color="000000" w:sz="12" w:space="0"/>
              <w:bottom w:val="single" w:color="000000" w:sz="12" w:space="0"/>
              <w:right w:val="single" w:color="000000" w:sz="12" w:space="0"/>
            </w:tcBorders>
            <w:tcW w:w="0" w:type="auto"/>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12" w:space="0"/>
              <w:left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rPr>
                <w:rFonts w:hint="eastAsia" w:ascii="仿宋" w:hAnsi="仿宋" w:eastAsia="仿宋" w:cs="仿宋"/>
                <w:sz w:val="24"/>
                <w:szCs w:val="24"/>
              </w:rPr>
            </w:pPr>
            <w:r/>
            <w:bookmarkStart w:id="27" w:name="OLE_LINK11"/>
            <w:r>
              <w:rPr>
                <w:rFonts w:hint="eastAsia" w:ascii="仿宋" w:hAnsi="仿宋" w:eastAsia="仿宋" w:cs="仿宋"/>
                <w:sz w:val="24"/>
                <w:szCs w:val="24"/>
              </w:rPr>
              <w:t xml:space="preserve">供应商必须有提供长期的</w:t>
            </w:r>
            <w:bookmarkStart w:id="28" w:name="OLE_LINK13"/>
            <w:r>
              <w:rPr>
                <w:rFonts w:hint="eastAsia" w:ascii="仿宋" w:hAnsi="仿宋" w:eastAsia="仿宋" w:cs="仿宋"/>
                <w:sz w:val="24"/>
                <w:szCs w:val="24"/>
              </w:rPr>
              <w:t xml:space="preserve">本</w:t>
            </w:r>
            <w:bookmarkStart w:id="29" w:name="OLE_LINK12"/>
            <w:r>
              <w:rPr>
                <w:rFonts w:hint="eastAsia" w:ascii="仿宋" w:hAnsi="仿宋" w:eastAsia="仿宋" w:cs="仿宋"/>
                <w:sz w:val="24"/>
                <w:szCs w:val="24"/>
              </w:rPr>
              <w:t xml:space="preserve">地化服</w:t>
            </w:r>
            <w:bookmarkEnd w:id="29"/>
            <w:r>
              <w:rPr>
                <w:rFonts w:hint="eastAsia" w:ascii="仿宋" w:hAnsi="仿宋" w:eastAsia="仿宋" w:cs="仿宋"/>
                <w:sz w:val="24"/>
                <w:szCs w:val="24"/>
              </w:rPr>
              <w:t xml:space="preserve">务能力</w:t>
            </w:r>
            <w:bookmarkEnd w:id="28"/>
            <w:r>
              <w:rPr>
                <w:rFonts w:hint="eastAsia" w:ascii="仿宋" w:hAnsi="仿宋" w:eastAsia="仿宋" w:cs="仿宋"/>
                <w:sz w:val="24"/>
                <w:szCs w:val="24"/>
              </w:rPr>
              <w:t xml:space="preserve">，有一定的食材批量采购及配送能力，磋商小组根据供应商提供的意见反馈、处置方案（包括服务过程中采购人发现问题的意见反馈、处置等）及突发事件应急处理方案（包括在发生恶劣天气及不可抗拒灾害等情况下，如何保证配送工作的突发事件应急处理方案等）综合评分：</w:t>
            </w:r>
            <w:r/>
          </w:p>
          <w:p>
            <w:pPr>
              <w:rPr>
                <w:rFonts w:hint="eastAsia" w:ascii="仿宋" w:hAnsi="仿宋" w:eastAsia="仿宋" w:cs="仿宋"/>
                <w:sz w:val="24"/>
                <w:szCs w:val="24"/>
              </w:rPr>
            </w:pPr>
            <w:r>
              <w:rPr>
                <w:rFonts w:hint="eastAsia" w:ascii="仿宋" w:hAnsi="仿宋" w:eastAsia="仿宋" w:cs="仿宋"/>
                <w:sz w:val="24"/>
                <w:szCs w:val="24"/>
              </w:rPr>
              <w:t xml:space="preserve">（1）供应商对服务过程中采购人发现问题的意见反馈及时，处置妥善准确且突发事件应急处理方案合理可行，针对性强的，得1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p>
            <w:pPr>
              <w:rPr>
                <w:rFonts w:hint="eastAsia" w:ascii="仿宋" w:hAnsi="仿宋" w:eastAsia="仿宋" w:cs="仿宋"/>
                <w:sz w:val="24"/>
                <w:szCs w:val="24"/>
              </w:rPr>
            </w:pPr>
            <w:r>
              <w:rPr>
                <w:rFonts w:hint="eastAsia" w:ascii="仿宋" w:hAnsi="仿宋" w:eastAsia="仿宋" w:cs="仿宋"/>
                <w:sz w:val="24"/>
                <w:szCs w:val="24"/>
              </w:rPr>
              <w:t xml:space="preserve">（2）供应商对服务过程中采购人发现问题的意见反馈较为及时，处置较妥善准确且突发事件应急处理方案较为合理可行，针对性较强的，得</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w:t>
            </w:r>
            <w:r/>
          </w:p>
          <w:p>
            <w:pPr>
              <w:rPr>
                <w:rFonts w:hint="eastAsia" w:ascii="仿宋" w:hAnsi="仿宋" w:eastAsia="仿宋" w:cs="仿宋"/>
                <w:sz w:val="24"/>
                <w:szCs w:val="24"/>
              </w:rPr>
            </w:pPr>
            <w:r>
              <w:rPr>
                <w:rFonts w:hint="eastAsia" w:ascii="仿宋" w:hAnsi="仿宋" w:eastAsia="仿宋" w:cs="仿宋"/>
                <w:sz w:val="24"/>
                <w:szCs w:val="24"/>
              </w:rPr>
              <w:t xml:space="preserve">（3）供应商对服务过程中采购人发现问题的意见反馈及时性、处置妥善准确性基本满足采购需求且突发事件应急处理方案基本合理可行、针对性基本满足采购需求的，得4分；</w:t>
            </w:r>
            <w:r/>
          </w:p>
          <w:p>
            <w:pPr>
              <w:rPr>
                <w:rFonts w:hint="eastAsia" w:ascii="仿宋" w:hAnsi="仿宋" w:eastAsia="仿宋" w:cs="仿宋"/>
                <w:sz w:val="24"/>
                <w:szCs w:val="24"/>
              </w:rPr>
            </w:pPr>
            <w:r>
              <w:rPr>
                <w:rFonts w:hint="eastAsia" w:ascii="仿宋" w:hAnsi="仿宋" w:eastAsia="仿宋" w:cs="仿宋"/>
                <w:sz w:val="24"/>
                <w:szCs w:val="24"/>
              </w:rPr>
              <w:t xml:space="preserve">（4）供应商对服务过程中采购人发现问题的意见反馈及时性、处置妥善准确性不能满足采购需求且突发事件应急处理方案不合理可行、不具备针对性，得1分。</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未提供不得分。</w:t>
            </w:r>
            <w:bookmarkEnd w:id="27"/>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1</w:t>
            </w:r>
            <w:r/>
          </w:p>
        </w:tc>
      </w:tr>
      <w:tr>
        <w:trPr>
          <w:trHeight w:val="1832"/>
        </w:trPr>
        <w:tc>
          <w:tcPr>
            <w:tcBorders>
              <w:top w:val="single" w:color="000000" w:sz="12" w:space="0"/>
              <w:left w:val="single" w:color="000000" w:sz="12" w:space="0"/>
              <w:bottom w:val="single" w:color="000000" w:sz="12" w:space="0"/>
              <w:right w:val="single" w:color="000000" w:sz="12" w:space="0"/>
            </w:tcBorders>
            <w:tcW w:w="0" w:type="auto"/>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12" w:space="0"/>
              <w:left w:val="single" w:color="000000" w:sz="12" w:space="0"/>
              <w:bottom w:val="single" w:color="000000" w:sz="12" w:space="0"/>
              <w:right w:val="single" w:color="000000" w:sz="12" w:space="0"/>
            </w:tcBorders>
            <w:tcW w:w="0" w:type="auto"/>
            <w:vMerge w:val="continue"/>
            <w:textDirection w:val="lrTb"/>
            <w:noWrap w:val="false"/>
          </w:tcPr>
          <w:p>
            <w:pPr>
              <w:spacing w:line="360" w:lineRule="auto"/>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12" w:space="0"/>
              <w:left w:val="single" w:color="000000" w:sz="12" w:space="0"/>
              <w:right w:val="single" w:color="000000" w:sz="12" w:space="0"/>
            </w:tcBorders>
            <w:tcMar>
              <w:left w:w="108" w:type="dxa"/>
              <w:top w:w="0" w:type="dxa"/>
              <w:right w:w="108" w:type="dxa"/>
              <w:bottom w:w="0" w:type="dxa"/>
            </w:tcMar>
            <w:tcW w:w="713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磋商小组根据供应商提供的</w:t>
            </w:r>
            <w:bookmarkStart w:id="30" w:name="OLE_LINK14"/>
            <w:r>
              <w:rPr>
                <w:rFonts w:hint="eastAsia" w:ascii="仿宋" w:hAnsi="仿宋" w:eastAsia="仿宋" w:cs="仿宋"/>
                <w:sz w:val="24"/>
                <w:szCs w:val="24"/>
              </w:rPr>
              <w:t xml:space="preserve">售后服务方案</w:t>
            </w:r>
            <w:bookmarkEnd w:id="30"/>
            <w:r>
              <w:rPr>
                <w:rFonts w:hint="eastAsia" w:ascii="仿宋" w:hAnsi="仿宋" w:eastAsia="仿宋" w:cs="仿宋"/>
                <w:sz w:val="24"/>
                <w:szCs w:val="24"/>
              </w:rPr>
              <w:t xml:space="preserve">进行综合评分：</w:t>
            </w:r>
            <w:r/>
          </w:p>
          <w:p>
            <w:pPr>
              <w:rPr>
                <w:rFonts w:hint="eastAsia" w:ascii="仿宋" w:hAnsi="仿宋" w:eastAsia="仿宋" w:cs="仿宋"/>
                <w:sz w:val="24"/>
                <w:szCs w:val="24"/>
              </w:rPr>
            </w:pPr>
            <w:r>
              <w:rPr>
                <w:rFonts w:hint="eastAsia" w:ascii="仿宋" w:hAnsi="仿宋" w:eastAsia="仿宋" w:cs="仿宋"/>
                <w:sz w:val="24"/>
                <w:szCs w:val="24"/>
              </w:rPr>
              <w:t xml:space="preserve">（1）方案合理可行，针对性强的得1</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w:t>
            </w:r>
            <w:r/>
          </w:p>
          <w:p>
            <w:pPr>
              <w:rPr>
                <w:rFonts w:hint="eastAsia" w:ascii="仿宋" w:hAnsi="仿宋" w:eastAsia="仿宋" w:cs="仿宋"/>
                <w:sz w:val="24"/>
                <w:szCs w:val="24"/>
              </w:rPr>
            </w:pPr>
            <w:r>
              <w:rPr>
                <w:rFonts w:hint="eastAsia" w:ascii="仿宋" w:hAnsi="仿宋" w:eastAsia="仿宋" w:cs="仿宋"/>
                <w:sz w:val="24"/>
                <w:szCs w:val="24"/>
              </w:rPr>
              <w:t xml:space="preserve">（2）方案比较合理可行，针对性较强的得</w:t>
            </w: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分；</w:t>
            </w:r>
            <w:r/>
          </w:p>
          <w:p>
            <w:pPr>
              <w:rPr>
                <w:rFonts w:hint="eastAsia" w:ascii="仿宋" w:hAnsi="仿宋" w:eastAsia="仿宋" w:cs="仿宋"/>
                <w:sz w:val="24"/>
                <w:szCs w:val="24"/>
              </w:rPr>
            </w:pPr>
            <w:r>
              <w:rPr>
                <w:rFonts w:hint="eastAsia" w:ascii="仿宋" w:hAnsi="仿宋" w:eastAsia="仿宋" w:cs="仿宋"/>
                <w:sz w:val="24"/>
                <w:szCs w:val="24"/>
              </w:rPr>
              <w:t xml:space="preserve">（3）方案基本合理可行、具备一定的针对性的得4分；</w:t>
            </w:r>
            <w:r/>
          </w:p>
          <w:p>
            <w:pPr>
              <w:rPr>
                <w:rFonts w:hint="eastAsia" w:ascii="仿宋" w:hAnsi="仿宋" w:eastAsia="仿宋" w:cs="仿宋"/>
                <w:sz w:val="24"/>
                <w:szCs w:val="24"/>
              </w:rPr>
            </w:pPr>
            <w:r>
              <w:rPr>
                <w:rFonts w:hint="eastAsia" w:ascii="仿宋" w:hAnsi="仿宋" w:eastAsia="仿宋" w:cs="仿宋"/>
                <w:sz w:val="24"/>
                <w:szCs w:val="24"/>
              </w:rPr>
              <w:t xml:space="preserve">（4）方案不合理、不可行、不具备针对性，得1分。</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rPr>
              <w:t xml:space="preserve">未提供不得分。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en-US" w:eastAsia="zh-CN"/>
              </w:rPr>
              <w:t xml:space="preserve">1</w:t>
            </w:r>
            <w:r/>
          </w:p>
        </w:tc>
      </w:tr>
      <w:tr>
        <w:trPr>
          <w:trHeight w:val="288"/>
        </w:trPr>
        <w:tc>
          <w:tcPr>
            <w:gridSpan w:val="3"/>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453" w:type="dxa"/>
            <w:vAlign w:val="center"/>
            <w:textDirection w:val="lrTb"/>
            <w:noWrap w:val="false"/>
          </w:tcPr>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合计：（分）</w:t>
            </w:r>
            <w:r/>
          </w:p>
        </w:tc>
        <w:tc>
          <w:tcPr>
            <w:tcBorders>
              <w:top w:val="single" w:color="000000" w:sz="12" w:space="0"/>
              <w:left w:val="single" w:color="000000" w:sz="12" w:space="0"/>
              <w:bottom w:val="single" w:color="000000" w:sz="12" w:space="0"/>
              <w:right w:val="single" w:color="000000" w:sz="12" w:space="0"/>
            </w:tcBorders>
            <w:tcMar>
              <w:left w:w="108" w:type="dxa"/>
              <w:top w:w="0" w:type="dxa"/>
              <w:right w:w="108" w:type="dxa"/>
              <w:bottom w:w="0" w:type="dxa"/>
            </w:tcMar>
            <w:tcW w:w="833" w:type="dxa"/>
            <w:vAlign w:val="center"/>
            <w:textDirection w:val="lrTb"/>
            <w:noWrap w:val="false"/>
          </w:tcPr>
          <w:p>
            <w:pPr>
              <w:jc w:val="cente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rPr>
              <w:t xml:space="preserve">100</w:t>
            </w:r>
            <w:r/>
          </w:p>
        </w:tc>
      </w:tr>
    </w:tbl>
    <w:p>
      <w:pPr>
        <w:rPr>
          <w:rFonts w:hint="eastAsia" w:ascii="仿宋" w:hAnsi="仿宋" w:eastAsia="仿宋" w:cs="仿宋"/>
          <w:sz w:val="24"/>
          <w:szCs w:val="24"/>
        </w:rPr>
      </w:pPr>
      <w:r>
        <w:rPr>
          <w:rFonts w:hint="eastAsia" w:ascii="仿宋" w:hAnsi="仿宋" w:eastAsia="仿宋" w:cs="仿宋"/>
          <w:color w:val="000000"/>
          <w:sz w:val="24"/>
          <w:szCs w:val="24"/>
        </w:rPr>
        <w:t xml:space="preserve">  </w:t>
      </w:r>
      <w:r/>
    </w:p>
    <w:p>
      <w:pPr>
        <w:spacing w:line="360" w:lineRule="auto"/>
        <w:rPr>
          <w:rFonts w:hint="eastAsia" w:ascii="仿宋" w:hAnsi="仿宋" w:eastAsia="仿宋" w:cs="仿宋"/>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pacing w:val="-1"/>
          <w:sz w:val="24"/>
          <w:szCs w:val="24"/>
        </w:rPr>
        <w:t xml:space="preserve">备注:</w:t>
      </w:r>
      <w:r/>
    </w:p>
    <w:p>
      <w:pPr>
        <w:jc w:val="left"/>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pacing w:val="-1"/>
          <w:szCs w:val="21"/>
        </w:rPr>
        <w:t xml:space="preserve">1、对于未预留份额专门面向中小企业采购的采购项目或预留份额项目中的非预留部分采购包，给予小微企业报价</w:t>
      </w:r>
      <w:r>
        <w:rPr>
          <w:rFonts w:hint="eastAsia" w:ascii="仿宋" w:hAnsi="仿宋" w:eastAsia="仿宋" w:cs="仿宋"/>
          <w:color w:val="000000"/>
          <w:spacing w:val="-1"/>
          <w:szCs w:val="21"/>
        </w:rPr>
        <w:t xml:space="preserve">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在货物采购项目中，供应商提供的货物既有中小企业制造货物，也有大型企业制造货物的，不享受中小企业扶持政策。小微企业声明函中需逐一列明所投货物是否为小微企业制造货物。</w:t>
      </w:r>
      <w:r>
        <w:rPr>
          <w:rFonts w:hint="eastAsia" w:ascii="仿宋" w:hAnsi="仿宋" w:eastAsia="仿宋" w:cs="仿宋"/>
          <w:b/>
          <w:color w:val="000000"/>
          <w:szCs w:val="21"/>
        </w:rPr>
        <w:br/>
      </w:r>
      <w:r>
        <w:rPr>
          <w:rFonts w:hint="eastAsia" w:ascii="仿宋" w:hAnsi="仿宋" w:eastAsia="仿宋" w:cs="仿宋"/>
          <w:color w:val="000000"/>
          <w:spacing w:val="-1"/>
          <w:szCs w:val="21"/>
        </w:rPr>
        <w:t xml:space="preserve">2、监狱和戒毒企业的价格扣除</w:t>
      </w:r>
      <w:r>
        <w:rPr>
          <w:rFonts w:hint="eastAsia" w:ascii="仿宋" w:hAnsi="仿宋" w:eastAsia="仿宋" w:cs="仿宋"/>
          <w:color w:val="000000"/>
          <w:spacing w:val="-1"/>
          <w:szCs w:val="21"/>
        </w:rPr>
        <w:br/>
      </w:r>
      <w:r>
        <w:rPr>
          <w:rFonts w:hint="eastAsia" w:ascii="仿宋" w:hAnsi="仿宋" w:eastAsia="仿宋" w:cs="仿宋"/>
          <w:color w:val="000000"/>
          <w:spacing w:val="-1"/>
          <w:szCs w:val="21"/>
        </w:rPr>
        <w:t xml:space="preserve">2.1本项目对监狱和戒毒企业（简称监狱企业），给予10%（工程类为5%）的价格扣除，用扣除后的价格参与评审。</w:t>
      </w:r>
      <w:r>
        <w:rPr>
          <w:rFonts w:hint="eastAsia" w:ascii="仿宋" w:hAnsi="仿宋" w:eastAsia="仿宋" w:cs="仿宋"/>
          <w:color w:val="000000"/>
          <w:spacing w:val="-1"/>
          <w:szCs w:val="21"/>
        </w:rPr>
        <w:br/>
      </w:r>
      <w:r>
        <w:rPr>
          <w:rFonts w:hint="eastAsia" w:ascii="仿宋" w:hAnsi="仿宋" w:eastAsia="仿宋" w:cs="仿宋"/>
          <w:color w:val="000000"/>
          <w:spacing w:val="-1"/>
          <w:szCs w:val="21"/>
        </w:rPr>
        <w:t xml:space="preserve">2.2监狱企业需提供由省级以上监狱管理局、戒毒管理局（含新疆生产建设兵团）出具的属于监狱企业的证明文件。</w:t>
      </w:r>
      <w:r>
        <w:rPr>
          <w:rFonts w:hint="eastAsia" w:ascii="仿宋" w:hAnsi="仿宋" w:eastAsia="仿宋" w:cs="仿宋"/>
          <w:color w:val="000000"/>
          <w:spacing w:val="-1"/>
          <w:szCs w:val="21"/>
        </w:rPr>
        <w:br/>
      </w:r>
      <w:r>
        <w:rPr>
          <w:rFonts w:hint="eastAsia" w:ascii="仿宋" w:hAnsi="仿宋" w:eastAsia="仿宋" w:cs="仿宋"/>
          <w:color w:val="000000"/>
          <w:spacing w:val="-1"/>
          <w:szCs w:val="21"/>
        </w:rPr>
        <w:t xml:space="preserve">2.3监狱企业标准请参照《关于政府采购支持监狱企业发展有关问题的通知》（财库[2014]68号）。</w:t>
      </w:r>
      <w:r>
        <w:rPr>
          <w:rFonts w:hint="eastAsia" w:ascii="仿宋" w:hAnsi="仿宋" w:eastAsia="仿宋" w:cs="仿宋"/>
          <w:color w:val="000000"/>
          <w:spacing w:val="-1"/>
          <w:szCs w:val="21"/>
        </w:rPr>
        <w:br/>
      </w:r>
      <w:r>
        <w:rPr>
          <w:rFonts w:hint="eastAsia" w:ascii="仿宋" w:hAnsi="仿宋" w:eastAsia="仿宋" w:cs="仿宋"/>
          <w:color w:val="000000"/>
          <w:spacing w:val="-1"/>
          <w:szCs w:val="21"/>
        </w:rPr>
        <w:t xml:space="preserve">3、残疾人福利性单位的价格扣除</w:t>
      </w:r>
      <w:r>
        <w:rPr>
          <w:rFonts w:hint="eastAsia" w:ascii="仿宋" w:hAnsi="仿宋" w:eastAsia="仿宋" w:cs="仿宋"/>
          <w:color w:val="000000"/>
          <w:spacing w:val="-1"/>
          <w:szCs w:val="21"/>
        </w:rPr>
        <w:br/>
      </w:r>
      <w:r>
        <w:rPr>
          <w:rFonts w:hint="eastAsia" w:ascii="仿宋" w:hAnsi="仿宋" w:eastAsia="仿宋" w:cs="仿宋"/>
          <w:color w:val="000000"/>
          <w:spacing w:val="-1"/>
          <w:szCs w:val="21"/>
        </w:rPr>
        <w:t xml:space="preserve">3.1本项目对残疾人福利性单位，给予10%（工程类为5%）的价格扣除，用扣除后的价格参与评审。</w:t>
      </w:r>
      <w:r>
        <w:rPr>
          <w:rFonts w:hint="eastAsia" w:ascii="仿宋" w:hAnsi="仿宋" w:eastAsia="仿宋" w:cs="仿宋"/>
          <w:color w:val="000000"/>
          <w:spacing w:val="-1"/>
          <w:szCs w:val="21"/>
        </w:rPr>
        <w:br/>
      </w:r>
      <w:r>
        <w:rPr>
          <w:rFonts w:hint="eastAsia" w:ascii="仿宋" w:hAnsi="仿宋" w:eastAsia="仿宋" w:cs="仿宋"/>
          <w:color w:val="000000"/>
          <w:spacing w:val="-1"/>
          <w:szCs w:val="21"/>
        </w:rPr>
        <w:t xml:space="preserve">3.2残疾人福利单位需按照采购文件的要求提供《残疾人福利性单位声明函》。</w:t>
      </w:r>
      <w:r>
        <w:rPr>
          <w:rFonts w:hint="eastAsia" w:ascii="仿宋" w:hAnsi="仿宋" w:eastAsia="仿宋" w:cs="仿宋"/>
          <w:color w:val="000000"/>
          <w:spacing w:val="-1"/>
          <w:szCs w:val="21"/>
        </w:rPr>
        <w:br/>
      </w:r>
      <w:r>
        <w:rPr>
          <w:rFonts w:hint="eastAsia" w:ascii="仿宋" w:hAnsi="仿宋" w:eastAsia="仿宋" w:cs="仿宋"/>
          <w:color w:val="000000"/>
          <w:spacing w:val="-1"/>
          <w:szCs w:val="21"/>
        </w:rPr>
        <w:t xml:space="preserve">3.3残疾人福利单位标准请参照《关于促进残疾人就业政府采购政策的通知》（财库〔2017〕141号）。</w:t>
      </w:r>
      <w:r>
        <w:rPr>
          <w:rFonts w:hint="eastAsia" w:ascii="仿宋" w:hAnsi="仿宋" w:eastAsia="仿宋" w:cs="仿宋"/>
          <w:color w:val="000000"/>
          <w:spacing w:val="-1"/>
          <w:szCs w:val="21"/>
        </w:rPr>
        <w:br/>
      </w:r>
      <w:r>
        <w:rPr>
          <w:rFonts w:hint="eastAsia" w:ascii="仿宋" w:hAnsi="仿宋" w:eastAsia="仿宋" w:cs="仿宋"/>
          <w:color w:val="000000"/>
          <w:spacing w:val="-1"/>
          <w:szCs w:val="21"/>
        </w:rPr>
        <w:t xml:space="preserve">4、监狱企业、残疾人福利单位，不重复享受政策。</w:t>
      </w:r>
      <w:r>
        <w:rPr>
          <w:rFonts w:hint="eastAsia" w:ascii="仿宋" w:hAnsi="仿宋" w:eastAsia="仿宋" w:cs="仿宋"/>
          <w:color w:val="000000"/>
          <w:spacing w:val="-1"/>
          <w:szCs w:val="21"/>
        </w:rPr>
        <w:br/>
      </w:r>
      <w:r>
        <w:rPr>
          <w:rFonts w:hint="eastAsia" w:ascii="仿宋" w:hAnsi="仿宋" w:eastAsia="仿宋" w:cs="仿宋"/>
          <w:b/>
          <w:color w:val="000000"/>
          <w:spacing w:val="-1"/>
          <w:szCs w:val="21"/>
        </w:rPr>
        <w:t xml:space="preserve">5、除特别要求外，所有认证、证明和业绩均以有效的证明文件扫描件或电子件为依据。</w:t>
      </w:r>
      <w:r/>
    </w:p>
    <w:p>
      <w:pPr>
        <w:rPr>
          <w:rFonts w:hint="eastAsia" w:ascii="仿宋" w:hAnsi="仿宋" w:eastAsia="仿宋" w:cs="仿宋"/>
          <w:color w:val="000000"/>
        </w:rPr>
      </w:pPr>
      <w:r>
        <w:rPr>
          <w:rFonts w:hint="eastAsia" w:ascii="仿宋" w:hAnsi="仿宋" w:eastAsia="仿宋" w:cs="仿宋"/>
          <w:color w:val="000000"/>
        </w:rPr>
      </w:r>
      <w:r/>
    </w:p>
    <w:p>
      <w:pPr>
        <w:pStyle w:val="862"/>
        <w:ind w:firstLine="0"/>
        <w:jc w:val="center"/>
        <w:spacing w:before="312" w:after="312"/>
        <w:rPr>
          <w:rFonts w:hint="eastAsia" w:ascii="仿宋" w:hAnsi="仿宋" w:eastAsia="仿宋" w:cs="仿宋"/>
          <w:color w:val="000000"/>
          <w:sz w:val="36"/>
          <w:szCs w:val="36"/>
        </w:rPr>
      </w:pPr>
      <w:r>
        <w:rPr>
          <w:rFonts w:hint="eastAsia" w:ascii="仿宋" w:hAnsi="仿宋" w:eastAsia="仿宋" w:cs="仿宋"/>
          <w:color w:val="000000"/>
        </w:rPr>
        <w:br w:type="page" w:clear="all"/>
      </w:r>
      <w:bookmarkStart w:id="31" w:name="_Toc105488536"/>
      <w:r/>
      <w:bookmarkEnd w:id="31"/>
      <w:r/>
      <w:bookmarkStart w:id="32" w:name="_Toc176528940"/>
      <w:r/>
      <w:bookmarkStart w:id="33" w:name="_Toc105488537"/>
      <w:r/>
      <w:bookmarkStart w:id="34" w:name="_Toc178255255"/>
      <w:r/>
      <w:bookmarkStart w:id="35" w:name="_Toc176770989"/>
      <w:r/>
      <w:bookmarkStart w:id="36" w:name="_Toc184369312"/>
      <w:r>
        <w:rPr>
          <w:rFonts w:hint="eastAsia" w:ascii="仿宋" w:hAnsi="仿宋" w:eastAsia="仿宋" w:cs="仿宋"/>
          <w:color w:val="000000"/>
          <w:sz w:val="36"/>
          <w:szCs w:val="36"/>
        </w:rPr>
        <w:t xml:space="preserve">第四章  </w:t>
      </w:r>
      <w:bookmarkStart w:id="37" w:name="_Toc150538845"/>
      <w:r>
        <w:rPr>
          <w:rFonts w:hint="eastAsia" w:ascii="仿宋" w:hAnsi="仿宋" w:eastAsia="仿宋" w:cs="仿宋"/>
          <w:color w:val="000000"/>
          <w:sz w:val="36"/>
          <w:szCs w:val="36"/>
        </w:rPr>
        <w:t xml:space="preserve">采购项目</w:t>
      </w:r>
      <w:bookmarkEnd w:id="37"/>
      <w:r>
        <w:rPr>
          <w:rFonts w:hint="eastAsia" w:ascii="仿宋" w:hAnsi="仿宋" w:eastAsia="仿宋" w:cs="仿宋"/>
          <w:color w:val="000000"/>
          <w:sz w:val="36"/>
          <w:szCs w:val="36"/>
        </w:rPr>
        <w:t xml:space="preserve">的服务要求和数量等</w:t>
      </w:r>
      <w:bookmarkEnd w:id="32"/>
      <w:r/>
      <w:bookmarkEnd w:id="33"/>
      <w:r/>
      <w:bookmarkEnd w:id="34"/>
      <w:r/>
      <w:bookmarkEnd w:id="35"/>
      <w:r/>
      <w:bookmarkEnd w:id="36"/>
      <w:r/>
      <w:r/>
    </w:p>
    <w:p>
      <w:pPr>
        <w:spacing w:line="360" w:lineRule="auto"/>
        <w:rPr>
          <w:rFonts w:hint="eastAsia" w:ascii="仿宋" w:hAnsi="仿宋" w:eastAsia="仿宋" w:cs="仿宋"/>
          <w:b/>
          <w:bCs/>
          <w:sz w:val="24"/>
        </w:rPr>
      </w:pPr>
      <w:r/>
      <w:bookmarkStart w:id="38" w:name="_Toc176528941"/>
      <w:r/>
      <w:bookmarkStart w:id="39" w:name="_Toc178255256"/>
      <w:r/>
      <w:bookmarkStart w:id="40" w:name="_Toc176770990"/>
      <w:r>
        <w:rPr>
          <w:rFonts w:hint="eastAsia" w:ascii="仿宋" w:hAnsi="仿宋" w:eastAsia="仿宋" w:cs="仿宋"/>
          <w:b/>
          <w:color w:val="000000"/>
        </w:rPr>
        <w:t xml:space="preserve"> </w:t>
      </w:r>
      <w:r>
        <w:rPr>
          <w:rFonts w:hint="eastAsia" w:ascii="仿宋" w:hAnsi="仿宋" w:eastAsia="仿宋" w:cs="仿宋"/>
          <w:b/>
          <w:sz w:val="24"/>
        </w:rPr>
        <w:t xml:space="preserve">一、项目概况：</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1、项目名称：雨花台区保障房片区管理办公室食堂原材料采购及配送服务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2、项目地点：采购人指定地点</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3、采购需求：提供食堂食材采购及配送服务，供货周期1年（约248个工作日），满足每周一至周五每天约120人早午餐，每周六约30人午餐的食材及配送服务。</w:t>
      </w:r>
      <w:r/>
    </w:p>
    <w:p>
      <w:pPr>
        <w:spacing w:line="360" w:lineRule="auto"/>
        <w:rPr>
          <w:rFonts w:hint="eastAsia" w:ascii="仿宋" w:hAnsi="仿宋" w:eastAsia="仿宋" w:cs="仿宋"/>
          <w:b/>
          <w:sz w:val="24"/>
        </w:rPr>
      </w:pPr>
      <w:r>
        <w:rPr>
          <w:rFonts w:hint="eastAsia" w:ascii="仿宋" w:hAnsi="仿宋" w:eastAsia="仿宋" w:cs="仿宋"/>
          <w:b/>
          <w:sz w:val="24"/>
        </w:rPr>
        <w:t xml:space="preserve">二、项目要求：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食材要求（所有列出食材均包括但不限于）</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（一）水产类：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（1）具有当天卫生监督部门发放的“水产品质量检测报告”。</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（2）确保食材无毒、无害、无污染、无辐射，符合国家、行业及地方的食品卫生及安全标准，农产品符合国家、行业及地方的无公害农产品标准，安全、卫生和动植物检验、检疫项目按照国家有关规定执行。</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（3）确保食材种类的多样性和季节性，以保持食材的新鲜感。</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（4）确保食材质优量足，不得采用转基因原材料，并为制造商原厂、原装产品。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（5）确保食材外包装（带包装的）完整，包装材料清洁、卫生，符合国家食品卫生标准的规定；在有效质保期内，供货时的剩余保质期不得少于标注有效期的三分之二。</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（6）冷冻水产类食品解冻后净重量不少于85%， 解冻时间为 4 小时以内（室温 20 摄氏度）。</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（7）活鱼类：在水中游动自如，反应敏捷；体色青亮，手摸有黏滑感，鳞片完整无损， 无皮下出血现象及红色鱼鳞；眼睛清亮，角膜透明，皮肤天然色泽明显；无伤残、无畸形、无病害；</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（8）鲜鱼类：鱼鳃盖紧闭，鱼鳃色泽鲜艳，无粘液，呈透明状，无异味；鱼眼澄清透明， 鱼嘴紧闭，口腔清洁无污物；鳞片完整，不易脱落，腹内无胀气，色泽正常，质地坚实，手感富有弹性；内脏鲜红，肠腮坚韧有弹性，胆囊完整，腹腔清洁；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（9）冻鱼类：体表色泽鲜亮，清洁无污物，具有海水鱼或淡水鱼固有气味，鳞片完整， 不易脱落，腹内无胀气，色泽正常，质地坚实；解冻后与鲜品特征相同，用刀切开肉质坚实、有弹性，肉不离刺，背骨处无红线，胆囊完整无破裂；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（10）加工：根据采购人的需要，按照时间和规格要求进行宰杀、分割、砍件、分条等；</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（二）肉类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（1）畜肉类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肉类食品须是从国内正规养殖企业采购生畜肉，在肉联厂当天宰杀当天配送，确保所供食品优质新鲜,符合《鲜（冻）畜肉卫生标准》《无公害畜肉安全要求》等规定和采购方有关质量要求。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①符合卫生防疫部门、检验检疫部门的各项指标，并有完整的销售合格标注；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②脂肪洁白，肌肉有光泽，红色均匀，无淤血、水肿、囊肿和污染等情况；</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③气味正常，无腥臭酸败气味；</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④富有弹性，不沾手，指压不留陷窝，能立即恢复；</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⑤表面微干或微湿，无注水现象，含水量检测值低于77%为合格产品。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（2）禽肉类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肉类食品须是从国内正规养殖企业采购生畜肉，在肉联厂当天宰杀当天配送，确保所供食品优质新鲜,符合《鲜（冻）畜肉卫生标准》《无公害畜肉安全要求》等规定和采购方有关质量要求。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①具有当天卫生监督部门发放的“动物检疫合格证明”。</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②肉质新鲜柔软有光泽，质地紧密，脂肪呈白色或淡黄色，肉质细腻、无腐烂异味，肉体结实，内脏清掏干净，肉质弹性足无明显渗出液体，总体无粘液。</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③来源可靠（可提供合法的供货途径）放心，无毒、无害、无污染。</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（3）冻畜禽肉及其制品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①具有当天卫生监督部门发放的“动物检疫合格证明”。</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②食品等级标准要相符，其包装盒或标签上须注明食品名称、包装日期、保质期等信息，注明不详或没有注明的商品不予验收。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③冻肉类产品中间不能有过多冰块，产品净重量必须和包装箱上标明的重量一致。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④所送冷冻肉不得出现冻碎肉、走私肉、奶脯肉（在肋骨下面的腹部，结缔组织多，均为泡泡状、肉质差）、血脖肉（位于动物的颈脖处，屠宰动物时的放血处，表面血淋淋、肉有淤血）和母猪肉。</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（三）冷冻制品（包含但不限于以下品种）</w:t>
      </w:r>
      <w:r/>
    </w:p>
    <w:tbl>
      <w:tblPr>
        <w:tblStyle w:val="647"/>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99"/>
        <w:gridCol w:w="2660"/>
        <w:gridCol w:w="2880"/>
        <w:gridCol w:w="1216"/>
      </w:tblGrid>
      <w:tr>
        <w:trPr>
          <w:jc w:val="center"/>
          <w:trHeight w:val="1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质量标准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基本要求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备注</w:t>
            </w:r>
            <w:r/>
          </w:p>
        </w:tc>
      </w:tr>
      <w:tr>
        <w:trPr>
          <w:jc w:val="center"/>
          <w:trHeight w:val="1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黑椒鸡块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SB/T10379-2012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1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鸡柳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GB16869-2005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1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无刺鮰鱼块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GB/2733-2015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1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带鱼段(中)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GB/2733-2015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小黄鱼（10条）/斤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GB/2733-2015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面筋塞肉</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SB/T10379-2012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北极甜虾（熟16-20）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b w:val="0"/>
                <w:bCs w:val="0"/>
                <w:i w:val="0"/>
                <w:iCs w:val="0"/>
                <w:caps w:val="0"/>
                <w:spacing w:val="0"/>
                <w:sz w:val="24"/>
                <w:szCs w:val="22"/>
                <w:shd w:val="clear" w:color="auto"/>
              </w:rPr>
              <w:t xml:space="preserve">GB/T 30889-20</w:t>
            </w:r>
            <w:r>
              <w:rPr>
                <w:rFonts w:hint="eastAsia" w:ascii="仿宋" w:hAnsi="仿宋" w:eastAsia="仿宋" w:cs="仿宋"/>
                <w:b w:val="0"/>
                <w:bCs w:val="0"/>
                <w:i w:val="0"/>
                <w:iCs w:val="0"/>
                <w:caps w:val="0"/>
                <w:spacing w:val="0"/>
                <w:sz w:val="24"/>
                <w:szCs w:val="22"/>
                <w:shd w:val="clear" w:color="auto"/>
                <w:lang w:val="en-US" w:eastAsia="zh-CN"/>
              </w:rPr>
              <w:t xml:space="preserve">2</w:t>
            </w:r>
            <w:r>
              <w:rPr>
                <w:rFonts w:hint="eastAsia" w:ascii="仿宋" w:hAnsi="仿宋" w:eastAsia="仿宋" w:cs="仿宋"/>
                <w:b w:val="0"/>
                <w:bCs w:val="0"/>
                <w:i w:val="0"/>
                <w:iCs w:val="0"/>
                <w:caps w:val="0"/>
                <w:spacing w:val="0"/>
                <w:sz w:val="24"/>
                <w:szCs w:val="22"/>
                <w:shd w:val="clear" w:color="auto"/>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光鸡（肉鸡）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GB16869-2005、</w:t>
            </w:r>
            <w:r/>
          </w:p>
          <w:p>
            <w:pPr>
              <w:spacing w:line="360" w:lineRule="auto"/>
              <w:rPr>
                <w:rFonts w:hint="eastAsia" w:ascii="仿宋" w:hAnsi="仿宋" w:eastAsia="仿宋" w:cs="仿宋"/>
                <w:sz w:val="24"/>
              </w:rPr>
            </w:pPr>
            <w:r>
              <w:rPr>
                <w:rFonts w:hint="eastAsia" w:ascii="仿宋" w:hAnsi="仿宋" w:eastAsia="仿宋" w:cs="仿宋"/>
                <w:sz w:val="24"/>
              </w:rPr>
              <w:t xml:space="preserve">GB2707-2016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干冻，无注水，全净膛，表皮完整洁净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光鸡（三黄鸡）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GB16869-2005、GB2707-2016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干冻，无注水，全净膛，表皮完整洁净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鸡腿小腿</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GB16869-2005、GB2707-2016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干冻，无注水，表皮完整洁净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鸡腿大腿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GB16869-2005、GB2707-2016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干冻，无注水，表皮完整洁净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鸡中翅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GB16869-2005、GB2707-2016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干冻，无注水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r>
        <w:trPr>
          <w:jc w:val="cente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鸭腿</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GB16869-2005、GB2707-2016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干冻，无注水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6"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 </w:t>
            </w:r>
            <w:r/>
          </w:p>
        </w:tc>
      </w:tr>
    </w:tbl>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（四）禽蛋类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①蛋壳毛糙，色泽明亮，无霉斑，无污染，无裂纹，摇动时无震荡感，蛋体全透光，呈浅橘红色，无异常阴影，蛋白透明，蛋黄紧密且完整，无臭味，无异味。</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②必须选用符合国家食品卫生法规相关标准的主流商品，选用无毒、无害、无污染、可朔源的食品。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③等级标准要相符，其包装盒或标签上须注明食品名称、生产厂家、厂址、生产日期、食品的主要原料成份和食品保质期等信息，注明不详或没有注明的商品不予验收。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④表面外观新鲜、完整，无霉变异味，无砂粒杂质，无虫痕鼠咬，无虫尸鼠粪等不洁卫生问题。</w:t>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（五）蔬菜类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符合国家《农产品安全质量无公害蔬菜安全要求》《食品中污染限量》《食品中农药最大残留限量》等规定和采购方有关质量要求。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①经过粗加工，不得有腐烂、泥沙等现象，食用率达95%以上；</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②色泽新鲜，不得有萎蔫、干枯、损伤、病变、虫害侵蚀等异常形态；③气味正常，无农药气味，无臭味，不得使用化学药剂进行浸泡；</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④土豆、青椒等个体类蔬菜应按采购方要求供应，大小均匀，品质保持一致；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⑤每日须提供蔬菜农残检测报告，可供采购方全程品质溯源。</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蔬菜类</w:t>
      </w:r>
      <w:r/>
    </w:p>
    <w:tbl>
      <w:tblPr>
        <w:tblStyle w:val="647"/>
        <w:tblW w:w="0" w:type="auto"/>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433"/>
        <w:gridCol w:w="2580"/>
        <w:gridCol w:w="1876"/>
        <w:gridCol w:w="1533"/>
      </w:tblGrid>
      <w:tr>
        <w:trPr>
          <w:jc w:val="center"/>
          <w:trHeight w:val="3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品名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质量标准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基本要求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备注</w:t>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青菜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农药残留符合</w:t>
            </w:r>
            <w:r>
              <w:rPr>
                <w:rFonts w:hint="eastAsia" w:ascii="仿宋" w:hAnsi="仿宋" w:eastAsia="仿宋" w:cs="仿宋"/>
                <w:i w:val="0"/>
                <w:iCs w:val="0"/>
                <w:caps w:val="0"/>
                <w:spacing w:val="0"/>
                <w:sz w:val="24"/>
                <w:szCs w:val="22"/>
                <w:shd w:val="clear" w:color="auto"/>
              </w:rPr>
              <w:t xml:space="preserve"> GB 2763-2026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萝卜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包菜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青芹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西红柿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黄瓜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土豆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大白菜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茄子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薄皮青椒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菠菜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同上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新鲜、干净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r>
        <w:trPr>
          <w:jc w:val="cente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3"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80"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6" w:type="dxa"/>
            <w:vAlign w:val="center"/>
            <w:textDirection w:val="lrTb"/>
            <w:noWrap w:val="false"/>
          </w:tcPr>
          <w:p>
            <w:pPr>
              <w:jc w:val="center"/>
              <w:spacing w:line="360" w:lineRule="auto"/>
              <w:rPr>
                <w:rFonts w:hint="eastAsia" w:ascii="仿宋" w:hAnsi="仿宋" w:eastAsia="仿宋" w:cs="仿宋"/>
                <w:sz w:val="24"/>
              </w:rPr>
            </w:pPr>
            <w:r>
              <w:rPr>
                <w:rFonts w:hint="eastAsia" w:ascii="仿宋" w:hAnsi="仿宋" w:eastAsia="仿宋" w:cs="仿宋"/>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33" w:type="dxa"/>
            <w:vAlign w:val="center"/>
            <w:textDirection w:val="lrTb"/>
            <w:noWrap w:val="false"/>
          </w:tcPr>
          <w:p>
            <w:pPr>
              <w:ind w:firstLine="480"/>
              <w:jc w:val="center"/>
              <w:spacing w:line="360" w:lineRule="auto"/>
              <w:rPr>
                <w:rFonts w:hint="eastAsia" w:ascii="仿宋" w:hAnsi="仿宋" w:eastAsia="仿宋" w:cs="仿宋"/>
                <w:sz w:val="24"/>
              </w:rPr>
            </w:pPr>
            <w:r>
              <w:rPr>
                <w:rFonts w:hint="eastAsia" w:ascii="仿宋" w:hAnsi="仿宋" w:eastAsia="仿宋" w:cs="仿宋"/>
                <w:sz w:val="24"/>
              </w:rPr>
            </w:r>
            <w:r/>
          </w:p>
        </w:tc>
      </w:tr>
    </w:tbl>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（六）面条类配送要求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须确保食材无毒、无害、无污染、无辐射，符合国家、行业及地方的食品卫生及安全标准。</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1、感官要求：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色泽：白色或淡黄色，色泽正常，均匀一致</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气味：气味正常、无酸味、无霉味及其它异味</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杂质：无肉眼可见外来杂质。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2、保质期：在符合规定的贮运条件下为3天。</w:t>
      </w:r>
      <w:r/>
    </w:p>
    <w:p>
      <w:pPr>
        <w:ind w:firstLine="482"/>
        <w:spacing w:line="360" w:lineRule="auto"/>
        <w:rPr>
          <w:rFonts w:hint="eastAsia" w:ascii="仿宋" w:hAnsi="仿宋" w:eastAsia="仿宋" w:cs="仿宋"/>
          <w:b/>
          <w:bCs/>
          <w:sz w:val="24"/>
        </w:rPr>
      </w:pPr>
      <w:r/>
      <w:bookmarkStart w:id="41" w:name="_Hlk176178065"/>
      <w:r>
        <w:rPr>
          <w:rFonts w:hint="eastAsia" w:ascii="仿宋" w:hAnsi="仿宋" w:eastAsia="仿宋" w:cs="仿宋"/>
          <w:b/>
          <w:bCs/>
          <w:sz w:val="24"/>
        </w:rPr>
        <w:t xml:space="preserve">三、服务要求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1、供应商企业内部必须严格执行《</w:t>
      </w:r>
      <w:r>
        <w:rPr>
          <w:rFonts w:hint="eastAsia" w:ascii="仿宋" w:hAnsi="仿宋" w:eastAsia="仿宋" w:cs="仿宋"/>
          <w:b w:val="0"/>
          <w:bCs w:val="0"/>
          <w:i w:val="0"/>
          <w:iCs w:val="0"/>
          <w:caps w:val="0"/>
          <w:spacing w:val="0"/>
          <w:sz w:val="24"/>
          <w:szCs w:val="22"/>
          <w:shd w:val="clear" w:color="auto"/>
        </w:rPr>
        <w:t xml:space="preserve">中华人民共和国</w:t>
      </w:r>
      <w:r>
        <w:rPr>
          <w:rFonts w:hint="eastAsia" w:ascii="仿宋" w:hAnsi="仿宋" w:eastAsia="仿宋" w:cs="仿宋"/>
          <w:sz w:val="24"/>
        </w:rPr>
        <w:t xml:space="preserve">食品安全法》</w:t>
      </w:r>
      <w:r>
        <w:rPr>
          <w:rFonts w:hint="eastAsia" w:ascii="仿宋" w:hAnsi="仿宋" w:eastAsia="仿宋" w:cs="仿宋"/>
          <w:b w:val="0"/>
          <w:bCs w:val="0"/>
          <w:i w:val="0"/>
          <w:iCs w:val="0"/>
          <w:caps w:val="0"/>
          <w:spacing w:val="0"/>
          <w:sz w:val="24"/>
          <w:szCs w:val="22"/>
          <w:shd w:val="clear" w:color="auto"/>
        </w:rPr>
        <w:t xml:space="preserve">及其实施条例等相关法律法规和食品安全国家标准</w:t>
      </w:r>
      <w:r>
        <w:rPr>
          <w:rFonts w:hint="eastAsia" w:ascii="仿宋" w:hAnsi="仿宋" w:eastAsia="仿宋" w:cs="仿宋"/>
          <w:sz w:val="24"/>
        </w:rPr>
        <w:t xml:space="preserve">，并接受市、区卫生监督部门的督察，所有从业人员必须持健康证才可上岗服务，应有健全的防鼠、防蝇、防尘“三防”措施（特别是分拣区、粗加工区）。</w:t>
      </w:r>
      <w:r/>
    </w:p>
    <w:p>
      <w:pPr>
        <w:ind w:firstLine="480"/>
        <w:spacing w:line="360" w:lineRule="auto"/>
        <w:rPr>
          <w:rFonts w:hint="eastAsia" w:ascii="仿宋" w:hAnsi="仿宋" w:eastAsia="仿宋" w:cs="仿宋"/>
          <w:sz w:val="24"/>
          <w:lang w:eastAsia="zh"/>
        </w:rPr>
      </w:pPr>
      <w:r/>
      <w:bookmarkStart w:id="42" w:name="autodocs_ed17245cd39a4850b1cb34334ce2fab"/>
      <w:r/>
      <w:bookmarkStart w:id="43" w:name="_Hlk214528092"/>
      <w:r>
        <w:rPr>
          <w:rFonts w:hint="eastAsia" w:ascii="仿宋" w:hAnsi="仿宋" w:eastAsia="仿宋" w:cs="仿宋"/>
          <w:sz w:val="24"/>
        </w:rPr>
        <w:t xml:space="preserve">2、原材料要按照采购人的要求采购，保证食材的新鲜，符合卫生标准的好食材</w:t>
      </w:r>
      <w:r>
        <w:rPr>
          <w:rFonts w:hint="eastAsia" w:ascii="仿宋" w:hAnsi="仿宋" w:eastAsia="仿宋" w:cs="仿宋"/>
          <w:sz w:val="24"/>
          <w:lang w:eastAsia="zh"/>
        </w:rPr>
        <w:t xml:space="preserve">。</w:t>
      </w:r>
      <w:r>
        <w:rPr>
          <w:rFonts w:hint="eastAsia" w:ascii="仿宋" w:hAnsi="仿宋" w:eastAsia="仿宋" w:cs="仿宋"/>
          <w:sz w:val="24"/>
        </w:rPr>
        <w:t xml:space="preserve">不符合卫生标准的</w:t>
      </w:r>
      <w:r>
        <w:rPr>
          <w:rFonts w:hint="eastAsia" w:ascii="仿宋" w:hAnsi="仿宋" w:eastAsia="仿宋" w:cs="仿宋"/>
          <w:sz w:val="24"/>
          <w:lang w:eastAsia="zh"/>
        </w:rPr>
        <w:t xml:space="preserve">，甲方有权拒收或要求更换，</w:t>
      </w:r>
      <w:r>
        <w:rPr>
          <w:rFonts w:hint="eastAsia" w:ascii="仿宋" w:hAnsi="仿宋" w:eastAsia="仿宋" w:cs="仿宋"/>
          <w:sz w:val="24"/>
        </w:rPr>
        <w:t xml:space="preserve">并</w:t>
      </w:r>
      <w:r>
        <w:rPr>
          <w:rFonts w:hint="eastAsia" w:ascii="仿宋" w:hAnsi="仿宋" w:eastAsia="仿宋" w:cs="仿宋"/>
          <w:sz w:val="24"/>
          <w:lang w:eastAsia="zh"/>
        </w:rPr>
        <w:t xml:space="preserve">自发现之日起7日内书面通知乙方；涉</w:t>
      </w:r>
      <w:r>
        <w:rPr>
          <w:rFonts w:hint="eastAsia" w:ascii="仿宋" w:hAnsi="仿宋" w:eastAsia="仿宋" w:cs="仿宋"/>
          <w:sz w:val="24"/>
        </w:rPr>
        <w:t xml:space="preserve">及</w:t>
      </w:r>
      <w:r>
        <w:rPr>
          <w:rFonts w:hint="eastAsia" w:ascii="仿宋" w:hAnsi="仿宋" w:eastAsia="仿宋" w:cs="仿宋"/>
          <w:sz w:val="24"/>
          <w:lang w:eastAsia="zh"/>
        </w:rPr>
        <w:t xml:space="preserve">食品安全指标不合格的，异议期可延长至知道或应当知道该情形之日起2年内。经双方认可或甲方委托的具有CMA资质的第三方检测机构认定确属乙方责任的，乙方应承担检测费用，并立即</w:t>
      </w:r>
      <w:r>
        <w:rPr>
          <w:rFonts w:hint="eastAsia" w:ascii="仿宋" w:hAnsi="仿宋" w:eastAsia="仿宋" w:cs="仿宋"/>
          <w:sz w:val="24"/>
        </w:rPr>
        <w:t xml:space="preserve">更换</w:t>
      </w:r>
      <w:r>
        <w:rPr>
          <w:rFonts w:hint="eastAsia" w:ascii="仿宋" w:hAnsi="仿宋" w:eastAsia="仿宋" w:cs="仿宋"/>
          <w:sz w:val="24"/>
          <w:lang w:eastAsia="zh"/>
        </w:rPr>
        <w:t xml:space="preserve">合格食材</w:t>
      </w:r>
      <w:r>
        <w:rPr>
          <w:rFonts w:hint="eastAsia" w:ascii="仿宋" w:hAnsi="仿宋" w:eastAsia="仿宋" w:cs="仿宋"/>
          <w:sz w:val="24"/>
        </w:rPr>
        <w:t xml:space="preserve">。</w:t>
      </w:r>
      <w:r>
        <w:rPr>
          <w:rFonts w:hint="eastAsia" w:ascii="仿宋" w:hAnsi="仿宋" w:eastAsia="仿宋" w:cs="仿宋"/>
          <w:sz w:val="24"/>
          <w:lang w:eastAsia="zh"/>
        </w:rPr>
        <w:t xml:space="preserve">若造成甲方损失的，乙方应依法赔偿。</w:t>
      </w:r>
      <w:bookmarkEnd w:id="42"/>
      <w:r/>
      <w:bookmarkEnd w:id="43"/>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3、要求保质保量，按时送到指定的地点。</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4、肉类食品须是从国内正规养殖企业采购生畜肉，在肉联厂当天宰杀当天配送，确保所供食品优质新鲜,符合《鲜（冻）畜肉卫生标准》《无公害畜肉安全要求》等规定和采购方有关质量要求；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5、采购原材料的单据随原材料送达，便于验收人员验收登记，对于缺斤少两的应及时补购，经常发生缺斤少两情况的扣罚该批材料的所有款；</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6、供应商食材配送必须采用规定的冷藏、高温灭菌等方式；</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7、运输应采用封闭式专用车辆，车辆运输前应进行清洗、消毒，在运输过程中应当注意操作卫生，供货方运输工具进入单位必须接受采购人统一管理，发生任何人员及设施损伤，均由供货方承担责任。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8、运输车辆和容器应专用，严禁与其他非食品类混装混运。</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9、若有临时紧急事件，需临时采购时必须及时采购。</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10、供应商根据具体使用单位的要求提供完善的索票索证。</w:t>
      </w:r>
      <w:bookmarkEnd w:id="41"/>
      <w:r/>
      <w:r/>
    </w:p>
    <w:p>
      <w:pPr>
        <w:ind w:firstLine="482"/>
        <w:spacing w:line="360" w:lineRule="auto"/>
        <w:rPr>
          <w:rFonts w:hint="eastAsia" w:ascii="仿宋" w:hAnsi="仿宋" w:eastAsia="仿宋" w:cs="仿宋"/>
          <w:b/>
          <w:bCs/>
          <w:sz w:val="24"/>
        </w:rPr>
      </w:pPr>
      <w:r>
        <w:rPr>
          <w:rFonts w:hint="eastAsia" w:ascii="仿宋" w:hAnsi="仿宋" w:eastAsia="仿宋" w:cs="仿宋"/>
          <w:b/>
          <w:bCs/>
          <w:sz w:val="24"/>
        </w:rPr>
        <w:t xml:space="preserve">四、考核机制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1、采购人每三个月一次考核，年底续签合同前一个月必须进行一次考核，采购人组织食堂主要负责人、相关专家对中标供应商进行考核，进行综合打分评审，并根据考核的结果要求成交人进行相应的整改。</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2、服务期限内，对成交人进行考核，总分 100 分，低于 80 分为不及格，若连续两次考核不及格，采购人有权解除合同。</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附表</w:t>
      </w:r>
      <w:r/>
    </w:p>
    <w:tbl>
      <w:tblPr>
        <w:tblStyle w:val="647"/>
        <w:tblW w:w="936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180"/>
        <w:gridCol w:w="3014"/>
        <w:gridCol w:w="14"/>
        <w:gridCol w:w="3163"/>
        <w:gridCol w:w="19"/>
        <w:gridCol w:w="1039"/>
        <w:gridCol w:w="19"/>
      </w:tblGrid>
      <w:tr>
        <w:trPr>
          <w:gridAfter w:val="1"/>
          <w:trHeight w:val="648"/>
        </w:trPr>
        <w:tc>
          <w:tcPr>
            <w:tcMar>
              <w:left w:w="0" w:type="dxa"/>
              <w:top w:w="0" w:type="dxa"/>
              <w:right w:w="0" w:type="dxa"/>
              <w:bottom w:w="0" w:type="dxa"/>
            </w:tcMar>
            <w:tcW w:w="917"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序号</w:t>
            </w:r>
            <w:r/>
          </w:p>
        </w:tc>
        <w:tc>
          <w:tcPr>
            <w:tcMar>
              <w:left w:w="0" w:type="dxa"/>
              <w:top w:w="0" w:type="dxa"/>
              <w:right w:w="0" w:type="dxa"/>
              <w:bottom w:w="0" w:type="dxa"/>
            </w:tcMar>
            <w:tcW w:w="11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考核项目</w:t>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标准内容</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评分细则</w:t>
            </w:r>
            <w:r/>
          </w:p>
        </w:tc>
        <w:tc>
          <w:tcPr>
            <w:tcMar>
              <w:left w:w="0" w:type="dxa"/>
              <w:top w:w="0" w:type="dxa"/>
              <w:right w:w="0" w:type="dxa"/>
              <w:bottom w:w="0" w:type="dxa"/>
            </w:tcMar>
            <w:tcW w:w="103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扣除分数</w:t>
            </w:r>
            <w:r/>
          </w:p>
        </w:tc>
      </w:tr>
      <w:tr>
        <w:trPr>
          <w:gridAfter w:val="1"/>
          <w:trHeight w:val="551"/>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w:t>
            </w:r>
            <w:r/>
          </w:p>
        </w:tc>
        <w:tc>
          <w:tcPr>
            <w:tcMar>
              <w:left w:w="0" w:type="dxa"/>
              <w:top w:w="0" w:type="dxa"/>
              <w:right w:w="0" w:type="dxa"/>
              <w:bottom w:w="0" w:type="dxa"/>
            </w:tcMar>
            <w:tcW w:w="1180" w:type="dxa"/>
            <w:vAlign w:val="center"/>
            <w:vMerge w:val="restart"/>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人员管理</w:t>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配送人员未持有有效健康合格证明</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每人次扣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1002"/>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配送人员应固定，换人的必须提前一个工作日告知采购人，并经采购人审核同意</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未按规定执行的每人次扣 3分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76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3</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配送期间，配送人员工作时应按要求规范佩戴口罩</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未落实的每人次扣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100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4</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进入采购人单位必须严格遵守采购人的管理制度和规定，接受采购人的管理和监督</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不服从管理，违反规定的每人每次扣2分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766"/>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5</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配送人员进入采购人单位应统一穿着制服（标识服）</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未落实的每人次扣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20"/>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w:t>
            </w:r>
            <w:r/>
          </w:p>
        </w:tc>
        <w:tc>
          <w:tcPr>
            <w:tcMar>
              <w:left w:w="0" w:type="dxa"/>
              <w:top w:w="0" w:type="dxa"/>
              <w:right w:w="0" w:type="dxa"/>
              <w:bottom w:w="0" w:type="dxa"/>
            </w:tcMar>
            <w:tcW w:w="1180" w:type="dxa"/>
            <w:vAlign w:val="center"/>
            <w:vMerge w:val="restart"/>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服务质量</w:t>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配送食材应准时配送</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迟到 30 分钟以内的每次扣 2分；迟到超过30分钟的，每次扣5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w:t>
            </w:r>
            <w:r/>
          </w:p>
        </w:tc>
      </w:tr>
      <w:tr>
        <w:trPr>
          <w:gridAfter w:val="1"/>
          <w:trHeight w:val="973"/>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7</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配送食材应按需配送，足斤足两。</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与需求数量不符或</w:t>
            </w:r>
            <w:r/>
          </w:p>
          <w:p>
            <w:pPr>
              <w:spacing w:line="360" w:lineRule="auto"/>
              <w:rPr>
                <w:rFonts w:hint="eastAsia" w:ascii="仿宋" w:hAnsi="仿宋" w:eastAsia="仿宋" w:cs="仿宋"/>
                <w:sz w:val="24"/>
              </w:rPr>
            </w:pPr>
            <w:r>
              <w:rPr>
                <w:rFonts w:hint="eastAsia" w:ascii="仿宋" w:hAnsi="仿宋" w:eastAsia="仿宋" w:cs="仿宋"/>
                <w:sz w:val="24"/>
              </w:rPr>
              <w:t xml:space="preserve">缺斤少两的每次扣5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32"/>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8</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按照采购人的要求将食材配送至指定地点</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3"/>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9</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配送物品清单与实际配送（或采购人订单）应一致、正确，包含品类、数量等。</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41"/>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10</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送货单（结算凭证）应齐全</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3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11</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送货单（结算凭证）应清晰打印、准确无错</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4"/>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12</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送货单、结算凭证、发票应按采购人要求准时送达</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97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13</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严格落实文明运送搬装，配送人员严禁存在野蛮运装行为或无正当理由与采购人（或食堂人员）争执的</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4"/>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14</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配送车辆、装载器具应按要求每天在配送食材前进行清洁、消毒，并做好记载</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15</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项目负责人应主动、积极与采购人沟通、解决食材配送中的问题</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4"/>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16</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对采购人提出的服务要求或整改要求应及时响应</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3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17</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配送冷冻或需保鲜的食材应使用冷藏车</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未落实每次扣 5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3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18</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提供的食材检测报告应正确无误</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19</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配送食材应按规定留样</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未落实的每次每项扣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94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20</w:t>
            </w:r>
            <w:r/>
          </w:p>
        </w:tc>
        <w:tc>
          <w:tcPr>
            <w:tcMar>
              <w:left w:w="0" w:type="dxa"/>
              <w:top w:w="0" w:type="dxa"/>
              <w:right w:w="0" w:type="dxa"/>
              <w:bottom w:w="0" w:type="dxa"/>
            </w:tcMar>
            <w:tcW w:w="1180" w:type="dxa"/>
            <w:vAlign w:val="center"/>
            <w:vMerge w:val="restart"/>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食材质量</w:t>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食材质量、品相、新鲜度应符合采购人需求</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未落实的每次扣3 分，情节严重的扣6分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94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21</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食材质量、品相、新鲜度应符合采购人需求，出现退货的，应按照采购人需求应急配送、响应，不能影响食材制作和就餐</w:t>
            </w:r>
            <w:r/>
          </w:p>
        </w:tc>
        <w:tc>
          <w:tcPr>
            <w:tcMar>
              <w:left w:w="0" w:type="dxa"/>
              <w:top w:w="0" w:type="dxa"/>
              <w:right w:w="0" w:type="dxa"/>
              <w:bottom w:w="0" w:type="dxa"/>
            </w:tcMar>
            <w:tcW w:w="3163"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12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433"/>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22</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配送食材应不符合保质期约定期限</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5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88"/>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23</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严禁经营、使用、配送其他禁止生产经营的食材</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50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63"/>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24</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严禁食材配送中存在欺骗行为或配送食材存在以次充好（如鲜肉中混杂冻肉等）</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6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66"/>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25</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严禁配送的食材，在制作加工中使用非食用物质或滥用食材添加剂</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21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88"/>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26</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严禁经营、使用、配送未经检疫检验或者检疫检验不合格的肉类及其制品</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50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26"/>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27</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严禁经营、使用、配送病死、毒死、死因不明的禽、畜、水产动物肉类及制品</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100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382"/>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28</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严禁提供虚假的食材检测报告</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21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948"/>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29</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严禁经营或者使用无标签及其他不符合有关标签、说明书规定的预包装食材、食材添加剂</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3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936"/>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30</w:t>
            </w:r>
            <w:r/>
          </w:p>
        </w:tc>
        <w:tc>
          <w:tcPr>
            <w:tcMar>
              <w:left w:w="0" w:type="dxa"/>
              <w:top w:w="0" w:type="dxa"/>
              <w:right w:w="0" w:type="dxa"/>
              <w:bottom w:w="0" w:type="dxa"/>
            </w:tcMar>
            <w:tcW w:w="11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保密要求</w:t>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拍摄、传播涉及单位工作相关的照片、视频等，造成负面影响的</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10分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450"/>
        </w:trPr>
        <w:tc>
          <w:tcPr>
            <w:gridSpan w:val="8"/>
            <w:tcMar>
              <w:left w:w="0" w:type="dxa"/>
              <w:top w:w="0" w:type="dxa"/>
              <w:right w:w="0" w:type="dxa"/>
              <w:bottom w:w="0" w:type="dxa"/>
            </w:tcMar>
            <w:tcW w:w="936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总体评价：（可附页）</w:t>
            </w:r>
            <w:r/>
          </w:p>
        </w:tc>
      </w:tr>
      <w:tr>
        <w:trPr>
          <w:trHeight w:val="1110"/>
        </w:trPr>
        <w:tc>
          <w:tcPr>
            <w:gridSpan w:val="4"/>
            <w:tcMar>
              <w:left w:w="0" w:type="dxa"/>
              <w:top w:w="0" w:type="dxa"/>
              <w:right w:w="0" w:type="dxa"/>
              <w:bottom w:w="0" w:type="dxa"/>
            </w:tcMar>
            <w:tcW w:w="512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被考核单位负责人签名：</w:t>
            </w:r>
            <w:r/>
          </w:p>
          <w:p>
            <w:pPr>
              <w:spacing w:line="360" w:lineRule="auto"/>
              <w:rPr>
                <w:rFonts w:hint="eastAsia" w:ascii="仿宋" w:hAnsi="仿宋" w:eastAsia="仿宋" w:cs="仿宋"/>
                <w:sz w:val="24"/>
              </w:rPr>
            </w:pPr>
            <w:r>
              <w:rPr>
                <w:rFonts w:hint="eastAsia" w:ascii="仿宋" w:hAnsi="仿宋" w:eastAsia="仿宋" w:cs="仿宋"/>
                <w:sz w:val="24"/>
              </w:rPr>
              <w:t xml:space="preserve">（盖章） 日期：</w:t>
            </w:r>
            <w:r/>
          </w:p>
        </w:tc>
        <w:tc>
          <w:tcPr>
            <w:gridSpan w:val="4"/>
            <w:tcMar>
              <w:left w:w="0" w:type="dxa"/>
              <w:top w:w="0" w:type="dxa"/>
              <w:right w:w="0" w:type="dxa"/>
              <w:bottom w:w="0" w:type="dxa"/>
            </w:tcMar>
            <w:tcW w:w="424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考核人签名：</w:t>
            </w:r>
            <w:r/>
          </w:p>
          <w:p>
            <w:pPr>
              <w:spacing w:line="360" w:lineRule="auto"/>
              <w:rPr>
                <w:rFonts w:hint="eastAsia" w:ascii="仿宋" w:hAnsi="仿宋" w:eastAsia="仿宋" w:cs="仿宋"/>
                <w:sz w:val="24"/>
              </w:rPr>
            </w:pPr>
            <w:r>
              <w:rPr>
                <w:rFonts w:hint="eastAsia" w:ascii="仿宋" w:hAnsi="仿宋" w:eastAsia="仿宋" w:cs="仿宋"/>
                <w:sz w:val="24"/>
              </w:rPr>
              <w:t xml:space="preserve">日期：</w:t>
            </w:r>
            <w:r/>
          </w:p>
        </w:tc>
      </w:tr>
      <w:tr>
        <w:trPr>
          <w:trHeight w:val="461"/>
        </w:trPr>
        <w:tc>
          <w:tcPr>
            <w:gridSpan w:val="8"/>
            <w:tcMar>
              <w:left w:w="0" w:type="dxa"/>
              <w:top w:w="0" w:type="dxa"/>
              <w:right w:w="0" w:type="dxa"/>
              <w:bottom w:w="0" w:type="dxa"/>
            </w:tcMar>
            <w:tcW w:w="936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备注：总分为 100分，低于80分为不及格。（如出现连续两次考核不及格，采购人有权解除合同）</w:t>
            </w:r>
            <w:r/>
          </w:p>
        </w:tc>
      </w:tr>
    </w:tbl>
    <w:p>
      <w:pPr>
        <w:rPr>
          <w:rFonts w:hint="eastAsia" w:ascii="仿宋" w:hAnsi="仿宋" w:eastAsia="仿宋" w:cs="仿宋"/>
        </w:rPr>
      </w:pPr>
      <w:r>
        <w:rPr>
          <w:rFonts w:hint="eastAsia" w:ascii="仿宋" w:hAnsi="仿宋" w:eastAsia="仿宋" w:cs="仿宋"/>
        </w:rPr>
      </w:r>
      <w:r/>
    </w:p>
    <w:p>
      <w:pPr>
        <w:ind w:firstLine="482"/>
        <w:spacing w:line="360" w:lineRule="auto"/>
        <w:rPr>
          <w:rFonts w:hint="eastAsia" w:ascii="仿宋" w:hAnsi="仿宋" w:eastAsia="仿宋" w:cs="仿宋"/>
          <w:b/>
          <w:bCs/>
          <w:sz w:val="24"/>
          <w:highlight w:val="none"/>
        </w:rPr>
      </w:pPr>
      <w:r>
        <w:rPr>
          <w:rFonts w:hint="eastAsia" w:ascii="仿宋" w:hAnsi="仿宋" w:eastAsia="仿宋" w:cs="仿宋"/>
          <w:b/>
          <w:bCs/>
          <w:sz w:val="24"/>
          <w:highlight w:val="none"/>
        </w:rPr>
        <w:t xml:space="preserve">五、付款比例及进度安排</w:t>
      </w:r>
      <w:r/>
    </w:p>
    <w:p>
      <w:pPr>
        <w:ind w:firstLine="480"/>
        <w:spacing w:line="360" w:lineRule="auto"/>
        <w:rPr>
          <w:rFonts w:hint="eastAsia" w:ascii="仿宋" w:hAnsi="仿宋" w:eastAsia="仿宋" w:cs="仿宋"/>
          <w:sz w:val="24"/>
          <w:highlight w:val="none"/>
        </w:rPr>
      </w:pPr>
      <w:r/>
      <w:bookmarkStart w:id="44" w:name="_Hlk176177392"/>
      <w:r>
        <w:rPr>
          <w:rFonts w:hint="eastAsia" w:ascii="仿宋" w:hAnsi="仿宋" w:eastAsia="仿宋" w:cs="仿宋"/>
          <w:sz w:val="24"/>
          <w:highlight w:val="none"/>
        </w:rPr>
        <w:t xml:space="preserve">全年采购金额为预估数，不高于本项目预算，采购人不对全年采购金额做出承诺，根据市场定价和采购量由采购人据实结算，结算方式如下：</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1、乙方按照采购合同交货后，经甲乙双方核定，甲、乙双方出具经双方盖章的验收报告；</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2、乙方向甲方开具发票，若乙方未按照约定提供符合要求的发票或提供的发票不符合税务部门相关规定的，甲方有权拒绝付款，由此造成的延期付款责任由乙方自行承担且乙方不得以甲方未付款为由拒绝履行合同义务；</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3、乙方按照采购合同交货后，甲方出具双方签字的验收报告。</w:t>
      </w:r>
      <w:r/>
    </w:p>
    <w:p>
      <w:pPr>
        <w:ind w:firstLine="480"/>
        <w:spacing w:line="360" w:lineRule="auto"/>
        <w:rPr>
          <w:rFonts w:hint="eastAsia" w:ascii="仿宋" w:hAnsi="仿宋" w:eastAsia="仿宋" w:cs="仿宋"/>
          <w:sz w:val="24"/>
          <w:highlight w:val="none"/>
        </w:rPr>
      </w:pPr>
      <w:r>
        <w:rPr>
          <w:rFonts w:hint="eastAsia" w:ascii="仿宋" w:hAnsi="仿宋" w:eastAsia="仿宋" w:cs="仿宋"/>
          <w:sz w:val="24"/>
          <w:highlight w:val="none"/>
        </w:rPr>
        <w:t xml:space="preserve">4、合同履行期开始，双方每月月底进行对账，对账确认后7个工作日内乙方开具发票，向甲方申请付款。 </w:t>
      </w:r>
      <w:r/>
    </w:p>
    <w:p>
      <w:pPr>
        <w:ind w:firstLine="480"/>
        <w:spacing w:line="360" w:lineRule="auto"/>
        <w:rPr>
          <w:rFonts w:hint="eastAsia" w:ascii="仿宋" w:hAnsi="仿宋" w:eastAsia="仿宋" w:cs="仿宋"/>
          <w:sz w:val="24"/>
        </w:rPr>
      </w:pPr>
      <w:r>
        <w:rPr>
          <w:rFonts w:hint="eastAsia" w:ascii="仿宋" w:hAnsi="仿宋" w:eastAsia="仿宋" w:cs="仿宋"/>
          <w:sz w:val="24"/>
          <w:highlight w:val="none"/>
        </w:rPr>
        <w:t xml:space="preserve">5、甲方对乙方提供的付款资料审核通过后，30个工作日内以公对公转账方式向乙</w:t>
      </w:r>
      <w:r>
        <w:rPr>
          <w:rFonts w:hint="eastAsia" w:ascii="仿宋" w:hAnsi="仿宋" w:eastAsia="仿宋" w:cs="仿宋"/>
          <w:sz w:val="24"/>
        </w:rPr>
        <w:t xml:space="preserve">方支付采购资金。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6、所使用货币币制如未作特别说明均为人民币。</w:t>
      </w:r>
      <w:bookmarkEnd w:id="44"/>
      <w:r/>
      <w:r/>
    </w:p>
    <w:p>
      <w:pPr>
        <w:spacing w:line="360" w:lineRule="auto"/>
        <w:shd w:val="clear" w:color="auto" w:fill="ffffff"/>
        <w:rPr>
          <w:rFonts w:hint="eastAsia" w:ascii="仿宋" w:hAnsi="仿宋" w:eastAsia="仿宋" w:cs="仿宋"/>
          <w:b/>
          <w:bCs/>
          <w:color w:val="000000"/>
          <w:sz w:val="24"/>
        </w:rPr>
      </w:pPr>
      <w:r>
        <w:rPr>
          <w:rFonts w:hint="eastAsia" w:ascii="仿宋" w:hAnsi="仿宋" w:eastAsia="仿宋" w:cs="仿宋"/>
          <w:b/>
          <w:bCs/>
          <w:spacing w:val="-4"/>
          <w:sz w:val="24"/>
        </w:rPr>
        <w:t xml:space="preserve">备注：</w:t>
      </w:r>
      <w:r>
        <w:rPr>
          <w:rFonts w:hint="eastAsia" w:ascii="仿宋" w:hAnsi="仿宋" w:eastAsia="仿宋" w:cs="仿宋"/>
          <w:b/>
          <w:bCs/>
          <w:color w:val="000000"/>
          <w:sz w:val="24"/>
        </w:rPr>
        <w:t xml:space="preserve"> </w:t>
      </w:r>
      <w:r/>
    </w:p>
    <w:p>
      <w:pPr>
        <w:ind w:left="361" w:firstLine="241"/>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1、本章所有要求均为实质性要求，不允许负偏离，否则作为无效报价。</w:t>
      </w:r>
      <w:r/>
    </w:p>
    <w:p>
      <w:pPr>
        <w:ind w:left="361" w:firstLine="241"/>
        <w:spacing w:line="360" w:lineRule="auto"/>
        <w:rPr>
          <w:rFonts w:hint="eastAsia" w:ascii="仿宋" w:hAnsi="仿宋" w:eastAsia="仿宋" w:cs="仿宋"/>
          <w:b/>
          <w:bCs/>
          <w:sz w:val="24"/>
          <w:szCs w:val="24"/>
        </w:rPr>
      </w:pPr>
      <w:r>
        <w:rPr>
          <w:rFonts w:hint="eastAsia" w:ascii="仿宋" w:hAnsi="仿宋" w:eastAsia="仿宋" w:cs="仿宋"/>
          <w:b/>
          <w:bCs/>
          <w:sz w:val="24"/>
          <w:szCs w:val="24"/>
        </w:rPr>
        <w:t xml:space="preserve">2、所有实质性要求在竞争性磋商中经采购人代表确认允许进行实质性变动。</w:t>
      </w:r>
      <w:bookmarkStart w:id="45" w:name="OLE_LINK45"/>
      <w:r/>
      <w:bookmarkEnd w:id="45"/>
      <w:r/>
      <w:r/>
    </w:p>
    <w:p>
      <w:pPr>
        <w:ind w:left="361" w:firstLine="241"/>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3、如有疑问请与采购人联系。</w:t>
      </w:r>
      <w:r/>
    </w:p>
    <w:p>
      <w:pPr>
        <w:pStyle w:val="862"/>
        <w:ind w:firstLine="0"/>
        <w:jc w:val="center"/>
        <w:spacing w:before="312" w:after="312"/>
        <w:rPr>
          <w:rFonts w:hint="eastAsia" w:ascii="仿宋" w:hAnsi="仿宋" w:eastAsia="仿宋" w:cs="仿宋"/>
          <w:bCs/>
          <w:color w:val="000000"/>
          <w:sz w:val="44"/>
          <w:szCs w:val="44"/>
        </w:rPr>
      </w:pPr>
      <w:r>
        <w:rPr>
          <w:rFonts w:hint="eastAsia" w:ascii="仿宋" w:hAnsi="仿宋" w:eastAsia="仿宋" w:cs="仿宋"/>
          <w:color w:val="000000"/>
        </w:rPr>
        <w:br w:type="page" w:clear="all"/>
      </w:r>
      <w:bookmarkStart w:id="46" w:name="_Toc184369313"/>
      <w:r>
        <w:rPr>
          <w:rFonts w:hint="eastAsia" w:ascii="仿宋" w:hAnsi="仿宋" w:eastAsia="仿宋" w:cs="仿宋"/>
          <w:color w:val="000000"/>
          <w:sz w:val="44"/>
          <w:szCs w:val="44"/>
        </w:rPr>
        <w:t xml:space="preserve">第五章  合同草案条款</w:t>
      </w:r>
      <w:bookmarkEnd w:id="38"/>
      <w:r/>
      <w:bookmarkEnd w:id="39"/>
      <w:r/>
      <w:bookmarkEnd w:id="40"/>
      <w:r/>
      <w:bookmarkEnd w:id="46"/>
      <w:r/>
      <w:r/>
    </w:p>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rPr>
        <w:t xml:space="preserve">（此合同模板为草案，具体成交后以双方协商为准，如双方协商一致需另行约定的，在其它约定内明示）</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rPr>
      </w:r>
      <w:r/>
    </w:p>
    <w:p>
      <w:pPr>
        <w:jc w:val="cente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rPr>
          <w:rFonts w:hint="eastAsia" w:ascii="仿宋" w:hAnsi="仿宋" w:eastAsia="仿宋" w:cs="仿宋"/>
          <w:color w:val="000000"/>
          <w:sz w:val="52"/>
        </w:rPr>
        <w:t xml:space="preserve">南京市政府采购合同(仅供参考)</w:t>
      </w:r>
      <w:r/>
    </w:p>
    <w:p>
      <w:pPr>
        <w:ind w:firstLine="315"/>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rPr>
          <w:rFonts w:hint="eastAsia" w:ascii="仿宋" w:hAnsi="仿宋" w:eastAsia="仿宋" w:cs="仿宋"/>
          <w:color w:val="000000"/>
          <w:sz w:val="32"/>
        </w:rPr>
        <w:t xml:space="preserve">  </w:t>
      </w:r>
      <w:r/>
    </w:p>
    <w:p>
      <w:pPr>
        <w:ind w:firstLine="1601"/>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2"/>
        </w:rPr>
        <w:t xml:space="preserve"> </w:t>
      </w:r>
      <w:r/>
    </w:p>
    <w:p>
      <w:pPr>
        <w:ind w:firstLine="1807"/>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 </w:t>
      </w:r>
      <w:r/>
    </w:p>
    <w:p>
      <w:pPr>
        <w:ind w:firstLine="1918"/>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合同编号 ：</w:t>
      </w:r>
      <w:r>
        <w:rPr>
          <w:rFonts w:hint="eastAsia" w:ascii="仿宋" w:hAnsi="仿宋" w:eastAsia="仿宋" w:cs="仿宋"/>
          <w:b/>
          <w:color w:val="000000"/>
          <w:sz w:val="36"/>
          <w:u w:val="single"/>
        </w:rPr>
        <w:t xml:space="preserve">           </w:t>
      </w:r>
      <w:r/>
    </w:p>
    <w:p>
      <w:pPr>
        <w:ind w:firstLine="1918"/>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项目名称 ：</w:t>
      </w:r>
      <w:r>
        <w:rPr>
          <w:rFonts w:hint="eastAsia" w:ascii="仿宋" w:hAnsi="仿宋" w:eastAsia="仿宋" w:cs="仿宋"/>
          <w:b/>
          <w:color w:val="000000"/>
          <w:sz w:val="36"/>
          <w:u w:val="single"/>
        </w:rPr>
        <w:t xml:space="preserve">               </w:t>
      </w:r>
      <w:r/>
    </w:p>
    <w:p>
      <w:pPr>
        <w:ind w:firstLine="1918"/>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使用单位 ：</w:t>
      </w:r>
      <w:r>
        <w:rPr>
          <w:rFonts w:hint="eastAsia" w:ascii="仿宋" w:hAnsi="仿宋" w:eastAsia="仿宋" w:cs="仿宋"/>
          <w:b/>
          <w:color w:val="000000"/>
          <w:sz w:val="36"/>
          <w:u w:val="single"/>
        </w:rPr>
        <w:t xml:space="preserve">               </w:t>
      </w:r>
      <w:r/>
    </w:p>
    <w:p>
      <w:pPr>
        <w:ind w:firstLine="1916"/>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服务单位 ：</w:t>
      </w:r>
      <w:r>
        <w:rPr>
          <w:rFonts w:hint="eastAsia" w:ascii="仿宋" w:hAnsi="仿宋" w:eastAsia="仿宋" w:cs="仿宋"/>
          <w:b/>
          <w:color w:val="000000"/>
          <w:sz w:val="36"/>
          <w:u w:val="single"/>
        </w:rPr>
        <w:t xml:space="preserve">            </w:t>
      </w:r>
      <w:r/>
    </w:p>
    <w:p>
      <w:pPr>
        <w:ind w:firstLine="1916"/>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签订日期 ：</w:t>
      </w:r>
      <w:r>
        <w:rPr>
          <w:rFonts w:hint="eastAsia" w:ascii="仿宋" w:hAnsi="仿宋" w:eastAsia="仿宋" w:cs="仿宋"/>
          <w:b/>
          <w:color w:val="000000"/>
          <w:sz w:val="36"/>
          <w:u w:val="single"/>
        </w:rPr>
        <w:t xml:space="preserve">            </w:t>
      </w:r>
      <w:r/>
    </w:p>
    <w:p>
      <w:pP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6"/>
        </w:rPr>
        <w:t xml:space="preserve">       </w:t>
      </w:r>
      <w:r/>
    </w:p>
    <w:p>
      <w:pP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6"/>
        </w:rPr>
        <w:t xml:space="preserve"> </w:t>
      </w:r>
      <w:r/>
    </w:p>
    <w:p>
      <w:pP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6"/>
        </w:rPr>
        <w:t xml:space="preserve"> </w:t>
      </w:r>
      <w:r/>
    </w:p>
    <w:p>
      <w:pP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6"/>
        </w:rPr>
        <w:t xml:space="preserve"> </w:t>
      </w:r>
      <w:r/>
    </w:p>
    <w:p>
      <w:pPr>
        <w:spacing w:line="480" w:lineRule="exact"/>
        <w:rPr>
          <w:rFonts w:hint="eastAsia" w:ascii="仿宋" w:hAnsi="仿宋" w:eastAsia="仿宋" w:cs="仿宋"/>
          <w:color w:val="000000"/>
          <w:sz w:val="36"/>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36"/>
        </w:rPr>
        <w:t xml:space="preserve"> </w:t>
      </w:r>
      <w:r/>
    </w:p>
    <w:p>
      <w:pPr>
        <w:pStyle w:val="712"/>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pStyle w:val="712"/>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jc w:val="cente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南京市工商行政管理局</w:t>
      </w:r>
      <w:r/>
    </w:p>
    <w:p>
      <w:pPr>
        <w:jc w:val="cente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 </w:t>
      </w:r>
      <w:r/>
    </w:p>
    <w:p>
      <w:pPr>
        <w:jc w:val="center"/>
        <w:spacing w:line="480" w:lineRule="exact"/>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南 京 市 财 政 局  监制</w:t>
      </w:r>
      <w:r/>
    </w:p>
    <w:p>
      <w:pPr>
        <w:rPr>
          <w:rFonts w:hint="eastAsia" w:ascii="仿宋" w:hAnsi="仿宋" w:eastAsia="仿宋" w:cs="仿宋"/>
        </w:rPr>
      </w:pPr>
      <w:r>
        <w:rPr>
          <w:rFonts w:hint="eastAsia" w:ascii="仿宋" w:hAnsi="仿宋" w:eastAsia="仿宋" w:cs="仿宋"/>
        </w:rPr>
        <w:br w:type="page" w:clear="all"/>
      </w:r>
      <w:r/>
    </w:p>
    <w:p>
      <w:pPr>
        <w:pStyle w:val="712"/>
        <w:rPr>
          <w:rFonts w:hint="eastAsia" w:ascii="仿宋" w:hAnsi="仿宋" w:eastAsia="仿宋" w:cs="仿宋"/>
        </w:rPr>
      </w:pPr>
      <w:r>
        <w:rPr>
          <w:rFonts w:hint="eastAsia" w:ascii="仿宋" w:hAnsi="仿宋" w:eastAsia="仿宋" w:cs="仿宋"/>
        </w:rPr>
      </w:r>
      <w:r/>
    </w:p>
    <w:tbl>
      <w:tblPr>
        <w:tblStyle w:val="64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spacing w:line="440" w:lineRule="exact"/>
              <w:rPr>
                <w:rFonts w:hint="eastAsia" w:ascii="仿宋" w:hAnsi="仿宋" w:eastAsia="仿宋" w:cs="仿宋"/>
                <w:sz w:val="24"/>
                <w:lang w:val="zh-CN"/>
              </w:rPr>
            </w:pPr>
            <w:r>
              <w:rPr>
                <w:rFonts w:hint="eastAsia" w:ascii="仿宋" w:hAnsi="仿宋" w:eastAsia="仿宋" w:cs="仿宋"/>
                <w:sz w:val="24"/>
                <w:lang w:val="zh-CN"/>
              </w:rPr>
              <w:t xml:space="preserve">住所地：</w:t>
            </w:r>
            <w:r/>
          </w:p>
        </w:tc>
      </w:tr>
    </w:tbl>
    <w:p>
      <w:pPr>
        <w:rPr>
          <w:rFonts w:hint="eastAsia" w:ascii="仿宋" w:hAnsi="仿宋" w:eastAsia="仿宋" w:cs="仿宋"/>
        </w:rPr>
      </w:pPr>
      <w:r>
        <w:rPr>
          <w:rFonts w:hint="eastAsia" w:ascii="仿宋" w:hAnsi="仿宋" w:eastAsia="仿宋" w:cs="仿宋"/>
        </w:rPr>
      </w:r>
      <w:r/>
    </w:p>
    <w:p>
      <w:pPr>
        <w:spacing w:line="440" w:lineRule="exact"/>
        <w:rPr>
          <w:rFonts w:hint="eastAsia" w:ascii="仿宋" w:hAnsi="仿宋" w:eastAsia="仿宋" w:cs="仿宋"/>
          <w:sz w:val="24"/>
        </w:rPr>
      </w:pPr>
      <w:r>
        <w:rPr>
          <w:rFonts w:hint="eastAsia" w:ascii="仿宋" w:hAnsi="仿宋" w:eastAsia="仿宋" w:cs="仿宋"/>
          <w:sz w:val="24"/>
        </w:rPr>
        <w:t xml:space="preserve">合同编号：  </w:t>
      </w:r>
      <w:r/>
    </w:p>
    <w:p>
      <w:pPr>
        <w:spacing w:line="440" w:lineRule="exact"/>
        <w:rPr>
          <w:rFonts w:hint="eastAsia" w:ascii="仿宋" w:hAnsi="仿宋" w:eastAsia="仿宋" w:cs="仿宋"/>
          <w:sz w:val="24"/>
        </w:rPr>
      </w:pPr>
      <w:r>
        <w:rPr>
          <w:rFonts w:hint="eastAsia" w:ascii="仿宋" w:hAnsi="仿宋" w:eastAsia="仿宋" w:cs="仿宋"/>
          <w:sz w:val="24"/>
        </w:rPr>
        <w:t xml:space="preserve">政府采购计划号： </w:t>
      </w:r>
      <w:r/>
    </w:p>
    <w:p>
      <w:pPr>
        <w:spacing w:line="440" w:lineRule="exact"/>
        <w:rPr>
          <w:rFonts w:hint="eastAsia" w:ascii="仿宋" w:hAnsi="仿宋" w:eastAsia="仿宋" w:cs="仿宋"/>
          <w:sz w:val="24"/>
        </w:rPr>
      </w:pPr>
      <w:r>
        <w:rPr>
          <w:rFonts w:hint="eastAsia" w:ascii="仿宋" w:hAnsi="仿宋" w:eastAsia="仿宋" w:cs="仿宋"/>
          <w:sz w:val="24"/>
        </w:rPr>
        <w:t xml:space="preserve">采购人：（以下称甲方）                          供应商：（以下称乙方） </w:t>
      </w:r>
      <w:r/>
    </w:p>
    <w:p>
      <w:pPr>
        <w:spacing w:line="440" w:lineRule="exact"/>
        <w:rPr>
          <w:rFonts w:hint="eastAsia" w:ascii="仿宋" w:hAnsi="仿宋" w:eastAsia="仿宋" w:cs="仿宋"/>
          <w:sz w:val="24"/>
        </w:rPr>
      </w:pPr>
      <w:r>
        <w:rPr>
          <w:rFonts w:hint="eastAsia" w:ascii="仿宋" w:hAnsi="仿宋" w:eastAsia="仿宋" w:cs="仿宋"/>
          <w:sz w:val="24"/>
        </w:rPr>
        <w:t xml:space="preserve">住所地：                                        住所地：</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 根据《中华人民共和国政府采购法》</w:t>
      </w:r>
      <w:r>
        <w:rPr>
          <w:rFonts w:hint="eastAsia" w:ascii="仿宋" w:hAnsi="仿宋" w:eastAsia="仿宋" w:cs="仿宋"/>
          <w:sz w:val="24"/>
          <w:lang w:val="en-US" w:eastAsia="zh-CN"/>
        </w:rPr>
        <w:t xml:space="preserve">及其实施条例</w:t>
      </w:r>
      <w:r>
        <w:rPr>
          <w:rFonts w:hint="eastAsia" w:ascii="仿宋" w:hAnsi="仿宋" w:eastAsia="仿宋" w:cs="仿宋"/>
          <w:sz w:val="24"/>
        </w:rPr>
        <w:t xml:space="preserve">、《中华人民共和国民法典》等法律法规的规定，甲乙双方按照</w:t>
      </w:r>
      <w:r>
        <w:rPr>
          <w:rFonts w:hint="eastAsia" w:ascii="仿宋" w:hAnsi="仿宋" w:eastAsia="仿宋" w:cs="仿宋"/>
          <w:sz w:val="24"/>
          <w:u w:val="single"/>
        </w:rPr>
        <w:t xml:space="preserve">         </w:t>
      </w:r>
      <w:r>
        <w:rPr>
          <w:rFonts w:hint="eastAsia" w:ascii="仿宋" w:hAnsi="仿宋" w:eastAsia="仿宋" w:cs="仿宋"/>
          <w:sz w:val="24"/>
        </w:rPr>
        <w:t xml:space="preserve"> （项目名称）的采购结果签订本合同。</w:t>
      </w:r>
      <w:r/>
    </w:p>
    <w:p>
      <w:pPr>
        <w:numPr>
          <w:ilvl w:val="0"/>
          <w:numId w:val="7"/>
        </w:numPr>
        <w:jc w:val="left"/>
        <w:spacing w:after="200" w:line="360" w:lineRule="auto"/>
        <w:widowControl/>
        <w:rPr>
          <w:rFonts w:hint="eastAsia" w:ascii="仿宋" w:hAnsi="仿宋" w:eastAsia="仿宋" w:cs="仿宋"/>
          <w:b/>
          <w:bCs/>
          <w:sz w:val="24"/>
        </w:rPr>
      </w:pPr>
      <w:r>
        <w:rPr>
          <w:rFonts w:hint="eastAsia" w:ascii="仿宋" w:hAnsi="仿宋" w:eastAsia="仿宋" w:cs="仿宋"/>
          <w:b/>
          <w:bCs/>
          <w:sz w:val="24"/>
        </w:rPr>
        <w:t xml:space="preserve">合同标的 </w:t>
      </w:r>
      <w:r/>
    </w:p>
    <w:p>
      <w:pPr>
        <w:numPr>
          <w:ilvl w:val="0"/>
          <w:numId w:val="8"/>
        </w:numPr>
        <w:ind w:firstLine="638"/>
        <w:jc w:val="left"/>
        <w:spacing w:after="200" w:line="360" w:lineRule="auto"/>
        <w:widowControl/>
        <w:rPr>
          <w:rFonts w:hint="eastAsia" w:ascii="仿宋" w:hAnsi="仿宋" w:eastAsia="仿宋" w:cs="仿宋"/>
          <w:sz w:val="24"/>
        </w:rPr>
      </w:pPr>
      <w:r>
        <w:rPr>
          <w:rFonts w:hint="eastAsia" w:ascii="仿宋" w:hAnsi="仿宋" w:eastAsia="仿宋" w:cs="仿宋"/>
          <w:sz w:val="24"/>
        </w:rPr>
        <w:t xml:space="preserve">乙方根据甲方需求提供下列服务：_____________________ 。</w:t>
      </w:r>
      <w:r/>
    </w:p>
    <w:p>
      <w:pPr>
        <w:jc w:val="left"/>
        <w:spacing w:after="200" w:line="360" w:lineRule="auto"/>
        <w:widowControl/>
        <w:tabs>
          <w:tab w:val="left" w:pos="0" w:leader="none"/>
        </w:tabs>
        <w:rPr>
          <w:rFonts w:hint="eastAsia" w:ascii="仿宋" w:hAnsi="仿宋" w:eastAsia="仿宋" w:cs="仿宋"/>
          <w:sz w:val="24"/>
        </w:rPr>
      </w:pPr>
      <w:r>
        <w:rPr>
          <w:rFonts w:hint="eastAsia" w:ascii="仿宋" w:hAnsi="仿宋" w:eastAsia="仿宋" w:cs="仿宋"/>
          <w:sz w:val="24"/>
        </w:rPr>
        <w:t xml:space="preserve">     2、合同期限：</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年</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月</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日</w:t>
      </w:r>
      <w:r/>
    </w:p>
    <w:p>
      <w:pPr>
        <w:ind w:left="638"/>
        <w:jc w:val="left"/>
        <w:spacing w:after="200" w:line="360" w:lineRule="auto"/>
        <w:widowControl/>
        <w:tabs>
          <w:tab w:val="left" w:pos="0" w:leader="none"/>
        </w:tabs>
        <w:rPr>
          <w:rFonts w:hint="eastAsia" w:ascii="仿宋" w:hAnsi="仿宋" w:eastAsia="仿宋" w:cs="仿宋"/>
          <w:sz w:val="24"/>
        </w:rPr>
      </w:pPr>
      <w:r>
        <w:rPr>
          <w:rFonts w:hint="eastAsia" w:ascii="仿宋" w:hAnsi="仿宋" w:eastAsia="仿宋" w:cs="仿宋"/>
          <w:sz w:val="24"/>
        </w:rPr>
        <w:t xml:space="preserve">3、具体服务执行要求详见乙方投标文件。 </w:t>
      </w:r>
      <w:r/>
    </w:p>
    <w:p>
      <w:pPr>
        <w:numPr>
          <w:ilvl w:val="0"/>
          <w:numId w:val="7"/>
        </w:numPr>
        <w:jc w:val="left"/>
        <w:spacing w:after="200" w:line="360" w:lineRule="auto"/>
        <w:widowControl/>
        <w:rPr>
          <w:rFonts w:hint="eastAsia" w:ascii="仿宋" w:hAnsi="仿宋" w:eastAsia="仿宋" w:cs="仿宋"/>
          <w:b/>
          <w:bCs/>
          <w:sz w:val="24"/>
        </w:rPr>
      </w:pPr>
      <w:r>
        <w:rPr>
          <w:rFonts w:hint="eastAsia" w:ascii="仿宋" w:hAnsi="仿宋" w:eastAsia="仿宋" w:cs="仿宋"/>
          <w:b/>
          <w:bCs/>
          <w:sz w:val="24"/>
        </w:rPr>
        <w:t xml:space="preserve">合同总价款 </w:t>
      </w:r>
      <w:r/>
    </w:p>
    <w:p>
      <w:pPr>
        <w:numPr>
          <w:ilvl w:val="0"/>
          <w:numId w:val="9"/>
        </w:numPr>
        <w:ind w:firstLine="638"/>
        <w:jc w:val="left"/>
        <w:spacing w:after="200"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本合同项下投标</w:t>
      </w:r>
      <w:r>
        <w:rPr>
          <w:rFonts w:hint="eastAsia" w:ascii="仿宋" w:hAnsi="仿宋" w:eastAsia="仿宋" w:cs="仿宋"/>
          <w:sz w:val="24"/>
          <w:highlight w:val="none"/>
          <w:lang w:val="en-US" w:eastAsia="zh-CN"/>
        </w:rPr>
        <w:t xml:space="preserve">下浮</w:t>
      </w:r>
      <w:r>
        <w:rPr>
          <w:rFonts w:hint="eastAsia" w:ascii="仿宋" w:hAnsi="仿宋" w:eastAsia="仿宋" w:cs="仿宋"/>
          <w:sz w:val="24"/>
          <w:highlight w:val="none"/>
        </w:rPr>
        <w:t xml:space="preserve">比例为</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％（大写：百分之     ）。 </w:t>
      </w:r>
      <w:r/>
    </w:p>
    <w:p>
      <w:pPr>
        <w:numPr>
          <w:ilvl w:val="0"/>
          <w:numId w:val="9"/>
        </w:numPr>
        <w:ind w:firstLine="638"/>
        <w:jc w:val="left"/>
        <w:spacing w:after="200" w:line="360" w:lineRule="auto"/>
        <w:widowControl/>
        <w:rPr>
          <w:rFonts w:hint="eastAsia" w:ascii="仿宋" w:hAnsi="仿宋" w:eastAsia="仿宋" w:cs="仿宋"/>
          <w:sz w:val="24"/>
        </w:rPr>
      </w:pPr>
      <w:r>
        <w:rPr>
          <w:rFonts w:hint="eastAsia" w:ascii="仿宋" w:hAnsi="仿宋" w:eastAsia="仿宋" w:cs="仿宋"/>
          <w:sz w:val="24"/>
        </w:rPr>
        <w:t xml:space="preserve">本合同总价款是完成本项目所发生的所有含税费用、支付给员工的工资和国家强制缴纳的各种社会保障资金，以及乙方认为需要的其他费用等。 </w:t>
      </w:r>
      <w:r/>
    </w:p>
    <w:p>
      <w:pPr>
        <w:numPr>
          <w:ilvl w:val="0"/>
          <w:numId w:val="9"/>
        </w:numPr>
        <w:ind w:firstLine="638"/>
        <w:jc w:val="left"/>
        <w:spacing w:after="200" w:line="360" w:lineRule="auto"/>
        <w:widowControl/>
        <w:rPr>
          <w:rFonts w:hint="eastAsia" w:ascii="仿宋" w:hAnsi="仿宋" w:eastAsia="仿宋" w:cs="仿宋"/>
          <w:sz w:val="24"/>
          <w:highlight w:val="none"/>
        </w:rPr>
      </w:pPr>
      <w:r>
        <w:rPr>
          <w:rFonts w:hint="eastAsia" w:ascii="仿宋" w:hAnsi="仿宋" w:eastAsia="仿宋" w:cs="仿宋"/>
          <w:sz w:val="24"/>
          <w:highlight w:val="none"/>
        </w:rPr>
        <w:t xml:space="preserve">本合同项下实际采购金额据实结算，但采购款不得超过本项目预算上限。 </w:t>
      </w:r>
      <w:r/>
    </w:p>
    <w:p>
      <w:pPr>
        <w:numPr>
          <w:ilvl w:val="0"/>
          <w:numId w:val="7"/>
        </w:numPr>
        <w:jc w:val="left"/>
        <w:spacing w:after="200" w:line="360" w:lineRule="auto"/>
        <w:widowControl/>
        <w:rPr>
          <w:rFonts w:hint="eastAsia" w:ascii="仿宋" w:hAnsi="仿宋" w:eastAsia="仿宋" w:cs="仿宋"/>
          <w:b/>
          <w:bCs/>
          <w:sz w:val="24"/>
        </w:rPr>
      </w:pPr>
      <w:r>
        <w:rPr>
          <w:rFonts w:hint="eastAsia" w:ascii="仿宋" w:hAnsi="仿宋" w:eastAsia="仿宋" w:cs="仿宋"/>
          <w:b/>
          <w:bCs/>
          <w:sz w:val="24"/>
        </w:rPr>
        <w:t xml:space="preserve">组成本合同的有关文件 </w:t>
      </w:r>
      <w:r/>
    </w:p>
    <w:p>
      <w:pPr>
        <w:ind w:firstLine="638"/>
        <w:spacing w:line="360" w:lineRule="auto"/>
        <w:rPr>
          <w:rFonts w:hint="eastAsia" w:ascii="仿宋" w:hAnsi="仿宋" w:eastAsia="仿宋" w:cs="仿宋"/>
          <w:sz w:val="24"/>
        </w:rPr>
      </w:pPr>
      <w:r>
        <w:rPr>
          <w:rFonts w:hint="eastAsia" w:ascii="仿宋" w:hAnsi="仿宋" w:eastAsia="仿宋" w:cs="仿宋"/>
          <w:sz w:val="24"/>
        </w:rPr>
        <w:t xml:space="preserve">下列关于</w:t>
      </w:r>
      <w:r>
        <w:rPr>
          <w:rFonts w:hint="eastAsia" w:ascii="仿宋" w:hAnsi="仿宋" w:eastAsia="仿宋" w:cs="仿宋"/>
          <w:sz w:val="24"/>
          <w:u w:val="single"/>
        </w:rPr>
        <w:t xml:space="preserve">         </w:t>
      </w:r>
      <w:r>
        <w:rPr>
          <w:rFonts w:hint="eastAsia" w:ascii="仿宋" w:hAnsi="仿宋" w:eastAsia="仿宋" w:cs="仿宋"/>
          <w:sz w:val="24"/>
        </w:rPr>
        <w:t xml:space="preserve">号的采购文件、供应商投标文件，或与本次采购活动方式相适应的文件，以及有关附件是本合同不可分割的组成部分，与本合同具有同等法律效力，这些文件包括但不限于： </w:t>
      </w:r>
      <w:r/>
    </w:p>
    <w:p>
      <w:pPr>
        <w:ind w:left="559"/>
        <w:spacing w:line="360" w:lineRule="auto"/>
        <w:rPr>
          <w:rFonts w:hint="eastAsia" w:ascii="仿宋" w:hAnsi="仿宋" w:eastAsia="仿宋" w:cs="仿宋"/>
          <w:sz w:val="24"/>
        </w:rPr>
      </w:pPr>
      <w:r>
        <w:rPr>
          <w:rFonts w:hint="eastAsia" w:ascii="仿宋" w:hAnsi="仿宋" w:eastAsia="仿宋" w:cs="仿宋"/>
          <w:sz w:val="24"/>
        </w:rPr>
        <w:t xml:space="preserve">1、乙方提供的投标文件和报价表； </w:t>
      </w:r>
      <w:r/>
    </w:p>
    <w:p>
      <w:pPr>
        <w:ind w:left="559"/>
        <w:spacing w:line="360" w:lineRule="auto"/>
        <w:rPr>
          <w:rFonts w:hint="eastAsia" w:ascii="仿宋" w:hAnsi="仿宋" w:eastAsia="仿宋" w:cs="仿宋"/>
          <w:sz w:val="24"/>
        </w:rPr>
      </w:pPr>
      <w:r>
        <w:rPr>
          <w:rFonts w:hint="eastAsia" w:ascii="仿宋" w:hAnsi="仿宋" w:eastAsia="仿宋" w:cs="仿宋"/>
          <w:sz w:val="24"/>
        </w:rPr>
        <w:t xml:space="preserve">2、技术条款偏离表； </w:t>
      </w:r>
      <w:r/>
    </w:p>
    <w:p>
      <w:pPr>
        <w:ind w:left="559"/>
        <w:spacing w:line="360" w:lineRule="auto"/>
        <w:rPr>
          <w:rFonts w:hint="eastAsia" w:ascii="仿宋" w:hAnsi="仿宋" w:eastAsia="仿宋" w:cs="仿宋"/>
          <w:sz w:val="24"/>
        </w:rPr>
      </w:pPr>
      <w:r>
        <w:rPr>
          <w:rFonts w:hint="eastAsia" w:ascii="仿宋" w:hAnsi="仿宋" w:eastAsia="仿宋" w:cs="仿宋"/>
          <w:sz w:val="24"/>
        </w:rPr>
        <w:t xml:space="preserve">3、投标承诺/服务承诺； </w:t>
      </w:r>
      <w:r/>
    </w:p>
    <w:p>
      <w:pPr>
        <w:ind w:left="559"/>
        <w:spacing w:line="360" w:lineRule="auto"/>
        <w:rPr>
          <w:rFonts w:hint="eastAsia" w:ascii="仿宋" w:hAnsi="仿宋" w:eastAsia="仿宋" w:cs="仿宋"/>
          <w:sz w:val="24"/>
        </w:rPr>
      </w:pPr>
      <w:r>
        <w:rPr>
          <w:rFonts w:hint="eastAsia" w:ascii="仿宋" w:hAnsi="仿宋" w:eastAsia="仿宋" w:cs="仿宋"/>
          <w:sz w:val="24"/>
        </w:rPr>
        <w:t xml:space="preserve">4、中标通知书； </w:t>
      </w:r>
      <w:r/>
    </w:p>
    <w:p>
      <w:pPr>
        <w:ind w:left="559"/>
        <w:spacing w:line="360" w:lineRule="auto"/>
        <w:rPr>
          <w:rFonts w:hint="eastAsia" w:ascii="仿宋" w:hAnsi="仿宋" w:eastAsia="仿宋" w:cs="仿宋"/>
          <w:sz w:val="24"/>
        </w:rPr>
      </w:pPr>
      <w:r>
        <w:rPr>
          <w:rFonts w:hint="eastAsia" w:ascii="仿宋" w:hAnsi="仿宋" w:eastAsia="仿宋" w:cs="仿宋"/>
          <w:sz w:val="24"/>
        </w:rPr>
        <w:t xml:space="preserve">5、甲乙双方商定的其他文件等。 </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第四条 权利保证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乙方应保证甲方在使用该服务或其任何一部分时不受第三方提出侵犯其专利权、版权、商标权或其他权利的起诉。一旦出现侵权，乙方应承担全部责任。同时乙方按照合同总价的20%向甲方支付违约金，并赔偿甲方因此产生的所有损失。</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第五条 质量保证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乙方所提供的服务的技术规格应与采购文件规定的技术规格及投标文件所附的“技术条款偏离表”相一致；若技术性能无特殊说明，则按国家有关部门最新颁布的标准及规范为准。</w:t>
      </w:r>
      <w:r/>
    </w:p>
    <w:p>
      <w:pPr>
        <w:numPr>
          <w:ilvl w:val="0"/>
          <w:numId w:val="10"/>
        </w:numPr>
        <w:jc w:val="left"/>
        <w:spacing w:after="200" w:line="360" w:lineRule="auto"/>
        <w:widowControl/>
        <w:rPr>
          <w:rFonts w:hint="eastAsia" w:ascii="仿宋" w:hAnsi="仿宋" w:eastAsia="仿宋" w:cs="仿宋"/>
          <w:b/>
          <w:bCs/>
          <w:sz w:val="24"/>
        </w:rPr>
      </w:pPr>
      <w:r>
        <w:rPr>
          <w:rFonts w:hint="eastAsia" w:ascii="仿宋" w:hAnsi="仿宋" w:eastAsia="仿宋" w:cs="仿宋"/>
          <w:b/>
          <w:bCs/>
          <w:sz w:val="24"/>
        </w:rPr>
        <w:t xml:space="preserve">交付和验收 </w:t>
      </w:r>
      <w:r/>
    </w:p>
    <w:p>
      <w:pPr>
        <w:numPr>
          <w:ilvl w:val="0"/>
          <w:numId w:val="11"/>
        </w:numPr>
        <w:ind w:firstLine="480"/>
        <w:jc w:val="left"/>
        <w:spacing w:after="200" w:line="360" w:lineRule="auto"/>
        <w:widowControl/>
        <w:rPr>
          <w:rFonts w:hint="eastAsia" w:ascii="仿宋" w:hAnsi="仿宋" w:eastAsia="仿宋" w:cs="仿宋"/>
          <w:sz w:val="24"/>
        </w:rPr>
      </w:pPr>
      <w:r>
        <w:rPr>
          <w:rFonts w:hint="eastAsia" w:ascii="仿宋" w:hAnsi="仿宋" w:eastAsia="仿宋" w:cs="仿宋"/>
          <w:sz w:val="24"/>
        </w:rPr>
        <w:t xml:space="preserve">乙方应当在合同签订后_____天内完成服务事项，采购</w:t>
      </w:r>
      <w:r>
        <w:rPr>
          <w:rFonts w:hint="eastAsia" w:ascii="仿宋" w:hAnsi="仿宋" w:eastAsia="仿宋" w:cs="仿宋"/>
          <w:sz w:val="24"/>
          <w:lang w:val="zh-CN"/>
        </w:rPr>
        <w:t xml:space="preserve">文件有约定的，从其约定。</w:t>
      </w:r>
      <w:r>
        <w:rPr>
          <w:rFonts w:hint="eastAsia" w:ascii="仿宋" w:hAnsi="仿宋" w:eastAsia="仿宋" w:cs="仿宋"/>
          <w:sz w:val="24"/>
        </w:rPr>
        <w:t xml:space="preserve"> </w:t>
      </w:r>
      <w:r/>
    </w:p>
    <w:p>
      <w:pPr>
        <w:numPr>
          <w:ilvl w:val="0"/>
          <w:numId w:val="11"/>
        </w:numPr>
        <w:ind w:firstLine="480"/>
        <w:jc w:val="left"/>
        <w:spacing w:after="200" w:line="360" w:lineRule="auto"/>
        <w:widowControl/>
        <w:rPr>
          <w:rFonts w:hint="eastAsia" w:ascii="仿宋" w:hAnsi="仿宋" w:eastAsia="仿宋" w:cs="仿宋"/>
          <w:sz w:val="24"/>
        </w:rPr>
      </w:pPr>
      <w:r/>
      <w:bookmarkStart w:id="47" w:name="autodocs_dbf1a361a35c422ebc365578d3b4bac"/>
      <w:r/>
      <w:bookmarkStart w:id="48" w:name="_Hlk214528145"/>
      <w:r>
        <w:rPr>
          <w:rFonts w:hint="eastAsia" w:ascii="仿宋" w:hAnsi="仿宋" w:eastAsia="仿宋" w:cs="仿宋"/>
          <w:sz w:val="24"/>
        </w:rPr>
        <w:t xml:space="preserve">验收标准：乙方</w:t>
      </w:r>
      <w:r>
        <w:rPr>
          <w:rFonts w:hint="eastAsia" w:ascii="仿宋" w:hAnsi="仿宋" w:eastAsia="仿宋" w:cs="仿宋"/>
          <w:sz w:val="24"/>
          <w:lang w:eastAsia="zh"/>
        </w:rPr>
        <w:t xml:space="preserve">所供食材须符合《中华人民共和国食品安全法》</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以下简称《</w:t>
      </w:r>
      <w:r>
        <w:rPr>
          <w:rFonts w:hint="eastAsia" w:ascii="仿宋" w:hAnsi="仿宋" w:eastAsia="仿宋" w:cs="仿宋"/>
          <w:sz w:val="24"/>
        </w:rPr>
        <w:t xml:space="preserve">食品安全法</w:t>
      </w:r>
      <w:r>
        <w:rPr>
          <w:rFonts w:hint="eastAsia" w:ascii="仿宋" w:hAnsi="仿宋" w:eastAsia="仿宋" w:cs="仿宋"/>
          <w:sz w:val="24"/>
          <w:lang w:val="en-US" w:eastAsia="zh-CN"/>
        </w:rPr>
        <w:t xml:space="preserve">》</w:t>
      </w:r>
      <w:r>
        <w:rPr>
          <w:rFonts w:hint="eastAsia" w:ascii="仿宋" w:hAnsi="仿宋" w:eastAsia="仿宋" w:cs="仿宋"/>
          <w:sz w:val="24"/>
          <w:lang w:eastAsia="zh-CN"/>
        </w:rPr>
        <w:t xml:space="preserve">）</w:t>
      </w:r>
      <w:r>
        <w:rPr>
          <w:rFonts w:hint="eastAsia" w:ascii="仿宋" w:hAnsi="仿宋" w:eastAsia="仿宋" w:cs="仿宋"/>
          <w:sz w:val="24"/>
          <w:lang w:eastAsia="zh"/>
        </w:rPr>
        <w:t xml:space="preserve">及相关国家</w:t>
      </w:r>
      <w:r>
        <w:rPr>
          <w:rFonts w:hint="eastAsia" w:ascii="仿宋" w:hAnsi="仿宋" w:eastAsia="仿宋" w:cs="仿宋"/>
          <w:sz w:val="24"/>
        </w:rPr>
        <w:t xml:space="preserve">标</w:t>
      </w:r>
      <w:r>
        <w:rPr>
          <w:rFonts w:hint="eastAsia" w:ascii="仿宋" w:hAnsi="仿宋" w:eastAsia="仿宋" w:cs="仿宋"/>
          <w:sz w:val="24"/>
          <w:lang w:eastAsia="zh"/>
        </w:rPr>
        <w:t xml:space="preserve">准</w:t>
      </w:r>
      <w:r>
        <w:rPr>
          <w:rFonts w:hint="eastAsia" w:ascii="仿宋" w:hAnsi="仿宋" w:eastAsia="仿宋" w:cs="仿宋"/>
          <w:sz w:val="24"/>
        </w:rPr>
        <w:t xml:space="preserve">的</w:t>
      </w:r>
      <w:r>
        <w:rPr>
          <w:rFonts w:hint="eastAsia" w:ascii="仿宋" w:hAnsi="仿宋" w:eastAsia="仿宋" w:cs="仿宋"/>
          <w:sz w:val="24"/>
          <w:lang w:eastAsia="zh"/>
        </w:rPr>
        <w:t xml:space="preserve">强制性要求，包括但</w:t>
      </w:r>
      <w:r>
        <w:rPr>
          <w:rFonts w:hint="eastAsia" w:ascii="仿宋" w:hAnsi="仿宋" w:eastAsia="仿宋" w:cs="仿宋"/>
          <w:sz w:val="24"/>
        </w:rPr>
        <w:t xml:space="preserve">不</w:t>
      </w:r>
      <w:r>
        <w:rPr>
          <w:rFonts w:hint="eastAsia" w:ascii="仿宋" w:hAnsi="仿宋" w:eastAsia="仿宋" w:cs="仿宋"/>
          <w:sz w:val="24"/>
          <w:lang w:eastAsia="zh"/>
        </w:rPr>
        <w:t xml:space="preserve">限</w:t>
      </w:r>
      <w:r>
        <w:rPr>
          <w:rFonts w:hint="eastAsia" w:ascii="仿宋" w:hAnsi="仿宋" w:eastAsia="仿宋" w:cs="仿宋"/>
          <w:sz w:val="24"/>
        </w:rPr>
        <w:t xml:space="preserve">于</w:t>
      </w:r>
      <w:r>
        <w:rPr>
          <w:rFonts w:hint="eastAsia" w:ascii="仿宋" w:hAnsi="仿宋" w:eastAsia="仿宋" w:cs="仿宋"/>
          <w:sz w:val="24"/>
          <w:lang w:eastAsia="zh"/>
        </w:rPr>
        <w:t xml:space="preserve">GB 2763-2021《食品中农药最大残留限量》、GB 2733-2015《食品安全</w:t>
      </w:r>
      <w:r>
        <w:rPr>
          <w:rFonts w:hint="eastAsia" w:ascii="仿宋" w:hAnsi="仿宋" w:eastAsia="仿宋" w:cs="仿宋"/>
          <w:sz w:val="24"/>
        </w:rPr>
        <w:t xml:space="preserve">国家标准</w:t>
      </w:r>
      <w:r>
        <w:rPr>
          <w:rFonts w:hint="eastAsia" w:ascii="仿宋" w:hAnsi="仿宋" w:eastAsia="仿宋" w:cs="仿宋"/>
          <w:sz w:val="24"/>
          <w:lang w:eastAsia="zh"/>
        </w:rPr>
        <w:t xml:space="preserve"> 鲜、冻动物性水产品》、GB 16869-2005《鲜、冻禽产品》、GB 2707-2016《食品安全国家标准 鲜（冻</w:t>
      </w:r>
      <w:r>
        <w:rPr>
          <w:rFonts w:hint="eastAsia" w:ascii="仿宋" w:hAnsi="仿宋" w:eastAsia="仿宋" w:cs="仿宋"/>
          <w:sz w:val="24"/>
        </w:rPr>
        <w:t xml:space="preserve">）</w:t>
      </w:r>
      <w:r>
        <w:rPr>
          <w:rFonts w:hint="eastAsia" w:ascii="仿宋" w:hAnsi="仿宋" w:eastAsia="仿宋" w:cs="仿宋"/>
          <w:sz w:val="24"/>
          <w:lang w:eastAsia="zh"/>
        </w:rPr>
        <w:t xml:space="preserve">畜、禽产品》等</w:t>
      </w:r>
      <w:r>
        <w:rPr>
          <w:rFonts w:hint="eastAsia" w:ascii="仿宋" w:hAnsi="仿宋" w:eastAsia="仿宋" w:cs="仿宋"/>
          <w:sz w:val="24"/>
        </w:rPr>
        <w:t xml:space="preserve">。</w:t>
      </w:r>
      <w:r>
        <w:rPr>
          <w:rFonts w:hint="eastAsia" w:ascii="仿宋" w:hAnsi="仿宋" w:eastAsia="仿宋" w:cs="仿宋"/>
          <w:sz w:val="24"/>
          <w:lang w:eastAsia="zh"/>
        </w:rPr>
        <w:t xml:space="preserve">验收分为外观验收与质量检测：（1）外观瑕疵（如破损、腐烂、数量不符）应在交货时当场查验并提出异议；（2）隐蔽瑕疵（如农残、兽残、微生物超标、以次充好等）可在收货后7日内书面提出，并有权委托具有CMA资质的第三方检测机构进行复检。</w:t>
      </w:r>
      <w:bookmarkEnd w:id="47"/>
      <w:r>
        <w:rPr>
          <w:rFonts w:hint="eastAsia" w:ascii="仿宋" w:hAnsi="仿宋" w:eastAsia="仿宋" w:cs="仿宋"/>
          <w:sz w:val="24"/>
          <w:lang w:eastAsia="zh"/>
        </w:rPr>
        <w:t xml:space="preserve">涉</w:t>
      </w:r>
      <w:r>
        <w:rPr>
          <w:rFonts w:hint="eastAsia" w:ascii="仿宋" w:hAnsi="仿宋" w:eastAsia="仿宋" w:cs="仿宋"/>
          <w:sz w:val="24"/>
        </w:rPr>
        <w:t xml:space="preserve">及</w:t>
      </w:r>
      <w:r>
        <w:rPr>
          <w:rFonts w:hint="eastAsia" w:ascii="仿宋" w:hAnsi="仿宋" w:eastAsia="仿宋" w:cs="仿宋"/>
          <w:sz w:val="24"/>
          <w:lang w:eastAsia="zh"/>
        </w:rPr>
        <w:t xml:space="preserve">食品安全指标不合格的，异议期可延长至知道或应当知道该情形之日起2年内。</w:t>
      </w:r>
      <w:bookmarkEnd w:id="48"/>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第七条 履约保证金 </w:t>
      </w:r>
      <w:r/>
    </w:p>
    <w:p>
      <w:pPr>
        <w:numPr>
          <w:ilvl w:val="0"/>
          <w:numId w:val="12"/>
        </w:numPr>
        <w:ind w:left="420"/>
        <w:jc w:val="left"/>
        <w:spacing w:after="200" w:line="360" w:lineRule="auto"/>
        <w:widowControl/>
        <w:rPr>
          <w:rFonts w:hint="eastAsia" w:ascii="仿宋" w:hAnsi="仿宋" w:eastAsia="仿宋" w:cs="仿宋"/>
          <w:sz w:val="24"/>
        </w:rPr>
      </w:pPr>
      <w:r>
        <w:rPr>
          <w:rFonts w:hint="eastAsia" w:ascii="仿宋" w:hAnsi="仿宋" w:eastAsia="仿宋" w:cs="仿宋"/>
          <w:sz w:val="24"/>
        </w:rPr>
        <w:t xml:space="preserve">无。 </w:t>
      </w:r>
      <w:r/>
    </w:p>
    <w:p>
      <w:pPr>
        <w:ind w:firstLine="0"/>
        <w:spacing w:line="360" w:lineRule="auto"/>
        <w:rPr>
          <w:rFonts w:hint="eastAsia" w:ascii="仿宋" w:hAnsi="仿宋" w:eastAsia="仿宋" w:cs="仿宋"/>
          <w:sz w:val="24"/>
        </w:rPr>
      </w:pPr>
      <w:r>
        <w:rPr>
          <w:rFonts w:hint="eastAsia" w:ascii="仿宋" w:hAnsi="仿宋" w:eastAsia="仿宋" w:cs="仿宋"/>
          <w:b/>
          <w:bCs/>
          <w:sz w:val="24"/>
        </w:rPr>
        <w:t xml:space="preserve">第八条 合同款支付 </w:t>
      </w:r>
      <w:r>
        <w:rPr>
          <w:rFonts w:hint="eastAsia" w:ascii="仿宋" w:hAnsi="仿宋" w:eastAsia="仿宋" w:cs="仿宋"/>
          <w:sz w:val="24"/>
        </w:rPr>
        <w:t xml:space="preserve">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1、本合同项下所有款项均以人民币支付。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2、本合同项下的采购资金由甲方自行支付，在甲方支付款项前，乙方向甲方开具发票。否则，甲方有权拒绝或迟延支付相应款项且不影响乙方履行本合同项下的义务。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全年采购金额为预估数，不高于本项目预算，采购人不对全年采购金额做出承诺，根据市场定价和采购量由采购人据实结算，结算方式如下：</w:t>
      </w:r>
      <w:r/>
    </w:p>
    <w:p>
      <w:pPr>
        <w:ind w:firstLine="420"/>
        <w:spacing w:line="360" w:lineRule="auto"/>
        <w:rPr>
          <w:rFonts w:hint="eastAsia" w:ascii="仿宋" w:hAnsi="仿宋" w:eastAsia="仿宋" w:cs="仿宋"/>
          <w:color w:val="ff0000"/>
          <w:sz w:val="24"/>
          <w:highlight w:val="none"/>
        </w:rPr>
      </w:pPr>
      <w:r>
        <w:rPr>
          <w:rFonts w:hint="eastAsia" w:ascii="仿宋" w:hAnsi="仿宋" w:eastAsia="仿宋" w:cs="仿宋"/>
          <w:color w:val="ff0000"/>
          <w:sz w:val="24"/>
          <w:highlight w:val="none"/>
        </w:rPr>
        <w:t xml:space="preserve">①乙方按照采购合同交货后，经甲乙双方核定，甲、乙双方出具经双方签字的验收清单；</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②乙方向甲方开具发票，若乙方未按照约定提供符合要求的发票或提供的发票不符合税务部门相关规定的，甲方有权拒绝付款，由此造成的延期付款责任由乙方自行承担且乙方不得以甲方未付款为由拒绝履行合同义务；</w:t>
      </w:r>
      <w:r/>
    </w:p>
    <w:p>
      <w:pPr>
        <w:ind w:firstLine="420"/>
        <w:spacing w:line="360" w:lineRule="auto"/>
        <w:rPr>
          <w:rFonts w:hint="eastAsia" w:ascii="仿宋" w:hAnsi="仿宋" w:eastAsia="仿宋" w:cs="仿宋"/>
          <w:sz w:val="24"/>
        </w:rPr>
      </w:pPr>
      <w:r>
        <w:rPr>
          <w:rFonts w:hint="eastAsia" w:ascii="仿宋" w:hAnsi="仿宋" w:eastAsia="仿宋" w:cs="仿宋"/>
          <w:color w:val="ff0000"/>
          <w:sz w:val="24"/>
        </w:rPr>
        <w:t xml:space="preserve">③合同履行</w:t>
      </w:r>
      <w:r>
        <w:rPr>
          <w:rFonts w:hint="eastAsia" w:ascii="仿宋" w:hAnsi="仿宋" w:eastAsia="仿宋" w:cs="仿宋"/>
          <w:color w:val="ff0000"/>
          <w:sz w:val="24"/>
        </w:rPr>
        <w:t xml:space="preserve">期开始，双方每月月初进行食材价款核对（次月核对上月），原材料结算单价=同类产品食材指导价*（1-成交优惠率），同类产品食材指导价是以南京市发展和改革委员会官网公示的定价月最后一次“农贸市场主副食品价格行情表”中的平均价为基础，如官网最后一次未公布的则依顺序前推；如南京市发展和改革委员会官网未有的；以项目所在地的附近大型超市上一个月度最后一期（天）食材价格为基础，如前项均未有的，则以项目所在地周边农贸市场上一月度最后一期（一天）食材价格为基础进行下浮的比例。对账确认后7个工作日内乙方开具发票，向甲方申请付款。</w:t>
      </w:r>
      <w:r>
        <w:rPr>
          <w:rFonts w:hint="eastAsia" w:ascii="仿宋" w:hAnsi="仿宋" w:eastAsia="仿宋" w:cs="仿宋"/>
          <w:sz w:val="24"/>
        </w:rPr>
        <w:t xml:space="preserve"> </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④甲方对乙方提供的付款资料审核通过后，30个工作日内以公对公转账方式向乙方支付采购资金。  </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第九条 违约责任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1、甲方无正当理由拒收服务、拒付服务款的，甲方向乙方偿付合同总价的5%违约金。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2、甲方未按合同规定的期限向乙方支付货款的，每逾期 1 天甲方向乙方偿付欠款总额的 0.5%违约金，但累计违约金总额不超过欠款总额的5%。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3、如乙方不能交付服务的，乙方应向甲方支付合同总价20%的违约金。同时，甲方有权解除合同，乙方应退回全部合同价款，且乙方还须赔偿甲方因此遭受的损失。</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4、乙方逾期交付的，每逾期 1 天，乙方向甲方偿付合同总额的 0.5%的违约金。如乙方逾期交付达 10 天，甲方有权解除合同，乙方应退回全部已收取合同价款，解除合同的通知自到达乙方时生效。同时乙方还应按照合同总额的20%向甲方支付违约金，并赔偿甲方因此产生的所有损失。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5、乙方所交付的服务不符合合同规定的，甲方有权拒收。甲方拒收的，乙方应向甲方支付合同总额 20%的违约金，同时甲方有权解除合同，乙方应退回全部合同价款，乙方还须赔偿甲方因此遭受的损失。甲方未拒收的，</w:t>
      </w:r>
      <w:r>
        <w:rPr>
          <w:rFonts w:hint="eastAsia" w:ascii="仿宋" w:hAnsi="仿宋" w:eastAsia="仿宋" w:cs="仿宋"/>
          <w:i w:val="0"/>
          <w:iCs w:val="0"/>
          <w:caps w:val="0"/>
          <w:spacing w:val="0"/>
          <w:sz w:val="24"/>
          <w:szCs w:val="22"/>
          <w:shd w:val="clear" w:color="auto"/>
        </w:rPr>
        <w:t xml:space="preserve">不免除乙方质量责任的，甲方仍有权在约定期限内追责。</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在乙方承诺的或国家规定的质量保证期内（取两者中最长的期限），如经乙方两次整改仍不能达到合同约定的质量标准，甲方有权解除合同，乙方应退回全部合同价款，并向甲方支付合同总额20%的违约金，同时，乙方还须赔偿甲方因此遭受的损失。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7、乙方未按本合同的规定和“服务承诺”提供伴随服务/售后服务的，应按合同总价款的 5%向甲方承担违约责任。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8、乙方在承担上述 4-7 款一项或多项违约责任后，仍应继续履行合同规定的义务（甲方解除合同的除外）。甲方未能及时追究乙方的任何一项违约责任并不表明甲方放弃追究乙方该项或其他违约责任。</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9、乙方应保证食材新鲜、干净，乙方对配给食材的食品安全负有第一责任，若食用乙方配给食材致使相关人员产生不适，</w:t>
      </w:r>
      <w:r>
        <w:rPr>
          <w:rFonts w:hint="eastAsia" w:ascii="仿宋" w:hAnsi="仿宋" w:eastAsia="仿宋" w:cs="仿宋"/>
          <w:i w:val="0"/>
          <w:iCs w:val="0"/>
          <w:caps w:val="0"/>
          <w:spacing w:val="0"/>
          <w:sz w:val="24"/>
          <w:szCs w:val="22"/>
          <w:shd w:val="clear" w:color="auto"/>
        </w:rPr>
        <w:t xml:space="preserve">乙方应承担</w:t>
      </w:r>
      <w:r>
        <w:rPr>
          <w:rFonts w:hint="eastAsia" w:ascii="仿宋" w:hAnsi="仿宋" w:eastAsia="仿宋" w:cs="仿宋"/>
          <w:b w:val="0"/>
          <w:bCs w:val="0"/>
          <w:i w:val="0"/>
          <w:iCs w:val="0"/>
          <w:caps w:val="0"/>
          <w:spacing w:val="0"/>
          <w:sz w:val="24"/>
          <w:szCs w:val="22"/>
          <w:shd w:val="clear" w:color="auto"/>
        </w:rPr>
        <w:t xml:space="preserve">全部赔偿责任</w:t>
      </w:r>
      <w:r>
        <w:rPr>
          <w:rFonts w:hint="eastAsia" w:ascii="仿宋" w:hAnsi="仿宋" w:eastAsia="仿宋" w:cs="仿宋"/>
          <w:i w:val="0"/>
          <w:iCs w:val="0"/>
          <w:caps w:val="0"/>
          <w:spacing w:val="0"/>
          <w:sz w:val="24"/>
          <w:szCs w:val="22"/>
          <w:shd w:val="clear" w:color="auto"/>
        </w:rPr>
        <w:t xml:space="preserve">（包括但不限于医疗费、误工费、护理费、残疾赔偿金、死亡赔偿金等）</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且</w:t>
      </w:r>
      <w:r>
        <w:rPr>
          <w:rFonts w:hint="eastAsia" w:ascii="仿宋" w:hAnsi="仿宋" w:eastAsia="仿宋" w:cs="仿宋"/>
          <w:sz w:val="24"/>
        </w:rPr>
        <w:t xml:space="preserve">甲方有权要求乙方承担</w:t>
      </w:r>
      <w:r>
        <w:rPr>
          <w:rFonts w:hint="eastAsia" w:ascii="仿宋" w:hAnsi="仿宋" w:eastAsia="仿宋" w:cs="仿宋"/>
          <w:sz w:val="24"/>
          <w:lang w:val="en-US" w:eastAsia="zh-CN"/>
        </w:rPr>
        <w:t xml:space="preserve">合同总价的</w:t>
      </w:r>
      <w:r>
        <w:rPr>
          <w:rFonts w:hint="eastAsia" w:ascii="仿宋" w:hAnsi="仿宋" w:eastAsia="仿宋" w:cs="仿宋"/>
          <w:sz w:val="24"/>
        </w:rPr>
        <w:t xml:space="preserve">20%违约责任。</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10、乙方响应属虚假承诺，或经权威部门监测提供的服务不能满足采购文件要求，或是由于乙方的过错造成合同无法继续履行的，乙方应向甲方支付不少于合同总价 30%违约金。 同时甲方有权解除合同，乙方应当向甲方返还已收到的全部合同价款并赔偿由此给甲方造成的一切损失。</w:t>
      </w:r>
      <w:r/>
    </w:p>
    <w:p>
      <w:pPr>
        <w:ind w:firstLine="420"/>
        <w:spacing w:line="360" w:lineRule="auto"/>
        <w:rPr>
          <w:rFonts w:hint="eastAsia" w:ascii="仿宋" w:hAnsi="仿宋" w:eastAsia="仿宋" w:cs="仿宋"/>
          <w:sz w:val="24"/>
        </w:rPr>
      </w:pPr>
      <w:r>
        <w:rPr>
          <w:rFonts w:hint="eastAsia" w:ascii="仿宋" w:hAnsi="仿宋" w:eastAsia="仿宋" w:cs="仿宋"/>
          <w:sz w:val="24"/>
        </w:rPr>
        <w:t xml:space="preserve">11、本合同中所称甲方的损失，包括但不限于诉讼费、保全费、</w:t>
      </w:r>
      <w:r>
        <w:rPr>
          <w:rFonts w:hint="eastAsia" w:ascii="仿宋" w:hAnsi="仿宋" w:eastAsia="仿宋" w:cs="仿宋"/>
          <w:sz w:val="24"/>
          <w:lang w:val="en-US" w:eastAsia="zh-CN"/>
        </w:rPr>
        <w:t xml:space="preserve">保全担保费、</w:t>
      </w:r>
      <w:r>
        <w:rPr>
          <w:rFonts w:hint="eastAsia" w:ascii="仿宋" w:hAnsi="仿宋" w:eastAsia="仿宋" w:cs="仿宋"/>
          <w:sz w:val="24"/>
        </w:rPr>
        <w:t xml:space="preserve">律师费、差旅费</w:t>
      </w:r>
      <w:r>
        <w:rPr>
          <w:rFonts w:hint="eastAsia" w:ascii="仿宋" w:hAnsi="仿宋" w:eastAsia="仿宋" w:cs="仿宋"/>
          <w:sz w:val="24"/>
          <w:lang w:eastAsia="zh-CN"/>
        </w:rPr>
        <w:t xml:space="preserve">、</w:t>
      </w:r>
      <w:r>
        <w:rPr>
          <w:rFonts w:hint="eastAsia" w:ascii="仿宋" w:hAnsi="仿宋" w:eastAsia="仿宋" w:cs="仿宋"/>
          <w:sz w:val="24"/>
          <w:lang w:val="en-US" w:eastAsia="zh-CN"/>
        </w:rPr>
        <w:t xml:space="preserve">公告费</w:t>
      </w:r>
      <w:r>
        <w:rPr>
          <w:rFonts w:hint="eastAsia" w:ascii="仿宋" w:hAnsi="仿宋" w:eastAsia="仿宋" w:cs="仿宋"/>
          <w:sz w:val="24"/>
        </w:rPr>
        <w:t xml:space="preserve">等。</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第十条 项目履约验收及考核机制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1、甲方有权对乙方项目实施执行过程及完成结果进行履约验收；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2、甲方可以邀请参加本项目的其他供应商或者第三方机构参与验收，乙方应积极配合并响应；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3、参与验收的供应商或者第三方机构的意见作为验收书的参考资料一并存档。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服务要求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供应商企业内部必须严格执行《食品安全法》的各项条款，并接受市、区卫生监督部门的督察，所有从业人员必须持健康证才可上岗服务，应有健全的防鼠、防蝇、防尘“三防”措施（特别是分拣区、粗加工区）。</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2、原材料要按照采购人的要求采购，保证食材的新鲜，符合卫生标准的好食材，不符合卫生标准的退回并及时更换。</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3、要求保质保量，按时送到指定的地点。</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4、肉类食品须是从国内正规养殖企业采购生畜肉，在肉联厂当天宰杀当天配送，确保所供食品优质新鲜,符合《鲜（冻）畜肉卫生标准》《无公害畜肉安全要求》等规定和采购方有关质量要求；</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5、采购原材料的单据随原材料送达，便于验收人员验收登记，对于缺斤少两的应及时补购，</w:t>
      </w:r>
      <w:r>
        <w:rPr>
          <w:rFonts w:hint="eastAsia" w:ascii="仿宋" w:hAnsi="仿宋" w:eastAsia="仿宋" w:cs="仿宋"/>
          <w:b w:val="0"/>
          <w:bCs w:val="0"/>
          <w:i w:val="0"/>
          <w:iCs w:val="0"/>
          <w:caps w:val="0"/>
          <w:spacing w:val="0"/>
          <w:sz w:val="24"/>
          <w:szCs w:val="22"/>
          <w:shd w:val="clear" w:color="auto"/>
        </w:rPr>
        <w:t xml:space="preserve">单月内出现缺斤少两累计</w:t>
      </w:r>
      <w:r>
        <w:rPr>
          <w:rFonts w:hint="eastAsia" w:ascii="仿宋" w:hAnsi="仿宋" w:eastAsia="仿宋" w:cs="仿宋"/>
          <w:b w:val="0"/>
          <w:bCs w:val="0"/>
          <w:i w:val="0"/>
          <w:iCs w:val="0"/>
          <w:caps w:val="0"/>
          <w:spacing w:val="0"/>
          <w:sz w:val="24"/>
          <w:szCs w:val="22"/>
          <w:shd w:val="clear" w:color="auto"/>
          <w:lang w:val="en-US" w:eastAsia="zh-CN"/>
        </w:rPr>
        <w:t xml:space="preserve">2</w:t>
      </w:r>
      <w:r>
        <w:rPr>
          <w:rFonts w:hint="eastAsia" w:ascii="仿宋" w:hAnsi="仿宋" w:eastAsia="仿宋" w:cs="仿宋"/>
          <w:b w:val="0"/>
          <w:bCs w:val="0"/>
          <w:i w:val="0"/>
          <w:iCs w:val="0"/>
          <w:caps w:val="0"/>
          <w:spacing w:val="0"/>
          <w:sz w:val="24"/>
          <w:szCs w:val="22"/>
          <w:shd w:val="clear" w:color="auto"/>
        </w:rPr>
        <w:t xml:space="preserve">次及以上的，</w:t>
      </w:r>
      <w:r>
        <w:rPr>
          <w:rFonts w:hint="eastAsia" w:ascii="仿宋" w:hAnsi="仿宋" w:eastAsia="仿宋" w:cs="仿宋"/>
          <w:sz w:val="24"/>
        </w:rPr>
        <w:t xml:space="preserve">扣罚该批材料的所有款；</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6、供应商食材配送必须采用规定的冷藏、高温灭菌等方式；</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7、运输应采用封闭式专用车辆，车辆运输前应进行清洗、消毒，在运输过程中应当注意操作卫生，供货方运输工具进入单位必须接受采购人统一管理，发生任何人员及设施损伤，均由供货方承担责任。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8、运输车辆和容器应专用，严禁与其他非食品类混装混运。</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9、若有临时紧急事件，需临时采购时必须及时采购。</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10、供应商根据具体使用单位的要求提供完善的索票索证。</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11、考核机制</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服务期限内，甲方每半年对乙方进行考核，总分 100 分，低于 80 分为不及格，若连续两次考核不及格，甲方有权解除合同。</w:t>
      </w:r>
      <w:r/>
    </w:p>
    <w:tbl>
      <w:tblPr>
        <w:tblStyle w:val="647"/>
        <w:tblW w:w="9365"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180"/>
        <w:gridCol w:w="3014"/>
        <w:gridCol w:w="14"/>
        <w:gridCol w:w="3163"/>
        <w:gridCol w:w="19"/>
        <w:gridCol w:w="1039"/>
        <w:gridCol w:w="19"/>
      </w:tblGrid>
      <w:tr>
        <w:trPr>
          <w:gridAfter w:val="1"/>
          <w:trHeight w:val="648"/>
        </w:trPr>
        <w:tc>
          <w:tcPr>
            <w:tcMar>
              <w:left w:w="0" w:type="dxa"/>
              <w:top w:w="0" w:type="dxa"/>
              <w:right w:w="0" w:type="dxa"/>
              <w:bottom w:w="0" w:type="dxa"/>
            </w:tcMar>
            <w:tcW w:w="917"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序号</w:t>
            </w:r>
            <w:r/>
          </w:p>
        </w:tc>
        <w:tc>
          <w:tcPr>
            <w:tcMar>
              <w:left w:w="0" w:type="dxa"/>
              <w:top w:w="0" w:type="dxa"/>
              <w:right w:w="0" w:type="dxa"/>
              <w:bottom w:w="0" w:type="dxa"/>
            </w:tcMar>
            <w:tcW w:w="11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考核项目</w:t>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标准内容</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评分细则</w:t>
            </w:r>
            <w:r/>
          </w:p>
        </w:tc>
        <w:tc>
          <w:tcPr>
            <w:tcMar>
              <w:left w:w="0" w:type="dxa"/>
              <w:top w:w="0" w:type="dxa"/>
              <w:right w:w="0" w:type="dxa"/>
              <w:bottom w:w="0" w:type="dxa"/>
            </w:tcMar>
            <w:tcW w:w="1039"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扣除分数</w:t>
            </w:r>
            <w:r/>
          </w:p>
        </w:tc>
      </w:tr>
      <w:tr>
        <w:trPr>
          <w:gridAfter w:val="1"/>
          <w:trHeight w:val="551"/>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w:t>
            </w:r>
            <w:r/>
          </w:p>
        </w:tc>
        <w:tc>
          <w:tcPr>
            <w:tcMar>
              <w:left w:w="0" w:type="dxa"/>
              <w:top w:w="0" w:type="dxa"/>
              <w:right w:w="0" w:type="dxa"/>
              <w:bottom w:w="0" w:type="dxa"/>
            </w:tcMar>
            <w:tcW w:w="1180" w:type="dxa"/>
            <w:vAlign w:val="center"/>
            <w:vMerge w:val="restart"/>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人员管理</w:t>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配送人员未持有有效健康合格证明</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每人次扣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1002"/>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配送人员应固定，换人的必须提前一个工作日告知采购人，并经采购人审核同意</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未按规定执行的每人次扣 3分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76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3</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配送期间，配送人员工作时应按要求规范佩戴口罩</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未落实的每人次扣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100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4</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进入采购人单位必须严格遵守采购人的管理制度和规定，接受采购人的管理和监督</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不服从管理，违反规定的每人每次扣2分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766"/>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5</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配送人员进入采购人单位应统一穿着制服（标识服）</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未落实的每人次扣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20"/>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6</w:t>
            </w:r>
            <w:r/>
          </w:p>
        </w:tc>
        <w:tc>
          <w:tcPr>
            <w:tcMar>
              <w:left w:w="0" w:type="dxa"/>
              <w:top w:w="0" w:type="dxa"/>
              <w:right w:w="0" w:type="dxa"/>
              <w:bottom w:w="0" w:type="dxa"/>
            </w:tcMar>
            <w:tcW w:w="1180" w:type="dxa"/>
            <w:vAlign w:val="center"/>
            <w:vMerge w:val="restart"/>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服务质量</w:t>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配送食材应准时配送</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迟到 30 分钟以内的每次扣 2分；迟到超过30分钟的，每次扣5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w:t>
            </w:r>
            <w:r/>
          </w:p>
        </w:tc>
      </w:tr>
      <w:tr>
        <w:trPr>
          <w:gridAfter w:val="1"/>
          <w:trHeight w:val="973"/>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7</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配送食材应按需配送，足斤足两。</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与需求数量不符或</w:t>
            </w:r>
            <w:r/>
          </w:p>
          <w:p>
            <w:pPr>
              <w:spacing w:line="360" w:lineRule="auto"/>
              <w:rPr>
                <w:rFonts w:hint="eastAsia" w:ascii="仿宋" w:hAnsi="仿宋" w:eastAsia="仿宋" w:cs="仿宋"/>
                <w:sz w:val="24"/>
              </w:rPr>
            </w:pPr>
            <w:r>
              <w:rPr>
                <w:rFonts w:hint="eastAsia" w:ascii="仿宋" w:hAnsi="仿宋" w:eastAsia="仿宋" w:cs="仿宋"/>
                <w:sz w:val="24"/>
              </w:rPr>
              <w:t xml:space="preserve">缺斤少两的每次扣5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32"/>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8</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按照采购人的要求将食材配送至指定地点</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3"/>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9</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配送物品清单与实际配送（或采购人订单）应一致、正确，包含品类、数量等。</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41"/>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10</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送货单（结算凭证）应齐全</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3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11</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送货单（结算凭证）应清晰打印、准确无错</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4"/>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12</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送货单、结算凭证、发票应按采购人要求准时送达</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97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13</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严格落实文明运送搬装，配送人员严禁存在野蛮运装行为或无正当理由与采购人（或食堂人员）争执的</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4"/>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14</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配送车辆、装载器具应按要求每天在配送食材前进行清洁、消毒，并做好记载</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15</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项目负责人应主动、积极与采购人沟通、解决食材配送中的问题</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4"/>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16</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对采购人提出的服务要求或整改要求应及时响应</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3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3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17</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配送冷冻或需保鲜的食材应使用冷藏车</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未落实每次扣 5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43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18</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提供的食材检测报告应正确无误</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gridAfter w:val="1"/>
          <w:trHeight w:val="665"/>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19</w:t>
            </w:r>
            <w:r/>
          </w:p>
        </w:tc>
        <w:tc>
          <w:tcPr>
            <w:tcW w:w="0" w:type="auto"/>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tcMar>
              <w:left w:w="0" w:type="dxa"/>
              <w:top w:w="0" w:type="dxa"/>
              <w:right w:w="0" w:type="dxa"/>
              <w:bottom w:w="0" w:type="dxa"/>
            </w:tcMar>
            <w:tcW w:w="3014"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配送食材应按规定留样</w:t>
            </w:r>
            <w:r/>
          </w:p>
        </w:tc>
        <w:tc>
          <w:tcPr>
            <w:gridSpan w:val="3"/>
            <w:tcMar>
              <w:left w:w="0" w:type="dxa"/>
              <w:top w:w="0" w:type="dxa"/>
              <w:right w:w="0" w:type="dxa"/>
              <w:bottom w:w="0" w:type="dxa"/>
            </w:tcMar>
            <w:tcW w:w="3196"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未落实的每次每项扣 2 分</w:t>
            </w:r>
            <w:r/>
          </w:p>
        </w:tc>
        <w:tc>
          <w:tcPr>
            <w:tcMar>
              <w:left w:w="0" w:type="dxa"/>
              <w:top w:w="0" w:type="dxa"/>
              <w:right w:w="0" w:type="dxa"/>
              <w:bottom w:w="0" w:type="dxa"/>
            </w:tcMar>
            <w:tcW w:w="1039"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94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20</w:t>
            </w:r>
            <w:r/>
          </w:p>
        </w:tc>
        <w:tc>
          <w:tcPr>
            <w:tcMar>
              <w:left w:w="0" w:type="dxa"/>
              <w:top w:w="0" w:type="dxa"/>
              <w:right w:w="0" w:type="dxa"/>
              <w:bottom w:w="0" w:type="dxa"/>
            </w:tcMar>
            <w:tcW w:w="1180" w:type="dxa"/>
            <w:vAlign w:val="center"/>
            <w:vMerge w:val="restart"/>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食材质量</w:t>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食材质量、品相、新鲜度应符合采购人需求</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未落实的每次扣3 分，情节严重的扣6分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947"/>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21</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食材质量、品相、新鲜度应符合采购人需求，出现退货的，应按照采购人需求应急配送、响应，不能影响食材制作和就餐</w:t>
            </w:r>
            <w:r/>
          </w:p>
        </w:tc>
        <w:tc>
          <w:tcPr>
            <w:tcMar>
              <w:left w:w="0" w:type="dxa"/>
              <w:top w:w="0" w:type="dxa"/>
              <w:right w:w="0" w:type="dxa"/>
              <w:bottom w:w="0" w:type="dxa"/>
            </w:tcMar>
            <w:tcW w:w="3163"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12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433"/>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22</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配送食材应不符合保质期约定期限</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未落实的每次扣 5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88"/>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23</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严禁经营、使用、配送其他禁止生产经营的食材</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50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63"/>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24</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严禁食材配送中存在欺骗行为或配送食材存在以次充好（如鲜肉中混杂冻肉等）</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6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66"/>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25</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严禁配送的食材，在制作加工中使用非食用物质或滥用食材添加剂</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21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88"/>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26</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严禁经营、使用、配送未经检疫检验或者检疫检验不合格的肉类及其制品</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50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626"/>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27</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严禁经营、使用、配送病死、毒死、死因不明的禽、畜、水产动物肉类及制品</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100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382"/>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t xml:space="preserve">28</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严禁提供虚假的食材检测报告</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21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948"/>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29</w:t>
            </w:r>
            <w:r/>
          </w:p>
        </w:tc>
        <w:tc>
          <w:tcPr>
            <w:tcW w:w="1180" w:type="dxa"/>
            <w:vAlign w:val="center"/>
            <w:vMerge w:val="continue"/>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严禁经营或者使用无标签及其他不符合有关标签、说明书规定的预包装食材、食材添加剂</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3 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936"/>
        </w:trPr>
        <w:tc>
          <w:tcPr>
            <w:tcMar>
              <w:left w:w="0" w:type="dxa"/>
              <w:top w:w="0" w:type="dxa"/>
              <w:right w:w="0" w:type="dxa"/>
              <w:bottom w:w="0" w:type="dxa"/>
            </w:tcMar>
            <w:tcW w:w="91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30</w:t>
            </w:r>
            <w:r/>
          </w:p>
        </w:tc>
        <w:tc>
          <w:tcPr>
            <w:tcMar>
              <w:left w:w="0" w:type="dxa"/>
              <w:top w:w="0" w:type="dxa"/>
              <w:right w:w="0" w:type="dxa"/>
              <w:bottom w:w="0" w:type="dxa"/>
            </w:tcMar>
            <w:tcW w:w="118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保密要求</w:t>
            </w:r>
            <w:r/>
          </w:p>
        </w:tc>
        <w:tc>
          <w:tcPr>
            <w:gridSpan w:val="2"/>
            <w:tcMar>
              <w:left w:w="0" w:type="dxa"/>
              <w:top w:w="0" w:type="dxa"/>
              <w:right w:w="0" w:type="dxa"/>
              <w:bottom w:w="0" w:type="dxa"/>
            </w:tcMar>
            <w:tcW w:w="3028"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拍摄、传播涉及单位工作相关的照片、视频等，造成负面影响的</w:t>
            </w:r>
            <w:r/>
          </w:p>
        </w:tc>
        <w:tc>
          <w:tcPr>
            <w:tcMar>
              <w:left w:w="0" w:type="dxa"/>
              <w:top w:w="0" w:type="dxa"/>
              <w:right w:w="0" w:type="dxa"/>
              <w:bottom w:w="0" w:type="dxa"/>
            </w:tcMar>
            <w:tcW w:w="3163"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违反的每次扣 10分</w:t>
            </w:r>
            <w:r/>
          </w:p>
        </w:tc>
        <w:tc>
          <w:tcPr>
            <w:gridSpan w:val="3"/>
            <w:tcMar>
              <w:left w:w="0" w:type="dxa"/>
              <w:top w:w="0" w:type="dxa"/>
              <w:right w:w="0" w:type="dxa"/>
              <w:bottom w:w="0" w:type="dxa"/>
            </w:tcMar>
            <w:tcW w:w="1077" w:type="dxa"/>
            <w:vAlign w:val="center"/>
            <w:textDirection w:val="lrTb"/>
            <w:noWrap w:val="false"/>
          </w:tcPr>
          <w:p>
            <w:pPr>
              <w:ind w:firstLine="480"/>
              <w:spacing w:line="360" w:lineRule="auto"/>
              <w:rPr>
                <w:rFonts w:hint="eastAsia" w:ascii="仿宋" w:hAnsi="仿宋" w:eastAsia="仿宋" w:cs="仿宋"/>
                <w:sz w:val="24"/>
              </w:rPr>
            </w:pPr>
            <w:r>
              <w:rPr>
                <w:rFonts w:hint="eastAsia" w:ascii="仿宋" w:hAnsi="仿宋" w:eastAsia="仿宋" w:cs="仿宋"/>
                <w:sz w:val="24"/>
              </w:rPr>
            </w:r>
            <w:r/>
          </w:p>
        </w:tc>
      </w:tr>
      <w:tr>
        <w:trPr>
          <w:trHeight w:val="450"/>
        </w:trPr>
        <w:tc>
          <w:tcPr>
            <w:gridSpan w:val="8"/>
            <w:tcMar>
              <w:left w:w="0" w:type="dxa"/>
              <w:top w:w="0" w:type="dxa"/>
              <w:right w:w="0" w:type="dxa"/>
              <w:bottom w:w="0" w:type="dxa"/>
            </w:tcMar>
            <w:tcW w:w="936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总体评价：（可附页）</w:t>
            </w:r>
            <w:r/>
          </w:p>
        </w:tc>
      </w:tr>
      <w:tr>
        <w:trPr>
          <w:trHeight w:val="1110"/>
        </w:trPr>
        <w:tc>
          <w:tcPr>
            <w:gridSpan w:val="4"/>
            <w:tcMar>
              <w:left w:w="0" w:type="dxa"/>
              <w:top w:w="0" w:type="dxa"/>
              <w:right w:w="0" w:type="dxa"/>
              <w:bottom w:w="0" w:type="dxa"/>
            </w:tcMar>
            <w:tcW w:w="512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被考核单位负责人签名：</w:t>
            </w:r>
            <w:r/>
          </w:p>
          <w:p>
            <w:pPr>
              <w:spacing w:line="360" w:lineRule="auto"/>
              <w:rPr>
                <w:rFonts w:hint="eastAsia" w:ascii="仿宋" w:hAnsi="仿宋" w:eastAsia="仿宋" w:cs="仿宋"/>
                <w:sz w:val="24"/>
              </w:rPr>
            </w:pPr>
            <w:r>
              <w:rPr>
                <w:rFonts w:hint="eastAsia" w:ascii="仿宋" w:hAnsi="仿宋" w:eastAsia="仿宋" w:cs="仿宋"/>
                <w:sz w:val="24"/>
              </w:rPr>
              <w:t xml:space="preserve">（盖章） 日期：</w:t>
            </w:r>
            <w:r/>
          </w:p>
        </w:tc>
        <w:tc>
          <w:tcPr>
            <w:gridSpan w:val="4"/>
            <w:tcMar>
              <w:left w:w="0" w:type="dxa"/>
              <w:top w:w="0" w:type="dxa"/>
              <w:right w:w="0" w:type="dxa"/>
              <w:bottom w:w="0" w:type="dxa"/>
            </w:tcMar>
            <w:tcW w:w="4240"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考核人签名：</w:t>
            </w:r>
            <w:r/>
          </w:p>
          <w:p>
            <w:pPr>
              <w:spacing w:line="360" w:lineRule="auto"/>
              <w:rPr>
                <w:rFonts w:hint="eastAsia" w:ascii="仿宋" w:hAnsi="仿宋" w:eastAsia="仿宋" w:cs="仿宋"/>
                <w:sz w:val="24"/>
              </w:rPr>
            </w:pPr>
            <w:r>
              <w:rPr>
                <w:rFonts w:hint="eastAsia" w:ascii="仿宋" w:hAnsi="仿宋" w:eastAsia="仿宋" w:cs="仿宋"/>
                <w:sz w:val="24"/>
              </w:rPr>
              <w:t xml:space="preserve">日期：</w:t>
            </w:r>
            <w:r/>
          </w:p>
        </w:tc>
      </w:tr>
      <w:tr>
        <w:trPr>
          <w:trHeight w:val="461"/>
        </w:trPr>
        <w:tc>
          <w:tcPr>
            <w:gridSpan w:val="8"/>
            <w:tcMar>
              <w:left w:w="0" w:type="dxa"/>
              <w:top w:w="0" w:type="dxa"/>
              <w:right w:w="0" w:type="dxa"/>
              <w:bottom w:w="0" w:type="dxa"/>
            </w:tcMar>
            <w:tcW w:w="9365" w:type="dxa"/>
            <w:vAlign w:val="center"/>
            <w:textDirection w:val="lrTb"/>
            <w:noWrap w:val="false"/>
          </w:tcPr>
          <w:p>
            <w:pPr>
              <w:spacing w:line="360" w:lineRule="auto"/>
              <w:rPr>
                <w:rFonts w:hint="eastAsia" w:ascii="仿宋" w:hAnsi="仿宋" w:eastAsia="仿宋" w:cs="仿宋"/>
                <w:sz w:val="24"/>
              </w:rPr>
            </w:pPr>
            <w:r>
              <w:rPr>
                <w:rFonts w:hint="eastAsia" w:ascii="仿宋" w:hAnsi="仿宋" w:eastAsia="仿宋" w:cs="仿宋"/>
                <w:sz w:val="24"/>
              </w:rPr>
              <w:t xml:space="preserve">备注：总分为 100分，低于80分为不及格。（如出现连续两次考核不及格，采购人有权解除合同）</w:t>
            </w:r>
            <w:r/>
          </w:p>
        </w:tc>
      </w:tr>
    </w:tbl>
    <w:p>
      <w:pPr>
        <w:pStyle w:val="712"/>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第十一条 合同的变更和终止 </w:t>
      </w:r>
      <w:r/>
    </w:p>
    <w:p>
      <w:pPr>
        <w:ind w:firstLine="480"/>
        <w:spacing w:line="360" w:lineRule="auto"/>
        <w:rPr>
          <w:rFonts w:hint="eastAsia" w:ascii="仿宋" w:hAnsi="仿宋" w:eastAsia="仿宋" w:cs="仿宋"/>
          <w:sz w:val="24"/>
        </w:rPr>
      </w:pPr>
      <w:r/>
      <w:bookmarkStart w:id="49" w:name="OLE_LINK2"/>
      <w:r>
        <w:rPr>
          <w:rFonts w:hint="eastAsia" w:ascii="仿宋" w:hAnsi="仿宋" w:eastAsia="仿宋" w:cs="仿宋"/>
          <w:sz w:val="24"/>
        </w:rPr>
        <w:t xml:space="preserve">1、除《</w:t>
      </w:r>
      <w:r>
        <w:rPr>
          <w:rFonts w:hint="eastAsia" w:ascii="仿宋" w:hAnsi="仿宋" w:eastAsia="仿宋" w:cs="仿宋"/>
          <w:sz w:val="24"/>
          <w:lang w:val="en-US" w:eastAsia="zh-CN"/>
        </w:rPr>
        <w:t xml:space="preserve">中华人民共和国</w:t>
      </w:r>
      <w:r>
        <w:rPr>
          <w:rFonts w:hint="eastAsia" w:ascii="仿宋" w:hAnsi="仿宋" w:eastAsia="仿宋" w:cs="仿宋"/>
          <w:sz w:val="24"/>
        </w:rPr>
        <w:t xml:space="preserve">政府采购法》第 50 条第二款规定的情形外，本合同一经签订，甲乙双方不得擅自变更、中止或终止合同。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2、除发生法律规定的不能预见、不能避免并不能克服的客观情况外，甲乙双方不得放弃或拒绝履行合同。 </w:t>
      </w:r>
      <w:bookmarkEnd w:id="49"/>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3、甲方有权根据采购文件中服务考核评分表制定考核机制，经甲方多次考核发现乙方</w:t>
      </w:r>
      <w:bookmarkStart w:id="50" w:name="OLE_LINK1"/>
      <w:r>
        <w:rPr>
          <w:rFonts w:hint="eastAsia" w:ascii="仿宋" w:hAnsi="仿宋" w:eastAsia="仿宋" w:cs="仿宋"/>
          <w:sz w:val="24"/>
        </w:rPr>
        <w:t xml:space="preserve">服务低于中标文件中相应标准，甲方有权要求乙方整改，并要求其按次承担合同总价款5%的违约责任。经甲方多次考核，乙方相应问题仍未能及时整改，甲方有权解除合同，并要求乙方承担甲方由此产生的相应损失。</w:t>
      </w:r>
      <w:bookmarkEnd w:id="50"/>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第十二条 合同的转让</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乙方不得擅自部分或全部转让其应履行的合同义务。 </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第十三条 争议的解决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1、因服务的质量问题发生争议的，应当邀请国家认可的质量检测机构对服务质量进行鉴定。符合标准的，鉴定费由甲方承担；不符合质量标准的，鉴定费由乙方承担。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2、因履行本合同引起的或与本合同有关的争议，甲、乙双方应首先通过友好协商解决，如果协商不能解决争议，则采取以下第（1）种方式解决争议：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（1）向甲方所在地有管辖权的人民法院提起诉讼；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（2）向南京仲裁委员会按其仲裁规则申请仲裁。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3、在诉讼或仲裁期间，本合同应继续履行。 </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第十四条 诚实信用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乙方应诚实信用，严格按照采购文件要求和服务承诺履行合同，不向甲方进行商业贿赂或者提供不正当利益。 </w:t>
      </w:r>
      <w:r/>
    </w:p>
    <w:p>
      <w:pPr>
        <w:spacing w:line="360" w:lineRule="auto"/>
        <w:rPr>
          <w:rFonts w:hint="eastAsia" w:ascii="仿宋" w:hAnsi="仿宋" w:eastAsia="仿宋" w:cs="仿宋"/>
          <w:b/>
          <w:bCs/>
          <w:sz w:val="24"/>
          <w:szCs w:val="22"/>
          <w:lang w:val="en-US" w:eastAsia="zh-CN" w:bidi="ar-SA"/>
        </w:rPr>
      </w:pPr>
      <w:r>
        <w:rPr>
          <w:rFonts w:hint="eastAsia" w:ascii="仿宋" w:hAnsi="仿宋" w:eastAsia="仿宋" w:cs="仿宋"/>
          <w:b/>
          <w:bCs/>
          <w:sz w:val="24"/>
        </w:rPr>
        <w:t xml:space="preserve">第十五条</w:t>
      </w:r>
      <w:r>
        <w:rPr>
          <w:rFonts w:hint="eastAsia" w:ascii="仿宋" w:hAnsi="仿宋" w:eastAsia="仿宋" w:cs="仿宋"/>
          <w:b/>
          <w:bCs/>
          <w:sz w:val="24"/>
          <w:szCs w:val="22"/>
          <w:lang w:val="en-US" w:eastAsia="zh-CN" w:bidi="ar-SA"/>
        </w:rPr>
        <w:t xml:space="preserve"> 送达条款</w:t>
      </w:r>
      <w:r/>
    </w:p>
    <w:p>
      <w:pPr>
        <w:ind w:firstLine="480"/>
        <w:keepLines w:val="0"/>
        <w:keepNext w:val="0"/>
        <w:pageBreakBefore w:val="0"/>
        <w:spacing w:line="360" w:lineRule="auto"/>
        <w:widowControl w:val="off"/>
        <w:rPr>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t xml:space="preserve">双方约定通过特快专递方式邮寄（包括但不限于：催告函、通知书、诉讼法律文书等）到合同首页地址，无论是否有效签收，均视为有效送达。若合同中通讯地址发生变更，须于变更后五日内书面通知对方，变更方未及时通知的，应承担由此产生的不利后果。</w:t>
      </w:r>
      <w:r/>
    </w:p>
    <w:p>
      <w:pPr>
        <w:spacing w:line="360" w:lineRule="auto"/>
        <w:rPr>
          <w:rFonts w:hint="eastAsia" w:ascii="仿宋" w:hAnsi="仿宋" w:eastAsia="仿宋" w:cs="仿宋"/>
          <w:b/>
          <w:bCs/>
          <w:sz w:val="24"/>
        </w:rPr>
      </w:pPr>
      <w:r>
        <w:rPr>
          <w:rFonts w:hint="eastAsia" w:ascii="仿宋" w:hAnsi="仿宋" w:eastAsia="仿宋" w:cs="仿宋"/>
          <w:b/>
          <w:bCs/>
          <w:sz w:val="24"/>
        </w:rPr>
        <w:t xml:space="preserve">第十</w:t>
      </w:r>
      <w:r>
        <w:rPr>
          <w:rFonts w:hint="eastAsia" w:ascii="仿宋" w:hAnsi="仿宋" w:eastAsia="仿宋" w:cs="仿宋"/>
          <w:b/>
          <w:bCs/>
          <w:sz w:val="24"/>
          <w:lang w:val="en-US" w:eastAsia="zh-CN"/>
        </w:rPr>
        <w:t xml:space="preserve">六</w:t>
      </w:r>
      <w:r>
        <w:rPr>
          <w:rFonts w:hint="eastAsia" w:ascii="仿宋" w:hAnsi="仿宋" w:eastAsia="仿宋" w:cs="仿宋"/>
          <w:b/>
          <w:bCs/>
          <w:sz w:val="24"/>
        </w:rPr>
        <w:t xml:space="preserve">条 合同生效及其他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1、本合同自签订之日起生效。 </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2、本合同一式伍份，甲乙双方各执贰份，壹份交采购代理机构存档备案。</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3、本合同应按照中华人民共和国的现行法律进行解释。</w:t>
      </w:r>
      <w:r/>
    </w:p>
    <w:p>
      <w:pPr>
        <w:pStyle w:val="723"/>
        <w:rPr>
          <w:rFonts w:hint="eastAsia" w:ascii="仿宋" w:hAnsi="仿宋" w:eastAsia="仿宋" w:cs="仿宋"/>
          <w:sz w:val="24"/>
        </w:rPr>
      </w:pPr>
      <w:r>
        <w:rPr>
          <w:rFonts w:hint="eastAsia" w:ascii="仿宋" w:hAnsi="仿宋" w:eastAsia="仿宋" w:cs="仿宋"/>
          <w:sz w:val="24"/>
        </w:rPr>
        <w:t xml:space="preserve">(以下无正文)</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4"/>
        </w:rPr>
      </w:pPr>
      <w:r>
        <w:rPr>
          <w:rFonts w:hint="eastAsia" w:ascii="仿宋" w:hAnsi="仿宋" w:eastAsia="仿宋" w:cs="仿宋"/>
          <w:sz w:val="24"/>
        </w:rPr>
        <w:t xml:space="preserve">甲方：                               乙方：     </w:t>
      </w:r>
      <w:r/>
    </w:p>
    <w:p>
      <w:pPr>
        <w:spacing w:line="360" w:lineRule="auto"/>
        <w:rPr>
          <w:rFonts w:hint="eastAsia" w:ascii="仿宋" w:hAnsi="仿宋" w:eastAsia="仿宋" w:cs="仿宋"/>
          <w:sz w:val="24"/>
        </w:rPr>
      </w:pPr>
      <w:r>
        <w:rPr>
          <w:rFonts w:hint="eastAsia" w:ascii="仿宋" w:hAnsi="仿宋" w:eastAsia="仿宋" w:cs="仿宋"/>
          <w:sz w:val="24"/>
        </w:rPr>
        <w:t xml:space="preserve">法定代表人（签字）：                 法定代表人（签字）：</w:t>
      </w:r>
      <w:r/>
    </w:p>
    <w:p>
      <w:pPr>
        <w:spacing w:line="360" w:lineRule="auto"/>
        <w:rPr>
          <w:rFonts w:hint="eastAsia" w:ascii="仿宋" w:hAnsi="仿宋" w:eastAsia="仿宋" w:cs="仿宋"/>
          <w:sz w:val="24"/>
        </w:rPr>
      </w:pPr>
      <w:r>
        <w:rPr>
          <w:rFonts w:hint="eastAsia" w:ascii="仿宋" w:hAnsi="仿宋" w:eastAsia="仿宋" w:cs="仿宋"/>
          <w:sz w:val="24"/>
        </w:rPr>
        <w:t xml:space="preserve">签字日期：      年    月    日       签字日期：      年    月</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p>
    <w:p>
      <w:pPr>
        <w:pStyle w:val="862"/>
        <w:ind w:firstLine="0"/>
        <w:jc w:val="center"/>
        <w:spacing w:before="312" w:after="312"/>
        <w:rPr>
          <w:rFonts w:hint="eastAsia" w:ascii="仿宋" w:hAnsi="仿宋" w:eastAsia="仿宋" w:cs="仿宋"/>
          <w:color w:val="000000"/>
          <w:sz w:val="44"/>
          <w:szCs w:val="44"/>
        </w:rPr>
      </w:pPr>
      <w:r/>
      <w:bookmarkStart w:id="51" w:name="_Toc176770991"/>
      <w:r/>
      <w:bookmarkStart w:id="52" w:name="_Toc105488538"/>
      <w:r/>
      <w:bookmarkStart w:id="53" w:name="_Toc184369314"/>
      <w:r/>
      <w:bookmarkStart w:id="54" w:name="_Toc176528942"/>
      <w:r/>
      <w:bookmarkStart w:id="55" w:name="_Toc178255257"/>
      <w:r>
        <w:rPr>
          <w:rFonts w:hint="eastAsia" w:ascii="仿宋" w:hAnsi="仿宋" w:eastAsia="仿宋" w:cs="仿宋"/>
          <w:color w:val="000000"/>
          <w:sz w:val="44"/>
          <w:szCs w:val="44"/>
        </w:rPr>
        <w:t xml:space="preserve">第六章  附件</w:t>
      </w:r>
      <w:bookmarkEnd w:id="51"/>
      <w:r/>
      <w:bookmarkEnd w:id="52"/>
      <w:r/>
      <w:bookmarkEnd w:id="53"/>
      <w:r/>
      <w:bookmarkEnd w:id="54"/>
      <w:r/>
      <w:bookmarkEnd w:id="55"/>
      <w:r/>
      <w:r/>
    </w:p>
    <w:p>
      <w:pPr>
        <w:jc w:val="center"/>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（投标格式仅供参考，与苏采云不一致的以苏采云系统格式为准）</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rPr>
          <w:rFonts w:hint="eastAsia" w:ascii="仿宋" w:hAnsi="仿宋" w:eastAsia="仿宋" w:cs="仿宋"/>
          <w:b/>
          <w:bCs/>
          <w:color w:val="000000"/>
          <w:sz w:val="44"/>
          <w:szCs w:val="44"/>
        </w:rPr>
      </w:pPr>
      <w:r>
        <w:rPr>
          <w:rFonts w:hint="eastAsia" w:ascii="仿宋" w:hAnsi="仿宋" w:eastAsia="仿宋" w:cs="仿宋"/>
          <w:b/>
          <w:bCs/>
          <w:color w:val="000000"/>
          <w:sz w:val="44"/>
          <w:szCs w:val="44"/>
        </w:rPr>
        <w:t xml:space="preserve">雨花台区保障房片区管理办公室食堂原材料采购及配送服务</w:t>
      </w:r>
      <w:r/>
    </w:p>
    <w:p>
      <w:pPr>
        <w:pStyle w:val="712"/>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712"/>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color w:val="000000"/>
          <w:sz w:val="44"/>
          <w:szCs w:val="44"/>
        </w:rPr>
      </w:pPr>
      <w:r>
        <w:rPr>
          <w:rFonts w:hint="eastAsia" w:ascii="仿宋" w:hAnsi="仿宋" w:eastAsia="仿宋" w:cs="仿宋"/>
          <w:color w:val="000000"/>
          <w:sz w:val="44"/>
          <w:szCs w:val="44"/>
        </w:rPr>
        <w:t xml:space="preserve">竞争性磋商响应文件</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spacing w:line="560" w:lineRule="exact"/>
        <w:rPr>
          <w:rFonts w:hint="eastAsia" w:ascii="仿宋" w:hAnsi="仿宋" w:eastAsia="仿宋" w:cs="仿宋"/>
          <w:color w:val="000000"/>
          <w:sz w:val="44"/>
          <w:szCs w:val="44"/>
        </w:rPr>
      </w:pPr>
      <w:r>
        <w:rPr>
          <w:rFonts w:hint="eastAsia" w:ascii="仿宋" w:hAnsi="仿宋" w:eastAsia="仿宋" w:cs="仿宋"/>
          <w:color w:val="000000"/>
          <w:sz w:val="44"/>
          <w:szCs w:val="44"/>
        </w:rPr>
      </w:r>
      <w:r/>
    </w:p>
    <w:p>
      <w:pPr>
        <w:jc w:val="center"/>
        <w:spacing w:line="560" w:lineRule="exact"/>
        <w:rPr>
          <w:rFonts w:hint="eastAsia" w:ascii="仿宋" w:hAnsi="仿宋" w:eastAsia="仿宋" w:cs="仿宋"/>
          <w:color w:val="000000"/>
          <w:sz w:val="30"/>
          <w:szCs w:val="30"/>
          <w:u w:val="single"/>
        </w:rPr>
      </w:pPr>
      <w:r>
        <w:rPr>
          <w:rFonts w:hint="eastAsia" w:ascii="仿宋" w:hAnsi="仿宋" w:eastAsia="仿宋" w:cs="仿宋"/>
          <w:color w:val="000000"/>
          <w:sz w:val="30"/>
          <w:szCs w:val="30"/>
        </w:rPr>
        <w:t xml:space="preserve">供应商：（加盖公章）</w:t>
      </w:r>
      <w:r/>
    </w:p>
    <w:p>
      <w:pPr>
        <w:jc w:val="center"/>
        <w:spacing w:line="560" w:lineRule="exact"/>
        <w:rPr>
          <w:rFonts w:hint="eastAsia" w:ascii="仿宋" w:hAnsi="仿宋" w:eastAsia="仿宋" w:cs="仿宋"/>
          <w:color w:val="000000"/>
          <w:sz w:val="30"/>
          <w:szCs w:val="30"/>
        </w:rPr>
      </w:pPr>
      <w:r>
        <w:rPr>
          <w:rFonts w:hint="eastAsia" w:ascii="仿宋" w:hAnsi="仿宋" w:eastAsia="仿宋" w:cs="仿宋"/>
          <w:color w:val="000000"/>
          <w:sz w:val="30"/>
          <w:szCs w:val="30"/>
        </w:rPr>
        <w:t xml:space="preserve">年 月 日</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jc w:val="cente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36"/>
        </w:rPr>
        <w:t xml:space="preserve">评分索引表</w:t>
      </w:r>
      <w:r/>
    </w:p>
    <w:tbl>
      <w:tblPr>
        <w:tblStyle w:val="647"/>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5563"/>
        <w:gridCol w:w="3507"/>
      </w:tblGrid>
      <w:tr>
        <w:trPr>
          <w:trHeight w:val="4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评分项目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在投标文件中的页码位置</w:t>
            </w:r>
            <w:r/>
          </w:p>
        </w:tc>
      </w:tr>
      <w:tr>
        <w:trPr>
          <w:trHeight w:val="446"/>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300"/>
        </w:trPr>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924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32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28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46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46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28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389"/>
        </w:trPr>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924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60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16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289"/>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278"/>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269"/>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460"/>
        </w:trPr>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924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32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28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320"/>
        </w:trPr>
        <w:tc>
          <w:tcPr>
            <w:tcBorders>
              <w:left w:val="single" w:color="000000" w:sz="8" w:space="0"/>
              <w:bottom w:val="single" w:color="000000" w:sz="8" w:space="0"/>
              <w:right w:val="single" w:color="000000" w:sz="8" w:space="0"/>
            </w:tcBorders>
            <w:tcMar>
              <w:left w:w="108" w:type="dxa"/>
              <w:top w:w="0" w:type="dxa"/>
              <w:right w:w="108" w:type="dxa"/>
              <w:bottom w:w="0" w:type="dxa"/>
            </w:tcMar>
            <w:tcW w:w="56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357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r>
        <w:trPr>
          <w:trHeight w:val="260"/>
        </w:trPr>
        <w:tc>
          <w:tcPr>
            <w:gridSpan w:val="2"/>
            <w:tcBorders>
              <w:left w:val="single" w:color="000000" w:sz="8" w:space="0"/>
              <w:bottom w:val="single" w:color="000000" w:sz="8" w:space="0"/>
              <w:right w:val="single" w:color="000000" w:sz="8" w:space="0"/>
            </w:tcBorders>
            <w:tcMar>
              <w:left w:w="108" w:type="dxa"/>
              <w:top w:w="0" w:type="dxa"/>
              <w:right w:w="108" w:type="dxa"/>
              <w:bottom w:w="0" w:type="dxa"/>
            </w:tcMar>
            <w:tcW w:w="9240" w:type="dxa"/>
            <w:textDirection w:val="lrTb"/>
            <w:noWrap w:val="false"/>
          </w:tcPr>
          <w:p>
            <w:pPr>
              <w:spacing w:line="360" w:lineRule="auto"/>
              <w:rPr>
                <w:rFonts w:hint="eastAsia"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8"/>
              </w:rPr>
              <w:t xml:space="preserve"> </w:t>
            </w:r>
            <w:r/>
          </w:p>
        </w:tc>
      </w:tr>
    </w:tbl>
    <w:p>
      <w:pPr>
        <w:rPr>
          <w:rFonts w:hint="eastAsia" w:ascii="仿宋" w:hAnsi="仿宋" w:eastAsia="仿宋" w:cs="仿宋"/>
          <w:color w:val="000000"/>
          <w:sz w:val="24"/>
          <w:szCs w:val="24"/>
        </w:rPr>
      </w:pPr>
      <w:r>
        <w:rPr>
          <w:rFonts w:hint="eastAsia" w:ascii="仿宋" w:hAnsi="仿宋" w:eastAsia="仿宋" w:cs="仿宋"/>
          <w:color w:val="000000"/>
          <w:sz w:val="24"/>
          <w:szCs w:val="24"/>
        </w:rPr>
        <w:br w:type="page" w:clear="all"/>
      </w:r>
      <w:r/>
    </w:p>
    <w:p>
      <w:pPr>
        <w:pStyle w:val="712"/>
        <w:rPr>
          <w:rFonts w:hint="eastAsia" w:ascii="仿宋" w:hAnsi="仿宋" w:eastAsia="仿宋" w:cs="仿宋"/>
        </w:rPr>
      </w:pPr>
      <w:r>
        <w:rPr>
          <w:rFonts w:hint="eastAsia" w:ascii="仿宋" w:hAnsi="仿宋" w:eastAsia="仿宋" w:cs="仿宋"/>
        </w:rPr>
      </w:r>
      <w:r/>
    </w:p>
    <w:p>
      <w:pPr>
        <w:jc w:val="center"/>
        <w:spacing w:line="560" w:lineRule="exact"/>
        <w:rPr>
          <w:rFonts w:hint="eastAsia" w:ascii="仿宋" w:hAnsi="仿宋" w:eastAsia="仿宋" w:cs="仿宋"/>
          <w:b/>
          <w:bCs/>
          <w:color w:val="000000"/>
          <w:sz w:val="44"/>
          <w:szCs w:val="44"/>
        </w:rPr>
      </w:pPr>
      <w:r>
        <w:rPr>
          <w:rFonts w:hint="eastAsia" w:ascii="仿宋" w:hAnsi="仿宋" w:eastAsia="仿宋" w:cs="仿宋"/>
          <w:b/>
          <w:bCs/>
          <w:color w:val="000000"/>
          <w:sz w:val="44"/>
          <w:szCs w:val="44"/>
        </w:rPr>
        <w:t xml:space="preserve">目录</w:t>
      </w:r>
      <w:r/>
    </w:p>
    <w:p>
      <w:pPr>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                                 </w:t>
      </w:r>
      <w:r/>
    </w:p>
    <w:p>
      <w:pPr>
        <w:jc w:val="cente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（注：供应商可根据附件顺序编制响应文件并制作目录（须生成页码））</w:t>
      </w:r>
      <w:r/>
    </w:p>
    <w:p>
      <w:pPr>
        <w:spacing w:line="560" w:lineRule="exact"/>
        <w:rPr>
          <w:rFonts w:hint="eastAsia" w:ascii="仿宋" w:hAnsi="仿宋" w:eastAsia="仿宋" w:cs="仿宋"/>
          <w:b/>
          <w:color w:val="000000"/>
          <w:sz w:val="24"/>
          <w:szCs w:val="24"/>
        </w:rPr>
      </w:pPr>
      <w:r>
        <w:rPr>
          <w:rFonts w:hint="eastAsia" w:ascii="仿宋" w:hAnsi="仿宋" w:eastAsia="仿宋" w:cs="仿宋"/>
          <w:b/>
          <w:bCs/>
          <w:color w:val="000000"/>
          <w:sz w:val="24"/>
          <w:szCs w:val="24"/>
        </w:rPr>
        <w:br w:type="page" w:clear="all"/>
      </w:r>
      <w:bookmarkStart w:id="56" w:name="_Toc504044380"/>
      <w:r/>
      <w:bookmarkEnd w:id="56"/>
      <w:r/>
      <w:bookmarkStart w:id="57" w:name="_Toc504573083"/>
      <w:r/>
      <w:bookmarkEnd w:id="57"/>
      <w:r/>
      <w:bookmarkStart w:id="58" w:name="_Toc490133028"/>
      <w:r/>
      <w:bookmarkEnd w:id="58"/>
      <w:r/>
      <w:bookmarkStart w:id="59" w:name="_Toc504056868"/>
      <w:r/>
      <w:bookmarkEnd w:id="59"/>
      <w:r/>
      <w:bookmarkStart w:id="60" w:name="_Toc534273677"/>
      <w:r/>
      <w:bookmarkStart w:id="61" w:name="_Toc534273800"/>
      <w:r>
        <w:rPr>
          <w:rFonts w:hint="eastAsia" w:ascii="仿宋" w:hAnsi="仿宋" w:eastAsia="仿宋" w:cs="仿宋"/>
          <w:b/>
          <w:color w:val="000000"/>
          <w:sz w:val="24"/>
          <w:szCs w:val="24"/>
        </w:rPr>
        <w:t xml:space="preserve">格式一、竞争性磋商申请及声明</w:t>
      </w:r>
      <w:bookmarkEnd w:id="60"/>
      <w:r/>
      <w:bookmarkEnd w:id="61"/>
      <w:r/>
      <w:r/>
    </w:p>
    <w:p>
      <w:pPr>
        <w:jc w:val="cente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竞争性磋商申请及声明</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致：</w:t>
      </w:r>
      <w:r>
        <w:rPr>
          <w:rFonts w:hint="eastAsia" w:ascii="仿宋" w:hAnsi="仿宋" w:eastAsia="仿宋" w:cs="仿宋"/>
          <w:color w:val="000000"/>
          <w:sz w:val="24"/>
          <w:szCs w:val="24"/>
          <w:lang w:eastAsia="zh-CN"/>
        </w:rPr>
        <w:t xml:space="preserve">南京市雨花台区保障房片区管理办公室</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华春建设工程项目管理有限责任公司</w:t>
      </w:r>
      <w:r/>
    </w:p>
    <w:p>
      <w:pPr>
        <w:ind w:firstLine="480"/>
        <w:jc w:val="left"/>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根据贵方</w:t>
      </w:r>
      <w:r>
        <w:rPr>
          <w:rFonts w:hint="eastAsia" w:ascii="仿宋" w:hAnsi="仿宋" w:eastAsia="仿宋" w:cs="仿宋"/>
          <w:color w:val="000000"/>
          <w:sz w:val="24"/>
          <w:szCs w:val="24"/>
          <w:u w:val="single"/>
        </w:rPr>
        <w:t xml:space="preserve">雨花台区保障房片区管理办公室食堂原材料采购及配送服务</w:t>
      </w:r>
      <w:r>
        <w:rPr>
          <w:rFonts w:hint="eastAsia" w:ascii="仿宋" w:hAnsi="仿宋" w:eastAsia="仿宋" w:cs="仿宋"/>
          <w:color w:val="000000"/>
          <w:sz w:val="24"/>
          <w:szCs w:val="24"/>
        </w:rPr>
        <w:t xml:space="preserve">（项目名称）</w:t>
      </w:r>
      <w:r>
        <w:rPr>
          <w:rFonts w:hint="eastAsia" w:ascii="仿宋" w:hAnsi="仿宋" w:eastAsia="仿宋" w:cs="仿宋"/>
          <w:color w:val="000000"/>
          <w:sz w:val="24"/>
          <w:szCs w:val="24"/>
          <w:highlight w:val="none"/>
        </w:rPr>
        <w:t xml:space="preserve">（JSZC-320114-HCGS-C2026-0005）竞</w:t>
      </w:r>
      <w:r>
        <w:rPr>
          <w:rFonts w:hint="eastAsia" w:ascii="仿宋" w:hAnsi="仿宋" w:eastAsia="仿宋" w:cs="仿宋"/>
          <w:color w:val="000000"/>
          <w:sz w:val="24"/>
          <w:szCs w:val="24"/>
        </w:rPr>
        <w:t xml:space="preserve">争性磋商公告，正式授权下述签字人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(姓名和职务)代表</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（供应商名称），提交响应性文件并参加磋商。</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据此函，签字人兹宣布同意如下：</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1、我方的资格条件完全符合政府采购法和本次采购要求，我方同意并向贵方提供了与本次采购活动有关的所有证据和资料。</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2、按竞争性磋商要求，</w:t>
      </w:r>
      <w:r>
        <w:rPr>
          <w:rFonts w:hint="eastAsia" w:ascii="仿宋" w:hAnsi="仿宋" w:eastAsia="仿宋" w:cs="仿宋"/>
          <w:color w:val="000000"/>
          <w:sz w:val="24"/>
          <w:szCs w:val="24"/>
          <w:lang w:val="en-US" w:eastAsia="zh-CN" w:bidi="ar-SA"/>
        </w:rPr>
        <w:t xml:space="preserve">我方投标下浮率为</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%，我方属于</w:t>
      </w:r>
      <w:r>
        <w:rPr>
          <w:rFonts w:hint="eastAsia" w:ascii="仿宋" w:hAnsi="仿宋" w:eastAsia="仿宋" w:cs="仿宋"/>
          <w:color w:val="000000"/>
          <w:sz w:val="24"/>
          <w:szCs w:val="24"/>
          <w:u w:val="single"/>
          <w:lang w:val="en-US" w:eastAsia="zh-CN" w:bidi="ar-SA"/>
        </w:rPr>
        <w:t xml:space="preserve">        </w:t>
      </w:r>
      <w:r>
        <w:rPr>
          <w:rFonts w:hint="eastAsia" w:ascii="仿宋" w:hAnsi="仿宋" w:eastAsia="仿宋" w:cs="仿宋"/>
          <w:color w:val="000000"/>
          <w:sz w:val="24"/>
          <w:szCs w:val="24"/>
          <w:lang w:val="en-US" w:eastAsia="zh-CN" w:bidi="ar-SA"/>
        </w:rPr>
        <w:t xml:space="preserve">型企业（微、小、中、大）。</w:t>
      </w:r>
      <w:r>
        <w:rPr>
          <w:rFonts w:hint="eastAsia" w:ascii="仿宋" w:hAnsi="仿宋" w:eastAsia="仿宋" w:cs="仿宋"/>
          <w:color w:val="000000"/>
          <w:sz w:val="24"/>
          <w:szCs w:val="24"/>
        </w:rPr>
        <w:t xml:space="preserve">  </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3、我方承诺本项目的服务期限为：</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               </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4、如果我方中标，将派出_____________作为项目负责人。</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5、我方参加本次采购活动前三年内，在经营活动中没有重大违法记录。</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6、我方参加本次采购活动前，没有被信用中国网站、中国政府采购网站列入失信被执行人名单、重大税收违法案件当事人名单、政府采购严重违法失信行为记录名单。</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7、我方在全国范围内未受过财政部门禁止参加政府采购活动的处罚，或禁止参加政府采购活动的处罚期限已满。</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8、我方没有为本采购项目提供整体设计、规范编制，以及项目管理、监理、检测等服务。</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9、我方与参与本次采购活动的其他供应商的委托代理人(或法定代表人、项目经理、项目总监、项目负责人等)，在磋商文件发布日上月至提交响应文件截止日当月未在同一单位缴纳社会保险。</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10、我方与参与本次采购活动的其他供应商的法定代表人或委托代理人无夫妻、直系血亲关系。</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11、我方与参与本次采购活动的其他供应商的负责人不是同一人，也不存在直接控股、管理关系。</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我方已详细审核全部磋商文件及其有效补充文件，我方放弃对磋商文件任何误解的权利，提交响应文件后，不对磋商文件本身提出质疑。否则，属于不诚信和故意扰乱政府采购活动行为，我们将无条件接受处罚。</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13.我方同意从规定的开标日期起遵循本投标文件，并在规定的磋商有效期期满之前均具有约束力。</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14、一旦我方成交，我方将根据磋商文件的规定，严格履行合同，保证于承诺的时间内完成货物的启动、交货等服务，并交付采购人验收、使用。</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15、我方决不提供虚假材料谋取成交、决不采取不正当手段诋毁、排挤其他供应商、决不与采购人、其它供应商或者采购中心恶意串通、决不向采购人、政府采购中心工作人员和磋商小组进行商业贿赂、决不拒绝有关部门监督检查或提供虚假情况，如有违反，无条件接受贵方及相关管理部门的处罚。</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16、与本次磋商有关的联系方式为：</w:t>
      </w:r>
      <w:r/>
    </w:p>
    <w:p>
      <w:pP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地   址：</w:t>
      </w:r>
      <w:r>
        <w:rPr>
          <w:rFonts w:hint="eastAsia" w:ascii="仿宋" w:hAnsi="仿宋" w:eastAsia="仿宋" w:cs="仿宋"/>
          <w:color w:val="000000"/>
          <w:sz w:val="24"/>
          <w:szCs w:val="24"/>
          <w:u w:val="single"/>
        </w:rPr>
        <w:t xml:space="preserve">                       </w:t>
      </w:r>
      <w:r/>
    </w:p>
    <w:p>
      <w:pP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电   话：</w:t>
      </w:r>
      <w:r>
        <w:rPr>
          <w:rFonts w:hint="eastAsia" w:ascii="仿宋" w:hAnsi="仿宋" w:eastAsia="仿宋" w:cs="仿宋"/>
          <w:color w:val="000000"/>
          <w:sz w:val="24"/>
          <w:szCs w:val="24"/>
          <w:u w:val="single"/>
        </w:rPr>
        <w:t xml:space="preserve">                       </w:t>
      </w:r>
      <w:r/>
    </w:p>
    <w:p>
      <w:pP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传   真：</w:t>
      </w:r>
      <w:r>
        <w:rPr>
          <w:rFonts w:hint="eastAsia" w:ascii="仿宋" w:hAnsi="仿宋" w:eastAsia="仿宋" w:cs="仿宋"/>
          <w:color w:val="000000"/>
          <w:sz w:val="24"/>
          <w:szCs w:val="24"/>
          <w:u w:val="single"/>
        </w:rPr>
        <w:t xml:space="preserve">                       </w:t>
      </w:r>
      <w:r/>
    </w:p>
    <w:p>
      <w:pPr>
        <w:spacing w:line="56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开户银行：</w:t>
      </w:r>
      <w:r>
        <w:rPr>
          <w:rFonts w:hint="eastAsia" w:ascii="仿宋" w:hAnsi="仿宋" w:eastAsia="仿宋" w:cs="仿宋"/>
          <w:color w:val="000000"/>
          <w:sz w:val="24"/>
          <w:szCs w:val="24"/>
          <w:u w:val="single"/>
        </w:rPr>
        <w:t xml:space="preserve">                       </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账    号：</w:t>
      </w:r>
      <w:r>
        <w:rPr>
          <w:rFonts w:hint="eastAsia" w:ascii="仿宋" w:hAnsi="仿宋" w:eastAsia="仿宋" w:cs="仿宋"/>
          <w:color w:val="000000"/>
          <w:sz w:val="24"/>
          <w:szCs w:val="24"/>
          <w:u w:val="single"/>
        </w:rPr>
        <w:t xml:space="preserve">                       </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供应商名称（加盖电子公章）：</w:t>
      </w:r>
      <w:r>
        <w:rPr>
          <w:rFonts w:hint="eastAsia" w:ascii="仿宋" w:hAnsi="仿宋" w:eastAsia="仿宋" w:cs="仿宋"/>
          <w:color w:val="000000"/>
          <w:sz w:val="24"/>
          <w:szCs w:val="24"/>
          <w:u w:val="single"/>
        </w:rPr>
        <w:t xml:space="preserve">                 </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日</w:t>
      </w:r>
      <w:r/>
    </w:p>
    <w:p>
      <w:pPr>
        <w:spacing w:line="560" w:lineRule="exact"/>
        <w:rPr>
          <w:rFonts w:hint="eastAsia" w:ascii="仿宋" w:hAnsi="仿宋" w:eastAsia="仿宋" w:cs="仿宋"/>
          <w:b/>
          <w:color w:val="000000"/>
          <w:sz w:val="24"/>
          <w:szCs w:val="24"/>
        </w:rPr>
      </w:pPr>
      <w:r>
        <w:rPr>
          <w:rFonts w:hint="eastAsia" w:ascii="仿宋" w:hAnsi="仿宋" w:eastAsia="仿宋" w:cs="仿宋"/>
          <w:color w:val="000000"/>
          <w:sz w:val="24"/>
          <w:szCs w:val="24"/>
        </w:rPr>
        <w:br w:type="page" w:clear="all"/>
      </w:r>
      <w:bookmarkStart w:id="62" w:name="_Toc504044381"/>
      <w:r/>
      <w:bookmarkStart w:id="63" w:name="_Toc504056869"/>
      <w:r/>
      <w:bookmarkStart w:id="64" w:name="_Toc490133029"/>
      <w:r/>
      <w:bookmarkStart w:id="65" w:name="_Toc534273801"/>
      <w:r/>
      <w:bookmarkStart w:id="66" w:name="_Toc504573084"/>
      <w:r/>
      <w:bookmarkStart w:id="67" w:name="_Toc534273678"/>
      <w:r>
        <w:rPr>
          <w:rFonts w:hint="eastAsia" w:ascii="仿宋" w:hAnsi="仿宋" w:eastAsia="仿宋" w:cs="仿宋"/>
          <w:b/>
          <w:color w:val="000000"/>
          <w:sz w:val="24"/>
          <w:szCs w:val="24"/>
        </w:rPr>
        <w:t xml:space="preserve">格式 二、法定代表人授权书格式</w:t>
      </w:r>
      <w:bookmarkEnd w:id="62"/>
      <w:r/>
      <w:bookmarkEnd w:id="63"/>
      <w:r/>
      <w:bookmarkEnd w:id="64"/>
      <w:r/>
      <w:bookmarkEnd w:id="65"/>
      <w:r/>
      <w:bookmarkEnd w:id="66"/>
      <w:r/>
      <w:bookmarkEnd w:id="67"/>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法定代表人授权书</w:t>
      </w:r>
      <w:r/>
    </w:p>
    <w:p>
      <w:pPr>
        <w:pStyle w:val="712"/>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致：</w:t>
      </w:r>
      <w:r>
        <w:rPr>
          <w:rFonts w:hint="eastAsia" w:ascii="仿宋" w:hAnsi="仿宋" w:eastAsia="仿宋" w:cs="仿宋"/>
          <w:color w:val="000000"/>
          <w:sz w:val="24"/>
          <w:szCs w:val="24"/>
          <w:lang w:eastAsia="zh-CN"/>
        </w:rPr>
        <w:t xml:space="preserve">南京市雨花台区保障房片区管理办公室</w:t>
      </w:r>
      <w:r/>
    </w:p>
    <w:p>
      <w:pPr>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华春建设工程项目管理有限责任公司</w:t>
      </w:r>
      <w:r/>
    </w:p>
    <w:p>
      <w:pPr>
        <w:ind w:firstLine="420"/>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本授权书声明：注册于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（响应人住址）的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（响应人名称）法定代表人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（法定代表人姓名、职务）代表本公司授权在下面签字的</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（响应人代表姓名、职务）为本公司的合法代理人，就贵方组织的</w:t>
      </w:r>
      <w:r>
        <w:rPr>
          <w:rFonts w:hint="eastAsia" w:ascii="仿宋" w:hAnsi="仿宋" w:eastAsia="仿宋" w:cs="仿宋"/>
          <w:b/>
          <w:bCs/>
          <w:sz w:val="24"/>
          <w:szCs w:val="24"/>
          <w:u w:val="single"/>
        </w:rPr>
        <w:t xml:space="preserve">           </w:t>
      </w:r>
      <w:r>
        <w:rPr>
          <w:rFonts w:hint="eastAsia" w:ascii="仿宋" w:hAnsi="仿宋" w:eastAsia="仿宋" w:cs="仿宋"/>
          <w:sz w:val="24"/>
          <w:szCs w:val="24"/>
        </w:rPr>
        <w:t xml:space="preserve">（项目名称），</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（项目编号）响应，以本公司名义处理一切与之有关的事务。</w:t>
      </w:r>
      <w:r/>
    </w:p>
    <w:p>
      <w:pPr>
        <w:spacing w:line="360" w:lineRule="auto"/>
        <w:shd w:val="clear" w:color="auto" w:fill="ffffff"/>
        <w:widowControl/>
        <w:rPr>
          <w:rFonts w:hint="eastAsia" w:ascii="仿宋" w:hAnsi="仿宋" w:eastAsia="仿宋" w:cs="仿宋"/>
          <w:sz w:val="24"/>
          <w:szCs w:val="24"/>
        </w:rPr>
      </w:pPr>
      <w:r>
        <w:rPr>
          <w:rFonts w:hint="eastAsia" w:ascii="仿宋" w:hAnsi="仿宋" w:eastAsia="仿宋" w:cs="仿宋"/>
          <w:sz w:val="24"/>
          <w:szCs w:val="24"/>
        </w:rPr>
        <w:t xml:space="preserve">    本授权书于    年  月  日签字生效，特此声明。</w:t>
      </w:r>
      <w:r/>
    </w:p>
    <w:p>
      <w:pPr>
        <w:pStyle w:val="998"/>
        <w:ind w:firstLine="840"/>
        <w:spacing w:line="360" w:lineRule="auto"/>
        <w:rPr>
          <w:rFonts w:hint="eastAsia" w:ascii="仿宋" w:hAnsi="仿宋" w:eastAsia="仿宋" w:cs="仿宋"/>
          <w:color w:val="auto"/>
        </w:rPr>
      </w:pPr>
      <w:r>
        <w:rPr>
          <w:rFonts w:hint="eastAsia" w:ascii="仿宋" w:hAnsi="仿宋" w:eastAsia="仿宋" w:cs="仿宋"/>
          <w:color w:val="auto"/>
        </w:rPr>
        <w:t xml:space="preserve">被授权人身份证号码：</w:t>
      </w:r>
      <w:r/>
    </w:p>
    <w:p>
      <w:pPr>
        <w:pStyle w:val="998"/>
        <w:ind w:firstLine="840"/>
        <w:spacing w:line="360" w:lineRule="auto"/>
        <w:rPr>
          <w:rFonts w:hint="eastAsia" w:ascii="仿宋" w:hAnsi="仿宋" w:eastAsia="仿宋" w:cs="仿宋"/>
          <w:color w:val="auto"/>
        </w:rPr>
      </w:pPr>
      <w:r>
        <w:rPr>
          <w:rFonts w:hint="eastAsia" w:ascii="仿宋" w:hAnsi="仿宋" w:eastAsia="仿宋" w:cs="仿宋"/>
          <w:color w:val="auto"/>
        </w:rPr>
        <w:t xml:space="preserve">被授权人联系电话：（手机）</w:t>
      </w:r>
      <w:r/>
    </w:p>
    <w:p>
      <w:pPr>
        <w:pStyle w:val="998"/>
        <w:ind w:firstLine="840"/>
        <w:spacing w:line="360" w:lineRule="auto"/>
        <w:rPr>
          <w:rFonts w:hint="eastAsia" w:ascii="仿宋" w:hAnsi="仿宋" w:eastAsia="仿宋" w:cs="仿宋"/>
          <w:color w:val="auto"/>
        </w:rPr>
      </w:pPr>
      <w:r>
        <w:rPr>
          <w:rFonts w:hint="eastAsia" w:ascii="仿宋" w:hAnsi="仿宋" w:eastAsia="仿宋" w:cs="仿宋"/>
          <w:color w:val="auto"/>
        </w:rPr>
        <w:t xml:space="preserve">单位名称：（加盖电子公章）</w:t>
      </w:r>
      <w:r/>
    </w:p>
    <w:p>
      <w:pPr>
        <w:pStyle w:val="998"/>
        <w:ind w:firstLine="840"/>
        <w:spacing w:line="360" w:lineRule="auto"/>
        <w:rPr>
          <w:rFonts w:hint="eastAsia" w:ascii="仿宋" w:hAnsi="仿宋" w:eastAsia="仿宋" w:cs="仿宋"/>
          <w:color w:val="auto"/>
        </w:rPr>
      </w:pPr>
      <w:r>
        <w:rPr>
          <w:rFonts w:hint="eastAsia" w:ascii="仿宋" w:hAnsi="仿宋" w:eastAsia="仿宋" w:cs="仿宋"/>
          <w:color w:val="auto"/>
        </w:rPr>
        <w:t xml:space="preserve">单位地址：</w:t>
      </w:r>
      <w:r/>
    </w:p>
    <w:p>
      <w:pPr>
        <w:pStyle w:val="998"/>
        <w:ind w:firstLine="840"/>
        <w:spacing w:line="360" w:lineRule="auto"/>
        <w:rPr>
          <w:rFonts w:hint="eastAsia" w:ascii="仿宋" w:hAnsi="仿宋" w:eastAsia="仿宋" w:cs="仿宋"/>
          <w:color w:val="auto"/>
        </w:rPr>
      </w:pPr>
      <w:r>
        <w:rPr>
          <w:rFonts w:hint="eastAsia" w:ascii="仿宋" w:hAnsi="仿宋" w:eastAsia="仿宋" w:cs="仿宋"/>
          <w:color w:val="auto"/>
        </w:rPr>
        <w:t xml:space="preserve">日期：                  </w:t>
      </w:r>
      <w:r/>
    </w:p>
    <w:p>
      <w:pPr>
        <w:pStyle w:val="998"/>
        <w:spacing w:line="360" w:lineRule="auto"/>
        <w:rPr>
          <w:rFonts w:hint="eastAsia" w:ascii="仿宋" w:hAnsi="仿宋" w:eastAsia="仿宋" w:cs="仿宋"/>
          <w:color w:val="auto"/>
        </w:rPr>
      </w:pPr>
      <w:r>
        <w:rPr>
          <w:rFonts w:hint="eastAsia" w:ascii="仿宋" w:hAnsi="仿宋" w:eastAsia="仿宋" w:cs="仿宋"/>
          <w:color w:val="auto"/>
        </w:rPr>
        <w:t xml:space="preserve">法定代表人、授权委托人的身份证明文件（有效身份证正反面）:</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color w:val="000000"/>
          <w:sz w:val="24"/>
          <w:szCs w:val="24"/>
        </w:rPr>
        <w:br w:type="page" w:clear="all"/>
      </w:r>
      <w:bookmarkStart w:id="68" w:name="_Toc534273802"/>
      <w:r/>
      <w:bookmarkStart w:id="69" w:name="_Toc504573085"/>
      <w:r/>
      <w:bookmarkStart w:id="70" w:name="_Toc504044382"/>
      <w:r/>
      <w:bookmarkStart w:id="71" w:name="_Toc534273679"/>
      <w:r/>
      <w:bookmarkStart w:id="72" w:name="_Toc504056870"/>
      <w:r/>
      <w:bookmarkStart w:id="73" w:name="_Toc490133030"/>
      <w:r>
        <w:rPr>
          <w:rFonts w:hint="eastAsia" w:ascii="仿宋" w:hAnsi="仿宋" w:eastAsia="仿宋" w:cs="仿宋"/>
          <w:b/>
          <w:color w:val="000000"/>
          <w:sz w:val="24"/>
          <w:szCs w:val="24"/>
        </w:rPr>
        <w:t xml:space="preserve">格式三、报价表</w:t>
      </w:r>
      <w:bookmarkEnd w:id="68"/>
      <w:r/>
      <w:bookmarkEnd w:id="69"/>
      <w:r/>
      <w:bookmarkEnd w:id="70"/>
      <w:r/>
      <w:bookmarkEnd w:id="71"/>
      <w:r/>
      <w:bookmarkEnd w:id="72"/>
      <w:r/>
      <w:bookmarkEnd w:id="73"/>
      <w:r/>
      <w:r/>
    </w:p>
    <w:p>
      <w:pPr>
        <w:jc w:val="cente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报  价  表(首 轮）</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项目名称：雨花台区保障房片区管理办公室食堂原材料采购及配送服务                      </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项目编号：</w:t>
      </w:r>
      <w:r>
        <w:rPr>
          <w:rFonts w:hint="eastAsia" w:ascii="仿宋" w:hAnsi="仿宋" w:eastAsia="仿宋" w:cs="仿宋"/>
          <w:color w:val="000000"/>
          <w:sz w:val="24"/>
          <w:szCs w:val="24"/>
        </w:rPr>
        <w:tab/>
      </w:r>
      <w:r>
        <w:rPr>
          <w:rFonts w:hint="eastAsia" w:ascii="仿宋" w:hAnsi="仿宋" w:eastAsia="仿宋" w:cs="仿宋"/>
          <w:color w:val="000000"/>
          <w:sz w:val="24"/>
          <w:szCs w:val="24"/>
        </w:rPr>
        <w:t xml:space="preserve">                                  </w:t>
      </w:r>
      <w:r/>
    </w:p>
    <w:tbl>
      <w:tblPr>
        <w:tblStyle w:val="647"/>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98"/>
        <w:gridCol w:w="7555"/>
      </w:tblGrid>
      <w:tr>
        <w:trPr>
          <w:cantSplit/>
          <w:jc w:val="center"/>
          <w:trHeight w:val="1075"/>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spacing w:line="5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响应报价</w:t>
            </w:r>
            <w:r/>
          </w:p>
        </w:tc>
        <w:tc>
          <w:tcPr>
            <w:tcBorders>
              <w:top w:val="single" w:color="000000" w:sz="4" w:space="0"/>
              <w:left w:val="single" w:color="000000" w:sz="4" w:space="0"/>
              <w:bottom w:val="single" w:color="000000" w:sz="4" w:space="0"/>
              <w:right w:val="single" w:color="000000" w:sz="4" w:space="0"/>
            </w:tcBorders>
            <w:tcW w:w="4172" w:type="pct"/>
            <w:vAlign w:val="center"/>
            <w:textDirection w:val="lrTb"/>
            <w:noWrap w:val="false"/>
          </w:tcPr>
          <w:p>
            <w:pPr>
              <w:pStyle w:val="649"/>
              <w:ind w:firstLine="0"/>
              <w:jc w:val="center"/>
              <w:spacing w:line="400" w:lineRule="exact"/>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下浮率     （%）</w:t>
            </w:r>
            <w:r/>
          </w:p>
          <w:p>
            <w:pPr>
              <w:jc w:val="center"/>
              <w:spacing w:line="5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r>
      <w:tr>
        <w:trPr>
          <w:jc w:val="center"/>
          <w:trHeight w:val="744"/>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spacing w:line="560" w:lineRule="exact"/>
              <w:rPr>
                <w:rFonts w:hint="eastAsia" w:ascii="仿宋" w:hAnsi="仿宋" w:eastAsia="仿宋" w:cs="仿宋"/>
                <w:color w:val="000000"/>
                <w:szCs w:val="21"/>
              </w:rPr>
            </w:pPr>
            <w:r>
              <w:rPr>
                <w:rFonts w:hint="eastAsia" w:ascii="仿宋" w:hAnsi="仿宋" w:eastAsia="仿宋" w:cs="仿宋"/>
                <w:color w:val="000000"/>
                <w:szCs w:val="21"/>
              </w:rPr>
              <w:t xml:space="preserve">服务时间/交付使用时间</w:t>
            </w:r>
            <w:r/>
          </w:p>
        </w:tc>
        <w:tc>
          <w:tcPr>
            <w:tcBorders>
              <w:top w:val="single" w:color="000000" w:sz="4" w:space="0"/>
              <w:left w:val="single" w:color="000000" w:sz="4" w:space="0"/>
              <w:bottom w:val="single" w:color="000000" w:sz="4" w:space="0"/>
              <w:right w:val="single" w:color="000000" w:sz="4" w:space="0"/>
            </w:tcBorders>
            <w:tcW w:w="4172" w:type="pct"/>
            <w:vAlign w:val="center"/>
            <w:textDirection w:val="lrTb"/>
            <w:noWrap w:val="false"/>
          </w:tcPr>
          <w:p>
            <w:pPr>
              <w:jc w:val="center"/>
              <w:spacing w:line="560" w:lineRule="exact"/>
              <w:rPr>
                <w:rFonts w:hint="eastAsia" w:ascii="仿宋" w:hAnsi="仿宋" w:eastAsia="仿宋" w:cs="仿宋"/>
                <w:color w:val="000000"/>
                <w:szCs w:val="21"/>
              </w:rPr>
            </w:pPr>
            <w:r>
              <w:rPr>
                <w:rFonts w:hint="eastAsia" w:ascii="仿宋" w:hAnsi="仿宋" w:eastAsia="仿宋" w:cs="仿宋"/>
                <w:color w:val="000000"/>
                <w:szCs w:val="21"/>
                <w:u w:val="single"/>
              </w:rPr>
              <w:t xml:space="preserve">                       </w:t>
            </w:r>
            <w:r/>
          </w:p>
        </w:tc>
      </w:tr>
      <w:tr>
        <w:trPr>
          <w:jc w:val="center"/>
          <w:trHeight w:val="1082"/>
        </w:trPr>
        <w:tc>
          <w:tcPr>
            <w:tcBorders>
              <w:top w:val="single" w:color="000000" w:sz="4" w:space="0"/>
              <w:left w:val="single" w:color="000000" w:sz="4" w:space="0"/>
              <w:bottom w:val="single" w:color="000000" w:sz="4" w:space="0"/>
              <w:right w:val="single" w:color="000000" w:sz="4" w:space="0"/>
            </w:tcBorders>
            <w:tcW w:w="827" w:type="pct"/>
            <w:vAlign w:val="center"/>
            <w:textDirection w:val="lrTb"/>
            <w:noWrap w:val="false"/>
          </w:tcPr>
          <w:p>
            <w:pPr>
              <w:spacing w:line="560" w:lineRule="exact"/>
              <w:rPr>
                <w:rFonts w:hint="eastAsia" w:ascii="仿宋" w:hAnsi="仿宋" w:eastAsia="仿宋" w:cs="仿宋"/>
                <w:color w:val="000000"/>
                <w:szCs w:val="21"/>
              </w:rPr>
            </w:pPr>
            <w:r>
              <w:rPr>
                <w:rFonts w:hint="eastAsia" w:ascii="仿宋" w:hAnsi="仿宋" w:eastAsia="仿宋" w:cs="仿宋"/>
                <w:color w:val="000000"/>
                <w:szCs w:val="21"/>
              </w:rPr>
              <w:t xml:space="preserve">磋商标的是否全部由小微企业提供</w:t>
            </w:r>
            <w:r/>
          </w:p>
        </w:tc>
        <w:tc>
          <w:tcPr>
            <w:tcBorders>
              <w:top w:val="single" w:color="000000" w:sz="4" w:space="0"/>
              <w:left w:val="single" w:color="000000" w:sz="4" w:space="0"/>
              <w:bottom w:val="single" w:color="000000" w:sz="4" w:space="0"/>
              <w:right w:val="single" w:color="000000" w:sz="4" w:space="0"/>
            </w:tcBorders>
            <w:tcW w:w="4172" w:type="pct"/>
            <w:vAlign w:val="center"/>
            <w:textDirection w:val="lrTb"/>
            <w:noWrap w:val="false"/>
          </w:tcPr>
          <w:p>
            <w:pPr>
              <w:spacing w:line="560" w:lineRule="exact"/>
              <w:rPr>
                <w:rFonts w:hint="eastAsia" w:ascii="仿宋" w:hAnsi="仿宋" w:eastAsia="仿宋" w:cs="仿宋"/>
                <w:color w:val="000000"/>
                <w:szCs w:val="21"/>
              </w:rPr>
            </w:pP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（填写“是”或“否”）</w:t>
            </w:r>
            <w:r/>
          </w:p>
        </w:tc>
      </w:tr>
    </w:tbl>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供应商（加盖电子公章）:</w:t>
      </w:r>
      <w:r>
        <w:rPr>
          <w:rFonts w:hint="eastAsia" w:ascii="仿宋" w:hAnsi="仿宋" w:eastAsia="仿宋" w:cs="仿宋"/>
          <w:color w:val="000000"/>
          <w:sz w:val="24"/>
          <w:szCs w:val="24"/>
          <w:u w:val="single"/>
        </w:rPr>
        <w:t xml:space="preserve">            </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日    期：   年    月    日</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说明：</w:t>
      </w:r>
      <w:r/>
    </w:p>
    <w:p>
      <w:pPr>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1、本项目仅接受一个价格，不得填报有选择性报价方案。若有优惠条款须注明，但不得影响报价，影响产品整体功能。</w:t>
      </w:r>
      <w:r/>
    </w:p>
    <w:p>
      <w:pPr>
        <w:spacing w:line="560" w:lineRule="exact"/>
        <w:rPr>
          <w:rFonts w:hint="eastAsia" w:ascii="仿宋" w:hAnsi="仿宋" w:eastAsia="仿宋" w:cs="仿宋"/>
          <w:color w:val="000000"/>
          <w:sz w:val="24"/>
          <w:szCs w:val="24"/>
        </w:rPr>
      </w:pPr>
      <w:r>
        <w:rPr>
          <w:rFonts w:hint="eastAsia" w:ascii="仿宋" w:hAnsi="仿宋" w:eastAsia="仿宋" w:cs="仿宋"/>
          <w:b/>
          <w:bCs/>
          <w:color w:val="000000"/>
          <w:sz w:val="24"/>
          <w:szCs w:val="24"/>
        </w:rPr>
        <w:t xml:space="preserve">2、“磋商标的是否全部由小微企业提供”栏内填写“是”或“否”。如填写“是”，供应商应按磋商文件要求提供《中小企业声明函》、《残疾人福利性单位声明函》、《属于监狱企业的证明文件》。如未按要求提供、填写，或相关内容表述不清前后矛盾的，不享受价格扣除。</w:t>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3、磋商结束后，磋商小组将要求所有实质性响应的供应商在规定时间内提交最后报价。</w:t>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4、</w:t>
      </w:r>
      <w:r>
        <w:rPr>
          <w:rFonts w:hint="eastAsia" w:ascii="仿宋" w:hAnsi="仿宋" w:eastAsia="仿宋" w:cs="仿宋"/>
          <w:b/>
          <w:color w:val="000000"/>
          <w:sz w:val="24"/>
          <w:szCs w:val="24"/>
        </w:rPr>
        <w:t xml:space="preserve">本项目的</w:t>
      </w:r>
      <w:r>
        <w:rPr>
          <w:rFonts w:hint="eastAsia" w:ascii="仿宋" w:hAnsi="仿宋" w:eastAsia="仿宋" w:cs="仿宋"/>
          <w:b/>
          <w:color w:val="000000"/>
          <w:sz w:val="24"/>
          <w:szCs w:val="24"/>
          <w:lang w:val="en-US" w:eastAsia="zh-CN"/>
        </w:rPr>
        <w:t xml:space="preserve">下浮</w:t>
      </w:r>
      <w:r>
        <w:rPr>
          <w:rFonts w:hint="eastAsia" w:ascii="仿宋" w:hAnsi="仿宋" w:eastAsia="仿宋" w:cs="仿宋"/>
          <w:b/>
          <w:color w:val="000000"/>
          <w:sz w:val="24"/>
          <w:szCs w:val="24"/>
        </w:rPr>
        <w:t xml:space="preserve">率指参照南京市发改委公布的的零售价格为基础，进行折扣的比例，服务期限内供应商填报的</w:t>
      </w:r>
      <w:r>
        <w:rPr>
          <w:rFonts w:hint="eastAsia" w:ascii="仿宋" w:hAnsi="仿宋" w:eastAsia="仿宋" w:cs="仿宋"/>
          <w:b/>
          <w:color w:val="000000"/>
          <w:sz w:val="24"/>
          <w:szCs w:val="24"/>
          <w:lang w:val="en-US" w:eastAsia="zh-CN" w:bidi="ar-SA"/>
        </w:rPr>
        <w:t xml:space="preserve">下浮</w:t>
      </w:r>
      <w:r>
        <w:rPr>
          <w:rFonts w:hint="eastAsia" w:ascii="仿宋" w:hAnsi="仿宋" w:eastAsia="仿宋" w:cs="仿宋"/>
          <w:b/>
          <w:color w:val="000000"/>
          <w:sz w:val="24"/>
          <w:szCs w:val="24"/>
        </w:rPr>
        <w:t xml:space="preserve">率保持不变。</w:t>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示例：若供应商填报的</w:t>
      </w:r>
      <w:r>
        <w:rPr>
          <w:rFonts w:hint="eastAsia" w:ascii="仿宋" w:hAnsi="仿宋" w:eastAsia="仿宋" w:cs="仿宋"/>
          <w:b/>
          <w:color w:val="000000"/>
          <w:sz w:val="24"/>
          <w:szCs w:val="24"/>
          <w:lang w:val="en-US" w:eastAsia="zh-CN"/>
        </w:rPr>
        <w:t xml:space="preserve">下浮</w:t>
      </w:r>
      <w:r>
        <w:rPr>
          <w:rFonts w:hint="eastAsia" w:ascii="仿宋" w:hAnsi="仿宋" w:eastAsia="仿宋" w:cs="仿宋"/>
          <w:b/>
          <w:color w:val="000000"/>
          <w:sz w:val="24"/>
          <w:szCs w:val="24"/>
        </w:rPr>
        <w:t xml:space="preserve">率为10%，发改委公布的周价格为 10 元/斤，则招标人与成交供应商实际结算本周内的供货价格为 10×90%=9元/斤，至下一次调价保持不变。</w:t>
      </w:r>
      <w:r>
        <w:rPr>
          <w:rFonts w:hint="eastAsia" w:ascii="仿宋" w:hAnsi="仿宋" w:eastAsia="仿宋" w:cs="仿宋"/>
          <w:b/>
          <w:color w:val="000000"/>
          <w:sz w:val="24"/>
          <w:szCs w:val="24"/>
        </w:rPr>
        <w:br w:type="page" w:clear="all"/>
      </w:r>
      <w:bookmarkStart w:id="74" w:name="_Toc504573086"/>
      <w:r/>
      <w:bookmarkStart w:id="75" w:name="_Toc490133031"/>
      <w:r/>
      <w:bookmarkStart w:id="76" w:name="_Toc534273803"/>
      <w:r/>
      <w:bookmarkStart w:id="77" w:name="_Toc534273680"/>
      <w:r/>
      <w:bookmarkStart w:id="78" w:name="_Toc504044383"/>
      <w:r/>
      <w:bookmarkStart w:id="79" w:name="_Toc504056871"/>
      <w:r>
        <w:rPr>
          <w:rFonts w:hint="eastAsia" w:ascii="仿宋" w:hAnsi="仿宋" w:eastAsia="仿宋" w:cs="仿宋"/>
          <w:b/>
          <w:color w:val="000000"/>
          <w:sz w:val="24"/>
          <w:szCs w:val="24"/>
        </w:rPr>
        <w:t xml:space="preserve">格式四、分项报价表</w:t>
      </w:r>
      <w:bookmarkEnd w:id="74"/>
      <w:r/>
      <w:bookmarkEnd w:id="75"/>
      <w:r/>
      <w:bookmarkEnd w:id="76"/>
      <w:r/>
      <w:bookmarkEnd w:id="77"/>
      <w:r/>
      <w:bookmarkEnd w:id="78"/>
      <w:r/>
      <w:bookmarkEnd w:id="79"/>
      <w:r>
        <w:rPr>
          <w:rFonts w:hint="eastAsia" w:ascii="仿宋" w:hAnsi="仿宋" w:eastAsia="仿宋" w:cs="仿宋"/>
          <w:b/>
          <w:color w:val="000000"/>
          <w:sz w:val="24"/>
          <w:szCs w:val="24"/>
        </w:rPr>
        <w:t xml:space="preserve">（如有）</w:t>
      </w:r>
      <w:r/>
    </w:p>
    <w:p>
      <w:pPr>
        <w:pStyle w:val="712"/>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jc w:val="center"/>
        <w:spacing w:line="560" w:lineRule="exact"/>
        <w:rPr>
          <w:rFonts w:hint="eastAsia" w:ascii="仿宋" w:hAnsi="仿宋" w:eastAsia="仿宋" w:cs="仿宋"/>
          <w:b/>
          <w:sz w:val="36"/>
          <w:szCs w:val="36"/>
        </w:rPr>
      </w:pPr>
      <w:r/>
      <w:bookmarkStart w:id="80" w:name="_Toc504056872"/>
      <w:r/>
      <w:bookmarkStart w:id="81" w:name="_Toc490133032"/>
      <w:r/>
      <w:bookmarkStart w:id="82" w:name="_Toc534273804"/>
      <w:r/>
      <w:bookmarkStart w:id="83" w:name="_Toc534273682"/>
      <w:r/>
      <w:bookmarkStart w:id="84" w:name="_Toc534273805"/>
      <w:r/>
      <w:bookmarkStart w:id="85" w:name="_Toc504044384"/>
      <w:r/>
      <w:bookmarkStart w:id="86" w:name="_Toc534273681"/>
      <w:r/>
      <w:bookmarkStart w:id="87" w:name="_Toc504573087"/>
      <w:r>
        <w:rPr>
          <w:rFonts w:hint="eastAsia" w:ascii="仿宋" w:hAnsi="仿宋" w:eastAsia="仿宋" w:cs="仿宋"/>
          <w:b/>
          <w:sz w:val="36"/>
          <w:szCs w:val="36"/>
        </w:rPr>
        <w:t xml:space="preserve">分项报价表</w:t>
      </w:r>
      <w:r/>
    </w:p>
    <w:p>
      <w:pPr>
        <w:jc w:val="center"/>
        <w:spacing w:line="560" w:lineRule="exact"/>
        <w:rPr>
          <w:rFonts w:hint="eastAsia" w:ascii="仿宋" w:hAnsi="仿宋" w:eastAsia="仿宋" w:cs="仿宋"/>
          <w:b/>
          <w:sz w:val="36"/>
          <w:szCs w:val="36"/>
        </w:rPr>
      </w:pPr>
      <w:r>
        <w:rPr>
          <w:rFonts w:hint="eastAsia" w:ascii="仿宋" w:hAnsi="仿宋" w:eastAsia="仿宋" w:cs="仿宋"/>
          <w:b/>
          <w:sz w:val="36"/>
          <w:szCs w:val="36"/>
        </w:rPr>
      </w:r>
      <w:r/>
    </w:p>
    <w:tbl>
      <w:tblPr>
        <w:tblStyle w:val="647"/>
        <w:tblW w:w="9205"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11"/>
        <w:gridCol w:w="2969"/>
        <w:gridCol w:w="1614"/>
        <w:gridCol w:w="1291"/>
        <w:gridCol w:w="1291"/>
        <w:gridCol w:w="1129"/>
      </w:tblGrid>
      <w:tr>
        <w:trPr>
          <w:cantSplit/>
          <w:trHeight w:val="358"/>
          <w:tblHeader/>
        </w:trPr>
        <w:tc>
          <w:tcPr>
            <w:shd w:val="clear" w:color="auto" w:fill="ffffff"/>
            <w:tcBorders>
              <w:top w:val="single" w:color="auto" w:sz="6" w:space="0"/>
              <w:left w:val="single" w:color="auto" w:sz="6" w:space="0"/>
              <w:bottom w:val="single" w:color="auto" w:sz="6" w:space="0"/>
              <w:right w:val="single" w:color="auto" w:sz="6" w:space="0"/>
            </w:tcBorders>
            <w:tcW w:w="911" w:type="dxa"/>
            <w:vAlign w:val="center"/>
            <w:textDirection w:val="lrTb"/>
            <w:noWrap/>
          </w:tcPr>
          <w:p>
            <w:pPr>
              <w:jc w:val="center"/>
              <w:spacing w:line="360" w:lineRule="auto"/>
              <w:rPr>
                <w:rFonts w:hint="eastAsia" w:ascii="仿宋" w:hAnsi="仿宋" w:eastAsia="仿宋" w:cs="仿宋"/>
                <w:b/>
              </w:rPr>
            </w:pPr>
            <w:r>
              <w:rPr>
                <w:rFonts w:hint="eastAsia" w:ascii="仿宋" w:hAnsi="仿宋" w:eastAsia="仿宋" w:cs="仿宋"/>
                <w:b/>
              </w:rPr>
              <w:t xml:space="preserve">序号</w:t>
            </w:r>
            <w:r/>
          </w:p>
        </w:tc>
        <w:tc>
          <w:tcPr>
            <w:shd w:val="clear" w:color="auto" w:fill="ffffff"/>
            <w:tcBorders>
              <w:top w:val="single" w:color="auto" w:sz="6" w:space="0"/>
              <w:left w:val="single" w:color="auto" w:sz="6" w:space="0"/>
              <w:bottom w:val="single" w:color="auto" w:sz="6" w:space="0"/>
            </w:tcBorders>
            <w:tcMar>
              <w:left w:w="15" w:type="dxa"/>
              <w:top w:w="15" w:type="dxa"/>
              <w:right w:w="15" w:type="dxa"/>
              <w:bottom w:w="0" w:type="dxa"/>
            </w:tcMar>
            <w:tcW w:w="2969" w:type="dxa"/>
            <w:vAlign w:val="center"/>
            <w:textDirection w:val="lrTb"/>
            <w:noWrap/>
          </w:tcPr>
          <w:p>
            <w:pPr>
              <w:jc w:val="center"/>
              <w:spacing w:line="360" w:lineRule="auto"/>
              <w:rPr>
                <w:rFonts w:hint="eastAsia" w:ascii="仿宋" w:hAnsi="仿宋" w:eastAsia="仿宋" w:cs="仿宋"/>
                <w:b/>
              </w:rPr>
            </w:pPr>
            <w:r>
              <w:rPr>
                <w:rFonts w:hint="eastAsia" w:ascii="仿宋" w:hAnsi="仿宋" w:eastAsia="仿宋" w:cs="仿宋"/>
                <w:b/>
              </w:rPr>
              <w:t xml:space="preserve">分项内容</w:t>
            </w:r>
            <w:r/>
          </w:p>
        </w:tc>
        <w:tc>
          <w:tcPr>
            <w:shd w:val="clear" w:color="auto" w:fill="ffffff"/>
            <w:tcBorders>
              <w:top w:val="single" w:color="auto" w:sz="6" w:space="0"/>
              <w:left w:val="single" w:color="auto" w:sz="6" w:space="0"/>
            </w:tcBorders>
            <w:tcMar>
              <w:left w:w="15" w:type="dxa"/>
              <w:top w:w="15" w:type="dxa"/>
              <w:right w:w="15" w:type="dxa"/>
              <w:bottom w:w="0" w:type="dxa"/>
            </w:tcMar>
            <w:tcW w:w="1614" w:type="dxa"/>
            <w:vAlign w:val="center"/>
            <w:textDirection w:val="lrTb"/>
            <w:noWrap/>
          </w:tcPr>
          <w:p>
            <w:pPr>
              <w:jc w:val="center"/>
              <w:spacing w:line="360" w:lineRule="auto"/>
              <w:rPr>
                <w:rFonts w:hint="eastAsia" w:ascii="仿宋" w:hAnsi="仿宋" w:eastAsia="仿宋" w:cs="仿宋"/>
                <w:b/>
              </w:rPr>
            </w:pPr>
            <w:r>
              <w:rPr>
                <w:rFonts w:hint="eastAsia" w:ascii="仿宋" w:hAnsi="仿宋" w:eastAsia="仿宋" w:cs="仿宋"/>
                <w:b/>
              </w:rPr>
              <w:t xml:space="preserve">数量</w:t>
            </w:r>
            <w:r/>
          </w:p>
        </w:tc>
        <w:tc>
          <w:tcPr>
            <w:shd w:val="clear" w:color="auto" w:fill="ffffff"/>
            <w:tcBorders>
              <w:top w:val="single" w:color="auto" w:sz="6" w:space="0"/>
            </w:tcBorders>
            <w:tcMar>
              <w:left w:w="15" w:type="dxa"/>
              <w:top w:w="15" w:type="dxa"/>
              <w:right w:w="15" w:type="dxa"/>
              <w:bottom w:w="0" w:type="dxa"/>
            </w:tcMar>
            <w:tcW w:w="1291" w:type="dxa"/>
            <w:vAlign w:val="center"/>
            <w:textDirection w:val="lrTb"/>
            <w:noWrap/>
          </w:tcPr>
          <w:p>
            <w:pPr>
              <w:jc w:val="center"/>
              <w:spacing w:line="360" w:lineRule="auto"/>
              <w:rPr>
                <w:rFonts w:hint="eastAsia" w:ascii="仿宋" w:hAnsi="仿宋" w:eastAsia="仿宋" w:cs="仿宋"/>
                <w:b/>
              </w:rPr>
            </w:pPr>
            <w:r>
              <w:rPr>
                <w:rFonts w:hint="eastAsia" w:ascii="仿宋" w:hAnsi="仿宋" w:eastAsia="仿宋" w:cs="仿宋"/>
                <w:b/>
              </w:rPr>
              <w:t xml:space="preserve">单位</w:t>
            </w:r>
            <w:r/>
          </w:p>
        </w:tc>
        <w:tc>
          <w:tcPr>
            <w:shd w:val="clear" w:color="auto" w:fill="ffffff"/>
            <w:tcBorders>
              <w:top w:val="single" w:color="auto" w:sz="6" w:space="0"/>
              <w:left w:val="single" w:color="auto" w:sz="6" w:space="0"/>
              <w:bottom w:val="single" w:color="auto" w:sz="6" w:space="0"/>
            </w:tcBorders>
            <w:tcMar>
              <w:left w:w="15" w:type="dxa"/>
              <w:top w:w="15" w:type="dxa"/>
              <w:right w:w="15" w:type="dxa"/>
              <w:bottom w:w="0" w:type="dxa"/>
            </w:tcMar>
            <w:tcW w:w="1291" w:type="dxa"/>
            <w:vAlign w:val="center"/>
            <w:textDirection w:val="lrTb"/>
            <w:noWrap/>
          </w:tcPr>
          <w:p>
            <w:pPr>
              <w:jc w:val="center"/>
              <w:spacing w:line="360" w:lineRule="auto"/>
              <w:rPr>
                <w:rFonts w:hint="eastAsia" w:ascii="仿宋" w:hAnsi="仿宋" w:eastAsia="仿宋" w:cs="仿宋"/>
                <w:b/>
              </w:rPr>
            </w:pPr>
            <w:r>
              <w:rPr>
                <w:rFonts w:hint="eastAsia" w:ascii="仿宋" w:hAnsi="仿宋" w:eastAsia="仿宋" w:cs="仿宋"/>
                <w:b/>
              </w:rPr>
              <w:t xml:space="preserve">单价（元）</w:t>
            </w:r>
            <w:r/>
          </w:p>
        </w:tc>
        <w:tc>
          <w:tcPr>
            <w:shd w:val="clear" w:color="auto" w:fill="ffffff"/>
            <w:tcBorders>
              <w:top w:val="single" w:color="auto" w:sz="6" w:space="0"/>
              <w:bottom w:val="single" w:color="auto" w:sz="6" w:space="0"/>
              <w:right w:val="single" w:color="auto" w:sz="6" w:space="0"/>
            </w:tcBorders>
            <w:tcW w:w="1129" w:type="dxa"/>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t xml:space="preserve">备注</w:t>
            </w:r>
            <w:r/>
          </w:p>
        </w:tc>
      </w:tr>
      <w:tr>
        <w:trPr>
          <w:cantSplit/>
          <w:trHeight w:val="367"/>
        </w:trPr>
        <w:tc>
          <w:tcPr>
            <w:tcBorders>
              <w:top w:val="single" w:color="auto" w:sz="6" w:space="0"/>
              <w:left w:val="single" w:color="auto" w:sz="6" w:space="0"/>
              <w:right w:val="single" w:color="auto" w:sz="6" w:space="0"/>
            </w:tcBorders>
            <w:tcW w:w="911" w:type="dxa"/>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1</w:t>
            </w:r>
            <w:r/>
          </w:p>
        </w:tc>
        <w:tc>
          <w:tcPr>
            <w:tcBorders>
              <w:top w:val="single" w:color="auto" w:sz="6" w:space="0"/>
              <w:left w:val="single" w:color="auto" w:sz="6" w:space="0"/>
              <w:right w:val="single" w:color="auto" w:sz="6" w:space="0"/>
            </w:tcBorders>
            <w:tcMar>
              <w:left w:w="15" w:type="dxa"/>
              <w:top w:w="15" w:type="dxa"/>
              <w:right w:w="15" w:type="dxa"/>
              <w:bottom w:w="0" w:type="dxa"/>
            </w:tcMar>
            <w:tcW w:w="2969" w:type="dxa"/>
            <w:vAlign w:val="center"/>
            <w:textDirection w:val="lrTb"/>
            <w:noWrap/>
          </w:tcPr>
          <w:p>
            <w:pPr>
              <w:jc w:val="center"/>
              <w:spacing w:line="360" w:lineRule="auto"/>
              <w:rPr>
                <w:rFonts w:hint="eastAsia" w:ascii="仿宋" w:hAnsi="仿宋" w:eastAsia="仿宋" w:cs="仿宋"/>
                <w:spacing w:val="-2"/>
                <w:szCs w:val="21"/>
              </w:rPr>
            </w:pPr>
            <w:r>
              <w:rPr>
                <w:rFonts w:hint="eastAsia" w:ascii="仿宋" w:hAnsi="仿宋" w:eastAsia="仿宋" w:cs="仿宋"/>
                <w:spacing w:val="-2"/>
                <w:szCs w:val="21"/>
              </w:rPr>
            </w:r>
            <w:r/>
          </w:p>
        </w:tc>
        <w:tc>
          <w:tcPr>
            <w:tcBorders>
              <w:top w:val="single" w:color="auto" w:sz="6" w:space="0"/>
              <w:left w:val="single" w:color="auto" w:sz="6" w:space="0"/>
              <w:bottom w:val="single" w:color="auto" w:sz="6" w:space="0"/>
            </w:tcBorders>
            <w:tcW w:w="1614" w:type="dxa"/>
            <w:vAlign w:val="center"/>
            <w:textDirection w:val="lrTb"/>
            <w:noWrap/>
          </w:tcPr>
          <w:p>
            <w:pPr>
              <w:jc w:val="center"/>
              <w:spacing w:line="360" w:lineRule="auto"/>
              <w:rPr>
                <w:rFonts w:hint="eastAsia" w:ascii="仿宋" w:hAnsi="仿宋" w:eastAsia="仿宋" w:cs="仿宋"/>
                <w:bCs/>
              </w:rPr>
            </w:pPr>
            <w:r>
              <w:rPr>
                <w:rFonts w:hint="eastAsia" w:ascii="仿宋" w:hAnsi="仿宋" w:eastAsia="仿宋" w:cs="仿宋"/>
                <w:bCs/>
              </w:rPr>
            </w:r>
            <w:r/>
          </w:p>
        </w:tc>
        <w:tc>
          <w:tcPr>
            <w:tcBorders>
              <w:top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left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bottom w:val="single" w:color="auto" w:sz="6" w:space="0"/>
              <w:right w:val="single" w:color="auto" w:sz="6" w:space="0"/>
            </w:tcBorders>
            <w:tcW w:w="1129" w:type="dxa"/>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r>
            <w:r/>
          </w:p>
        </w:tc>
      </w:tr>
      <w:tr>
        <w:trPr>
          <w:cantSplit/>
          <w:trHeight w:val="367"/>
        </w:trPr>
        <w:tc>
          <w:tcPr>
            <w:tcBorders>
              <w:top w:val="single" w:color="auto" w:sz="6" w:space="0"/>
              <w:left w:val="single" w:color="auto" w:sz="6" w:space="0"/>
              <w:right w:val="single" w:color="auto" w:sz="6" w:space="0"/>
            </w:tcBorders>
            <w:tcW w:w="911" w:type="dxa"/>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2</w:t>
            </w:r>
            <w:r/>
          </w:p>
        </w:tc>
        <w:tc>
          <w:tcPr>
            <w:tcBorders>
              <w:top w:val="single" w:color="auto" w:sz="6" w:space="0"/>
              <w:left w:val="single" w:color="auto" w:sz="6" w:space="0"/>
              <w:right w:val="single" w:color="auto" w:sz="6" w:space="0"/>
            </w:tcBorders>
            <w:tcMar>
              <w:left w:w="15" w:type="dxa"/>
              <w:top w:w="15" w:type="dxa"/>
              <w:right w:w="15" w:type="dxa"/>
              <w:bottom w:w="0" w:type="dxa"/>
            </w:tcMar>
            <w:tcW w:w="2969" w:type="dxa"/>
            <w:vAlign w:val="center"/>
            <w:textDirection w:val="lrTb"/>
            <w:noWrap/>
          </w:tcPr>
          <w:p>
            <w:pPr>
              <w:jc w:val="center"/>
              <w:spacing w:line="360" w:lineRule="auto"/>
              <w:rPr>
                <w:rFonts w:hint="eastAsia" w:ascii="仿宋" w:hAnsi="仿宋" w:eastAsia="仿宋" w:cs="仿宋"/>
                <w:spacing w:val="-2"/>
                <w:szCs w:val="21"/>
              </w:rPr>
            </w:pPr>
            <w:r>
              <w:rPr>
                <w:rFonts w:hint="eastAsia" w:ascii="仿宋" w:hAnsi="仿宋" w:eastAsia="仿宋" w:cs="仿宋"/>
                <w:spacing w:val="-2"/>
                <w:szCs w:val="21"/>
              </w:rPr>
            </w:r>
            <w:r/>
          </w:p>
        </w:tc>
        <w:tc>
          <w:tcPr>
            <w:tcBorders>
              <w:top w:val="single" w:color="auto" w:sz="6" w:space="0"/>
              <w:left w:val="single" w:color="auto" w:sz="6" w:space="0"/>
              <w:bottom w:val="single" w:color="auto" w:sz="6" w:space="0"/>
            </w:tcBorders>
            <w:tcW w:w="1614" w:type="dxa"/>
            <w:vAlign w:val="center"/>
            <w:textDirection w:val="lrTb"/>
            <w:noWrap/>
          </w:tcPr>
          <w:p>
            <w:pPr>
              <w:jc w:val="center"/>
              <w:spacing w:line="360" w:lineRule="auto"/>
              <w:rPr>
                <w:rFonts w:hint="eastAsia" w:ascii="仿宋" w:hAnsi="仿宋" w:eastAsia="仿宋" w:cs="仿宋"/>
                <w:bCs/>
              </w:rPr>
            </w:pPr>
            <w:r>
              <w:rPr>
                <w:rFonts w:hint="eastAsia" w:ascii="仿宋" w:hAnsi="仿宋" w:eastAsia="仿宋" w:cs="仿宋"/>
                <w:bCs/>
              </w:rPr>
            </w:r>
            <w:r/>
          </w:p>
        </w:tc>
        <w:tc>
          <w:tcPr>
            <w:tcBorders>
              <w:top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left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bottom w:val="single" w:color="auto" w:sz="6" w:space="0"/>
              <w:right w:val="single" w:color="auto" w:sz="6" w:space="0"/>
            </w:tcBorders>
            <w:tcW w:w="1129" w:type="dxa"/>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r>
            <w:r/>
          </w:p>
        </w:tc>
      </w:tr>
      <w:tr>
        <w:trPr>
          <w:cantSplit/>
          <w:trHeight w:val="367"/>
        </w:trPr>
        <w:tc>
          <w:tcPr>
            <w:tcBorders>
              <w:top w:val="single" w:color="auto" w:sz="6" w:space="0"/>
              <w:left w:val="single" w:color="auto" w:sz="6" w:space="0"/>
              <w:right w:val="single" w:color="auto" w:sz="6" w:space="0"/>
            </w:tcBorders>
            <w:tcW w:w="911" w:type="dxa"/>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3</w:t>
            </w:r>
            <w:r/>
          </w:p>
        </w:tc>
        <w:tc>
          <w:tcPr>
            <w:tcBorders>
              <w:top w:val="single" w:color="auto" w:sz="6" w:space="0"/>
              <w:left w:val="single" w:color="auto" w:sz="6" w:space="0"/>
              <w:right w:val="single" w:color="auto" w:sz="6" w:space="0"/>
            </w:tcBorders>
            <w:tcMar>
              <w:left w:w="15" w:type="dxa"/>
              <w:top w:w="15" w:type="dxa"/>
              <w:right w:w="15" w:type="dxa"/>
              <w:bottom w:w="0" w:type="dxa"/>
            </w:tcMar>
            <w:tcW w:w="2969" w:type="dxa"/>
            <w:vAlign w:val="center"/>
            <w:textDirection w:val="lrTb"/>
            <w:noWrap/>
          </w:tcPr>
          <w:p>
            <w:pPr>
              <w:jc w:val="center"/>
              <w:spacing w:line="360" w:lineRule="auto"/>
              <w:rPr>
                <w:rFonts w:hint="eastAsia" w:ascii="仿宋" w:hAnsi="仿宋" w:eastAsia="仿宋" w:cs="仿宋"/>
                <w:spacing w:val="-2"/>
                <w:szCs w:val="21"/>
              </w:rPr>
            </w:pPr>
            <w:r>
              <w:rPr>
                <w:rFonts w:hint="eastAsia" w:ascii="仿宋" w:hAnsi="仿宋" w:eastAsia="仿宋" w:cs="仿宋"/>
                <w:spacing w:val="-2"/>
                <w:szCs w:val="21"/>
              </w:rPr>
            </w:r>
            <w:r/>
          </w:p>
        </w:tc>
        <w:tc>
          <w:tcPr>
            <w:tcBorders>
              <w:top w:val="single" w:color="auto" w:sz="6" w:space="0"/>
              <w:left w:val="single" w:color="auto" w:sz="6" w:space="0"/>
              <w:bottom w:val="single" w:color="auto" w:sz="6" w:space="0"/>
            </w:tcBorders>
            <w:tcW w:w="1614" w:type="dxa"/>
            <w:vAlign w:val="center"/>
            <w:textDirection w:val="lrTb"/>
            <w:noWrap/>
          </w:tcPr>
          <w:p>
            <w:pPr>
              <w:jc w:val="center"/>
              <w:spacing w:line="360" w:lineRule="auto"/>
              <w:rPr>
                <w:rFonts w:hint="eastAsia" w:ascii="仿宋" w:hAnsi="仿宋" w:eastAsia="仿宋" w:cs="仿宋"/>
                <w:bCs/>
              </w:rPr>
            </w:pPr>
            <w:r>
              <w:rPr>
                <w:rFonts w:hint="eastAsia" w:ascii="仿宋" w:hAnsi="仿宋" w:eastAsia="仿宋" w:cs="仿宋"/>
                <w:bCs/>
              </w:rPr>
            </w:r>
            <w:r/>
          </w:p>
        </w:tc>
        <w:tc>
          <w:tcPr>
            <w:tcBorders>
              <w:top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left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bottom w:val="single" w:color="auto" w:sz="6" w:space="0"/>
              <w:right w:val="single" w:color="auto" w:sz="6" w:space="0"/>
            </w:tcBorders>
            <w:tcW w:w="1129" w:type="dxa"/>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r>
            <w:r/>
          </w:p>
        </w:tc>
      </w:tr>
      <w:tr>
        <w:trPr>
          <w:cantSplit/>
          <w:trHeight w:val="367"/>
        </w:trPr>
        <w:tc>
          <w:tcPr>
            <w:tcBorders>
              <w:top w:val="single" w:color="auto" w:sz="6" w:space="0"/>
              <w:left w:val="single" w:color="auto" w:sz="6" w:space="0"/>
              <w:right w:val="single" w:color="auto" w:sz="6" w:space="0"/>
            </w:tcBorders>
            <w:tcW w:w="911" w:type="dxa"/>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4</w:t>
            </w:r>
            <w:r/>
          </w:p>
        </w:tc>
        <w:tc>
          <w:tcPr>
            <w:tcBorders>
              <w:top w:val="single" w:color="auto" w:sz="6" w:space="0"/>
              <w:left w:val="single" w:color="auto" w:sz="6" w:space="0"/>
              <w:right w:val="single" w:color="auto" w:sz="6" w:space="0"/>
            </w:tcBorders>
            <w:tcMar>
              <w:left w:w="15" w:type="dxa"/>
              <w:top w:w="15" w:type="dxa"/>
              <w:right w:w="15" w:type="dxa"/>
              <w:bottom w:w="0" w:type="dxa"/>
            </w:tcMar>
            <w:tcW w:w="2969" w:type="dxa"/>
            <w:vAlign w:val="center"/>
            <w:textDirection w:val="lrTb"/>
            <w:noWrap/>
          </w:tcPr>
          <w:p>
            <w:pPr>
              <w:jc w:val="center"/>
              <w:spacing w:line="360" w:lineRule="auto"/>
              <w:rPr>
                <w:rFonts w:hint="eastAsia" w:ascii="仿宋" w:hAnsi="仿宋" w:eastAsia="仿宋" w:cs="仿宋"/>
                <w:spacing w:val="-2"/>
                <w:szCs w:val="21"/>
              </w:rPr>
            </w:pPr>
            <w:r>
              <w:rPr>
                <w:rFonts w:hint="eastAsia" w:ascii="仿宋" w:hAnsi="仿宋" w:eastAsia="仿宋" w:cs="仿宋"/>
                <w:spacing w:val="-2"/>
                <w:szCs w:val="21"/>
              </w:rPr>
            </w:r>
            <w:r/>
          </w:p>
        </w:tc>
        <w:tc>
          <w:tcPr>
            <w:tcBorders>
              <w:top w:val="single" w:color="auto" w:sz="6" w:space="0"/>
              <w:left w:val="single" w:color="auto" w:sz="6" w:space="0"/>
              <w:bottom w:val="single" w:color="auto" w:sz="6" w:space="0"/>
            </w:tcBorders>
            <w:tcW w:w="1614" w:type="dxa"/>
            <w:vAlign w:val="center"/>
            <w:textDirection w:val="lrTb"/>
            <w:noWrap/>
          </w:tcPr>
          <w:p>
            <w:pPr>
              <w:jc w:val="center"/>
              <w:spacing w:line="360" w:lineRule="auto"/>
              <w:rPr>
                <w:rFonts w:hint="eastAsia" w:ascii="仿宋" w:hAnsi="仿宋" w:eastAsia="仿宋" w:cs="仿宋"/>
                <w:bCs/>
              </w:rPr>
            </w:pPr>
            <w:r>
              <w:rPr>
                <w:rFonts w:hint="eastAsia" w:ascii="仿宋" w:hAnsi="仿宋" w:eastAsia="仿宋" w:cs="仿宋"/>
                <w:bCs/>
              </w:rPr>
            </w:r>
            <w:r/>
          </w:p>
        </w:tc>
        <w:tc>
          <w:tcPr>
            <w:tcBorders>
              <w:top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left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bottom w:val="single" w:color="auto" w:sz="6" w:space="0"/>
              <w:right w:val="single" w:color="auto" w:sz="6" w:space="0"/>
            </w:tcBorders>
            <w:tcW w:w="1129" w:type="dxa"/>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r>
            <w:r/>
          </w:p>
        </w:tc>
      </w:tr>
      <w:tr>
        <w:trPr>
          <w:cantSplit/>
          <w:trHeight w:val="367"/>
        </w:trPr>
        <w:tc>
          <w:tcPr>
            <w:tcBorders>
              <w:top w:val="single" w:color="auto" w:sz="6" w:space="0"/>
              <w:left w:val="single" w:color="auto" w:sz="6" w:space="0"/>
              <w:right w:val="single" w:color="auto" w:sz="6" w:space="0"/>
            </w:tcBorders>
            <w:tcW w:w="911" w:type="dxa"/>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5</w:t>
            </w:r>
            <w:r/>
          </w:p>
        </w:tc>
        <w:tc>
          <w:tcPr>
            <w:tcBorders>
              <w:top w:val="single" w:color="auto" w:sz="6" w:space="0"/>
              <w:left w:val="single" w:color="auto" w:sz="6" w:space="0"/>
              <w:right w:val="single" w:color="auto" w:sz="6" w:space="0"/>
            </w:tcBorders>
            <w:tcMar>
              <w:left w:w="15" w:type="dxa"/>
              <w:top w:w="15" w:type="dxa"/>
              <w:right w:w="15" w:type="dxa"/>
              <w:bottom w:w="0" w:type="dxa"/>
            </w:tcMar>
            <w:tcW w:w="2969" w:type="dxa"/>
            <w:textDirection w:val="lrTb"/>
            <w:noWrap/>
          </w:tcPr>
          <w:p>
            <w:pPr>
              <w:jc w:val="center"/>
              <w:spacing w:line="360" w:lineRule="auto"/>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6" w:space="0"/>
              <w:bottom w:val="single" w:color="auto" w:sz="6" w:space="0"/>
            </w:tcBorders>
            <w:tcW w:w="1614" w:type="dxa"/>
            <w:vAlign w:val="center"/>
            <w:textDirection w:val="lrTb"/>
            <w:noWrap/>
          </w:tcPr>
          <w:p>
            <w:pPr>
              <w:jc w:val="center"/>
              <w:spacing w:line="360" w:lineRule="auto"/>
              <w:rPr>
                <w:rFonts w:hint="eastAsia" w:ascii="仿宋" w:hAnsi="仿宋" w:eastAsia="仿宋" w:cs="仿宋"/>
                <w:bCs/>
              </w:rPr>
            </w:pPr>
            <w:r>
              <w:rPr>
                <w:rFonts w:hint="eastAsia" w:ascii="仿宋" w:hAnsi="仿宋" w:eastAsia="仿宋" w:cs="仿宋"/>
                <w:bCs/>
              </w:rPr>
            </w:r>
            <w:r/>
          </w:p>
        </w:tc>
        <w:tc>
          <w:tcPr>
            <w:tcBorders>
              <w:top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left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bottom w:val="single" w:color="auto" w:sz="6" w:space="0"/>
              <w:right w:val="single" w:color="auto" w:sz="6" w:space="0"/>
            </w:tcBorders>
            <w:tcW w:w="1129" w:type="dxa"/>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r>
            <w:r/>
          </w:p>
        </w:tc>
      </w:tr>
      <w:tr>
        <w:trPr>
          <w:cantSplit/>
          <w:trHeight w:val="367"/>
        </w:trPr>
        <w:tc>
          <w:tcPr>
            <w:tcBorders>
              <w:top w:val="single" w:color="auto" w:sz="6" w:space="0"/>
              <w:left w:val="single" w:color="auto" w:sz="6" w:space="0"/>
              <w:right w:val="single" w:color="auto" w:sz="6" w:space="0"/>
            </w:tcBorders>
            <w:tcW w:w="911" w:type="dxa"/>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6</w:t>
            </w:r>
            <w:r/>
          </w:p>
        </w:tc>
        <w:tc>
          <w:tcPr>
            <w:tcBorders>
              <w:top w:val="single" w:color="auto" w:sz="6" w:space="0"/>
              <w:left w:val="single" w:color="auto" w:sz="6" w:space="0"/>
              <w:right w:val="single" w:color="auto" w:sz="6" w:space="0"/>
            </w:tcBorders>
            <w:tcMar>
              <w:left w:w="15" w:type="dxa"/>
              <w:top w:w="15" w:type="dxa"/>
              <w:right w:w="15" w:type="dxa"/>
              <w:bottom w:w="0" w:type="dxa"/>
            </w:tcMar>
            <w:tcW w:w="2969" w:type="dxa"/>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w:t>
            </w:r>
            <w:r/>
          </w:p>
        </w:tc>
        <w:tc>
          <w:tcPr>
            <w:tcBorders>
              <w:top w:val="single" w:color="auto" w:sz="6" w:space="0"/>
              <w:left w:val="single" w:color="auto" w:sz="6" w:space="0"/>
              <w:bottom w:val="single" w:color="auto" w:sz="6" w:space="0"/>
            </w:tcBorders>
            <w:tcW w:w="1614" w:type="dxa"/>
            <w:vAlign w:val="center"/>
            <w:textDirection w:val="lrTb"/>
            <w:noWrap/>
          </w:tcPr>
          <w:p>
            <w:pPr>
              <w:jc w:val="center"/>
              <w:spacing w:line="360" w:lineRule="auto"/>
              <w:rPr>
                <w:rFonts w:hint="eastAsia" w:ascii="仿宋" w:hAnsi="仿宋" w:eastAsia="仿宋" w:cs="仿宋"/>
                <w:bCs/>
              </w:rPr>
            </w:pPr>
            <w:r>
              <w:rPr>
                <w:rFonts w:hint="eastAsia" w:ascii="仿宋" w:hAnsi="仿宋" w:eastAsia="仿宋" w:cs="仿宋"/>
                <w:bCs/>
              </w:rPr>
            </w:r>
            <w:r/>
          </w:p>
        </w:tc>
        <w:tc>
          <w:tcPr>
            <w:tcBorders>
              <w:top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left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bottom w:val="single" w:color="auto" w:sz="6" w:space="0"/>
              <w:right w:val="single" w:color="auto" w:sz="6" w:space="0"/>
            </w:tcBorders>
            <w:tcW w:w="1129" w:type="dxa"/>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r>
            <w:r/>
          </w:p>
        </w:tc>
      </w:tr>
      <w:tr>
        <w:trPr>
          <w:cantSplit/>
          <w:trHeight w:val="367"/>
        </w:trPr>
        <w:tc>
          <w:tcPr>
            <w:tcBorders>
              <w:top w:val="single" w:color="auto" w:sz="6" w:space="0"/>
              <w:left w:val="single" w:color="auto" w:sz="6" w:space="0"/>
              <w:right w:val="single" w:color="auto" w:sz="6" w:space="0"/>
            </w:tcBorders>
            <w:tcW w:w="911" w:type="dxa"/>
            <w:vAlign w:val="center"/>
            <w:textDirection w:val="lrTb"/>
            <w:noWrap/>
          </w:tcPr>
          <w:p>
            <w:pPr>
              <w:jc w:val="center"/>
              <w:spacing w:line="360" w:lineRule="auto"/>
              <w:rPr>
                <w:rFonts w:hint="eastAsia" w:ascii="仿宋" w:hAnsi="仿宋" w:eastAsia="仿宋" w:cs="仿宋"/>
              </w:rPr>
            </w:pPr>
            <w:r>
              <w:rPr>
                <w:rFonts w:hint="eastAsia" w:ascii="仿宋" w:hAnsi="仿宋" w:eastAsia="仿宋" w:cs="仿宋"/>
              </w:rPr>
            </w:r>
            <w:r/>
          </w:p>
        </w:tc>
        <w:tc>
          <w:tcPr>
            <w:tcBorders>
              <w:top w:val="single" w:color="auto" w:sz="6" w:space="0"/>
              <w:left w:val="single" w:color="auto" w:sz="6" w:space="0"/>
              <w:right w:val="single" w:color="auto" w:sz="6" w:space="0"/>
            </w:tcBorders>
            <w:tcMar>
              <w:left w:w="15" w:type="dxa"/>
              <w:top w:w="15" w:type="dxa"/>
              <w:right w:w="15" w:type="dxa"/>
              <w:bottom w:w="0" w:type="dxa"/>
            </w:tcMar>
            <w:tcW w:w="2969" w:type="dxa"/>
            <w:textDirection w:val="lrTb"/>
            <w:noWrap/>
          </w:tcPr>
          <w:p>
            <w:pPr>
              <w:jc w:val="center"/>
              <w:spacing w:line="360" w:lineRule="auto"/>
              <w:rPr>
                <w:rFonts w:hint="eastAsia" w:ascii="仿宋" w:hAnsi="仿宋" w:eastAsia="仿宋" w:cs="仿宋"/>
              </w:rPr>
            </w:pPr>
            <w:r>
              <w:rPr>
                <w:rFonts w:hint="eastAsia" w:ascii="仿宋" w:hAnsi="仿宋" w:eastAsia="仿宋" w:cs="仿宋"/>
              </w:rPr>
              <w:t xml:space="preserve">....</w:t>
            </w:r>
            <w:r/>
          </w:p>
        </w:tc>
        <w:tc>
          <w:tcPr>
            <w:tcBorders>
              <w:top w:val="single" w:color="auto" w:sz="6" w:space="0"/>
              <w:left w:val="single" w:color="auto" w:sz="6" w:space="0"/>
              <w:bottom w:val="single" w:color="auto" w:sz="6" w:space="0"/>
            </w:tcBorders>
            <w:tcW w:w="1614" w:type="dxa"/>
            <w:vAlign w:val="center"/>
            <w:textDirection w:val="lrTb"/>
            <w:noWrap/>
          </w:tcPr>
          <w:p>
            <w:pPr>
              <w:jc w:val="center"/>
              <w:spacing w:line="360" w:lineRule="auto"/>
              <w:rPr>
                <w:rFonts w:hint="eastAsia" w:ascii="仿宋" w:hAnsi="仿宋" w:eastAsia="仿宋" w:cs="仿宋"/>
                <w:bCs/>
              </w:rPr>
            </w:pPr>
            <w:r>
              <w:rPr>
                <w:rFonts w:hint="eastAsia" w:ascii="仿宋" w:hAnsi="仿宋" w:eastAsia="仿宋" w:cs="仿宋"/>
                <w:bCs/>
              </w:rPr>
            </w:r>
            <w:r/>
          </w:p>
        </w:tc>
        <w:tc>
          <w:tcPr>
            <w:tcBorders>
              <w:top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left w:val="single" w:color="auto" w:sz="6" w:space="0"/>
              <w:bottom w:val="single" w:color="auto" w:sz="6" w:space="0"/>
            </w:tcBorders>
            <w:tcW w:w="1291" w:type="dxa"/>
            <w:textDirection w:val="lrTb"/>
            <w:noWrap/>
          </w:tcPr>
          <w:p>
            <w:pPr>
              <w:jc w:val="center"/>
              <w:spacing w:line="360" w:lineRule="auto"/>
              <w:rPr>
                <w:rFonts w:hint="eastAsia" w:ascii="仿宋" w:hAnsi="仿宋" w:eastAsia="仿宋" w:cs="仿宋"/>
                <w:b/>
              </w:rPr>
            </w:pPr>
            <w:r>
              <w:rPr>
                <w:rFonts w:hint="eastAsia" w:ascii="仿宋" w:hAnsi="仿宋" w:eastAsia="仿宋" w:cs="仿宋"/>
                <w:b/>
              </w:rPr>
            </w:r>
            <w:r/>
          </w:p>
        </w:tc>
        <w:tc>
          <w:tcPr>
            <w:tcBorders>
              <w:top w:val="single" w:color="auto" w:sz="6" w:space="0"/>
              <w:bottom w:val="single" w:color="auto" w:sz="6" w:space="0"/>
              <w:right w:val="single" w:color="auto" w:sz="6" w:space="0"/>
            </w:tcBorders>
            <w:tcW w:w="1129" w:type="dxa"/>
            <w:textDirection w:val="lrTb"/>
            <w:noWrap w:val="false"/>
          </w:tcPr>
          <w:p>
            <w:pPr>
              <w:jc w:val="center"/>
              <w:spacing w:line="360" w:lineRule="auto"/>
              <w:rPr>
                <w:rFonts w:hint="eastAsia" w:ascii="仿宋" w:hAnsi="仿宋" w:eastAsia="仿宋" w:cs="仿宋"/>
                <w:b/>
              </w:rPr>
            </w:pPr>
            <w:r>
              <w:rPr>
                <w:rFonts w:hint="eastAsia" w:ascii="仿宋" w:hAnsi="仿宋" w:eastAsia="仿宋" w:cs="仿宋"/>
                <w:b/>
              </w:rPr>
            </w:r>
            <w:r/>
          </w:p>
        </w:tc>
      </w:tr>
      <w:tr>
        <w:trPr>
          <w:cantSplit/>
          <w:trHeight w:val="517"/>
        </w:trPr>
        <w:tc>
          <w:tcPr>
            <w:gridSpan w:val="5"/>
            <w:tcBorders>
              <w:top w:val="single" w:color="auto" w:sz="6" w:space="0"/>
              <w:left w:val="single" w:color="auto" w:sz="6" w:space="0"/>
              <w:bottom w:val="single" w:color="auto" w:sz="6" w:space="0"/>
            </w:tcBorders>
            <w:tcW w:w="8076" w:type="dxa"/>
            <w:vAlign w:val="center"/>
            <w:textDirection w:val="lrTb"/>
            <w:noWrap/>
          </w:tcPr>
          <w:p>
            <w:pPr>
              <w:jc w:val="center"/>
              <w:spacing w:line="360" w:lineRule="auto"/>
              <w:rPr>
                <w:rFonts w:hint="eastAsia" w:ascii="仿宋" w:hAnsi="仿宋" w:eastAsia="仿宋" w:cs="仿宋"/>
                <w:b/>
              </w:rPr>
            </w:pPr>
            <w:r>
              <w:rPr>
                <w:rFonts w:hint="eastAsia" w:ascii="仿宋" w:hAnsi="仿宋" w:eastAsia="仿宋" w:cs="仿宋"/>
                <w:b/>
              </w:rPr>
              <w:t xml:space="preserve">总价小计（元）</w:t>
            </w:r>
            <w:r/>
          </w:p>
        </w:tc>
        <w:tc>
          <w:tcPr>
            <w:tcW w:w="1129" w:type="dxa"/>
            <w:textDirection w:val="lrTb"/>
            <w:noWrap w:val="false"/>
          </w:tcPr>
          <w:p>
            <w:pPr>
              <w:spacing w:line="360" w:lineRule="auto"/>
              <w:rPr>
                <w:rFonts w:hint="eastAsia" w:ascii="仿宋" w:hAnsi="仿宋" w:eastAsia="仿宋" w:cs="仿宋"/>
                <w:b/>
              </w:rPr>
            </w:pPr>
            <w:r>
              <w:rPr>
                <w:rFonts w:hint="eastAsia" w:ascii="仿宋" w:hAnsi="仿宋" w:eastAsia="仿宋" w:cs="仿宋"/>
                <w:b/>
              </w:rPr>
            </w:r>
            <w:r/>
          </w:p>
        </w:tc>
      </w:tr>
    </w:tbl>
    <w:p>
      <w:pPr>
        <w:ind w:firstLine="360"/>
        <w:spacing w:line="360" w:lineRule="auto"/>
        <w:rPr>
          <w:rFonts w:hint="eastAsia" w:ascii="仿宋" w:hAnsi="仿宋" w:eastAsia="仿宋" w:cs="仿宋"/>
          <w:sz w:val="24"/>
        </w:rPr>
      </w:pPr>
      <w:r>
        <w:rPr>
          <w:rFonts w:hint="eastAsia" w:ascii="仿宋" w:hAnsi="仿宋" w:eastAsia="仿宋" w:cs="仿宋"/>
          <w:sz w:val="24"/>
        </w:rPr>
      </w:r>
      <w:r/>
    </w:p>
    <w:p>
      <w:pPr>
        <w:ind w:firstLine="315"/>
        <w:spacing w:line="360" w:lineRule="auto"/>
        <w:rPr>
          <w:rFonts w:hint="eastAsia" w:ascii="仿宋" w:hAnsi="仿宋" w:eastAsia="仿宋" w:cs="仿宋"/>
          <w:szCs w:val="21"/>
        </w:rPr>
      </w:pPr>
      <w:r>
        <w:rPr>
          <w:rFonts w:hint="eastAsia" w:ascii="仿宋" w:hAnsi="仿宋" w:eastAsia="仿宋" w:cs="仿宋"/>
          <w:szCs w:val="21"/>
        </w:rPr>
      </w:r>
      <w:r/>
    </w:p>
    <w:p>
      <w:pPr>
        <w:spacing w:line="360" w:lineRule="auto"/>
        <w:rPr>
          <w:rFonts w:hint="eastAsia" w:ascii="仿宋" w:hAnsi="仿宋" w:eastAsia="仿宋" w:cs="仿宋"/>
          <w:u w:val="single"/>
        </w:rPr>
      </w:pPr>
      <w:r>
        <w:rPr>
          <w:rFonts w:hint="eastAsia" w:ascii="仿宋" w:hAnsi="仿宋" w:eastAsia="仿宋" w:cs="仿宋"/>
        </w:rPr>
        <w:t xml:space="preserve">供应商名称（加盖电子公章）：</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p>
    <w:p>
      <w:pPr>
        <w:spacing w:line="360" w:lineRule="auto"/>
        <w:rPr>
          <w:rFonts w:hint="eastAsia" w:ascii="仿宋" w:hAnsi="仿宋" w:eastAsia="仿宋" w:cs="仿宋"/>
          <w:u w:val="single"/>
        </w:rPr>
      </w:pPr>
      <w:r>
        <w:rPr>
          <w:rFonts w:hint="eastAsia" w:ascii="仿宋" w:hAnsi="仿宋" w:eastAsia="仿宋" w:cs="仿宋"/>
        </w:rPr>
        <w:t xml:space="preserve">日期：</w:t>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rPr>
          <w:rFonts w:hint="eastAsia" w:ascii="仿宋" w:hAnsi="仿宋" w:eastAsia="仿宋" w:cs="仿宋"/>
          <w:u w:val="single"/>
        </w:rPr>
        <w:tab/>
      </w:r>
      <w:r/>
    </w:p>
    <w:p>
      <w:pPr>
        <w:spacing w:line="360" w:lineRule="auto"/>
        <w:rPr>
          <w:rFonts w:hint="eastAsia" w:ascii="仿宋" w:hAnsi="仿宋" w:eastAsia="仿宋" w:cs="仿宋"/>
        </w:rPr>
      </w:pPr>
      <w:r>
        <w:rPr>
          <w:rFonts w:hint="eastAsia" w:ascii="仿宋" w:hAnsi="仿宋" w:eastAsia="仿宋" w:cs="仿宋"/>
        </w:rPr>
      </w:r>
      <w:r/>
    </w:p>
    <w:p>
      <w:pPr>
        <w:spacing w:line="360" w:lineRule="auto"/>
        <w:tabs>
          <w:tab w:val="left" w:pos="220" w:leader="none"/>
        </w:tabs>
        <w:rPr>
          <w:rFonts w:hint="eastAsia" w:ascii="仿宋" w:hAnsi="仿宋" w:eastAsia="仿宋" w:cs="仿宋"/>
        </w:rPr>
      </w:pPr>
      <w:r>
        <w:rPr>
          <w:rFonts w:hint="eastAsia" w:ascii="仿宋" w:hAnsi="仿宋" w:eastAsia="仿宋" w:cs="仿宋"/>
        </w:rPr>
        <w:t xml:space="preserve">注：1.此表为表样，行数可自行添加，但表式不变。</w:t>
      </w:r>
      <w:r/>
    </w:p>
    <w:p>
      <w:pPr>
        <w:spacing w:line="360" w:lineRule="auto"/>
        <w:tabs>
          <w:tab w:val="left" w:pos="220" w:leader="none"/>
        </w:tabs>
        <w:rPr>
          <w:rFonts w:hint="eastAsia" w:ascii="仿宋" w:hAnsi="仿宋" w:eastAsia="仿宋" w:cs="仿宋"/>
        </w:rPr>
      </w:pPr>
      <w:r>
        <w:rPr>
          <w:rFonts w:hint="eastAsia" w:ascii="仿宋" w:hAnsi="仿宋" w:eastAsia="仿宋" w:cs="仿宋"/>
        </w:rPr>
        <w:t xml:space="preserve">2.总价=单价*数量，数量由供应商自行计算并填列。</w:t>
      </w:r>
      <w:r/>
    </w:p>
    <w:p>
      <w:pPr>
        <w:spacing w:line="360" w:lineRule="auto"/>
        <w:tabs>
          <w:tab w:val="left" w:pos="220" w:leader="none"/>
        </w:tabs>
        <w:rPr>
          <w:rFonts w:hint="eastAsia" w:ascii="仿宋" w:hAnsi="仿宋" w:eastAsia="仿宋" w:cs="仿宋"/>
        </w:rPr>
      </w:pPr>
      <w:r>
        <w:rPr>
          <w:rFonts w:hint="eastAsia" w:ascii="仿宋" w:hAnsi="仿宋" w:eastAsia="仿宋" w:cs="仿宋"/>
          <w:b/>
          <w:bCs/>
        </w:rPr>
        <w:t xml:space="preserve">3.报价应包括但不限于完成该项目所有的费用及竞磋供应商认为需要的其他相关费用等；每一单项均应计算并填写单价和总价和其相应的单价分项表，并由法定代表人或授权委托代理人签署。竞磋供应商未填单价或总价的项目，在实施后，采购单位将不予支付，并视为该项费用已包括在其它有价款的单价或总价内。</w:t>
      </w:r>
      <w:r/>
    </w:p>
    <w:p>
      <w:pPr>
        <w:spacing w:line="360" w:lineRule="auto"/>
        <w:tabs>
          <w:tab w:val="left" w:pos="220" w:leader="none"/>
        </w:tabs>
        <w:rPr>
          <w:rFonts w:hint="eastAsia" w:ascii="仿宋" w:hAnsi="仿宋" w:eastAsia="仿宋" w:cs="仿宋"/>
          <w:b/>
          <w:bCs/>
        </w:rPr>
      </w:pPr>
      <w:r>
        <w:rPr>
          <w:rFonts w:hint="eastAsia" w:ascii="仿宋" w:hAnsi="仿宋" w:eastAsia="仿宋" w:cs="仿宋"/>
          <w:b/>
          <w:bCs/>
        </w:rPr>
        <w:t xml:space="preserve">4.经磋商后，如果成交价低于供应商在磋商响应文件报价的话，除特别注明外，分项报价同比例调整。</w:t>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rPr>
      </w:pPr>
      <w:r>
        <w:rPr>
          <w:rFonts w:hint="eastAsia" w:ascii="仿宋" w:hAnsi="仿宋" w:eastAsia="仿宋" w:cs="仿宋"/>
          <w:b/>
          <w:color w:val="000000"/>
          <w:sz w:val="24"/>
          <w:szCs w:val="24"/>
        </w:rPr>
        <w:t xml:space="preserve">格式五、</w:t>
      </w:r>
      <w:r>
        <w:rPr>
          <w:rFonts w:hint="eastAsia" w:ascii="仿宋" w:hAnsi="仿宋" w:eastAsia="仿宋" w:cs="仿宋"/>
          <w:b/>
          <w:bCs/>
        </w:rPr>
        <w:t xml:space="preserve">企业声明函格式</w:t>
      </w:r>
      <w:r>
        <w:rPr>
          <w:rFonts w:hint="eastAsia" w:ascii="仿宋" w:hAnsi="仿宋" w:eastAsia="仿宋" w:cs="仿宋"/>
          <w:b/>
        </w:rPr>
        <w:t xml:space="preserve">（非中小企业无需提供）</w:t>
      </w:r>
      <w:r/>
    </w:p>
    <w:p>
      <w:pPr>
        <w:pStyle w:val="652"/>
        <w:jc w:val="center"/>
        <w:spacing w:line="360" w:lineRule="auto"/>
        <w:rPr>
          <w:rFonts w:hint="eastAsia" w:ascii="仿宋" w:hAnsi="仿宋" w:eastAsia="仿宋" w:cs="仿宋"/>
          <w:sz w:val="36"/>
          <w:szCs w:val="36"/>
        </w:rPr>
      </w:pPr>
      <w:r>
        <w:rPr>
          <w:rFonts w:hint="eastAsia" w:ascii="仿宋" w:hAnsi="仿宋" w:eastAsia="仿宋" w:cs="仿宋"/>
          <w:b/>
          <w:bCs/>
          <w:spacing w:val="2"/>
          <w:sz w:val="36"/>
          <w:szCs w:val="36"/>
        </w:rPr>
        <w:t xml:space="preserve">中小</w:t>
      </w:r>
      <w:r>
        <w:rPr>
          <w:rFonts w:hint="eastAsia" w:ascii="仿宋" w:hAnsi="仿宋" w:eastAsia="仿宋" w:cs="仿宋"/>
          <w:b/>
          <w:bCs/>
          <w:sz w:val="36"/>
          <w:szCs w:val="36"/>
        </w:rPr>
        <w:t xml:space="preserve">企</w:t>
      </w:r>
      <w:r>
        <w:rPr>
          <w:rFonts w:hint="eastAsia" w:ascii="仿宋" w:hAnsi="仿宋" w:eastAsia="仿宋" w:cs="仿宋"/>
          <w:b/>
          <w:bCs/>
          <w:spacing w:val="2"/>
          <w:sz w:val="36"/>
          <w:szCs w:val="36"/>
        </w:rPr>
        <w:t xml:space="preserve">业声</w:t>
      </w:r>
      <w:r>
        <w:rPr>
          <w:rFonts w:hint="eastAsia" w:ascii="仿宋" w:hAnsi="仿宋" w:eastAsia="仿宋" w:cs="仿宋"/>
          <w:b/>
          <w:bCs/>
          <w:sz w:val="36"/>
          <w:szCs w:val="36"/>
        </w:rPr>
        <w:t xml:space="preserve">明</w:t>
      </w:r>
      <w:r>
        <w:rPr>
          <w:rFonts w:hint="eastAsia" w:ascii="仿宋" w:hAnsi="仿宋" w:eastAsia="仿宋" w:cs="仿宋"/>
          <w:b/>
          <w:bCs/>
          <w:spacing w:val="2"/>
          <w:sz w:val="36"/>
          <w:szCs w:val="36"/>
        </w:rPr>
        <w:t xml:space="preserve">函（</w:t>
      </w:r>
      <w:r>
        <w:rPr>
          <w:rFonts w:hint="eastAsia" w:ascii="仿宋" w:hAnsi="仿宋" w:eastAsia="仿宋" w:cs="仿宋"/>
          <w:b/>
          <w:bCs/>
          <w:sz w:val="36"/>
          <w:szCs w:val="36"/>
        </w:rPr>
        <w:t xml:space="preserve">服务）</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本公司郑重声明，根据《政府采购促进中小企业发展管理办法》（财库﹝2020﹞46 号）的规定，本公司参加 </w:t>
      </w:r>
      <w:r>
        <w:rPr>
          <w:rFonts w:hint="eastAsia" w:ascii="仿宋" w:hAnsi="仿宋" w:eastAsia="仿宋" w:cs="仿宋"/>
          <w:szCs w:val="21"/>
          <w:u w:val="single"/>
        </w:rPr>
        <w:t xml:space="preserve">          </w:t>
      </w:r>
      <w:r>
        <w:rPr>
          <w:rFonts w:hint="eastAsia" w:ascii="仿宋" w:hAnsi="仿宋" w:eastAsia="仿宋" w:cs="仿宋"/>
          <w:szCs w:val="21"/>
        </w:rPr>
        <w:t xml:space="preserve">（单位名称）的 </w:t>
      </w:r>
      <w:r>
        <w:rPr>
          <w:rFonts w:hint="eastAsia" w:ascii="仿宋" w:hAnsi="仿宋" w:eastAsia="仿宋" w:cs="仿宋"/>
          <w:szCs w:val="21"/>
          <w:u w:val="single"/>
        </w:rPr>
        <w:t xml:space="preserve">          </w:t>
      </w:r>
      <w:r>
        <w:rPr>
          <w:rFonts w:hint="eastAsia" w:ascii="仿宋" w:hAnsi="仿宋" w:eastAsia="仿宋" w:cs="仿宋"/>
          <w:szCs w:val="21"/>
        </w:rPr>
        <w:t xml:space="preserve">（项目名称、分包号）采购活动，服务全部由符合政策要求的中小企业承接。相关企业（含联合体中的中小企业、签订分包意向协议的中小企业）的具体情况如下：</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1. </w:t>
      </w:r>
      <w:r>
        <w:rPr>
          <w:rFonts w:hint="eastAsia" w:ascii="仿宋" w:hAnsi="仿宋" w:eastAsia="仿宋" w:cs="仿宋"/>
          <w:szCs w:val="21"/>
          <w:u w:val="single"/>
        </w:rPr>
        <w:t xml:space="preserve">          </w:t>
      </w:r>
      <w:r>
        <w:rPr>
          <w:rFonts w:hint="eastAsia" w:ascii="仿宋" w:hAnsi="仿宋" w:eastAsia="仿宋" w:cs="仿宋"/>
          <w:szCs w:val="21"/>
        </w:rPr>
        <w:t xml:space="preserve"> （标的名称） ，属于</w:t>
      </w:r>
      <w:r>
        <w:rPr>
          <w:rFonts w:hint="eastAsia" w:ascii="仿宋" w:hAnsi="仿宋" w:eastAsia="仿宋" w:cs="仿宋"/>
          <w:szCs w:val="21"/>
          <w:u w:val="single"/>
        </w:rPr>
        <w:t xml:space="preserve">              </w:t>
      </w:r>
      <w:r>
        <w:rPr>
          <w:rFonts w:hint="eastAsia" w:ascii="仿宋" w:hAnsi="仿宋" w:eastAsia="仿宋" w:cs="仿宋"/>
          <w:szCs w:val="21"/>
        </w:rPr>
        <w:t xml:space="preserve">（所属行业）； 承接企业为 </w:t>
      </w:r>
      <w:r>
        <w:rPr>
          <w:rFonts w:hint="eastAsia" w:ascii="仿宋" w:hAnsi="仿宋" w:eastAsia="仿宋" w:cs="仿宋"/>
          <w:szCs w:val="21"/>
          <w:u w:val="single"/>
        </w:rPr>
        <w:t xml:space="preserve">          </w:t>
      </w:r>
      <w:r>
        <w:rPr>
          <w:rFonts w:hint="eastAsia" w:ascii="仿宋" w:hAnsi="仿宋" w:eastAsia="仿宋" w:cs="仿宋"/>
          <w:szCs w:val="21"/>
        </w:rPr>
        <w:t xml:space="preserve">（企业名称），从业人员  </w:t>
      </w:r>
      <w:r>
        <w:rPr>
          <w:rFonts w:hint="eastAsia" w:ascii="仿宋" w:hAnsi="仿宋" w:eastAsia="仿宋" w:cs="仿宋"/>
          <w:szCs w:val="21"/>
          <w:u w:val="single"/>
        </w:rPr>
        <w:t xml:space="preserve">          </w:t>
      </w:r>
      <w:r>
        <w:rPr>
          <w:rFonts w:hint="eastAsia" w:ascii="仿宋" w:hAnsi="仿宋" w:eastAsia="仿宋" w:cs="仿宋"/>
          <w:szCs w:val="21"/>
        </w:rPr>
        <w:t xml:space="preserve">人，营业收入为  </w:t>
      </w:r>
      <w:r>
        <w:rPr>
          <w:rFonts w:hint="eastAsia" w:ascii="仿宋" w:hAnsi="仿宋" w:eastAsia="仿宋" w:cs="仿宋"/>
          <w:szCs w:val="21"/>
          <w:u w:val="single"/>
        </w:rPr>
        <w:t xml:space="preserve">          </w:t>
      </w:r>
      <w:r>
        <w:rPr>
          <w:rFonts w:hint="eastAsia" w:ascii="仿宋" w:hAnsi="仿宋" w:eastAsia="仿宋" w:cs="仿宋"/>
          <w:szCs w:val="21"/>
        </w:rPr>
        <w:t xml:space="preserve">万元，资产总额为  </w:t>
      </w:r>
      <w:r>
        <w:rPr>
          <w:rFonts w:hint="eastAsia" w:ascii="仿宋" w:hAnsi="仿宋" w:eastAsia="仿宋" w:cs="仿宋"/>
          <w:szCs w:val="21"/>
          <w:u w:val="single"/>
        </w:rPr>
        <w:t xml:space="preserve">          </w:t>
      </w:r>
      <w:r>
        <w:rPr>
          <w:rFonts w:hint="eastAsia" w:ascii="仿宋" w:hAnsi="仿宋" w:eastAsia="仿宋" w:cs="仿宋"/>
          <w:szCs w:val="21"/>
        </w:rPr>
        <w:t xml:space="preserve">万元，属于 </w:t>
      </w:r>
      <w:r>
        <w:rPr>
          <w:rFonts w:hint="eastAsia" w:ascii="仿宋" w:hAnsi="仿宋" w:eastAsia="仿宋" w:cs="仿宋"/>
          <w:szCs w:val="21"/>
          <w:u w:val="single"/>
        </w:rPr>
        <w:t xml:space="preserve">          </w:t>
      </w:r>
      <w:r>
        <w:rPr>
          <w:rFonts w:hint="eastAsia" w:ascii="仿宋" w:hAnsi="仿宋" w:eastAsia="仿宋" w:cs="仿宋"/>
          <w:szCs w:val="21"/>
        </w:rPr>
        <w:t xml:space="preserve">（中型企业、 小型企业、微型企业）； </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以上企业，不属于大企业的分支机构，不存在控股股东为大企业的情形，也不存在与大企业的负责人为同一人的情形。</w:t>
      </w:r>
      <w:r/>
    </w:p>
    <w:p>
      <w:pPr>
        <w:ind w:firstLine="420"/>
        <w:spacing w:line="360" w:lineRule="auto"/>
        <w:widowControl/>
        <w:rPr>
          <w:rFonts w:hint="eastAsia" w:ascii="仿宋" w:hAnsi="仿宋" w:eastAsia="仿宋" w:cs="仿宋"/>
          <w:szCs w:val="21"/>
        </w:rPr>
      </w:pPr>
      <w:r>
        <w:rPr>
          <w:rFonts w:hint="eastAsia" w:ascii="仿宋" w:hAnsi="仿宋" w:eastAsia="仿宋" w:cs="仿宋"/>
          <w:szCs w:val="21"/>
        </w:rPr>
        <w:t xml:space="preserve">本企业对上述声明内容的真实性负责。如有虚假，将依法承担相应责任。 </w:t>
      </w:r>
      <w:r/>
    </w:p>
    <w:p>
      <w:pPr>
        <w:ind w:firstLine="4200"/>
        <w:spacing w:line="360" w:lineRule="auto"/>
        <w:rPr>
          <w:rFonts w:hint="eastAsia" w:ascii="仿宋" w:hAnsi="仿宋" w:eastAsia="仿宋" w:cs="仿宋"/>
          <w:szCs w:val="21"/>
        </w:rPr>
      </w:pPr>
      <w:r>
        <w:rPr>
          <w:rFonts w:hint="eastAsia" w:ascii="仿宋" w:hAnsi="仿宋" w:eastAsia="仿宋" w:cs="仿宋"/>
          <w:szCs w:val="21"/>
        </w:rPr>
      </w:r>
      <w:r/>
    </w:p>
    <w:p>
      <w:pPr>
        <w:ind w:firstLine="4200"/>
        <w:spacing w:line="360" w:lineRule="auto"/>
        <w:rPr>
          <w:rFonts w:hint="eastAsia" w:ascii="仿宋" w:hAnsi="仿宋" w:eastAsia="仿宋" w:cs="仿宋"/>
          <w:szCs w:val="21"/>
        </w:rPr>
      </w:pPr>
      <w:r>
        <w:rPr>
          <w:rFonts w:hint="eastAsia" w:ascii="仿宋" w:hAnsi="仿宋" w:eastAsia="仿宋" w:cs="仿宋"/>
          <w:szCs w:val="21"/>
        </w:rPr>
        <w:t xml:space="preserve">企业名称（盖章）：</w:t>
      </w:r>
      <w:r/>
    </w:p>
    <w:p>
      <w:pPr>
        <w:ind w:firstLine="4200"/>
        <w:spacing w:line="360" w:lineRule="auto"/>
        <w:rPr>
          <w:rFonts w:hint="eastAsia" w:ascii="仿宋" w:hAnsi="仿宋" w:eastAsia="仿宋" w:cs="仿宋"/>
          <w:szCs w:val="21"/>
        </w:rPr>
      </w:pPr>
      <w:r>
        <w:rPr>
          <w:rFonts w:hint="eastAsia" w:ascii="仿宋" w:hAnsi="仿宋" w:eastAsia="仿宋" w:cs="仿宋"/>
          <w:szCs w:val="21"/>
        </w:rPr>
        <w:t xml:space="preserve">日　　　　　　期：</w:t>
      </w:r>
      <w:r/>
    </w:p>
    <w:p>
      <w:pPr>
        <w:spacing w:line="360" w:lineRule="auto"/>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b/>
          <w:bCs/>
          <w:szCs w:val="21"/>
        </w:rPr>
        <w:t xml:space="preserve">备注：</w:t>
      </w:r>
      <w:r>
        <w:rPr>
          <w:rFonts w:hint="eastAsia" w:ascii="仿宋" w:hAnsi="仿宋" w:eastAsia="仿宋" w:cs="仿宋"/>
          <w:szCs w:val="21"/>
        </w:rPr>
        <w:t xml:space="preserve">从业人员、营业收入、资产总额填报上一年度数据，无上一年度数据的新成立企业可不填报。</w:t>
      </w:r>
      <w:r/>
    </w:p>
    <w:p>
      <w:pPr>
        <w:spacing w:line="560" w:lineRule="exact"/>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szCs w:val="21"/>
        </w:rPr>
      </w:r>
      <w:r/>
    </w:p>
    <w:p>
      <w:pPr>
        <w:spacing w:line="560" w:lineRule="exact"/>
        <w:rPr>
          <w:rFonts w:hint="eastAsia" w:ascii="仿宋" w:hAnsi="仿宋" w:eastAsia="仿宋" w:cs="仿宋"/>
          <w:szCs w:val="21"/>
        </w:rPr>
      </w:pPr>
      <w:r>
        <w:rPr>
          <w:rFonts w:hint="eastAsia" w:ascii="仿宋" w:hAnsi="仿宋" w:eastAsia="仿宋" w:cs="仿宋"/>
          <w:szCs w:val="21"/>
        </w:rPr>
      </w:r>
      <w:r/>
    </w:p>
    <w:p>
      <w:pPr>
        <w:ind w:right="633"/>
        <w:jc w:val="center"/>
        <w:spacing w:line="360" w:lineRule="auto"/>
        <w:shd w:val="clear" w:color="auto" w:fill="ffffff"/>
        <w:rPr>
          <w:rFonts w:hint="eastAsia" w:ascii="仿宋" w:hAnsi="仿宋" w:eastAsia="仿宋" w:cs="仿宋"/>
          <w:szCs w:val="24"/>
          <w:lang w:val="zh-CN"/>
        </w:rPr>
      </w:pPr>
      <w:r>
        <w:rPr>
          <w:rFonts w:hint="eastAsia" w:ascii="仿宋" w:hAnsi="仿宋" w:eastAsia="仿宋" w:cs="仿宋"/>
          <w:szCs w:val="24"/>
          <w:lang w:val="zh-CN"/>
        </w:rPr>
        <w:t xml:space="preserve">中小企业划型标准规定</w:t>
      </w:r>
      <w:r/>
    </w:p>
    <w:p>
      <w:pPr>
        <w:ind w:right="633"/>
        <w:jc w:val="center"/>
        <w:spacing w:line="360" w:lineRule="auto"/>
        <w:shd w:val="clear" w:color="auto" w:fill="ffffff"/>
        <w:widowControl/>
        <w:rPr>
          <w:rFonts w:hint="eastAsia" w:ascii="仿宋" w:hAnsi="仿宋" w:eastAsia="仿宋" w:cs="仿宋"/>
          <w:szCs w:val="24"/>
          <w:lang w:val="zh-CN"/>
        </w:rPr>
      </w:pPr>
      <w:r>
        <w:rPr>
          <w:rFonts w:hint="eastAsia" w:ascii="仿宋" w:hAnsi="仿宋" w:eastAsia="仿宋" w:cs="仿宋"/>
          <w:szCs w:val="24"/>
          <w:lang w:val="zh-CN"/>
        </w:rPr>
        <w:t xml:space="preserve">工信部联企业〔2011〕300号</w:t>
      </w:r>
      <w:r/>
    </w:p>
    <w:p>
      <w:pPr>
        <w:spacing w:line="360" w:lineRule="auto"/>
        <w:rPr>
          <w:rFonts w:hint="eastAsia" w:ascii="仿宋" w:hAnsi="仿宋" w:eastAsia="仿宋" w:cs="仿宋"/>
          <w:lang w:val="zh-CN"/>
        </w:rPr>
      </w:pPr>
      <w:r>
        <w:rPr>
          <w:rFonts w:hint="eastAsia" w:ascii="仿宋" w:hAnsi="仿宋" w:eastAsia="仿宋" w:cs="仿宋"/>
          <w:lang w:val="zh-CN"/>
        </w:rPr>
        <w:t xml:space="preserve">一、根据《中华人民共和国中小企业促进法》和《国务院关于进一步促进中小企业发展的若干意见》（国发〔2009〕36号)，制定本规定。</w:t>
      </w:r>
      <w:r/>
    </w:p>
    <w:p>
      <w:pPr>
        <w:spacing w:line="360" w:lineRule="auto"/>
        <w:rPr>
          <w:rFonts w:hint="eastAsia" w:ascii="仿宋" w:hAnsi="仿宋" w:eastAsia="仿宋" w:cs="仿宋"/>
          <w:lang w:val="zh-CN"/>
        </w:rPr>
      </w:pPr>
      <w:r>
        <w:rPr>
          <w:rFonts w:hint="eastAsia" w:ascii="仿宋" w:hAnsi="仿宋" w:eastAsia="仿宋" w:cs="仿宋"/>
          <w:lang w:val="zh-CN"/>
        </w:rPr>
        <w:t xml:space="preserve">二、中小企业划分为中型、小型、微型三种类型，具体标准根据企业从业人员、营业收入、资产总额等指标，结合行业特点制定。</w:t>
      </w:r>
      <w:r/>
    </w:p>
    <w:p>
      <w:pPr>
        <w:spacing w:line="360" w:lineRule="auto"/>
        <w:rPr>
          <w:rFonts w:hint="eastAsia" w:ascii="仿宋" w:hAnsi="仿宋" w:eastAsia="仿宋" w:cs="仿宋"/>
          <w:lang w:val="zh-CN"/>
        </w:rPr>
      </w:pPr>
      <w:r>
        <w:rPr>
          <w:rFonts w:hint="eastAsia" w:ascii="仿宋" w:hAnsi="仿宋" w:eastAsia="仿宋" w:cs="仿宋"/>
          <w:lang w:val="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spacing w:line="360" w:lineRule="auto"/>
        <w:rPr>
          <w:rFonts w:hint="eastAsia" w:ascii="仿宋" w:hAnsi="仿宋" w:eastAsia="仿宋" w:cs="仿宋"/>
          <w:lang w:val="zh-CN"/>
        </w:rPr>
      </w:pPr>
      <w:r>
        <w:rPr>
          <w:rFonts w:hint="eastAsia" w:ascii="仿宋" w:hAnsi="仿宋" w:eastAsia="仿宋" w:cs="仿宋"/>
          <w:lang w:val="zh-CN"/>
        </w:rPr>
        <w:t xml:space="preserve">四、各行业划型标准为：</w:t>
      </w:r>
      <w:r/>
    </w:p>
    <w:p>
      <w:pPr>
        <w:spacing w:line="360" w:lineRule="auto"/>
        <w:rPr>
          <w:rFonts w:hint="eastAsia" w:ascii="仿宋" w:hAnsi="仿宋" w:eastAsia="仿宋" w:cs="仿宋"/>
          <w:lang w:val="zh-CN"/>
        </w:rPr>
      </w:pPr>
      <w:r>
        <w:rPr>
          <w:rFonts w:hint="eastAsia" w:ascii="仿宋" w:hAnsi="仿宋" w:eastAsia="仿宋" w:cs="仿宋"/>
          <w:lang w:val="zh-CN"/>
        </w:rPr>
        <w:t xml:space="preserve">（一）农、林、牧、渔业。营业收入20000万元以下的为中小微型企业。其中，营业收入500万元及以上的为中型企业，营业收入50万元及以上的为小型企业，营业收入50万元以下的为微型企业。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hint="eastAsia" w:ascii="仿宋" w:hAnsi="仿宋" w:eastAsia="仿宋" w:cs="仿宋"/>
          <w:lang w:val="zh-CN"/>
        </w:rPr>
      </w:pPr>
      <w:r>
        <w:rPr>
          <w:rFonts w:hint="eastAsia" w:ascii="仿宋" w:hAnsi="仿宋" w:eastAsia="仿宋" w:cs="仿宋"/>
          <w:lang w:val="zh-CN"/>
        </w:rPr>
        <w:t xml:space="preserve">（十六）其他未列明行业。从业人员300人以下的为中小微型企业。其中，从业人员100人及以上的为中型企业；从业人员10人及以上的为小型企业；从业人员10人以下的为微型企业。</w:t>
      </w:r>
      <w:r/>
    </w:p>
    <w:p>
      <w:pPr>
        <w:rPr>
          <w:rFonts w:hint="eastAsia" w:ascii="仿宋" w:hAnsi="仿宋" w:eastAsia="仿宋" w:cs="仿宋"/>
        </w:rPr>
      </w:pPr>
      <w:r>
        <w:rPr>
          <w:rFonts w:hint="eastAsia" w:ascii="仿宋" w:hAnsi="仿宋" w:eastAsia="仿宋" w:cs="仿宋"/>
        </w:rPr>
        <w:br w:type="page" w:clear="all"/>
      </w:r>
      <w:r/>
    </w:p>
    <w:p>
      <w:pPr>
        <w:pStyle w:val="652"/>
        <w:rPr>
          <w:rFonts w:hint="eastAsia" w:ascii="仿宋" w:hAnsi="仿宋" w:eastAsia="仿宋" w:cs="仿宋"/>
        </w:rPr>
      </w:pPr>
      <w:r>
        <w:rPr>
          <w:rFonts w:hint="eastAsia" w:ascii="仿宋" w:hAnsi="仿宋" w:eastAsia="仿宋" w:cs="仿宋"/>
        </w:rPr>
      </w:r>
      <w:r/>
    </w:p>
    <w:p>
      <w:pPr>
        <w:pStyle w:val="652"/>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bCs/>
          <w:sz w:val="28"/>
        </w:rPr>
      </w:pPr>
      <w:r>
        <w:rPr>
          <w:rFonts w:hint="eastAsia" w:ascii="仿宋" w:hAnsi="仿宋" w:eastAsia="仿宋" w:cs="仿宋"/>
          <w:b/>
          <w:bCs/>
          <w:sz w:val="28"/>
        </w:rPr>
        <w:t xml:space="preserve">残疾人福利性单位声明函（如有）</w:t>
      </w:r>
      <w:r/>
    </w:p>
    <w:p>
      <w:pPr>
        <w:ind w:firstLine="440"/>
        <w:spacing w:line="360" w:lineRule="auto"/>
        <w:widowControl/>
        <w:rPr>
          <w:rFonts w:hint="eastAsia" w:ascii="仿宋" w:hAnsi="仿宋" w:eastAsia="仿宋" w:cs="仿宋"/>
          <w:szCs w:val="21"/>
        </w:rPr>
      </w:pPr>
      <w:r>
        <w:rPr>
          <w:rFonts w:hint="eastAsia" w:ascii="仿宋" w:hAnsi="仿宋" w:eastAsia="仿宋" w:cs="仿宋"/>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0"/>
        <w:spacing w:line="360" w:lineRule="auto"/>
        <w:widowControl/>
        <w:rPr>
          <w:rFonts w:hint="eastAsia" w:ascii="仿宋" w:hAnsi="仿宋" w:eastAsia="仿宋" w:cs="仿宋"/>
          <w:szCs w:val="21"/>
        </w:rPr>
      </w:pPr>
      <w:r>
        <w:rPr>
          <w:rFonts w:hint="eastAsia" w:ascii="仿宋" w:hAnsi="仿宋" w:eastAsia="仿宋" w:cs="仿宋"/>
          <w:szCs w:val="21"/>
        </w:rPr>
        <w:t xml:space="preserve">本单位对上述声明的真实性负责。如有虚假，将依法承担相应责任。</w:t>
      </w:r>
      <w:r/>
    </w:p>
    <w:p>
      <w:pPr>
        <w:ind w:firstLine="5280"/>
        <w:spacing w:line="360" w:lineRule="auto"/>
        <w:widowControl/>
        <w:rPr>
          <w:rFonts w:hint="eastAsia" w:ascii="仿宋" w:hAnsi="仿宋" w:eastAsia="仿宋" w:cs="仿宋"/>
          <w:szCs w:val="21"/>
        </w:rPr>
      </w:pPr>
      <w:r>
        <w:rPr>
          <w:rFonts w:hint="eastAsia" w:ascii="仿宋" w:hAnsi="仿宋" w:eastAsia="仿宋" w:cs="仿宋"/>
          <w:szCs w:val="21"/>
        </w:rPr>
        <w:t xml:space="preserve">单位名称（盖章）：</w:t>
      </w:r>
      <w:r/>
    </w:p>
    <w:p>
      <w:pPr>
        <w:ind w:firstLine="5280"/>
        <w:spacing w:line="360" w:lineRule="auto"/>
        <w:widowControl/>
        <w:rPr>
          <w:rFonts w:hint="eastAsia" w:ascii="仿宋" w:hAnsi="仿宋" w:eastAsia="仿宋" w:cs="仿宋"/>
          <w:szCs w:val="21"/>
        </w:rPr>
      </w:pPr>
      <w:r>
        <w:rPr>
          <w:rFonts w:hint="eastAsia" w:ascii="仿宋" w:hAnsi="仿宋" w:eastAsia="仿宋" w:cs="仿宋"/>
          <w:szCs w:val="21"/>
        </w:rPr>
        <w:t xml:space="preserve">日  期：</w:t>
      </w:r>
      <w:r/>
    </w:p>
    <w:p>
      <w:pP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b/>
          <w:bCs/>
        </w:rPr>
      </w:pPr>
      <w:r>
        <w:rPr>
          <w:rFonts w:hint="eastAsia" w:ascii="仿宋" w:hAnsi="仿宋" w:eastAsia="仿宋" w:cs="仿宋"/>
          <w:b/>
          <w:bCs/>
        </w:rPr>
      </w:r>
      <w:r/>
    </w:p>
    <w:p>
      <w:pPr>
        <w:spacing w:line="360" w:lineRule="auto"/>
        <w:rPr>
          <w:rFonts w:hint="eastAsia" w:ascii="仿宋" w:hAnsi="仿宋" w:eastAsia="仿宋" w:cs="仿宋"/>
          <w:b/>
          <w:bCs/>
          <w:sz w:val="28"/>
        </w:rPr>
      </w:pPr>
      <w:r>
        <w:rPr>
          <w:rFonts w:hint="eastAsia" w:ascii="仿宋" w:hAnsi="仿宋" w:eastAsia="仿宋" w:cs="仿宋"/>
          <w:b/>
          <w:bCs/>
          <w:sz w:val="28"/>
        </w:rPr>
      </w:r>
      <w:r/>
    </w:p>
    <w:p>
      <w:pPr>
        <w:jc w:val="center"/>
        <w:spacing w:line="360" w:lineRule="auto"/>
        <w:rPr>
          <w:rFonts w:hint="eastAsia" w:ascii="仿宋" w:hAnsi="仿宋" w:eastAsia="仿宋" w:cs="仿宋"/>
          <w:b/>
          <w:bCs/>
          <w:sz w:val="28"/>
        </w:rPr>
      </w:pPr>
      <w:r>
        <w:rPr>
          <w:rFonts w:hint="eastAsia" w:ascii="仿宋" w:hAnsi="仿宋" w:eastAsia="仿宋" w:cs="仿宋"/>
          <w:b/>
          <w:bCs/>
          <w:sz w:val="28"/>
        </w:rPr>
        <w:t xml:space="preserve">属于监狱企业的证明文件（如有）</w:t>
      </w:r>
      <w:r/>
    </w:p>
    <w:p>
      <w:pPr>
        <w:spacing w:line="360" w:lineRule="auto"/>
        <w:rPr>
          <w:rFonts w:hint="eastAsia" w:ascii="仿宋" w:hAnsi="仿宋" w:eastAsia="仿宋" w:cs="仿宋"/>
        </w:rPr>
      </w:pPr>
      <w:r>
        <w:rPr>
          <w:rFonts w:hint="eastAsia" w:ascii="仿宋" w:hAnsi="仿宋" w:eastAsia="仿宋" w:cs="仿宋"/>
        </w:rPr>
        <w:t xml:space="preserve">（提供由省级以上监狱管理局、戒毒管理局（含新疆生产建设兵团）出具的属于监狱企业的证明文件）</w:t>
      </w:r>
      <w:r/>
    </w:p>
    <w:p>
      <w:pPr>
        <w:spacing w:line="360" w:lineRule="auto"/>
        <w:rPr>
          <w:rFonts w:hint="eastAsia" w:ascii="仿宋" w:hAnsi="仿宋" w:eastAsia="仿宋" w:cs="仿宋"/>
          <w:b/>
        </w:rPr>
      </w:pPr>
      <w:r>
        <w:rPr>
          <w:rFonts w:hint="eastAsia" w:ascii="仿宋" w:hAnsi="仿宋" w:eastAsia="仿宋" w:cs="仿宋"/>
          <w:b/>
        </w:rPr>
      </w:r>
      <w:r/>
    </w:p>
    <w:p>
      <w:pPr>
        <w:pStyle w:val="96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rPr>
      </w:pPr>
      <w:r>
        <w:rPr>
          <w:rFonts w:hint="eastAsia" w:ascii="仿宋" w:hAnsi="仿宋" w:eastAsia="仿宋" w:cs="仿宋"/>
          <w:b/>
        </w:rPr>
      </w:r>
      <w:r/>
    </w:p>
    <w:p>
      <w:pPr>
        <w:jc w:val="center"/>
        <w:spacing w:line="360" w:lineRule="auto"/>
        <w:rPr>
          <w:rFonts w:hint="eastAsia" w:ascii="仿宋" w:hAnsi="仿宋" w:eastAsia="仿宋" w:cs="仿宋"/>
          <w:b/>
          <w:bCs/>
          <w:sz w:val="28"/>
        </w:rPr>
      </w:pPr>
      <w:r>
        <w:rPr>
          <w:rFonts w:hint="eastAsia" w:ascii="仿宋" w:hAnsi="仿宋" w:eastAsia="仿宋" w:cs="仿宋"/>
          <w:b/>
          <w:bCs/>
          <w:sz w:val="28"/>
        </w:rPr>
        <w:t xml:space="preserve">节能产品认证文件（如有）</w:t>
      </w:r>
      <w:r/>
    </w:p>
    <w:p>
      <w:pPr>
        <w:spacing w:line="360" w:lineRule="auto"/>
        <w:rPr>
          <w:rFonts w:hint="eastAsia" w:ascii="仿宋" w:hAnsi="仿宋" w:eastAsia="仿宋" w:cs="仿宋"/>
        </w:rPr>
      </w:pPr>
      <w:r>
        <w:rPr>
          <w:rFonts w:hint="eastAsia" w:ascii="仿宋" w:hAnsi="仿宋" w:eastAsia="仿宋" w:cs="仿宋"/>
        </w:rPr>
        <w:t xml:space="preserve">（提供有效的节能产品认证认证证书复印件）</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bCs/>
          <w:sz w:val="28"/>
        </w:rPr>
      </w:pPr>
      <w:r>
        <w:rPr>
          <w:rFonts w:hint="eastAsia" w:ascii="仿宋" w:hAnsi="仿宋" w:eastAsia="仿宋" w:cs="仿宋"/>
          <w:b/>
          <w:bCs/>
          <w:sz w:val="28"/>
        </w:rPr>
        <w:t xml:space="preserve">环境标志产品认证文件（如有）</w:t>
      </w:r>
      <w:r/>
    </w:p>
    <w:p>
      <w:pPr>
        <w:spacing w:line="360" w:lineRule="auto"/>
        <w:rPr>
          <w:rFonts w:hint="eastAsia" w:ascii="仿宋" w:hAnsi="仿宋" w:eastAsia="仿宋" w:cs="仿宋"/>
        </w:rPr>
      </w:pPr>
      <w:r>
        <w:rPr>
          <w:rFonts w:hint="eastAsia" w:ascii="仿宋" w:hAnsi="仿宋" w:eastAsia="仿宋" w:cs="仿宋"/>
        </w:rPr>
        <w:t xml:space="preserve">（提供有效的环境标志产品认证认证证书复印件）</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r>
      <w:r/>
    </w:p>
    <w:p>
      <w:pPr>
        <w:jc w:val="center"/>
        <w:spacing w:line="360" w:lineRule="auto"/>
        <w:rPr>
          <w:rFonts w:hint="eastAsia" w:ascii="仿宋" w:hAnsi="仿宋" w:eastAsia="仿宋" w:cs="仿宋"/>
          <w:b/>
          <w:bCs/>
          <w:sz w:val="28"/>
        </w:rPr>
      </w:pPr>
      <w:r>
        <w:rPr>
          <w:rFonts w:hint="eastAsia" w:ascii="仿宋" w:hAnsi="仿宋" w:eastAsia="仿宋" w:cs="仿宋"/>
          <w:b/>
          <w:bCs/>
          <w:sz w:val="28"/>
        </w:rPr>
        <w:t xml:space="preserve">提供节能产品、环境标志产品清单表（如有）</w:t>
      </w:r>
      <w:r/>
    </w:p>
    <w:tbl>
      <w:tblPr>
        <w:tblStyle w:val="647"/>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985"/>
        <w:gridCol w:w="985"/>
        <w:gridCol w:w="1424"/>
        <w:gridCol w:w="1276"/>
        <w:gridCol w:w="2126"/>
      </w:tblGrid>
      <w:tr>
        <w:trPr>
          <w:trHeight w:val="454"/>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项目编号：</w:t>
            </w:r>
            <w:r/>
          </w:p>
        </w:tc>
      </w:tr>
      <w:tr>
        <w:trPr>
          <w:trHeight w:val="683"/>
        </w:trPr>
        <w:tc>
          <w:tcPr>
            <w:tcBorders>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序号</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产品名称</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数量</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单价（元）</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总额（元）</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产品制造商名称</w:t>
            </w:r>
            <w:r/>
          </w:p>
        </w:tc>
      </w:tr>
      <w:tr>
        <w:trPr>
          <w:trHeight w:val="454"/>
        </w:trPr>
        <w:tc>
          <w:tcPr>
            <w:gridSpan w:val="6"/>
            <w:tcBorders>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节能产品</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r>
      <w:tr>
        <w:trPr>
          <w:trHeight w:val="454"/>
        </w:trPr>
        <w:tc>
          <w:tcPr>
            <w:gridSpan w:val="6"/>
            <w:tcBorders>
              <w:left w:val="single" w:color="000000" w:sz="8" w:space="0"/>
              <w:bottom w:val="single" w:color="000000" w:sz="8" w:space="0"/>
              <w:right w:val="single" w:color="000000" w:sz="8" w:space="0"/>
            </w:tcBorders>
            <w:tcMar>
              <w:left w:w="108" w:type="dxa"/>
              <w:top w:w="0" w:type="dxa"/>
              <w:right w:w="108" w:type="dxa"/>
              <w:bottom w:w="0" w:type="dxa"/>
            </w:tcMar>
            <w:tcW w:w="8500"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环境标志产品</w:t>
            </w:r>
            <w:r/>
          </w:p>
        </w:tc>
      </w:tr>
      <w:tr>
        <w:trPr>
          <w:trHeight w:val="454"/>
        </w:trPr>
        <w:tc>
          <w:tcPr>
            <w:tcBorders>
              <w:left w:val="single" w:color="000000" w:sz="8" w:space="0"/>
              <w:bottom w:val="single" w:color="000000" w:sz="8" w:space="0"/>
              <w:right w:val="single" w:color="000000" w:sz="8" w:space="0"/>
            </w:tcBorders>
            <w:tcMar>
              <w:left w:w="108" w:type="dxa"/>
              <w:top w:w="0" w:type="dxa"/>
              <w:right w:w="108" w:type="dxa"/>
              <w:bottom w:w="0" w:type="dxa"/>
            </w:tcMar>
            <w:tcW w:w="704"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985"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985"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424"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c>
          <w:tcPr>
            <w:tcBorders>
              <w:top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tc>
      </w:tr>
    </w:tbl>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投标人名称（加盖电子公章）：</w:t>
      </w:r>
      <w:r/>
    </w:p>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日   期：         年    月    日</w:t>
      </w:r>
      <w:r/>
    </w:p>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说明：</w:t>
      </w:r>
      <w:r/>
    </w:p>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1、本表用于计算节能产品、环境标志产品应享受的政策功能加分或价格扣除。</w:t>
      </w:r>
      <w:r/>
    </w:p>
    <w:p>
      <w:pPr>
        <w:spacing w:line="360" w:lineRule="auto"/>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2、上表中的产品名称、数量、单价、总额信息须与分项报价表中相关数据一致，若出现数据不一致造成的价格扣除无法计算，其不利后果由投标人承担。</w:t>
      </w:r>
      <w:r/>
    </w:p>
    <w:p>
      <w:pPr>
        <w:spacing w:line="360" w:lineRule="auto"/>
        <w:rPr>
          <w:rFonts w:hint="eastAsia" w:ascii="仿宋" w:hAnsi="仿宋" w:eastAsia="仿宋" w:cs="仿宋"/>
          <w:b/>
          <w:szCs w:val="21"/>
        </w:rPr>
      </w:pPr>
      <w:r>
        <w:rPr>
          <w:rFonts w:hint="eastAsia" w:ascii="仿宋" w:hAnsi="仿宋" w:eastAsia="仿宋" w:cs="仿宋"/>
          <w:color w:val="000000"/>
          <w:szCs w:val="21"/>
        </w:rPr>
        <w:t xml:space="preserve">3、未提供节能产品、环境标志产品证明及未按上述要求填写的，评审时本表所有优惠不予以考虑。</w:t>
      </w:r>
      <w:r/>
    </w:p>
    <w:p>
      <w:pPr>
        <w:rPr>
          <w:rFonts w:hint="eastAsia" w:ascii="仿宋" w:hAnsi="仿宋" w:eastAsia="仿宋" w:cs="仿宋"/>
        </w:rPr>
      </w:pPr>
      <w:r>
        <w:rPr>
          <w:rFonts w:hint="eastAsia" w:ascii="仿宋" w:hAnsi="仿宋" w:eastAsia="仿宋" w:cs="仿宋"/>
        </w:rPr>
        <w:br w:type="page" w:clear="all"/>
      </w:r>
      <w:r/>
    </w:p>
    <w:p>
      <w:pPr>
        <w:pageBreakBefore/>
        <w:spacing w:line="360" w:lineRule="auto"/>
        <w:rPr>
          <w:rFonts w:hint="eastAsia" w:ascii="仿宋" w:hAnsi="仿宋" w:eastAsia="仿宋" w:cs="仿宋"/>
          <w:b/>
          <w:szCs w:val="21"/>
        </w:rPr>
      </w:pPr>
      <w:r>
        <w:rPr>
          <w:rFonts w:hint="eastAsia" w:ascii="仿宋" w:hAnsi="仿宋" w:eastAsia="仿宋" w:cs="仿宋"/>
          <w:b/>
        </w:rPr>
        <w:t xml:space="preserve">格式</w:t>
      </w:r>
      <w:r>
        <w:rPr>
          <w:rFonts w:hint="eastAsia" w:ascii="仿宋" w:hAnsi="仿宋" w:eastAsia="仿宋" w:cs="仿宋"/>
          <w:b/>
          <w:bCs/>
          <w:szCs w:val="21"/>
        </w:rPr>
        <w:t xml:space="preserve">六</w:t>
      </w:r>
      <w:r>
        <w:rPr>
          <w:rFonts w:hint="eastAsia" w:ascii="仿宋" w:hAnsi="仿宋" w:eastAsia="仿宋" w:cs="仿宋"/>
          <w:b/>
          <w:bCs/>
          <w:szCs w:val="21"/>
          <w:lang w:val="zh-CN"/>
        </w:rPr>
        <w:t xml:space="preserve">、</w:t>
      </w:r>
      <w:r>
        <w:rPr>
          <w:rFonts w:hint="eastAsia" w:ascii="仿宋" w:hAnsi="仿宋" w:eastAsia="仿宋" w:cs="仿宋"/>
          <w:b/>
          <w:szCs w:val="21"/>
        </w:rPr>
        <w:t xml:space="preserve">技术条款偏离表</w:t>
      </w:r>
      <w:r>
        <w:rPr>
          <w:rFonts w:hint="eastAsia" w:ascii="仿宋" w:hAnsi="仿宋" w:eastAsia="仿宋" w:cs="仿宋"/>
          <w:b/>
          <w:bCs/>
          <w:szCs w:val="21"/>
        </w:rPr>
        <w:t xml:space="preserve">格式</w:t>
      </w:r>
      <w:r/>
    </w:p>
    <w:p>
      <w:pPr>
        <w:spacing w:line="360" w:lineRule="auto"/>
        <w:rPr>
          <w:rFonts w:hint="eastAsia" w:ascii="仿宋" w:hAnsi="仿宋" w:eastAsia="仿宋" w:cs="仿宋"/>
          <w:b/>
        </w:rPr>
      </w:pPr>
      <w:r>
        <w:rPr>
          <w:rFonts w:hint="eastAsia" w:ascii="仿宋" w:hAnsi="仿宋" w:eastAsia="仿宋" w:cs="仿宋"/>
          <w:b/>
        </w:rPr>
      </w:r>
      <w:r/>
    </w:p>
    <w:p>
      <w:pPr>
        <w:ind w:left="420"/>
        <w:jc w:val="center"/>
        <w:spacing w:line="360" w:lineRule="auto"/>
        <w:rPr>
          <w:rFonts w:hint="eastAsia" w:ascii="仿宋" w:hAnsi="仿宋" w:eastAsia="仿宋" w:cs="仿宋"/>
          <w:sz w:val="36"/>
        </w:rPr>
      </w:pPr>
      <w:r>
        <w:rPr>
          <w:rFonts w:hint="eastAsia" w:ascii="仿宋" w:hAnsi="仿宋" w:eastAsia="仿宋" w:cs="仿宋"/>
          <w:sz w:val="36"/>
        </w:rPr>
        <w:t xml:space="preserve">技术条款偏离表</w:t>
      </w:r>
      <w:r/>
    </w:p>
    <w:tbl>
      <w:tblPr>
        <w:tblStyle w:val="647"/>
        <w:tblW w:w="9435" w:type="dxa"/>
        <w:jc w:val="center"/>
        <w:tblLayout w:type="fixed"/>
        <w:tblCellMar>
          <w:left w:w="10" w:type="dxa"/>
          <w:top w:w="0" w:type="dxa"/>
          <w:right w:w="10" w:type="dxa"/>
          <w:bottom w:w="0" w:type="dxa"/>
        </w:tblCellMar>
        <w:tblLook w:val="04A0" w:firstRow="1" w:lastRow="0" w:firstColumn="1" w:lastColumn="0" w:noHBand="0" w:noVBand="1"/>
      </w:tblPr>
      <w:tblGrid>
        <w:gridCol w:w="765"/>
        <w:gridCol w:w="2892"/>
        <w:gridCol w:w="2839"/>
        <w:gridCol w:w="1829"/>
        <w:gridCol w:w="1110"/>
      </w:tblGrid>
      <w:tr>
        <w:trPr>
          <w:jc w:val="center"/>
        </w:trPr>
        <w:tc>
          <w:tcPr>
            <w:gridSpan w:val="3"/>
            <w:shd w:val="clear" w:color="000000" w:fill="ffffff"/>
            <w:tcMar>
              <w:left w:w="0" w:type="dxa"/>
              <w:right w:w="0" w:type="dxa"/>
            </w:tcMar>
            <w:tcW w:w="6496"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项目名称：</w:t>
            </w:r>
            <w:r/>
          </w:p>
        </w:tc>
        <w:tc>
          <w:tcPr>
            <w:gridSpan w:val="2"/>
            <w:shd w:val="clear" w:color="000000" w:fill="ffffff"/>
            <w:tcMar>
              <w:left w:w="0" w:type="dxa"/>
              <w:right w:w="0" w:type="dxa"/>
            </w:tcMar>
            <w:tcW w:w="2939"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项目编号：</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序号</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9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磋商文件要求的技术条款</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3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磋商响应</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82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偏离</w:t>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备注</w:t>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9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3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82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9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3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82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9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3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82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9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3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82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9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3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82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jc w:val="center"/>
        </w:trPr>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76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9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283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829"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6" w:space="0"/>
              <w:left w:val="single" w:color="000000" w:sz="6" w:space="0"/>
              <w:bottom w:val="single" w:color="000000" w:sz="6" w:space="0"/>
              <w:right w:val="single" w:color="000000" w:sz="6" w:space="0"/>
            </w:tcBorders>
            <w:tcMar>
              <w:left w:w="0" w:type="dxa"/>
              <w:right w:w="0" w:type="dxa"/>
            </w:tcMar>
            <w:tcW w:w="1110"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bl>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t xml:space="preserve">供应商名称（加盖电子公章）: </w:t>
      </w:r>
      <w:r>
        <w:rPr>
          <w:rFonts w:hint="eastAsia" w:ascii="仿宋" w:hAnsi="仿宋" w:eastAsia="仿宋" w:cs="仿宋"/>
          <w:u w:val="single"/>
        </w:rPr>
        <w:t xml:space="preserve">             </w:t>
      </w:r>
      <w:r>
        <w:rPr>
          <w:rFonts w:hint="eastAsia" w:ascii="仿宋" w:hAnsi="仿宋" w:eastAsia="仿宋" w:cs="仿宋"/>
        </w:rPr>
        <w:t xml:space="preserve">         </w:t>
      </w:r>
      <w:r/>
    </w:p>
    <w:p>
      <w:pPr>
        <w:spacing w:line="360" w:lineRule="auto"/>
        <w:rPr>
          <w:rFonts w:hint="eastAsia" w:ascii="仿宋" w:hAnsi="仿宋" w:eastAsia="仿宋" w:cs="仿宋"/>
        </w:rPr>
      </w:pPr>
      <w:r>
        <w:rPr>
          <w:rFonts w:hint="eastAsia" w:ascii="仿宋" w:hAnsi="仿宋" w:eastAsia="仿宋" w:cs="仿宋"/>
        </w:rPr>
        <w:t xml:space="preserve">日            期：          年    月    日</w:t>
      </w:r>
      <w:r/>
    </w:p>
    <w:p>
      <w:pPr>
        <w:spacing w:line="360" w:lineRule="auto"/>
        <w:rPr>
          <w:rFonts w:hint="eastAsia" w:ascii="仿宋" w:hAnsi="仿宋" w:eastAsia="仿宋" w:cs="仿宋"/>
        </w:rPr>
      </w:pPr>
      <w:r>
        <w:rPr>
          <w:rFonts w:hint="eastAsia" w:ascii="仿宋" w:hAnsi="仿宋" w:eastAsia="仿宋" w:cs="仿宋"/>
        </w:rPr>
        <w:t xml:space="preserve">说明：如果行数不够，请自行增加。</w:t>
      </w:r>
      <w:r/>
    </w:p>
    <w:p>
      <w:pPr>
        <w:rPr>
          <w:rFonts w:hint="eastAsia" w:ascii="仿宋" w:hAnsi="仿宋" w:eastAsia="仿宋" w:cs="仿宋"/>
        </w:rPr>
      </w:pPr>
      <w:r>
        <w:rPr>
          <w:rFonts w:hint="eastAsia" w:ascii="仿宋" w:hAnsi="仿宋" w:eastAsia="仿宋" w:cs="仿宋"/>
        </w:rPr>
      </w:r>
      <w:r/>
    </w:p>
    <w:p>
      <w:pPr>
        <w:spacing w:line="560" w:lineRule="exact"/>
        <w:rPr>
          <w:rFonts w:hint="eastAsia" w:ascii="仿宋" w:hAnsi="仿宋" w:eastAsia="仿宋" w:cs="仿宋"/>
          <w:szCs w:val="21"/>
        </w:rPr>
      </w:pPr>
      <w:r>
        <w:rPr>
          <w:rFonts w:hint="eastAsia" w:ascii="仿宋" w:hAnsi="仿宋" w:eastAsia="仿宋" w:cs="仿宋"/>
          <w:szCs w:val="21"/>
        </w:rPr>
      </w:r>
      <w:r/>
    </w:p>
    <w:p>
      <w:pPr>
        <w:rPr>
          <w:rFonts w:hint="eastAsia" w:ascii="仿宋" w:hAnsi="仿宋" w:eastAsia="仿宋" w:cs="仿宋"/>
          <w:szCs w:val="21"/>
        </w:rPr>
      </w:pPr>
      <w:r>
        <w:rPr>
          <w:rFonts w:hint="eastAsia" w:ascii="仿宋" w:hAnsi="仿宋" w:eastAsia="仿宋" w:cs="仿宋"/>
          <w:szCs w:val="21"/>
        </w:rPr>
        <w:br w:type="page" w:clear="all"/>
      </w:r>
      <w:r/>
    </w:p>
    <w:p>
      <w:pPr>
        <w:spacing w:line="360" w:lineRule="auto"/>
        <w:shd w:val="clear" w:color="auto" w:fill="ffffff"/>
        <w:widowControl/>
        <w:rPr>
          <w:rFonts w:hint="eastAsia" w:ascii="仿宋" w:hAnsi="仿宋" w:eastAsia="仿宋" w:cs="仿宋"/>
          <w:b/>
          <w:bCs/>
          <w:szCs w:val="21"/>
        </w:rPr>
      </w:pPr>
      <w:r>
        <w:rPr>
          <w:rFonts w:hint="eastAsia" w:ascii="仿宋" w:hAnsi="仿宋" w:eastAsia="仿宋" w:cs="仿宋"/>
          <w:b/>
          <w:szCs w:val="21"/>
        </w:rPr>
        <w:t xml:space="preserve">格式</w:t>
      </w:r>
      <w:r>
        <w:rPr>
          <w:rFonts w:hint="eastAsia" w:ascii="仿宋" w:hAnsi="仿宋" w:eastAsia="仿宋" w:cs="仿宋"/>
          <w:b/>
          <w:bCs/>
          <w:szCs w:val="21"/>
        </w:rPr>
        <w:t xml:space="preserve">七、</w:t>
      </w:r>
      <w:r>
        <w:rPr>
          <w:rFonts w:hint="eastAsia" w:ascii="仿宋" w:hAnsi="仿宋" w:eastAsia="仿宋" w:cs="仿宋"/>
          <w:b/>
          <w:szCs w:val="21"/>
        </w:rPr>
        <w:t xml:space="preserve">商务条款偏离表</w:t>
      </w:r>
      <w:r>
        <w:rPr>
          <w:rFonts w:hint="eastAsia" w:ascii="仿宋" w:hAnsi="仿宋" w:eastAsia="仿宋" w:cs="仿宋"/>
          <w:b/>
          <w:bCs/>
          <w:szCs w:val="21"/>
        </w:rPr>
        <w:t xml:space="preserve">格式</w:t>
      </w:r>
      <w:r/>
    </w:p>
    <w:p>
      <w:pPr>
        <w:ind w:left="420"/>
        <w:jc w:val="center"/>
        <w:spacing w:line="360" w:lineRule="auto"/>
        <w:rPr>
          <w:rFonts w:hint="eastAsia" w:ascii="仿宋" w:hAnsi="仿宋" w:eastAsia="仿宋" w:cs="仿宋"/>
          <w:sz w:val="36"/>
        </w:rPr>
      </w:pPr>
      <w:r>
        <w:rPr>
          <w:rFonts w:hint="eastAsia" w:ascii="仿宋" w:hAnsi="仿宋" w:eastAsia="仿宋" w:cs="仿宋"/>
          <w:sz w:val="36"/>
        </w:rPr>
        <w:t xml:space="preserve">商务条款偏离表</w:t>
      </w:r>
      <w:r/>
    </w:p>
    <w:tbl>
      <w:tblPr>
        <w:tblStyle w:val="647"/>
        <w:tblW w:w="9440" w:type="dxa"/>
        <w:jc w:val="center"/>
        <w:tblLayout w:type="fixed"/>
        <w:tblCellMar>
          <w:left w:w="10" w:type="dxa"/>
          <w:top w:w="0" w:type="dxa"/>
          <w:right w:w="10" w:type="dxa"/>
          <w:bottom w:w="0" w:type="dxa"/>
        </w:tblCellMar>
        <w:tblLook w:val="04A0" w:firstRow="1" w:lastRow="0" w:firstColumn="1" w:lastColumn="0" w:noHBand="0" w:noVBand="1"/>
      </w:tblPr>
      <w:tblGrid>
        <w:gridCol w:w="651"/>
        <w:gridCol w:w="3021"/>
        <w:gridCol w:w="2587"/>
        <w:gridCol w:w="237"/>
        <w:gridCol w:w="1348"/>
        <w:gridCol w:w="1372"/>
        <w:gridCol w:w="224"/>
      </w:tblGrid>
      <w:tr>
        <w:trPr>
          <w:jc w:val="center"/>
        </w:trPr>
        <w:tc>
          <w:tcPr>
            <w:gridSpan w:val="4"/>
            <w:shd w:val="clear" w:color="000000" w:fill="ffffff"/>
            <w:tcMar>
              <w:left w:w="0" w:type="dxa"/>
              <w:right w:w="0" w:type="dxa"/>
            </w:tcMar>
            <w:tcW w:w="6496" w:type="dxa"/>
            <w:vAlign w:val="center"/>
            <w:textDirection w:val="lrTb"/>
            <w:noWrap w:val="false"/>
          </w:tcPr>
          <w:p>
            <w:pPr>
              <w:ind w:firstLine="220"/>
              <w:spacing w:line="360" w:lineRule="auto"/>
              <w:rPr>
                <w:rFonts w:hint="eastAsia" w:ascii="仿宋" w:hAnsi="仿宋" w:eastAsia="仿宋" w:cs="仿宋"/>
              </w:rPr>
            </w:pPr>
            <w:r>
              <w:rPr>
                <w:rFonts w:hint="eastAsia" w:ascii="仿宋" w:hAnsi="仿宋" w:eastAsia="仿宋" w:cs="仿宋"/>
              </w:rPr>
              <w:t xml:space="preserve">项目名称：</w:t>
            </w:r>
            <w:r/>
          </w:p>
        </w:tc>
        <w:tc>
          <w:tcPr>
            <w:gridSpan w:val="3"/>
            <w:shd w:val="clear" w:color="000000" w:fill="ffffff"/>
            <w:tcMar>
              <w:left w:w="0" w:type="dxa"/>
              <w:right w:w="0" w:type="dxa"/>
            </w:tcMar>
            <w:tcW w:w="2944"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t xml:space="preserve">项目编号：</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02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磋商文件要求的商务条款</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587"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磋商响应</w:t>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8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偏离</w:t>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t xml:space="preserve">备注</w:t>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02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587"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8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02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587"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8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02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587"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8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02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587"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8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02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587"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8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gridAfter w:val="1"/>
          <w:jc w:val="center"/>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021"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587"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85"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jc w:val="center"/>
              <w:spacing w:line="360" w:lineRule="auto"/>
              <w:rPr>
                <w:rFonts w:hint="eastAsia" w:ascii="仿宋" w:hAnsi="仿宋" w:eastAsia="仿宋" w:cs="仿宋"/>
              </w:rPr>
            </w:pPr>
            <w:r>
              <w:rPr>
                <w:rFonts w:hint="eastAsia" w:ascii="仿宋" w:hAnsi="仿宋" w:eastAsia="仿宋" w:cs="仿宋"/>
              </w:rPr>
            </w:r>
            <w:r/>
          </w:p>
        </w:tc>
      </w:tr>
      <w:tr>
        <w:trPr>
          <w:gridAfter w:val="1"/>
          <w:jc w:val="center"/>
          <w:trHeight w:val="1"/>
        </w:trPr>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651"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3021"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2587"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r>
            <w:r/>
          </w:p>
        </w:tc>
        <w:tc>
          <w:tcPr>
            <w:gridSpan w:val="2"/>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585"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r>
            <w:r/>
          </w:p>
        </w:tc>
        <w:tc>
          <w:tcPr>
            <w:shd w:val="clear" w:color="000000" w:fill="ffffff"/>
            <w:tcBorders>
              <w:top w:val="single" w:color="000000" w:sz="4" w:space="0"/>
              <w:left w:val="single" w:color="000000" w:sz="4" w:space="0"/>
              <w:bottom w:val="single" w:color="000000" w:sz="4" w:space="0"/>
              <w:right w:val="single" w:color="000000" w:sz="4" w:space="0"/>
            </w:tcBorders>
            <w:tcMar>
              <w:left w:w="0" w:type="dxa"/>
              <w:right w:w="0" w:type="dxa"/>
            </w:tcMar>
            <w:tcW w:w="1372" w:type="dxa"/>
            <w:vAlign w:val="center"/>
            <w:textDirection w:val="lrTb"/>
            <w:noWrap w:val="false"/>
          </w:tcPr>
          <w:p>
            <w:pPr>
              <w:spacing w:line="360" w:lineRule="auto"/>
              <w:rPr>
                <w:rFonts w:hint="eastAsia" w:ascii="仿宋" w:hAnsi="仿宋" w:eastAsia="仿宋" w:cs="仿宋"/>
              </w:rPr>
            </w:pPr>
            <w:r>
              <w:rPr>
                <w:rFonts w:hint="eastAsia" w:ascii="仿宋" w:hAnsi="仿宋" w:eastAsia="仿宋" w:cs="仿宋"/>
              </w:rPr>
            </w:r>
            <w:r/>
          </w:p>
        </w:tc>
      </w:tr>
    </w:tbl>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rPr>
        <w:t xml:space="preserve">供应商名称（加盖电子公章）: </w:t>
      </w:r>
      <w:r>
        <w:rPr>
          <w:rFonts w:hint="eastAsia" w:ascii="仿宋" w:hAnsi="仿宋" w:eastAsia="仿宋" w:cs="仿宋"/>
          <w:u w:val="single"/>
        </w:rPr>
        <w:t xml:space="preserve">             </w:t>
      </w:r>
      <w:r>
        <w:rPr>
          <w:rFonts w:hint="eastAsia" w:ascii="仿宋" w:hAnsi="仿宋" w:eastAsia="仿宋" w:cs="仿宋"/>
        </w:rPr>
        <w:t xml:space="preserve">         </w:t>
      </w:r>
      <w:r/>
    </w:p>
    <w:p>
      <w:pPr>
        <w:spacing w:line="360" w:lineRule="auto"/>
        <w:rPr>
          <w:rFonts w:hint="eastAsia" w:ascii="仿宋" w:hAnsi="仿宋" w:eastAsia="仿宋" w:cs="仿宋"/>
        </w:rPr>
      </w:pPr>
      <w:r>
        <w:rPr>
          <w:rFonts w:hint="eastAsia" w:ascii="仿宋" w:hAnsi="仿宋" w:eastAsia="仿宋" w:cs="仿宋"/>
        </w:rPr>
        <w:t xml:space="preserve">日            期：          年    月    日</w:t>
      </w:r>
      <w:r/>
    </w:p>
    <w:p>
      <w:pPr>
        <w:spacing w:line="360" w:lineRule="auto"/>
        <w:rPr>
          <w:rFonts w:hint="eastAsia" w:ascii="仿宋" w:hAnsi="仿宋" w:eastAsia="仿宋" w:cs="仿宋"/>
        </w:rPr>
      </w:pPr>
      <w:r>
        <w:rPr>
          <w:rFonts w:hint="eastAsia" w:ascii="仿宋" w:hAnsi="仿宋" w:eastAsia="仿宋" w:cs="仿宋"/>
        </w:rPr>
        <w:t xml:space="preserve">说明：如果行数不够，请自行增加。</w:t>
      </w:r>
      <w:r/>
    </w:p>
    <w:p>
      <w:pPr>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spacing w:line="5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rPr>
      </w:r>
      <w:r/>
    </w:p>
    <w:p>
      <w:pPr>
        <w:spacing w:line="360" w:lineRule="auto"/>
        <w:shd w:val="clear" w:color="auto" w:fill="ffffff"/>
        <w:widowControl/>
        <w:rPr>
          <w:rFonts w:hint="eastAsia" w:ascii="仿宋" w:hAnsi="仿宋" w:eastAsia="仿宋" w:cs="仿宋"/>
          <w:b/>
        </w:rPr>
      </w:pPr>
      <w:r>
        <w:rPr>
          <w:rFonts w:hint="eastAsia" w:ascii="仿宋" w:hAnsi="仿宋" w:eastAsia="仿宋" w:cs="仿宋"/>
          <w:b/>
          <w:bCs/>
          <w:color w:val="000000"/>
          <w:sz w:val="24"/>
          <w:szCs w:val="24"/>
        </w:rPr>
        <w:br w:type="page" w:clear="all"/>
      </w:r>
      <w:bookmarkEnd w:id="80"/>
      <w:r/>
      <w:bookmarkEnd w:id="81"/>
      <w:r/>
      <w:bookmarkEnd w:id="82"/>
      <w:r/>
      <w:bookmarkEnd w:id="83"/>
      <w:r/>
      <w:bookmarkEnd w:id="84"/>
      <w:r/>
      <w:bookmarkEnd w:id="85"/>
      <w:r/>
      <w:bookmarkEnd w:id="86"/>
      <w:r/>
      <w:bookmarkEnd w:id="87"/>
      <w:r/>
      <w:bookmarkStart w:id="88" w:name="_Toc504056873"/>
      <w:r/>
      <w:bookmarkEnd w:id="88"/>
      <w:r/>
      <w:bookmarkStart w:id="89" w:name="_Toc490133033"/>
      <w:r/>
      <w:bookmarkEnd w:id="89"/>
      <w:r/>
      <w:bookmarkStart w:id="90" w:name="_Toc504044385"/>
      <w:r/>
      <w:bookmarkEnd w:id="90"/>
      <w:r/>
      <w:bookmarkStart w:id="91" w:name="_Toc504573088"/>
      <w:r/>
      <w:bookmarkEnd w:id="91"/>
      <w:r/>
      <w:bookmarkStart w:id="92" w:name="_Toc534273806"/>
      <w:r/>
      <w:bookmarkStart w:id="93" w:name="_Toc504573089"/>
      <w:r/>
      <w:bookmarkStart w:id="94" w:name="_Toc490133034"/>
      <w:r/>
      <w:bookmarkStart w:id="95" w:name="_Toc534273683"/>
      <w:r/>
      <w:bookmarkStart w:id="96" w:name="_Toc504056874"/>
      <w:r/>
      <w:bookmarkStart w:id="97" w:name="_Toc504044386"/>
      <w:r>
        <w:rPr>
          <w:rFonts w:hint="eastAsia" w:ascii="仿宋" w:hAnsi="仿宋" w:eastAsia="仿宋" w:cs="仿宋"/>
          <w:b/>
        </w:rPr>
        <w:t xml:space="preserve">格式八、拟投入本项目人员表</w:t>
      </w:r>
      <w:r/>
    </w:p>
    <w:p>
      <w:pPr>
        <w:pStyle w:val="960"/>
        <w:rPr>
          <w:rFonts w:hint="eastAsia" w:ascii="仿宋" w:hAnsi="仿宋" w:eastAsia="仿宋" w:cs="仿宋"/>
        </w:rPr>
      </w:pPr>
      <w:r>
        <w:rPr>
          <w:rFonts w:hint="eastAsia" w:ascii="仿宋" w:hAnsi="仿宋" w:eastAsia="仿宋" w:cs="仿宋"/>
        </w:rPr>
      </w:r>
      <w:r/>
    </w:p>
    <w:p>
      <w:pPr>
        <w:pStyle w:val="960"/>
        <w:ind w:firstLine="3240"/>
        <w:jc w:val="both"/>
        <w:rPr>
          <w:rFonts w:hint="eastAsia" w:ascii="仿宋" w:hAnsi="仿宋" w:eastAsia="仿宋" w:cs="仿宋"/>
        </w:rPr>
      </w:pPr>
      <w:r>
        <w:rPr>
          <w:rFonts w:hint="eastAsia" w:ascii="仿宋" w:hAnsi="仿宋" w:eastAsia="仿宋" w:cs="仿宋"/>
          <w:sz w:val="36"/>
          <w:szCs w:val="22"/>
        </w:rPr>
        <w:t xml:space="preserve">拟投入本项目人员表</w:t>
      </w:r>
      <w:r/>
    </w:p>
    <w:tbl>
      <w:tblPr>
        <w:tblStyle w:val="64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276"/>
        <w:gridCol w:w="1276"/>
        <w:gridCol w:w="1276"/>
        <w:gridCol w:w="1134"/>
        <w:gridCol w:w="1134"/>
        <w:gridCol w:w="1134"/>
      </w:tblGrid>
      <w:tr>
        <w:trPr/>
        <w:tc>
          <w:tcPr>
            <w:tcW w:w="675"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t xml:space="preserve">序号</w:t>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t xml:space="preserve">姓名</w:t>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t xml:space="preserve">拟在本项目承担的角色</w:t>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t xml:space="preserve">学历</w:t>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t xml:space="preserve">专业</w:t>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t xml:space="preserve">职位/职称/相关证书</w:t>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t xml:space="preserve">工作经历</w:t>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t xml:space="preserve">备注</w:t>
            </w:r>
            <w:r/>
          </w:p>
        </w:tc>
      </w:tr>
      <w:tr>
        <w:trPr/>
        <w:tc>
          <w:tcPr>
            <w:tcW w:w="675"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r>
      <w:tr>
        <w:trPr/>
        <w:tc>
          <w:tcPr>
            <w:tcW w:w="675"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r>
      <w:tr>
        <w:trPr/>
        <w:tc>
          <w:tcPr>
            <w:tcW w:w="675"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r>
      <w:tr>
        <w:trPr/>
        <w:tc>
          <w:tcPr>
            <w:tcW w:w="675"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r>
      <w:tr>
        <w:trPr/>
        <w:tc>
          <w:tcPr>
            <w:tcW w:w="675"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r>
      <w:tr>
        <w:trPr/>
        <w:tc>
          <w:tcPr>
            <w:tcW w:w="675"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276"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c>
          <w:tcPr>
            <w:tcW w:w="1134" w:type="dxa"/>
            <w:textDirection w:val="lrTb"/>
            <w:noWrap w:val="false"/>
          </w:tcPr>
          <w:p>
            <w:pPr>
              <w:spacing w:line="360" w:lineRule="auto"/>
              <w:widowControl/>
              <w:rPr>
                <w:rFonts w:hint="eastAsia" w:ascii="仿宋" w:hAnsi="仿宋" w:eastAsia="仿宋" w:cs="仿宋"/>
                <w:b/>
              </w:rPr>
            </w:pPr>
            <w:r>
              <w:rPr>
                <w:rFonts w:hint="eastAsia" w:ascii="仿宋" w:hAnsi="仿宋" w:eastAsia="仿宋" w:cs="仿宋"/>
                <w:b/>
              </w:rPr>
            </w:r>
            <w:r/>
          </w:p>
        </w:tc>
      </w:tr>
    </w:tbl>
    <w:p>
      <w:pPr>
        <w:spacing w:line="360" w:lineRule="auto"/>
        <w:rPr>
          <w:rFonts w:hint="eastAsia" w:ascii="仿宋" w:hAnsi="仿宋" w:eastAsia="仿宋" w:cs="仿宋"/>
        </w:rPr>
      </w:pPr>
      <w:r>
        <w:rPr>
          <w:rFonts w:hint="eastAsia" w:ascii="仿宋" w:hAnsi="仿宋" w:eastAsia="仿宋" w:cs="仿宋"/>
        </w:rPr>
        <w:t xml:space="preserve">供应商名称（加盖电子公章）: </w:t>
      </w:r>
      <w:r>
        <w:rPr>
          <w:rFonts w:hint="eastAsia" w:ascii="仿宋" w:hAnsi="仿宋" w:eastAsia="仿宋" w:cs="仿宋"/>
          <w:u w:val="single"/>
        </w:rPr>
        <w:t xml:space="preserve">             </w:t>
      </w:r>
      <w:r>
        <w:rPr>
          <w:rFonts w:hint="eastAsia" w:ascii="仿宋" w:hAnsi="仿宋" w:eastAsia="仿宋" w:cs="仿宋"/>
        </w:rPr>
        <w:t xml:space="preserve">         </w:t>
      </w:r>
      <w:r/>
    </w:p>
    <w:p>
      <w:pPr>
        <w:spacing w:line="360" w:lineRule="auto"/>
        <w:rPr>
          <w:rFonts w:hint="eastAsia" w:ascii="仿宋" w:hAnsi="仿宋" w:eastAsia="仿宋" w:cs="仿宋"/>
        </w:rPr>
      </w:pPr>
      <w:r>
        <w:rPr>
          <w:rFonts w:hint="eastAsia" w:ascii="仿宋" w:hAnsi="仿宋" w:eastAsia="仿宋" w:cs="仿宋"/>
        </w:rPr>
        <w:t xml:space="preserve">日            期：          年    月    日</w:t>
      </w:r>
      <w:r/>
    </w:p>
    <w:p>
      <w:pPr>
        <w:spacing w:line="360" w:lineRule="auto"/>
        <w:rPr>
          <w:rFonts w:hint="eastAsia" w:ascii="仿宋" w:hAnsi="仿宋" w:eastAsia="仿宋" w:cs="仿宋"/>
        </w:rPr>
      </w:pPr>
      <w:r>
        <w:rPr>
          <w:rFonts w:hint="eastAsia" w:ascii="仿宋" w:hAnsi="仿宋" w:eastAsia="仿宋" w:cs="仿宋"/>
        </w:rPr>
        <w:t xml:space="preserve">说明：如果行数不够，请自行增加。</w:t>
      </w:r>
      <w:r/>
    </w:p>
    <w:p>
      <w:pPr>
        <w:spacing w:line="360" w:lineRule="auto"/>
        <w:rPr>
          <w:rFonts w:hint="eastAsia" w:ascii="仿宋" w:hAnsi="仿宋" w:eastAsia="仿宋" w:cs="仿宋"/>
        </w:rPr>
      </w:pPr>
      <w:r>
        <w:rPr>
          <w:rFonts w:hint="eastAsia" w:ascii="仿宋" w:hAnsi="仿宋" w:eastAsia="仿宋" w:cs="仿宋"/>
        </w:rPr>
        <w:t xml:space="preserve">    </w:t>
      </w:r>
      <w:bookmarkEnd w:id="92"/>
      <w:r/>
      <w:bookmarkEnd w:id="93"/>
      <w:r/>
      <w:bookmarkEnd w:id="94"/>
      <w:r/>
      <w:bookmarkEnd w:id="95"/>
      <w:r/>
      <w:bookmarkEnd w:id="96"/>
      <w:r/>
      <w:bookmarkEnd w:id="97"/>
      <w:r/>
      <w:r/>
    </w:p>
    <w:p>
      <w:pPr>
        <w:spacing w:line="360" w:lineRule="auto"/>
        <w:rPr>
          <w:rFonts w:hint="eastAsia" w:ascii="仿宋" w:hAnsi="仿宋" w:eastAsia="仿宋" w:cs="仿宋"/>
          <w:b/>
        </w:rPr>
      </w:pPr>
      <w:r/>
      <w:bookmarkStart w:id="98" w:name="_Toc490133035"/>
      <w:r/>
      <w:bookmarkStart w:id="99" w:name="_Toc504044387"/>
      <w:r/>
      <w:bookmarkStart w:id="100" w:name="_Toc534273684"/>
      <w:r/>
      <w:bookmarkStart w:id="101" w:name="_Toc504573090"/>
      <w:r/>
      <w:bookmarkStart w:id="102" w:name="_Toc504056875"/>
      <w:r/>
      <w:bookmarkStart w:id="103" w:name="_Toc534273807"/>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rPr>
      </w:pPr>
      <w:r>
        <w:rPr>
          <w:rFonts w:hint="eastAsia" w:ascii="仿宋" w:hAnsi="仿宋" w:eastAsia="仿宋" w:cs="仿宋"/>
          <w:b/>
        </w:rPr>
      </w:r>
      <w:r/>
    </w:p>
    <w:p>
      <w:pPr>
        <w:spacing w:line="360" w:lineRule="auto"/>
        <w:rPr>
          <w:rFonts w:hint="eastAsia" w:ascii="仿宋" w:hAnsi="仿宋" w:eastAsia="仿宋" w:cs="仿宋"/>
          <w:b/>
          <w:szCs w:val="21"/>
        </w:rPr>
      </w:pPr>
      <w:r>
        <w:rPr>
          <w:rFonts w:hint="eastAsia" w:ascii="仿宋" w:hAnsi="仿宋" w:eastAsia="仿宋" w:cs="仿宋"/>
          <w:b/>
        </w:rPr>
        <w:t xml:space="preserve">格式</w:t>
      </w:r>
      <w:r>
        <w:rPr>
          <w:rFonts w:hint="eastAsia" w:ascii="仿宋" w:hAnsi="仿宋" w:eastAsia="仿宋" w:cs="仿宋"/>
          <w:b/>
          <w:bCs/>
          <w:szCs w:val="21"/>
        </w:rPr>
        <w:t xml:space="preserve">九、</w:t>
      </w:r>
      <w:r>
        <w:rPr>
          <w:rFonts w:hint="eastAsia" w:ascii="仿宋" w:hAnsi="仿宋" w:eastAsia="仿宋" w:cs="仿宋"/>
          <w:b/>
          <w:szCs w:val="21"/>
        </w:rPr>
        <w:t xml:space="preserve">实施方案</w:t>
      </w:r>
      <w:r/>
    </w:p>
    <w:p>
      <w:pPr>
        <w:spacing w:line="560" w:lineRule="exact"/>
        <w:rPr>
          <w:rFonts w:hint="eastAsia" w:ascii="仿宋" w:hAnsi="仿宋" w:eastAsia="仿宋" w:cs="仿宋"/>
          <w:b/>
          <w:color w:val="000000"/>
          <w:sz w:val="24"/>
          <w:szCs w:val="24"/>
        </w:rPr>
      </w:pPr>
      <w:r>
        <w:rPr>
          <w:rFonts w:hint="eastAsia" w:ascii="仿宋" w:hAnsi="仿宋" w:eastAsia="仿宋" w:cs="仿宋"/>
          <w:sz w:val="22"/>
        </w:rPr>
        <w:t xml:space="preserve">实施方案应根据采购人对项目的要求、成交标准的要求及项目本身的特点编写。</w:t>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spacing w:line="560" w:lineRule="exact"/>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rPr>
          <w:rFonts w:hint="eastAsia" w:ascii="仿宋" w:hAnsi="仿宋" w:eastAsia="仿宋" w:cs="仿宋"/>
          <w:b/>
          <w:color w:val="000000"/>
          <w:sz w:val="24"/>
          <w:szCs w:val="24"/>
        </w:rPr>
      </w:pPr>
      <w:r>
        <w:rPr>
          <w:rFonts w:hint="eastAsia" w:ascii="仿宋" w:hAnsi="仿宋" w:eastAsia="仿宋" w:cs="仿宋"/>
          <w:b/>
          <w:color w:val="000000"/>
          <w:sz w:val="24"/>
          <w:szCs w:val="24"/>
        </w:rPr>
        <w:br w:type="page" w:clear="all"/>
      </w:r>
      <w:bookmarkEnd w:id="98"/>
      <w:r/>
      <w:bookmarkEnd w:id="99"/>
      <w:r/>
      <w:bookmarkEnd w:id="100"/>
      <w:r/>
      <w:bookmarkEnd w:id="101"/>
      <w:r/>
      <w:bookmarkEnd w:id="102"/>
      <w:r/>
      <w:bookmarkEnd w:id="103"/>
      <w:r/>
      <w:r/>
    </w:p>
    <w:p>
      <w:pPr>
        <w:spacing w:line="360" w:lineRule="auto"/>
        <w:widowControl/>
        <w:rPr>
          <w:rFonts w:hint="eastAsia" w:ascii="仿宋" w:hAnsi="仿宋" w:eastAsia="仿宋" w:cs="仿宋"/>
          <w:b/>
          <w:bCs/>
          <w:szCs w:val="21"/>
        </w:rPr>
      </w:pPr>
      <w:r>
        <w:rPr>
          <w:rFonts w:hint="eastAsia" w:ascii="仿宋" w:hAnsi="仿宋" w:eastAsia="仿宋" w:cs="仿宋"/>
          <w:b/>
          <w:szCs w:val="21"/>
        </w:rPr>
        <w:t xml:space="preserve">格式十</w:t>
      </w:r>
      <w:r>
        <w:rPr>
          <w:rFonts w:hint="eastAsia" w:ascii="仿宋" w:hAnsi="仿宋" w:eastAsia="仿宋" w:cs="仿宋"/>
          <w:b/>
          <w:bCs/>
          <w:szCs w:val="21"/>
        </w:rPr>
        <w:t xml:space="preserve">、 响应人类似业绩情况表格式</w:t>
      </w:r>
      <w:r/>
    </w:p>
    <w:p>
      <w:pPr>
        <w:jc w:val="center"/>
        <w:spacing w:line="360" w:lineRule="auto"/>
        <w:widowControl/>
        <w:rPr>
          <w:rFonts w:hint="eastAsia" w:ascii="仿宋" w:hAnsi="仿宋" w:eastAsia="仿宋" w:cs="仿宋"/>
          <w:b/>
          <w:bCs/>
          <w:sz w:val="24"/>
        </w:rPr>
      </w:pPr>
      <w:r>
        <w:rPr>
          <w:rFonts w:hint="eastAsia" w:ascii="仿宋" w:hAnsi="仿宋" w:eastAsia="仿宋" w:cs="仿宋"/>
          <w:b/>
          <w:bCs/>
          <w:sz w:val="24"/>
        </w:rPr>
        <w:t xml:space="preserve">响应人类似业绩情况表</w:t>
      </w:r>
      <w:r/>
    </w:p>
    <w:tbl>
      <w:tblPr>
        <w:tblStyle w:val="647"/>
        <w:tblW w:w="9097" w:type="dxa"/>
        <w:jc w:val="center"/>
        <w:tblLayout w:type="fixed"/>
        <w:tblCellMar>
          <w:left w:w="108" w:type="dxa"/>
          <w:top w:w="0" w:type="dxa"/>
          <w:right w:w="108" w:type="dxa"/>
          <w:bottom w:w="0" w:type="dxa"/>
        </w:tblCellMar>
        <w:tblLook w:val="04A0" w:firstRow="1" w:lastRow="0" w:firstColumn="1" w:lastColumn="0" w:noHBand="0" w:noVBand="1"/>
      </w:tblPr>
      <w:tblGrid>
        <w:gridCol w:w="908"/>
        <w:gridCol w:w="1921"/>
        <w:gridCol w:w="1209"/>
        <w:gridCol w:w="1230"/>
        <w:gridCol w:w="1535"/>
        <w:gridCol w:w="1147"/>
        <w:gridCol w:w="1147"/>
      </w:tblGrid>
      <w:tr>
        <w:trPr>
          <w:jc w:val="center"/>
          <w:trHeight w:val="867"/>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序号</w:t>
            </w:r>
            <w:r/>
          </w:p>
        </w:tc>
        <w:tc>
          <w:tcPr>
            <w:tcBorders>
              <w:top w:val="single" w:color="000000" w:sz="4" w:space="0"/>
              <w:left w:val="none" w:color="000000" w:sz="4" w:space="0"/>
              <w:bottom w:val="single" w:color="000000" w:sz="4" w:space="0"/>
              <w:right w:val="single" w:color="000000" w:sz="4" w:space="0"/>
            </w:tcBorders>
            <w:tcW w:w="1921"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项目名称</w:t>
            </w:r>
            <w:r/>
          </w:p>
        </w:tc>
        <w:tc>
          <w:tcPr>
            <w:tcBorders>
              <w:top w:val="single" w:color="000000" w:sz="4" w:space="0"/>
              <w:left w:val="none" w:color="000000" w:sz="4" w:space="0"/>
              <w:bottom w:val="single" w:color="000000" w:sz="4" w:space="0"/>
              <w:right w:val="single" w:color="000000" w:sz="4" w:space="0"/>
            </w:tcBorders>
            <w:tcW w:w="1209"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业主单位</w:t>
            </w:r>
            <w:r/>
          </w:p>
        </w:tc>
        <w:tc>
          <w:tcPr>
            <w:tcBorders>
              <w:top w:val="single" w:color="000000" w:sz="4" w:space="0"/>
              <w:left w:val="none" w:color="000000" w:sz="4" w:space="0"/>
              <w:bottom w:val="single" w:color="000000" w:sz="4" w:space="0"/>
              <w:right w:val="single" w:color="000000" w:sz="4" w:space="0"/>
            </w:tcBorders>
            <w:tcW w:w="1230"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项目</w:t>
            </w:r>
            <w:r/>
          </w:p>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规模</w:t>
            </w:r>
            <w:r/>
          </w:p>
        </w:tc>
        <w:tc>
          <w:tcPr>
            <w:tcBorders>
              <w:top w:val="single" w:color="000000" w:sz="4" w:space="0"/>
              <w:left w:val="none" w:color="000000" w:sz="4" w:space="0"/>
              <w:bottom w:val="single" w:color="000000" w:sz="4" w:space="0"/>
              <w:right w:val="single" w:color="000000" w:sz="4" w:space="0"/>
            </w:tcBorders>
            <w:tcW w:w="1535"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签约及服务</w:t>
            </w:r>
            <w:r/>
          </w:p>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时间</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t xml:space="preserve">备注</w:t>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92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ind w:firstLine="120"/>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30"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35"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92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30"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35"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92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30"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35"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92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30"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35"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92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30"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35"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92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30"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35"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438"/>
        </w:trPr>
        <w:tc>
          <w:tcPr>
            <w:tcBorders>
              <w:top w:val="single" w:color="000000" w:sz="4" w:space="0"/>
              <w:left w:val="single" w:color="000000" w:sz="4" w:space="0"/>
              <w:bottom w:val="single" w:color="000000" w:sz="4" w:space="0"/>
              <w:right w:val="single" w:color="000000" w:sz="4" w:space="0"/>
            </w:tcBorders>
            <w:tcW w:w="90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92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30"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35"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r>
        <w:trPr>
          <w:jc w:val="center"/>
          <w:trHeight w:val="448"/>
        </w:trPr>
        <w:tc>
          <w:tcPr>
            <w:tcBorders>
              <w:top w:val="single" w:color="000000" w:sz="4" w:space="0"/>
              <w:left w:val="single" w:color="000000" w:sz="4" w:space="0"/>
              <w:bottom w:val="single" w:color="000000" w:sz="4" w:space="0"/>
              <w:right w:val="single" w:color="000000" w:sz="4" w:space="0"/>
            </w:tcBorders>
            <w:tcW w:w="908"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921"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09"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230"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535"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c>
          <w:tcPr>
            <w:tcBorders>
              <w:top w:val="single" w:color="000000" w:sz="4" w:space="0"/>
              <w:left w:val="none" w:color="000000" w:sz="4" w:space="0"/>
              <w:bottom w:val="single" w:color="000000" w:sz="4" w:space="0"/>
              <w:right w:val="single" w:color="000000" w:sz="4" w:space="0"/>
            </w:tcBorders>
            <w:tcW w:w="1147" w:type="dxa"/>
            <w:textDirection w:val="lrTb"/>
            <w:noWrap w:val="false"/>
          </w:tcPr>
          <w:p>
            <w:pPr>
              <w:jc w:val="center"/>
              <w:spacing w:line="360" w:lineRule="auto"/>
              <w:widowControl/>
              <w:rPr>
                <w:rFonts w:hint="eastAsia" w:ascii="仿宋" w:hAnsi="仿宋" w:eastAsia="仿宋" w:cs="仿宋"/>
                <w:szCs w:val="21"/>
              </w:rPr>
            </w:pPr>
            <w:r>
              <w:rPr>
                <w:rFonts w:hint="eastAsia" w:ascii="仿宋" w:hAnsi="仿宋" w:eastAsia="仿宋" w:cs="仿宋"/>
                <w:szCs w:val="21"/>
              </w:rPr>
            </w:r>
            <w:r/>
          </w:p>
        </w:tc>
      </w:tr>
    </w:tbl>
    <w:p>
      <w:pPr>
        <w:spacing w:line="360" w:lineRule="auto"/>
        <w:rPr>
          <w:rFonts w:hint="eastAsia" w:ascii="仿宋" w:hAnsi="仿宋" w:eastAsia="仿宋" w:cs="仿宋"/>
        </w:rPr>
      </w:pPr>
      <w:r>
        <w:rPr>
          <w:rFonts w:hint="eastAsia" w:ascii="仿宋" w:hAnsi="仿宋" w:eastAsia="仿宋" w:cs="仿宋"/>
        </w:rPr>
        <w:t xml:space="preserve">供应商名称（加盖电子公章）: </w:t>
      </w:r>
      <w:r>
        <w:rPr>
          <w:rFonts w:hint="eastAsia" w:ascii="仿宋" w:hAnsi="仿宋" w:eastAsia="仿宋" w:cs="仿宋"/>
          <w:u w:val="single"/>
        </w:rPr>
        <w:t xml:space="preserve">             </w:t>
      </w:r>
      <w:r>
        <w:rPr>
          <w:rFonts w:hint="eastAsia" w:ascii="仿宋" w:hAnsi="仿宋" w:eastAsia="仿宋" w:cs="仿宋"/>
        </w:rPr>
        <w:t xml:space="preserve">         </w:t>
      </w:r>
      <w:r/>
    </w:p>
    <w:p>
      <w:pPr>
        <w:spacing w:line="360" w:lineRule="auto"/>
        <w:rPr>
          <w:rFonts w:hint="eastAsia" w:ascii="仿宋" w:hAnsi="仿宋" w:eastAsia="仿宋" w:cs="仿宋"/>
        </w:rPr>
      </w:pPr>
      <w:r>
        <w:rPr>
          <w:rFonts w:hint="eastAsia" w:ascii="仿宋" w:hAnsi="仿宋" w:eastAsia="仿宋" w:cs="仿宋"/>
        </w:rPr>
        <w:t xml:space="preserve">日            期：          年    月    日</w:t>
      </w:r>
      <w:r/>
    </w:p>
    <w:p>
      <w:pPr>
        <w:spacing w:line="5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360" w:lineRule="auto"/>
        <w:rPr>
          <w:rFonts w:hint="eastAsia" w:ascii="仿宋" w:hAnsi="仿宋" w:eastAsia="仿宋" w:cs="仿宋"/>
          <w:b/>
        </w:rPr>
        <w:outlineLvl w:val="1"/>
      </w:pPr>
      <w:r>
        <w:rPr>
          <w:rFonts w:hint="eastAsia" w:ascii="仿宋" w:hAnsi="仿宋" w:eastAsia="仿宋" w:cs="仿宋"/>
          <w:b/>
          <w:color w:val="000000"/>
          <w:sz w:val="24"/>
          <w:szCs w:val="24"/>
        </w:rPr>
        <w:br w:type="page" w:clear="all"/>
      </w:r>
      <w:bookmarkStart w:id="104" w:name="_Toc504044389"/>
      <w:r/>
      <w:bookmarkStart w:id="105" w:name="_Toc8704"/>
      <w:r/>
      <w:bookmarkStart w:id="106" w:name="_Toc490133037"/>
      <w:r/>
      <w:bookmarkStart w:id="107" w:name="_Toc534273809"/>
      <w:r/>
      <w:bookmarkStart w:id="108" w:name="_Toc534273686"/>
      <w:r/>
      <w:bookmarkStart w:id="109" w:name="_Toc504056877"/>
      <w:r/>
      <w:bookmarkStart w:id="110" w:name="_Toc504573092"/>
      <w:r>
        <w:rPr>
          <w:rFonts w:hint="eastAsia" w:ascii="仿宋" w:hAnsi="仿宋" w:eastAsia="仿宋" w:cs="仿宋"/>
          <w:b/>
        </w:rPr>
        <w:t xml:space="preserve">格式十一、资格证明文件</w:t>
      </w:r>
      <w:bookmarkEnd w:id="104"/>
      <w:r/>
      <w:bookmarkEnd w:id="105"/>
      <w:r/>
      <w:bookmarkEnd w:id="106"/>
      <w:r/>
      <w:bookmarkEnd w:id="107"/>
      <w:r/>
      <w:bookmarkEnd w:id="108"/>
      <w:r/>
      <w:bookmarkEnd w:id="109"/>
      <w:r/>
      <w:bookmarkEnd w:id="110"/>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（1）具有独立承担民事责任的能力（提供法人或者其他组织的营业执照，自然人的身份证）；</w:t>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（2）具有良好的商业信誉和健全的财务会计制度（提供参加本次政府采购活动前上一年度的会计报表，成立不满一个月不需提供）；</w:t>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（3）具有履行合同所必需的设备和专业技术能力（根据项目需求提供履行合同所必需的设备和专业技术能力的证明材料或相关加盖公章的承诺函）；</w:t>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（4）有依法缴纳税收和社会保障资金的良好记录（提供参加本次采购活动前六个月内（任意一个月）依法缴纳税收和社会保障资金的相关材料）；</w:t>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（5）参参加政府采购活动前三年内，在经营活动中没有重大违法记录（提供参加本次政府采购活动前3年内在经营活动中没有重大违法记录的书面声明）；</w:t>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（6）法律、行政法规规定的其他条件：无。</w:t>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备注：根据《关于在政府采购活动中推行信用承诺制的通知》(宁财购通[2021]5号)的规定，政府采购供应商只需在资格审查环节提供满足相应条件的书面承诺书（南京市政府采购供应商信用承诺书），不再需要提供证明材料。供应商在中标（成交）后，应按采购文件要求，将上述由信用承诺书替代的证明材料提交采购人或采购代理机构核验。经核验无误后，由采购人或采购代理机构发出中标（成交）通知书。以下情况不适用信用承诺，须提供相关证明资格证明材料。</w:t>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（1）供应商被列入严重失信主体名单；</w:t>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（2）被相关监管部门作出行政处罚且尚在处罚有效期内；</w:t>
      </w:r>
      <w:r/>
    </w:p>
    <w:p>
      <w:pPr>
        <w:pStyle w:val="960"/>
        <w:rPr>
          <w:rFonts w:hint="eastAsia" w:ascii="仿宋" w:hAnsi="仿宋" w:eastAsia="仿宋" w:cs="仿宋"/>
          <w:bCs/>
          <w:sz w:val="21"/>
          <w:szCs w:val="21"/>
        </w:rPr>
      </w:pPr>
      <w:r>
        <w:rPr>
          <w:rFonts w:hint="eastAsia" w:ascii="仿宋" w:hAnsi="仿宋" w:eastAsia="仿宋" w:cs="仿宋"/>
          <w:bCs/>
          <w:sz w:val="21"/>
          <w:szCs w:val="21"/>
        </w:rPr>
        <w:t xml:space="preserve">（3）其他法律、行政法规规定的不适用信用承诺的情形。 </w:t>
      </w:r>
      <w:r/>
    </w:p>
    <w:p>
      <w:pPr>
        <w:pStyle w:val="960"/>
        <w:rPr>
          <w:rFonts w:hint="default" w:ascii="仿宋" w:hAnsi="仿宋" w:eastAsia="仿宋" w:cs="仿宋"/>
          <w:lang w:val="en-US" w:eastAsia="zh-CN"/>
        </w:rPr>
      </w:pPr>
      <w:r>
        <w:rPr>
          <w:rFonts w:hint="eastAsia" w:ascii="仿宋" w:hAnsi="仿宋" w:eastAsia="仿宋" w:cs="仿宋"/>
          <w:bCs/>
          <w:sz w:val="21"/>
          <w:szCs w:val="21"/>
        </w:rPr>
        <w:t xml:space="preserve">采购人根据采购项目的特殊要求规定的特定条件：</w:t>
      </w:r>
      <w:r>
        <w:rPr>
          <w:rFonts w:hint="eastAsia" w:ascii="仿宋" w:hAnsi="仿宋" w:eastAsia="仿宋" w:cs="仿宋"/>
          <w:bCs/>
          <w:sz w:val="21"/>
          <w:szCs w:val="21"/>
          <w:lang w:val="en-US" w:eastAsia="zh-CN"/>
        </w:rPr>
        <w:t xml:space="preserve">详见采购公告。</w:t>
      </w:r>
      <w:r/>
    </w:p>
    <w:p>
      <w:pPr>
        <w:rPr>
          <w:rFonts w:hint="eastAsia" w:ascii="仿宋" w:hAnsi="仿宋" w:eastAsia="仿宋" w:cs="仿宋"/>
        </w:rPr>
      </w:pPr>
      <w:r>
        <w:rPr>
          <w:rFonts w:hint="eastAsia" w:ascii="仿宋" w:hAnsi="仿宋" w:eastAsia="仿宋" w:cs="仿宋"/>
        </w:rPr>
        <w:br w:type="page" w:clear="all"/>
      </w:r>
      <w:r/>
    </w:p>
    <w:p>
      <w:pPr>
        <w:spacing w:line="360" w:lineRule="auto"/>
        <w:rPr>
          <w:rFonts w:hint="eastAsia" w:ascii="仿宋" w:hAnsi="仿宋" w:eastAsia="仿宋" w:cs="仿宋"/>
          <w:b/>
          <w:sz w:val="24"/>
        </w:rPr>
      </w:pPr>
      <w:r>
        <w:rPr>
          <w:rFonts w:hint="eastAsia" w:ascii="仿宋" w:hAnsi="仿宋" w:eastAsia="仿宋" w:cs="仿宋"/>
          <w:b/>
          <w:sz w:val="24"/>
        </w:rPr>
        <w:t xml:space="preserve">附件一：</w:t>
      </w:r>
      <w:r/>
    </w:p>
    <w:p>
      <w:pPr>
        <w:jc w:val="center"/>
        <w:spacing w:line="360" w:lineRule="auto"/>
        <w:rPr>
          <w:rFonts w:hint="eastAsia" w:ascii="仿宋" w:hAnsi="仿宋" w:eastAsia="仿宋" w:cs="仿宋"/>
          <w:b/>
          <w:sz w:val="24"/>
        </w:rPr>
      </w:pPr>
      <w:r>
        <w:rPr>
          <w:rFonts w:hint="eastAsia" w:ascii="仿宋" w:hAnsi="仿宋" w:eastAsia="仿宋" w:cs="仿宋"/>
          <w:b/>
          <w:bCs/>
          <w:sz w:val="24"/>
        </w:rPr>
        <w:t xml:space="preserve">具备履行合同所必需的设备和专业技术能力的书面声明</w:t>
      </w:r>
      <w:r/>
    </w:p>
    <w:p>
      <w:pPr>
        <w:spacing w:line="360" w:lineRule="auto"/>
        <w:rPr>
          <w:rFonts w:hint="eastAsia" w:ascii="仿宋" w:hAnsi="仿宋" w:eastAsia="仿宋" w:cs="仿宋"/>
        </w:rPr>
      </w:pPr>
      <w:r>
        <w:rPr>
          <w:rFonts w:hint="eastAsia" w:ascii="仿宋" w:hAnsi="仿宋" w:eastAsia="仿宋" w:cs="仿宋"/>
          <w:lang w:eastAsia="zh-CN"/>
        </w:rPr>
        <w:t xml:space="preserve">南京市雨花台区保障房片区管理办公室</w:t>
      </w:r>
      <w:r>
        <w:rPr>
          <w:rFonts w:hint="eastAsia" w:ascii="仿宋" w:hAnsi="仿宋" w:eastAsia="仿宋" w:cs="仿宋"/>
        </w:rPr>
        <w:t xml:space="preserve">：</w:t>
      </w:r>
      <w:r/>
    </w:p>
    <w:p>
      <w:pPr>
        <w:ind w:firstLine="492"/>
        <w:spacing w:line="360" w:lineRule="auto"/>
        <w:rPr>
          <w:rFonts w:hint="eastAsia" w:ascii="仿宋" w:hAnsi="仿宋" w:eastAsia="仿宋" w:cs="仿宋"/>
          <w:bCs/>
        </w:rPr>
      </w:pPr>
      <w:r>
        <w:rPr>
          <w:rFonts w:hint="eastAsia" w:ascii="仿宋" w:hAnsi="仿宋" w:eastAsia="仿宋" w:cs="仿宋"/>
          <w:bCs/>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仿宋" w:hAnsi="仿宋" w:eastAsia="仿宋" w:cs="仿宋"/>
          <w:bCs/>
        </w:rPr>
      </w:pPr>
      <w:r>
        <w:rPr>
          <w:rFonts w:hint="eastAsia" w:ascii="仿宋" w:hAnsi="仿宋" w:eastAsia="仿宋" w:cs="仿宋"/>
          <w:bCs/>
        </w:rPr>
        <w:t xml:space="preserve">主要设备有：</w:t>
      </w:r>
      <w:r>
        <w:rPr>
          <w:rFonts w:hint="eastAsia" w:ascii="仿宋" w:hAnsi="仿宋" w:eastAsia="仿宋" w:cs="仿宋"/>
          <w:bCs/>
          <w:u w:val="single"/>
        </w:rPr>
        <w:t xml:space="preserve">                  ( 若有 )</w:t>
      </w:r>
      <w:r>
        <w:rPr>
          <w:rFonts w:hint="eastAsia" w:ascii="仿宋" w:hAnsi="仿宋" w:eastAsia="仿宋" w:cs="仿宋"/>
          <w:bCs/>
        </w:rPr>
        <w:t xml:space="preserve">。</w:t>
      </w:r>
      <w:r/>
    </w:p>
    <w:p>
      <w:pPr>
        <w:ind w:firstLine="492"/>
        <w:spacing w:line="360" w:lineRule="auto"/>
        <w:rPr>
          <w:rFonts w:hint="eastAsia" w:ascii="仿宋" w:hAnsi="仿宋" w:eastAsia="仿宋" w:cs="仿宋"/>
          <w:bCs/>
        </w:rPr>
      </w:pPr>
      <w:r>
        <w:rPr>
          <w:rFonts w:hint="eastAsia" w:ascii="仿宋" w:hAnsi="仿宋" w:eastAsia="仿宋" w:cs="仿宋"/>
          <w:bCs/>
        </w:rPr>
        <w:t xml:space="preserve">主要专业技术能力有：</w:t>
      </w:r>
      <w:r>
        <w:rPr>
          <w:rFonts w:hint="eastAsia" w:ascii="仿宋" w:hAnsi="仿宋" w:eastAsia="仿宋" w:cs="仿宋"/>
          <w:bCs/>
          <w:u w:val="single"/>
        </w:rPr>
        <w:t xml:space="preserve">                            ( 若有 )</w:t>
      </w:r>
      <w:r>
        <w:rPr>
          <w:rFonts w:hint="eastAsia" w:ascii="仿宋" w:hAnsi="仿宋" w:eastAsia="仿宋" w:cs="仿宋"/>
          <w:bCs/>
        </w:rPr>
        <w:t xml:space="preserve">。</w:t>
      </w:r>
      <w:r/>
    </w:p>
    <w:p>
      <w:pPr>
        <w:ind w:firstLine="492"/>
        <w:spacing w:line="360" w:lineRule="auto"/>
        <w:rPr>
          <w:rFonts w:hint="eastAsia" w:ascii="仿宋" w:hAnsi="仿宋" w:eastAsia="仿宋" w:cs="仿宋"/>
          <w:bCs/>
        </w:rPr>
      </w:pPr>
      <w:r>
        <w:rPr>
          <w:rFonts w:hint="eastAsia" w:ascii="仿宋" w:hAnsi="仿宋" w:eastAsia="仿宋" w:cs="仿宋"/>
          <w:bCs/>
        </w:rPr>
        <w:t xml:space="preserve">其他证明材料及文件：（如果投标人认为需要提供的话）</w:t>
      </w:r>
      <w:r/>
    </w:p>
    <w:p>
      <w:pPr>
        <w:pStyle w:val="712"/>
        <w:rPr>
          <w:rFonts w:hint="eastAsia" w:ascii="仿宋" w:hAnsi="仿宋" w:eastAsia="仿宋" w:cs="仿宋"/>
          <w:bCs/>
        </w:rPr>
      </w:pPr>
      <w:r>
        <w:rPr>
          <w:rFonts w:hint="eastAsia" w:ascii="仿宋" w:hAnsi="仿宋" w:eastAsia="仿宋" w:cs="仿宋"/>
          <w:bCs/>
        </w:rPr>
      </w:r>
      <w:r/>
    </w:p>
    <w:p>
      <w:pPr>
        <w:rPr>
          <w:rFonts w:hint="eastAsia" w:ascii="仿宋" w:hAnsi="仿宋" w:eastAsia="仿宋" w:cs="仿宋"/>
        </w:rPr>
      </w:pPr>
      <w:r>
        <w:rPr>
          <w:rFonts w:hint="eastAsia" w:ascii="仿宋" w:hAnsi="仿宋" w:eastAsia="仿宋" w:cs="仿宋"/>
        </w:rPr>
      </w:r>
      <w:r/>
    </w:p>
    <w:p>
      <w:pPr>
        <w:jc w:val="right"/>
        <w:spacing w:line="360" w:lineRule="auto"/>
        <w:rPr>
          <w:rFonts w:hint="eastAsia" w:ascii="仿宋" w:hAnsi="仿宋" w:eastAsia="仿宋" w:cs="仿宋"/>
        </w:rPr>
      </w:pPr>
      <w:r>
        <w:rPr>
          <w:rFonts w:hint="eastAsia" w:ascii="仿宋" w:hAnsi="仿宋" w:eastAsia="仿宋" w:cs="仿宋"/>
        </w:rPr>
        <w:t xml:space="preserve">供应商名称（加盖电子公章）:    </w:t>
      </w:r>
      <w:r/>
    </w:p>
    <w:p>
      <w:pPr>
        <w:ind w:firstLine="5720"/>
        <w:spacing w:line="360" w:lineRule="auto"/>
        <w:rPr>
          <w:rFonts w:hint="eastAsia" w:ascii="仿宋" w:hAnsi="仿宋" w:eastAsia="仿宋" w:cs="仿宋"/>
        </w:rPr>
      </w:pPr>
      <w:r>
        <w:rPr>
          <w:rFonts w:hint="eastAsia" w:ascii="仿宋" w:hAnsi="仿宋" w:eastAsia="仿宋" w:cs="仿宋"/>
        </w:rPr>
        <w:t xml:space="preserve">日期：   年   月   日</w:t>
      </w:r>
      <w:r/>
    </w:p>
    <w:p>
      <w:pPr>
        <w:ind w:firstLine="431"/>
        <w:spacing w:line="360" w:lineRule="auto"/>
        <w:rPr>
          <w:rFonts w:hint="eastAsia" w:ascii="仿宋" w:hAnsi="仿宋" w:eastAsia="仿宋" w:cs="仿宋"/>
          <w:bCs/>
        </w:rPr>
      </w:pPr>
      <w:r>
        <w:rPr>
          <w:rFonts w:hint="eastAsia" w:ascii="仿宋" w:hAnsi="仿宋" w:eastAsia="仿宋" w:cs="仿宋"/>
          <w:bCs/>
        </w:rPr>
      </w:r>
      <w:r/>
    </w:p>
    <w:p>
      <w:pPr>
        <w:spacing w:line="360" w:lineRule="auto"/>
        <w:rPr>
          <w:rFonts w:hint="eastAsia" w:ascii="仿宋" w:hAnsi="仿宋" w:eastAsia="仿宋" w:cs="仿宋"/>
        </w:rPr>
      </w:pPr>
      <w:r>
        <w:rPr>
          <w:rFonts w:hint="eastAsia" w:ascii="仿宋" w:hAnsi="仿宋" w:eastAsia="仿宋" w:cs="仿宋"/>
        </w:rPr>
      </w:r>
      <w:r/>
    </w:p>
    <w:p>
      <w:pPr>
        <w:pStyle w:val="960"/>
        <w:rPr>
          <w:rFonts w:hint="eastAsia" w:ascii="仿宋" w:hAnsi="仿宋" w:eastAsia="仿宋" w:cs="仿宋"/>
        </w:rPr>
      </w:pPr>
      <w:r>
        <w:rPr>
          <w:rFonts w:hint="eastAsia" w:ascii="仿宋" w:hAnsi="仿宋" w:eastAsia="仿宋" w:cs="仿宋"/>
        </w:rPr>
      </w:r>
      <w:r/>
    </w:p>
    <w:p>
      <w:pPr>
        <w:pStyle w:val="96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sz w:val="24"/>
        </w:rPr>
      </w:pPr>
      <w:r>
        <w:rPr>
          <w:rFonts w:hint="eastAsia" w:ascii="仿宋" w:hAnsi="仿宋" w:eastAsia="仿宋" w:cs="仿宋"/>
          <w:sz w:val="24"/>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br w:type="column"/>
      </w:r>
      <w:r>
        <w:rPr>
          <w:rFonts w:hint="eastAsia" w:ascii="仿宋" w:hAnsi="仿宋" w:eastAsia="仿宋" w:cs="仿宋"/>
          <w:b/>
          <w:sz w:val="24"/>
        </w:rPr>
        <w:t xml:space="preserve">附件二：</w:t>
      </w:r>
      <w:r/>
    </w:p>
    <w:p>
      <w:pPr>
        <w:jc w:val="center"/>
        <w:spacing w:line="360" w:lineRule="auto"/>
        <w:rPr>
          <w:rFonts w:hint="eastAsia" w:ascii="仿宋" w:hAnsi="仿宋" w:eastAsia="仿宋" w:cs="仿宋"/>
          <w:b/>
          <w:sz w:val="24"/>
        </w:rPr>
      </w:pPr>
      <w:r>
        <w:rPr>
          <w:rFonts w:hint="eastAsia" w:ascii="仿宋" w:hAnsi="仿宋" w:eastAsia="仿宋" w:cs="仿宋"/>
          <w:b/>
          <w:sz w:val="24"/>
        </w:rPr>
        <w:t xml:space="preserve">参加政府采购活动前三年内，在经营活动中没有重大违法记录</w:t>
      </w:r>
      <w:r/>
    </w:p>
    <w:p>
      <w:pPr>
        <w:spacing w:line="360" w:lineRule="auto"/>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rPr>
      </w:pPr>
      <w:r>
        <w:rPr>
          <w:rFonts w:hint="eastAsia" w:ascii="仿宋" w:hAnsi="仿宋" w:eastAsia="仿宋" w:cs="仿宋"/>
          <w:lang w:eastAsia="zh-CN"/>
        </w:rPr>
        <w:t xml:space="preserve">南京市雨花台区保障房片区管理办公室</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r>
      <w:r/>
    </w:p>
    <w:p>
      <w:pPr>
        <w:ind w:firstLine="440"/>
        <w:spacing w:line="360" w:lineRule="auto"/>
        <w:rPr>
          <w:rFonts w:hint="eastAsia" w:ascii="仿宋" w:hAnsi="仿宋" w:eastAsia="仿宋" w:cs="仿宋"/>
        </w:rPr>
      </w:pPr>
      <w:r>
        <w:rPr>
          <w:rFonts w:hint="eastAsia" w:ascii="仿宋" w:hAnsi="仿宋" w:eastAsia="仿宋" w:cs="仿宋"/>
        </w:rPr>
        <w:t xml:space="preserve">我单位（响应人名称）郑重声明：</w:t>
      </w:r>
      <w:r/>
    </w:p>
    <w:p>
      <w:pPr>
        <w:ind w:firstLine="440"/>
        <w:spacing w:line="360" w:lineRule="auto"/>
        <w:rPr>
          <w:rFonts w:hint="eastAsia" w:ascii="仿宋" w:hAnsi="仿宋" w:eastAsia="仿宋" w:cs="仿宋"/>
        </w:rPr>
      </w:pPr>
      <w:r>
        <w:rPr>
          <w:rFonts w:hint="eastAsia" w:ascii="仿宋" w:hAnsi="仿宋" w:eastAsia="仿宋" w:cs="仿宋"/>
        </w:rPr>
        <w:t xml:space="preserve">参加政府采购活动前三年内在经营活动中</w:t>
      </w:r>
      <w:r>
        <w:rPr>
          <w:rFonts w:hint="eastAsia" w:ascii="仿宋" w:hAnsi="仿宋" w:eastAsia="仿宋" w:cs="仿宋"/>
          <w:u w:val="single"/>
        </w:rPr>
        <w:t xml:space="preserve">            </w:t>
      </w:r>
      <w:r>
        <w:rPr>
          <w:rFonts w:hint="eastAsia" w:ascii="仿宋" w:hAnsi="仿宋" w:eastAsia="仿宋" w:cs="仿宋"/>
        </w:rPr>
        <w:t xml:space="preserve">（在下划线上如实填写：有或没有）重大违法记录。</w:t>
      </w:r>
      <w:r/>
    </w:p>
    <w:p>
      <w:pPr>
        <w:ind w:firstLine="440"/>
        <w:spacing w:line="360" w:lineRule="auto"/>
        <w:rPr>
          <w:rFonts w:hint="eastAsia" w:ascii="仿宋" w:hAnsi="仿宋" w:eastAsia="仿宋" w:cs="仿宋"/>
        </w:rPr>
      </w:pPr>
      <w:r>
        <w:rPr>
          <w:rFonts w:hint="eastAsia" w:ascii="仿宋" w:hAnsi="仿宋" w:eastAsia="仿宋" w:cs="仿宋"/>
        </w:rPr>
        <w:t xml:space="preserve">（说明：政府采购法第二十二条第一款第五项所称重大违法记录，是指响应人因违法经营受到刑事处罚或者责令停产停业、吊销许可证或者执照、较大数额罚款等行政处罚。）</w:t>
      </w:r>
      <w:r/>
    </w:p>
    <w:p>
      <w:pPr>
        <w:jc w:val="right"/>
        <w:spacing w:line="360" w:lineRule="auto"/>
        <w:rPr>
          <w:rFonts w:hint="eastAsia" w:ascii="仿宋" w:hAnsi="仿宋" w:eastAsia="仿宋" w:cs="仿宋"/>
        </w:rPr>
      </w:pPr>
      <w:r>
        <w:rPr>
          <w:rFonts w:hint="eastAsia" w:ascii="仿宋" w:hAnsi="仿宋" w:eastAsia="仿宋" w:cs="仿宋"/>
        </w:rPr>
        <w:t xml:space="preserve">供应商名称（加盖电子公章）:    </w:t>
      </w:r>
      <w:r/>
    </w:p>
    <w:p>
      <w:pPr>
        <w:ind w:firstLine="5720"/>
        <w:spacing w:line="360" w:lineRule="auto"/>
        <w:rPr>
          <w:rFonts w:hint="eastAsia" w:ascii="仿宋" w:hAnsi="仿宋" w:eastAsia="仿宋" w:cs="仿宋"/>
        </w:rPr>
      </w:pPr>
      <w:r>
        <w:rPr>
          <w:rFonts w:hint="eastAsia" w:ascii="仿宋" w:hAnsi="仿宋" w:eastAsia="仿宋" w:cs="仿宋"/>
        </w:rPr>
        <w:t xml:space="preserve">日期：   年   月   日</w:t>
      </w:r>
      <w:r/>
    </w:p>
    <w:p>
      <w:pPr>
        <w:pStyle w:val="960"/>
        <w:ind w:firstLine="420"/>
        <w:rPr>
          <w:rFonts w:hint="eastAsia" w:ascii="仿宋" w:hAnsi="仿宋" w:eastAsia="仿宋" w:cs="仿宋"/>
          <w:sz w:val="21"/>
        </w:rPr>
      </w:pPr>
      <w:r>
        <w:rPr>
          <w:rFonts w:hint="eastAsia" w:ascii="仿宋" w:hAnsi="仿宋" w:eastAsia="仿宋" w:cs="仿宋"/>
          <w:sz w:val="21"/>
        </w:rPr>
      </w:r>
      <w:r/>
    </w:p>
    <w:p>
      <w:pPr>
        <w:rPr>
          <w:rFonts w:hint="eastAsia" w:ascii="仿宋" w:hAnsi="仿宋" w:eastAsia="仿宋" w:cs="仿宋"/>
        </w:rPr>
      </w:pPr>
      <w:r>
        <w:rPr>
          <w:rFonts w:hint="eastAsia" w:ascii="仿宋" w:hAnsi="仿宋" w:eastAsia="仿宋" w:cs="仿宋"/>
        </w:rPr>
        <w:br w:type="page" w:clear="all"/>
      </w:r>
      <w:r/>
    </w:p>
    <w:p>
      <w:pPr>
        <w:spacing w:line="360" w:lineRule="auto"/>
        <w:rPr>
          <w:rFonts w:hint="eastAsia" w:ascii="仿宋" w:hAnsi="仿宋" w:eastAsia="仿宋" w:cs="仿宋"/>
          <w:b/>
        </w:rPr>
        <w:outlineLvl w:val="1"/>
      </w:pPr>
      <w:r>
        <w:rPr>
          <w:rFonts w:hint="eastAsia" w:ascii="仿宋" w:hAnsi="仿宋" w:eastAsia="仿宋" w:cs="仿宋"/>
          <w:b/>
        </w:rPr>
        <w:t xml:space="preserve">附件三：</w:t>
      </w:r>
      <w:r/>
    </w:p>
    <w:p>
      <w:pPr>
        <w:spacing w:line="360" w:lineRule="auto"/>
        <w:rPr>
          <w:rFonts w:hint="eastAsia" w:ascii="仿宋" w:hAnsi="仿宋" w:eastAsia="仿宋" w:cs="仿宋"/>
          <w:b/>
        </w:rPr>
        <w:outlineLvl w:val="1"/>
      </w:pPr>
      <w:r/>
      <w:bookmarkStart w:id="111" w:name="_Toc5441"/>
      <w:r>
        <w:rPr>
          <w:rFonts w:hint="eastAsia" w:ascii="仿宋" w:hAnsi="仿宋" w:eastAsia="仿宋" w:cs="仿宋"/>
          <w:b/>
          <w:bCs/>
          <w:szCs w:val="21"/>
        </w:rPr>
        <w:t xml:space="preserve">《</w:t>
      </w:r>
      <w:r>
        <w:rPr>
          <w:rFonts w:hint="eastAsia" w:ascii="仿宋" w:hAnsi="仿宋" w:eastAsia="仿宋" w:cs="仿宋"/>
          <w:b/>
          <w:bCs/>
          <w:sz w:val="21"/>
          <w:szCs w:val="21"/>
          <w:lang w:val="en-US" w:eastAsia="zh-CN" w:bidi="ar-SA"/>
        </w:rPr>
        <w:t xml:space="preserve">南京市政府采购供应商信用承诺书</w:t>
      </w:r>
      <w:r>
        <w:rPr>
          <w:rFonts w:hint="eastAsia" w:ascii="仿宋" w:hAnsi="仿宋" w:eastAsia="仿宋" w:cs="仿宋"/>
          <w:b/>
          <w:bCs/>
          <w:szCs w:val="21"/>
        </w:rPr>
        <w:t xml:space="preserve">》</w:t>
      </w:r>
      <w:r/>
    </w:p>
    <w:p>
      <w:pPr>
        <w:jc w:val="center"/>
        <w:keepLines w:val="0"/>
        <w:keepNext w:val="0"/>
        <w:pageBreakBefore w:val="0"/>
        <w:widowControl w:val="off"/>
        <w:rPr>
          <w:rFonts w:hint="eastAsia" w:ascii="宋体" w:hAnsi="宋体" w:eastAsia="宋体" w:cs="宋体"/>
          <w:sz w:val="44"/>
          <w:szCs w:val="52"/>
          <w:lang w:val="en-US" w:eastAsia="zh-CN"/>
        </w:rPr>
      </w:pPr>
      <w:r>
        <w:rPr>
          <w:rFonts w:hint="eastAsia" w:ascii="宋体" w:hAnsi="宋体" w:eastAsia="宋体" w:cs="宋体"/>
          <w:sz w:val="44"/>
          <w:szCs w:val="52"/>
          <w:lang w:val="en-US" w:eastAsia="zh-CN"/>
        </w:rPr>
        <w:t xml:space="preserve">南京市政府采购供应商信用承诺书</w:t>
      </w:r>
      <w:r/>
    </w:p>
    <w:p>
      <w:pPr>
        <w:jc w:val="center"/>
        <w:keepLines w:val="0"/>
        <w:keepNext w:val="0"/>
        <w:pageBreakBefore w:val="0"/>
        <w:widowControl w:val="off"/>
        <w:rPr>
          <w:rFonts w:hint="eastAsia" w:ascii="宋体" w:hAnsi="宋体" w:eastAsia="宋体" w:cs="宋体"/>
          <w:sz w:val="44"/>
          <w:szCs w:val="52"/>
          <w:lang w:val="en-US" w:eastAsia="zh-CN"/>
        </w:rPr>
      </w:pPr>
      <w:r>
        <w:rPr>
          <w:rFonts w:hint="eastAsia" w:ascii="宋体" w:hAnsi="宋体" w:eastAsia="宋体" w:cs="宋体"/>
          <w:color w:val="000000"/>
          <w:szCs w:val="21"/>
        </w:rPr>
        <w:t xml:space="preserve">（按照以下格式自行填写，由法定代表人签字并盖单位公章，随投标文件一并递交）</w:t>
      </w:r>
      <w:r/>
    </w:p>
    <w:p>
      <w:pPr>
        <w:jc w:val="right"/>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r>
      <w:r/>
    </w:p>
    <w:p>
      <w:pPr>
        <w:jc w:val="right"/>
        <w:rPr>
          <w:rFonts w:hint="eastAsia" w:ascii="宋体" w:hAnsi="宋体" w:eastAsia="宋体" w:cs="宋体"/>
          <w:sz w:val="22"/>
          <w:szCs w:val="28"/>
          <w:lang w:val="en-US" w:eastAsia="zh-CN"/>
        </w:rPr>
      </w:pPr>
      <w:r>
        <w:rPr>
          <w:rFonts w:hint="eastAsia" w:ascii="宋体" w:hAnsi="宋体" w:eastAsia="宋体" w:cs="宋体"/>
          <w:sz w:val="22"/>
          <w:szCs w:val="28"/>
          <w:lang w:val="en-US" w:eastAsia="zh-CN"/>
        </w:rPr>
        <w:t xml:space="preserve">XXXX年XX月XX日</w:t>
      </w:r>
      <w:r/>
    </w:p>
    <w:p>
      <w:pPr>
        <w:jc w:val="center"/>
        <w:rPr>
          <w:rFonts w:hint="eastAsia" w:ascii="宋体" w:hAnsi="宋体" w:eastAsia="宋体" w:cs="宋体"/>
          <w:lang w:val="en-US" w:eastAsia="zh-CN"/>
        </w:rPr>
      </w:pPr>
      <w:r>
        <w:rPr>
          <w:rFonts w:hint="eastAsia" w:ascii="宋体" w:hAnsi="宋体" w:eastAsia="宋体" w:cs="宋体"/>
          <w:lang w:val="en-US" w:eastAsia="zh-CN"/>
        </w:rPr>
      </w:r>
      <w:r/>
    </w:p>
    <w:tbl>
      <w:tblPr>
        <w:tblStyle w:val="669"/>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供应商名称（盖章）：</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法定代表人（签字）：</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XXXX年XX月XX日</w:t>
            </w:r>
            <w:r/>
          </w:p>
        </w:tc>
      </w:tr>
    </w:tbl>
    <w:p>
      <w:pPr>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注：根据《关于在政府采购活动中推行信用承诺制的通知》（宁财购通</w:t>
      </w:r>
      <w:r>
        <w:rPr>
          <w:rFonts w:hint="eastAsia" w:ascii="宋体" w:hAnsi="宋体" w:eastAsia="宋体" w:cs="宋体"/>
          <w:color w:val="000000"/>
          <w:sz w:val="24"/>
        </w:rPr>
        <w:t xml:space="preserve">〔2021〕</w:t>
      </w:r>
      <w:r>
        <w:rPr>
          <w:rFonts w:hint="eastAsia" w:ascii="宋体" w:hAnsi="宋体" w:eastAsia="宋体" w:cs="宋体"/>
          <w:color w:val="000000"/>
          <w:sz w:val="24"/>
          <w:szCs w:val="22"/>
        </w:rPr>
        <w:t xml:space="preserve">5 号）规定，针对本项目第一章招标公告中 “二、供应商资格要求 2.1 满足《中华人民共和国政府采购法》第二十二条规定” 所涉及的证明材料，供应商可选择以下任一方式在投标文件中提供：</w:t>
      </w:r>
      <w:r/>
    </w:p>
    <w:p>
      <w:pPr>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①一次性提交完整的相关证明材料；</w:t>
      </w:r>
      <w:r/>
    </w:p>
    <w:p>
      <w:pPr>
        <w:ind w:firstLine="480"/>
        <w:spacing w:line="360" w:lineRule="auto"/>
        <w:rPr>
          <w:rFonts w:hint="eastAsia" w:ascii="宋体" w:hAnsi="宋体" w:eastAsia="宋体" w:cs="宋体"/>
          <w:color w:val="000000"/>
          <w:sz w:val="24"/>
          <w:szCs w:val="22"/>
        </w:rPr>
      </w:pPr>
      <w:r>
        <w:rPr>
          <w:rFonts w:hint="eastAsia" w:ascii="宋体" w:hAnsi="宋体" w:eastAsia="宋体" w:cs="宋体"/>
          <w:color w:val="000000"/>
          <w:sz w:val="24"/>
          <w:szCs w:val="22"/>
        </w:rPr>
        <w:t xml:space="preserve">②提供满足该资格条件的书面承诺书（即《南京市政府采购供应商信用承诺书》）。</w:t>
      </w:r>
      <w:r/>
    </w:p>
    <w:p>
      <w:pPr>
        <w:spacing w:line="360" w:lineRule="auto"/>
        <w:rPr>
          <w:rFonts w:hint="eastAsia" w:ascii="仿宋" w:hAnsi="仿宋" w:eastAsia="仿宋" w:cs="仿宋"/>
          <w:b/>
        </w:rPr>
        <w:outlineLvl w:val="1"/>
      </w:pPr>
      <w:r>
        <w:rPr>
          <w:rFonts w:hint="eastAsia" w:ascii="仿宋" w:hAnsi="仿宋" w:eastAsia="仿宋" w:cs="仿宋"/>
          <w:b/>
        </w:rPr>
      </w:r>
      <w:r/>
    </w:p>
    <w:p>
      <w:pPr>
        <w:spacing w:line="360" w:lineRule="auto"/>
        <w:rPr>
          <w:rFonts w:hint="eastAsia" w:ascii="仿宋" w:hAnsi="仿宋" w:eastAsia="仿宋" w:cs="仿宋"/>
          <w:b/>
        </w:rPr>
        <w:outlineLvl w:val="1"/>
      </w:pPr>
      <w:r>
        <w:rPr>
          <w:rFonts w:hint="eastAsia" w:ascii="仿宋" w:hAnsi="仿宋" w:eastAsia="仿宋" w:cs="仿宋"/>
          <w:b/>
        </w:rPr>
      </w:r>
      <w:r/>
    </w:p>
    <w:p>
      <w:pPr>
        <w:spacing w:line="360" w:lineRule="auto"/>
        <w:rPr>
          <w:rFonts w:hint="eastAsia" w:ascii="仿宋" w:hAnsi="仿宋" w:eastAsia="仿宋" w:cs="仿宋"/>
          <w:b/>
        </w:rPr>
        <w:outlineLvl w:val="1"/>
      </w:pPr>
      <w:r>
        <w:rPr>
          <w:rFonts w:hint="eastAsia" w:ascii="仿宋" w:hAnsi="仿宋" w:eastAsia="仿宋" w:cs="仿宋"/>
          <w:b/>
        </w:rPr>
        <w:t xml:space="preserve">附件四、自行履行合同义务承诺书</w:t>
      </w:r>
      <w:r/>
    </w:p>
    <w:p>
      <w:pPr>
        <w:pStyle w:val="712"/>
        <w:rPr>
          <w:rFonts w:hint="eastAsia" w:ascii="仿宋" w:hAnsi="仿宋" w:eastAsia="仿宋" w:cs="仿宋"/>
          <w:b/>
        </w:rPr>
      </w:pPr>
      <w:r>
        <w:rPr>
          <w:rFonts w:hint="eastAsia" w:ascii="仿宋" w:hAnsi="仿宋" w:eastAsia="仿宋" w:cs="仿宋"/>
          <w:b/>
        </w:rPr>
      </w:r>
      <w:r/>
    </w:p>
    <w:p>
      <w:pPr>
        <w:jc w:val="center"/>
        <w:rPr>
          <w:rFonts w:hint="eastAsia" w:ascii="仿宋" w:hAnsi="仿宋" w:eastAsia="仿宋" w:cs="仿宋"/>
          <w:b/>
          <w:bCs/>
          <w:sz w:val="24"/>
          <w:szCs w:val="24"/>
        </w:rPr>
      </w:pPr>
      <w:r>
        <w:rPr>
          <w:rFonts w:hint="eastAsia" w:ascii="仿宋" w:hAnsi="仿宋" w:eastAsia="仿宋" w:cs="仿宋"/>
          <w:b/>
          <w:bCs/>
          <w:sz w:val="24"/>
          <w:szCs w:val="24"/>
        </w:rPr>
        <w:t xml:space="preserve">自行履行合同义务承诺书</w:t>
      </w:r>
      <w:r/>
    </w:p>
    <w:p>
      <w:pPr>
        <w:jc w:val="center"/>
        <w:rPr>
          <w:rFonts w:hint="eastAsia" w:ascii="仿宋" w:hAnsi="仿宋" w:eastAsia="仿宋" w:cs="仿宋"/>
          <w:b/>
          <w:bCs/>
          <w:sz w:val="24"/>
          <w:szCs w:val="24"/>
        </w:rPr>
      </w:pPr>
      <w:r>
        <w:rPr>
          <w:rFonts w:hint="eastAsia" w:ascii="仿宋" w:hAnsi="仿宋" w:eastAsia="仿宋" w:cs="仿宋"/>
          <w:b/>
          <w:bCs/>
          <w:sz w:val="24"/>
          <w:szCs w:val="24"/>
        </w:rPr>
      </w:r>
      <w:r/>
    </w:p>
    <w:p>
      <w:pPr>
        <w:spacing w:line="360" w:lineRule="auto"/>
        <w:rPr>
          <w:rFonts w:hint="eastAsia" w:ascii="仿宋" w:hAnsi="仿宋" w:eastAsia="仿宋" w:cs="仿宋"/>
        </w:rPr>
      </w:pPr>
      <w:r>
        <w:rPr>
          <w:rFonts w:hint="eastAsia" w:ascii="仿宋" w:hAnsi="仿宋" w:eastAsia="仿宋" w:cs="仿宋"/>
          <w:lang w:eastAsia="zh-CN"/>
        </w:rPr>
        <w:t xml:space="preserve">南京市雨花台区保障房片区管理办公室</w:t>
      </w:r>
      <w:r>
        <w:rPr>
          <w:rFonts w:hint="eastAsia" w:ascii="仿宋" w:hAnsi="仿宋" w:eastAsia="仿宋" w:cs="仿宋"/>
        </w:rPr>
        <w:t xml:space="preserve">：</w:t>
      </w:r>
      <w:r/>
    </w:p>
    <w:p>
      <w:pPr>
        <w:spacing w:line="360" w:lineRule="auto"/>
        <w:rPr>
          <w:rFonts w:hint="eastAsia" w:ascii="仿宋" w:hAnsi="仿宋" w:eastAsia="仿宋" w:cs="仿宋"/>
        </w:rPr>
      </w:pPr>
      <w:r>
        <w:rPr>
          <w:rFonts w:hint="eastAsia" w:ascii="仿宋" w:hAnsi="仿宋" w:eastAsia="仿宋" w:cs="仿宋"/>
        </w:rPr>
        <w:t xml:space="preserve">我单位</w:t>
      </w:r>
      <w:r>
        <w:rPr>
          <w:rFonts w:hint="eastAsia" w:ascii="仿宋" w:hAnsi="仿宋" w:eastAsia="仿宋" w:cs="仿宋"/>
          <w:u w:val="single"/>
        </w:rPr>
        <w:t xml:space="preserve">       </w:t>
      </w:r>
      <w:r>
        <w:rPr>
          <w:rFonts w:hint="eastAsia" w:ascii="仿宋" w:hAnsi="仿宋" w:eastAsia="仿宋" w:cs="仿宋"/>
        </w:rPr>
        <w:t xml:space="preserve">（供应商名称）郑重承诺：</w:t>
      </w:r>
      <w:r/>
    </w:p>
    <w:p>
      <w:pPr>
        <w:ind w:firstLine="420"/>
        <w:spacing w:line="360" w:lineRule="auto"/>
        <w:rPr>
          <w:rFonts w:hint="eastAsia" w:ascii="仿宋" w:hAnsi="仿宋" w:eastAsia="仿宋" w:cs="仿宋"/>
        </w:rPr>
      </w:pPr>
      <w:r>
        <w:rPr>
          <w:rFonts w:hint="eastAsia" w:ascii="仿宋" w:hAnsi="仿宋" w:eastAsia="仿宋" w:cs="仿宋"/>
        </w:rPr>
        <w:t xml:space="preserve">我单位中标（成交）后自行履行合同的全部义务，不存在委托挂靠投标或中标后转包的行为。若有违反，采购人一经发现随时有权取消成交供应商资格或中止合同，我单位承担全部后果。</w:t>
      </w:r>
      <w:r/>
    </w:p>
    <w:p>
      <w:pPr>
        <w:spacing w:line="360" w:lineRule="auto"/>
        <w:rPr>
          <w:rFonts w:hint="eastAsia" w:ascii="仿宋" w:hAnsi="仿宋" w:eastAsia="仿宋" w:cs="仿宋"/>
        </w:rPr>
      </w:pPr>
      <w:r>
        <w:rPr>
          <w:rFonts w:hint="eastAsia" w:ascii="仿宋" w:hAnsi="仿宋" w:eastAsia="仿宋" w:cs="仿宋"/>
        </w:rPr>
        <w:t xml:space="preserve">                                     </w:t>
      </w:r>
      <w:r/>
    </w:p>
    <w:p>
      <w:pPr>
        <w:rPr>
          <w:rFonts w:hint="eastAsia" w:ascii="仿宋" w:hAnsi="仿宋" w:eastAsia="仿宋" w:cs="仿宋"/>
        </w:rPr>
      </w:pPr>
      <w:r>
        <w:rPr>
          <w:rFonts w:hint="eastAsia" w:ascii="仿宋" w:hAnsi="仿宋" w:eastAsia="仿宋" w:cs="仿宋"/>
        </w:rPr>
        <w:t xml:space="preserve"> </w:t>
      </w:r>
      <w:r/>
    </w:p>
    <w:p>
      <w:pPr>
        <w:rPr>
          <w:rFonts w:hint="eastAsia" w:ascii="仿宋" w:hAnsi="仿宋" w:eastAsia="仿宋" w:cs="仿宋"/>
        </w:rPr>
      </w:pPr>
      <w:r>
        <w:rPr>
          <w:rFonts w:hint="eastAsia" w:ascii="仿宋" w:hAnsi="仿宋" w:eastAsia="仿宋" w:cs="仿宋"/>
        </w:rPr>
        <w:t xml:space="preserve"> </w:t>
      </w:r>
      <w:r/>
    </w:p>
    <w:p>
      <w:pPr>
        <w:rPr>
          <w:rFonts w:hint="eastAsia" w:ascii="仿宋" w:hAnsi="仿宋" w:eastAsia="仿宋" w:cs="仿宋"/>
        </w:rPr>
      </w:pPr>
      <w:r>
        <w:rPr>
          <w:rFonts w:hint="eastAsia" w:ascii="仿宋" w:hAnsi="仿宋" w:eastAsia="仿宋" w:cs="仿宋"/>
        </w:rPr>
        <w:t xml:space="preserve">投标人：（加盖电子公章）</w:t>
      </w:r>
      <w:r/>
    </w:p>
    <w:p>
      <w:pPr>
        <w:rPr>
          <w:rFonts w:hint="eastAsia" w:ascii="仿宋" w:hAnsi="仿宋" w:eastAsia="仿宋" w:cs="仿宋"/>
        </w:rPr>
      </w:pPr>
      <w:r>
        <w:rPr>
          <w:rFonts w:hint="eastAsia" w:ascii="仿宋" w:hAnsi="仿宋" w:eastAsia="仿宋" w:cs="仿宋"/>
        </w:rPr>
        <w:t xml:space="preserve"> </w:t>
      </w:r>
      <w:r/>
    </w:p>
    <w:p>
      <w:pPr>
        <w:rPr>
          <w:rFonts w:hint="eastAsia" w:ascii="仿宋" w:hAnsi="仿宋" w:eastAsia="仿宋" w:cs="仿宋"/>
        </w:rPr>
      </w:pPr>
      <w:r>
        <w:rPr>
          <w:rFonts w:hint="eastAsia" w:ascii="仿宋" w:hAnsi="仿宋" w:eastAsia="仿宋" w:cs="仿宋"/>
        </w:rPr>
        <w:t xml:space="preserve"> </w:t>
      </w:r>
      <w:r/>
    </w:p>
    <w:p>
      <w:pPr>
        <w:rPr>
          <w:rFonts w:hint="eastAsia" w:ascii="仿宋" w:hAnsi="仿宋" w:eastAsia="仿宋" w:cs="仿宋"/>
        </w:rPr>
      </w:pPr>
      <w:r>
        <w:rPr>
          <w:rFonts w:hint="eastAsia" w:ascii="仿宋" w:hAnsi="仿宋" w:eastAsia="仿宋" w:cs="仿宋"/>
        </w:rPr>
        <w:t xml:space="preserve">日   期：         年    月    日</w:t>
      </w:r>
      <w:r/>
    </w:p>
    <w:p>
      <w:pPr>
        <w:rPr>
          <w:rFonts w:hint="eastAsia" w:ascii="仿宋" w:hAnsi="仿宋" w:eastAsia="仿宋" w:cs="仿宋"/>
        </w:rPr>
      </w:pPr>
      <w:r>
        <w:rPr>
          <w:rFonts w:hint="eastAsia" w:ascii="仿宋" w:hAnsi="仿宋" w:eastAsia="仿宋" w:cs="仿宋"/>
        </w:rPr>
        <w:br w:type="page" w:clear="all"/>
      </w:r>
      <w:r/>
    </w:p>
    <w:p>
      <w:pPr>
        <w:pStyle w:val="712"/>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rPr>
        <w:outlineLvl w:val="1"/>
      </w:pPr>
      <w:r>
        <w:rPr>
          <w:rFonts w:hint="eastAsia" w:ascii="仿宋" w:hAnsi="仿宋" w:eastAsia="仿宋" w:cs="仿宋"/>
          <w:b/>
        </w:rPr>
        <w:t xml:space="preserve">附件五、供应商资格承诺函</w:t>
      </w:r>
      <w:bookmarkEnd w:id="111"/>
      <w:r/>
    </w:p>
    <w:p>
      <w:pPr>
        <w:pStyle w:val="712"/>
        <w:ind w:left="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rPr>
        <w:outlineLvl w:val="1"/>
      </w:pPr>
      <w:r>
        <w:rPr>
          <w:rFonts w:hint="eastAsia" w:ascii="仿宋" w:hAnsi="仿宋" w:eastAsia="仿宋" w:cs="仿宋"/>
          <w:b/>
        </w:rPr>
      </w:r>
      <w:r/>
    </w:p>
    <w:p>
      <w:pPr>
        <w:jc w:val="center"/>
        <w:spacing w:line="480" w:lineRule="exact"/>
        <w:rPr>
          <w:rFonts w:hint="eastAsia" w:ascii="仿宋" w:hAnsi="仿宋" w:eastAsia="仿宋" w:cs="仿宋"/>
          <w:b/>
          <w:bCs/>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rPr>
        <w:t xml:space="preserve">供应商资格承诺函（法人或其他组织）</w:t>
      </w:r>
      <w:r/>
    </w:p>
    <w:p>
      <w:pPr>
        <w:spacing w:line="480" w:lineRule="exact"/>
        <w:rPr>
          <w:rFonts w:hint="eastAsia" w:ascii="仿宋" w:hAnsi="仿宋" w:eastAsia="仿宋" w:cs="仿宋"/>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lang w:eastAsia="zh-CN"/>
        </w:rPr>
        <w:t xml:space="preserve">南京市雨花台区保障房片区管理办公室</w:t>
      </w:r>
      <w:r>
        <w:rPr>
          <w:rFonts w:hint="eastAsia" w:ascii="仿宋" w:hAnsi="仿宋" w:eastAsia="仿宋" w:cs="仿宋"/>
          <w:color w:val="000000"/>
          <w:szCs w:val="21"/>
        </w:rPr>
        <w:t xml:space="preserve">：</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我公司</w:t>
      </w:r>
      <w:r>
        <w:rPr>
          <w:rFonts w:hint="eastAsia" w:ascii="仿宋" w:hAnsi="仿宋" w:eastAsia="仿宋" w:cs="仿宋"/>
          <w:color w:val="000000"/>
          <w:szCs w:val="21"/>
          <w:u w:val="single"/>
        </w:rPr>
        <w:t xml:space="preserve">           </w:t>
      </w:r>
      <w:r>
        <w:rPr>
          <w:rFonts w:hint="eastAsia" w:ascii="仿宋" w:hAnsi="仿宋" w:eastAsia="仿宋" w:cs="仿宋"/>
          <w:color w:val="000000"/>
          <w:szCs w:val="21"/>
        </w:rPr>
        <w:t xml:space="preserve">（供应商名称）郑重承诺：</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我公司符合下列要求：</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（1）具有独立承担民事责任的能力；</w:t>
      </w:r>
      <w:r/>
    </w:p>
    <w:p>
      <w:pPr>
        <w:ind w:firstLine="492"/>
        <w:spacing w:line="480" w:lineRule="exact"/>
        <w:rPr>
          <w:rFonts w:hint="eastAsia" w:ascii="仿宋" w:hAnsi="仿宋" w:eastAsia="仿宋" w:cs="仿宋"/>
          <w:color w:val="000000"/>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（2）具有良好的商业信誉和健全的财务会计制度；</w:t>
      </w:r>
      <w:r/>
    </w:p>
    <w:p>
      <w:pPr>
        <w:ind w:firstLine="492"/>
        <w:spacing w:line="480" w:lineRule="exact"/>
        <w:rPr>
          <w:rFonts w:hint="eastAsia" w:ascii="仿宋" w:hAnsi="仿宋" w:eastAsia="仿宋" w:cs="仿宋"/>
          <w:color w:val="000000"/>
          <w:szCs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3</w:t>
      </w:r>
      <w:r>
        <w:rPr>
          <w:rFonts w:hint="eastAsia" w:ascii="仿宋" w:hAnsi="仿宋" w:eastAsia="仿宋" w:cs="仿宋"/>
          <w:color w:val="000000"/>
          <w:szCs w:val="21"/>
          <w:lang w:eastAsia="zh-CN"/>
        </w:rPr>
        <w:t xml:space="preserve">）具有履行合同所必需的设备和专业技术能力；</w:t>
      </w:r>
      <w:r/>
    </w:p>
    <w:p>
      <w:pPr>
        <w:ind w:firstLine="492"/>
        <w:spacing w:line="480" w:lineRule="exact"/>
        <w:rPr>
          <w:rFonts w:hint="eastAsia" w:ascii="仿宋" w:hAnsi="仿宋" w:eastAsia="仿宋" w:cs="仿宋"/>
          <w:color w:val="000000"/>
          <w:szCs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（3）具有依法缴纳税收和社会保障资金的良好记录</w:t>
      </w:r>
      <w:r>
        <w:rPr>
          <w:rFonts w:hint="eastAsia" w:ascii="仿宋" w:hAnsi="仿宋" w:eastAsia="仿宋" w:cs="仿宋"/>
          <w:color w:val="000000"/>
          <w:szCs w:val="21"/>
          <w:lang w:eastAsia="zh-CN"/>
        </w:rPr>
        <w:t xml:space="preserve">；</w:t>
      </w:r>
      <w:r/>
    </w:p>
    <w:p>
      <w:pPr>
        <w:ind w:firstLine="492"/>
        <w:spacing w:line="480" w:lineRule="exact"/>
        <w:rPr>
          <w:rFonts w:hint="eastAsia" w:ascii="仿宋" w:hAnsi="仿宋" w:eastAsia="仿宋" w:cs="仿宋"/>
          <w:color w:val="000000"/>
          <w:szCs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val="en-US" w:eastAsia="zh-CN"/>
        </w:rPr>
        <w:t xml:space="preserve">4</w:t>
      </w:r>
      <w:r>
        <w:rPr>
          <w:rFonts w:hint="eastAsia" w:ascii="仿宋" w:hAnsi="仿宋" w:eastAsia="仿宋" w:cs="仿宋"/>
          <w:color w:val="000000"/>
          <w:szCs w:val="21"/>
          <w:lang w:eastAsia="zh-CN"/>
        </w:rPr>
        <w:t xml:space="preserve">）参加政府采购活动前三年内，在经营活动中没有重大违法记录。</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如果我公司中标（成交），将在中标（成交）结果公示后七个工作日内向采购人提供下列材料核验：</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（1）营业执照副本或事业单位法人登记证书；</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（2）参加本次政府采购活动前一年的</w:t>
      </w:r>
      <w:r>
        <w:rPr>
          <w:rFonts w:hint="eastAsia" w:ascii="仿宋" w:hAnsi="仿宋" w:eastAsia="仿宋" w:cs="仿宋"/>
          <w:b/>
          <w:color w:val="000000"/>
          <w:szCs w:val="21"/>
        </w:rPr>
        <w:t xml:space="preserve">财务报告</w:t>
      </w:r>
      <w:r>
        <w:rPr>
          <w:rFonts w:hint="eastAsia" w:ascii="仿宋" w:hAnsi="仿宋" w:eastAsia="仿宋" w:cs="仿宋"/>
          <w:color w:val="000000"/>
          <w:szCs w:val="21"/>
        </w:rPr>
        <w:t xml:space="preserve">（法人成立满一年的提供）或参加本次政府采购活动前一年内的</w:t>
      </w:r>
      <w:r>
        <w:rPr>
          <w:rFonts w:hint="eastAsia" w:ascii="仿宋" w:hAnsi="仿宋" w:eastAsia="仿宋" w:cs="仿宋"/>
          <w:b/>
          <w:color w:val="000000"/>
          <w:szCs w:val="21"/>
        </w:rPr>
        <w:t xml:space="preserve">银行资信证明</w:t>
      </w:r>
      <w:r>
        <w:rPr>
          <w:rFonts w:hint="eastAsia" w:ascii="仿宋" w:hAnsi="仿宋" w:eastAsia="仿宋" w:cs="仿宋"/>
          <w:color w:val="000000"/>
          <w:szCs w:val="21"/>
        </w:rPr>
        <w:t xml:space="preserve">（法人或其他组织提供）或</w:t>
      </w:r>
      <w:r>
        <w:rPr>
          <w:rFonts w:hint="eastAsia" w:ascii="仿宋" w:hAnsi="仿宋" w:eastAsia="仿宋" w:cs="仿宋"/>
          <w:b/>
          <w:color w:val="000000"/>
          <w:szCs w:val="21"/>
        </w:rPr>
        <w:t xml:space="preserve">其他证明材料</w:t>
      </w:r>
      <w:r>
        <w:rPr>
          <w:rFonts w:hint="eastAsia" w:ascii="仿宋" w:hAnsi="仿宋" w:eastAsia="仿宋" w:cs="仿宋"/>
          <w:color w:val="000000"/>
          <w:szCs w:val="21"/>
        </w:rPr>
        <w:t xml:space="preserve">；</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（3）参加本次政府采购活动前六个月内任意一个月依法缴纳税收和社会保障资金的证明材料。</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本公司对上述承诺的真实性负责，如有虚假，将依法承担相应责任。</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p>
      <w:pPr>
        <w:ind w:firstLine="492"/>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 </w:t>
      </w:r>
      <w:r/>
    </w:p>
    <w:p>
      <w:pPr>
        <w:ind w:firstLine="5250"/>
        <w:jc w:val="right"/>
        <w:spacing w:line="480" w:lineRule="exact"/>
        <w:rPr>
          <w:rFonts w:hint="eastAsia" w:ascii="仿宋" w:hAnsi="仿宋" w:eastAsia="仿宋" w:cs="仿宋"/>
          <w:szCs w:val="21"/>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Cs w:val="21"/>
        </w:rPr>
        <w:t xml:space="preserve">供应商名称（盖章）：       </w:t>
      </w:r>
      <w:r/>
    </w:p>
    <w:p>
      <w:pPr>
        <w:pStyle w:val="712"/>
        <w:jc w:val="right"/>
        <w:rPr>
          <w:rFonts w:hint="eastAsia" w:ascii="仿宋" w:hAnsi="仿宋" w:eastAsia="仿宋" w:cs="仿宋"/>
          <w:szCs w:val="21"/>
        </w:rPr>
      </w:pPr>
      <w:r>
        <w:rPr>
          <w:rFonts w:hint="eastAsia" w:ascii="仿宋" w:hAnsi="仿宋" w:eastAsia="仿宋" w:cs="仿宋"/>
          <w:color w:val="000000"/>
          <w:szCs w:val="21"/>
        </w:rPr>
        <w:t xml:space="preserve">                                                 日  期：______年___月___日</w:t>
      </w:r>
      <w:r/>
    </w:p>
    <w:p>
      <w:pPr>
        <w:rPr>
          <w:rFonts w:hint="eastAsia" w:ascii="仿宋" w:hAnsi="仿宋" w:eastAsia="仿宋" w:cs="仿宋"/>
          <w:b/>
        </w:rPr>
      </w:pPr>
      <w:r>
        <w:rPr>
          <w:rFonts w:hint="eastAsia" w:ascii="仿宋" w:hAnsi="仿宋" w:eastAsia="仿宋" w:cs="仿宋"/>
          <w:b/>
        </w:rPr>
        <w:br w:type="page" w:clear="all"/>
      </w:r>
      <w:r/>
    </w:p>
    <w:p>
      <w:pPr>
        <w:pStyle w:val="960"/>
        <w:ind w:firstLine="0"/>
        <w:rPr>
          <w:rFonts w:hint="eastAsia" w:ascii="仿宋" w:hAnsi="仿宋" w:eastAsia="仿宋" w:cs="仿宋"/>
          <w:sz w:val="21"/>
          <w:szCs w:val="21"/>
        </w:rPr>
      </w:pPr>
      <w:r>
        <w:rPr>
          <w:rFonts w:hint="eastAsia" w:ascii="仿宋" w:hAnsi="仿宋" w:eastAsia="仿宋" w:cs="仿宋"/>
          <w:b/>
          <w:sz w:val="21"/>
          <w:szCs w:val="21"/>
        </w:rPr>
        <w:t xml:space="preserve">附件六、其他</w:t>
      </w:r>
      <w:r/>
    </w:p>
    <w:p>
      <w:pPr>
        <w:pStyle w:val="960"/>
        <w:ind w:firstLine="0"/>
        <w:rPr>
          <w:rFonts w:hint="eastAsia" w:ascii="仿宋" w:hAnsi="仿宋" w:eastAsia="仿宋" w:cs="仿宋"/>
          <w:bCs/>
          <w:sz w:val="21"/>
          <w:szCs w:val="21"/>
        </w:rPr>
      </w:pPr>
      <w:r>
        <w:rPr>
          <w:rFonts w:hint="eastAsia" w:ascii="仿宋" w:hAnsi="仿宋" w:eastAsia="仿宋" w:cs="仿宋"/>
          <w:bCs/>
          <w:sz w:val="21"/>
          <w:szCs w:val="21"/>
        </w:rPr>
        <w:t xml:space="preserve">注释：此处可附“第三章 成交标准”中所要求的材料或供应商认为需要提供的其他材料。</w:t>
      </w:r>
      <w:r/>
    </w:p>
    <w:p>
      <w:pPr>
        <w:pStyle w:val="960"/>
        <w:rPr>
          <w:rFonts w:hint="eastAsia" w:ascii="仿宋" w:hAnsi="仿宋" w:eastAsia="仿宋" w:cs="仿宋"/>
        </w:rPr>
      </w:pPr>
      <w:r>
        <w:rPr>
          <w:rFonts w:hint="eastAsia" w:ascii="仿宋" w:hAnsi="仿宋" w:eastAsia="仿宋" w:cs="仿宋"/>
        </w:rPr>
      </w:r>
      <w:r/>
    </w:p>
    <w:sectPr>
      <w:footerReference w:type="default" r:id="rId9"/>
      <w:footnotePr/>
      <w:endnotePr/>
      <w:type w:val="nextPage"/>
      <w:pgSz w:w="11906" w:h="16838" w:orient="portrait"/>
      <w:pgMar w:top="1418" w:right="1418" w:bottom="1418"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Georgia">
    <w:panose1 w:val="02040502050405020303"/>
  </w:font>
  <w:font w:name="Helvetica">
    <w:panose1 w:val="020B0604020202020204"/>
  </w:font>
  <w:font w:name="方正黑体_GBK">
    <w:panose1 w:val="020B0503020202020204"/>
  </w:font>
  <w:font w:name="方正仿宋_GBK">
    <w:panose1 w:val="020B0503020202020204"/>
  </w:font>
  <w:font w:name="汉仪大黑简">
    <w:panose1 w:val="020B0503020202020204"/>
  </w:font>
  <w:font w:name="华文细黑">
    <w:panose1 w:val="02010600040101010101"/>
  </w:font>
  <w:font w:name="Wingdings">
    <w:panose1 w:val="05000000000000000000"/>
  </w:font>
  <w:font w:name="华文楷体">
    <w:panose1 w:val="02010600040101010101"/>
  </w:font>
  <w:font w:name="Tahoma">
    <w:panose1 w:val="020B0604030504040204"/>
  </w:font>
  <w:font w:name="Cambria">
    <w:panose1 w:val="02040503050406030204"/>
  </w:font>
  <w:font w:name="Courier New">
    <w:panose1 w:val="02070309020205020404"/>
  </w:font>
  <w:font w:name="ˎ̥">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仿宋">
    <w:panose1 w:val="02010609060101010101"/>
  </w:font>
  <w:font w:name="等线">
    <w:panose1 w:val="02010600030101010101"/>
  </w:font>
  <w:font w:name="等线 Light">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条"/>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0"/>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lvl>
    <w:lvl w:ilvl="2">
      <w:start w:val="1"/>
      <w:numFmt w:val="decimal"/>
      <w:isLgl w:val="false"/>
      <w:suff w:val="tab"/>
      <w:lvlText w:val="（%3）"/>
      <w:lvlJc w:val="left"/>
      <w:pPr>
        <w:ind w:left="1560" w:hanging="720"/>
        <w:tabs>
          <w:tab w:val="left" w:pos="15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6"/>
      <w:numFmt w:val="chineseCounting"/>
      <w:isLgl w:val="false"/>
      <w:suff w:val="space"/>
      <w:lvlText w:val="第%1条"/>
      <w:lvlJc w:val="left"/>
      <w:pPr>
        <w:ind w:left="0" w:firstLine="0"/>
        <w:tabs>
          <w:tab w:val="left" w:pos="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95"/>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106"/>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decimal"/>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decimal"/>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decimal"/>
      <w:isLgl w:val="false"/>
      <w:suff w:val="tab"/>
      <w:lvlText w:val="%9."/>
      <w:lvlJc w:val="right"/>
      <w:pPr>
        <w:ind w:left="3780" w:hanging="420"/>
      </w:pPr>
    </w:lvl>
  </w:abstractNum>
  <w:abstractNum w:abstractNumId="6">
    <w:multiLevelType w:val="hybridMultilevel"/>
    <w:lvl w:ilvl="0">
      <w:start w:val="1"/>
      <w:numFmt w:val="decimal"/>
      <w:pStyle w:val="1144"/>
      <w:isLgl w:val="false"/>
      <w:suff w:val="tab"/>
      <w:lvlText w:val="%1"/>
      <w:lvlJc w:val="left"/>
      <w:pPr>
        <w:ind w:left="567" w:hanging="567"/>
        <w:tabs>
          <w:tab w:val="left" w:pos="567" w:leader="none"/>
        </w:tabs>
      </w:pPr>
    </w:lvl>
    <w:lvl w:ilvl="1">
      <w:start w:val="1"/>
      <w:numFmt w:val="decimal"/>
      <w:pStyle w:val="1143"/>
      <w:isLgl w:val="false"/>
      <w:suff w:val="tab"/>
      <w:lvlText w:val="%1.%2"/>
      <w:lvlJc w:val="left"/>
      <w:pPr>
        <w:ind w:left="567" w:hanging="283"/>
        <w:tabs>
          <w:tab w:val="left" w:pos="1004" w:leader="none"/>
        </w:tabs>
      </w:pPr>
    </w:lvl>
    <w:lvl w:ilvl="2">
      <w:start w:val="1"/>
      <w:numFmt w:val="decimal"/>
      <w:pStyle w:val="1149"/>
      <w:isLgl w:val="false"/>
      <w:suff w:val="tab"/>
      <w:lvlText w:val="%1.%2.%3"/>
      <w:lvlJc w:val="left"/>
      <w:pPr>
        <w:ind w:left="1134" w:hanging="567"/>
        <w:tabs>
          <w:tab w:val="left" w:pos="1647" w:leader="none"/>
        </w:tabs>
      </w:pPr>
    </w:lvl>
    <w:lvl w:ilvl="3">
      <w:start w:val="1"/>
      <w:numFmt w:val="decimal"/>
      <w:isLgl w:val="false"/>
      <w:suff w:val="tab"/>
      <w:lvlText w:val="%1.%2.%3.%4"/>
      <w:lvlJc w:val="left"/>
      <w:pPr>
        <w:ind w:left="2851" w:hanging="708"/>
        <w:tabs>
          <w:tab w:val="left" w:pos="3223" w:leader="none"/>
        </w:tabs>
      </w:pPr>
    </w:lvl>
    <w:lvl w:ilvl="4">
      <w:start w:val="1"/>
      <w:numFmt w:val="decimal"/>
      <w:isLgl w:val="false"/>
      <w:suff w:val="tab"/>
      <w:lvlText w:val="%1.%2.%3.%4.%5"/>
      <w:lvlJc w:val="left"/>
      <w:pPr>
        <w:ind w:left="3418" w:hanging="850"/>
        <w:tabs>
          <w:tab w:val="left" w:pos="3648" w:leader="none"/>
        </w:tabs>
      </w:pPr>
    </w:lvl>
    <w:lvl w:ilvl="5">
      <w:start w:val="1"/>
      <w:numFmt w:val="decimal"/>
      <w:isLgl w:val="false"/>
      <w:suff w:val="tab"/>
      <w:lvlText w:val="%1.%2.%3.%4.%5.%6"/>
      <w:lvlJc w:val="left"/>
      <w:pPr>
        <w:ind w:left="4127" w:hanging="1134"/>
        <w:tabs>
          <w:tab w:val="left" w:pos="4433" w:leader="none"/>
        </w:tabs>
      </w:pPr>
    </w:lvl>
    <w:lvl w:ilvl="6">
      <w:start w:val="1"/>
      <w:numFmt w:val="decimal"/>
      <w:isLgl w:val="false"/>
      <w:suff w:val="tab"/>
      <w:lvlText w:val="%1.%2.%3.%4.%5.%6.%7"/>
      <w:lvlJc w:val="left"/>
      <w:pPr>
        <w:ind w:left="4694" w:hanging="1276"/>
        <w:tabs>
          <w:tab w:val="left" w:pos="4858" w:leader="none"/>
        </w:tabs>
      </w:pPr>
    </w:lvl>
    <w:lvl w:ilvl="7">
      <w:start w:val="1"/>
      <w:numFmt w:val="decimal"/>
      <w:isLgl w:val="false"/>
      <w:suff w:val="tab"/>
      <w:lvlText w:val="%1.%2.%3.%4.%5.%6.%7.%8"/>
      <w:lvlJc w:val="left"/>
      <w:pPr>
        <w:ind w:left="5261" w:hanging="1418"/>
        <w:tabs>
          <w:tab w:val="left" w:pos="5643" w:leader="none"/>
        </w:tabs>
      </w:pPr>
    </w:lvl>
    <w:lvl w:ilvl="8">
      <w:start w:val="1"/>
      <w:numFmt w:val="decimal"/>
      <w:isLgl w:val="false"/>
      <w:suff w:val="tab"/>
      <w:lvlText w:val="%1.%2.%3.%4.%5.%6.%7.%8.%9"/>
      <w:lvlJc w:val="left"/>
      <w:pPr>
        <w:ind w:left="5969" w:hanging="1700"/>
        <w:tabs>
          <w:tab w:val="left" w:pos="6429" w:leader="none"/>
        </w:tabs>
      </w:pPr>
    </w:lvl>
  </w:abstractNum>
  <w:abstractNum w:abstractNumId="7">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041"/>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tabs>
          <w:tab w:val="left" w:pos="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1"/>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num>
  <w:num w:numId="6">
    <w:abstractNumId w:val="5"/>
  </w:num>
  <w:num w:numId="7">
    <w:abstractNumId w:val="0"/>
  </w:num>
  <w:num w:numId="8">
    <w:abstractNumId w:val="7"/>
  </w:num>
  <w:num w:numId="9">
    <w:abstractNumId w:val="10"/>
  </w:num>
  <w:num w:numId="10">
    <w:abstractNumId w:val="2"/>
  </w:num>
  <w:num w:numId="11">
    <w:abstractNumId w:val="8"/>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default="1">
    <w:name w:val="Normal"/>
    <w:uiPriority w:val="0"/>
    <w:qFormat/>
    <w:pPr>
      <w:jc w:val="both"/>
      <w:widowControl w:val="off"/>
    </w:pPr>
    <w:rPr>
      <w:rFonts w:hint="default" w:ascii="等线" w:hAnsi="等线" w:eastAsia="等线" w:cs="Times New Roman"/>
      <w:sz w:val="21"/>
      <w:szCs w:val="22"/>
      <w:lang w:val="en-US" w:eastAsia="zh-CN" w:bidi="ar-SA"/>
    </w:rPr>
  </w:style>
  <w:style w:type="paragraph" w:styleId="637">
    <w:name w:val="Heading 1"/>
    <w:basedOn w:val="636"/>
    <w:next w:val="636"/>
    <w:link w:val="714"/>
    <w:uiPriority w:val="9"/>
    <w:qFormat/>
    <w:pPr>
      <w:keepLines/>
      <w:keepNext/>
      <w:spacing w:before="480" w:after="200"/>
      <w:outlineLvl w:val="0"/>
    </w:pPr>
    <w:rPr>
      <w:rFonts w:ascii="Arial" w:hAnsi="Arial" w:eastAsia="Arial" w:cs="Arial"/>
      <w:sz w:val="40"/>
      <w:szCs w:val="40"/>
    </w:rPr>
  </w:style>
  <w:style w:type="paragraph" w:styleId="638">
    <w:name w:val="Heading 2"/>
    <w:basedOn w:val="636"/>
    <w:next w:val="636"/>
    <w:link w:val="715"/>
    <w:uiPriority w:val="9"/>
    <w:unhideWhenUsed/>
    <w:qFormat/>
    <w:pPr>
      <w:keepLines/>
      <w:keepNext/>
      <w:spacing w:before="360" w:after="200"/>
      <w:outlineLvl w:val="1"/>
    </w:pPr>
    <w:rPr>
      <w:rFonts w:ascii="Arial" w:hAnsi="Arial" w:eastAsia="Arial" w:cs="Arial"/>
      <w:sz w:val="34"/>
    </w:rPr>
  </w:style>
  <w:style w:type="paragraph" w:styleId="639">
    <w:name w:val="Heading 3"/>
    <w:basedOn w:val="636"/>
    <w:next w:val="636"/>
    <w:link w:val="716"/>
    <w:uiPriority w:val="9"/>
    <w:unhideWhenUsed/>
    <w:qFormat/>
    <w:pPr>
      <w:keepLines/>
      <w:keepNext/>
      <w:spacing w:before="320" w:after="200"/>
      <w:outlineLvl w:val="2"/>
    </w:pPr>
    <w:rPr>
      <w:rFonts w:ascii="Arial" w:hAnsi="Arial" w:eastAsia="Arial" w:cs="Arial"/>
      <w:sz w:val="30"/>
      <w:szCs w:val="30"/>
    </w:rPr>
  </w:style>
  <w:style w:type="paragraph" w:styleId="640">
    <w:name w:val="Heading 4"/>
    <w:basedOn w:val="636"/>
    <w:next w:val="636"/>
    <w:link w:val="717"/>
    <w:uiPriority w:val="9"/>
    <w:unhideWhenUsed/>
    <w:qFormat/>
    <w:pPr>
      <w:keepLines/>
      <w:keepNext/>
      <w:spacing w:before="320" w:after="200"/>
      <w:outlineLvl w:val="3"/>
    </w:pPr>
    <w:rPr>
      <w:rFonts w:ascii="Arial" w:hAnsi="Arial" w:eastAsia="Arial" w:cs="Arial"/>
      <w:b/>
      <w:bCs/>
      <w:sz w:val="26"/>
      <w:szCs w:val="26"/>
    </w:rPr>
  </w:style>
  <w:style w:type="paragraph" w:styleId="641">
    <w:name w:val="Heading 5"/>
    <w:basedOn w:val="636"/>
    <w:next w:val="636"/>
    <w:link w:val="718"/>
    <w:uiPriority w:val="9"/>
    <w:unhideWhenUsed/>
    <w:qFormat/>
    <w:pPr>
      <w:keepLines/>
      <w:keepNext/>
      <w:spacing w:before="320" w:after="200"/>
      <w:outlineLvl w:val="4"/>
    </w:pPr>
    <w:rPr>
      <w:rFonts w:ascii="Arial" w:hAnsi="Arial" w:eastAsia="Arial" w:cs="Arial"/>
      <w:b/>
      <w:bCs/>
      <w:sz w:val="24"/>
      <w:szCs w:val="24"/>
    </w:rPr>
  </w:style>
  <w:style w:type="paragraph" w:styleId="642">
    <w:name w:val="Heading 6"/>
    <w:basedOn w:val="636"/>
    <w:next w:val="636"/>
    <w:link w:val="719"/>
    <w:uiPriority w:val="9"/>
    <w:unhideWhenUsed/>
    <w:qFormat/>
    <w:pPr>
      <w:keepLines/>
      <w:keepNext/>
      <w:spacing w:before="320" w:after="200"/>
      <w:outlineLvl w:val="5"/>
    </w:pPr>
    <w:rPr>
      <w:rFonts w:ascii="Arial" w:hAnsi="Arial" w:eastAsia="Arial" w:cs="Arial"/>
      <w:b/>
      <w:bCs/>
      <w:sz w:val="22"/>
    </w:rPr>
  </w:style>
  <w:style w:type="paragraph" w:styleId="643">
    <w:name w:val="Heading 7"/>
    <w:basedOn w:val="636"/>
    <w:next w:val="636"/>
    <w:link w:val="720"/>
    <w:uiPriority w:val="9"/>
    <w:unhideWhenUsed/>
    <w:qFormat/>
    <w:pPr>
      <w:keepLines/>
      <w:keepNext/>
      <w:spacing w:before="320" w:after="200"/>
      <w:outlineLvl w:val="6"/>
    </w:pPr>
    <w:rPr>
      <w:rFonts w:ascii="Arial" w:hAnsi="Arial" w:eastAsia="Arial" w:cs="Arial"/>
      <w:b/>
      <w:bCs/>
      <w:i/>
      <w:iCs/>
      <w:sz w:val="22"/>
    </w:rPr>
  </w:style>
  <w:style w:type="paragraph" w:styleId="644">
    <w:name w:val="Heading 8"/>
    <w:basedOn w:val="636"/>
    <w:next w:val="636"/>
    <w:link w:val="721"/>
    <w:uiPriority w:val="9"/>
    <w:unhideWhenUsed/>
    <w:qFormat/>
    <w:pPr>
      <w:keepLines/>
      <w:keepNext/>
      <w:spacing w:before="320" w:after="200"/>
      <w:outlineLvl w:val="7"/>
    </w:pPr>
    <w:rPr>
      <w:rFonts w:ascii="Arial" w:hAnsi="Arial" w:eastAsia="Arial" w:cs="Arial"/>
      <w:i/>
      <w:iCs/>
      <w:sz w:val="22"/>
    </w:rPr>
  </w:style>
  <w:style w:type="paragraph" w:styleId="645">
    <w:name w:val="Heading 9"/>
    <w:basedOn w:val="636"/>
    <w:next w:val="636"/>
    <w:link w:val="722"/>
    <w:uiPriority w:val="9"/>
    <w:unhideWhenUsed/>
    <w:qFormat/>
    <w:pPr>
      <w:keepLines/>
      <w:keepNext/>
      <w:spacing w:before="320" w:after="200"/>
      <w:outlineLvl w:val="8"/>
    </w:pPr>
    <w:rPr>
      <w:rFonts w:ascii="Arial" w:hAnsi="Arial" w:eastAsia="Arial" w:cs="Arial"/>
      <w:i/>
      <w:iCs/>
      <w:szCs w:val="21"/>
    </w:rPr>
  </w:style>
  <w:style w:type="character" w:styleId="646" w:default="1">
    <w:name w:val="Default Paragraph Font"/>
    <w:uiPriority w:val="1"/>
    <w:semiHidden/>
    <w:unhideWhenUsed/>
    <w:qFormat/>
  </w:style>
  <w:style w:type="table" w:styleId="647" w:default="1">
    <w:name w:val="Normal Table"/>
    <w:uiPriority w:val="99"/>
    <w:semiHidden/>
    <w:unhideWhenUsed/>
    <w:qFormat/>
    <w:tblPr>
      <w:tblCellMar>
        <w:left w:w="108" w:type="dxa"/>
        <w:top w:w="0" w:type="dxa"/>
        <w:right w:w="108" w:type="dxa"/>
        <w:bottom w:w="0" w:type="dxa"/>
      </w:tblCellMar>
    </w:tblPr>
  </w:style>
  <w:style w:type="paragraph" w:styleId="648">
    <w:name w:val="toc 7"/>
    <w:basedOn w:val="636"/>
    <w:next w:val="636"/>
    <w:uiPriority w:val="99"/>
    <w:unhideWhenUsed/>
    <w:qFormat/>
    <w:pPr>
      <w:ind w:left="1260"/>
      <w:jc w:val="left"/>
    </w:pPr>
    <w:rPr>
      <w:rFonts w:ascii="Times New Roman" w:hAnsi="Times New Roman" w:eastAsia="宋体"/>
      <w:sz w:val="18"/>
      <w:szCs w:val="20"/>
    </w:rPr>
  </w:style>
  <w:style w:type="paragraph" w:styleId="649">
    <w:name w:val="Normal Indent"/>
    <w:basedOn w:val="636"/>
    <w:next w:val="636"/>
    <w:uiPriority w:val="99"/>
    <w:qFormat/>
    <w:pPr>
      <w:ind w:firstLine="420"/>
    </w:pPr>
  </w:style>
  <w:style w:type="paragraph" w:styleId="650">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51">
    <w:name w:val="annotation text"/>
    <w:basedOn w:val="636"/>
    <w:uiPriority w:val="99"/>
    <w:semiHidden/>
    <w:unhideWhenUsed/>
    <w:qFormat/>
    <w:pPr>
      <w:jc w:val="left"/>
    </w:pPr>
  </w:style>
  <w:style w:type="paragraph" w:styleId="652">
    <w:name w:val="Body Text"/>
    <w:basedOn w:val="636"/>
    <w:next w:val="636"/>
    <w:uiPriority w:val="1"/>
    <w:qFormat/>
    <w:pPr>
      <w:ind w:left="118"/>
      <w:spacing w:before="34"/>
    </w:pPr>
    <w:rPr>
      <w:rFonts w:ascii="宋体" w:hAnsi="宋体" w:eastAsia="宋体"/>
      <w:sz w:val="24"/>
      <w:szCs w:val="24"/>
    </w:rPr>
  </w:style>
  <w:style w:type="paragraph" w:styleId="653">
    <w:name w:val="Block Text"/>
    <w:basedOn w:val="636"/>
    <w:next w:val="652"/>
    <w:uiPriority w:val="0"/>
    <w:qFormat/>
    <w:pPr>
      <w:ind w:left="1440" w:right="1440"/>
      <w:spacing w:after="120"/>
    </w:pPr>
  </w:style>
  <w:style w:type="paragraph" w:styleId="654">
    <w:name w:val="toc 5"/>
    <w:basedOn w:val="636"/>
    <w:next w:val="636"/>
    <w:uiPriority w:val="99"/>
    <w:unhideWhenUsed/>
    <w:qFormat/>
    <w:pPr>
      <w:ind w:left="840"/>
      <w:jc w:val="left"/>
    </w:pPr>
    <w:rPr>
      <w:rFonts w:ascii="Times New Roman" w:hAnsi="Times New Roman" w:eastAsia="宋体"/>
      <w:sz w:val="18"/>
      <w:szCs w:val="20"/>
    </w:rPr>
  </w:style>
  <w:style w:type="paragraph" w:styleId="655">
    <w:name w:val="toc 3"/>
    <w:basedOn w:val="636"/>
    <w:next w:val="636"/>
    <w:uiPriority w:val="39"/>
    <w:unhideWhenUsed/>
    <w:qFormat/>
    <w:pPr>
      <w:ind w:left="420"/>
      <w:jc w:val="left"/>
    </w:pPr>
    <w:rPr>
      <w:rFonts w:ascii="Times New Roman" w:hAnsi="Times New Roman" w:eastAsia="宋体"/>
      <w:i/>
      <w:sz w:val="20"/>
      <w:szCs w:val="20"/>
    </w:rPr>
  </w:style>
  <w:style w:type="paragraph" w:styleId="656">
    <w:name w:val="toc 8"/>
    <w:basedOn w:val="636"/>
    <w:next w:val="636"/>
    <w:uiPriority w:val="99"/>
    <w:unhideWhenUsed/>
    <w:qFormat/>
    <w:pPr>
      <w:ind w:left="1470"/>
      <w:jc w:val="left"/>
    </w:pPr>
    <w:rPr>
      <w:rFonts w:ascii="Times New Roman" w:hAnsi="Times New Roman" w:eastAsia="宋体"/>
      <w:sz w:val="18"/>
      <w:szCs w:val="20"/>
    </w:rPr>
  </w:style>
  <w:style w:type="paragraph" w:styleId="657">
    <w:name w:val="endnote text"/>
    <w:basedOn w:val="636"/>
    <w:link w:val="860"/>
    <w:uiPriority w:val="99"/>
    <w:semiHidden/>
    <w:unhideWhenUsed/>
    <w:qFormat/>
    <w:rPr>
      <w:sz w:val="20"/>
    </w:rPr>
  </w:style>
  <w:style w:type="paragraph" w:styleId="658">
    <w:name w:val="Footer"/>
    <w:basedOn w:val="636"/>
    <w:link w:val="733"/>
    <w:uiPriority w:val="99"/>
    <w:unhideWhenUsed/>
    <w:qFormat/>
    <w:pPr>
      <w:tabs>
        <w:tab w:val="center" w:pos="7143" w:leader="none"/>
        <w:tab w:val="right" w:pos="14287" w:leader="none"/>
      </w:tabs>
    </w:pPr>
  </w:style>
  <w:style w:type="paragraph" w:styleId="659">
    <w:name w:val="Header"/>
    <w:basedOn w:val="636"/>
    <w:link w:val="731"/>
    <w:uiPriority w:val="99"/>
    <w:unhideWhenUsed/>
    <w:qFormat/>
    <w:pPr>
      <w:tabs>
        <w:tab w:val="center" w:pos="7143" w:leader="none"/>
        <w:tab w:val="right" w:pos="14287" w:leader="none"/>
      </w:tabs>
    </w:pPr>
  </w:style>
  <w:style w:type="paragraph" w:styleId="660">
    <w:name w:val="toc 1"/>
    <w:basedOn w:val="636"/>
    <w:next w:val="636"/>
    <w:uiPriority w:val="39"/>
    <w:unhideWhenUsed/>
    <w:qFormat/>
    <w:pPr>
      <w:jc w:val="left"/>
      <w:spacing w:before="120" w:after="120"/>
    </w:pPr>
    <w:rPr>
      <w:rFonts w:ascii="Times New Roman" w:hAnsi="Times New Roman" w:eastAsia="宋体"/>
      <w:b/>
      <w:caps/>
      <w:sz w:val="20"/>
      <w:szCs w:val="20"/>
    </w:rPr>
  </w:style>
  <w:style w:type="paragraph" w:styleId="661">
    <w:name w:val="toc 4"/>
    <w:basedOn w:val="636"/>
    <w:next w:val="636"/>
    <w:uiPriority w:val="99"/>
    <w:unhideWhenUsed/>
    <w:qFormat/>
    <w:pPr>
      <w:ind w:left="630"/>
      <w:jc w:val="left"/>
    </w:pPr>
    <w:rPr>
      <w:rFonts w:ascii="Times New Roman" w:hAnsi="Times New Roman" w:eastAsia="宋体"/>
      <w:sz w:val="18"/>
      <w:szCs w:val="20"/>
    </w:rPr>
  </w:style>
  <w:style w:type="paragraph" w:styleId="662">
    <w:name w:val="Subtitle"/>
    <w:basedOn w:val="636"/>
    <w:next w:val="636"/>
    <w:link w:val="726"/>
    <w:uiPriority w:val="11"/>
    <w:qFormat/>
    <w:pPr>
      <w:spacing w:before="200" w:after="200"/>
    </w:pPr>
    <w:rPr>
      <w:sz w:val="24"/>
      <w:szCs w:val="24"/>
    </w:rPr>
  </w:style>
  <w:style w:type="paragraph" w:styleId="663">
    <w:name w:val="footnote text"/>
    <w:basedOn w:val="636"/>
    <w:link w:val="859"/>
    <w:uiPriority w:val="99"/>
    <w:semiHidden/>
    <w:unhideWhenUsed/>
    <w:qFormat/>
    <w:pPr>
      <w:spacing w:after="40"/>
    </w:pPr>
    <w:rPr>
      <w:sz w:val="18"/>
    </w:rPr>
  </w:style>
  <w:style w:type="paragraph" w:styleId="664">
    <w:name w:val="toc 6"/>
    <w:basedOn w:val="636"/>
    <w:next w:val="636"/>
    <w:uiPriority w:val="99"/>
    <w:unhideWhenUsed/>
    <w:qFormat/>
    <w:pPr>
      <w:ind w:left="1050"/>
      <w:jc w:val="left"/>
    </w:pPr>
    <w:rPr>
      <w:rFonts w:ascii="Times New Roman" w:hAnsi="Times New Roman" w:eastAsia="宋体"/>
      <w:sz w:val="18"/>
      <w:szCs w:val="20"/>
    </w:rPr>
  </w:style>
  <w:style w:type="paragraph" w:styleId="665">
    <w:name w:val="table of figures"/>
    <w:basedOn w:val="636"/>
    <w:next w:val="636"/>
    <w:uiPriority w:val="99"/>
    <w:unhideWhenUsed/>
    <w:qFormat/>
  </w:style>
  <w:style w:type="paragraph" w:styleId="666">
    <w:name w:val="toc 2"/>
    <w:basedOn w:val="636"/>
    <w:next w:val="636"/>
    <w:uiPriority w:val="39"/>
    <w:unhideWhenUsed/>
    <w:qFormat/>
    <w:pPr>
      <w:ind w:left="210"/>
      <w:jc w:val="left"/>
    </w:pPr>
    <w:rPr>
      <w:rFonts w:ascii="Times New Roman" w:hAnsi="Times New Roman" w:eastAsia="宋体"/>
      <w:smallCaps/>
      <w:sz w:val="20"/>
      <w:szCs w:val="20"/>
    </w:rPr>
  </w:style>
  <w:style w:type="paragraph" w:styleId="667">
    <w:name w:val="toc 9"/>
    <w:basedOn w:val="636"/>
    <w:next w:val="636"/>
    <w:uiPriority w:val="99"/>
    <w:unhideWhenUsed/>
    <w:qFormat/>
    <w:pPr>
      <w:ind w:left="1680"/>
      <w:jc w:val="left"/>
    </w:pPr>
    <w:rPr>
      <w:rFonts w:ascii="Times New Roman" w:hAnsi="Times New Roman" w:eastAsia="宋体"/>
      <w:sz w:val="18"/>
      <w:szCs w:val="20"/>
    </w:rPr>
  </w:style>
  <w:style w:type="paragraph" w:styleId="668">
    <w:name w:val="Title"/>
    <w:basedOn w:val="636"/>
    <w:next w:val="636"/>
    <w:link w:val="725"/>
    <w:uiPriority w:val="10"/>
    <w:qFormat/>
    <w:pPr>
      <w:contextualSpacing/>
      <w:spacing w:before="300" w:after="200"/>
    </w:pPr>
    <w:rPr>
      <w:sz w:val="48"/>
      <w:szCs w:val="48"/>
    </w:rPr>
  </w:style>
  <w:style w:type="table" w:styleId="6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0">
    <w:name w:val="endnote reference"/>
    <w:uiPriority w:val="99"/>
    <w:semiHidden/>
    <w:unhideWhenUsed/>
    <w:qFormat/>
    <w:rPr>
      <w:vertAlign w:val="superscript"/>
    </w:rPr>
  </w:style>
  <w:style w:type="character" w:styleId="671">
    <w:name w:val="Hyperlink"/>
    <w:uiPriority w:val="99"/>
    <w:unhideWhenUsed/>
    <w:qFormat/>
    <w:rPr>
      <w:color w:val="0000ff" w:themeColor="hyperlink"/>
      <w:u w:val="single"/>
      <w14:textFill>
        <w14:solidFill>
          <w14:schemeClr w14:val="hlink"/>
        </w14:solidFill>
      </w14:textFill>
    </w:rPr>
  </w:style>
  <w:style w:type="character" w:styleId="672">
    <w:name w:val="annotation reference"/>
    <w:basedOn w:val="646"/>
    <w:uiPriority w:val="99"/>
    <w:semiHidden/>
    <w:unhideWhenUsed/>
    <w:qFormat/>
    <w:rPr>
      <w:sz w:val="21"/>
      <w:szCs w:val="21"/>
    </w:rPr>
  </w:style>
  <w:style w:type="character" w:styleId="673">
    <w:name w:val="footnote reference"/>
    <w:uiPriority w:val="99"/>
    <w:unhideWhenUsed/>
    <w:qFormat/>
    <w:rPr>
      <w:vertAlign w:val="superscript"/>
    </w:rPr>
  </w:style>
  <w:style w:type="character" w:styleId="674" w:customStyle="1">
    <w:name w:val="Heading 1 Char"/>
    <w:basedOn w:val="646"/>
    <w:uiPriority w:val="9"/>
    <w:rPr>
      <w:rFonts w:ascii="Arial" w:hAnsi="Arial" w:eastAsia="Arial" w:cs="Arial"/>
      <w:sz w:val="40"/>
      <w:szCs w:val="40"/>
    </w:rPr>
  </w:style>
  <w:style w:type="character" w:styleId="675" w:customStyle="1">
    <w:name w:val="Heading 2 Char"/>
    <w:basedOn w:val="646"/>
    <w:uiPriority w:val="9"/>
    <w:qFormat/>
    <w:rPr>
      <w:rFonts w:ascii="Arial" w:hAnsi="Arial" w:eastAsia="Arial" w:cs="Arial"/>
      <w:sz w:val="34"/>
    </w:rPr>
  </w:style>
  <w:style w:type="character" w:styleId="676" w:customStyle="1">
    <w:name w:val="Heading 3 Char"/>
    <w:basedOn w:val="646"/>
    <w:uiPriority w:val="9"/>
    <w:rPr>
      <w:rFonts w:ascii="Arial" w:hAnsi="Arial" w:eastAsia="Arial" w:cs="Arial"/>
      <w:sz w:val="30"/>
      <w:szCs w:val="30"/>
    </w:rPr>
  </w:style>
  <w:style w:type="character" w:styleId="677" w:customStyle="1">
    <w:name w:val="Heading 4 Char"/>
    <w:basedOn w:val="646"/>
    <w:uiPriority w:val="9"/>
    <w:rPr>
      <w:rFonts w:ascii="Arial" w:hAnsi="Arial" w:eastAsia="Arial" w:cs="Arial"/>
      <w:b/>
      <w:bCs/>
      <w:sz w:val="26"/>
      <w:szCs w:val="26"/>
    </w:rPr>
  </w:style>
  <w:style w:type="character" w:styleId="678" w:customStyle="1">
    <w:name w:val="Heading 5 Char"/>
    <w:basedOn w:val="646"/>
    <w:uiPriority w:val="9"/>
    <w:rPr>
      <w:rFonts w:ascii="Arial" w:hAnsi="Arial" w:eastAsia="Arial" w:cs="Arial"/>
      <w:b/>
      <w:bCs/>
      <w:sz w:val="24"/>
      <w:szCs w:val="24"/>
    </w:rPr>
  </w:style>
  <w:style w:type="character" w:styleId="679" w:customStyle="1">
    <w:name w:val="Heading 6 Char"/>
    <w:basedOn w:val="646"/>
    <w:uiPriority w:val="9"/>
    <w:qFormat/>
    <w:rPr>
      <w:rFonts w:ascii="Arial" w:hAnsi="Arial" w:eastAsia="Arial" w:cs="Arial"/>
      <w:b/>
      <w:bCs/>
      <w:sz w:val="22"/>
      <w:szCs w:val="22"/>
    </w:rPr>
  </w:style>
  <w:style w:type="character" w:styleId="680" w:customStyle="1">
    <w:name w:val="Heading 7 Char"/>
    <w:basedOn w:val="646"/>
    <w:uiPriority w:val="9"/>
    <w:rPr>
      <w:rFonts w:ascii="Arial" w:hAnsi="Arial" w:eastAsia="Arial" w:cs="Arial"/>
      <w:b/>
      <w:bCs/>
      <w:i/>
      <w:iCs/>
      <w:sz w:val="22"/>
      <w:szCs w:val="22"/>
    </w:rPr>
  </w:style>
  <w:style w:type="character" w:styleId="681" w:customStyle="1">
    <w:name w:val="Heading 8 Char"/>
    <w:basedOn w:val="646"/>
    <w:uiPriority w:val="9"/>
    <w:rPr>
      <w:rFonts w:ascii="Arial" w:hAnsi="Arial" w:eastAsia="Arial" w:cs="Arial"/>
      <w:i/>
      <w:iCs/>
      <w:sz w:val="22"/>
      <w:szCs w:val="22"/>
    </w:rPr>
  </w:style>
  <w:style w:type="character" w:styleId="682" w:customStyle="1">
    <w:name w:val="Heading 9 Char"/>
    <w:basedOn w:val="646"/>
    <w:uiPriority w:val="9"/>
    <w:rPr>
      <w:rFonts w:ascii="Arial" w:hAnsi="Arial" w:eastAsia="Arial" w:cs="Arial"/>
      <w:i/>
      <w:iCs/>
      <w:sz w:val="21"/>
      <w:szCs w:val="21"/>
    </w:rPr>
  </w:style>
  <w:style w:type="character" w:styleId="683" w:customStyle="1">
    <w:name w:val="Title Char"/>
    <w:basedOn w:val="646"/>
    <w:uiPriority w:val="10"/>
    <w:rPr>
      <w:sz w:val="48"/>
      <w:szCs w:val="48"/>
    </w:rPr>
  </w:style>
  <w:style w:type="character" w:styleId="684" w:customStyle="1">
    <w:name w:val="Subtitle Char"/>
    <w:basedOn w:val="646"/>
    <w:uiPriority w:val="11"/>
    <w:rPr>
      <w:sz w:val="24"/>
      <w:szCs w:val="24"/>
    </w:rPr>
  </w:style>
  <w:style w:type="character" w:styleId="685" w:customStyle="1">
    <w:name w:val="Quote Char"/>
    <w:uiPriority w:val="29"/>
    <w:qFormat/>
    <w:rPr>
      <w:i/>
    </w:rPr>
  </w:style>
  <w:style w:type="character" w:styleId="686" w:customStyle="1">
    <w:name w:val="Intense Quote Char"/>
    <w:uiPriority w:val="30"/>
    <w:qFormat/>
    <w:rPr>
      <w:i/>
    </w:rPr>
  </w:style>
  <w:style w:type="character" w:styleId="687" w:customStyle="1">
    <w:name w:val="Header Char"/>
    <w:basedOn w:val="646"/>
    <w:uiPriority w:val="99"/>
  </w:style>
  <w:style w:type="character" w:styleId="688" w:customStyle="1">
    <w:name w:val="Caption Char"/>
    <w:uiPriority w:val="99"/>
  </w:style>
  <w:style w:type="table" w:styleId="689" w:customStyle="1">
    <w:name w:val="Plain Table 1"/>
    <w:basedOn w:val="647"/>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0" w:customStyle="1">
    <w:name w:val="Plain Table 2"/>
    <w:basedOn w:val="647"/>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1" w:customStyle="1">
    <w:name w:val="Plain Table 3"/>
    <w:basedOn w:val="6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2" w:customStyle="1">
    <w:name w:val="Plain Table 4"/>
    <w:basedOn w:val="6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3" w:customStyle="1">
    <w:name w:val="Plain Table 5"/>
    <w:basedOn w:val="647"/>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4" w:customStyle="1">
    <w:name w:val="Grid Table 1 Light"/>
    <w:basedOn w:val="647"/>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5" w:customStyle="1">
    <w:name w:val="Grid Table 2"/>
    <w:basedOn w:val="64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6" w:customStyle="1">
    <w:name w:val="Grid Table 3"/>
    <w:basedOn w:val="647"/>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97" w:customStyle="1">
    <w:name w:val="Grid Table 4"/>
    <w:basedOn w:val="647"/>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8" w:customStyle="1">
    <w:name w:val="Grid Table 5 Dark"/>
    <w:basedOn w:val="647"/>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99" w:customStyle="1">
    <w:name w:val="Grid Table 6 Colorful"/>
    <w:basedOn w:val="647"/>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00" w:customStyle="1">
    <w:name w:val="Grid Table 7 Colorful"/>
    <w:basedOn w:val="647"/>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1" w:customStyle="1">
    <w:name w:val="List Table 1 Light"/>
    <w:basedOn w:val="647"/>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2" w:customStyle="1">
    <w:name w:val="List Table 2"/>
    <w:basedOn w:val="647"/>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03" w:customStyle="1">
    <w:name w:val="List Table 3"/>
    <w:basedOn w:val="64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4" w:customStyle="1">
    <w:name w:val="List Table 4"/>
    <w:basedOn w:val="647"/>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05" w:customStyle="1">
    <w:name w:val="List Table 5 Dark"/>
    <w:basedOn w:val="647"/>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06" w:customStyle="1">
    <w:name w:val="List Table 6 Colorful"/>
    <w:basedOn w:val="647"/>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07" w:customStyle="1">
    <w:name w:val="List Table 7 Colorful"/>
    <w:basedOn w:val="647"/>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08" w:customStyle="1">
    <w:name w:val="Footnote Text Char"/>
    <w:uiPriority w:val="99"/>
    <w:rPr>
      <w:sz w:val="18"/>
    </w:rPr>
  </w:style>
  <w:style w:type="character" w:styleId="709" w:customStyle="1">
    <w:name w:val="Endnote Text Char"/>
    <w:uiPriority w:val="99"/>
    <w:rPr>
      <w:sz w:val="20"/>
    </w:rPr>
  </w:style>
  <w:style w:type="paragraph" w:styleId="710" w:customStyle="1">
    <w:name w:val="TOC Heading"/>
    <w:uiPriority w:val="39"/>
    <w:unhideWhenUsed/>
    <w:rPr>
      <w:rFonts w:hint="default" w:ascii="Times New Roman" w:hAnsi="Times New Roman" w:eastAsia="宋体" w:cs="Times New Roman"/>
    </w:rPr>
  </w:style>
  <w:style w:type="paragraph" w:styleId="711" w:customStyle="1">
    <w:name w:val="段"/>
    <w:next w:val="636"/>
    <w:uiPriority w:val="99"/>
    <w:qFormat/>
    <w:pPr>
      <w:ind w:firstLine="200"/>
      <w:jc w:val="both"/>
    </w:pPr>
    <w:rPr>
      <w:rFonts w:hint="default" w:ascii="宋体" w:hAnsi="Times New Roman" w:eastAsia="宋体" w:cs="Times New Roman"/>
      <w:sz w:val="21"/>
      <w:lang w:val="en-US" w:eastAsia="zh-CN" w:bidi="ar-SA"/>
    </w:rPr>
  </w:style>
  <w:style w:type="paragraph" w:styleId="712" w:customStyle="1">
    <w:name w:val="索引 41"/>
    <w:basedOn w:val="713"/>
    <w:next w:val="636"/>
    <w:uiPriority w:val="99"/>
    <w:unhideWhenUsed/>
    <w:qFormat/>
    <w:pPr>
      <w:ind w:left="1260"/>
    </w:pPr>
    <w:rPr>
      <w:rFonts w:ascii="Times New Roman" w:hAnsi="Times New Roman" w:eastAsia="宋体" w:cs="Times New Roman"/>
    </w:rPr>
  </w:style>
  <w:style w:type="paragraph" w:styleId="713" w:customStyle="1">
    <w:name w:val="正文1"/>
    <w:basedOn w:val="636"/>
    <w:next w:val="712"/>
    <w:uiPriority w:val="99"/>
    <w:qFormat/>
    <w:rPr>
      <w:rFonts w:ascii="Calibri" w:hAnsi="Calibri" w:eastAsia="Calibri" w:cs="宋体"/>
      <w:szCs w:val="20"/>
      <w:lang w:val="zh-CN"/>
    </w:rPr>
  </w:style>
  <w:style w:type="character" w:styleId="714" w:customStyle="1">
    <w:name w:val="标题 1 字符1"/>
    <w:link w:val="637"/>
    <w:uiPriority w:val="9"/>
    <w:qFormat/>
    <w:rPr>
      <w:rFonts w:ascii="Arial" w:hAnsi="Arial" w:eastAsia="Arial" w:cs="Arial"/>
      <w:sz w:val="40"/>
      <w:szCs w:val="40"/>
    </w:rPr>
  </w:style>
  <w:style w:type="character" w:styleId="715" w:customStyle="1">
    <w:name w:val="标题 2 字符1"/>
    <w:link w:val="638"/>
    <w:uiPriority w:val="9"/>
    <w:qFormat/>
    <w:rPr>
      <w:rFonts w:ascii="Arial" w:hAnsi="Arial" w:eastAsia="Arial" w:cs="Arial"/>
      <w:sz w:val="34"/>
    </w:rPr>
  </w:style>
  <w:style w:type="character" w:styleId="716" w:customStyle="1">
    <w:name w:val="标题 3 字符1"/>
    <w:link w:val="639"/>
    <w:uiPriority w:val="9"/>
    <w:qFormat/>
    <w:rPr>
      <w:rFonts w:ascii="Arial" w:hAnsi="Arial" w:eastAsia="Arial" w:cs="Arial"/>
      <w:sz w:val="30"/>
      <w:szCs w:val="30"/>
    </w:rPr>
  </w:style>
  <w:style w:type="character" w:styleId="717" w:customStyle="1">
    <w:name w:val="标题 4 字符1"/>
    <w:link w:val="640"/>
    <w:uiPriority w:val="9"/>
    <w:qFormat/>
    <w:rPr>
      <w:rFonts w:ascii="Arial" w:hAnsi="Arial" w:eastAsia="Arial" w:cs="Arial"/>
      <w:b/>
      <w:bCs/>
      <w:sz w:val="26"/>
      <w:szCs w:val="26"/>
    </w:rPr>
  </w:style>
  <w:style w:type="character" w:styleId="718" w:customStyle="1">
    <w:name w:val="标题 5 字符1"/>
    <w:link w:val="641"/>
    <w:uiPriority w:val="9"/>
    <w:qFormat/>
    <w:rPr>
      <w:rFonts w:ascii="Arial" w:hAnsi="Arial" w:eastAsia="Arial" w:cs="Arial"/>
      <w:b/>
      <w:bCs/>
      <w:sz w:val="24"/>
      <w:szCs w:val="24"/>
    </w:rPr>
  </w:style>
  <w:style w:type="character" w:styleId="719" w:customStyle="1">
    <w:name w:val="标题 6 字符1"/>
    <w:link w:val="642"/>
    <w:uiPriority w:val="9"/>
    <w:qFormat/>
    <w:rPr>
      <w:rFonts w:ascii="Arial" w:hAnsi="Arial" w:eastAsia="Arial" w:cs="Arial"/>
      <w:b/>
      <w:bCs/>
      <w:sz w:val="22"/>
      <w:szCs w:val="22"/>
    </w:rPr>
  </w:style>
  <w:style w:type="character" w:styleId="720" w:customStyle="1">
    <w:name w:val="标题 7 字符1"/>
    <w:link w:val="643"/>
    <w:uiPriority w:val="9"/>
    <w:qFormat/>
    <w:rPr>
      <w:rFonts w:ascii="Arial" w:hAnsi="Arial" w:eastAsia="Arial" w:cs="Arial"/>
      <w:b/>
      <w:bCs/>
      <w:i/>
      <w:iCs/>
      <w:sz w:val="22"/>
      <w:szCs w:val="22"/>
    </w:rPr>
  </w:style>
  <w:style w:type="character" w:styleId="721" w:customStyle="1">
    <w:name w:val="标题 8 字符1"/>
    <w:link w:val="644"/>
    <w:uiPriority w:val="9"/>
    <w:qFormat/>
    <w:rPr>
      <w:rFonts w:ascii="Arial" w:hAnsi="Arial" w:eastAsia="Arial" w:cs="Arial"/>
      <w:i/>
      <w:iCs/>
      <w:sz w:val="22"/>
      <w:szCs w:val="22"/>
    </w:rPr>
  </w:style>
  <w:style w:type="character" w:styleId="722" w:customStyle="1">
    <w:name w:val="标题 9 字符1"/>
    <w:link w:val="645"/>
    <w:uiPriority w:val="9"/>
    <w:qFormat/>
    <w:rPr>
      <w:rFonts w:ascii="Arial" w:hAnsi="Arial" w:eastAsia="Arial" w:cs="Arial"/>
      <w:i/>
      <w:iCs/>
      <w:sz w:val="21"/>
      <w:szCs w:val="21"/>
    </w:rPr>
  </w:style>
  <w:style w:type="paragraph" w:styleId="723">
    <w:name w:val="List Paragraph"/>
    <w:basedOn w:val="636"/>
    <w:uiPriority w:val="34"/>
    <w:qFormat/>
    <w:pPr>
      <w:contextualSpacing/>
      <w:ind w:left="720"/>
    </w:pPr>
  </w:style>
  <w:style w:type="paragraph" w:styleId="724">
    <w:name w:val="No Spacing"/>
    <w:uiPriority w:val="1"/>
    <w:qFormat/>
    <w:rPr>
      <w:rFonts w:hint="default" w:ascii="等线" w:hAnsi="等线" w:eastAsia="等线" w:cs="Times New Roman"/>
      <w:lang w:val="en-US" w:eastAsia="zh-CN" w:bidi="ar-SA"/>
    </w:rPr>
  </w:style>
  <w:style w:type="character" w:styleId="725" w:customStyle="1">
    <w:name w:val="标题 字符1"/>
    <w:link w:val="668"/>
    <w:uiPriority w:val="10"/>
    <w:qFormat/>
    <w:rPr>
      <w:sz w:val="48"/>
      <w:szCs w:val="48"/>
    </w:rPr>
  </w:style>
  <w:style w:type="character" w:styleId="726" w:customStyle="1">
    <w:name w:val="副标题 字符1"/>
    <w:link w:val="662"/>
    <w:uiPriority w:val="11"/>
    <w:qFormat/>
    <w:rPr>
      <w:sz w:val="24"/>
      <w:szCs w:val="24"/>
    </w:rPr>
  </w:style>
  <w:style w:type="paragraph" w:styleId="727">
    <w:name w:val="Quote"/>
    <w:basedOn w:val="636"/>
    <w:next w:val="636"/>
    <w:link w:val="728"/>
    <w:uiPriority w:val="29"/>
    <w:qFormat/>
    <w:pPr>
      <w:ind w:left="720" w:right="720"/>
    </w:pPr>
    <w:rPr>
      <w:i/>
    </w:rPr>
  </w:style>
  <w:style w:type="character" w:styleId="728" w:customStyle="1">
    <w:name w:val="引用 字符"/>
    <w:link w:val="727"/>
    <w:uiPriority w:val="29"/>
    <w:qFormat/>
    <w:rPr>
      <w:i/>
    </w:rPr>
  </w:style>
  <w:style w:type="paragraph" w:styleId="729">
    <w:name w:val="Intense Quote"/>
    <w:basedOn w:val="636"/>
    <w:next w:val="636"/>
    <w:link w:val="73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customStyle="1">
    <w:name w:val="明显引用 字符"/>
    <w:link w:val="729"/>
    <w:uiPriority w:val="30"/>
    <w:qFormat/>
    <w:rPr>
      <w:i/>
    </w:rPr>
  </w:style>
  <w:style w:type="character" w:styleId="731" w:customStyle="1">
    <w:name w:val="页眉 字符1"/>
    <w:link w:val="659"/>
    <w:uiPriority w:val="99"/>
    <w:qFormat/>
  </w:style>
  <w:style w:type="character" w:styleId="732" w:customStyle="1">
    <w:name w:val="Footer Char"/>
    <w:uiPriority w:val="99"/>
    <w:qFormat/>
  </w:style>
  <w:style w:type="character" w:styleId="733" w:customStyle="1">
    <w:name w:val="页脚 字符1"/>
    <w:link w:val="658"/>
    <w:uiPriority w:val="99"/>
    <w:qFormat/>
  </w:style>
  <w:style w:type="table" w:styleId="734"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5"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4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4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4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7"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8"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49"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50"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5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52"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5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54"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6"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7"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63"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6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6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6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7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7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7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7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7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75"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7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7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7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8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82"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8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8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9"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9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9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9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9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9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96"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9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0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0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0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0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06"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0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1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1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1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1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1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1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7"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9"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0"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26"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27"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2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2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3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31"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33"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3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6"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47"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48"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4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52"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3"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54"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5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5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7"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59" w:customStyle="1">
    <w:name w:val="脚注文本 字符1"/>
    <w:link w:val="663"/>
    <w:uiPriority w:val="99"/>
    <w:qFormat/>
    <w:rPr>
      <w:sz w:val="18"/>
    </w:rPr>
  </w:style>
  <w:style w:type="character" w:styleId="860" w:customStyle="1">
    <w:name w:val="尾注文本 字符1"/>
    <w:link w:val="657"/>
    <w:uiPriority w:val="99"/>
    <w:qFormat/>
    <w:rPr>
      <w:sz w:val="20"/>
    </w:rPr>
  </w:style>
  <w:style w:type="paragraph" w:styleId="861" w:customStyle="1">
    <w:name w:val="TOC 标题1"/>
    <w:uiPriority w:val="39"/>
    <w:unhideWhenUsed/>
    <w:qFormat/>
    <w:rPr>
      <w:rFonts w:hint="default" w:ascii="等线" w:hAnsi="等线" w:eastAsia="等线" w:cs="Times New Roman"/>
      <w:lang w:val="en-US" w:eastAsia="zh-CN" w:bidi="ar-SA"/>
    </w:rPr>
  </w:style>
  <w:style w:type="paragraph" w:styleId="862" w:customStyle="1">
    <w:name w:val="标题 11"/>
    <w:basedOn w:val="636"/>
    <w:next w:val="636"/>
    <w:link w:val="874"/>
    <w:uiPriority w:val="0"/>
    <w:qFormat/>
    <w:pPr>
      <w:ind w:firstLine="2890"/>
      <w:keepNext/>
      <w:tabs>
        <w:tab w:val="left" w:pos="1440" w:leader="none"/>
        <w:tab w:val="left" w:pos="5670" w:leader="none"/>
      </w:tabs>
      <w:outlineLvl w:val="0"/>
    </w:pPr>
    <w:rPr>
      <w:rFonts w:ascii="黑体" w:hAnsi="Times New Roman" w:eastAsia="黑体"/>
      <w:b/>
      <w:sz w:val="24"/>
      <w:szCs w:val="28"/>
    </w:rPr>
  </w:style>
  <w:style w:type="paragraph" w:styleId="863" w:customStyle="1">
    <w:name w:val="标题 21"/>
    <w:basedOn w:val="636"/>
    <w:next w:val="636"/>
    <w:link w:val="875"/>
    <w:uiPriority w:val="99"/>
    <w:qFormat/>
    <w:pPr>
      <w:jc w:val="left"/>
      <w:keepLines/>
      <w:keepNext/>
      <w:spacing w:before="120" w:after="120"/>
      <w:outlineLvl w:val="1"/>
    </w:pPr>
    <w:rPr>
      <w:rFonts w:ascii="宋体" w:hAnsi="宋体" w:eastAsia="宋体"/>
      <w:b/>
      <w:szCs w:val="24"/>
    </w:rPr>
  </w:style>
  <w:style w:type="paragraph" w:styleId="864" w:customStyle="1">
    <w:name w:val="标题 31"/>
    <w:basedOn w:val="636"/>
    <w:next w:val="865"/>
    <w:link w:val="876"/>
    <w:uiPriority w:val="0"/>
    <w:qFormat/>
    <w:pPr>
      <w:keepLines/>
      <w:keepNext/>
      <w:spacing w:line="390" w:lineRule="atLeast"/>
      <w:shd w:val="clear" w:color="auto" w:fill="ffffff"/>
      <w:outlineLvl w:val="2"/>
    </w:pPr>
    <w:rPr>
      <w:rFonts w:ascii="宋体" w:hAnsi="宋体" w:eastAsia="宋体"/>
      <w:b/>
      <w:szCs w:val="21"/>
    </w:rPr>
  </w:style>
  <w:style w:type="paragraph" w:styleId="865" w:customStyle="1">
    <w:name w:val="正文缩进11"/>
    <w:basedOn w:val="636"/>
    <w:link w:val="877"/>
    <w:uiPriority w:val="99"/>
    <w:unhideWhenUsed/>
    <w:qFormat/>
    <w:pPr>
      <w:ind w:firstLine="420"/>
    </w:pPr>
    <w:rPr>
      <w:rFonts w:ascii="Times New Roman" w:hAnsi="Times New Roman" w:eastAsia="宋体"/>
      <w:szCs w:val="20"/>
    </w:rPr>
  </w:style>
  <w:style w:type="paragraph" w:styleId="866" w:customStyle="1">
    <w:name w:val="标题 41"/>
    <w:basedOn w:val="636"/>
    <w:next w:val="865"/>
    <w:link w:val="878"/>
    <w:uiPriority w:val="0"/>
    <w:qFormat/>
    <w:pPr>
      <w:keepLines/>
      <w:keepNext/>
      <w:spacing w:before="120" w:after="120"/>
      <w:outlineLvl w:val="3"/>
    </w:pPr>
    <w:rPr>
      <w:rFonts w:ascii="Arial" w:hAnsi="Arial" w:eastAsia="黑体"/>
      <w:b/>
      <w:sz w:val="28"/>
      <w:szCs w:val="20"/>
    </w:rPr>
  </w:style>
  <w:style w:type="paragraph" w:styleId="867" w:customStyle="1">
    <w:name w:val="标题 51"/>
    <w:basedOn w:val="636"/>
    <w:next w:val="865"/>
    <w:link w:val="879"/>
    <w:uiPriority w:val="0"/>
    <w:qFormat/>
    <w:pPr>
      <w:keepNext/>
      <w:outlineLvl w:val="4"/>
    </w:pPr>
    <w:rPr>
      <w:rFonts w:ascii="黑体" w:hAnsi="Times New Roman" w:eastAsia="黑体"/>
      <w:b/>
      <w:color w:val="000000"/>
      <w:sz w:val="28"/>
      <w:szCs w:val="20"/>
    </w:rPr>
  </w:style>
  <w:style w:type="paragraph" w:styleId="868" w:customStyle="1">
    <w:name w:val="标题 61"/>
    <w:basedOn w:val="636"/>
    <w:next w:val="636"/>
    <w:link w:val="880"/>
    <w:uiPriority w:val="0"/>
    <w:qFormat/>
    <w:pPr>
      <w:keepLines/>
      <w:keepNext/>
      <w:spacing w:before="240" w:after="64" w:line="319" w:lineRule="auto"/>
      <w:outlineLvl w:val="5"/>
    </w:pPr>
    <w:rPr>
      <w:rFonts w:ascii="Arial" w:hAnsi="Arial" w:eastAsia="黑体"/>
      <w:b/>
      <w:bCs/>
      <w:sz w:val="24"/>
      <w:szCs w:val="24"/>
    </w:rPr>
  </w:style>
  <w:style w:type="paragraph" w:styleId="869" w:customStyle="1">
    <w:name w:val="标题 71"/>
    <w:basedOn w:val="636"/>
    <w:next w:val="636"/>
    <w:link w:val="881"/>
    <w:uiPriority w:val="99"/>
    <w:qFormat/>
    <w:pPr>
      <w:keepLines/>
      <w:keepNext/>
      <w:spacing w:before="240" w:after="64" w:line="319" w:lineRule="auto"/>
      <w:outlineLvl w:val="6"/>
    </w:pPr>
    <w:rPr>
      <w:rFonts w:ascii="Times New Roman" w:hAnsi="Times New Roman" w:eastAsia="宋体"/>
      <w:b/>
      <w:bCs/>
      <w:sz w:val="24"/>
      <w:szCs w:val="24"/>
    </w:rPr>
  </w:style>
  <w:style w:type="paragraph" w:styleId="870" w:customStyle="1">
    <w:name w:val="标题 81"/>
    <w:basedOn w:val="636"/>
    <w:next w:val="636"/>
    <w:link w:val="882"/>
    <w:uiPriority w:val="99"/>
    <w:qFormat/>
    <w:pPr>
      <w:keepLines/>
      <w:keepNext/>
      <w:spacing w:before="240" w:after="64" w:line="319" w:lineRule="auto"/>
      <w:outlineLvl w:val="7"/>
    </w:pPr>
    <w:rPr>
      <w:rFonts w:ascii="Arial" w:hAnsi="Arial" w:eastAsia="黑体"/>
      <w:sz w:val="24"/>
      <w:szCs w:val="24"/>
    </w:rPr>
  </w:style>
  <w:style w:type="paragraph" w:styleId="871" w:customStyle="1">
    <w:name w:val="标题 91"/>
    <w:basedOn w:val="636"/>
    <w:next w:val="636"/>
    <w:link w:val="883"/>
    <w:uiPriority w:val="99"/>
    <w:qFormat/>
    <w:pPr>
      <w:keepLines/>
      <w:keepNext/>
      <w:spacing w:before="240" w:after="64" w:line="319" w:lineRule="auto"/>
      <w:outlineLvl w:val="8"/>
    </w:pPr>
    <w:rPr>
      <w:rFonts w:ascii="Arial" w:hAnsi="Arial" w:eastAsia="黑体"/>
      <w:szCs w:val="21"/>
    </w:rPr>
  </w:style>
  <w:style w:type="character" w:styleId="872" w:customStyle="1">
    <w:name w:val="默认段落字体1"/>
    <w:uiPriority w:val="1"/>
    <w:unhideWhenUsed/>
    <w:qFormat/>
  </w:style>
  <w:style w:type="table" w:styleId="873" w:customStyle="1">
    <w:name w:val="普通表格1"/>
    <w:uiPriority w:val="99"/>
    <w:unhideWhenUsed/>
    <w:qFormat/>
    <w:tblPr>
      <w:tblCellMar>
        <w:left w:w="0" w:type="dxa"/>
        <w:top w:w="0" w:type="dxa"/>
        <w:right w:w="0" w:type="dxa"/>
        <w:bottom w:w="0" w:type="dxa"/>
      </w:tblCellMar>
    </w:tblPr>
  </w:style>
  <w:style w:type="character" w:styleId="874" w:customStyle="1">
    <w:name w:val="标题 1 字符"/>
    <w:link w:val="862"/>
    <w:uiPriority w:val="0"/>
    <w:qFormat/>
    <w:rPr>
      <w:rFonts w:ascii="黑体" w:hAnsi="Times New Roman" w:eastAsia="黑体" w:cs="Times New Roman"/>
      <w:b/>
      <w:sz w:val="24"/>
      <w:szCs w:val="28"/>
    </w:rPr>
  </w:style>
  <w:style w:type="character" w:styleId="875" w:customStyle="1">
    <w:name w:val="标题 2 字符"/>
    <w:link w:val="863"/>
    <w:uiPriority w:val="99"/>
    <w:semiHidden/>
    <w:qFormat/>
    <w:rPr>
      <w:rFonts w:ascii="宋体" w:hAnsi="宋体" w:eastAsia="宋体" w:cs="Times New Roman"/>
      <w:b/>
      <w:szCs w:val="24"/>
    </w:rPr>
  </w:style>
  <w:style w:type="character" w:styleId="876" w:customStyle="1">
    <w:name w:val="标题 3 字符"/>
    <w:link w:val="864"/>
    <w:uiPriority w:val="0"/>
    <w:semiHidden/>
    <w:qFormat/>
    <w:rPr>
      <w:rFonts w:ascii="宋体" w:hAnsi="宋体" w:eastAsia="宋体" w:cs="Times New Roman"/>
      <w:b/>
      <w:szCs w:val="21"/>
      <w:shd w:val="clear" w:color="auto" w:fill="ffffff"/>
    </w:rPr>
  </w:style>
  <w:style w:type="character" w:styleId="877" w:customStyle="1">
    <w:name w:val="正文缩进 字符"/>
    <w:link w:val="865"/>
    <w:uiPriority w:val="99"/>
    <w:semiHidden/>
    <w:qFormat/>
    <w:rPr>
      <w:rFonts w:ascii="Times New Roman" w:hAnsi="Times New Roman" w:eastAsia="宋体" w:cs="Times New Roman"/>
      <w:szCs w:val="20"/>
    </w:rPr>
  </w:style>
  <w:style w:type="character" w:styleId="878" w:customStyle="1">
    <w:name w:val="标题 4 字符"/>
    <w:link w:val="866"/>
    <w:uiPriority w:val="0"/>
    <w:semiHidden/>
    <w:qFormat/>
    <w:rPr>
      <w:rFonts w:ascii="Arial" w:hAnsi="Arial" w:eastAsia="黑体" w:cs="Times New Roman"/>
      <w:b/>
      <w:sz w:val="28"/>
      <w:szCs w:val="20"/>
    </w:rPr>
  </w:style>
  <w:style w:type="character" w:styleId="879" w:customStyle="1">
    <w:name w:val="标题 5 字符"/>
    <w:link w:val="867"/>
    <w:uiPriority w:val="0"/>
    <w:semiHidden/>
    <w:qFormat/>
    <w:rPr>
      <w:rFonts w:ascii="黑体" w:hAnsi="Times New Roman" w:eastAsia="黑体" w:cs="Times New Roman"/>
      <w:b/>
      <w:color w:val="000000"/>
      <w:sz w:val="28"/>
      <w:szCs w:val="20"/>
    </w:rPr>
  </w:style>
  <w:style w:type="character" w:styleId="880" w:customStyle="1">
    <w:name w:val="标题 6 字符"/>
    <w:link w:val="868"/>
    <w:uiPriority w:val="0"/>
    <w:semiHidden/>
    <w:qFormat/>
    <w:rPr>
      <w:rFonts w:ascii="Arial" w:hAnsi="Arial" w:eastAsia="黑体" w:cs="Times New Roman"/>
      <w:b/>
      <w:bCs/>
      <w:sz w:val="24"/>
      <w:szCs w:val="24"/>
    </w:rPr>
  </w:style>
  <w:style w:type="character" w:styleId="881" w:customStyle="1">
    <w:name w:val="标题 7 字符"/>
    <w:link w:val="869"/>
    <w:uiPriority w:val="99"/>
    <w:semiHidden/>
    <w:qFormat/>
    <w:rPr>
      <w:rFonts w:ascii="Times New Roman" w:hAnsi="Times New Roman" w:eastAsia="宋体" w:cs="Times New Roman"/>
      <w:b/>
      <w:bCs/>
      <w:sz w:val="24"/>
      <w:szCs w:val="24"/>
    </w:rPr>
  </w:style>
  <w:style w:type="character" w:styleId="882" w:customStyle="1">
    <w:name w:val="标题 8 字符"/>
    <w:link w:val="870"/>
    <w:uiPriority w:val="99"/>
    <w:semiHidden/>
    <w:qFormat/>
    <w:rPr>
      <w:rFonts w:ascii="Arial" w:hAnsi="Arial" w:eastAsia="黑体" w:cs="Times New Roman"/>
      <w:sz w:val="24"/>
      <w:szCs w:val="24"/>
    </w:rPr>
  </w:style>
  <w:style w:type="character" w:styleId="883" w:customStyle="1">
    <w:name w:val="标题 9 字符"/>
    <w:link w:val="871"/>
    <w:uiPriority w:val="99"/>
    <w:semiHidden/>
    <w:qFormat/>
    <w:rPr>
      <w:rFonts w:ascii="Arial" w:hAnsi="Arial" w:eastAsia="黑体" w:cs="Times New Roman"/>
      <w:szCs w:val="21"/>
    </w:rPr>
  </w:style>
  <w:style w:type="paragraph" w:styleId="884" w:customStyle="1">
    <w:name w:val="列表 31"/>
    <w:basedOn w:val="636"/>
    <w:uiPriority w:val="99"/>
    <w:unhideWhenUsed/>
    <w:qFormat/>
    <w:pPr>
      <w:ind w:left="1260" w:hanging="420"/>
    </w:pPr>
    <w:rPr>
      <w:rFonts w:ascii="Times New Roman" w:hAnsi="Times New Roman" w:eastAsia="宋体"/>
      <w:szCs w:val="20"/>
    </w:rPr>
  </w:style>
  <w:style w:type="paragraph" w:styleId="885" w:customStyle="1">
    <w:name w:val="列表编号 21"/>
    <w:basedOn w:val="636"/>
    <w:uiPriority w:val="99"/>
    <w:unhideWhenUsed/>
    <w:qFormat/>
    <w:pPr>
      <w:ind w:left="1440" w:hanging="1440"/>
      <w:spacing w:line="360" w:lineRule="auto"/>
      <w:tabs>
        <w:tab w:val="left" w:pos="1440" w:leader="none"/>
      </w:tabs>
    </w:pPr>
    <w:rPr>
      <w:rFonts w:ascii="Times New Roman" w:hAnsi="Times New Roman" w:eastAsia="宋体"/>
      <w:sz w:val="24"/>
      <w:szCs w:val="24"/>
    </w:rPr>
  </w:style>
  <w:style w:type="paragraph" w:styleId="886" w:customStyle="1">
    <w:name w:val="索引 81"/>
    <w:basedOn w:val="636"/>
    <w:next w:val="636"/>
    <w:uiPriority w:val="99"/>
    <w:unhideWhenUsed/>
    <w:qFormat/>
    <w:pPr>
      <w:ind w:left="2940"/>
    </w:pPr>
    <w:rPr>
      <w:rFonts w:ascii="Times New Roman" w:hAnsi="Times New Roman" w:eastAsia="宋体"/>
      <w:szCs w:val="20"/>
    </w:rPr>
  </w:style>
  <w:style w:type="paragraph" w:styleId="887" w:customStyle="1">
    <w:name w:val="列表编号1"/>
    <w:basedOn w:val="636"/>
    <w:uiPriority w:val="99"/>
    <w:unhideWhenUsed/>
    <w:qFormat/>
    <w:pPr>
      <w:ind w:left="2952" w:hanging="432"/>
      <w:tabs>
        <w:tab w:val="left" w:pos="2952" w:leader="none"/>
      </w:tabs>
    </w:pPr>
    <w:rPr>
      <w:rFonts w:ascii="Times New Roman" w:hAnsi="Times New Roman" w:eastAsia="宋体"/>
      <w:szCs w:val="24"/>
    </w:rPr>
  </w:style>
  <w:style w:type="paragraph" w:styleId="888" w:customStyle="1">
    <w:name w:val="索引 51"/>
    <w:basedOn w:val="636"/>
    <w:next w:val="636"/>
    <w:uiPriority w:val="99"/>
    <w:unhideWhenUsed/>
    <w:qFormat/>
    <w:pPr>
      <w:ind w:left="1680"/>
    </w:pPr>
    <w:rPr>
      <w:rFonts w:ascii="Times New Roman" w:hAnsi="Times New Roman" w:eastAsia="宋体"/>
      <w:szCs w:val="20"/>
    </w:rPr>
  </w:style>
  <w:style w:type="paragraph" w:styleId="889" w:customStyle="1">
    <w:name w:val="文档结构图1"/>
    <w:basedOn w:val="636"/>
    <w:link w:val="890"/>
    <w:uiPriority w:val="99"/>
    <w:unhideWhenUsed/>
    <w:qFormat/>
    <w:pPr>
      <w:shd w:val="clear" w:color="auto" w:fill="000080"/>
    </w:pPr>
    <w:rPr>
      <w:rFonts w:ascii="Times New Roman" w:hAnsi="Times New Roman" w:eastAsia="宋体"/>
      <w:szCs w:val="20"/>
    </w:rPr>
  </w:style>
  <w:style w:type="character" w:styleId="890" w:customStyle="1">
    <w:name w:val="文档结构图 字符"/>
    <w:link w:val="889"/>
    <w:uiPriority w:val="99"/>
    <w:semiHidden/>
    <w:qFormat/>
    <w:rPr>
      <w:rFonts w:ascii="Times New Roman" w:hAnsi="Times New Roman" w:eastAsia="宋体" w:cs="Times New Roman"/>
      <w:szCs w:val="20"/>
      <w:shd w:val="clear" w:color="auto" w:fill="000080"/>
    </w:rPr>
  </w:style>
  <w:style w:type="paragraph" w:styleId="891" w:customStyle="1">
    <w:name w:val="批注文字1"/>
    <w:basedOn w:val="636"/>
    <w:link w:val="892"/>
    <w:uiPriority w:val="99"/>
    <w:unhideWhenUsed/>
    <w:qFormat/>
    <w:pPr>
      <w:jc w:val="left"/>
    </w:pPr>
    <w:rPr>
      <w:rFonts w:ascii="Times New Roman" w:hAnsi="Times New Roman" w:eastAsia="宋体"/>
      <w:szCs w:val="20"/>
    </w:rPr>
  </w:style>
  <w:style w:type="character" w:styleId="892" w:customStyle="1">
    <w:name w:val="批注文字 字符"/>
    <w:link w:val="891"/>
    <w:uiPriority w:val="99"/>
    <w:qFormat/>
    <w:rPr>
      <w:rFonts w:ascii="Times New Roman" w:hAnsi="Times New Roman" w:eastAsia="宋体" w:cs="Times New Roman"/>
      <w:szCs w:val="20"/>
    </w:rPr>
  </w:style>
  <w:style w:type="paragraph" w:styleId="893" w:customStyle="1">
    <w:name w:val="索引 61"/>
    <w:basedOn w:val="636"/>
    <w:next w:val="636"/>
    <w:uiPriority w:val="99"/>
    <w:unhideWhenUsed/>
    <w:qFormat/>
    <w:pPr>
      <w:ind w:left="2100"/>
    </w:pPr>
    <w:rPr>
      <w:rFonts w:ascii="Times New Roman" w:hAnsi="Times New Roman" w:eastAsia="宋体"/>
      <w:szCs w:val="20"/>
    </w:rPr>
  </w:style>
  <w:style w:type="paragraph" w:styleId="894" w:customStyle="1">
    <w:name w:val="称呼1"/>
    <w:basedOn w:val="636"/>
    <w:next w:val="636"/>
    <w:link w:val="895"/>
    <w:uiPriority w:val="99"/>
    <w:unhideWhenUsed/>
    <w:qFormat/>
    <w:rPr>
      <w:rFonts w:ascii="仿宋_GB2312" w:hAnsi="Times New Roman" w:eastAsia="仿宋_GB2312"/>
      <w:sz w:val="28"/>
      <w:szCs w:val="20"/>
    </w:rPr>
  </w:style>
  <w:style w:type="character" w:styleId="895" w:customStyle="1">
    <w:name w:val="称呼 字符"/>
    <w:link w:val="894"/>
    <w:uiPriority w:val="99"/>
    <w:semiHidden/>
    <w:qFormat/>
    <w:rPr>
      <w:rFonts w:ascii="仿宋_GB2312" w:hAnsi="Times New Roman" w:eastAsia="仿宋_GB2312" w:cs="Times New Roman"/>
      <w:sz w:val="28"/>
      <w:szCs w:val="20"/>
    </w:rPr>
  </w:style>
  <w:style w:type="paragraph" w:styleId="896" w:customStyle="1">
    <w:name w:val="正文文本 31"/>
    <w:basedOn w:val="636"/>
    <w:link w:val="897"/>
    <w:uiPriority w:val="99"/>
    <w:unhideWhenUsed/>
    <w:qFormat/>
    <w:rPr>
      <w:rFonts w:ascii="仿宋_GB2312" w:hAnsi="Arial" w:eastAsia="仿宋_GB2312"/>
      <w:sz w:val="32"/>
      <w:szCs w:val="20"/>
    </w:rPr>
  </w:style>
  <w:style w:type="character" w:styleId="897" w:customStyle="1">
    <w:name w:val="正文文本 3 字符"/>
    <w:link w:val="896"/>
    <w:uiPriority w:val="99"/>
    <w:semiHidden/>
    <w:qFormat/>
    <w:rPr>
      <w:rFonts w:ascii="仿宋_GB2312" w:hAnsi="Arial" w:eastAsia="仿宋_GB2312" w:cs="Times New Roman"/>
      <w:sz w:val="32"/>
      <w:szCs w:val="20"/>
    </w:rPr>
  </w:style>
  <w:style w:type="paragraph" w:styleId="898" w:customStyle="1">
    <w:name w:val="正文文本1"/>
    <w:basedOn w:val="636"/>
    <w:link w:val="899"/>
    <w:uiPriority w:val="99"/>
    <w:unhideWhenUsed/>
    <w:qFormat/>
    <w:rPr>
      <w:rFonts w:ascii="楷体_GB2312" w:hAnsi="Arial" w:eastAsia="楷体_GB2312"/>
      <w:sz w:val="28"/>
      <w:szCs w:val="20"/>
    </w:rPr>
  </w:style>
  <w:style w:type="character" w:styleId="899" w:customStyle="1">
    <w:name w:val="正文文本 字符"/>
    <w:link w:val="898"/>
    <w:uiPriority w:val="99"/>
    <w:semiHidden/>
    <w:qFormat/>
    <w:rPr>
      <w:rFonts w:ascii="楷体_GB2312" w:hAnsi="Arial" w:eastAsia="楷体_GB2312" w:cs="Times New Roman"/>
      <w:sz w:val="28"/>
      <w:szCs w:val="20"/>
    </w:rPr>
  </w:style>
  <w:style w:type="paragraph" w:styleId="900" w:customStyle="1">
    <w:name w:val="正文文本缩进11"/>
    <w:basedOn w:val="636"/>
    <w:link w:val="901"/>
    <w:uiPriority w:val="0"/>
    <w:unhideWhenUsed/>
    <w:qFormat/>
    <w:pPr>
      <w:ind w:firstLine="645"/>
    </w:pPr>
    <w:rPr>
      <w:rFonts w:ascii="楷体_GB2312" w:hAnsi="Times New Roman" w:eastAsia="楷体_GB2312"/>
      <w:sz w:val="32"/>
      <w:szCs w:val="20"/>
    </w:rPr>
  </w:style>
  <w:style w:type="character" w:styleId="901" w:customStyle="1">
    <w:name w:val="正文文本缩进 字符"/>
    <w:link w:val="900"/>
    <w:uiPriority w:val="0"/>
    <w:qFormat/>
    <w:rPr>
      <w:rFonts w:ascii="楷体_GB2312" w:hAnsi="Times New Roman" w:eastAsia="楷体_GB2312" w:cs="Times New Roman"/>
      <w:sz w:val="32"/>
      <w:szCs w:val="20"/>
    </w:rPr>
  </w:style>
  <w:style w:type="paragraph" w:styleId="902" w:customStyle="1">
    <w:name w:val="纯文本11"/>
    <w:basedOn w:val="636"/>
    <w:link w:val="903"/>
    <w:uiPriority w:val="0"/>
    <w:unhideWhenUsed/>
    <w:qFormat/>
    <w:rPr>
      <w:rFonts w:ascii="宋体" w:hAnsi="Courier New" w:eastAsia="宋体"/>
      <w:szCs w:val="20"/>
    </w:rPr>
  </w:style>
  <w:style w:type="character" w:styleId="903" w:customStyle="1">
    <w:name w:val="纯文本 字符1"/>
    <w:link w:val="902"/>
    <w:uiPriority w:val="0"/>
    <w:qFormat/>
    <w:rPr>
      <w:rFonts w:ascii="宋体" w:hAnsi="Courier New" w:eastAsia="宋体" w:cs="Times New Roman"/>
      <w:szCs w:val="20"/>
    </w:rPr>
  </w:style>
  <w:style w:type="paragraph" w:styleId="904" w:customStyle="1">
    <w:name w:val="索引 31"/>
    <w:basedOn w:val="636"/>
    <w:next w:val="636"/>
    <w:uiPriority w:val="99"/>
    <w:unhideWhenUsed/>
    <w:qFormat/>
    <w:pPr>
      <w:ind w:left="840"/>
    </w:pPr>
    <w:rPr>
      <w:rFonts w:ascii="Times New Roman" w:hAnsi="Times New Roman" w:eastAsia="宋体"/>
      <w:szCs w:val="20"/>
    </w:rPr>
  </w:style>
  <w:style w:type="paragraph" w:styleId="905" w:customStyle="1">
    <w:name w:val="日期1"/>
    <w:basedOn w:val="636"/>
    <w:next w:val="636"/>
    <w:link w:val="906"/>
    <w:uiPriority w:val="99"/>
    <w:unhideWhenUsed/>
    <w:qFormat/>
    <w:pPr>
      <w:ind w:left="100"/>
    </w:pPr>
    <w:rPr>
      <w:rFonts w:ascii="Times New Roman" w:hAnsi="Times New Roman" w:eastAsia="宋体"/>
      <w:sz w:val="28"/>
      <w:szCs w:val="20"/>
    </w:rPr>
  </w:style>
  <w:style w:type="character" w:styleId="906" w:customStyle="1">
    <w:name w:val="日期 字符"/>
    <w:link w:val="905"/>
    <w:uiPriority w:val="99"/>
    <w:semiHidden/>
    <w:qFormat/>
    <w:rPr>
      <w:rFonts w:ascii="Times New Roman" w:hAnsi="Times New Roman" w:eastAsia="宋体" w:cs="Times New Roman"/>
      <w:sz w:val="28"/>
      <w:szCs w:val="20"/>
    </w:rPr>
  </w:style>
  <w:style w:type="paragraph" w:styleId="907" w:customStyle="1">
    <w:name w:val="正文文本缩进 21"/>
    <w:basedOn w:val="636"/>
    <w:link w:val="908"/>
    <w:uiPriority w:val="99"/>
    <w:unhideWhenUsed/>
    <w:qFormat/>
    <w:pPr>
      <w:ind w:left="630" w:firstLine="645"/>
    </w:pPr>
    <w:rPr>
      <w:rFonts w:ascii="Arial" w:hAnsi="Arial" w:eastAsia="仿宋_GB2312"/>
      <w:sz w:val="32"/>
      <w:szCs w:val="20"/>
    </w:rPr>
  </w:style>
  <w:style w:type="character" w:styleId="908" w:customStyle="1">
    <w:name w:val="正文文本缩进 2 字符"/>
    <w:link w:val="907"/>
    <w:uiPriority w:val="99"/>
    <w:semiHidden/>
    <w:qFormat/>
    <w:rPr>
      <w:rFonts w:ascii="Arial" w:hAnsi="Arial" w:eastAsia="仿宋_GB2312" w:cs="Times New Roman"/>
      <w:sz w:val="32"/>
      <w:szCs w:val="20"/>
    </w:rPr>
  </w:style>
  <w:style w:type="paragraph" w:styleId="909" w:customStyle="1">
    <w:name w:val="尾注文本1"/>
    <w:basedOn w:val="636"/>
    <w:link w:val="910"/>
    <w:uiPriority w:val="99"/>
    <w:unhideWhenUsed/>
    <w:qFormat/>
    <w:pPr>
      <w:jc w:val="left"/>
    </w:pPr>
    <w:rPr>
      <w:rFonts w:ascii="Times New Roman" w:hAnsi="Times New Roman" w:eastAsia="宋体"/>
      <w:sz w:val="20"/>
      <w:szCs w:val="24"/>
    </w:rPr>
  </w:style>
  <w:style w:type="character" w:styleId="910" w:customStyle="1">
    <w:name w:val="尾注文本 字符"/>
    <w:link w:val="909"/>
    <w:uiPriority w:val="99"/>
    <w:semiHidden/>
    <w:qFormat/>
    <w:rPr>
      <w:rFonts w:ascii="Times New Roman" w:hAnsi="Times New Roman" w:eastAsia="宋体" w:cs="Times New Roman"/>
      <w:sz w:val="20"/>
      <w:szCs w:val="24"/>
    </w:rPr>
  </w:style>
  <w:style w:type="paragraph" w:styleId="911" w:customStyle="1">
    <w:name w:val="批注框文本1"/>
    <w:basedOn w:val="636"/>
    <w:link w:val="912"/>
    <w:uiPriority w:val="99"/>
    <w:unhideWhenUsed/>
    <w:qFormat/>
    <w:rPr>
      <w:rFonts w:ascii="Times New Roman" w:hAnsi="Times New Roman" w:eastAsia="宋体"/>
      <w:sz w:val="18"/>
      <w:szCs w:val="18"/>
    </w:rPr>
  </w:style>
  <w:style w:type="character" w:styleId="912" w:customStyle="1">
    <w:name w:val="批注框文本 字符"/>
    <w:link w:val="911"/>
    <w:uiPriority w:val="99"/>
    <w:semiHidden/>
    <w:qFormat/>
    <w:rPr>
      <w:rFonts w:ascii="Times New Roman" w:hAnsi="Times New Roman" w:eastAsia="宋体" w:cs="Times New Roman"/>
      <w:sz w:val="18"/>
      <w:szCs w:val="18"/>
    </w:rPr>
  </w:style>
  <w:style w:type="paragraph" w:styleId="913" w:customStyle="1">
    <w:name w:val="页脚1"/>
    <w:basedOn w:val="636"/>
    <w:link w:val="914"/>
    <w:uiPriority w:val="99"/>
    <w:unhideWhenUsed/>
    <w:qFormat/>
    <w:pPr>
      <w:jc w:val="left"/>
      <w:tabs>
        <w:tab w:val="center" w:pos="4153" w:leader="none"/>
        <w:tab w:val="right" w:pos="8306" w:leader="none"/>
      </w:tabs>
    </w:pPr>
    <w:rPr>
      <w:rFonts w:ascii="Times New Roman" w:hAnsi="Times New Roman" w:eastAsia="宋体"/>
      <w:sz w:val="18"/>
      <w:szCs w:val="20"/>
    </w:rPr>
  </w:style>
  <w:style w:type="character" w:styleId="914" w:customStyle="1">
    <w:name w:val="页脚 字符"/>
    <w:link w:val="913"/>
    <w:uiPriority w:val="99"/>
    <w:qFormat/>
    <w:rPr>
      <w:rFonts w:ascii="Times New Roman" w:hAnsi="Times New Roman" w:eastAsia="宋体" w:cs="Times New Roman"/>
      <w:sz w:val="18"/>
      <w:szCs w:val="20"/>
    </w:rPr>
  </w:style>
  <w:style w:type="paragraph" w:styleId="915" w:customStyle="1">
    <w:name w:val="页眉1"/>
    <w:basedOn w:val="636"/>
    <w:link w:val="916"/>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sz w:val="18"/>
      <w:szCs w:val="20"/>
    </w:rPr>
  </w:style>
  <w:style w:type="character" w:styleId="916" w:customStyle="1">
    <w:name w:val="页眉 字符"/>
    <w:link w:val="915"/>
    <w:uiPriority w:val="99"/>
    <w:qFormat/>
    <w:rPr>
      <w:rFonts w:ascii="Times New Roman" w:hAnsi="Times New Roman" w:eastAsia="宋体" w:cs="Times New Roman"/>
      <w:sz w:val="18"/>
      <w:szCs w:val="20"/>
    </w:rPr>
  </w:style>
  <w:style w:type="paragraph" w:styleId="917" w:customStyle="1">
    <w:name w:val="签名1"/>
    <w:basedOn w:val="636"/>
    <w:link w:val="918"/>
    <w:uiPriority w:val="99"/>
    <w:unhideWhenUsed/>
    <w:qFormat/>
    <w:pPr>
      <w:jc w:val="center"/>
      <w:spacing w:after="600" w:line="312" w:lineRule="atLeast"/>
    </w:pPr>
    <w:rPr>
      <w:rFonts w:ascii="Times New Roman" w:hAnsi="Times New Roman" w:eastAsia="仿宋_GB2312"/>
      <w:sz w:val="24"/>
      <w:szCs w:val="20"/>
    </w:rPr>
  </w:style>
  <w:style w:type="character" w:styleId="918" w:customStyle="1">
    <w:name w:val="签名 字符"/>
    <w:link w:val="917"/>
    <w:uiPriority w:val="99"/>
    <w:semiHidden/>
    <w:qFormat/>
    <w:rPr>
      <w:rFonts w:ascii="Times New Roman" w:hAnsi="Times New Roman" w:eastAsia="仿宋_GB2312" w:cs="Times New Roman"/>
      <w:sz w:val="24"/>
      <w:szCs w:val="20"/>
    </w:rPr>
  </w:style>
  <w:style w:type="paragraph" w:styleId="919" w:customStyle="1">
    <w:name w:val="索引标题1"/>
    <w:basedOn w:val="636"/>
    <w:next w:val="920"/>
    <w:uiPriority w:val="99"/>
    <w:unhideWhenUsed/>
    <w:qFormat/>
    <w:rPr>
      <w:rFonts w:ascii="Times New Roman" w:hAnsi="Times New Roman" w:eastAsia="宋体"/>
      <w:szCs w:val="20"/>
    </w:rPr>
  </w:style>
  <w:style w:type="paragraph" w:styleId="920" w:customStyle="1">
    <w:name w:val="索引 11"/>
    <w:basedOn w:val="636"/>
    <w:next w:val="636"/>
    <w:uiPriority w:val="99"/>
    <w:unhideWhenUsed/>
    <w:qFormat/>
    <w:rPr>
      <w:rFonts w:ascii="Times New Roman" w:hAnsi="Times New Roman" w:eastAsia="宋体"/>
      <w:szCs w:val="20"/>
    </w:rPr>
  </w:style>
  <w:style w:type="paragraph" w:styleId="921" w:customStyle="1">
    <w:name w:val="副标题1"/>
    <w:basedOn w:val="636"/>
    <w:next w:val="636"/>
    <w:link w:val="922"/>
    <w:uiPriority w:val="99"/>
    <w:qFormat/>
    <w:pPr>
      <w:jc w:val="left"/>
      <w:spacing w:after="600" w:line="276" w:lineRule="auto"/>
      <w:widowControl/>
    </w:pPr>
    <w:rPr>
      <w:rFonts w:ascii="Cambria" w:hAnsi="Cambria" w:eastAsia="宋体"/>
      <w:i/>
      <w:iCs/>
      <w:spacing w:val="13"/>
      <w:sz w:val="24"/>
      <w:szCs w:val="24"/>
      <w:lang w:eastAsia="en-US" w:bidi="en-US"/>
    </w:rPr>
  </w:style>
  <w:style w:type="character" w:styleId="922" w:customStyle="1">
    <w:name w:val="副标题 字符"/>
    <w:link w:val="921"/>
    <w:uiPriority w:val="99"/>
    <w:qFormat/>
    <w:rPr>
      <w:rFonts w:ascii="Cambria" w:hAnsi="Cambria" w:eastAsia="宋体" w:cs="Times New Roman"/>
      <w:i/>
      <w:iCs/>
      <w:spacing w:val="13"/>
      <w:sz w:val="24"/>
      <w:szCs w:val="24"/>
      <w:lang w:eastAsia="en-US" w:bidi="en-US"/>
    </w:rPr>
  </w:style>
  <w:style w:type="paragraph" w:styleId="923" w:customStyle="1">
    <w:name w:val="脚注文本1"/>
    <w:basedOn w:val="636"/>
    <w:link w:val="924"/>
    <w:uiPriority w:val="99"/>
    <w:unhideWhenUsed/>
    <w:qFormat/>
    <w:pPr>
      <w:jc w:val="left"/>
    </w:pPr>
    <w:rPr>
      <w:rFonts w:ascii="Times New Roman" w:hAnsi="Times New Roman" w:eastAsia="宋体"/>
      <w:sz w:val="18"/>
      <w:szCs w:val="18"/>
    </w:rPr>
  </w:style>
  <w:style w:type="character" w:styleId="924" w:customStyle="1">
    <w:name w:val="脚注文本 字符"/>
    <w:link w:val="923"/>
    <w:uiPriority w:val="99"/>
    <w:semiHidden/>
    <w:qFormat/>
    <w:rPr>
      <w:rFonts w:ascii="Times New Roman" w:hAnsi="Times New Roman" w:eastAsia="宋体" w:cs="Times New Roman"/>
      <w:sz w:val="18"/>
      <w:szCs w:val="18"/>
    </w:rPr>
  </w:style>
  <w:style w:type="paragraph" w:styleId="925" w:customStyle="1">
    <w:name w:val="正文文本缩进 31"/>
    <w:basedOn w:val="636"/>
    <w:link w:val="926"/>
    <w:uiPriority w:val="99"/>
    <w:unhideWhenUsed/>
    <w:qFormat/>
    <w:pPr>
      <w:ind w:left="645" w:firstLine="645"/>
    </w:pPr>
    <w:rPr>
      <w:rFonts w:ascii="Arial" w:hAnsi="Arial" w:eastAsia="仿宋_GB2312"/>
      <w:color w:val="ffff00"/>
      <w:sz w:val="32"/>
      <w:szCs w:val="20"/>
    </w:rPr>
  </w:style>
  <w:style w:type="character" w:styleId="926" w:customStyle="1">
    <w:name w:val="正文文本缩进 3 字符"/>
    <w:link w:val="925"/>
    <w:uiPriority w:val="99"/>
    <w:semiHidden/>
    <w:qFormat/>
    <w:rPr>
      <w:rFonts w:ascii="Arial" w:hAnsi="Arial" w:eastAsia="仿宋_GB2312" w:cs="Times New Roman"/>
      <w:color w:val="ffff00"/>
      <w:sz w:val="32"/>
      <w:szCs w:val="20"/>
    </w:rPr>
  </w:style>
  <w:style w:type="paragraph" w:styleId="927" w:customStyle="1">
    <w:name w:val="索引 71"/>
    <w:basedOn w:val="636"/>
    <w:next w:val="636"/>
    <w:uiPriority w:val="99"/>
    <w:unhideWhenUsed/>
    <w:qFormat/>
    <w:pPr>
      <w:ind w:left="2520"/>
    </w:pPr>
    <w:rPr>
      <w:rFonts w:ascii="Times New Roman" w:hAnsi="Times New Roman" w:eastAsia="宋体"/>
      <w:szCs w:val="20"/>
    </w:rPr>
  </w:style>
  <w:style w:type="paragraph" w:styleId="928" w:customStyle="1">
    <w:name w:val="索引 91"/>
    <w:basedOn w:val="636"/>
    <w:next w:val="636"/>
    <w:uiPriority w:val="99"/>
    <w:unhideWhenUsed/>
    <w:qFormat/>
    <w:pPr>
      <w:ind w:left="3360"/>
    </w:pPr>
    <w:rPr>
      <w:rFonts w:ascii="Times New Roman" w:hAnsi="Times New Roman" w:eastAsia="宋体"/>
      <w:szCs w:val="20"/>
    </w:rPr>
  </w:style>
  <w:style w:type="paragraph" w:styleId="929" w:customStyle="1">
    <w:name w:val="图表目录1"/>
    <w:basedOn w:val="636"/>
    <w:next w:val="636"/>
    <w:uiPriority w:val="99"/>
    <w:unhideWhenUsed/>
    <w:qFormat/>
    <w:pPr>
      <w:ind w:left="840" w:hanging="420"/>
    </w:pPr>
    <w:rPr>
      <w:rFonts w:ascii="Times New Roman" w:hAnsi="Times New Roman" w:eastAsia="宋体"/>
      <w:szCs w:val="20"/>
    </w:rPr>
  </w:style>
  <w:style w:type="paragraph" w:styleId="930" w:customStyle="1">
    <w:name w:val="正文文本 211"/>
    <w:basedOn w:val="636"/>
    <w:link w:val="931"/>
    <w:uiPriority w:val="99"/>
    <w:unhideWhenUsed/>
    <w:qFormat/>
    <w:pPr>
      <w:jc w:val="center"/>
      <w:widowControl/>
    </w:pPr>
    <w:rPr>
      <w:rFonts w:ascii="楷体_GB2312" w:hAnsi="Times New Roman" w:eastAsia="楷体_GB2312"/>
      <w:sz w:val="28"/>
      <w:szCs w:val="20"/>
    </w:rPr>
  </w:style>
  <w:style w:type="character" w:styleId="931" w:customStyle="1">
    <w:name w:val="正文文本 2 字符"/>
    <w:link w:val="930"/>
    <w:uiPriority w:val="99"/>
    <w:semiHidden/>
    <w:qFormat/>
    <w:rPr>
      <w:rFonts w:ascii="楷体_GB2312" w:hAnsi="Times New Roman" w:eastAsia="楷体_GB2312" w:cs="Times New Roman"/>
      <w:sz w:val="28"/>
      <w:szCs w:val="20"/>
    </w:rPr>
  </w:style>
  <w:style w:type="paragraph" w:styleId="932" w:customStyle="1">
    <w:name w:val="HTML 预设格式1"/>
    <w:basedOn w:val="636"/>
    <w:link w:val="933"/>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933" w:customStyle="1">
    <w:name w:val="HTML 预设格式 字符"/>
    <w:link w:val="932"/>
    <w:uiPriority w:val="0"/>
    <w:semiHidden/>
    <w:qFormat/>
    <w:rPr>
      <w:rFonts w:ascii="黑体" w:hAnsi="Courier New" w:eastAsia="黑体" w:cs="Courier New"/>
      <w:sz w:val="20"/>
      <w:szCs w:val="20"/>
    </w:rPr>
  </w:style>
  <w:style w:type="paragraph" w:styleId="934" w:customStyle="1">
    <w:name w:val="普通(网站)1"/>
    <w:basedOn w:val="636"/>
    <w:uiPriority w:val="99"/>
    <w:unhideWhenUsed/>
    <w:qFormat/>
    <w:pPr>
      <w:jc w:val="left"/>
      <w:spacing w:before="100" w:beforeAutospacing="1" w:after="100" w:afterAutospacing="1"/>
      <w:widowControl/>
    </w:pPr>
    <w:rPr>
      <w:rFonts w:ascii="Arial" w:hAnsi="Arial" w:eastAsia="Arial Unicode MS" w:cs="Arial"/>
      <w:sz w:val="24"/>
      <w:szCs w:val="24"/>
    </w:rPr>
  </w:style>
  <w:style w:type="paragraph" w:styleId="935" w:customStyle="1">
    <w:name w:val="索引 21"/>
    <w:basedOn w:val="636"/>
    <w:next w:val="636"/>
    <w:uiPriority w:val="99"/>
    <w:unhideWhenUsed/>
    <w:qFormat/>
    <w:pPr>
      <w:ind w:left="420"/>
    </w:pPr>
    <w:rPr>
      <w:rFonts w:ascii="Times New Roman" w:hAnsi="Times New Roman" w:eastAsia="宋体"/>
      <w:szCs w:val="20"/>
    </w:rPr>
  </w:style>
  <w:style w:type="paragraph" w:styleId="936" w:customStyle="1">
    <w:name w:val="标题1"/>
    <w:basedOn w:val="636"/>
    <w:link w:val="937"/>
    <w:uiPriority w:val="99"/>
    <w:qFormat/>
    <w:pPr>
      <w:jc w:val="center"/>
      <w:spacing w:line="420" w:lineRule="exact"/>
      <w:widowControl/>
    </w:pPr>
    <w:rPr>
      <w:rFonts w:ascii="Times New Roman" w:hAnsi="Times New Roman" w:eastAsia="黑体"/>
      <w:b/>
      <w:sz w:val="28"/>
      <w:szCs w:val="20"/>
      <w:lang w:val="en-GB"/>
    </w:rPr>
  </w:style>
  <w:style w:type="character" w:styleId="937" w:customStyle="1">
    <w:name w:val="标题 字符"/>
    <w:link w:val="936"/>
    <w:uiPriority w:val="99"/>
    <w:qFormat/>
    <w:rPr>
      <w:rFonts w:ascii="Times New Roman" w:hAnsi="Times New Roman" w:eastAsia="黑体" w:cs="Times New Roman"/>
      <w:b/>
      <w:sz w:val="28"/>
      <w:szCs w:val="20"/>
      <w:lang w:val="en-GB"/>
    </w:rPr>
  </w:style>
  <w:style w:type="paragraph" w:styleId="938" w:customStyle="1">
    <w:name w:val="批注主题1"/>
    <w:basedOn w:val="891"/>
    <w:next w:val="891"/>
    <w:link w:val="939"/>
    <w:uiPriority w:val="99"/>
    <w:unhideWhenUsed/>
    <w:qFormat/>
    <w:rPr>
      <w:b/>
      <w:bCs/>
    </w:rPr>
  </w:style>
  <w:style w:type="character" w:styleId="939" w:customStyle="1">
    <w:name w:val="批注主题 字符"/>
    <w:link w:val="938"/>
    <w:uiPriority w:val="99"/>
    <w:semiHidden/>
    <w:qFormat/>
    <w:rPr>
      <w:rFonts w:ascii="Times New Roman" w:hAnsi="Times New Roman" w:eastAsia="宋体" w:cs="Times New Roman"/>
      <w:b/>
      <w:bCs/>
      <w:szCs w:val="20"/>
    </w:rPr>
  </w:style>
  <w:style w:type="paragraph" w:styleId="940" w:customStyle="1">
    <w:name w:val="正文文本首行缩进1"/>
    <w:basedOn w:val="898"/>
    <w:link w:val="941"/>
    <w:uiPriority w:val="99"/>
    <w:unhideWhenUsed/>
    <w:qFormat/>
    <w:pPr>
      <w:ind w:firstLine="420"/>
      <w:spacing w:after="120"/>
    </w:pPr>
    <w:rPr>
      <w:rFonts w:ascii="Times New Roman" w:hAnsi="Times New Roman" w:eastAsia="宋体"/>
      <w:sz w:val="21"/>
      <w:szCs w:val="24"/>
    </w:rPr>
  </w:style>
  <w:style w:type="character" w:styleId="941" w:customStyle="1">
    <w:name w:val="正文文本首行缩进 字符"/>
    <w:link w:val="940"/>
    <w:uiPriority w:val="99"/>
    <w:semiHidden/>
    <w:qFormat/>
    <w:rPr>
      <w:rFonts w:ascii="Times New Roman" w:hAnsi="Times New Roman" w:eastAsia="宋体" w:cs="Times New Roman"/>
      <w:sz w:val="28"/>
      <w:szCs w:val="24"/>
    </w:rPr>
  </w:style>
  <w:style w:type="paragraph" w:styleId="942" w:customStyle="1">
    <w:name w:val="正文文本首行缩进 21"/>
    <w:basedOn w:val="900"/>
    <w:link w:val="943"/>
    <w:uiPriority w:val="99"/>
    <w:unhideWhenUsed/>
    <w:qFormat/>
    <w:pPr>
      <w:ind w:left="420" w:firstLine="420"/>
      <w:spacing w:after="120"/>
    </w:pPr>
    <w:rPr>
      <w:sz w:val="21"/>
    </w:rPr>
  </w:style>
  <w:style w:type="character" w:styleId="943" w:customStyle="1">
    <w:name w:val="正文文本首行缩进 2 字符"/>
    <w:link w:val="942"/>
    <w:uiPriority w:val="99"/>
    <w:semiHidden/>
    <w:qFormat/>
    <w:rPr>
      <w:rFonts w:ascii="楷体_GB2312" w:hAnsi="Times New Roman" w:eastAsia="楷体_GB2312" w:cs="Times New Roman"/>
      <w:sz w:val="32"/>
      <w:szCs w:val="20"/>
    </w:rPr>
  </w:style>
  <w:style w:type="table" w:styleId="944" w:customStyle="1">
    <w:name w:val="网格型1"/>
    <w:basedOn w:val="873"/>
    <w:uiPriority w:val="0"/>
    <w:qFormat/>
    <w:pPr>
      <w:jc w:val="both"/>
      <w:widowControl w:val="off"/>
    </w:pPr>
    <w:tblPr>
      <w:tblCellMar>
        <w:left w:w="0" w:type="dxa"/>
        <w:top w:w="0" w:type="dxa"/>
        <w:right w:w="0" w:type="dxa"/>
        <w:bottom w:w="0" w:type="dxa"/>
      </w:tblCellMar>
    </w:tblPr>
  </w:style>
  <w:style w:type="character" w:styleId="945" w:customStyle="1">
    <w:name w:val="尾注引用1"/>
    <w:uiPriority w:val="0"/>
    <w:unhideWhenUsed/>
    <w:qFormat/>
    <w:rPr>
      <w:vertAlign w:val="superscript"/>
    </w:rPr>
  </w:style>
  <w:style w:type="character" w:styleId="946" w:customStyle="1">
    <w:name w:val="访问过的超链接1"/>
    <w:uiPriority w:val="0"/>
    <w:unhideWhenUsed/>
    <w:qFormat/>
    <w:rPr>
      <w:color w:val="800080"/>
      <w:u w:val="single"/>
    </w:rPr>
  </w:style>
  <w:style w:type="character" w:styleId="947" w:customStyle="1">
    <w:name w:val="强调1"/>
    <w:uiPriority w:val="0"/>
    <w:qFormat/>
    <w:rPr>
      <w:b/>
      <w:bCs/>
      <w:i/>
      <w:iCs/>
      <w:spacing w:val="10"/>
    </w:rPr>
  </w:style>
  <w:style w:type="character" w:styleId="948" w:customStyle="1">
    <w:name w:val="HTML 打字机1"/>
    <w:uiPriority w:val="0"/>
    <w:unhideWhenUsed/>
    <w:qFormat/>
    <w:rPr>
      <w:rFonts w:hint="eastAsia" w:ascii="宋体" w:hAnsi="宋体" w:eastAsia="宋体" w:cs="宋体"/>
      <w:sz w:val="24"/>
      <w:szCs w:val="24"/>
    </w:rPr>
  </w:style>
  <w:style w:type="character" w:styleId="949" w:customStyle="1">
    <w:name w:val="超链接1"/>
    <w:uiPriority w:val="99"/>
    <w:unhideWhenUsed/>
    <w:qFormat/>
    <w:rPr>
      <w:color w:val="0000ff"/>
      <w:u w:val="single"/>
    </w:rPr>
  </w:style>
  <w:style w:type="character" w:styleId="950" w:customStyle="1">
    <w:name w:val="批注引用1"/>
    <w:uiPriority w:val="0"/>
    <w:unhideWhenUsed/>
    <w:qFormat/>
    <w:rPr>
      <w:sz w:val="21"/>
    </w:rPr>
  </w:style>
  <w:style w:type="character" w:styleId="951" w:customStyle="1">
    <w:name w:val="脚注引用1"/>
    <w:uiPriority w:val="0"/>
    <w:unhideWhenUsed/>
    <w:qFormat/>
    <w:rPr>
      <w:vertAlign w:val="superscript"/>
    </w:rPr>
  </w:style>
  <w:style w:type="character" w:styleId="952" w:customStyle="1">
    <w:name w:val="HTML 样本1"/>
    <w:uiPriority w:val="0"/>
    <w:unhideWhenUsed/>
    <w:qFormat/>
    <w:rPr>
      <w:rFonts w:ascii="Courier New" w:hAnsi="宋体" w:eastAsia="宋体" w:cs="Courier New"/>
    </w:rPr>
  </w:style>
  <w:style w:type="paragraph" w:styleId="953" w:customStyle="1">
    <w:name w:val="msonormal"/>
    <w:basedOn w:val="636"/>
    <w:uiPriority w:val="99"/>
    <w:qFormat/>
    <w:pPr>
      <w:jc w:val="left"/>
      <w:spacing w:before="100" w:beforeAutospacing="1" w:after="100" w:afterAutospacing="1"/>
      <w:widowControl/>
    </w:pPr>
    <w:rPr>
      <w:rFonts w:ascii="Arial" w:hAnsi="Arial" w:eastAsia="Arial Unicode MS" w:cs="Arial"/>
      <w:sz w:val="24"/>
      <w:szCs w:val="24"/>
    </w:rPr>
  </w:style>
  <w:style w:type="character" w:styleId="954" w:customStyle="1">
    <w:name w:val="纯文本 字符"/>
    <w:uiPriority w:val="0"/>
    <w:semiHidden/>
    <w:qFormat/>
    <w:rPr>
      <w:rFonts w:ascii="等线" w:hAnsi="Courier New" w:cs="Courier New"/>
    </w:rPr>
  </w:style>
  <w:style w:type="character" w:styleId="955" w:customStyle="1">
    <w:name w:val="无间隔 字符"/>
    <w:link w:val="956"/>
    <w:uiPriority w:val="0"/>
    <w:qFormat/>
    <w:rPr>
      <w:rFonts w:ascii="Calibri" w:hAnsi="Calibri" w:eastAsia="微软雅黑" w:cs="Calibri"/>
      <w:sz w:val="24"/>
    </w:rPr>
  </w:style>
  <w:style w:type="paragraph" w:styleId="956" w:customStyle="1">
    <w:name w:val="无间隔1"/>
    <w:link w:val="955"/>
    <w:uiPriority w:val="0"/>
    <w:qFormat/>
    <w:pPr>
      <w:jc w:val="both"/>
      <w:widowControl w:val="off"/>
    </w:pPr>
    <w:rPr>
      <w:rFonts w:hint="default" w:ascii="Calibri" w:hAnsi="Calibri" w:eastAsia="微软雅黑" w:cs="Calibri"/>
      <w:sz w:val="24"/>
      <w:szCs w:val="22"/>
      <w:lang w:val="en-US" w:eastAsia="zh-CN" w:bidi="ar-SA"/>
    </w:rPr>
  </w:style>
  <w:style w:type="paragraph" w:styleId="957" w:customStyle="1">
    <w:name w:val="修订1"/>
    <w:uiPriority w:val="99"/>
    <w:semiHidden/>
    <w:qFormat/>
    <w:rPr>
      <w:rFonts w:hint="default" w:ascii="Times New Roman" w:hAnsi="Times New Roman" w:eastAsia="宋体" w:cs="Times New Roman"/>
      <w:sz w:val="21"/>
      <w:lang w:val="en-US" w:eastAsia="zh-CN" w:bidi="ar-SA"/>
    </w:rPr>
  </w:style>
  <w:style w:type="paragraph" w:styleId="958" w:customStyle="1">
    <w:name w:val="列表段落1"/>
    <w:basedOn w:val="636"/>
    <w:uiPriority w:val="34"/>
    <w:qFormat/>
    <w:pPr>
      <w:ind w:firstLine="420"/>
    </w:pPr>
    <w:rPr>
      <w:rFonts w:ascii="Calibri" w:hAnsi="Calibri" w:eastAsia="宋体" w:cs="宋体"/>
    </w:rPr>
  </w:style>
  <w:style w:type="paragraph" w:styleId="959" w:customStyle="1">
    <w:name w:val="TOC 标题11"/>
    <w:basedOn w:val="862"/>
    <w:next w:val="636"/>
    <w:uiPriority w:val="39"/>
    <w:unhideWhenUsed/>
    <w:qFormat/>
    <w:pPr>
      <w:ind w:firstLine="0"/>
      <w:jc w:val="left"/>
      <w:keepLines/>
      <w:spacing w:before="240" w:line="256" w:lineRule="auto"/>
      <w:widowControl/>
      <w:tabs>
        <w:tab w:val="clear" w:pos="1440" w:leader="none"/>
        <w:tab w:val="clear" w:pos="5670" w:leader="none"/>
      </w:tabs>
      <w:outlineLvl w:val="9"/>
    </w:pPr>
    <w:rPr>
      <w:rFonts w:ascii="等线 Light" w:hAnsi="等线 Light" w:eastAsia="等线 Light"/>
      <w:b w:val="0"/>
      <w:color w:val="2f5496"/>
      <w:sz w:val="32"/>
      <w:szCs w:val="32"/>
    </w:rPr>
  </w:style>
  <w:style w:type="paragraph" w:styleId="960" w:customStyle="1">
    <w:name w:val="首行缩进"/>
    <w:basedOn w:val="636"/>
    <w:uiPriority w:val="99"/>
    <w:qFormat/>
    <w:pPr>
      <w:ind w:firstLine="480"/>
      <w:jc w:val="left"/>
      <w:spacing w:line="360" w:lineRule="auto"/>
    </w:pPr>
    <w:rPr>
      <w:rFonts w:ascii="宋体" w:hAnsi="宋体" w:eastAsia="宋体"/>
      <w:sz w:val="24"/>
      <w:szCs w:val="20"/>
    </w:rPr>
  </w:style>
  <w:style w:type="character" w:styleId="961" w:customStyle="1">
    <w:name w:val="样式 首行缩进:  2 字符 Char Char"/>
    <w:link w:val="962"/>
    <w:uiPriority w:val="0"/>
    <w:qFormat/>
    <w:rPr>
      <w:rFonts w:ascii="宋体" w:hAnsi="宋体" w:eastAsia="宋体" w:cs="宋体"/>
      <w:sz w:val="24"/>
    </w:rPr>
  </w:style>
  <w:style w:type="paragraph" w:styleId="962" w:customStyle="1">
    <w:name w:val="样式 首行缩进:  2 字符"/>
    <w:basedOn w:val="636"/>
    <w:link w:val="961"/>
    <w:uiPriority w:val="0"/>
    <w:qFormat/>
    <w:pPr>
      <w:ind w:firstLine="480"/>
      <w:spacing w:line="360" w:lineRule="auto"/>
    </w:pPr>
    <w:rPr>
      <w:rFonts w:ascii="宋体" w:hAnsi="宋体" w:eastAsia="宋体" w:cs="宋体"/>
      <w:sz w:val="24"/>
    </w:rPr>
  </w:style>
  <w:style w:type="character" w:styleId="963" w:customStyle="1">
    <w:name w:val="仿宋正文 Char"/>
    <w:link w:val="964"/>
    <w:uiPriority w:val="0"/>
    <w:qFormat/>
    <w:rPr>
      <w:rFonts w:ascii="仿宋_GB2312" w:eastAsia="仿宋_GB2312"/>
      <w:sz w:val="24"/>
    </w:rPr>
  </w:style>
  <w:style w:type="paragraph" w:styleId="964" w:customStyle="1">
    <w:name w:val="仿宋正文"/>
    <w:basedOn w:val="636"/>
    <w:link w:val="963"/>
    <w:uiPriority w:val="0"/>
    <w:qFormat/>
    <w:pPr>
      <w:ind w:firstLine="480"/>
      <w:spacing w:line="360" w:lineRule="auto"/>
    </w:pPr>
    <w:rPr>
      <w:rFonts w:ascii="仿宋_GB2312" w:eastAsia="仿宋_GB2312"/>
      <w:sz w:val="24"/>
    </w:rPr>
  </w:style>
  <w:style w:type="character" w:styleId="965" w:customStyle="1">
    <w:name w:val="正文2 Char Char"/>
    <w:link w:val="966"/>
    <w:uiPriority w:val="0"/>
    <w:qFormat/>
    <w:rPr>
      <w:sz w:val="24"/>
    </w:rPr>
  </w:style>
  <w:style w:type="paragraph" w:styleId="966" w:customStyle="1">
    <w:name w:val="正文2"/>
    <w:basedOn w:val="636"/>
    <w:link w:val="965"/>
    <w:uiPriority w:val="0"/>
    <w:qFormat/>
    <w:pPr>
      <w:ind w:firstLine="510"/>
      <w:spacing w:before="156" w:line="360" w:lineRule="auto"/>
    </w:pPr>
    <w:rPr>
      <w:sz w:val="24"/>
    </w:rPr>
  </w:style>
  <w:style w:type="character" w:styleId="967" w:customStyle="1">
    <w:name w:val="表格抬头 Char"/>
    <w:link w:val="968"/>
    <w:uiPriority w:val="0"/>
    <w:qFormat/>
    <w:rPr>
      <w:rFonts w:ascii="黑体" w:hAnsi="黑体" w:eastAsia="黑体"/>
      <w:b/>
    </w:rPr>
  </w:style>
  <w:style w:type="paragraph" w:styleId="968" w:customStyle="1">
    <w:name w:val="表格抬头"/>
    <w:basedOn w:val="636"/>
    <w:link w:val="967"/>
    <w:uiPriority w:val="0"/>
    <w:qFormat/>
    <w:pPr>
      <w:jc w:val="center"/>
    </w:pPr>
    <w:rPr>
      <w:rFonts w:ascii="黑体" w:hAnsi="黑体" w:eastAsia="黑体"/>
      <w:b/>
    </w:rPr>
  </w:style>
  <w:style w:type="character" w:styleId="969" w:customStyle="1">
    <w:name w:val="彩色网格字符"/>
    <w:link w:val="970"/>
    <w:uiPriority w:val="0"/>
    <w:qFormat/>
    <w:rPr>
      <w:rFonts w:ascii="Calibri" w:hAnsi="Calibri" w:cs="Calibri"/>
      <w:i/>
      <w:iCs/>
      <w:sz w:val="22"/>
      <w:lang w:eastAsia="en-US" w:bidi="en-US"/>
    </w:rPr>
  </w:style>
  <w:style w:type="paragraph" w:styleId="970" w:customStyle="1">
    <w:name w:val="彩色网格1"/>
    <w:basedOn w:val="636"/>
    <w:next w:val="636"/>
    <w:link w:val="969"/>
    <w:uiPriority w:val="0"/>
    <w:qFormat/>
    <w:pPr>
      <w:ind w:left="360" w:right="360"/>
      <w:jc w:val="left"/>
      <w:spacing w:before="200" w:line="276" w:lineRule="auto"/>
      <w:widowControl/>
    </w:pPr>
    <w:rPr>
      <w:rFonts w:ascii="Calibri" w:hAnsi="Calibri" w:cs="Calibri"/>
      <w:i/>
      <w:iCs/>
      <w:sz w:val="22"/>
      <w:lang w:eastAsia="en-US" w:bidi="en-US"/>
    </w:rPr>
  </w:style>
  <w:style w:type="character" w:styleId="971" w:customStyle="1">
    <w:name w:val="正文缩进 Char1"/>
    <w:link w:val="972"/>
    <w:uiPriority w:val="0"/>
    <w:qFormat/>
  </w:style>
  <w:style w:type="paragraph" w:styleId="972" w:customStyle="1">
    <w:name w:val="正文缩进1"/>
    <w:basedOn w:val="636"/>
    <w:link w:val="971"/>
    <w:uiPriority w:val="0"/>
    <w:qFormat/>
    <w:pPr>
      <w:ind w:firstLine="420"/>
    </w:pPr>
  </w:style>
  <w:style w:type="character" w:styleId="973" w:customStyle="1">
    <w:name w:val="浅色底纹 - 强调文字颜色 1字符"/>
    <w:link w:val="974"/>
    <w:uiPriority w:val="0"/>
    <w:qFormat/>
    <w:rPr>
      <w:rFonts w:ascii="Calibri" w:hAnsi="Calibri" w:cs="Calibri"/>
      <w:b/>
      <w:bCs/>
      <w:i/>
      <w:iCs/>
      <w:sz w:val="22"/>
      <w:lang w:eastAsia="en-US" w:bidi="en-US"/>
    </w:rPr>
  </w:style>
  <w:style w:type="paragraph" w:styleId="974" w:customStyle="1">
    <w:name w:val="浅色底纹 - 强调文字颜色 11"/>
    <w:basedOn w:val="636"/>
    <w:next w:val="636"/>
    <w:link w:val="973"/>
    <w:uiPriority w:val="0"/>
    <w:qFormat/>
    <w:pPr>
      <w:ind w:left="1008" w:right="1152"/>
      <w:spacing w:before="200" w:after="280" w:line="276" w:lineRule="auto"/>
      <w:widowControl/>
      <w:pBdr>
        <w:bottom w:val="single" w:color="000000" w:sz="4" w:space="1"/>
      </w:pBdr>
    </w:pPr>
    <w:rPr>
      <w:rFonts w:ascii="Calibri" w:hAnsi="Calibri" w:cs="Calibri"/>
      <w:b/>
      <w:bCs/>
      <w:i/>
      <w:iCs/>
      <w:sz w:val="22"/>
      <w:lang w:eastAsia="en-US" w:bidi="en-US"/>
    </w:rPr>
  </w:style>
  <w:style w:type="character" w:styleId="975" w:customStyle="1">
    <w:name w:val="新图表正文 Char Char"/>
    <w:link w:val="976"/>
    <w:uiPriority w:val="0"/>
    <w:qFormat/>
    <w:rPr>
      <w:rFonts w:ascii="宋体" w:hAnsi="宋体" w:eastAsia="宋体"/>
      <w:sz w:val="18"/>
      <w:szCs w:val="21"/>
    </w:rPr>
  </w:style>
  <w:style w:type="paragraph" w:styleId="976" w:customStyle="1">
    <w:name w:val="新图表正文"/>
    <w:link w:val="975"/>
    <w:uiPriority w:val="0"/>
    <w:qFormat/>
    <w:pPr>
      <w:jc w:val="both"/>
    </w:pPr>
    <w:rPr>
      <w:rFonts w:hint="default" w:ascii="宋体" w:hAnsi="宋体" w:eastAsia="宋体" w:cs="Times New Roman"/>
      <w:sz w:val="18"/>
      <w:szCs w:val="21"/>
      <w:lang w:val="en-US" w:eastAsia="zh-CN" w:bidi="ar-SA"/>
    </w:rPr>
  </w:style>
  <w:style w:type="character" w:styleId="977" w:customStyle="1">
    <w:name w:val="111111 Char"/>
    <w:link w:val="978"/>
    <w:uiPriority w:val="0"/>
    <w:qFormat/>
    <w:rPr>
      <w:rFonts w:ascii="宋体" w:hAnsi="宋体" w:eastAsia="黑体" w:cs="宋体"/>
      <w:b/>
      <w:bCs/>
      <w:szCs w:val="21"/>
    </w:rPr>
  </w:style>
  <w:style w:type="paragraph" w:styleId="978" w:customStyle="1">
    <w:name w:val="111111"/>
    <w:basedOn w:val="636"/>
    <w:link w:val="977"/>
    <w:uiPriority w:val="0"/>
    <w:qFormat/>
    <w:pPr>
      <w:jc w:val="center"/>
      <w:spacing w:before="120" w:after="120"/>
    </w:pPr>
    <w:rPr>
      <w:rFonts w:ascii="宋体" w:hAnsi="宋体" w:eastAsia="黑体" w:cs="宋体"/>
      <w:b/>
      <w:bCs/>
      <w:szCs w:val="21"/>
    </w:rPr>
  </w:style>
  <w:style w:type="paragraph" w:styleId="979" w:customStyle="1">
    <w:name w:val="表格内容"/>
    <w:basedOn w:val="636"/>
    <w:uiPriority w:val="99"/>
    <w:qFormat/>
    <w:pPr>
      <w:jc w:val="center"/>
      <w:spacing w:before="60" w:line="300" w:lineRule="auto"/>
      <w:widowControl/>
    </w:pPr>
    <w:rPr>
      <w:rFonts w:ascii="Times New Roman" w:hAnsi="Times New Roman" w:eastAsia="宋体"/>
      <w:szCs w:val="20"/>
    </w:rPr>
  </w:style>
  <w:style w:type="paragraph" w:styleId="980" w:customStyle="1">
    <w:name w:val="greytypebeni"/>
    <w:basedOn w:val="636"/>
    <w:uiPriority w:val="99"/>
    <w:qFormat/>
    <w:pPr>
      <w:jc w:val="left"/>
      <w:widowControl/>
    </w:pPr>
    <w:rPr>
      <w:rFonts w:ascii="宋体" w:hAnsi="宋体" w:eastAsia="宋体" w:cs="宋体"/>
      <w:sz w:val="24"/>
      <w:szCs w:val="24"/>
    </w:rPr>
  </w:style>
  <w:style w:type="paragraph" w:styleId="981" w:customStyle="1">
    <w:name w:val="中等深浅网格 21"/>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82" w:customStyle="1">
    <w:name w:val="xl40"/>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983" w:customStyle="1">
    <w:name w:val="Char Char Char"/>
    <w:basedOn w:val="889"/>
    <w:uiPriority w:val="99"/>
    <w:qFormat/>
    <w:pPr>
      <w:spacing w:line="436" w:lineRule="exact"/>
    </w:pPr>
    <w:rPr>
      <w:szCs w:val="24"/>
    </w:rPr>
  </w:style>
  <w:style w:type="paragraph" w:styleId="984" w:customStyle="1">
    <w:name w:val="小四 段落 宋体 Char Char"/>
    <w:basedOn w:val="636"/>
    <w:uiPriority w:val="99"/>
    <w:qFormat/>
    <w:pPr>
      <w:ind w:firstLine="480"/>
      <w:spacing w:line="360" w:lineRule="auto"/>
    </w:pPr>
    <w:rPr>
      <w:rFonts w:ascii="宋体" w:hAnsi="宋体" w:eastAsia="宋体"/>
      <w:sz w:val="24"/>
      <w:szCs w:val="24"/>
    </w:rPr>
  </w:style>
  <w:style w:type="paragraph" w:styleId="985" w:customStyle="1">
    <w:name w:val="xl59"/>
    <w:basedOn w:val="6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986" w:customStyle="1">
    <w:name w:val="xl37"/>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987" w:customStyle="1">
    <w:name w:val="xl63"/>
    <w:basedOn w:val="636"/>
    <w:uiPriority w:val="99"/>
    <w:qFormat/>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b/>
      <w:bCs/>
      <w:sz w:val="20"/>
      <w:szCs w:val="20"/>
    </w:rPr>
  </w:style>
  <w:style w:type="paragraph" w:styleId="988" w:customStyle="1">
    <w:name w:val="af17cgridlangnp1033langf"/>
    <w:uiPriority w:val="99"/>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989" w:customStyle="1">
    <w:name w:val="普通正文"/>
    <w:basedOn w:val="636"/>
    <w:uiPriority w:val="99"/>
    <w:qFormat/>
    <w:pPr>
      <w:ind w:firstLine="480"/>
      <w:jc w:val="left"/>
      <w:spacing w:before="120" w:after="120" w:line="360" w:lineRule="auto"/>
    </w:pPr>
    <w:rPr>
      <w:rFonts w:ascii="Arial" w:hAnsi="Arial" w:eastAsia="宋体" w:cs="Arial"/>
      <w:sz w:val="24"/>
      <w:szCs w:val="24"/>
    </w:rPr>
  </w:style>
  <w:style w:type="paragraph" w:styleId="990" w:customStyle="1">
    <w:name w:val="正文 居中"/>
    <w:basedOn w:val="636"/>
    <w:uiPriority w:val="99"/>
    <w:qFormat/>
    <w:pPr>
      <w:jc w:val="center"/>
      <w:spacing w:line="360" w:lineRule="auto"/>
    </w:pPr>
    <w:rPr>
      <w:rFonts w:ascii="Times New Roman" w:hAnsi="Times New Roman" w:eastAsia="宋体"/>
      <w:sz w:val="24"/>
      <w:szCs w:val="20"/>
    </w:rPr>
  </w:style>
  <w:style w:type="paragraph" w:styleId="991" w:customStyle="1">
    <w:name w:val="font12"/>
    <w:basedOn w:val="636"/>
    <w:uiPriority w:val="99"/>
    <w:qFormat/>
    <w:pPr>
      <w:jc w:val="left"/>
      <w:spacing w:before="100" w:beforeAutospacing="1" w:after="100" w:afterAutospacing="1"/>
      <w:widowControl/>
    </w:pPr>
    <w:rPr>
      <w:rFonts w:ascii="宋体" w:hAnsi="宋体" w:eastAsia="宋体" w:cs="宋体"/>
      <w:sz w:val="36"/>
      <w:szCs w:val="36"/>
    </w:rPr>
  </w:style>
  <w:style w:type="paragraph" w:styleId="992" w:customStyle="1">
    <w:name w:val="retrait3"/>
    <w:basedOn w:val="636"/>
    <w:uiPriority w:val="99"/>
    <w:qFormat/>
    <w:pPr>
      <w:ind w:left="851"/>
      <w:jc w:val="left"/>
      <w:spacing w:before="20" w:after="20"/>
      <w:widowControl/>
    </w:pPr>
    <w:rPr>
      <w:rFonts w:ascii="Arial" w:hAnsi="Arial" w:eastAsia="宋体"/>
      <w:sz w:val="24"/>
      <w:szCs w:val="20"/>
      <w:lang w:val="en-GB"/>
    </w:rPr>
  </w:style>
  <w:style w:type="paragraph" w:styleId="993" w:customStyle="1">
    <w:name w:val="中等深浅网格 1 - 强调文字颜色 21"/>
    <w:basedOn w:val="636"/>
    <w:uiPriority w:val="99"/>
    <w:qFormat/>
    <w:pPr>
      <w:ind w:firstLine="420"/>
    </w:pPr>
    <w:rPr>
      <w:rFonts w:ascii="Calibri" w:hAnsi="Calibri" w:eastAsia="宋体"/>
    </w:rPr>
  </w:style>
  <w:style w:type="paragraph" w:styleId="994" w:customStyle="1">
    <w:name w:val="Char Char Char Char"/>
    <w:basedOn w:val="889"/>
    <w:uiPriority w:val="99"/>
    <w:qFormat/>
    <w:pPr>
      <w:spacing w:line="360" w:lineRule="auto"/>
    </w:pPr>
    <w:rPr>
      <w:rFonts w:ascii="Tahoma" w:hAnsi="Tahoma"/>
      <w:sz w:val="24"/>
      <w:szCs w:val="24"/>
    </w:rPr>
  </w:style>
  <w:style w:type="paragraph" w:styleId="995" w:customStyle="1">
    <w:name w:val="Item Step in Table"/>
    <w:uiPriority w:val="99"/>
    <w:qFormat/>
    <w:pPr>
      <w:numPr>
        <w:ilvl w:val="0"/>
        <w:numId w:val="1"/>
      </w:numPr>
      <w:jc w:val="both"/>
      <w:spacing w:before="40" w:after="40"/>
    </w:pPr>
    <w:rPr>
      <w:rFonts w:hint="default" w:ascii="Arial" w:hAnsi="Arial" w:eastAsia="宋体" w:cs="Arial"/>
      <w:sz w:val="18"/>
      <w:szCs w:val="18"/>
      <w:lang w:val="en-US" w:eastAsia="zh-CN" w:bidi="ar-SA"/>
    </w:rPr>
  </w:style>
  <w:style w:type="paragraph" w:styleId="996" w:customStyle="1">
    <w:name w:val="符号与编号 Char"/>
    <w:basedOn w:val="636"/>
    <w:uiPriority w:val="99"/>
    <w:qFormat/>
    <w:pPr>
      <w:ind w:left="720"/>
      <w:spacing w:line="400" w:lineRule="atLeast"/>
      <w:tabs>
        <w:tab w:val="left" w:pos="720" w:leader="none"/>
      </w:tabs>
    </w:pPr>
    <w:rPr>
      <w:rFonts w:ascii="Times New Roman" w:hAnsi="Times New Roman" w:eastAsia="宋体"/>
      <w:sz w:val="24"/>
      <w:szCs w:val="24"/>
    </w:rPr>
  </w:style>
  <w:style w:type="paragraph" w:styleId="997" w:customStyle="1">
    <w:name w:val="小四 段落 宋体 Char Char Char"/>
    <w:basedOn w:val="887"/>
    <w:uiPriority w:val="99"/>
    <w:qFormat/>
    <w:pPr>
      <w:ind w:left="0" w:right="-33" w:firstLine="545"/>
      <w:jc w:val="left"/>
      <w:spacing w:line="360" w:lineRule="auto"/>
      <w:tabs>
        <w:tab w:val="clear" w:pos="2952" w:leader="none"/>
      </w:tabs>
    </w:pPr>
    <w:rPr>
      <w:sz w:val="24"/>
    </w:rPr>
  </w:style>
  <w:style w:type="paragraph" w:styleId="998" w:customStyle="1">
    <w:name w:val="Default"/>
    <w:uiPriority w:val="99"/>
    <w:qFormat/>
    <w:pPr>
      <w:widowControl w:val="off"/>
    </w:pPr>
    <w:rPr>
      <w:rFonts w:hint="default" w:ascii="宋体" w:hAnsi="Times New Roman" w:eastAsia="宋体" w:cs="宋体"/>
      <w:color w:val="000000"/>
      <w:sz w:val="24"/>
      <w:szCs w:val="24"/>
      <w:lang w:val="en-US" w:eastAsia="zh-CN" w:bidi="ar-SA"/>
    </w:rPr>
  </w:style>
  <w:style w:type="paragraph" w:styleId="999" w:customStyle="1">
    <w:name w:val="Char Char Char Char Char Char Char Char Char Char Char Char Char Char Char Char Char Char Char Char Char"/>
    <w:basedOn w:val="636"/>
    <w:uiPriority w:val="99"/>
    <w:qFormat/>
    <w:rPr>
      <w:rFonts w:ascii="Tahoma" w:hAnsi="Tahoma" w:eastAsia="宋体" w:cs="Tahoma"/>
      <w:sz w:val="24"/>
      <w:szCs w:val="20"/>
    </w:rPr>
  </w:style>
  <w:style w:type="paragraph" w:styleId="1000" w:customStyle="1">
    <w:name w:val="正文文本 New New"/>
    <w:basedOn w:val="636"/>
    <w:uiPriority w:val="99"/>
    <w:qFormat/>
    <w:pPr>
      <w:ind w:firstLine="200"/>
      <w:spacing w:before="60" w:after="60" w:line="360" w:lineRule="auto"/>
      <w:widowControl/>
    </w:pPr>
    <w:rPr>
      <w:rFonts w:ascii="Times New Roman" w:hAnsi="Times New Roman" w:eastAsia="华文楷体"/>
      <w:sz w:val="24"/>
      <w:szCs w:val="24"/>
    </w:rPr>
  </w:style>
  <w:style w:type="paragraph" w:styleId="1001" w:customStyle="1">
    <w:name w:val="xl39"/>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02" w:customStyle="1">
    <w:name w:val="Char Char Char Char Char"/>
    <w:basedOn w:val="636"/>
    <w:uiPriority w:val="99"/>
    <w:qFormat/>
    <w:rPr>
      <w:rFonts w:ascii="Tahoma" w:hAnsi="Tahoma" w:eastAsia="宋体" w:cs="Tahoma"/>
      <w:sz w:val="24"/>
      <w:szCs w:val="20"/>
    </w:rPr>
  </w:style>
  <w:style w:type="paragraph" w:styleId="1003" w:customStyle="1">
    <w:name w:val="Default Text"/>
    <w:basedOn w:val="636"/>
    <w:uiPriority w:val="99"/>
    <w:qFormat/>
    <w:pPr>
      <w:jc w:val="left"/>
      <w:widowControl/>
    </w:pPr>
    <w:rPr>
      <w:rFonts w:ascii="Times New Roman" w:hAnsi="Times New Roman" w:eastAsia="宋体"/>
      <w:sz w:val="24"/>
      <w:szCs w:val="20"/>
      <w:lang w:eastAsia="en-US"/>
    </w:rPr>
  </w:style>
  <w:style w:type="paragraph" w:styleId="1004" w:customStyle="1">
    <w:name w:val="xl34"/>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05" w:customStyle="1">
    <w:name w:val="公文正文"/>
    <w:basedOn w:val="900"/>
    <w:uiPriority w:val="99"/>
    <w:qFormat/>
    <w:pPr>
      <w:ind w:firstLine="200"/>
    </w:pPr>
    <w:rPr>
      <w:rFonts w:ascii="仿宋_GB2312" w:hAnsi="宋体" w:eastAsia="仿宋_GB2312"/>
      <w:sz w:val="28"/>
      <w:szCs w:val="24"/>
    </w:rPr>
  </w:style>
  <w:style w:type="paragraph" w:styleId="1006" w:customStyle="1">
    <w:name w:val="xl61"/>
    <w:basedOn w:val="63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007" w:customStyle="1">
    <w:name w:val="Char Char"/>
    <w:basedOn w:val="636"/>
    <w:uiPriority w:val="99"/>
    <w:qFormat/>
    <w:rPr>
      <w:rFonts w:ascii="Tahoma" w:hAnsi="Tahoma" w:eastAsia="宋体"/>
      <w:sz w:val="24"/>
      <w:szCs w:val="20"/>
    </w:rPr>
  </w:style>
  <w:style w:type="paragraph" w:styleId="1008" w:customStyle="1">
    <w:name w:val="标题 4宋体"/>
    <w:basedOn w:val="866"/>
    <w:uiPriority w:val="99"/>
    <w:qFormat/>
    <w:pPr>
      <w:jc w:val="left"/>
      <w:keepLines w:val="0"/>
      <w:spacing w:before="0" w:after="0" w:line="360" w:lineRule="auto"/>
    </w:pPr>
    <w:rPr>
      <w:rFonts w:ascii="宋体" w:hAnsi="宋体" w:eastAsia="宋体"/>
      <w:bCs/>
      <w:color w:val="000000"/>
      <w:sz w:val="24"/>
    </w:rPr>
  </w:style>
  <w:style w:type="paragraph" w:styleId="1009" w:customStyle="1">
    <w:name w:val="Body Text 21"/>
    <w:basedOn w:val="636"/>
    <w:uiPriority w:val="99"/>
    <w:qFormat/>
    <w:pPr>
      <w:ind w:left="720" w:hanging="720"/>
      <w:widowControl/>
    </w:pPr>
    <w:rPr>
      <w:rFonts w:ascii="Times New Roman" w:hAnsi="Times New Roman" w:eastAsia="宋体"/>
      <w:sz w:val="24"/>
      <w:szCs w:val="20"/>
      <w:lang w:val="en-GB"/>
    </w:rPr>
  </w:style>
  <w:style w:type="paragraph" w:styleId="1010" w:customStyle="1">
    <w:name w:val="样式 加点正文 + 段前: 0.5 行 段后: 0.5 行1"/>
    <w:basedOn w:val="636"/>
    <w:uiPriority w:val="99"/>
    <w:qFormat/>
    <w:pPr>
      <w:ind w:left="1268" w:hanging="420"/>
      <w:spacing w:line="300" w:lineRule="auto"/>
      <w:tabs>
        <w:tab w:val="left" w:pos="420" w:leader="none"/>
        <w:tab w:val="left" w:pos="1268" w:leader="none"/>
      </w:tabs>
    </w:pPr>
    <w:rPr>
      <w:rFonts w:ascii="Times New Roman" w:hAnsi="Times New Roman" w:eastAsia="宋体"/>
      <w:sz w:val="24"/>
      <w:szCs w:val="20"/>
    </w:rPr>
  </w:style>
  <w:style w:type="paragraph" w:styleId="1011" w:customStyle="1">
    <w:name w:val="我的正文"/>
    <w:basedOn w:val="636"/>
    <w:uiPriority w:val="99"/>
    <w:qFormat/>
    <w:pPr>
      <w:ind w:firstLine="420"/>
      <w:jc w:val="left"/>
      <w:spacing w:line="360" w:lineRule="auto"/>
      <w:widowControl/>
    </w:pPr>
    <w:rPr>
      <w:rFonts w:ascii="宋体" w:hAnsi="宋体" w:eastAsia="宋体" w:cs="宋体"/>
      <w:szCs w:val="21"/>
    </w:rPr>
  </w:style>
  <w:style w:type="paragraph" w:styleId="1012" w:customStyle="1">
    <w:name w:val="Char1 Char Char Char"/>
    <w:basedOn w:val="636"/>
    <w:uiPriority w:val="99"/>
    <w:qFormat/>
    <w:rPr>
      <w:rFonts w:ascii="Tahoma" w:hAnsi="Tahoma" w:eastAsia="宋体"/>
      <w:sz w:val="24"/>
      <w:szCs w:val="20"/>
    </w:rPr>
  </w:style>
  <w:style w:type="paragraph" w:styleId="1013" w:customStyle="1">
    <w:name w:val="标题3"/>
    <w:basedOn w:val="864"/>
    <w:uiPriority w:val="99"/>
    <w:qFormat/>
    <w:pPr>
      <w:keepLines w:val="0"/>
      <w:keepNext w:val="0"/>
      <w:spacing w:line="360" w:lineRule="auto"/>
    </w:pPr>
    <w:rPr>
      <w:rFonts w:eastAsia="仿宋_GB2312"/>
      <w:b w:val="0"/>
      <w:bCs/>
      <w:sz w:val="30"/>
      <w:szCs w:val="32"/>
    </w:rPr>
  </w:style>
  <w:style w:type="paragraph" w:styleId="1014" w:customStyle="1">
    <w:name w:val="表格文字"/>
    <w:basedOn w:val="636"/>
    <w:uiPriority w:val="99"/>
    <w:qFormat/>
    <w:pPr>
      <w:ind w:firstLine="200"/>
      <w:jc w:val="left"/>
      <w:spacing w:line="360" w:lineRule="auto"/>
    </w:pPr>
    <w:rPr>
      <w:rFonts w:ascii="Arial" w:hAnsi="Arial" w:eastAsia="宋体"/>
      <w:sz w:val="24"/>
      <w:szCs w:val="20"/>
    </w:rPr>
  </w:style>
  <w:style w:type="paragraph" w:styleId="1015" w:customStyle="1">
    <w:name w:val="xl44"/>
    <w:basedOn w:val="63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016" w:customStyle="1">
    <w:name w:val="样式 段后: 0.5 行 左  0.75 字符"/>
    <w:basedOn w:val="636"/>
    <w:uiPriority w:val="99"/>
    <w:qFormat/>
    <w:pPr>
      <w:ind w:firstLine="420"/>
      <w:spacing w:line="360" w:lineRule="auto"/>
      <w:widowControl/>
    </w:pPr>
    <w:rPr>
      <w:rFonts w:ascii="Times New Roman" w:hAnsi="Arial" w:eastAsia="宋体" w:cs="Arial"/>
      <w:szCs w:val="21"/>
    </w:rPr>
  </w:style>
  <w:style w:type="paragraph" w:styleId="1017" w:customStyle="1">
    <w:name w:val="样式 标题 2第一章 标题 2Heading 2 HiddenHeading 2 CCBSheading 2H2h2..."/>
    <w:basedOn w:val="863"/>
    <w:uiPriority w:val="99"/>
    <w:qFormat/>
    <w:pPr>
      <w:ind w:left="360" w:hanging="360"/>
      <w:jc w:val="center"/>
      <w:keepLines w:val="0"/>
      <w:spacing w:before="0" w:after="0"/>
      <w:tabs>
        <w:tab w:val="left" w:pos="360" w:leader="none"/>
      </w:tabs>
    </w:pPr>
    <w:rPr>
      <w:rFonts w:ascii="黑体" w:hAnsi="Times New Roman" w:eastAsia="黑体" w:cs="宋体"/>
      <w:b w:val="0"/>
      <w:sz w:val="32"/>
      <w:szCs w:val="20"/>
    </w:rPr>
  </w:style>
  <w:style w:type="paragraph" w:styleId="1018" w:customStyle="1">
    <w:name w:val="Char Char Char Char Char Char Char Char Char Char Char Char Char Char"/>
    <w:basedOn w:val="636"/>
    <w:uiPriority w:val="99"/>
    <w:qFormat/>
    <w:rPr>
      <w:rFonts w:ascii="Tahoma" w:hAnsi="Tahoma" w:eastAsia="宋体"/>
      <w:sz w:val="24"/>
      <w:szCs w:val="20"/>
    </w:rPr>
  </w:style>
  <w:style w:type="paragraph" w:styleId="1019" w:customStyle="1">
    <w:name w:val="Char Char1 Char Char Char Char Char Char Char"/>
    <w:basedOn w:val="636"/>
    <w:uiPriority w:val="99"/>
    <w:qFormat/>
    <w:rPr>
      <w:rFonts w:ascii="Tahoma" w:hAnsi="Tahoma" w:eastAsia="宋体" w:cs="Tahoma"/>
      <w:sz w:val="24"/>
      <w:szCs w:val="20"/>
    </w:rPr>
  </w:style>
  <w:style w:type="paragraph" w:styleId="1020" w:customStyle="1">
    <w:name w:val="Char Char Char Char Char Char Char Char Char Char Char"/>
    <w:basedOn w:val="636"/>
    <w:uiPriority w:val="99"/>
    <w:qFormat/>
    <w:rPr>
      <w:rFonts w:ascii="Tahoma" w:hAnsi="Tahoma" w:eastAsia="宋体"/>
      <w:sz w:val="24"/>
      <w:szCs w:val="20"/>
    </w:rPr>
  </w:style>
  <w:style w:type="paragraph" w:styleId="1021" w:customStyle="1">
    <w:name w:val="条1"/>
    <w:basedOn w:val="636"/>
    <w:uiPriority w:val="99"/>
    <w:qFormat/>
    <w:pPr>
      <w:ind w:left="780" w:hanging="360"/>
      <w:spacing w:before="156" w:line="360" w:lineRule="auto"/>
      <w:tabs>
        <w:tab w:val="left" w:pos="780" w:leader="none"/>
      </w:tabs>
    </w:pPr>
    <w:rPr>
      <w:rFonts w:ascii="Times New Roman" w:hAnsi="Times New Roman" w:eastAsia="黑体"/>
      <w:sz w:val="24"/>
      <w:szCs w:val="20"/>
    </w:rPr>
  </w:style>
  <w:style w:type="paragraph" w:styleId="1022" w:customStyle="1">
    <w:name w:val="font8"/>
    <w:basedOn w:val="636"/>
    <w:uiPriority w:val="99"/>
    <w:qFormat/>
    <w:pPr>
      <w:jc w:val="left"/>
      <w:spacing w:before="100" w:beforeAutospacing="1" w:after="100" w:afterAutospacing="1"/>
      <w:widowControl/>
    </w:pPr>
    <w:rPr>
      <w:rFonts w:ascii="宋体" w:hAnsi="宋体" w:eastAsia="宋体" w:cs="宋体"/>
      <w:b/>
      <w:bCs/>
      <w:i/>
      <w:iCs/>
      <w:sz w:val="20"/>
      <w:szCs w:val="20"/>
    </w:rPr>
  </w:style>
  <w:style w:type="paragraph" w:styleId="1023" w:customStyle="1">
    <w:name w:val="a0"/>
    <w:basedOn w:val="636"/>
    <w:uiPriority w:val="99"/>
    <w:qFormat/>
    <w:pPr>
      <w:spacing w:before="100" w:beforeAutospacing="1" w:after="100" w:afterAutospacing="1"/>
      <w:widowControl/>
    </w:pPr>
    <w:rPr>
      <w:rFonts w:ascii="宋体" w:hAnsi="宋体" w:eastAsia="宋体" w:cs="宋体"/>
      <w:sz w:val="24"/>
      <w:szCs w:val="24"/>
    </w:rPr>
  </w:style>
  <w:style w:type="paragraph" w:styleId="1024" w:customStyle="1">
    <w:name w:val="xl58"/>
    <w:basedOn w:val="63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i/>
      <w:iCs/>
      <w:sz w:val="20"/>
      <w:szCs w:val="20"/>
    </w:rPr>
  </w:style>
  <w:style w:type="paragraph" w:styleId="1025" w:customStyle="1">
    <w:name w:val="xl43"/>
    <w:basedOn w:val="6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26" w:customStyle="1">
    <w:name w:val="Char"/>
    <w:basedOn w:val="636"/>
    <w:uiPriority w:val="99"/>
    <w:semiHidden/>
    <w:qFormat/>
    <w:pPr>
      <w:spacing w:line="360" w:lineRule="auto"/>
    </w:pPr>
    <w:rPr>
      <w:rFonts w:ascii="Tahoma" w:hAnsi="Tahoma" w:eastAsia="宋体"/>
      <w:sz w:val="24"/>
      <w:szCs w:val="20"/>
    </w:rPr>
  </w:style>
  <w:style w:type="paragraph" w:styleId="1027" w:customStyle="1">
    <w:name w:val="Char2 Char Char Char Char Char Char1"/>
    <w:basedOn w:val="636"/>
    <w:uiPriority w:val="99"/>
    <w:qFormat/>
    <w:pPr>
      <w:ind w:hanging="425"/>
      <w:keepNext/>
      <w:spacing w:before="80" w:after="80"/>
      <w:widowControl/>
      <w:tabs>
        <w:tab w:val="left" w:pos="425" w:leader="none"/>
      </w:tabs>
    </w:pPr>
    <w:rPr>
      <w:rFonts w:ascii="Arial" w:hAnsi="Arial" w:eastAsia="宋体" w:cs="Arial"/>
      <w:sz w:val="20"/>
      <w:szCs w:val="20"/>
    </w:rPr>
  </w:style>
  <w:style w:type="paragraph" w:styleId="1028" w:customStyle="1">
    <w:name w:val="font7"/>
    <w:basedOn w:val="636"/>
    <w:uiPriority w:val="99"/>
    <w:qFormat/>
    <w:pPr>
      <w:jc w:val="left"/>
      <w:spacing w:before="100" w:beforeAutospacing="1" w:after="100" w:afterAutospacing="1"/>
      <w:widowControl/>
    </w:pPr>
    <w:rPr>
      <w:rFonts w:ascii="宋体" w:hAnsi="宋体" w:eastAsia="宋体"/>
      <w:b/>
      <w:bCs/>
      <w:sz w:val="24"/>
      <w:szCs w:val="24"/>
    </w:rPr>
  </w:style>
  <w:style w:type="paragraph" w:styleId="1029" w:customStyle="1">
    <w:name w:val="正文文本缩进1"/>
    <w:basedOn w:val="636"/>
    <w:uiPriority w:val="99"/>
    <w:qFormat/>
    <w:pPr>
      <w:ind w:left="420"/>
      <w:spacing w:after="120"/>
    </w:pPr>
    <w:rPr>
      <w:rFonts w:ascii="Times New Roman" w:hAnsi="Times New Roman" w:eastAsia="宋体"/>
      <w:szCs w:val="24"/>
    </w:rPr>
  </w:style>
  <w:style w:type="paragraph" w:styleId="1030" w:customStyle="1">
    <w:name w:val="默认段落字体 Para Char"/>
    <w:basedOn w:val="636"/>
    <w:uiPriority w:val="99"/>
    <w:qFormat/>
    <w:rPr>
      <w:rFonts w:ascii="Times New Roman" w:hAnsi="Times New Roman" w:eastAsia="宋体"/>
      <w:sz w:val="24"/>
      <w:szCs w:val="24"/>
    </w:rPr>
  </w:style>
  <w:style w:type="paragraph" w:styleId="1031" w:customStyle="1">
    <w:name w:val="Char Char Char Char Char Char Char"/>
    <w:basedOn w:val="636"/>
    <w:uiPriority w:val="99"/>
    <w:qFormat/>
    <w:pPr>
      <w:jc w:val="left"/>
    </w:pPr>
    <w:rPr>
      <w:rFonts w:ascii="Tahoma" w:hAnsi="Tahoma" w:eastAsia="宋体"/>
      <w:sz w:val="24"/>
      <w:szCs w:val="20"/>
    </w:rPr>
  </w:style>
  <w:style w:type="paragraph" w:styleId="1032" w:customStyle="1">
    <w:name w:val="符号与编号 Char Char"/>
    <w:basedOn w:val="636"/>
    <w:uiPriority w:val="99"/>
    <w:qFormat/>
    <w:pPr>
      <w:ind w:left="839" w:hanging="419"/>
      <w:spacing w:line="400" w:lineRule="atLeast"/>
      <w:tabs>
        <w:tab w:val="left" w:pos="840" w:leader="none"/>
      </w:tabs>
    </w:pPr>
    <w:rPr>
      <w:rFonts w:ascii="Times New Roman" w:hAnsi="Times New Roman" w:eastAsia="宋体"/>
      <w:sz w:val="24"/>
      <w:szCs w:val="24"/>
    </w:rPr>
  </w:style>
  <w:style w:type="paragraph" w:styleId="1033" w:customStyle="1">
    <w:name w:val="Char1"/>
    <w:basedOn w:val="636"/>
    <w:uiPriority w:val="99"/>
    <w:qFormat/>
    <w:rPr>
      <w:rFonts w:ascii="仿宋_GB2312" w:hAnsi="宋体" w:eastAsia="仿宋_GB2312" w:cs="宋体"/>
      <w:b/>
      <w:sz w:val="32"/>
      <w:szCs w:val="32"/>
    </w:rPr>
  </w:style>
  <w:style w:type="paragraph" w:styleId="1034" w:customStyle="1">
    <w:name w:val="样式2"/>
    <w:basedOn w:val="636"/>
    <w:uiPriority w:val="99"/>
    <w:qFormat/>
    <w:pPr>
      <w:ind w:left="200"/>
      <w:spacing w:line="360" w:lineRule="auto"/>
    </w:pPr>
    <w:rPr>
      <w:rFonts w:ascii="宋体" w:hAnsi="宋体" w:eastAsia="宋体"/>
      <w:b/>
      <w:sz w:val="24"/>
      <w:szCs w:val="24"/>
    </w:rPr>
  </w:style>
  <w:style w:type="paragraph" w:styleId="1035" w:customStyle="1">
    <w:name w:val="正文 + 宋体"/>
    <w:basedOn w:val="636"/>
    <w:uiPriority w:val="99"/>
    <w:qFormat/>
    <w:pPr>
      <w:ind w:firstLine="420"/>
      <w:spacing w:line="360" w:lineRule="auto"/>
    </w:pPr>
    <w:rPr>
      <w:rFonts w:ascii="Times New Roman" w:hAnsi="Times New Roman" w:eastAsia="宋体"/>
      <w:szCs w:val="24"/>
    </w:rPr>
  </w:style>
  <w:style w:type="paragraph" w:styleId="1036" w:customStyle="1">
    <w:name w:val="样式 段后: 0.25 行"/>
    <w:basedOn w:val="636"/>
    <w:uiPriority w:val="99"/>
    <w:qFormat/>
    <w:pPr>
      <w:ind w:firstLine="420"/>
      <w:jc w:val="left"/>
      <w:spacing w:line="300" w:lineRule="auto"/>
      <w:widowControl/>
    </w:pPr>
    <w:rPr>
      <w:rFonts w:ascii="Arial" w:hAnsi="Arial" w:eastAsia="宋体" w:cs="宋体"/>
      <w:sz w:val="22"/>
      <w:szCs w:val="20"/>
      <w:lang w:eastAsia="en-US" w:bidi="en-US"/>
    </w:rPr>
  </w:style>
  <w:style w:type="paragraph" w:styleId="1037" w:customStyle="1">
    <w:name w:val="小四 段落 宋体 Char Char Char Char"/>
    <w:basedOn w:val="636"/>
    <w:uiPriority w:val="99"/>
    <w:qFormat/>
    <w:pPr>
      <w:ind w:right="-33" w:firstLine="480"/>
      <w:jc w:val="left"/>
      <w:spacing w:line="360" w:lineRule="auto"/>
    </w:pPr>
    <w:rPr>
      <w:rFonts w:ascii="Times New Roman" w:hAnsi="Times New Roman" w:eastAsia="宋体"/>
      <w:sz w:val="24"/>
      <w:szCs w:val="24"/>
    </w:rPr>
  </w:style>
  <w:style w:type="paragraph" w:styleId="1038" w:customStyle="1">
    <w:name w:val="xl25"/>
    <w:basedOn w:val="636"/>
    <w:uiPriority w:val="99"/>
    <w:qFormat/>
    <w:pPr>
      <w:jc w:val="center"/>
      <w:spacing w:before="100" w:beforeAutospacing="1" w:after="100" w:afterAutospacing="1"/>
      <w:widowControl/>
      <w:pBdr>
        <w:right w:val="single" w:color="000000" w:sz="4" w:space="0"/>
      </w:pBdr>
    </w:pPr>
    <w:rPr>
      <w:rFonts w:ascii="Times New Roman" w:hAnsi="Times New Roman" w:eastAsia="宋体"/>
      <w:szCs w:val="21"/>
    </w:rPr>
  </w:style>
  <w:style w:type="paragraph" w:styleId="1039" w:customStyle="1">
    <w:name w:val="xl47"/>
    <w:basedOn w:val="6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040" w:customStyle="1">
    <w:name w:val="Table Text Char"/>
    <w:uiPriority w:val="99"/>
    <w:qFormat/>
    <w:pPr>
      <w:spacing w:before="80" w:after="80"/>
    </w:pPr>
    <w:rPr>
      <w:rFonts w:hint="default" w:ascii="Arial" w:hAnsi="Arial" w:eastAsia="宋体" w:cs="Arial"/>
      <w:sz w:val="18"/>
      <w:szCs w:val="28"/>
      <w:lang w:val="en-US" w:eastAsia="zh-CN" w:bidi="ar-SA"/>
    </w:rPr>
  </w:style>
  <w:style w:type="paragraph" w:styleId="1041" w:customStyle="1">
    <w:name w:val="Bullets L1"/>
    <w:basedOn w:val="636"/>
    <w:uiPriority w:val="99"/>
    <w:qFormat/>
    <w:pPr>
      <w:numPr>
        <w:ilvl w:val="0"/>
        <w:numId w:val="2"/>
      </w:numPr>
      <w:jc w:val="left"/>
      <w:spacing w:before="60" w:after="60"/>
      <w:widowControl/>
    </w:pPr>
    <w:rPr>
      <w:rFonts w:ascii="Arial" w:hAnsi="Arial" w:eastAsia="宋体"/>
      <w:sz w:val="20"/>
      <w:szCs w:val="20"/>
    </w:rPr>
  </w:style>
  <w:style w:type="paragraph" w:styleId="1042" w:customStyle="1">
    <w:name w:val="正文格式"/>
    <w:basedOn w:val="636"/>
    <w:uiPriority w:val="99"/>
    <w:qFormat/>
    <w:pPr>
      <w:ind w:left="178" w:right="44" w:hanging="178"/>
      <w:jc w:val="left"/>
      <w:spacing w:line="360" w:lineRule="auto"/>
      <w:widowControl/>
    </w:pPr>
    <w:rPr>
      <w:rFonts w:ascii="宋体" w:hAnsi="宋体" w:eastAsia="宋体"/>
      <w:bCs/>
      <w:szCs w:val="21"/>
    </w:rPr>
  </w:style>
  <w:style w:type="paragraph" w:styleId="1043" w:customStyle="1">
    <w:name w:val="正文文本 21"/>
    <w:basedOn w:val="636"/>
    <w:uiPriority w:val="99"/>
    <w:qFormat/>
    <w:pPr>
      <w:ind w:left="720" w:hanging="720"/>
      <w:widowControl/>
    </w:pPr>
    <w:rPr>
      <w:rFonts w:ascii="Times New Roman" w:hAnsi="Times New Roman" w:eastAsia="宋体"/>
      <w:sz w:val="24"/>
      <w:szCs w:val="20"/>
      <w:lang w:val="en-GB"/>
    </w:rPr>
  </w:style>
  <w:style w:type="paragraph" w:styleId="1044" w:customStyle="1">
    <w:name w:val="flNote"/>
    <w:basedOn w:val="636"/>
    <w:uiPriority w:val="99"/>
    <w:qFormat/>
    <w:pPr>
      <w:jc w:val="center"/>
      <w:spacing w:before="567" w:line="360" w:lineRule="atLeast"/>
    </w:pPr>
    <w:rPr>
      <w:rFonts w:ascii="Times New Roman" w:hAnsi="Times New Roman" w:eastAsia="黑体"/>
      <w:b/>
      <w:sz w:val="24"/>
      <w:szCs w:val="20"/>
    </w:rPr>
  </w:style>
  <w:style w:type="paragraph" w:styleId="1045" w:customStyle="1">
    <w:name w:val="样式 标题 3H3sect1.2.3BOD 0Heading 3 - oldh3l3CTLevel 3 Head..."/>
    <w:basedOn w:val="864"/>
    <w:uiPriority w:val="99"/>
    <w:qFormat/>
    <w:pPr>
      <w:jc w:val="left"/>
    </w:pPr>
    <w:rPr>
      <w:rFonts w:cs="宋体"/>
      <w:bCs/>
      <w:sz w:val="30"/>
    </w:rPr>
  </w:style>
  <w:style w:type="paragraph" w:styleId="1046" w:customStyle="1">
    <w:name w:val="xl60"/>
    <w:basedOn w:val="63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47" w:customStyle="1">
    <w:name w:val="a"/>
    <w:basedOn w:val="636"/>
    <w:uiPriority w:val="99"/>
    <w:qFormat/>
    <w:pPr>
      <w:spacing w:before="100" w:beforeAutospacing="1" w:after="100" w:afterAutospacing="1"/>
      <w:widowControl/>
    </w:pPr>
    <w:rPr>
      <w:rFonts w:ascii="宋体" w:hAnsi="宋体" w:eastAsia="宋体" w:cs="宋体"/>
      <w:sz w:val="24"/>
      <w:szCs w:val="24"/>
    </w:rPr>
  </w:style>
  <w:style w:type="paragraph" w:styleId="1048" w:customStyle="1">
    <w:name w:val="项目符号，二级"/>
    <w:basedOn w:val="1042"/>
    <w:next w:val="1042"/>
    <w:uiPriority w:val="99"/>
    <w:qFormat/>
    <w:pPr>
      <w:ind w:left="1337" w:right="-27" w:firstLine="480"/>
      <w:tabs>
        <w:tab w:val="left" w:pos="567" w:leader="none"/>
        <w:tab w:val="left" w:pos="1211" w:leader="none"/>
        <w:tab w:val="left" w:pos="1337" w:leader="none"/>
      </w:tabs>
    </w:pPr>
    <w:rPr>
      <w:bCs w:val="0"/>
      <w:color w:val="000000"/>
      <w:sz w:val="24"/>
      <w:szCs w:val="24"/>
    </w:rPr>
  </w:style>
  <w:style w:type="paragraph" w:styleId="1049" w:customStyle="1">
    <w:name w:val="方案正文"/>
    <w:basedOn w:val="636"/>
    <w:uiPriority w:val="99"/>
    <w:qFormat/>
    <w:pPr>
      <w:ind w:firstLine="359"/>
      <w:jc w:val="left"/>
      <w:spacing w:before="156" w:line="360" w:lineRule="auto"/>
    </w:pPr>
    <w:rPr>
      <w:rFonts w:ascii="Arial" w:hAnsi="Arial" w:eastAsia="宋体" w:cs="宋体"/>
      <w:sz w:val="24"/>
      <w:szCs w:val="21"/>
    </w:rPr>
  </w:style>
  <w:style w:type="paragraph" w:styleId="1050" w:customStyle="1">
    <w:name w:val="标题3，章节第三层"/>
    <w:basedOn w:val="636"/>
    <w:next w:val="1042"/>
    <w:uiPriority w:val="99"/>
    <w:qFormat/>
    <w:pPr>
      <w:spacing w:before="78" w:line="300" w:lineRule="auto"/>
      <w:outlineLvl w:val="2"/>
    </w:pPr>
    <w:rPr>
      <w:rFonts w:ascii="Arial" w:hAnsi="Arial" w:eastAsia="华文细黑"/>
      <w:sz w:val="30"/>
      <w:szCs w:val="24"/>
    </w:rPr>
  </w:style>
  <w:style w:type="paragraph" w:styleId="1051" w:customStyle="1">
    <w:name w:val="段落"/>
    <w:basedOn w:val="636"/>
    <w:uiPriority w:val="99"/>
    <w:qFormat/>
    <w:pPr>
      <w:ind w:firstLine="480"/>
      <w:spacing w:line="460" w:lineRule="exact"/>
    </w:pPr>
    <w:rPr>
      <w:rFonts w:ascii="Times New Roman" w:hAnsi="Times New Roman" w:eastAsia="宋体"/>
      <w:sz w:val="24"/>
      <w:szCs w:val="20"/>
    </w:rPr>
  </w:style>
  <w:style w:type="paragraph" w:styleId="1052" w:customStyle="1">
    <w:name w:val="正文11"/>
    <w:basedOn w:val="636"/>
    <w:next w:val="636"/>
    <w:uiPriority w:val="99"/>
    <w:qFormat/>
    <w:pPr>
      <w:ind w:firstLine="510"/>
      <w:spacing w:before="156" w:line="360" w:lineRule="auto"/>
    </w:pPr>
    <w:rPr>
      <w:rFonts w:ascii="Times New Roman" w:hAnsi="Times New Roman" w:eastAsia="宋体"/>
      <w:sz w:val="24"/>
      <w:szCs w:val="20"/>
    </w:rPr>
  </w:style>
  <w:style w:type="paragraph" w:styleId="1053" w:customStyle="1">
    <w:name w:val="样式3"/>
    <w:basedOn w:val="636"/>
    <w:next w:val="636"/>
    <w:uiPriority w:val="99"/>
    <w:qFormat/>
    <w:pPr>
      <w:spacing w:line="360" w:lineRule="auto"/>
    </w:pPr>
    <w:rPr>
      <w:rFonts w:ascii="Times New Roman" w:hAnsi="Times New Roman" w:eastAsia="宋体"/>
      <w:szCs w:val="20"/>
    </w:rPr>
  </w:style>
  <w:style w:type="paragraph" w:styleId="1054" w:customStyle="1">
    <w:name w:val="font6"/>
    <w:basedOn w:val="636"/>
    <w:uiPriority w:val="99"/>
    <w:qFormat/>
    <w:pPr>
      <w:jc w:val="left"/>
      <w:spacing w:before="100" w:beforeAutospacing="1" w:after="100" w:afterAutospacing="1"/>
      <w:widowControl/>
    </w:pPr>
    <w:rPr>
      <w:rFonts w:ascii="宋体" w:hAnsi="宋体" w:eastAsia="宋体" w:cs="宋体"/>
      <w:b/>
      <w:bCs/>
      <w:sz w:val="20"/>
      <w:szCs w:val="20"/>
    </w:rPr>
  </w:style>
  <w:style w:type="paragraph" w:styleId="1055" w:customStyle="1">
    <w:name w:val="普通文字"/>
    <w:basedOn w:val="636"/>
    <w:next w:val="636"/>
    <w:uiPriority w:val="99"/>
    <w:qFormat/>
    <w:rPr>
      <w:rFonts w:ascii="宋体" w:hAnsi="宋体" w:eastAsia="宋体" w:cs="宋体"/>
      <w:sz w:val="24"/>
      <w:szCs w:val="20"/>
    </w:rPr>
  </w:style>
  <w:style w:type="paragraph" w:styleId="1056" w:customStyle="1">
    <w:name w:val="标准文本"/>
    <w:basedOn w:val="636"/>
    <w:uiPriority w:val="99"/>
    <w:qFormat/>
    <w:pPr>
      <w:ind w:firstLine="480"/>
      <w:spacing w:line="360" w:lineRule="auto"/>
    </w:pPr>
    <w:rPr>
      <w:rFonts w:ascii="Times New Roman" w:hAnsi="Times New Roman" w:eastAsia="宋体" w:cs="宋体"/>
      <w:sz w:val="24"/>
      <w:szCs w:val="24"/>
    </w:rPr>
  </w:style>
  <w:style w:type="paragraph" w:styleId="1057" w:customStyle="1">
    <w:name w:val="正文表标题"/>
    <w:next w:val="711"/>
    <w:uiPriority w:val="99"/>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058" w:customStyle="1">
    <w:name w:val="xl33"/>
    <w:basedOn w:val="6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59" w:customStyle="1">
    <w:name w:val="表格1"/>
    <w:basedOn w:val="636"/>
    <w:uiPriority w:val="99"/>
    <w:qFormat/>
    <w:rPr>
      <w:rFonts w:ascii="宋体" w:hAnsi="Times New Roman" w:eastAsia="宋体"/>
      <w:szCs w:val="21"/>
    </w:rPr>
  </w:style>
  <w:style w:type="paragraph" w:styleId="1060" w:customStyle="1">
    <w:name w:val="正文--表格内正文"/>
    <w:basedOn w:val="636"/>
    <w:uiPriority w:val="99"/>
    <w:qFormat/>
    <w:pPr>
      <w:jc w:val="center"/>
      <w:spacing w:line="0" w:lineRule="atLeast"/>
    </w:pPr>
    <w:rPr>
      <w:rFonts w:ascii="宋体" w:hAnsi="宋体" w:eastAsia="宋体"/>
      <w:color w:val="000000"/>
      <w:sz w:val="24"/>
      <w:szCs w:val="24"/>
    </w:rPr>
  </w:style>
  <w:style w:type="paragraph" w:styleId="1061" w:customStyle="1">
    <w:name w:val="font9"/>
    <w:basedOn w:val="636"/>
    <w:uiPriority w:val="99"/>
    <w:qFormat/>
    <w:pPr>
      <w:jc w:val="left"/>
      <w:spacing w:before="100" w:beforeAutospacing="1" w:after="100" w:afterAutospacing="1"/>
      <w:widowControl/>
    </w:pPr>
    <w:rPr>
      <w:rFonts w:ascii="Times New Roman" w:hAnsi="Times New Roman" w:eastAsia="宋体"/>
      <w:b/>
      <w:bCs/>
      <w:sz w:val="20"/>
      <w:szCs w:val="20"/>
    </w:rPr>
  </w:style>
  <w:style w:type="paragraph" w:styleId="1062" w:customStyle="1">
    <w:name w:val="xl27"/>
    <w:basedOn w:val="6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63" w:customStyle="1">
    <w:name w:val="标题4，章节第四层"/>
    <w:basedOn w:val="636"/>
    <w:next w:val="636"/>
    <w:uiPriority w:val="99"/>
    <w:qFormat/>
    <w:pPr>
      <w:spacing w:line="360" w:lineRule="auto"/>
      <w:tabs>
        <w:tab w:val="left" w:pos="0" w:leader="none"/>
      </w:tabs>
      <w:outlineLvl w:val="3"/>
    </w:pPr>
    <w:rPr>
      <w:rFonts w:ascii="宋体" w:hAnsi="宋体" w:eastAsia="宋体"/>
      <w:b/>
      <w:sz w:val="24"/>
      <w:szCs w:val="24"/>
    </w:rPr>
  </w:style>
  <w:style w:type="paragraph" w:styleId="1064" w:customStyle="1">
    <w:name w:val="Char Char1 Char"/>
    <w:basedOn w:val="636"/>
    <w:uiPriority w:val="99"/>
    <w:qFormat/>
    <w:pPr>
      <w:jc w:val="left"/>
      <w:spacing w:after="160" w:line="240" w:lineRule="exact"/>
      <w:widowControl/>
    </w:pPr>
    <w:rPr>
      <w:rFonts w:ascii="Verdana" w:hAnsi="Verdana" w:eastAsia="宋体"/>
      <w:sz w:val="20"/>
      <w:szCs w:val="20"/>
      <w:lang w:eastAsia="en-US"/>
    </w:rPr>
  </w:style>
  <w:style w:type="paragraph" w:styleId="1065" w:customStyle="1">
    <w:name w:val="无间隔11"/>
    <w:uiPriority w:val="99"/>
    <w:qFormat/>
    <w:pPr>
      <w:jc w:val="both"/>
      <w:widowControl w:val="off"/>
    </w:pPr>
    <w:rPr>
      <w:rFonts w:hint="default" w:ascii="Calibri" w:hAnsi="Calibri" w:eastAsia="微软雅黑" w:cs="Times New Roman"/>
      <w:sz w:val="24"/>
      <w:szCs w:val="22"/>
      <w:lang w:val="en-US" w:eastAsia="zh-CN" w:bidi="ar-SA"/>
    </w:rPr>
  </w:style>
  <w:style w:type="paragraph" w:styleId="1066" w:customStyle="1">
    <w:name w:val="xl54"/>
    <w:basedOn w:val="63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067" w:customStyle="1">
    <w:name w:val="Char Char1"/>
    <w:basedOn w:val="636"/>
    <w:uiPriority w:val="99"/>
    <w:qFormat/>
    <w:rPr>
      <w:rFonts w:ascii="Tahoma" w:hAnsi="Tahoma" w:eastAsia="宋体" w:cs="Tahoma"/>
      <w:sz w:val="24"/>
      <w:szCs w:val="20"/>
    </w:rPr>
  </w:style>
  <w:style w:type="paragraph" w:styleId="1068" w:customStyle="1">
    <w:name w:val="正文 首行缩进:  2 字符 Char Char"/>
    <w:basedOn w:val="636"/>
    <w:uiPriority w:val="99"/>
    <w:qFormat/>
    <w:pPr>
      <w:ind w:firstLine="480"/>
      <w:spacing w:line="360" w:lineRule="auto"/>
    </w:pPr>
    <w:rPr>
      <w:rFonts w:ascii="楷体_GB2312" w:hAnsi="Times New Roman" w:eastAsia="楷体_GB2312"/>
      <w:bCs/>
      <w:sz w:val="24"/>
      <w:szCs w:val="24"/>
    </w:rPr>
  </w:style>
  <w:style w:type="paragraph" w:styleId="1069" w:customStyle="1">
    <w:name w:val="项目符号：一级"/>
    <w:basedOn w:val="1042"/>
    <w:next w:val="1042"/>
    <w:uiPriority w:val="99"/>
    <w:qFormat/>
    <w:pPr>
      <w:ind w:right="-134"/>
    </w:pPr>
    <w:rPr>
      <w:bCs w:val="0"/>
    </w:rPr>
  </w:style>
  <w:style w:type="paragraph" w:styleId="1070" w:customStyle="1">
    <w:name w:val="xl62"/>
    <w:basedOn w:val="63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71" w:customStyle="1">
    <w:name w:val="Char Char Char Char Char Char Char Char Char Char Char Char Char Char Char Char Char Char Char Char Char Char Char"/>
    <w:basedOn w:val="636"/>
    <w:uiPriority w:val="99"/>
    <w:qFormat/>
    <w:rPr>
      <w:rFonts w:ascii="Tahoma" w:hAnsi="Tahoma" w:eastAsia="宋体"/>
      <w:sz w:val="24"/>
      <w:szCs w:val="20"/>
    </w:rPr>
  </w:style>
  <w:style w:type="paragraph" w:styleId="1072" w:customStyle="1">
    <w:name w:val="xl28"/>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073" w:customStyle="1">
    <w:name w:val="xl56"/>
    <w:basedOn w:val="63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074" w:customStyle="1">
    <w:name w:val="font14"/>
    <w:basedOn w:val="636"/>
    <w:uiPriority w:val="99"/>
    <w:qFormat/>
    <w:pPr>
      <w:jc w:val="left"/>
      <w:spacing w:before="100" w:beforeAutospacing="1" w:after="100" w:afterAutospacing="1"/>
      <w:widowControl/>
    </w:pPr>
    <w:rPr>
      <w:rFonts w:ascii="Times New Roman" w:hAnsi="Times New Roman" w:eastAsia="宋体"/>
      <w:sz w:val="36"/>
      <w:szCs w:val="36"/>
    </w:rPr>
  </w:style>
  <w:style w:type="paragraph" w:styleId="1075" w:customStyle="1">
    <w:name w:val="大标题"/>
    <w:basedOn w:val="636"/>
    <w:next w:val="636"/>
    <w:uiPriority w:val="99"/>
    <w:qFormat/>
    <w:pPr>
      <w:ind w:hanging="420"/>
      <w:pageBreakBefore/>
      <w:spacing w:line="360" w:lineRule="auto"/>
      <w:tabs>
        <w:tab w:val="left" w:pos="420" w:leader="none"/>
      </w:tabs>
      <w:outlineLvl w:val="0"/>
    </w:pPr>
    <w:rPr>
      <w:rFonts w:ascii="Times New Roman" w:hAnsi="Times New Roman" w:eastAsia="宋体"/>
      <w:b/>
      <w:iCs/>
      <w:sz w:val="44"/>
      <w:szCs w:val="24"/>
    </w:rPr>
  </w:style>
  <w:style w:type="paragraph" w:styleId="1076" w:customStyle="1">
    <w:name w:val="正文缩进2字符"/>
    <w:basedOn w:val="636"/>
    <w:uiPriority w:val="99"/>
    <w:qFormat/>
    <w:pPr>
      <w:ind w:firstLine="200"/>
      <w:spacing w:line="300" w:lineRule="auto"/>
    </w:pPr>
    <w:rPr>
      <w:rFonts w:ascii="仿宋_GB2312" w:hAnsi="Times New Roman" w:eastAsia="仿宋_GB2312"/>
      <w:sz w:val="32"/>
      <w:szCs w:val="32"/>
    </w:rPr>
  </w:style>
  <w:style w:type="paragraph" w:styleId="1077" w:customStyle="1">
    <w:name w:val="彩色底纹1"/>
    <w:uiPriority w:val="99"/>
    <w:semiHidden/>
    <w:qFormat/>
    <w:rPr>
      <w:rFonts w:hint="default" w:ascii="Times New Roman" w:hAnsi="Times New Roman" w:eastAsia="宋体" w:cs="Times New Roman"/>
      <w:sz w:val="21"/>
      <w:szCs w:val="24"/>
      <w:lang w:val="en-US" w:eastAsia="zh-CN" w:bidi="ar-SA"/>
    </w:rPr>
  </w:style>
  <w:style w:type="paragraph" w:styleId="1078" w:customStyle="1">
    <w:name w:val="xl48"/>
    <w:basedOn w:val="63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sz w:val="20"/>
      <w:szCs w:val="20"/>
    </w:rPr>
  </w:style>
  <w:style w:type="paragraph" w:styleId="1079" w:customStyle="1">
    <w:name w:val="默认段落字体 Para Char Char Char Char Char Char Char Char Char1 Char Char Char Char Char Char Char"/>
    <w:basedOn w:val="889"/>
    <w:uiPriority w:val="99"/>
    <w:qFormat/>
  </w:style>
  <w:style w:type="paragraph" w:styleId="1080" w:customStyle="1">
    <w:name w:val="Char Char Char Char Char Char Char Char"/>
    <w:basedOn w:val="636"/>
    <w:uiPriority w:val="99"/>
    <w:qFormat/>
    <w:rPr>
      <w:rFonts w:ascii="Tahoma" w:hAnsi="Tahoma" w:eastAsia="宋体" w:cs="Tahoma"/>
      <w:sz w:val="24"/>
      <w:szCs w:val="20"/>
    </w:rPr>
  </w:style>
  <w:style w:type="paragraph" w:styleId="1081" w:customStyle="1">
    <w:name w:val="xl49"/>
    <w:basedOn w:val="636"/>
    <w:uiPriority w:val="99"/>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b/>
      <w:bCs/>
      <w:sz w:val="20"/>
      <w:szCs w:val="20"/>
    </w:rPr>
  </w:style>
  <w:style w:type="paragraph" w:styleId="1082" w:customStyle="1">
    <w:name w:val="xl42"/>
    <w:basedOn w:val="6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83" w:customStyle="1">
    <w:name w:val="xl38"/>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84" w:customStyle="1">
    <w:name w:val="7"/>
    <w:basedOn w:val="636"/>
    <w:next w:val="934"/>
    <w:uiPriority w:val="99"/>
    <w:qFormat/>
    <w:pPr>
      <w:jc w:val="left"/>
      <w:spacing w:before="100" w:beforeAutospacing="1" w:after="100" w:afterAutospacing="1"/>
      <w:widowControl/>
    </w:pPr>
    <w:rPr>
      <w:rFonts w:ascii="宋体" w:hAnsi="宋体" w:eastAsia="宋体"/>
      <w:sz w:val="24"/>
      <w:szCs w:val="20"/>
    </w:rPr>
  </w:style>
  <w:style w:type="paragraph" w:styleId="1085" w:customStyle="1">
    <w:name w:val="p0"/>
    <w:basedOn w:val="636"/>
    <w:uiPriority w:val="99"/>
    <w:qFormat/>
    <w:pPr>
      <w:jc w:val="left"/>
      <w:spacing w:before="100" w:beforeAutospacing="1" w:after="100" w:afterAutospacing="1"/>
      <w:widowControl/>
    </w:pPr>
    <w:rPr>
      <w:rFonts w:ascii="宋体" w:hAnsi="宋体" w:eastAsia="宋体" w:cs="宋体"/>
      <w:sz w:val="24"/>
      <w:szCs w:val="24"/>
    </w:rPr>
  </w:style>
  <w:style w:type="paragraph" w:styleId="1086" w:customStyle="1">
    <w:name w:val="列出段落2"/>
    <w:basedOn w:val="636"/>
    <w:uiPriority w:val="99"/>
    <w:qFormat/>
    <w:pPr>
      <w:ind w:left="720"/>
      <w:jc w:val="left"/>
      <w:widowControl/>
    </w:pPr>
    <w:rPr>
      <w:rFonts w:ascii="Arial" w:hAnsi="Arial" w:eastAsia="黑体" w:cs="Arial"/>
      <w:sz w:val="24"/>
      <w:szCs w:val="24"/>
      <w:lang w:eastAsia="en-US"/>
    </w:rPr>
  </w:style>
  <w:style w:type="paragraph" w:styleId="1087" w:customStyle="1">
    <w:name w:val="Pa6"/>
    <w:basedOn w:val="636"/>
    <w:next w:val="636"/>
    <w:uiPriority w:val="99"/>
    <w:qFormat/>
    <w:pPr>
      <w:jc w:val="left"/>
      <w:spacing w:line="241" w:lineRule="atLeast"/>
    </w:pPr>
    <w:rPr>
      <w:rFonts w:ascii="汉仪大黑简" w:hAnsi="Times New Roman" w:eastAsia="汉仪大黑简"/>
      <w:sz w:val="24"/>
      <w:szCs w:val="24"/>
    </w:rPr>
  </w:style>
  <w:style w:type="paragraph" w:styleId="1088" w:customStyle="1">
    <w:name w:val="马刚标题3"/>
    <w:basedOn w:val="636"/>
    <w:next w:val="636"/>
    <w:uiPriority w:val="99"/>
    <w:qFormat/>
    <w:pPr>
      <w:ind w:left="567" w:hanging="567"/>
      <w:jc w:val="left"/>
      <w:keepLines/>
      <w:keepNext/>
      <w:spacing w:before="120" w:after="60" w:line="412" w:lineRule="auto"/>
      <w:tabs>
        <w:tab w:val="left" w:pos="567" w:leader="none"/>
        <w:tab w:val="left" w:pos="735" w:leader="none"/>
      </w:tabs>
      <w:outlineLvl w:val="2"/>
    </w:pPr>
    <w:rPr>
      <w:rFonts w:ascii="黑体" w:hAnsi="Arial" w:eastAsia="黑体"/>
      <w:b/>
      <w:bCs/>
      <w:sz w:val="24"/>
      <w:szCs w:val="20"/>
    </w:rPr>
  </w:style>
  <w:style w:type="paragraph" w:styleId="1089" w:customStyle="1">
    <w:name w:val="样式4 Char"/>
    <w:basedOn w:val="636"/>
    <w:uiPriority w:val="99"/>
    <w:qFormat/>
    <w:pPr>
      <w:ind w:firstLine="480"/>
      <w:jc w:val="left"/>
      <w:spacing w:line="360" w:lineRule="auto"/>
      <w:widowControl/>
    </w:pPr>
    <w:rPr>
      <w:rFonts w:ascii="Times New Roman" w:hAnsi="Times New Roman" w:eastAsia="宋体" w:cs="宋体"/>
      <w:color w:val="000000"/>
      <w:sz w:val="24"/>
      <w:szCs w:val="24"/>
    </w:rPr>
  </w:style>
  <w:style w:type="paragraph" w:styleId="1090" w:customStyle="1">
    <w:name w:val="正文文本 22"/>
    <w:basedOn w:val="636"/>
    <w:uiPriority w:val="99"/>
    <w:qFormat/>
    <w:pPr>
      <w:ind w:left="720" w:hanging="720"/>
      <w:widowControl/>
    </w:pPr>
    <w:rPr>
      <w:rFonts w:ascii="Times New Roman" w:hAnsi="Times New Roman" w:eastAsia="宋体"/>
      <w:sz w:val="24"/>
      <w:szCs w:val="20"/>
      <w:lang w:val="en-GB"/>
    </w:rPr>
  </w:style>
  <w:style w:type="paragraph" w:styleId="1091" w:customStyle="1">
    <w:name w:val="font13"/>
    <w:basedOn w:val="636"/>
    <w:uiPriority w:val="99"/>
    <w:qFormat/>
    <w:pPr>
      <w:jc w:val="left"/>
      <w:spacing w:before="100" w:beforeAutospacing="1" w:after="100" w:afterAutospacing="1"/>
      <w:widowControl/>
    </w:pPr>
    <w:rPr>
      <w:rFonts w:ascii="Times New Roman" w:hAnsi="Times New Roman" w:eastAsia="宋体"/>
      <w:i/>
      <w:iCs/>
      <w:sz w:val="36"/>
      <w:szCs w:val="36"/>
    </w:rPr>
  </w:style>
  <w:style w:type="paragraph" w:styleId="1092" w:customStyle="1">
    <w:name w:val="章标题"/>
    <w:next w:val="711"/>
    <w:uiPriority w:val="99"/>
    <w:qFormat/>
    <w:pPr>
      <w:jc w:val="both"/>
      <w:outlineLvl w:val="1"/>
    </w:pPr>
    <w:rPr>
      <w:rFonts w:hint="default" w:ascii="Times New Roman" w:hAnsi="Times New Roman" w:eastAsia="黑体" w:cs="Times New Roman"/>
      <w:sz w:val="21"/>
      <w:lang w:val="en-US" w:eastAsia="zh-CN" w:bidi="ar-SA"/>
    </w:rPr>
  </w:style>
  <w:style w:type="paragraph" w:styleId="1093" w:customStyle="1">
    <w:name w:val="xl36"/>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094" w:customStyle="1">
    <w:name w:val="Char Char Char Char Char Char"/>
    <w:basedOn w:val="636"/>
    <w:uiPriority w:val="99"/>
    <w:qFormat/>
    <w:rPr>
      <w:rFonts w:ascii="Tahoma" w:hAnsi="Tahoma" w:eastAsia="宋体" w:cs="Tahoma"/>
      <w:sz w:val="24"/>
      <w:szCs w:val="20"/>
    </w:rPr>
  </w:style>
  <w:style w:type="paragraph" w:styleId="1095" w:customStyle="1">
    <w:name w:val="正文lzq"/>
    <w:basedOn w:val="636"/>
    <w:uiPriority w:val="99"/>
    <w:qFormat/>
    <w:pPr>
      <w:ind w:firstLine="480"/>
      <w:spacing w:line="360" w:lineRule="auto"/>
    </w:pPr>
    <w:rPr>
      <w:rFonts w:ascii="Times New Roman" w:hAnsi="Times New Roman" w:eastAsia="宋体"/>
      <w:sz w:val="24"/>
      <w:szCs w:val="20"/>
    </w:rPr>
  </w:style>
  <w:style w:type="paragraph" w:styleId="1096" w:customStyle="1">
    <w:name w:val="xl51"/>
    <w:basedOn w:val="636"/>
    <w:uiPriority w:val="99"/>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b/>
      <w:bCs/>
      <w:i/>
      <w:iCs/>
      <w:sz w:val="20"/>
      <w:szCs w:val="20"/>
    </w:rPr>
  </w:style>
  <w:style w:type="paragraph" w:styleId="1097" w:customStyle="1">
    <w:name w:val="小四 段落 宋体"/>
    <w:basedOn w:val="887"/>
    <w:uiPriority w:val="99"/>
    <w:qFormat/>
    <w:pPr>
      <w:ind w:left="113" w:right="113" w:firstLine="425"/>
      <w:jc w:val="left"/>
      <w:spacing w:line="360" w:lineRule="auto"/>
      <w:tabs>
        <w:tab w:val="clear" w:pos="2952" w:leader="none"/>
      </w:tabs>
    </w:pPr>
    <w:rPr>
      <w:sz w:val="24"/>
    </w:rPr>
  </w:style>
  <w:style w:type="paragraph" w:styleId="1098" w:customStyle="1">
    <w:name w:val="符号与编号"/>
    <w:basedOn w:val="636"/>
    <w:uiPriority w:val="99"/>
    <w:qFormat/>
    <w:pPr>
      <w:ind w:left="900" w:hanging="420"/>
      <w:spacing w:line="400" w:lineRule="atLeast"/>
      <w:tabs>
        <w:tab w:val="left" w:pos="900" w:leader="none"/>
      </w:tabs>
    </w:pPr>
    <w:rPr>
      <w:rFonts w:ascii="Times New Roman" w:hAnsi="Times New Roman" w:eastAsia="宋体"/>
      <w:sz w:val="24"/>
      <w:szCs w:val="24"/>
    </w:rPr>
  </w:style>
  <w:style w:type="paragraph" w:styleId="1099" w:customStyle="1">
    <w:name w:val="Normal1"/>
    <w:basedOn w:val="636"/>
    <w:uiPriority w:val="99"/>
    <w:qFormat/>
    <w:rPr>
      <w:rFonts w:ascii="Calibri" w:hAnsi="Calibri" w:eastAsia="Calibri" w:cs="宋体"/>
      <w:szCs w:val="20"/>
      <w:lang w:val="zh-CN"/>
    </w:rPr>
  </w:style>
  <w:style w:type="paragraph" w:styleId="1100" w:customStyle="1">
    <w:name w:val="标题6"/>
    <w:basedOn w:val="867"/>
    <w:uiPriority w:val="99"/>
    <w:qFormat/>
    <w:pPr>
      <w:numPr>
        <w:ilvl w:val="0"/>
        <w:numId w:val="3"/>
      </w:numPr>
      <w:ind w:left="840"/>
      <w:keepLines/>
    </w:pPr>
    <w:rPr>
      <w:rFonts w:ascii="Times New Roman"/>
      <w:b w:val="0"/>
      <w:bCs/>
      <w:sz w:val="24"/>
      <w:szCs w:val="28"/>
    </w:rPr>
  </w:style>
  <w:style w:type="paragraph" w:styleId="1101" w:customStyle="1">
    <w:name w:val="xl31"/>
    <w:basedOn w:val="6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102" w:customStyle="1">
    <w:name w:val="Pa5"/>
    <w:basedOn w:val="636"/>
    <w:next w:val="636"/>
    <w:uiPriority w:val="99"/>
    <w:qFormat/>
    <w:pPr>
      <w:jc w:val="left"/>
      <w:spacing w:line="241" w:lineRule="atLeast"/>
    </w:pPr>
    <w:rPr>
      <w:rFonts w:ascii="汉仪大黑简" w:hAnsi="Times New Roman" w:eastAsia="汉仪大黑简"/>
      <w:sz w:val="24"/>
      <w:szCs w:val="24"/>
    </w:rPr>
  </w:style>
  <w:style w:type="paragraph" w:styleId="1103" w:customStyle="1">
    <w:name w:val="1"/>
    <w:basedOn w:val="636"/>
    <w:next w:val="930"/>
    <w:uiPriority w:val="99"/>
    <w:qFormat/>
    <w:pPr>
      <w:spacing w:line="360" w:lineRule="auto"/>
    </w:pPr>
    <w:rPr>
      <w:rFonts w:ascii="Times New Roman" w:hAnsi="Times New Roman" w:eastAsia="仿宋_GB2312"/>
      <w:sz w:val="24"/>
      <w:szCs w:val="24"/>
    </w:rPr>
  </w:style>
  <w:style w:type="paragraph" w:styleId="1104" w:customStyle="1">
    <w:name w:val="段 Char"/>
    <w:uiPriority w:val="99"/>
    <w:qFormat/>
    <w:pPr>
      <w:ind w:firstLine="200"/>
      <w:jc w:val="both"/>
    </w:pPr>
    <w:rPr>
      <w:rFonts w:hint="default" w:ascii="宋体" w:hAnsi="Times New Roman" w:eastAsia="宋体" w:cs="Times New Roman"/>
      <w:sz w:val="21"/>
      <w:lang w:val="en-US" w:eastAsia="zh-CN" w:bidi="ar-SA"/>
    </w:rPr>
  </w:style>
  <w:style w:type="paragraph" w:styleId="1105" w:customStyle="1">
    <w:name w:val="二级条标题"/>
    <w:basedOn w:val="636"/>
    <w:next w:val="711"/>
    <w:uiPriority w:val="99"/>
    <w:qFormat/>
    <w:pPr>
      <w:ind w:hanging="420"/>
      <w:widowControl/>
      <w:tabs>
        <w:tab w:val="left" w:pos="2240" w:leader="none"/>
      </w:tabs>
      <w:outlineLvl w:val="3"/>
    </w:pPr>
    <w:rPr>
      <w:rFonts w:ascii="Times New Roman" w:hAnsi="Times New Roman" w:eastAsia="黑体"/>
      <w:szCs w:val="20"/>
    </w:rPr>
  </w:style>
  <w:style w:type="paragraph" w:styleId="1106" w:customStyle="1">
    <w:name w:val="标题2，章节第二层"/>
    <w:basedOn w:val="636"/>
    <w:next w:val="1042"/>
    <w:uiPriority w:val="99"/>
    <w:qFormat/>
    <w:pPr>
      <w:numPr>
        <w:ilvl w:val="4"/>
        <w:numId w:val="1"/>
      </w:numPr>
      <w:ind w:left="3092" w:hanging="567"/>
      <w:spacing w:line="300" w:lineRule="auto"/>
      <w:tabs>
        <w:tab w:val="left" w:pos="630" w:leader="none"/>
        <w:tab w:val="left" w:pos="992" w:leader="none"/>
      </w:tabs>
      <w:outlineLvl w:val="1"/>
    </w:pPr>
    <w:rPr>
      <w:rFonts w:ascii="Arial" w:hAnsi="Arial" w:eastAsia="黑体"/>
      <w:sz w:val="32"/>
      <w:szCs w:val="24"/>
    </w:rPr>
  </w:style>
  <w:style w:type="paragraph" w:styleId="1107" w:customStyle="1">
    <w:name w:val="Char Char Char Char Char Char Char1 Char"/>
    <w:basedOn w:val="636"/>
    <w:uiPriority w:val="99"/>
    <w:qFormat/>
    <w:rPr>
      <w:rFonts w:ascii="Tahoma" w:hAnsi="Tahoma" w:eastAsia="宋体" w:cs="Tahoma"/>
      <w:sz w:val="24"/>
      <w:szCs w:val="20"/>
    </w:rPr>
  </w:style>
  <w:style w:type="paragraph" w:styleId="1108" w:customStyle="1">
    <w:name w:val="样式 样式 首行缩进:  0.74 厘米 行距: 1.5 倍行距 + 段后: 0.5 行"/>
    <w:basedOn w:val="636"/>
    <w:uiPriority w:val="99"/>
    <w:qFormat/>
    <w:pPr>
      <w:ind w:firstLine="420"/>
      <w:spacing w:line="360" w:lineRule="auto"/>
    </w:pPr>
    <w:rPr>
      <w:rFonts w:ascii="楷体_GB2312" w:hAnsi="Times New Roman" w:eastAsia="楷体_GB2312"/>
      <w:bCs/>
      <w:sz w:val="24"/>
      <w:szCs w:val="20"/>
    </w:rPr>
  </w:style>
  <w:style w:type="paragraph" w:styleId="1109" w:customStyle="1">
    <w:name w:val="彩色列表1"/>
    <w:basedOn w:val="636"/>
    <w:uiPriority w:val="34"/>
    <w:qFormat/>
    <w:pPr>
      <w:ind w:firstLine="420"/>
    </w:pPr>
    <w:rPr>
      <w:rFonts w:ascii="Times New Roman" w:hAnsi="Times New Roman" w:eastAsia="宋体"/>
      <w:szCs w:val="24"/>
    </w:rPr>
  </w:style>
  <w:style w:type="paragraph" w:styleId="1110" w:customStyle="1">
    <w:name w:val="样式 样式 标题 3H3sect1.2.3BOD 0Heading 3 - oldh3l3CTLevel 3 Head... +..."/>
    <w:basedOn w:val="636"/>
    <w:uiPriority w:val="99"/>
    <w:qFormat/>
    <w:pPr>
      <w:jc w:val="left"/>
      <w:keepLines/>
      <w:keepNext/>
      <w:outlineLvl w:val="2"/>
    </w:pPr>
    <w:rPr>
      <w:rFonts w:ascii="Times New Roman" w:hAnsi="Times New Roman" w:eastAsia="宋体" w:cs="宋体"/>
      <w:b/>
      <w:bCs/>
      <w:sz w:val="24"/>
      <w:szCs w:val="20"/>
    </w:rPr>
  </w:style>
  <w:style w:type="paragraph" w:styleId="1111" w:customStyle="1">
    <w:name w:val="丁华正文"/>
    <w:basedOn w:val="925"/>
    <w:uiPriority w:val="99"/>
    <w:qFormat/>
    <w:pPr>
      <w:ind w:left="0" w:firstLine="510"/>
      <w:spacing w:line="360" w:lineRule="auto"/>
    </w:pPr>
    <w:rPr>
      <w:rFonts w:ascii="Times New Roman" w:hAnsi="Times New Roman" w:eastAsia="宋体"/>
      <w:color w:val="000000"/>
      <w:sz w:val="24"/>
      <w:szCs w:val="16"/>
    </w:rPr>
  </w:style>
  <w:style w:type="paragraph" w:styleId="1112" w:customStyle="1">
    <w:name w:val="Char Char Char Char Char Char Char Char Char Char Char Char Char"/>
    <w:basedOn w:val="636"/>
    <w:uiPriority w:val="99"/>
    <w:qFormat/>
    <w:pPr>
      <w:jc w:val="left"/>
      <w:spacing w:after="160" w:line="240" w:lineRule="exact"/>
      <w:widowControl/>
    </w:pPr>
    <w:rPr>
      <w:rFonts w:ascii="Times New Roman" w:hAnsi="Times New Roman" w:eastAsia="宋体"/>
      <w:szCs w:val="24"/>
    </w:rPr>
  </w:style>
  <w:style w:type="paragraph" w:styleId="1113" w:customStyle="1">
    <w:name w:val="列表段落11"/>
    <w:basedOn w:val="636"/>
    <w:uiPriority w:val="99"/>
    <w:qFormat/>
    <w:pPr>
      <w:contextualSpacing/>
      <w:ind w:left="720"/>
      <w:jc w:val="left"/>
      <w:widowControl/>
    </w:pPr>
    <w:rPr>
      <w:rFonts w:ascii="Arial" w:hAnsi="Arial" w:eastAsia="黑体"/>
      <w:sz w:val="24"/>
      <w:szCs w:val="24"/>
      <w:lang w:eastAsia="en-US"/>
    </w:rPr>
  </w:style>
  <w:style w:type="paragraph" w:styleId="1114" w:customStyle="1">
    <w:name w:val="文档正文"/>
    <w:basedOn w:val="636"/>
    <w:uiPriority w:val="99"/>
    <w:qFormat/>
    <w:pPr>
      <w:spacing w:line="360" w:lineRule="auto"/>
    </w:pPr>
    <w:rPr>
      <w:rFonts w:ascii="宋体" w:hAnsi="宋体" w:eastAsia="宋体"/>
      <w:b/>
      <w:bCs/>
      <w:szCs w:val="24"/>
    </w:rPr>
  </w:style>
  <w:style w:type="paragraph" w:styleId="1115" w:customStyle="1">
    <w:name w:val="表蕊"/>
    <w:basedOn w:val="636"/>
    <w:uiPriority w:val="99"/>
    <w:qFormat/>
    <w:pPr>
      <w:jc w:val="left"/>
      <w:spacing w:line="320" w:lineRule="atLeast"/>
    </w:pPr>
    <w:rPr>
      <w:rFonts w:ascii="Times New Roman" w:hAnsi="Times New Roman" w:eastAsia="楷体_GB2312"/>
      <w:spacing w:val="-10"/>
      <w:szCs w:val="20"/>
    </w:rPr>
  </w:style>
  <w:style w:type="paragraph" w:styleId="1116" w:customStyle="1">
    <w:name w:val="Char Char1 Char Char Char Char"/>
    <w:basedOn w:val="889"/>
    <w:uiPriority w:val="99"/>
    <w:qFormat/>
    <w:pPr>
      <w:ind w:left="357"/>
      <w:jc w:val="left"/>
      <w:spacing w:line="436" w:lineRule="exact"/>
      <w:outlineLvl w:val="3"/>
    </w:pPr>
    <w:rPr>
      <w:rFonts w:ascii="Tahoma" w:hAnsi="Tahoma" w:cs="Tahoma"/>
      <w:b/>
      <w:sz w:val="24"/>
      <w:szCs w:val="24"/>
    </w:rPr>
  </w:style>
  <w:style w:type="paragraph" w:styleId="1117" w:customStyle="1">
    <w:name w:val="Char Char Char Char Char Char Char Char Char"/>
    <w:basedOn w:val="636"/>
    <w:uiPriority w:val="99"/>
    <w:qFormat/>
    <w:pPr>
      <w:ind w:left="360" w:hanging="360"/>
      <w:tabs>
        <w:tab w:val="left" w:pos="360" w:leader="none"/>
      </w:tabs>
    </w:pPr>
    <w:rPr>
      <w:rFonts w:ascii="Times New Roman" w:hAnsi="Times New Roman" w:eastAsia="宋体"/>
      <w:sz w:val="24"/>
      <w:szCs w:val="24"/>
    </w:rPr>
  </w:style>
  <w:style w:type="paragraph" w:styleId="1118" w:customStyle="1">
    <w:name w:val="xl52"/>
    <w:basedOn w:val="63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i/>
      <w:iCs/>
      <w:sz w:val="20"/>
      <w:szCs w:val="20"/>
    </w:rPr>
  </w:style>
  <w:style w:type="paragraph" w:styleId="1119" w:customStyle="1">
    <w:name w:val="xl50"/>
    <w:basedOn w:val="636"/>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20" w:customStyle="1">
    <w:name w:val="_Style 42"/>
    <w:basedOn w:val="636"/>
    <w:next w:val="898"/>
    <w:uiPriority w:val="99"/>
    <w:qFormat/>
    <w:rPr>
      <w:rFonts w:ascii="楷体_GB2312" w:hAnsi="Arial" w:eastAsia="楷体_GB2312"/>
      <w:sz w:val="28"/>
      <w:szCs w:val="20"/>
    </w:rPr>
  </w:style>
  <w:style w:type="paragraph" w:styleId="1121" w:customStyle="1">
    <w:name w:val="标题5，章节第五层"/>
    <w:basedOn w:val="636"/>
    <w:next w:val="636"/>
    <w:uiPriority w:val="99"/>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22" w:customStyle="1">
    <w:name w:val="xl26"/>
    <w:basedOn w:val="6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23" w:customStyle="1">
    <w:name w:val="qw"/>
    <w:uiPriority w:val="99"/>
    <w:qFormat/>
    <w:pPr>
      <w:jc w:val="both"/>
      <w:spacing w:line="312" w:lineRule="atLeast"/>
      <w:widowControl w:val="off"/>
    </w:pPr>
    <w:rPr>
      <w:rFonts w:hint="default" w:ascii="宋体" w:hAnsi="Times New Roman" w:eastAsia="宋体" w:cs="Times New Roman"/>
      <w:sz w:val="24"/>
      <w:lang w:val="en-US" w:eastAsia="zh-CN" w:bidi="ar-SA"/>
    </w:rPr>
  </w:style>
  <w:style w:type="paragraph" w:styleId="1124" w:customStyle="1">
    <w:name w:val="正文 + Arial Char"/>
    <w:basedOn w:val="636"/>
    <w:uiPriority w:val="99"/>
    <w:qFormat/>
    <w:pPr>
      <w:ind w:left="315" w:hanging="315"/>
      <w:spacing w:line="300" w:lineRule="auto"/>
      <w:widowControl/>
      <w:tabs>
        <w:tab w:val="left" w:pos="315" w:leader="none"/>
      </w:tabs>
    </w:pPr>
    <w:rPr>
      <w:rFonts w:ascii="Arial" w:hAnsi="Arial" w:eastAsia="宋体" w:cs="Arial"/>
      <w:b/>
      <w:color w:val="000000"/>
      <w:szCs w:val="20"/>
    </w:rPr>
  </w:style>
  <w:style w:type="paragraph" w:styleId="1125" w:customStyle="1">
    <w:name w:val="xl55"/>
    <w:basedOn w:val="636"/>
    <w:uiPriority w:val="99"/>
    <w:qFormat/>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b/>
      <w:bCs/>
      <w:sz w:val="20"/>
      <w:szCs w:val="20"/>
    </w:rPr>
  </w:style>
  <w:style w:type="paragraph" w:styleId="1126" w:customStyle="1">
    <w:name w:val="Char Char1 Char Char Char Char1 Char Char Char Char Char Char"/>
    <w:basedOn w:val="636"/>
    <w:uiPriority w:val="99"/>
    <w:qFormat/>
    <w:rPr>
      <w:rFonts w:ascii="Tahoma" w:hAnsi="Tahoma" w:eastAsia="宋体"/>
      <w:sz w:val="24"/>
      <w:szCs w:val="20"/>
    </w:rPr>
  </w:style>
  <w:style w:type="paragraph" w:styleId="1127" w:customStyle="1">
    <w:name w:val="标题1，章节第一层"/>
    <w:basedOn w:val="1042"/>
    <w:next w:val="1042"/>
    <w:uiPriority w:val="99"/>
    <w:qFormat/>
    <w:pPr>
      <w:ind w:left="482"/>
      <w:tabs>
        <w:tab w:val="left" w:pos="693" w:leader="none"/>
      </w:tabs>
      <w:outlineLvl w:val="0"/>
    </w:pPr>
    <w:rPr>
      <w:color w:val="000000"/>
      <w:sz w:val="24"/>
      <w:szCs w:val="24"/>
    </w:rPr>
  </w:style>
  <w:style w:type="paragraph" w:styleId="1128" w:customStyle="1">
    <w:name w:val="列出段落1"/>
    <w:basedOn w:val="636"/>
    <w:uiPriority w:val="99"/>
    <w:qFormat/>
    <w:pPr>
      <w:contextualSpacing/>
      <w:ind w:left="720"/>
      <w:jc w:val="left"/>
      <w:widowControl/>
    </w:pPr>
    <w:rPr>
      <w:rFonts w:ascii="Arial" w:hAnsi="Arial" w:eastAsia="黑体"/>
      <w:sz w:val="24"/>
      <w:szCs w:val="24"/>
      <w:lang w:eastAsia="en-US"/>
    </w:rPr>
  </w:style>
  <w:style w:type="paragraph" w:styleId="1129" w:customStyle="1">
    <w:name w:val="默认段落字体 Para Char Char Char Char Char Char Char"/>
    <w:basedOn w:val="636"/>
    <w:uiPriority w:val="99"/>
    <w:qFormat/>
    <w:rPr>
      <w:rFonts w:ascii="Times New Roman" w:hAnsi="Times New Roman" w:eastAsia="宋体"/>
      <w:szCs w:val="20"/>
    </w:rPr>
  </w:style>
  <w:style w:type="paragraph" w:styleId="1130" w:customStyle="1">
    <w:name w:val="xl45"/>
    <w:basedOn w:val="63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szCs w:val="20"/>
    </w:rPr>
  </w:style>
  <w:style w:type="paragraph" w:styleId="1131" w:customStyle="1">
    <w:name w:val="Char Char Char Char Char Char Char Char Char Char Char1 Char Char Char1"/>
    <w:basedOn w:val="636"/>
    <w:uiPriority w:val="99"/>
    <w:semiHidden/>
    <w:qFormat/>
    <w:pPr>
      <w:ind w:firstLine="200"/>
      <w:jc w:val="left"/>
    </w:pPr>
    <w:rPr>
      <w:rFonts w:ascii="Tahoma" w:hAnsi="Tahoma" w:eastAsia="宋体"/>
      <w:sz w:val="24"/>
      <w:szCs w:val="24"/>
    </w:rPr>
  </w:style>
  <w:style w:type="paragraph" w:styleId="1132" w:customStyle="1">
    <w:name w:val="样式1"/>
    <w:basedOn w:val="636"/>
    <w:uiPriority w:val="99"/>
    <w:qFormat/>
    <w:pPr>
      <w:ind w:firstLine="480"/>
      <w:spacing w:line="300" w:lineRule="auto"/>
    </w:pPr>
    <w:rPr>
      <w:rFonts w:ascii="Times New Roman" w:hAnsi="Times New Roman" w:eastAsia="宋体"/>
      <w:sz w:val="24"/>
      <w:szCs w:val="24"/>
    </w:rPr>
  </w:style>
  <w:style w:type="paragraph" w:styleId="1133" w:customStyle="1">
    <w:name w:val="xl24"/>
    <w:basedOn w:val="6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34" w:customStyle="1">
    <w:name w:val="正文 New New New New New New New New New New New New New New"/>
    <w:uiPriority w:val="99"/>
    <w:qFormat/>
    <w:pPr>
      <w:jc w:val="both"/>
      <w:widowControl w:val="off"/>
    </w:pPr>
    <w:rPr>
      <w:rFonts w:hint="default" w:ascii="Calibri" w:hAnsi="Calibri" w:eastAsia="宋体" w:cs="Times New Roman"/>
      <w:sz w:val="21"/>
      <w:lang w:val="en-US" w:eastAsia="zh-CN" w:bidi="ar-SA"/>
    </w:rPr>
  </w:style>
  <w:style w:type="paragraph" w:styleId="1135" w:customStyle="1">
    <w:name w:val="Test2"/>
    <w:basedOn w:val="863"/>
    <w:uiPriority w:val="99"/>
    <w:qFormat/>
    <w:pPr>
      <w:jc w:val="center"/>
      <w:spacing w:before="0" w:after="0" w:line="480" w:lineRule="exact"/>
      <w:widowControl/>
    </w:pPr>
    <w:rPr>
      <w:rFonts w:ascii="黑体" w:hAnsi="Arial" w:eastAsia="黑体"/>
      <w:bCs/>
      <w:sz w:val="24"/>
    </w:rPr>
  </w:style>
  <w:style w:type="paragraph" w:styleId="1136" w:customStyle="1">
    <w:name w:val="xl30"/>
    <w:basedOn w:val="6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37" w:customStyle="1">
    <w:name w:val="xl41"/>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38" w:customStyle="1">
    <w:name w:val="tableau"/>
    <w:basedOn w:val="636"/>
    <w:uiPriority w:val="99"/>
    <w:qFormat/>
    <w:pPr>
      <w:jc w:val="center"/>
      <w:spacing w:before="20" w:after="20"/>
      <w:widowControl/>
    </w:pPr>
    <w:rPr>
      <w:rFonts w:ascii="Arial" w:hAnsi="Arial" w:eastAsia="宋体"/>
      <w:sz w:val="16"/>
      <w:szCs w:val="20"/>
      <w:lang w:val="en-GB" w:eastAsia="en-US"/>
    </w:rPr>
  </w:style>
  <w:style w:type="paragraph" w:styleId="1139" w:customStyle="1">
    <w:name w:val="样式 样式 首行缩进:  2 字符 + 行距: 1.5 倍行距"/>
    <w:basedOn w:val="636"/>
    <w:uiPriority w:val="99"/>
    <w:qFormat/>
    <w:pPr>
      <w:ind w:firstLine="470"/>
      <w:spacing w:line="360" w:lineRule="auto"/>
    </w:pPr>
    <w:rPr>
      <w:rFonts w:ascii="Times New Roman" w:hAnsi="Times New Roman" w:eastAsia="宋体"/>
      <w:sz w:val="24"/>
      <w:szCs w:val="20"/>
    </w:rPr>
  </w:style>
  <w:style w:type="paragraph" w:styleId="1140" w:customStyle="1">
    <w:name w:val="Item List Char Char"/>
    <w:uiPriority w:val="99"/>
    <w:qFormat/>
    <w:pPr>
      <w:jc w:val="both"/>
      <w:spacing w:line="288" w:lineRule="auto"/>
    </w:pPr>
    <w:rPr>
      <w:rFonts w:hint="default" w:ascii="Arial" w:hAnsi="Arial" w:eastAsia="宋体" w:cs="Arial"/>
      <w:b/>
      <w:bCs/>
      <w:sz w:val="21"/>
      <w:szCs w:val="28"/>
      <w:lang w:val="en-US" w:eastAsia="zh-CN" w:bidi="ar-SA"/>
    </w:rPr>
  </w:style>
  <w:style w:type="paragraph" w:styleId="1141" w:customStyle="1">
    <w:name w:val="插图"/>
    <w:basedOn w:val="636"/>
    <w:uiPriority w:val="99"/>
    <w:qFormat/>
    <w:pPr>
      <w:jc w:val="center"/>
      <w:tabs>
        <w:tab w:val="left" w:pos="1620" w:leader="none"/>
      </w:tabs>
    </w:pPr>
    <w:rPr>
      <w:rFonts w:ascii="Times New Roman" w:hAnsi="Times New Roman" w:eastAsia="宋体"/>
      <w:bCs/>
      <w:color w:val="000000"/>
    </w:rPr>
  </w:style>
  <w:style w:type="paragraph" w:styleId="1142" w:customStyle="1">
    <w:name w:val="zw"/>
    <w:basedOn w:val="636"/>
    <w:uiPriority w:val="99"/>
    <w:qFormat/>
    <w:pPr>
      <w:ind w:firstLine="480"/>
      <w:jc w:val="left"/>
      <w:spacing w:line="360" w:lineRule="auto"/>
      <w:widowControl/>
    </w:pPr>
    <w:rPr>
      <w:rFonts w:ascii="宋体" w:hAnsi="宋体" w:eastAsia="宋体"/>
      <w:bCs/>
      <w:sz w:val="24"/>
      <w:szCs w:val="20"/>
    </w:rPr>
  </w:style>
  <w:style w:type="paragraph" w:styleId="1143" w:customStyle="1">
    <w:name w:val="丁华标题2"/>
    <w:basedOn w:val="863"/>
    <w:next w:val="1111"/>
    <w:uiPriority w:val="99"/>
    <w:qFormat/>
    <w:pPr>
      <w:numPr>
        <w:ilvl w:val="1"/>
        <w:numId w:val="4"/>
      </w:numPr>
      <w:spacing w:line="412" w:lineRule="auto"/>
    </w:pPr>
    <w:rPr>
      <w:rFonts w:ascii="Arial" w:hAnsi="Arial" w:eastAsia="黑体"/>
      <w:b w:val="0"/>
      <w:sz w:val="28"/>
      <w:szCs w:val="20"/>
    </w:rPr>
  </w:style>
  <w:style w:type="paragraph" w:styleId="1144" w:customStyle="1">
    <w:name w:val="丁华标题1"/>
    <w:basedOn w:val="862"/>
    <w:next w:val="1111"/>
    <w:uiPriority w:val="99"/>
    <w:qFormat/>
    <w:pPr>
      <w:numPr>
        <w:ilvl w:val="0"/>
        <w:numId w:val="4"/>
      </w:numPr>
      <w:ind w:firstLine="0"/>
      <w:jc w:val="left"/>
      <w:keepLines/>
      <w:spacing w:before="600" w:after="120" w:line="576" w:lineRule="auto"/>
    </w:pPr>
    <w:rPr>
      <w:rFonts w:ascii="Times New Roman"/>
      <w:b w:val="0"/>
      <w:sz w:val="32"/>
      <w:szCs w:val="20"/>
    </w:rPr>
  </w:style>
  <w:style w:type="paragraph" w:styleId="1145" w:customStyle="1">
    <w:name w:val="论文正文"/>
    <w:basedOn w:val="907"/>
    <w:uiPriority w:val="99"/>
    <w:qFormat/>
    <w:pPr>
      <w:ind w:left="0" w:firstLine="200"/>
      <w:jc w:val="left"/>
      <w:spacing w:line="360" w:lineRule="auto"/>
    </w:pPr>
    <w:rPr>
      <w:rFonts w:ascii="Times New Roman" w:hAnsi="Times New Roman"/>
      <w:sz w:val="28"/>
      <w:szCs w:val="24"/>
    </w:rPr>
  </w:style>
  <w:style w:type="paragraph" w:styleId="1146" w:customStyle="1">
    <w:name w:val="content_lineheight"/>
    <w:basedOn w:val="636"/>
    <w:uiPriority w:val="99"/>
    <w:qFormat/>
    <w:pPr>
      <w:jc w:val="left"/>
      <w:spacing w:before="100" w:beforeAutospacing="1" w:after="100" w:afterAutospacing="1"/>
      <w:widowControl/>
    </w:pPr>
    <w:rPr>
      <w:rFonts w:ascii="宋体" w:hAnsi="宋体" w:eastAsia="宋体"/>
      <w:sz w:val="24"/>
      <w:szCs w:val="24"/>
    </w:rPr>
  </w:style>
  <w:style w:type="paragraph" w:styleId="1147" w:customStyle="1">
    <w:name w:val="表格内文字"/>
    <w:basedOn w:val="636"/>
    <w:uiPriority w:val="99"/>
    <w:qFormat/>
    <w:pPr>
      <w:spacing w:line="300" w:lineRule="atLeast"/>
    </w:pPr>
    <w:rPr>
      <w:rFonts w:ascii="Times New Roman" w:hAnsi="Times New Roman" w:eastAsia="宋体"/>
      <w:sz w:val="18"/>
      <w:szCs w:val="24"/>
    </w:rPr>
  </w:style>
  <w:style w:type="paragraph" w:styleId="1148" w:customStyle="1">
    <w:name w:val="样式"/>
    <w:basedOn w:val="636"/>
    <w:uiPriority w:val="99"/>
    <w:qFormat/>
    <w:pPr>
      <w:spacing w:before="120" w:after="120" w:line="360" w:lineRule="auto"/>
    </w:pPr>
    <w:rPr>
      <w:rFonts w:ascii="宋体" w:hAnsi="Times New Roman" w:eastAsia="宋体"/>
      <w:sz w:val="24"/>
      <w:szCs w:val="20"/>
    </w:rPr>
  </w:style>
  <w:style w:type="paragraph" w:styleId="1149" w:customStyle="1">
    <w:name w:val="丁华标题3"/>
    <w:basedOn w:val="1143"/>
    <w:next w:val="1111"/>
    <w:uiPriority w:val="99"/>
    <w:qFormat/>
    <w:pPr>
      <w:numPr>
        <w:ilvl w:val="2"/>
      </w:numPr>
      <w:ind w:left="1980" w:hanging="420"/>
      <w:spacing w:after="0"/>
      <w:tabs>
        <w:tab w:val="left" w:pos="1470" w:leader="none"/>
        <w:tab w:val="left" w:pos="1980" w:leader="none"/>
      </w:tabs>
      <w:outlineLvl w:val="2"/>
    </w:pPr>
    <w:rPr>
      <w:sz w:val="24"/>
    </w:rPr>
  </w:style>
  <w:style w:type="paragraph" w:styleId="1150" w:customStyle="1">
    <w:name w:val="font10"/>
    <w:basedOn w:val="636"/>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151" w:customStyle="1">
    <w:name w:val="font11"/>
    <w:basedOn w:val="636"/>
    <w:uiPriority w:val="99"/>
    <w:qFormat/>
    <w:pPr>
      <w:jc w:val="left"/>
      <w:spacing w:before="100" w:beforeAutospacing="1" w:after="100" w:afterAutospacing="1"/>
      <w:widowControl/>
    </w:pPr>
    <w:rPr>
      <w:rFonts w:ascii="Times New Roman" w:hAnsi="Times New Roman" w:eastAsia="宋体"/>
      <w:b/>
      <w:bCs/>
      <w:sz w:val="18"/>
      <w:szCs w:val="18"/>
    </w:rPr>
  </w:style>
  <w:style w:type="paragraph" w:styleId="1152" w:customStyle="1">
    <w:name w:val="部分1"/>
    <w:basedOn w:val="636"/>
    <w:uiPriority w:val="99"/>
    <w:qFormat/>
    <w:pPr>
      <w:jc w:val="center"/>
      <w:keepNext/>
      <w:pageBreakBefore/>
      <w:spacing w:line="360" w:lineRule="auto"/>
      <w:tabs>
        <w:tab w:val="left" w:pos="360" w:leader="none"/>
      </w:tabs>
      <w:outlineLvl w:val="0"/>
    </w:pPr>
    <w:rPr>
      <w:rFonts w:ascii="Times New Roman" w:hAnsi="Times New Roman" w:eastAsia="黑体"/>
      <w:b/>
      <w:sz w:val="36"/>
      <w:szCs w:val="20"/>
    </w:rPr>
  </w:style>
  <w:style w:type="paragraph" w:styleId="1153" w:customStyle="1">
    <w:name w:val="xl57"/>
    <w:basedOn w:val="636"/>
    <w:uiPriority w:val="99"/>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b/>
      <w:bCs/>
      <w:i/>
      <w:iCs/>
      <w:sz w:val="20"/>
      <w:szCs w:val="20"/>
    </w:rPr>
  </w:style>
  <w:style w:type="paragraph" w:styleId="1154" w:customStyle="1">
    <w:name w:val="小四 段落 宋体 Char"/>
    <w:basedOn w:val="887"/>
    <w:uiPriority w:val="99"/>
    <w:qFormat/>
    <w:pPr>
      <w:ind w:left="0" w:right="-33" w:firstLine="600"/>
      <w:jc w:val="left"/>
      <w:tabs>
        <w:tab w:val="clear" w:pos="2952" w:leader="none"/>
      </w:tabs>
    </w:pPr>
    <w:rPr>
      <w:rFonts w:ascii="仿宋_GB2312" w:eastAsia="仿宋_GB2312"/>
      <w:sz w:val="30"/>
      <w:szCs w:val="30"/>
    </w:rPr>
  </w:style>
  <w:style w:type="paragraph" w:styleId="1155" w:customStyle="1">
    <w:name w:val="表头_5"/>
    <w:basedOn w:val="636"/>
    <w:uiPriority w:val="99"/>
    <w:qFormat/>
    <w:pPr>
      <w:spacing w:line="360" w:lineRule="auto"/>
    </w:pPr>
    <w:rPr>
      <w:rFonts w:ascii="Times New Roman" w:hAnsi="Times New Roman" w:eastAsia="宋体"/>
      <w:b/>
      <w:bCs/>
      <w:sz w:val="28"/>
      <w:szCs w:val="21"/>
    </w:rPr>
  </w:style>
  <w:style w:type="paragraph" w:styleId="1156" w:customStyle="1">
    <w:name w:val="表格"/>
    <w:basedOn w:val="636"/>
    <w:uiPriority w:val="99"/>
    <w:qFormat/>
    <w:pPr>
      <w:ind w:firstLine="21"/>
    </w:pPr>
    <w:rPr>
      <w:rFonts w:ascii="宋体" w:hAnsi="宋体" w:eastAsia="宋体" w:cs="宋体"/>
      <w:sz w:val="20"/>
      <w:szCs w:val="20"/>
    </w:rPr>
  </w:style>
  <w:style w:type="paragraph" w:styleId="1157" w:customStyle="1">
    <w:name w:val="华宇段落1 Char"/>
    <w:basedOn w:val="636"/>
    <w:uiPriority w:val="99"/>
    <w:qFormat/>
    <w:pPr>
      <w:ind w:firstLine="200"/>
      <w:spacing w:line="360" w:lineRule="auto"/>
    </w:pPr>
    <w:rPr>
      <w:rFonts w:ascii="Times New Roman" w:hAnsi="Times New Roman" w:eastAsia="宋体"/>
      <w:bCs/>
      <w:sz w:val="24"/>
      <w:szCs w:val="24"/>
    </w:rPr>
  </w:style>
  <w:style w:type="paragraph" w:styleId="1158" w:customStyle="1">
    <w:name w:val="Table Paragraph"/>
    <w:basedOn w:val="636"/>
    <w:uiPriority w:val="1"/>
    <w:qFormat/>
    <w:pPr>
      <w:jc w:val="left"/>
      <w:spacing w:line="360" w:lineRule="auto"/>
    </w:pPr>
    <w:rPr>
      <w:rFonts w:ascii="宋体" w:hAnsi="宋体" w:eastAsia="宋体" w:cs="宋体"/>
      <w:sz w:val="24"/>
      <w:lang w:eastAsia="en-US"/>
    </w:rPr>
  </w:style>
  <w:style w:type="paragraph" w:styleId="1159" w:customStyle="1">
    <w:name w:val="xl29"/>
    <w:basedOn w:val="636"/>
    <w:uiPriority w:val="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0"/>
      <w:szCs w:val="20"/>
    </w:rPr>
  </w:style>
  <w:style w:type="paragraph" w:styleId="1160" w:customStyle="1">
    <w:name w:val="xl35"/>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szCs w:val="20"/>
    </w:rPr>
  </w:style>
  <w:style w:type="paragraph" w:styleId="1161" w:customStyle="1">
    <w:name w:val="xl32"/>
    <w:basedOn w:val="636"/>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162" w:customStyle="1">
    <w:name w:val="xl53"/>
    <w:basedOn w:val="636"/>
    <w:uiPriority w:val="99"/>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b/>
      <w:bCs/>
      <w:i/>
      <w:iCs/>
      <w:sz w:val="20"/>
      <w:szCs w:val="20"/>
    </w:rPr>
  </w:style>
  <w:style w:type="paragraph" w:styleId="1163" w:customStyle="1">
    <w:name w:val="xl46"/>
    <w:basedOn w:val="636"/>
    <w:uiPriority w:val="99"/>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164" w:customStyle="1">
    <w:name w:val="font5"/>
    <w:basedOn w:val="636"/>
    <w:uiPriority w:val="99"/>
    <w:qFormat/>
    <w:pPr>
      <w:jc w:val="left"/>
      <w:spacing w:before="100" w:beforeAutospacing="1" w:after="100" w:afterAutospacing="1"/>
      <w:widowControl/>
    </w:pPr>
    <w:rPr>
      <w:rFonts w:ascii="宋体" w:hAnsi="宋体" w:eastAsia="宋体" w:cs="宋体"/>
      <w:sz w:val="18"/>
      <w:szCs w:val="18"/>
    </w:rPr>
  </w:style>
  <w:style w:type="paragraph" w:styleId="1165" w:customStyle="1">
    <w:name w:val="彩色底纹 - 强调文字颜色 61"/>
    <w:basedOn w:val="862"/>
    <w:next w:val="636"/>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166" w:customStyle="1">
    <w:name w:val="马刚标题1"/>
    <w:basedOn w:val="862"/>
    <w:next w:val="636"/>
    <w:uiPriority w:val="99"/>
    <w:qFormat/>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167" w:customStyle="1">
    <w:name w:val="纯文本1"/>
    <w:basedOn w:val="636"/>
    <w:uiPriority w:val="99"/>
    <w:qFormat/>
    <w:rPr>
      <w:rFonts w:ascii="宋体" w:hAnsi="宋体" w:eastAsia="楷体_GB2312" w:cs="宋体"/>
      <w:sz w:val="28"/>
      <w:szCs w:val="20"/>
    </w:rPr>
  </w:style>
  <w:style w:type="paragraph" w:styleId="1168" w:customStyle="1">
    <w:name w:val="一级标题"/>
    <w:basedOn w:val="636"/>
    <w:uiPriority w:val="99"/>
    <w:qFormat/>
    <w:pPr>
      <w:ind w:left="900" w:hanging="420"/>
      <w:spacing w:line="360" w:lineRule="auto"/>
      <w:tabs>
        <w:tab w:val="left" w:pos="903" w:leader="none"/>
      </w:tabs>
    </w:pPr>
    <w:rPr>
      <w:rFonts w:ascii="Arial" w:hAnsi="Arial" w:eastAsia="宋体" w:cs="Arial"/>
      <w:sz w:val="24"/>
      <w:szCs w:val="20"/>
    </w:rPr>
  </w:style>
  <w:style w:type="paragraph" w:styleId="1169" w:customStyle="1">
    <w:name w:val="列表内容"/>
    <w:basedOn w:val="636"/>
    <w:next w:val="636"/>
    <w:uiPriority w:val="99"/>
    <w:qFormat/>
    <w:pPr>
      <w:ind w:left="840" w:hanging="420"/>
      <w:jc w:val="left"/>
      <w:widowControl/>
      <w:tabs>
        <w:tab w:val="left" w:pos="840" w:leader="none"/>
      </w:tabs>
    </w:pPr>
    <w:rPr>
      <w:rFonts w:ascii="Times New Roman" w:hAnsi="Times New Roman" w:eastAsia="宋体"/>
      <w:sz w:val="18"/>
      <w:szCs w:val="24"/>
    </w:rPr>
  </w:style>
  <w:style w:type="paragraph" w:styleId="1170" w:customStyle="1">
    <w:name w:val="标准小四"/>
    <w:basedOn w:val="636"/>
    <w:uiPriority w:val="99"/>
    <w:qFormat/>
    <w:pPr>
      <w:ind w:firstLine="480"/>
      <w:spacing w:line="360" w:lineRule="auto"/>
    </w:pPr>
    <w:rPr>
      <w:rFonts w:ascii="Arial" w:hAnsi="Arial" w:eastAsia="宋体"/>
      <w:sz w:val="24"/>
      <w:szCs w:val="21"/>
    </w:rPr>
  </w:style>
  <w:style w:type="paragraph" w:styleId="1171" w:customStyle="1">
    <w:name w:val="公文标题 2"/>
    <w:basedOn w:val="636"/>
    <w:next w:val="1005"/>
    <w:uiPriority w:val="99"/>
    <w:qFormat/>
    <w:pPr>
      <w:outlineLvl w:val="1"/>
    </w:pPr>
    <w:rPr>
      <w:rFonts w:ascii="仿宋_GB2312" w:hAnsi="宋体" w:eastAsia="仿宋_GB2312"/>
      <w:sz w:val="28"/>
      <w:szCs w:val="24"/>
    </w:rPr>
  </w:style>
  <w:style w:type="paragraph" w:styleId="1172" w:customStyle="1">
    <w:name w:val="正文 首行缩进:  2 字符 Char"/>
    <w:basedOn w:val="636"/>
    <w:uiPriority w:val="99"/>
    <w:qFormat/>
    <w:pPr>
      <w:ind w:firstLine="480"/>
      <w:spacing w:line="360" w:lineRule="auto"/>
    </w:pPr>
    <w:rPr>
      <w:rFonts w:ascii="Times New Roman" w:hAnsi="Times New Roman" w:eastAsia="宋体" w:cs="宋体"/>
      <w:sz w:val="24"/>
      <w:szCs w:val="20"/>
    </w:rPr>
  </w:style>
  <w:style w:type="paragraph" w:styleId="1173" w:customStyle="1">
    <w:name w:val="*正文"/>
    <w:basedOn w:val="636"/>
    <w:uiPriority w:val="99"/>
    <w:qFormat/>
    <w:pPr>
      <w:ind w:firstLine="480"/>
      <w:jc w:val="left"/>
      <w:spacing w:line="360" w:lineRule="auto"/>
      <w:widowControl/>
    </w:pPr>
    <w:rPr>
      <w:rFonts w:ascii="Times New Roman" w:hAnsi="宋体" w:eastAsia="宋体"/>
      <w:sz w:val="24"/>
      <w:szCs w:val="20"/>
      <w:lang w:val="zh-CN"/>
    </w:rPr>
  </w:style>
  <w:style w:type="character" w:styleId="1174" w:customStyle="1">
    <w:name w:val="font61"/>
    <w:uiPriority w:val="0"/>
    <w:qFormat/>
    <w:rPr>
      <w:rFonts w:ascii="Times New Roman" w:hAnsi="Times New Roman" w:cs="Times New Roman"/>
      <w:color w:val="000000"/>
      <w:sz w:val="24"/>
      <w:szCs w:val="24"/>
      <w:u w:val="none"/>
    </w:rPr>
  </w:style>
  <w:style w:type="character" w:styleId="1175" w:customStyle="1">
    <w:name w:val="font111"/>
    <w:uiPriority w:val="0"/>
    <w:qFormat/>
    <w:rPr>
      <w:rFonts w:ascii="Times New Roman" w:hAnsi="Times New Roman" w:cs="Times New Roman"/>
      <w:color w:val="ff0000"/>
      <w:sz w:val="22"/>
      <w:szCs w:val="22"/>
      <w:u w:val="none"/>
    </w:rPr>
  </w:style>
  <w:style w:type="character" w:styleId="1176" w:customStyle="1">
    <w:name w:val="华宇段落1 Char Char"/>
    <w:uiPriority w:val="0"/>
    <w:qFormat/>
    <w:rPr>
      <w:rFonts w:hint="eastAsia" w:ascii="宋体" w:hAnsi="宋体" w:eastAsia="宋体"/>
      <w:bCs/>
      <w:sz w:val="24"/>
      <w:szCs w:val="24"/>
      <w:lang w:val="en-US" w:eastAsia="zh-CN" w:bidi="ar-SA"/>
    </w:rPr>
  </w:style>
  <w:style w:type="character" w:styleId="1177" w:customStyle="1">
    <w:name w:val="Char Char22"/>
    <w:uiPriority w:val="0"/>
    <w:qFormat/>
    <w:rPr>
      <w:b/>
      <w:bCs/>
      <w:sz w:val="24"/>
      <w:szCs w:val="24"/>
    </w:rPr>
  </w:style>
  <w:style w:type="character" w:styleId="1178" w:customStyle="1">
    <w:name w:val="华宇段落1 Char Char Char"/>
    <w:uiPriority w:val="0"/>
    <w:qFormat/>
    <w:rPr>
      <w:rFonts w:hint="eastAsia" w:ascii="宋体" w:hAnsi="宋体" w:eastAsia="宋体"/>
      <w:bCs/>
      <w:sz w:val="24"/>
      <w:szCs w:val="24"/>
      <w:lang w:val="en-US" w:eastAsia="zh-CN" w:bidi="ar-SA"/>
    </w:rPr>
  </w:style>
  <w:style w:type="character" w:styleId="1179" w:customStyle="1">
    <w:name w:val="纯文本 Char Char Char1"/>
    <w:uiPriority w:val="0"/>
    <w:qFormat/>
    <w:rPr>
      <w:rFonts w:hint="eastAsia" w:ascii="宋体" w:hAnsi="Courier New" w:eastAsia="宋体"/>
      <w:sz w:val="21"/>
      <w:szCs w:val="21"/>
      <w:lang w:val="en-US" w:eastAsia="zh-CN" w:bidi="ar-SA"/>
    </w:rPr>
  </w:style>
  <w:style w:type="character" w:styleId="1180" w:customStyle="1">
    <w:name w:val="标准小四 Char Char"/>
    <w:uiPriority w:val="0"/>
    <w:qFormat/>
    <w:rPr>
      <w:rFonts w:ascii="Arial" w:hAnsi="Arial" w:eastAsia="宋体" w:cs="Arial"/>
      <w:sz w:val="24"/>
      <w:szCs w:val="21"/>
      <w:lang w:val="en-US" w:eastAsia="zh-CN" w:bidi="ar-SA"/>
    </w:rPr>
  </w:style>
  <w:style w:type="character" w:styleId="1181" w:customStyle="1">
    <w:name w:val="font151"/>
    <w:uiPriority w:val="0"/>
    <w:qFormat/>
    <w:rPr>
      <w:rFonts w:hint="eastAsia" w:ascii="方正仿宋_GBK" w:hAnsi="方正仿宋_GBK" w:eastAsia="方正仿宋_GBK" w:cs="方正仿宋_GBK"/>
      <w:color w:val="ff0000"/>
      <w:sz w:val="22"/>
      <w:szCs w:val="22"/>
      <w:u w:val="none"/>
    </w:rPr>
  </w:style>
  <w:style w:type="character" w:styleId="1182" w:customStyle="1">
    <w:name w:val="h Char Char"/>
    <w:uiPriority w:val="0"/>
    <w:qFormat/>
    <w:rPr>
      <w:rFonts w:hint="eastAsia" w:ascii="宋体" w:hAnsi="宋体" w:eastAsia="宋体"/>
      <w:sz w:val="18"/>
      <w:szCs w:val="18"/>
      <w:lang w:val="en-US" w:eastAsia="zh-CN" w:bidi="ar-SA"/>
    </w:rPr>
  </w:style>
  <w:style w:type="character" w:styleId="1183" w:customStyle="1">
    <w:name w:val="content_lineheight1"/>
    <w:uiPriority w:val="0"/>
    <w:qFormat/>
  </w:style>
  <w:style w:type="character" w:styleId="1184" w:customStyle="1">
    <w:name w:val="case31"/>
    <w:uiPriority w:val="0"/>
    <w:qFormat/>
    <w:rPr>
      <w:sz w:val="21"/>
      <w:szCs w:val="21"/>
    </w:rPr>
  </w:style>
  <w:style w:type="character" w:styleId="1185" w:customStyle="1">
    <w:name w:val="小四 段落 宋体 Char Char Char1"/>
    <w:uiPriority w:val="0"/>
    <w:qFormat/>
    <w:rPr>
      <w:rFonts w:hint="eastAsia" w:ascii="宋体" w:hAnsi="宋体" w:eastAsia="宋体"/>
      <w:sz w:val="24"/>
      <w:szCs w:val="24"/>
      <w:lang w:val="en-US" w:eastAsia="zh-CN" w:bidi="ar-SA"/>
    </w:rPr>
  </w:style>
  <w:style w:type="character" w:styleId="1186" w:customStyle="1">
    <w:name w:val="批注文字 Char"/>
    <w:uiPriority w:val="99"/>
    <w:qFormat/>
    <w:rPr>
      <w:rFonts w:hint="eastAsia" w:ascii="宋体" w:hAnsi="宋体" w:eastAsia="宋体"/>
      <w:sz w:val="21"/>
      <w:lang w:val="en-US" w:eastAsia="zh-CN" w:bidi="ar-SA"/>
    </w:rPr>
  </w:style>
  <w:style w:type="character" w:styleId="1187" w:customStyle="1">
    <w:name w:val="Char Char2"/>
    <w:uiPriority w:val="0"/>
    <w:qFormat/>
    <w:rPr>
      <w:rFonts w:hint="eastAsia" w:ascii="宋体" w:hAnsi="Courier New" w:eastAsia="宋体"/>
      <w:sz w:val="21"/>
      <w:szCs w:val="21"/>
      <w:lang w:val="en-US" w:eastAsia="zh-CN" w:bidi="ar-SA"/>
    </w:rPr>
  </w:style>
  <w:style w:type="character" w:styleId="1188" w:customStyle="1">
    <w:name w:val="Char Char27"/>
    <w:uiPriority w:val="0"/>
    <w:qFormat/>
    <w:rPr>
      <w:b/>
      <w:bCs/>
      <w:sz w:val="44"/>
      <w:szCs w:val="44"/>
    </w:rPr>
  </w:style>
  <w:style w:type="character" w:styleId="1189" w:customStyle="1">
    <w:name w:val="font71"/>
    <w:uiPriority w:val="0"/>
    <w:qFormat/>
    <w:rPr>
      <w:rFonts w:hint="eastAsia" w:ascii="方正仿宋_GBK" w:hAnsi="方正仿宋_GBK" w:eastAsia="方正仿宋_GBK" w:cs="方正仿宋_GBK"/>
      <w:b/>
      <w:color w:val="000000"/>
      <w:sz w:val="28"/>
      <w:szCs w:val="28"/>
      <w:u w:val="none"/>
    </w:rPr>
  </w:style>
  <w:style w:type="character" w:styleId="1190" w:customStyle="1">
    <w:name w:val="font171"/>
    <w:uiPriority w:val="0"/>
    <w:qFormat/>
    <w:rPr>
      <w:rFonts w:hint="eastAsia" w:ascii="方正仿宋_GBK" w:hAnsi="方正仿宋_GBK" w:eastAsia="方正仿宋_GBK" w:cs="方正仿宋_GBK"/>
      <w:color w:val="000000"/>
      <w:sz w:val="22"/>
      <w:szCs w:val="22"/>
      <w:u w:val="none"/>
    </w:rPr>
  </w:style>
  <w:style w:type="character" w:styleId="1191" w:customStyle="1">
    <w:name w:val="正文 + 宋体 Char"/>
    <w:uiPriority w:val="0"/>
    <w:qFormat/>
    <w:rPr>
      <w:rFonts w:hint="eastAsia" w:ascii="宋体" w:hAnsi="宋体" w:eastAsia="宋体"/>
      <w:sz w:val="21"/>
      <w:szCs w:val="24"/>
      <w:lang w:val="en-US" w:eastAsia="zh-CN" w:bidi="ar-SA"/>
    </w:rPr>
  </w:style>
  <w:style w:type="character" w:styleId="1192" w:customStyle="1">
    <w:name w:val="style131"/>
    <w:uiPriority w:val="0"/>
    <w:qFormat/>
    <w:rPr>
      <w:rFonts w:ascii="Times New Roman" w:hAnsi="Times New Roman" w:cs="Times New Roman"/>
      <w:sz w:val="18"/>
      <w:szCs w:val="18"/>
    </w:rPr>
  </w:style>
  <w:style w:type="character" w:styleId="1193" w:customStyle="1">
    <w:name w:val="标准文本 Char"/>
    <w:uiPriority w:val="0"/>
    <w:qFormat/>
    <w:rPr>
      <w:rFonts w:hint="eastAsia" w:ascii="宋体" w:hAnsi="宋体" w:eastAsia="宋体" w:cs="宋体"/>
      <w:sz w:val="24"/>
      <w:szCs w:val="24"/>
      <w:lang w:val="en-US" w:eastAsia="zh-CN" w:bidi="ar-SA"/>
    </w:rPr>
  </w:style>
  <w:style w:type="character" w:styleId="1194" w:customStyle="1">
    <w:name w:val="Char Char20"/>
    <w:uiPriority w:val="0"/>
    <w:qFormat/>
    <w:rPr>
      <w:rFonts w:ascii="Arial" w:hAnsi="Arial" w:eastAsia="黑体" w:cs="Arial"/>
      <w:sz w:val="21"/>
      <w:szCs w:val="21"/>
    </w:rPr>
  </w:style>
  <w:style w:type="character" w:styleId="1195" w:customStyle="1">
    <w:name w:val="ih151"/>
    <w:uiPriority w:val="0"/>
    <w:qFormat/>
    <w:rPr>
      <w:color w:val="666666"/>
      <w:sz w:val="18"/>
      <w:szCs w:val="18"/>
      <w:u w:val="none"/>
    </w:rPr>
  </w:style>
  <w:style w:type="character" w:styleId="1196" w:customStyle="1">
    <w:name w:val="特点 Char1"/>
    <w:uiPriority w:val="0"/>
    <w:qFormat/>
    <w:rPr>
      <w:rFonts w:hint="eastAsia" w:ascii="宋体" w:hAnsi="宋体" w:eastAsia="宋体"/>
      <w:sz w:val="21"/>
      <w:lang w:val="en-US" w:eastAsia="zh-CN" w:bidi="ar-SA"/>
    </w:rPr>
  </w:style>
  <w:style w:type="character" w:styleId="1197" w:customStyle="1">
    <w:name w:val="已访问的超链接1"/>
    <w:uiPriority w:val="0"/>
    <w:qFormat/>
    <w:rPr>
      <w:color w:val="000000"/>
      <w:u w:val="none"/>
    </w:rPr>
  </w:style>
  <w:style w:type="character" w:styleId="1198" w:customStyle="1">
    <w:name w:val="普通文字1 Char"/>
    <w:uiPriority w:val="0"/>
    <w:qFormat/>
    <w:rPr>
      <w:rFonts w:hint="eastAsia" w:ascii="宋体" w:hAnsi="宋体" w:eastAsia="宋体"/>
      <w:sz w:val="21"/>
      <w:szCs w:val="21"/>
      <w:lang w:val="en-US" w:eastAsia="zh-CN" w:bidi="ar-SA"/>
    </w:rPr>
  </w:style>
  <w:style w:type="character" w:styleId="1199" w:customStyle="1">
    <w:name w:val="Char Char26"/>
    <w:uiPriority w:val="0"/>
    <w:qFormat/>
    <w:rPr>
      <w:b/>
      <w:bCs/>
      <w:sz w:val="32"/>
      <w:szCs w:val="32"/>
    </w:rPr>
  </w:style>
  <w:style w:type="character" w:styleId="1200" w:customStyle="1">
    <w:name w:val="中等深浅列表 2 - 强调文字颜色 61"/>
    <w:uiPriority w:val="0"/>
    <w:qFormat/>
    <w:rPr>
      <w:b/>
      <w:bCs/>
    </w:rPr>
  </w:style>
  <w:style w:type="character" w:styleId="1201" w:customStyle="1">
    <w:name w:val="小四 段落 宋体 Char Char Char Char1"/>
    <w:uiPriority w:val="0"/>
    <w:qFormat/>
    <w:rPr>
      <w:rFonts w:hint="eastAsia" w:ascii="宋体" w:hAnsi="宋体" w:eastAsia="宋体"/>
      <w:sz w:val="24"/>
      <w:szCs w:val="24"/>
      <w:lang w:val="en-US" w:eastAsia="zh-CN" w:bidi="ar-SA"/>
    </w:rPr>
  </w:style>
  <w:style w:type="character" w:styleId="1202" w:customStyle="1">
    <w:name w:val="样式 宋体 小四"/>
    <w:uiPriority w:val="0"/>
    <w:qFormat/>
    <w:rPr>
      <w:rFonts w:hint="eastAsia" w:ascii="宋体" w:hAnsi="宋体" w:eastAsia="宋体"/>
      <w:sz w:val="24"/>
    </w:rPr>
  </w:style>
  <w:style w:type="character" w:styleId="1203" w:customStyle="1">
    <w:name w:val="para_small"/>
    <w:uiPriority w:val="0"/>
    <w:qFormat/>
  </w:style>
  <w:style w:type="character" w:styleId="1204" w:customStyle="1">
    <w:name w:val="小四 段落 宋体 Char Char Char Char Char Char"/>
    <w:uiPriority w:val="0"/>
    <w:qFormat/>
    <w:rPr>
      <w:rFonts w:hint="eastAsia" w:ascii="宋体" w:hAnsi="宋体" w:eastAsia="宋体"/>
      <w:sz w:val="24"/>
      <w:szCs w:val="24"/>
      <w:lang w:val="en-US" w:eastAsia="zh-CN" w:bidi="ar-SA"/>
    </w:rPr>
  </w:style>
  <w:style w:type="character" w:styleId="1205" w:customStyle="1">
    <w:name w:val="标题 Char1"/>
    <w:uiPriority w:val="0"/>
    <w:qFormat/>
    <w:rPr>
      <w:rFonts w:ascii="Cambria" w:hAnsi="Cambria" w:eastAsia="宋体" w:cs="Times New Roman"/>
      <w:b/>
      <w:bCs/>
      <w:sz w:val="32"/>
      <w:szCs w:val="32"/>
    </w:rPr>
  </w:style>
  <w:style w:type="character" w:styleId="1206" w:customStyle="1">
    <w:name w:val="Char Char17"/>
    <w:uiPriority w:val="0"/>
    <w:qFormat/>
    <w:rPr>
      <w:rFonts w:hint="eastAsia" w:ascii="宋体" w:hAnsi="Courier New" w:eastAsia="宋体"/>
      <w:sz w:val="21"/>
      <w:szCs w:val="21"/>
    </w:rPr>
  </w:style>
  <w:style w:type="character" w:styleId="1207" w:customStyle="1">
    <w:name w:val="style13"/>
    <w:uiPriority w:val="0"/>
    <w:qFormat/>
    <w:rPr>
      <w:sz w:val="18"/>
      <w:szCs w:val="18"/>
    </w:rPr>
  </w:style>
  <w:style w:type="character" w:styleId="1208" w:customStyle="1">
    <w:name w:val="A2"/>
    <w:uiPriority w:val="0"/>
    <w:qFormat/>
    <w:rPr>
      <w:rFonts w:ascii="Helvetica" w:hAnsi="Helvetica" w:cs="Helvetica"/>
      <w:color w:val="000000"/>
      <w:sz w:val="18"/>
      <w:szCs w:val="18"/>
    </w:rPr>
  </w:style>
  <w:style w:type="character" w:styleId="1209" w:customStyle="1">
    <w:name w:val="中等深浅网格 2 - 强调文字颜色 61"/>
    <w:uiPriority w:val="0"/>
    <w:qFormat/>
    <w:rPr>
      <w:smallCaps/>
      <w:spacing w:val="5"/>
      <w:u w:val="single"/>
    </w:rPr>
  </w:style>
  <w:style w:type="character" w:styleId="1210" w:customStyle="1">
    <w:name w:val="小四 段落 宋体 Char Char Char Char Char Char Char Char"/>
    <w:uiPriority w:val="0"/>
    <w:qFormat/>
    <w:rPr>
      <w:rFonts w:hint="eastAsia" w:ascii="宋体" w:hAnsi="宋体" w:eastAsia="宋体"/>
      <w:sz w:val="24"/>
      <w:szCs w:val="24"/>
      <w:lang w:val="en-US" w:eastAsia="zh-CN" w:bidi="ar-SA"/>
    </w:rPr>
  </w:style>
  <w:style w:type="character" w:styleId="1211" w:customStyle="1">
    <w:name w:val="Char Char25"/>
    <w:uiPriority w:val="0"/>
    <w:qFormat/>
    <w:rPr>
      <w:rFonts w:ascii="Arial" w:hAnsi="Arial" w:eastAsia="黑体" w:cs="Arial"/>
      <w:b/>
      <w:sz w:val="28"/>
    </w:rPr>
  </w:style>
  <w:style w:type="character" w:styleId="1212" w:customStyle="1">
    <w:name w:val="2nd level Char"/>
    <w:uiPriority w:val="0"/>
    <w:qFormat/>
    <w:rPr>
      <w:rFonts w:ascii="Arial" w:hAnsi="Arial" w:eastAsia="黑体" w:cs="Arial"/>
      <w:b/>
      <w:bCs/>
      <w:sz w:val="32"/>
      <w:szCs w:val="32"/>
      <w:lang w:val="en-US" w:eastAsia="zh-CN" w:bidi="ar-SA"/>
    </w:rPr>
  </w:style>
  <w:style w:type="character" w:styleId="1213" w:customStyle="1">
    <w:name w:val="Char Char28"/>
    <w:uiPriority w:val="0"/>
    <w:qFormat/>
    <w:rPr>
      <w:rFonts w:ascii="Arial" w:hAnsi="Arial" w:eastAsia="黑体" w:cs="Arial"/>
      <w:b/>
      <w:bCs/>
      <w:sz w:val="32"/>
      <w:szCs w:val="32"/>
    </w:rPr>
  </w:style>
  <w:style w:type="character" w:styleId="1214" w:customStyle="1">
    <w:name w:val="中等深浅网格 1 - 强调文字颜色 61"/>
    <w:uiPriority w:val="0"/>
    <w:qFormat/>
    <w:rPr>
      <w:smallCaps/>
    </w:rPr>
  </w:style>
  <w:style w:type="character" w:styleId="1215" w:customStyle="1">
    <w:name w:val="Char Char23"/>
    <w:uiPriority w:val="0"/>
    <w:qFormat/>
    <w:rPr>
      <w:rFonts w:ascii="Arial" w:hAnsi="Arial" w:eastAsia="黑体" w:cs="Arial"/>
      <w:b/>
      <w:bCs/>
      <w:sz w:val="24"/>
      <w:szCs w:val="24"/>
    </w:rPr>
  </w:style>
  <w:style w:type="character" w:styleId="1216" w:customStyle="1">
    <w:name w:val="小四 段落 宋体 Char Char Char Char Char"/>
    <w:uiPriority w:val="0"/>
    <w:qFormat/>
    <w:rPr>
      <w:rFonts w:hint="eastAsia" w:ascii="宋体" w:hAnsi="宋体" w:eastAsia="宋体"/>
      <w:sz w:val="24"/>
      <w:szCs w:val="24"/>
      <w:lang w:val="en-US" w:eastAsia="zh-CN" w:bidi="ar-SA"/>
    </w:rPr>
  </w:style>
  <w:style w:type="character" w:styleId="1217" w:customStyle="1">
    <w:name w:val="标题 3 Char"/>
    <w:uiPriority w:val="0"/>
    <w:qFormat/>
    <w:rPr>
      <w:rFonts w:hint="eastAsia" w:ascii="宋体" w:hAnsi="宋体" w:eastAsia="宋体"/>
      <w:b/>
      <w:bCs/>
      <w:sz w:val="24"/>
      <w:szCs w:val="32"/>
      <w:lang w:val="en-US" w:eastAsia="zh-CN" w:bidi="ar-SA"/>
    </w:rPr>
  </w:style>
  <w:style w:type="character" w:styleId="1218" w:customStyle="1">
    <w:name w:val="concon"/>
    <w:uiPriority w:val="0"/>
    <w:qFormat/>
  </w:style>
  <w:style w:type="character" w:styleId="1219" w:customStyle="1">
    <w:name w:val="标准小四 Char"/>
    <w:uiPriority w:val="0"/>
    <w:qFormat/>
    <w:rPr>
      <w:rFonts w:ascii="Arial" w:hAnsi="Arial" w:eastAsia="宋体" w:cs="Arial"/>
      <w:sz w:val="24"/>
      <w:szCs w:val="21"/>
      <w:lang w:val="en-US" w:eastAsia="zh-CN" w:bidi="ar-SA"/>
    </w:rPr>
  </w:style>
  <w:style w:type="character" w:styleId="1220" w:customStyle="1">
    <w:name w:val="t1"/>
    <w:uiPriority w:val="0"/>
    <w:qFormat/>
  </w:style>
  <w:style w:type="character" w:styleId="1221" w:customStyle="1">
    <w:name w:val="Title1 Char"/>
    <w:uiPriority w:val="0"/>
    <w:qFormat/>
    <w:rPr>
      <w:rFonts w:hint="eastAsia" w:ascii="宋体" w:hAnsi="宋体" w:eastAsia="宋体"/>
      <w:b/>
      <w:bCs/>
      <w:sz w:val="44"/>
      <w:szCs w:val="44"/>
      <w:lang w:val="en-US" w:eastAsia="zh-CN" w:bidi="ar-SA"/>
    </w:rPr>
  </w:style>
  <w:style w:type="character" w:styleId="1222" w:customStyle="1">
    <w:name w:val="纯文本 Char Char"/>
    <w:uiPriority w:val="0"/>
    <w:qFormat/>
    <w:rPr>
      <w:rFonts w:hint="eastAsia" w:ascii="宋体" w:hAnsi="Courier New" w:eastAsia="宋体"/>
      <w:sz w:val="21"/>
      <w:szCs w:val="21"/>
      <w:lang w:val="en-US" w:eastAsia="zh-CN" w:bidi="ar-SA"/>
    </w:rPr>
  </w:style>
  <w:style w:type="character" w:styleId="122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hint="eastAsia" w:ascii="宋体" w:hAnsi="宋体" w:eastAsia="宋体"/>
      <w:b/>
      <w:bCs/>
      <w:sz w:val="32"/>
      <w:szCs w:val="32"/>
      <w:lang w:val="en-US" w:eastAsia="zh-CN" w:bidi="ar-SA"/>
    </w:rPr>
  </w:style>
  <w:style w:type="character" w:styleId="1224" w:customStyle="1">
    <w:name w:val="Char Char24"/>
    <w:uiPriority w:val="0"/>
    <w:qFormat/>
    <w:rPr>
      <w:b/>
      <w:bCs/>
      <w:sz w:val="28"/>
      <w:szCs w:val="28"/>
    </w:rPr>
  </w:style>
  <w:style w:type="character" w:styleId="1225" w:customStyle="1">
    <w:name w:val="normalfont1"/>
    <w:uiPriority w:val="0"/>
    <w:qFormat/>
    <w:rPr>
      <w:rFonts w:ascii="ˎ̥" w:hAnsi="ˎ̥"/>
      <w:sz w:val="18"/>
      <w:szCs w:val="18"/>
      <w:u w:val="none"/>
    </w:rPr>
  </w:style>
  <w:style w:type="character" w:styleId="1226" w:customStyle="1">
    <w:name w:val="param-value"/>
    <w:uiPriority w:val="0"/>
    <w:qFormat/>
  </w:style>
  <w:style w:type="character" w:styleId="1227" w:customStyle="1">
    <w:name w:val="纯文本 Char1"/>
    <w:uiPriority w:val="0"/>
    <w:qFormat/>
    <w:rPr>
      <w:rFonts w:hint="eastAsia" w:ascii="宋体" w:hAnsi="Courier New" w:eastAsia="宋体" w:cs="Courier New"/>
      <w:sz w:val="21"/>
      <w:szCs w:val="21"/>
    </w:rPr>
  </w:style>
  <w:style w:type="character" w:styleId="1228" w:customStyle="1">
    <w:name w:val="小四 段落 宋体 Char1"/>
    <w:uiPriority w:val="0"/>
    <w:qFormat/>
    <w:rPr>
      <w:rFonts w:hint="eastAsia" w:ascii="宋体" w:hAnsi="宋体" w:eastAsia="宋体"/>
      <w:sz w:val="24"/>
      <w:szCs w:val="24"/>
      <w:lang w:val="en-US" w:eastAsia="zh-CN" w:bidi="ar-SA"/>
    </w:rPr>
  </w:style>
  <w:style w:type="character" w:styleId="1229" w:customStyle="1">
    <w:name w:val="中等深浅列表 1 - 强调文字颜色 61"/>
    <w:uiPriority w:val="0"/>
    <w:qFormat/>
    <w:rPr>
      <w:i/>
      <w:iCs/>
    </w:rPr>
  </w:style>
  <w:style w:type="character" w:styleId="1230" w:customStyle="1">
    <w:name w:val="中等深浅网格 3 - 强调文字颜色 61"/>
    <w:uiPriority w:val="0"/>
    <w:qFormat/>
    <w:rPr>
      <w:i/>
      <w:iCs/>
      <w:smallCaps/>
      <w:spacing w:val="5"/>
    </w:rPr>
  </w:style>
  <w:style w:type="character" w:styleId="1231" w:customStyle="1">
    <w:name w:val="content"/>
    <w:uiPriority w:val="0"/>
    <w:qFormat/>
  </w:style>
  <w:style w:type="character" w:styleId="1232" w:customStyle="1">
    <w:name w:val="Char Char29"/>
    <w:uiPriority w:val="0"/>
    <w:qFormat/>
    <w:rPr>
      <w:rFonts w:ascii="Times New Roman" w:hAnsi="Times New Roman" w:eastAsia="宋体" w:cs="Times New Roman"/>
      <w:b/>
      <w:bCs/>
      <w:sz w:val="44"/>
      <w:szCs w:val="44"/>
    </w:rPr>
  </w:style>
  <w:style w:type="character" w:styleId="1233" w:customStyle="1">
    <w:name w:val="纯文本 Char Char Char"/>
    <w:uiPriority w:val="0"/>
    <w:qFormat/>
    <w:rPr>
      <w:rFonts w:hint="eastAsia" w:ascii="宋体" w:hAnsi="Courier New" w:eastAsia="宋体"/>
      <w:sz w:val="21"/>
      <w:szCs w:val="21"/>
      <w:lang w:val="en-US" w:eastAsia="zh-CN" w:bidi="ar-SA"/>
    </w:rPr>
  </w:style>
  <w:style w:type="character" w:styleId="1234" w:customStyle="1">
    <w:name w:val="样式 首行缩进:  2 字符 Char"/>
    <w:uiPriority w:val="0"/>
    <w:qFormat/>
    <w:rPr>
      <w:rFonts w:hint="eastAsia" w:ascii="宋体" w:hAnsi="宋体" w:eastAsia="宋体" w:cs="宋体"/>
      <w:sz w:val="24"/>
      <w:lang w:val="en-US" w:eastAsia="zh-CN" w:bidi="ar-SA"/>
    </w:rPr>
  </w:style>
  <w:style w:type="character" w:styleId="1235" w:customStyle="1">
    <w:name w:val="Char Char21"/>
    <w:uiPriority w:val="0"/>
    <w:qFormat/>
    <w:rPr>
      <w:rFonts w:ascii="Arial" w:hAnsi="Arial" w:eastAsia="黑体" w:cs="Arial"/>
      <w:sz w:val="24"/>
      <w:szCs w:val="24"/>
    </w:rPr>
  </w:style>
  <w:style w:type="character" w:styleId="1236" w:customStyle="1">
    <w:name w:val="listbenefit"/>
    <w:uiPriority w:val="0"/>
    <w:qFormat/>
  </w:style>
  <w:style w:type="character" w:styleId="1237" w:customStyle="1">
    <w:name w:val="apple-converted-space"/>
    <w:uiPriority w:val="0"/>
    <w:qFormat/>
  </w:style>
  <w:style w:type="character" w:styleId="1238" w:customStyle="1">
    <w:name w:val="标准文本 Char Char"/>
    <w:uiPriority w:val="0"/>
    <w:qFormat/>
    <w:rPr>
      <w:rFonts w:hint="eastAsia" w:ascii="宋体" w:hAnsi="宋体" w:eastAsia="宋体" w:cs="宋体"/>
      <w:sz w:val="24"/>
      <w:szCs w:val="24"/>
      <w:lang w:val="en-US" w:eastAsia="zh-CN" w:bidi="ar-SA"/>
    </w:rPr>
  </w:style>
  <w:style w:type="character" w:styleId="1239" w:customStyle="1">
    <w:name w:val="subtitle1"/>
    <w:uiPriority w:val="0"/>
    <w:qFormat/>
    <w:rPr>
      <w:rFonts w:ascii="Georgia" w:hAnsi="Georgia"/>
      <w:b/>
      <w:bCs/>
      <w:color w:val="666666"/>
      <w:sz w:val="18"/>
      <w:szCs w:val="18"/>
    </w:rPr>
  </w:style>
  <w:style w:type="character" w:styleId="1240" w:customStyle="1">
    <w:name w:val="3zw"/>
    <w:uiPriority w:val="0"/>
    <w:qFormat/>
  </w:style>
  <w:style w:type="character" w:styleId="1241" w:customStyle="1">
    <w:name w:val="point_normal1"/>
    <w:uiPriority w:val="0"/>
    <w:qFormat/>
    <w:rPr>
      <w:rFonts w:ascii="Arial" w:hAnsi="Arial" w:cs="Arial"/>
      <w:sz w:val="18"/>
      <w:szCs w:val="18"/>
    </w:rPr>
  </w:style>
  <w:style w:type="character" w:styleId="1242" w:customStyle="1">
    <w:name w:val="title_emph1"/>
    <w:uiPriority w:val="0"/>
    <w:qFormat/>
    <w:rPr>
      <w:rFonts w:ascii="Arial" w:hAnsi="Arial" w:cs="Arial"/>
      <w:b/>
      <w:bCs/>
      <w:sz w:val="18"/>
      <w:szCs w:val="18"/>
    </w:rPr>
  </w:style>
  <w:style w:type="character" w:styleId="1243" w:customStyle="1">
    <w:name w:val="textcontents"/>
    <w:uiPriority w:val="0"/>
    <w:qFormat/>
  </w:style>
  <w:style w:type="character" w:styleId="1244" w:customStyle="1">
    <w:name w:val="标题 3 Char Char"/>
    <w:uiPriority w:val="0"/>
    <w:qFormat/>
    <w:rPr>
      <w:rFonts w:hint="eastAsia" w:ascii="仿宋_GB2312" w:eastAsia="仿宋_GB2312"/>
      <w:b/>
      <w:bCs/>
      <w:sz w:val="28"/>
      <w:szCs w:val="32"/>
      <w:lang w:val="en-US" w:eastAsia="zh-CN" w:bidi="ar-SA"/>
    </w:rPr>
  </w:style>
  <w:style w:type="character" w:styleId="1245" w:customStyle="1">
    <w:name w:val="样式 非加粗"/>
    <w:uiPriority w:val="0"/>
    <w:qFormat/>
    <w:rPr>
      <w:rFonts w:hint="eastAsia" w:ascii="宋体" w:hAnsi="宋体" w:eastAsia="宋体"/>
      <w:sz w:val="28"/>
    </w:rPr>
  </w:style>
  <w:style w:type="character" w:styleId="1246" w:customStyle="1">
    <w:name w:val="font81"/>
    <w:uiPriority w:val="0"/>
    <w:qFormat/>
    <w:rPr>
      <w:rFonts w:ascii="Times New Roman" w:hAnsi="Times New Roman" w:cs="Times New Roman"/>
      <w:color w:val="000000"/>
      <w:sz w:val="22"/>
      <w:szCs w:val="22"/>
      <w:u w:val="none"/>
    </w:rPr>
  </w:style>
  <w:style w:type="character" w:styleId="1247" w:customStyle="1">
    <w:name w:val="font112"/>
    <w:uiPriority w:val="0"/>
    <w:qFormat/>
    <w:rPr>
      <w:rFonts w:hint="eastAsia" w:ascii="方正黑体_GBK" w:hAnsi="方正黑体_GBK" w:eastAsia="方正黑体_GBK" w:cs="方正黑体_GBK"/>
      <w:color w:val="000000"/>
      <w:sz w:val="28"/>
      <w:szCs w:val="28"/>
      <w:u w:val="none"/>
    </w:rPr>
  </w:style>
  <w:style w:type="character" w:styleId="1248" w:customStyle="1">
    <w:name w:val="font21"/>
    <w:uiPriority w:val="0"/>
    <w:qFormat/>
    <w:rPr>
      <w:rFonts w:ascii="Times New Roman" w:hAnsi="Times New Roman" w:cs="Times New Roman"/>
      <w:color w:val="000000"/>
      <w:sz w:val="28"/>
      <w:szCs w:val="28"/>
      <w:u w:val="none"/>
    </w:rPr>
  </w:style>
  <w:style w:type="character" w:styleId="1249" w:customStyle="1">
    <w:name w:val="font51"/>
    <w:uiPriority w:val="0"/>
    <w:qFormat/>
    <w:rPr>
      <w:rFonts w:hint="eastAsia" w:ascii="方正仿宋_GBK" w:hAnsi="方正仿宋_GBK" w:eastAsia="方正仿宋_GBK" w:cs="方正仿宋_GBK"/>
      <w:color w:val="000000"/>
      <w:sz w:val="28"/>
      <w:szCs w:val="28"/>
      <w:u w:val="none"/>
    </w:rPr>
  </w:style>
  <w:style w:type="character" w:styleId="1250" w:customStyle="1">
    <w:name w:val="font41"/>
    <w:uiPriority w:val="0"/>
    <w:qFormat/>
    <w:rPr>
      <w:rFonts w:hint="eastAsia" w:ascii="方正仿宋_GBK" w:hAnsi="方正仿宋_GBK" w:eastAsia="方正仿宋_GBK" w:cs="方正仿宋_GBK"/>
      <w:color w:val="000000"/>
      <w:sz w:val="22"/>
      <w:szCs w:val="22"/>
      <w:u w:val="none"/>
    </w:rPr>
  </w:style>
  <w:style w:type="character" w:styleId="1251" w:customStyle="1">
    <w:name w:val="font91"/>
    <w:uiPriority w:val="0"/>
    <w:qFormat/>
    <w:rPr>
      <w:rFonts w:ascii="Times New Roman" w:hAnsi="Times New Roman" w:cs="Times New Roman"/>
      <w:color w:val="000000"/>
      <w:sz w:val="21"/>
      <w:szCs w:val="21"/>
      <w:u w:val="none"/>
    </w:rPr>
  </w:style>
  <w:style w:type="character" w:styleId="1252" w:customStyle="1">
    <w:name w:val="font141"/>
    <w:uiPriority w:val="0"/>
    <w:qFormat/>
    <w:rPr>
      <w:rFonts w:ascii="Times New Roman" w:hAnsi="Times New Roman" w:cs="Times New Roman"/>
      <w:color w:val="000000"/>
      <w:sz w:val="24"/>
      <w:szCs w:val="24"/>
      <w:u w:val="none"/>
    </w:rPr>
  </w:style>
  <w:style w:type="character" w:styleId="1253" w:customStyle="1">
    <w:name w:val="font101"/>
    <w:uiPriority w:val="0"/>
    <w:qFormat/>
    <w:rPr>
      <w:rFonts w:hint="eastAsia" w:ascii="方正仿宋_GBK" w:hAnsi="方正仿宋_GBK" w:eastAsia="方正仿宋_GBK" w:cs="方正仿宋_GBK"/>
      <w:color w:val="000000"/>
      <w:sz w:val="24"/>
      <w:szCs w:val="24"/>
      <w:u w:val="none"/>
    </w:rPr>
  </w:style>
  <w:style w:type="character" w:styleId="1254" w:customStyle="1">
    <w:name w:val="font131"/>
    <w:uiPriority w:val="0"/>
    <w:qFormat/>
    <w:rPr>
      <w:rFonts w:ascii="Times New Roman" w:hAnsi="Times New Roman" w:cs="Times New Roman"/>
      <w:color w:val="000000"/>
      <w:sz w:val="22"/>
      <w:szCs w:val="22"/>
      <w:u w:val="none"/>
    </w:rPr>
  </w:style>
  <w:style w:type="paragraph" w:styleId="1255" w:customStyle="1">
    <w:name w:val="项目符号，一级"/>
    <w:basedOn w:val="1042"/>
    <w:next w:val="1042"/>
    <w:uiPriority w:val="0"/>
    <w:qFormat/>
    <w:pPr>
      <w:ind w:left="376" w:firstLine="0"/>
      <w:spacing w:line="240" w:lineRule="atLeast"/>
      <w:tabs>
        <w:tab w:val="left" w:pos="1320" w:leader="none"/>
      </w:tabs>
    </w:pPr>
    <w:rPr>
      <w:bCs w:val="0"/>
      <w:color w:val="000000"/>
      <w:szCs w:val="24"/>
    </w:rPr>
  </w:style>
  <w:style w:type="paragraph" w:styleId="1256" w:customStyle="1">
    <w:name w:val="flName"/>
    <w:basedOn w:val="1044"/>
    <w:uiPriority w:val="0"/>
    <w:qFormat/>
    <w:pPr>
      <w:spacing w:before="0" w:line="113" w:lineRule="atLeast"/>
    </w:pPr>
  </w:style>
  <w:style w:type="paragraph" w:styleId="1257" w:customStyle="1">
    <w:name w:val="flType"/>
    <w:basedOn w:val="1256"/>
    <w:uiPriority w:val="0"/>
    <w:qFormat/>
    <w:pPr>
      <w:spacing w:after="284"/>
    </w:pPr>
    <w:rPr>
      <w:rFonts w:eastAsia="宋体"/>
      <w:b w:val="0"/>
    </w:rPr>
  </w:style>
  <w:style w:type="paragraph" w:styleId="1258" w:customStyle="1">
    <w:name w:val="马刚标题4"/>
    <w:basedOn w:val="1088"/>
    <w:next w:val="636"/>
    <w:uiPriority w:val="0"/>
    <w:qFormat/>
    <w:pPr>
      <w:spacing w:before="100" w:after="40"/>
      <w:tabs>
        <w:tab w:val="left" w:pos="1050" w:leader="none"/>
      </w:tabs>
      <w:outlineLvl w:val="3"/>
    </w:pPr>
    <w:rPr>
      <w:b w:val="0"/>
    </w:rPr>
  </w:style>
  <w:style w:type="character" w:styleId="1259" w:customStyle="1">
    <w:name w:val="未处理的提及1"/>
    <w:uiPriority w:val="99"/>
    <w:unhideWhenUsed/>
    <w:qFormat/>
    <w:rPr>
      <w:color w:val="605e5c"/>
      <w:shd w:val="clear" w:color="auto" w:fill="e1dfdd"/>
    </w:rPr>
  </w:style>
  <w:style w:type="character" w:styleId="1260" w:customStyle="1">
    <w:name w:val="font201"/>
    <w:uiPriority w:val="0"/>
    <w:qFormat/>
    <w:rPr>
      <w:rFonts w:ascii="方正仿宋_GBK" w:hAnsi="方正仿宋_GBK" w:eastAsia="方正仿宋_GBK" w:cs="方正仿宋_GBK"/>
      <w:color w:val="000000"/>
      <w:sz w:val="22"/>
      <w:szCs w:val="22"/>
      <w:u w:val="none"/>
    </w:rPr>
  </w:style>
  <w:style w:type="character" w:styleId="1261" w:customStyle="1">
    <w:name w:val="font331"/>
    <w:uiPriority w:val="0"/>
    <w:qFormat/>
    <w:rPr>
      <w:rFonts w:hint="eastAsia" w:ascii="方正仿宋_GBK" w:hAnsi="方正仿宋_GBK" w:eastAsia="方正仿宋_GBK" w:cs="方正仿宋_GBK"/>
      <w:color w:val="5b9bd5"/>
      <w:sz w:val="22"/>
      <w:szCs w:val="22"/>
      <w:u w:val="none"/>
    </w:rPr>
  </w:style>
  <w:style w:type="character" w:styleId="1262" w:customStyle="1">
    <w:name w:val="font181"/>
    <w:uiPriority w:val="0"/>
    <w:qFormat/>
    <w:rPr>
      <w:rFonts w:hint="eastAsia" w:ascii="方正仿宋_GBK" w:hAnsi="方正仿宋_GBK" w:eastAsia="方正仿宋_GBK" w:cs="方正仿宋_GBK"/>
      <w:color w:val="ff0000"/>
      <w:sz w:val="22"/>
      <w:szCs w:val="22"/>
      <w:u w:val="none"/>
    </w:rPr>
  </w:style>
  <w:style w:type="character" w:styleId="1263" w:customStyle="1">
    <w:name w:val="font161"/>
    <w:uiPriority w:val="0"/>
    <w:qFormat/>
    <w:rPr>
      <w:rFonts w:hint="eastAsia" w:ascii="宋体" w:hAnsi="宋体" w:eastAsia="宋体" w:cs="宋体"/>
      <w:color w:val="000000"/>
      <w:sz w:val="22"/>
      <w:szCs w:val="22"/>
      <w:u w:val="none"/>
    </w:rPr>
  </w:style>
  <w:style w:type="character" w:styleId="1264" w:customStyle="1">
    <w:name w:val="font341"/>
    <w:uiPriority w:val="0"/>
    <w:qFormat/>
    <w:rPr>
      <w:rFonts w:hint="eastAsia" w:ascii="宋体" w:hAnsi="宋体" w:eastAsia="宋体" w:cs="宋体"/>
      <w:color w:val="5b9bd5"/>
      <w:sz w:val="22"/>
      <w:szCs w:val="22"/>
      <w:u w:val="none"/>
    </w:rPr>
  </w:style>
  <w:style w:type="character" w:styleId="1265" w:customStyle="1">
    <w:name w:val="font351"/>
    <w:uiPriority w:val="0"/>
    <w:qFormat/>
    <w:rPr>
      <w:rFonts w:hint="eastAsia" w:ascii="方正仿宋_GBK" w:hAnsi="方正仿宋_GBK" w:eastAsia="方正仿宋_GBK" w:cs="方正仿宋_GBK"/>
      <w:color w:val="ff0000"/>
      <w:sz w:val="21"/>
      <w:szCs w:val="21"/>
      <w:u w:val="none"/>
    </w:rPr>
  </w:style>
  <w:style w:type="character" w:styleId="1266" w:customStyle="1">
    <w:name w:val="font361"/>
    <w:uiPriority w:val="0"/>
    <w:qFormat/>
    <w:rPr>
      <w:rFonts w:hint="eastAsia" w:ascii="方正仿宋_GBK" w:hAnsi="方正仿宋_GBK" w:eastAsia="方正仿宋_GBK" w:cs="方正仿宋_GBK"/>
      <w:color w:val="5b9bd5"/>
      <w:sz w:val="21"/>
      <w:szCs w:val="21"/>
      <w:u w:val="none"/>
    </w:rPr>
  </w:style>
  <w:style w:type="character" w:styleId="1267" w:customStyle="1">
    <w:name w:val="font371"/>
    <w:uiPriority w:val="0"/>
    <w:qFormat/>
    <w:rPr>
      <w:rFonts w:ascii="Times New Roman" w:hAnsi="Times New Roman" w:cs="Times New Roman"/>
      <w:color w:val="5b9bd5"/>
      <w:sz w:val="21"/>
      <w:szCs w:val="21"/>
      <w:u w:val="none"/>
    </w:rPr>
  </w:style>
  <w:style w:type="character" w:styleId="1268" w:customStyle="1">
    <w:name w:val="font381"/>
    <w:uiPriority w:val="0"/>
    <w:qFormat/>
    <w:rPr>
      <w:rFonts w:hint="eastAsia" w:ascii="宋体" w:hAnsi="宋体" w:eastAsia="宋体" w:cs="宋体"/>
      <w:color w:val="ff0000"/>
      <w:sz w:val="21"/>
      <w:szCs w:val="21"/>
      <w:u w:val="none"/>
    </w:rPr>
  </w:style>
  <w:style w:type="character" w:styleId="1269" w:customStyle="1">
    <w:name w:val="font212"/>
    <w:uiPriority w:val="0"/>
    <w:qFormat/>
    <w:rPr>
      <w:rFonts w:hint="eastAsia" w:ascii="宋体" w:hAnsi="宋体" w:eastAsia="宋体" w:cs="宋体"/>
      <w:color w:val="ff0000"/>
      <w:sz w:val="22"/>
      <w:szCs w:val="22"/>
      <w:u w:val="none"/>
    </w:rPr>
  </w:style>
  <w:style w:type="character" w:styleId="1270" w:customStyle="1">
    <w:name w:val="font391"/>
    <w:uiPriority w:val="0"/>
    <w:qFormat/>
    <w:rPr>
      <w:rFonts w:hint="eastAsia" w:ascii="宋体" w:hAnsi="宋体" w:eastAsia="宋体" w:cs="宋体"/>
      <w:color w:val="0070c0"/>
      <w:sz w:val="22"/>
      <w:szCs w:val="22"/>
      <w:u w:val="none"/>
    </w:rPr>
  </w:style>
  <w:style w:type="character" w:styleId="1271" w:customStyle="1">
    <w:name w:val="font122"/>
    <w:uiPriority w:val="0"/>
    <w:qFormat/>
    <w:rPr>
      <w:rFonts w:hint="eastAsia" w:ascii="方正仿宋_GBK" w:hAnsi="方正仿宋_GBK" w:eastAsia="方正仿宋_GBK" w:cs="方正仿宋_GBK"/>
      <w:color w:val="833c0c"/>
      <w:sz w:val="21"/>
      <w:szCs w:val="21"/>
      <w:u w:val="none"/>
    </w:rPr>
  </w:style>
  <w:style w:type="character" w:styleId="1272" w:customStyle="1">
    <w:name w:val="font401"/>
    <w:uiPriority w:val="0"/>
    <w:qFormat/>
    <w:rPr>
      <w:rFonts w:ascii="Times New Roman" w:hAnsi="Times New Roman" w:cs="Times New Roman"/>
      <w:color w:val="833c0c"/>
      <w:sz w:val="21"/>
      <w:szCs w:val="21"/>
      <w:u w:val="none"/>
    </w:rPr>
  </w:style>
  <w:style w:type="character" w:styleId="1273" w:customStyle="1">
    <w:name w:val="font412"/>
    <w:uiPriority w:val="0"/>
    <w:qFormat/>
    <w:rPr>
      <w:rFonts w:hint="eastAsia" w:ascii="宋体" w:hAnsi="宋体" w:eastAsia="宋体" w:cs="宋体"/>
      <w:color w:val="833c0c"/>
      <w:sz w:val="21"/>
      <w:szCs w:val="21"/>
      <w:u w:val="none"/>
    </w:rPr>
  </w:style>
  <w:style w:type="character" w:styleId="1274" w:customStyle="1">
    <w:name w:val="font301"/>
    <w:uiPriority w:val="0"/>
    <w:qFormat/>
    <w:rPr>
      <w:rFonts w:hint="eastAsia" w:ascii="宋体" w:hAnsi="宋体" w:eastAsia="宋体" w:cs="宋体"/>
      <w:color w:val="833c0c"/>
      <w:sz w:val="22"/>
      <w:szCs w:val="22"/>
      <w:u w:val="none"/>
    </w:rPr>
  </w:style>
  <w:style w:type="character" w:styleId="1275" w:customStyle="1">
    <w:name w:val="font221"/>
    <w:uiPriority w:val="0"/>
    <w:qFormat/>
    <w:rPr>
      <w:rFonts w:hint="eastAsia" w:ascii="方正仿宋_GBK" w:hAnsi="方正仿宋_GBK" w:eastAsia="方正仿宋_GBK" w:cs="方正仿宋_GBK"/>
      <w:color w:val="833c0c"/>
      <w:sz w:val="22"/>
      <w:szCs w:val="22"/>
      <w:u w:val="none"/>
    </w:rPr>
  </w:style>
  <w:style w:type="character" w:styleId="1276" w:customStyle="1">
    <w:name w:val="font421"/>
    <w:uiPriority w:val="0"/>
    <w:qFormat/>
    <w:rPr>
      <w:rFonts w:hint="eastAsia" w:ascii="方正仿宋_GBK" w:hAnsi="方正仿宋_GBK" w:eastAsia="方正仿宋_GBK" w:cs="方正仿宋_GBK"/>
      <w:color w:val="ff0000"/>
      <w:sz w:val="24"/>
      <w:szCs w:val="24"/>
      <w:u w:val="none"/>
    </w:rPr>
  </w:style>
  <w:style w:type="character" w:styleId="1277" w:customStyle="1">
    <w:name w:val="font431"/>
    <w:uiPriority w:val="0"/>
    <w:qFormat/>
    <w:rPr>
      <w:rFonts w:hint="eastAsia" w:ascii="方正仿宋_GBK" w:hAnsi="方正仿宋_GBK" w:eastAsia="方正仿宋_GBK" w:cs="方正仿宋_GBK"/>
      <w:color w:val="833c0c"/>
      <w:sz w:val="24"/>
      <w:szCs w:val="24"/>
      <w:u w:val="none"/>
    </w:rPr>
  </w:style>
  <w:style w:type="character" w:styleId="1278" w:customStyle="1">
    <w:name w:val="font441"/>
    <w:uiPriority w:val="0"/>
    <w:qFormat/>
    <w:rPr>
      <w:rFonts w:ascii="Times New Roman" w:hAnsi="Times New Roman" w:cs="Times New Roman"/>
      <w:color w:val="833c0c"/>
      <w:sz w:val="24"/>
      <w:szCs w:val="24"/>
      <w:u w:val="none"/>
    </w:rPr>
  </w:style>
  <w:style w:type="character" w:styleId="1279" w:customStyle="1">
    <w:name w:val="font191"/>
    <w:uiPriority w:val="0"/>
    <w:qFormat/>
    <w:rPr>
      <w:rFonts w:ascii="Times New Roman" w:hAnsi="Times New Roman" w:cs="Times New Roman"/>
      <w:color w:val="000000"/>
      <w:sz w:val="22"/>
      <w:szCs w:val="22"/>
      <w:u w:val="none"/>
    </w:rPr>
  </w:style>
  <w:style w:type="character" w:styleId="1280" w:customStyle="1">
    <w:name w:val="font451"/>
    <w:uiPriority w:val="0"/>
    <w:qFormat/>
    <w:rPr>
      <w:rFonts w:hint="eastAsia" w:ascii="方正仿宋_GBK" w:hAnsi="方正仿宋_GBK" w:eastAsia="方正仿宋_GBK" w:cs="方正仿宋_GBK"/>
      <w:color w:val="000000"/>
      <w:sz w:val="22"/>
      <w:szCs w:val="22"/>
      <w:u w:val="none"/>
    </w:rPr>
  </w:style>
  <w:style w:type="character" w:styleId="1281" w:customStyle="1">
    <w:name w:val="font251"/>
    <w:uiPriority w:val="0"/>
    <w:qFormat/>
    <w:rPr>
      <w:rFonts w:hint="eastAsia" w:ascii="方正仿宋_GBK" w:hAnsi="方正仿宋_GBK" w:eastAsia="方正仿宋_GBK" w:cs="方正仿宋_GBK"/>
      <w:color w:val="000000"/>
      <w:sz w:val="21"/>
      <w:szCs w:val="21"/>
      <w:u w:val="none"/>
    </w:rPr>
  </w:style>
  <w:style w:type="character" w:styleId="1282" w:customStyle="1">
    <w:name w:val="font281"/>
    <w:uiPriority w:val="0"/>
    <w:qFormat/>
    <w:rPr>
      <w:rFonts w:hint="eastAsia" w:ascii="方正仿宋_GBK" w:hAnsi="方正仿宋_GBK" w:eastAsia="方正仿宋_GBK" w:cs="方正仿宋_GBK"/>
      <w:color w:val="0070c0"/>
      <w:sz w:val="22"/>
      <w:szCs w:val="22"/>
      <w:u w:val="none"/>
    </w:rPr>
  </w:style>
  <w:style w:type="character" w:styleId="1283" w:customStyle="1">
    <w:name w:val="font271"/>
    <w:uiPriority w:val="0"/>
    <w:qFormat/>
    <w:rPr>
      <w:rFonts w:ascii="Times New Roman" w:hAnsi="Times New Roman" w:cs="Times New Roman"/>
      <w:color w:val="0070c0"/>
      <w:sz w:val="22"/>
      <w:szCs w:val="22"/>
      <w:u w:val="none"/>
    </w:rPr>
  </w:style>
  <w:style w:type="character" w:styleId="1284" w:customStyle="1">
    <w:name w:val="font461"/>
    <w:uiPriority w:val="0"/>
    <w:qFormat/>
    <w:rPr>
      <w:rFonts w:hint="eastAsia" w:ascii="方正仿宋_GBK" w:hAnsi="方正仿宋_GBK" w:eastAsia="方正仿宋_GBK" w:cs="方正仿宋_GBK"/>
      <w:color w:val="2f75b5"/>
      <w:sz w:val="22"/>
      <w:szCs w:val="22"/>
      <w:u w:val="none"/>
    </w:rPr>
  </w:style>
  <w:style w:type="character" w:styleId="1285" w:customStyle="1">
    <w:name w:val="font312"/>
    <w:uiPriority w:val="0"/>
    <w:qFormat/>
    <w:rPr>
      <w:rFonts w:ascii="Times New Roman" w:hAnsi="Times New Roman" w:cs="Times New Roman"/>
      <w:color w:val="4472c4"/>
      <w:sz w:val="22"/>
      <w:szCs w:val="22"/>
      <w:u w:val="none"/>
    </w:rPr>
  </w:style>
  <w:style w:type="character" w:styleId="1286" w:customStyle="1">
    <w:name w:val="font471"/>
    <w:uiPriority w:val="0"/>
    <w:qFormat/>
    <w:rPr>
      <w:rFonts w:hint="eastAsia" w:ascii="方正仿宋_GBK" w:hAnsi="方正仿宋_GBK" w:eastAsia="方正仿宋_GBK" w:cs="方正仿宋_GBK"/>
      <w:color w:val="4472c4"/>
      <w:sz w:val="22"/>
      <w:szCs w:val="22"/>
      <w:u w:val="none"/>
    </w:rPr>
  </w:style>
  <w:style w:type="paragraph" w:styleId="1287" w:customStyle="1">
    <w:name w:val="修订2"/>
    <w:uiPriority w:val="99"/>
    <w:unhideWhenUsed/>
    <w:qFormat/>
    <w:rPr>
      <w:rFonts w:hint="default" w:ascii="等线" w:hAnsi="等线" w:eastAsia="等线" w:cs="Times New Roman"/>
      <w:sz w:val="21"/>
      <w:szCs w:val="22"/>
      <w:lang w:val="en-US" w:eastAsia="zh-CN" w:bidi="ar-SA"/>
    </w:rPr>
  </w:style>
  <w:style w:type="character" w:styleId="1288" w:customStyle="1">
    <w:name w:val="纯文本 Char"/>
    <w:uiPriority w:val="0"/>
    <w:qFormat/>
    <w:rPr>
      <w:rFonts w:ascii="宋体" w:hAnsi="Courier New" w:eastAsia="宋体"/>
      <w:sz w:val="21"/>
      <w:lang w:val="en-US" w:eastAsia="zh-CN" w:bidi="ar-SA"/>
    </w:rPr>
  </w:style>
  <w:style w:type="paragraph" w:styleId="1289" w:customStyle="1">
    <w:name w:val="修订3"/>
    <w:uiPriority w:val="99"/>
    <w:unhideWhenUsed/>
    <w:qFormat/>
    <w:rPr>
      <w:rFonts w:hint="default" w:ascii="等线" w:hAnsi="等线" w:eastAsia="等线" w:cs="Times New Roman"/>
      <w:sz w:val="21"/>
      <w:szCs w:val="22"/>
      <w:lang w:val="en-US" w:eastAsia="zh-CN" w:bidi="ar-SA"/>
    </w:rPr>
  </w:style>
  <w:style w:type="paragraph" w:styleId="1290" w:customStyle="1">
    <w:name w:val="修订4"/>
    <w:hidden/>
    <w:uiPriority w:val="99"/>
    <w:unhideWhenUsed/>
    <w:qFormat/>
    <w:rPr>
      <w:rFonts w:hint="default" w:ascii="等线" w:hAnsi="等线" w:eastAsia="等线" w:cs="Times New Roman"/>
      <w:sz w:val="21"/>
      <w:szCs w:val="22"/>
      <w:lang w:val="en-US" w:eastAsia="zh-CN" w:bidi="ar-SA"/>
    </w:rPr>
  </w:style>
  <w:style w:type="paragraph" w:styleId="1291" w:customStyle="1">
    <w:name w:val="Revision"/>
    <w:hidden/>
    <w:uiPriority w:val="99"/>
    <w:unhideWhenUsed/>
    <w:qFormat/>
    <w:rPr>
      <w:rFonts w:hint="default" w:ascii="等线" w:hAnsi="等线" w:eastAsia="等线" w:cs="Times New Roman"/>
      <w:sz w:val="21"/>
      <w:szCs w:val="22"/>
      <w:lang w:val="en-US" w:eastAsia="zh-CN" w:bidi="ar-SA"/>
    </w:rPr>
  </w:style>
  <w:style w:type="numbering" w:styleId="15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晓媛 赵</dc:creator>
  <cp:lastModifiedBy>严浩</cp:lastModifiedBy>
  <cp:revision>5</cp:revision>
  <dcterms:created xsi:type="dcterms:W3CDTF">2025-01-09T17:49:00Z</dcterms:created>
  <dcterms:modified xsi:type="dcterms:W3CDTF">2026-11-02T07:44:29Z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eyJoZGlkIjoiMjk4M2JhODMxNTY0NGI0MTg4YmQ2M2I5ZTVjMDU0MTYiLCJ1c2VySWQiOiI2MjU5NzM5MDUifQ==</vt:lpwstr>
  </property>
  <property fmtid="{D5CDD505-2E9C-101B-9397-08002B2CF9AE}" pid="3" name="KSOProductBuildVer">
    <vt:lpwstr>2052-12.1.0.28043</vt:lpwstr>
  </property>
  <property fmtid="{D5CDD505-2E9C-101B-9397-08002B2CF9AE}" pid="4" name="ICV">
    <vt:lpwstr>0FACE3908BFA4B83AAE4F3C84CE72A9D_13</vt:lpwstr>
  </property>
</Properties>
</file>