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right="960"/>
        <w:jc w:val="center"/>
        <w:spacing w:line="360" w:lineRule="auto"/>
        <w:rPr>
          <w:rFonts w:hint="eastAsia" w:ascii="宋体" w:hAnsi="宋体"/>
          <w:color w:val="000000"/>
          <w:sz w:val="24"/>
          <w:szCs w:val="18"/>
        </w:rPr>
      </w:pPr>
      <w:r>
        <w:rPr>
          <w:rFonts w:hint="eastAsia" w:ascii="宋体" w:hAnsi="宋体"/>
          <w:color w:val="000000"/>
          <w:sz w:val="24"/>
          <w:szCs w:val="18"/>
        </w:rPr>
      </w:r>
      <w:r/>
    </w:p>
    <w:p>
      <w:pPr>
        <w:pStyle w:val="1031"/>
        <w:jc w:val="center"/>
        <w:spacing w:line="360" w:lineRule="auto"/>
        <w:rPr>
          <w:rFonts w:hint="eastAsia" w:ascii="宋体" w:hAnsi="宋体" w:eastAsia="宋体"/>
          <w:b/>
          <w:bCs/>
          <w:color w:val="000000"/>
          <w:position w:val="8"/>
          <w:sz w:val="32"/>
          <w:szCs w:val="32"/>
          <w:lang w:eastAsia="zh-CN"/>
        </w:rPr>
      </w:pPr>
      <w:r>
        <w:rPr>
          <w:rFonts w:hint="eastAsia" w:ascii="宋体" w:hAnsi="宋体"/>
          <w:b/>
          <w:bCs/>
          <w:color w:val="000000"/>
          <w:position w:val="8"/>
          <w:sz w:val="32"/>
          <w:szCs w:val="32"/>
        </w:rPr>
        <w:t xml:space="preserve">                          编号：</w:t>
      </w:r>
      <w:r>
        <w:rPr>
          <w:rFonts w:hint="eastAsia" w:ascii="宋体" w:hAnsi="宋体"/>
          <w:b/>
          <w:bCs/>
          <w:position w:val="8"/>
          <w:sz w:val="32"/>
          <w:szCs w:val="32"/>
        </w:rPr>
        <w:t xml:space="preserve">JSXYYY-2026-0</w:t>
      </w:r>
      <w:r>
        <w:rPr>
          <w:rFonts w:hint="eastAsia" w:ascii="宋体" w:hAnsi="宋体"/>
          <w:b/>
          <w:bCs/>
          <w:position w:val="8"/>
          <w:sz w:val="32"/>
          <w:szCs w:val="32"/>
          <w:lang w:val="en-US" w:eastAsia="zh-CN"/>
        </w:rPr>
        <w:t xml:space="preserve">4</w:t>
      </w:r>
      <w:r>
        <w:rPr>
          <w:rFonts w:hint="eastAsia" w:ascii="宋体" w:hAnsi="宋体" w:eastAsia="宋体"/>
          <w:b/>
          <w:bCs/>
          <w:color w:val="000000"/>
          <w:position w:val="8"/>
          <w:sz w:val="32"/>
          <w:szCs w:val="32"/>
          <w:lang w:eastAsia="zh-CN"/>
        </w:rPr>
      </w:r>
      <w:r/>
    </w:p>
    <w:p>
      <w:pPr>
        <w:pStyle w:val="1052"/>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r>
      <w:r/>
    </w:p>
    <w:p>
      <w:pPr>
        <w:pStyle w:val="1073"/>
        <w:jc w:val="center"/>
        <w:spacing w:line="360" w:lineRule="auto"/>
        <w:rPr>
          <w:rFonts w:hint="eastAsia" w:ascii="宋体" w:hAnsi="宋体"/>
          <w:b/>
          <w:bCs/>
          <w:color w:val="000000"/>
          <w:position w:val="8"/>
          <w:sz w:val="40"/>
          <w:szCs w:val="40"/>
        </w:rPr>
      </w:pPr>
      <w:r>
        <w:rPr>
          <w:rFonts w:hint="eastAsia" w:ascii="宋体" w:hAnsi="宋体"/>
          <w:b/>
          <w:bCs/>
          <w:color w:val="000000"/>
          <w:position w:val="8"/>
          <w:sz w:val="40"/>
          <w:szCs w:val="40"/>
        </w:rPr>
        <w:t xml:space="preserve">仪征市人民医院污水处理站设备采购及安装项目</w:t>
      </w:r>
      <w:r>
        <w:rPr>
          <w:rFonts w:hint="eastAsia" w:ascii="宋体" w:hAnsi="宋体"/>
          <w:b/>
          <w:bCs/>
          <w:color w:val="000000"/>
          <w:position w:val="8"/>
          <w:sz w:val="40"/>
          <w:szCs w:val="40"/>
        </w:rPr>
      </w:r>
      <w:r/>
    </w:p>
    <w:p>
      <w:pPr>
        <w:pStyle w:val="1073"/>
        <w:spacing w:line="360" w:lineRule="auto"/>
      </w:pPr>
      <w:r/>
      <w:r/>
    </w:p>
    <w:p>
      <w:pPr>
        <w:pStyle w:val="1031"/>
        <w:jc w:val="center"/>
        <w:spacing w:line="360" w:lineRule="auto"/>
        <w:rPr>
          <w:color w:val="000000"/>
        </w:rPr>
      </w:pPr>
      <w:r>
        <w:rPr>
          <w:color w:val="000000"/>
        </w:rPr>
      </w:r>
      <w:r/>
    </w:p>
    <w:p>
      <w:pPr>
        <w:pStyle w:val="1031"/>
        <w:ind w:left="1600" w:right="934" w:hanging="1600"/>
        <w:jc w:val="left"/>
        <w:spacing w:line="360" w:lineRule="auto"/>
        <w:rPr>
          <w:rFonts w:hint="eastAsia" w:ascii="宋体" w:hAnsi="宋体"/>
          <w:sz w:val="32"/>
          <w:szCs w:val="36"/>
        </w:rPr>
      </w:pPr>
      <w:r>
        <w:rPr>
          <w:rFonts w:hint="eastAsia" w:ascii="宋体" w:hAnsi="宋体"/>
          <w:sz w:val="32"/>
          <w:szCs w:val="36"/>
        </w:rPr>
        <mc:AlternateContent>
          <mc:Choice Requires="wpg">
            <w:drawing>
              <wp:inline xmlns:wp="http://schemas.openxmlformats.org/drawingml/2006/wordprocessingDrawing" distT="0" distB="0" distL="0" distR="0">
                <wp:extent cx="5266055" cy="296291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66055" cy="296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6pt;height:233.3pt;mso-wrap-distance-left:0.0pt;mso-wrap-distance-top:0.0pt;mso-wrap-distance-right:0.0pt;mso-wrap-distance-bottom:0.0pt;" stroked="f">
                <v:path textboxrect="0,0,0,0"/>
                <v:imagedata r:id="rId19" o:title=""/>
              </v:shape>
            </w:pict>
          </mc:Fallback>
        </mc:AlternateContent>
      </w:r>
      <w:r>
        <w:rPr>
          <w:rFonts w:hint="eastAsia" w:ascii="宋体" w:hAnsi="宋体"/>
          <w:sz w:val="32"/>
          <w:szCs w:val="36"/>
        </w:rPr>
      </w:r>
      <w:r/>
    </w:p>
    <w:p>
      <w:pPr>
        <w:pStyle w:val="1031"/>
        <w:jc w:val="left"/>
        <w:spacing w:line="360" w:lineRule="auto"/>
      </w:pPr>
      <w:r/>
      <w:r/>
    </w:p>
    <w:p>
      <w:pPr>
        <w:pStyle w:val="1031"/>
        <w:jc w:val="left"/>
        <w:spacing w:line="360" w:lineRule="auto"/>
      </w:pPr>
      <w:r/>
      <w:r/>
    </w:p>
    <w:p>
      <w:pPr>
        <w:pStyle w:val="1031"/>
        <w:jc w:val="left"/>
        <w:spacing w:line="360" w:lineRule="auto"/>
      </w:pPr>
      <w:r/>
      <w:r/>
    </w:p>
    <w:p>
      <w:pPr>
        <w:pStyle w:val="1031"/>
        <w:jc w:val="left"/>
        <w:spacing w:line="360" w:lineRule="auto"/>
      </w:pPr>
      <w:r/>
      <w:r/>
    </w:p>
    <w:p>
      <w:pPr>
        <w:pStyle w:val="1031"/>
        <w:jc w:val="left"/>
        <w:spacing w:line="360" w:lineRule="auto"/>
      </w:pPr>
      <w:r/>
      <w:r/>
    </w:p>
    <w:p>
      <w:pPr>
        <w:pStyle w:val="1031"/>
        <w:jc w:val="center"/>
        <w:spacing w:line="360" w:lineRule="auto"/>
        <w:rPr>
          <w:rFonts w:hint="eastAsia"/>
          <w:b/>
          <w:bCs/>
          <w:sz w:val="32"/>
          <w:szCs w:val="32"/>
        </w:rPr>
      </w:pPr>
      <w:r>
        <w:rPr>
          <w:rFonts w:hint="eastAsia"/>
          <w:b/>
          <w:bCs/>
          <w:sz w:val="32"/>
          <w:szCs w:val="32"/>
        </w:rPr>
        <w:t xml:space="preserve">江苏星宇仪邮项目管理有限公司</w:t>
      </w:r>
      <w:r>
        <w:rPr>
          <w:rFonts w:hint="eastAsia"/>
          <w:b/>
          <w:bCs/>
          <w:sz w:val="32"/>
          <w:szCs w:val="32"/>
        </w:rPr>
      </w:r>
      <w:r/>
    </w:p>
    <w:p>
      <w:pPr>
        <w:pStyle w:val="1107"/>
        <w:spacing w:line="360" w:lineRule="auto"/>
        <w:rPr>
          <w:rFonts w:hint="eastAsia"/>
        </w:rPr>
      </w:pPr>
      <w:r>
        <w:rPr>
          <w:rFonts w:hint="eastAsia"/>
        </w:rPr>
      </w:r>
      <w:r/>
    </w:p>
    <w:p>
      <w:pPr>
        <w:pStyle w:val="1031"/>
        <w:jc w:val="center"/>
        <w:spacing w:line="360" w:lineRule="auto"/>
        <w:rPr>
          <w:rFonts w:ascii="宋体" w:hAnsi="宋体"/>
          <w:b/>
          <w:color w:val="000000"/>
          <w:sz w:val="32"/>
          <w:szCs w:val="32"/>
        </w:rPr>
        <w:sectPr>
          <w:headerReference w:type="default" r:id="rId9"/>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32"/>
          <w:szCs w:val="32"/>
        </w:rPr>
        <w:t xml:space="preserve">2026年</w:t>
      </w:r>
      <w:r>
        <w:rPr>
          <w:rFonts w:hint="eastAsia" w:ascii="宋体" w:hAnsi="宋体"/>
          <w:b/>
          <w:color w:val="000000"/>
          <w:sz w:val="32"/>
          <w:szCs w:val="32"/>
          <w:lang w:val="en-US" w:eastAsia="zh-CN"/>
        </w:rPr>
        <w:t xml:space="preserve">1</w:t>
      </w:r>
      <w:r>
        <w:rPr>
          <w:rFonts w:hint="eastAsia" w:ascii="宋体" w:hAnsi="宋体"/>
          <w:b/>
          <w:color w:val="000000"/>
          <w:sz w:val="32"/>
          <w:szCs w:val="32"/>
          <w:lang w:val="en-US" w:eastAsia="zh-CN"/>
        </w:rPr>
        <w:t xml:space="preserve">0</w:t>
      </w:r>
      <w:r>
        <w:rPr>
          <w:rFonts w:hint="eastAsia" w:ascii="宋体" w:hAnsi="宋体"/>
          <w:b/>
          <w:color w:val="000000"/>
          <w:sz w:val="32"/>
          <w:szCs w:val="32"/>
        </w:rPr>
        <w:t xml:space="preserve">月</w:t>
      </w:r>
      <w:r>
        <w:rPr>
          <w:rFonts w:ascii="宋体" w:hAnsi="宋体"/>
          <w:b/>
          <w:color w:val="000000"/>
          <w:sz w:val="32"/>
          <w:szCs w:val="32"/>
        </w:rPr>
      </w:r>
      <w:r/>
    </w:p>
    <w:p>
      <w:pPr>
        <w:pStyle w:val="1031"/>
        <w:jc w:val="center"/>
        <w:spacing w:line="360" w:lineRule="auto"/>
        <w:rPr>
          <w:rFonts w:ascii="宋体" w:hAnsi="宋体"/>
          <w:color w:val="000000"/>
          <w:sz w:val="40"/>
          <w:szCs w:val="28"/>
        </w:rPr>
      </w:pPr>
      <w:r>
        <w:rPr>
          <w:rFonts w:ascii="宋体" w:hAnsi="宋体"/>
          <w:color w:val="000000"/>
          <w:sz w:val="40"/>
          <w:szCs w:val="28"/>
        </w:rPr>
      </w:r>
      <w:r/>
    </w:p>
    <w:p>
      <w:pPr>
        <w:pStyle w:val="1031"/>
        <w:jc w:val="center"/>
        <w:spacing w:line="360" w:lineRule="auto"/>
        <w:rPr>
          <w:rFonts w:ascii="宋体" w:hAnsi="宋体"/>
          <w:color w:val="000000"/>
          <w:sz w:val="40"/>
          <w:szCs w:val="28"/>
        </w:rPr>
      </w:pPr>
      <w:r>
        <w:rPr>
          <w:rFonts w:hint="eastAsia" w:ascii="宋体" w:hAnsi="宋体"/>
          <w:color w:val="000000"/>
          <w:sz w:val="40"/>
          <w:szCs w:val="28"/>
        </w:rPr>
        <w:t xml:space="preserve">目</w:t>
      </w:r>
      <w:r>
        <w:rPr>
          <w:rFonts w:ascii="宋体" w:hAnsi="宋体"/>
          <w:color w:val="000000"/>
          <w:sz w:val="40"/>
          <w:szCs w:val="28"/>
        </w:rPr>
        <w:t xml:space="preserve"> 录</w:t>
      </w:r>
      <w:r>
        <w:rPr>
          <w:rFonts w:ascii="宋体" w:hAnsi="宋体"/>
          <w:color w:val="000000"/>
          <w:sz w:val="40"/>
          <w:szCs w:val="28"/>
        </w:rPr>
      </w:r>
      <w:r/>
    </w:p>
    <w:p>
      <w:pPr>
        <w:pStyle w:val="1068"/>
        <w:spacing w:line="360" w:lineRule="auto"/>
        <w:tabs>
          <w:tab w:val="right" w:pos="8306" w:leader="dot"/>
        </w:tabs>
        <w:rPr>
          <w:sz w:val="28"/>
          <w:szCs w:val="32"/>
        </w:rPr>
      </w:pPr>
      <w:r>
        <w:rPr>
          <w:rFonts w:ascii="宋体" w:hAnsi="宋体"/>
          <w:color w:val="000000"/>
          <w:sz w:val="40"/>
          <w:szCs w:val="32"/>
        </w:rPr>
        <w:fldChar w:fldCharType="begin"/>
      </w:r>
      <w:r>
        <w:rPr>
          <w:rFonts w:ascii="宋体" w:hAnsi="宋体"/>
          <w:color w:val="000000"/>
          <w:sz w:val="40"/>
          <w:szCs w:val="32"/>
        </w:rPr>
        <w:instrText xml:space="preserve"> TOC \o "1-3" \f </w:instrText>
      </w:r>
      <w:r>
        <w:rPr>
          <w:rFonts w:ascii="宋体" w:hAnsi="宋体"/>
          <w:color w:val="000000"/>
          <w:sz w:val="40"/>
          <w:szCs w:val="32"/>
        </w:rPr>
        <w:fldChar w:fldCharType="separate"/>
      </w:r>
      <w:r>
        <w:rPr>
          <w:rFonts w:hint="eastAsia" w:ascii="宋体" w:hAnsi="宋体"/>
          <w:color w:val="000000"/>
          <w:sz w:val="28"/>
          <w:szCs w:val="32"/>
        </w:rPr>
        <w:t xml:space="preserve">第一章</w:t>
      </w:r>
      <w:r>
        <w:rPr>
          <w:rFonts w:ascii="宋体" w:hAnsi="宋体"/>
          <w:color w:val="000000"/>
          <w:sz w:val="28"/>
          <w:szCs w:val="32"/>
        </w:rPr>
        <w:t xml:space="preserve"> 采购</w:t>
      </w:r>
      <w:r>
        <w:rPr>
          <w:rFonts w:hint="eastAsia" w:ascii="宋体" w:hAnsi="宋体"/>
          <w:color w:val="000000"/>
          <w:sz w:val="28"/>
          <w:szCs w:val="32"/>
        </w:rPr>
        <w:t xml:space="preserve">公告</w:t>
      </w:r>
      <w:r>
        <w:rPr>
          <w:sz w:val="28"/>
          <w:szCs w:val="32"/>
        </w:rPr>
        <w:tab/>
      </w:r>
      <w:r>
        <w:rPr>
          <w:sz w:val="28"/>
          <w:szCs w:val="32"/>
        </w:rPr>
        <w:fldChar w:fldCharType="begin"/>
      </w:r>
      <w:r>
        <w:rPr>
          <w:sz w:val="28"/>
          <w:szCs w:val="32"/>
        </w:rPr>
        <w:instrText xml:space="preserve"> PAGEREF _Toc22147 \h </w:instrText>
      </w:r>
      <w:r>
        <w:rPr>
          <w:sz w:val="28"/>
          <w:szCs w:val="32"/>
        </w:rPr>
        <w:fldChar w:fldCharType="separate"/>
      </w:r>
      <w:r>
        <w:rPr>
          <w:sz w:val="28"/>
          <w:szCs w:val="32"/>
        </w:rPr>
        <w:t xml:space="preserve">1</w:t>
      </w:r>
      <w:r>
        <w:rPr>
          <w:sz w:val="28"/>
          <w:szCs w:val="32"/>
        </w:rPr>
        <w:fldChar w:fldCharType="end"/>
      </w:r>
      <w:r>
        <w:rPr>
          <w:sz w:val="28"/>
          <w:szCs w:val="32"/>
        </w:rPr>
      </w:r>
      <w:r/>
    </w:p>
    <w:p>
      <w:pPr>
        <w:pStyle w:val="1068"/>
        <w:spacing w:line="360" w:lineRule="auto"/>
        <w:tabs>
          <w:tab w:val="right" w:pos="8306" w:leader="dot"/>
        </w:tabs>
        <w:rPr>
          <w:sz w:val="28"/>
          <w:szCs w:val="32"/>
        </w:rPr>
      </w:pPr>
      <w:r>
        <w:rPr>
          <w:rFonts w:hint="eastAsia" w:ascii="宋体" w:hAnsi="宋体"/>
          <w:color w:val="000000"/>
          <w:sz w:val="28"/>
          <w:szCs w:val="32"/>
        </w:rPr>
        <w:t xml:space="preserve">第二章 投标人须知</w:t>
      </w:r>
      <w:r>
        <w:rPr>
          <w:sz w:val="28"/>
          <w:szCs w:val="32"/>
        </w:rPr>
        <w:tab/>
      </w:r>
      <w:r>
        <w:rPr>
          <w:rFonts w:hint="eastAsia"/>
          <w:sz w:val="28"/>
          <w:szCs w:val="32"/>
        </w:rPr>
        <w:t xml:space="preserve">6</w:t>
      </w:r>
      <w:r>
        <w:rPr>
          <w:sz w:val="28"/>
          <w:szCs w:val="32"/>
        </w:rPr>
      </w:r>
      <w:r/>
    </w:p>
    <w:p>
      <w:pPr>
        <w:pStyle w:val="1068"/>
        <w:spacing w:line="360" w:lineRule="auto"/>
        <w:tabs>
          <w:tab w:val="right" w:pos="8306" w:leader="dot"/>
        </w:tabs>
        <w:rPr>
          <w:sz w:val="28"/>
          <w:szCs w:val="32"/>
        </w:rPr>
      </w:pPr>
      <w:r>
        <w:rPr>
          <w:rFonts w:hint="eastAsia" w:ascii="宋体" w:hAnsi="宋体"/>
          <w:color w:val="000000"/>
          <w:sz w:val="28"/>
          <w:szCs w:val="32"/>
        </w:rPr>
        <w:t xml:space="preserve">第三章 合同条款及格式</w:t>
      </w:r>
      <w:r>
        <w:rPr>
          <w:sz w:val="28"/>
          <w:szCs w:val="32"/>
        </w:rPr>
        <w:tab/>
      </w:r>
      <w:r>
        <w:rPr>
          <w:rFonts w:hint="eastAsia"/>
          <w:sz w:val="28"/>
          <w:szCs w:val="32"/>
        </w:rPr>
        <w:t xml:space="preserve">18</w:t>
      </w:r>
      <w:r>
        <w:rPr>
          <w:sz w:val="28"/>
          <w:szCs w:val="32"/>
        </w:rPr>
      </w:r>
      <w:r/>
    </w:p>
    <w:p>
      <w:pPr>
        <w:pStyle w:val="1068"/>
        <w:spacing w:line="360" w:lineRule="auto"/>
        <w:tabs>
          <w:tab w:val="right" w:pos="8306" w:leader="dot"/>
        </w:tabs>
        <w:rPr>
          <w:rFonts w:hint="eastAsia" w:eastAsia="宋体"/>
          <w:sz w:val="28"/>
          <w:szCs w:val="32"/>
          <w:lang w:eastAsia="zh-CN"/>
        </w:rPr>
      </w:pPr>
      <w:r>
        <w:rPr>
          <w:rFonts w:hint="eastAsia"/>
          <w:color w:val="000000"/>
          <w:sz w:val="28"/>
          <w:szCs w:val="32"/>
        </w:rPr>
        <w:t xml:space="preserve">第四章 </w:t>
      </w:r>
      <w:r>
        <w:rPr>
          <w:color w:val="000000"/>
          <w:sz w:val="28"/>
          <w:szCs w:val="32"/>
        </w:rPr>
        <w:t xml:space="preserve">项目需求</w:t>
      </w:r>
      <w:r>
        <w:rPr>
          <w:sz w:val="28"/>
          <w:szCs w:val="32"/>
        </w:rPr>
        <w:tab/>
      </w:r>
      <w:r>
        <w:rPr>
          <w:rFonts w:hint="eastAsia"/>
          <w:sz w:val="28"/>
          <w:szCs w:val="32"/>
        </w:rPr>
        <w:t xml:space="preserve">2</w:t>
      </w:r>
      <w:r>
        <w:rPr>
          <w:rFonts w:hint="eastAsia"/>
          <w:sz w:val="28"/>
          <w:szCs w:val="32"/>
          <w:lang w:val="en-US" w:eastAsia="zh-CN"/>
        </w:rPr>
        <w:t xml:space="preserve">5</w:t>
      </w:r>
      <w:r>
        <w:rPr>
          <w:rFonts w:hint="eastAsia" w:eastAsia="宋体"/>
          <w:sz w:val="28"/>
          <w:szCs w:val="32"/>
          <w:lang w:eastAsia="zh-CN"/>
        </w:rPr>
      </w:r>
      <w:r/>
    </w:p>
    <w:p>
      <w:pPr>
        <w:pStyle w:val="1068"/>
        <w:spacing w:line="360" w:lineRule="auto"/>
        <w:tabs>
          <w:tab w:val="right" w:pos="8306" w:leader="dot"/>
        </w:tabs>
        <w:rPr>
          <w:rFonts w:eastAsia="宋体"/>
          <w:sz w:val="28"/>
          <w:szCs w:val="32"/>
          <w:lang w:val="en-US" w:eastAsia="zh-CN"/>
        </w:rPr>
      </w:pPr>
      <w:r>
        <w:rPr>
          <w:rFonts w:hint="eastAsia"/>
          <w:color w:val="000000"/>
          <w:sz w:val="28"/>
          <w:szCs w:val="32"/>
        </w:rPr>
        <w:t xml:space="preserve">第五章 评审方法和评审标准</w:t>
      </w:r>
      <w:r>
        <w:rPr>
          <w:sz w:val="28"/>
          <w:szCs w:val="32"/>
        </w:rPr>
        <w:tab/>
      </w:r>
      <w:r>
        <w:rPr>
          <w:rFonts w:hint="eastAsia"/>
          <w:sz w:val="28"/>
          <w:szCs w:val="32"/>
          <w:lang w:val="en-US" w:eastAsia="zh-CN"/>
        </w:rPr>
        <w:t xml:space="preserve">33</w:t>
      </w:r>
      <w:r>
        <w:rPr>
          <w:rFonts w:eastAsia="宋体"/>
          <w:sz w:val="28"/>
          <w:szCs w:val="32"/>
          <w:lang w:val="en-US" w:eastAsia="zh-CN"/>
        </w:rPr>
      </w:r>
      <w:r/>
    </w:p>
    <w:p>
      <w:pPr>
        <w:pStyle w:val="1068"/>
        <w:spacing w:line="360" w:lineRule="auto"/>
        <w:tabs>
          <w:tab w:val="right" w:pos="8306" w:leader="dot"/>
        </w:tabs>
        <w:rPr>
          <w:rFonts w:eastAsia="宋体"/>
          <w:sz w:val="28"/>
          <w:szCs w:val="32"/>
          <w:lang w:val="en-US" w:eastAsia="zh-CN"/>
        </w:rPr>
      </w:pPr>
      <w:r>
        <w:rPr>
          <w:rFonts w:hint="eastAsia" w:ascii="宋体" w:hAnsi="宋体"/>
          <w:color w:val="000000"/>
          <w:sz w:val="28"/>
          <w:szCs w:val="32"/>
        </w:rPr>
        <w:t xml:space="preserve">第六章 投标文件格式</w:t>
      </w:r>
      <w:r>
        <w:rPr>
          <w:sz w:val="28"/>
          <w:szCs w:val="32"/>
        </w:rPr>
        <w:tab/>
      </w:r>
      <w:r>
        <w:rPr>
          <w:rFonts w:hint="eastAsia"/>
          <w:sz w:val="28"/>
          <w:szCs w:val="32"/>
          <w:lang w:val="en-US" w:eastAsia="zh-CN"/>
        </w:rPr>
        <w:t xml:space="preserve">37</w:t>
      </w:r>
      <w:r>
        <w:rPr>
          <w:rFonts w:eastAsia="宋体"/>
          <w:sz w:val="28"/>
          <w:szCs w:val="32"/>
          <w:lang w:val="en-US" w:eastAsia="zh-CN"/>
        </w:rPr>
      </w:r>
      <w:r/>
    </w:p>
    <w:p>
      <w:pPr>
        <w:pStyle w:val="1031"/>
        <w:jc w:val="center"/>
        <w:spacing w:line="360" w:lineRule="auto"/>
        <w:rPr>
          <w:rFonts w:ascii="宋体" w:hAnsi="宋体"/>
          <w:color w:val="000000"/>
          <w:sz w:val="28"/>
        </w:rPr>
        <w:sectPr>
          <w:headerReference w:type="default" r:id="rId10"/>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8"/>
          <w:szCs w:val="32"/>
        </w:rPr>
        <w:fldChar w:fldCharType="end"/>
      </w:r>
      <w:r>
        <w:rPr>
          <w:rFonts w:ascii="宋体" w:hAnsi="宋体"/>
          <w:color w:val="000000"/>
          <w:sz w:val="28"/>
        </w:rPr>
      </w:r>
      <w:r/>
    </w:p>
    <w:p>
      <w:pPr>
        <w:pStyle w:val="1032"/>
        <w:jc w:val="center"/>
        <w:spacing w:line="360" w:lineRule="auto"/>
        <w:rPr>
          <w:rFonts w:ascii="宋体" w:hAnsi="宋体" w:cs="宋体"/>
          <w:color w:val="000000"/>
          <w:sz w:val="21"/>
          <w:szCs w:val="21"/>
        </w:rPr>
      </w:pPr>
      <w:r/>
      <w:bookmarkStart w:id="0" w:name="_Toc22147"/>
      <w:r>
        <w:rPr>
          <w:rFonts w:hint="eastAsia" w:ascii="宋体" w:hAnsi="宋体"/>
          <w:color w:val="000000"/>
          <w:sz w:val="36"/>
        </w:rPr>
        <w:t xml:space="preserve">第一章</w:t>
      </w:r>
      <w:r>
        <w:rPr>
          <w:rFonts w:ascii="宋体" w:hAnsi="宋体"/>
          <w:color w:val="000000"/>
          <w:sz w:val="36"/>
        </w:rPr>
        <w:t xml:space="preserve"> 采购</w:t>
      </w:r>
      <w:r>
        <w:rPr>
          <w:rFonts w:hint="eastAsia" w:ascii="宋体" w:hAnsi="宋体"/>
          <w:color w:val="000000"/>
          <w:sz w:val="36"/>
        </w:rPr>
        <w:t xml:space="preserve">公告</w:t>
      </w:r>
      <w:bookmarkEnd w:id="0"/>
      <w:r/>
      <w:bookmarkStart w:id="1" w:name="_Toc5095381"/>
      <w:r>
        <w:rPr>
          <w:rFonts w:ascii="宋体" w:hAnsi="宋体" w:cs="宋体"/>
          <w:color w:val="000000"/>
          <w:sz w:val="21"/>
          <w:szCs w:val="21"/>
        </w:rPr>
      </w:r>
      <w:r/>
    </w:p>
    <w:p>
      <w:pPr>
        <w:pStyle w:val="1031"/>
        <w:ind w:firstLine="422"/>
        <w:spacing w:line="360" w:lineRule="auto"/>
        <w:rPr>
          <w:rFonts w:ascii="宋体" w:hAnsi="宋体" w:cs="宋体"/>
          <w:b/>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rPr>
        <w:t xml:space="preserve">项目概况</w:t>
      </w:r>
      <w:r>
        <w:rPr>
          <w:rFonts w:ascii="宋体" w:hAnsi="宋体" w:cs="宋体"/>
          <w:b/>
          <w:bCs/>
          <w:color w:val="000000"/>
          <w:szCs w:val="21"/>
        </w:rPr>
      </w:r>
      <w:r/>
    </w:p>
    <w:p>
      <w:pPr>
        <w:pStyle w:val="1031"/>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仪征市人民医院污水处理站设备采购及安装项目</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“仪征市政府采购网”、“扬州市政府采购网”、“江苏省政府采购网”、“中国政府采购网”自行免费下载采购文件</w:t>
      </w:r>
      <w:r>
        <w:rPr>
          <w:rFonts w:hint="eastAsia" w:ascii="宋体" w:hAnsi="宋体" w:cs="宋体"/>
          <w:color w:val="000000"/>
          <w:szCs w:val="21"/>
        </w:rPr>
        <w:t xml:space="preserve">，并于</w:t>
      </w:r>
      <w:r>
        <w:rPr>
          <w:rFonts w:hint="eastAsia" w:ascii="宋体" w:hAnsi="宋体" w:cs="宋体"/>
          <w:color w:val="000000"/>
          <w:szCs w:val="21"/>
          <w:u w:val="single"/>
        </w:rPr>
        <w:t xml:space="preserve">2026年 </w:t>
      </w:r>
      <w:r>
        <w:rPr>
          <w:rFonts w:hint="eastAsia" w:ascii="宋体" w:hAnsi="宋体" w:cs="宋体"/>
          <w:color w:val="000000"/>
          <w:szCs w:val="21"/>
          <w:u w:val="single"/>
          <w:lang w:val="en-US" w:eastAsia="zh-CN"/>
        </w:rPr>
        <w:t xml:space="preserve">11</w:t>
      </w:r>
      <w:r>
        <w:rPr>
          <w:rFonts w:hint="eastAsia" w:ascii="宋体" w:hAnsi="宋体" w:cs="宋体"/>
          <w:color w:val="000000"/>
          <w:szCs w:val="21"/>
          <w:u w:val="single"/>
        </w:rPr>
        <w:t xml:space="preserve">  月 </w:t>
      </w:r>
      <w:r>
        <w:rPr>
          <w:rFonts w:hint="eastAsia" w:ascii="宋体" w:hAnsi="宋体" w:cs="宋体"/>
          <w:color w:val="000000"/>
          <w:szCs w:val="21"/>
          <w:u w:val="single"/>
          <w:lang w:val="en-US" w:eastAsia="zh-CN"/>
        </w:rPr>
        <w:t xml:space="preserve">2 </w:t>
      </w:r>
      <w:r>
        <w:rPr>
          <w:rFonts w:hint="eastAsia" w:ascii="宋体" w:hAnsi="宋体" w:cs="宋体"/>
          <w:color w:val="000000"/>
          <w:szCs w:val="21"/>
          <w:u w:val="single"/>
        </w:rPr>
        <w:t xml:space="preserve">日</w:t>
      </w:r>
      <w:r>
        <w:rPr>
          <w:rFonts w:hint="eastAsia" w:ascii="宋体" w:hAnsi="宋体" w:cs="宋体"/>
          <w:color w:val="000000"/>
          <w:szCs w:val="21"/>
          <w:u w:val="single"/>
          <w:lang w:val="en-US" w:eastAsia="zh-CN"/>
        </w:rPr>
        <w:t xml:space="preserve">9</w:t>
      </w:r>
      <w:r>
        <w:rPr>
          <w:rFonts w:hint="eastAsia" w:ascii="宋体" w:hAnsi="宋体" w:cs="宋体"/>
          <w:color w:val="000000"/>
          <w:szCs w:val="21"/>
          <w:u w:val="single"/>
        </w:rPr>
        <w:t xml:space="preserve">点</w:t>
      </w:r>
      <w:r>
        <w:rPr>
          <w:rFonts w:hint="eastAsia" w:ascii="宋体" w:hAnsi="宋体" w:cs="宋体"/>
          <w:color w:val="000000"/>
          <w:szCs w:val="21"/>
          <w:u w:val="single"/>
          <w:lang w:val="en-US" w:eastAsia="zh-CN"/>
        </w:rPr>
        <w:t xml:space="preserve">3</w:t>
      </w:r>
      <w:r>
        <w:rPr>
          <w:rFonts w:hint="eastAsia" w:ascii="宋体" w:hAnsi="宋体" w:cs="宋体"/>
          <w:color w:val="000000"/>
          <w:szCs w:val="21"/>
          <w:u w:val="single"/>
        </w:rPr>
        <w:t xml:space="preserve">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1031"/>
        <w:spacing w:line="360" w:lineRule="auto"/>
        <w:rPr>
          <w:b/>
          <w:bCs/>
        </w:rPr>
      </w:pPr>
      <w:r/>
      <w:bookmarkStart w:id="2" w:name="_Toc28359089"/>
      <w:r/>
      <w:bookmarkStart w:id="3" w:name="_Toc2146"/>
      <w:r/>
      <w:bookmarkStart w:id="4" w:name="_Toc35393798"/>
      <w:r/>
      <w:bookmarkStart w:id="5" w:name="_Toc28359012"/>
      <w:r/>
      <w:bookmarkStart w:id="6" w:name="_Toc35393629"/>
      <w:r>
        <w:rPr>
          <w:rFonts w:hint="eastAsia"/>
          <w:b/>
          <w:bCs/>
        </w:rPr>
        <w:t xml:space="preserve">一、项目基本情况</w:t>
      </w:r>
      <w:bookmarkEnd w:id="2"/>
      <w:r/>
      <w:bookmarkEnd w:id="3"/>
      <w:r/>
      <w:bookmarkEnd w:id="4"/>
      <w:r/>
      <w:bookmarkEnd w:id="5"/>
      <w:r/>
      <w:bookmarkEnd w:id="6"/>
      <w:r>
        <w:rPr>
          <w:b/>
          <w:bCs/>
        </w:rPr>
      </w:r>
      <w:r/>
    </w:p>
    <w:p>
      <w:pPr>
        <w:pStyle w:val="1031"/>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项目编号：</w:t>
      </w:r>
      <w:r>
        <w:rPr>
          <w:rFonts w:hint="eastAsia" w:ascii="宋体" w:hAnsi="宋体" w:cs="宋体"/>
          <w:szCs w:val="21"/>
        </w:rPr>
        <w:t xml:space="preserve">JSXYYY-2026-0</w:t>
      </w:r>
      <w:r>
        <w:rPr>
          <w:rFonts w:hint="eastAsia" w:ascii="宋体" w:hAnsi="宋体" w:cs="宋体"/>
          <w:szCs w:val="21"/>
          <w:lang w:val="en-US" w:eastAsia="zh-CN"/>
        </w:rPr>
        <w:t xml:space="preserve">4</w:t>
      </w:r>
      <w:r>
        <w:rPr>
          <w:rFonts w:hint="eastAsia" w:ascii="宋体" w:hAnsi="宋体" w:eastAsia="宋体" w:cs="宋体"/>
          <w:color w:val="000000"/>
          <w:szCs w:val="21"/>
          <w:lang w:eastAsia="zh-CN"/>
        </w:rPr>
      </w:r>
      <w:r/>
    </w:p>
    <w:p>
      <w:pPr>
        <w:pStyle w:val="1031"/>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项目名称：</w:t>
      </w:r>
      <w:r>
        <w:rPr>
          <w:rFonts w:hint="eastAsia" w:ascii="宋体" w:hAnsi="宋体" w:cs="宋体"/>
          <w:color w:val="000000"/>
          <w:szCs w:val="21"/>
          <w:lang w:eastAsia="zh-CN"/>
        </w:rPr>
        <w:t xml:space="preserve">仪征市人民医院污水处理站设备采购及安装项目</w:t>
      </w:r>
      <w:r>
        <w:rPr>
          <w:rFonts w:hint="eastAsia" w:ascii="宋体" w:hAnsi="宋体" w:eastAsia="宋体" w:cs="宋体"/>
          <w:color w:val="000000"/>
          <w:szCs w:val="21"/>
          <w:lang w:eastAsia="zh-CN"/>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采购方式：□竞争性谈判 </w:t>
      </w:r>
      <w:r>
        <w:rPr>
          <w:rFonts w:hint="eastAsia" w:ascii="宋体" w:hAnsi="宋体" w:cs="宋体"/>
          <w:color w:val="000000"/>
          <w:szCs w:val="21"/>
          <w:lang w:eastAsia="zh-CN"/>
        </w:rPr>
        <w:t xml:space="preserve">☑</w:t>
      </w:r>
      <w:r>
        <w:rPr>
          <w:rFonts w:hint="eastAsia" w:ascii="宋体" w:hAnsi="宋体" w:cs="宋体"/>
          <w:color w:val="000000"/>
          <w:szCs w:val="21"/>
        </w:rPr>
        <w:t xml:space="preserve">竞争性磋商 </w:t>
      </w:r>
      <w:r>
        <w:rPr>
          <w:rFonts w:hint="eastAsia" w:ascii="宋体" w:hAnsi="宋体" w:cs="宋体"/>
          <w:color w:val="000000"/>
          <w:szCs w:val="21"/>
          <w:lang w:eastAsia="zh-CN"/>
        </w:rPr>
        <w:t xml:space="preserve">□</w:t>
      </w:r>
      <w:r>
        <w:rPr>
          <w:rFonts w:hint="eastAsia" w:ascii="宋体" w:hAnsi="宋体" w:cs="宋体"/>
          <w:color w:val="000000"/>
          <w:szCs w:val="21"/>
        </w:rPr>
        <w:t xml:space="preserve">公开招标</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r>
        <w:rPr>
          <w:rFonts w:hint="eastAsia" w:ascii="宋体" w:hAnsi="宋体" w:cs="宋体"/>
          <w:color w:val="000000"/>
          <w:szCs w:val="21"/>
          <w:lang w:val="en-US" w:eastAsia="zh-CN"/>
        </w:rPr>
        <w:t xml:space="preserve">390</w:t>
      </w:r>
      <w:r>
        <w:rPr>
          <w:rFonts w:hint="eastAsia" w:ascii="宋体" w:hAnsi="宋体" w:cs="宋体"/>
          <w:color w:val="000000"/>
          <w:szCs w:val="21"/>
        </w:rPr>
        <w:t xml:space="preserve">万元</w:t>
      </w:r>
      <w:r>
        <w:rPr>
          <w:rFonts w:hint="eastAsia" w:ascii="宋体" w:hAnsi="宋体" w:cs="宋体"/>
          <w:color w:val="000000"/>
          <w:szCs w:val="21"/>
        </w:rPr>
      </w:r>
      <w:r/>
    </w:p>
    <w:p>
      <w:pPr>
        <w:pStyle w:val="1031"/>
        <w:ind w:firstLine="420"/>
        <w:spacing w:line="360" w:lineRule="auto"/>
        <w:rPr>
          <w:rFonts w:ascii="宋体" w:hAnsi="宋体" w:cs="宋体"/>
          <w:color w:val="000000"/>
          <w:szCs w:val="21"/>
        </w:rPr>
      </w:pPr>
      <w:r>
        <w:rPr>
          <w:rFonts w:hint="eastAsia" w:ascii="宋体" w:hAnsi="宋体" w:cs="宋体"/>
          <w:color w:val="000000"/>
          <w:szCs w:val="21"/>
        </w:rPr>
        <w:t xml:space="preserve">最高限价：</w:t>
      </w:r>
      <w:r>
        <w:rPr>
          <w:rFonts w:hint="eastAsia" w:ascii="宋体" w:hAnsi="宋体" w:cs="宋体"/>
          <w:color w:val="000000"/>
          <w:szCs w:val="21"/>
          <w:lang w:val="en-US" w:eastAsia="zh-CN"/>
        </w:rPr>
        <w:t xml:space="preserve">365.678416万</w:t>
      </w:r>
      <w:r>
        <w:rPr>
          <w:rFonts w:hint="eastAsia" w:ascii="宋体" w:hAnsi="宋体" w:cs="宋体"/>
          <w:color w:val="000000"/>
          <w:szCs w:val="21"/>
        </w:rPr>
        <w:t xml:space="preserve">元，报价超过最高限价的为无效报价，按照无效响应处理。</w:t>
      </w:r>
      <w:r>
        <w:rPr>
          <w:rFonts w:ascii="宋体" w:hAnsi="宋体" w:cs="宋体"/>
          <w:color w:val="000000"/>
          <w:szCs w:val="21"/>
        </w:rPr>
      </w:r>
      <w:r/>
    </w:p>
    <w:p>
      <w:pPr>
        <w:pStyle w:val="103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采购需求：详见</w:t>
      </w:r>
      <w:r>
        <w:rPr>
          <w:rFonts w:hint="eastAsia" w:ascii="宋体" w:hAnsi="宋体" w:cs="宋体"/>
          <w:b/>
          <w:bCs/>
          <w:color w:val="000000"/>
          <w:szCs w:val="21"/>
          <w:lang w:val="en-US" w:eastAsia="zh-CN"/>
        </w:rPr>
        <w:t xml:space="preserve">磋商</w:t>
      </w:r>
      <w:r>
        <w:rPr>
          <w:rFonts w:hint="eastAsia" w:ascii="宋体" w:hAnsi="宋体" w:cs="宋体"/>
          <w:b/>
          <w:bCs/>
          <w:color w:val="000000"/>
          <w:szCs w:val="21"/>
        </w:rPr>
        <w:t xml:space="preserve">文件第四章。</w:t>
      </w:r>
      <w:r>
        <w:rPr>
          <w:rFonts w:hint="eastAsia" w:ascii="宋体" w:hAnsi="宋体" w:cs="宋体"/>
          <w:b/>
          <w:bCs/>
          <w:color w:val="000000"/>
          <w:szCs w:val="21"/>
        </w:rPr>
      </w:r>
      <w:r/>
    </w:p>
    <w:p>
      <w:pPr>
        <w:pStyle w:val="1031"/>
        <w:ind w:firstLine="420"/>
        <w:spacing w:line="360" w:lineRule="auto"/>
        <w:rPr>
          <w:rFonts w:ascii="宋体" w:hAnsi="宋体" w:cs="宋体"/>
          <w:color w:val="000000"/>
          <w:szCs w:val="21"/>
          <w:highlight w:val="yellow"/>
        </w:rPr>
      </w:pPr>
      <w:r>
        <w:rPr>
          <w:rFonts w:hint="eastAsia" w:ascii="宋体" w:hAnsi="宋体" w:cs="宋体"/>
          <w:color w:val="000000"/>
          <w:szCs w:val="21"/>
        </w:rPr>
        <w:t xml:space="preserve">服务期限：</w:t>
      </w:r>
      <w:r>
        <w:rPr>
          <w:rFonts w:hint="eastAsia"/>
          <w:lang w:val="en-US" w:eastAsia="zh-CN"/>
        </w:rPr>
        <w:t xml:space="preserve">合同签订后60天</w:t>
      </w:r>
      <w:r>
        <w:rPr>
          <w:rFonts w:hint="eastAsia"/>
        </w:rPr>
        <w:t xml:space="preserve">。</w:t>
      </w:r>
      <w:r>
        <w:rPr>
          <w:rFonts w:ascii="宋体" w:hAnsi="宋体" w:cs="宋体"/>
          <w:color w:val="000000"/>
          <w:szCs w:val="21"/>
          <w:highlight w:val="yellow"/>
        </w:rPr>
      </w:r>
      <w:r/>
    </w:p>
    <w:p>
      <w:pPr>
        <w:pStyle w:val="1031"/>
        <w:ind w:firstLine="420"/>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i/>
          <w:iCs/>
          <w:szCs w:val="21"/>
          <w:u w:val="single"/>
        </w:rPr>
        <w:t xml:space="preserve">不接受</w:t>
      </w:r>
      <w:r>
        <w:rPr>
          <w:rFonts w:hint="eastAsia" w:ascii="宋体" w:hAnsi="宋体" w:cs="宋体"/>
          <w:szCs w:val="21"/>
        </w:rPr>
        <w:t xml:space="preserve">联合体投标。</w:t>
      </w:r>
      <w:r>
        <w:rPr>
          <w:rFonts w:hint="eastAsia" w:ascii="宋体" w:hAnsi="宋体" w:cs="宋体"/>
          <w:szCs w:val="21"/>
        </w:rPr>
      </w:r>
      <w:r/>
    </w:p>
    <w:p>
      <w:pPr>
        <w:pStyle w:val="1031"/>
        <w:ind w:firstLine="420"/>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i/>
          <w:iCs/>
          <w:szCs w:val="21"/>
          <w:u w:val="single"/>
        </w:rPr>
        <w:t xml:space="preserve">不接受</w:t>
      </w:r>
      <w:r>
        <w:rPr>
          <w:rFonts w:hint="eastAsia" w:ascii="宋体" w:hAnsi="宋体" w:cs="宋体"/>
          <w:szCs w:val="21"/>
        </w:rPr>
        <w:t xml:space="preserve">进口产品投标。</w:t>
      </w:r>
      <w:r>
        <w:rPr>
          <w:rFonts w:hint="eastAsia" w:ascii="宋体" w:hAnsi="宋体" w:cs="宋体"/>
          <w:szCs w:val="21"/>
        </w:rPr>
      </w:r>
      <w:r/>
    </w:p>
    <w:p>
      <w:pPr>
        <w:pStyle w:val="1031"/>
        <w:spacing w:line="360" w:lineRule="auto"/>
        <w:rPr>
          <w:b/>
          <w:bCs/>
        </w:rPr>
      </w:pPr>
      <w:r/>
      <w:bookmarkStart w:id="7" w:name="_Toc35393630"/>
      <w:r/>
      <w:bookmarkStart w:id="8" w:name="_Toc16534"/>
      <w:r/>
      <w:bookmarkStart w:id="9" w:name="_Toc35393799"/>
      <w:r/>
      <w:bookmarkStart w:id="10" w:name="_Toc28359090"/>
      <w:r/>
      <w:bookmarkStart w:id="11" w:name="_Toc28359013"/>
      <w:r>
        <w:rPr>
          <w:rFonts w:hint="eastAsia"/>
          <w:b/>
          <w:bCs/>
        </w:rPr>
        <w:t xml:space="preserve">二、申请人的资格要求：</w:t>
      </w:r>
      <w:bookmarkEnd w:id="7"/>
      <w:r/>
      <w:bookmarkEnd w:id="8"/>
      <w:r/>
      <w:bookmarkEnd w:id="9"/>
      <w:r/>
      <w:bookmarkEnd w:id="10"/>
      <w:r/>
      <w:bookmarkEnd w:id="11"/>
      <w:r>
        <w:rPr>
          <w:b/>
          <w:bCs/>
        </w:rPr>
      </w:r>
      <w:r/>
    </w:p>
    <w:p>
      <w:pPr>
        <w:pStyle w:val="1031"/>
        <w:ind w:firstLine="420"/>
        <w:spacing w:line="360" w:lineRule="auto"/>
        <w:rPr>
          <w:rFonts w:ascii="宋体" w:hAnsi="宋体" w:cs="宋体"/>
          <w:b/>
          <w:bCs/>
          <w:color w:val="000000"/>
          <w:szCs w:val="21"/>
        </w:rPr>
      </w:pPr>
      <w:r/>
      <w:bookmarkStart w:id="12" w:name="_Toc35393636"/>
      <w:r/>
      <w:bookmarkStart w:id="13" w:name="_Toc35393805"/>
      <w:r/>
      <w:bookmarkStart w:id="14" w:name="_Toc18329"/>
      <w:r/>
      <w:bookmarkStart w:id="15" w:name="_Toc28359018"/>
      <w:r/>
      <w:bookmarkStart w:id="16" w:name="_Toc28359095"/>
      <w:r>
        <w:rPr>
          <w:rFonts w:hint="eastAsia" w:ascii="宋体" w:hAnsi="宋体" w:cs="宋体"/>
          <w:color w:val="000000"/>
          <w:szCs w:val="21"/>
        </w:rPr>
        <w:t xml:space="preserve">1.满足《中华人民共和国政府采购法》第二十二条规定，</w:t>
      </w:r>
      <w:r>
        <w:rPr>
          <w:rFonts w:hint="eastAsia" w:ascii="宋体" w:hAnsi="宋体" w:cs="宋体"/>
          <w:b/>
          <w:bCs/>
          <w:color w:val="000000"/>
          <w:szCs w:val="21"/>
        </w:rPr>
        <w:t xml:space="preserve">并提供下列材料并提供下列材料的彩色原件扫描件：</w:t>
      </w:r>
      <w:r>
        <w:rPr>
          <w:rFonts w:ascii="宋体" w:hAnsi="宋体" w:cs="宋体"/>
          <w:b/>
          <w:bCs/>
          <w:color w:val="000000"/>
          <w:szCs w:val="21"/>
        </w:rPr>
      </w:r>
      <w:r/>
    </w:p>
    <w:p>
      <w:pPr>
        <w:pStyle w:val="103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1031"/>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b/>
          <w:bCs/>
          <w:i/>
          <w:iCs/>
          <w:color w:val="000000"/>
          <w:szCs w:val="21"/>
          <w:u w:val="single"/>
        </w:rPr>
      </w:r>
      <w:r/>
    </w:p>
    <w:p>
      <w:pPr>
        <w:pStyle w:val="1031"/>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r>
        <w:rPr>
          <w:rFonts w:ascii="宋体" w:hAnsi="宋体"/>
          <w:b/>
          <w:bCs/>
          <w:i/>
          <w:iCs/>
          <w:color w:val="000000"/>
          <w:u w:val="single"/>
        </w:rPr>
      </w:r>
      <w:r/>
    </w:p>
    <w:p>
      <w:pPr>
        <w:pStyle w:val="1031"/>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ascii="宋体" w:hAnsi="宋体" w:cs="宋体"/>
          <w:b/>
          <w:bCs/>
          <w:i/>
          <w:iCs/>
          <w:color w:val="000000"/>
          <w:szCs w:val="21"/>
          <w:u w:val="single"/>
        </w:rPr>
      </w:r>
      <w:r/>
    </w:p>
    <w:p>
      <w:pPr>
        <w:pStyle w:val="1031"/>
        <w:ind w:firstLine="420"/>
        <w:spacing w:line="360" w:lineRule="auto"/>
        <w:rPr>
          <w:rFonts w:ascii="宋体" w:hAnsi="宋体" w:cs="宋体"/>
          <w:i/>
          <w:iCs/>
          <w:color w:val="000000"/>
          <w:szCs w:val="21"/>
          <w:highlight w:val="red"/>
          <w:u w:val="single"/>
        </w:rPr>
      </w:pPr>
      <w:r>
        <w:rPr>
          <w:rFonts w:hint="eastAsia" w:ascii="宋体" w:hAnsi="宋体" w:cs="宋体"/>
          <w:i/>
          <w:iCs/>
          <w:color w:val="000000"/>
          <w:szCs w:val="21"/>
          <w:u w:val="single"/>
        </w:rPr>
        <w:t xml:space="preserve">1.5 具备履行合同所必需的设备和专业技术能力的证明材料</w:t>
      </w:r>
      <w:r>
        <w:rPr>
          <w:rFonts w:ascii="宋体" w:hAnsi="宋体" w:cs="宋体"/>
          <w:i/>
          <w:iCs/>
          <w:color w:val="000000"/>
          <w:szCs w:val="21"/>
          <w:highlight w:val="red"/>
          <w:u w:val="single"/>
        </w:rPr>
      </w:r>
      <w:r/>
    </w:p>
    <w:p>
      <w:pPr>
        <w:pStyle w:val="1031"/>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hint="eastAsia" w:ascii="宋体" w:hAnsi="宋体" w:cs="宋体"/>
          <w:i/>
          <w:iCs/>
          <w:color w:val="000000"/>
          <w:szCs w:val="21"/>
          <w:u w:val="single"/>
        </w:rPr>
      </w:r>
      <w:r/>
    </w:p>
    <w:p>
      <w:pPr>
        <w:pStyle w:val="1031"/>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u w:val="single"/>
        </w:rPr>
      </w:r>
      <w:r/>
    </w:p>
    <w:p>
      <w:pPr>
        <w:pStyle w:val="1031"/>
        <w:ind w:right="-420"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1.8供应商信用承诺函</w:t>
      </w:r>
      <w:r>
        <w:rPr>
          <w:rFonts w:hint="eastAsia" w:ascii="宋体" w:hAnsi="宋体" w:cs="宋体"/>
          <w:i/>
          <w:iCs/>
          <w:color w:val="000000"/>
          <w:szCs w:val="21"/>
          <w:u w:val="single"/>
        </w:rPr>
      </w:r>
      <w:r/>
    </w:p>
    <w:p>
      <w:pPr>
        <w:pStyle w:val="1031"/>
        <w:numPr>
          <w:ilvl w:val="0"/>
          <w:numId w:val="3"/>
        </w:numPr>
        <w:ind w:firstLine="420"/>
        <w:jc w:val="left"/>
        <w:spacing w:before="200" w:after="150" w:line="360" w:lineRule="auto"/>
        <w:widowControl/>
        <w:tabs>
          <w:tab w:val="left" w:pos="312" w:leader="none"/>
        </w:tabs>
        <w:rPr>
          <w:rFonts w:hint="eastAsia" w:ascii="宋体" w:hAnsi="宋体" w:cs="宋体"/>
          <w:i/>
          <w:iCs/>
          <w:color w:val="000000"/>
          <w:szCs w:val="21"/>
          <w:u w:val="single"/>
        </w:rPr>
      </w:pPr>
      <w:r>
        <w:rPr>
          <w:rFonts w:hint="eastAsia" w:ascii="宋体" w:hAnsi="宋体" w:cs="宋体"/>
          <w:color w:val="000000"/>
          <w:szCs w:val="21"/>
        </w:rPr>
        <w:t xml:space="preserve">落实政府采购政策需满足的资格要求： </w:t>
      </w:r>
      <w:r>
        <w:rPr>
          <w:rFonts w:hint="eastAsia" w:ascii="宋体" w:hAnsi="宋体" w:cs="宋体"/>
          <w:i/>
          <w:iCs/>
          <w:color w:val="000000"/>
          <w:szCs w:val="21"/>
          <w:u w:val="single"/>
        </w:rPr>
      </w:r>
      <w:r/>
    </w:p>
    <w:p>
      <w:pPr>
        <w:pStyle w:val="1031"/>
        <w:numPr>
          <w:ilvl w:val="0"/>
          <w:numId w:val="0"/>
        </w:numPr>
        <w:ind w:firstLine="420"/>
        <w:jc w:val="left"/>
        <w:spacing w:before="200" w:after="150" w:line="360" w:lineRule="auto"/>
        <w:widowControl/>
        <w:rPr>
          <w:rFonts w:hint="eastAsia" w:ascii="宋体" w:hAnsi="宋体" w:cs="宋体"/>
          <w:i/>
          <w:iCs/>
          <w:color w:val="000000"/>
          <w:szCs w:val="21"/>
          <w:u w:val="single"/>
        </w:rPr>
      </w:pPr>
      <w:r>
        <w:rPr>
          <w:rFonts w:hint="eastAsia" w:ascii="宋体" w:hAnsi="宋体" w:cs="宋体"/>
          <w:i/>
          <w:iCs/>
          <w:color w:val="000000"/>
          <w:szCs w:val="21"/>
          <w:u w:val="single"/>
          <w:lang w:val="en-US" w:eastAsia="zh-CN"/>
        </w:rPr>
        <w:t xml:space="preserve">2.1</w:t>
      </w:r>
      <w:r>
        <w:rPr>
          <w:rFonts w:hint="eastAsia" w:ascii="宋体" w:hAnsi="宋体" w:cs="宋体"/>
          <w:i/>
          <w:iCs/>
          <w:color w:val="000000"/>
          <w:szCs w:val="21"/>
          <w:u w:val="single"/>
        </w:rPr>
        <w:t xml:space="preserve">本项目执行价格扣除优惠政策，给予小微企业、监狱企业或残疾人福利性单位报价20%的扣除，用扣除后的价格参加评审。价格扣除比例对小微企业和微型企业同等对待，不做区分。监狱企业、残疾人福利性单位属于小型、微型企业的，不重复享受政策。</w:t>
      </w:r>
      <w:r>
        <w:rPr>
          <w:rFonts w:hint="eastAsia" w:ascii="宋体" w:hAnsi="宋体" w:cs="宋体"/>
          <w:i/>
          <w:iCs/>
          <w:color w:val="000000"/>
          <w:szCs w:val="21"/>
          <w:u w:val="single"/>
        </w:rPr>
      </w:r>
      <w:r/>
    </w:p>
    <w:p>
      <w:pPr>
        <w:pStyle w:val="1031"/>
        <w:numPr>
          <w:ilvl w:val="0"/>
          <w:numId w:val="0"/>
        </w:numPr>
        <w:ind w:firstLine="420"/>
        <w:jc w:val="left"/>
        <w:spacing w:before="200" w:after="150" w:line="360" w:lineRule="auto"/>
        <w:widowControl/>
        <w:rPr>
          <w:rFonts w:hint="eastAsia" w:ascii="宋体" w:hAnsi="宋体" w:cs="宋体"/>
          <w:i/>
          <w:iCs/>
          <w:color w:val="000000"/>
          <w:szCs w:val="21"/>
          <w:u w:val="single"/>
        </w:rPr>
      </w:pPr>
      <w:r>
        <w:rPr>
          <w:rFonts w:hint="eastAsia" w:ascii="宋体" w:hAnsi="宋体" w:cs="宋体"/>
          <w:i/>
          <w:iCs/>
          <w:color w:val="000000"/>
          <w:szCs w:val="21"/>
          <w:u w:val="single"/>
          <w:lang w:val="en-US" w:eastAsia="zh-CN"/>
        </w:rPr>
        <w:t xml:space="preserve">2.2</w:t>
      </w:r>
      <w:r>
        <w:rPr>
          <w:rFonts w:hint="eastAsia" w:ascii="宋体" w:hAnsi="宋体" w:cs="宋体"/>
          <w:i/>
          <w:iCs/>
          <w:color w:val="000000"/>
          <w:szCs w:val="21"/>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rPr>
          <w:rFonts w:hint="eastAsia" w:ascii="宋体" w:hAnsi="宋体" w:cs="宋体"/>
          <w:i/>
          <w:iCs/>
          <w:color w:val="000000"/>
          <w:szCs w:val="21"/>
          <w:u w:val="single"/>
        </w:rPr>
      </w:r>
      <w:r/>
    </w:p>
    <w:p>
      <w:pPr>
        <w:pStyle w:val="1031"/>
        <w:ind w:firstLine="420"/>
        <w:spacing w:line="360" w:lineRule="auto"/>
        <w:rPr>
          <w:rFonts w:hint="eastAsia" w:ascii="宋体" w:hAnsi="宋体" w:eastAsia="宋体" w:cs="宋体"/>
          <w:i/>
          <w:iCs/>
          <w:color w:val="000000"/>
          <w:szCs w:val="21"/>
          <w:u w:val="single"/>
          <w:lang w:eastAsia="zh-CN"/>
        </w:rPr>
      </w:pPr>
      <w:r/>
      <w:bookmarkStart w:id="17" w:name="_Toc21130"/>
      <w:r/>
      <w:bookmarkStart w:id="18" w:name="_Toc12444"/>
      <w:r/>
      <w:bookmarkStart w:id="19" w:name="_Toc15918"/>
      <w:r/>
      <w:bookmarkStart w:id="20" w:name="_Toc12592"/>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t xml:space="preserve">供应商须具备建设行政主管部门颁发的机电工程施工总承包三级及以上资质，或建筑机电安装工程专业承包三级及以上资质，并具有有效的安全生产许可证。</w:t>
      </w:r>
      <w:r>
        <w:rPr>
          <w:rFonts w:hint="eastAsia" w:ascii="宋体" w:hAnsi="宋体" w:cs="宋体"/>
          <w:i/>
          <w:iCs/>
          <w:color w:val="000000"/>
          <w:szCs w:val="21"/>
          <w:u w:val="single"/>
          <w:lang w:eastAsia="zh-CN"/>
        </w:rPr>
        <w:t xml:space="preserve">（注：上述资质要求系基于本项目污水处理设备安装、调试及系统联动运行的实际履约需要设定，供应商中标后须确保安装工作由具备相应资格能力的人员实施。）</w:t>
      </w:r>
      <w:r>
        <w:rPr>
          <w:rFonts w:hint="eastAsia" w:ascii="宋体" w:hAnsi="宋体" w:eastAsia="宋体" w:cs="宋体"/>
          <w:i/>
          <w:iCs/>
          <w:color w:val="000000"/>
          <w:szCs w:val="21"/>
          <w:u w:val="single"/>
          <w:lang w:eastAsia="zh-CN"/>
        </w:rPr>
      </w:r>
      <w:r/>
    </w:p>
    <w:p>
      <w:pPr>
        <w:pStyle w:val="1097"/>
        <w:ind w:left="0"/>
        <w:pageBreakBefore w:val="0"/>
        <w:spacing w:before="0" w:after="0" w:line="440" w:lineRule="exact"/>
        <w:rPr>
          <w:rFonts w:hint="eastAsia" w:ascii="宋体" w:hAnsi="宋体" w:eastAsia="宋体" w:cs="宋体"/>
          <w:bCs w:val="0"/>
          <w:color w:val="000000"/>
          <w:sz w:val="21"/>
          <w:szCs w:val="21"/>
          <w:highlight w:val="white"/>
        </w:rPr>
      </w:pPr>
      <w:r/>
      <w:bookmarkEnd w:id="12"/>
      <w:r/>
      <w:bookmarkEnd w:id="13"/>
      <w:r/>
      <w:bookmarkEnd w:id="14"/>
      <w:r/>
      <w:bookmarkEnd w:id="15"/>
      <w:r/>
      <w:bookmarkEnd w:id="16"/>
      <w:r/>
      <w:bookmarkEnd w:id="17"/>
      <w:r/>
      <w:bookmarkEnd w:id="18"/>
      <w:r/>
      <w:bookmarkEnd w:id="19"/>
      <w:r/>
      <w:bookmarkEnd w:id="20"/>
      <w:r/>
      <w:bookmarkStart w:id="21" w:name="_Toc28359019"/>
      <w:r/>
      <w:bookmarkStart w:id="22" w:name="_Toc35393806"/>
      <w:r/>
      <w:bookmarkStart w:id="23" w:name="_Toc28359096"/>
      <w:r/>
      <w:bookmarkStart w:id="24" w:name="_Toc35393637"/>
      <w:r>
        <w:rPr>
          <w:rFonts w:hint="eastAsia" w:ascii="宋体" w:hAnsi="宋体" w:eastAsia="宋体" w:cs="宋体"/>
          <w:bCs w:val="0"/>
          <w:color w:val="000000"/>
          <w:sz w:val="21"/>
          <w:szCs w:val="21"/>
          <w:highlight w:val="white"/>
        </w:rPr>
        <w:t xml:space="preserve">三、获取采购文件</w:t>
      </w:r>
      <w:r>
        <w:rPr>
          <w:rFonts w:hint="eastAsia" w:ascii="宋体" w:hAnsi="宋体" w:eastAsia="宋体" w:cs="宋体"/>
          <w:bCs w:val="0"/>
          <w:color w:val="000000"/>
          <w:sz w:val="21"/>
          <w:szCs w:val="21"/>
          <w:highlight w:val="white"/>
        </w:rPr>
      </w:r>
      <w:r/>
    </w:p>
    <w:p>
      <w:pPr>
        <w:pStyle w:val="1031"/>
        <w:ind w:left="0" w:firstLine="540"/>
        <w:pageBreakBefore w:val="0"/>
        <w:spacing w:line="440" w:lineRule="exact"/>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1.时间：自磋商公告发布之日起5个工作日。5个工作日后仍可下载采购文件，但不作为供应商权益受到损害的证明材料和依据。</w:t>
      </w:r>
      <w:r>
        <w:rPr>
          <w:rFonts w:hint="eastAsia" w:ascii="宋体" w:hAnsi="宋体" w:eastAsia="宋体" w:cs="宋体"/>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2.获取方式：本项目采用网上注册登记方式。</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3.潜在供应商访问政府采购管理交易系统（苏采云）的网络地址和方法：</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（3）“CA数字证书”的办理材料以及供应商操作手册详见：</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http://zfcg.yangzhou.gov.cn/zfcg/xzzx/202309/4d7de1f7865f4a2894fc22bc452f94d8.shtml。</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1"/>
          <w:szCs w:val="21"/>
          <w:highlight w:val="white"/>
        </w:rPr>
      </w:r>
      <w:r/>
    </w:p>
    <w:p>
      <w:pPr>
        <w:pStyle w:val="1031"/>
        <w:ind w:left="0" w:firstLine="540"/>
        <w:pageBreakBefore w:val="0"/>
        <w:spacing w:line="440" w:lineRule="exact"/>
        <w:rPr>
          <w:rFonts w:hint="eastAsia" w:ascii="宋体" w:hAnsi="宋体" w:eastAsia="宋体" w:cs="宋体"/>
          <w:color w:val="000000"/>
          <w:sz w:val="21"/>
          <w:szCs w:val="21"/>
          <w:highlight w:val="white"/>
          <w:u w:val="single"/>
        </w:rPr>
      </w:pPr>
      <w:r>
        <w:rPr>
          <w:rFonts w:hint="eastAsia" w:ascii="宋体" w:hAnsi="宋体" w:eastAsia="宋体" w:cs="宋体"/>
          <w:b/>
          <w:bCs/>
          <w:color w:val="000000"/>
          <w:sz w:val="21"/>
          <w:szCs w:val="21"/>
          <w:highlight w:val="white"/>
        </w:rPr>
        <w:t xml:space="preserve">（7）苏采云系统使用谷歌浏览器参与不见面开标。</w:t>
      </w:r>
      <w:r>
        <w:rPr>
          <w:rFonts w:hint="eastAsia" w:ascii="宋体" w:hAnsi="宋体" w:eastAsia="宋体" w:cs="宋体"/>
          <w:color w:val="000000"/>
          <w:sz w:val="21"/>
          <w:szCs w:val="21"/>
          <w:highlight w:val="white"/>
          <w:u w:val="single"/>
        </w:rPr>
      </w:r>
      <w:r/>
    </w:p>
    <w:p>
      <w:pPr>
        <w:pStyle w:val="1097"/>
        <w:ind w:left="0"/>
        <w:pageBreakBefore w:val="0"/>
        <w:spacing w:before="0" w:after="0" w:line="440" w:lineRule="exact"/>
        <w:rPr>
          <w:rFonts w:hint="eastAsia" w:ascii="宋体" w:hAnsi="宋体" w:eastAsia="宋体" w:cs="宋体"/>
          <w:bCs w:val="0"/>
          <w:color w:val="000000"/>
          <w:sz w:val="21"/>
          <w:szCs w:val="21"/>
          <w:highlight w:val="white"/>
        </w:rPr>
      </w:pPr>
      <w:r/>
      <w:bookmarkStart w:id="25" w:name="_Toc109304966"/>
      <w:r>
        <w:rPr>
          <w:rFonts w:hint="eastAsia" w:ascii="宋体" w:hAnsi="宋体" w:eastAsia="宋体" w:cs="宋体"/>
          <w:bCs w:val="0"/>
          <w:color w:val="000000"/>
          <w:sz w:val="21"/>
          <w:szCs w:val="21"/>
          <w:highlight w:val="white"/>
        </w:rPr>
        <w:t xml:space="preserve">四、</w:t>
      </w:r>
      <w:bookmarkEnd w:id="25"/>
      <w:r>
        <w:rPr>
          <w:rFonts w:hint="eastAsia" w:ascii="宋体" w:hAnsi="宋体" w:eastAsia="宋体" w:cs="宋体"/>
          <w:bCs w:val="0"/>
          <w:color w:val="000000"/>
          <w:sz w:val="21"/>
          <w:szCs w:val="21"/>
          <w:highlight w:val="white"/>
        </w:rPr>
        <w:t xml:space="preserve">提交响应文件截止时间、开标时间和地点</w:t>
      </w:r>
      <w:r>
        <w:rPr>
          <w:rFonts w:hint="eastAsia" w:ascii="宋体" w:hAnsi="宋体" w:eastAsia="宋体" w:cs="宋体"/>
          <w:bCs w:val="0"/>
          <w:color w:val="000000"/>
          <w:sz w:val="21"/>
          <w:szCs w:val="21"/>
          <w:highlight w:val="white"/>
        </w:rPr>
      </w:r>
      <w:r/>
    </w:p>
    <w:p>
      <w:pPr>
        <w:pStyle w:val="1031"/>
        <w:ind w:left="0" w:firstLine="420"/>
        <w:pageBreakBefore w:val="0"/>
        <w:spacing w:line="440" w:lineRule="exact"/>
        <w:rPr>
          <w:rFonts w:hint="eastAsia" w:ascii="宋体" w:hAnsi="宋体" w:eastAsia="宋体" w:cs="宋体"/>
          <w:bCs/>
          <w:color w:val="000000"/>
          <w:sz w:val="21"/>
          <w:szCs w:val="21"/>
          <w:highlight w:val="white"/>
          <w:u w:val="single"/>
        </w:rPr>
      </w:pPr>
      <w:r>
        <w:rPr>
          <w:rFonts w:hint="eastAsia" w:ascii="宋体" w:hAnsi="宋体" w:eastAsia="宋体" w:cs="宋体"/>
          <w:color w:val="000000"/>
          <w:sz w:val="21"/>
          <w:szCs w:val="21"/>
          <w:highlight w:val="white"/>
        </w:rPr>
        <w:t xml:space="preserve">1.截止时间：</w:t>
      </w:r>
      <w:bookmarkStart w:id="26" w:name="XMTBJSR_2"/>
      <w:r>
        <w:rPr>
          <w:rFonts w:hint="eastAsia" w:ascii="宋体" w:hAnsi="宋体" w:cs="宋体"/>
          <w:bCs/>
          <w:color w:val="000000"/>
          <w:sz w:val="21"/>
          <w:szCs w:val="21"/>
          <w:highlight w:val="white"/>
          <w:u w:val="single"/>
          <w:lang w:eastAsia="zh-CN"/>
        </w:rPr>
        <w:t xml:space="preserve">2026年</w:t>
      </w:r>
      <w:r>
        <w:rPr>
          <w:rFonts w:hint="eastAsia" w:ascii="宋体" w:hAnsi="宋体" w:cs="宋体"/>
          <w:bCs/>
          <w:color w:val="000000"/>
          <w:sz w:val="21"/>
          <w:szCs w:val="21"/>
          <w:highlight w:val="white"/>
          <w:u w:val="single"/>
          <w:lang w:val="en-US" w:eastAsia="zh-CN"/>
        </w:rPr>
        <w:t xml:space="preserve"> 11 </w:t>
      </w:r>
      <w:r>
        <w:rPr>
          <w:rFonts w:hint="eastAsia" w:ascii="宋体" w:hAnsi="宋体" w:eastAsia="宋体" w:cs="宋体"/>
          <w:bCs/>
          <w:color w:val="000000"/>
          <w:sz w:val="21"/>
          <w:szCs w:val="21"/>
          <w:highlight w:val="white"/>
          <w:u w:val="single"/>
        </w:rPr>
        <w:t xml:space="preserve">月</w:t>
      </w:r>
      <w:r>
        <w:rPr>
          <w:rFonts w:hint="eastAsia" w:ascii="宋体" w:hAnsi="宋体" w:eastAsia="宋体" w:cs="宋体"/>
          <w:bCs/>
          <w:color w:val="000000"/>
          <w:sz w:val="21"/>
          <w:szCs w:val="21"/>
          <w:highlight w:val="white"/>
          <w:u w:val="single"/>
          <w:lang w:val="en-US" w:eastAsia="zh-CN"/>
        </w:rPr>
        <w:t xml:space="preserve"> 2 </w:t>
      </w:r>
      <w:r>
        <w:rPr>
          <w:rFonts w:hint="eastAsia" w:ascii="宋体" w:hAnsi="宋体" w:eastAsia="宋体" w:cs="宋体"/>
          <w:bCs/>
          <w:color w:val="000000"/>
          <w:sz w:val="21"/>
          <w:szCs w:val="21"/>
          <w:highlight w:val="white"/>
          <w:u w:val="single"/>
        </w:rPr>
        <w:t xml:space="preserve">日</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eastAsia="宋体" w:cs="宋体"/>
          <w:bCs/>
          <w:color w:val="000000"/>
          <w:sz w:val="21"/>
          <w:szCs w:val="21"/>
          <w:highlight w:val="white"/>
          <w:u w:val="single"/>
        </w:rPr>
        <w:t xml:space="preserve">点</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30</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eastAsia="宋体" w:cs="宋体"/>
          <w:bCs/>
          <w:color w:val="000000"/>
          <w:sz w:val="21"/>
          <w:szCs w:val="21"/>
          <w:highlight w:val="white"/>
          <w:u w:val="single"/>
        </w:rPr>
        <w:t xml:space="preserve">分</w:t>
      </w:r>
      <w:bookmarkEnd w:id="26"/>
      <w:r>
        <w:rPr>
          <w:rFonts w:hint="eastAsia" w:ascii="宋体" w:hAnsi="宋体" w:eastAsia="宋体" w:cs="宋体"/>
          <w:bCs/>
          <w:color w:val="000000"/>
          <w:sz w:val="21"/>
          <w:szCs w:val="21"/>
          <w:highlight w:val="white"/>
        </w:rPr>
        <w:t xml:space="preserve">（北京时间）</w:t>
      </w:r>
      <w:r>
        <w:rPr>
          <w:rFonts w:hint="eastAsia" w:ascii="宋体" w:hAnsi="宋体" w:eastAsia="宋体" w:cs="宋体"/>
          <w:bCs/>
          <w:color w:val="000000"/>
          <w:sz w:val="21"/>
          <w:szCs w:val="21"/>
          <w:highlight w:val="white"/>
          <w:u w:val="single"/>
        </w:rPr>
      </w:r>
      <w:r/>
    </w:p>
    <w:p>
      <w:pPr>
        <w:pStyle w:val="1031"/>
        <w:ind w:left="0" w:firstLine="422"/>
        <w:pageBreakBefore w:val="0"/>
        <w:spacing w:line="440" w:lineRule="exact"/>
        <w:rPr>
          <w:rFonts w:hint="eastAsia" w:ascii="宋体" w:hAnsi="宋体" w:eastAsia="宋体" w:cs="宋体"/>
          <w:color w:val="000000"/>
          <w:sz w:val="21"/>
          <w:szCs w:val="21"/>
          <w:highlight w:val="white"/>
        </w:rPr>
      </w:pPr>
      <w:r/>
      <w:bookmarkStart w:id="27" w:name="_Toc109304967"/>
      <w:r>
        <w:rPr>
          <w:rFonts w:hint="eastAsia" w:ascii="宋体" w:hAnsi="宋体" w:eastAsia="宋体" w:cs="宋体"/>
          <w:b/>
          <w:bCs/>
          <w:color w:val="000000"/>
          <w:sz w:val="21"/>
          <w:szCs w:val="21"/>
          <w:highlight w:val="white"/>
        </w:rPr>
        <w:t xml:space="preserve">2.投标地点：“苏采云”系统（网址： </w:t>
      </w:r>
      <w:r>
        <w:rPr>
          <w:rFonts w:hint="eastAsia" w:ascii="宋体" w:hAnsi="宋体" w:eastAsia="宋体" w:cs="宋体"/>
          <w:b/>
          <w:bCs/>
          <w:color w:val="000000"/>
          <w:sz w:val="21"/>
          <w:szCs w:val="21"/>
          <w:highlight w:val="white"/>
        </w:rPr>
        <w:fldChar w:fldCharType="begin"/>
      </w:r>
      <w:r>
        <w:rPr>
          <w:rFonts w:hint="eastAsia" w:ascii="宋体" w:hAnsi="宋体" w:eastAsia="宋体" w:cs="宋体"/>
          <w:b/>
          <w:bCs/>
          <w:color w:val="000000"/>
          <w:sz w:val="21"/>
          <w:szCs w:val="21"/>
          <w:highlight w:val="white"/>
        </w:rPr>
        <w:instrText xml:space="preserve"> HYPERLINK "http://jszfcg.jsczt.cn/）\“报名详情\”" </w:instrText>
      </w:r>
      <w:r>
        <w:rPr>
          <w:rFonts w:hint="eastAsia" w:ascii="宋体" w:hAnsi="宋体" w:eastAsia="宋体" w:cs="宋体"/>
          <w:b/>
          <w:bCs/>
          <w:color w:val="000000"/>
          <w:sz w:val="21"/>
          <w:szCs w:val="21"/>
          <w:highlight w:val="white"/>
        </w:rPr>
        <w:fldChar w:fldCharType="separate"/>
      </w:r>
      <w:r>
        <w:rPr>
          <w:rStyle w:val="1084"/>
          <w:rFonts w:hint="eastAsia" w:ascii="宋体" w:hAnsi="宋体" w:eastAsia="宋体" w:cs="宋体"/>
          <w:b/>
          <w:bCs/>
          <w:color w:val="000000"/>
          <w:sz w:val="21"/>
          <w:szCs w:val="21"/>
          <w:highlight w:val="white"/>
        </w:rPr>
        <w:t xml:space="preserve">http://jszfcg.jsczt.cn/）“报名详情”</w:t>
      </w:r>
      <w:r>
        <w:rPr>
          <w:rFonts w:hint="eastAsia" w:ascii="宋体" w:hAnsi="宋体" w:eastAsia="宋体" w:cs="宋体"/>
          <w:b/>
          <w:bCs/>
          <w:color w:val="000000"/>
          <w:sz w:val="21"/>
          <w:szCs w:val="21"/>
          <w:highlight w:val="white"/>
        </w:rPr>
        <w:fldChar w:fldCharType="end"/>
      </w:r>
      <w:r>
        <w:rPr>
          <w:rFonts w:hint="eastAsia" w:ascii="宋体" w:hAnsi="宋体" w:eastAsia="宋体" w:cs="宋体"/>
          <w:color w:val="000000"/>
          <w:sz w:val="21"/>
          <w:szCs w:val="21"/>
          <w:highlight w:val="white"/>
        </w:rPr>
      </w:r>
      <w:r/>
    </w:p>
    <w:p>
      <w:pPr>
        <w:pStyle w:val="1097"/>
        <w:ind w:left="0"/>
        <w:pageBreakBefore w:val="0"/>
        <w:spacing w:before="0" w:after="0" w:line="440" w:lineRule="exact"/>
        <w:widowControl w:val="off"/>
        <w:rPr>
          <w:rFonts w:hint="eastAsia" w:ascii="宋体" w:hAnsi="宋体" w:eastAsia="宋体" w:cs="宋体"/>
          <w:bCs w:val="0"/>
          <w:color w:val="000000"/>
          <w:sz w:val="21"/>
          <w:szCs w:val="21"/>
          <w:highlight w:val="white"/>
        </w:rPr>
      </w:pPr>
      <w:r>
        <w:rPr>
          <w:rFonts w:hint="eastAsia" w:ascii="宋体" w:hAnsi="宋体" w:eastAsia="宋体" w:cs="宋体"/>
          <w:bCs w:val="0"/>
          <w:color w:val="000000"/>
          <w:sz w:val="21"/>
          <w:szCs w:val="21"/>
          <w:highlight w:val="white"/>
        </w:rPr>
        <w:t xml:space="preserve">五、开启</w:t>
      </w:r>
      <w:bookmarkEnd w:id="27"/>
      <w:r>
        <w:rPr>
          <w:rFonts w:hint="eastAsia" w:ascii="宋体" w:hAnsi="宋体" w:eastAsia="宋体" w:cs="宋体"/>
          <w:bCs w:val="0"/>
          <w:color w:val="000000"/>
          <w:sz w:val="21"/>
          <w:szCs w:val="21"/>
          <w:highlight w:val="white"/>
        </w:rPr>
      </w:r>
      <w:r/>
    </w:p>
    <w:p>
      <w:pPr>
        <w:pStyle w:val="1095"/>
        <w:ind w:left="0"/>
        <w:pageBreakBefore w:val="0"/>
        <w:spacing w:line="440" w:lineRule="exact"/>
        <w:widowControl w:val="off"/>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1.时间</w:t>
      </w:r>
      <w:bookmarkStart w:id="28" w:name="XMTBJSR_3"/>
      <w:r>
        <w:rPr>
          <w:rFonts w:hint="eastAsia" w:ascii="宋体" w:hAnsi="宋体" w:eastAsia="宋体" w:cs="宋体"/>
          <w:color w:val="000000"/>
          <w:sz w:val="21"/>
          <w:szCs w:val="21"/>
          <w:highlight w:val="white"/>
        </w:rPr>
        <w:t xml:space="preserve">：</w:t>
      </w:r>
      <w:bookmarkEnd w:id="28"/>
      <w:r>
        <w:rPr>
          <w:rFonts w:hint="eastAsia" w:ascii="宋体" w:hAnsi="宋体" w:cs="宋体"/>
          <w:bCs/>
          <w:color w:val="000000"/>
          <w:sz w:val="21"/>
          <w:szCs w:val="21"/>
          <w:highlight w:val="white"/>
          <w:u w:val="single"/>
          <w:lang w:eastAsia="zh-CN"/>
        </w:rPr>
        <w:t xml:space="preserve">2026年</w:t>
      </w:r>
      <w:r>
        <w:rPr>
          <w:rFonts w:hint="eastAsia" w:ascii="宋体" w:hAnsi="宋体" w:cs="宋体"/>
          <w:bCs/>
          <w:color w:val="000000"/>
          <w:sz w:val="21"/>
          <w:szCs w:val="21"/>
          <w:highlight w:val="white"/>
          <w:u w:val="single"/>
          <w:lang w:val="en-US" w:eastAsia="zh-CN"/>
        </w:rPr>
        <w:t xml:space="preserve"> 11 </w:t>
      </w:r>
      <w:r>
        <w:rPr>
          <w:rFonts w:hint="eastAsia" w:ascii="宋体" w:hAnsi="宋体" w:eastAsia="宋体" w:cs="宋体"/>
          <w:bCs/>
          <w:color w:val="000000"/>
          <w:sz w:val="21"/>
          <w:szCs w:val="21"/>
          <w:highlight w:val="white"/>
          <w:u w:val="single"/>
        </w:rPr>
        <w:t xml:space="preserve">月</w:t>
      </w:r>
      <w:r>
        <w:rPr>
          <w:rFonts w:hint="eastAsia" w:ascii="宋体" w:hAnsi="宋体" w:eastAsia="宋体" w:cs="宋体"/>
          <w:bCs/>
          <w:color w:val="000000"/>
          <w:sz w:val="21"/>
          <w:szCs w:val="21"/>
          <w:highlight w:val="white"/>
          <w:u w:val="single"/>
          <w:lang w:val="en-US" w:eastAsia="zh-CN"/>
        </w:rPr>
        <w:t xml:space="preserve"> 2 </w:t>
      </w:r>
      <w:r>
        <w:rPr>
          <w:rFonts w:hint="eastAsia" w:ascii="宋体" w:hAnsi="宋体" w:eastAsia="宋体" w:cs="宋体"/>
          <w:bCs/>
          <w:color w:val="000000"/>
          <w:sz w:val="21"/>
          <w:szCs w:val="21"/>
          <w:highlight w:val="white"/>
          <w:u w:val="single"/>
        </w:rPr>
        <w:t xml:space="preserve">日</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09</w:t>
      </w:r>
      <w:r>
        <w:rPr>
          <w:rFonts w:hint="eastAsia" w:ascii="宋体" w:hAnsi="宋体" w:eastAsia="宋体" w:cs="宋体"/>
          <w:bCs/>
          <w:color w:val="000000"/>
          <w:sz w:val="21"/>
          <w:szCs w:val="21"/>
          <w:highlight w:val="white"/>
          <w:u w:val="single"/>
        </w:rPr>
        <w:t xml:space="preserve">点</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cs="宋体"/>
          <w:bCs/>
          <w:color w:val="000000"/>
          <w:sz w:val="21"/>
          <w:szCs w:val="21"/>
          <w:highlight w:val="white"/>
          <w:u w:val="single"/>
          <w:lang w:val="en-US" w:eastAsia="zh-CN"/>
        </w:rPr>
        <w:t xml:space="preserve">30</w:t>
      </w:r>
      <w:r>
        <w:rPr>
          <w:rFonts w:hint="eastAsia" w:ascii="宋体" w:hAnsi="宋体" w:eastAsia="宋体" w:cs="宋体"/>
          <w:bCs/>
          <w:color w:val="000000"/>
          <w:sz w:val="21"/>
          <w:szCs w:val="21"/>
          <w:highlight w:val="white"/>
          <w:u w:val="single"/>
          <w:lang w:val="en-US" w:eastAsia="zh-CN"/>
        </w:rPr>
        <w:t xml:space="preserve"> </w:t>
      </w:r>
      <w:r>
        <w:rPr>
          <w:rFonts w:hint="eastAsia" w:ascii="宋体" w:hAnsi="宋体" w:eastAsia="宋体" w:cs="宋体"/>
          <w:bCs/>
          <w:color w:val="000000"/>
          <w:sz w:val="21"/>
          <w:szCs w:val="21"/>
          <w:highlight w:val="white"/>
          <w:u w:val="single"/>
        </w:rPr>
        <w:t xml:space="preserve">分</w:t>
      </w:r>
      <w:r>
        <w:rPr>
          <w:rFonts w:hint="eastAsia" w:ascii="宋体" w:hAnsi="宋体" w:eastAsia="宋体" w:cs="宋体"/>
          <w:bCs/>
          <w:color w:val="000000"/>
          <w:sz w:val="21"/>
          <w:szCs w:val="21"/>
          <w:highlight w:val="white"/>
        </w:rPr>
        <w:t xml:space="preserve">（北京时间）</w:t>
      </w:r>
      <w:r>
        <w:rPr>
          <w:rFonts w:hint="eastAsia" w:ascii="宋体" w:hAnsi="宋体" w:eastAsia="宋体" w:cs="宋体"/>
          <w:bCs/>
          <w:color w:val="000000"/>
          <w:sz w:val="21"/>
          <w:szCs w:val="21"/>
          <w:highlight w:val="white"/>
        </w:rPr>
      </w:r>
      <w:r/>
    </w:p>
    <w:p>
      <w:pPr>
        <w:pStyle w:val="1031"/>
        <w:ind w:left="0" w:firstLine="422"/>
        <w:pageBreakBefore w:val="0"/>
        <w:spacing w:line="440" w:lineRule="exact"/>
        <w:widowControl w:val="off"/>
        <w:rPr>
          <w:rFonts w:hint="eastAsia" w:ascii="宋体" w:hAnsi="宋体" w:eastAsia="宋体" w:cs="宋体"/>
          <w:b/>
          <w:color w:val="000000"/>
          <w:sz w:val="21"/>
          <w:szCs w:val="21"/>
          <w:highlight w:val="white"/>
        </w:rPr>
      </w:pPr>
      <w:r/>
      <w:bookmarkStart w:id="29" w:name="_Toc109304968"/>
      <w:r>
        <w:rPr>
          <w:rFonts w:hint="eastAsia" w:ascii="宋体" w:hAnsi="宋体" w:eastAsia="宋体" w:cs="宋体"/>
          <w:b/>
          <w:color w:val="000000"/>
          <w:sz w:val="21"/>
          <w:szCs w:val="21"/>
          <w:highlight w:val="white"/>
        </w:rPr>
        <w:t xml:space="preserve">2.开标地点：“苏采云”系统（网址： </w:t>
      </w:r>
      <w:r>
        <w:rPr>
          <w:rFonts w:hint="eastAsia" w:ascii="宋体" w:hAnsi="宋体" w:eastAsia="宋体" w:cs="宋体"/>
          <w:b/>
          <w:color w:val="000000"/>
          <w:sz w:val="21"/>
          <w:szCs w:val="21"/>
          <w:highlight w:val="white"/>
        </w:rPr>
        <w:fldChar w:fldCharType="begin"/>
      </w:r>
      <w:r>
        <w:rPr>
          <w:rFonts w:hint="eastAsia" w:ascii="宋体" w:hAnsi="宋体" w:eastAsia="宋体" w:cs="宋体"/>
          <w:b/>
          <w:color w:val="000000"/>
          <w:sz w:val="21"/>
          <w:szCs w:val="21"/>
          <w:highlight w:val="white"/>
        </w:rPr>
        <w:instrText xml:space="preserve"> HYPERLINK "http://jszfcg.jsczt.cn/）\“开标大厅\”" </w:instrText>
      </w:r>
      <w:r>
        <w:rPr>
          <w:rFonts w:hint="eastAsia" w:ascii="宋体" w:hAnsi="宋体" w:eastAsia="宋体" w:cs="宋体"/>
          <w:b/>
          <w:color w:val="000000"/>
          <w:sz w:val="21"/>
          <w:szCs w:val="21"/>
          <w:highlight w:val="white"/>
        </w:rPr>
        <w:fldChar w:fldCharType="separate"/>
      </w:r>
      <w:r>
        <w:rPr>
          <w:rStyle w:val="1084"/>
          <w:rFonts w:hint="eastAsia" w:ascii="宋体" w:hAnsi="宋体" w:eastAsia="宋体" w:cs="宋体"/>
          <w:b/>
          <w:color w:val="000000"/>
          <w:sz w:val="21"/>
          <w:szCs w:val="21"/>
          <w:highlight w:val="white"/>
        </w:rPr>
        <w:t xml:space="preserve">http://jszfcg.jsczt.cn/）“开标大厅”</w:t>
      </w:r>
      <w:r>
        <w:rPr>
          <w:rFonts w:hint="eastAsia" w:ascii="宋体" w:hAnsi="宋体" w:eastAsia="宋体" w:cs="宋体"/>
          <w:b/>
          <w:color w:val="000000"/>
          <w:sz w:val="21"/>
          <w:szCs w:val="21"/>
          <w:highlight w:val="white"/>
        </w:rPr>
        <w:fldChar w:fldCharType="end"/>
      </w:r>
      <w:r>
        <w:rPr>
          <w:rFonts w:hint="eastAsia" w:ascii="宋体" w:hAnsi="宋体" w:eastAsia="宋体" w:cs="宋体"/>
          <w:b/>
          <w:color w:val="000000"/>
          <w:sz w:val="21"/>
          <w:szCs w:val="21"/>
          <w:highlight w:val="white"/>
        </w:rPr>
      </w:r>
      <w:r/>
    </w:p>
    <w:p>
      <w:pPr>
        <w:pStyle w:val="1097"/>
        <w:ind w:left="0"/>
        <w:pageBreakBefore w:val="0"/>
        <w:spacing w:before="0" w:after="0" w:line="440" w:lineRule="exact"/>
        <w:widowControl w:val="off"/>
        <w:rPr>
          <w:rFonts w:hint="eastAsia" w:ascii="宋体" w:hAnsi="宋体" w:eastAsia="宋体" w:cs="宋体"/>
          <w:bCs w:val="0"/>
          <w:color w:val="000000"/>
          <w:sz w:val="21"/>
          <w:szCs w:val="21"/>
          <w:highlight w:val="white"/>
        </w:rPr>
      </w:pPr>
      <w:r>
        <w:rPr>
          <w:rFonts w:hint="eastAsia" w:ascii="宋体" w:hAnsi="宋体" w:eastAsia="宋体" w:cs="宋体"/>
          <w:bCs w:val="0"/>
          <w:color w:val="000000"/>
          <w:sz w:val="21"/>
          <w:szCs w:val="21"/>
          <w:highlight w:val="white"/>
        </w:rPr>
        <w:t xml:space="preserve">六、公告期限</w:t>
      </w:r>
      <w:bookmarkEnd w:id="29"/>
      <w:r>
        <w:rPr>
          <w:rFonts w:hint="eastAsia" w:ascii="宋体" w:hAnsi="宋体" w:eastAsia="宋体" w:cs="宋体"/>
          <w:bCs w:val="0"/>
          <w:color w:val="000000"/>
          <w:sz w:val="21"/>
          <w:szCs w:val="21"/>
          <w:highlight w:val="white"/>
        </w:rPr>
      </w:r>
      <w:r/>
    </w:p>
    <w:p>
      <w:pPr>
        <w:pStyle w:val="1031"/>
        <w:ind w:left="0" w:firstLine="420"/>
        <w:pageBreakBefore w:val="0"/>
        <w:spacing w:line="440" w:lineRule="exact"/>
        <w:widowControl w:val="off"/>
        <w:rPr>
          <w:rFonts w:hint="eastAsia" w:ascii="宋体" w:hAnsi="宋体" w:eastAsia="宋体" w:cs="宋体"/>
          <w:b/>
          <w:bCs/>
          <w:color w:val="000000"/>
          <w:sz w:val="21"/>
          <w:szCs w:val="21"/>
          <w:highlight w:val="white"/>
        </w:rPr>
      </w:pPr>
      <w:r>
        <w:rPr>
          <w:rFonts w:hint="eastAsia" w:ascii="宋体" w:hAnsi="宋体" w:eastAsia="宋体" w:cs="宋体"/>
          <w:color w:val="000000"/>
          <w:sz w:val="21"/>
          <w:szCs w:val="21"/>
          <w:highlight w:val="white"/>
        </w:rPr>
        <w:t xml:space="preserve">磋商公告及磋商文件公告期限为自本公告发布之日起5个工作日。</w:t>
      </w:r>
      <w:r>
        <w:rPr>
          <w:rFonts w:hint="eastAsia" w:ascii="宋体" w:hAnsi="宋体" w:eastAsia="宋体" w:cs="宋体"/>
          <w:b/>
          <w:bCs/>
          <w:color w:val="000000"/>
          <w:sz w:val="21"/>
          <w:szCs w:val="21"/>
          <w:highlight w:val="white"/>
        </w:rPr>
      </w:r>
      <w:r/>
    </w:p>
    <w:p>
      <w:pPr>
        <w:pStyle w:val="1097"/>
        <w:ind w:left="0"/>
        <w:pageBreakBefore w:val="0"/>
        <w:spacing w:before="0" w:after="0" w:line="440" w:lineRule="exact"/>
        <w:rPr>
          <w:rFonts w:hint="eastAsia" w:ascii="宋体" w:hAnsi="宋体" w:eastAsia="宋体" w:cs="宋体"/>
          <w:color w:val="000000"/>
          <w:sz w:val="21"/>
          <w:szCs w:val="21"/>
          <w:highlight w:val="white"/>
        </w:rPr>
      </w:pPr>
      <w:r/>
      <w:bookmarkStart w:id="30" w:name="_Toc109304969"/>
      <w:r>
        <w:rPr>
          <w:rFonts w:hint="eastAsia" w:ascii="宋体" w:hAnsi="宋体" w:eastAsia="宋体" w:cs="宋体"/>
          <w:color w:val="000000"/>
          <w:sz w:val="21"/>
          <w:szCs w:val="21"/>
          <w:highlight w:val="white"/>
        </w:rPr>
        <w:t xml:space="preserve">七、其他补充事宜</w:t>
      </w:r>
      <w:bookmarkEnd w:id="30"/>
      <w:r>
        <w:rPr>
          <w:rFonts w:hint="eastAsia" w:ascii="宋体" w:hAnsi="宋体" w:eastAsia="宋体" w:cs="宋体"/>
          <w:color w:val="000000"/>
          <w:sz w:val="21"/>
          <w:szCs w:val="21"/>
          <w:highlight w:val="white"/>
        </w:rPr>
      </w:r>
      <w:r/>
    </w:p>
    <w:p>
      <w:pPr>
        <w:pStyle w:val="1031"/>
        <w:ind w:left="0" w:firstLine="422"/>
        <w:pageBreakBefore w:val="0"/>
        <w:spacing w:line="440" w:lineRule="exact"/>
        <w:rPr>
          <w:rFonts w:hint="eastAsia" w:ascii="宋体" w:hAnsi="宋体" w:eastAsia="宋体" w:cs="宋体"/>
          <w:b/>
          <w:bCs/>
          <w:color w:val="000000"/>
          <w:sz w:val="21"/>
          <w:szCs w:val="21"/>
          <w:highlight w:val="white"/>
        </w:rPr>
      </w:pPr>
      <w:r/>
      <w:bookmarkStart w:id="31" w:name="_Toc109304970"/>
      <w:r>
        <w:rPr>
          <w:rFonts w:hint="eastAsia" w:ascii="宋体" w:hAnsi="宋体" w:eastAsia="宋体" w:cs="宋体"/>
          <w:b/>
          <w:bCs/>
          <w:color w:val="000000"/>
          <w:sz w:val="21"/>
          <w:szCs w:val="21"/>
          <w:highlight w:val="white"/>
        </w:rPr>
        <w:t xml:space="preserve">1.本次采购采用“政府采购管理交易系统（苏采云）”，招标、投标、评标和</w:t>
      </w:r>
      <w:r>
        <w:rPr>
          <w:rFonts w:hint="eastAsia" w:ascii="宋体" w:hAnsi="宋体" w:eastAsia="宋体" w:cs="宋体"/>
          <w:b/>
          <w:bCs/>
          <w:color w:val="000000"/>
          <w:sz w:val="21"/>
          <w:szCs w:val="21"/>
          <w:highlight w:val="white"/>
          <w:lang w:val="en-US" w:eastAsia="zh-CN"/>
        </w:rPr>
        <w:t xml:space="preserve">成交</w:t>
      </w:r>
      <w:r>
        <w:rPr>
          <w:rFonts w:hint="eastAsia" w:ascii="宋体" w:hAnsi="宋体" w:eastAsia="宋体" w:cs="宋体"/>
          <w:b/>
          <w:bCs/>
          <w:color w:val="000000"/>
          <w:sz w:val="21"/>
          <w:szCs w:val="21"/>
          <w:highlight w:val="white"/>
        </w:rPr>
        <w:t xml:space="preserve">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1"/>
          <w:szCs w:val="21"/>
          <w:highlight w:val="white"/>
        </w:rPr>
      </w:r>
      <w:r/>
    </w:p>
    <w:p>
      <w:pPr>
        <w:pStyle w:val="1031"/>
        <w:ind w:left="0" w:firstLine="422"/>
        <w:pageBreakBefore w:val="0"/>
        <w:spacing w:line="44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1"/>
          <w:szCs w:val="21"/>
          <w:highlight w:val="white"/>
        </w:rPr>
      </w:r>
      <w:r/>
    </w:p>
    <w:p>
      <w:pPr>
        <w:pStyle w:val="1031"/>
        <w:ind w:left="0" w:firstLine="422"/>
        <w:jc w:val="left"/>
        <w:pageBreakBefore w:val="0"/>
        <w:spacing w:line="440" w:lineRule="exact"/>
        <w:widowControl/>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3.</w:t>
      </w:r>
      <w:r>
        <w:rPr>
          <w:rFonts w:hint="eastAsia" w:ascii="宋体" w:hAnsi="宋体" w:eastAsia="宋体" w:cs="宋体"/>
          <w:b/>
          <w:bCs/>
          <w:color w:val="000000"/>
          <w:sz w:val="21"/>
          <w:szCs w:val="21"/>
          <w:highlight w:val="whit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sz w:val="21"/>
          <w:szCs w:val="21"/>
          <w:highlight w:val="white"/>
        </w:rPr>
        <w:t xml:space="preserve">。</w:t>
      </w:r>
      <w:r>
        <w:rPr>
          <w:rFonts w:hint="eastAsia" w:ascii="宋体" w:hAnsi="宋体" w:eastAsia="宋体" w:cs="宋体"/>
          <w:b/>
          <w:color w:val="000000"/>
          <w:sz w:val="21"/>
          <w:szCs w:val="21"/>
          <w:highlight w:val="white"/>
        </w:rPr>
      </w:r>
      <w:r/>
    </w:p>
    <w:p>
      <w:pPr>
        <w:pStyle w:val="1031"/>
        <w:ind w:left="0" w:firstLine="422"/>
        <w:jc w:val="left"/>
        <w:pageBreakBefore w:val="0"/>
        <w:spacing w:line="440" w:lineRule="exact"/>
        <w:widowControl/>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highlight w:val="white"/>
        </w:rPr>
        <w:t xml:space="preserve">4.潜在供应商对采购文件项目需求部分的询问、质疑请向采购人提出，由采购人负责答复。</w:t>
      </w:r>
      <w:r>
        <w:rPr>
          <w:rFonts w:hint="eastAsia" w:ascii="宋体" w:hAnsi="宋体" w:eastAsia="宋体" w:cs="宋体"/>
          <w:b/>
          <w:color w:val="000000"/>
          <w:sz w:val="21"/>
          <w:szCs w:val="21"/>
          <w:highlight w:val="white"/>
        </w:rPr>
      </w:r>
      <w:r/>
    </w:p>
    <w:p>
      <w:pPr>
        <w:pStyle w:val="1031"/>
        <w:ind w:left="0" w:firstLine="420"/>
        <w:pageBreakBefore w:val="0"/>
        <w:spacing w:line="440" w:lineRule="exact"/>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5.</w:t>
      </w:r>
      <w:r>
        <w:rPr>
          <w:rFonts w:hint="eastAsia" w:ascii="宋体" w:hAnsi="宋体" w:eastAsia="宋体" w:cs="宋体"/>
          <w:color w:val="000000"/>
          <w:sz w:val="21"/>
          <w:szCs w:val="21"/>
          <w:highlight w:val="white"/>
        </w:rPr>
        <w:t xml:space="preserve">本次采购不收取</w:t>
      </w:r>
      <w:r>
        <w:rPr>
          <w:rFonts w:hint="eastAsia" w:ascii="宋体" w:hAnsi="宋体" w:eastAsia="宋体" w:cs="宋体"/>
          <w:color w:val="000000"/>
          <w:sz w:val="21"/>
          <w:szCs w:val="21"/>
          <w:highlight w:val="white"/>
          <w:lang w:val="en-US" w:eastAsia="zh-CN"/>
        </w:rPr>
        <w:t xml:space="preserve">磋商</w:t>
      </w:r>
      <w:r>
        <w:rPr>
          <w:rFonts w:hint="eastAsia" w:ascii="宋体" w:hAnsi="宋体" w:eastAsia="宋体" w:cs="宋体"/>
          <w:color w:val="000000"/>
          <w:sz w:val="21"/>
          <w:szCs w:val="21"/>
          <w:highlight w:val="white"/>
        </w:rPr>
        <w:t xml:space="preserve">保证金。</w:t>
      </w:r>
      <w:r>
        <w:rPr>
          <w:rFonts w:hint="eastAsia" w:ascii="宋体" w:hAnsi="宋体" w:eastAsia="宋体" w:cs="宋体"/>
          <w:bCs/>
          <w:color w:val="000000"/>
          <w:sz w:val="21"/>
          <w:szCs w:val="21"/>
          <w:highlight w:val="white"/>
        </w:rPr>
      </w:r>
      <w:r/>
    </w:p>
    <w:p>
      <w:pPr>
        <w:pStyle w:val="1031"/>
        <w:ind w:left="0" w:firstLine="420"/>
        <w:pageBreakBefore w:val="0"/>
        <w:spacing w:line="440" w:lineRule="exact"/>
        <w:rPr>
          <w:rFonts w:hint="eastAsia" w:ascii="宋体" w:hAnsi="宋体" w:eastAsia="宋体" w:cs="宋体"/>
          <w:bCs/>
          <w:color w:val="000000"/>
          <w:sz w:val="21"/>
          <w:szCs w:val="21"/>
          <w:highlight w:val="white"/>
        </w:rPr>
      </w:pPr>
      <w:r>
        <w:rPr>
          <w:rFonts w:hint="eastAsia" w:ascii="宋体" w:hAnsi="宋体" w:eastAsia="宋体" w:cs="宋体"/>
          <w:color w:val="000000"/>
          <w:sz w:val="21"/>
          <w:szCs w:val="21"/>
          <w:highlight w:val="white"/>
        </w:rPr>
        <w:t xml:space="preserve">6.</w:t>
      </w:r>
      <w:r>
        <w:rPr>
          <w:rFonts w:hint="eastAsia" w:ascii="宋体" w:hAnsi="宋体" w:eastAsia="宋体" w:cs="宋体"/>
          <w:bCs/>
          <w:color w:val="000000"/>
          <w:sz w:val="21"/>
          <w:szCs w:val="21"/>
          <w:highlight w:val="white"/>
        </w:rPr>
        <w:t xml:space="preserve">有关本次采购的事项若存在变动或修改，敬请及时关注“仪征市政府采购网”、“扬州市政府采购网”、“江苏省政府采购网”“中国政府采购网”发布的信息。</w:t>
      </w:r>
      <w:r>
        <w:rPr>
          <w:rFonts w:hint="eastAsia" w:ascii="宋体" w:hAnsi="宋体" w:eastAsia="宋体" w:cs="宋体"/>
          <w:bCs/>
          <w:color w:val="000000"/>
          <w:sz w:val="21"/>
          <w:szCs w:val="21"/>
          <w:highlight w:val="white"/>
        </w:rPr>
      </w:r>
      <w:r/>
    </w:p>
    <w:p>
      <w:pPr>
        <w:pStyle w:val="1031"/>
        <w:ind w:left="0" w:firstLine="422"/>
        <w:pageBreakBefore w:val="0"/>
        <w:spacing w:line="440" w:lineRule="exact"/>
        <w:rPr>
          <w:rFonts w:hint="eastAsia" w:ascii="宋体" w:hAnsi="宋体" w:eastAsia="宋体" w:cs="宋体"/>
          <w:b/>
          <w:i/>
          <w:iCs/>
          <w:color w:val="000000"/>
          <w:sz w:val="21"/>
          <w:szCs w:val="21"/>
          <w:highlight w:val="white"/>
          <w:u w:val="single"/>
        </w:rPr>
      </w:pPr>
      <w:r>
        <w:rPr>
          <w:rFonts w:hint="eastAsia" w:ascii="宋体" w:hAnsi="宋体" w:eastAsia="宋体" w:cs="宋体"/>
          <w:b/>
          <w:i/>
          <w:iCs/>
          <w:color w:val="000000"/>
          <w:sz w:val="21"/>
          <w:szCs w:val="21"/>
          <w:highlight w:val="white"/>
          <w:u w:val="single"/>
        </w:rPr>
        <w:t xml:space="preserve">7.本项目采购文件中所有斜体下划线部分为实质性条款，如不满足，则为无效响应。</w:t>
      </w:r>
      <w:r>
        <w:rPr>
          <w:rFonts w:hint="eastAsia" w:ascii="宋体" w:hAnsi="宋体" w:eastAsia="宋体" w:cs="宋体"/>
          <w:b/>
          <w:i/>
          <w:iCs/>
          <w:color w:val="000000"/>
          <w:sz w:val="21"/>
          <w:szCs w:val="21"/>
          <w:highlight w:val="white"/>
          <w:u w:val="single"/>
        </w:rPr>
      </w:r>
      <w:r/>
    </w:p>
    <w:p>
      <w:pPr>
        <w:pStyle w:val="1031"/>
        <w:ind w:left="0" w:firstLine="420"/>
        <w:pageBreakBefore w:val="0"/>
        <w:spacing w:line="440" w:lineRule="exact"/>
        <w:tabs>
          <w:tab w:val="left" w:pos="266" w:leader="none"/>
        </w:tabs>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 xml:space="preserve">8.如在开标时间发生系统崩溃等不可预见的情况，造成开评标活动无法正常进行的，将延迟开评标，具体开评标时间另行通知。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white"/>
        </w:rPr>
      </w:r>
      <w:r/>
    </w:p>
    <w:p>
      <w:pPr>
        <w:pStyle w:val="1031"/>
        <w:numPr>
          <w:ilvl w:val="0"/>
          <w:numId w:val="0"/>
        </w:numPr>
        <w:ind w:left="0"/>
        <w:keepLines w:val="0"/>
        <w:keepNext w:val="0"/>
        <w:pageBreakBefore w:val="0"/>
        <w:spacing w:line="440" w:lineRule="exact"/>
        <w:widowControl w:val="off"/>
        <w:tabs>
          <w:tab w:val="left" w:pos="266" w:leader="none"/>
        </w:tabs>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八、</w:t>
      </w:r>
      <w:bookmarkEnd w:id="31"/>
      <w:r>
        <w:rPr>
          <w:rFonts w:hint="eastAsia" w:ascii="宋体" w:hAnsi="宋体" w:eastAsia="宋体" w:cs="宋体"/>
          <w:b/>
          <w:bCs/>
          <w:color w:val="000000"/>
          <w:sz w:val="21"/>
          <w:szCs w:val="21"/>
          <w:highlight w:val="white"/>
        </w:rPr>
        <w:t xml:space="preserve">落实好政府采购履约资金扶持政策</w:t>
      </w:r>
      <w:r>
        <w:rPr>
          <w:rFonts w:hint="eastAsia" w:ascii="宋体" w:hAnsi="宋体" w:eastAsia="宋体" w:cs="宋体"/>
          <w:b/>
          <w:bCs/>
          <w:color w:val="000000"/>
          <w:sz w:val="21"/>
          <w:szCs w:val="21"/>
          <w:highlight w:val="white"/>
          <w:lang w:val="en-US" w:eastAsia="zh-CN"/>
        </w:rPr>
        <w:t xml:space="preserve">及其他相关政策</w:t>
      </w:r>
      <w:r>
        <w:rPr>
          <w:rFonts w:hint="eastAsia" w:ascii="宋体" w:hAnsi="宋体" w:eastAsia="宋体" w:cs="宋体"/>
          <w:b/>
          <w:bCs/>
          <w:color w:val="000000"/>
          <w:sz w:val="21"/>
          <w:szCs w:val="21"/>
          <w:highlight w:val="white"/>
        </w:rPr>
      </w:r>
      <w:r/>
    </w:p>
    <w:p>
      <w:pPr>
        <w:pStyle w:val="1031"/>
        <w:numPr>
          <w:ilvl w:val="0"/>
          <w:numId w:val="0"/>
        </w:numPr>
        <w:ind w:left="0" w:firstLine="422"/>
        <w:keepLines w:val="0"/>
        <w:keepNext w:val="0"/>
        <w:pageBreakBefore w:val="0"/>
        <w:spacing w:line="440" w:lineRule="exact"/>
        <w:widowControl w:val="off"/>
        <w:tabs>
          <w:tab w:val="left" w:pos="266" w:leader="none"/>
        </w:tabs>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lang w:val="en-US" w:eastAsia="zh-CN" w:bidi="ar-SA"/>
        </w:rPr>
        <w:t xml:space="preserve">1、</w:t>
      </w:r>
      <w:r>
        <w:rPr>
          <w:rFonts w:hint="eastAsia" w:ascii="宋体" w:hAnsi="宋体" w:eastAsia="宋体" w:cs="宋体"/>
          <w:b/>
          <w:bCs/>
          <w:color w:val="000000"/>
          <w:sz w:val="21"/>
          <w:szCs w:val="21"/>
          <w:highlight w:val="white"/>
          <w:lang w:val="en-US" w:eastAsia="zh-CN"/>
        </w:rPr>
        <w:t xml:space="preserve">成交</w:t>
      </w:r>
      <w:r>
        <w:rPr>
          <w:rFonts w:hint="eastAsia" w:ascii="宋体" w:hAnsi="宋体" w:eastAsia="宋体" w:cs="宋体"/>
          <w:b/>
          <w:bCs/>
          <w:color w:val="000000"/>
          <w:sz w:val="21"/>
          <w:szCs w:val="21"/>
          <w:highlight w:val="white"/>
        </w:rPr>
        <w:t xml:space="preserve">供应商可凭政府采购合同办理融资贷款，详见江苏政府采购网“政采贷”专栏。</w:t>
      </w:r>
      <w:r>
        <w:rPr>
          <w:rFonts w:hint="eastAsia" w:ascii="宋体" w:hAnsi="宋体" w:eastAsia="宋体" w:cs="宋体"/>
          <w:b/>
          <w:bCs/>
          <w:color w:val="000000"/>
          <w:sz w:val="21"/>
          <w:szCs w:val="21"/>
          <w:highlight w:val="white"/>
        </w:rPr>
      </w:r>
      <w:r/>
    </w:p>
    <w:p>
      <w:pPr>
        <w:pStyle w:val="1136"/>
        <w:numPr>
          <w:ilvl w:val="0"/>
          <w:numId w:val="0"/>
        </w:numPr>
        <w:ind w:left="0" w:firstLine="422"/>
        <w:keepLines w:val="0"/>
        <w:keepNext w:val="0"/>
        <w:pageBreakBefore w:val="0"/>
        <w:spacing w:line="440" w:lineRule="exact"/>
        <w:widowControl w:val="off"/>
        <w:rPr>
          <w:rFonts w:hint="eastAsia" w:ascii="宋体" w:hAnsi="宋体" w:eastAsia="宋体" w:cs="宋体"/>
          <w:b/>
          <w:color w:val="000000"/>
          <w:sz w:val="21"/>
          <w:szCs w:val="21"/>
          <w:highlight w:val="white"/>
        </w:rPr>
      </w:pPr>
      <w:r>
        <w:rPr>
          <w:rFonts w:hint="eastAsia" w:ascii="宋体" w:hAnsi="宋体" w:eastAsia="宋体" w:cs="宋体"/>
          <w:b/>
          <w:color w:val="000000"/>
          <w:sz w:val="21"/>
          <w:szCs w:val="21"/>
          <w:lang w:val="en-US" w:eastAsia="zh-CN" w:bidi="ar-SA"/>
        </w:rPr>
        <w:t xml:space="preserve">2、</w:t>
      </w:r>
      <w:r>
        <w:rPr>
          <w:rFonts w:hint="eastAsia" w:ascii="宋体" w:hAnsi="宋体" w:eastAsia="宋体" w:cs="宋体"/>
          <w:b/>
          <w:color w:val="000000"/>
          <w:sz w:val="21"/>
          <w:szCs w:val="21"/>
          <w:highlight w:val="whit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color w:val="000000"/>
          <w:sz w:val="21"/>
          <w:szCs w:val="21"/>
          <w:highlight w:val="white"/>
        </w:rPr>
      </w:r>
      <w:r/>
    </w:p>
    <w:p>
      <w:pPr>
        <w:pStyle w:val="1031"/>
        <w:numPr>
          <w:ilvl w:val="0"/>
          <w:numId w:val="0"/>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b/>
          <w:bCs/>
          <w:color w:val="000000"/>
          <w:sz w:val="21"/>
          <w:szCs w:val="21"/>
          <w:highlight w:val="white"/>
        </w:rPr>
        <w:t xml:space="preserve">严格执行政府采购关于支持</w:t>
      </w:r>
      <w:r>
        <w:rPr>
          <w:rFonts w:hint="eastAsia" w:ascii="宋体" w:hAnsi="宋体" w:eastAsia="宋体" w:cs="宋体"/>
          <w:b/>
          <w:bCs/>
          <w:color w:val="000000"/>
          <w:sz w:val="21"/>
          <w:szCs w:val="21"/>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highlight w:val="white"/>
        </w:rPr>
      </w:r>
      <w:r/>
    </w:p>
    <w:p>
      <w:pPr>
        <w:pStyle w:val="1031"/>
        <w:numPr>
          <w:ilvl w:val="0"/>
          <w:numId w:val="0"/>
        </w:numPr>
        <w:ind w:left="0" w:firstLine="422"/>
        <w:keepLines w:val="0"/>
        <w:keepNext w:val="0"/>
        <w:pageBreakBefore w:val="0"/>
        <w:spacing w:line="360" w:lineRule="auto"/>
        <w:widowControl w:val="off"/>
        <w:tabs>
          <w:tab w:val="left" w:pos="266" w:leader="none"/>
        </w:tabs>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b/>
          <w:bCs/>
          <w:color w:val="000000"/>
          <w:sz w:val="21"/>
          <w:szCs w:val="21"/>
          <w:highlight w:val="white"/>
          <w:lang w:val="en-US" w:eastAsia="zh-CN"/>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 w:val="21"/>
          <w:szCs w:val="21"/>
          <w:highlight w:val="white"/>
          <w:u w:val="single"/>
        </w:rPr>
      </w:r>
      <w:r/>
    </w:p>
    <w:p>
      <w:pPr>
        <w:pStyle w:val="1097"/>
        <w:pageBreakBefore w:val="0"/>
        <w:spacing w:before="0" w:after="0" w:line="360" w:lineRule="auto"/>
        <w:rPr>
          <w:rFonts w:hint="eastAsia" w:ascii="宋体" w:hAnsi="宋体" w:eastAsia="宋体" w:cs="宋体"/>
          <w:b/>
          <w:bCs w:val="0"/>
          <w:color w:val="000000"/>
          <w:sz w:val="21"/>
          <w:szCs w:val="21"/>
          <w:highlight w:val="white"/>
        </w:rPr>
      </w:pPr>
      <w:r>
        <w:rPr>
          <w:rFonts w:hint="eastAsia" w:ascii="宋体" w:hAnsi="宋体" w:eastAsia="宋体" w:cs="宋体"/>
          <w:b/>
          <w:bCs w:val="0"/>
          <w:color w:val="000000"/>
          <w:sz w:val="21"/>
          <w:szCs w:val="21"/>
          <w:highlight w:val="white"/>
        </w:rPr>
        <w:t xml:space="preserve">九、本次竞争性磋商联系方式</w:t>
      </w:r>
      <w:r>
        <w:rPr>
          <w:rFonts w:hint="eastAsia" w:ascii="宋体" w:hAnsi="宋体" w:eastAsia="宋体" w:cs="宋体"/>
          <w:b/>
          <w:bCs w:val="0"/>
          <w:color w:val="000000"/>
          <w:sz w:val="21"/>
          <w:szCs w:val="21"/>
          <w:highlight w:val="white"/>
        </w:rPr>
      </w:r>
      <w:r/>
    </w:p>
    <w:p>
      <w:pPr>
        <w:pStyle w:val="1031"/>
        <w:spacing w:line="360" w:lineRule="auto"/>
      </w:pPr>
      <w:r>
        <w:rPr>
          <w:rFonts w:hint="eastAsia"/>
        </w:rPr>
        <w:t xml:space="preserve">1.采购人信息</w:t>
      </w:r>
      <w:bookmarkEnd w:id="21"/>
      <w:r/>
      <w:bookmarkEnd w:id="22"/>
      <w:r/>
      <w:bookmarkEnd w:id="23"/>
      <w:r/>
      <w:bookmarkEnd w:id="24"/>
      <w:r/>
      <w:r/>
    </w:p>
    <w:p>
      <w:pPr>
        <w:pStyle w:val="1031"/>
        <w:ind w:firstLine="525"/>
        <w:spacing w:line="360" w:lineRule="auto"/>
        <w:rPr>
          <w:rFonts w:ascii="宋体" w:hAnsi="宋体" w:cs="宋体"/>
          <w:color w:val="000000"/>
          <w:szCs w:val="21"/>
        </w:rPr>
      </w:pPr>
      <w:r>
        <w:rPr>
          <w:rFonts w:hint="eastAsia" w:ascii="宋体" w:hAnsi="宋体" w:cs="宋体"/>
          <w:color w:val="000000"/>
          <w:szCs w:val="21"/>
        </w:rPr>
        <w:t xml:space="preserve">名   </w:t>
      </w:r>
      <w:r>
        <w:rPr>
          <w:rFonts w:hint="eastAsia" w:ascii="宋体" w:hAnsi="宋体" w:cs="宋体"/>
          <w:color w:val="000000"/>
          <w:szCs w:val="21"/>
        </w:rPr>
        <w:t xml:space="preserve"> 称：</w:t>
      </w:r>
      <w:r>
        <w:rPr>
          <w:rFonts w:hint="eastAsia" w:ascii="宋体" w:hAnsi="宋体" w:cs="宋体"/>
          <w:color w:val="000000"/>
          <w:szCs w:val="21"/>
          <w:u w:val="single"/>
          <w:lang w:val="en-US" w:eastAsia="zh-CN"/>
        </w:rPr>
        <w:t xml:space="preserve">仪征市人民医院</w:t>
      </w:r>
      <w:r>
        <w:rPr>
          <w:rFonts w:hint="eastAsia" w:ascii="宋体" w:hAnsi="宋体" w:cs="宋体"/>
          <w:color w:val="000000"/>
          <w:szCs w:val="21"/>
          <w:u w:val="single"/>
        </w:rPr>
        <w:t xml:space="preserve">  </w:t>
      </w:r>
      <w:r>
        <w:rPr>
          <w:rFonts w:ascii="宋体" w:hAnsi="宋体" w:cs="宋体"/>
          <w:color w:val="000000"/>
          <w:szCs w:val="21"/>
        </w:rPr>
      </w:r>
      <w:r/>
    </w:p>
    <w:p>
      <w:pPr>
        <w:pStyle w:val="1031"/>
        <w:ind w:firstLine="525"/>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江苏省扬州市仪征市东园南路61号</w:t>
      </w:r>
      <w:r>
        <w:rPr>
          <w:rFonts w:hint="eastAsia" w:ascii="宋体" w:hAnsi="宋体" w:cs="宋体"/>
          <w:color w:val="000000"/>
          <w:szCs w:val="21"/>
          <w:u w:val="single"/>
        </w:rPr>
      </w:r>
      <w:r/>
    </w:p>
    <w:p>
      <w:pPr>
        <w:pStyle w:val="1031"/>
        <w:ind w:firstLine="525"/>
        <w:jc w:val="left"/>
        <w:spacing w:line="360" w:lineRule="auto"/>
        <w:rPr>
          <w:rFonts w:ascii="宋体" w:hAnsi="宋体" w:eastAsia="宋体" w:cs="宋体"/>
          <w:color w:val="000000"/>
          <w:szCs w:val="21"/>
          <w:u w:val="single"/>
          <w:lang w:val="en-US" w:eastAsia="zh-CN"/>
        </w:rPr>
      </w:pPr>
      <w:r>
        <w:rPr>
          <w:rFonts w:hint="eastAsia" w:ascii="宋体" w:hAnsi="宋体" w:cs="宋体"/>
          <w:color w:val="000000"/>
          <w:szCs w:val="21"/>
        </w:rPr>
        <w:t xml:space="preserve">联 系 人：</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张老师</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ascii="宋体" w:hAnsi="宋体" w:eastAsia="宋体" w:cs="宋体"/>
          <w:color w:val="000000"/>
          <w:szCs w:val="21"/>
          <w:u w:val="single"/>
          <w:lang w:val="en-US" w:eastAsia="zh-CN"/>
        </w:rPr>
      </w:r>
      <w:r/>
    </w:p>
    <w:p>
      <w:pPr>
        <w:pStyle w:val="1031"/>
        <w:ind w:firstLine="525"/>
        <w:spacing w:line="360" w:lineRule="auto"/>
        <w:rPr>
          <w:rFonts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  0514-83450109</w:t>
      </w:r>
      <w:r>
        <w:rPr>
          <w:rFonts w:hint="eastAsia" w:ascii="宋体" w:hAnsi="宋体" w:cs="宋体"/>
          <w:color w:val="000000"/>
          <w:szCs w:val="21"/>
          <w:u w:val="single"/>
          <w:lang w:val="en-US" w:eastAsia="zh-CN"/>
        </w:rPr>
        <w:t xml:space="preserve">       </w:t>
      </w:r>
      <w:r>
        <w:rPr>
          <w:rFonts w:ascii="宋体" w:hAnsi="宋体" w:cs="宋体"/>
          <w:color w:val="000000"/>
          <w:szCs w:val="21"/>
        </w:rPr>
      </w:r>
      <w:r/>
    </w:p>
    <w:p>
      <w:pPr>
        <w:pStyle w:val="1031"/>
        <w:spacing w:line="360" w:lineRule="auto"/>
      </w:pPr>
      <w:r/>
      <w:bookmarkStart w:id="32" w:name="_Toc28359097"/>
      <w:r/>
      <w:bookmarkStart w:id="33" w:name="_Toc35393807"/>
      <w:r/>
      <w:bookmarkStart w:id="34" w:name="_Toc35393638"/>
      <w:r/>
      <w:bookmarkStart w:id="35" w:name="_Toc28359020"/>
      <w:r>
        <w:rPr>
          <w:rFonts w:hint="eastAsia"/>
        </w:rPr>
        <w:t xml:space="preserve">2.采购代理机构信息</w:t>
      </w:r>
      <w:bookmarkEnd w:id="32"/>
      <w:r/>
      <w:bookmarkEnd w:id="33"/>
      <w:r/>
      <w:bookmarkEnd w:id="34"/>
      <w:r/>
      <w:bookmarkEnd w:id="35"/>
      <w:r/>
      <w:r/>
    </w:p>
    <w:p>
      <w:pPr>
        <w:pStyle w:val="1031"/>
        <w:ind w:firstLine="420"/>
        <w:spacing w:line="360" w:lineRule="auto"/>
        <w:rPr>
          <w:rFonts w:ascii="宋体" w:hAnsi="宋体" w:cs="宋体"/>
          <w:szCs w:val="21"/>
        </w:rPr>
      </w:pPr>
      <w:r/>
      <w:bookmarkStart w:id="36" w:name="_Toc35393639"/>
      <w:r/>
      <w:bookmarkStart w:id="37" w:name="_Toc35393808"/>
      <w:r/>
      <w:bookmarkStart w:id="38" w:name="_Toc28359021"/>
      <w:r/>
      <w:bookmarkStart w:id="39" w:name="_Toc28359098"/>
      <w:r>
        <w:rPr>
          <w:rFonts w:hint="eastAsia" w:ascii="宋体" w:hAnsi="宋体" w:cs="宋体"/>
          <w:szCs w:val="21"/>
        </w:rPr>
        <w:t xml:space="preserve">名 称：</w:t>
      </w:r>
      <w:r>
        <w:rPr>
          <w:rFonts w:hint="eastAsia" w:ascii="宋体" w:hAnsi="宋体"/>
          <w:szCs w:val="21"/>
          <w:u w:val="single"/>
        </w:rPr>
        <w:t xml:space="preserve">江苏星宇仪邮项目管理有限公司</w:t>
      </w:r>
      <w:r>
        <w:rPr>
          <w:rFonts w:ascii="宋体" w:hAnsi="宋体" w:cs="宋体"/>
          <w:szCs w:val="21"/>
        </w:rPr>
      </w:r>
      <w:r/>
    </w:p>
    <w:p>
      <w:pPr>
        <w:pStyle w:val="1031"/>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szCs w:val="21"/>
          <w:u w:val="single"/>
        </w:rPr>
        <w:t xml:space="preserve">仪征市怡人金街B号楼       </w:t>
      </w:r>
      <w:r>
        <w:rPr>
          <w:rFonts w:ascii="宋体" w:hAnsi="宋体" w:cs="宋体"/>
          <w:szCs w:val="21"/>
        </w:rPr>
      </w:r>
      <w:r/>
    </w:p>
    <w:p>
      <w:pPr>
        <w:pStyle w:val="1031"/>
        <w:ind w:firstLine="420"/>
        <w:spacing w:line="360" w:lineRule="auto"/>
        <w:rPr>
          <w:rFonts w:hint="eastAsia" w:hAnsi="宋体"/>
          <w:u w:val="single"/>
        </w:rPr>
      </w:pPr>
      <w:r>
        <w:rPr>
          <w:rFonts w:hint="eastAsia" w:ascii="宋体" w:hAnsi="宋体" w:cs="宋体"/>
          <w:szCs w:val="21"/>
        </w:rPr>
        <w:t xml:space="preserve">联系人：</w:t>
      </w:r>
      <w:r>
        <w:rPr>
          <w:rFonts w:hint="eastAsia" w:hAnsi="宋体"/>
          <w:u w:val="single"/>
        </w:rPr>
        <w:t xml:space="preserve">    李</w:t>
      </w:r>
      <w:r>
        <w:rPr>
          <w:rFonts w:hint="eastAsia" w:hAnsi="宋体"/>
          <w:u w:val="single"/>
          <w:lang w:val="en-US" w:eastAsia="zh-CN"/>
        </w:rPr>
        <w:t xml:space="preserve">承锴</w:t>
      </w:r>
      <w:r>
        <w:rPr>
          <w:rFonts w:hint="eastAsia" w:hAnsi="宋体"/>
          <w:u w:val="single"/>
        </w:rPr>
        <w:t xml:space="preserve">                 </w:t>
      </w:r>
      <w:r>
        <w:rPr>
          <w:rFonts w:hint="eastAsia" w:hAnsi="宋体"/>
          <w:u w:val="single"/>
        </w:rPr>
      </w:r>
      <w:r/>
    </w:p>
    <w:p>
      <w:pPr>
        <w:pStyle w:val="1031"/>
        <w:ind w:firstLine="420"/>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szCs w:val="21"/>
          <w:u w:val="single"/>
          <w:lang w:val="en-US" w:eastAsia="zh-CN"/>
        </w:rPr>
        <w:t xml:space="preserve">18762771358</w:t>
      </w:r>
      <w:r>
        <w:rPr>
          <w:rFonts w:hint="eastAsia" w:ascii="宋体" w:hAnsi="宋体"/>
          <w:szCs w:val="21"/>
          <w:u w:val="single"/>
        </w:rPr>
        <w:t xml:space="preserve">           </w:t>
      </w:r>
      <w:r>
        <w:rPr>
          <w:rFonts w:ascii="宋体" w:hAnsi="宋体" w:cs="宋体"/>
          <w:szCs w:val="21"/>
          <w:u w:val="single"/>
        </w:rPr>
      </w:r>
      <w:r/>
    </w:p>
    <w:p>
      <w:pPr>
        <w:pStyle w:val="1031"/>
        <w:spacing w:line="360" w:lineRule="auto"/>
        <w:rPr>
          <w:rFonts w:hint="eastAsia"/>
        </w:rPr>
      </w:pPr>
      <w:r/>
      <w:bookmarkEnd w:id="1"/>
      <w:r/>
      <w:bookmarkEnd w:id="36"/>
      <w:r/>
      <w:bookmarkEnd w:id="37"/>
      <w:r/>
      <w:bookmarkEnd w:id="38"/>
      <w:r/>
      <w:bookmarkEnd w:id="39"/>
      <w:r/>
      <w:bookmarkStart w:id="40" w:name="_Toc120614211"/>
      <w:r/>
      <w:bookmarkStart w:id="41" w:name="_Toc453"/>
      <w:r>
        <w:rPr>
          <w:rFonts w:hint="eastAsia"/>
        </w:rPr>
      </w:r>
      <w:r/>
    </w:p>
    <w:p>
      <w:pPr>
        <w:pStyle w:val="1114"/>
        <w:jc w:val="center"/>
        <w:keepLines/>
        <w:keepNext/>
        <w:pageBreakBefore w:val="0"/>
        <w:spacing w:before="0" w:after="0"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第二章 磋商须知</w:t>
      </w:r>
      <w:r>
        <w:rPr>
          <w:rFonts w:hint="eastAsia" w:ascii="宋体" w:hAnsi="宋体" w:eastAsia="宋体" w:cs="宋体"/>
          <w:color w:val="000000"/>
          <w:highlight w:val="white"/>
        </w:rPr>
      </w:r>
      <w:r/>
    </w:p>
    <w:p>
      <w:pPr>
        <w:pStyle w:val="1052"/>
        <w:rPr>
          <w:rFonts w:hint="eastAsia"/>
        </w:rPr>
      </w:pPr>
      <w:r>
        <w:rPr>
          <w:rFonts w:hint="eastAsia"/>
        </w:rPr>
      </w:r>
      <w:r/>
    </w:p>
    <w:p>
      <w:pPr>
        <w:pStyle w:val="1052"/>
        <w:rPr>
          <w:rFonts w:hint="eastAsia"/>
        </w:rPr>
      </w:pPr>
      <w:r>
        <w:rPr>
          <w:rFonts w:hint="eastAsia"/>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bookmarkEnd w:id="40"/>
      <w:r>
        <w:rPr>
          <w:rFonts w:hint="eastAsia" w:ascii="宋体" w:hAnsi="宋体" w:eastAsia="宋体" w:cs="宋体"/>
          <w:color w:val="000000"/>
          <w:highlight w:val="white"/>
        </w:rPr>
        <w:t xml:space="preserve">1、采购方式</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 本次采购采取竞争性磋商方式，本采购文件仅适用</w:t>
      </w:r>
      <w:r>
        <w:rPr>
          <w:rFonts w:hint="eastAsia" w:ascii="宋体" w:hAnsi="宋体" w:cs="宋体"/>
          <w:color w:val="000000"/>
          <w:highlight w:val="white"/>
          <w:lang w:val="en-US" w:eastAsia="zh-CN"/>
        </w:rPr>
        <w:t xml:space="preserve">于</w:t>
      </w:r>
      <w:r>
        <w:rPr>
          <w:rFonts w:hint="eastAsia" w:ascii="宋体" w:hAnsi="宋体" w:cs="宋体"/>
          <w:color w:val="000000"/>
          <w:highlight w:val="white"/>
          <w:lang w:eastAsia="zh-CN"/>
        </w:rPr>
        <w:t xml:space="preserve">JSXYYY-2026-04</w:t>
      </w:r>
      <w:r>
        <w:rPr>
          <w:rFonts w:hint="eastAsia" w:ascii="宋体" w:hAnsi="宋体" w:eastAsia="宋体" w:cs="宋体"/>
          <w:color w:val="000000"/>
          <w:highlight w:val="white"/>
        </w:rPr>
        <w:t xml:space="preserve">号项目。</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2、供应商</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2.1 参加竞争性磋商的供应商以下简称“供应商”，是指参加磋商并符合采购文件规定资格条件的法人、其他组织或者自然人。</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2.2合格的供应商</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2.2.1 满足采购公告中供应商的资格条件要求的规定。</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2.2.2 满足本文件实质性条款的规定。</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3、适用法律</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3.1 本次采购及由此产生的合同受中华人民共和国有关的法律法规制约和保护。</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4、参加磋商费用</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4.1 供应商应自行承担所有与参加磋商有关的费用，无论磋商过程中的做法和结果如何，（代理公司）(以下简称代理机构)在任何情况下均无义务和责任承担这些费用。</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4.2</w:t>
      </w:r>
      <w:bookmarkStart w:id="42" w:name="_Hlk115095815"/>
      <w:r>
        <w:rPr>
          <w:rFonts w:hint="eastAsia" w:ascii="宋体" w:hAnsi="宋体" w:eastAsia="宋体" w:cs="宋体"/>
          <w:color w:val="000000"/>
          <w:highlight w:val="white"/>
        </w:rPr>
        <w:t xml:space="preserve">本次采购由成交单位在领取成交通知书前按</w:t>
      </w:r>
      <w:r>
        <w:rPr>
          <w:rFonts w:hint="eastAsia" w:ascii="宋体" w:hAnsi="宋体" w:eastAsia="宋体" w:cs="宋体"/>
          <w:color w:val="000000"/>
          <w:highlight w:val="white"/>
          <w:lang w:val="en-US" w:eastAsia="zh-CN"/>
        </w:rPr>
        <w:t xml:space="preserve">国家计委印发的《招标代理服务收费管理暂行办法》(计价格【2002】1980号文)的标准*58%</w:t>
      </w:r>
      <w:r>
        <w:rPr>
          <w:rFonts w:hint="eastAsia" w:ascii="宋体" w:hAnsi="宋体" w:eastAsia="宋体" w:cs="宋体"/>
          <w:color w:val="000000"/>
          <w:highlight w:val="white"/>
        </w:rPr>
        <w:t xml:space="preserve">一次性支付给招标代理</w:t>
      </w:r>
      <w:r>
        <w:rPr>
          <w:rFonts w:hint="eastAsia" w:ascii="宋体" w:hAnsi="宋体" w:eastAsia="宋体" w:cs="宋体"/>
          <w:color w:val="000000"/>
          <w:highlight w:val="white"/>
          <w:lang w:val="en-US" w:eastAsia="zh-CN"/>
        </w:rPr>
        <w:t xml:space="preserve">机构代理服务费。</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（1）代理服务费以人民币支付； </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（2）代理服务费一次性以电汇、转账等非现金形式支付； </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（3）招标代理服务费不在磋商报价中单列，包含在磋商总价中，由成交单位支付给代理机构。 </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4.3专家评审费按扬财购【2020】40 号文《关于进一步规范扬州市政府采购专家评审费标准的通知》执行，由采购人一次性支付。</w:t>
      </w:r>
      <w:bookmarkEnd w:id="42"/>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5、采购文件的约束力</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5.1 供应商一旦参加本项目采购活动，即被认为接受了本采购文件的规定和约束。</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6、采购文件构成</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6.1 采购文件有以下部分组成：</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（1）采购公告</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（2）磋商须知</w:t>
      </w:r>
      <w:r>
        <w:rPr>
          <w:rFonts w:hint="eastAsia" w:ascii="宋体" w:hAnsi="宋体" w:eastAsia="宋体" w:cs="宋体"/>
          <w:color w:val="000000"/>
          <w:highlight w:val="white"/>
        </w:rPr>
        <w:tab/>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（3）合同条款及格式</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（4）项目需求</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（5）评审方法与评审标准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（6）竞争性磋商响应文件格式</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请仔细检查采购文件是否齐全，如有缺漏请立即与代理机构联系解决。</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6.3 采购文件如果要求供应商提交备选响应方案的，供应商可以提交备选方案；否则，备选方案将被拒绝。</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7</w:t>
      </w:r>
      <w:r>
        <w:rPr>
          <w:rFonts w:hint="eastAsia" w:ascii="宋体" w:hAnsi="宋体" w:eastAsia="宋体" w:cs="宋体"/>
          <w:b/>
          <w:bCs/>
          <w:color w:val="000000"/>
          <w:highlight w:val="white"/>
        </w:rPr>
        <w:t xml:space="preserve">、</w:t>
      </w:r>
      <w:r>
        <w:rPr>
          <w:rFonts w:hint="eastAsia" w:ascii="宋体" w:hAnsi="宋体" w:eastAsia="宋体" w:cs="宋体"/>
          <w:color w:val="000000"/>
          <w:highlight w:val="white"/>
        </w:rPr>
        <w:t xml:space="preserve">采购文件的澄清</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8</w:t>
      </w:r>
      <w:r>
        <w:rPr>
          <w:rFonts w:hint="eastAsia" w:ascii="宋体" w:hAnsi="宋体" w:eastAsia="宋体" w:cs="宋体"/>
          <w:b/>
          <w:bCs/>
          <w:color w:val="000000"/>
          <w:highlight w:val="white"/>
        </w:rPr>
        <w:t xml:space="preserve">、</w:t>
      </w:r>
      <w:r>
        <w:rPr>
          <w:rFonts w:hint="eastAsia" w:ascii="宋体" w:hAnsi="宋体" w:eastAsia="宋体" w:cs="宋体"/>
          <w:color w:val="000000"/>
          <w:highlight w:val="white"/>
        </w:rPr>
        <w:t xml:space="preserve">采购文件的修改</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8.2采购文件的修改将在“仪征市政府采购网”、“扬州市政府采购网”、“江苏省政府采购网”“中国政府采购网”公布，补充文件将作为采购文件的组成部分，并对供应商具有约束力。</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9、采购文件的语言、度量衡单位、货币</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9.1供应商提交的响应文件以及供应商与代理机构就有关磋商的所有来往通知、函件和文件均应使用简体中文。</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9.2 除技术性能另有规定外，采购文件所使用的度量衡单位，均须采用国家法定计量单位。</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10、响应文件构成</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10.1磋商文件由以下部分组成基本目录、资格审查内容、符合性审查内容、</w:t>
      </w:r>
      <w:r>
        <w:rPr>
          <w:rFonts w:hint="eastAsia" w:ascii="宋体" w:hAnsi="宋体" w:cs="宋体"/>
          <w:color w:val="000000"/>
          <w:highlight w:val="white"/>
          <w:lang w:val="en-US" w:eastAsia="zh-CN"/>
        </w:rPr>
        <w:t xml:space="preserve">综合评分内容、</w:t>
      </w:r>
      <w:r>
        <w:rPr>
          <w:rFonts w:hint="eastAsia" w:ascii="宋体" w:hAnsi="宋体" w:eastAsia="宋体" w:cs="宋体"/>
          <w:color w:val="000000"/>
          <w:highlight w:val="white"/>
        </w:rPr>
        <w:t xml:space="preserve">价格扣除证明文件等部分</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highlight w:val="white"/>
        </w:rPr>
      </w:r>
      <w:r/>
    </w:p>
    <w:p>
      <w:pPr>
        <w:pStyle w:val="1031"/>
        <w:ind w:firstLine="480"/>
        <w:spacing w:line="400" w:lineRule="exact"/>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0"/>
          <w:lang w:val="en-US" w:eastAsia="zh-CN"/>
        </w:rPr>
        <w:t xml:space="preserve">10</w:t>
      </w:r>
      <w:r>
        <w:rPr>
          <w:rFonts w:ascii="宋体" w:hAnsi="宋体" w:cs="宋体"/>
          <w:color w:val="000000"/>
          <w:sz w:val="21"/>
          <w:szCs w:val="20"/>
        </w:rPr>
        <w:t xml:space="preserve">.</w:t>
      </w:r>
      <w:r>
        <w:rPr>
          <w:rFonts w:hint="eastAsia" w:ascii="宋体" w:hAnsi="宋体" w:cs="宋体"/>
          <w:color w:val="000000"/>
          <w:sz w:val="21"/>
          <w:szCs w:val="20"/>
          <w:lang w:val="en-US" w:eastAsia="zh-CN"/>
        </w:rPr>
        <w:t xml:space="preserve">3</w:t>
      </w:r>
      <w:r>
        <w:rPr>
          <w:rFonts w:ascii="宋体" w:hAnsi="宋体" w:cs="宋体"/>
          <w:color w:val="000000"/>
          <w:sz w:val="21"/>
          <w:szCs w:val="20"/>
        </w:rPr>
        <w:t xml:space="preserve"> 如标书制作工具中格式和内容与</w:t>
      </w:r>
      <w:r>
        <w:rPr>
          <w:rFonts w:hint="eastAsia" w:ascii="宋体" w:hAnsi="宋体" w:cs="宋体"/>
          <w:color w:val="000000"/>
          <w:sz w:val="21"/>
          <w:szCs w:val="20"/>
        </w:rPr>
        <w:t xml:space="preserve">“仪征市政府采购网”、“扬州市政府采购网”、“江苏省政府采购网”“中国政府采购网”</w:t>
      </w:r>
      <w:r>
        <w:rPr>
          <w:rFonts w:ascii="宋体" w:hAnsi="宋体" w:cs="宋体"/>
          <w:color w:val="000000"/>
          <w:sz w:val="21"/>
          <w:szCs w:val="20"/>
        </w:rPr>
        <w:t xml:space="preserve">发布的招标文件不一致，请以</w:t>
      </w:r>
      <w:r>
        <w:rPr>
          <w:rFonts w:hint="eastAsia" w:ascii="宋体" w:hAnsi="宋体" w:cs="宋体"/>
          <w:color w:val="000000"/>
          <w:sz w:val="21"/>
          <w:szCs w:val="20"/>
        </w:rPr>
        <w:t xml:space="preserve">“仪征市政府采购网”、“扬州市政府采购网”、“江苏省政府采购网”“中国政府采购网”</w:t>
      </w:r>
      <w:r>
        <w:rPr>
          <w:rFonts w:ascii="宋体" w:hAnsi="宋体" w:cs="宋体"/>
          <w:color w:val="000000"/>
          <w:sz w:val="21"/>
          <w:szCs w:val="20"/>
        </w:rPr>
        <w:t xml:space="preserve">发布的招标文件为准。</w:t>
      </w:r>
      <w:r>
        <w:rPr>
          <w:rFonts w:hint="eastAsia"/>
          <w:color w:val="000000"/>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11、证明供应商资格及符合采购文件规定的文件</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11.1供应商应按要求提交资格证明文件及符合采购文件规定的文件。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11.2供应商应提交证明其有资格参加磋商和成交后有能力独立履行合同的文件。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11.3供应商除必须具有履行合同所需提供的产品或服务的能力外，还必须具备相应的财务、技术方面的能力。</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11.4供应商应提交根据合同要求提供的证明服务质量合格以及符合采购文件规定的证明文件。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11.5证明供应商所提供服务与采购文件的要求相一致的文件可以是手册、图纸、文字资料和数据。</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12、磋商响应报价表</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12.2 标的物</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采购人需求的服务供应、安装，调试及有关技术服务等。</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12.3其它费用处理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采购文件未列明，而供应商认为必需的费用也需列入报价。</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13、技术参数响应及偏离表、商务条款响应及偏离表及磋商服务说明</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13.1 对采购文件中的技术与商务条款要求逐项作出响应或偏离，并说明原因；</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13.2 提供参加本项目类似案例简介；</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13.3 详细阐述所投服务的主要组成部分、功能设计、实现思路及关键技术；</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13.4 供应商认为需要的其他技术文件或说明。</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14、服务承诺及售后服务机构、人员的情况介绍</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14.1供应商的服务承诺应按不低于采购文件中商务要求的标准。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15、磋商响应函</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15.1 供应商应按照扬州市政府采购交易管理系统提供的格式完整、正确填写磋商响应函。</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16、磋商响应有效期</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16.1 磋商响应有效期为代理机构规定的响应文件接收截止时间后</w:t>
      </w:r>
      <w:r>
        <w:rPr>
          <w:rFonts w:hint="eastAsia" w:ascii="宋体" w:hAnsi="宋体" w:eastAsia="宋体" w:cs="宋体"/>
          <w:b/>
          <w:bCs/>
          <w:color w:val="000000"/>
          <w:highlight w:val="white"/>
          <w:u w:val="single"/>
        </w:rPr>
        <w:t xml:space="preserve">六十（60）天</w:t>
      </w:r>
      <w:r>
        <w:rPr>
          <w:rFonts w:hint="eastAsia" w:ascii="宋体" w:hAnsi="宋体" w:eastAsia="宋体" w:cs="宋体"/>
          <w:color w:val="000000"/>
          <w:highlight w:val="white"/>
        </w:rPr>
        <w:t xml:space="preserve">。磋商响应有效期比规定短的将被视为非实质性响应性而予以拒绝。</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bookmarkStart w:id="43" w:name="_Toc16938541"/>
      <w:r/>
      <w:bookmarkStart w:id="44" w:name="_Toc20823297"/>
      <w:r>
        <w:rPr>
          <w:rFonts w:hint="eastAsia" w:ascii="宋体" w:hAnsi="宋体" w:eastAsia="宋体" w:cs="宋体"/>
          <w:color w:val="000000"/>
          <w:highlight w:val="white"/>
        </w:rPr>
        <w:t xml:space="preserve">17、响应文件</w:t>
      </w:r>
      <w:bookmarkEnd w:id="43"/>
      <w:r/>
      <w:bookmarkEnd w:id="44"/>
      <w:r>
        <w:rPr>
          <w:rFonts w:hint="eastAsia" w:ascii="宋体" w:hAnsi="宋体" w:eastAsia="宋体" w:cs="宋体"/>
          <w:color w:val="000000"/>
          <w:highlight w:val="white"/>
        </w:rPr>
        <w:t xml:space="preserve">的递交</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17.1 电子响应文件的递交供应商应当按照《操作手册》规定，在磋商响应截止时间前制作并上传电子响应文件。</w:t>
      </w:r>
      <w:bookmarkStart w:id="45" w:name="_Toc20823298"/>
      <w:r/>
      <w:bookmarkStart w:id="46" w:name="_Toc16938542"/>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17.2</w:t>
      </w:r>
      <w:r>
        <w:rPr>
          <w:rFonts w:hint="eastAsia" w:ascii="宋体" w:hAnsi="宋体" w:eastAsia="宋体" w:cs="宋体"/>
          <w:b/>
          <w:bCs/>
          <w:color w:val="000000"/>
          <w:szCs w:val="21"/>
          <w:highlight w:val="white"/>
        </w:rPr>
        <w:t xml:space="preserve">政府采购管理交易系统（苏采云）</w:t>
      </w:r>
      <w:r>
        <w:rPr>
          <w:rFonts w:hint="eastAsia" w:ascii="宋体" w:hAnsi="宋体" w:eastAsia="宋体" w:cs="宋体"/>
          <w:b/>
          <w:color w:val="000000"/>
          <w:szCs w:val="21"/>
          <w:highlight w:val="white"/>
        </w:rPr>
        <w:t xml:space="preserve">相关要求是本采购文件的组成部分。</w:t>
      </w:r>
      <w:r>
        <w:rPr>
          <w:rFonts w:hint="eastAsia" w:ascii="宋体" w:hAnsi="宋体" w:eastAsia="宋体" w:cs="宋体"/>
          <w:b/>
          <w:color w:val="000000"/>
          <w:szCs w:val="21"/>
          <w:highlight w:val="white"/>
        </w:rPr>
      </w:r>
      <w:r/>
    </w:p>
    <w:p>
      <w:pPr>
        <w:pStyle w:val="1031"/>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17.3供应商应对 CA 证书妥善保管，如被他人盗用投标，因此带来的结果均由供应商自行承担。</w:t>
      </w:r>
      <w:r>
        <w:rPr>
          <w:rFonts w:hint="eastAsia" w:ascii="宋体" w:hAnsi="宋体" w:eastAsia="宋体" w:cs="宋体"/>
          <w:b/>
          <w:color w:val="000000"/>
          <w:szCs w:val="21"/>
          <w:highlight w:val="white"/>
        </w:rPr>
      </w:r>
      <w:r/>
    </w:p>
    <w:p>
      <w:pPr>
        <w:pStyle w:val="1031"/>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17.4供应商应当对采购文件提出的要求和条件作出实质性响应，并在电子投标系统逐条应答。</w:t>
      </w:r>
      <w:r>
        <w:rPr>
          <w:rFonts w:hint="eastAsia" w:ascii="宋体" w:hAnsi="宋体" w:eastAsia="宋体" w:cs="宋体"/>
          <w:b/>
          <w:color w:val="000000"/>
          <w:szCs w:val="21"/>
          <w:highlight w:val="white"/>
        </w:rPr>
      </w:r>
      <w:r/>
    </w:p>
    <w:p>
      <w:pPr>
        <w:pStyle w:val="1031"/>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17.5</w:t>
      </w:r>
      <w:r>
        <w:rPr>
          <w:rFonts w:hint="eastAsia" w:ascii="宋体" w:hAnsi="宋体" w:eastAsia="宋体" w:cs="宋体"/>
          <w:b/>
          <w:bCs/>
          <w:color w:val="000000"/>
          <w:highlight w:val="white"/>
        </w:rPr>
        <w:t xml:space="preserve">供应商</w:t>
      </w:r>
      <w:r>
        <w:rPr>
          <w:rFonts w:hint="eastAsia" w:ascii="宋体" w:hAnsi="宋体" w:eastAsia="宋体" w:cs="宋体"/>
          <w:b/>
          <w:color w:val="000000"/>
          <w:szCs w:val="21"/>
          <w:highlight w:val="white"/>
        </w:rPr>
        <w:t xml:space="preserve">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white"/>
        </w:rPr>
      </w:r>
      <w:r/>
    </w:p>
    <w:p>
      <w:pPr>
        <w:pStyle w:val="1031"/>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17.6</w:t>
      </w:r>
      <w:r>
        <w:rPr>
          <w:rFonts w:hint="eastAsia" w:ascii="宋体" w:hAnsi="宋体" w:eastAsia="宋体" w:cs="宋体"/>
          <w:b/>
          <w:bCs/>
          <w:color w:val="000000"/>
          <w:highlight w:val="white"/>
        </w:rPr>
        <w:t xml:space="preserve">供应商</w:t>
      </w:r>
      <w:r>
        <w:rPr>
          <w:rFonts w:hint="eastAsia" w:ascii="宋体" w:hAnsi="宋体" w:eastAsia="宋体" w:cs="宋体"/>
          <w:b/>
          <w:color w:val="000000"/>
          <w:szCs w:val="21"/>
          <w:highlight w:val="white"/>
        </w:rPr>
        <w:t xml:space="preserve">应当在采购文件要求提交响应文件的截止时间前，将响应文件提交至“苏采云”系统，逾期提交的响应文件，“苏采云”系统将自动拒收。</w:t>
      </w:r>
      <w:r>
        <w:rPr>
          <w:rFonts w:hint="eastAsia" w:ascii="宋体" w:hAnsi="宋体" w:eastAsia="宋体" w:cs="宋体"/>
          <w:b/>
          <w:color w:val="000000"/>
          <w:szCs w:val="21"/>
          <w:highlight w:val="white"/>
        </w:rPr>
      </w:r>
      <w:r/>
    </w:p>
    <w:p>
      <w:pPr>
        <w:pStyle w:val="1031"/>
        <w:ind w:firstLine="422"/>
        <w:keepLines w:val="0"/>
        <w:keepNext w:val="0"/>
        <w:pageBreakBefore w:val="0"/>
        <w:spacing w:line="360" w:lineRule="auto"/>
        <w:widowControl w:val="off"/>
        <w:rPr>
          <w:rFonts w:hint="eastAsia"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17.7各供应商应在规定时间内凭CA证书进行网上解密。</w:t>
      </w:r>
      <w:r>
        <w:rPr>
          <w:rFonts w:hint="eastAsia" w:ascii="宋体" w:hAnsi="宋体" w:eastAsia="宋体" w:cs="宋体"/>
          <w:b/>
          <w:color w:val="000000"/>
          <w:szCs w:val="21"/>
          <w:highlight w:val="white"/>
        </w:rPr>
      </w:r>
      <w:r/>
    </w:p>
    <w:p>
      <w:pPr>
        <w:pStyle w:val="1031"/>
        <w:ind w:firstLine="422"/>
        <w:keepLines w:val="0"/>
        <w:keepNext w:val="0"/>
        <w:pageBreakBefore w:val="0"/>
        <w:spacing w:line="360" w:lineRule="auto"/>
        <w:widowControl w:val="off"/>
        <w:rPr>
          <w:rFonts w:hint="eastAsia" w:ascii="宋体" w:hAnsi="宋体" w:eastAsia="宋体" w:cs="宋体"/>
          <w:bCs/>
          <w:color w:val="000000"/>
          <w:sz w:val="24"/>
          <w:highlight w:val="white"/>
        </w:rPr>
      </w:pPr>
      <w:r>
        <w:rPr>
          <w:rFonts w:hint="eastAsia" w:ascii="宋体" w:hAnsi="宋体" w:eastAsia="宋体" w:cs="宋体"/>
          <w:b/>
          <w:bCs/>
          <w:color w:val="000000"/>
          <w:highlight w:val="white"/>
        </w:rPr>
        <w:t xml:space="preserve">18、磋商响应截止日期</w:t>
      </w:r>
      <w:bookmarkEnd w:id="45"/>
      <w:r/>
      <w:bookmarkEnd w:id="46"/>
      <w:r>
        <w:rPr>
          <w:rFonts w:hint="eastAsia" w:ascii="宋体" w:hAnsi="宋体" w:eastAsia="宋体" w:cs="宋体"/>
          <w:bCs/>
          <w:color w:val="000000"/>
          <w:sz w:val="24"/>
          <w:highlight w:val="white"/>
        </w:rPr>
      </w:r>
      <w:r/>
    </w:p>
    <w:p>
      <w:pPr>
        <w:pStyle w:val="1031"/>
        <w:ind w:firstLine="420"/>
        <w:keepLines w:val="0"/>
        <w:keepNext w:val="0"/>
        <w:pageBreakBefore w:val="0"/>
        <w:spacing w:line="360" w:lineRule="auto"/>
        <w:widowControl w:val="off"/>
        <w:rPr>
          <w:rFonts w:hint="eastAsia" w:ascii="宋体" w:hAnsi="宋体" w:eastAsia="宋体" w:cs="宋体"/>
          <w:bCs/>
          <w:i/>
          <w:color w:val="000000"/>
          <w:highlight w:val="white"/>
          <w:u w:val="single"/>
        </w:rPr>
      </w:pPr>
      <w:r>
        <w:rPr>
          <w:rFonts w:hint="eastAsia" w:ascii="宋体" w:hAnsi="宋体" w:eastAsia="宋体" w:cs="宋体"/>
          <w:i/>
          <w:color w:val="000000"/>
          <w:highlight w:val="white"/>
          <w:u w:val="single"/>
        </w:rPr>
        <w:t xml:space="preserve">18.1</w:t>
      </w:r>
      <w:r>
        <w:rPr>
          <w:rFonts w:hint="eastAsia" w:ascii="宋体" w:hAnsi="宋体" w:eastAsia="宋体" w:cs="宋体"/>
          <w:bCs/>
          <w:i/>
          <w:color w:val="000000"/>
          <w:highlight w:val="white"/>
          <w:u w:val="single"/>
        </w:rPr>
        <w:t xml:space="preserve"> 供应商上传电子响应文件的时间不得迟于采购公告中规定的磋商响应截止时间。</w:t>
      </w:r>
      <w:r>
        <w:rPr>
          <w:rFonts w:hint="eastAsia" w:ascii="宋体" w:hAnsi="宋体" w:eastAsia="宋体" w:cs="宋体"/>
          <w:bCs/>
          <w:i/>
          <w:color w:val="000000"/>
          <w:highlight w:val="white"/>
          <w:u w:val="singl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bookmarkStart w:id="47" w:name="_Toc16938543"/>
      <w:r/>
      <w:bookmarkStart w:id="48" w:name="_Toc20823299"/>
      <w:r>
        <w:rPr>
          <w:rFonts w:hint="eastAsia" w:ascii="宋体" w:hAnsi="宋体" w:eastAsia="宋体" w:cs="宋体"/>
          <w:color w:val="000000"/>
          <w:highlight w:val="white"/>
        </w:rPr>
        <w:t xml:space="preserve">19、响应文件</w:t>
      </w:r>
      <w:bookmarkEnd w:id="47"/>
      <w:r/>
      <w:bookmarkEnd w:id="48"/>
      <w:r>
        <w:rPr>
          <w:rFonts w:hint="eastAsia" w:ascii="宋体" w:hAnsi="宋体" w:eastAsia="宋体" w:cs="宋体"/>
          <w:color w:val="000000"/>
          <w:highlight w:val="white"/>
        </w:rPr>
        <w:t xml:space="preserve">的拒收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19.1代理机构拒绝接收在其规定的磋商截止时间后上传的任何响应文件。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bookmarkStart w:id="49" w:name="_Toc16938544"/>
      <w:r/>
      <w:bookmarkStart w:id="50" w:name="_Toc20823300"/>
      <w:r>
        <w:rPr>
          <w:rFonts w:hint="eastAsia" w:ascii="宋体" w:hAnsi="宋体" w:eastAsia="宋体" w:cs="宋体"/>
          <w:color w:val="000000"/>
          <w:highlight w:val="white"/>
        </w:rPr>
        <w:t xml:space="preserve">20、响应文件的撤回和修改</w:t>
      </w:r>
      <w:bookmarkEnd w:id="49"/>
      <w:r/>
      <w:bookmarkEnd w:id="50"/>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20.1 响应文件的撤回</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20.1.1 电子响应文件的撤回</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供应商可在磋商截止时间前，撤回其电子响应文件，具体操作方法见《操作手册》。</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20.1.2 供应商撤回电子响应文件，则认为其不再参与本项目磋商谈判。</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20.2 响应文件的修改</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供应商可在磋商截止时间前，对其电子响应文件进行修改，具体操作方法见《操作手册》。</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20.3 在磋商截止时间之后，供应商不得对其电子响应文件作任何修改。</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20.4 在磋商截止时间至采购文件中规定的磋商有效期满之间的这段时间内，供应商不得撤回其响应文件。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21、磋商</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21.1 代理机构将在采购公告中规定的时间和地点组织磋商开始仪式。供应商应当按照《操作手册》规定，参加磋商活动。</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21.2供应商在磋商过程中涉及到的响应文件解密等工作，应按照《操作手册》规定执行。</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22、磋商小组</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22.1</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磋商开始后，代理机构将立即组织磋商小组进行评审。</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22.2磋商小组由采购人代表和有关技术、经济等方面的专家组成，且人员构成符合政府采购有关规定。</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22.3磋商小组独立工作，负责评审有效响应文件并确定成交候选供应商。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23、评审过程的保密与公正</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23.1评审专家应当遵守评审工作纪律，不得泄露评审情况和评审中获悉的商业秘密。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23.2在评审过程中，供应商不得以任何行为影响评审过程，否则其响应文件将被作为无效响应文件。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23.3 在评审期间，代理机构将设专门工作人员与供应商联系。</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23.4 代理机构和磋商小组不向未成交的供应商解释未成交原因，也不公布评审过程中的相关细节。</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24、磋商的澄清</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24.2接到磋商小组澄清要求的供应商应按磋商小组规定的时间和格式在“</w:t>
      </w:r>
      <w:r>
        <w:rPr>
          <w:rFonts w:hint="eastAsia" w:ascii="宋体" w:hAnsi="宋体" w:eastAsia="宋体" w:cs="宋体"/>
          <w:b/>
          <w:bCs/>
          <w:color w:val="000000"/>
          <w:highlight w:val="white"/>
        </w:rPr>
        <w:t xml:space="preserve">政府采购管理交易系统（苏采云）”</w:t>
      </w:r>
      <w:r>
        <w:rPr>
          <w:rFonts w:hint="eastAsia" w:ascii="宋体" w:hAnsi="宋体" w:eastAsia="宋体" w:cs="宋体"/>
          <w:color w:val="000000"/>
          <w:highlight w:val="white"/>
        </w:rPr>
        <w:t xml:space="preserve">中做出澄清，澄清的内容作为响应文件的补充部分。具体操作方式见</w:t>
      </w:r>
      <w:r>
        <w:rPr>
          <w:rFonts w:hint="eastAsia" w:ascii="宋体" w:hAnsi="宋体" w:eastAsia="宋体" w:cs="宋体"/>
          <w:bCs/>
          <w:color w:val="000000"/>
          <w:highlight w:val="white"/>
        </w:rPr>
        <w:t xml:space="preserve">《操作手册》</w:t>
      </w:r>
      <w:r>
        <w:rPr>
          <w:rFonts w:hint="eastAsia" w:ascii="宋体" w:hAnsi="宋体" w:eastAsia="宋体" w:cs="宋体"/>
          <w:color w:val="000000"/>
          <w:highlight w:val="white"/>
        </w:rPr>
        <w:t xml:space="preserve">。</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24.3 接到磋商小组澄清要求的供应商如未按规定做出澄清，其风险由供应商自行承担。</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25、对响应文件的初审</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25.1响应文件初审分为资格审查和符合性审查。</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25.1.1资格审查：依据法律法规和采购文件的规定，由磋商小组对响应文件中的资格证明文件进行审查。以确定供应商是否具备参加磋商的资格。</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bCs/>
          <w:color w:val="000000"/>
          <w:szCs w:val="21"/>
          <w:highlight w:val="white"/>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供应商是否具备磋商资格。查询结果将以网页打印的形式留存并归档。</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25.1.3 未通过资格审查或符合性审查的供应商，代理机构将在</w:t>
      </w:r>
      <w:r>
        <w:rPr>
          <w:rFonts w:hint="eastAsia" w:ascii="宋体" w:hAnsi="宋体" w:eastAsia="宋体" w:cs="宋体"/>
          <w:b/>
          <w:bCs/>
          <w:color w:val="000000"/>
          <w:highlight w:val="white"/>
        </w:rPr>
        <w:t xml:space="preserve">”政府采购管理交易系统（苏采云）”</w:t>
      </w:r>
      <w:r>
        <w:rPr>
          <w:rFonts w:hint="eastAsia" w:ascii="宋体" w:hAnsi="宋体" w:eastAsia="宋体" w:cs="宋体"/>
          <w:color w:val="000000"/>
          <w:highlight w:val="whit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25.4 供应商在开、评标全过程中应保持通讯畅通，并安排专人与代理机构及磋商小组联系。</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26、磋商程序及评审方法和标准</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26.1磋商程序</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26.1.1 对于通过资格性和符合性审查的供应商，磋商小组所有成员将集中与单一供应商在“</w:t>
      </w:r>
      <w:r>
        <w:rPr>
          <w:rFonts w:hint="eastAsia" w:ascii="宋体" w:hAnsi="宋体" w:eastAsia="宋体" w:cs="宋体"/>
          <w:b/>
          <w:bCs/>
          <w:color w:val="000000"/>
          <w:highlight w:val="white"/>
          <w:shd w:val="clear" w:color="ffffff" w:fill="ffffff"/>
        </w:rPr>
        <w:t xml:space="preserve">政府采购管理交易系统（苏采云）</w:t>
      </w:r>
      <w:r>
        <w:rPr>
          <w:rFonts w:hint="eastAsia" w:ascii="宋体" w:hAnsi="宋体" w:eastAsia="宋体" w:cs="宋体"/>
          <w:b/>
          <w:bCs/>
          <w:color w:val="000000"/>
          <w:highlight w:val="white"/>
        </w:rPr>
        <w:t xml:space="preserve">”中分别进行磋商。</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26.2 评审方法和标准</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26.2.2评审标准</w:t>
      </w:r>
      <w:r>
        <w:rPr>
          <w:rFonts w:hint="eastAsia" w:ascii="宋体" w:hAnsi="宋体" w:eastAsia="宋体" w:cs="宋体"/>
          <w:b/>
          <w:bCs/>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见本采购文件第五章规定。</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27、无效响应及采购活动终止的情况</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27.1无效响应条款</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27.1.1 供应商未按照采购文件要求上传电子磋商响应文件的。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27.1.2 供应商未成功解密电子磋商响应文件的。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27.1.3 供应商不具备采购文件中规定资格要求的。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i/>
          <w:color w:val="000000"/>
          <w:highlight w:val="white"/>
          <w:u w:val="single"/>
        </w:rPr>
      </w:pPr>
      <w:r>
        <w:rPr>
          <w:rFonts w:hint="eastAsia" w:ascii="宋体" w:hAnsi="宋体" w:eastAsia="宋体" w:cs="宋体"/>
          <w:bCs/>
          <w:color w:val="000000"/>
          <w:highlight w:val="white"/>
        </w:rPr>
        <w:t xml:space="preserve">27.1.4 未通过符合性审查的。</w:t>
      </w:r>
      <w:r>
        <w:rPr>
          <w:rFonts w:hint="eastAsia" w:ascii="宋体" w:hAnsi="宋体" w:eastAsia="宋体" w:cs="宋体"/>
          <w:bCs/>
          <w:i/>
          <w:color w:val="000000"/>
          <w:highlight w:val="white"/>
          <w:u w:val="single"/>
        </w:rPr>
      </w:r>
      <w:r/>
    </w:p>
    <w:p>
      <w:pPr>
        <w:pStyle w:val="1031"/>
        <w:ind w:firstLine="420"/>
        <w:keepLines w:val="0"/>
        <w:keepNext w:val="0"/>
        <w:pageBreakBefore w:val="0"/>
        <w:spacing w:line="360" w:lineRule="auto"/>
        <w:widowControl w:val="off"/>
        <w:rPr>
          <w:rFonts w:hint="eastAsia" w:ascii="宋体" w:hAnsi="宋体" w:eastAsia="宋体" w:cs="宋体"/>
          <w:bCs/>
          <w:i/>
          <w:color w:val="000000"/>
          <w:highlight w:val="white"/>
          <w:u w:val="single"/>
        </w:rPr>
      </w:pPr>
      <w:r>
        <w:rPr>
          <w:rFonts w:hint="eastAsia" w:ascii="宋体" w:hAnsi="宋体" w:eastAsia="宋体" w:cs="宋体"/>
          <w:bCs/>
          <w:color w:val="000000"/>
          <w:highlight w:val="white"/>
        </w:rPr>
        <w:t xml:space="preserve">27.1.5 不符合采购文件中规定的其他实质性要求和条件的（</w:t>
      </w:r>
      <w:r>
        <w:rPr>
          <w:rFonts w:hint="eastAsia" w:ascii="宋体" w:hAnsi="宋体" w:eastAsia="宋体" w:cs="宋体"/>
          <w:bCs/>
          <w:i/>
          <w:color w:val="000000"/>
          <w:highlight w:val="white"/>
          <w:u w:val="single"/>
        </w:rPr>
        <w:t xml:space="preserve">本采购文件中斜体且有下划线部分为实质性要求和条件）。</w:t>
      </w:r>
      <w:r>
        <w:rPr>
          <w:rFonts w:hint="eastAsia" w:ascii="宋体" w:hAnsi="宋体" w:eastAsia="宋体" w:cs="宋体"/>
          <w:bCs/>
          <w:i/>
          <w:color w:val="000000"/>
          <w:highlight w:val="white"/>
          <w:u w:val="singl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27.1.6 </w:t>
      </w:r>
      <w:r>
        <w:rPr>
          <w:rFonts w:hint="eastAsia" w:ascii="宋体" w:hAnsi="宋体" w:eastAsia="宋体" w:cs="宋体"/>
          <w:color w:val="000000"/>
          <w:highlight w:val="whit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27.1.7 本项目采购产品被财政部、国家发改委、生态环境部等列入“节能产品品目清单”、“环境标志产品品目清单”强制采购范围，而供应商所磋商产品不在强制采购范围内的。</w:t>
      </w:r>
      <w:r>
        <w:rPr>
          <w:rFonts w:hint="eastAsia" w:ascii="宋体" w:hAnsi="宋体" w:eastAsia="宋体" w:cs="宋体"/>
          <w:bCs/>
          <w:color w:val="000000"/>
          <w:highlight w:val="white"/>
        </w:rPr>
      </w:r>
      <w:r/>
    </w:p>
    <w:p>
      <w:pPr>
        <w:pStyle w:val="1031"/>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cs="宋体"/>
          <w:color w:val="000000"/>
          <w:szCs w:val="21"/>
          <w:lang w:val="en-US" w:eastAsia="zh-CN"/>
        </w:rPr>
        <w:t xml:space="preserve">27.1.8</w:t>
      </w:r>
      <w:r>
        <w:rPr>
          <w:rFonts w:hint="eastAsia" w:ascii="宋体" w:hAnsi="宋体" w:eastAsia="宋体" w:cs="宋体"/>
          <w:color w:val="000000"/>
          <w:szCs w:val="21"/>
        </w:rPr>
        <w:t xml:space="preserve">根据江苏省财政厅财库〔2026〕2号，财政部《关于推动解决政府采购异常低价问题的通知》，谈判小组启动异常低价投标（响应）审查的情形和具体要求如下：</w:t>
      </w:r>
      <w:r>
        <w:rPr>
          <w:rFonts w:hint="eastAsia" w:ascii="宋体" w:hAnsi="宋体" w:eastAsia="宋体" w:cs="宋体"/>
          <w:color w:val="000000"/>
          <w:szCs w:val="21"/>
        </w:rPr>
      </w:r>
      <w:r/>
    </w:p>
    <w:p>
      <w:pPr>
        <w:pStyle w:val="1031"/>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评审过程中出现下列情形之一的，</w:t>
      </w:r>
      <w:r>
        <w:rPr>
          <w:rFonts w:hint="eastAsia" w:ascii="宋体" w:hAnsi="宋体" w:eastAsia="宋体" w:cs="宋体"/>
          <w:color w:val="000000"/>
          <w:szCs w:val="21"/>
          <w:lang w:val="en-US" w:eastAsia="zh-CN"/>
        </w:rPr>
        <w:t xml:space="preserve">评审</w:t>
      </w:r>
      <w:r>
        <w:rPr>
          <w:rFonts w:hint="eastAsia" w:ascii="宋体" w:hAnsi="宋体" w:eastAsia="宋体" w:cs="宋体"/>
          <w:color w:val="000000"/>
          <w:szCs w:val="21"/>
        </w:rPr>
        <w:t xml:space="preserve">小组应当启动异常低价投标（响应）审查程序：</w:t>
      </w:r>
      <w:r>
        <w:rPr>
          <w:rFonts w:hint="eastAsia" w:ascii="宋体" w:hAnsi="宋体" w:eastAsia="宋体" w:cs="宋体"/>
          <w:color w:val="000000"/>
          <w:szCs w:val="21"/>
        </w:rPr>
      </w:r>
      <w:r/>
    </w:p>
    <w:p>
      <w:pPr>
        <w:pStyle w:val="1031"/>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Cs w:val="21"/>
          <w:highlight w:val="none"/>
        </w:rPr>
        <w:t xml:space="preserve">评标过程中出现下列情形之一的，评标委员会应当启动异常低价投标审查程序：</w:t>
      </w:r>
      <w:r>
        <w:rPr>
          <w:rFonts w:hint="eastAsia" w:ascii="宋体" w:hAnsi="宋体" w:eastAsia="宋体" w:cs="宋体"/>
          <w:b/>
          <w:bCs/>
          <w:color w:val="000000"/>
          <w:szCs w:val="21"/>
          <w:highlight w:val="none"/>
        </w:rPr>
      </w:r>
      <w:r/>
    </w:p>
    <w:p>
      <w:pPr>
        <w:pStyle w:val="1031"/>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1.投标（响应）报价低于全部通过符合性审查供应商投标（响应）报价平均值</w:t>
      </w:r>
      <w:r>
        <w:rPr>
          <w:rFonts w:hint="eastAsia" w:ascii="宋体" w:hAnsi="宋体" w:eastAsia="宋体" w:cs="宋体"/>
          <w:b/>
          <w:bCs/>
          <w:color w:val="000000"/>
          <w:szCs w:val="21"/>
          <w:highlight w:val="none"/>
          <w:lang w:val="en-US" w:eastAsia="zh-CN"/>
        </w:rPr>
        <w:t xml:space="preserve">50</w:t>
      </w:r>
      <w:r>
        <w:rPr>
          <w:rFonts w:hint="eastAsia" w:ascii="宋体" w:hAnsi="宋体" w:eastAsia="宋体" w:cs="宋体"/>
          <w:b/>
          <w:bCs/>
          <w:color w:val="000000"/>
          <w:szCs w:val="21"/>
          <w:highlight w:val="none"/>
        </w:rPr>
        <w:t xml:space="preserve">%的，即投标（响应）报价&lt;全部通过符合性审查供应商投标（响应）报价平均值×</w:t>
      </w:r>
      <w:r>
        <w:rPr>
          <w:rFonts w:hint="eastAsia" w:ascii="宋体" w:hAnsi="宋体" w:eastAsia="宋体" w:cs="宋体"/>
          <w:b/>
          <w:bCs/>
          <w:color w:val="000000"/>
          <w:szCs w:val="21"/>
          <w:highlight w:val="none"/>
          <w:lang w:val="en-US" w:eastAsia="zh-CN"/>
        </w:rPr>
        <w:t xml:space="preserve">50</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1031"/>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2.投标（响应）报价低于通过符合性审查的次低报价供应商投标（响应）报价</w:t>
      </w:r>
      <w:r>
        <w:rPr>
          <w:rFonts w:hint="eastAsia" w:ascii="宋体" w:hAnsi="宋体" w:eastAsia="宋体" w:cs="宋体"/>
          <w:b/>
          <w:bCs/>
          <w:color w:val="000000"/>
          <w:szCs w:val="21"/>
          <w:highlight w:val="none"/>
          <w:lang w:val="en-US" w:eastAsia="zh-CN"/>
        </w:rPr>
        <w:t xml:space="preserve">50</w:t>
      </w:r>
      <w:r>
        <w:rPr>
          <w:rFonts w:hint="eastAsia" w:ascii="宋体" w:hAnsi="宋体" w:eastAsia="宋体" w:cs="宋体"/>
          <w:b/>
          <w:bCs/>
          <w:color w:val="000000"/>
          <w:szCs w:val="21"/>
          <w:highlight w:val="none"/>
        </w:rPr>
        <w:t xml:space="preserve">%的，即投标（响应）报价&lt;通过符合性审查的次低报价供应商投标（响应）报价×</w:t>
      </w:r>
      <w:r>
        <w:rPr>
          <w:rFonts w:hint="eastAsia" w:ascii="宋体" w:hAnsi="宋体" w:eastAsia="宋体" w:cs="宋体"/>
          <w:b/>
          <w:bCs/>
          <w:color w:val="000000"/>
          <w:szCs w:val="21"/>
          <w:highlight w:val="none"/>
          <w:lang w:val="en-US" w:eastAsia="zh-CN"/>
        </w:rPr>
        <w:t xml:space="preserve">50</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1031"/>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3.投标（响应）报价低于采购项目最高限价</w:t>
      </w:r>
      <w:r>
        <w:rPr>
          <w:rFonts w:hint="eastAsia" w:ascii="宋体" w:hAnsi="宋体" w:eastAsia="宋体" w:cs="宋体"/>
          <w:b/>
          <w:bCs/>
          <w:color w:val="000000"/>
          <w:szCs w:val="21"/>
          <w:highlight w:val="none"/>
          <w:lang w:val="en-US" w:eastAsia="zh-CN"/>
        </w:rPr>
        <w:t xml:space="preserve">45</w:t>
      </w:r>
      <w:r>
        <w:rPr>
          <w:rFonts w:hint="eastAsia" w:ascii="宋体" w:hAnsi="宋体" w:eastAsia="宋体" w:cs="宋体"/>
          <w:b/>
          <w:bCs/>
          <w:color w:val="000000"/>
          <w:szCs w:val="21"/>
          <w:highlight w:val="none"/>
        </w:rPr>
        <w:t xml:space="preserve">%的，即投标（响应）报价&lt;采购项目最高限价×</w:t>
      </w:r>
      <w:r>
        <w:rPr>
          <w:rFonts w:hint="eastAsia" w:ascii="宋体" w:hAnsi="宋体" w:eastAsia="宋体" w:cs="宋体"/>
          <w:b/>
          <w:bCs/>
          <w:color w:val="000000"/>
          <w:szCs w:val="21"/>
          <w:highlight w:val="none"/>
          <w:lang w:val="en-US" w:eastAsia="zh-CN"/>
        </w:rPr>
        <w:t xml:space="preserve">45</w:t>
      </w: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1031"/>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b/>
          <w:bCs/>
          <w:color w:val="000000"/>
          <w:szCs w:val="21"/>
          <w:highlight w:val="none"/>
        </w:rPr>
      </w:r>
      <w:r/>
    </w:p>
    <w:p>
      <w:pPr>
        <w:pStyle w:val="1031"/>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Cs w:val="21"/>
          <w:highlight w:val="none"/>
        </w:rPr>
      </w:r>
      <w:r/>
    </w:p>
    <w:p>
      <w:pPr>
        <w:pStyle w:val="1031"/>
        <w:ind w:firstLine="422"/>
        <w:keepLines w:val="0"/>
        <w:keepNext w:val="0"/>
        <w:pageBreakBefore w:val="0"/>
        <w:spacing w:line="360" w:lineRule="auto"/>
        <w:tabs>
          <w:tab w:val="left" w:pos="900" w:leader="none"/>
        </w:tabs>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bCs/>
          <w:color w:val="000000"/>
          <w:szCs w:val="21"/>
          <w:highlight w:val="none"/>
        </w:rPr>
      </w:r>
      <w:r/>
    </w:p>
    <w:p>
      <w:pPr>
        <w:pStyle w:val="1031"/>
        <w:ind w:firstLine="422"/>
        <w:keepLines w:val="0"/>
        <w:keepNext w:val="0"/>
        <w:pageBreakBefore w:val="0"/>
        <w:spacing w:line="360" w:lineRule="auto"/>
        <w:tabs>
          <w:tab w:val="left" w:pos="900" w:leader="none"/>
        </w:tabs>
        <w:rPr>
          <w:rFonts w:hint="eastAsia" w:ascii="宋体" w:hAnsi="宋体" w:eastAsia="宋体" w:cs="宋体"/>
          <w:bCs/>
          <w:color w:val="000000"/>
          <w:highlight w:val="whit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w:t>
      </w:r>
      <w:r>
        <w:rPr>
          <w:rFonts w:hint="eastAsia" w:ascii="宋体" w:hAnsi="宋体" w:cs="宋体"/>
          <w:bCs/>
          <w:color w:val="000000"/>
          <w:highlight w:val="white"/>
          <w:lang w:val="en-US" w:eastAsia="zh-CN"/>
        </w:rPr>
        <w:t xml:space="preserve">9</w:t>
      </w:r>
      <w:r>
        <w:rPr>
          <w:rFonts w:hint="eastAsia" w:ascii="宋体" w:hAnsi="宋体" w:eastAsia="宋体" w:cs="宋体"/>
          <w:bCs/>
          <w:color w:val="000000"/>
          <w:highlight w:val="white"/>
        </w:rPr>
        <w:t xml:space="preserve"> 响应文件未按照采购文件要求加盖电子签章。</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27.1.</w:t>
      </w:r>
      <w:r>
        <w:rPr>
          <w:rFonts w:hint="eastAsia" w:ascii="宋体" w:hAnsi="宋体" w:cs="宋体"/>
          <w:bCs/>
          <w:color w:val="000000"/>
          <w:highlight w:val="white"/>
          <w:lang w:val="en-US" w:eastAsia="zh-CN"/>
        </w:rPr>
        <w:t xml:space="preserve">10</w:t>
      </w:r>
      <w:r>
        <w:rPr>
          <w:rFonts w:hint="eastAsia" w:ascii="宋体" w:hAnsi="宋体" w:eastAsia="宋体" w:cs="宋体"/>
          <w:bCs/>
          <w:color w:val="000000"/>
          <w:highlight w:val="white"/>
        </w:rPr>
        <w:t xml:space="preserve"> 其他法律、法规及本采购文件规定的属无效响应的情形。</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 </w:t>
      </w:r>
      <w:r>
        <w:rPr>
          <w:rFonts w:hint="eastAsia" w:ascii="宋体" w:hAnsi="宋体" w:eastAsia="宋体" w:cs="宋体"/>
          <w:color w:val="000000"/>
          <w:highlight w:val="white"/>
        </w:rPr>
        <w:t xml:space="preserve">采购活动终止的情况</w:t>
      </w:r>
      <w:r>
        <w:rPr>
          <w:rFonts w:hint="eastAsia" w:ascii="宋体" w:hAnsi="宋体" w:eastAsia="宋体" w:cs="宋体"/>
          <w:bCs/>
          <w:color w:val="000000"/>
          <w:highlight w:val="white"/>
        </w:rPr>
        <w:t xml:space="preserve">：</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27.2.1 因情况变化，不再符合规定的竞争性磋商采购方式适用情形的；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27.2.2 出现影响采购公正的违法、违规行为的；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27.2.3 </w:t>
      </w:r>
      <w:r>
        <w:rPr>
          <w:rFonts w:hint="eastAsia" w:ascii="宋体" w:hAnsi="宋体" w:eastAsia="宋体" w:cs="宋体"/>
          <w:color w:val="000000"/>
          <w:highlight w:val="whit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Cs/>
          <w:color w:val="000000"/>
          <w:highlight w:val="white"/>
        </w:rPr>
      </w:pPr>
      <w:r>
        <w:rPr>
          <w:rFonts w:hint="eastAsia" w:ascii="宋体" w:hAnsi="宋体" w:eastAsia="宋体" w:cs="宋体"/>
          <w:bCs/>
          <w:color w:val="000000"/>
          <w:highlight w:val="white"/>
        </w:rPr>
        <w:t xml:space="preserve">27.2.4 因重大变故，采购任务取消的。</w:t>
      </w:r>
      <w:r>
        <w:rPr>
          <w:rFonts w:hint="eastAsia" w:ascii="宋体" w:hAnsi="宋体" w:eastAsia="宋体" w:cs="宋体"/>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28、确定成交单位</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28.2 采购人应根据磋商推荐的成交候选人，按照排序由高到低的原件确定成交供应商。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28.3 代理机构将在“仪征市政府采购网”、“扬州市政府采购网”、“江苏省政府采购网”“中国政府采购网”发布成交公告，公告期限为1个工作日。</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 若有充分证据证明，成交供应商出现下列情况之一的，一经查实，将被取消成交资格：</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28.4.1 提供虚假材料谋取成交的；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28.4.2 向采购人、代理机构行贿或者提供其他不正当利益的；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28.4.3 恶意竞争，最终总报价明显低于其自身合理成本且又无法提供证明的；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28.4.4 属于本文件规定的无效条件，但在评审过程中又未被磋商小组发现的；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28.4.5 与采购人或者其他供应商恶意串通的；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28.4.6 采取不正当手段诋毁、排挤其他供应商的；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28.4.7 不符合法律、法规的规定的。</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29、质疑处理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对项目需求部分的质疑，潜在供应商应向采购人提出，由采购人负责答复。</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29.2.2对采购过程提出质疑的，为各采购程序环节结束之日起7个工作日内提出。</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29.2.3对成交结果提出质疑的，为成交结果公告期限届满之日起7个工作日内提出。</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29.5 代理机构及采购人只接收以纸质原件形式送达的质疑。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采购人质疑接收人及联系方式见采购文件第一章。</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29.7质疑人应当在法定质疑期限内进行补正并重新提交质疑函。</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 以下情形的质疑不予受理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29.8.1 内容不符合《政府采购质疑和投诉办法》第十二条规定的质疑。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29.8.2 超出政府采购法定期限的质疑。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29.8.3 以传真、电子邮件等方式递交的非原件形式的质疑。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29.8.4 未参加磋商活动的供应商或在磋商活动中自身权益未受到损害的供应商所提出的质疑。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29.8.5供应商组成联合体参加磋商，联合体中任何一方或多方未按要求签字、盖章、加盖公章的质疑。</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color w:val="000000"/>
          <w:highlight w:val="white"/>
        </w:rPr>
        <w:t xml:space="preserve">30、成交通知书</w:t>
      </w:r>
      <w:r>
        <w:rPr>
          <w:rFonts w:hint="eastAsia" w:ascii="宋体" w:hAnsi="宋体" w:eastAsia="宋体" w:cs="宋体"/>
          <w:b/>
          <w:bCs/>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30.l</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成交结果确定后，代理机构将向成交供应商发出成</w:t>
      </w:r>
      <w:r>
        <w:rPr>
          <w:rFonts w:hint="eastAsia" w:ascii="宋体" w:hAnsi="宋体" w:eastAsia="宋体" w:cs="宋体"/>
          <w:color w:val="000000"/>
          <w:highlight w:val="white"/>
          <w:lang w:val="en-US" w:eastAsia="zh-CN"/>
        </w:rPr>
        <w:t xml:space="preserve">交</w:t>
      </w:r>
      <w:r>
        <w:rPr>
          <w:rFonts w:hint="eastAsia" w:ascii="宋体" w:hAnsi="宋体" w:eastAsia="宋体" w:cs="宋体"/>
          <w:color w:val="000000"/>
          <w:highlight w:val="white"/>
        </w:rPr>
        <w:t xml:space="preserve">通知书。</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30.2 成交供应商可在”扬州市政府采购交易管理系统（苏采云）”成交通知书下载模块中自行下载成交通知书。</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签订合同</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31.l成交供应商应在成交通知书发出之日起十五日内，按照采购文件确定的事项与采购人签订政府采购合同。</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31.2</w:t>
      </w:r>
      <w:r>
        <w:rPr>
          <w:rFonts w:hint="eastAsia" w:ascii="宋体" w:hAnsi="宋体" w:eastAsia="宋体" w:cs="宋体"/>
          <w:b/>
          <w:bCs/>
          <w:color w:val="000000"/>
          <w:highlight w:val="white"/>
        </w:rPr>
        <w:t xml:space="preserve"> </w:t>
      </w:r>
      <w:r>
        <w:rPr>
          <w:rFonts w:hint="eastAsia" w:ascii="宋体" w:hAnsi="宋体" w:eastAsia="宋体" w:cs="宋体"/>
          <w:color w:val="000000"/>
          <w:highlight w:val="white"/>
        </w:rPr>
        <w:t xml:space="preserve">采购文件、成交供应商的响应文件及磋商过程中有关澄清、承诺文件均应作为合同附件。</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bCs/>
          <w:color w:val="000000"/>
          <w:szCs w:val="21"/>
          <w:highlight w:val="white"/>
        </w:rPr>
        <w:t xml:space="preserve">31.3 合同在“政府采购管理交易系统（苏采云）”中签订，签订合同后，</w:t>
      </w:r>
      <w:r>
        <w:rPr>
          <w:rFonts w:hint="eastAsia" w:ascii="宋体" w:hAnsi="宋体" w:eastAsia="宋体" w:cs="宋体"/>
          <w:bCs/>
          <w:i/>
          <w:iCs/>
          <w:color w:val="000000"/>
          <w:szCs w:val="21"/>
          <w:highlight w:val="white"/>
          <w:u w:val="single"/>
        </w:rPr>
        <w:t xml:space="preserve">成交供应商不得将货物或服务及其他服务进行转包</w:t>
      </w:r>
      <w:r>
        <w:rPr>
          <w:rFonts w:hint="eastAsia" w:ascii="宋体" w:hAnsi="宋体" w:eastAsia="宋体" w:cs="宋体"/>
          <w:bCs/>
          <w:color w:val="000000"/>
          <w:szCs w:val="21"/>
          <w:highlight w:val="whit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highlight w:val="white"/>
        </w:rPr>
      </w:r>
      <w:r/>
    </w:p>
    <w:p>
      <w:pPr>
        <w:pStyle w:val="1031"/>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white"/>
        </w:rPr>
      </w:r>
      <w:r/>
    </w:p>
    <w:p>
      <w:pPr>
        <w:pStyle w:val="1031"/>
        <w:ind w:firstLine="422"/>
        <w:keepLines w:val="0"/>
        <w:keepNext w:val="0"/>
        <w:pageBreakBefore w:val="0"/>
        <w:spacing w:line="360" w:lineRule="auto"/>
        <w:widowControl w:val="off"/>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32、其他</w:t>
      </w:r>
      <w:r>
        <w:rPr>
          <w:rFonts w:hint="eastAsia" w:ascii="宋体" w:hAnsi="宋体" w:eastAsia="宋体" w:cs="宋体"/>
          <w:b/>
          <w:bCs/>
          <w:color w:val="000000"/>
          <w:highlight w:val="white"/>
        </w:rPr>
      </w:r>
      <w:r/>
    </w:p>
    <w:p>
      <w:pPr>
        <w:pStyle w:val="1031"/>
      </w:pPr>
      <w:r>
        <w:rPr>
          <w:rFonts w:hint="eastAsia" w:ascii="宋体" w:hAnsi="宋体" w:eastAsia="宋体" w:cs="宋体"/>
          <w:color w:val="000000"/>
          <w:highlight w:val="white"/>
        </w:rPr>
        <w:t xml:space="preserve">32.1 依据《政府采购促进中小企业发展管理办法》享受享受扶持政策获得政府采购合同的，小微企业不得将合同分包给大中型企业，中型企业不得将合同分包给大型企业。</w:t>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1052"/>
        <w:rPr>
          <w:rFonts w:hint="eastAsia"/>
        </w:rPr>
      </w:pPr>
      <w:r>
        <w:rPr>
          <w:rFonts w:hint="eastAsia"/>
        </w:rPr>
      </w:r>
      <w:r/>
    </w:p>
    <w:p>
      <w:pPr>
        <w:pStyle w:val="1052"/>
        <w:rPr>
          <w:rFonts w:hint="eastAsia"/>
        </w:rPr>
      </w:pPr>
      <w:r>
        <w:rPr>
          <w:rFonts w:hint="eastAsia"/>
        </w:rPr>
      </w:r>
      <w:r/>
    </w:p>
    <w:p>
      <w:pPr>
        <w:pStyle w:val="1031"/>
        <w:rPr>
          <w:rFonts w:hint="eastAsia" w:eastAsia="宋体"/>
          <w:lang w:eastAsia="zh-CN"/>
        </w:rPr>
      </w:pPr>
      <w:r>
        <w:rPr>
          <w:rFonts w:hint="eastAsia" w:eastAsia="宋体"/>
          <w:lang w:eastAsia="zh-CN"/>
        </w:rPr>
      </w:r>
      <w:r/>
    </w:p>
    <w:p>
      <w:pPr>
        <w:pStyle w:val="1032"/>
        <w:jc w:val="center"/>
        <w:rPr>
          <w:rFonts w:hint="eastAsia" w:ascii="宋体" w:hAnsi="宋体" w:eastAsia="宋体"/>
          <w:color w:val="000000"/>
          <w:sz w:val="36"/>
          <w:highlight w:val="none"/>
          <w:lang w:eastAsia="zh-CN"/>
        </w:rPr>
      </w:pPr>
      <w:r/>
      <w:bookmarkEnd w:id="41"/>
      <w:r/>
      <w:bookmarkStart w:id="51" w:name="_Toc22415"/>
      <w:r/>
      <w:bookmarkStart w:id="52" w:name="_Toc501353473"/>
      <w:r>
        <w:rPr>
          <w:rFonts w:hint="eastAsia" w:ascii="宋体" w:hAnsi="宋体"/>
          <w:color w:val="000000"/>
          <w:sz w:val="36"/>
          <w:highlight w:val="none"/>
        </w:rPr>
        <w:t xml:space="preserve">第三章 合同</w:t>
      </w:r>
      <w:bookmarkEnd w:id="51"/>
      <w:r/>
      <w:bookmarkEnd w:id="52"/>
      <w:r>
        <w:rPr>
          <w:rFonts w:hint="eastAsia" w:ascii="宋体" w:hAnsi="宋体"/>
          <w:color w:val="000000"/>
          <w:sz w:val="36"/>
          <w:highlight w:val="none"/>
          <w:lang w:val="en-US" w:eastAsia="zh-CN"/>
        </w:rPr>
        <w:t xml:space="preserve">文本</w:t>
      </w:r>
      <w:r>
        <w:rPr>
          <w:rFonts w:hint="eastAsia" w:ascii="宋体" w:hAnsi="宋体" w:eastAsia="宋体"/>
          <w:color w:val="000000"/>
          <w:sz w:val="36"/>
          <w:highlight w:val="none"/>
          <w:lang w:eastAsia="zh-CN"/>
        </w:rPr>
      </w:r>
      <w:r/>
    </w:p>
    <w:p>
      <w:pPr>
        <w:pStyle w:val="1031"/>
        <w:ind w:firstLine="602"/>
        <w:jc w:val="center"/>
        <w:rPr>
          <w:b/>
          <w:sz w:val="30"/>
          <w:szCs w:val="30"/>
        </w:rPr>
        <w:outlineLvl w:val="0"/>
      </w:pPr>
      <w:r/>
      <w:bookmarkStart w:id="53" w:name="_Hlt16619369"/>
      <w:r/>
      <w:bookmarkEnd w:id="53"/>
      <w:r/>
      <w:bookmarkStart w:id="54" w:name="_Toc18272"/>
      <w:r/>
      <w:bookmarkStart w:id="55" w:name="_Toc17550"/>
      <w:r>
        <w:rPr>
          <w:rFonts w:hint="eastAsia" w:cs="仿宋"/>
          <w:b/>
          <w:bCs/>
          <w:sz w:val="30"/>
          <w:szCs w:val="30"/>
        </w:rPr>
        <w:t xml:space="preserve">政府采购合同（货物）</w:t>
      </w:r>
      <w:bookmarkEnd w:id="54"/>
      <w:r>
        <w:rPr>
          <w:b/>
          <w:sz w:val="30"/>
          <w:szCs w:val="30"/>
        </w:rPr>
      </w:r>
      <w:r/>
    </w:p>
    <w:p>
      <w:pPr>
        <w:pStyle w:val="1102"/>
        <w:ind w:firstLine="480"/>
        <w:spacing w:before="120" w:after="120"/>
        <w:rPr>
          <w:rFonts w:ascii="宋体" w:hAnsi="宋体" w:eastAsia="宋体" w:cs="仿宋"/>
          <w:sz w:val="24"/>
          <w:szCs w:val="24"/>
        </w:rPr>
      </w:pPr>
      <w:r>
        <w:rPr>
          <w:rFonts w:hint="eastAsia" w:ascii="宋体" w:hAnsi="宋体" w:eastAsia="宋体" w:cs="仿宋"/>
          <w:sz w:val="24"/>
          <w:szCs w:val="24"/>
        </w:rPr>
        <w:t xml:space="preserve">项目名称：</w:t>
      </w:r>
      <w:r>
        <w:rPr>
          <w:rFonts w:ascii="宋体" w:hAnsi="宋体" w:eastAsia="宋体"/>
          <w:sz w:val="24"/>
          <w:szCs w:val="24"/>
        </w:rPr>
        <w:t xml:space="preserve">_</w:t>
      </w:r>
      <w:r>
        <w:rPr>
          <w:rFonts w:hint="eastAsia" w:hAnsi="宋体" w:eastAsia="宋体"/>
          <w:sz w:val="24"/>
          <w:szCs w:val="24"/>
          <w:u w:val="single"/>
          <w:lang w:eastAsia="zh-CN"/>
        </w:rPr>
        <w:t xml:space="preserve">仪征市人民医院污水处理站设备采购及安装项目</w:t>
      </w:r>
      <w:r>
        <w:rPr>
          <w:rFonts w:ascii="宋体" w:hAnsi="宋体" w:eastAsia="宋体"/>
          <w:sz w:val="24"/>
          <w:szCs w:val="24"/>
        </w:rPr>
        <w:t xml:space="preserve">________</w:t>
      </w:r>
      <w:r>
        <w:rPr>
          <w:rFonts w:ascii="宋体" w:hAnsi="宋体" w:eastAsia="宋体" w:cs="仿宋"/>
          <w:sz w:val="24"/>
          <w:szCs w:val="24"/>
        </w:rPr>
      </w:r>
      <w:r/>
    </w:p>
    <w:p>
      <w:pPr>
        <w:pStyle w:val="1102"/>
        <w:ind w:firstLine="480"/>
        <w:spacing w:before="120" w:after="120"/>
        <w:rPr>
          <w:rFonts w:ascii="宋体" w:hAnsi="宋体" w:eastAsia="宋体" w:cs="仿宋"/>
          <w:sz w:val="24"/>
          <w:szCs w:val="24"/>
          <w:u w:val="single"/>
        </w:rPr>
      </w:pPr>
      <w:r>
        <w:rPr>
          <w:rFonts w:hint="eastAsia" w:ascii="宋体" w:hAnsi="宋体" w:eastAsia="宋体" w:cs="仿宋"/>
          <w:sz w:val="24"/>
          <w:szCs w:val="24"/>
        </w:rPr>
        <w:t xml:space="preserve">编号：</w:t>
      </w:r>
      <w:r>
        <w:rPr>
          <w:rFonts w:ascii="宋体" w:hAnsi="宋体" w:eastAsia="宋体"/>
          <w:sz w:val="24"/>
          <w:szCs w:val="24"/>
        </w:rPr>
        <w:t xml:space="preserve">_</w:t>
      </w:r>
      <w:r>
        <w:rPr>
          <w:rFonts w:hint="eastAsia" w:ascii="宋体" w:hAnsi="宋体" w:eastAsia="宋体"/>
          <w:sz w:val="24"/>
          <w:szCs w:val="24"/>
          <w:u w:val="single"/>
        </w:rPr>
        <w:t xml:space="preserve">JSXYYY-2026-04</w:t>
      </w:r>
      <w:r>
        <w:rPr>
          <w:rFonts w:ascii="宋体" w:hAnsi="宋体" w:eastAsia="宋体"/>
          <w:sz w:val="24"/>
          <w:szCs w:val="24"/>
          <w:u w:val="single"/>
        </w:rPr>
        <w:t xml:space="preserve">_</w:t>
      </w:r>
      <w:r>
        <w:rPr>
          <w:rFonts w:ascii="宋体" w:hAnsi="宋体" w:eastAsia="宋体"/>
          <w:sz w:val="24"/>
          <w:szCs w:val="24"/>
        </w:rPr>
        <w:t xml:space="preserve">_______</w:t>
      </w:r>
      <w:r>
        <w:rPr>
          <w:rFonts w:ascii="宋体" w:hAnsi="宋体" w:eastAsia="宋体" w:cs="仿宋"/>
          <w:sz w:val="24"/>
          <w:szCs w:val="24"/>
          <w:u w:val="single"/>
        </w:rPr>
      </w:r>
      <w:r/>
    </w:p>
    <w:p>
      <w:pPr>
        <w:pStyle w:val="1031"/>
        <w:ind w:firstLine="480"/>
        <w:rPr>
          <w:rFonts w:ascii="宋体" w:hAnsi="宋体" w:eastAsia="宋体" w:cs="仿宋"/>
          <w:sz w:val="24"/>
          <w:szCs w:val="24"/>
          <w:u w:val="single"/>
          <w:lang w:val="en-US" w:eastAsia="zh-CN"/>
        </w:rPr>
      </w:pPr>
      <w:r>
        <w:rPr>
          <w:rFonts w:hint="eastAsia" w:ascii="宋体" w:hAnsi="宋体" w:eastAsia="宋体" w:cs="仿宋"/>
          <w:sz w:val="24"/>
          <w:szCs w:val="24"/>
        </w:rPr>
        <w:t xml:space="preserve">甲方（采购人/买方）：</w:t>
      </w:r>
      <w:r>
        <w:rPr>
          <w:rFonts w:hint="eastAsia" w:ascii="宋体" w:hAnsi="宋体" w:eastAsia="宋体" w:cs="仿宋"/>
          <w:sz w:val="24"/>
          <w:szCs w:val="24"/>
          <w:u w:val="single"/>
          <w:lang w:val="en-US" w:eastAsia="zh-CN"/>
        </w:rPr>
        <w:t xml:space="preserve">   仪征市人民医院     </w:t>
      </w:r>
      <w:r>
        <w:rPr>
          <w:rFonts w:ascii="宋体" w:hAnsi="宋体" w:eastAsia="宋体" w:cs="仿宋"/>
          <w:sz w:val="24"/>
          <w:szCs w:val="24"/>
          <w:u w:val="single"/>
          <w:lang w:val="en-US" w:eastAsia="zh-CN"/>
        </w:rPr>
      </w:r>
      <w:r/>
    </w:p>
    <w:p>
      <w:pPr>
        <w:pStyle w:val="1102"/>
        <w:ind w:firstLine="480"/>
        <w:spacing w:before="120" w:after="120"/>
        <w:rPr>
          <w:rFonts w:ascii="宋体" w:hAnsi="宋体" w:eastAsia="宋体" w:cs="仿宋"/>
          <w:sz w:val="24"/>
          <w:szCs w:val="24"/>
          <w:u w:val="single"/>
        </w:rPr>
      </w:pPr>
      <w:r>
        <w:rPr>
          <w:rFonts w:hint="eastAsia" w:ascii="宋体" w:hAnsi="宋体" w:eastAsia="宋体" w:cs="仿宋"/>
          <w:sz w:val="24"/>
          <w:szCs w:val="24"/>
        </w:rPr>
        <w:t xml:space="preserve">乙方（供应商/卖方）：</w:t>
      </w:r>
      <w:r>
        <w:rPr>
          <w:rFonts w:ascii="宋体" w:hAnsi="宋体" w:eastAsia="宋体"/>
          <w:sz w:val="24"/>
          <w:szCs w:val="24"/>
        </w:rPr>
        <w:t xml:space="preserve">_________</w:t>
      </w:r>
      <w:r>
        <w:rPr>
          <w:rFonts w:ascii="宋体" w:hAnsi="宋体" w:eastAsia="宋体" w:cs="仿宋"/>
          <w:sz w:val="24"/>
          <w:szCs w:val="24"/>
          <w:u w:val="single"/>
        </w:rPr>
      </w:r>
      <w:r/>
    </w:p>
    <w:p>
      <w:pPr>
        <w:pStyle w:val="1102"/>
        <w:ind w:firstLine="480"/>
        <w:spacing w:before="120" w:after="120"/>
        <w:rPr>
          <w:rFonts w:ascii="宋体" w:hAnsi="宋体" w:eastAsia="宋体" w:cs="仿宋"/>
          <w:sz w:val="24"/>
          <w:szCs w:val="24"/>
        </w:rPr>
      </w:pPr>
      <w:r>
        <w:rPr>
          <w:rFonts w:hint="eastAsia" w:ascii="宋体" w:hAnsi="宋体" w:eastAsia="宋体" w:cs="仿宋"/>
          <w:sz w:val="24"/>
          <w:szCs w:val="24"/>
        </w:rPr>
        <w:t xml:space="preserve">见证方：</w:t>
      </w:r>
      <w:r>
        <w:rPr>
          <w:rFonts w:ascii="宋体" w:hAnsi="宋体" w:eastAsia="宋体"/>
          <w:sz w:val="24"/>
          <w:szCs w:val="24"/>
        </w:rPr>
        <w:t xml:space="preserve">_________</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根据《中华人民共和国政府采购法》、《中华人民共和国民法典》等法律法规的规定，甲乙双方按照关于本项目招标结果签订本合同。</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1、合同标的</w:t>
      </w:r>
      <w:r>
        <w:rPr>
          <w:rFonts w:ascii="宋体" w:hAnsi="宋体" w:eastAsia="宋体" w:cs="仿宋"/>
          <w:b/>
          <w:bCs/>
          <w:sz w:val="24"/>
          <w:szCs w:val="24"/>
        </w:rPr>
      </w:r>
      <w:r/>
    </w:p>
    <w:p>
      <w:pPr>
        <w:pStyle w:val="1031"/>
        <w:ind w:firstLine="480"/>
        <w:rPr>
          <w:rFonts w:ascii="宋体" w:hAnsi="宋体" w:eastAsia="宋体" w:cs="仿宋"/>
          <w:b/>
          <w:sz w:val="24"/>
          <w:szCs w:val="24"/>
        </w:rPr>
      </w:pPr>
      <w:r>
        <w:rPr>
          <w:rFonts w:hint="eastAsia" w:ascii="宋体" w:hAnsi="宋体" w:eastAsia="宋体" w:cs="仿宋"/>
          <w:sz w:val="24"/>
          <w:szCs w:val="24"/>
        </w:rPr>
        <w:t xml:space="preserve">乙方根据甲方需求，提供下列货物：</w:t>
      </w:r>
      <w:r>
        <w:rPr>
          <w:rFonts w:ascii="宋体" w:hAnsi="宋体" w:eastAsia="宋体" w:cs="仿宋"/>
          <w:sz w:val="24"/>
          <w:szCs w:val="24"/>
        </w:rPr>
        <w:t xml:space="preserve">________</w:t>
      </w:r>
      <w:r>
        <w:rPr>
          <w:rFonts w:hint="eastAsia" w:ascii="宋体" w:hAnsi="宋体" w:eastAsia="宋体" w:cs="仿宋"/>
          <w:sz w:val="24"/>
          <w:szCs w:val="24"/>
        </w:rPr>
        <w:t xml:space="preserve">(货物名称、规格及数量等)。</w:t>
      </w:r>
      <w:r>
        <w:rPr>
          <w:rFonts w:ascii="宋体" w:hAnsi="宋体" w:eastAsia="宋体" w:cs="仿宋"/>
          <w:b/>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2、合同总金额</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2.1 本合同金额为（大写）：</w:t>
      </w:r>
      <w:r>
        <w:rPr>
          <w:rFonts w:ascii="宋体" w:hAnsi="宋体" w:eastAsia="宋体" w:cs="仿宋"/>
          <w:sz w:val="24"/>
          <w:szCs w:val="24"/>
        </w:rPr>
        <w:t xml:space="preserve">________</w:t>
      </w:r>
      <w:r>
        <w:rPr>
          <w:rFonts w:hint="eastAsia" w:ascii="宋体" w:hAnsi="宋体" w:eastAsia="宋体" w:cs="仿宋"/>
          <w:sz w:val="24"/>
          <w:szCs w:val="24"/>
        </w:rPr>
        <w:t xml:space="preserve">圆</w:t>
      </w:r>
      <w:r>
        <w:rPr>
          <w:rFonts w:ascii="宋体" w:hAnsi="宋体" w:eastAsia="宋体" w:cs="仿宋"/>
          <w:sz w:val="24"/>
          <w:szCs w:val="24"/>
        </w:rPr>
        <w:t xml:space="preserve">（________元）人民币。</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2.2 本合同总金额包括所有乙方提供货物的产品费用、安装费、验收费、维护费用、税金及其他有关的为完成本项目发生的所有费用，招标文件中另有规定的除外。</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2.3 在招标文件未列明，而乙方认为履行本合同必需的费用也包含在合同总金额中。</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2.4 本合同总金额还包含乙方提供的伴随服务/售后服务费用。</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2.5 本合同签订后：甲方需追加与合同标的相同的货物，在不改变合同其他条款的前提下，可以与乙方协商签订补充合同，但所有补充合同的增加的金额不超过原合同金额的10%；甲方若由于各种客观原因，必须对采购项目所牵涉的货物进行适当的减少时，在与乙方协商一致后，可以按照招标采购时的价格水平做相应的调减，并据此签订补充合同；除上述情况外，本合同执行期间合同总金额不变。</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3、组成本合同的有关文件</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3.1乙方应按招标文件规定的时间向甲方提供使用货物的有关技术资料。</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3.3 关于本项目政府采购的招投标文件或与本次采购活动方式相适应的文件及有关附件是本合同不可分割的组成部分，这些文件包括但不限于：</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 （1）投标响应文件；               （2）投标产品配置与报价文件；</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 （3）供货一览表；                 （4）技术参数响应表；</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 （5）服务承诺；                   （6）中标通知书；</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 （7）甲乙双方补充协议；          </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4、知识产权保证</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乙方保证甲方在使用、接受本合同货物或其任何一部分时，不受第三方提出侵犯其专利权、版权、商标权和工业设计权等知识产权的起诉。一旦出现侵权，由乙方负全部责任。包括但不限于承担全部侵权赔偿费用、</w:t>
      </w:r>
      <w:r>
        <w:rPr>
          <w:rFonts w:hint="eastAsia" w:ascii="宋体" w:hAnsi="宋体" w:eastAsia="宋体" w:cs="仿宋"/>
          <w:sz w:val="24"/>
          <w:szCs w:val="24"/>
          <w:lang w:val="en-US"/>
        </w:rPr>
        <w:t xml:space="preserve">律师费、诉讼费等处理纠纷产生的合理费用</w:t>
      </w:r>
      <w:r>
        <w:rPr>
          <w:rFonts w:hint="eastAsia" w:ascii="宋体" w:hAnsi="宋体" w:eastAsia="宋体" w:cs="仿宋"/>
          <w:sz w:val="24"/>
          <w:szCs w:val="24"/>
        </w:rPr>
        <w:t xml:space="preserve">，以及赔偿甲方因此遭受的全部损失。</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5、产权保证</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乙方保证所交付的货物的所有权无任何抵押、查封等权利瑕疵。</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6、履约保证金</w:t>
      </w:r>
      <w:r>
        <w:rPr>
          <w:rFonts w:hint="eastAsia" w:ascii="宋体" w:hAnsi="宋体" w:eastAsia="宋体" w:cs="仿宋"/>
          <w:sz w:val="24"/>
          <w:szCs w:val="24"/>
          <w:lang w:val="en-US"/>
        </w:rPr>
        <w:t xml:space="preserve">：无。</w:t>
      </w:r>
      <w:r>
        <w:rPr>
          <w:rFonts w:ascii="宋体" w:hAnsi="宋体" w:eastAsia="宋体" w:cs="仿宋"/>
          <w:b/>
          <w:bCs/>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7、转包或分包</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7.1 本合同禁止转包，本合同范围的货物，应由乙方直接供应的，不得转让他人供应。</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7.2 如有特殊情况，经甲方书面同意，乙方可以依法采取分包方式履行合同，但是分包方式履行的，乙方应就采购项目向甲方负全责。</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7.3 如有转让和未经甲方同意的分包行为，甲方有权给予解除合同并要求乙方承担违约金（合同金额10%）。</w:t>
      </w:r>
      <w:r>
        <w:rPr>
          <w:rFonts w:ascii="宋体" w:hAnsi="宋体" w:eastAsia="宋体" w:cs="仿宋"/>
          <w:sz w:val="24"/>
          <w:szCs w:val="24"/>
        </w:rPr>
      </w:r>
      <w:r/>
    </w:p>
    <w:p>
      <w:pPr>
        <w:pStyle w:val="1031"/>
        <w:ind w:firstLine="472"/>
        <w:rPr>
          <w:rFonts w:ascii="宋体" w:hAnsi="宋体" w:eastAsia="宋体" w:cs="仿宋"/>
          <w:b/>
          <w:bCs/>
          <w:sz w:val="24"/>
          <w:szCs w:val="24"/>
        </w:rPr>
      </w:pPr>
      <w:r>
        <w:rPr>
          <w:rFonts w:hint="eastAsia" w:ascii="宋体" w:hAnsi="宋体" w:eastAsia="宋体" w:cs="仿宋"/>
          <w:b/>
          <w:bCs/>
          <w:sz w:val="24"/>
          <w:szCs w:val="24"/>
        </w:rPr>
        <w:t xml:space="preserve">8、质保期</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8.1 免费保修期: 年</w:t>
      </w:r>
      <w:r>
        <w:rPr>
          <w:rFonts w:hint="eastAsia" w:ascii="宋体" w:hAnsi="宋体" w:eastAsia="宋体"/>
          <w:sz w:val="24"/>
          <w:szCs w:val="24"/>
        </w:rPr>
        <w:t xml:space="preserve">。</w:t>
      </w:r>
      <w:r>
        <w:rPr>
          <w:rFonts w:hint="eastAsia" w:ascii="宋体" w:hAnsi="宋体" w:eastAsia="宋体" w:cs="仿宋"/>
          <w:sz w:val="24"/>
          <w:szCs w:val="24"/>
        </w:rPr>
        <w:t xml:space="preserve">（自交付验收合格之日起计）</w:t>
      </w:r>
      <w:r>
        <w:rPr>
          <w:rFonts w:ascii="宋体" w:hAnsi="宋体" w:eastAsia="宋体" w:cs="仿宋"/>
          <w:sz w:val="24"/>
          <w:szCs w:val="24"/>
        </w:rPr>
      </w:r>
      <w:r/>
    </w:p>
    <w:p>
      <w:pPr>
        <w:pStyle w:val="1031"/>
        <w:ind w:firstLine="482"/>
        <w:rPr>
          <w:rFonts w:ascii="宋体" w:hAnsi="宋体" w:eastAsia="宋体" w:cs="仿宋"/>
          <w:b/>
          <w:bCs/>
          <w:sz w:val="24"/>
          <w:szCs w:val="24"/>
          <w:lang w:val="en-US"/>
        </w:rPr>
      </w:pPr>
      <w:r>
        <w:rPr>
          <w:rFonts w:hint="eastAsia" w:ascii="宋体" w:hAnsi="宋体" w:eastAsia="宋体" w:cs="仿宋"/>
          <w:b/>
          <w:bCs/>
          <w:sz w:val="24"/>
          <w:szCs w:val="24"/>
          <w:lang w:val="en-US"/>
        </w:rPr>
        <w:t xml:space="preserve">9、项目完成期、实施地点</w:t>
      </w:r>
      <w:r>
        <w:rPr>
          <w:rFonts w:ascii="宋体" w:hAnsi="宋体" w:eastAsia="宋体" w:cs="仿宋"/>
          <w:b/>
          <w:bCs/>
          <w:sz w:val="24"/>
          <w:szCs w:val="24"/>
          <w:lang w:val="en-US"/>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9.1交付期:合同签订后</w:t>
      </w:r>
      <w:r>
        <w:rPr>
          <w:rFonts w:hint="eastAsia" w:ascii="宋体" w:hAnsi="宋体" w:eastAsia="宋体" w:cs="仿宋"/>
          <w:sz w:val="24"/>
          <w:szCs w:val="24"/>
          <w:u w:val="single"/>
          <w:lang w:val="en-US" w:eastAsia="zh-CN"/>
        </w:rPr>
        <w:t xml:space="preserve">   </w:t>
      </w:r>
      <w:r>
        <w:rPr>
          <w:rFonts w:hint="eastAsia" w:ascii="宋体" w:hAnsi="宋体" w:eastAsia="宋体" w:cs="仿宋"/>
          <w:sz w:val="24"/>
          <w:szCs w:val="24"/>
        </w:rPr>
        <w:t xml:space="preserve">日内按甲方需求将设备送达指定地点并完成调试,乙方负责运输和装卸、安装及使用培训等，并承担由此产生的一切费用。</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9.2 实施地点：仪征市东园南路61号</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10、货款支付</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10.1 本合同项下所有款项均以人民币支付。 </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10.2 本合同项下的采购资金由甲方支付，每笔款项支付前，乙方必须提供收款单位与本合同签订单位一致的正规、等额、合法、有效的发票。否则甲方有权拒绝支付对应款项。</w:t>
      </w:r>
      <w:r>
        <w:rPr>
          <w:rFonts w:ascii="宋体" w:hAnsi="宋体" w:eastAsia="宋体" w:cs="仿宋"/>
          <w:sz w:val="24"/>
          <w:szCs w:val="24"/>
        </w:rPr>
      </w:r>
      <w:r/>
    </w:p>
    <w:p>
      <w:pPr>
        <w:pStyle w:val="1031"/>
        <w:ind w:firstLine="480"/>
        <w:rPr>
          <w:rFonts w:ascii="宋体" w:hAnsi="宋体" w:eastAsia="宋体" w:cs="仿宋"/>
          <w:sz w:val="24"/>
          <w:szCs w:val="24"/>
          <w:highlight w:val="none"/>
          <w:lang w:val="en-US"/>
        </w:rPr>
      </w:pPr>
      <w:r>
        <w:rPr>
          <w:rFonts w:hint="eastAsia" w:ascii="宋体" w:hAnsi="宋体" w:eastAsia="宋体" w:cs="仿宋"/>
          <w:sz w:val="24"/>
          <w:szCs w:val="24"/>
          <w:highlight w:val="none"/>
        </w:rPr>
        <w:t xml:space="preserve">10.3 </w:t>
      </w:r>
      <w:r>
        <w:rPr>
          <w:rFonts w:hint="eastAsia" w:ascii="宋体" w:hAnsi="宋体" w:eastAsia="宋体" w:cs="仿宋"/>
          <w:sz w:val="24"/>
          <w:szCs w:val="24"/>
          <w:highlight w:val="none"/>
          <w:lang w:val="en-US"/>
        </w:rPr>
        <w:t xml:space="preserve">付款方式：</w:t>
      </w:r>
      <w:r>
        <w:rPr>
          <w:rFonts w:ascii="宋体" w:hAnsi="宋体" w:eastAsia="宋体" w:cs="仿宋"/>
          <w:sz w:val="24"/>
          <w:szCs w:val="24"/>
          <w:highlight w:val="none"/>
          <w:lang w:val="en-US"/>
        </w:rPr>
      </w:r>
      <w:r/>
    </w:p>
    <w:p>
      <w:pPr>
        <w:pStyle w:val="1031"/>
        <w:ind w:firstLine="480"/>
        <w:rPr>
          <w:rFonts w:hint="eastAsia"/>
          <w:sz w:val="24"/>
          <w:szCs w:val="24"/>
          <w:highlight w:val="none"/>
        </w:rPr>
      </w:pPr>
      <w:r>
        <w:rPr>
          <w:rFonts w:hint="eastAsia"/>
          <w:sz w:val="24"/>
          <w:szCs w:val="24"/>
          <w:highlight w:val="none"/>
        </w:rPr>
        <w:t xml:space="preserve">（1）合同签订后甲方收到发票10个工作日内支付成交价的30%；</w:t>
      </w:r>
      <w:r>
        <w:rPr>
          <w:rFonts w:hint="eastAsia"/>
          <w:sz w:val="24"/>
          <w:szCs w:val="24"/>
          <w:highlight w:val="none"/>
        </w:rPr>
      </w:r>
      <w:r/>
    </w:p>
    <w:p>
      <w:pPr>
        <w:pStyle w:val="1031"/>
        <w:ind w:firstLine="480"/>
        <w:rPr>
          <w:rFonts w:hint="eastAsia"/>
          <w:sz w:val="24"/>
          <w:szCs w:val="24"/>
          <w:highlight w:val="none"/>
        </w:rPr>
      </w:pPr>
      <w:r>
        <w:rPr>
          <w:rFonts w:hint="eastAsia"/>
          <w:sz w:val="24"/>
          <w:szCs w:val="24"/>
          <w:highlight w:val="none"/>
        </w:rPr>
        <w:t xml:space="preserve">（2）设备安装、调试、配套工程完成，经甲方验收、第三方审计后，甲方自收到乙方开具的合规发票之日起10个工作日内支付审定价的60% ；</w:t>
      </w:r>
      <w:r>
        <w:rPr>
          <w:rFonts w:hint="eastAsia"/>
          <w:sz w:val="24"/>
          <w:szCs w:val="24"/>
          <w:highlight w:val="none"/>
        </w:rPr>
      </w:r>
      <w:r/>
    </w:p>
    <w:p>
      <w:pPr>
        <w:pStyle w:val="1031"/>
        <w:ind w:firstLine="480"/>
        <w:rPr>
          <w:rFonts w:hint="eastAsia"/>
          <w:sz w:val="24"/>
          <w:szCs w:val="24"/>
          <w:highlight w:val="none"/>
        </w:rPr>
      </w:pPr>
      <w:r>
        <w:rPr>
          <w:rFonts w:hint="eastAsia"/>
          <w:sz w:val="24"/>
          <w:szCs w:val="24"/>
          <w:highlight w:val="none"/>
        </w:rPr>
        <w:t xml:space="preserve">（3）合同签订12个月后甲方收到发票10个工作日内付清剩余款项；</w:t>
      </w:r>
      <w:r>
        <w:rPr>
          <w:rFonts w:hint="eastAsia"/>
          <w:sz w:val="24"/>
          <w:szCs w:val="24"/>
          <w:highlight w:val="none"/>
        </w:rPr>
      </w:r>
      <w:r/>
    </w:p>
    <w:p>
      <w:pPr>
        <w:pStyle w:val="1031"/>
        <w:ind w:firstLine="480"/>
        <w:rPr>
          <w:rFonts w:hint="eastAsia"/>
          <w:sz w:val="24"/>
          <w:szCs w:val="24"/>
          <w:highlight w:val="yellow"/>
        </w:rPr>
      </w:pPr>
      <w:r>
        <w:rPr>
          <w:rFonts w:hint="eastAsia"/>
          <w:sz w:val="24"/>
          <w:szCs w:val="24"/>
          <w:highlight w:val="none"/>
        </w:rPr>
        <w:t xml:space="preserve">（4）设备验收合格后，乙方所开发票，应确保发票上所列品名、型号、金额与合同所列完全一致。</w:t>
      </w:r>
      <w:r>
        <w:rPr>
          <w:rFonts w:hint="eastAsia"/>
          <w:sz w:val="24"/>
          <w:szCs w:val="24"/>
          <w:highlight w:val="yellow"/>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10.4对于按合同条款应当扣除的违约金、赔偿金，甲方有权从应付款中予以扣除;对于设备有缺陷或其他质量、数量问题，在未修理、更换之前，甲方有权停止付款，待问题解决后再行支付。</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11、税费</w:t>
      </w:r>
      <w:r>
        <w:rPr>
          <w:rFonts w:ascii="宋体" w:hAnsi="宋体" w:eastAsia="宋体" w:cs="仿宋"/>
          <w:b/>
          <w:bCs/>
          <w:sz w:val="24"/>
          <w:szCs w:val="24"/>
        </w:rPr>
      </w:r>
      <w:r/>
    </w:p>
    <w:p>
      <w:pPr>
        <w:pStyle w:val="1031"/>
        <w:ind w:firstLine="480"/>
        <w:rPr>
          <w:rFonts w:ascii="宋体" w:hAnsi="宋体" w:eastAsia="宋体" w:cs="仿宋"/>
          <w:b/>
          <w:bCs/>
          <w:sz w:val="24"/>
          <w:szCs w:val="24"/>
        </w:rPr>
      </w:pPr>
      <w:r>
        <w:rPr>
          <w:rFonts w:hint="eastAsia" w:ascii="宋体" w:hAnsi="宋体" w:eastAsia="宋体" w:cs="仿宋"/>
          <w:sz w:val="24"/>
          <w:szCs w:val="24"/>
        </w:rPr>
        <w:t xml:space="preserve">本合同执行中相关的一切税费均由乙方负担。</w:t>
      </w:r>
      <w:r>
        <w:rPr>
          <w:rFonts w:ascii="宋体" w:hAnsi="宋体" w:eastAsia="宋体" w:cs="仿宋"/>
          <w:b/>
          <w:bCs/>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12、质量保证及售后服务</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12.1 乙方应按招标文件规定及响应文件承诺的货物性能、技术要求、质量标准向甲方提供未经使用的全新产品；若技术性能无特殊说明，则按国家有关部门最新颁布的标准及规范为准。</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12.3 乙方提供的货物在质保期内因货物本身的质量问题发生故障，乙方应负责免费更换。对达不到技术要求者，根据实际情况，经双方协商，可按以下办法处理：</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⑴更换：由乙方承担所发生的全部费用。</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⑵贬值处理：由甲乙双方合议定价。</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⑶退货处理：乙方应退还甲方支付的合同款，同时应承担该货物的直接费用（运输、保险、检验、货款利息及银行手续费等）。</w:t>
      </w:r>
      <w:r>
        <w:rPr>
          <w:rFonts w:ascii="宋体" w:hAnsi="宋体" w:eastAsia="宋体" w:cs="仿宋"/>
          <w:sz w:val="24"/>
          <w:szCs w:val="24"/>
        </w:rPr>
      </w:r>
      <w:r/>
    </w:p>
    <w:p>
      <w:pPr>
        <w:pStyle w:val="1031"/>
        <w:ind w:firstLine="480"/>
        <w:rPr>
          <w:rFonts w:ascii="宋体" w:hAnsi="宋体" w:eastAsia="宋体" w:cs="仿宋"/>
          <w:color w:val="0000ff"/>
          <w:sz w:val="24"/>
          <w:szCs w:val="24"/>
        </w:rPr>
      </w:pPr>
      <w:r>
        <w:rPr>
          <w:rFonts w:hint="eastAsia" w:ascii="宋体" w:hAnsi="宋体" w:eastAsia="宋体" w:cs="仿宋"/>
          <w:sz w:val="24"/>
          <w:szCs w:val="24"/>
        </w:rPr>
        <w:t xml:space="preserve">12.4 如在使用过程中发生质量问题，乙方在接到甲方通知后在</w:t>
      </w:r>
      <w:r>
        <w:rPr>
          <w:rFonts w:hint="eastAsia" w:ascii="宋体" w:hAnsi="宋体" w:eastAsia="宋体" w:cs="仿宋"/>
          <w:sz w:val="24"/>
          <w:szCs w:val="24"/>
          <w:u w:val="single"/>
          <w:lang w:val="en-US"/>
        </w:rPr>
        <w:t xml:space="preserve">4</w:t>
      </w:r>
      <w:r>
        <w:rPr>
          <w:rFonts w:hint="eastAsia" w:ascii="宋体" w:hAnsi="宋体" w:eastAsia="宋体" w:cs="仿宋"/>
          <w:sz w:val="24"/>
          <w:szCs w:val="24"/>
        </w:rPr>
        <w:t xml:space="preserve">小时内到达甲方现场。逾期未到场的，甲方有权自行或委托第三方开展维修处置，产生的全部费用由乙方承担，甲方可从应付乙方款项中直接抵扣。</w:t>
      </w:r>
      <w:r>
        <w:rPr>
          <w:rFonts w:ascii="宋体" w:hAnsi="宋体" w:eastAsia="宋体" w:cs="仿宋"/>
          <w:color w:val="0000ff"/>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12.5 在质保期内，乙方应对货物出现的质量及安全问题负责处理解决并承担一切费用。</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12.6上述的货物免费保修期，因人为因素出现的故障不在免费保修范围内。超过保修期的机器设备，终</w:t>
      </w:r>
      <w:r>
        <w:rPr>
          <w:rFonts w:hint="eastAsia" w:ascii="宋体" w:hAnsi="宋体" w:eastAsia="宋体" w:cs="仿宋"/>
          <w:sz w:val="24"/>
          <w:szCs w:val="24"/>
          <w:lang w:eastAsia="zh-CN"/>
        </w:rPr>
        <w:t xml:space="preserve">身</w:t>
      </w:r>
      <w:r>
        <w:rPr>
          <w:rFonts w:hint="eastAsia" w:ascii="宋体" w:hAnsi="宋体" w:eastAsia="宋体" w:cs="仿宋"/>
          <w:sz w:val="24"/>
          <w:szCs w:val="24"/>
        </w:rPr>
        <w:t xml:space="preserve">维修，维修时只收部件成本费。</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13、交付、调试和验收</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13.1 乙方应当在合同</w:t>
      </w:r>
      <w:r>
        <w:rPr>
          <w:rFonts w:hint="eastAsia" w:ascii="宋体" w:hAnsi="宋体" w:eastAsia="宋体" w:cs="仿宋"/>
          <w:sz w:val="24"/>
          <w:szCs w:val="24"/>
          <w:lang w:val="en-US"/>
        </w:rPr>
        <w:t xml:space="preserve">签订</w:t>
      </w:r>
      <w:r>
        <w:rPr>
          <w:rFonts w:hint="eastAsia" w:ascii="宋体" w:hAnsi="宋体" w:eastAsia="宋体" w:cs="仿宋"/>
          <w:sz w:val="24"/>
          <w:szCs w:val="24"/>
        </w:rPr>
        <w:t xml:space="preserve">后</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 天内将货物交付甲方，地点由甲方指定。并完成安装、调试、使用培训，招标文件有约定的，从其约定。在发货前，乙方应对服务或产品作出全面检查和对验收文件进行整理，并列出清单，作为甲方收货初验收和使用的技术条件依据，检验的结果应随货物交甲方。逾期交付时间达15天，甲方可以选择解除合同并要求乙方承担违约责任。</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13.2 甲方对乙方提交的货物依据招标文件上的技术规格要求和国家有关质量标准进行现场初步验收，外观、说明书、包装符合招标文件技术要求的，给予签收，初步验收不合格的不予签收。交付后，甲方需在五个工作日内验收。</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13.3甲方对乙方提供的货物在使用前进行调试时，乙方需负责安装并培训甲方的使用操作人员，并协助甲方一起调试，直到符合技术要求，甲方才做最终验收。</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负责。</w:t>
      </w:r>
      <w:r>
        <w:rPr>
          <w:rFonts w:ascii="宋体" w:hAnsi="宋体" w:eastAsia="宋体" w:cs="仿宋"/>
          <w:sz w:val="24"/>
          <w:szCs w:val="24"/>
        </w:rPr>
      </w:r>
      <w:r/>
    </w:p>
    <w:p>
      <w:pPr>
        <w:pStyle w:val="1031"/>
        <w:ind w:firstLine="480"/>
        <w:rPr>
          <w:rFonts w:ascii="宋体" w:hAnsi="宋体" w:eastAsia="宋体"/>
          <w:sz w:val="24"/>
          <w:szCs w:val="24"/>
        </w:rPr>
      </w:pPr>
      <w:r>
        <w:rPr>
          <w:rFonts w:hint="eastAsia" w:ascii="宋体" w:hAnsi="宋体" w:eastAsia="宋体" w:cs="仿宋"/>
          <w:sz w:val="24"/>
          <w:szCs w:val="24"/>
        </w:rPr>
        <w:t xml:space="preserve">13.5 甲乙双方关于调试和验收的其他约定：</w:t>
      </w:r>
      <w:r>
        <w:rPr>
          <w:rFonts w:hint="eastAsia" w:ascii="宋体" w:hAnsi="宋体" w:eastAsia="宋体" w:cs="仿宋"/>
          <w:sz w:val="24"/>
          <w:szCs w:val="24"/>
          <w:u w:val="single"/>
          <w:lang w:val="en-US"/>
        </w:rPr>
        <w:t xml:space="preserve">/</w:t>
      </w:r>
      <w:r>
        <w:rPr>
          <w:rFonts w:hint="eastAsia" w:ascii="宋体" w:hAnsi="宋体" w:eastAsia="宋体" w:cs="仿宋"/>
          <w:sz w:val="24"/>
          <w:szCs w:val="24"/>
        </w:rPr>
        <w:t xml:space="preserve">。</w:t>
      </w:r>
      <w:r>
        <w:rPr>
          <w:rFonts w:ascii="宋体" w:hAnsi="宋体" w:eastAsia="宋体"/>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14、货物包装、发运及运输</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14.1 乙方应在货物发运前对其进行满足运输距离、防潮、防震、防锈和防破损装卸等要求包装，以保证货物安全运达甲方指定地点。</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14.2 乙方发货时，产品使用说明书、检验证明书、随配附件和工具以及清单一并附于货物内。</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14.3 乙方在货物发运手续办理完毕后24小时内或货到甲方48小时前通知甲方准备接货。根据甲方通知的时间和指定的地点，乙方负责安排送货、装卸、清点、堆放，设备初验收合格前的保管工作由乙方负责，费用乙方承担。</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14.4货物在交付甲方前发生的风险均由乙方负责。</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14.5 货物在规定的交付期限内由乙方送达甲方指定的地点，经初步验收</w:t>
      </w:r>
      <w:r>
        <w:rPr>
          <w:rFonts w:hint="eastAsia" w:ascii="宋体" w:hAnsi="宋体" w:eastAsia="宋体" w:cs="仿宋"/>
          <w:sz w:val="24"/>
          <w:szCs w:val="24"/>
          <w:lang w:val="en-US"/>
        </w:rPr>
        <w:t xml:space="preserve">合格</w:t>
      </w:r>
      <w:r>
        <w:rPr>
          <w:rFonts w:hint="eastAsia" w:ascii="宋体" w:hAnsi="宋体" w:eastAsia="宋体" w:cs="仿宋"/>
          <w:sz w:val="24"/>
          <w:szCs w:val="24"/>
        </w:rPr>
        <w:t xml:space="preserve">即视为货物交付。</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15、违约责任</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15.1 甲方无正当理由拒绝初验收和终验收货物的，甲方应按未付货款金额每日万分之五向乙方支付违约金。因乙方原因导致的对应情形，不适用本条约定。</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15.2 甲方无故逾期验收和无故逾期办理货款支付手续的,甲方应按逾期付款金额每日万分之五向乙方支付违约金。因乙方原因导致的对应情形，不适用本条约定。</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15.3乙方违约（如逾期交付等），在消除违约情形前，应按</w:t>
      </w:r>
      <w:r>
        <w:rPr>
          <w:rFonts w:hint="eastAsia" w:ascii="宋体" w:hAnsi="宋体" w:eastAsia="宋体" w:cs="仿宋"/>
          <w:sz w:val="24"/>
          <w:szCs w:val="24"/>
          <w:lang w:val="en-US"/>
        </w:rPr>
        <w:t xml:space="preserve">本合同</w:t>
      </w:r>
      <w:r>
        <w:rPr>
          <w:rFonts w:hint="eastAsia" w:ascii="宋体" w:hAnsi="宋体" w:eastAsia="宋体" w:cs="仿宋"/>
          <w:sz w:val="24"/>
          <w:szCs w:val="24"/>
        </w:rPr>
        <w:t xml:space="preserve">总</w:t>
      </w:r>
      <w:r>
        <w:rPr>
          <w:rFonts w:hint="eastAsia" w:ascii="宋体" w:hAnsi="宋体" w:eastAsia="宋体" w:cs="仿宋"/>
          <w:sz w:val="24"/>
          <w:szCs w:val="24"/>
          <w:lang w:val="en-US"/>
        </w:rPr>
        <w:t xml:space="preserve">金</w:t>
      </w:r>
      <w:r>
        <w:rPr>
          <w:rFonts w:hint="eastAsia" w:ascii="宋体" w:hAnsi="宋体" w:eastAsia="宋体" w:cs="仿宋"/>
          <w:sz w:val="24"/>
          <w:szCs w:val="24"/>
        </w:rPr>
        <w:t xml:space="preserve">额每日万分之五向甲方支付违约金，甲方可以从待付货款中扣除。</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15.4乙方因逾期交付或因其他违约行为，导致甲方解除合同的，乙方应向甲方退还已支付的全部合同款，且支付本合同总值10%的违约金，如造成甲方损失超过违约金的，超出部分由乙方继续承担赔偿责任。</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15.5 乙方所交的货物全部或部分品种、型号</w:t>
      </w:r>
      <w:r>
        <w:rPr>
          <w:rFonts w:hint="eastAsia" w:ascii="宋体" w:hAnsi="宋体" w:eastAsia="宋体" w:cs="仿宋"/>
          <w:sz w:val="24"/>
          <w:szCs w:val="24"/>
          <w:lang w:eastAsia="zh-CN"/>
        </w:rPr>
        <w:t xml:space="preserve">、规</w:t>
      </w:r>
      <w:r>
        <w:rPr>
          <w:rFonts w:hint="eastAsia" w:ascii="宋体" w:hAnsi="宋体" w:eastAsia="宋体" w:cs="仿宋"/>
          <w:sz w:val="24"/>
          <w:szCs w:val="24"/>
        </w:rPr>
        <w:t xml:space="preserve">格、技术参数、质量不符合合同规定及招标文件规定标准的，甲方可以要求乙方更换或重新提供合格产品，乙方拒绝重新提供或更换产品的，甲方可选择解除本合同，并可追究乙方的违约责任。乙方更换货物但逾期交付的，按乙方逾期交付处理；</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15.6合同生效后，发现乙方投标属虚假承诺，或经权威部门监测提供的货物不能满足招标文件要求，造成合同无法继续履行的，乙方应向甲方支付不少于合同总价30%违约金。</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16、不可抗力事件处理</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17、争议解决</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17.1 因货物的质量问题发生争议的，可在国家认可的质量检测机构对货物质量进行鉴定。货物符合标准的，鉴定费由甲方承担；货物不符合质量标准的，鉴定费由乙方承担。</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17.2 因履行本合同引起的或与本合同有关的争议，甲、乙双方应首先通过友好协商解决；如果协商不能解决争议，可向合同签订地法院起诉，合同签订地在此约定为江苏省仪征市。</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17.3 若甲乙双方任何一方都没有选择</w:t>
      </w:r>
      <w:r>
        <w:rPr>
          <w:rFonts w:hint="eastAsia" w:ascii="宋体" w:hAnsi="宋体" w:eastAsia="宋体" w:cs="Courier New"/>
          <w:sz w:val="24"/>
          <w:szCs w:val="24"/>
          <w:lang w:val="en-US" w:bidi="ar-SA"/>
        </w:rPr>
        <w:t xml:space="preserve">解除合同的，为避免</w:t>
      </w:r>
      <w:r>
        <w:rPr>
          <w:rFonts w:hint="eastAsia" w:ascii="宋体" w:hAnsi="宋体" w:eastAsia="宋体" w:cs="仿宋"/>
          <w:sz w:val="24"/>
          <w:szCs w:val="24"/>
        </w:rPr>
        <w:t xml:space="preserve">扩大损失，在诉讼期间，双方应继续履行。</w:t>
      </w:r>
      <w:r>
        <w:rPr>
          <w:rFonts w:ascii="宋体" w:hAnsi="宋体" w:eastAsia="宋体" w:cs="仿宋"/>
          <w:sz w:val="24"/>
          <w:szCs w:val="24"/>
        </w:rPr>
      </w:r>
      <w:r/>
    </w:p>
    <w:p>
      <w:pPr>
        <w:pStyle w:val="1031"/>
        <w:ind w:firstLine="482"/>
        <w:rPr>
          <w:rFonts w:ascii="宋体" w:hAnsi="宋体" w:eastAsia="宋体" w:cs="仿宋"/>
          <w:b/>
          <w:bCs/>
          <w:sz w:val="24"/>
          <w:szCs w:val="24"/>
        </w:rPr>
      </w:pPr>
      <w:r>
        <w:rPr>
          <w:rFonts w:hint="eastAsia" w:ascii="宋体" w:hAnsi="宋体" w:eastAsia="宋体" w:cs="仿宋"/>
          <w:b/>
          <w:bCs/>
          <w:sz w:val="24"/>
          <w:szCs w:val="24"/>
        </w:rPr>
        <w:t xml:space="preserve">18、合同其它</w:t>
      </w:r>
      <w:r>
        <w:rPr>
          <w:rFonts w:ascii="宋体" w:hAnsi="宋体" w:eastAsia="宋体" w:cs="仿宋"/>
          <w:b/>
          <w:bCs/>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18.1 乙方应诚实信用，严格按照招标文件要求和投标承诺履行合同，不向甲方进行商业贿赂或者提供不正当利益。</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18.2 合同经双方法定代表人或授权代表签字并加盖单位公章，并经见证方盖章后生效。</w:t>
      </w:r>
      <w:r>
        <w:rPr>
          <w:rFonts w:ascii="宋体" w:hAnsi="宋体" w:eastAsia="宋体" w:cs="仿宋"/>
          <w:sz w:val="24"/>
          <w:szCs w:val="24"/>
        </w:rPr>
      </w:r>
      <w:r/>
    </w:p>
    <w:p>
      <w:pPr>
        <w:pStyle w:val="1031"/>
        <w:ind w:firstLine="480"/>
        <w:rPr>
          <w:rFonts w:ascii="宋体" w:hAnsi="宋体" w:eastAsia="宋体" w:cs="仿宋"/>
          <w:sz w:val="24"/>
          <w:szCs w:val="24"/>
        </w:rPr>
      </w:pPr>
      <w:r>
        <w:rPr>
          <w:rFonts w:hint="eastAsia" w:ascii="宋体" w:hAnsi="宋体" w:eastAsia="宋体" w:cs="仿宋"/>
          <w:sz w:val="24"/>
          <w:szCs w:val="24"/>
        </w:rPr>
        <w:t xml:space="preserve">18.3本合同未尽事宜，遵照《中华人民共和国民法典》有关条文执行。</w:t>
      </w:r>
      <w:r>
        <w:rPr>
          <w:rFonts w:ascii="宋体" w:hAnsi="宋体" w:eastAsia="宋体" w:cs="仿宋"/>
          <w:sz w:val="24"/>
          <w:szCs w:val="24"/>
        </w:rPr>
      </w:r>
      <w:r/>
    </w:p>
    <w:p>
      <w:pPr>
        <w:pStyle w:val="1031"/>
        <w:ind w:firstLine="480"/>
        <w:rPr>
          <w:rFonts w:ascii="宋体" w:hAnsi="宋体" w:eastAsia="宋体" w:cs="仿宋"/>
          <w:sz w:val="24"/>
          <w:szCs w:val="24"/>
          <w:u w:val="single"/>
        </w:rPr>
      </w:pPr>
      <w:r>
        <w:rPr>
          <w:rFonts w:hint="eastAsia" w:ascii="宋体" w:hAnsi="宋体" w:eastAsia="宋体" w:cs="仿宋"/>
          <w:sz w:val="24"/>
          <w:szCs w:val="24"/>
        </w:rPr>
        <w:t xml:space="preserve">18.4 如需修改或补充合同内容，应经甲、乙双方协商，签署书面修改或补充协议。该协议将作为本合同不可分割的一部分。</w:t>
      </w:r>
      <w:r>
        <w:rPr>
          <w:rFonts w:ascii="宋体" w:hAnsi="宋体" w:eastAsia="宋体" w:cs="仿宋"/>
          <w:sz w:val="24"/>
          <w:szCs w:val="24"/>
          <w:u w:val="single"/>
        </w:rPr>
      </w:r>
      <w:r/>
    </w:p>
    <w:p>
      <w:pPr>
        <w:pStyle w:val="1102"/>
        <w:ind w:left="462" w:firstLine="0"/>
        <w:spacing w:before="120" w:after="120" w:line="240" w:lineRule="auto"/>
        <w:rPr>
          <w:rFonts w:ascii="宋体" w:hAnsi="宋体" w:eastAsia="宋体" w:cs="仿宋"/>
          <w:sz w:val="24"/>
          <w:szCs w:val="24"/>
        </w:rPr>
      </w:pPr>
      <w:r>
        <w:rPr>
          <w:rFonts w:hint="eastAsia" w:ascii="宋体" w:hAnsi="宋体" w:eastAsia="宋体" w:cs="仿宋"/>
          <w:sz w:val="24"/>
          <w:szCs w:val="24"/>
        </w:rPr>
        <w:t xml:space="preserve">18.5本合同正本一式</w:t>
      </w:r>
      <w:r>
        <w:rPr>
          <w:rFonts w:hint="eastAsia" w:ascii="宋体" w:hAnsi="宋体" w:eastAsia="宋体"/>
          <w:sz w:val="24"/>
          <w:szCs w:val="24"/>
        </w:rPr>
        <w:t xml:space="preserve">伍</w:t>
      </w:r>
      <w:r>
        <w:rPr>
          <w:rFonts w:hint="eastAsia" w:ascii="宋体" w:hAnsi="宋体" w:eastAsia="宋体" w:cs="仿宋"/>
          <w:sz w:val="24"/>
          <w:szCs w:val="24"/>
        </w:rPr>
        <w:t xml:space="preserve">份，具有同等法律效力，甲方执</w:t>
      </w:r>
      <w:r>
        <w:rPr>
          <w:rFonts w:hint="eastAsia" w:ascii="宋体" w:hAnsi="宋体" w:eastAsia="宋体"/>
          <w:sz w:val="24"/>
          <w:szCs w:val="24"/>
        </w:rPr>
        <w:t xml:space="preserve">肆</w:t>
      </w:r>
      <w:r>
        <w:rPr>
          <w:rFonts w:hint="eastAsia" w:ascii="宋体" w:hAnsi="宋体" w:eastAsia="宋体" w:cs="仿宋"/>
          <w:sz w:val="24"/>
          <w:szCs w:val="24"/>
        </w:rPr>
        <w:t xml:space="preserve">份，乙方执壹份。</w:t>
      </w:r>
      <w:r>
        <w:rPr>
          <w:rFonts w:ascii="宋体" w:hAnsi="宋体" w:eastAsia="宋体" w:cs="仿宋"/>
          <w:sz w:val="24"/>
          <w:szCs w:val="24"/>
        </w:rPr>
      </w:r>
      <w:r/>
    </w:p>
    <w:p>
      <w:pPr>
        <w:pStyle w:val="1102"/>
        <w:ind w:left="480" w:firstLine="480"/>
        <w:spacing w:before="120" w:after="120"/>
        <w:rPr>
          <w:rFonts w:ascii="宋体" w:hAnsi="宋体" w:eastAsia="宋体"/>
          <w:sz w:val="24"/>
          <w:szCs w:val="24"/>
        </w:rPr>
      </w:pPr>
      <w:r>
        <w:rPr>
          <w:rFonts w:ascii="宋体" w:hAnsi="宋体" w:eastAsia="宋体"/>
          <w:sz w:val="24"/>
          <w:szCs w:val="24"/>
        </w:rPr>
      </w:r>
      <w:r/>
    </w:p>
    <w:p>
      <w:pPr>
        <w:pStyle w:val="1031"/>
        <w:ind w:firstLine="480"/>
        <w:spacing w:line="440" w:lineRule="exact"/>
        <w:rPr>
          <w:rFonts w:ascii="宋体" w:hAnsi="宋体" w:eastAsia="宋体" w:cs="仿宋"/>
          <w:sz w:val="24"/>
          <w:szCs w:val="24"/>
          <w:lang w:val="en-US"/>
        </w:rPr>
      </w:pPr>
      <w:r>
        <w:rPr>
          <w:rFonts w:ascii="宋体" w:hAnsi="宋体" w:eastAsia="宋体" w:cs="仿宋"/>
          <w:sz w:val="24"/>
          <w:szCs w:val="24"/>
          <w:lang w:val="en-US"/>
        </w:rPr>
      </w:r>
      <w:r/>
    </w:p>
    <w:p>
      <w:pPr>
        <w:pStyle w:val="1031"/>
        <w:ind w:firstLine="480"/>
        <w:spacing w:line="440" w:lineRule="exact"/>
        <w:rPr>
          <w:rFonts w:ascii="宋体" w:hAnsi="宋体" w:eastAsia="宋体" w:cs="仿宋"/>
          <w:sz w:val="24"/>
          <w:szCs w:val="24"/>
        </w:rPr>
      </w:pPr>
      <w:r>
        <w:rPr>
          <w:rFonts w:ascii="宋体" w:hAnsi="宋体" w:eastAsia="宋体" w:cs="仿宋"/>
          <w:sz w:val="24"/>
          <w:szCs w:val="24"/>
        </w:rPr>
      </w:r>
      <w:r/>
    </w:p>
    <w:p>
      <w:pPr>
        <w:pStyle w:val="1031"/>
        <w:ind w:firstLine="480"/>
        <w:spacing w:after="160" w:line="278" w:lineRule="auto"/>
        <w:rPr>
          <w:rFonts w:ascii="宋体" w:hAnsi="宋体" w:eastAsia="宋体" w:cs="仿宋"/>
          <w:sz w:val="24"/>
          <w:szCs w:val="24"/>
          <w:lang w:val="en-US" w:bidi="ar-SA"/>
        </w:rPr>
      </w:pPr>
      <w:r/>
      <w:bookmarkEnd w:id="55"/>
      <w:r>
        <w:rPr>
          <w:rFonts w:hint="eastAsia" w:ascii="宋体" w:hAnsi="宋体" w:eastAsia="宋体" w:cs="仿宋"/>
          <w:sz w:val="24"/>
          <w:szCs w:val="24"/>
          <w:lang w:val="en-US" w:bidi="ar-SA"/>
        </w:rPr>
        <w:t xml:space="preserve">甲方（盖章）：仪征市人民医院        乙方（盖章）：</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归口管理部门负责人：　　　　　　　  乙方代表：</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招标采购管理科负责人：　　　　　　  账户名称：</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招采分管院领导：                    开户银行：</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院长：                              银行账户：</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日 期：    年   月   日             日 期：    年   月   日</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联系电话：0514-83450109             联系电话：</w:t>
      </w:r>
      <w:r>
        <w:rPr>
          <w:rFonts w:ascii="宋体" w:hAnsi="宋体" w:eastAsia="宋体" w:cs="仿宋"/>
          <w:sz w:val="24"/>
          <w:szCs w:val="24"/>
          <w:lang w:val="en-US" w:bidi="ar-SA"/>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见证方：</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项目经办人： </w:t>
      </w:r>
      <w:r>
        <w:rPr>
          <w:rFonts w:ascii="宋体" w:hAnsi="宋体" w:eastAsia="宋体" w:cs="仿宋"/>
          <w:sz w:val="24"/>
          <w:szCs w:val="24"/>
          <w:lang w:val="en-US" w:bidi="ar-SA"/>
        </w:rPr>
      </w:r>
      <w:r/>
    </w:p>
    <w:p>
      <w:pPr>
        <w:pStyle w:val="1031"/>
        <w:ind w:firstLine="480"/>
        <w:spacing w:after="160" w:line="278" w:lineRule="auto"/>
        <w:rPr>
          <w:rFonts w:ascii="宋体" w:hAnsi="宋体" w:eastAsia="宋体" w:cs="仿宋"/>
          <w:sz w:val="24"/>
          <w:szCs w:val="24"/>
          <w:lang w:val="en-US" w:bidi="ar-SA"/>
        </w:rPr>
      </w:pPr>
      <w:r>
        <w:rPr>
          <w:rFonts w:hint="eastAsia" w:ascii="宋体" w:hAnsi="宋体" w:eastAsia="宋体" w:cs="仿宋"/>
          <w:sz w:val="24"/>
          <w:szCs w:val="24"/>
          <w:lang w:val="en-US" w:bidi="ar-SA"/>
        </w:rPr>
        <w:t xml:space="preserve">日期：     年   月   日</w:t>
      </w:r>
      <w:r>
        <w:rPr>
          <w:rFonts w:ascii="宋体" w:hAnsi="宋体" w:eastAsia="宋体" w:cs="仿宋"/>
          <w:sz w:val="24"/>
          <w:szCs w:val="24"/>
          <w:lang w:val="en-US" w:bidi="ar-SA"/>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80"/>
        <w:spacing w:after="160" w:line="278" w:lineRule="auto"/>
        <w:rPr>
          <w:rFonts w:cs="Times New Roman"/>
          <w:sz w:val="24"/>
          <w:szCs w:val="24"/>
          <w:lang w:val="en-US"/>
        </w:rPr>
      </w:pPr>
      <w:r>
        <w:rPr>
          <w:rFonts w:hint="eastAsia" w:cs="Times New Roman"/>
          <w:sz w:val="24"/>
          <w:szCs w:val="24"/>
          <w:lang w:val="en-US"/>
        </w:rPr>
        <w:t xml:space="preserve">附件：详细配置</w:t>
      </w:r>
      <w:r>
        <w:rPr>
          <w:rFonts w:cs="Times New Roman"/>
          <w:sz w:val="24"/>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31"/>
        <w:ind w:firstLine="440"/>
        <w:spacing w:after="160" w:line="278" w:lineRule="auto"/>
        <w:rPr>
          <w:rFonts w:cs="Times New Roman"/>
          <w:szCs w:val="24"/>
          <w:lang w:val="en-US"/>
        </w:rPr>
      </w:pPr>
      <w:r>
        <w:rPr>
          <w:rFonts w:cs="Times New Roman"/>
          <w:szCs w:val="24"/>
          <w:lang w:val="en-US"/>
        </w:rPr>
      </w:r>
      <w:r/>
    </w:p>
    <w:p>
      <w:pPr>
        <w:pStyle w:val="1052"/>
        <w:ind w:left="-567" w:firstLine="594"/>
        <w:jc w:val="center"/>
        <w:spacing w:before="270" w:line="206" w:lineRule="auto"/>
        <w:rPr>
          <w:rFonts w:ascii="黑体" w:hAnsi="黑体" w:eastAsia="黑体" w:cs="黑体"/>
          <w:b/>
          <w:bCs/>
          <w:spacing w:val="-2"/>
          <w:sz w:val="43"/>
          <w:szCs w:val="43"/>
          <w:lang w:eastAsia="zh-CN"/>
        </w:rPr>
      </w:pPr>
      <w:r>
        <w:rPr>
          <w:rFonts w:hint="eastAsia" w:ascii="黑体" w:hAnsi="黑体" w:eastAsia="黑体" w:cs="黑体"/>
          <w:b/>
          <w:bCs/>
          <w:spacing w:val="-2"/>
          <w:sz w:val="43"/>
          <w:szCs w:val="43"/>
          <w:lang w:eastAsia="zh-CN"/>
        </w:rPr>
        <w:t xml:space="preserve">廉洁协议</w:t>
      </w:r>
      <w:r>
        <w:rPr>
          <w:rFonts w:ascii="黑体" w:hAnsi="黑体" w:eastAsia="黑体" w:cs="黑体"/>
          <w:b/>
          <w:bCs/>
          <w:spacing w:val="-2"/>
          <w:sz w:val="43"/>
          <w:szCs w:val="43"/>
          <w:lang w:eastAsia="zh-CN"/>
        </w:rPr>
      </w:r>
      <w:r/>
    </w:p>
    <w:p>
      <w:pPr>
        <w:pStyle w:val="1052"/>
        <w:ind w:left="-567" w:firstLine="594"/>
        <w:jc w:val="center"/>
        <w:spacing w:before="270" w:line="206" w:lineRule="auto"/>
        <w:rPr>
          <w:rFonts w:ascii="黑体" w:hAnsi="黑体" w:eastAsia="黑体" w:cs="黑体"/>
          <w:b/>
          <w:bCs/>
          <w:spacing w:val="-2"/>
          <w:sz w:val="43"/>
          <w:szCs w:val="43"/>
          <w:lang w:eastAsia="zh-CN"/>
        </w:rPr>
      </w:pPr>
      <w:r>
        <w:rPr>
          <w:rFonts w:ascii="黑体" w:hAnsi="黑体" w:eastAsia="黑体" w:cs="黑体"/>
          <w:b/>
          <w:bCs/>
          <w:spacing w:val="-2"/>
          <w:sz w:val="43"/>
          <w:szCs w:val="43"/>
          <w:lang w:eastAsia="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为了进一步加强党风廉政建设，预防业务活动中不规范和违纪违法行为的发生，根据上级有关法律法规和单位行风建设规章制度，(甲方)仪征市人民医院,(乙方)</w:t>
      </w:r>
      <w:r>
        <w:rPr>
          <w:rFonts w:hint="eastAsia" w:ascii="宋体" w:hAnsi="宋体" w:eastAsia="宋体"/>
          <w:color w:val="000000"/>
          <w:sz w:val="24"/>
          <w:szCs w:val="24"/>
          <w:u w:val="single"/>
          <w:lang w:val="en-US" w:eastAsia="zh-CN" w:bidi="zh-CN"/>
        </w:rPr>
        <w:t xml:space="preserve">         </w:t>
      </w:r>
      <w:r>
        <w:rPr>
          <w:rFonts w:hint="eastAsia" w:ascii="宋体" w:hAnsi="宋体" w:eastAsia="宋体"/>
          <w:color w:val="000000"/>
          <w:sz w:val="24"/>
          <w:szCs w:val="24"/>
          <w:lang w:val="zh-CN" w:eastAsia="zh-CN" w:bidi="zh-CN"/>
        </w:rPr>
        <w:t xml:space="preserve">特订立如下协议。</w:t>
      </w:r>
      <w:r>
        <w:rPr>
          <w:rFonts w:ascii="宋体" w:hAnsi="宋体" w:eastAsia="宋体"/>
          <w:color w:val="000000"/>
          <w:sz w:val="24"/>
          <w:szCs w:val="24"/>
          <w:lang w:val="zh-CN" w:eastAsia="zh-CN" w:bidi="zh-CN"/>
        </w:rPr>
      </w:r>
      <w:r/>
    </w:p>
    <w:p>
      <w:pPr>
        <w:pStyle w:val="1052"/>
        <w:ind w:firstLine="482"/>
        <w:rPr>
          <w:rFonts w:ascii="宋体" w:hAnsi="宋体" w:eastAsia="宋体"/>
          <w:b/>
          <w:color w:val="000000"/>
          <w:sz w:val="24"/>
          <w:szCs w:val="24"/>
          <w:lang w:val="zh-CN" w:eastAsia="zh-CN" w:bidi="zh-CN"/>
        </w:rPr>
      </w:pPr>
      <w:r>
        <w:rPr>
          <w:rFonts w:hint="eastAsia" w:ascii="宋体" w:hAnsi="宋体" w:eastAsia="宋体"/>
          <w:b/>
          <w:color w:val="000000"/>
          <w:sz w:val="24"/>
          <w:szCs w:val="24"/>
          <w:lang w:val="zh-CN" w:eastAsia="zh-CN" w:bidi="zh-CN"/>
        </w:rPr>
        <w:t xml:space="preserve">一、甲乙双方的权利和义务</w:t>
      </w:r>
      <w:r>
        <w:rPr>
          <w:rFonts w:ascii="宋体" w:hAnsi="宋体" w:eastAsia="宋体"/>
          <w:b/>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(一)双方严格遵守国家有关法律法规及党风廉政的规定。</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(二)双方的业务活动坚持公开、公正、诚信、透明的原则，不得损害国家、集体和病人的利益，违反行业管理的各项规章制度。</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(三)发现对方在业务活动中有违反廉政规定的行为，有及时提醒对方纠正的权利和义务。</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(四)双方承诺严格遵守本协议，自觉接受双方纪检监察部门的监督。</w:t>
      </w:r>
      <w:r>
        <w:rPr>
          <w:rFonts w:ascii="宋体" w:hAnsi="宋体" w:eastAsia="宋体"/>
          <w:color w:val="000000"/>
          <w:sz w:val="24"/>
          <w:szCs w:val="24"/>
          <w:lang w:val="zh-CN" w:eastAsia="zh-CN" w:bidi="zh-CN"/>
        </w:rPr>
      </w:r>
      <w:r/>
    </w:p>
    <w:p>
      <w:pPr>
        <w:pStyle w:val="1052"/>
        <w:ind w:firstLine="482"/>
        <w:rPr>
          <w:rFonts w:ascii="宋体" w:hAnsi="宋体" w:eastAsia="宋体"/>
          <w:b/>
          <w:color w:val="000000"/>
          <w:sz w:val="24"/>
          <w:szCs w:val="24"/>
          <w:lang w:val="zh-CN" w:eastAsia="zh-CN" w:bidi="zh-CN"/>
        </w:rPr>
      </w:pPr>
      <w:r>
        <w:rPr>
          <w:rFonts w:hint="eastAsia" w:ascii="宋体" w:hAnsi="宋体" w:eastAsia="宋体"/>
          <w:b/>
          <w:color w:val="000000"/>
          <w:sz w:val="24"/>
          <w:szCs w:val="24"/>
          <w:lang w:val="zh-CN" w:eastAsia="zh-CN" w:bidi="zh-CN"/>
        </w:rPr>
        <w:t xml:space="preserve">二、甲方的义务</w:t>
      </w:r>
      <w:r>
        <w:rPr>
          <w:rFonts w:ascii="宋体" w:hAnsi="宋体" w:eastAsia="宋体"/>
          <w:b/>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(一)甲方及其工作人员不得索要或接受乙方的钱物。</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(二)甲方工作人员不得私自接受乙方承担费用的旅游、参观、学习培训等活动。</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(三)甲方工作人员要秉公办事，不得营私舞弊，不得以权谋私，获得非法利益。</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(四)甲方工作人员有义务宣传、告知医院已建立的行风建设制度和规定。</w:t>
      </w:r>
      <w:r>
        <w:rPr>
          <w:rFonts w:ascii="宋体" w:hAnsi="宋体" w:eastAsia="宋体"/>
          <w:color w:val="000000"/>
          <w:sz w:val="24"/>
          <w:szCs w:val="24"/>
          <w:lang w:val="zh-CN" w:eastAsia="zh-CN" w:bidi="zh-CN"/>
        </w:rPr>
      </w:r>
      <w:r/>
    </w:p>
    <w:p>
      <w:pPr>
        <w:pStyle w:val="1052"/>
        <w:ind w:firstLine="482"/>
        <w:rPr>
          <w:rFonts w:ascii="宋体" w:hAnsi="宋体" w:eastAsia="宋体"/>
          <w:b/>
          <w:color w:val="000000"/>
          <w:sz w:val="24"/>
          <w:szCs w:val="24"/>
          <w:lang w:val="zh-CN" w:eastAsia="zh-CN" w:bidi="zh-CN"/>
        </w:rPr>
      </w:pPr>
      <w:r>
        <w:rPr>
          <w:rFonts w:hint="eastAsia" w:ascii="宋体" w:hAnsi="宋体" w:eastAsia="宋体"/>
          <w:b/>
          <w:color w:val="000000"/>
          <w:sz w:val="24"/>
          <w:szCs w:val="24"/>
          <w:lang w:val="zh-CN" w:eastAsia="zh-CN" w:bidi="zh-CN"/>
        </w:rPr>
        <w:t xml:space="preserve">三、乙方的承诺</w:t>
      </w:r>
      <w:r>
        <w:rPr>
          <w:rFonts w:ascii="宋体" w:hAnsi="宋体" w:eastAsia="宋体"/>
          <w:b/>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(一)不以现金、有价证券、实物或变相组织旅游和娱乐活动等形式贿赂本院管理及医务人员。</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(二)不以任何名义为甲方工作人员报销应由个人支付的任何费用。</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(三)不以任何理由安排甲方工作人员参加高消费宴请及娱乐活动。</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(四)不为甲方工作人员及其家属购置或提供通讯工具、交通工具、高档办公用品和一些其他服务。</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(五)不得要求医院任何部门、任何个人对药品、器械的使用情况进行统计。</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(六)遵守“两指”制度。医药器械代表必须在指定时间、指定地点开展活动。</w:t>
      </w:r>
      <w:r>
        <w:rPr>
          <w:rFonts w:ascii="宋体" w:hAnsi="宋体" w:eastAsia="宋体"/>
          <w:color w:val="000000"/>
          <w:sz w:val="24"/>
          <w:szCs w:val="24"/>
          <w:lang w:val="zh-CN" w:eastAsia="zh-CN" w:bidi="zh-CN"/>
        </w:rPr>
      </w:r>
      <w:r/>
    </w:p>
    <w:p>
      <w:pPr>
        <w:pStyle w:val="1052"/>
        <w:ind w:firstLine="482"/>
        <w:rPr>
          <w:rFonts w:ascii="宋体" w:hAnsi="宋体" w:eastAsia="宋体"/>
          <w:b/>
          <w:color w:val="000000"/>
          <w:sz w:val="24"/>
          <w:szCs w:val="24"/>
          <w:lang w:val="zh-CN" w:eastAsia="zh-CN" w:bidi="zh-CN"/>
        </w:rPr>
      </w:pPr>
      <w:r>
        <w:rPr>
          <w:rFonts w:hint="eastAsia" w:ascii="宋体" w:hAnsi="宋体" w:eastAsia="宋体"/>
          <w:b/>
          <w:color w:val="000000"/>
          <w:sz w:val="24"/>
          <w:szCs w:val="24"/>
          <w:lang w:val="zh-CN" w:eastAsia="zh-CN" w:bidi="zh-CN"/>
        </w:rPr>
        <w:t xml:space="preserve">四、违约责任</w:t>
      </w:r>
      <w:r>
        <w:rPr>
          <w:rFonts w:ascii="宋体" w:hAnsi="宋体" w:eastAsia="宋体"/>
          <w:b/>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(一)甲方及其工作人员违反本协议，按管理权限，依据有关规定给予党纪、政纪或组织处理；涉嫌犯罪的，移交司法机关追究刑事责任。</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(二)乙方及其工作人员违反本协议的，按管理权限，依据有关规定，给予相应处分。实施商业贿赂行为的，将被列入商业贿赂不良记录；涉嫌犯罪的，移交司法机关追究 刑事责任。同时，甲方有权终止其业务往来。</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甲方：仪征市人民医院          乙方 ：</w:t>
      </w:r>
      <w:r>
        <w:rPr>
          <w:rFonts w:ascii="宋体" w:hAnsi="宋体" w:eastAsia="宋体"/>
          <w:color w:val="000000"/>
          <w:sz w:val="24"/>
          <w:szCs w:val="24"/>
          <w:lang w:val="zh-CN" w:eastAsia="zh-CN" w:bidi="zh-CN"/>
        </w:rPr>
      </w:r>
      <w:r/>
    </w:p>
    <w:p>
      <w:pPr>
        <w:pStyle w:val="1052"/>
        <w:ind w:firstLine="480"/>
        <w:rPr>
          <w:rFonts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代表签字：                    代表签字：</w:t>
      </w:r>
      <w:r>
        <w:rPr>
          <w:rFonts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t xml:space="preserve">日 期 ：                      日 期 ：</w:t>
      </w: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52"/>
        <w:ind w:firstLine="480"/>
        <w:rPr>
          <w:rFonts w:hint="eastAsia" w:ascii="宋体" w:hAnsi="宋体" w:eastAsia="宋体"/>
          <w:color w:val="000000"/>
          <w:sz w:val="24"/>
          <w:szCs w:val="24"/>
          <w:lang w:val="zh-CN" w:eastAsia="zh-CN" w:bidi="zh-CN"/>
        </w:rPr>
      </w:pPr>
      <w:r>
        <w:rPr>
          <w:rFonts w:hint="eastAsia" w:ascii="宋体" w:hAnsi="宋体" w:eastAsia="宋体"/>
          <w:color w:val="000000"/>
          <w:sz w:val="24"/>
          <w:szCs w:val="24"/>
          <w:lang w:val="zh-CN" w:eastAsia="zh-CN" w:bidi="zh-CN"/>
        </w:rPr>
      </w:r>
      <w:r/>
    </w:p>
    <w:p>
      <w:pPr>
        <w:pStyle w:val="1032"/>
        <w:jc w:val="center"/>
        <w:spacing w:after="0" w:line="360" w:lineRule="auto"/>
        <w:rPr>
          <w:color w:val="000000"/>
          <w:sz w:val="36"/>
        </w:rPr>
      </w:pPr>
      <w:r/>
      <w:bookmarkStart w:id="56" w:name="_Toc533151619"/>
      <w:r/>
      <w:bookmarkStart w:id="57" w:name="_Toc18229"/>
      <w:r/>
      <w:bookmarkStart w:id="58" w:name="_Toc5095384"/>
      <w:r>
        <w:rPr>
          <w:rFonts w:hint="eastAsia"/>
          <w:color w:val="000000"/>
          <w:sz w:val="36"/>
          <w:lang w:val="en-US" w:eastAsia="zh-CN"/>
        </w:rPr>
        <w:t xml:space="preserve">第四章</w:t>
      </w:r>
      <w:r>
        <w:rPr>
          <w:color w:val="000000"/>
          <w:sz w:val="36"/>
        </w:rPr>
        <w:t xml:space="preserve">项目需求</w:t>
      </w:r>
      <w:bookmarkEnd w:id="56"/>
      <w:r/>
      <w:bookmarkEnd w:id="57"/>
      <w:r>
        <w:rPr>
          <w:color w:val="000000"/>
          <w:sz w:val="36"/>
        </w:rPr>
      </w:r>
      <w:r/>
    </w:p>
    <w:p>
      <w:pPr>
        <w:pStyle w:val="1131"/>
        <w:ind w:left="0" w:right="0" w:firstLine="482"/>
        <w:jc w:val="left"/>
        <w:keepLines w:val="0"/>
        <w:keepNext w:val="0"/>
        <w:pageBreakBefore w:val="0"/>
        <w:spacing w:line="360" w:lineRule="auto"/>
        <w:widowControl w:val="off"/>
        <w:rPr>
          <w:rFonts w:hint="eastAsia" w:ascii="宋体" w:hAnsi="宋体" w:eastAsia="宋体" w:cs="宋体"/>
          <w:sz w:val="24"/>
          <w:szCs w:val="24"/>
        </w:rPr>
        <w:outlineLvl w:val="9"/>
      </w:pPr>
      <w:r/>
      <w:bookmarkEnd w:id="58"/>
      <w:r/>
      <w:bookmarkStart w:id="59" w:name="_Toc5335"/>
      <w:r/>
      <w:bookmarkStart w:id="60" w:name="_Toc10933"/>
      <w:r>
        <w:rPr>
          <w:rFonts w:hint="eastAsia" w:ascii="宋体" w:hAnsi="宋体" w:eastAsia="宋体" w:cs="宋体"/>
          <w:sz w:val="24"/>
          <w:szCs w:val="24"/>
          <w:lang w:eastAsia="zh-CN"/>
        </w:rPr>
        <w:t xml:space="preserve">一、项目概况及</w:t>
      </w:r>
      <w:r>
        <w:rPr>
          <w:rFonts w:hint="eastAsia" w:ascii="宋体" w:hAnsi="宋体" w:eastAsia="宋体" w:cs="宋体"/>
          <w:sz w:val="24"/>
          <w:szCs w:val="24"/>
          <w:lang w:val="en-US" w:eastAsia="zh-CN"/>
        </w:rPr>
        <w:t xml:space="preserve">标准</w:t>
      </w:r>
      <w:r>
        <w:rPr>
          <w:rFonts w:hint="eastAsia" w:ascii="宋体" w:hAnsi="宋体" w:eastAsia="宋体" w:cs="宋体"/>
          <w:sz w:val="24"/>
          <w:szCs w:val="24"/>
          <w:lang w:eastAsia="zh-CN"/>
        </w:rPr>
        <w:t xml:space="preserve">要求</w:t>
      </w:r>
      <w:bookmarkEnd w:id="59"/>
      <w:r/>
      <w:bookmarkEnd w:id="60"/>
      <w:r>
        <w:rPr>
          <w:rFonts w:hint="eastAsia" w:ascii="宋体" w:hAnsi="宋体" w:eastAsia="宋体" w:cs="宋体"/>
          <w:sz w:val="24"/>
          <w:szCs w:val="24"/>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bookmarkStart w:id="61" w:name="_Toc31690"/>
      <w:r>
        <w:rPr>
          <w:rFonts w:hint="eastAsia" w:ascii="宋体" w:hAnsi="宋体" w:eastAsia="宋体" w:cs="宋体"/>
          <w:color w:val="000000"/>
          <w:sz w:val="24"/>
          <w:szCs w:val="24"/>
          <w:lang w:val="en-US" w:eastAsia="zh-CN"/>
        </w:rPr>
        <w:t xml:space="preserve">1、项目名称：仪征市人民医院污水处理站设备采购及安装项目</w:t>
      </w:r>
      <w:r>
        <w:rPr>
          <w:rFonts w:hint="eastAsia" w:ascii="宋体" w:hAnsi="宋体" w:eastAsia="宋体" w:cs="宋体"/>
          <w:color w:val="000000"/>
          <w:sz w:val="24"/>
          <w:szCs w:val="24"/>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2、项目规模：</w:t>
      </w:r>
      <w:bookmarkStart w:id="62" w:name="_Hlk78808775"/>
      <w:r>
        <w:rPr>
          <w:rFonts w:hint="eastAsia" w:ascii="宋体" w:hAnsi="宋体" w:eastAsia="宋体" w:cs="宋体"/>
          <w:color w:val="000000"/>
          <w:sz w:val="24"/>
          <w:szCs w:val="24"/>
          <w:lang w:val="en-US" w:eastAsia="zh-CN"/>
        </w:rPr>
        <w:t xml:space="preserve">污水站设计处理能力800m³/d。</w:t>
      </w:r>
      <w:r>
        <w:rPr>
          <w:rFonts w:hint="eastAsia" w:ascii="宋体" w:hAnsi="宋体" w:eastAsia="宋体" w:cs="宋体"/>
          <w:color w:val="000000"/>
          <w:sz w:val="24"/>
          <w:szCs w:val="24"/>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bookmarkEnd w:id="61"/>
      <w:r/>
      <w:bookmarkEnd w:id="62"/>
      <w:r>
        <w:rPr>
          <w:rFonts w:hint="eastAsia" w:ascii="宋体" w:hAnsi="宋体" w:eastAsia="宋体" w:cs="宋体"/>
          <w:color w:val="000000"/>
          <w:sz w:val="24"/>
          <w:szCs w:val="24"/>
          <w:lang w:val="en-US" w:eastAsia="zh-CN"/>
        </w:rPr>
        <w:t xml:space="preserve">3、项目简介：规划建筑面积约290平方米，设计日处理规模须达800吨以上，所有动力设备及消毒加药装置均须按规范实行“一用一备”配置，所供设备及建设成果须符合现行医疗机构污水处理相关环保规范。本次项目预算涵盖方案编制、土建施工、设备设施深化设计、供货安装、系统调试及操作培训等全流程服务。</w:t>
      </w:r>
      <w:r>
        <w:rPr>
          <w:rFonts w:hint="eastAsia" w:ascii="宋体" w:hAnsi="宋体" w:eastAsia="宋体" w:cs="宋体"/>
          <w:color w:val="000000"/>
          <w:sz w:val="24"/>
          <w:szCs w:val="24"/>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4、排水标准：（1）污水处理站出水水质达到2006年1月1日开始实施的标准《医疗机构水污染物排放标准》（GB18466-2005）中表2中预处理标准及排污许可证要求，主要指标如下表所示：</w:t>
      </w:r>
      <w:r>
        <w:rPr>
          <w:rFonts w:hint="eastAsia" w:ascii="宋体" w:hAnsi="宋体" w:eastAsia="宋体" w:cs="宋体"/>
          <w:color w:val="000000"/>
          <w:sz w:val="24"/>
          <w:szCs w:val="24"/>
          <w:lang w:val="en-US" w:eastAsia="zh-CN"/>
        </w:rPr>
      </w:r>
      <w:r/>
    </w:p>
    <w:tbl>
      <w:tblPr>
        <w:tblStyle w:val="107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817"/>
        <w:gridCol w:w="1412"/>
        <w:gridCol w:w="3656"/>
      </w:tblGrid>
      <w:tr>
        <w:trPr/>
        <w:tc>
          <w:tcPr>
            <w:shd w:val="clear" w:color="auto" w:fill="ffffff"/>
            <w:tcW w:w="637"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序号</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控制项目</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限值</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备注</w:t>
            </w:r>
            <w:r>
              <w:rPr>
                <w:b w:val="0"/>
                <w:color w:val="00000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1</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粪大肠菌群数（MPN/L）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≤5000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2</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肠道致病菌</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不得检出</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3</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肠道病毒</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不得检出</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4</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pH</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6～9</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5</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化学需氧量COD（mg/L）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≤250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6</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生化需氧量BOD₅（mg/L）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≤100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7</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悬浮物SS（mg/L）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≤60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8</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氨氮（mg/L）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≤45</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GB18466-2005表2未规定，参照GB/T 31962-2015执行</w:t>
            </w:r>
            <w:r>
              <w:rPr>
                <w:b w:val="0"/>
                <w:color w:val="00000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9</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动植物油（mg/L）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≤20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10</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石油类（mg/L）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≤20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11</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阴离子表面活性剂（mg/L）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12</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挥发酚（mg/L）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≤1.0</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13</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总氰化物（mg/L）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≤0.5</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37" w:type="dxa"/>
            <w:vAlign w:val="top"/>
            <w:textDirection w:val="lrTb"/>
            <w:noWrap w:val="false"/>
          </w:tcPr>
          <w:p>
            <w:pPr>
              <w:pStyle w:val="1031"/>
              <w:jc w:val="left"/>
              <w:spacing w:after="0" w:line="240" w:lineRule="auto"/>
              <w:rPr>
                <w:b w:val="0"/>
                <w:color w:val="000000"/>
              </w:rPr>
            </w:pPr>
            <w:r>
              <w:rPr>
                <w:rFonts w:ascii="Times New Roman" w:hAnsi="宋体" w:eastAsia="宋体"/>
                <w:b w:val="0"/>
                <w:color w:val="000000"/>
                <w:sz w:val="21"/>
              </w:rPr>
              <w:t xml:space="preserve">14</w:t>
            </w:r>
            <w:r>
              <w:rPr>
                <w:b w:val="0"/>
                <w:color w:val="000000"/>
              </w:rPr>
            </w:r>
            <w:r/>
          </w:p>
        </w:tc>
        <w:tc>
          <w:tcPr>
            <w:shd w:val="clear" w:color="auto" w:fill="ffffff"/>
            <w:tcW w:w="2817"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总余氯（mg/L）</w:t>
            </w:r>
            <w:r>
              <w:rPr>
                <w:b w:val="0"/>
                <w:color w:val="000000"/>
              </w:rPr>
            </w:r>
            <w:r/>
          </w:p>
        </w:tc>
        <w:tc>
          <w:tcPr>
            <w:shd w:val="clear" w:color="auto" w:fill="ffffff"/>
            <w:tcW w:w="1412"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2～8</w:t>
            </w:r>
            <w:r>
              <w:rPr>
                <w:b w:val="0"/>
                <w:color w:val="000000"/>
              </w:rPr>
            </w:r>
            <w:r/>
          </w:p>
        </w:tc>
        <w:tc>
          <w:tcPr>
            <w:shd w:val="clear" w:color="auto" w:fill="ffffff"/>
            <w:tcW w:w="3656"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采用含氯消毒剂时：消毒接触池接触时间≥1h，接触池出口总余氯2～8mg/L</w:t>
            </w:r>
            <w:r>
              <w:rPr>
                <w:b w:val="0"/>
                <w:color w:val="000000"/>
              </w:rPr>
            </w:r>
            <w:r/>
          </w:p>
        </w:tc>
      </w:tr>
    </w:tbl>
    <w:p>
      <w:pPr>
        <w:pStyle w:val="1031"/>
        <w:ind w:right="33" w:firstLine="420"/>
        <w:spacing w:before="1" w:line="321"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lang w:eastAsia="zh-CN"/>
        </w:rPr>
        <w:t xml:space="preserve">注：其余控制项目（总汞、总镉、总铬、六价铬、总砷、总铅、总银等）按GB18466-2005表2预处理标准执行。</w:t>
      </w:r>
      <w:r>
        <w:rPr>
          <w:rFonts w:hint="eastAsia" w:ascii="宋体" w:hAnsi="宋体" w:eastAsia="宋体" w:cs="宋体"/>
          <w:color w:val="000000"/>
          <w:szCs w:val="24"/>
          <w:highlight w:val="none"/>
          <w:lang w:eastAsia="zh-CN"/>
        </w:rPr>
      </w:r>
      <w:r/>
    </w:p>
    <w:p>
      <w:pPr>
        <w:pStyle w:val="1031"/>
        <w:ind w:firstLine="240"/>
        <w:spacing w:before="0" w:after="80" w:line="500" w:lineRule="exact"/>
      </w:pPr>
      <w:r>
        <w:rPr>
          <w:rFonts w:ascii="Times New Roman" w:hAnsi="宋体" w:eastAsia="宋体"/>
          <w:b w:val="0"/>
          <w:color w:val="262626"/>
          <w:sz w:val="24"/>
        </w:rPr>
        <w:t xml:space="preserve">本项目废气经收集后进入废气处理设备除臭处理后排放，有组织排放执行《恶臭污染物排放标准》（GB14554-93）相关要求，排气筒高度不低于15米；同时保证污水站周边无组织废气达到《医疗机构水污染物排放标准》（GB18466-2005）中表3的允许浓度要求：</w:t>
      </w:r>
      <w:r/>
    </w:p>
    <w:tbl>
      <w:tblPr>
        <w:tblStyle w:val="107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3204"/>
        <w:gridCol w:w="1675"/>
        <w:gridCol w:w="2998"/>
      </w:tblGrid>
      <w:tr>
        <w:trPr/>
        <w:tc>
          <w:tcPr>
            <w:shd w:val="clear" w:color="auto" w:fill="ffffff"/>
            <w:tcW w:w="680"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序号</w:t>
            </w:r>
            <w:r>
              <w:rPr>
                <w:b w:val="0"/>
                <w:color w:val="000000"/>
              </w:rPr>
            </w:r>
            <w:r/>
          </w:p>
        </w:tc>
        <w:tc>
          <w:tcPr>
            <w:shd w:val="clear" w:color="auto" w:fill="ffffff"/>
            <w:tcW w:w="3515"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控制项目</w:t>
            </w:r>
            <w:r>
              <w:rPr>
                <w:b w:val="0"/>
                <w:color w:val="000000"/>
              </w:rPr>
            </w:r>
            <w:r/>
          </w:p>
        </w:tc>
        <w:tc>
          <w:tcPr>
            <w:shd w:val="clear" w:color="auto" w:fill="ffffff"/>
            <w:tcW w:w="1814"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排放标准</w:t>
            </w:r>
            <w:r>
              <w:rPr>
                <w:b w:val="0"/>
                <w:color w:val="000000"/>
              </w:rPr>
            </w:r>
            <w:r/>
          </w:p>
        </w:tc>
        <w:tc>
          <w:tcPr>
            <w:shd w:val="clear" w:color="auto" w:fill="ffffff"/>
            <w:tcW w:w="3402" w:type="dxa"/>
            <w:vAlign w:val="top"/>
            <w:textDirection w:val="lrTb"/>
            <w:noWrap w:val="false"/>
          </w:tcPr>
          <w:p>
            <w:pPr>
              <w:pStyle w:val="1031"/>
              <w:jc w:val="center"/>
              <w:spacing w:after="0" w:line="240" w:lineRule="auto"/>
              <w:rPr>
                <w:b w:val="0"/>
                <w:color w:val="000000"/>
              </w:rPr>
            </w:pPr>
            <w:r>
              <w:rPr>
                <w:rFonts w:ascii="Times New Roman" w:hAnsi="黑体" w:eastAsia="黑体"/>
                <w:b w:val="0"/>
                <w:color w:val="000000"/>
                <w:sz w:val="21"/>
              </w:rPr>
              <w:t xml:space="preserve">备注</w:t>
            </w:r>
            <w:r>
              <w:rPr>
                <w:b w:val="0"/>
                <w:color w:val="000000"/>
              </w:rPr>
            </w:r>
            <w:r/>
          </w:p>
        </w:tc>
      </w:tr>
      <w:tr>
        <w:trPr/>
        <w:tc>
          <w:tcPr>
            <w:shd w:val="clear" w:color="auto" w:fill="ffffff"/>
            <w:tcW w:w="680"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w:t>
            </w:r>
            <w:r>
              <w:rPr>
                <w:b w:val="0"/>
                <w:color w:val="000000"/>
              </w:rPr>
            </w:r>
            <w:r/>
          </w:p>
        </w:tc>
        <w:tc>
          <w:tcPr>
            <w:shd w:val="clear" w:color="auto" w:fill="ffffff"/>
            <w:tcW w:w="3515"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氨（mg/m³）</w:t>
            </w:r>
            <w:r>
              <w:rPr>
                <w:b w:val="0"/>
                <w:color w:val="000000"/>
              </w:rPr>
            </w:r>
            <w:r/>
          </w:p>
        </w:tc>
        <w:tc>
          <w:tcPr>
            <w:shd w:val="clear" w:color="auto" w:fill="ffffff"/>
            <w:tcW w:w="1814"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≤1.0</w:t>
            </w:r>
            <w:r>
              <w:rPr>
                <w:b w:val="0"/>
                <w:color w:val="000000"/>
              </w:rPr>
            </w:r>
            <w:r/>
          </w:p>
        </w:tc>
        <w:tc>
          <w:tcPr>
            <w:shd w:val="clear" w:color="auto" w:fill="ffffff"/>
            <w:tcW w:w="3402"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80"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2</w:t>
            </w:r>
            <w:r>
              <w:rPr>
                <w:b w:val="0"/>
                <w:color w:val="000000"/>
              </w:rPr>
            </w:r>
            <w:r/>
          </w:p>
        </w:tc>
        <w:tc>
          <w:tcPr>
            <w:shd w:val="clear" w:color="auto" w:fill="ffffff"/>
            <w:tcW w:w="3515"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硫化氢（mg/m³）</w:t>
            </w:r>
            <w:r>
              <w:rPr>
                <w:b w:val="0"/>
                <w:color w:val="000000"/>
              </w:rPr>
            </w:r>
            <w:r/>
          </w:p>
        </w:tc>
        <w:tc>
          <w:tcPr>
            <w:shd w:val="clear" w:color="auto" w:fill="ffffff"/>
            <w:tcW w:w="1814"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≤0.03</w:t>
            </w:r>
            <w:r>
              <w:rPr>
                <w:b w:val="0"/>
                <w:color w:val="000000"/>
              </w:rPr>
            </w:r>
            <w:r/>
          </w:p>
        </w:tc>
        <w:tc>
          <w:tcPr>
            <w:shd w:val="clear" w:color="auto" w:fill="ffffff"/>
            <w:tcW w:w="3402"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80"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3</w:t>
            </w:r>
            <w:r>
              <w:rPr>
                <w:b w:val="0"/>
                <w:color w:val="000000"/>
              </w:rPr>
            </w:r>
            <w:r/>
          </w:p>
        </w:tc>
        <w:tc>
          <w:tcPr>
            <w:shd w:val="clear" w:color="auto" w:fill="ffffff"/>
            <w:tcW w:w="3515"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臭气浓度（无量纲）</w:t>
            </w:r>
            <w:r>
              <w:rPr>
                <w:b w:val="0"/>
                <w:color w:val="000000"/>
              </w:rPr>
            </w:r>
            <w:r/>
          </w:p>
        </w:tc>
        <w:tc>
          <w:tcPr>
            <w:shd w:val="clear" w:color="auto" w:fill="ffffff"/>
            <w:tcW w:w="1814"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≤10</w:t>
            </w:r>
            <w:r>
              <w:rPr>
                <w:b w:val="0"/>
                <w:color w:val="000000"/>
              </w:rPr>
            </w:r>
            <w:r/>
          </w:p>
        </w:tc>
        <w:tc>
          <w:tcPr>
            <w:shd w:val="clear" w:color="auto" w:fill="ffffff"/>
            <w:tcW w:w="3402"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80"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4</w:t>
            </w:r>
            <w:r>
              <w:rPr>
                <w:b w:val="0"/>
                <w:color w:val="000000"/>
              </w:rPr>
            </w:r>
            <w:r/>
          </w:p>
        </w:tc>
        <w:tc>
          <w:tcPr>
            <w:shd w:val="clear" w:color="auto" w:fill="ffffff"/>
            <w:tcW w:w="3515"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氯气（mg/m³）</w:t>
            </w:r>
            <w:r>
              <w:rPr>
                <w:b w:val="0"/>
                <w:color w:val="000000"/>
              </w:rPr>
            </w:r>
            <w:r/>
          </w:p>
        </w:tc>
        <w:tc>
          <w:tcPr>
            <w:shd w:val="clear" w:color="auto" w:fill="ffffff"/>
            <w:tcW w:w="1814"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≤0.1</w:t>
            </w:r>
            <w:r>
              <w:rPr>
                <w:b w:val="0"/>
                <w:color w:val="000000"/>
              </w:rPr>
            </w:r>
            <w:r/>
          </w:p>
        </w:tc>
        <w:tc>
          <w:tcPr>
            <w:shd w:val="clear" w:color="auto" w:fill="ffffff"/>
            <w:tcW w:w="3402" w:type="dxa"/>
            <w:vAlign w:val="top"/>
            <w:textDirection w:val="lrTb"/>
            <w:noWrap w:val="false"/>
          </w:tcPr>
          <w:p>
            <w:pPr>
              <w:pStyle w:val="1031"/>
              <w:jc w:val="center"/>
              <w:spacing w:after="0" w:line="240" w:lineRule="auto"/>
              <w:rPr>
                <w:b w:val="0"/>
              </w:rPr>
            </w:pPr>
            <w:r>
              <w:rPr>
                <w:b w:val="0"/>
              </w:rPr>
            </w:r>
            <w:r/>
          </w:p>
        </w:tc>
      </w:tr>
      <w:tr>
        <w:trPr/>
        <w:tc>
          <w:tcPr>
            <w:shd w:val="clear" w:color="auto" w:fill="ffffff"/>
            <w:tcW w:w="680"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5</w:t>
            </w:r>
            <w:r>
              <w:rPr>
                <w:b w:val="0"/>
                <w:color w:val="000000"/>
              </w:rPr>
            </w:r>
            <w:r/>
          </w:p>
        </w:tc>
        <w:tc>
          <w:tcPr>
            <w:shd w:val="clear" w:color="auto" w:fill="ffffff"/>
            <w:tcW w:w="3515"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甲烷（处理站内最高体积百分数%）</w:t>
            </w:r>
            <w:r>
              <w:rPr>
                <w:b w:val="0"/>
                <w:color w:val="000000"/>
              </w:rPr>
            </w:r>
            <w:r/>
          </w:p>
        </w:tc>
        <w:tc>
          <w:tcPr>
            <w:shd w:val="clear" w:color="auto" w:fill="ffffff"/>
            <w:tcW w:w="1814" w:type="dxa"/>
            <w:vAlign w:val="top"/>
            <w:textDirection w:val="lrTb"/>
            <w:noWrap w:val="false"/>
          </w:tcPr>
          <w:p>
            <w:pPr>
              <w:pStyle w:val="1031"/>
              <w:jc w:val="center"/>
              <w:spacing w:after="0" w:line="240" w:lineRule="auto"/>
              <w:rPr>
                <w:b w:val="0"/>
                <w:color w:val="000000"/>
              </w:rPr>
            </w:pPr>
            <w:r>
              <w:rPr>
                <w:rFonts w:ascii="Times New Roman" w:hAnsi="宋体" w:eastAsia="宋体"/>
                <w:b w:val="0"/>
                <w:color w:val="000000"/>
                <w:sz w:val="21"/>
              </w:rPr>
              <w:t xml:space="preserve">≤1</w:t>
            </w:r>
            <w:r>
              <w:rPr>
                <w:b w:val="0"/>
                <w:color w:val="000000"/>
              </w:rPr>
            </w:r>
            <w:r/>
          </w:p>
        </w:tc>
        <w:tc>
          <w:tcPr>
            <w:shd w:val="clear" w:color="auto" w:fill="ffffff"/>
            <w:tcW w:w="3402" w:type="dxa"/>
            <w:vAlign w:val="top"/>
            <w:textDirection w:val="lrTb"/>
            <w:noWrap w:val="false"/>
          </w:tcPr>
          <w:p>
            <w:pPr>
              <w:pStyle w:val="1031"/>
              <w:jc w:val="center"/>
              <w:spacing w:after="0" w:line="240" w:lineRule="auto"/>
              <w:rPr>
                <w:b w:val="0"/>
              </w:rPr>
            </w:pPr>
            <w:r>
              <w:rPr>
                <w:b w:val="0"/>
              </w:rPr>
            </w:r>
            <w:r/>
          </w:p>
        </w:tc>
      </w:tr>
    </w:tbl>
    <w:p>
      <w:pPr>
        <w:pStyle w:val="1031"/>
        <w:keepLines w:val="0"/>
        <w:keepNext w:val="0"/>
        <w:pageBreakBefore w:val="0"/>
        <w:spacing w:before="312"/>
        <w:widowControl/>
        <w:rPr>
          <w:rFonts w:ascii="宋体" w:hAnsi="宋体" w:eastAsia="宋体"/>
          <w:b/>
          <w:bCs/>
          <w:color w:val="000000"/>
          <w:sz w:val="24"/>
          <w:szCs w:val="24"/>
          <w:highlight w:val="none"/>
          <w:lang w:val="en-US" w:eastAsia="zh-CN"/>
        </w:rPr>
        <w:outlineLvl w:val="1"/>
      </w:pPr>
      <w:r/>
      <w:bookmarkStart w:id="63" w:name="_Toc188608161"/>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采购范围</w:t>
      </w:r>
      <w:r>
        <w:rPr>
          <w:rFonts w:ascii="宋体" w:hAnsi="宋体" w:eastAsia="宋体"/>
          <w:b/>
          <w:bCs/>
          <w:color w:val="000000"/>
          <w:sz w:val="24"/>
          <w:szCs w:val="24"/>
          <w:highlight w:val="none"/>
          <w:lang w:val="en-US" w:eastAsia="zh-CN"/>
        </w:rPr>
      </w:r>
      <w:r/>
    </w:p>
    <w:p>
      <w:pPr>
        <w:pStyle w:val="1031"/>
        <w:ind w:firstLine="480"/>
        <w:spacing w:before="0" w:after="80" w:line="500" w:lineRule="exact"/>
      </w:pPr>
      <w:r>
        <w:rPr>
          <w:rFonts w:hint="eastAsia" w:ascii="Times New Roman" w:hAnsi="宋体" w:eastAsia="宋体"/>
          <w:b w:val="0"/>
          <w:color w:val="262626"/>
          <w:sz w:val="24"/>
          <w:lang w:val="en-US" w:eastAsia="zh-CN"/>
        </w:rPr>
        <w:t xml:space="preserve">采购范围</w:t>
      </w:r>
      <w:r>
        <w:rPr>
          <w:rFonts w:ascii="Times New Roman" w:hAnsi="宋体" w:eastAsia="宋体"/>
          <w:b w:val="0"/>
          <w:color w:val="262626"/>
          <w:sz w:val="24"/>
        </w:rPr>
        <w:t xml:space="preserve">包括：工艺深化设计及</w:t>
      </w:r>
      <w:r>
        <w:rPr>
          <w:rFonts w:hint="eastAsia" w:ascii="Times New Roman" w:hAnsi="宋体" w:eastAsia="宋体"/>
          <w:b w:val="0"/>
          <w:color w:val="262626"/>
          <w:sz w:val="24"/>
          <w:lang w:val="en-US" w:eastAsia="zh-CN"/>
        </w:rPr>
        <w:t xml:space="preserve">配套</w:t>
      </w:r>
      <w:r>
        <w:rPr>
          <w:rFonts w:ascii="Times New Roman" w:hAnsi="宋体" w:eastAsia="宋体"/>
          <w:b w:val="0"/>
          <w:color w:val="262626"/>
          <w:sz w:val="24"/>
        </w:rPr>
        <w:t xml:space="preserve">水池建设、设备采购、设备安装、调试、试运行、竣工验收及售后服务；包含建设过渡期现有污水站运行保障。</w:t>
      </w:r>
      <w:r/>
    </w:p>
    <w:p>
      <w:pPr>
        <w:pStyle w:val="1031"/>
        <w:ind w:firstLine="480"/>
        <w:spacing w:before="0" w:after="80" w:line="500" w:lineRule="exact"/>
        <w:rPr>
          <w:rFonts w:eastAsia="宋体"/>
          <w:lang w:val="en-US" w:eastAsia="zh-CN"/>
        </w:rPr>
      </w:pPr>
      <w:r/>
      <w:bookmarkEnd w:id="63"/>
      <w:r>
        <w:rPr>
          <w:rFonts w:hint="eastAsia" w:ascii="Times New Roman" w:hAnsi="宋体" w:eastAsia="宋体"/>
          <w:b w:val="0"/>
          <w:color w:val="262626"/>
          <w:sz w:val="24"/>
          <w:lang w:val="en-US" w:eastAsia="zh-CN"/>
        </w:rPr>
        <w:t xml:space="preserve">1、水池建设</w:t>
      </w:r>
      <w:r>
        <w:rPr>
          <w:rFonts w:eastAsia="宋体"/>
          <w:lang w:val="en-US" w:eastAsia="zh-CN"/>
        </w:rPr>
      </w:r>
      <w:r/>
    </w:p>
    <w:p>
      <w:pPr>
        <w:pStyle w:val="1031"/>
        <w:ind w:firstLine="240"/>
        <w:spacing w:before="0" w:after="80" w:line="500" w:lineRule="exact"/>
      </w:pPr>
      <w:r>
        <w:rPr>
          <w:rFonts w:ascii="Times New Roman" w:hAnsi="宋体" w:eastAsia="宋体"/>
          <w:b w:val="0"/>
          <w:color w:val="262626"/>
          <w:sz w:val="24"/>
        </w:rPr>
        <w:t xml:space="preserve">（1）地下污水池：</w:t>
      </w:r>
      <w:r>
        <w:rPr>
          <w:rFonts w:hint="eastAsia" w:ascii="Times New Roman" w:hAnsi="宋体" w:eastAsia="宋体"/>
          <w:b w:val="0"/>
          <w:color w:val="262626"/>
          <w:sz w:val="24"/>
          <w:lang w:val="en-US" w:eastAsia="zh-CN"/>
        </w:rPr>
        <w:t xml:space="preserve">如</w:t>
      </w:r>
      <w:r>
        <w:rPr>
          <w:rFonts w:ascii="Times New Roman" w:hAnsi="宋体" w:eastAsia="宋体"/>
          <w:b w:val="0"/>
          <w:color w:val="262626"/>
          <w:sz w:val="24"/>
        </w:rPr>
        <w:t xml:space="preserve">格栅池、调节池、</w:t>
      </w:r>
      <w:r>
        <w:rPr>
          <w:rFonts w:hint="eastAsia" w:ascii="Times New Roman" w:hAnsi="宋体" w:eastAsia="宋体"/>
          <w:b w:val="0"/>
          <w:color w:val="262626"/>
          <w:sz w:val="24"/>
          <w:lang w:val="en-US" w:eastAsia="zh-CN"/>
        </w:rPr>
        <w:t xml:space="preserve">生化</w:t>
      </w:r>
      <w:r>
        <w:rPr>
          <w:rFonts w:ascii="Times New Roman" w:hAnsi="宋体" w:eastAsia="宋体"/>
          <w:b w:val="0"/>
          <w:color w:val="262626"/>
          <w:sz w:val="24"/>
        </w:rPr>
        <w:t xml:space="preserve">池等钢筋混凝土构筑物（具体分格以深化设计为准）；</w:t>
      </w:r>
      <w:r/>
    </w:p>
    <w:p>
      <w:pPr>
        <w:pStyle w:val="1031"/>
        <w:ind w:firstLine="240"/>
        <w:spacing w:before="0" w:after="80" w:line="500" w:lineRule="exact"/>
      </w:pPr>
      <w:r>
        <w:rPr>
          <w:rFonts w:ascii="Times New Roman" w:hAnsi="宋体" w:eastAsia="宋体"/>
          <w:b w:val="0"/>
          <w:color w:val="262626"/>
          <w:sz w:val="24"/>
        </w:rPr>
        <w:t xml:space="preserve">（2）深基坑支护与降水；</w:t>
      </w:r>
      <w:r/>
    </w:p>
    <w:p>
      <w:pPr>
        <w:pStyle w:val="1031"/>
        <w:ind w:firstLine="240"/>
        <w:spacing w:before="0" w:after="80" w:line="500" w:lineRule="exact"/>
      </w:pPr>
      <w:r>
        <w:rPr>
          <w:rFonts w:ascii="Times New Roman" w:hAnsi="宋体" w:eastAsia="宋体"/>
          <w:b w:val="0"/>
          <w:color w:val="262626"/>
          <w:sz w:val="24"/>
        </w:rPr>
        <w:t xml:space="preserve">（3）设备间基础、池顶覆土及场地恢复工程。</w:t>
      </w:r>
      <w:r/>
    </w:p>
    <w:p>
      <w:pPr>
        <w:pStyle w:val="1031"/>
        <w:ind w:firstLine="480"/>
        <w:spacing w:before="0" w:after="80" w:line="500" w:lineRule="exact"/>
      </w:pPr>
      <w:r>
        <w:rPr>
          <w:rFonts w:hint="eastAsia" w:ascii="Times New Roman" w:hAnsi="宋体" w:eastAsia="宋体"/>
          <w:b w:val="0"/>
          <w:color w:val="262626"/>
          <w:sz w:val="24"/>
          <w:lang w:val="en-US" w:eastAsia="zh-CN"/>
        </w:rPr>
        <w:t xml:space="preserve">2、</w:t>
      </w:r>
      <w:r>
        <w:rPr>
          <w:rFonts w:ascii="Times New Roman" w:hAnsi="宋体" w:eastAsia="宋体"/>
          <w:b w:val="0"/>
          <w:color w:val="262626"/>
          <w:sz w:val="24"/>
        </w:rPr>
        <w:t xml:space="preserve">成品集成式设备间（含门窗、照明、通风等）。</w:t>
      </w:r>
      <w:r/>
    </w:p>
    <w:p>
      <w:pPr>
        <w:pStyle w:val="1031"/>
        <w:ind w:firstLine="480"/>
        <w:spacing w:before="0" w:after="80" w:line="500" w:lineRule="exact"/>
        <w:rPr>
          <w:rFonts w:hint="eastAsia" w:ascii="Times New Roman" w:hAnsi="宋体" w:eastAsia="宋体"/>
          <w:b w:val="0"/>
          <w:color w:val="262626"/>
          <w:sz w:val="24"/>
          <w:lang w:val="en-US" w:eastAsia="zh-CN"/>
        </w:rPr>
      </w:pPr>
      <w:r>
        <w:rPr>
          <w:rFonts w:hint="eastAsia" w:ascii="Times New Roman" w:hAnsi="宋体" w:eastAsia="宋体"/>
          <w:b w:val="0"/>
          <w:color w:val="262626"/>
          <w:sz w:val="24"/>
          <w:lang w:val="en-US" w:eastAsia="zh-CN"/>
        </w:rPr>
        <w:t xml:space="preserve">3、</w:t>
      </w:r>
      <w:r>
        <w:rPr>
          <w:rFonts w:ascii="Times New Roman" w:hAnsi="宋体" w:eastAsia="宋体"/>
          <w:b w:val="0"/>
          <w:color w:val="262626"/>
          <w:sz w:val="24"/>
        </w:rPr>
        <w:t xml:space="preserve">废水处理系统设备：</w:t>
      </w:r>
      <w:r>
        <w:rPr>
          <w:rFonts w:hint="eastAsia" w:ascii="Times New Roman" w:hAnsi="宋体" w:eastAsia="宋体"/>
          <w:b w:val="0"/>
          <w:color w:val="262626"/>
          <w:sz w:val="24"/>
          <w:lang w:val="en-US" w:eastAsia="zh-CN"/>
        </w:rPr>
        <w:t xml:space="preserve">如</w:t>
      </w:r>
      <w:r>
        <w:rPr>
          <w:rFonts w:ascii="Times New Roman" w:hAnsi="宋体" w:eastAsia="宋体"/>
          <w:b w:val="0"/>
          <w:color w:val="262626"/>
          <w:sz w:val="24"/>
        </w:rPr>
        <w:t xml:space="preserve">机械格栅</w:t>
      </w:r>
      <w:r>
        <w:rPr>
          <w:rFonts w:hint="eastAsia" w:ascii="Times New Roman" w:hAnsi="宋体" w:eastAsia="宋体"/>
          <w:b w:val="0"/>
          <w:color w:val="262626"/>
          <w:sz w:val="24"/>
          <w:lang w:eastAsia="zh-CN"/>
        </w:rPr>
        <w:t xml:space="preserve">、</w:t>
      </w:r>
      <w:r>
        <w:rPr>
          <w:rFonts w:ascii="Times New Roman" w:hAnsi="宋体" w:eastAsia="宋体"/>
          <w:b w:val="0"/>
          <w:color w:val="262626"/>
          <w:sz w:val="24"/>
        </w:rPr>
        <w:t xml:space="preserve">格栅罩</w:t>
      </w:r>
      <w:r>
        <w:rPr>
          <w:rFonts w:hint="eastAsia" w:ascii="Times New Roman" w:hAnsi="宋体" w:eastAsia="宋体"/>
          <w:b w:val="0"/>
          <w:color w:val="262626"/>
          <w:sz w:val="24"/>
          <w:lang w:eastAsia="zh-CN"/>
        </w:rPr>
        <w:t xml:space="preserve">、</w:t>
      </w:r>
      <w:r>
        <w:rPr>
          <w:rFonts w:ascii="Times New Roman" w:hAnsi="宋体" w:eastAsia="宋体"/>
          <w:b w:val="0"/>
          <w:color w:val="262626"/>
          <w:sz w:val="24"/>
        </w:rPr>
        <w:t xml:space="preserve">提升泵、液位计</w:t>
      </w:r>
      <w:r>
        <w:rPr>
          <w:rFonts w:hint="eastAsia" w:ascii="Times New Roman" w:hAnsi="宋体" w:eastAsia="宋体"/>
          <w:b w:val="0"/>
          <w:color w:val="262626"/>
          <w:sz w:val="24"/>
          <w:lang w:val="en-US" w:eastAsia="zh-CN"/>
        </w:rPr>
        <w:t xml:space="preserve">等。</w:t>
      </w:r>
      <w:r>
        <w:rPr>
          <w:rFonts w:hint="eastAsia" w:ascii="Times New Roman" w:hAnsi="宋体" w:eastAsia="宋体"/>
          <w:b w:val="0"/>
          <w:color w:val="262626"/>
          <w:sz w:val="24"/>
          <w:lang w:val="en-US" w:eastAsia="zh-CN"/>
        </w:rPr>
      </w:r>
      <w:r/>
    </w:p>
    <w:p>
      <w:pPr>
        <w:pStyle w:val="1031"/>
        <w:ind w:firstLine="480"/>
        <w:spacing w:before="0" w:after="80" w:line="500" w:lineRule="exact"/>
        <w:rPr>
          <w:rFonts w:hint="eastAsia" w:ascii="Times New Roman" w:hAnsi="宋体" w:eastAsia="宋体"/>
          <w:b w:val="0"/>
          <w:color w:val="262626"/>
          <w:sz w:val="24"/>
          <w:lang w:val="en-US" w:eastAsia="zh-CN"/>
        </w:rPr>
      </w:pPr>
      <w:r>
        <w:rPr>
          <w:rFonts w:hint="eastAsia" w:ascii="Times New Roman" w:hAnsi="宋体" w:eastAsia="宋体"/>
          <w:b w:val="0"/>
          <w:color w:val="262626"/>
          <w:sz w:val="24"/>
          <w:lang w:val="en-US" w:eastAsia="zh-CN"/>
        </w:rPr>
        <w:t xml:space="preserve">4、</w:t>
      </w:r>
      <w:r>
        <w:rPr>
          <w:rFonts w:ascii="Times New Roman" w:hAnsi="宋体" w:eastAsia="宋体"/>
          <w:b w:val="0"/>
          <w:color w:val="262626"/>
          <w:sz w:val="24"/>
        </w:rPr>
        <w:t xml:space="preserve">污泥处理系统设备：污泥泵、污泥脱水机（叠螺式或同等效果）</w:t>
      </w:r>
      <w:r>
        <w:rPr>
          <w:rFonts w:hint="eastAsia" w:ascii="Times New Roman" w:hAnsi="宋体" w:eastAsia="宋体"/>
          <w:b w:val="0"/>
          <w:color w:val="262626"/>
          <w:sz w:val="24"/>
          <w:lang w:val="en-US" w:eastAsia="zh-CN"/>
        </w:rPr>
        <w:t xml:space="preserve">等。</w:t>
      </w:r>
      <w:r>
        <w:rPr>
          <w:rFonts w:hint="eastAsia" w:ascii="Times New Roman" w:hAnsi="宋体" w:eastAsia="宋体"/>
          <w:b w:val="0"/>
          <w:color w:val="262626"/>
          <w:sz w:val="24"/>
          <w:lang w:val="en-US" w:eastAsia="zh-CN"/>
        </w:rPr>
      </w:r>
      <w:r/>
    </w:p>
    <w:p>
      <w:pPr>
        <w:pStyle w:val="1031"/>
        <w:ind w:firstLine="480"/>
        <w:spacing w:before="0" w:after="80" w:line="500" w:lineRule="exact"/>
      </w:pPr>
      <w:r>
        <w:rPr>
          <w:rFonts w:ascii="Times New Roman" w:hAnsi="宋体" w:eastAsia="宋体"/>
          <w:b w:val="0"/>
          <w:color w:val="262626"/>
          <w:sz w:val="24"/>
        </w:rPr>
        <w:t xml:space="preserve">5</w:t>
      </w:r>
      <w:r>
        <w:rPr>
          <w:rFonts w:hint="eastAsia" w:ascii="Times New Roman" w:hAnsi="宋体" w:eastAsia="宋体"/>
          <w:b w:val="0"/>
          <w:color w:val="262626"/>
          <w:sz w:val="24"/>
          <w:lang w:eastAsia="zh-CN"/>
        </w:rPr>
        <w:t xml:space="preserve">、</w:t>
      </w:r>
      <w:r>
        <w:rPr>
          <w:rFonts w:ascii="Times New Roman" w:hAnsi="宋体" w:eastAsia="宋体"/>
          <w:b w:val="0"/>
          <w:color w:val="262626"/>
          <w:sz w:val="24"/>
        </w:rPr>
        <w:t xml:space="preserve">废气处理系统设备：废气收集管路、除臭设备、废气风机</w:t>
      </w:r>
      <w:r>
        <w:rPr>
          <w:rFonts w:hint="eastAsia" w:ascii="Times New Roman" w:hAnsi="宋体" w:eastAsia="宋体"/>
          <w:b w:val="0"/>
          <w:color w:val="262626"/>
          <w:sz w:val="24"/>
          <w:lang w:val="en-US" w:eastAsia="zh-CN"/>
        </w:rPr>
        <w:t xml:space="preserve">等。</w:t>
      </w:r>
      <w:r/>
    </w:p>
    <w:p>
      <w:pPr>
        <w:pStyle w:val="1031"/>
        <w:ind w:firstLine="480"/>
        <w:spacing w:before="0" w:after="80" w:line="500" w:lineRule="exact"/>
      </w:pPr>
      <w:r>
        <w:rPr>
          <w:rFonts w:ascii="Times New Roman" w:hAnsi="宋体" w:eastAsia="宋体"/>
          <w:b w:val="0"/>
          <w:color w:val="262626"/>
          <w:sz w:val="24"/>
        </w:rPr>
        <w:t xml:space="preserve">6</w:t>
      </w:r>
      <w:r>
        <w:rPr>
          <w:rFonts w:hint="eastAsia" w:ascii="Times New Roman" w:hAnsi="宋体" w:eastAsia="宋体"/>
          <w:b w:val="0"/>
          <w:color w:val="262626"/>
          <w:sz w:val="24"/>
          <w:lang w:eastAsia="zh-CN"/>
        </w:rPr>
        <w:t xml:space="preserve">、</w:t>
      </w:r>
      <w:r>
        <w:rPr>
          <w:rFonts w:ascii="Times New Roman" w:hAnsi="宋体" w:eastAsia="宋体"/>
          <w:b w:val="0"/>
          <w:color w:val="262626"/>
          <w:sz w:val="24"/>
        </w:rPr>
        <w:t xml:space="preserve">自控及在线监测系统：PLC控制柜、在线监测仪表（</w:t>
      </w:r>
      <w:r>
        <w:rPr>
          <w:rFonts w:hint="eastAsia" w:ascii="Times New Roman" w:hAnsi="宋体" w:eastAsia="宋体"/>
          <w:b w:val="0"/>
          <w:color w:val="262626"/>
          <w:sz w:val="24"/>
          <w:lang w:val="en-US" w:eastAsia="zh-CN"/>
        </w:rPr>
        <w:t xml:space="preserve">符合</w:t>
      </w:r>
      <w:r>
        <w:rPr>
          <w:rFonts w:ascii="Times New Roman" w:hAnsi="宋体" w:eastAsia="宋体"/>
          <w:b w:val="0"/>
          <w:color w:val="262626"/>
          <w:sz w:val="24"/>
        </w:rPr>
        <w:t xml:space="preserve">排污许可证及环保部门要求配置）、云平台及数据联网</w:t>
      </w:r>
      <w:r>
        <w:rPr>
          <w:rFonts w:hint="eastAsia" w:ascii="Times New Roman" w:hAnsi="宋体" w:eastAsia="宋体"/>
          <w:b w:val="0"/>
          <w:color w:val="262626"/>
          <w:sz w:val="24"/>
          <w:lang w:val="en-US" w:eastAsia="zh-CN"/>
        </w:rPr>
        <w:t xml:space="preserve">等。</w:t>
      </w:r>
      <w:r/>
    </w:p>
    <w:p>
      <w:pPr>
        <w:pStyle w:val="1031"/>
        <w:ind w:firstLine="480"/>
        <w:spacing w:before="0" w:after="80" w:line="500" w:lineRule="exact"/>
        <w:rPr>
          <w:rFonts w:hint="eastAsia" w:eastAsia="宋体"/>
          <w:lang w:eastAsia="zh-CN"/>
        </w:rPr>
      </w:pPr>
      <w:r>
        <w:rPr>
          <w:rFonts w:ascii="Times New Roman" w:hAnsi="宋体" w:eastAsia="宋体"/>
          <w:b w:val="0"/>
          <w:color w:val="262626"/>
          <w:sz w:val="24"/>
        </w:rPr>
        <w:t xml:space="preserve">7</w:t>
      </w:r>
      <w:r>
        <w:rPr>
          <w:rFonts w:hint="eastAsia" w:ascii="Times New Roman" w:hAnsi="宋体" w:eastAsia="宋体"/>
          <w:b w:val="0"/>
          <w:color w:val="262626"/>
          <w:sz w:val="24"/>
          <w:lang w:eastAsia="zh-CN"/>
        </w:rPr>
        <w:t xml:space="preserve">、</w:t>
      </w:r>
      <w:r>
        <w:rPr>
          <w:rFonts w:ascii="Times New Roman" w:hAnsi="宋体" w:eastAsia="宋体"/>
          <w:b w:val="0"/>
          <w:color w:val="262626"/>
          <w:sz w:val="24"/>
        </w:rPr>
        <w:t xml:space="preserve">电气系统：配电柜、动力及照明线路、电缆</w:t>
      </w:r>
      <w:r>
        <w:rPr>
          <w:rFonts w:hint="eastAsia" w:ascii="Times New Roman" w:hAnsi="宋体" w:eastAsia="宋体"/>
          <w:b w:val="0"/>
          <w:color w:val="262626"/>
          <w:sz w:val="24"/>
          <w:lang w:val="en-US" w:eastAsia="zh-CN"/>
        </w:rPr>
        <w:t xml:space="preserve">等。</w:t>
      </w:r>
      <w:r>
        <w:rPr>
          <w:rFonts w:hint="eastAsia" w:eastAsia="宋体"/>
          <w:lang w:eastAsia="zh-CN"/>
        </w:rPr>
      </w:r>
      <w:r/>
    </w:p>
    <w:p>
      <w:pPr>
        <w:pStyle w:val="1031"/>
        <w:ind w:firstLine="480"/>
        <w:spacing w:before="0" w:after="80" w:line="500" w:lineRule="exact"/>
      </w:pPr>
      <w:r>
        <w:rPr>
          <w:rFonts w:ascii="Times New Roman" w:hAnsi="宋体" w:eastAsia="宋体"/>
          <w:b w:val="0"/>
          <w:color w:val="262626"/>
          <w:sz w:val="24"/>
        </w:rPr>
        <w:t xml:space="preserve">8</w:t>
      </w:r>
      <w:r>
        <w:rPr>
          <w:rFonts w:hint="eastAsia" w:ascii="Times New Roman" w:hAnsi="宋体" w:eastAsia="宋体"/>
          <w:b w:val="0"/>
          <w:color w:val="262626"/>
          <w:sz w:val="24"/>
          <w:lang w:eastAsia="zh-CN"/>
        </w:rPr>
        <w:t xml:space="preserve">、</w:t>
      </w:r>
      <w:r>
        <w:rPr>
          <w:rFonts w:ascii="Times New Roman" w:hAnsi="宋体" w:eastAsia="宋体"/>
          <w:b w:val="0"/>
          <w:color w:val="262626"/>
          <w:sz w:val="24"/>
        </w:rPr>
        <w:t xml:space="preserve">安装材料及辅材。</w:t>
      </w:r>
      <w:r/>
    </w:p>
    <w:p>
      <w:pPr>
        <w:pStyle w:val="1031"/>
        <w:keepLines w:val="0"/>
        <w:keepNext w:val="0"/>
        <w:pageBreakBefore w:val="0"/>
        <w:spacing w:before="312"/>
        <w:widowControl/>
        <w:rPr>
          <w:rFonts w:ascii="宋体" w:hAnsi="宋体" w:eastAsia="宋体"/>
          <w:b/>
          <w:bCs/>
          <w:color w:val="000000"/>
          <w:sz w:val="24"/>
          <w:szCs w:val="24"/>
          <w:highlight w:val="none"/>
          <w:lang w:val="en-US" w:eastAsia="zh-CN"/>
        </w:rPr>
        <w:outlineLvl w:val="1"/>
      </w:pPr>
      <w:r>
        <w:rPr>
          <w:rFonts w:hint="eastAsia" w:ascii="宋体" w:hAnsi="宋体"/>
          <w:b/>
          <w:bCs/>
          <w:color w:val="000000"/>
          <w:sz w:val="24"/>
          <w:szCs w:val="24"/>
          <w:highlight w:val="none"/>
          <w:lang w:val="en-US" w:eastAsia="zh-CN"/>
        </w:rPr>
        <w:t xml:space="preserve">三、技术要求</w:t>
      </w:r>
      <w:r>
        <w:rPr>
          <w:rFonts w:ascii="宋体" w:hAnsi="宋体" w:eastAsia="宋体"/>
          <w:b/>
          <w:bCs/>
          <w:color w:val="000000"/>
          <w:sz w:val="24"/>
          <w:szCs w:val="24"/>
          <w:highlight w:val="none"/>
          <w:lang w:val="en-US" w:eastAsia="zh-CN"/>
        </w:rPr>
      </w:r>
      <w:r/>
    </w:p>
    <w:p>
      <w:pPr>
        <w:pStyle w:val="1031"/>
        <w:ind w:firstLine="480"/>
        <w:spacing w:before="0" w:after="80" w:line="500" w:lineRule="exact"/>
      </w:pPr>
      <w:r>
        <w:rPr>
          <w:rFonts w:ascii="Times New Roman" w:hAnsi="宋体" w:eastAsia="宋体"/>
          <w:b w:val="0"/>
          <w:color w:val="262626"/>
          <w:sz w:val="24"/>
        </w:rPr>
        <w:t xml:space="preserve">1</w:t>
      </w:r>
      <w:r>
        <w:rPr>
          <w:rFonts w:hint="eastAsia" w:ascii="Times New Roman" w:hAnsi="宋体" w:eastAsia="宋体"/>
          <w:b w:val="0"/>
          <w:color w:val="262626"/>
          <w:sz w:val="24"/>
          <w:lang w:eastAsia="zh-CN"/>
        </w:rPr>
        <w:t xml:space="preserve">、</w:t>
      </w:r>
      <w:r>
        <w:rPr>
          <w:rFonts w:hint="eastAsia" w:ascii="Times New Roman" w:hAnsi="宋体" w:eastAsia="宋体"/>
          <w:b w:val="0"/>
          <w:color w:val="262626"/>
          <w:sz w:val="24"/>
          <w:lang w:val="en-US" w:eastAsia="zh-CN"/>
        </w:rPr>
        <w:t xml:space="preserve">工</w:t>
      </w:r>
      <w:r>
        <w:rPr>
          <w:rFonts w:ascii="Times New Roman" w:hAnsi="宋体" w:eastAsia="宋体"/>
          <w:b w:val="0"/>
          <w:color w:val="262626"/>
          <w:sz w:val="24"/>
        </w:rPr>
        <w:t xml:space="preserve">艺要求</w:t>
      </w:r>
      <w:r/>
    </w:p>
    <w:p>
      <w:pPr>
        <w:pStyle w:val="1031"/>
        <w:ind w:firstLine="240"/>
        <w:spacing w:before="0" w:after="80" w:line="500" w:lineRule="exact"/>
      </w:pPr>
      <w:r>
        <w:rPr>
          <w:rFonts w:ascii="Times New Roman" w:hAnsi="宋体" w:eastAsia="宋体"/>
          <w:b w:val="0"/>
          <w:color w:val="262626"/>
          <w:sz w:val="24"/>
        </w:rPr>
        <w:t xml:space="preserve">（1）主体工艺采用成熟可靠的生化处理工艺（缺氧/好氧及其以上水平），具备良好的除碳、脱氮效果和抗水质水量冲击能力，出水水质长期稳定达标；</w:t>
      </w:r>
      <w:r/>
    </w:p>
    <w:p>
      <w:pPr>
        <w:pStyle w:val="1031"/>
        <w:ind w:firstLine="240"/>
        <w:spacing w:before="0" w:after="80" w:line="500" w:lineRule="exact"/>
      </w:pPr>
      <w:r>
        <w:rPr>
          <w:rFonts w:ascii="Times New Roman" w:hAnsi="宋体" w:eastAsia="宋体"/>
          <w:b w:val="0"/>
          <w:color w:val="262626"/>
          <w:sz w:val="24"/>
        </w:rPr>
        <w:t xml:space="preserve">（2）主要处理构筑物分格并联设置（不少于2格）；</w:t>
      </w:r>
      <w:r/>
    </w:p>
    <w:p>
      <w:pPr>
        <w:pStyle w:val="1031"/>
        <w:ind w:firstLine="240"/>
        <w:spacing w:before="0" w:after="80" w:line="500" w:lineRule="exact"/>
      </w:pPr>
      <w:r>
        <w:rPr>
          <w:rFonts w:ascii="Times New Roman" w:hAnsi="宋体" w:eastAsia="宋体"/>
          <w:b w:val="0"/>
          <w:color w:val="262626"/>
          <w:sz w:val="24"/>
        </w:rPr>
        <w:t xml:space="preserve">（3）调节池有效容积不小于日处理水量的30%，且分格并联设计；</w:t>
      </w:r>
      <w:r/>
    </w:p>
    <w:p>
      <w:pPr>
        <w:pStyle w:val="1031"/>
        <w:ind w:firstLine="240"/>
        <w:spacing w:before="0" w:after="80" w:line="500" w:lineRule="exact"/>
      </w:pPr>
      <w:r>
        <w:rPr>
          <w:rFonts w:ascii="Times New Roman" w:hAnsi="宋体" w:eastAsia="宋体"/>
          <w:b w:val="0"/>
          <w:color w:val="262626"/>
          <w:sz w:val="24"/>
        </w:rPr>
        <w:t xml:space="preserve">（4）设置应急事故池，有效容积不小于240m³，具备事故状态切换收集功能；</w:t>
      </w:r>
      <w:r/>
    </w:p>
    <w:p>
      <w:pPr>
        <w:pStyle w:val="1031"/>
        <w:ind w:firstLine="240"/>
        <w:spacing w:before="0" w:after="80" w:line="500" w:lineRule="exact"/>
      </w:pPr>
      <w:r>
        <w:rPr>
          <w:rFonts w:ascii="Times New Roman" w:hAnsi="宋体" w:eastAsia="宋体"/>
          <w:b w:val="0"/>
          <w:color w:val="262626"/>
          <w:sz w:val="24"/>
        </w:rPr>
        <w:t xml:space="preserve">（5）消毒池接触时间不小于1小时，采用含氯消毒剂时接触池出口总余氯2～8mg/L；</w:t>
      </w:r>
      <w:r/>
    </w:p>
    <w:p>
      <w:pPr>
        <w:pStyle w:val="1031"/>
        <w:ind w:firstLine="240"/>
        <w:spacing w:before="0" w:after="80" w:line="500" w:lineRule="exact"/>
      </w:pPr>
      <w:r>
        <w:rPr>
          <w:rFonts w:ascii="Times New Roman" w:hAnsi="宋体" w:eastAsia="宋体"/>
          <w:b w:val="0"/>
          <w:color w:val="262626"/>
          <w:sz w:val="24"/>
        </w:rPr>
        <w:t xml:space="preserve">（6）加药系统具备自动计量投加能力，药剂储量满足连续运行要求。</w:t>
      </w:r>
      <w:r/>
    </w:p>
    <w:p>
      <w:pPr>
        <w:pStyle w:val="1031"/>
        <w:ind w:firstLine="480"/>
        <w:spacing w:before="0" w:after="80" w:line="500" w:lineRule="exact"/>
      </w:pPr>
      <w:r>
        <w:rPr>
          <w:rFonts w:hint="eastAsia" w:ascii="Times New Roman" w:hAnsi="宋体" w:eastAsia="宋体"/>
          <w:b w:val="0"/>
          <w:color w:val="262626"/>
          <w:sz w:val="24"/>
          <w:lang w:val="en-US" w:eastAsia="zh-CN"/>
        </w:rPr>
        <w:t xml:space="preserve">2、</w:t>
      </w:r>
      <w:r>
        <w:rPr>
          <w:rFonts w:ascii="Times New Roman" w:hAnsi="宋体" w:eastAsia="宋体"/>
          <w:b w:val="0"/>
          <w:color w:val="262626"/>
          <w:sz w:val="24"/>
        </w:rPr>
        <w:t xml:space="preserve">结构要求</w:t>
      </w:r>
      <w:r/>
    </w:p>
    <w:p>
      <w:pPr>
        <w:pStyle w:val="1031"/>
        <w:ind w:firstLine="240"/>
        <w:spacing w:before="0" w:after="80" w:line="500" w:lineRule="exact"/>
      </w:pPr>
      <w:r>
        <w:rPr>
          <w:rFonts w:ascii="Times New Roman" w:hAnsi="宋体" w:eastAsia="宋体"/>
          <w:b w:val="0"/>
          <w:color w:val="262626"/>
          <w:sz w:val="24"/>
        </w:rPr>
        <w:t xml:space="preserve">（1）水池采用钢筋混凝土结构，抗渗等级不低于P6，接触污水部位采取防腐措施；</w:t>
      </w:r>
      <w:r/>
    </w:p>
    <w:p>
      <w:pPr>
        <w:pStyle w:val="1031"/>
        <w:ind w:firstLine="240"/>
        <w:spacing w:before="0" w:after="80" w:line="500" w:lineRule="exact"/>
      </w:pPr>
      <w:r>
        <w:rPr>
          <w:rFonts w:ascii="Times New Roman" w:hAnsi="宋体" w:eastAsia="宋体"/>
          <w:b w:val="0"/>
          <w:color w:val="262626"/>
          <w:sz w:val="24"/>
        </w:rPr>
        <w:t xml:space="preserve">（2）池体进行抗浮验算并采取抗浮措施；</w:t>
      </w:r>
      <w:r/>
    </w:p>
    <w:p>
      <w:pPr>
        <w:pStyle w:val="1031"/>
        <w:ind w:firstLine="240"/>
        <w:spacing w:before="0" w:after="80" w:line="500" w:lineRule="exact"/>
      </w:pPr>
      <w:r>
        <w:rPr>
          <w:rFonts w:ascii="Times New Roman" w:hAnsi="宋体" w:eastAsia="宋体"/>
          <w:b w:val="0"/>
          <w:color w:val="262626"/>
          <w:sz w:val="24"/>
        </w:rPr>
        <w:t xml:space="preserve">（3）构筑物结构设计使用年限不低于50年。</w:t>
      </w:r>
      <w:r/>
    </w:p>
    <w:p>
      <w:pPr>
        <w:pStyle w:val="1031"/>
        <w:ind w:firstLine="480"/>
        <w:spacing w:before="0" w:after="80" w:line="500" w:lineRule="exact"/>
      </w:pPr>
      <w:r>
        <w:rPr>
          <w:rFonts w:hint="eastAsia" w:ascii="Times New Roman" w:hAnsi="宋体" w:eastAsia="宋体"/>
          <w:b w:val="0"/>
          <w:color w:val="262626"/>
          <w:sz w:val="24"/>
          <w:lang w:val="en-US" w:eastAsia="zh-CN"/>
        </w:rPr>
        <w:t xml:space="preserve">3、</w:t>
      </w:r>
      <w:r>
        <w:rPr>
          <w:rFonts w:ascii="Times New Roman" w:hAnsi="宋体" w:eastAsia="宋体"/>
          <w:b w:val="0"/>
          <w:color w:val="262626"/>
          <w:sz w:val="24"/>
        </w:rPr>
        <w:t xml:space="preserve">设备要求</w:t>
      </w:r>
      <w:r/>
    </w:p>
    <w:p>
      <w:pPr>
        <w:pStyle w:val="1031"/>
        <w:ind w:firstLine="240"/>
        <w:spacing w:before="0" w:after="80" w:line="500" w:lineRule="exact"/>
      </w:pPr>
      <w:r>
        <w:rPr>
          <w:rFonts w:ascii="Times New Roman" w:hAnsi="宋体" w:eastAsia="宋体"/>
          <w:b w:val="0"/>
          <w:color w:val="262626"/>
          <w:sz w:val="24"/>
        </w:rPr>
        <w:t xml:space="preserve">（1）动设备（提升泵、加药泵、污泥泵等）按</w:t>
      </w:r>
      <w:r>
        <w:rPr>
          <w:rFonts w:hint="eastAsia" w:ascii="Times New Roman" w:hAnsi="宋体" w:eastAsia="宋体"/>
          <w:b w:val="0"/>
          <w:color w:val="262626"/>
          <w:sz w:val="24"/>
          <w:lang w:val="en-US" w:eastAsia="zh-CN"/>
        </w:rPr>
        <w:t xml:space="preserve">不低于</w:t>
      </w:r>
      <w:r>
        <w:rPr>
          <w:rFonts w:ascii="Times New Roman" w:hAnsi="宋体" w:eastAsia="宋体"/>
          <w:b w:val="0"/>
          <w:color w:val="262626"/>
          <w:sz w:val="24"/>
        </w:rPr>
        <w:t xml:space="preserve">1用1备配置</w:t>
      </w:r>
      <w:r>
        <w:rPr>
          <w:rFonts w:hint="eastAsia" w:ascii="Times New Roman" w:hAnsi="宋体" w:eastAsia="宋体"/>
          <w:b w:val="0"/>
          <w:color w:val="262626"/>
          <w:sz w:val="24"/>
          <w:lang w:eastAsia="zh-CN"/>
        </w:rPr>
        <w:t xml:space="preserve">，</w:t>
      </w:r>
      <w:r>
        <w:rPr>
          <w:rFonts w:hint="eastAsia" w:ascii="Times New Roman" w:hAnsi="宋体" w:eastAsia="宋体"/>
          <w:b w:val="0"/>
          <w:color w:val="262626"/>
          <w:sz w:val="24"/>
          <w:lang w:val="en-US" w:eastAsia="zh-CN"/>
        </w:rPr>
        <w:t xml:space="preserve">风机按</w:t>
      </w:r>
      <w:r>
        <w:rPr>
          <w:rFonts w:ascii="Times New Roman" w:hAnsi="宋体" w:eastAsia="宋体"/>
          <w:b w:val="0"/>
          <w:color w:val="262626"/>
          <w:sz w:val="24"/>
        </w:rPr>
        <w:t xml:space="preserve">1用1备</w:t>
      </w:r>
      <w:r>
        <w:rPr>
          <w:rFonts w:hint="eastAsia" w:ascii="Times New Roman" w:hAnsi="宋体" w:eastAsia="宋体"/>
          <w:b w:val="0"/>
          <w:color w:val="262626"/>
          <w:sz w:val="24"/>
          <w:lang w:val="en-US" w:eastAsia="zh-CN"/>
        </w:rPr>
        <w:t xml:space="preserve">或2用1备</w:t>
      </w:r>
      <w:r>
        <w:rPr>
          <w:rFonts w:ascii="Times New Roman" w:hAnsi="宋体" w:eastAsia="宋体"/>
          <w:b w:val="0"/>
          <w:color w:val="262626"/>
          <w:sz w:val="24"/>
        </w:rPr>
        <w:t xml:space="preserve">配置；</w:t>
      </w:r>
      <w:r/>
    </w:p>
    <w:p>
      <w:pPr>
        <w:pStyle w:val="1031"/>
        <w:ind w:firstLine="240"/>
        <w:spacing w:before="0" w:after="80" w:line="500" w:lineRule="exact"/>
      </w:pPr>
      <w:r>
        <w:rPr>
          <w:rFonts w:ascii="Times New Roman" w:hAnsi="宋体" w:eastAsia="宋体"/>
          <w:b w:val="0"/>
          <w:color w:val="262626"/>
          <w:sz w:val="24"/>
        </w:rPr>
        <w:t xml:space="preserve">（2）液下</w:t>
      </w:r>
      <w:r>
        <w:rPr>
          <w:rFonts w:hint="eastAsia" w:ascii="Times New Roman" w:hAnsi="宋体" w:eastAsia="宋体"/>
          <w:b w:val="0"/>
          <w:color w:val="262626"/>
          <w:sz w:val="24"/>
          <w:lang w:val="en-US" w:eastAsia="zh-CN"/>
        </w:rPr>
        <w:t xml:space="preserve">钢构</w:t>
      </w:r>
      <w:r>
        <w:rPr>
          <w:rFonts w:ascii="Times New Roman" w:hAnsi="宋体" w:eastAsia="宋体"/>
          <w:b w:val="0"/>
          <w:color w:val="262626"/>
          <w:sz w:val="24"/>
        </w:rPr>
        <w:t xml:space="preserve">设备采用不锈钢（304及以上）；</w:t>
      </w:r>
      <w:r/>
    </w:p>
    <w:p>
      <w:pPr>
        <w:pStyle w:val="1031"/>
        <w:ind w:firstLine="240"/>
        <w:spacing w:before="0" w:after="80" w:line="500" w:lineRule="exact"/>
      </w:pPr>
      <w:r>
        <w:rPr>
          <w:rFonts w:ascii="Times New Roman" w:hAnsi="宋体" w:eastAsia="宋体"/>
          <w:b w:val="0"/>
          <w:color w:val="262626"/>
          <w:sz w:val="24"/>
        </w:rPr>
        <w:t xml:space="preserve">（3）曝气装置便于检修更换，宜采用不停水可检修更换的形式；</w:t>
      </w:r>
      <w:r/>
    </w:p>
    <w:p>
      <w:pPr>
        <w:pStyle w:val="1031"/>
        <w:ind w:firstLine="240"/>
        <w:spacing w:before="0" w:after="80" w:line="500" w:lineRule="exact"/>
      </w:pPr>
      <w:r>
        <w:rPr>
          <w:rFonts w:ascii="Times New Roman" w:hAnsi="宋体" w:eastAsia="宋体"/>
          <w:b w:val="0"/>
          <w:color w:val="262626"/>
          <w:sz w:val="24"/>
        </w:rPr>
        <w:t xml:space="preserve">（4）风机等高噪声设备采取隔声、消声、减振措施，确保厂界噪声达标；</w:t>
      </w:r>
      <w:r/>
    </w:p>
    <w:p>
      <w:pPr>
        <w:pStyle w:val="1031"/>
        <w:ind w:firstLine="240"/>
        <w:spacing w:before="0" w:after="80" w:line="500" w:lineRule="exact"/>
      </w:pPr>
      <w:r>
        <w:rPr>
          <w:rFonts w:ascii="Times New Roman" w:hAnsi="宋体" w:eastAsia="宋体"/>
          <w:b w:val="0"/>
          <w:color w:val="262626"/>
          <w:sz w:val="24"/>
        </w:rPr>
        <w:t xml:space="preserve">（5）在线监测仪表具备数据联网条件，满足环保部门监管要求。</w:t>
      </w:r>
      <w:r/>
    </w:p>
    <w:p>
      <w:pPr>
        <w:pStyle w:val="1031"/>
        <w:ind w:firstLine="480"/>
        <w:spacing w:before="0" w:after="80" w:line="500" w:lineRule="exact"/>
      </w:pPr>
      <w:r>
        <w:rPr>
          <w:rFonts w:hint="eastAsia" w:ascii="Times New Roman" w:hAnsi="宋体" w:eastAsia="宋体"/>
          <w:b w:val="0"/>
          <w:color w:val="262626"/>
          <w:sz w:val="24"/>
          <w:lang w:val="en-US" w:eastAsia="zh-CN"/>
        </w:rPr>
        <w:t xml:space="preserve">4、</w:t>
      </w:r>
      <w:r>
        <w:rPr>
          <w:rFonts w:ascii="Times New Roman" w:hAnsi="宋体" w:eastAsia="宋体"/>
          <w:b w:val="0"/>
          <w:color w:val="262626"/>
          <w:sz w:val="24"/>
        </w:rPr>
        <w:t xml:space="preserve">电气与自控要求</w:t>
      </w:r>
      <w:r/>
    </w:p>
    <w:p>
      <w:pPr>
        <w:pStyle w:val="1031"/>
        <w:ind w:firstLine="240"/>
        <w:spacing w:before="0" w:after="80" w:line="500" w:lineRule="exact"/>
      </w:pPr>
      <w:r>
        <w:rPr>
          <w:rFonts w:ascii="Times New Roman" w:hAnsi="宋体" w:eastAsia="宋体"/>
          <w:b w:val="0"/>
          <w:color w:val="262626"/>
          <w:sz w:val="24"/>
        </w:rPr>
        <w:t xml:space="preserve">（1）全站采用PLC自动控制，具备自动/手动切换功能，实现少人值守运行；</w:t>
      </w:r>
      <w:r/>
    </w:p>
    <w:p>
      <w:pPr>
        <w:pStyle w:val="1031"/>
        <w:ind w:firstLine="240"/>
        <w:spacing w:before="0" w:after="80" w:line="500" w:lineRule="exact"/>
      </w:pPr>
      <w:r>
        <w:rPr>
          <w:rFonts w:ascii="Times New Roman" w:hAnsi="宋体" w:eastAsia="宋体"/>
          <w:b w:val="0"/>
          <w:color w:val="262626"/>
          <w:sz w:val="24"/>
        </w:rPr>
        <w:t xml:space="preserve">（2）关键设备运行状态、液位、流量及水质数据实时采集上传，支持远程监控、故障报警及历史数据存储；</w:t>
      </w:r>
      <w:r/>
    </w:p>
    <w:p>
      <w:pPr>
        <w:pStyle w:val="1031"/>
        <w:ind w:firstLine="240"/>
        <w:spacing w:before="0" w:after="80" w:line="500" w:lineRule="exact"/>
        <w:rPr>
          <w:rFonts w:hint="eastAsia"/>
          <w:lang w:val="en-US" w:eastAsia="zh-CN"/>
        </w:rPr>
      </w:pPr>
      <w:r>
        <w:rPr>
          <w:rFonts w:ascii="Times New Roman" w:hAnsi="宋体" w:eastAsia="宋体"/>
          <w:b w:val="0"/>
          <w:color w:val="262626"/>
          <w:sz w:val="24"/>
        </w:rPr>
        <w:t xml:space="preserve">（3）在线监测数据按环保部门要求联网。</w:t>
      </w:r>
      <w:r>
        <w:rPr>
          <w:rFonts w:hint="eastAsia"/>
          <w:lang w:val="en-US" w:eastAsia="zh-CN"/>
        </w:rPr>
      </w:r>
      <w:r/>
    </w:p>
    <w:p>
      <w:pPr>
        <w:pStyle w:val="1031"/>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5、总体要求</w:t>
      </w:r>
      <w:r>
        <w:rPr>
          <w:rFonts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为保障本项目设备运行稳定性、技术先进性及与现代化医院场景的适配性，确保设备长期高效服务于项目需求，对本项目所需材料设备提出如下配置要求，投标人所选设备需满足以下标准：</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（1）总体要求</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所投材料设备需符合行业内优质水准，具备成熟市场口碑、稳定产品质量及完善售后服务体系。在国内市场深耕多年、技术研发能力强、产品性能经过长期实践验证，或具备国际先进技术背景、在国内设有规范生产基地及服务网络，以确保设备在耐用性、兼容性及后续运维保障方面达到项目高标准要求。</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（2）设备技术与维护要求</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核心技术标准：所选设备需具备技术先进、运行效率高、能耗指标低的特点，关键性能参数需达到行业领先水平，能有效适配项目整体工艺需求，确保水处理等核心功能稳定达标。</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化与运维便捷性：整个水处理设备系统需实现全自动运行模式，操作流程简洁易懂，无需专业技术人员进行日常维护，设备整体故障率需控制在极低水平；同时，针对泵、阀等常用关键设备，需设置备用装置，避免因单台设备故障导致水质处理不达标，保障系统连续稳定运行。</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（3）场景适配性要求</w:t>
      </w:r>
      <w:r>
        <w:rPr>
          <w:rFonts w:hint="eastAsia" w:ascii="宋体" w:hAnsi="宋体" w:eastAsia="宋体" w:cs="宋体"/>
          <w:color w:val="000000"/>
          <w:sz w:val="24"/>
          <w:szCs w:val="24"/>
          <w:highlight w:val="none"/>
          <w:lang w:val="en-US" w:eastAsia="zh-CN"/>
        </w:rPr>
      </w:r>
      <w:r/>
    </w:p>
    <w:p>
      <w:pPr>
        <w:pStyle w:val="1031"/>
        <w:ind w:left="0" w:right="0" w:firstLine="480"/>
        <w:keepLines w:val="0"/>
        <w:keepNext w:val="0"/>
        <w:pageBreakBefore w:val="0"/>
        <w:spacing w:line="360" w:lineRule="auto"/>
        <w:widowControl w:val="off"/>
        <w:rPr>
          <w:rFonts w:hint="eastAsia"/>
          <w:lang w:val="en-US" w:eastAsia="zh-CN"/>
        </w:rPr>
      </w:pPr>
      <w:r>
        <w:rPr>
          <w:rFonts w:hint="eastAsia" w:ascii="宋体" w:hAnsi="宋体" w:eastAsia="宋体" w:cs="宋体"/>
          <w:color w:val="000000"/>
          <w:sz w:val="24"/>
          <w:szCs w:val="24"/>
          <w:highlight w:val="none"/>
          <w:lang w:val="en-US" w:eastAsia="zh-CN"/>
        </w:rPr>
        <w:t xml:space="preserve">所选设备的整体档次、自动化水平及人性化设计需充分契合现代化医院的建设标准与运营需求，通过优化设备运行逻辑与操作流程，最大限度降低现场工作人员的劳动强度，改善作业环境，同时确保设备运行过程中的噪音、能耗等指标符合医院环境管理规范，与医院整体运营场景和谐适配。</w:t>
      </w:r>
      <w:r>
        <w:rPr>
          <w:rFonts w:hint="eastAsia"/>
          <w:lang w:val="en-US" w:eastAsia="zh-CN"/>
        </w:rPr>
      </w:r>
      <w:r/>
    </w:p>
    <w:p>
      <w:pPr>
        <w:pStyle w:val="1031"/>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四、采购需求一览表（本项目核心设备为标注▲的设备）</w:t>
      </w:r>
      <w:r>
        <w:rPr>
          <w:rFonts w:hint="eastAsia" w:ascii="宋体" w:hAnsi="宋体" w:eastAsia="宋体" w:cs="宋体"/>
          <w:b/>
          <w:bCs/>
          <w:color w:val="000000"/>
          <w:sz w:val="24"/>
          <w:szCs w:val="24"/>
          <w:highlight w:val="none"/>
          <w:lang w:val="en-US" w:eastAsia="zh-CN"/>
        </w:rPr>
      </w:r>
      <w:r/>
    </w:p>
    <w:p>
      <w:pPr>
        <w:pStyle w:val="1031"/>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1、设备技术要求</w:t>
      </w:r>
      <w:r>
        <w:rPr>
          <w:rFonts w:hint="eastAsia" w:ascii="宋体" w:hAnsi="宋体" w:eastAsia="宋体" w:cs="宋体"/>
          <w:b/>
          <w:bCs/>
          <w:color w:val="000000"/>
          <w:sz w:val="24"/>
          <w:szCs w:val="24"/>
          <w:highlight w:val="none"/>
          <w:lang w:val="en-US" w:eastAsia="zh-CN"/>
        </w:rPr>
      </w:r>
      <w:r/>
    </w:p>
    <w:tbl>
      <w:tblPr>
        <w:tblW w:w="507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7013"/>
      </w:tblGrid>
      <w:tr>
        <w:trPr>
          <w:trHeight w:val="314"/>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1、系统基本技术要求</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污水处理系统</w:t>
            </w:r>
            <w:r>
              <w:rPr>
                <w:rFonts w:hint="eastAsia" w:ascii="宋体" w:hAnsi="宋体" w:eastAsia="宋体" w:cs="宋体"/>
                <w:sz w:val="21"/>
                <w:szCs w:val="21"/>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污水处理系统满足设计要求，</w:t>
            </w:r>
            <w:r>
              <w:rPr>
                <w:rFonts w:hint="eastAsia" w:ascii="宋体" w:hAnsi="宋体" w:eastAsia="宋体" w:cs="宋体"/>
                <w:sz w:val="21"/>
                <w:szCs w:val="21"/>
                <w:lang w:val="en-US" w:eastAsia="zh-CN"/>
              </w:rPr>
              <w:t xml:space="preserve">设备</w:t>
            </w:r>
            <w:r>
              <w:rPr>
                <w:rFonts w:hint="eastAsia" w:ascii="宋体" w:hAnsi="宋体" w:eastAsia="宋体" w:cs="宋体"/>
                <w:sz w:val="21"/>
                <w:szCs w:val="21"/>
                <w:lang w:eastAsia="zh-CN"/>
              </w:rPr>
              <w:t xml:space="preserve">材料满足</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lang w:eastAsia="zh-CN"/>
              </w:rPr>
              <w:t xml:space="preserve">清单；</w:t>
            </w:r>
            <w:r>
              <w:rPr>
                <w:rFonts w:hint="eastAsia" w:ascii="宋体" w:hAnsi="宋体" w:eastAsia="宋体" w:cs="宋体"/>
                <w:sz w:val="21"/>
                <w:szCs w:val="21"/>
                <w:lang w:eastAsia="zh-CN"/>
              </w:rPr>
            </w:r>
            <w:r/>
          </w:p>
        </w:tc>
      </w:tr>
      <w:tr>
        <w:trPr>
          <w:trHeight w:val="624"/>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2废气处理系统</w:t>
            </w:r>
            <w:r>
              <w:rPr>
                <w:rFonts w:hint="eastAsia" w:ascii="宋体" w:hAnsi="宋体" w:eastAsia="宋体" w:cs="宋体"/>
                <w:sz w:val="21"/>
                <w:szCs w:val="21"/>
                <w:lang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满足设计要求，</w:t>
            </w:r>
            <w:r>
              <w:rPr>
                <w:rFonts w:hint="eastAsia" w:ascii="宋体" w:hAnsi="宋体" w:eastAsia="宋体" w:cs="宋体"/>
                <w:sz w:val="21"/>
                <w:szCs w:val="21"/>
                <w:lang w:val="en-US" w:eastAsia="zh-CN"/>
              </w:rPr>
              <w:t xml:space="preserve">设备</w:t>
            </w:r>
            <w:r>
              <w:rPr>
                <w:rFonts w:hint="eastAsia" w:ascii="宋体" w:hAnsi="宋体" w:eastAsia="宋体" w:cs="宋体"/>
                <w:sz w:val="21"/>
                <w:szCs w:val="21"/>
                <w:lang w:eastAsia="zh-CN"/>
              </w:rPr>
              <w:t xml:space="preserve">材料满足</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lang w:eastAsia="zh-CN"/>
              </w:rPr>
              <w:t xml:space="preserve">清单；</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设备参数要求</w:t>
            </w:r>
            <w:r>
              <w:rPr>
                <w:rFonts w:hint="eastAsia" w:ascii="宋体" w:hAnsi="宋体" w:eastAsia="宋体" w:cs="宋体"/>
                <w:sz w:val="21"/>
                <w:szCs w:val="21"/>
                <w:lang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所提供设备满足或优于</w:t>
            </w:r>
            <w:r>
              <w:rPr>
                <w:rFonts w:hint="eastAsia" w:ascii="宋体" w:hAnsi="宋体" w:eastAsia="宋体" w:cs="宋体"/>
                <w:sz w:val="21"/>
                <w:szCs w:val="21"/>
                <w:lang w:val="en-US" w:eastAsia="zh-CN"/>
              </w:rPr>
              <w:t xml:space="preserve">磋商文件</w:t>
            </w:r>
            <w:r>
              <w:rPr>
                <w:rFonts w:hint="eastAsia" w:ascii="宋体" w:hAnsi="宋体" w:eastAsia="宋体" w:cs="宋体"/>
                <w:sz w:val="21"/>
                <w:szCs w:val="21"/>
                <w:lang w:eastAsia="zh-CN"/>
              </w:rPr>
              <w:t xml:space="preserve">参数要求；</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处理能力</w:t>
            </w:r>
            <w:r>
              <w:rPr>
                <w:rFonts w:hint="eastAsia" w:ascii="宋体" w:hAnsi="宋体" w:eastAsia="宋体" w:cs="宋体"/>
                <w:sz w:val="21"/>
                <w:szCs w:val="21"/>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保障污水处理量满足</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00m³/d的设计水量，废气处理量满足</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000m³/h；</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运行时间</w:t>
            </w:r>
            <w:r>
              <w:rPr>
                <w:rFonts w:hint="eastAsia" w:ascii="宋体" w:hAnsi="宋体" w:eastAsia="宋体" w:cs="宋体"/>
                <w:sz w:val="21"/>
                <w:szCs w:val="21"/>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保障每日运行24小时，每周运行7天；</w:t>
            </w:r>
            <w:r>
              <w:rPr>
                <w:rFonts w:hint="eastAsia" w:ascii="宋体" w:hAnsi="宋体" w:eastAsia="宋体" w:cs="宋体"/>
                <w:sz w:val="21"/>
                <w:szCs w:val="21"/>
                <w:lang w:eastAsia="zh-CN"/>
              </w:rPr>
            </w:r>
            <w:r/>
          </w:p>
        </w:tc>
      </w:tr>
      <w:tr>
        <w:trPr>
          <w:trHeight w:val="283"/>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2.机械格栅</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机械格栅技术要求</w:t>
            </w:r>
            <w:r>
              <w:rPr>
                <w:rFonts w:hint="eastAsia"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技术要求</w:t>
            </w:r>
            <w:r>
              <w:rPr>
                <w:rFonts w:hint="eastAsia" w:ascii="宋体" w:hAnsi="宋体" w:eastAsia="宋体" w:cs="宋体"/>
                <w:sz w:val="21"/>
                <w:szCs w:val="21"/>
                <w:lang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1、驱动机构由电机、减速机、机座等组成，驱动装置传动平衡、运行可靠、噪音低、使用寿命长，工作制24小时。</w:t>
            </w:r>
            <w:r>
              <w:rPr>
                <w:rFonts w:hint="eastAsia" w:ascii="宋体" w:hAnsi="宋体" w:eastAsia="宋体" w:cs="宋体"/>
                <w:sz w:val="21"/>
                <w:szCs w:val="21"/>
                <w:lang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2、底轴承座采用不锈钢304材质，并将其上表面精加工后与轴承相联。</w:t>
            </w:r>
            <w:r>
              <w:rPr>
                <w:rFonts w:hint="eastAsia" w:ascii="宋体" w:hAnsi="宋体" w:eastAsia="宋体" w:cs="宋体"/>
                <w:sz w:val="21"/>
                <w:szCs w:val="21"/>
                <w:lang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不锈钢部件加工完后对其表面进行酸洗钝化处理。</w:t>
            </w:r>
            <w:r>
              <w:rPr>
                <w:rFonts w:hint="eastAsia" w:ascii="宋体" w:hAnsi="宋体" w:eastAsia="宋体" w:cs="宋体"/>
                <w:sz w:val="21"/>
                <w:szCs w:val="21"/>
                <w:lang w:eastAsia="zh-CN"/>
              </w:rPr>
            </w:r>
            <w:r/>
          </w:p>
        </w:tc>
      </w:tr>
      <w:tr>
        <w:trPr>
          <w:trHeight w:val="283"/>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3.报警仪</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报警仪技术要求</w:t>
            </w:r>
            <w:r>
              <w:rPr>
                <w:rFonts w:hint="eastAsia"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防爆型检测仪，检测气体：甲烷3-100%LEL，硫化氢0-100.0PPM 氧气 0-30%VOL</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60条报警记录存储   </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报警方式：声光报警</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采样方式：扩散式</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输出信号：RS485通讯 /开关量1组</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供电原理：24V DC</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防爆等级：Ex d IIC T6Gb 气体粉尘防爆Ex d II C T6 Gb; Ex tD A21 IP66 T80C</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防护等级：IP66防水级别</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highlight w:val="none"/>
                <w:lang w:val="en-US" w:eastAsia="zh-CN"/>
              </w:rPr>
              <w:t xml:space="preserve">提供相应的防爆合格证，并提供结构检查、温度测定、外壳耐压试验、耐热耐寒试验、抗冲击试验、外壳防护等级试验、热剧变试验、电缆夹紧试验、抗冲击试验、外壳耐压试验、内部点燃的不传爆试验、热试验、密封试验和机械强度试验等相关质量检测合格的第三方检测报告。</w:t>
            </w:r>
            <w:r>
              <w:rPr>
                <w:rFonts w:hint="eastAsia" w:ascii="宋体" w:hAnsi="宋体" w:eastAsia="宋体" w:cs="宋体"/>
                <w:sz w:val="21"/>
                <w:szCs w:val="21"/>
                <w:lang w:eastAsia="zh-CN"/>
              </w:rPr>
            </w:r>
            <w:r/>
          </w:p>
        </w:tc>
      </w:tr>
      <w:tr>
        <w:trPr>
          <w:trHeight w:val="283"/>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4.静压液位计</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静压液位计技术要求</w:t>
            </w:r>
            <w:r>
              <w:rPr>
                <w:rFonts w:hint="eastAsia"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测量范围温度：（0～50）℃，液位：（0～5）m</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准确度温度：1.5级，液位：0.5级</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长期稳定性±0.25%FS/年</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零点温漂±0.05% FS/℃</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灵敏度温漂±0.05% FS/℃</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补偿温度0℃～50℃</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介质温度-20℃～65℃</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供电电源（12～30）VDC</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输出方式RS485输出信号（4～20）mA</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负载电阻电流型：≤（U-12）/0.02(Ω)</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防护等级IP68</w:t>
            </w:r>
            <w:r>
              <w:rPr>
                <w:rFonts w:hint="eastAsia" w:ascii="宋体" w:hAnsi="宋体" w:eastAsia="宋体" w:cs="宋体"/>
                <w:sz w:val="21"/>
                <w:szCs w:val="21"/>
                <w:lang w:eastAsia="zh-CN"/>
              </w:rPr>
            </w:r>
            <w:r/>
          </w:p>
        </w:tc>
      </w:tr>
      <w:tr>
        <w:trPr>
          <w:trHeight w:val="283"/>
        </w:trPr>
        <w:tc>
          <w:tcPr>
            <w:gridSpan w:val="2"/>
            <w:tcW w:w="8650" w:type="dxa"/>
            <w:vAlign w:val="center"/>
            <w:textDirection w:val="lrTb"/>
            <w:noWrap w:val="false"/>
          </w:tcPr>
          <w:p>
            <w:pPr>
              <w:pStyle w:val="1031"/>
              <w:ind w:left="0" w:right="0"/>
              <w:pageBreakBefore w:val="0"/>
              <w:rPr>
                <w:rFonts w:ascii="宋体" w:hAnsi="宋体" w:eastAsia="宋体" w:cs="宋体"/>
                <w:sz w:val="21"/>
                <w:szCs w:val="21"/>
                <w:highlight w:val="none"/>
                <w:lang w:val="en-US" w:eastAsia="zh-CN"/>
              </w:rPr>
            </w:pPr>
            <w:r>
              <w:rPr>
                <w:rFonts w:hint="eastAsia" w:ascii="宋体" w:hAnsi="宋体" w:eastAsia="宋体" w:cs="宋体"/>
                <w:b/>
                <w:bCs/>
                <w:sz w:val="21"/>
                <w:szCs w:val="21"/>
                <w:lang w:val="en-US" w:eastAsia="zh-CN"/>
              </w:rPr>
              <w:t xml:space="preserve">5.悬浮式高效沉淀装置</w:t>
            </w:r>
            <w:r>
              <w:rPr>
                <w:rFonts w:ascii="宋体" w:hAnsi="宋体" w:eastAsia="宋体" w:cs="宋体"/>
                <w:sz w:val="21"/>
                <w:szCs w:val="21"/>
                <w:highlight w:val="none"/>
                <w:lang w:val="en-US" w:eastAsia="zh-CN"/>
              </w:rPr>
            </w:r>
            <w:r/>
          </w:p>
        </w:tc>
      </w:tr>
      <w:tr>
        <w:trPr>
          <w:trHeight w:val="283"/>
        </w:trPr>
        <w:tc>
          <w:tcPr>
            <w:tcW w:w="946" w:type="dxa"/>
            <w:vAlign w:val="center"/>
            <w:textDirection w:val="lrTb"/>
            <w:noWrap w:val="false"/>
          </w:tcPr>
          <w:p>
            <w:pPr>
              <w:pStyle w:val="1031"/>
              <w:ind w:left="0" w:right="0"/>
              <w:pageBreakBefore w:val="0"/>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悬浮式高效沉淀装置技术要求</w:t>
            </w:r>
            <w:r>
              <w:rPr>
                <w:rFonts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1.本装置为固液分离、沉淀澄清核心处理设备，容积25m³，表面负荷≤2.7m3/m2*h，进水负荷≤25m3/m2∙h。</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2.设备整体为撬装结构，材质为304不锈钢，其中设备壁板为304不锈钢复合墙板，厚度≥16mm。配套连接件、固定件及紧固件，材质均为304不锈钢。</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3.本装置具备气、液及污泥同步分离功能，装置内部包含：高效沉淀填料及填料支架，填料规格≥φ80，厚度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1.2mm，面积</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10.58㎡，填料材质为PP，填料支架材质为304不锈钢。</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4.本装置具备填料全自动清洗功能。</w:t>
            </w:r>
            <w:r>
              <w:rPr>
                <w:rFonts w:hint="eastAsia" w:ascii="宋体" w:hAnsi="宋体" w:eastAsia="宋体" w:cs="宋体"/>
                <w:sz w:val="21"/>
                <w:szCs w:val="21"/>
                <w:highlight w:val="none"/>
                <w:lang w:val="en-US"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5.本装置内设出水槽，截面尺寸250mm×250mm，材质304不锈钢。</w:t>
            </w:r>
            <w:r>
              <w:rPr>
                <w:rFonts w:hint="eastAsia" w:ascii="宋体" w:hAnsi="宋体" w:eastAsia="宋体" w:cs="宋体"/>
                <w:sz w:val="21"/>
                <w:szCs w:val="21"/>
                <w:highlight w:val="none"/>
                <w:lang w:val="en-US" w:eastAsia="zh-CN"/>
              </w:rPr>
            </w:r>
            <w:r/>
          </w:p>
          <w:p>
            <w:pPr>
              <w:pStyle w:val="1031"/>
              <w:ind w:left="0" w:right="0"/>
              <w:pageBreakBefore w:val="0"/>
              <w:rPr>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highlight w:val="none"/>
                <w:lang w:val="en-US" w:eastAsia="zh-CN"/>
              </w:rPr>
              <w:t xml:space="preserve">6.根据悬浮式高效沉淀装置工艺技术要求进行深化设计，编制完整的核心工艺设计说明书，明确装置的处理规模、工艺参数、水力流态、固液分离效率、运行控制逻辑及与上下游工艺单元的衔接设计，确保满足招标人对容积、表面负荷、进水负荷、填料配置、设备材质及全自动清洗功能的全部技术要求。提供完整的设计图纸文件，包括但不限于：设备平面布置图、三维效果图、设备总装结构图、管路及接口尺寸图、土建预留条件图，图纸设计深度满足设备制造、安装及现场施工要求。（附深化设计）</w:t>
            </w:r>
            <w:r>
              <w:rPr>
                <w:lang w:val="en-US" w:eastAsia="zh-CN"/>
              </w:rPr>
            </w:r>
            <w:r/>
          </w:p>
        </w:tc>
      </w:tr>
      <w:tr>
        <w:trPr>
          <w:trHeight w:val="283"/>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6.高效增氧装置</w:t>
            </w:r>
            <w:r>
              <w:rPr>
                <w:rFonts w:hint="eastAsia" w:ascii="宋体" w:hAnsi="宋体" w:eastAsia="宋体" w:cs="宋体"/>
                <w:sz w:val="21"/>
                <w:szCs w:val="21"/>
                <w:lang w:eastAsia="zh-CN"/>
              </w:rPr>
            </w:r>
            <w:r/>
          </w:p>
        </w:tc>
      </w:tr>
      <w:tr>
        <w:trPr>
          <w:trHeight w:val="283"/>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高效增氧装置技术要求</w:t>
            </w:r>
            <w:r>
              <w:rPr>
                <w:rFonts w:hint="eastAsia"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管式TPU膜微孔曝气器数量16支，单支长度5米，软管内径65mm，气量1.5-2.0m3/h*m；导向支架本体采用UPVC化工管（De50），配套软管支架专用连接件及堵头，支架间距500mm，其中两头支架需内置DN32不锈钢管加强；橡胶立管数量32支，单支长度5米，内径25mm，加筋耐温型；管道连接处采用强力型加厚喉箍，每处连接处至少安装2只喉箍，材质304不锈钢。</w:t>
            </w:r>
            <w:r>
              <w:rPr>
                <w:rFonts w:hint="eastAsia" w:ascii="宋体" w:hAnsi="宋体" w:eastAsia="宋体" w:cs="宋体"/>
                <w:sz w:val="21"/>
                <w:szCs w:val="21"/>
                <w:lang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TPU膜微孔曝气器技术要求：充氧能力不低于0.1kg/h，理论动力效率不低于8.0kg/（kw.h），氧利用率不低于35%，阻力损失不高于1450pa，</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highlight w:val="none"/>
                <w:lang w:eastAsia="zh-CN"/>
              </w:rPr>
              <w:t xml:space="preserve">并提供符合TPU膜微孔曝气器技术要求的第三方检验检测机构出具设备质量检测报告。</w:t>
            </w:r>
            <w:r>
              <w:rPr>
                <w:rFonts w:hint="eastAsia" w:ascii="宋体" w:hAnsi="宋体" w:eastAsia="宋体" w:cs="宋体"/>
                <w:sz w:val="21"/>
                <w:szCs w:val="21"/>
                <w:lang w:eastAsia="zh-CN"/>
              </w:rPr>
            </w:r>
            <w:r/>
          </w:p>
        </w:tc>
      </w:tr>
      <w:tr>
        <w:trPr>
          <w:trHeight w:val="90"/>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7.智慧型消毒加药装置</w:t>
            </w:r>
            <w:r>
              <w:rPr>
                <w:rFonts w:hint="eastAsia" w:ascii="宋体" w:hAnsi="宋体" w:eastAsia="宋体" w:cs="宋体"/>
                <w:sz w:val="21"/>
                <w:szCs w:val="21"/>
                <w:lang w:eastAsia="zh-CN"/>
              </w:rPr>
            </w:r>
            <w:r/>
          </w:p>
        </w:tc>
      </w:tr>
      <w:tr>
        <w:trPr>
          <w:trHeight w:val="90"/>
        </w:trPr>
        <w:tc>
          <w:tcPr>
            <w:tcW w:w="946" w:type="dxa"/>
            <w:vAlign w:val="center"/>
            <w:textDirection w:val="lrTb"/>
            <w:noWrap w:val="false"/>
          </w:tcPr>
          <w:p>
            <w:pPr>
              <w:pStyle w:val="1031"/>
              <w:ind w:left="0" w:right="0"/>
              <w:pageBreakBefore w:val="0"/>
              <w:rPr>
                <w:rFonts w:ascii="宋体" w:hAnsi="宋体" w:eastAsia="宋体" w:cs="宋体"/>
                <w:sz w:val="21"/>
                <w:szCs w:val="21"/>
                <w:lang w:val="en-US" w:eastAsia="zh-CN"/>
              </w:rPr>
            </w:pPr>
            <w:r>
              <w:rPr>
                <w:rFonts w:hint="eastAsia" w:ascii="宋体" w:hAnsi="宋体" w:eastAsia="宋体" w:cs="宋体"/>
                <w:sz w:val="21"/>
                <w:szCs w:val="21"/>
                <w:lang w:eastAsia="zh-CN"/>
              </w:rPr>
              <w:t xml:space="preserve">智慧型消毒加药装置</w:t>
            </w:r>
            <w:r>
              <w:rPr>
                <w:rFonts w:hint="eastAsia" w:ascii="宋体" w:hAnsi="宋体" w:eastAsia="宋体" w:cs="宋体"/>
                <w:sz w:val="21"/>
                <w:szCs w:val="21"/>
                <w:lang w:val="en-US" w:eastAsia="zh-CN"/>
              </w:rPr>
              <w:t xml:space="preserve">技术要求</w:t>
            </w:r>
            <w:r>
              <w:rPr>
                <w:rFonts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智慧加药控制系统,根据工艺配置及实时运行工况，辅以自动化控制程序，形成了智能化的闭环控制系统，可以实现智能加药、缺药报警，</w:t>
            </w:r>
            <w:r>
              <w:rPr>
                <w:rFonts w:hint="eastAsia" w:ascii="宋体" w:hAnsi="宋体" w:eastAsia="宋体" w:cs="宋体"/>
                <w:sz w:val="21"/>
                <w:szCs w:val="21"/>
                <w:lang w:val="en-US" w:eastAsia="zh-CN"/>
              </w:rPr>
              <w:t xml:space="preserve">投标人进行深化设计，配置详细的电气控制图</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r>
      <w:tr>
        <w:trPr>
          <w:trHeight w:val="90"/>
        </w:trPr>
        <w:tc>
          <w:tcPr>
            <w:gridSpan w:val="2"/>
            <w:tcW w:w="8650" w:type="dxa"/>
            <w:vAlign w:val="center"/>
            <w:textDirection w:val="lrTb"/>
            <w:noWrap w:val="false"/>
          </w:tcPr>
          <w:p>
            <w:pPr>
              <w:pStyle w:val="1031"/>
              <w:ind w:left="0" w:right="0"/>
              <w:pageBreakBefore w:val="0"/>
              <w:rPr>
                <w:rFonts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8.风机（</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lang w:val="en-US" w:eastAsia="zh-CN"/>
              </w:rPr>
              <w:t xml:space="preserve">核心设备）</w:t>
            </w:r>
            <w:r>
              <w:rPr>
                <w:rFonts w:ascii="宋体" w:hAnsi="宋体" w:eastAsia="宋体" w:cs="宋体"/>
                <w:sz w:val="21"/>
                <w:szCs w:val="21"/>
                <w:lang w:val="en-US" w:eastAsia="zh-CN"/>
              </w:rPr>
            </w:r>
            <w:r/>
          </w:p>
        </w:tc>
      </w:tr>
      <w:tr>
        <w:trPr>
          <w:trHeight w:val="90"/>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风机技术要求</w:t>
            </w:r>
            <w:r>
              <w:rPr>
                <w:rFonts w:hint="eastAsia" w:ascii="宋体" w:hAnsi="宋体" w:eastAsia="宋体" w:cs="宋体"/>
                <w:sz w:val="21"/>
                <w:szCs w:val="21"/>
                <w:lang w:eastAsia="zh-CN"/>
              </w:rPr>
            </w:r>
            <w:r/>
          </w:p>
        </w:tc>
        <w:tc>
          <w:tcPr>
            <w:tcW w:w="4053" w:type="dxa"/>
            <w:vAlign w:val="center"/>
            <w:textDirection w:val="lrTb"/>
            <w:noWrap w:val="false"/>
          </w:tcPr>
          <w:p>
            <w:pPr>
              <w:pStyle w:val="1052"/>
              <w:ind w:left="0" w:right="0" w:firstLine="0"/>
              <w:pageBreakBefore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1.设备类型：罗茨风机。</w:t>
            </w:r>
            <w:r>
              <w:rPr>
                <w:rFonts w:hint="eastAsia" w:ascii="宋体" w:hAnsi="宋体" w:eastAsia="宋体" w:cs="宋体"/>
                <w:b w:val="0"/>
                <w:bCs w:val="0"/>
                <w:sz w:val="21"/>
                <w:szCs w:val="21"/>
                <w:lang w:eastAsia="zh-CN"/>
              </w:rPr>
            </w:r>
            <w:r/>
          </w:p>
          <w:p>
            <w:pPr>
              <w:pStyle w:val="1052"/>
              <w:ind w:left="0" w:right="0" w:firstLine="0"/>
              <w:pageBreakBefore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2.设备参数：Q=2.43m³/min,H=40kPa，N=5.5kw，变频控制。法兰连接。</w:t>
            </w:r>
            <w:r>
              <w:rPr>
                <w:rFonts w:hint="eastAsia" w:ascii="宋体" w:hAnsi="宋体" w:eastAsia="宋体" w:cs="宋体"/>
                <w:b w:val="0"/>
                <w:bCs w:val="0"/>
                <w:sz w:val="21"/>
                <w:szCs w:val="21"/>
                <w:lang w:eastAsia="zh-CN"/>
              </w:rPr>
            </w:r>
            <w:r/>
          </w:p>
          <w:p>
            <w:pPr>
              <w:pStyle w:val="1052"/>
              <w:ind w:left="0" w:right="0" w:firstLine="0"/>
              <w:pageBreakBefore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3.铸铁材质，电机轴承NSK/SKF。</w:t>
            </w:r>
            <w:r>
              <w:rPr>
                <w:rFonts w:hint="eastAsia" w:ascii="宋体" w:hAnsi="宋体" w:eastAsia="宋体" w:cs="宋体"/>
                <w:b w:val="0"/>
                <w:bCs w:val="0"/>
                <w:sz w:val="21"/>
                <w:szCs w:val="21"/>
                <w:lang w:eastAsia="zh-CN"/>
              </w:rPr>
            </w:r>
            <w:r/>
          </w:p>
          <w:p>
            <w:pPr>
              <w:pStyle w:val="1052"/>
              <w:ind w:left="0" w:right="0" w:firstLine="0"/>
              <w:pageBreakBefore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4.风量稳定，压力变化对风量影响小，排出气体不含油污</w:t>
            </w:r>
            <w:r>
              <w:rPr>
                <w:rFonts w:hint="eastAsia" w:ascii="宋体" w:hAnsi="宋体" w:eastAsia="宋体" w:cs="宋体"/>
                <w:b w:val="0"/>
                <w:bCs w:val="0"/>
                <w:sz w:val="21"/>
                <w:szCs w:val="21"/>
                <w:lang w:eastAsia="zh-CN"/>
              </w:rPr>
            </w:r>
            <w:r/>
          </w:p>
          <w:p>
            <w:pPr>
              <w:pStyle w:val="1052"/>
              <w:ind w:left="0" w:right="0" w:firstLine="0"/>
              <w:pageBreakBefore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5.一级研磨齿轮，精度高、寿命长、噪音低。</w:t>
            </w:r>
            <w:r>
              <w:rPr>
                <w:rFonts w:hint="eastAsia" w:ascii="宋体" w:hAnsi="宋体" w:eastAsia="宋体" w:cs="宋体"/>
                <w:b w:val="0"/>
                <w:bCs w:val="0"/>
                <w:sz w:val="21"/>
                <w:szCs w:val="21"/>
                <w:lang w:eastAsia="zh-CN"/>
              </w:rPr>
            </w:r>
            <w:r/>
          </w:p>
          <w:p>
            <w:pPr>
              <w:pStyle w:val="1052"/>
              <w:ind w:left="0" w:right="0" w:firstLine="0"/>
              <w:pageBreakBefore w:val="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6.叶轮采用最新之龙门刨床六轴加工法，一次加工完成，更换方便，精密度更高。</w:t>
            </w:r>
            <w:r>
              <w:rPr>
                <w:rFonts w:hint="eastAsia" w:ascii="宋体" w:hAnsi="宋体" w:eastAsia="宋体" w:cs="宋体"/>
                <w:b w:val="0"/>
                <w:bCs w:val="0"/>
                <w:sz w:val="21"/>
                <w:szCs w:val="21"/>
                <w:lang w:eastAsia="zh-CN"/>
              </w:rPr>
            </w:r>
            <w:r/>
          </w:p>
          <w:p>
            <w:pPr>
              <w:pStyle w:val="1052"/>
              <w:ind w:left="0" w:right="0" w:firstLine="0"/>
              <w:pageBreakBefore w:val="0"/>
              <w:rPr>
                <w:rFonts w:hint="eastAsia" w:ascii="宋体" w:hAnsi="宋体" w:eastAsia="宋体" w:cs="宋体"/>
                <w:sz w:val="21"/>
                <w:szCs w:val="21"/>
                <w:lang w:eastAsia="zh-CN"/>
              </w:rPr>
            </w:pPr>
            <w:r>
              <w:rPr>
                <w:rFonts w:hint="eastAsia" w:ascii="宋体" w:hAnsi="宋体" w:eastAsia="宋体" w:cs="宋体"/>
                <w:b w:val="0"/>
                <w:bCs w:val="0"/>
                <w:sz w:val="21"/>
                <w:szCs w:val="21"/>
                <w:lang w:eastAsia="zh-CN"/>
              </w:rPr>
              <w:t xml:space="preserve">7.配套设备：主机、变频电机、基座、入口消音器、出口消声器、出口短管、安全阀、压力表组、逆止阀、防震接头。</w:t>
            </w:r>
            <w:r>
              <w:rPr>
                <w:rFonts w:hint="eastAsia" w:ascii="宋体" w:hAnsi="宋体" w:eastAsia="宋体" w:cs="宋体"/>
                <w:sz w:val="21"/>
                <w:szCs w:val="21"/>
                <w:lang w:eastAsia="zh-CN"/>
              </w:rPr>
            </w:r>
            <w:r/>
          </w:p>
        </w:tc>
      </w:tr>
      <w:tr>
        <w:trPr>
          <w:trHeight w:val="90"/>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9.远程监管平台系统要求</w:t>
            </w:r>
            <w:r>
              <w:rPr>
                <w:rFonts w:hint="eastAsia" w:ascii="宋体" w:hAnsi="宋体" w:eastAsia="宋体" w:cs="宋体"/>
                <w:sz w:val="21"/>
                <w:szCs w:val="21"/>
                <w:lang w:eastAsia="zh-CN"/>
              </w:rPr>
            </w:r>
            <w:r/>
          </w:p>
        </w:tc>
      </w:tr>
      <w:tr>
        <w:trPr>
          <w:trHeight w:val="90"/>
        </w:trPr>
        <w:tc>
          <w:tcPr>
            <w:tcW w:w="946" w:type="dxa"/>
            <w:vAlign w:val="center"/>
            <w:textDirection w:val="lrTb"/>
            <w:noWrap w:val="false"/>
          </w:tcPr>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智能化体现</w:t>
            </w:r>
            <w:r>
              <w:rPr>
                <w:rFonts w:hint="eastAsia" w:ascii="宋体" w:hAnsi="宋体" w:eastAsia="宋体" w:cs="宋体"/>
                <w:sz w:val="21"/>
                <w:szCs w:val="21"/>
                <w:highlight w:val="none"/>
                <w:lang w:val="en-US" w:eastAsia="zh-CN"/>
              </w:rPr>
            </w:r>
            <w:r/>
          </w:p>
        </w:tc>
        <w:tc>
          <w:tcPr>
            <w:tcW w:w="4053" w:type="dxa"/>
            <w:vAlign w:val="center"/>
            <w:textDirection w:val="lrTb"/>
            <w:noWrap w:val="false"/>
          </w:tcPr>
          <w:p>
            <w:pPr>
              <w:pStyle w:val="1031"/>
              <w:numPr>
                <w:ilvl w:val="0"/>
                <w:numId w:val="0"/>
              </w:numPr>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配置远程监管系统：</w:t>
            </w:r>
            <w:r>
              <w:rPr>
                <w:rFonts w:hint="eastAsia" w:ascii="宋体" w:hAnsi="宋体" w:eastAsia="宋体" w:cs="宋体"/>
                <w:sz w:val="21"/>
                <w:szCs w:val="21"/>
                <w:highlight w:val="none"/>
                <w:lang w:eastAsia="zh-CN"/>
              </w:rPr>
              <w:t xml:space="preserve">根据现场设备及工艺配置，进行编程定向制作，可以通过wifi、4G和光纤实现数据传输功能；可以实现远程手机APP、电脑web等实现对污水系统工况全流程实现远程实时监控；功能包括：智能化流程显示图、远程控制设备启停、远程修改系统参数、实时数据、历史数据查看、超标预警、故障报警实时推送（APP、微信、短信）等。</w:t>
            </w:r>
            <w:r>
              <w:rPr>
                <w:rFonts w:hint="eastAsia" w:ascii="宋体" w:hAnsi="宋体" w:eastAsia="宋体" w:cs="宋体"/>
                <w:b/>
                <w:bCs/>
                <w:sz w:val="21"/>
                <w:szCs w:val="21"/>
                <w:highlight w:val="none"/>
              </w:rPr>
              <w:t xml:space="preserve">（提供上述功能APP操作界面截图）</w:t>
            </w:r>
            <w:r>
              <w:rPr>
                <w:rFonts w:hint="eastAsia" w:ascii="宋体" w:hAnsi="宋体" w:eastAsia="宋体" w:cs="宋体"/>
                <w:sz w:val="21"/>
                <w:szCs w:val="21"/>
                <w:highlight w:val="none"/>
                <w:lang w:eastAsia="zh-CN"/>
              </w:rPr>
            </w:r>
            <w:r/>
          </w:p>
        </w:tc>
      </w:tr>
      <w:tr>
        <w:trPr>
          <w:trHeight w:val="90"/>
        </w:trPr>
        <w:tc>
          <w:tcPr>
            <w:tcW w:w="946" w:type="dxa"/>
            <w:vAlign w:val="center"/>
            <w:vMerge w:val="restart"/>
            <w:textDirection w:val="lrTb"/>
            <w:noWrap w:val="false"/>
          </w:tcPr>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污水废气处理设备</w:t>
            </w:r>
            <w:r>
              <w:rPr>
                <w:rFonts w:hint="eastAsia" w:ascii="宋体" w:hAnsi="宋体" w:eastAsia="宋体" w:cs="宋体"/>
                <w:sz w:val="21"/>
                <w:szCs w:val="21"/>
                <w:highlight w:val="none"/>
                <w:lang w:eastAsia="zh-CN"/>
              </w:rPr>
            </w:r>
            <w:r/>
          </w:p>
        </w:tc>
        <w:tc>
          <w:tcPr>
            <w:tcW w:w="4053" w:type="dxa"/>
            <w:vAlign w:val="center"/>
            <w:textDirection w:val="lrTb"/>
            <w:noWrap w:val="false"/>
          </w:tcPr>
          <w:p>
            <w:pPr>
              <w:pStyle w:val="1031"/>
              <w:ind w:left="0" w:right="0"/>
              <w:pageBreakBefore w:val="0"/>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需提供能够体现污水、废气处理设备数据分析类的</w:t>
            </w:r>
            <w:r>
              <w:rPr>
                <w:rFonts w:hint="eastAsia" w:ascii="宋体" w:hAnsi="宋体" w:eastAsia="宋体" w:cs="宋体"/>
                <w:b w:val="0"/>
                <w:bCs w:val="0"/>
                <w:sz w:val="21"/>
                <w:szCs w:val="21"/>
                <w:highlight w:val="none"/>
                <w:lang w:val="en-US" w:eastAsia="zh-CN"/>
              </w:rPr>
              <w:t xml:space="preserve">软件</w:t>
            </w:r>
            <w:r>
              <w:rPr>
                <w:rFonts w:hint="eastAsia" w:ascii="宋体" w:hAnsi="宋体" w:eastAsia="宋体" w:cs="宋体"/>
                <w:b w:val="0"/>
                <w:bCs w:val="0"/>
                <w:sz w:val="21"/>
                <w:szCs w:val="21"/>
                <w:highlight w:val="none"/>
                <w:lang w:eastAsia="zh-CN"/>
              </w:rPr>
              <w:t xml:space="preserve">著作权证复印件；</w:t>
            </w:r>
            <w:r>
              <w:rPr>
                <w:rFonts w:hint="eastAsia" w:ascii="宋体" w:hAnsi="宋体" w:eastAsia="宋体" w:cs="宋体"/>
                <w:b w:val="0"/>
                <w:bCs w:val="0"/>
                <w:sz w:val="21"/>
                <w:szCs w:val="21"/>
                <w:highlight w:val="none"/>
                <w:lang w:eastAsia="zh-CN"/>
              </w:rPr>
            </w:r>
            <w:r/>
          </w:p>
        </w:tc>
      </w:tr>
      <w:tr>
        <w:trPr>
          <w:trHeight w:val="90"/>
        </w:trPr>
        <w:tc>
          <w:tcPr>
            <w:tcW w:w="946" w:type="dxa"/>
            <w:vAlign w:val="center"/>
            <w:vMerge w:val="continue"/>
            <w:textDirection w:val="lrTb"/>
            <w:noWrap w:val="false"/>
          </w:tcPr>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4053" w:type="dxa"/>
            <w:vAlign w:val="center"/>
            <w:textDirection w:val="lrTb"/>
            <w:noWrap w:val="false"/>
          </w:tcPr>
          <w:p>
            <w:pPr>
              <w:pStyle w:val="1031"/>
              <w:ind w:left="0" w:right="0"/>
              <w:pageBreakBefore w:val="0"/>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需提供能够体现污水、废气处理设备工况采集传输类的软件著作权证复印件；</w:t>
            </w:r>
            <w:r>
              <w:rPr>
                <w:rFonts w:hint="eastAsia" w:ascii="宋体" w:hAnsi="宋体" w:eastAsia="宋体" w:cs="宋体"/>
                <w:b w:val="0"/>
                <w:bCs w:val="0"/>
                <w:sz w:val="21"/>
                <w:szCs w:val="21"/>
                <w:highlight w:val="none"/>
                <w:lang w:eastAsia="zh-CN"/>
              </w:rPr>
            </w:r>
            <w:r/>
          </w:p>
        </w:tc>
      </w:tr>
      <w:tr>
        <w:trPr>
          <w:trHeight w:val="90"/>
        </w:trPr>
        <w:tc>
          <w:tcPr>
            <w:tcW w:w="946" w:type="dxa"/>
            <w:vAlign w:val="center"/>
            <w:vMerge w:val="continue"/>
            <w:textDirection w:val="lrTb"/>
            <w:noWrap w:val="false"/>
          </w:tcPr>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4053" w:type="dxa"/>
            <w:vAlign w:val="center"/>
            <w:textDirection w:val="lrTb"/>
            <w:noWrap w:val="false"/>
          </w:tcPr>
          <w:p>
            <w:pPr>
              <w:pStyle w:val="1031"/>
              <w:ind w:left="0" w:right="0"/>
              <w:pageBreakBefore w:val="0"/>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需提供能够体现污水、废气处理设备实时监控类的软件著作权证复印件；</w:t>
            </w:r>
            <w:r>
              <w:rPr>
                <w:rFonts w:hint="eastAsia" w:ascii="宋体" w:hAnsi="宋体" w:eastAsia="宋体" w:cs="宋体"/>
                <w:b w:val="0"/>
                <w:bCs w:val="0"/>
                <w:sz w:val="21"/>
                <w:szCs w:val="21"/>
                <w:highlight w:val="none"/>
                <w:lang w:eastAsia="zh-CN"/>
              </w:rPr>
            </w:r>
            <w:r/>
          </w:p>
        </w:tc>
      </w:tr>
      <w:tr>
        <w:trPr>
          <w:trHeight w:val="90"/>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10.尾气处理</w:t>
            </w:r>
            <w:r>
              <w:rPr>
                <w:rFonts w:hint="eastAsia" w:ascii="宋体" w:hAnsi="宋体" w:eastAsia="宋体" w:cs="宋体"/>
                <w:b/>
                <w:bCs/>
                <w:sz w:val="21"/>
                <w:szCs w:val="21"/>
                <w:lang w:eastAsia="zh-CN"/>
              </w:rPr>
              <w:t xml:space="preserve">系统</w:t>
            </w:r>
            <w:r>
              <w:rPr>
                <w:rFonts w:hint="eastAsia" w:ascii="宋体" w:hAnsi="宋体" w:eastAsia="宋体" w:cs="宋体"/>
                <w:sz w:val="21"/>
                <w:szCs w:val="21"/>
              </w:rPr>
            </w:r>
            <w:r/>
          </w:p>
        </w:tc>
      </w:tr>
      <w:tr>
        <w:trPr>
          <w:trHeight w:val="707"/>
        </w:trPr>
        <w:tc>
          <w:tcPr>
            <w:tcW w:w="946" w:type="dxa"/>
            <w:vAlign w:val="center"/>
            <w:textDirection w:val="lrTb"/>
            <w:noWrap w:val="false"/>
          </w:tcPr>
          <w:p>
            <w:pPr>
              <w:pStyle w:val="1031"/>
              <w:ind w:left="0" w:right="0"/>
              <w:pageBreakBefore w:val="0"/>
              <w:rPr>
                <w:rFonts w:ascii="宋体" w:hAnsi="宋体" w:eastAsia="宋体" w:cs="宋体"/>
                <w:sz w:val="21"/>
                <w:szCs w:val="21"/>
                <w:lang w:val="en-US" w:eastAsia="zh-CN"/>
              </w:rPr>
            </w:pPr>
            <w:r>
              <w:rPr>
                <w:rFonts w:hint="eastAsia" w:ascii="宋体" w:hAnsi="宋体" w:eastAsia="宋体" w:cs="宋体"/>
                <w:iCs/>
                <w:sz w:val="21"/>
                <w:szCs w:val="21"/>
                <w:lang w:val="en-US" w:eastAsia="zh-CN" w:bidi="ar-SA"/>
              </w:rPr>
              <w:t xml:space="preserve">尾气处理系统技术要求</w:t>
            </w:r>
            <w:r>
              <w:rPr>
                <w:rFonts w:ascii="宋体" w:hAnsi="宋体" w:eastAsia="宋体" w:cs="宋体"/>
                <w:sz w:val="21"/>
                <w:szCs w:val="21"/>
                <w:lang w:val="en-US" w:eastAsia="zh-CN"/>
              </w:rPr>
            </w:r>
            <w:r/>
          </w:p>
        </w:tc>
        <w:tc>
          <w:tcPr>
            <w:tcW w:w="4053" w:type="dxa"/>
            <w:vAlign w:val="center"/>
            <w:textDirection w:val="lrTb"/>
            <w:noWrap w:val="false"/>
          </w:tcPr>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1、处理风量：3000m3/h,</w:t>
            </w:r>
            <w:r>
              <w:rPr>
                <w:rFonts w:hint="eastAsia" w:ascii="宋体" w:hAnsi="宋体" w:eastAsia="宋体" w:cs="宋体"/>
                <w:sz w:val="21"/>
                <w:szCs w:val="21"/>
                <w:lang w:val="en-US" w:eastAsia="zh-CN"/>
              </w:rPr>
            </w:r>
            <w:r/>
          </w:p>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2、设备参数：材质304不锈钢，壁厚不小于1.50mm；进出口口径不小于DN300</w:t>
            </w:r>
            <w:r>
              <w:rPr>
                <w:rFonts w:hint="eastAsia" w:ascii="宋体" w:hAnsi="宋体" w:eastAsia="宋体" w:cs="宋体"/>
                <w:sz w:val="21"/>
                <w:szCs w:val="21"/>
                <w:lang w:val="en-US" w:eastAsia="zh-CN"/>
              </w:rPr>
            </w:r>
            <w:r/>
          </w:p>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3、配套设备：</w:t>
            </w:r>
            <w:r>
              <w:rPr>
                <w:rFonts w:hint="eastAsia" w:ascii="宋体" w:hAnsi="宋体" w:eastAsia="宋体" w:cs="宋体"/>
                <w:sz w:val="21"/>
                <w:szCs w:val="21"/>
                <w:lang w:val="en-US" w:eastAsia="zh-CN"/>
              </w:rPr>
            </w:r>
            <w:r/>
          </w:p>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(1)初级除雾模块：不锈钢丝网除雾器，厚度不小于50mm，材质304不锈钢；</w:t>
            </w:r>
            <w:r>
              <w:rPr>
                <w:rFonts w:hint="eastAsia" w:ascii="宋体" w:hAnsi="宋体" w:eastAsia="宋体" w:cs="宋体"/>
                <w:sz w:val="21"/>
                <w:szCs w:val="21"/>
                <w:lang w:val="en-US" w:eastAsia="zh-CN"/>
              </w:rPr>
            </w:r>
            <w:r/>
          </w:p>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(2)高能离子模块2组：单组不少于5根银离子管，配套档位调节；</w:t>
            </w:r>
            <w:r>
              <w:rPr>
                <w:rFonts w:hint="eastAsia" w:ascii="宋体" w:hAnsi="宋体" w:eastAsia="宋体" w:cs="宋体"/>
                <w:sz w:val="21"/>
                <w:szCs w:val="21"/>
                <w:lang w:val="en-US" w:eastAsia="zh-CN"/>
              </w:rPr>
            </w:r>
            <w:r/>
          </w:p>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(3)光解模块14组：功率不小于150W，紫外线波长：185-254nm，配套镇流器，数量14套；</w:t>
            </w:r>
            <w:r>
              <w:rPr>
                <w:rFonts w:hint="eastAsia" w:ascii="宋体" w:hAnsi="宋体" w:eastAsia="宋体" w:cs="宋体"/>
                <w:sz w:val="21"/>
                <w:szCs w:val="21"/>
                <w:lang w:val="en-US" w:eastAsia="zh-CN"/>
              </w:rPr>
            </w:r>
            <w:r/>
          </w:p>
          <w:p>
            <w:pPr>
              <w:pStyle w:val="1031"/>
              <w:numPr>
                <w:ilvl w:val="0"/>
                <w:numId w:val="0"/>
              </w:numPr>
              <w:ind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(4)活性炭滤筒模块40组：材质ABS，活性炭装填规格：4mm，碘值≥600，单组装填量≥2.5kg。</w:t>
            </w:r>
            <w:r>
              <w:rPr>
                <w:rFonts w:hint="eastAsia" w:ascii="宋体" w:hAnsi="宋体" w:eastAsia="宋体" w:cs="宋体"/>
                <w:sz w:val="21"/>
                <w:szCs w:val="21"/>
                <w:lang w:val="en-US" w:eastAsia="zh-CN"/>
              </w:rPr>
            </w:r>
            <w:r/>
          </w:p>
          <w:p>
            <w:pPr>
              <w:pStyle w:val="1052"/>
              <w:rPr>
                <w:rFonts w:hint="eastAsia" w:ascii="宋体" w:hAnsi="宋体" w:eastAsia="宋体" w:cs="宋体"/>
                <w:sz w:val="21"/>
                <w:szCs w:val="21"/>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lang w:val="en-US" w:eastAsia="zh-CN"/>
              </w:rPr>
              <w:t xml:space="preserve">4、根据4段式组合工艺进行深化设计，需要体现每一阶段废气处理的的设计书，并配置详细设计图纸，设计图纸应包含电气控制图、平面布置图、设备结构图。</w:t>
            </w:r>
            <w:r>
              <w:rPr>
                <w:rFonts w:hint="eastAsia" w:ascii="宋体" w:hAnsi="宋体" w:eastAsia="宋体" w:cs="宋体"/>
                <w:sz w:val="21"/>
                <w:szCs w:val="21"/>
                <w:lang w:val="en-US" w:eastAsia="zh-CN"/>
              </w:rPr>
            </w:r>
            <w:r/>
          </w:p>
        </w:tc>
      </w:tr>
      <w:tr>
        <w:trPr>
          <w:trHeight w:val="90"/>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11.电气自动化控制要求</w:t>
            </w:r>
            <w:r>
              <w:rPr>
                <w:rFonts w:hint="eastAsia" w:ascii="宋体" w:hAnsi="宋体" w:eastAsia="宋体" w:cs="宋体"/>
                <w:sz w:val="21"/>
                <w:szCs w:val="21"/>
                <w:lang w:val="en-US" w:eastAsia="zh-CN"/>
              </w:rPr>
            </w:r>
            <w:r/>
          </w:p>
        </w:tc>
      </w:tr>
      <w:tr>
        <w:trPr>
          <w:trHeight w:val="90"/>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运行模式</w:t>
            </w:r>
            <w:r>
              <w:rPr>
                <w:rFonts w:hint="eastAsia"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实现全自动运行，自动系统按进水量的大小自动控制进水泵、风机等设备的运行和停止；自动定期启动备用机电设备，故障自动切换备用并报警提示。</w:t>
            </w:r>
            <w:r>
              <w:rPr>
                <w:rFonts w:hint="eastAsia" w:ascii="宋体" w:hAnsi="宋体" w:eastAsia="宋体" w:cs="宋体"/>
                <w:sz w:val="21"/>
                <w:szCs w:val="21"/>
                <w:lang w:eastAsia="zh-CN"/>
              </w:rPr>
            </w:r>
            <w:r/>
          </w:p>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系统具备手动、自动、停三种模式，在调试和检修期间可采用手动/停止模式，正常运行是采用自动模式。</w:t>
            </w:r>
            <w:r>
              <w:rPr>
                <w:rFonts w:hint="eastAsia" w:ascii="宋体" w:hAnsi="宋体" w:eastAsia="宋体" w:cs="宋体"/>
                <w:sz w:val="21"/>
                <w:szCs w:val="21"/>
                <w:lang w:eastAsia="zh-CN"/>
              </w:rPr>
            </w:r>
            <w:r/>
          </w:p>
        </w:tc>
      </w:tr>
      <w:tr>
        <w:trPr>
          <w:trHeight w:val="90"/>
        </w:trPr>
        <w:tc>
          <w:tcPr>
            <w:tcW w:w="946"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控制要求</w:t>
            </w:r>
            <w:r>
              <w:rPr>
                <w:rFonts w:hint="eastAsia" w:ascii="宋体" w:hAnsi="宋体" w:eastAsia="宋体" w:cs="宋体"/>
                <w:sz w:val="21"/>
                <w:szCs w:val="21"/>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污水处理站采用全自动运行模式，自动处理，自动计量，自动定比投加消毒剂，以简化管理，提高操作可靠性。重要机电设备设置备用，能够故障自动切换备用、故障报警提示、连续运转自动切换备用。</w:t>
            </w:r>
            <w:r>
              <w:rPr>
                <w:rFonts w:hint="eastAsia" w:ascii="宋体" w:hAnsi="宋体" w:eastAsia="宋体" w:cs="宋体"/>
                <w:sz w:val="21"/>
                <w:szCs w:val="21"/>
                <w:lang w:eastAsia="zh-CN"/>
              </w:rPr>
            </w:r>
            <w:r/>
          </w:p>
        </w:tc>
      </w:tr>
      <w:tr>
        <w:trPr>
          <w:trHeight w:val="90"/>
        </w:trPr>
        <w:tc>
          <w:tcPr>
            <w:gridSpan w:val="2"/>
            <w:tcW w:w="8650" w:type="dxa"/>
            <w:vAlign w:val="center"/>
            <w:textDirection w:val="lrTb"/>
            <w:noWrap w:val="false"/>
          </w:tcPr>
          <w:p>
            <w:pPr>
              <w:pStyle w:val="1031"/>
              <w:ind w:left="0" w:right="0"/>
              <w:pageBreakBefore w:val="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12.监测仪表技术要求</w:t>
            </w:r>
            <w:r>
              <w:rPr>
                <w:rFonts w:hint="eastAsia" w:ascii="宋体" w:hAnsi="宋体" w:eastAsia="宋体" w:cs="宋体"/>
                <w:sz w:val="21"/>
                <w:szCs w:val="21"/>
                <w:lang w:val="en-US" w:eastAsia="zh-CN"/>
              </w:rPr>
            </w:r>
            <w:r/>
          </w:p>
        </w:tc>
      </w:tr>
      <w:tr>
        <w:trPr>
          <w:trHeight w:val="90"/>
        </w:trPr>
        <w:tc>
          <w:tcPr>
            <w:tcW w:w="946" w:type="dxa"/>
            <w:vAlign w:val="center"/>
            <w:textDirection w:val="lrTb"/>
            <w:noWrap w:val="false"/>
          </w:tcPr>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COD在线监测仪</w:t>
            </w:r>
            <w:r>
              <w:rPr>
                <w:rFonts w:hint="eastAsia" w:ascii="宋体" w:hAnsi="宋体" w:eastAsia="宋体" w:cs="宋体"/>
                <w:sz w:val="21"/>
                <w:szCs w:val="21"/>
                <w:highlight w:val="none"/>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、定量下限：≤5mg/L</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、重复性：≤1.2%</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、24h低浓度漂移：±1.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mg/L</w:t>
            </w:r>
            <w:r>
              <w:rPr>
                <w:rFonts w:hint="eastAsia" w:ascii="宋体" w:hAnsi="宋体" w:eastAsia="宋体" w:cs="宋体"/>
                <w:sz w:val="21"/>
                <w:szCs w:val="21"/>
                <w:highlight w:val="none"/>
                <w:lang w:eastAsia="zh-CN"/>
              </w:rPr>
            </w:r>
            <w:r/>
          </w:p>
          <w:p>
            <w:pPr>
              <w:pStyle w:val="1031"/>
              <w:ind w:left="0" w:right="0"/>
              <w:jc w:val="both"/>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、24h高浓度漂移：≤0.</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、氯离子影响：±5%</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、电压影响：±0.</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、环境温度影响：±1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、数据有效率≥9</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highlight w:val="none"/>
                <w:lang w:val="en-US" w:eastAsia="zh-CN"/>
              </w:rPr>
              <w:t xml:space="preserve">提供符合以上参数指标并加盖仪器生产商公章的环保部环境监测仪器质量监督检验中心检测报告扫描件；</w:t>
            </w:r>
            <w:r>
              <w:rPr>
                <w:rFonts w:hint="eastAsia" w:ascii="宋体" w:hAnsi="宋体" w:eastAsia="宋体" w:cs="宋体"/>
                <w:sz w:val="21"/>
                <w:szCs w:val="21"/>
                <w:highlight w:val="none"/>
                <w:lang w:val="en-US" w:eastAsia="zh-CN"/>
              </w:rPr>
            </w:r>
            <w:r/>
          </w:p>
        </w:tc>
      </w:tr>
      <w:tr>
        <w:trPr>
          <w:trHeight w:val="90"/>
        </w:trPr>
        <w:tc>
          <w:tcPr>
            <w:tcW w:w="946" w:type="dxa"/>
            <w:vAlign w:val="center"/>
            <w:textDirection w:val="lrTb"/>
            <w:noWrap w:val="false"/>
          </w:tcPr>
          <w:p>
            <w:pPr>
              <w:pStyle w:val="1031"/>
              <w:ind w:left="0" w:right="0"/>
              <w:pageBreakBefore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氨氮在线监测仪</w:t>
            </w:r>
            <w:r>
              <w:rPr>
                <w:rFonts w:hint="eastAsia" w:ascii="宋体" w:hAnsi="宋体" w:eastAsia="宋体" w:cs="宋体"/>
                <w:sz w:val="21"/>
                <w:szCs w:val="21"/>
                <w:highlight w:val="none"/>
                <w:lang w:val="en-US" w:eastAsia="zh-CN"/>
              </w:rPr>
            </w:r>
            <w:r/>
          </w:p>
        </w:tc>
        <w:tc>
          <w:tcPr>
            <w:tcW w:w="4053" w:type="dxa"/>
            <w:vAlign w:val="center"/>
            <w:textDirection w:val="lrTb"/>
            <w:noWrap w:val="false"/>
          </w:tcPr>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定量下限：≤0.02mg/L</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、重复性：≤1%</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、24h低浓度漂移：≤0.00</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mg/L</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、24h高浓度漂移：≤</w:t>
            </w:r>
            <w:r>
              <w:rPr>
                <w:rFonts w:hint="eastAsia" w:ascii="宋体" w:hAnsi="宋体" w:eastAsia="宋体" w:cs="宋体"/>
                <w:sz w:val="21"/>
                <w:szCs w:val="21"/>
                <w:highlight w:val="none"/>
                <w:lang w:val="en-US" w:eastAsia="zh-CN"/>
              </w:rPr>
              <w:t xml:space="preserve">0.8</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、电压影响：±1.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、pH影响：±</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、环境温度影响：±</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、数据有效率≥9</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1"/>
              <w:ind w:left="0" w:right="0"/>
              <w:pageBreakBefore w:val="0"/>
              <w:rPr>
                <w:rFonts w:hint="eastAsia" w:ascii="宋体" w:hAnsi="宋体" w:eastAsia="宋体" w:cs="宋体"/>
                <w:sz w:val="21"/>
                <w:szCs w:val="21"/>
                <w:highlight w:val="none"/>
                <w:lang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sz w:val="21"/>
                <w:szCs w:val="21"/>
                <w:highlight w:val="none"/>
                <w:lang w:val="en-US" w:eastAsia="zh-CN"/>
              </w:rPr>
              <w:t xml:space="preserve">提供符合以上参数指标并加盖仪器生产商公章的环保部环境监测仪器质量监督检验中心检测报告扫描件；</w:t>
            </w:r>
            <w:r>
              <w:rPr>
                <w:rFonts w:hint="eastAsia" w:ascii="宋体" w:hAnsi="宋体" w:eastAsia="宋体" w:cs="宋体"/>
                <w:sz w:val="21"/>
                <w:szCs w:val="21"/>
                <w:highlight w:val="none"/>
                <w:lang w:eastAsia="zh-CN"/>
              </w:rPr>
            </w:r>
            <w:r/>
          </w:p>
        </w:tc>
      </w:tr>
    </w:tbl>
    <w:p>
      <w:pPr>
        <w:pStyle w:val="1031"/>
        <w:spacing w:line="360" w:lineRule="auto"/>
        <w:rPr>
          <w:rFonts w:hint="eastAsia" w:eastAsia="仿宋_GB2312"/>
          <w:b/>
          <w:color w:val="333333"/>
          <w:sz w:val="28"/>
          <w:szCs w:val="28"/>
        </w:rPr>
      </w:pPr>
      <w:r>
        <w:rPr>
          <w:rFonts w:hint="eastAsia" w:eastAsia="仿宋_GB2312"/>
          <w:b/>
          <w:color w:val="333333"/>
          <w:sz w:val="28"/>
          <w:szCs w:val="28"/>
          <w:lang w:val="en-US" w:eastAsia="zh-CN"/>
        </w:rPr>
        <w:t xml:space="preserve">七</w:t>
      </w:r>
      <w:r>
        <w:rPr>
          <w:rFonts w:hint="eastAsia" w:eastAsia="仿宋_GB2312"/>
          <w:b/>
          <w:color w:val="333333"/>
          <w:sz w:val="28"/>
          <w:szCs w:val="28"/>
        </w:rPr>
        <w:t xml:space="preserve">、服务费支付方式</w:t>
      </w:r>
      <w:r>
        <w:rPr>
          <w:rFonts w:hint="eastAsia" w:eastAsia="仿宋_GB2312"/>
          <w:b/>
          <w:color w:val="333333"/>
          <w:sz w:val="28"/>
          <w:szCs w:val="28"/>
        </w:rPr>
      </w:r>
      <w:r/>
    </w:p>
    <w:p>
      <w:pPr>
        <w:pStyle w:val="1073"/>
        <w:ind w:firstLine="480"/>
        <w:rPr>
          <w:rFonts w:hint="eastAsia" w:ascii="宋体" w:hAnsi="宋体" w:eastAsia="宋体" w:cs="宋体"/>
          <w:color w:val="333333"/>
          <w:szCs w:val="21"/>
          <w:highlight w:val="none"/>
          <w:lang w:val="en-US" w:eastAsia="zh-CN"/>
        </w:rPr>
      </w:pPr>
      <w:r>
        <w:rPr>
          <w:rFonts w:hint="eastAsia" w:ascii="宋体" w:hAnsi="宋体" w:eastAsia="宋体" w:cs="宋体"/>
          <w:color w:val="333333"/>
          <w:szCs w:val="21"/>
          <w:highlight w:val="none"/>
          <w:lang w:val="en-US" w:eastAsia="zh-CN"/>
        </w:rPr>
        <w:t xml:space="preserve">（1）合同签订后甲方收到发票</w:t>
      </w:r>
      <w:r>
        <w:rPr>
          <w:rFonts w:hint="eastAsia" w:ascii="宋体" w:hAnsi="宋体"/>
          <w:bCs/>
          <w:szCs w:val="21"/>
          <w:highlight w:val="none"/>
          <w:u w:val="none"/>
          <w:lang w:eastAsia="zh-CN"/>
        </w:rPr>
        <w:t xml:space="preserve">10个工作</w:t>
      </w:r>
      <w:r>
        <w:rPr>
          <w:rFonts w:hint="eastAsia" w:ascii="宋体" w:hAnsi="宋体" w:eastAsia="宋体" w:cs="宋体"/>
          <w:color w:val="333333"/>
          <w:szCs w:val="21"/>
          <w:highlight w:val="none"/>
          <w:lang w:val="en-US" w:eastAsia="zh-CN"/>
        </w:rPr>
        <w:t xml:space="preserve">日内支付成交价的30%；</w:t>
      </w:r>
      <w:r>
        <w:rPr>
          <w:rFonts w:hint="eastAsia" w:ascii="宋体" w:hAnsi="宋体" w:eastAsia="宋体" w:cs="宋体"/>
          <w:color w:val="333333"/>
          <w:szCs w:val="21"/>
          <w:highlight w:val="none"/>
          <w:lang w:val="en-US" w:eastAsia="zh-CN"/>
        </w:rPr>
      </w:r>
      <w:r/>
    </w:p>
    <w:p>
      <w:pPr>
        <w:pStyle w:val="1073"/>
        <w:ind w:firstLine="480"/>
        <w:rPr>
          <w:rFonts w:hint="eastAsia" w:ascii="宋体" w:hAnsi="宋体" w:eastAsia="宋体" w:cs="宋体"/>
          <w:color w:val="333333"/>
          <w:szCs w:val="21"/>
          <w:highlight w:val="none"/>
          <w:lang w:val="en-US" w:eastAsia="zh-CN"/>
        </w:rPr>
      </w:pPr>
      <w:r>
        <w:rPr>
          <w:rFonts w:hint="eastAsia" w:ascii="宋体" w:hAnsi="宋体" w:eastAsia="宋体" w:cs="宋体"/>
          <w:color w:val="333333"/>
          <w:szCs w:val="21"/>
          <w:highlight w:val="none"/>
          <w:lang w:val="en-US" w:eastAsia="zh-CN"/>
        </w:rPr>
        <w:t xml:space="preserve">（2）设备安装、调试、配套工程完成，经甲方验收、第三方审计后，甲方自收到乙方开具的合规发票之日起10个工作日内支付审定价的60% ；</w:t>
      </w:r>
      <w:r>
        <w:rPr>
          <w:rFonts w:hint="eastAsia" w:ascii="宋体" w:hAnsi="宋体" w:eastAsia="宋体" w:cs="宋体"/>
          <w:color w:val="333333"/>
          <w:szCs w:val="21"/>
          <w:highlight w:val="none"/>
          <w:lang w:val="en-US" w:eastAsia="zh-CN"/>
        </w:rPr>
      </w:r>
      <w:r/>
    </w:p>
    <w:p>
      <w:pPr>
        <w:pStyle w:val="1073"/>
        <w:ind w:firstLine="480"/>
        <w:rPr>
          <w:rFonts w:hint="eastAsia" w:ascii="宋体" w:hAnsi="宋体" w:eastAsia="宋体" w:cs="宋体"/>
          <w:color w:val="333333"/>
          <w:szCs w:val="21"/>
          <w:highlight w:val="none"/>
          <w:lang w:val="en-US" w:eastAsia="zh-CN"/>
        </w:rPr>
      </w:pPr>
      <w:r>
        <w:rPr>
          <w:rFonts w:hint="eastAsia" w:ascii="宋体" w:hAnsi="宋体" w:eastAsia="宋体" w:cs="宋体"/>
          <w:color w:val="333333"/>
          <w:szCs w:val="21"/>
          <w:highlight w:val="none"/>
          <w:lang w:val="en-US" w:eastAsia="zh-CN"/>
        </w:rPr>
        <w:t xml:space="preserve">（3）合同签订12个月后甲方收到发票</w:t>
      </w:r>
      <w:r>
        <w:rPr>
          <w:rFonts w:hint="eastAsia" w:ascii="宋体" w:hAnsi="宋体"/>
          <w:bCs/>
          <w:szCs w:val="21"/>
          <w:highlight w:val="none"/>
          <w:u w:val="none"/>
          <w:lang w:eastAsia="zh-CN"/>
        </w:rPr>
        <w:t xml:space="preserve">10个工作</w:t>
      </w:r>
      <w:r>
        <w:rPr>
          <w:rFonts w:hint="eastAsia" w:ascii="宋体" w:hAnsi="宋体" w:eastAsia="宋体" w:cs="宋体"/>
          <w:color w:val="333333"/>
          <w:szCs w:val="21"/>
          <w:highlight w:val="none"/>
          <w:lang w:val="en-US" w:eastAsia="zh-CN"/>
        </w:rPr>
        <w:t xml:space="preserve">日内付清剩余款项；</w:t>
      </w:r>
      <w:r>
        <w:rPr>
          <w:rFonts w:hint="eastAsia" w:ascii="宋体" w:hAnsi="宋体" w:eastAsia="宋体" w:cs="宋体"/>
          <w:color w:val="333333"/>
          <w:szCs w:val="21"/>
          <w:highlight w:val="none"/>
          <w:lang w:val="en-US" w:eastAsia="zh-CN"/>
        </w:rPr>
      </w:r>
      <w:r/>
    </w:p>
    <w:p>
      <w:pPr>
        <w:pStyle w:val="1073"/>
        <w:ind w:firstLine="480"/>
        <w:rPr>
          <w:rFonts w:hint="eastAsia" w:ascii="宋体" w:hAnsi="宋体" w:eastAsia="宋体" w:cs="宋体"/>
          <w:color w:val="333333"/>
          <w:szCs w:val="21"/>
          <w:highlight w:val="none"/>
          <w:lang w:val="en-US" w:eastAsia="zh-CN"/>
        </w:rPr>
      </w:pPr>
      <w:r>
        <w:rPr>
          <w:rFonts w:hint="eastAsia" w:ascii="宋体" w:hAnsi="宋体" w:eastAsia="宋体" w:cs="宋体"/>
          <w:color w:val="333333"/>
          <w:szCs w:val="21"/>
          <w:highlight w:val="none"/>
          <w:lang w:val="en-US" w:eastAsia="zh-CN"/>
        </w:rPr>
        <w:t xml:space="preserve">（4）设备验收合格后，乙方所开发票，应确保发票上所列品名、型号、金额与合同所列完全一致。</w:t>
      </w:r>
      <w:r>
        <w:rPr>
          <w:rFonts w:hint="eastAsia" w:ascii="宋体" w:hAnsi="宋体" w:eastAsia="宋体" w:cs="宋体"/>
          <w:color w:val="333333"/>
          <w:szCs w:val="21"/>
          <w:highlight w:val="none"/>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73"/>
        <w:rPr>
          <w:rFonts w:hint="eastAsia" w:ascii="宋体" w:hAnsi="宋体" w:eastAsia="宋体" w:cs="宋体"/>
          <w:color w:val="333333"/>
          <w:szCs w:val="21"/>
          <w:highlight w:val="yellow"/>
          <w:lang w:val="en-US" w:eastAsia="zh-CN"/>
        </w:rPr>
      </w:pPr>
      <w:r>
        <w:rPr>
          <w:rFonts w:hint="eastAsia" w:ascii="宋体" w:hAnsi="宋体" w:eastAsia="宋体" w:cs="宋体"/>
          <w:color w:val="333333"/>
          <w:szCs w:val="21"/>
          <w:highlight w:val="yellow"/>
          <w:lang w:val="en-US" w:eastAsia="zh-CN"/>
        </w:rPr>
      </w:r>
      <w:r/>
    </w:p>
    <w:p>
      <w:pPr>
        <w:pStyle w:val="1052"/>
        <w:spacing w:line="360" w:lineRule="auto"/>
        <w:rPr>
          <w:rFonts w:hint="eastAsia"/>
        </w:rPr>
      </w:pPr>
      <w:r>
        <w:rPr>
          <w:rFonts w:hint="eastAsia"/>
        </w:rPr>
      </w:r>
      <w:r/>
    </w:p>
    <w:p>
      <w:pPr>
        <w:pStyle w:val="1032"/>
        <w:jc w:val="center"/>
        <w:spacing w:line="360" w:lineRule="auto"/>
        <w:rPr>
          <w:rFonts w:hint="eastAsia"/>
          <w:color w:val="000000"/>
        </w:rPr>
      </w:pPr>
      <w:r>
        <w:rPr>
          <w:rFonts w:hint="eastAsia"/>
          <w:szCs w:val="30"/>
        </w:rPr>
        <w:t xml:space="preserve">第五章 评审方法及评审标准</w:t>
      </w:r>
      <w:r>
        <w:rPr>
          <w:rFonts w:hint="eastAsia"/>
          <w:color w:val="000000"/>
        </w:rPr>
      </w:r>
      <w:r/>
    </w:p>
    <w:p>
      <w:pPr>
        <w:pStyle w:val="1122"/>
        <w:ind w:firstLine="422"/>
        <w:rPr>
          <w:rFonts w:hint="eastAsia" w:ascii="宋体" w:hAnsi="宋体"/>
          <w:b/>
          <w:sz w:val="21"/>
          <w:szCs w:val="21"/>
        </w:rPr>
        <w:outlineLvl w:val="1"/>
      </w:pPr>
      <w:r>
        <w:rPr>
          <w:rFonts w:hint="eastAsia" w:ascii="宋体" w:hAnsi="宋体"/>
          <w:b/>
          <w:sz w:val="21"/>
          <w:szCs w:val="21"/>
        </w:rPr>
        <w:t xml:space="preserve">一、评审方法</w:t>
      </w:r>
      <w:r>
        <w:rPr>
          <w:rFonts w:hint="eastAsia" w:ascii="宋体" w:hAnsi="宋体"/>
          <w:b/>
          <w:sz w:val="21"/>
          <w:szCs w:val="21"/>
        </w:rPr>
      </w:r>
      <w:r/>
    </w:p>
    <w:p>
      <w:pPr>
        <w:pStyle w:val="1122"/>
        <w:ind w:firstLine="420"/>
        <w:rPr>
          <w:rFonts w:hint="eastAsia" w:ascii="宋体" w:hAnsi="宋体"/>
          <w:b w:val="0"/>
          <w:bCs/>
          <w:sz w:val="21"/>
          <w:szCs w:val="21"/>
        </w:rPr>
        <w:outlineLvl w:val="1"/>
      </w:pPr>
      <w:r>
        <w:rPr>
          <w:rFonts w:hint="eastAsia" w:ascii="宋体" w:hAnsi="宋体"/>
          <w:b w:val="0"/>
          <w:bCs/>
          <w:sz w:val="21"/>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b w:val="0"/>
          <w:bCs/>
          <w:sz w:val="21"/>
          <w:szCs w:val="21"/>
        </w:rPr>
      </w:r>
      <w:r/>
    </w:p>
    <w:p>
      <w:pPr>
        <w:pStyle w:val="1122"/>
        <w:ind w:firstLine="422"/>
        <w:rPr>
          <w:rFonts w:hint="eastAsia" w:ascii="宋体" w:hAnsi="宋体"/>
          <w:b/>
          <w:sz w:val="21"/>
          <w:szCs w:val="21"/>
        </w:rPr>
        <w:outlineLvl w:val="1"/>
      </w:pPr>
      <w:r>
        <w:rPr>
          <w:rFonts w:hint="eastAsia" w:ascii="宋体" w:hAnsi="宋体"/>
          <w:b/>
          <w:sz w:val="21"/>
          <w:szCs w:val="21"/>
        </w:rPr>
        <w:t xml:space="preserve">二、政府采购政策功能落实</w:t>
      </w:r>
      <w:r>
        <w:rPr>
          <w:rFonts w:hint="eastAsia" w:ascii="宋体" w:hAnsi="宋体"/>
          <w:b/>
          <w:sz w:val="21"/>
          <w:szCs w:val="21"/>
        </w:rPr>
      </w:r>
      <w:r/>
    </w:p>
    <w:p>
      <w:pPr>
        <w:pStyle w:val="1122"/>
        <w:ind w:firstLine="420"/>
        <w:rPr>
          <w:rFonts w:hint="eastAsia" w:ascii="宋体" w:hAnsi="宋体"/>
          <w:b w:val="0"/>
          <w:bCs/>
          <w:sz w:val="21"/>
          <w:szCs w:val="21"/>
        </w:rPr>
        <w:outlineLvl w:val="1"/>
      </w:pPr>
      <w:r>
        <w:rPr>
          <w:rFonts w:hint="eastAsia" w:ascii="宋体" w:hAnsi="宋体"/>
          <w:b w:val="0"/>
          <w:bCs/>
          <w:sz w:val="21"/>
          <w:szCs w:val="21"/>
          <w:lang w:val="en-US" w:eastAsia="zh-CN"/>
        </w:rPr>
        <w:t xml:space="preserve">1、</w:t>
      </w:r>
      <w:r>
        <w:rPr>
          <w:rFonts w:hint="eastAsia" w:ascii="宋体" w:hAnsi="宋体"/>
          <w:b w:val="0"/>
          <w:bCs/>
          <w:sz w:val="21"/>
          <w:szCs w:val="21"/>
        </w:rPr>
        <w:t xml:space="preserve">本项目专门面向中小企业采购故价格部分不进行价格扣除。</w:t>
      </w:r>
      <w:r>
        <w:rPr>
          <w:rFonts w:hint="eastAsia" w:ascii="宋体" w:hAnsi="宋体"/>
          <w:b w:val="0"/>
          <w:bCs/>
          <w:sz w:val="21"/>
          <w:szCs w:val="21"/>
        </w:rPr>
      </w:r>
      <w:r/>
    </w:p>
    <w:p>
      <w:pPr>
        <w:pStyle w:val="1122"/>
        <w:ind w:firstLine="420"/>
        <w:rPr>
          <w:rFonts w:hint="eastAsia" w:ascii="宋体" w:hAnsi="宋体"/>
          <w:b w:val="0"/>
          <w:bCs/>
          <w:sz w:val="21"/>
          <w:szCs w:val="21"/>
          <w:lang w:val="en-US" w:eastAsia="zh-CN"/>
        </w:rPr>
        <w:outlineLvl w:val="1"/>
      </w:pPr>
      <w:r>
        <w:rPr>
          <w:rFonts w:hint="eastAsia" w:ascii="宋体" w:hAnsi="宋体"/>
          <w:b w:val="0"/>
          <w:bCs/>
          <w:sz w:val="21"/>
          <w:szCs w:val="21"/>
          <w:lang w:val="en-US" w:eastAsia="zh-CN"/>
        </w:rPr>
        <w:t xml:space="preserve">2、采购本国产品的支持政策</w:t>
      </w:r>
      <w:r>
        <w:rPr>
          <w:rFonts w:hint="eastAsia" w:ascii="宋体" w:hAnsi="宋体"/>
          <w:b w:val="0"/>
          <w:bCs/>
          <w:sz w:val="21"/>
          <w:szCs w:val="21"/>
          <w:lang w:val="en-US" w:eastAsia="zh-CN"/>
        </w:rPr>
      </w:r>
      <w:r/>
    </w:p>
    <w:p>
      <w:pPr>
        <w:pStyle w:val="1122"/>
        <w:ind w:firstLine="420"/>
        <w:rPr>
          <w:rFonts w:hint="eastAsia" w:ascii="宋体" w:hAnsi="宋体"/>
          <w:b w:val="0"/>
          <w:bCs/>
          <w:sz w:val="21"/>
          <w:szCs w:val="21"/>
          <w:lang w:val="en-US" w:eastAsia="zh-CN"/>
        </w:rPr>
        <w:outlineLvl w:val="1"/>
      </w:pPr>
      <w:r>
        <w:rPr>
          <w:rFonts w:hint="eastAsia" w:ascii="宋体" w:hAnsi="宋体"/>
          <w:b w:val="0"/>
          <w:bCs/>
          <w:sz w:val="21"/>
          <w:szCs w:val="21"/>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b w:val="0"/>
          <w:bCs/>
          <w:sz w:val="21"/>
          <w:szCs w:val="21"/>
          <w:lang w:val="en-US" w:eastAsia="zh-CN"/>
        </w:rPr>
      </w:r>
      <w:r/>
    </w:p>
    <w:p>
      <w:pPr>
        <w:pStyle w:val="1122"/>
        <w:ind w:firstLine="420"/>
        <w:rPr>
          <w:rFonts w:hint="eastAsia" w:ascii="宋体" w:hAnsi="宋体"/>
          <w:b w:val="0"/>
          <w:bCs/>
          <w:sz w:val="21"/>
          <w:szCs w:val="21"/>
          <w:lang w:val="en-US" w:eastAsia="zh-CN"/>
        </w:rPr>
        <w:outlineLvl w:val="1"/>
      </w:pPr>
      <w:r>
        <w:rPr>
          <w:rFonts w:hint="eastAsia" w:ascii="宋体" w:hAnsi="宋体"/>
          <w:b w:val="0"/>
          <w:bCs/>
          <w:sz w:val="21"/>
          <w:szCs w:val="21"/>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b w:val="0"/>
          <w:bCs/>
          <w:sz w:val="21"/>
          <w:szCs w:val="21"/>
          <w:lang w:val="en-US" w:eastAsia="zh-CN"/>
        </w:rPr>
      </w:r>
      <w:r/>
    </w:p>
    <w:p>
      <w:pPr>
        <w:pStyle w:val="1122"/>
        <w:ind w:firstLine="420"/>
        <w:rPr>
          <w:rFonts w:hint="eastAsia" w:ascii="宋体" w:hAnsi="宋体"/>
          <w:b w:val="0"/>
          <w:bCs/>
          <w:sz w:val="21"/>
          <w:szCs w:val="21"/>
          <w:lang w:val="en-US" w:eastAsia="zh-CN"/>
        </w:rPr>
        <w:outlineLvl w:val="1"/>
      </w:pPr>
      <w:r>
        <w:rPr>
          <w:rFonts w:hint="eastAsia" w:ascii="宋体" w:hAnsi="宋体"/>
          <w:b w:val="0"/>
          <w:bCs/>
          <w:sz w:val="21"/>
          <w:szCs w:val="21"/>
          <w:lang w:val="en-US" w:eastAsia="zh-CN"/>
        </w:rPr>
        <w:t xml:space="preserve">（3）供应商需按照招标文件的要求提供《关于符合本国产品标准的声明函》（以下简称《声明函》），如不提供将不享受本国产品价格评审优惠。</w:t>
      </w:r>
      <w:r>
        <w:rPr>
          <w:rFonts w:hint="eastAsia" w:ascii="宋体" w:hAnsi="宋体"/>
          <w:b w:val="0"/>
          <w:bCs/>
          <w:sz w:val="21"/>
          <w:szCs w:val="21"/>
          <w:lang w:val="en-US" w:eastAsia="zh-CN"/>
        </w:rPr>
      </w:r>
      <w:r/>
    </w:p>
    <w:p>
      <w:pPr>
        <w:pStyle w:val="1122"/>
        <w:ind w:firstLine="420"/>
        <w:rPr>
          <w:rFonts w:hint="eastAsia" w:ascii="宋体" w:hAnsi="宋体"/>
          <w:b w:val="0"/>
          <w:bCs/>
          <w:sz w:val="21"/>
          <w:szCs w:val="21"/>
          <w:lang w:val="en-US" w:eastAsia="zh-CN"/>
        </w:rPr>
        <w:outlineLvl w:val="1"/>
      </w:pPr>
      <w:r>
        <w:rPr>
          <w:rFonts w:hint="eastAsia" w:ascii="宋体" w:hAnsi="宋体"/>
          <w:b w:val="0"/>
          <w:bCs/>
          <w:sz w:val="21"/>
          <w:szCs w:val="21"/>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val="0"/>
          <w:bCs/>
          <w:sz w:val="21"/>
          <w:szCs w:val="21"/>
          <w:lang w:val="en-US" w:eastAsia="zh-CN"/>
        </w:rPr>
      </w:r>
      <w:r/>
    </w:p>
    <w:p>
      <w:pPr>
        <w:pStyle w:val="1122"/>
        <w:ind w:firstLine="420"/>
        <w:rPr>
          <w:rFonts w:hint="eastAsia" w:ascii="宋体" w:hAnsi="宋体" w:eastAsia="宋体"/>
          <w:b w:val="0"/>
          <w:bCs/>
          <w:sz w:val="21"/>
          <w:szCs w:val="21"/>
          <w:lang w:val="en-US" w:eastAsia="zh-CN"/>
        </w:rPr>
        <w:outlineLvl w:val="1"/>
      </w:pPr>
      <w:r>
        <w:rPr>
          <w:rFonts w:hint="eastAsia" w:ascii="宋体" w:hAnsi="宋体"/>
          <w:b w:val="0"/>
          <w:bCs/>
          <w:sz w:val="21"/>
          <w:szCs w:val="21"/>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b w:val="0"/>
          <w:bCs/>
          <w:sz w:val="21"/>
          <w:szCs w:val="21"/>
          <w:lang w:val="en-US" w:eastAsia="zh-CN"/>
        </w:rPr>
      </w:r>
      <w:r/>
    </w:p>
    <w:p>
      <w:pPr>
        <w:pStyle w:val="1122"/>
        <w:ind w:firstLine="420"/>
        <w:rPr>
          <w:rFonts w:hint="eastAsia" w:ascii="宋体" w:hAnsi="宋体"/>
          <w:b w:val="0"/>
          <w:bCs/>
          <w:sz w:val="21"/>
          <w:szCs w:val="21"/>
        </w:rPr>
        <w:outlineLvl w:val="1"/>
      </w:pPr>
      <w:r>
        <w:rPr>
          <w:rFonts w:hint="eastAsia" w:ascii="宋体" w:hAnsi="宋体"/>
          <w:b w:val="0"/>
          <w:bCs/>
          <w:sz w:val="21"/>
          <w:szCs w:val="21"/>
        </w:rPr>
      </w:r>
      <w:r/>
    </w:p>
    <w:p>
      <w:pPr>
        <w:pStyle w:val="1122"/>
        <w:ind w:firstLine="422"/>
        <w:rPr>
          <w:rFonts w:ascii="宋体" w:hAnsi="宋体"/>
          <w:b/>
          <w:color w:val="000000"/>
          <w:sz w:val="21"/>
          <w:szCs w:val="21"/>
          <w:highlight w:val="none"/>
        </w:rPr>
        <w:outlineLvl w:val="1"/>
      </w:pPr>
      <w:r>
        <w:rPr>
          <w:rFonts w:hint="eastAsia" w:ascii="宋体" w:hAnsi="宋体"/>
          <w:b/>
          <w:color w:val="000000"/>
          <w:sz w:val="21"/>
          <w:szCs w:val="21"/>
          <w:highlight w:val="none"/>
        </w:rPr>
        <w:t xml:space="preserve">三、评标标准：</w:t>
      </w:r>
      <w:r>
        <w:rPr>
          <w:rFonts w:ascii="宋体" w:hAnsi="宋体"/>
          <w:b/>
          <w:color w:val="000000"/>
          <w:sz w:val="21"/>
          <w:szCs w:val="21"/>
          <w:highlight w:val="none"/>
        </w:rPr>
      </w:r>
      <w:r/>
    </w:p>
    <w:tbl>
      <w:tblPr>
        <w:tblW w:w="8963" w:type="dxa"/>
        <w:tblInd w:w="-341" w:type="dxa"/>
        <w:tblLayout w:type="fixed"/>
        <w:tblCellMar>
          <w:left w:w="108" w:type="dxa"/>
          <w:top w:w="0" w:type="dxa"/>
          <w:right w:w="108" w:type="dxa"/>
          <w:bottom w:w="0" w:type="dxa"/>
        </w:tblCellMar>
        <w:tblLook w:val="04A0" w:firstRow="1" w:lastRow="0" w:firstColumn="1" w:lastColumn="0" w:noHBand="0" w:noVBand="1"/>
      </w:tblPr>
      <w:tblGrid>
        <w:gridCol w:w="638"/>
        <w:gridCol w:w="1112"/>
        <w:gridCol w:w="6513"/>
        <w:gridCol w:w="700"/>
      </w:tblGrid>
      <w:tr>
        <w:trPr>
          <w:trHeight w:val="548"/>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31"/>
              <w:jc w:val="center"/>
              <w:spacing w:line="360" w:lineRule="auto"/>
              <w:rPr>
                <w:b/>
                <w:szCs w:val="21"/>
              </w:rPr>
            </w:pPr>
            <w:r>
              <w:rPr>
                <w:rFonts w:hint="eastAsia"/>
                <w:b/>
                <w:szCs w:val="21"/>
              </w:rPr>
              <w:t xml:space="preserve">序号</w:t>
            </w:r>
            <w:r>
              <w:rPr>
                <w:b/>
                <w:szCs w:val="21"/>
              </w:rPr>
            </w:r>
            <w:r/>
          </w:p>
        </w:tc>
        <w:tc>
          <w:tcPr>
            <w:tcBorders>
              <w:top w:val="single" w:color="000000" w:sz="4" w:space="0"/>
              <w:left w:val="non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b/>
                <w:szCs w:val="21"/>
              </w:rPr>
            </w:pPr>
            <w:r>
              <w:rPr>
                <w:rFonts w:hint="eastAsia"/>
                <w:b/>
                <w:szCs w:val="21"/>
              </w:rPr>
              <w:t xml:space="preserve">评分因素</w:t>
            </w:r>
            <w:r>
              <w:rPr>
                <w:b/>
                <w:szCs w:val="21"/>
              </w:rPr>
            </w:r>
            <w:r/>
          </w:p>
        </w:tc>
        <w:tc>
          <w:tcPr>
            <w:tcBorders>
              <w:top w:val="single" w:color="000000" w:sz="4" w:space="0"/>
              <w:left w:val="none" w:color="000000" w:sz="4" w:space="0"/>
              <w:bottom w:val="single" w:color="000000" w:sz="4" w:space="0"/>
              <w:right w:val="single" w:color="000000" w:sz="4" w:space="0"/>
            </w:tcBorders>
            <w:tcW w:w="6513" w:type="dxa"/>
            <w:vAlign w:val="center"/>
            <w:textDirection w:val="lrTb"/>
            <w:noWrap w:val="false"/>
          </w:tcPr>
          <w:p>
            <w:pPr>
              <w:pStyle w:val="1031"/>
              <w:jc w:val="center"/>
              <w:spacing w:line="360" w:lineRule="auto"/>
              <w:rPr>
                <w:b/>
                <w:szCs w:val="21"/>
              </w:rPr>
            </w:pPr>
            <w:r>
              <w:rPr>
                <w:rFonts w:hint="eastAsia"/>
                <w:b/>
                <w:szCs w:val="21"/>
              </w:rPr>
              <w:t xml:space="preserve">评审细则</w:t>
            </w:r>
            <w:r>
              <w:rPr>
                <w:b/>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b/>
                <w:szCs w:val="21"/>
              </w:rPr>
            </w:pPr>
            <w:r>
              <w:rPr>
                <w:rFonts w:hint="eastAsia"/>
                <w:b/>
                <w:szCs w:val="21"/>
              </w:rPr>
              <w:t xml:space="preserve">分值</w:t>
            </w:r>
            <w:r>
              <w:rPr>
                <w:b/>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31"/>
              <w:jc w:val="center"/>
              <w:spacing w:line="360" w:lineRule="auto"/>
              <w:rPr>
                <w:rFonts w:ascii="宋体" w:hAnsi="宋体" w:cs="仿宋_GB2312"/>
                <w:szCs w:val="21"/>
              </w:rPr>
            </w:pPr>
            <w:r>
              <w:rPr>
                <w:rFonts w:hint="eastAsia" w:ascii="宋体" w:hAnsi="宋体" w:cs="仿宋_GB2312"/>
                <w:szCs w:val="21"/>
              </w:rPr>
              <w:t xml:space="preserve">1</w:t>
            </w:r>
            <w:r>
              <w:rPr>
                <w:rFonts w:ascii="宋体" w:hAnsi="宋体" w:cs="仿宋_GB2312"/>
                <w:szCs w:val="21"/>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ascii="宋体" w:hAnsi="宋体" w:cs="仿宋_GB2312"/>
                <w:szCs w:val="21"/>
                <w:highlight w:val="none"/>
              </w:rPr>
            </w:pPr>
            <w:r>
              <w:rPr>
                <w:rFonts w:hint="eastAsia" w:ascii="宋体" w:hAnsi="宋体" w:cs="仿宋_GB2312"/>
                <w:szCs w:val="21"/>
                <w:highlight w:val="none"/>
              </w:rPr>
              <w:t xml:space="preserve">报价</w:t>
            </w:r>
            <w:r>
              <w:rPr>
                <w:rFonts w:ascii="宋体" w:hAnsi="宋体" w:cs="仿宋_GB2312"/>
                <w:szCs w:val="21"/>
                <w:highlight w:val="none"/>
              </w:rPr>
            </w:r>
            <w:r/>
          </w:p>
          <w:p>
            <w:pPr>
              <w:pStyle w:val="1031"/>
              <w:jc w:val="center"/>
              <w:spacing w:line="360" w:lineRule="auto"/>
              <w:rPr>
                <w:rFonts w:ascii="宋体" w:hAnsi="宋体" w:cs="仿宋_GB2312"/>
                <w:szCs w:val="21"/>
                <w:highlight w:val="none"/>
              </w:rPr>
            </w:pPr>
            <w:r>
              <w:rPr>
                <w:rFonts w:hint="eastAsia" w:ascii="宋体" w:hAnsi="宋体" w:cs="仿宋_GB2312"/>
                <w:szCs w:val="21"/>
                <w:highlight w:val="none"/>
              </w:rPr>
              <w:t xml:space="preserve">（</w:t>
            </w:r>
            <w:r>
              <w:rPr>
                <w:rFonts w:hint="eastAsia" w:ascii="宋体" w:hAnsi="宋体" w:cs="仿宋_GB2312"/>
                <w:szCs w:val="21"/>
                <w:highlight w:val="none"/>
                <w:lang w:val="en-US" w:eastAsia="zh-CN"/>
              </w:rPr>
              <w:t xml:space="preserve">30</w:t>
            </w:r>
            <w:r>
              <w:rPr>
                <w:rFonts w:hint="eastAsia" w:ascii="宋体" w:hAnsi="宋体" w:cs="仿宋_GB2312"/>
                <w:szCs w:val="21"/>
                <w:highlight w:val="none"/>
              </w:rPr>
              <w:t xml:space="preserve">分）</w:t>
            </w:r>
            <w:r>
              <w:rPr>
                <w:rFonts w:ascii="宋体" w:hAnsi="宋体" w:cs="仿宋_GB2312"/>
                <w:szCs w:val="21"/>
                <w:highlight w:val="none"/>
              </w:rPr>
            </w:r>
            <w:r/>
          </w:p>
        </w:tc>
        <w:tc>
          <w:tcPr>
            <w:tcBorders>
              <w:top w:val="none" w:color="000000" w:sz="4" w:space="0"/>
              <w:left w:val="none" w:color="000000" w:sz="4" w:space="0"/>
              <w:bottom w:val="single" w:color="000000" w:sz="4" w:space="0"/>
              <w:right w:val="single" w:color="000000" w:sz="4" w:space="0"/>
            </w:tcBorders>
            <w:tcW w:w="6513" w:type="dxa"/>
            <w:vAlign w:val="center"/>
            <w:textDirection w:val="lrTb"/>
            <w:noWrap w:val="false"/>
          </w:tcPr>
          <w:p>
            <w:pPr>
              <w:pStyle w:val="1031"/>
              <w:spacing w:line="360" w:lineRule="auto"/>
              <w:rPr>
                <w:rFonts w:ascii="宋体" w:hAnsi="宋体"/>
                <w:szCs w:val="21"/>
                <w:highlight w:val="none"/>
              </w:rPr>
            </w:pPr>
            <w:r>
              <w:rPr>
                <w:rFonts w:hint="eastAsia" w:ascii="宋体" w:hAnsi="宋体"/>
                <w:szCs w:val="21"/>
                <w:highlight w:val="none"/>
              </w:rPr>
              <w:t xml:space="preserve">满足</w:t>
            </w:r>
            <w:r>
              <w:rPr>
                <w:rFonts w:hint="eastAsia" w:ascii="宋体" w:hAnsi="宋体"/>
                <w:szCs w:val="21"/>
                <w:highlight w:val="none"/>
                <w:lang w:val="en-US" w:eastAsia="zh-CN"/>
              </w:rPr>
              <w:t xml:space="preserve">磋商</w:t>
            </w:r>
            <w:r>
              <w:rPr>
                <w:rFonts w:hint="eastAsia" w:ascii="宋体" w:hAnsi="宋体"/>
                <w:szCs w:val="21"/>
                <w:highlight w:val="none"/>
              </w:rPr>
              <w:t xml:space="preserve">文件要求且投标价格最低的有效投标报价为评标基准价，其价格分为满分。其他投标人的价格分统一按照下列公式计算：</w:t>
            </w:r>
            <w:r>
              <w:rPr>
                <w:rFonts w:ascii="宋体" w:hAnsi="宋体"/>
                <w:szCs w:val="21"/>
                <w:highlight w:val="none"/>
              </w:rPr>
            </w:r>
            <w:r/>
          </w:p>
          <w:p>
            <w:pPr>
              <w:pStyle w:val="1031"/>
              <w:spacing w:line="360" w:lineRule="auto"/>
              <w:rPr>
                <w:rFonts w:ascii="宋体" w:hAnsi="宋体" w:cs="仿宋_GB2312"/>
                <w:szCs w:val="21"/>
                <w:highlight w:val="none"/>
              </w:rPr>
            </w:pPr>
            <w:r>
              <w:rPr>
                <w:rFonts w:hint="eastAsia" w:ascii="宋体" w:hAnsi="宋体"/>
                <w:szCs w:val="21"/>
                <w:highlight w:val="none"/>
              </w:rPr>
              <w:t xml:space="preserve">投标报价得分=(评标基准价／投标报价)×</w:t>
            </w:r>
            <w:r>
              <w:rPr>
                <w:rFonts w:hint="eastAsia" w:ascii="宋体" w:hAnsi="宋体"/>
                <w:szCs w:val="21"/>
                <w:highlight w:val="none"/>
                <w:lang w:val="en-US" w:eastAsia="zh-CN"/>
              </w:rPr>
              <w:t xml:space="preserve">30</w:t>
            </w:r>
            <w:r>
              <w:rPr>
                <w:rFonts w:hint="eastAsia" w:ascii="宋体" w:hAnsi="宋体"/>
                <w:szCs w:val="21"/>
                <w:highlight w:val="none"/>
              </w:rPr>
              <w:t xml:space="preserve">×100%。（小数点保留两位）</w:t>
            </w:r>
            <w:r>
              <w:rPr>
                <w:rFonts w:ascii="宋体" w:hAnsi="宋体" w:cs="仿宋_GB2312"/>
                <w:szCs w:val="21"/>
                <w:highlight w:val="none"/>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highlight w:val="none"/>
              </w:rPr>
            </w:pPr>
            <w:r>
              <w:rPr>
                <w:rFonts w:hint="eastAsia" w:ascii="宋体" w:hAnsi="宋体" w:cs="宋体"/>
                <w:highlight w:val="none"/>
                <w:lang w:val="en-US" w:eastAsia="zh-CN"/>
              </w:rPr>
              <w:t xml:space="preserve">30</w:t>
            </w:r>
            <w:r>
              <w:rPr>
                <w:rFonts w:hint="eastAsia" w:ascii="宋体" w:hAnsi="宋体" w:cs="宋体"/>
                <w:highlight w:val="none"/>
              </w:rPr>
              <w:t xml:space="preserve">分</w:t>
            </w:r>
            <w:r>
              <w:rPr>
                <w:rFonts w:ascii="宋体" w:hAnsi="宋体" w:cs="宋体"/>
                <w:highlight w:val="none"/>
              </w:rPr>
            </w:r>
            <w:r/>
          </w:p>
        </w:tc>
      </w:tr>
      <w:tr>
        <w:trPr>
          <w:trHeight w:val="1276"/>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31"/>
              <w:jc w:val="center"/>
              <w:spacing w:line="360" w:lineRule="auto"/>
              <w:rPr>
                <w:rFonts w:ascii="宋体" w:hAnsi="宋体" w:cs="仿宋_GB2312"/>
                <w:szCs w:val="21"/>
              </w:rPr>
            </w:pPr>
            <w:r>
              <w:rPr>
                <w:rFonts w:hint="eastAsia" w:ascii="宋体" w:hAnsi="宋体" w:cs="仿宋_GB2312"/>
                <w:szCs w:val="21"/>
              </w:rPr>
              <w:t xml:space="preserve">2</w:t>
            </w:r>
            <w:r>
              <w:rPr>
                <w:rFonts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hint="eastAsia" w:ascii="宋体" w:hAnsi="宋体" w:eastAsia="宋体" w:cs="仿宋_GB2312"/>
                <w:szCs w:val="21"/>
                <w:lang w:eastAsia="zh-CN"/>
              </w:rPr>
            </w:pPr>
            <w:r>
              <w:rPr>
                <w:rFonts w:hint="eastAsia" w:ascii="宋体" w:hAnsi="宋体" w:eastAsia="宋体" w:cs="宋体"/>
                <w:color w:val="000000"/>
                <w:highlight w:val="none"/>
              </w:rPr>
              <w:t xml:space="preserve">产品性能及技术指标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15分</w:t>
            </w:r>
            <w:r>
              <w:rPr>
                <w:rFonts w:hint="eastAsia" w:ascii="宋体" w:hAnsi="宋体" w:eastAsia="宋体" w:cs="宋体"/>
                <w:color w:val="000000"/>
                <w:highlight w:val="none"/>
                <w:lang w:eastAsia="zh-CN"/>
              </w:rPr>
              <w:t xml:space="preserve">）</w:t>
            </w:r>
            <w:r>
              <w:rPr>
                <w:rFonts w:hint="eastAsia" w:ascii="宋体" w:hAnsi="宋体" w:eastAsia="宋体" w:cs="仿宋_GB2312"/>
                <w:szCs w:val="21"/>
                <w:lang w:eastAsia="zh-CN"/>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31"/>
              <w:spacing w:line="360" w:lineRule="auto"/>
            </w:pPr>
            <w:r>
              <w:rPr>
                <w:rFonts w:hint="eastAsia"/>
              </w:rPr>
              <w:t xml:space="preserve">对应“设备技术要求”内容，由评标委员会根据投标人提供的所投技术参数进行打分，采购需求中标注“▲”项低于</w:t>
            </w:r>
            <w:r>
              <w:rPr>
                <w:rFonts w:hint="eastAsia"/>
                <w:lang w:val="en-US" w:eastAsia="zh-CN"/>
              </w:rPr>
              <w:t xml:space="preserve">磋商</w:t>
            </w:r>
            <w:r>
              <w:rPr>
                <w:rFonts w:hint="eastAsia"/>
              </w:rPr>
              <w:t xml:space="preserve">文件要求或未响应的，每出现一条扣1分，其他参数有一项负偏离的，扣0.5分，“▲”项参数必须提交证明材料加以佐证，投标人未提供证明材料的不得分。</w:t>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rPr>
            </w:pPr>
            <w:r>
              <w:rPr>
                <w:rFonts w:hint="eastAsia" w:ascii="宋体" w:hAnsi="宋体" w:cs="宋体"/>
                <w:lang w:val="en-US" w:eastAsia="zh-CN"/>
              </w:rPr>
              <w:t xml:space="preserve">15</w:t>
            </w:r>
            <w:r>
              <w:rPr>
                <w:rFonts w:hint="eastAsia" w:ascii="宋体" w:hAnsi="宋体" w:cs="宋体"/>
              </w:rPr>
              <w:t xml:space="preserve">分</w:t>
            </w:r>
            <w:r>
              <w:rPr>
                <w:rFonts w:ascii="宋体" w:hAnsi="宋体" w:cs="宋体"/>
              </w:rPr>
            </w:r>
            <w:r/>
          </w:p>
        </w:tc>
      </w:tr>
      <w:tr>
        <w:trPr>
          <w:trHeight w:val="1276"/>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1031"/>
              <w:jc w:val="center"/>
              <w:spacing w:line="360" w:lineRule="auto"/>
              <w:rPr>
                <w:rFonts w:hint="eastAsia" w:ascii="宋体" w:hAnsi="宋体" w:eastAsia="宋体" w:cs="仿宋_GB2312"/>
                <w:szCs w:val="21"/>
                <w:lang w:val="en-US" w:eastAsia="zh-CN"/>
              </w:rPr>
            </w:pPr>
            <w:r>
              <w:rPr>
                <w:rFonts w:hint="eastAsia" w:ascii="宋体" w:hAnsi="宋体" w:cs="仿宋_GB2312"/>
                <w:szCs w:val="21"/>
                <w:lang w:val="en-US" w:eastAsia="zh-CN"/>
              </w:rPr>
              <w:t xml:space="preserve">3</w:t>
            </w:r>
            <w:r>
              <w:rPr>
                <w:rFonts w:hint="eastAsia" w:ascii="宋体" w:hAnsi="宋体" w:eastAsia="宋体" w:cs="仿宋_GB2312"/>
                <w:szCs w:val="21"/>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工艺升级优化方案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9分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31"/>
              <w:spacing w:line="360" w:lineRule="auto"/>
              <w:rPr>
                <w:rFonts w:hint="eastAsia"/>
              </w:rPr>
            </w:pPr>
            <w:r>
              <w:rPr>
                <w:rFonts w:hint="eastAsia"/>
              </w:rPr>
              <w:t xml:space="preserve">制定切实可行的优化方案，包含但不限于以下内容：</w:t>
            </w:r>
            <w:r>
              <w:rPr>
                <w:rFonts w:hint="eastAsia"/>
              </w:rPr>
            </w:r>
            <w:r/>
          </w:p>
          <w:p>
            <w:pPr>
              <w:pStyle w:val="1031"/>
              <w:spacing w:line="360" w:lineRule="auto"/>
              <w:rPr>
                <w:rFonts w:hint="eastAsia"/>
              </w:rPr>
            </w:pPr>
            <w:r>
              <w:rPr>
                <w:rFonts w:hint="eastAsia"/>
              </w:rPr>
              <w:t xml:space="preserve">①对本项目现状及环境的认识与分析；</w:t>
            </w:r>
            <w:r>
              <w:rPr>
                <w:rFonts w:hint="eastAsia"/>
              </w:rPr>
            </w:r>
            <w:r/>
          </w:p>
          <w:p>
            <w:pPr>
              <w:pStyle w:val="1031"/>
              <w:spacing w:line="360" w:lineRule="auto"/>
              <w:rPr>
                <w:rFonts w:hint="eastAsia"/>
              </w:rPr>
            </w:pPr>
            <w:r>
              <w:rPr>
                <w:rFonts w:hint="eastAsia"/>
              </w:rPr>
              <w:t xml:space="preserve">②深化设计目标与定位；</w:t>
            </w:r>
            <w:r>
              <w:rPr>
                <w:rFonts w:hint="eastAsia"/>
              </w:rPr>
            </w:r>
            <w:r/>
          </w:p>
          <w:p>
            <w:pPr>
              <w:pStyle w:val="1031"/>
              <w:spacing w:line="360" w:lineRule="auto"/>
              <w:rPr>
                <w:rFonts w:hint="eastAsia"/>
              </w:rPr>
            </w:pPr>
            <w:r>
              <w:rPr>
                <w:rFonts w:hint="eastAsia"/>
              </w:rPr>
              <w:t xml:space="preserve">③本项目采用的污水、废气处理深化设计方案及污水、废气处理系统的工艺解析；</w:t>
            </w:r>
            <w:r>
              <w:rPr>
                <w:rFonts w:hint="eastAsia"/>
              </w:rPr>
            </w:r>
            <w:r/>
          </w:p>
          <w:p>
            <w:pPr>
              <w:pStyle w:val="1031"/>
              <w:spacing w:line="360" w:lineRule="auto"/>
              <w:rPr>
                <w:rFonts w:hint="eastAsia"/>
              </w:rPr>
            </w:pPr>
            <w:r>
              <w:rPr>
                <w:rFonts w:hint="eastAsia"/>
              </w:rPr>
              <w:t xml:space="preserve">④整体布局、功能划分、造型及空间处理。</w:t>
            </w:r>
            <w:r>
              <w:rPr>
                <w:rFonts w:hint="eastAsia"/>
              </w:rPr>
            </w:r>
            <w:r/>
          </w:p>
          <w:p>
            <w:pPr>
              <w:pStyle w:val="1031"/>
              <w:spacing w:line="360" w:lineRule="auto"/>
              <w:rPr>
                <w:rFonts w:hint="eastAsia"/>
              </w:rPr>
            </w:pPr>
            <w:r>
              <w:rPr>
                <w:rFonts w:hint="eastAsia"/>
              </w:rPr>
              <w:t xml:space="preserve">上述内容结合采购人需求，可以采用图、文、表的方式进行阐述。</w:t>
            </w:r>
            <w:r>
              <w:rPr>
                <w:rFonts w:hint="eastAsia"/>
              </w:rPr>
            </w:r>
            <w:r/>
          </w:p>
          <w:p>
            <w:pPr>
              <w:pStyle w:val="1031"/>
              <w:spacing w:line="360" w:lineRule="auto"/>
              <w:rPr>
                <w:rFonts w:hint="eastAsia"/>
                <w:b w:val="0"/>
                <w:bCs w:val="0"/>
              </w:rPr>
            </w:pPr>
            <w:r>
              <w:rPr>
                <w:rFonts w:hint="eastAsia"/>
                <w:b w:val="0"/>
                <w:bCs w:val="0"/>
                <w:lang w:val="en-US" w:eastAsia="zh-CN"/>
              </w:rPr>
              <w:t xml:space="preserve">优化</w:t>
            </w:r>
            <w:r>
              <w:rPr>
                <w:rFonts w:hint="eastAsia"/>
                <w:b w:val="0"/>
                <w:bCs w:val="0"/>
              </w:rPr>
              <w:t xml:space="preserve">方案科学全面，合理完善，针对性、可操作性强得9分；</w:t>
            </w:r>
            <w:r>
              <w:rPr>
                <w:rFonts w:hint="eastAsia"/>
                <w:b w:val="0"/>
                <w:bCs w:val="0"/>
              </w:rPr>
            </w:r>
            <w:r/>
          </w:p>
          <w:p>
            <w:pPr>
              <w:pStyle w:val="1031"/>
              <w:spacing w:line="360" w:lineRule="auto"/>
              <w:rPr>
                <w:rFonts w:hint="eastAsia"/>
                <w:b w:val="0"/>
                <w:bCs w:val="0"/>
              </w:rPr>
            </w:pPr>
            <w:r>
              <w:rPr>
                <w:rFonts w:hint="eastAsia"/>
                <w:b w:val="0"/>
                <w:bCs w:val="0"/>
                <w:lang w:val="en-US" w:eastAsia="zh-CN"/>
              </w:rPr>
              <w:t xml:space="preserve">优化</w:t>
            </w:r>
            <w:r>
              <w:rPr>
                <w:rFonts w:hint="eastAsia"/>
                <w:b w:val="0"/>
                <w:bCs w:val="0"/>
              </w:rPr>
              <w:t xml:space="preserve">方案符合采购要求，较合理完善，具有针对性、可操作性的得6分；</w:t>
            </w:r>
            <w:r>
              <w:rPr>
                <w:rFonts w:hint="eastAsia"/>
                <w:b w:val="0"/>
                <w:bCs w:val="0"/>
              </w:rPr>
            </w:r>
            <w:r/>
          </w:p>
          <w:p>
            <w:pPr>
              <w:pStyle w:val="1031"/>
              <w:spacing w:line="360" w:lineRule="auto"/>
              <w:rPr>
                <w:rFonts w:hint="eastAsia"/>
                <w:b w:val="0"/>
                <w:bCs w:val="0"/>
              </w:rPr>
            </w:pPr>
            <w:r>
              <w:rPr>
                <w:rFonts w:hint="eastAsia"/>
                <w:b w:val="0"/>
                <w:bCs w:val="0"/>
                <w:lang w:val="en-US" w:eastAsia="zh-CN"/>
              </w:rPr>
              <w:t xml:space="preserve">优化</w:t>
            </w:r>
            <w:r>
              <w:rPr>
                <w:rFonts w:hint="eastAsia"/>
                <w:b w:val="0"/>
                <w:bCs w:val="0"/>
              </w:rPr>
              <w:t xml:space="preserve">方案符合采购要求，基本合理完善，针对性、可操作性一般的得，得3分；</w:t>
            </w:r>
            <w:r>
              <w:rPr>
                <w:rFonts w:hint="eastAsia"/>
                <w:b w:val="0"/>
                <w:bCs w:val="0"/>
              </w:rPr>
            </w:r>
            <w:r/>
          </w:p>
          <w:p>
            <w:pPr>
              <w:pStyle w:val="1031"/>
              <w:spacing w:line="360" w:lineRule="auto"/>
              <w:rPr>
                <w:rFonts w:hint="eastAsia"/>
                <w:b w:val="0"/>
                <w:bCs w:val="0"/>
              </w:rPr>
            </w:pPr>
            <w:r>
              <w:rPr>
                <w:rFonts w:hint="eastAsia"/>
                <w:b w:val="0"/>
                <w:bCs w:val="0"/>
                <w:lang w:val="en-US" w:eastAsia="zh-CN"/>
              </w:rPr>
              <w:t xml:space="preserve">优化</w:t>
            </w:r>
            <w:r>
              <w:rPr>
                <w:rFonts w:hint="eastAsia"/>
                <w:b w:val="0"/>
                <w:bCs w:val="0"/>
              </w:rPr>
              <w:t xml:space="preserve">方案简单粗糙、不具备针对性、可操作性的得1分；</w:t>
            </w:r>
            <w:r>
              <w:rPr>
                <w:rFonts w:hint="eastAsia"/>
                <w:b w:val="0"/>
                <w:bCs w:val="0"/>
              </w:rPr>
            </w:r>
            <w:r/>
          </w:p>
          <w:p>
            <w:pPr>
              <w:pStyle w:val="1031"/>
              <w:spacing w:line="360" w:lineRule="auto"/>
              <w:rPr>
                <w:rFonts w:hint="eastAsia"/>
              </w:rPr>
            </w:pPr>
            <w:r>
              <w:rPr>
                <w:rFonts w:hint="eastAsia"/>
                <w:b w:val="0"/>
                <w:bCs w:val="0"/>
              </w:rPr>
              <w:t xml:space="preserve">其余情况或未提供不得分。</w:t>
            </w:r>
            <w:r>
              <w:rPr>
                <w:rFonts w:hint="eastAsia"/>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lang w:val="en-US" w:eastAsia="zh-CN"/>
              </w:rPr>
            </w:pPr>
            <w:r>
              <w:rPr>
                <w:rFonts w:hint="eastAsia" w:ascii="宋体" w:hAnsi="宋体" w:cs="宋体"/>
                <w:lang w:val="en-US" w:eastAsia="zh-CN"/>
              </w:rPr>
              <w:t xml:space="preserve">9分</w:t>
            </w:r>
            <w:r>
              <w:rPr>
                <w:rFonts w:ascii="宋体" w:hAnsi="宋体" w:cs="宋体"/>
                <w:lang w:val="en-US" w:eastAsia="zh-CN"/>
              </w:rPr>
            </w:r>
            <w:r/>
          </w:p>
        </w:tc>
      </w:tr>
      <w:tr>
        <w:trPr>
          <w:trHeight w:val="1276"/>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31"/>
              <w:jc w:val="center"/>
              <w:spacing w:line="360" w:lineRule="auto"/>
              <w:rPr>
                <w:rFonts w:hint="eastAsia" w:ascii="宋体" w:hAnsi="宋体" w:cs="仿宋_GB2312"/>
                <w:szCs w:val="21"/>
              </w:rPr>
            </w:pPr>
            <w:r>
              <w:rPr>
                <w:rFonts w:hint="eastAsia"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设备及工艺配套图纸深化方案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9分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31"/>
              <w:spacing w:line="360" w:lineRule="auto"/>
              <w:rPr>
                <w:rFonts w:hint="eastAsia"/>
              </w:rPr>
            </w:pPr>
            <w:r>
              <w:rPr>
                <w:rFonts w:hint="eastAsia"/>
              </w:rPr>
              <w:t xml:space="preserve">根据深化工艺方案并配套的深化布置图纸及计算书</w:t>
            </w:r>
            <w:r>
              <w:rPr>
                <w:rFonts w:hint="eastAsia"/>
                <w:lang w:val="en-US" w:eastAsia="zh-CN"/>
              </w:rPr>
              <w:t xml:space="preserve">进行方案编制</w:t>
            </w:r>
            <w:r>
              <w:rPr>
                <w:rFonts w:hint="eastAsia"/>
              </w:rPr>
              <w:t xml:space="preserve">：</w:t>
            </w:r>
            <w:r>
              <w:rPr>
                <w:rFonts w:hint="eastAsia"/>
              </w:rPr>
            </w:r>
            <w:r/>
          </w:p>
          <w:p>
            <w:pPr>
              <w:pStyle w:val="1031"/>
              <w:spacing w:line="360" w:lineRule="auto"/>
              <w:rPr>
                <w:rFonts w:hint="eastAsia"/>
              </w:rPr>
            </w:pPr>
            <w:r>
              <w:rPr>
                <w:rFonts w:hint="eastAsia"/>
              </w:rPr>
              <w:t xml:space="preserve">①含布置说明；</w:t>
            </w:r>
            <w:r>
              <w:rPr>
                <w:rFonts w:hint="eastAsia"/>
              </w:rPr>
            </w:r>
            <w:r/>
          </w:p>
          <w:p>
            <w:pPr>
              <w:pStyle w:val="1031"/>
              <w:spacing w:line="360" w:lineRule="auto"/>
              <w:rPr>
                <w:rFonts w:hint="eastAsia"/>
              </w:rPr>
            </w:pPr>
            <w:r>
              <w:rPr>
                <w:rFonts w:hint="eastAsia"/>
              </w:rPr>
              <w:t xml:space="preserve">②工艺流程图；</w:t>
            </w:r>
            <w:r>
              <w:rPr>
                <w:rFonts w:hint="eastAsia"/>
              </w:rPr>
            </w:r>
            <w:r/>
          </w:p>
          <w:p>
            <w:pPr>
              <w:pStyle w:val="1031"/>
              <w:spacing w:line="360" w:lineRule="auto"/>
              <w:rPr>
                <w:rFonts w:hint="eastAsia"/>
              </w:rPr>
            </w:pPr>
            <w:r>
              <w:rPr>
                <w:rFonts w:hint="eastAsia"/>
              </w:rPr>
              <w:t xml:space="preserve">③工艺管线平面图；</w:t>
            </w:r>
            <w:r>
              <w:rPr>
                <w:rFonts w:hint="eastAsia"/>
              </w:rPr>
            </w:r>
            <w:r/>
          </w:p>
          <w:p>
            <w:pPr>
              <w:pStyle w:val="1031"/>
              <w:spacing w:line="360" w:lineRule="auto"/>
              <w:rPr>
                <w:rFonts w:hint="eastAsia"/>
              </w:rPr>
            </w:pPr>
            <w:r>
              <w:rPr>
                <w:rFonts w:hint="eastAsia"/>
              </w:rPr>
              <w:t xml:space="preserve">④设备平面布置图；</w:t>
            </w:r>
            <w:r>
              <w:rPr>
                <w:rFonts w:hint="eastAsia"/>
              </w:rPr>
            </w:r>
            <w:r/>
          </w:p>
          <w:p>
            <w:pPr>
              <w:pStyle w:val="1031"/>
              <w:spacing w:line="360" w:lineRule="auto"/>
              <w:rPr>
                <w:rFonts w:hint="eastAsia"/>
              </w:rPr>
            </w:pPr>
            <w:r>
              <w:rPr>
                <w:rFonts w:hint="eastAsia"/>
              </w:rPr>
              <w:t xml:space="preserve">⑤工艺配套的电气图；</w:t>
            </w:r>
            <w:r>
              <w:rPr>
                <w:rFonts w:hint="eastAsia"/>
              </w:rPr>
            </w:r>
            <w:r/>
          </w:p>
          <w:p>
            <w:pPr>
              <w:pStyle w:val="1031"/>
              <w:spacing w:line="360" w:lineRule="auto"/>
              <w:rPr>
                <w:rFonts w:hint="eastAsia"/>
              </w:rPr>
            </w:pPr>
            <w:r>
              <w:rPr>
                <w:rFonts w:hint="eastAsia"/>
              </w:rPr>
              <w:t xml:space="preserve">⑥设计计算书。</w:t>
            </w:r>
            <w:r>
              <w:rPr>
                <w:rFonts w:hint="eastAsia"/>
              </w:rPr>
            </w:r>
            <w:r/>
          </w:p>
          <w:p>
            <w:pPr>
              <w:pStyle w:val="1031"/>
              <w:spacing w:line="360" w:lineRule="auto"/>
              <w:rPr>
                <w:rFonts w:hint="eastAsia"/>
                <w:b w:val="0"/>
                <w:bCs w:val="0"/>
              </w:rPr>
            </w:pPr>
            <w:r>
              <w:rPr>
                <w:rFonts w:hint="eastAsia"/>
                <w:b w:val="0"/>
                <w:bCs w:val="0"/>
                <w:lang w:val="en-US" w:eastAsia="zh-CN"/>
              </w:rPr>
              <w:t xml:space="preserve">深化</w:t>
            </w:r>
            <w:r>
              <w:rPr>
                <w:rFonts w:hint="eastAsia"/>
                <w:b w:val="0"/>
                <w:bCs w:val="0"/>
              </w:rPr>
              <w:t xml:space="preserve">方案科学全面，合理完善，针对性、可操作性强得9分；</w:t>
            </w:r>
            <w:r>
              <w:rPr>
                <w:rFonts w:hint="eastAsia"/>
                <w:b w:val="0"/>
                <w:bCs w:val="0"/>
              </w:rPr>
            </w:r>
            <w:r/>
          </w:p>
          <w:p>
            <w:pPr>
              <w:pStyle w:val="1031"/>
              <w:spacing w:line="360" w:lineRule="auto"/>
              <w:rPr>
                <w:rFonts w:hint="eastAsia"/>
                <w:b w:val="0"/>
                <w:bCs w:val="0"/>
              </w:rPr>
            </w:pPr>
            <w:r>
              <w:rPr>
                <w:rFonts w:hint="eastAsia"/>
                <w:b w:val="0"/>
                <w:bCs w:val="0"/>
                <w:lang w:val="en-US" w:eastAsia="zh-CN"/>
              </w:rPr>
              <w:t xml:space="preserve">深化</w:t>
            </w:r>
            <w:r>
              <w:rPr>
                <w:rFonts w:hint="eastAsia"/>
                <w:b w:val="0"/>
                <w:bCs w:val="0"/>
              </w:rPr>
              <w:t xml:space="preserve">方案符合采购要求，较合理完善，具有针对性、可操作性的得6分；</w:t>
            </w:r>
            <w:r>
              <w:rPr>
                <w:rFonts w:hint="eastAsia"/>
                <w:b w:val="0"/>
                <w:bCs w:val="0"/>
              </w:rPr>
            </w:r>
            <w:r/>
          </w:p>
          <w:p>
            <w:pPr>
              <w:pStyle w:val="1031"/>
              <w:spacing w:line="360" w:lineRule="auto"/>
              <w:rPr>
                <w:rFonts w:hint="eastAsia"/>
                <w:b w:val="0"/>
                <w:bCs w:val="0"/>
              </w:rPr>
            </w:pPr>
            <w:r>
              <w:rPr>
                <w:rFonts w:hint="eastAsia"/>
                <w:b w:val="0"/>
                <w:bCs w:val="0"/>
                <w:lang w:val="en-US" w:eastAsia="zh-CN"/>
              </w:rPr>
              <w:t xml:space="preserve">深化</w:t>
            </w:r>
            <w:r>
              <w:rPr>
                <w:rFonts w:hint="eastAsia"/>
                <w:b w:val="0"/>
                <w:bCs w:val="0"/>
              </w:rPr>
              <w:t xml:space="preserve">方案符合采购要求，基本合理完善，针对性、可操作性一般的得，得3分；</w:t>
            </w:r>
            <w:r>
              <w:rPr>
                <w:rFonts w:hint="eastAsia"/>
                <w:b w:val="0"/>
                <w:bCs w:val="0"/>
              </w:rPr>
            </w:r>
            <w:r/>
          </w:p>
          <w:p>
            <w:pPr>
              <w:pStyle w:val="1031"/>
              <w:spacing w:line="360" w:lineRule="auto"/>
              <w:rPr>
                <w:rFonts w:hint="eastAsia"/>
                <w:b w:val="0"/>
                <w:bCs w:val="0"/>
              </w:rPr>
            </w:pPr>
            <w:r>
              <w:rPr>
                <w:rFonts w:hint="eastAsia"/>
                <w:b w:val="0"/>
                <w:bCs w:val="0"/>
                <w:lang w:val="en-US" w:eastAsia="zh-CN"/>
              </w:rPr>
              <w:t xml:space="preserve">深化</w:t>
            </w:r>
            <w:r>
              <w:rPr>
                <w:rFonts w:hint="eastAsia"/>
                <w:b w:val="0"/>
                <w:bCs w:val="0"/>
              </w:rPr>
              <w:t xml:space="preserve">方案简单粗糙、不具备针对性、可操作性的得1分；</w:t>
            </w:r>
            <w:r>
              <w:rPr>
                <w:rFonts w:hint="eastAsia"/>
                <w:b w:val="0"/>
                <w:bCs w:val="0"/>
              </w:rPr>
            </w:r>
            <w:r/>
          </w:p>
          <w:p>
            <w:pPr>
              <w:pStyle w:val="1031"/>
              <w:spacing w:line="360" w:lineRule="auto"/>
              <w:rPr>
                <w:rFonts w:hint="eastAsia"/>
              </w:rPr>
            </w:pPr>
            <w:r>
              <w:rPr>
                <w:rFonts w:hint="eastAsia"/>
                <w:b w:val="0"/>
                <w:bCs w:val="0"/>
              </w:rPr>
              <w:t xml:space="preserve">其余情况或未提供不得分。</w:t>
            </w:r>
            <w:r>
              <w:rPr>
                <w:rFonts w:hint="eastAsia"/>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lang w:val="en-US" w:eastAsia="zh-CN"/>
              </w:rPr>
            </w:pPr>
            <w:r>
              <w:rPr>
                <w:rFonts w:hint="eastAsia" w:ascii="宋体" w:hAnsi="宋体" w:cs="宋体"/>
                <w:lang w:val="en-US" w:eastAsia="zh-CN"/>
              </w:rPr>
              <w:t xml:space="preserve">9分</w:t>
            </w:r>
            <w:r>
              <w:rPr>
                <w:rFonts w:ascii="宋体" w:hAnsi="宋体" w:cs="宋体"/>
                <w:lang w:val="en-US" w:eastAsia="zh-CN"/>
              </w:rPr>
            </w:r>
            <w:r/>
          </w:p>
        </w:tc>
      </w:tr>
      <w:tr>
        <w:trPr>
          <w:trHeight w:val="1276"/>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31"/>
              <w:jc w:val="center"/>
              <w:spacing w:line="360" w:lineRule="auto"/>
              <w:rPr>
                <w:rFonts w:hint="eastAsia" w:ascii="宋体" w:hAnsi="宋体" w:cs="仿宋_GB2312"/>
                <w:szCs w:val="21"/>
              </w:rPr>
            </w:pPr>
            <w:r>
              <w:rPr>
                <w:rFonts w:hint="eastAsia"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整体实施方案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7分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31"/>
              <w:spacing w:line="360" w:lineRule="auto"/>
              <w:rPr>
                <w:rFonts w:hint="eastAsia"/>
                <w:lang w:val="en-US" w:eastAsia="zh-CN"/>
              </w:rPr>
            </w:pPr>
            <w:r>
              <w:rPr>
                <w:rFonts w:hint="eastAsia"/>
              </w:rPr>
              <w:t xml:space="preserve">根据投标人提供的整体实施方案（包含但不限于：1.实施进度管理方案、2.安装调试方案、3.安全管理方案、4.培训方案、5.突发事件应急预案）进行</w:t>
            </w:r>
            <w:r>
              <w:rPr>
                <w:rFonts w:hint="eastAsia"/>
                <w:lang w:val="en-US" w:eastAsia="zh-CN"/>
              </w:rPr>
              <w:t xml:space="preserve">评分</w:t>
            </w:r>
            <w:r>
              <w:rPr>
                <w:rFonts w:hint="eastAsia"/>
                <w:lang w:val="en-US" w:eastAsia="zh-CN"/>
              </w:rPr>
            </w:r>
            <w:r/>
          </w:p>
          <w:p>
            <w:pPr>
              <w:pStyle w:val="1132"/>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 xml:space="preserve">方案科学、严密、合理，描述详细，针对性和可操作性强的得7分；</w:t>
            </w:r>
            <w:r>
              <w:rPr>
                <w:rFonts w:hint="eastAsia" w:ascii="Times New Roman" w:hAnsi="Times New Roman" w:eastAsia="宋体" w:cs="Times New Roman"/>
                <w:sz w:val="21"/>
                <w:szCs w:val="22"/>
                <w:lang w:val="en-US" w:eastAsia="zh-CN" w:bidi="ar-SA"/>
              </w:rPr>
            </w:r>
            <w:r/>
          </w:p>
          <w:p>
            <w:pPr>
              <w:pStyle w:val="1132"/>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 xml:space="preserve">方案较科学合理，描述较为详细，针对性较强、不存在实施难度的得5分;</w:t>
            </w:r>
            <w:r>
              <w:rPr>
                <w:rFonts w:hint="eastAsia" w:ascii="Times New Roman" w:hAnsi="Times New Roman" w:eastAsia="宋体" w:cs="Times New Roman"/>
                <w:sz w:val="21"/>
                <w:szCs w:val="22"/>
                <w:lang w:val="en-US" w:eastAsia="zh-CN" w:bidi="ar-SA"/>
              </w:rPr>
            </w:r>
            <w:r/>
          </w:p>
          <w:p>
            <w:pPr>
              <w:pStyle w:val="1132"/>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 xml:space="preserve">方案基本合理，描述一般，针对性和可操作性性一般的得3分；</w:t>
            </w:r>
            <w:r>
              <w:rPr>
                <w:rFonts w:hint="eastAsia" w:ascii="Times New Roman" w:hAnsi="Times New Roman" w:eastAsia="宋体" w:cs="Times New Roman"/>
                <w:sz w:val="21"/>
                <w:szCs w:val="22"/>
                <w:lang w:val="en-US" w:eastAsia="zh-CN" w:bidi="ar-SA"/>
              </w:rPr>
            </w:r>
            <w:r/>
          </w:p>
          <w:p>
            <w:pPr>
              <w:pStyle w:val="1132"/>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 xml:space="preserve">方案简单，描述略欠缺，存在一定实施难度的得1分；</w:t>
            </w:r>
            <w:r>
              <w:rPr>
                <w:rFonts w:hint="eastAsia" w:ascii="Times New Roman" w:hAnsi="Times New Roman" w:eastAsia="宋体" w:cs="Times New Roman"/>
                <w:sz w:val="21"/>
                <w:szCs w:val="22"/>
                <w:lang w:val="en-US" w:eastAsia="zh-CN" w:bidi="ar-SA"/>
              </w:rPr>
            </w:r>
            <w:r/>
          </w:p>
          <w:p>
            <w:pPr>
              <w:pStyle w:val="1132"/>
              <w:rPr>
                <w:rFonts w:hint="eastAsia"/>
                <w:lang w:val="en-US" w:eastAsia="zh-CN"/>
              </w:rPr>
            </w:pPr>
            <w:r>
              <w:rPr>
                <w:rFonts w:hint="eastAsia" w:ascii="Times New Roman" w:hAnsi="Times New Roman" w:eastAsia="宋体" w:cs="Times New Roman"/>
                <w:sz w:val="21"/>
                <w:szCs w:val="22"/>
                <w:lang w:val="en-US" w:eastAsia="zh-CN" w:bidi="ar-SA"/>
              </w:rPr>
              <w:t xml:space="preserve">未提供不得分。</w:t>
            </w:r>
            <w:r>
              <w:rPr>
                <w:rFonts w:hint="eastAsia"/>
                <w:lang w:val="en-US" w:eastAsia="zh-CN"/>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lang w:val="en-US" w:eastAsia="zh-CN"/>
              </w:rPr>
            </w:pPr>
            <w:r>
              <w:rPr>
                <w:rFonts w:hint="eastAsia" w:ascii="宋体" w:hAnsi="宋体" w:cs="宋体"/>
                <w:lang w:val="en-US" w:eastAsia="zh-CN"/>
              </w:rPr>
              <w:t xml:space="preserve">7分</w:t>
            </w:r>
            <w:r>
              <w:rPr>
                <w:rFonts w:ascii="宋体" w:hAnsi="宋体" w:cs="宋体"/>
                <w:lang w:val="en-US" w:eastAsia="zh-CN"/>
              </w:rPr>
            </w:r>
            <w:r/>
          </w:p>
        </w:tc>
      </w:tr>
      <w:tr>
        <w:trPr>
          <w:trHeight w:val="1276"/>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1031"/>
              <w:jc w:val="center"/>
              <w:spacing w:line="360" w:lineRule="auto"/>
              <w:rPr>
                <w:rFonts w:hint="eastAsia" w:ascii="宋体" w:hAnsi="宋体" w:cs="仿宋_GB2312"/>
                <w:szCs w:val="21"/>
              </w:rPr>
            </w:pPr>
            <w:r>
              <w:rPr>
                <w:rFonts w:hint="eastAsia" w:ascii="宋体" w:hAnsi="宋体" w:cs="仿宋_GB2312"/>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售后服务方案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7分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31"/>
              <w:spacing w:line="360" w:lineRule="auto"/>
              <w:rPr>
                <w:rFonts w:hint="eastAsia"/>
              </w:rPr>
            </w:pPr>
            <w:r>
              <w:rPr>
                <w:rFonts w:hint="eastAsia"/>
              </w:rPr>
              <w:t xml:space="preserve">投标人根据采购需求提供售后服务方案。</w:t>
            </w:r>
            <w:r>
              <w:rPr>
                <w:rFonts w:hint="eastAsia"/>
              </w:rPr>
            </w:r>
            <w:r/>
          </w:p>
          <w:p>
            <w:pPr>
              <w:pStyle w:val="1031"/>
              <w:spacing w:line="360" w:lineRule="auto"/>
              <w:rPr>
                <w:rFonts w:hint="eastAsia"/>
              </w:rPr>
            </w:pPr>
            <w:r>
              <w:rPr>
                <w:rFonts w:hint="eastAsia"/>
              </w:rPr>
              <w:t xml:space="preserve">售后服务体系完整，保障措施合理，响应时间短的得</w:t>
            </w:r>
            <w:r>
              <w:rPr>
                <w:rFonts w:hint="eastAsia"/>
                <w:lang w:val="en-US" w:eastAsia="zh-CN"/>
              </w:rPr>
              <w:t xml:space="preserve">7</w:t>
            </w:r>
            <w:r>
              <w:rPr>
                <w:rFonts w:hint="eastAsia"/>
              </w:rPr>
              <w:t xml:space="preserve">分；</w:t>
            </w:r>
            <w:r>
              <w:rPr>
                <w:rFonts w:hint="eastAsia"/>
              </w:rPr>
            </w:r>
            <w:r/>
          </w:p>
          <w:p>
            <w:pPr>
              <w:pStyle w:val="1031"/>
              <w:spacing w:line="360" w:lineRule="auto"/>
              <w:rPr>
                <w:rFonts w:hint="eastAsia"/>
              </w:rPr>
            </w:pPr>
            <w:r>
              <w:rPr>
                <w:rFonts w:hint="eastAsia"/>
              </w:rPr>
              <w:t xml:space="preserve">售后服务体系较完整，保障措施较合理，响应时间较短，优惠适中得</w:t>
            </w:r>
            <w:r>
              <w:rPr>
                <w:rFonts w:hint="eastAsia"/>
                <w:lang w:val="en-US" w:eastAsia="zh-CN"/>
              </w:rPr>
              <w:t xml:space="preserve">5</w:t>
            </w:r>
            <w:r>
              <w:rPr>
                <w:rFonts w:hint="eastAsia"/>
              </w:rPr>
              <w:t xml:space="preserve">分；</w:t>
            </w:r>
            <w:r>
              <w:rPr>
                <w:rFonts w:hint="eastAsia"/>
              </w:rPr>
            </w:r>
            <w:r/>
          </w:p>
          <w:p>
            <w:pPr>
              <w:pStyle w:val="1031"/>
              <w:spacing w:line="360" w:lineRule="auto"/>
              <w:rPr>
                <w:rFonts w:hint="eastAsia"/>
              </w:rPr>
            </w:pPr>
            <w:r>
              <w:rPr>
                <w:rFonts w:hint="eastAsia"/>
              </w:rPr>
              <w:t xml:space="preserve">售后服务体系一般，保障措施一般，响应时间较长，优惠一般得3分；</w:t>
            </w:r>
            <w:r>
              <w:rPr>
                <w:rFonts w:hint="eastAsia"/>
              </w:rPr>
            </w:r>
            <w:r/>
          </w:p>
          <w:p>
            <w:pPr>
              <w:pStyle w:val="1031"/>
              <w:spacing w:line="360" w:lineRule="auto"/>
              <w:rPr>
                <w:rFonts w:hint="eastAsia"/>
              </w:rPr>
            </w:pPr>
            <w:r>
              <w:rPr>
                <w:rFonts w:hint="eastAsia"/>
              </w:rPr>
              <w:t xml:space="preserve">售后服务体系较差，保障措施较差，响应时间长，优惠低得1分；</w:t>
            </w:r>
            <w:r>
              <w:rPr>
                <w:rFonts w:hint="eastAsia"/>
              </w:rPr>
            </w:r>
            <w:r/>
          </w:p>
          <w:p>
            <w:pPr>
              <w:pStyle w:val="1031"/>
              <w:spacing w:line="360" w:lineRule="auto"/>
              <w:rPr>
                <w:rFonts w:hint="eastAsia"/>
              </w:rPr>
            </w:pPr>
            <w:r>
              <w:rPr>
                <w:rFonts w:hint="eastAsia"/>
              </w:rPr>
              <w:t xml:space="preserve">其余情况或未提供不得分。</w:t>
            </w:r>
            <w:r>
              <w:rPr>
                <w:rFonts w:hint="eastAsia"/>
              </w:rPr>
            </w:r>
            <w:r/>
          </w:p>
        </w:tc>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lang w:val="en-US" w:eastAsia="zh-CN"/>
              </w:rPr>
            </w:pPr>
            <w:r>
              <w:rPr>
                <w:rFonts w:hint="eastAsia" w:ascii="宋体" w:hAnsi="宋体" w:cs="宋体"/>
                <w:lang w:val="en-US" w:eastAsia="zh-CN"/>
              </w:rPr>
              <w:t xml:space="preserve">7分</w:t>
            </w:r>
            <w:r>
              <w:rPr>
                <w:rFonts w:ascii="宋体" w:hAnsi="宋体" w:cs="宋体"/>
                <w:lang w:val="en-US" w:eastAsia="zh-CN"/>
              </w:rPr>
            </w:r>
            <w:r/>
          </w:p>
        </w:tc>
      </w:tr>
      <w:tr>
        <w:trPr>
          <w:trHeight w:val="797"/>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31"/>
              <w:jc w:val="center"/>
              <w:spacing w:line="360" w:lineRule="auto"/>
              <w:rPr>
                <w:rFonts w:hint="eastAsia" w:ascii="宋体" w:hAnsi="宋体" w:eastAsia="宋体" w:cs="仿宋_GB2312"/>
                <w:szCs w:val="21"/>
                <w:lang w:eastAsia="zh-CN"/>
              </w:rPr>
            </w:pPr>
            <w:r>
              <w:rPr>
                <w:rFonts w:hint="eastAsia" w:ascii="宋体" w:hAnsi="宋体" w:cs="仿宋_GB2312"/>
                <w:szCs w:val="21"/>
                <w:lang w:val="en-US" w:eastAsia="zh-CN"/>
              </w:rPr>
              <w:t xml:space="preserve">4</w:t>
            </w:r>
            <w:r>
              <w:rPr>
                <w:rFonts w:hint="eastAsia" w:ascii="宋体" w:hAnsi="宋体" w:eastAsia="宋体" w:cs="仿宋_GB2312"/>
                <w:szCs w:val="21"/>
                <w:lang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szCs w:val="21"/>
              </w:rPr>
              <w:t xml:space="preserve">人员要求</w:t>
            </w:r>
            <w:r>
              <w:rPr>
                <w:rFonts w:hint="eastAsia" w:ascii="宋体" w:hAnsi="宋体"/>
                <w:szCs w:val="21"/>
              </w:rPr>
              <w:br w:type="textWrapping" w:clear="all"/>
            </w:r>
            <w:r>
              <w:rPr>
                <w:rFonts w:ascii="宋体" w:hAnsi="宋体" w:cs="宋体"/>
                <w:szCs w:val="21"/>
              </w:rPr>
              <w:t xml:space="preserve">（</w:t>
            </w:r>
            <w:r>
              <w:rPr>
                <w:rFonts w:hint="eastAsia" w:ascii="宋体" w:hAnsi="宋体" w:cs="宋体"/>
                <w:szCs w:val="21"/>
                <w:lang w:val="en-US" w:eastAsia="zh-CN"/>
              </w:rPr>
              <w:t xml:space="preserve">12</w:t>
            </w:r>
            <w:r>
              <w:rPr>
                <w:rFonts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56"/>
              <w:numPr>
                <w:ilvl w:val="0"/>
                <w:numId w:val="0"/>
              </w:numPr>
              <w:ind w:firstLine="420"/>
              <w:spacing w:line="360" w:lineRule="auto"/>
              <w:tabs>
                <w:tab w:val="left" w:pos="780" w:leader="none"/>
              </w:tabs>
              <w:rPr>
                <w:rFonts w:hint="eastAsia" w:ascii="宋体" w:hAnsi="宋体"/>
                <w:szCs w:val="21"/>
              </w:rPr>
            </w:pPr>
            <w:r>
              <w:rPr>
                <w:rFonts w:hint="eastAsia" w:ascii="宋体" w:hAnsi="宋体"/>
                <w:szCs w:val="21"/>
              </w:rPr>
              <w:t xml:space="preserve">1.项目负责人（1人）：拟派的项目负责人具备政府主管部分颁发的环境类专业高级及以上工程师职称的得2分，环境类专业中级职称的得1分；（最高得2分）</w:t>
            </w:r>
            <w:r>
              <w:rPr>
                <w:rFonts w:hint="eastAsia" w:ascii="宋体" w:hAnsi="宋体"/>
                <w:szCs w:val="21"/>
              </w:rPr>
            </w:r>
            <w:r/>
          </w:p>
          <w:p>
            <w:pPr>
              <w:pStyle w:val="1056"/>
              <w:numPr>
                <w:ilvl w:val="0"/>
                <w:numId w:val="0"/>
              </w:numPr>
              <w:ind w:firstLine="420"/>
              <w:spacing w:line="360" w:lineRule="auto"/>
              <w:tabs>
                <w:tab w:val="left" w:pos="780" w:leader="none"/>
              </w:tabs>
              <w:rPr>
                <w:rFonts w:hint="eastAsia" w:ascii="宋体" w:hAnsi="宋体" w:eastAsia="宋体"/>
                <w:szCs w:val="21"/>
                <w:lang w:eastAsia="zh-CN"/>
              </w:rPr>
            </w:pPr>
            <w:r>
              <w:rPr>
                <w:rFonts w:hint="eastAsia" w:ascii="宋体" w:hAnsi="宋体"/>
                <w:szCs w:val="21"/>
              </w:rPr>
              <w:t xml:space="preserve">2.技术负责人（1人）：拟派的项目技术负责人具备政府主管部门颁发的给排水类专业高级及以上工程师职称得2分，给排水类专业中级职称得1分；（最高得2分）</w:t>
            </w:r>
            <w:r>
              <w:rPr>
                <w:rFonts w:hint="eastAsia" w:ascii="宋体" w:hAnsi="宋体"/>
                <w:szCs w:val="21"/>
                <w:lang w:eastAsia="zh-CN"/>
              </w:rPr>
              <w:t xml:space="preserve">。</w:t>
            </w:r>
            <w:r>
              <w:rPr>
                <w:rFonts w:hint="eastAsia" w:ascii="宋体" w:hAnsi="宋体" w:eastAsia="宋体"/>
                <w:szCs w:val="21"/>
                <w:lang w:eastAsia="zh-CN"/>
              </w:rPr>
            </w:r>
            <w:r/>
          </w:p>
          <w:p>
            <w:pPr>
              <w:pStyle w:val="1056"/>
              <w:numPr>
                <w:ilvl w:val="0"/>
                <w:numId w:val="0"/>
              </w:numPr>
              <w:ind w:firstLine="420"/>
              <w:spacing w:line="360" w:lineRule="auto"/>
              <w:tabs>
                <w:tab w:val="left" w:pos="780" w:leader="none"/>
              </w:tabs>
              <w:rPr>
                <w:rFonts w:hint="eastAsia" w:ascii="宋体" w:hAnsi="宋体"/>
                <w:szCs w:val="21"/>
              </w:rPr>
            </w:pPr>
            <w:r>
              <w:rPr>
                <w:rFonts w:hint="eastAsia" w:ascii="宋体" w:hAnsi="宋体"/>
                <w:szCs w:val="21"/>
              </w:rPr>
              <w:t xml:space="preserve">3.项目组成员：</w:t>
            </w:r>
            <w:r>
              <w:rPr>
                <w:rFonts w:hint="eastAsia" w:ascii="宋体" w:hAnsi="宋体"/>
                <w:szCs w:val="21"/>
              </w:rPr>
            </w:r>
            <w:r/>
          </w:p>
          <w:p>
            <w:pPr>
              <w:pStyle w:val="1056"/>
              <w:numPr>
                <w:ilvl w:val="0"/>
                <w:numId w:val="0"/>
              </w:numPr>
              <w:ind w:firstLine="420"/>
              <w:spacing w:line="360" w:lineRule="auto"/>
              <w:tabs>
                <w:tab w:val="left" w:pos="780" w:leader="none"/>
              </w:tabs>
              <w:rPr>
                <w:rFonts w:hint="eastAsia" w:ascii="宋体" w:hAnsi="宋体"/>
                <w:szCs w:val="21"/>
              </w:rPr>
            </w:pPr>
            <w:r>
              <w:rPr>
                <w:rFonts w:hint="eastAsia" w:ascii="宋体" w:hAnsi="宋体"/>
                <w:szCs w:val="21"/>
              </w:rPr>
              <w:t xml:space="preserve">①安全管理（1人）：具备政府主管部门颁发的安全生产考核合格证书（C证）的得1分，具备政府主管部门颁发的有限空间安全作业考核合格证书的得1分</w:t>
            </w:r>
            <w:r>
              <w:rPr>
                <w:rFonts w:hint="eastAsia" w:ascii="宋体" w:hAnsi="宋体"/>
                <w:szCs w:val="21"/>
                <w:lang w:eastAsia="zh-CN"/>
              </w:rPr>
              <w:t xml:space="preserve">；</w:t>
            </w:r>
            <w:r>
              <w:rPr>
                <w:rFonts w:hint="eastAsia" w:ascii="宋体" w:hAnsi="宋体"/>
                <w:szCs w:val="21"/>
              </w:rPr>
              <w:t xml:space="preserve">（最高得2分）</w:t>
            </w:r>
            <w:r>
              <w:rPr>
                <w:rFonts w:hint="eastAsia" w:ascii="宋体" w:hAnsi="宋体"/>
                <w:szCs w:val="21"/>
              </w:rPr>
              <w:t xml:space="preserve">。</w:t>
            </w:r>
            <w:r>
              <w:rPr>
                <w:rFonts w:hint="eastAsia" w:ascii="宋体" w:hAnsi="宋体"/>
                <w:szCs w:val="21"/>
              </w:rPr>
            </w:r>
            <w:r/>
          </w:p>
          <w:p>
            <w:pPr>
              <w:pStyle w:val="1056"/>
              <w:numPr>
                <w:ilvl w:val="0"/>
                <w:numId w:val="0"/>
              </w:numPr>
              <w:ind w:firstLine="420"/>
              <w:spacing w:line="360" w:lineRule="auto"/>
              <w:tabs>
                <w:tab w:val="left" w:pos="780" w:leader="none"/>
              </w:tabs>
              <w:rPr>
                <w:rFonts w:hint="eastAsia" w:ascii="宋体" w:hAnsi="宋体"/>
                <w:szCs w:val="21"/>
              </w:rPr>
            </w:pPr>
            <w:r>
              <w:rPr>
                <w:rFonts w:hint="eastAsia" w:ascii="宋体" w:hAnsi="宋体"/>
                <w:szCs w:val="21"/>
              </w:rPr>
              <w:t xml:space="preserve">②实施团队（2人）：具备机械类、焊接类专业的中级及以上职称证书，每提供一个专业得1分</w:t>
            </w:r>
            <w:r>
              <w:rPr>
                <w:rFonts w:hint="eastAsia" w:ascii="宋体" w:hAnsi="宋体"/>
                <w:szCs w:val="21"/>
                <w:lang w:eastAsia="zh-CN"/>
              </w:rPr>
              <w:t xml:space="preserve">；（</w:t>
            </w:r>
            <w:r>
              <w:rPr>
                <w:rFonts w:hint="eastAsia" w:ascii="宋体" w:hAnsi="宋体"/>
                <w:szCs w:val="21"/>
              </w:rPr>
              <w:t xml:space="preserve">最高2分，同一种专业证书不重复计分</w:t>
            </w:r>
            <w:r>
              <w:rPr>
                <w:rFonts w:hint="eastAsia" w:ascii="宋体" w:hAnsi="宋体"/>
                <w:szCs w:val="21"/>
                <w:lang w:eastAsia="zh-CN"/>
              </w:rPr>
              <w:t xml:space="preserve">）</w:t>
            </w:r>
            <w:r>
              <w:rPr>
                <w:rFonts w:hint="eastAsia" w:ascii="宋体" w:hAnsi="宋体"/>
                <w:szCs w:val="21"/>
              </w:rPr>
              <w:t xml:space="preserve">。</w:t>
            </w:r>
            <w:r>
              <w:rPr>
                <w:rFonts w:hint="eastAsia" w:ascii="宋体" w:hAnsi="宋体"/>
                <w:szCs w:val="21"/>
              </w:rPr>
            </w:r>
            <w:r/>
          </w:p>
          <w:p>
            <w:pPr>
              <w:pStyle w:val="1056"/>
              <w:numPr>
                <w:ilvl w:val="0"/>
                <w:numId w:val="0"/>
              </w:numPr>
              <w:ind w:firstLine="420"/>
              <w:spacing w:line="360" w:lineRule="auto"/>
              <w:tabs>
                <w:tab w:val="left" w:pos="780" w:leader="none"/>
              </w:tabs>
              <w:rPr>
                <w:rFonts w:hint="eastAsia" w:ascii="宋体" w:hAnsi="宋体" w:eastAsia="宋体"/>
                <w:szCs w:val="21"/>
                <w:lang w:eastAsia="zh-CN"/>
              </w:rPr>
            </w:pPr>
            <w:r>
              <w:rPr>
                <w:rFonts w:hint="eastAsia" w:ascii="宋体" w:hAnsi="宋体"/>
                <w:szCs w:val="21"/>
              </w:rPr>
              <w:t xml:space="preserve">③电气人员（1人）：具备政府主管部门颁发的电气类专业高级及以上职称证书的得2分，中级的得1分；（最高得2分）</w:t>
            </w:r>
            <w:r>
              <w:rPr>
                <w:rFonts w:hint="eastAsia" w:ascii="宋体" w:hAnsi="宋体"/>
                <w:szCs w:val="21"/>
                <w:lang w:eastAsia="zh-CN"/>
              </w:rPr>
              <w:t xml:space="preserve">。</w:t>
            </w:r>
            <w:r>
              <w:rPr>
                <w:rFonts w:hint="eastAsia" w:ascii="宋体" w:hAnsi="宋体" w:eastAsia="宋体"/>
                <w:szCs w:val="21"/>
                <w:lang w:eastAsia="zh-CN"/>
              </w:rPr>
            </w:r>
            <w:r/>
          </w:p>
          <w:p>
            <w:pPr>
              <w:pStyle w:val="1056"/>
              <w:numPr>
                <w:ilvl w:val="0"/>
                <w:numId w:val="0"/>
              </w:numPr>
              <w:ind w:firstLine="420"/>
              <w:spacing w:line="360" w:lineRule="auto"/>
              <w:tabs>
                <w:tab w:val="left" w:pos="780" w:leader="none"/>
              </w:tabs>
              <w:rPr>
                <w:rFonts w:hint="eastAsia" w:ascii="宋体" w:hAnsi="宋体"/>
                <w:szCs w:val="21"/>
              </w:rPr>
            </w:pPr>
            <w:r>
              <w:rPr>
                <w:rFonts w:hint="eastAsia" w:ascii="宋体" w:hAnsi="宋体"/>
                <w:szCs w:val="21"/>
              </w:rPr>
              <w:t xml:space="preserve">④设计人员(2人）：具备注册公用设备工程师（给水排水）执业资格证书得</w:t>
            </w:r>
            <w:r>
              <w:rPr>
                <w:rFonts w:hint="eastAsia" w:ascii="宋体" w:hAnsi="宋体"/>
                <w:szCs w:val="21"/>
                <w:lang w:val="en-US" w:eastAsia="zh-CN"/>
              </w:rPr>
              <w:t xml:space="preserve">1</w:t>
            </w:r>
            <w:r>
              <w:rPr>
                <w:rFonts w:hint="eastAsia" w:ascii="宋体" w:hAnsi="宋体"/>
                <w:szCs w:val="21"/>
              </w:rPr>
              <w:t xml:space="preserve">分，具备注册环保工程师执业资格证书得</w:t>
            </w:r>
            <w:r>
              <w:rPr>
                <w:rFonts w:hint="eastAsia" w:ascii="宋体" w:hAnsi="宋体"/>
                <w:szCs w:val="21"/>
                <w:lang w:val="en-US" w:eastAsia="zh-CN"/>
              </w:rPr>
              <w:t xml:space="preserve">1</w:t>
            </w:r>
            <w:r>
              <w:rPr>
                <w:rFonts w:hint="eastAsia" w:ascii="宋体" w:hAnsi="宋体"/>
                <w:szCs w:val="21"/>
              </w:rPr>
              <w:t xml:space="preserve">分；（最高</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szCs w:val="21"/>
              </w:rPr>
            </w:r>
            <w:r/>
          </w:p>
          <w:p>
            <w:pPr>
              <w:pStyle w:val="1056"/>
              <w:numPr>
                <w:ilvl w:val="0"/>
                <w:numId w:val="0"/>
              </w:numPr>
              <w:ind w:firstLine="422"/>
              <w:spacing w:line="360" w:lineRule="auto"/>
              <w:tabs>
                <w:tab w:val="left" w:pos="780" w:leader="none"/>
              </w:tabs>
              <w:rPr>
                <w:rFonts w:hint="eastAsia" w:ascii="宋体" w:hAnsi="宋体"/>
                <w:szCs w:val="21"/>
              </w:rPr>
            </w:pPr>
            <w:r>
              <w:rPr>
                <w:rFonts w:hint="eastAsia" w:ascii="宋体" w:hAnsi="宋体"/>
                <w:b/>
                <w:bCs/>
                <w:color w:val="000000"/>
                <w:szCs w:val="21"/>
              </w:rPr>
              <w:t xml:space="preserve">（项目岗位不得兼任，须提供人员名单、相关证书、供应商为其缴纳的近</w:t>
            </w:r>
            <w:r>
              <w:rPr>
                <w:rFonts w:hint="eastAsia" w:ascii="宋体" w:hAnsi="宋体"/>
                <w:b/>
                <w:bCs/>
                <w:color w:val="000000"/>
                <w:szCs w:val="21"/>
                <w:lang w:val="en-US" w:eastAsia="zh-CN"/>
              </w:rPr>
              <w:t xml:space="preserve">三个月</w:t>
            </w:r>
            <w:r>
              <w:rPr>
                <w:rFonts w:hint="eastAsia" w:ascii="宋体" w:hAnsi="宋体"/>
                <w:b/>
                <w:bCs/>
                <w:color w:val="000000"/>
                <w:szCs w:val="21"/>
              </w:rPr>
              <w:t xml:space="preserve">内任意一个月（含）以上的社保证明材料，证明资料上传原件扫描件并签章。）</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rPr>
            </w:pPr>
            <w:r>
              <w:rPr>
                <w:rFonts w:hint="eastAsia" w:ascii="宋体" w:hAnsi="宋体" w:cs="宋体"/>
                <w:lang w:val="en-US" w:eastAsia="zh-CN"/>
              </w:rPr>
              <w:t xml:space="preserve">12</w:t>
            </w:r>
            <w:r>
              <w:rPr>
                <w:rFonts w:hint="eastAsia" w:ascii="宋体" w:hAnsi="宋体" w:cs="宋体"/>
              </w:rPr>
              <w:t xml:space="preserve">分</w:t>
            </w:r>
            <w:r>
              <w:rPr>
                <w:rFonts w:ascii="宋体" w:hAnsi="宋体" w:cs="宋体"/>
              </w:rPr>
            </w:r>
            <w:r/>
          </w:p>
        </w:tc>
      </w:tr>
      <w:tr>
        <w:trPr>
          <w:trHeight w:val="113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31"/>
              <w:jc w:val="center"/>
              <w:spacing w:line="360" w:lineRule="auto"/>
              <w:rPr>
                <w:rFonts w:hint="eastAsia" w:ascii="宋体" w:hAnsi="宋体" w:eastAsia="宋体" w:cs="仿宋_GB2312"/>
                <w:szCs w:val="21"/>
                <w:lang w:eastAsia="zh-CN"/>
              </w:rPr>
            </w:pPr>
            <w:r>
              <w:rPr>
                <w:rFonts w:hint="eastAsia" w:ascii="宋体" w:hAnsi="宋体" w:cs="仿宋_GB2312"/>
                <w:szCs w:val="21"/>
                <w:lang w:val="en-US" w:eastAsia="zh-CN"/>
              </w:rPr>
              <w:t xml:space="preserve">5</w:t>
            </w:r>
            <w:r>
              <w:rPr>
                <w:rFonts w:hint="eastAsia" w:ascii="宋体" w:hAnsi="宋体" w:eastAsia="宋体" w:cs="仿宋_GB2312"/>
                <w:szCs w:val="21"/>
                <w:lang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spacing w:line="360" w:lineRule="auto"/>
              <w:rPr>
                <w:rFonts w:ascii="宋体" w:hAnsi="宋体" w:cs="宋体"/>
                <w:szCs w:val="21"/>
              </w:rPr>
            </w:pPr>
            <w:r>
              <w:rPr>
                <w:rFonts w:hint="eastAsia" w:ascii="宋体" w:hAnsi="宋体" w:cs="宋体"/>
                <w:szCs w:val="21"/>
              </w:rPr>
              <w:t xml:space="preserve">企业实力</w:t>
            </w:r>
            <w:r>
              <w:rPr>
                <w:rFonts w:ascii="宋体" w:hAnsi="宋体" w:cs="宋体"/>
                <w:szCs w:val="21"/>
              </w:rPr>
            </w:r>
            <w:r/>
          </w:p>
          <w:p>
            <w:pPr>
              <w:pStyle w:val="1031"/>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31"/>
              <w:spacing w:line="360" w:lineRule="auto"/>
              <w:rPr>
                <w:rFonts w:hint="eastAsia"/>
              </w:rPr>
            </w:pPr>
            <w:r>
              <w:rPr>
                <w:rFonts w:hint="eastAsia"/>
              </w:rPr>
              <w:t xml:space="preserve">1、投标人具有有效期内的质量管理体系证书、环境管理体系证书和职业健康安全管理体系证书的，每有一项证书得1分，满分3分</w:t>
            </w:r>
            <w:r>
              <w:rPr>
                <w:rFonts w:hint="eastAsia"/>
                <w:b/>
                <w:bCs/>
              </w:rPr>
              <w:t xml:space="preserve">（提供认证证书扫描件。）</w:t>
            </w:r>
            <w:r>
              <w:rPr>
                <w:rFonts w:hint="eastAsi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cs="宋体"/>
              </w:rPr>
            </w:pPr>
            <w:r>
              <w:rPr>
                <w:rFonts w:hint="eastAsia" w:ascii="宋体" w:hAnsi="宋体" w:cs="宋体"/>
              </w:rPr>
              <w:t xml:space="preserve">3分</w:t>
            </w:r>
            <w:r>
              <w:rPr>
                <w:rFonts w:ascii="宋体" w:hAnsi="宋体" w:cs="宋体"/>
              </w:rPr>
            </w:r>
            <w:r/>
          </w:p>
        </w:tc>
      </w:tr>
      <w:tr>
        <w:trPr>
          <w:trHeight w:val="1130"/>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31"/>
              <w:jc w:val="center"/>
              <w:spacing w:line="360" w:lineRule="auto"/>
              <w:rPr>
                <w:rFonts w:hint="eastAsia" w:ascii="宋体" w:hAnsi="宋体" w:eastAsia="宋体" w:cs="仿宋_GB2312"/>
                <w:szCs w:val="21"/>
                <w:lang w:val="en-US" w:eastAsia="zh-CN"/>
              </w:rPr>
            </w:pPr>
            <w:r>
              <w:rPr>
                <w:rFonts w:hint="eastAsia" w:ascii="宋体" w:hAnsi="宋体" w:cs="仿宋_GB2312"/>
                <w:szCs w:val="21"/>
                <w:lang w:val="en-US" w:eastAsia="zh-CN"/>
              </w:rPr>
              <w:t xml:space="preserve">6</w:t>
            </w:r>
            <w:r>
              <w:rPr>
                <w:rFonts w:hint="eastAsia" w:ascii="宋体" w:hAnsi="宋体" w:eastAsia="宋体" w:cs="仿宋_GB2312"/>
                <w:szCs w:val="21"/>
                <w:lang w:val="en-US" w:eastAsia="zh-CN"/>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31"/>
              <w:jc w:val="center"/>
              <w:widowControl/>
              <w:rPr>
                <w:rFonts w:hint="eastAsia" w:ascii="宋体" w:hAnsi="宋体"/>
                <w:szCs w:val="21"/>
              </w:rPr>
            </w:pPr>
            <w:r>
              <w:rPr>
                <w:rFonts w:hint="eastAsia" w:ascii="宋体" w:hAnsi="宋体"/>
                <w:szCs w:val="21"/>
              </w:rPr>
              <w:t xml:space="preserve">业绩</w:t>
            </w:r>
            <w:r>
              <w:rPr>
                <w:rFonts w:hint="eastAsia" w:ascii="宋体" w:hAnsi="宋体"/>
                <w:szCs w:val="21"/>
              </w:rPr>
            </w:r>
            <w:r/>
          </w:p>
          <w:p>
            <w:pPr>
              <w:pStyle w:val="1031"/>
              <w:jc w:val="center"/>
              <w:spacing w:line="360" w:lineRule="auto"/>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rPr>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6513" w:type="dxa"/>
            <w:vAlign w:val="center"/>
            <w:textDirection w:val="lrTb"/>
            <w:noWrap w:val="false"/>
          </w:tcPr>
          <w:p>
            <w:pPr>
              <w:pStyle w:val="1056"/>
              <w:numPr>
                <w:ilvl w:val="0"/>
                <w:numId w:val="0"/>
              </w:numPr>
              <w:spacing w:line="360" w:lineRule="auto"/>
              <w:tabs>
                <w:tab w:val="left" w:pos="780" w:leader="none"/>
              </w:tabs>
              <w:rPr>
                <w:rFonts w:hint="eastAsia" w:ascii="宋体" w:hAnsi="宋体"/>
                <w:szCs w:val="21"/>
              </w:rPr>
            </w:pPr>
            <w:r>
              <w:rPr>
                <w:rFonts w:hint="eastAsia" w:ascii="宋体" w:hAnsi="宋体"/>
                <w:bCs/>
                <w:szCs w:val="21"/>
              </w:rPr>
              <w:t xml:space="preserve"> 投标人202</w:t>
            </w:r>
            <w:r>
              <w:rPr>
                <w:rFonts w:hint="eastAsia" w:ascii="宋体" w:hAnsi="宋体"/>
                <w:bCs/>
                <w:szCs w:val="21"/>
                <w:lang w:val="en-US" w:eastAsia="zh-CN"/>
              </w:rPr>
              <w:t xml:space="preserve">3</w:t>
            </w:r>
            <w:r>
              <w:rPr>
                <w:rFonts w:hint="eastAsia" w:ascii="宋体" w:hAnsi="宋体"/>
                <w:bCs/>
                <w:szCs w:val="21"/>
              </w:rPr>
              <w:t xml:space="preserve">年1月1日以来，</w:t>
            </w:r>
            <w:r>
              <w:rPr>
                <w:rFonts w:hint="eastAsia" w:ascii="宋体" w:hAnsi="宋体" w:cs="宋体"/>
                <w:szCs w:val="21"/>
              </w:rPr>
              <w:t xml:space="preserve">投标人</w:t>
            </w:r>
            <w:r>
              <w:rPr>
                <w:rFonts w:hint="eastAsia" w:ascii="宋体" w:hAnsi="宋体" w:cs="宋体"/>
                <w:szCs w:val="21"/>
                <w:lang w:val="zh-CN"/>
              </w:rPr>
              <w:t xml:space="preserve">承担过</w:t>
            </w:r>
            <w:r>
              <w:rPr>
                <w:rFonts w:hint="eastAsia" w:ascii="宋体" w:hAnsi="宋体" w:cs="宋体"/>
                <w:szCs w:val="21"/>
              </w:rPr>
              <w:t xml:space="preserve">类似</w:t>
            </w:r>
            <w:r>
              <w:rPr>
                <w:rFonts w:hint="eastAsia" w:ascii="宋体" w:hAnsi="宋体" w:cs="宋体"/>
                <w:szCs w:val="21"/>
                <w:lang w:val="zh-CN"/>
              </w:rPr>
              <w:t xml:space="preserve">项目，</w:t>
            </w:r>
            <w:r>
              <w:rPr>
                <w:rFonts w:hint="eastAsia" w:ascii="宋体" w:hAnsi="宋体" w:cs="宋体"/>
                <w:szCs w:val="21"/>
              </w:rPr>
              <w:t xml:space="preserve">每有一项得</w:t>
            </w:r>
            <w:r>
              <w:rPr>
                <w:rFonts w:hint="eastAsia" w:ascii="宋体" w:hAnsi="宋体"/>
                <w:bCs/>
                <w:szCs w:val="21"/>
              </w:rPr>
              <w:t xml:space="preserve">2分，</w:t>
            </w:r>
            <w:r>
              <w:rPr>
                <w:rFonts w:hint="eastAsia" w:ascii="宋体" w:hAnsi="宋体"/>
                <w:szCs w:val="21"/>
              </w:rPr>
              <w:t xml:space="preserve">满分</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b/>
                <w:bCs/>
                <w:szCs w:val="21"/>
              </w:rPr>
              <w:t xml:space="preserve">（提供提供中标通知书、合同、竣工验收证明文件、合同付款对应的任意一张发票的复印件，合同时间以签订时间为准）。</w:t>
            </w:r>
            <w:r>
              <w:rPr>
                <w:rFonts w:hint="eastAsia" w:ascii="宋体" w:hAnsi="宋体"/>
                <w:szCs w:val="21"/>
              </w:rPr>
              <w:t xml:space="preserve"> </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31"/>
              <w:jc w:val="center"/>
              <w:spacing w:line="360" w:lineRule="auto"/>
              <w:rPr>
                <w:rFonts w:ascii="宋体" w:hAnsi="宋体" w:eastAsia="宋体" w:cs="宋体"/>
                <w:lang w:val="en-US" w:eastAsia="zh-CN"/>
              </w:rPr>
            </w:pPr>
            <w:r>
              <w:rPr>
                <w:rFonts w:hint="eastAsia" w:ascii="宋体" w:hAnsi="宋体" w:cs="宋体"/>
                <w:lang w:val="en-US" w:eastAsia="zh-CN"/>
              </w:rPr>
              <w:t xml:space="preserve">8分</w:t>
            </w:r>
            <w:r>
              <w:rPr>
                <w:rFonts w:ascii="宋体" w:hAnsi="宋体" w:eastAsia="宋体" w:cs="宋体"/>
                <w:lang w:val="en-US" w:eastAsia="zh-CN"/>
              </w:rPr>
            </w:r>
            <w:r/>
          </w:p>
        </w:tc>
      </w:tr>
    </w:tbl>
    <w:p>
      <w:pPr>
        <w:pStyle w:val="1031"/>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1031"/>
        <w:numPr>
          <w:ilvl w:val="0"/>
          <w:numId w:val="4"/>
        </w:numPr>
        <w:spacing w:line="360" w:lineRule="auto"/>
        <w:rPr>
          <w:rFonts w:hint="eastAsia" w:ascii="宋体" w:hAnsi="宋体"/>
          <w:color w:val="000000"/>
          <w:szCs w:val="21"/>
        </w:rPr>
      </w:pPr>
      <w:r>
        <w:rPr>
          <w:rFonts w:hint="eastAsia" w:ascii="宋体" w:hAnsi="宋体"/>
          <w:b/>
          <w:color w:val="000000"/>
          <w:szCs w:val="21"/>
        </w:rPr>
        <w:t xml:space="preserve">为便于评分，请投标人按评分表样式，逐条列出证明材料所在页码，格式自定</w:t>
      </w:r>
      <w:r>
        <w:rPr>
          <w:rFonts w:hint="eastAsia" w:ascii="宋体" w:hAnsi="宋体"/>
          <w:color w:val="000000"/>
          <w:szCs w:val="21"/>
        </w:rPr>
        <w:t xml:space="preserve">。</w:t>
      </w:r>
      <w:r>
        <w:rPr>
          <w:rFonts w:hint="eastAsia" w:ascii="宋体" w:hAnsi="宋体"/>
          <w:color w:val="000000"/>
          <w:szCs w:val="21"/>
        </w:rPr>
        <w:br w:type="textWrapping" w:clear="all"/>
      </w:r>
      <w:r>
        <w:rPr>
          <w:rFonts w:hint="eastAsia" w:ascii="宋体" w:hAnsi="宋体"/>
          <w:color w:val="000000"/>
          <w:szCs w:val="21"/>
        </w:rPr>
      </w:r>
      <w:r/>
    </w:p>
    <w:p>
      <w:pPr>
        <w:pStyle w:val="1032"/>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第六章 竞争性磋商响应文件格式</w:t>
      </w:r>
      <w:r>
        <w:rPr>
          <w:rFonts w:hint="eastAsia" w:ascii="宋体" w:hAnsi="宋体" w:eastAsia="宋体" w:cs="宋体"/>
          <w:color w:val="000000"/>
          <w:sz w:val="36"/>
          <w:szCs w:val="36"/>
        </w:rPr>
      </w:r>
      <w:r/>
    </w:p>
    <w:p>
      <w:pPr>
        <w:pStyle w:val="1031"/>
        <w:jc w:val="center"/>
        <w:rPr>
          <w:rFonts w:hint="eastAsia" w:ascii="宋体" w:hAnsi="宋体"/>
          <w:b/>
          <w:color w:val="000000"/>
          <w:sz w:val="22"/>
        </w:rPr>
      </w:pPr>
      <w:r>
        <w:rPr>
          <w:rFonts w:hint="eastAsia" w:ascii="宋体" w:hAnsi="宋体"/>
          <w:b/>
          <w:color w:val="000000"/>
          <w:sz w:val="22"/>
        </w:rPr>
      </w:r>
      <w:r/>
    </w:p>
    <w:p>
      <w:pPr>
        <w:pStyle w:val="1031"/>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1031"/>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rPr>
          <w:rFonts w:hint="eastAsia" w:ascii="宋体" w:hAnsi="宋体" w:cs="Arial"/>
          <w:b/>
          <w:bCs/>
          <w:color w:val="000000"/>
          <w:sz w:val="72"/>
          <w:szCs w:val="72"/>
        </w:rPr>
      </w:r>
      <w:r/>
    </w:p>
    <w:p>
      <w:pPr>
        <w:pStyle w:val="1031"/>
        <w:jc w:val="center"/>
        <w:rPr>
          <w:rFonts w:hint="eastAsia" w:ascii="宋体" w:hAnsi="宋体"/>
          <w:b/>
          <w:color w:val="000000"/>
          <w:sz w:val="72"/>
          <w:szCs w:val="21"/>
        </w:rPr>
      </w:pPr>
      <w:r>
        <w:rPr>
          <w:rFonts w:hint="eastAsia" w:ascii="宋体" w:hAnsi="宋体"/>
          <w:b/>
          <w:color w:val="000000"/>
          <w:sz w:val="72"/>
          <w:szCs w:val="21"/>
        </w:rPr>
      </w:r>
      <w:r/>
    </w:p>
    <w:p>
      <w:pPr>
        <w:pStyle w:val="1031"/>
        <w:jc w:val="center"/>
        <w:rPr>
          <w:rFonts w:hint="eastAsia" w:ascii="宋体" w:hAnsi="宋体"/>
          <w:b/>
          <w:color w:val="000000"/>
          <w:sz w:val="36"/>
          <w:szCs w:val="21"/>
        </w:rPr>
      </w:pPr>
      <w:r>
        <w:rPr>
          <w:rFonts w:hint="eastAsia" w:ascii="宋体" w:hAnsi="宋体"/>
          <w:b/>
          <w:color w:val="000000"/>
          <w:sz w:val="36"/>
          <w:szCs w:val="21"/>
        </w:rPr>
      </w:r>
      <w:r/>
    </w:p>
    <w:p>
      <w:pPr>
        <w:pStyle w:val="1031"/>
        <w:jc w:val="center"/>
        <w:rPr>
          <w:rFonts w:hint="eastAsia" w:ascii="宋体" w:hAnsi="宋体"/>
          <w:b/>
          <w:color w:val="000000"/>
          <w:sz w:val="36"/>
          <w:szCs w:val="21"/>
        </w:rPr>
      </w:pPr>
      <w:r>
        <w:rPr>
          <w:rFonts w:hint="eastAsia" w:ascii="宋体" w:hAnsi="宋体"/>
          <w:b/>
          <w:color w:val="000000"/>
          <w:sz w:val="36"/>
          <w:szCs w:val="21"/>
        </w:rPr>
      </w:r>
      <w:r/>
    </w:p>
    <w:p>
      <w:pPr>
        <w:pStyle w:val="1031"/>
        <w:jc w:val="center"/>
        <w:rPr>
          <w:rFonts w:hint="eastAsia" w:ascii="宋体" w:hAnsi="宋体"/>
          <w:b/>
          <w:color w:val="000000"/>
          <w:sz w:val="36"/>
          <w:szCs w:val="21"/>
        </w:rPr>
      </w:pPr>
      <w:r>
        <w:rPr>
          <w:rFonts w:hint="eastAsia" w:ascii="宋体" w:hAnsi="宋体"/>
          <w:b/>
          <w:color w:val="000000"/>
          <w:sz w:val="36"/>
          <w:szCs w:val="21"/>
        </w:rPr>
      </w:r>
      <w:r/>
    </w:p>
    <w:p>
      <w:pPr>
        <w:pStyle w:val="1031"/>
        <w:rPr>
          <w:rFonts w:hint="eastAsia" w:ascii="宋体" w:hAnsi="宋体"/>
          <w:b/>
          <w:color w:val="000000"/>
          <w:sz w:val="36"/>
          <w:szCs w:val="21"/>
        </w:rPr>
      </w:pPr>
      <w:r>
        <w:rPr>
          <w:rFonts w:hint="eastAsia" w:ascii="宋体" w:hAnsi="宋体"/>
          <w:b/>
          <w:color w:val="000000"/>
          <w:sz w:val="36"/>
          <w:szCs w:val="21"/>
        </w:rPr>
      </w:r>
      <w:r/>
    </w:p>
    <w:p>
      <w:pPr>
        <w:pStyle w:val="1031"/>
        <w:jc w:val="center"/>
        <w:rPr>
          <w:rFonts w:hint="eastAsia" w:ascii="宋体" w:hAnsi="宋体"/>
          <w:b/>
          <w:color w:val="000000"/>
          <w:sz w:val="36"/>
        </w:rPr>
      </w:pPr>
      <w:r>
        <w:rPr>
          <w:rFonts w:hint="eastAsia" w:ascii="宋体" w:hAnsi="宋体"/>
          <w:b/>
          <w:color w:val="000000"/>
          <w:sz w:val="36"/>
        </w:rPr>
      </w:r>
      <w:r/>
    </w:p>
    <w:p>
      <w:pPr>
        <w:pStyle w:val="1031"/>
        <w:jc w:val="center"/>
        <w:spacing w:line="480" w:lineRule="auto"/>
        <w:rPr>
          <w:rFonts w:hint="eastAsia" w:ascii="宋体" w:hAnsi="宋体"/>
          <w:b/>
          <w:color w:val="000000"/>
          <w:sz w:val="36"/>
        </w:rPr>
      </w:pPr>
      <w:r>
        <w:rPr>
          <w:rFonts w:hint="eastAsia" w:ascii="宋体" w:hAnsi="宋体"/>
          <w:b/>
          <w:color w:val="000000"/>
          <w:sz w:val="36"/>
        </w:rPr>
      </w:r>
      <w:r/>
    </w:p>
    <w:p>
      <w:pPr>
        <w:pStyle w:val="1031"/>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1031"/>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1031"/>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031"/>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1031"/>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1031"/>
        <w:jc w:val="center"/>
        <w:keepLines w:val="0"/>
        <w:keepNext w:val="0"/>
        <w:pageBreakBefore w:val="0"/>
        <w:spacing w:before="200" w:after="200" w:line="360" w:lineRule="auto"/>
        <w:widowControl w:val="off"/>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0"/>
          <w:szCs w:val="30"/>
        </w:rPr>
        <w:t xml:space="preserve">磋商主要文件目录</w:t>
      </w:r>
      <w:r>
        <w:rPr>
          <w:rFonts w:hint="eastAsia" w:ascii="宋体" w:hAnsi="宋体"/>
          <w:b/>
          <w:bCs/>
          <w:color w:val="000000"/>
          <w:sz w:val="32"/>
          <w:szCs w:val="32"/>
        </w:rPr>
      </w:r>
      <w:r/>
    </w:p>
    <w:p>
      <w:pPr>
        <w:pStyle w:val="1031"/>
        <w:ind w:firstLine="420"/>
        <w:spacing w:line="360" w:lineRule="auto"/>
        <w:rPr>
          <w:rFonts w:ascii="宋体" w:hAnsi="宋体"/>
          <w:bCs/>
          <w:color w:val="000000"/>
          <w:szCs w:val="21"/>
        </w:rPr>
      </w:pPr>
      <w:r>
        <w:rPr>
          <w:rFonts w:hint="eastAsia" w:ascii="宋体" w:hAnsi="宋体"/>
          <w:bCs/>
          <w:color w:val="000000"/>
          <w:szCs w:val="21"/>
        </w:rPr>
        <w:t xml:space="preserve">一、资格审查响应对照表</w:t>
      </w:r>
      <w:r>
        <w:rPr>
          <w:rFonts w:ascii="宋体" w:hAnsi="宋体"/>
          <w:bCs/>
          <w:color w:val="000000"/>
          <w:szCs w:val="21"/>
        </w:rPr>
      </w:r>
      <w:r/>
    </w:p>
    <w:p>
      <w:pPr>
        <w:pStyle w:val="1031"/>
        <w:ind w:firstLine="420"/>
        <w:spacing w:line="360" w:lineRule="auto"/>
        <w:rPr>
          <w:rFonts w:ascii="宋体" w:hAnsi="宋体"/>
          <w:bCs/>
          <w:color w:val="000000"/>
          <w:szCs w:val="21"/>
        </w:rPr>
      </w:pPr>
      <w:r>
        <w:rPr>
          <w:rFonts w:hint="eastAsia" w:ascii="宋体" w:hAnsi="宋体"/>
          <w:bCs/>
          <w:color w:val="000000"/>
          <w:szCs w:val="21"/>
        </w:rPr>
        <w:t xml:space="preserve">二、符合性审查响应对照表</w:t>
      </w:r>
      <w:r>
        <w:rPr>
          <w:rFonts w:ascii="宋体" w:hAnsi="宋体"/>
          <w:bCs/>
          <w:color w:val="000000"/>
          <w:szCs w:val="21"/>
        </w:rPr>
      </w:r>
      <w:r/>
    </w:p>
    <w:p>
      <w:pPr>
        <w:pStyle w:val="1031"/>
        <w:ind w:firstLine="420"/>
        <w:spacing w:line="360" w:lineRule="auto"/>
        <w:rPr>
          <w:rFonts w:ascii="宋体" w:hAnsi="宋体"/>
          <w:bCs/>
          <w:color w:val="000000"/>
          <w:szCs w:val="21"/>
        </w:rPr>
      </w:pPr>
      <w:r>
        <w:rPr>
          <w:rFonts w:hint="eastAsia" w:ascii="宋体" w:hAnsi="宋体"/>
          <w:bCs/>
          <w:color w:val="000000"/>
          <w:szCs w:val="21"/>
        </w:rPr>
        <w:t xml:space="preserve">三、非实质性响应对照表</w:t>
      </w:r>
      <w:r>
        <w:rPr>
          <w:rFonts w:ascii="宋体" w:hAnsi="宋体"/>
          <w:bCs/>
          <w:color w:val="000000"/>
          <w:szCs w:val="21"/>
        </w:rPr>
      </w:r>
      <w:r/>
    </w:p>
    <w:p>
      <w:pPr>
        <w:pStyle w:val="1031"/>
        <w:ind w:firstLine="420"/>
        <w:spacing w:line="360" w:lineRule="auto"/>
        <w:rPr>
          <w:rFonts w:ascii="宋体" w:hAnsi="宋体"/>
          <w:bCs/>
          <w:color w:val="000000"/>
          <w:szCs w:val="21"/>
        </w:rPr>
      </w:pPr>
      <w:r>
        <w:rPr>
          <w:rFonts w:hint="eastAsia" w:ascii="宋体" w:hAnsi="宋体"/>
          <w:bCs/>
          <w:color w:val="000000"/>
          <w:szCs w:val="21"/>
        </w:rPr>
        <w:t xml:space="preserve">四、</w:t>
      </w:r>
      <w:r>
        <w:rPr>
          <w:rFonts w:hint="eastAsia"/>
          <w:color w:val="000000"/>
        </w:rPr>
        <w:t xml:space="preserve">磋商响应报价表</w:t>
      </w:r>
      <w:r>
        <w:rPr>
          <w:rFonts w:ascii="宋体" w:hAnsi="宋体"/>
          <w:bCs/>
          <w:color w:val="000000"/>
          <w:szCs w:val="21"/>
        </w:rPr>
      </w:r>
      <w:r/>
    </w:p>
    <w:p>
      <w:pPr>
        <w:pStyle w:val="1031"/>
        <w:ind w:firstLine="420"/>
        <w:spacing w:line="360" w:lineRule="auto"/>
        <w:rPr>
          <w:rFonts w:hint="eastAsia"/>
          <w:color w:val="000000"/>
        </w:rPr>
      </w:pPr>
      <w:r>
        <w:rPr>
          <w:rFonts w:hint="eastAsia" w:ascii="宋体" w:hAnsi="宋体"/>
          <w:bCs/>
          <w:color w:val="000000"/>
          <w:szCs w:val="21"/>
        </w:rPr>
        <w:t xml:space="preserve">五、</w:t>
      </w:r>
      <w:r>
        <w:rPr>
          <w:rFonts w:hint="eastAsia"/>
          <w:color w:val="000000"/>
        </w:rPr>
        <w:t xml:space="preserve">技术参数响应及偏离表</w:t>
      </w:r>
      <w:r>
        <w:rPr>
          <w:rFonts w:hint="eastAsia"/>
          <w:color w:val="000000"/>
        </w:rPr>
      </w:r>
      <w:r/>
    </w:p>
    <w:p>
      <w:pPr>
        <w:pStyle w:val="1031"/>
        <w:ind w:firstLine="420"/>
        <w:spacing w:line="360" w:lineRule="auto"/>
        <w:rPr>
          <w:rFonts w:ascii="宋体" w:hAnsi="宋体"/>
          <w:bCs/>
          <w:color w:val="000000"/>
          <w:szCs w:val="21"/>
        </w:rPr>
      </w:pPr>
      <w:r>
        <w:rPr>
          <w:rFonts w:hint="eastAsia" w:ascii="宋体" w:hAnsi="宋体"/>
          <w:bCs/>
          <w:color w:val="000000"/>
          <w:szCs w:val="21"/>
        </w:rPr>
        <w:t xml:space="preserve">六、商务条款响应及偏离表</w:t>
      </w:r>
      <w:r>
        <w:rPr>
          <w:rFonts w:ascii="宋体" w:hAnsi="宋体"/>
          <w:bCs/>
          <w:color w:val="000000"/>
          <w:szCs w:val="21"/>
        </w:rPr>
      </w:r>
      <w:r/>
    </w:p>
    <w:p>
      <w:pPr>
        <w:pStyle w:val="1031"/>
        <w:ind w:firstLine="420"/>
        <w:spacing w:line="360" w:lineRule="auto"/>
        <w:rPr>
          <w:rFonts w:hint="eastAsia" w:ascii="宋体" w:hAnsi="宋体"/>
          <w:color w:val="000000"/>
          <w:sz w:val="24"/>
        </w:rPr>
      </w:pPr>
      <w:r>
        <w:rPr>
          <w:rFonts w:hint="eastAsia" w:ascii="宋体" w:hAnsi="宋体"/>
          <w:bCs/>
          <w:color w:val="000000"/>
          <w:szCs w:val="21"/>
        </w:rPr>
        <w:t xml:space="preserve">七、其他 （投标人认为有必要提供的声明和文件，如有自拟并自行添加）</w:t>
      </w:r>
      <w:r>
        <w:rPr>
          <w:rFonts w:hint="eastAsia" w:ascii="宋体" w:hAnsi="宋体"/>
          <w:color w:val="000000"/>
          <w:sz w:val="24"/>
        </w:rPr>
      </w:r>
      <w:r/>
    </w:p>
    <w:p>
      <w:pPr>
        <w:pStyle w:val="1031"/>
      </w:pPr>
      <w:r/>
      <w:r/>
    </w:p>
    <w:p>
      <w:pPr>
        <w:pStyle w:val="1031"/>
        <w:contextualSpacing/>
        <w:jc w:val="center"/>
        <w:rPr>
          <w:rFonts w:ascii="宋体" w:hAnsi="宋体"/>
          <w:b/>
          <w:color w:val="000000"/>
          <w:sz w:val="72"/>
        </w:rPr>
      </w:pPr>
      <w:r>
        <w:rPr>
          <w:rFonts w:ascii="宋体" w:hAnsi="宋体"/>
          <w:b/>
          <w:color w:val="000000"/>
          <w:sz w:val="72"/>
        </w:rPr>
      </w:r>
      <w:r/>
    </w:p>
    <w:p>
      <w:pPr>
        <w:pStyle w:val="1031"/>
        <w:contextualSpacing/>
        <w:jc w:val="center"/>
        <w:spacing w:line="600" w:lineRule="exact"/>
        <w:rPr>
          <w:rFonts w:ascii="宋体" w:hAnsi="宋体"/>
          <w:b/>
          <w:color w:val="000000"/>
          <w:sz w:val="72"/>
        </w:rPr>
      </w:pPr>
      <w:r>
        <w:rPr>
          <w:rFonts w:ascii="宋体" w:hAnsi="宋体"/>
          <w:b/>
          <w:color w:val="000000"/>
          <w:sz w:val="72"/>
        </w:rPr>
      </w:r>
      <w:r/>
    </w:p>
    <w:p>
      <w:pPr>
        <w:pStyle w:val="1031"/>
        <w:contextualSpacing/>
        <w:jc w:val="center"/>
        <w:spacing w:line="600" w:lineRule="exact"/>
        <w:rPr>
          <w:rFonts w:ascii="宋体" w:hAnsi="宋体"/>
          <w:b/>
          <w:color w:val="000000"/>
          <w:sz w:val="72"/>
        </w:rPr>
      </w:pPr>
      <w:r>
        <w:rPr>
          <w:rFonts w:ascii="宋体" w:hAnsi="宋体"/>
          <w:b/>
          <w:color w:val="000000"/>
          <w:sz w:val="72"/>
        </w:rPr>
      </w:r>
      <w:r/>
    </w:p>
    <w:p>
      <w:pPr>
        <w:pStyle w:val="1031"/>
        <w:contextualSpacing/>
        <w:spacing w:line="600" w:lineRule="exact"/>
        <w:rPr>
          <w:rFonts w:ascii="宋体" w:hAnsi="宋体"/>
          <w:b/>
          <w:color w:val="000000"/>
          <w:sz w:val="36"/>
        </w:rPr>
      </w:pPr>
      <w:r>
        <w:rPr>
          <w:rFonts w:ascii="宋体" w:hAnsi="宋体"/>
          <w:b/>
          <w:color w:val="000000"/>
          <w:sz w:val="36"/>
        </w:rPr>
      </w:r>
      <w:r/>
    </w:p>
    <w:p>
      <w:pPr>
        <w:pStyle w:val="1031"/>
        <w:contextualSpacing/>
        <w:spacing w:line="600" w:lineRule="exact"/>
        <w:rPr>
          <w:rFonts w:ascii="宋体" w:hAnsi="宋体"/>
          <w:b/>
          <w:color w:val="000000"/>
          <w:sz w:val="36"/>
        </w:rPr>
      </w:pPr>
      <w:r>
        <w:rPr>
          <w:rFonts w:ascii="宋体" w:hAnsi="宋体"/>
          <w:b/>
          <w:color w:val="000000"/>
          <w:sz w:val="36"/>
        </w:rPr>
      </w:r>
      <w:r/>
    </w:p>
    <w:p>
      <w:pPr>
        <w:pStyle w:val="1031"/>
        <w:contextualSpacing/>
        <w:spacing w:line="600" w:lineRule="exact"/>
        <w:rPr>
          <w:rFonts w:ascii="宋体" w:hAnsi="宋体"/>
          <w:b/>
          <w:color w:val="000000"/>
          <w:sz w:val="36"/>
        </w:rPr>
      </w:pPr>
      <w:r>
        <w:rPr>
          <w:rFonts w:ascii="宋体" w:hAnsi="宋体"/>
          <w:b/>
          <w:color w:val="000000"/>
          <w:sz w:val="36"/>
        </w:rPr>
      </w:r>
      <w:r/>
    </w:p>
    <w:p>
      <w:pPr>
        <w:pStyle w:val="1031"/>
        <w:contextualSpacing/>
        <w:spacing w:line="600" w:lineRule="exact"/>
        <w:rPr>
          <w:rFonts w:ascii="宋体" w:hAnsi="宋体"/>
          <w:b/>
          <w:color w:val="000000"/>
          <w:sz w:val="36"/>
        </w:rPr>
      </w:pPr>
      <w:r>
        <w:rPr>
          <w:rFonts w:ascii="宋体" w:hAnsi="宋体"/>
          <w:b/>
          <w:color w:val="000000"/>
          <w:sz w:val="36"/>
        </w:rPr>
      </w:r>
      <w:r/>
    </w:p>
    <w:p>
      <w:pPr>
        <w:pStyle w:val="1031"/>
        <w:contextualSpacing/>
        <w:spacing w:line="600" w:lineRule="exact"/>
        <w:rPr>
          <w:rFonts w:ascii="宋体" w:hAnsi="宋体"/>
          <w:b/>
          <w:color w:val="000000"/>
          <w:sz w:val="36"/>
        </w:rPr>
      </w:pPr>
      <w:r>
        <w:rPr>
          <w:rFonts w:ascii="宋体" w:hAnsi="宋体"/>
          <w:b/>
          <w:color w:val="000000"/>
          <w:sz w:val="36"/>
        </w:rPr>
      </w:r>
      <w:r/>
    </w:p>
    <w:p>
      <w:pPr>
        <w:pStyle w:val="1031"/>
        <w:contextualSpacing/>
        <w:spacing w:line="600" w:lineRule="exact"/>
        <w:rPr>
          <w:rFonts w:hint="eastAsia" w:ascii="宋体" w:hAnsi="宋体"/>
          <w:b/>
          <w:color w:val="000000"/>
          <w:sz w:val="36"/>
        </w:rPr>
      </w:pPr>
      <w:r>
        <w:rPr>
          <w:rFonts w:hint="eastAsia" w:ascii="宋体" w:hAnsi="宋体"/>
          <w:b/>
          <w:color w:val="000000"/>
          <w:sz w:val="36"/>
        </w:rPr>
      </w:r>
      <w:r/>
    </w:p>
    <w:p>
      <w:pPr>
        <w:pStyle w:val="1107"/>
        <w:rPr>
          <w:rFonts w:hint="eastAsia"/>
          <w:color w:val="000000"/>
        </w:rPr>
      </w:pPr>
      <w:r>
        <w:rPr>
          <w:rFonts w:hint="eastAsia"/>
          <w:color w:val="000000"/>
        </w:rPr>
      </w:r>
      <w:r/>
    </w:p>
    <w:p>
      <w:pPr>
        <w:pStyle w:val="1108"/>
        <w:rPr>
          <w:rFonts w:hint="eastAsia"/>
          <w:color w:val="000000"/>
          <w:lang w:eastAsia="zh-CN"/>
        </w:rPr>
      </w:pPr>
      <w:r>
        <w:rPr>
          <w:rFonts w:hint="eastAsia"/>
          <w:color w:val="000000"/>
          <w:lang w:eastAsia="zh-CN"/>
        </w:rPr>
      </w:r>
      <w:r/>
    </w:p>
    <w:p>
      <w:pPr>
        <w:pStyle w:val="1108"/>
      </w:pPr>
      <w:r/>
      <w:r/>
    </w:p>
    <w:p>
      <w:pPr>
        <w:pStyle w:val="1031"/>
        <w:rPr>
          <w:rFonts w:hint="eastAsia" w:ascii="宋体" w:hAnsi="宋体"/>
          <w:b/>
          <w:color w:val="000000"/>
          <w:sz w:val="32"/>
          <w:szCs w:val="32"/>
        </w:rPr>
      </w:pPr>
      <w:r>
        <w:rPr>
          <w:rFonts w:hint="eastAsia" w:ascii="宋体" w:hAnsi="宋体"/>
          <w:b/>
          <w:color w:val="000000"/>
          <w:sz w:val="32"/>
          <w:szCs w:val="32"/>
        </w:rPr>
      </w:r>
      <w:r/>
    </w:p>
    <w:p>
      <w:pPr>
        <w:pStyle w:val="1031"/>
        <w:jc w:val="center"/>
        <w:rPr>
          <w:rFonts w:hint="eastAsia" w:ascii="宋体" w:hAnsi="宋体"/>
          <w:b/>
          <w:color w:val="000000"/>
          <w:sz w:val="32"/>
          <w:szCs w:val="32"/>
        </w:rPr>
      </w:pPr>
      <w:r>
        <w:rPr>
          <w:rFonts w:hint="eastAsia" w:ascii="宋体" w:hAnsi="宋体"/>
          <w:b/>
          <w:color w:val="000000"/>
          <w:sz w:val="32"/>
          <w:szCs w:val="32"/>
        </w:rPr>
      </w:r>
      <w:r/>
    </w:p>
    <w:p>
      <w:pPr>
        <w:pStyle w:val="1031"/>
        <w:numPr>
          <w:ilvl w:val="0"/>
          <w:numId w:val="0"/>
        </w:numPr>
        <w:jc w:val="center"/>
        <w:keepLines w:val="0"/>
        <w:keepNext w:val="0"/>
        <w:pageBreakBefore w:val="0"/>
        <w:spacing w:before="200" w:after="200"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lang w:val="en-US" w:eastAsia="zh-CN"/>
        </w:rPr>
        <w:t xml:space="preserve">一、</w:t>
      </w:r>
      <w:r>
        <w:rPr>
          <w:rFonts w:hint="eastAsia" w:ascii="宋体" w:hAnsi="宋体" w:eastAsia="宋体" w:cs="Times New Roman"/>
          <w:b/>
          <w:color w:val="000000"/>
          <w:sz w:val="30"/>
          <w:szCs w:val="30"/>
        </w:rPr>
        <w:t xml:space="preserve">资格审查响应对照表</w:t>
      </w:r>
      <w:r>
        <w:rPr>
          <w:rFonts w:hint="eastAsia" w:ascii="宋体" w:hAnsi="宋体" w:eastAsia="宋体" w:cs="Times New Roman"/>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3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103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103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031"/>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1031"/>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1031"/>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1031"/>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1031"/>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031"/>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1031"/>
              <w:rPr>
                <w:rFonts w:hint="eastAsia" w:ascii="宋体" w:hAnsi="宋体" w:cs="宋体"/>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hint="eastAsia" w:ascii="宋体" w:hAnsi="宋体" w:cs="宋体"/>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031"/>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1031"/>
              <w:rPr>
                <w:rFonts w:hint="eastAsia" w:ascii="宋体" w:hAnsi="宋体" w:cs="宋体"/>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cs="宋体"/>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031"/>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1031"/>
              <w:rPr>
                <w:rFonts w:hint="eastAsia" w:ascii="宋体" w:hAnsi="宋体" w:cs="宋体"/>
                <w:color w:val="000000"/>
                <w:szCs w:val="21"/>
                <w:highlight w:val="none"/>
              </w:rPr>
            </w:pPr>
            <w:r>
              <w:rPr>
                <w:rFonts w:hint="eastAsia" w:ascii="宋体" w:hAnsi="宋体" w:cs="宋体"/>
                <w:color w:val="000000"/>
                <w:szCs w:val="21"/>
                <w:highlight w:val="none"/>
              </w:rPr>
              <w:t xml:space="preserve">上一年度的财务报告情况</w:t>
            </w:r>
            <w:r>
              <w:rPr>
                <w:rFonts w:hint="eastAsia" w:ascii="宋体" w:hAnsi="宋体" w:cs="宋体"/>
                <w:b/>
                <w:bCs/>
                <w:color w:val="000000"/>
                <w:szCs w:val="21"/>
                <w:highlight w:val="none"/>
              </w:rPr>
              <w:t xml:space="preserve">（成立不满一年不需提供）</w:t>
            </w:r>
            <w:r>
              <w:rPr>
                <w:rFonts w:hint="eastAsia" w:ascii="宋体" w:hAnsi="宋体" w:cs="宋体"/>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31"/>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1031"/>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31"/>
              <w:jc w:val="center"/>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1031"/>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31"/>
              <w:jc w:val="center"/>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1031"/>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rPr>
              <w:t xml:space="preserve">（提供网页截图）</w:t>
            </w:r>
            <w:r>
              <w:rPr>
                <w:rFonts w:hint="eastAsia" w:ascii="宋体" w:hAnsi="宋体" w:cs="宋体"/>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590"/>
        </w:trPr>
        <w:tc>
          <w:tcPr>
            <w:tcW w:w="646" w:type="dxa"/>
            <w:vAlign w:val="center"/>
            <w:textDirection w:val="lrTb"/>
            <w:noWrap w:val="false"/>
          </w:tcPr>
          <w:p>
            <w:pPr>
              <w:pStyle w:val="1031"/>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447" w:type="dxa"/>
            <w:vAlign w:val="center"/>
            <w:textDirection w:val="lrTb"/>
            <w:noWrap w:val="false"/>
          </w:tcPr>
          <w:p>
            <w:pPr>
              <w:pStyle w:val="1031"/>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1031"/>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1031"/>
              <w:jc w:val="center"/>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447" w:type="dxa"/>
            <w:vAlign w:val="center"/>
            <w:textDirection w:val="lrTb"/>
            <w:noWrap w:val="false"/>
          </w:tcPr>
          <w:p>
            <w:pPr>
              <w:pStyle w:val="1031"/>
              <w:rPr>
                <w:rFonts w:hint="eastAsia" w:eastAsia="宋体"/>
                <w:color w:val="000000"/>
                <w:highlight w:val="none"/>
                <w:lang w:eastAsia="zh-CN"/>
              </w:rPr>
            </w:pPr>
            <w:r>
              <w:rPr>
                <w:rFonts w:hint="eastAsia" w:eastAsia="宋体"/>
                <w:color w:val="000000"/>
                <w:highlight w:val="none"/>
                <w:lang w:eastAsia="zh-CN"/>
              </w:rPr>
              <w:t xml:space="preserve">根据《政府采购促进中小企业发展管理办法》的规定，本项目专门面向中小企业采购，供应商提交响应文件时须提供《中小企业声明函》，《中小企业声明函》不符合要求或未提供的，响应文件无效。</w:t>
            </w:r>
            <w:r>
              <w:rPr>
                <w:rFonts w:hint="eastAsia" w:eastAsia="宋体"/>
                <w:color w:val="000000"/>
                <w:highlight w:val="none"/>
                <w:lang w:eastAsia="zh-CN"/>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31"/>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1031"/>
              <w:jc w:val="center"/>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5447" w:type="dxa"/>
            <w:vAlign w:val="center"/>
            <w:textDirection w:val="lrTb"/>
            <w:noWrap w:val="false"/>
          </w:tcPr>
          <w:p>
            <w:pPr>
              <w:pStyle w:val="1031"/>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须具备建设行政主管部门颁发的机电工程施工总承包三级及以上资质，或建筑机电安装工程专业承包三级及以上资质，并具有有效的安全生产许可证。（注：上述资质要求系基于本项目污水处理设备安装、调试及系统联动运行的实际履约需要设定，供应商中标后须确保安装工作由具备相应资格能力的人员实施。）</w:t>
            </w:r>
            <w:r>
              <w:rPr>
                <w:rFonts w:hint="eastAsia" w:ascii="宋体" w:hAnsi="宋体" w:eastAsia="宋体" w:cs="宋体"/>
                <w:color w:val="000000"/>
                <w:szCs w:val="21"/>
                <w:highlight w:val="none"/>
                <w:lang w:eastAsia="zh-CN"/>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31"/>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1031"/>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1031"/>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1031"/>
              <w:jc w:val="center"/>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5447" w:type="dxa"/>
            <w:vAlign w:val="center"/>
            <w:textDirection w:val="lrTb"/>
            <w:noWrap w:val="false"/>
          </w:tcPr>
          <w:p>
            <w:pPr>
              <w:pStyle w:val="1031"/>
              <w:jc w:val="left"/>
              <w:spacing w:line="0" w:lineRule="atLeast"/>
              <w:rPr>
                <w:rFonts w:hint="eastAsia" w:ascii="宋体" w:hAnsi="宋体"/>
                <w:iCs/>
                <w:color w:val="000000"/>
                <w:szCs w:val="21"/>
                <w:highlight w:val="none"/>
              </w:rPr>
            </w:pPr>
            <w:r>
              <w:rPr>
                <w:rFonts w:hint="eastAsia" w:ascii="宋体" w:hAnsi="宋体"/>
                <w:iCs/>
                <w:color w:val="000000"/>
                <w:szCs w:val="21"/>
                <w:highlight w:val="none"/>
              </w:rPr>
              <w:t xml:space="preserve">授权委托书</w:t>
            </w:r>
            <w:r>
              <w:rPr>
                <w:rFonts w:hint="eastAsia" w:ascii="宋体" w:hAnsi="宋体"/>
                <w:iCs/>
                <w:color w:val="000000"/>
                <w:szCs w:val="21"/>
                <w:highlight w:val="none"/>
              </w:rPr>
            </w:r>
            <w:r/>
          </w:p>
        </w:tc>
        <w:tc>
          <w:tcPr>
            <w:tcW w:w="2158" w:type="dxa"/>
            <w:vAlign w:val="center"/>
            <w:textDirection w:val="lrTb"/>
            <w:noWrap w:val="false"/>
          </w:tcPr>
          <w:p>
            <w:pPr>
              <w:pStyle w:val="1031"/>
              <w:rPr>
                <w:rFonts w:ascii="宋体" w:hAnsi="宋体"/>
                <w:color w:val="000000"/>
                <w:szCs w:val="21"/>
                <w:highlight w:val="none"/>
              </w:rPr>
            </w:pPr>
            <w:r>
              <w:rPr>
                <w:rFonts w:ascii="宋体" w:hAnsi="宋体"/>
                <w:color w:val="000000"/>
                <w:szCs w:val="21"/>
                <w:highlight w:val="none"/>
              </w:rPr>
            </w:r>
            <w:r/>
          </w:p>
        </w:tc>
      </w:tr>
    </w:tbl>
    <w:p>
      <w:pPr>
        <w:pStyle w:val="1031"/>
        <w:jc w:val="center"/>
        <w:spacing w:before="156" w:after="156" w:line="360" w:lineRule="auto"/>
        <w:rPr>
          <w:rFonts w:ascii="宋体" w:hAnsi="宋体"/>
          <w:b/>
          <w:bCs/>
          <w:color w:val="000000"/>
          <w:highlight w:val="cyan"/>
        </w:rPr>
      </w:pPr>
      <w:r>
        <w:rPr>
          <w:rFonts w:hint="eastAsia" w:ascii="宋体" w:hAnsi="宋体"/>
          <w:b/>
          <w:bCs/>
          <w:color w:val="000000"/>
        </w:rPr>
        <w:br w:type="page" w:clear="all"/>
      </w: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cyan"/>
        </w:rPr>
      </w:r>
      <w:r/>
    </w:p>
    <w:p>
      <w:pPr>
        <w:pStyle w:val="1031"/>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1031"/>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31"/>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31"/>
        <w:contextualSpacing/>
        <w:spacing w:line="600" w:lineRule="exact"/>
        <w:rPr>
          <w:rFonts w:ascii="宋体" w:hAnsi="宋体"/>
          <w:b/>
          <w:color w:val="000000"/>
          <w:sz w:val="36"/>
        </w:rPr>
      </w:pPr>
      <w:r>
        <w:rPr>
          <w:rFonts w:ascii="宋体" w:hAnsi="宋体"/>
          <w:b/>
          <w:color w:val="000000"/>
          <w:sz w:val="36"/>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1031"/>
        <w:spacing w:line="360" w:lineRule="auto"/>
        <w:rPr>
          <w:rFonts w:ascii="宋体" w:hAnsi="宋体"/>
          <w:color w:val="000000"/>
        </w:rPr>
      </w:pPr>
      <w:r>
        <w:rPr>
          <w:rFonts w:ascii="宋体" w:hAnsi="宋体"/>
          <w:color w:val="000000"/>
        </w:rPr>
      </w:r>
      <w:r/>
    </w:p>
    <w:p>
      <w:pPr>
        <w:pStyle w:val="1031"/>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1031"/>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1031"/>
        <w:spacing w:line="360" w:lineRule="auto"/>
        <w:rPr>
          <w:rFonts w:hint="eastAsia" w:ascii="宋体" w:hAnsi="宋体"/>
          <w:bCs/>
          <w:color w:val="000000"/>
        </w:rPr>
      </w:pPr>
      <w:r>
        <w:rPr>
          <w:rFonts w:hint="eastAsia" w:ascii="宋体" w:hAnsi="宋体"/>
          <w:bCs/>
          <w:color w:val="000000"/>
        </w:rPr>
        <w:t xml:space="preserve">                              </w:t>
      </w:r>
      <w:r>
        <w:rPr>
          <w:rFonts w:hint="eastAsia" w:ascii="宋体" w:hAnsi="宋体"/>
          <w:bCs/>
          <w:color w:val="000000"/>
        </w:rPr>
      </w:r>
      <w:r/>
    </w:p>
    <w:p>
      <w:pPr>
        <w:pStyle w:val="1031"/>
        <w:spacing w:line="360" w:lineRule="auto"/>
        <w:rPr>
          <w:rFonts w:hint="eastAsia" w:ascii="宋体" w:hAnsi="宋体"/>
          <w:bCs/>
          <w:color w:val="000000"/>
        </w:rPr>
      </w:pPr>
      <w:r>
        <w:rPr>
          <w:rFonts w:hint="eastAsia" w:ascii="宋体" w:hAnsi="宋体"/>
          <w:bCs/>
          <w:color w:val="000000"/>
        </w:rPr>
      </w:r>
      <w:r/>
    </w:p>
    <w:p>
      <w:pPr>
        <w:pStyle w:val="1031"/>
        <w:ind w:firstLine="3150"/>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1031"/>
        <w:spacing w:line="360" w:lineRule="auto"/>
        <w:rPr>
          <w:rFonts w:hint="eastAsia" w:ascii="宋体" w:hAnsi="宋体"/>
          <w:bCs/>
          <w:color w:val="000000"/>
        </w:rPr>
      </w:pPr>
      <w:r>
        <w:rPr>
          <w:rFonts w:hint="eastAsia" w:ascii="宋体" w:hAnsi="宋体"/>
          <w:bCs/>
          <w:color w:val="000000"/>
        </w:rPr>
        <w:t xml:space="preserve">                               法定代表人签章：_______________________</w:t>
      </w:r>
      <w:r>
        <w:rPr>
          <w:rFonts w:hint="eastAsia" w:ascii="宋体" w:hAnsi="宋体"/>
          <w:bCs/>
          <w:color w:val="000000"/>
        </w:rPr>
      </w:r>
      <w:r/>
    </w:p>
    <w:p>
      <w:pPr>
        <w:pStyle w:val="1031"/>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both"/>
        <w:spacing w:line="360" w:lineRule="auto"/>
        <w:rPr>
          <w:rFonts w:hint="eastAsia" w:ascii="宋体" w:hAnsi="宋体"/>
          <w:b/>
          <w:bCs/>
          <w:color w:val="000000"/>
        </w:rPr>
        <w:sectPr>
          <w:headerReference w:type="default" r:id="rId11"/>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1031"/>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1031"/>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31"/>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1031"/>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1031"/>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1031"/>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1031"/>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31"/>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1031"/>
        <w:jc w:val="center"/>
        <w:spacing w:line="360" w:lineRule="auto"/>
        <w:rPr>
          <w:rFonts w:hint="eastAsia" w:ascii="宋体" w:hAnsi="宋体"/>
          <w:b/>
          <w:color w:val="000000"/>
        </w:rPr>
      </w:pPr>
      <w:r>
        <w:rPr>
          <w:rFonts w:hint="eastAsia" w:ascii="宋体" w:hAnsi="宋体"/>
          <w:b/>
          <w:color w:val="000000"/>
        </w:rPr>
        <w:t xml:space="preserve">磋商响应函</w:t>
      </w:r>
      <w:r>
        <w:rPr>
          <w:rFonts w:hint="eastAsia" w:ascii="宋体" w:hAnsi="宋体"/>
          <w:b/>
          <w:color w:val="000000"/>
        </w:rPr>
      </w:r>
      <w:r/>
    </w:p>
    <w:p>
      <w:pPr>
        <w:pStyle w:val="1126"/>
        <w:ind w:left="0" w:firstLine="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法定代表人（签章）：     联系电话：</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1031"/>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31"/>
        <w:jc w:val="center"/>
        <w:rPr>
          <w:rFonts w:hint="eastAsia" w:ascii="宋体" w:hAnsi="宋体"/>
          <w:b/>
          <w:color w:val="000000"/>
          <w:sz w:val="32"/>
          <w:szCs w:val="32"/>
        </w:rPr>
      </w:pPr>
      <w:r>
        <w:rPr>
          <w:rFonts w:hint="eastAsia" w:ascii="宋体" w:hAnsi="宋体"/>
          <w:b/>
          <w:color w:val="000000"/>
          <w:sz w:val="32"/>
          <w:szCs w:val="32"/>
        </w:rPr>
      </w:r>
      <w:r/>
    </w:p>
    <w:p>
      <w:pPr>
        <w:pStyle w:val="1031"/>
        <w:jc w:val="both"/>
        <w:rPr>
          <w:rFonts w:hint="eastAsia" w:ascii="宋体" w:hAnsi="宋体"/>
          <w:b/>
          <w:color w:val="000000"/>
          <w:sz w:val="32"/>
          <w:szCs w:val="32"/>
        </w:rPr>
      </w:pPr>
      <w:r>
        <w:rPr>
          <w:rFonts w:hint="eastAsia" w:ascii="宋体" w:hAnsi="宋体"/>
          <w:b/>
          <w:color w:val="000000"/>
          <w:sz w:val="32"/>
          <w:szCs w:val="32"/>
        </w:rPr>
      </w:r>
      <w:r/>
    </w:p>
    <w:p>
      <w:pPr>
        <w:pStyle w:val="1126"/>
        <w:ind w:firstLine="422"/>
        <w:jc w:val="center"/>
        <w:spacing w:after="312" w:line="360" w:lineRule="auto"/>
        <w:tabs>
          <w:tab w:val="left" w:pos="360" w:leader="none"/>
        </w:tabs>
        <w:rPr>
          <w:rFonts w:hint="eastAsia" w:ascii="宋体" w:hAnsi="宋体"/>
          <w:b/>
          <w:color w:val="000000"/>
          <w:sz w:val="21"/>
          <w:szCs w:val="21"/>
        </w:rPr>
      </w:pPr>
      <w:r>
        <w:rPr>
          <w:rFonts w:hint="eastAsia" w:ascii="宋体" w:hAnsi="宋体"/>
          <w:b/>
          <w:color w:val="000000"/>
          <w:sz w:val="21"/>
          <w:szCs w:val="21"/>
        </w:rPr>
      </w:r>
      <w:r/>
    </w:p>
    <w:p>
      <w:pPr>
        <w:pStyle w:val="1126"/>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1126"/>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w:t>
      </w:r>
      <w:r>
        <w:rPr>
          <w:rFonts w:hint="eastAsia" w:ascii="宋体" w:hAnsi="宋体"/>
          <w:color w:val="000000"/>
          <w:sz w:val="21"/>
          <w:szCs w:val="21"/>
        </w:rPr>
        <w:t xml:space="preserve">（被授权人的姓名）为我方就（项目编号）</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 xml:space="preserve">号（项目名称）</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 xml:space="preserve">项目采购活动的合法代理人，以本公司名义全权处理一切与该项目采购有关的事务。</w:t>
      </w:r>
      <w:r>
        <w:rPr>
          <w:rFonts w:ascii="宋体" w:hAnsi="宋体"/>
          <w:color w:val="000000"/>
          <w:sz w:val="21"/>
          <w:szCs w:val="21"/>
        </w:rPr>
      </w:r>
      <w:r/>
    </w:p>
    <w:p>
      <w:pPr>
        <w:pStyle w:val="1126"/>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126"/>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1126"/>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1126"/>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126"/>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1126"/>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126"/>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1031"/>
        <w:spacing w:line="460" w:lineRule="exact"/>
        <w:rPr>
          <w:rFonts w:ascii="宋体" w:hAnsi="宋体"/>
          <w:bCs/>
          <w:color w:val="000000"/>
        </w:rPr>
      </w:pPr>
      <w:r>
        <w:rPr>
          <w:rFonts w:ascii="宋体" w:hAnsi="宋体"/>
          <w:bCs/>
          <w:color w:val="000000"/>
        </w:rPr>
      </w:r>
      <w:r/>
    </w:p>
    <w:p>
      <w:pPr>
        <w:pStyle w:val="1031"/>
        <w:spacing w:line="460" w:lineRule="exact"/>
        <w:rPr>
          <w:rFonts w:ascii="宋体" w:hAnsi="宋体"/>
          <w:bCs/>
          <w:color w:val="000000"/>
          <w:sz w:val="24"/>
        </w:rPr>
      </w:pPr>
      <w:r>
        <w:rPr>
          <w:rFonts w:ascii="宋体" w:hAnsi="宋体"/>
          <w:bCs/>
          <w:color w:val="000000"/>
          <w:sz w:val="24"/>
        </w:rPr>
      </w:r>
      <w:r/>
    </w:p>
    <w:p>
      <w:pPr>
        <w:pStyle w:val="1031"/>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1031"/>
        <w:numPr>
          <w:ilvl w:val="0"/>
          <w:numId w:val="0"/>
        </w:numPr>
        <w:jc w:val="center"/>
        <w:keepLines w:val="0"/>
        <w:keepNext w:val="0"/>
        <w:pageBreakBefore w:val="0"/>
        <w:spacing w:before="200" w:after="200" w:line="360" w:lineRule="auto"/>
        <w:widowControl w:val="off"/>
        <w:rPr>
          <w:rFonts w:hint="eastAsia" w:ascii="宋体" w:hAnsi="宋体"/>
          <w:b/>
          <w:color w:val="000000"/>
          <w:sz w:val="30"/>
          <w:szCs w:val="30"/>
        </w:rPr>
      </w:pPr>
      <w:r>
        <w:rPr>
          <w:rFonts w:hint="eastAsia" w:ascii="宋体" w:hAnsi="宋体"/>
          <w:b/>
          <w:color w:val="000000"/>
          <w:sz w:val="30"/>
          <w:szCs w:val="30"/>
          <w:lang w:val="en-US" w:eastAsia="zh-CN" w:bidi="ar-SA"/>
        </w:rPr>
        <w:t xml:space="preserve">二、</w:t>
      </w:r>
      <w:r>
        <w:rPr>
          <w:rFonts w:hint="eastAsia" w:ascii="宋体" w:hAnsi="宋体"/>
          <w:b/>
          <w:color w:val="000000"/>
          <w:sz w:val="30"/>
          <w:szCs w:val="30"/>
        </w:rPr>
        <w:t xml:space="preserve">符合性审查响应对照表</w:t>
      </w:r>
      <w:r>
        <w:rPr>
          <w:rFonts w:hint="eastAsia" w:ascii="宋体" w:hAnsi="宋体"/>
          <w:b/>
          <w:color w:val="000000"/>
          <w:sz w:val="30"/>
          <w:szCs w:val="30"/>
        </w:rPr>
      </w:r>
      <w:r/>
    </w:p>
    <w:tbl>
      <w:tblPr>
        <w:tblW w:w="8691"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73"/>
        <w:gridCol w:w="1668"/>
        <w:gridCol w:w="1404"/>
      </w:tblGrid>
      <w:tr>
        <w:trPr>
          <w:trHeight w:val="882"/>
        </w:trPr>
        <w:tc>
          <w:tcPr>
            <w:tcW w:w="646"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973"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68"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31"/>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404"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31"/>
              <w:jc w:val="center"/>
              <w:rPr>
                <w:rFonts w:ascii="宋体" w:hAnsi="宋体"/>
                <w:b/>
                <w:color w:val="000000"/>
                <w:szCs w:val="21"/>
              </w:rPr>
            </w:pPr>
            <w:r>
              <w:rPr>
                <w:rFonts w:hint="eastAsia" w:ascii="宋体" w:hAnsi="宋体"/>
                <w:b w:val="0"/>
                <w:bCs/>
                <w:color w:val="000000"/>
                <w:szCs w:val="21"/>
              </w:rPr>
              <w:t xml:space="preserve">1</w:t>
            </w:r>
            <w:r>
              <w:rPr>
                <w:rFonts w:ascii="宋体" w:hAnsi="宋体"/>
                <w:b/>
                <w:color w:val="000000"/>
                <w:szCs w:val="21"/>
              </w:rPr>
            </w:r>
            <w:r/>
          </w:p>
        </w:tc>
        <w:tc>
          <w:tcPr>
            <w:tcW w:w="4973" w:type="dxa"/>
            <w:vAlign w:val="center"/>
            <w:textDirection w:val="lrTb"/>
            <w:noWrap w:val="false"/>
          </w:tcPr>
          <w:p>
            <w:pPr>
              <w:pStyle w:val="1031"/>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68" w:type="dxa"/>
            <w:vAlign w:val="center"/>
            <w:textDirection w:val="lrTb"/>
            <w:noWrap w:val="false"/>
          </w:tcPr>
          <w:p>
            <w:pPr>
              <w:pStyle w:val="1031"/>
              <w:rPr>
                <w:rFonts w:ascii="宋体" w:hAnsi="宋体"/>
                <w:b/>
                <w:color w:val="000000"/>
                <w:szCs w:val="21"/>
              </w:rPr>
            </w:pPr>
            <w:r>
              <w:rPr>
                <w:rFonts w:ascii="宋体" w:hAnsi="宋体"/>
                <w:b/>
                <w:color w:val="000000"/>
                <w:szCs w:val="21"/>
              </w:rPr>
            </w:r>
            <w:r/>
          </w:p>
        </w:tc>
        <w:tc>
          <w:tcPr>
            <w:tcW w:w="1404" w:type="dxa"/>
            <w:vAlign w:val="center"/>
            <w:textDirection w:val="lrTb"/>
            <w:noWrap w:val="false"/>
          </w:tcPr>
          <w:p>
            <w:pPr>
              <w:pStyle w:val="1031"/>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3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973" w:type="dxa"/>
            <w:vAlign w:val="center"/>
            <w:textDirection w:val="lrTb"/>
            <w:noWrap w:val="false"/>
          </w:tcPr>
          <w:p>
            <w:pPr>
              <w:pStyle w:val="1031"/>
              <w:spacing w:line="0" w:lineRule="atLeast"/>
              <w:rPr>
                <w:rFonts w:ascii="宋体" w:hAnsi="宋体"/>
                <w:iCs/>
                <w:color w:val="000000"/>
                <w:szCs w:val="21"/>
              </w:rPr>
            </w:pPr>
            <w:r>
              <w:rPr>
                <w:rFonts w:ascii="宋体" w:hAnsi="宋体"/>
                <w:iCs/>
                <w:color w:val="000000"/>
                <w:szCs w:val="21"/>
              </w:rPr>
            </w:r>
            <w:r/>
          </w:p>
        </w:tc>
        <w:tc>
          <w:tcPr>
            <w:tcW w:w="166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31"/>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103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973" w:type="dxa"/>
            <w:vAlign w:val="center"/>
            <w:textDirection w:val="lrTb"/>
            <w:noWrap w:val="false"/>
          </w:tcPr>
          <w:p>
            <w:pPr>
              <w:pStyle w:val="1031"/>
              <w:spacing w:line="0" w:lineRule="atLeast"/>
              <w:rPr>
                <w:rFonts w:hint="eastAsia" w:ascii="宋体" w:hAnsi="宋体"/>
                <w:iCs/>
                <w:color w:val="000000"/>
                <w:szCs w:val="21"/>
              </w:rPr>
            </w:pPr>
            <w:r>
              <w:rPr>
                <w:rFonts w:hint="eastAsia" w:ascii="宋体" w:hAnsi="宋体"/>
                <w:iCs/>
                <w:color w:val="000000"/>
                <w:szCs w:val="21"/>
              </w:rPr>
            </w:r>
            <w:r/>
          </w:p>
        </w:tc>
        <w:tc>
          <w:tcPr>
            <w:tcW w:w="166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31"/>
              <w:rPr>
                <w:rFonts w:ascii="宋体" w:hAnsi="宋体"/>
                <w:color w:val="000000"/>
                <w:szCs w:val="21"/>
              </w:rPr>
            </w:pPr>
            <w:r>
              <w:rPr>
                <w:rFonts w:ascii="宋体" w:hAnsi="宋体"/>
                <w:color w:val="000000"/>
                <w:szCs w:val="21"/>
              </w:rPr>
            </w:r>
            <w:r/>
          </w:p>
        </w:tc>
      </w:tr>
      <w:tr>
        <w:trPr>
          <w:trHeight w:val="557"/>
        </w:trPr>
        <w:tc>
          <w:tcPr>
            <w:tcW w:w="646" w:type="dxa"/>
            <w:vAlign w:val="center"/>
            <w:textDirection w:val="lrTb"/>
            <w:noWrap w:val="false"/>
          </w:tcPr>
          <w:p>
            <w:pPr>
              <w:pStyle w:val="1031"/>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4973" w:type="dxa"/>
            <w:vAlign w:val="center"/>
            <w:textDirection w:val="lrTb"/>
            <w:noWrap w:val="false"/>
          </w:tcPr>
          <w:p>
            <w:pPr>
              <w:pStyle w:val="1031"/>
              <w:spacing w:line="0" w:lineRule="atLeast"/>
              <w:rPr>
                <w:rFonts w:hint="eastAsia" w:ascii="宋体" w:hAnsi="宋体"/>
                <w:iCs/>
                <w:color w:val="000000"/>
                <w:szCs w:val="21"/>
              </w:rPr>
            </w:pPr>
            <w:r>
              <w:rPr>
                <w:rFonts w:hint="eastAsia" w:ascii="宋体" w:hAnsi="宋体"/>
                <w:iCs/>
                <w:color w:val="000000"/>
                <w:szCs w:val="21"/>
              </w:rPr>
            </w:r>
            <w:r/>
          </w:p>
        </w:tc>
        <w:tc>
          <w:tcPr>
            <w:tcW w:w="166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31"/>
              <w:rPr>
                <w:rFonts w:ascii="宋体" w:hAnsi="宋体"/>
                <w:color w:val="000000"/>
                <w:szCs w:val="21"/>
              </w:rPr>
            </w:pPr>
            <w:r>
              <w:rPr>
                <w:rFonts w:ascii="宋体" w:hAnsi="宋体"/>
                <w:color w:val="000000"/>
                <w:szCs w:val="21"/>
              </w:rPr>
            </w:r>
            <w:r/>
          </w:p>
        </w:tc>
      </w:tr>
      <w:tr>
        <w:trPr>
          <w:trHeight w:val="600"/>
        </w:trPr>
        <w:tc>
          <w:tcPr>
            <w:tcW w:w="646" w:type="dxa"/>
            <w:vAlign w:val="center"/>
            <w:textDirection w:val="lrTb"/>
            <w:noWrap w:val="false"/>
          </w:tcPr>
          <w:p>
            <w:pPr>
              <w:pStyle w:val="1031"/>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4973" w:type="dxa"/>
            <w:vAlign w:val="center"/>
            <w:textDirection w:val="lrTb"/>
            <w:noWrap w:val="false"/>
          </w:tcPr>
          <w:p>
            <w:pPr>
              <w:pStyle w:val="1031"/>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6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31"/>
              <w:rPr>
                <w:rFonts w:ascii="宋体" w:hAnsi="宋体"/>
                <w:color w:val="000000"/>
                <w:szCs w:val="21"/>
              </w:rPr>
            </w:pPr>
            <w:r>
              <w:rPr>
                <w:rFonts w:ascii="宋体" w:hAnsi="宋体"/>
                <w:color w:val="000000"/>
                <w:szCs w:val="21"/>
              </w:rPr>
            </w:r>
            <w:r/>
          </w:p>
        </w:tc>
      </w:tr>
    </w:tbl>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1107"/>
        <w:rPr>
          <w:rFonts w:hint="eastAsia"/>
          <w:color w:val="000000"/>
        </w:rPr>
      </w:pPr>
      <w:r>
        <w:rPr>
          <w:rFonts w:hint="eastAsia"/>
          <w:color w:val="000000"/>
        </w:rPr>
      </w:r>
      <w:r/>
    </w:p>
    <w:p>
      <w:pPr>
        <w:pStyle w:val="1108"/>
        <w:rPr>
          <w:color w:val="000000"/>
          <w:lang w:eastAsia="zh-CN"/>
        </w:rPr>
      </w:pPr>
      <w:r>
        <w:rPr>
          <w:color w:val="000000"/>
          <w:lang w:eastAsia="zh-CN"/>
        </w:rPr>
      </w:r>
      <w:r/>
    </w:p>
    <w:p>
      <w:pPr>
        <w:pStyle w:val="1031"/>
        <w:contextualSpacing/>
        <w:jc w:val="both"/>
        <w:spacing w:line="600" w:lineRule="exact"/>
        <w:rPr>
          <w:rFonts w:ascii="宋体" w:hAnsi="宋体"/>
          <w:b/>
          <w:bCs/>
          <w:color w:val="000000"/>
          <w:sz w:val="32"/>
          <w:szCs w:val="32"/>
        </w:rPr>
      </w:pPr>
      <w:r>
        <w:rPr>
          <w:rFonts w:ascii="宋体" w:hAnsi="宋体"/>
          <w:b/>
          <w:bCs/>
          <w:color w:val="000000"/>
          <w:sz w:val="32"/>
          <w:szCs w:val="32"/>
        </w:rPr>
      </w:r>
      <w:r/>
    </w:p>
    <w:p>
      <w:pPr>
        <w:pStyle w:val="1031"/>
        <w:numPr>
          <w:ilvl w:val="0"/>
          <w:numId w:val="0"/>
        </w:numPr>
        <w:jc w:val="center"/>
        <w:keepLines w:val="0"/>
        <w:keepNext w:val="0"/>
        <w:pageBreakBefore w:val="0"/>
        <w:spacing w:before="200" w:after="200" w:line="360" w:lineRule="auto"/>
        <w:widowControl w:val="off"/>
        <w:rPr>
          <w:rFonts w:hint="eastAsia" w:ascii="宋体" w:hAnsi="宋体"/>
          <w:b/>
          <w:color w:val="000000"/>
          <w:sz w:val="30"/>
          <w:szCs w:val="30"/>
        </w:rPr>
      </w:pPr>
      <w:r>
        <w:rPr>
          <w:rFonts w:hint="eastAsia" w:ascii="宋体" w:hAnsi="宋体"/>
          <w:b/>
          <w:color w:val="000000"/>
          <w:sz w:val="30"/>
          <w:szCs w:val="30"/>
          <w:lang w:val="en-US" w:eastAsia="zh-CN" w:bidi="ar-SA"/>
        </w:rPr>
        <w:t xml:space="preserve">三、</w:t>
      </w:r>
      <w:r>
        <w:rPr>
          <w:rFonts w:hint="eastAsia" w:ascii="宋体" w:hAnsi="宋体"/>
          <w:b/>
          <w:color w:val="000000"/>
          <w:sz w:val="30"/>
          <w:szCs w:val="30"/>
        </w:rPr>
        <w:t xml:space="preserve">非实质性响应对照表</w:t>
      </w:r>
      <w:r>
        <w:rPr>
          <w:rFonts w:hint="eastAsia" w:ascii="宋体" w:hAnsi="宋体"/>
          <w:b/>
          <w:color w:val="000000"/>
          <w:sz w:val="30"/>
          <w:szCs w:val="30"/>
        </w:rPr>
      </w:r>
      <w:r/>
    </w:p>
    <w:tbl>
      <w:tblPr>
        <w:tblW w:w="87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8"/>
        <w:gridCol w:w="1908"/>
        <w:gridCol w:w="1212"/>
      </w:tblGrid>
      <w:tr>
        <w:trPr>
          <w:trHeight w:val="882"/>
        </w:trPr>
        <w:tc>
          <w:tcPr>
            <w:tcW w:w="646"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998"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908"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31"/>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212" w:type="dxa"/>
            <w:vAlign w:val="center"/>
            <w:textDirection w:val="lrTb"/>
            <w:noWrap w:val="false"/>
          </w:tcPr>
          <w:p>
            <w:pPr>
              <w:pStyle w:val="1031"/>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31"/>
              <w:jc w:val="center"/>
              <w:spacing w:line="360" w:lineRule="auto"/>
              <w:rPr>
                <w:rFonts w:ascii="宋体" w:hAnsi="宋体"/>
                <w:b/>
                <w:color w:val="000000"/>
                <w:szCs w:val="21"/>
              </w:rPr>
            </w:pPr>
            <w:r>
              <w:rPr>
                <w:rFonts w:hint="eastAsia" w:ascii="宋体" w:hAnsi="宋体"/>
                <w:b/>
                <w:szCs w:val="21"/>
                <w:highlight w:val="none"/>
              </w:rPr>
              <w:t xml:space="preserve">1</w:t>
            </w:r>
            <w:r>
              <w:rPr>
                <w:rFonts w:ascii="宋体" w:hAnsi="宋体"/>
                <w:b/>
                <w:color w:val="000000"/>
                <w:szCs w:val="21"/>
              </w:rPr>
            </w:r>
            <w:r/>
          </w:p>
        </w:tc>
        <w:tc>
          <w:tcPr>
            <w:tcW w:w="4998" w:type="dxa"/>
            <w:vAlign w:val="center"/>
            <w:textDirection w:val="lrTb"/>
            <w:noWrap w:val="false"/>
          </w:tcPr>
          <w:p>
            <w:pPr>
              <w:pStyle w:val="1031"/>
              <w:spacing w:line="360" w:lineRule="auto"/>
              <w:rPr>
                <w:rFonts w:ascii="宋体" w:hAnsi="宋体"/>
                <w:iCs/>
                <w:color w:val="000000"/>
                <w:szCs w:val="21"/>
              </w:rPr>
            </w:pPr>
            <w:r>
              <w:rPr>
                <w:rFonts w:hint="eastAsia" w:ascii="宋体" w:hAnsi="宋体"/>
                <w:szCs w:val="21"/>
                <w:highlight w:val="none"/>
              </w:rPr>
              <w:t xml:space="preserve">《企业声明函》</w:t>
            </w:r>
            <w:r>
              <w:rPr>
                <w:rFonts w:ascii="宋体" w:hAnsi="宋体"/>
                <w:iCs/>
                <w:color w:val="000000"/>
                <w:szCs w:val="21"/>
              </w:rPr>
            </w:r>
            <w:r/>
          </w:p>
        </w:tc>
        <w:tc>
          <w:tcPr>
            <w:tcW w:w="1908" w:type="dxa"/>
            <w:vAlign w:val="center"/>
            <w:textDirection w:val="lrTb"/>
            <w:noWrap w:val="false"/>
          </w:tcPr>
          <w:p>
            <w:pPr>
              <w:pStyle w:val="1031"/>
              <w:rPr>
                <w:rFonts w:ascii="宋体" w:hAnsi="宋体"/>
                <w:b/>
                <w:color w:val="000000"/>
                <w:szCs w:val="21"/>
              </w:rPr>
            </w:pPr>
            <w:r>
              <w:rPr>
                <w:rFonts w:ascii="宋体" w:hAnsi="宋体"/>
                <w:b/>
                <w:color w:val="000000"/>
                <w:szCs w:val="21"/>
              </w:rPr>
            </w:r>
            <w:r/>
          </w:p>
        </w:tc>
        <w:tc>
          <w:tcPr>
            <w:tcW w:w="1212" w:type="dxa"/>
            <w:vAlign w:val="center"/>
            <w:textDirection w:val="lrTb"/>
            <w:noWrap w:val="false"/>
          </w:tcPr>
          <w:p>
            <w:pPr>
              <w:pStyle w:val="1031"/>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szCs w:val="21"/>
                <w:highlight w:val="none"/>
              </w:rPr>
              <w:t xml:space="preserve">2</w:t>
            </w:r>
            <w:r>
              <w:rPr>
                <w:rFonts w:ascii="宋体" w:hAnsi="宋体"/>
                <w:color w:val="000000"/>
                <w:szCs w:val="21"/>
              </w:rPr>
            </w:r>
            <w:r/>
          </w:p>
        </w:tc>
        <w:tc>
          <w:tcPr>
            <w:tcW w:w="4998" w:type="dxa"/>
            <w:vAlign w:val="center"/>
            <w:textDirection w:val="lrTb"/>
            <w:noWrap w:val="false"/>
          </w:tcPr>
          <w:p>
            <w:pPr>
              <w:pStyle w:val="1031"/>
              <w:spacing w:line="360" w:lineRule="auto"/>
              <w:rPr>
                <w:rFonts w:ascii="宋体" w:hAnsi="宋体"/>
                <w:iCs/>
                <w:color w:val="000000"/>
                <w:szCs w:val="21"/>
              </w:rPr>
            </w:pPr>
            <w:r>
              <w:rPr>
                <w:rFonts w:hint="eastAsia" w:ascii="宋体" w:hAnsi="宋体"/>
                <w:szCs w:val="21"/>
                <w:highlight w:val="none"/>
              </w:rPr>
              <w:t xml:space="preserve">《残疾人福利性单位声明函》</w:t>
            </w:r>
            <w:r>
              <w:rPr>
                <w:rFonts w:ascii="宋体" w:hAnsi="宋体"/>
                <w:iCs/>
                <w:color w:val="000000"/>
                <w:szCs w:val="21"/>
              </w:rPr>
            </w:r>
            <w:r/>
          </w:p>
        </w:tc>
        <w:tc>
          <w:tcPr>
            <w:tcW w:w="190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31"/>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szCs w:val="21"/>
                <w:highlight w:val="none"/>
                <w:lang w:val="en-US" w:eastAsia="zh-CN"/>
              </w:rPr>
              <w:t xml:space="preserve">3</w:t>
            </w:r>
            <w:r>
              <w:rPr>
                <w:rFonts w:ascii="宋体" w:hAnsi="宋体"/>
                <w:color w:val="000000"/>
                <w:szCs w:val="21"/>
              </w:rPr>
            </w:r>
            <w:r/>
          </w:p>
        </w:tc>
        <w:tc>
          <w:tcPr>
            <w:tcW w:w="4998" w:type="dxa"/>
            <w:vAlign w:val="center"/>
            <w:textDirection w:val="lrTb"/>
            <w:noWrap w:val="false"/>
          </w:tcPr>
          <w:p>
            <w:pPr>
              <w:pStyle w:val="1031"/>
              <w:spacing w:line="360" w:lineRule="auto"/>
              <w:rPr>
                <w:rFonts w:ascii="宋体" w:hAnsi="宋体"/>
                <w:iCs/>
                <w:color w:val="000000"/>
                <w:szCs w:val="21"/>
              </w:rPr>
            </w:pPr>
            <w:r>
              <w:rPr>
                <w:rFonts w:hint="eastAsia" w:ascii="宋体" w:hAnsi="宋体"/>
                <w:szCs w:val="21"/>
                <w:highlight w:val="none"/>
              </w:rPr>
              <w:t xml:space="preserve">《关于符合本国产品标准的声明函》</w:t>
            </w:r>
            <w:r>
              <w:rPr>
                <w:rFonts w:ascii="宋体" w:hAnsi="宋体"/>
                <w:iCs/>
                <w:color w:val="000000"/>
                <w:szCs w:val="21"/>
              </w:rPr>
            </w:r>
            <w:r/>
          </w:p>
        </w:tc>
        <w:tc>
          <w:tcPr>
            <w:tcW w:w="190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31"/>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1031"/>
              <w:jc w:val="center"/>
              <w:rPr>
                <w:rFonts w:hint="eastAsia" w:ascii="宋体" w:hAnsi="宋体"/>
                <w:color w:val="000000"/>
                <w:szCs w:val="21"/>
              </w:rPr>
            </w:pPr>
            <w:r>
              <w:rPr>
                <w:rFonts w:hint="eastAsia" w:ascii="宋体" w:hAnsi="宋体"/>
                <w:color w:val="000000"/>
                <w:szCs w:val="21"/>
              </w:rPr>
            </w:r>
            <w:r/>
          </w:p>
        </w:tc>
        <w:tc>
          <w:tcPr>
            <w:tcW w:w="4998" w:type="dxa"/>
            <w:vAlign w:val="center"/>
            <w:textDirection w:val="lrTb"/>
            <w:noWrap w:val="false"/>
          </w:tcPr>
          <w:p>
            <w:pPr>
              <w:pStyle w:val="1031"/>
              <w:spacing w:line="0" w:lineRule="atLeast"/>
              <w:rPr>
                <w:rFonts w:ascii="宋体" w:hAnsi="宋体"/>
                <w:iCs/>
                <w:color w:val="000000"/>
                <w:szCs w:val="21"/>
              </w:rPr>
            </w:pPr>
            <w:r>
              <w:rPr>
                <w:rFonts w:ascii="宋体" w:hAnsi="宋体"/>
                <w:iCs/>
                <w:color w:val="000000"/>
                <w:szCs w:val="21"/>
              </w:rPr>
            </w:r>
            <w:r/>
          </w:p>
        </w:tc>
        <w:tc>
          <w:tcPr>
            <w:tcW w:w="1908" w:type="dxa"/>
            <w:vAlign w:val="center"/>
            <w:textDirection w:val="lrTb"/>
            <w:noWrap w:val="false"/>
          </w:tcPr>
          <w:p>
            <w:pPr>
              <w:pStyle w:val="1031"/>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31"/>
              <w:rPr>
                <w:rFonts w:ascii="宋体" w:hAnsi="宋体"/>
                <w:color w:val="000000"/>
                <w:szCs w:val="21"/>
              </w:rPr>
            </w:pPr>
            <w:r>
              <w:rPr>
                <w:rFonts w:ascii="宋体" w:hAnsi="宋体"/>
                <w:color w:val="000000"/>
                <w:szCs w:val="21"/>
              </w:rPr>
            </w:r>
            <w:r/>
          </w:p>
        </w:tc>
      </w:tr>
    </w:tbl>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31"/>
        <w:rPr>
          <w:color w:val="000000"/>
        </w:rPr>
      </w:pPr>
      <w:r>
        <w:rPr>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hint="eastAsia" w:ascii="宋体" w:hAnsi="宋体" w:cs="Arial"/>
          <w:b/>
          <w:bCs/>
          <w:color w:val="000000"/>
        </w:rPr>
      </w:pPr>
      <w:r>
        <w:rPr>
          <w:rFonts w:hint="eastAsia" w:ascii="宋体" w:hAnsi="宋体" w:cs="Arial"/>
          <w:b/>
          <w:bCs/>
          <w:color w:val="000000"/>
        </w:rPr>
      </w:r>
      <w:r/>
    </w:p>
    <w:p>
      <w:pPr>
        <w:pStyle w:val="1107"/>
        <w:rPr>
          <w:rFonts w:hint="eastAsia"/>
          <w:color w:val="000000"/>
        </w:rPr>
      </w:pPr>
      <w:r>
        <w:rPr>
          <w:rFonts w:hint="eastAsia"/>
          <w:color w:val="000000"/>
        </w:rPr>
      </w:r>
      <w:r/>
    </w:p>
    <w:p>
      <w:pPr>
        <w:pStyle w:val="1108"/>
        <w:rPr>
          <w:rFonts w:hint="eastAsia"/>
          <w:color w:val="000000"/>
          <w:lang w:eastAsia="zh-CN"/>
        </w:rPr>
      </w:pPr>
      <w:r>
        <w:rPr>
          <w:rFonts w:hint="eastAsia"/>
          <w:color w:val="000000"/>
          <w:lang w:eastAsia="zh-CN"/>
        </w:rPr>
      </w:r>
      <w:r/>
    </w:p>
    <w:p>
      <w:pPr>
        <w:pStyle w:val="1108"/>
        <w:rPr>
          <w:rFonts w:hint="eastAsia"/>
        </w:rPr>
      </w:pPr>
      <w:r>
        <w:rPr>
          <w:rFonts w:hint="eastAsia"/>
        </w:rPr>
      </w:r>
      <w:r/>
    </w:p>
    <w:p>
      <w:pPr>
        <w:pStyle w:val="1111"/>
        <w:rPr>
          <w:color w:val="000000"/>
        </w:rPr>
      </w:pPr>
      <w:r>
        <w:rPr>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center"/>
        <w:spacing w:before="312" w:after="312" w:line="360" w:lineRule="auto"/>
        <w:rPr>
          <w:rFonts w:hint="eastAsia"/>
          <w:b/>
          <w:bCs/>
          <w:color w:val="000000"/>
          <w:highlight w:val="none"/>
        </w:rPr>
      </w:pPr>
      <w:r>
        <w:rPr>
          <w:rFonts w:hint="eastAsia"/>
          <w:b/>
          <w:bCs/>
          <w:color w:val="000000"/>
          <w:highlight w:val="none"/>
        </w:rPr>
        <w:t xml:space="preserve">中小企业声明函（</w:t>
      </w:r>
      <w:r>
        <w:rPr>
          <w:rFonts w:hint="eastAsia"/>
          <w:b/>
          <w:bCs/>
          <w:color w:val="000000"/>
          <w:highlight w:val="none"/>
          <w:lang w:val="en-US" w:eastAsia="zh-CN"/>
        </w:rPr>
        <w:t xml:space="preserve">货物</w:t>
      </w:r>
      <w:r>
        <w:rPr>
          <w:rFonts w:hint="eastAsia"/>
          <w:b/>
          <w:bCs/>
          <w:color w:val="000000"/>
          <w:highlight w:val="none"/>
        </w:rPr>
        <w:t xml:space="preserve">）</w:t>
      </w:r>
      <w:r>
        <w:rPr>
          <w:rFonts w:hint="eastAsia"/>
          <w:b/>
          <w:bCs/>
          <w:color w:val="000000"/>
          <w:highlight w:val="none"/>
        </w:rPr>
      </w:r>
      <w:r/>
    </w:p>
    <w:p>
      <w:pPr>
        <w:pStyle w:val="1031"/>
        <w:ind w:firstLine="420"/>
        <w:jc w:val="left"/>
        <w:spacing w:line="360" w:lineRule="auto"/>
        <w:rPr>
          <w:rFonts w:hint="eastAsia"/>
          <w:color w:val="000000"/>
          <w:highlight w:val="none"/>
        </w:rPr>
      </w:pPr>
      <w:r>
        <w:rPr>
          <w:rFonts w:hint="eastAsia"/>
          <w:color w:val="000000"/>
          <w:highlight w:val="none"/>
        </w:rPr>
        <w:t xml:space="preserve">本公司（</w:t>
      </w:r>
      <w:r>
        <w:rPr>
          <w:rFonts w:hint="eastAsia"/>
          <w:color w:val="000000"/>
          <w:highlight w:val="none"/>
        </w:rPr>
        <w:t xml:space="preserve">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w:t>
      </w:r>
      <w:r>
        <w:rPr>
          <w:rFonts w:hint="eastAsia"/>
          <w:color w:val="000000"/>
          <w:highlight w:val="none"/>
        </w:rPr>
        <w:t xml:space="preserve">意向协议的中小企业）的具体情况如下：</w:t>
      </w:r>
      <w:r>
        <w:rPr>
          <w:rFonts w:hint="eastAsia"/>
          <w:color w:val="000000"/>
          <w:highlight w:val="none"/>
        </w:rPr>
      </w:r>
      <w:r/>
    </w:p>
    <w:p>
      <w:pPr>
        <w:pStyle w:val="1031"/>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highlight w:val="yellow"/>
          <w:u w:val="single"/>
        </w:rPr>
        <w:t xml:space="preserve">（其他未列明行业）</w:t>
      </w:r>
      <w:r>
        <w:rPr>
          <w:rFonts w:hint="eastAsia" w:ascii="宋体" w:hAnsi="宋体"/>
          <w:highlight w:val="none"/>
          <w:u w:val="single"/>
        </w:rPr>
        <w:t xml:space="preserve">（</w:t>
      </w:r>
      <w:r>
        <w:rPr>
          <w:rFonts w:hint="eastAsia" w:ascii="宋体" w:hAnsi="宋体"/>
          <w:color w:val="ff0000"/>
          <w:highlight w:val="none"/>
          <w:u w:val="single"/>
        </w:rPr>
        <w:t xml:space="preserve">不得对行业类别修改</w:t>
      </w:r>
      <w:r>
        <w:rPr>
          <w:rFonts w:hint="eastAsia" w:ascii="宋体" w:hAnsi="宋体"/>
          <w:highlight w:val="none"/>
          <w:u w:val="single"/>
        </w:rPr>
        <w:t xml:space="preserve">）</w:t>
      </w:r>
      <w:r>
        <w:rPr>
          <w:rFonts w:hint="eastAsia"/>
          <w:color w:val="000000"/>
          <w:highlight w:val="none"/>
        </w:rPr>
        <w:t xml:space="preserve">；承</w:t>
      </w:r>
      <w:r>
        <w:rPr>
          <w:rFonts w:hint="eastAsia"/>
          <w:color w:val="000000"/>
          <w:highlight w:val="none"/>
        </w:rPr>
        <w:t xml:space="preserve">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031"/>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highlight w:val="yellow"/>
          <w:u w:val="single"/>
        </w:rPr>
        <w:t xml:space="preserve">（其他未列明行业）</w:t>
      </w:r>
      <w:r>
        <w:rPr>
          <w:rFonts w:hint="eastAsia" w:ascii="宋体" w:hAnsi="宋体"/>
          <w:highlight w:val="none"/>
          <w:u w:val="single"/>
        </w:rPr>
        <w:t xml:space="preserve">（</w:t>
      </w:r>
      <w:r>
        <w:rPr>
          <w:rFonts w:hint="eastAsia" w:ascii="宋体" w:hAnsi="宋体"/>
          <w:color w:val="ff0000"/>
          <w:highlight w:val="none"/>
          <w:u w:val="single"/>
        </w:rPr>
        <w:t xml:space="preserve">不得对行业类别修改</w:t>
      </w:r>
      <w:r>
        <w:rPr>
          <w:rFonts w:hint="eastAsia" w:ascii="宋体" w:hAnsi="宋体"/>
          <w:highlight w:val="none"/>
          <w:u w:val="single"/>
        </w:rPr>
        <w:t xml:space="preserve">）</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031"/>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031"/>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031"/>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031"/>
        <w:ind w:firstLine="420"/>
        <w:jc w:val="left"/>
        <w:spacing w:line="360" w:lineRule="auto"/>
        <w:rPr>
          <w:rFonts w:hint="eastAsia"/>
          <w:color w:val="000000"/>
          <w:highlight w:val="none"/>
        </w:rPr>
      </w:pPr>
      <w:r>
        <w:rPr>
          <w:rFonts w:hint="eastAsia"/>
          <w:color w:val="000000"/>
          <w:highlight w:val="none"/>
        </w:rPr>
      </w:r>
      <w:r/>
    </w:p>
    <w:p>
      <w:pPr>
        <w:pStyle w:val="1031"/>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031"/>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031"/>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031"/>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031"/>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031"/>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031"/>
        <w:ind w:firstLine="420"/>
        <w:jc w:val="left"/>
        <w:rPr>
          <w:rFonts w:hint="eastAsia"/>
          <w:color w:val="000000"/>
          <w:highlight w:val="none"/>
        </w:rPr>
      </w:pPr>
      <w:r>
        <w:rPr>
          <w:rFonts w:hint="eastAsia"/>
          <w:color w:val="000000"/>
          <w:highlight w:val="none"/>
        </w:rPr>
      </w:r>
      <w:r/>
    </w:p>
    <w:p>
      <w:pPr>
        <w:pStyle w:val="1031"/>
        <w:ind w:firstLine="420"/>
        <w:jc w:val="left"/>
        <w:rPr>
          <w:rFonts w:hint="eastAsia"/>
          <w:color w:val="000000"/>
          <w:highlight w:val="none"/>
        </w:rPr>
      </w:pPr>
      <w:r>
        <w:rPr>
          <w:rFonts w:hint="eastAsia"/>
          <w:color w:val="000000"/>
          <w:highlight w:val="none"/>
        </w:rPr>
      </w:r>
      <w:r/>
    </w:p>
    <w:p>
      <w:pPr>
        <w:pStyle w:val="1031"/>
        <w:ind w:firstLine="4620"/>
        <w:jc w:val="left"/>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031"/>
        <w:ind w:firstLine="4620"/>
        <w:jc w:val="left"/>
        <w:rPr>
          <w:rFonts w:hint="eastAsia"/>
          <w:color w:val="000000"/>
          <w:lang w:eastAsia="zh-CN"/>
        </w:rPr>
      </w:pPr>
      <w:r>
        <w:rPr>
          <w:rFonts w:hint="eastAsia"/>
          <w:color w:val="000000"/>
          <w:highlight w:val="none"/>
        </w:rPr>
        <w:t xml:space="preserve">日 期：</w:t>
      </w:r>
      <w:r>
        <w:rPr>
          <w:rFonts w:hint="eastAsia"/>
          <w:color w:val="000000"/>
          <w:lang w:eastAsia="zh-CN"/>
        </w:rPr>
      </w:r>
      <w:r/>
    </w:p>
    <w:p>
      <w:pPr>
        <w:pStyle w:val="1031"/>
        <w:rPr>
          <w:rFonts w:hint="eastAsia"/>
        </w:rPr>
      </w:pPr>
      <w:r/>
      <w:bookmarkStart w:id="64" w:name="_Toc19241"/>
      <w:r/>
      <w:bookmarkStart w:id="65" w:name="_Toc91061195"/>
      <w:r/>
      <w:bookmarkStart w:id="66" w:name="_Toc24350"/>
      <w:r>
        <w:rPr>
          <w:rFonts w:hint="eastAsia"/>
        </w:rPr>
      </w:r>
      <w:r/>
    </w:p>
    <w:p>
      <w:pPr>
        <w:pStyle w:val="1031"/>
        <w:rPr>
          <w:rFonts w:hint="eastAsia"/>
        </w:rPr>
      </w:pPr>
      <w:r>
        <w:rPr>
          <w:rFonts w:hint="eastAsia"/>
        </w:rPr>
      </w:r>
      <w:r/>
    </w:p>
    <w:p>
      <w:pPr>
        <w:pStyle w:val="1077"/>
        <w:rPr>
          <w:rFonts w:hint="eastAsia"/>
        </w:rPr>
      </w:pPr>
      <w:r>
        <w:rPr>
          <w:rFonts w:hint="eastAsia"/>
        </w:rPr>
      </w:r>
      <w:r/>
    </w:p>
    <w:p>
      <w:pPr>
        <w:pStyle w:val="1031"/>
        <w:jc w:val="center"/>
        <w:rPr>
          <w:b/>
          <w:bCs/>
          <w:sz w:val="28"/>
          <w:szCs w:val="28"/>
        </w:rPr>
      </w:pPr>
      <w:r>
        <w:rPr>
          <w:rFonts w:hint="eastAsia"/>
          <w:b/>
          <w:bCs/>
          <w:sz w:val="28"/>
          <w:szCs w:val="28"/>
        </w:rPr>
        <w:t xml:space="preserve">中小微企业划型标准</w:t>
      </w:r>
      <w:bookmarkEnd w:id="64"/>
      <w:r/>
      <w:bookmarkEnd w:id="65"/>
      <w:r/>
      <w:bookmarkEnd w:id="66"/>
      <w:r>
        <w:rPr>
          <w:b/>
          <w:bCs/>
          <w:sz w:val="28"/>
          <w:szCs w:val="28"/>
        </w:rPr>
      </w:r>
      <w:r/>
    </w:p>
    <w:p>
      <w:pPr>
        <w:pStyle w:val="1074"/>
        <w:jc w:val="center"/>
        <w:spacing w:before="300" w:after="452" w:line="360" w:lineRule="auto"/>
        <w:widowControl/>
        <w:rPr>
          <w:rFonts w:hint="eastAsia" w:ascii="宋体" w:hAnsi="宋体"/>
          <w:color w:val="000000"/>
          <w:sz w:val="21"/>
          <w:szCs w:val="21"/>
        </w:rPr>
      </w:pPr>
      <w:r>
        <w:rPr>
          <w:rStyle w:val="1079"/>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31"/>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74"/>
              <w:jc w:val="both"/>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74"/>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74"/>
              <w:jc w:val="center"/>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4"/>
              <w:ind w:firstLine="420"/>
              <w:spacing w:after="150" w:line="360" w:lineRule="auto"/>
              <w:widowControl/>
              <w:rPr>
                <w:rFonts w:ascii="宋体" w:hAnsi="宋体"/>
                <w:color w:val="000000"/>
                <w:sz w:val="21"/>
                <w:szCs w:val="21"/>
              </w:rPr>
            </w:pPr>
            <w:r>
              <w:rPr>
                <w:rStyle w:val="1079"/>
                <w:rFonts w:hint="eastAsia" w:ascii="宋体" w:hAnsi="宋体" w:cs="仿宋"/>
                <w:color w:val="000000"/>
                <w:sz w:val="21"/>
                <w:szCs w:val="21"/>
              </w:rPr>
              <w:t xml:space="preserve">X＜10</w:t>
            </w:r>
            <w:r>
              <w:rPr>
                <w:rFonts w:ascii="宋体" w:hAnsi="宋体"/>
                <w:color w:val="000000"/>
                <w:sz w:val="21"/>
                <w:szCs w:val="21"/>
              </w:rPr>
            </w:r>
            <w:r/>
          </w:p>
        </w:tc>
      </w:tr>
    </w:tbl>
    <w:p>
      <w:pPr>
        <w:pStyle w:val="1074"/>
        <w:ind w:firstLine="810"/>
        <w:spacing w:before="300" w:after="452" w:line="360" w:lineRule="auto"/>
        <w:widowControl/>
        <w:rPr>
          <w:rStyle w:val="1079"/>
          <w:rFonts w:hint="eastAsia" w:ascii="宋体" w:hAnsi="宋体" w:cs="仿宋"/>
          <w:color w:val="000000"/>
          <w:sz w:val="21"/>
          <w:szCs w:val="21"/>
        </w:rPr>
      </w:pPr>
      <w:r>
        <w:rPr>
          <w:rStyle w:val="1079"/>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9"/>
          <w:rFonts w:hint="eastAsia" w:ascii="宋体" w:hAnsi="宋体" w:cs="仿宋"/>
          <w:color w:val="000000"/>
          <w:sz w:val="21"/>
          <w:szCs w:val="21"/>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center"/>
        <w:spacing w:line="360" w:lineRule="auto"/>
        <w:rPr>
          <w:rFonts w:hint="eastAsia" w:ascii="宋体" w:hAnsi="宋体"/>
          <w:b/>
          <w:bCs/>
          <w:color w:val="000000"/>
        </w:rPr>
      </w:pPr>
      <w:r>
        <w:rPr>
          <w:rFonts w:hint="eastAsia" w:ascii="宋体" w:hAnsi="宋体"/>
          <w:b/>
          <w:bCs/>
          <w:color w:val="000000"/>
        </w:rPr>
      </w:r>
      <w:r/>
    </w:p>
    <w:p>
      <w:pPr>
        <w:pStyle w:val="1031"/>
        <w:jc w:val="left"/>
        <w:spacing w:line="360" w:lineRule="auto"/>
        <w:rPr>
          <w:rFonts w:hint="eastAsia"/>
          <w:color w:val="000000"/>
        </w:rPr>
      </w:pPr>
      <w:r>
        <w:rPr>
          <w:rFonts w:hint="eastAsia"/>
          <w:color w:val="000000"/>
        </w:rPr>
      </w:r>
      <w:r/>
    </w:p>
    <w:p>
      <w:pPr>
        <w:pStyle w:val="1031"/>
        <w:jc w:val="center"/>
        <w:spacing w:line="360" w:lineRule="auto"/>
        <w:rPr>
          <w:rFonts w:hint="eastAsia" w:ascii="仿宋_GB2312" w:eastAsia="仿宋_GB2312"/>
          <w:color w:val="000000"/>
          <w:spacing w:val="6"/>
          <w:sz w:val="30"/>
          <w:szCs w:val="3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仿宋_GB2312" w:eastAsia="仿宋_GB2312"/>
          <w:color w:val="000000"/>
          <w:spacing w:val="6"/>
          <w:sz w:val="30"/>
          <w:szCs w:val="30"/>
        </w:rPr>
      </w:r>
      <w:r/>
    </w:p>
    <w:p>
      <w:pPr>
        <w:pStyle w:val="1031"/>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1031"/>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1031"/>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1031"/>
        <w:ind w:firstLine="420"/>
        <w:spacing w:line="588" w:lineRule="exact"/>
        <w:rPr>
          <w:rFonts w:hint="eastAsia" w:ascii="宋体" w:hAnsi="宋体"/>
          <w:color w:val="000000"/>
          <w:szCs w:val="21"/>
        </w:rPr>
      </w:pPr>
      <w:r>
        <w:rPr>
          <w:rFonts w:hint="eastAsia" w:ascii="宋体" w:hAnsi="宋体"/>
          <w:color w:val="000000"/>
          <w:szCs w:val="21"/>
        </w:rPr>
      </w:r>
      <w:r/>
    </w:p>
    <w:p>
      <w:pPr>
        <w:pStyle w:val="1031"/>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1031"/>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1031"/>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1031"/>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center"/>
        <w:spacing w:line="360" w:lineRule="auto"/>
        <w:rPr>
          <w:rFonts w:ascii="宋体" w:hAnsi="宋体" w:cs="Arial"/>
          <w:b/>
          <w:bCs/>
          <w:color w:val="000000"/>
        </w:rPr>
      </w:pPr>
      <w:r>
        <w:rPr>
          <w:rFonts w:ascii="宋体" w:hAnsi="宋体" w:cs="Arial"/>
          <w:b/>
          <w:bCs/>
          <w:color w:val="000000"/>
        </w:rPr>
      </w:r>
      <w:r/>
    </w:p>
    <w:p>
      <w:pPr>
        <w:pStyle w:val="1034"/>
        <w:keepLines w:val="0"/>
        <w:keepNext w:val="0"/>
        <w:rPr>
          <w:color w:val="000000"/>
        </w:rPr>
      </w:pPr>
      <w:r>
        <w:rPr>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031"/>
        <w:jc w:val="left"/>
        <w:widowControl/>
        <w:rPr>
          <w:rFonts w:ascii="宋体" w:hAnsi="宋体" w:cs="Arial"/>
          <w:b/>
          <w:bCs/>
          <w:color w:val="000000"/>
        </w:rPr>
      </w:pPr>
      <w:r>
        <w:rPr>
          <w:rFonts w:ascii="宋体" w:hAnsi="宋体" w:cs="Arial"/>
          <w:b/>
          <w:bCs/>
          <w:color w:val="000000"/>
        </w:rPr>
      </w:r>
      <w:r/>
    </w:p>
    <w:p>
      <w:pPr>
        <w:pStyle w:val="1107"/>
        <w:rPr>
          <w:rFonts w:hint="eastAsia"/>
          <w:color w:val="000000"/>
        </w:rPr>
      </w:pPr>
      <w:r>
        <w:rPr>
          <w:rFonts w:hint="eastAsia"/>
          <w:color w:val="000000"/>
        </w:rPr>
      </w:r>
      <w:r/>
    </w:p>
    <w:p>
      <w:pPr>
        <w:pStyle w:val="1031"/>
        <w:rPr>
          <w:rFonts w:hint="eastAsia"/>
          <w:color w:val="000000"/>
        </w:rPr>
      </w:pPr>
      <w:r>
        <w:rPr>
          <w:rFonts w:hint="eastAsia"/>
          <w:color w:val="000000"/>
        </w:rPr>
      </w:r>
      <w:r/>
    </w:p>
    <w:p>
      <w:pPr>
        <w:pStyle w:val="1031"/>
        <w:rPr>
          <w:rFonts w:hint="eastAsia"/>
          <w:color w:val="000000"/>
        </w:rPr>
      </w:pPr>
      <w:r>
        <w:rPr>
          <w:rFonts w:hint="eastAsia"/>
          <w:color w:val="000000"/>
        </w:rPr>
      </w:r>
      <w:r/>
    </w:p>
    <w:p>
      <w:pPr>
        <w:pStyle w:val="1031"/>
        <w:ind w:firstLine="211"/>
        <w:jc w:val="center"/>
        <w:keepLines w:val="0"/>
        <w:keepNext w:val="0"/>
        <w:pageBreakBefore w:val="0"/>
        <w:spacing w:before="157" w:line="480" w:lineRule="auto"/>
        <w:widowControl w:val="off"/>
        <w:rPr>
          <w:rFonts w:hint="eastAsia" w:ascii="方正魏碑_GBK" w:hAnsi="方正魏碑_GBK" w:eastAsia="方正魏碑_GBK" w:cs="方正魏碑_GBK"/>
          <w:b w:val="0"/>
          <w:bCs/>
          <w:color w:val="000000"/>
          <w:sz w:val="24"/>
          <w:szCs w:val="24"/>
        </w:rPr>
      </w:pPr>
      <w:r>
        <w:rPr>
          <w:rFonts w:hint="eastAsia" w:ascii="宋体" w:hAnsi="宋体"/>
          <w:b/>
          <w:bCs/>
          <w:szCs w:val="21"/>
          <w:highlight w:val="none"/>
        </w:rPr>
        <w:t xml:space="preserve">关于符合本国产品标准的声明函</w:t>
      </w:r>
      <w:r>
        <w:rPr>
          <w:rFonts w:hint="eastAsia" w:ascii="方正魏碑_GBK" w:hAnsi="方正魏碑_GBK" w:eastAsia="方正魏碑_GBK" w:cs="方正魏碑_GBK"/>
          <w:b w:val="0"/>
          <w:bCs/>
          <w:color w:val="000000"/>
          <w:sz w:val="24"/>
          <w:szCs w:val="24"/>
        </w:rPr>
      </w:r>
      <w:r/>
    </w:p>
    <w:p>
      <w:pPr>
        <w:pStyle w:val="1074"/>
        <w:ind w:firstLine="420"/>
        <w:spacing w:before="0" w:beforeAutospacing="0" w:after="0" w:afterAutospacing="0" w:line="0" w:lineRule="atLeast"/>
        <w:rPr>
          <w:rFonts w:ascii="方正魏碑_GBK" w:hAnsi="方正魏碑_GBK" w:eastAsia="方正魏碑_GBK" w:cs="方正魏碑_GBK"/>
          <w:b w:val="0"/>
          <w:bCs/>
          <w:color w:val="000000"/>
        </w:rPr>
      </w:pPr>
      <w:r>
        <w:rPr>
          <w:rFonts w:ascii="方正魏碑_GBK" w:hAnsi="方正魏碑_GBK" w:eastAsia="方正魏碑_GBK" w:cs="方正魏碑_GBK"/>
          <w:b w:val="0"/>
          <w:bCs/>
          <w:color w:val="000000"/>
        </w:rPr>
      </w:r>
      <w:r/>
    </w:p>
    <w:p>
      <w:pPr>
        <w:pStyle w:val="1074"/>
        <w:ind w:firstLine="420"/>
        <w:spacing w:before="0" w:beforeAutospacing="0" w:after="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b w:val="0"/>
          <w:bCs/>
          <w:color w:val="000000"/>
        </w:rPr>
      </w:r>
      <w:r/>
    </w:p>
    <w:p>
      <w:pPr>
        <w:pStyle w:val="1074"/>
        <w:ind w:firstLine="420"/>
        <w:spacing w:before="30" w:beforeAutospacing="0" w:after="3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shd w:val="clear" w:color="auto" w:fill="ffffff"/>
        </w:rPr>
        <w:t xml:space="preserve">1.</w:t>
      </w:r>
      <w:r>
        <w:rPr>
          <w:rStyle w:val="1081"/>
          <w:rFonts w:hint="eastAsia" w:ascii="方正魏碑_GBK" w:hAnsi="方正魏碑_GBK" w:eastAsia="方正魏碑_GBK" w:cs="方正魏碑_GBK"/>
          <w:b w:val="0"/>
          <w:bCs/>
          <w:i w:val="0"/>
          <w:color w:val="000000"/>
          <w:u w:val="single"/>
          <w:shd w:val="clear" w:color="auto" w:fill="ffffff"/>
        </w:rPr>
        <w:t xml:space="preserve">（产品名称1）</w:t>
      </w:r>
      <w:r>
        <w:rPr>
          <w:rStyle w:val="1081"/>
          <w:rFonts w:hint="eastAsia" w:ascii="方正魏碑_GBK" w:hAnsi="方正魏碑_GBK" w:eastAsia="方正魏碑_GBK" w:cs="方正魏碑_GBK"/>
          <w:b w:val="0"/>
          <w:bCs/>
          <w:i w:val="0"/>
          <w:color w:val="000000"/>
          <w:shd w:val="clear" w:color="auto" w:fill="ffffff"/>
          <w:vertAlign w:val="superscript"/>
        </w:rPr>
        <w:t xml:space="preserve">1</w:t>
      </w:r>
      <w:r>
        <w:rPr>
          <w:rFonts w:hint="eastAsia" w:ascii="方正魏碑_GBK" w:hAnsi="方正魏碑_GBK" w:eastAsia="方正魏碑_GBK" w:cs="方正魏碑_GBK"/>
          <w:b w:val="0"/>
          <w:bCs/>
          <w:color w:val="000000"/>
          <w:shd w:val="clear" w:color="auto" w:fill="ffffff"/>
        </w:rPr>
        <w:t xml:space="preserve">，生产厂为</w:t>
      </w:r>
      <w:r>
        <w:rPr>
          <w:rStyle w:val="1081"/>
          <w:rFonts w:hint="eastAsia" w:ascii="方正魏碑_GBK" w:hAnsi="方正魏碑_GBK" w:eastAsia="方正魏碑_GBK" w:cs="方正魏碑_GBK"/>
          <w:b w:val="0"/>
          <w:bCs/>
          <w:i w:val="0"/>
          <w:color w:val="000000"/>
          <w:u w:val="single"/>
          <w:shd w:val="clear" w:color="auto" w:fill="ffffff"/>
        </w:rPr>
        <w:t xml:space="preserve">（厂名）</w:t>
      </w:r>
      <w:r>
        <w:rPr>
          <w:rStyle w:val="1081"/>
          <w:rFonts w:hint="eastAsia" w:ascii="方正魏碑_GBK" w:hAnsi="方正魏碑_GBK" w:eastAsia="方正魏碑_GBK" w:cs="方正魏碑_GBK"/>
          <w:b w:val="0"/>
          <w:bCs/>
          <w:i w:val="0"/>
          <w:color w:val="000000"/>
          <w:shd w:val="clear" w:color="auto" w:fill="ffffff"/>
          <w:vertAlign w:val="superscript"/>
        </w:rPr>
        <w:t xml:space="preserve">2</w:t>
      </w:r>
      <w:r>
        <w:rPr>
          <w:rFonts w:hint="eastAsia" w:ascii="方正魏碑_GBK" w:hAnsi="方正魏碑_GBK" w:eastAsia="方正魏碑_GBK" w:cs="方正魏碑_GBK"/>
          <w:b w:val="0"/>
          <w:bCs/>
          <w:color w:val="000000"/>
          <w:shd w:val="clear" w:color="auto" w:fill="ffffff"/>
        </w:rPr>
        <w:t xml:space="preserve">，厂址为</w:t>
      </w:r>
      <w:r>
        <w:rPr>
          <w:rStyle w:val="1081"/>
          <w:rFonts w:hint="eastAsia" w:ascii="方正魏碑_GBK" w:hAnsi="方正魏碑_GBK" w:eastAsia="方正魏碑_GBK" w:cs="方正魏碑_GBK"/>
          <w:b w:val="0"/>
          <w:bCs/>
          <w:i w:val="0"/>
          <w:color w:val="000000"/>
          <w:u w:val="single"/>
          <w:shd w:val="clear" w:color="auto" w:fill="ffffff"/>
        </w:rPr>
        <w:t xml:space="preserve">（生产厂址）</w:t>
      </w:r>
      <w:r>
        <w:rPr>
          <w:rFonts w:hint="eastAsia" w:ascii="方正魏碑_GBK" w:hAnsi="方正魏碑_GBK" w:eastAsia="方正魏碑_GBK" w:cs="方正魏碑_GBK"/>
          <w:b w:val="0"/>
          <w:bCs/>
          <w:color w:val="000000"/>
          <w:shd w:val="clear" w:color="auto" w:fill="ffffff"/>
        </w:rPr>
        <w:t xml:space="preserve">。</w:t>
      </w:r>
      <w:r>
        <w:rPr>
          <w:rFonts w:hint="eastAsia" w:ascii="方正魏碑_GBK" w:hAnsi="方正魏碑_GBK" w:eastAsia="方正魏碑_GBK" w:cs="方正魏碑_GBK"/>
          <w:b w:val="0"/>
          <w:bCs/>
          <w:color w:val="000000"/>
          <w:u w:val="single"/>
          <w:shd w:val="clear" w:color="auto" w:fill="ffffff"/>
        </w:rPr>
        <w:t xml:space="preserve"> </w:t>
      </w:r>
      <w:r>
        <w:rPr>
          <w:rStyle w:val="1081"/>
          <w:rFonts w:hint="eastAsia" w:ascii="方正魏碑_GBK" w:hAnsi="方正魏碑_GBK" w:eastAsia="方正魏碑_GBK" w:cs="方正魏碑_GBK"/>
          <w:b w:val="0"/>
          <w:bCs/>
          <w:i w:val="0"/>
          <w:color w:val="000000"/>
          <w:u w:val="single"/>
          <w:shd w:val="clear" w:color="auto" w:fill="ffffff"/>
        </w:rPr>
        <w:t xml:space="preserve">（产品名称1） </w:t>
      </w:r>
      <w:r>
        <w:rPr>
          <w:rFonts w:hint="eastAsia" w:ascii="方正魏碑_GBK" w:hAnsi="方正魏碑_GBK" w:eastAsia="方正魏碑_GBK" w:cs="方正魏碑_GBK"/>
          <w:b w:val="0"/>
          <w:bCs/>
          <w:color w:val="000000"/>
          <w:shd w:val="clear" w:color="auto" w:fill="ffffff"/>
        </w:rPr>
        <w:t xml:space="preserve">的中国境内生产的组件成本占比≥</w:t>
      </w:r>
      <w:r>
        <w:rPr>
          <w:rStyle w:val="1081"/>
          <w:rFonts w:hint="eastAsia" w:ascii="方正魏碑_GBK" w:hAnsi="方正魏碑_GBK" w:eastAsia="方正魏碑_GBK" w:cs="方正魏碑_GBK"/>
          <w:b w:val="0"/>
          <w:bCs/>
          <w:i w:val="0"/>
          <w:color w:val="000000"/>
          <w:u w:val="single"/>
          <w:shd w:val="clear" w:color="auto" w:fill="ffffff"/>
        </w:rPr>
        <w:t xml:space="preserve">（规定</w:t>
      </w:r>
      <w:r>
        <w:rPr>
          <w:rStyle w:val="1081"/>
          <w:rFonts w:ascii="方正魏碑_GBK" w:hAnsi="方正魏碑_GBK" w:eastAsia="方正魏碑_GBK" w:cs="方正魏碑_GBK"/>
          <w:b w:val="0"/>
          <w:bCs/>
          <w:i w:val="0"/>
          <w:color w:val="000000"/>
          <w:u w:val="single"/>
          <w:shd w:val="clear" w:color="auto" w:fill="ffffff"/>
        </w:rPr>
        <w:t xml:space="preserve">比例</w:t>
      </w:r>
      <w:r>
        <w:rPr>
          <w:rStyle w:val="1081"/>
          <w:rFonts w:hint="eastAsia" w:ascii="方正魏碑_GBK" w:hAnsi="方正魏碑_GBK" w:eastAsia="方正魏碑_GBK" w:cs="方正魏碑_GBK"/>
          <w:b w:val="0"/>
          <w:bCs/>
          <w:i w:val="0"/>
          <w:color w:val="000000"/>
          <w:u w:val="single"/>
          <w:shd w:val="clear" w:color="auto" w:fill="ffffff"/>
        </w:rPr>
        <w:t xml:space="preserve">）</w:t>
      </w:r>
      <w:r>
        <w:rPr>
          <w:rStyle w:val="1081"/>
          <w:rFonts w:hint="eastAsia" w:ascii="方正魏碑_GBK" w:hAnsi="方正魏碑_GBK" w:eastAsia="方正魏碑_GBK" w:cs="方正魏碑_GBK"/>
          <w:b w:val="0"/>
          <w:bCs/>
          <w:i w:val="0"/>
          <w:color w:val="000000"/>
          <w:shd w:val="clear" w:color="auto" w:fill="ffffff"/>
          <w:vertAlign w:val="superscript"/>
        </w:rPr>
        <w:t xml:space="preserve">3</w:t>
      </w:r>
      <w:r>
        <w:rPr>
          <w:rFonts w:hint="eastAsia" w:ascii="方正魏碑_GBK" w:hAnsi="方正魏碑_GBK" w:eastAsia="方正魏碑_GBK" w:cs="方正魏碑_GBK"/>
          <w:b w:val="0"/>
          <w:bCs/>
          <w:color w:val="000000"/>
          <w:shd w:val="clear" w:color="auto" w:fill="ffffff"/>
        </w:rPr>
        <w:t xml:space="preserve">。</w:t>
      </w:r>
      <w:r>
        <w:rPr>
          <w:rStyle w:val="1081"/>
          <w:rFonts w:hint="eastAsia" w:ascii="方正魏碑_GBK" w:hAnsi="方正魏碑_GBK" w:eastAsia="方正魏碑_GBK" w:cs="方正魏碑_GBK"/>
          <w:b w:val="0"/>
          <w:bCs/>
          <w:i w:val="0"/>
          <w:color w:val="000000"/>
          <w:u w:val="single"/>
          <w:shd w:val="clear" w:color="auto" w:fill="ffffff"/>
        </w:rPr>
        <w:t xml:space="preserve">（产品名称1）</w:t>
      </w:r>
      <w:r>
        <w:rPr>
          <w:rFonts w:hint="eastAsia" w:ascii="方正魏碑_GBK" w:hAnsi="方正魏碑_GBK" w:eastAsia="方正魏碑_GBK" w:cs="方正魏碑_GBK"/>
          <w:b w:val="0"/>
          <w:bCs/>
          <w:color w:val="000000"/>
          <w:shd w:val="clear" w:color="auto" w:fill="ffffff"/>
        </w:rPr>
        <w:t xml:space="preserve">的</w:t>
      </w:r>
      <w:r>
        <w:rPr>
          <w:rStyle w:val="1081"/>
          <w:rFonts w:hint="eastAsia" w:ascii="方正魏碑_GBK" w:hAnsi="方正魏碑_GBK" w:eastAsia="方正魏碑_GBK" w:cs="方正魏碑_GBK"/>
          <w:b w:val="0"/>
          <w:bCs/>
          <w:i w:val="0"/>
          <w:color w:val="000000"/>
          <w:u w:val="single"/>
          <w:shd w:val="clear" w:color="auto" w:fill="ffffff"/>
        </w:rPr>
        <w:t xml:space="preserve">（关键</w:t>
      </w:r>
      <w:r>
        <w:rPr>
          <w:rStyle w:val="1081"/>
          <w:rFonts w:ascii="方正魏碑_GBK" w:hAnsi="方正魏碑_GBK" w:eastAsia="方正魏碑_GBK" w:cs="方正魏碑_GBK"/>
          <w:b w:val="0"/>
          <w:bCs/>
          <w:i w:val="0"/>
          <w:color w:val="000000"/>
          <w:u w:val="single"/>
          <w:shd w:val="clear" w:color="auto" w:fill="ffffff"/>
        </w:rPr>
        <w:t xml:space="preserve">组件</w:t>
      </w:r>
      <w:r>
        <w:rPr>
          <w:rStyle w:val="1081"/>
          <w:rFonts w:hint="eastAsia" w:ascii="方正魏碑_GBK" w:hAnsi="方正魏碑_GBK" w:eastAsia="方正魏碑_GBK" w:cs="方正魏碑_GBK"/>
          <w:b w:val="0"/>
          <w:bCs/>
          <w:i w:val="0"/>
          <w:color w:val="000000"/>
          <w:u w:val="single"/>
          <w:shd w:val="clear" w:color="auto" w:fill="ffffff"/>
        </w:rPr>
        <w:t xml:space="preserve">）</w:t>
      </w:r>
      <w:r>
        <w:rPr>
          <w:rStyle w:val="1081"/>
          <w:rFonts w:hint="eastAsia" w:ascii="方正魏碑_GBK" w:hAnsi="方正魏碑_GBK" w:eastAsia="方正魏碑_GBK" w:cs="方正魏碑_GBK"/>
          <w:b w:val="0"/>
          <w:bCs/>
          <w:i w:val="0"/>
          <w:color w:val="000000"/>
          <w:shd w:val="clear" w:color="auto" w:fill="ffffff"/>
          <w:vertAlign w:val="superscript"/>
        </w:rPr>
        <w:t xml:space="preserve">4</w:t>
      </w:r>
      <w:r>
        <w:rPr>
          <w:rFonts w:hint="eastAsia" w:ascii="方正魏碑_GBK" w:hAnsi="方正魏碑_GBK" w:eastAsia="方正魏碑_GBK" w:cs="方正魏碑_GBK"/>
          <w:b w:val="0"/>
          <w:bCs/>
          <w:color w:val="000000"/>
          <w:shd w:val="clear" w:color="auto" w:fill="ffffff"/>
        </w:rPr>
        <w:t xml:space="preserve">在中国境内生产。</w:t>
      </w:r>
      <w:r>
        <w:rPr>
          <w:rStyle w:val="1081"/>
          <w:rFonts w:hint="eastAsia" w:ascii="方正魏碑_GBK" w:hAnsi="方正魏碑_GBK" w:eastAsia="方正魏碑_GBK" w:cs="方正魏碑_GBK"/>
          <w:b w:val="0"/>
          <w:bCs/>
          <w:i w:val="0"/>
          <w:color w:val="000000"/>
          <w:u w:val="single"/>
          <w:shd w:val="clear" w:color="auto" w:fill="ffffff"/>
        </w:rPr>
        <w:t xml:space="preserve">（产品名称1）</w:t>
      </w:r>
      <w:r>
        <w:rPr>
          <w:rFonts w:hint="eastAsia" w:ascii="方正魏碑_GBK" w:hAnsi="方正魏碑_GBK" w:eastAsia="方正魏碑_GBK" w:cs="方正魏碑_GBK"/>
          <w:b w:val="0"/>
          <w:bCs/>
          <w:color w:val="000000"/>
          <w:shd w:val="clear" w:color="auto" w:fill="ffffff"/>
        </w:rPr>
        <w:t xml:space="preserve">的</w:t>
      </w:r>
      <w:r>
        <w:rPr>
          <w:rStyle w:val="1081"/>
          <w:rFonts w:hint="eastAsia" w:ascii="方正魏碑_GBK" w:hAnsi="方正魏碑_GBK" w:eastAsia="方正魏碑_GBK" w:cs="方正魏碑_GBK"/>
          <w:b w:val="0"/>
          <w:bCs/>
          <w:i w:val="0"/>
          <w:color w:val="000000"/>
          <w:u w:val="single"/>
          <w:shd w:val="clear" w:color="auto" w:fill="ffffff"/>
        </w:rPr>
        <w:t xml:space="preserve">（关键工序）</w:t>
      </w:r>
      <w:r>
        <w:rPr>
          <w:rStyle w:val="1081"/>
          <w:rFonts w:hint="eastAsia" w:ascii="方正魏碑_GBK" w:hAnsi="方正魏碑_GBK" w:eastAsia="方正魏碑_GBK" w:cs="方正魏碑_GBK"/>
          <w:b w:val="0"/>
          <w:bCs/>
          <w:i w:val="0"/>
          <w:color w:val="000000"/>
          <w:shd w:val="clear" w:color="auto" w:fill="ffffff"/>
          <w:vertAlign w:val="superscript"/>
        </w:rPr>
        <w:t xml:space="preserve">5</w:t>
      </w:r>
      <w:r>
        <w:rPr>
          <w:rFonts w:hint="eastAsia" w:ascii="方正魏碑_GBK" w:hAnsi="方正魏碑_GBK" w:eastAsia="方正魏碑_GBK" w:cs="方正魏碑_GBK"/>
          <w:b w:val="0"/>
          <w:bCs/>
          <w:color w:val="000000"/>
          <w:shd w:val="clear" w:color="auto" w:fill="ffffff"/>
        </w:rPr>
        <w:t xml:space="preserve">在中国境内完成。</w:t>
      </w:r>
      <w:r>
        <w:rPr>
          <w:rFonts w:hint="eastAsia" w:ascii="方正魏碑_GBK" w:hAnsi="方正魏碑_GBK" w:eastAsia="方正魏碑_GBK" w:cs="方正魏碑_GBK"/>
          <w:b w:val="0"/>
          <w:bCs/>
          <w:color w:val="000000"/>
        </w:rPr>
      </w:r>
      <w:r/>
    </w:p>
    <w:p>
      <w:pPr>
        <w:pStyle w:val="1074"/>
        <w:ind w:firstLine="420"/>
        <w:spacing w:before="30" w:beforeAutospacing="0" w:after="3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b w:val="0"/>
          <w:bCs/>
          <w:color w:val="000000"/>
          <w:shd w:val="clear" w:color="auto" w:fill="ffffff"/>
        </w:rPr>
        <w:t xml:space="preserve">2.</w:t>
      </w:r>
      <w:r>
        <w:rPr>
          <w:rStyle w:val="1081"/>
          <w:rFonts w:hint="eastAsia" w:ascii="方正魏碑_GBK" w:hAnsi="方正魏碑_GBK" w:eastAsia="方正魏碑_GBK" w:cs="方正魏碑_GBK"/>
          <w:b w:val="0"/>
          <w:bCs/>
          <w:i w:val="0"/>
          <w:color w:val="000000"/>
          <w:u w:val="single"/>
          <w:shd w:val="clear" w:color="auto" w:fill="ffffff"/>
        </w:rPr>
        <w:t xml:space="preserve">（产品名称2）</w:t>
      </w:r>
      <w:r>
        <w:rPr>
          <w:rFonts w:hint="eastAsia" w:ascii="方正魏碑_GBK" w:hAnsi="方正魏碑_GBK" w:eastAsia="方正魏碑_GBK" w:cs="方正魏碑_GBK"/>
          <w:b w:val="0"/>
          <w:bCs/>
          <w:color w:val="000000"/>
          <w:shd w:val="clear" w:color="auto" w:fill="ffffff"/>
        </w:rPr>
        <w:t xml:space="preserve">，生产厂为</w:t>
      </w:r>
      <w:r>
        <w:rPr>
          <w:rStyle w:val="1081"/>
          <w:rFonts w:hint="eastAsia" w:ascii="方正魏碑_GBK" w:hAnsi="方正魏碑_GBK" w:eastAsia="方正魏碑_GBK" w:cs="方正魏碑_GBK"/>
          <w:b w:val="0"/>
          <w:bCs/>
          <w:i w:val="0"/>
          <w:color w:val="000000"/>
          <w:u w:val="single"/>
          <w:shd w:val="clear" w:color="auto" w:fill="ffffff"/>
        </w:rPr>
        <w:t xml:space="preserve">（厂名）</w:t>
      </w:r>
      <w:r>
        <w:rPr>
          <w:rFonts w:hint="eastAsia" w:ascii="方正魏碑_GBK" w:hAnsi="方正魏碑_GBK" w:eastAsia="方正魏碑_GBK" w:cs="方正魏碑_GBK"/>
          <w:b w:val="0"/>
          <w:bCs/>
          <w:color w:val="000000"/>
          <w:shd w:val="clear" w:color="auto" w:fill="ffffff"/>
        </w:rPr>
        <w:t xml:space="preserve">，厂址为</w:t>
      </w:r>
      <w:r>
        <w:rPr>
          <w:rStyle w:val="1081"/>
          <w:rFonts w:hint="eastAsia" w:ascii="方正魏碑_GBK" w:hAnsi="方正魏碑_GBK" w:eastAsia="方正魏碑_GBK" w:cs="方正魏碑_GBK"/>
          <w:b w:val="0"/>
          <w:bCs/>
          <w:i w:val="0"/>
          <w:color w:val="000000"/>
          <w:u w:val="single"/>
          <w:shd w:val="clear" w:color="auto" w:fill="ffffff"/>
        </w:rPr>
        <w:t xml:space="preserve">（生产厂址）</w:t>
      </w:r>
      <w:r>
        <w:rPr>
          <w:rFonts w:hint="eastAsia" w:ascii="方正魏碑_GBK" w:hAnsi="方正魏碑_GBK" w:eastAsia="方正魏碑_GBK" w:cs="方正魏碑_GBK"/>
          <w:b w:val="0"/>
          <w:bCs/>
          <w:color w:val="000000"/>
          <w:shd w:val="clear" w:color="auto" w:fill="ffffff"/>
        </w:rPr>
        <w:t xml:space="preserve">。</w:t>
      </w:r>
      <w:r>
        <w:rPr>
          <w:rStyle w:val="1081"/>
          <w:rFonts w:hint="eastAsia" w:ascii="方正魏碑_GBK" w:hAnsi="方正魏碑_GBK" w:eastAsia="方正魏碑_GBK" w:cs="方正魏碑_GBK"/>
          <w:b w:val="0"/>
          <w:bCs/>
          <w:i w:val="0"/>
          <w:color w:val="000000"/>
          <w:u w:val="single"/>
          <w:shd w:val="clear" w:color="auto" w:fill="ffffff"/>
        </w:rPr>
        <w:t xml:space="preserve">（产品名称2）</w:t>
      </w:r>
      <w:r>
        <w:rPr>
          <w:rFonts w:hint="eastAsia" w:ascii="方正魏碑_GBK" w:hAnsi="方正魏碑_GBK" w:eastAsia="方正魏碑_GBK" w:cs="方正魏碑_GBK"/>
          <w:b w:val="0"/>
          <w:bCs/>
          <w:color w:val="000000"/>
          <w:shd w:val="clear" w:color="auto" w:fill="ffffff"/>
        </w:rPr>
        <w:t xml:space="preserve">的中国境内生产的组件成本占比≥</w:t>
      </w:r>
      <w:r>
        <w:rPr>
          <w:rStyle w:val="1081"/>
          <w:rFonts w:hint="eastAsia" w:ascii="方正魏碑_GBK" w:hAnsi="方正魏碑_GBK" w:eastAsia="方正魏碑_GBK" w:cs="方正魏碑_GBK"/>
          <w:b w:val="0"/>
          <w:bCs/>
          <w:i w:val="0"/>
          <w:color w:val="000000"/>
          <w:u w:val="single"/>
          <w:shd w:val="clear" w:color="auto" w:fill="ffffff"/>
        </w:rPr>
        <w:t xml:space="preserve">（规定</w:t>
      </w:r>
      <w:r>
        <w:rPr>
          <w:rStyle w:val="1081"/>
          <w:rFonts w:ascii="方正魏碑_GBK" w:hAnsi="方正魏碑_GBK" w:eastAsia="方正魏碑_GBK" w:cs="方正魏碑_GBK"/>
          <w:b w:val="0"/>
          <w:bCs/>
          <w:i w:val="0"/>
          <w:color w:val="000000"/>
          <w:u w:val="single"/>
          <w:shd w:val="clear" w:color="auto" w:fill="ffffff"/>
        </w:rPr>
        <w:t xml:space="preserve">比例</w:t>
      </w:r>
      <w:r>
        <w:rPr>
          <w:rStyle w:val="1081"/>
          <w:rFonts w:hint="eastAsia" w:ascii="方正魏碑_GBK" w:hAnsi="方正魏碑_GBK" w:eastAsia="方正魏碑_GBK" w:cs="方正魏碑_GBK"/>
          <w:b w:val="0"/>
          <w:bCs/>
          <w:i w:val="0"/>
          <w:color w:val="000000"/>
          <w:u w:val="single"/>
          <w:shd w:val="clear" w:color="auto" w:fill="ffffff"/>
        </w:rPr>
        <w:t xml:space="preserve">）</w:t>
      </w:r>
      <w:r>
        <w:rPr>
          <w:rFonts w:hint="eastAsia" w:ascii="方正魏碑_GBK" w:hAnsi="方正魏碑_GBK" w:eastAsia="方正魏碑_GBK" w:cs="方正魏碑_GBK"/>
          <w:b w:val="0"/>
          <w:bCs/>
          <w:color w:val="000000"/>
          <w:shd w:val="clear" w:color="auto" w:fill="ffffff"/>
        </w:rPr>
        <w:t xml:space="preserve">。</w:t>
      </w:r>
      <w:r>
        <w:rPr>
          <w:rStyle w:val="1081"/>
          <w:rFonts w:hint="eastAsia" w:ascii="方正魏碑_GBK" w:hAnsi="方正魏碑_GBK" w:eastAsia="方正魏碑_GBK" w:cs="方正魏碑_GBK"/>
          <w:b w:val="0"/>
          <w:bCs/>
          <w:i w:val="0"/>
          <w:color w:val="000000"/>
          <w:u w:val="single"/>
          <w:shd w:val="clear" w:color="auto" w:fill="ffffff"/>
        </w:rPr>
        <w:t xml:space="preserve">（产品名称2）</w:t>
      </w:r>
      <w:r>
        <w:rPr>
          <w:rFonts w:hint="eastAsia" w:ascii="方正魏碑_GBK" w:hAnsi="方正魏碑_GBK" w:eastAsia="方正魏碑_GBK" w:cs="方正魏碑_GBK"/>
          <w:b w:val="0"/>
          <w:bCs/>
          <w:color w:val="000000"/>
          <w:shd w:val="clear" w:color="auto" w:fill="ffffff"/>
        </w:rPr>
        <w:t xml:space="preserve">的</w:t>
      </w:r>
      <w:r>
        <w:rPr>
          <w:rStyle w:val="1081"/>
          <w:rFonts w:hint="eastAsia" w:ascii="方正魏碑_GBK" w:hAnsi="方正魏碑_GBK" w:eastAsia="方正魏碑_GBK" w:cs="方正魏碑_GBK"/>
          <w:b w:val="0"/>
          <w:bCs/>
          <w:i w:val="0"/>
          <w:color w:val="000000"/>
          <w:u w:val="single"/>
          <w:shd w:val="clear" w:color="auto" w:fill="ffffff"/>
        </w:rPr>
        <w:t xml:space="preserve">（关键</w:t>
      </w:r>
      <w:r>
        <w:rPr>
          <w:rStyle w:val="1081"/>
          <w:rFonts w:ascii="方正魏碑_GBK" w:hAnsi="方正魏碑_GBK" w:eastAsia="方正魏碑_GBK" w:cs="方正魏碑_GBK"/>
          <w:b w:val="0"/>
          <w:bCs/>
          <w:i w:val="0"/>
          <w:color w:val="000000"/>
          <w:u w:val="single"/>
          <w:shd w:val="clear" w:color="auto" w:fill="ffffff"/>
        </w:rPr>
        <w:t xml:space="preserve">组件</w:t>
      </w:r>
      <w:r>
        <w:rPr>
          <w:rStyle w:val="1081"/>
          <w:rFonts w:hint="eastAsia" w:ascii="方正魏碑_GBK" w:hAnsi="方正魏碑_GBK" w:eastAsia="方正魏碑_GBK" w:cs="方正魏碑_GBK"/>
          <w:b w:val="0"/>
          <w:bCs/>
          <w:i w:val="0"/>
          <w:color w:val="000000"/>
          <w:u w:val="single"/>
          <w:shd w:val="clear" w:color="auto" w:fill="ffffff"/>
        </w:rPr>
        <w:t xml:space="preserve">）</w:t>
      </w:r>
      <w:r>
        <w:rPr>
          <w:rFonts w:hint="eastAsia" w:ascii="方正魏碑_GBK" w:hAnsi="方正魏碑_GBK" w:eastAsia="方正魏碑_GBK" w:cs="方正魏碑_GBK"/>
          <w:b w:val="0"/>
          <w:bCs/>
          <w:color w:val="000000"/>
          <w:shd w:val="clear" w:color="auto" w:fill="ffffff"/>
        </w:rPr>
        <w:t xml:space="preserve">在中国境内生产。</w:t>
      </w:r>
      <w:r>
        <w:rPr>
          <w:rStyle w:val="1081"/>
          <w:rFonts w:hint="eastAsia" w:ascii="方正魏碑_GBK" w:hAnsi="方正魏碑_GBK" w:eastAsia="方正魏碑_GBK" w:cs="方正魏碑_GBK"/>
          <w:b w:val="0"/>
          <w:bCs/>
          <w:i w:val="0"/>
          <w:color w:val="000000"/>
          <w:u w:val="single"/>
          <w:shd w:val="clear" w:color="auto" w:fill="ffffff"/>
        </w:rPr>
        <w:t xml:space="preserve">（产品名称1）</w:t>
      </w:r>
      <w:r>
        <w:rPr>
          <w:rFonts w:hint="eastAsia" w:ascii="方正魏碑_GBK" w:hAnsi="方正魏碑_GBK" w:eastAsia="方正魏碑_GBK" w:cs="方正魏碑_GBK"/>
          <w:b w:val="0"/>
          <w:bCs/>
          <w:color w:val="000000"/>
          <w:shd w:val="clear" w:color="auto" w:fill="ffffff"/>
        </w:rPr>
        <w:t xml:space="preserve">的</w:t>
      </w:r>
      <w:r>
        <w:rPr>
          <w:rStyle w:val="1081"/>
          <w:rFonts w:hint="eastAsia" w:ascii="方正魏碑_GBK" w:hAnsi="方正魏碑_GBK" w:eastAsia="方正魏碑_GBK" w:cs="方正魏碑_GBK"/>
          <w:b w:val="0"/>
          <w:bCs/>
          <w:i w:val="0"/>
          <w:color w:val="000000"/>
          <w:u w:val="single"/>
          <w:shd w:val="clear" w:color="auto" w:fill="ffffff"/>
        </w:rPr>
        <w:t xml:space="preserve">（关键工序）</w:t>
      </w:r>
      <w:r>
        <w:rPr>
          <w:rFonts w:hint="eastAsia" w:ascii="方正魏碑_GBK" w:hAnsi="方正魏碑_GBK" w:eastAsia="方正魏碑_GBK" w:cs="方正魏碑_GBK"/>
          <w:b w:val="0"/>
          <w:bCs/>
          <w:color w:val="000000"/>
          <w:shd w:val="clear" w:color="auto" w:fill="ffffff"/>
        </w:rPr>
        <w:t xml:space="preserve">在中国境内完成。</w:t>
      </w:r>
      <w:r>
        <w:rPr>
          <w:rFonts w:hint="eastAsia" w:ascii="方正魏碑_GBK" w:hAnsi="方正魏碑_GBK" w:eastAsia="方正魏碑_GBK" w:cs="方正魏碑_GBK"/>
          <w:b w:val="0"/>
          <w:bCs/>
          <w:color w:val="000000"/>
        </w:rPr>
      </w:r>
      <w:r/>
    </w:p>
    <w:p>
      <w:pPr>
        <w:pStyle w:val="1074"/>
        <w:ind w:firstLine="420"/>
        <w:spacing w:before="30" w:beforeAutospacing="0" w:after="3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shd w:val="clear" w:color="auto" w:fill="ffffff"/>
        </w:rPr>
        <w:t xml:space="preserve">……</w:t>
      </w:r>
      <w:r>
        <w:rPr>
          <w:rFonts w:hint="eastAsia" w:ascii="方正魏碑_GBK" w:hAnsi="方正魏碑_GBK" w:eastAsia="方正魏碑_GBK" w:cs="方正魏碑_GBK"/>
          <w:b w:val="0"/>
          <w:bCs/>
          <w:color w:val="000000"/>
        </w:rPr>
      </w:r>
      <w:r/>
    </w:p>
    <w:p>
      <w:pPr>
        <w:pStyle w:val="1074"/>
        <w:ind w:firstLine="420"/>
        <w:spacing w:before="30" w:beforeAutospacing="0" w:after="3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b w:val="0"/>
          <w:bCs/>
          <w:color w:val="000000"/>
        </w:rPr>
      </w:r>
      <w:r/>
    </w:p>
    <w:p>
      <w:pPr>
        <w:pStyle w:val="1074"/>
        <w:spacing w:before="30" w:beforeAutospacing="0" w:after="3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rPr>
      </w:r>
      <w:r/>
    </w:p>
    <w:p>
      <w:pPr>
        <w:pStyle w:val="1074"/>
        <w:ind w:firstLine="420"/>
        <w:jc w:val="right"/>
        <w:spacing w:before="30" w:beforeAutospacing="0" w:after="30" w:afterAutospacing="0" w:line="0" w:lineRule="atLeast"/>
        <w:rPr>
          <w:rFonts w:hint="eastAsia" w:ascii="方正魏碑_GBK" w:hAnsi="方正魏碑_GBK" w:eastAsia="方正魏碑_GBK" w:cs="方正魏碑_GBK"/>
          <w:b w:val="0"/>
          <w:bCs/>
          <w:color w:val="000000"/>
          <w:shd w:val="clear" w:color="auto" w:fill="ffffff"/>
        </w:rPr>
      </w:pPr>
      <w:r>
        <w:rPr>
          <w:rFonts w:hint="eastAsia" w:ascii="方正魏碑_GBK" w:hAnsi="方正魏碑_GBK" w:eastAsia="方正魏碑_GBK" w:cs="方正魏碑_GBK"/>
          <w:b w:val="0"/>
          <w:bCs/>
          <w:color w:val="000000"/>
          <w:shd w:val="clear" w:color="auto" w:fill="ffffff"/>
        </w:rPr>
        <w:t xml:space="preserve">供应商名称（加盖CA电子公章）：</w:t>
      </w:r>
      <w:r>
        <w:rPr>
          <w:rFonts w:hint="eastAsia" w:ascii="方正魏碑_GBK" w:hAnsi="方正魏碑_GBK" w:eastAsia="方正魏碑_GBK" w:cs="方正魏碑_GBK"/>
          <w:b w:val="0"/>
          <w:bCs/>
          <w:color w:val="000000"/>
          <w:shd w:val="clear" w:color="auto" w:fill="ffffff"/>
        </w:rPr>
      </w:r>
      <w:r/>
    </w:p>
    <w:p>
      <w:pPr>
        <w:pStyle w:val="1074"/>
        <w:ind w:firstLine="420"/>
        <w:jc w:val="right"/>
        <w:spacing w:before="30" w:beforeAutospacing="0" w:after="30" w:afterAutospacing="0" w:line="0" w:lineRule="atLeast"/>
        <w:rPr>
          <w:rFonts w:hint="eastAsia" w:ascii="方正魏碑_GBK" w:hAnsi="方正魏碑_GBK" w:eastAsia="方正魏碑_GBK" w:cs="方正魏碑_GBK"/>
          <w:b w:val="0"/>
          <w:bCs/>
          <w:color w:val="000000"/>
          <w:shd w:val="clear" w:color="auto" w:fill="ffffff"/>
        </w:rPr>
      </w:pPr>
      <w:r>
        <w:rPr>
          <w:rFonts w:hint="eastAsia" w:ascii="方正魏碑_GBK" w:hAnsi="方正魏碑_GBK" w:eastAsia="方正魏碑_GBK" w:cs="方正魏碑_GBK"/>
          <w:b w:val="0"/>
          <w:bCs/>
          <w:color w:val="000000"/>
          <w:shd w:val="clear" w:color="auto" w:fill="ffffff"/>
        </w:rPr>
        <w:t xml:space="preserve">日 期： 年 月 日</w:t>
      </w:r>
      <w:r>
        <w:rPr>
          <w:rFonts w:hint="eastAsia" w:ascii="方正魏碑_GBK" w:hAnsi="方正魏碑_GBK" w:eastAsia="方正魏碑_GBK" w:cs="方正魏碑_GBK"/>
          <w:b w:val="0"/>
          <w:bCs/>
          <w:color w:val="000000"/>
          <w:shd w:val="clear" w:color="auto" w:fill="ffffff"/>
        </w:rPr>
      </w:r>
      <w:r/>
    </w:p>
    <w:p>
      <w:pPr>
        <w:pStyle w:val="1074"/>
        <w:spacing w:before="30" w:beforeAutospacing="0" w:after="30" w:afterAutospacing="0" w:line="0" w:lineRule="atLeast"/>
        <w:rPr>
          <w:rFonts w:hint="eastAsia" w:ascii="方正魏碑_GBK" w:hAnsi="方正魏碑_GBK" w:eastAsia="方正魏碑_GBK" w:cs="方正魏碑_GBK"/>
          <w:b w:val="0"/>
          <w:bCs/>
          <w:color w:val="000000"/>
        </w:rPr>
      </w:pPr>
      <w:r>
        <w:rPr>
          <w:rFonts w:hint="eastAsia" w:ascii="方正魏碑_GBK" w:hAnsi="方正魏碑_GBK" w:eastAsia="方正魏碑_GBK" w:cs="方正魏碑_GBK"/>
          <w:b w:val="0"/>
          <w:bCs/>
          <w:color w:val="000000"/>
          <w:shd w:val="clear" w:color="auto" w:fill="ffffff"/>
        </w:rPr>
        <w:t xml:space="preserve">__________________</w:t>
      </w:r>
      <w:r>
        <w:rPr>
          <w:rFonts w:hint="eastAsia" w:ascii="方正魏碑_GBK" w:hAnsi="方正魏碑_GBK" w:eastAsia="方正魏碑_GBK" w:cs="方正魏碑_GBK"/>
          <w:b w:val="0"/>
          <w:bCs/>
          <w:color w:val="000000"/>
        </w:rPr>
      </w:r>
      <w:r/>
    </w:p>
    <w:p>
      <w:pPr>
        <w:pStyle w:val="1074"/>
        <w:spacing w:before="30" w:beforeAutospacing="0" w:after="30" w:afterAutospacing="0" w:line="0" w:lineRule="atLeast"/>
        <w:rPr>
          <w:rFonts w:hint="eastAsia" w:ascii="方正魏碑_GBK" w:hAnsi="方正魏碑_GBK" w:eastAsia="方正魏碑_GBK" w:cs="方正魏碑_GBK"/>
          <w:b w:val="0"/>
          <w:bCs/>
          <w:color w:val="000000"/>
          <w:sz w:val="22"/>
        </w:rPr>
      </w:pPr>
      <w:r>
        <w:rPr>
          <w:rFonts w:hint="eastAsia" w:ascii="方正魏碑_GBK" w:hAnsi="方正魏碑_GBK" w:eastAsia="方正魏碑_GBK" w:cs="方正魏碑_GBK"/>
          <w:b w:val="0"/>
          <w:bCs/>
          <w:color w:val="000000"/>
          <w:sz w:val="22"/>
          <w:shd w:val="clear" w:color="auto" w:fill="ffffff"/>
        </w:rPr>
        <w:t xml:space="preserve">1.产品如有型号，请在“产品名称”栏一并填写。</w:t>
      </w:r>
      <w:r>
        <w:rPr>
          <w:rFonts w:hint="eastAsia" w:ascii="方正魏碑_GBK" w:hAnsi="方正魏碑_GBK" w:eastAsia="方正魏碑_GBK" w:cs="方正魏碑_GBK"/>
          <w:b w:val="0"/>
          <w:bCs/>
          <w:color w:val="000000"/>
          <w:sz w:val="22"/>
        </w:rPr>
      </w:r>
      <w:r/>
    </w:p>
    <w:p>
      <w:pPr>
        <w:pStyle w:val="1074"/>
        <w:spacing w:before="30" w:beforeAutospacing="0" w:after="30" w:afterAutospacing="0" w:line="0" w:lineRule="atLeast"/>
        <w:rPr>
          <w:rFonts w:hint="eastAsia" w:ascii="方正魏碑_GBK" w:hAnsi="方正魏碑_GBK" w:eastAsia="方正魏碑_GBK" w:cs="方正魏碑_GBK"/>
          <w:b w:val="0"/>
          <w:bCs/>
          <w:color w:val="000000"/>
          <w:sz w:val="22"/>
        </w:rPr>
      </w:pPr>
      <w:r>
        <w:rPr>
          <w:rFonts w:hint="eastAsia" w:ascii="方正魏碑_GBK" w:hAnsi="方正魏碑_GBK" w:eastAsia="方正魏碑_GBK" w:cs="方正魏碑_GBK"/>
          <w:b w:val="0"/>
          <w:bCs/>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b w:val="0"/>
          <w:bCs/>
          <w:color w:val="000000"/>
          <w:sz w:val="22"/>
        </w:rPr>
      </w:r>
      <w:r/>
    </w:p>
    <w:p>
      <w:pPr>
        <w:pStyle w:val="1074"/>
        <w:spacing w:before="30" w:beforeAutospacing="0" w:after="30" w:afterAutospacing="0" w:line="0" w:lineRule="atLeast"/>
        <w:rPr>
          <w:rFonts w:hint="eastAsia" w:ascii="方正魏碑_GBK" w:hAnsi="方正魏碑_GBK" w:eastAsia="方正魏碑_GBK" w:cs="方正魏碑_GBK"/>
          <w:b w:val="0"/>
          <w:bCs/>
          <w:color w:val="000000"/>
          <w:sz w:val="22"/>
        </w:rPr>
      </w:pPr>
      <w:r>
        <w:rPr>
          <w:rFonts w:hint="eastAsia" w:ascii="方正魏碑_GBK" w:hAnsi="方正魏碑_GBK" w:eastAsia="方正魏碑_GBK" w:cs="方正魏碑_GBK"/>
          <w:b w:val="0"/>
          <w:bCs/>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b w:val="0"/>
          <w:bCs/>
          <w:color w:val="000000"/>
          <w:sz w:val="22"/>
        </w:rPr>
      </w:r>
      <w:r/>
    </w:p>
    <w:p>
      <w:pPr>
        <w:pStyle w:val="1074"/>
        <w:spacing w:before="30" w:beforeAutospacing="0" w:after="30" w:afterAutospacing="0" w:line="0" w:lineRule="atLeast"/>
        <w:rPr>
          <w:rFonts w:hint="eastAsia" w:ascii="方正魏碑_GBK" w:hAnsi="方正魏碑_GBK" w:eastAsia="方正魏碑_GBK" w:cs="方正魏碑_GBK"/>
          <w:b w:val="0"/>
          <w:bCs/>
          <w:color w:val="000000"/>
          <w:sz w:val="22"/>
        </w:rPr>
      </w:pPr>
      <w:r>
        <w:rPr>
          <w:rFonts w:hint="eastAsia" w:ascii="方正魏碑_GBK" w:hAnsi="方正魏碑_GBK" w:eastAsia="方正魏碑_GBK" w:cs="方正魏碑_GBK"/>
          <w:b w:val="0"/>
          <w:bCs/>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b w:val="0"/>
          <w:bCs/>
          <w:color w:val="000000"/>
          <w:sz w:val="22"/>
        </w:rPr>
      </w:r>
      <w:r/>
    </w:p>
    <w:p>
      <w:pPr>
        <w:pStyle w:val="1074"/>
        <w:spacing w:before="30" w:beforeAutospacing="0" w:after="30" w:afterAutospacing="0" w:line="0" w:lineRule="atLeast"/>
        <w:rPr>
          <w:rFonts w:ascii="方正魏碑_GBK" w:hAnsi="方正魏碑_GBK" w:eastAsia="方正魏碑_GBK" w:cs="方正魏碑_GBK"/>
          <w:b w:val="0"/>
          <w:bCs/>
          <w:color w:val="000000"/>
          <w:sz w:val="22"/>
          <w:shd w:val="clear" w:color="auto" w:fill="ffffff"/>
        </w:rPr>
      </w:pPr>
      <w:r>
        <w:rPr>
          <w:rFonts w:hint="eastAsia" w:ascii="方正魏碑_GBK" w:hAnsi="方正魏碑_GBK" w:eastAsia="方正魏碑_GBK" w:cs="方正魏碑_GBK"/>
          <w:b w:val="0"/>
          <w:bCs/>
          <w:color w:val="000000"/>
          <w:sz w:val="22"/>
          <w:shd w:val="clear" w:color="auto" w:fill="ffffff"/>
        </w:rPr>
        <w:t xml:space="preserve">5.该产品的关键工序要求实施前，“关键工序”栏可不填，下同。</w:t>
      </w:r>
      <w:r>
        <w:rPr>
          <w:rFonts w:ascii="方正魏碑_GBK" w:hAnsi="方正魏碑_GBK" w:eastAsia="方正魏碑_GBK" w:cs="方正魏碑_GBK"/>
          <w:b w:val="0"/>
          <w:bCs/>
          <w:color w:val="000000"/>
          <w:sz w:val="22"/>
          <w:shd w:val="clear" w:color="auto" w:fill="ffffff"/>
        </w:rPr>
      </w:r>
      <w:r/>
    </w:p>
    <w:p>
      <w:pPr>
        <w:pStyle w:val="1074"/>
        <w:spacing w:before="30" w:beforeAutospacing="0" w:after="30" w:afterAutospacing="0" w:line="0" w:lineRule="atLeast"/>
        <w:rPr>
          <w:rFonts w:ascii="方正魏碑_GBK" w:hAnsi="方正魏碑_GBK" w:eastAsia="方正魏碑_GBK" w:cs="方正魏碑_GBK"/>
          <w:b w:val="0"/>
          <w:bCs/>
          <w:color w:val="000000"/>
          <w:sz w:val="22"/>
          <w:shd w:val="clear" w:color="auto" w:fill="ffffff"/>
        </w:rPr>
      </w:pPr>
      <w:r>
        <w:rPr>
          <w:rFonts w:hint="eastAsia" w:ascii="方正魏碑_GBK" w:hAnsi="方正魏碑_GBK" w:eastAsia="方正魏碑_GBK" w:cs="方正魏碑_GBK"/>
          <w:b w:val="0"/>
          <w:bCs/>
          <w:color w:val="000000"/>
          <w:sz w:val="22"/>
          <w:shd w:val="clear" w:color="auto" w:fill="ffffff"/>
        </w:rPr>
        <w:t xml:space="preserve">6.用斜线划除的地方无需填写。</w:t>
      </w:r>
      <w:r>
        <w:rPr>
          <w:rFonts w:ascii="方正魏碑_GBK" w:hAnsi="方正魏碑_GBK" w:eastAsia="方正魏碑_GBK" w:cs="方正魏碑_GBK"/>
          <w:b w:val="0"/>
          <w:bCs/>
          <w:color w:val="000000"/>
          <w:sz w:val="22"/>
          <w:shd w:val="clear" w:color="auto" w:fill="ffffff"/>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lang w:val="en-US" w:eastAsia="zh-CN" w:bidi="ar-SA"/>
        </w:rPr>
      </w:pPr>
      <w:r>
        <w:rPr>
          <w:rFonts w:hint="eastAsia" w:ascii="宋体" w:hAnsi="宋体"/>
          <w:b/>
          <w:bCs/>
          <w:color w:val="000000"/>
          <w:sz w:val="32"/>
          <w:szCs w:val="32"/>
          <w:lang w:val="en-US" w:eastAsia="zh-CN" w:bidi="ar-SA"/>
        </w:rPr>
      </w:r>
      <w:r/>
    </w:p>
    <w:p>
      <w:pPr>
        <w:pStyle w:val="1031"/>
        <w:numPr>
          <w:ilvl w:val="0"/>
          <w:numId w:val="0"/>
        </w:numPr>
        <w:ind w:left="0" w:firstLine="0"/>
        <w:jc w:val="center"/>
        <w:rPr>
          <w:rFonts w:hint="eastAsia" w:ascii="宋体" w:hAnsi="宋体"/>
          <w:b/>
          <w:bCs/>
          <w:color w:val="000000"/>
          <w:sz w:val="32"/>
          <w:szCs w:val="32"/>
          <w:highlight w:val="none"/>
        </w:rPr>
      </w:pPr>
      <w:r>
        <w:rPr>
          <w:rFonts w:hint="eastAsia" w:ascii="宋体" w:hAnsi="宋体"/>
          <w:b/>
          <w:bCs/>
          <w:color w:val="000000"/>
          <w:sz w:val="32"/>
          <w:szCs w:val="32"/>
          <w:lang w:val="en-US" w:eastAsia="zh-CN" w:bidi="ar-SA"/>
        </w:rPr>
        <w:t xml:space="preserve">四、</w:t>
      </w:r>
      <w:r>
        <w:rPr>
          <w:rFonts w:hint="eastAsia" w:ascii="宋体" w:hAnsi="宋体"/>
          <w:b/>
          <w:bCs/>
          <w:color w:val="000000"/>
          <w:sz w:val="32"/>
          <w:szCs w:val="32"/>
          <w:highlight w:val="none"/>
        </w:rPr>
        <w:t xml:space="preserve">磋商响应报价表</w:t>
      </w:r>
      <w:r>
        <w:rPr>
          <w:rFonts w:hint="eastAsia" w:ascii="宋体" w:hAnsi="宋体"/>
          <w:b/>
          <w:bCs/>
          <w:color w:val="000000"/>
          <w:sz w:val="32"/>
          <w:szCs w:val="32"/>
          <w:highlight w:val="none"/>
        </w:rPr>
      </w:r>
      <w:r/>
    </w:p>
    <w:p>
      <w:pPr>
        <w:pStyle w:val="1107"/>
        <w:numPr>
          <w:ilvl w:val="0"/>
          <w:numId w:val="0"/>
        </w:numPr>
        <w:rPr>
          <w:rFonts w:hint="eastAsia"/>
        </w:rPr>
      </w:pPr>
      <w:r>
        <w:rPr>
          <w:rFonts w:hint="eastAsia"/>
        </w:rPr>
      </w:r>
      <w:r/>
    </w:p>
    <w:p>
      <w:pPr>
        <w:pStyle w:val="1031"/>
        <w:numPr>
          <w:ilvl w:val="0"/>
          <w:numId w:val="0"/>
        </w:numPr>
        <w:ind w:left="0" w:firstLine="0"/>
        <w:jc w:val="both"/>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1031"/>
        <w:spacing w:line="360" w:lineRule="auto"/>
        <w:rPr>
          <w:rFonts w:hint="eastAsia" w:ascii="宋体" w:hAnsi="宋体"/>
          <w:color w:val="000000"/>
          <w:szCs w:val="21"/>
        </w:rPr>
      </w:pPr>
      <w:r>
        <w:rPr>
          <w:rFonts w:hint="eastAsia" w:ascii="宋体" w:hAnsi="宋体"/>
        </w:rPr>
        <w:t xml:space="preserve">项目编号： </w:t>
      </w:r>
      <w:r>
        <w:rPr>
          <w:rFonts w:hint="eastAsia" w:ascii="宋体" w:hAnsi="宋体"/>
          <w:color w:val="000000"/>
        </w:rPr>
        <w:t xml:space="preserve">                                          分包号：                   </w:t>
      </w:r>
      <w:r>
        <w:rPr>
          <w:rFonts w:hint="eastAsia" w:ascii="宋体" w:hAnsi="宋体"/>
          <w:color w:val="000000"/>
          <w:szCs w:val="21"/>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序号</w:t>
            </w: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产品、服务名称</w:t>
            </w: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分项单位</w:t>
            </w: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数量</w:t>
            </w: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单价</w:t>
            </w:r>
            <w:r>
              <w:rPr>
                <w:rFonts w:ascii="宋体" w:hAnsi="宋体"/>
                <w:color w:val="000000"/>
                <w:szCs w:val="21"/>
              </w:rPr>
            </w:r>
            <w:r/>
          </w:p>
          <w:p>
            <w:pPr>
              <w:pStyle w:val="1031"/>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单项</w:t>
            </w:r>
            <w:r>
              <w:rPr>
                <w:rFonts w:ascii="宋体" w:hAnsi="宋体"/>
                <w:color w:val="000000"/>
                <w:szCs w:val="21"/>
              </w:rPr>
            </w:r>
            <w:r/>
          </w:p>
          <w:p>
            <w:pPr>
              <w:pStyle w:val="1031"/>
              <w:jc w:val="center"/>
              <w:spacing w:line="360" w:lineRule="auto"/>
              <w:rPr>
                <w:rFonts w:hint="eastAsia" w:ascii="宋体" w:hAnsi="宋体"/>
                <w:color w:val="000000"/>
              </w:rPr>
            </w:pPr>
            <w:r>
              <w:rPr>
                <w:rFonts w:hint="eastAsia" w:ascii="宋体" w:hAnsi="宋体"/>
                <w:color w:val="000000"/>
              </w:rPr>
              <w:t xml:space="preserve">合计价</w:t>
            </w:r>
            <w:r>
              <w:rPr>
                <w:rFonts w:hint="eastAsia" w:ascii="宋体" w:hAnsi="宋体"/>
                <w:color w:val="000000"/>
              </w:rPr>
            </w:r>
            <w:r/>
          </w:p>
          <w:p>
            <w:pPr>
              <w:pStyle w:val="1031"/>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r>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31"/>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pStyle w:val="1031"/>
              <w:jc w:val="center"/>
              <w:spacing w:line="360" w:lineRule="auto"/>
              <w:rPr>
                <w:rFonts w:ascii="宋体" w:hAnsi="宋体"/>
                <w:color w:val="000000"/>
                <w:szCs w:val="21"/>
              </w:rPr>
            </w:pPr>
            <w:r>
              <w:rPr>
                <w:rFonts w:hint="eastAsia" w:ascii="宋体" w:hAnsi="宋体"/>
                <w:color w:val="000000"/>
              </w:rPr>
              <w:t xml:space="preserve">总报价</w:t>
            </w:r>
            <w:r>
              <w:rPr>
                <w:rFonts w:ascii="宋体" w:hAnsi="宋体"/>
                <w:color w:val="000000"/>
                <w:szCs w:val="21"/>
              </w:rPr>
            </w:r>
            <w:r/>
          </w:p>
        </w:tc>
        <w:tc>
          <w:tcPr>
            <w:gridSpan w:val="3"/>
            <w:tcW w:w="4271" w:type="dxa"/>
            <w:vAlign w:val="center"/>
            <w:textDirection w:val="lrTb"/>
            <w:noWrap w:val="false"/>
          </w:tcPr>
          <w:p>
            <w:pPr>
              <w:pStyle w:val="1031"/>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rPr>
                <w:rFonts w:ascii="宋体" w:hAnsi="宋体"/>
                <w:color w:val="000000"/>
                <w:szCs w:val="21"/>
              </w:rPr>
            </w:r>
            <w:r/>
          </w:p>
          <w:p>
            <w:pPr>
              <w:pStyle w:val="1031"/>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rPr>
                <w:rFonts w:ascii="宋体" w:hAnsi="宋体"/>
                <w:color w:val="000000"/>
                <w:szCs w:val="21"/>
                <w:u w:val="single"/>
              </w:rPr>
            </w:r>
            <w:r/>
          </w:p>
        </w:tc>
      </w:tr>
    </w:tbl>
    <w:p>
      <w:pPr>
        <w:pStyle w:val="1031"/>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31"/>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Times New Roman" w:hAnsi="Times New Roman"/>
          <w:color w:val="000000"/>
        </w:rPr>
      </w:r>
      <w:r/>
    </w:p>
    <w:p>
      <w:pPr>
        <w:pStyle w:val="1031"/>
        <w:jc w:val="right"/>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hint="eastAsia" w:ascii="宋体" w:hAnsi="宋体" w:cs="宋体"/>
          <w:color w:val="000000"/>
          <w:sz w:val="22"/>
          <w:lang w:val="en-US" w:eastAsia="zh-CN"/>
        </w:rPr>
        <w:t xml:space="preserve">  </w:t>
      </w:r>
      <w:r>
        <w:rPr>
          <w:rFonts w:ascii="宋体" w:hAnsi="宋体" w:cs="宋体"/>
          <w:color w:val="000000"/>
          <w:sz w:val="22"/>
        </w:rPr>
        <w:t xml:space="preserve">年</w:t>
      </w:r>
      <w:r>
        <w:rPr>
          <w:rFonts w:hint="eastAsia" w:ascii="宋体" w:hAnsi="宋体" w:cs="宋体"/>
          <w:color w:val="000000"/>
          <w:sz w:val="22"/>
          <w:lang w:val="en-US" w:eastAsia="zh-CN"/>
        </w:rPr>
        <w:t xml:space="preserve">  </w:t>
      </w:r>
      <w:r>
        <w:rPr>
          <w:rFonts w:ascii="宋体" w:hAnsi="宋体" w:cs="宋体"/>
          <w:color w:val="000000"/>
          <w:sz w:val="22"/>
        </w:rPr>
        <w:t xml:space="preserve">月</w:t>
      </w:r>
      <w:r>
        <w:rPr>
          <w:rFonts w:hint="eastAsia" w:ascii="宋体" w:hAnsi="宋体" w:cs="宋体"/>
          <w:color w:val="000000"/>
          <w:sz w:val="22"/>
          <w:lang w:val="en-US" w:eastAsia="zh-CN"/>
        </w:rPr>
        <w:t xml:space="preserve">  </w:t>
      </w:r>
      <w:r>
        <w:rPr>
          <w:rFonts w:ascii="宋体" w:hAnsi="宋体" w:cs="宋体"/>
          <w:color w:val="000000"/>
          <w:sz w:val="22"/>
        </w:rPr>
        <w:t xml:space="preserve">日</w:t>
      </w:r>
      <w:r>
        <w:rPr>
          <w:rFonts w:ascii="Times New Roman" w:hAnsi="Times New Roman"/>
          <w:color w:val="000000"/>
        </w:rPr>
      </w:r>
      <w:r/>
    </w:p>
    <w:p>
      <w:pPr>
        <w:pStyle w:val="1031"/>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注：行数不够，可自行添加。</w:t>
      </w:r>
      <w:r>
        <w:rPr>
          <w:rFonts w:ascii="宋体" w:hAnsi="宋体" w:cs="宋体"/>
          <w:color w:val="000000"/>
          <w:sz w:val="22"/>
        </w:rPr>
      </w:r>
      <w:r/>
    </w:p>
    <w:p>
      <w:pPr>
        <w:pStyle w:val="1077"/>
        <w:sectPr>
          <w:headerReference w:type="default" r:id="rId12"/>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
    </w:p>
    <w:p>
      <w:pPr>
        <w:pStyle w:val="1031"/>
        <w:jc w:val="center"/>
        <w:keepLines w:val="0"/>
        <w:keepNext w:val="0"/>
        <w:pageBreakBefore w:val="0"/>
        <w:spacing w:before="200" w:after="200"/>
        <w:widowControl w:val="off"/>
        <w:rPr>
          <w:rFonts w:ascii="宋体" w:hAnsi="Times New Roman" w:cs="宋体"/>
          <w:b/>
          <w:color w:val="000000"/>
          <w:sz w:val="30"/>
          <w:szCs w:val="30"/>
        </w:rPr>
      </w:pPr>
      <w:r>
        <w:rPr>
          <w:rFonts w:hint="eastAsia" w:ascii="宋体" w:hAnsi="Times New Roman" w:cs="宋体"/>
          <w:b/>
          <w:color w:val="000000"/>
          <w:sz w:val="30"/>
          <w:szCs w:val="30"/>
        </w:rPr>
        <w:t xml:space="preserve">五、技术参数响应及偏离表</w:t>
      </w:r>
      <w:r>
        <w:rPr>
          <w:rFonts w:ascii="宋体" w:hAnsi="Times New Roman" w:cs="宋体"/>
          <w:b/>
          <w:color w:val="000000"/>
          <w:sz w:val="30"/>
          <w:szCs w:val="30"/>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W w:w="984" w:type="dxa"/>
            <w:vAlign w:val="center"/>
            <w:textDirection w:val="lrTb"/>
            <w:noWrap/>
          </w:tcPr>
          <w:p>
            <w:pPr>
              <w:pStyle w:val="1031"/>
              <w:jc w:val="center"/>
              <w:rPr>
                <w:rFonts w:ascii="Times New Roman" w:hAnsi="Times New Roman"/>
                <w:color w:val="000000"/>
              </w:rPr>
            </w:pPr>
            <w:r>
              <w:rPr>
                <w:rFonts w:hint="eastAsia" w:ascii="宋体" w:hAnsi="宋体" w:cs="宋体"/>
                <w:color w:val="000000"/>
                <w:szCs w:val="21"/>
              </w:rPr>
              <w:t xml:space="preserve">序号</w:t>
            </w:r>
            <w:r>
              <w:rPr>
                <w:rFonts w:ascii="Times New Roman" w:hAnsi="Times New Roman"/>
                <w:color w:val="000000"/>
              </w:rPr>
            </w:r>
            <w:r/>
          </w:p>
        </w:tc>
        <w:tc>
          <w:tcPr>
            <w:tcW w:w="2769" w:type="dxa"/>
            <w:vAlign w:val="center"/>
            <w:textDirection w:val="lrTb"/>
            <w:noWrap/>
          </w:tcPr>
          <w:p>
            <w:pPr>
              <w:pStyle w:val="1031"/>
              <w:jc w:val="center"/>
              <w:rPr>
                <w:rFonts w:ascii="Times New Roman" w:hAnsi="Times New Roman"/>
                <w:color w:val="000000"/>
              </w:rPr>
            </w:pPr>
            <w:r>
              <w:rPr>
                <w:rFonts w:hint="eastAsia" w:ascii="宋体" w:hAnsi="宋体" w:cs="宋体"/>
                <w:color w:val="000000"/>
                <w:szCs w:val="21"/>
              </w:rPr>
              <w:t xml:space="preserve">采购要求</w:t>
            </w:r>
            <w:r>
              <w:rPr>
                <w:rFonts w:ascii="Times New Roman" w:hAnsi="Times New Roman"/>
                <w:color w:val="000000"/>
              </w:rPr>
            </w:r>
            <w:r/>
          </w:p>
        </w:tc>
        <w:tc>
          <w:tcPr>
            <w:tcW w:w="2388" w:type="dxa"/>
            <w:vAlign w:val="center"/>
            <w:textDirection w:val="lrTb"/>
            <w:noWrap/>
          </w:tcPr>
          <w:p>
            <w:pPr>
              <w:pStyle w:val="1031"/>
              <w:jc w:val="center"/>
              <w:rPr>
                <w:rFonts w:ascii="Times New Roman" w:hAnsi="Times New Roman"/>
                <w:color w:val="000000"/>
              </w:rPr>
            </w:pPr>
            <w:r>
              <w:rPr>
                <w:rFonts w:hint="eastAsia" w:ascii="宋体" w:hAnsi="宋体" w:cs="宋体"/>
                <w:color w:val="000000"/>
                <w:szCs w:val="21"/>
              </w:rPr>
              <w:t xml:space="preserve">磋商响应</w:t>
            </w:r>
            <w:r>
              <w:rPr>
                <w:rFonts w:ascii="Times New Roman" w:hAnsi="Times New Roman"/>
                <w:color w:val="000000"/>
              </w:rPr>
            </w:r>
            <w:r/>
          </w:p>
        </w:tc>
        <w:tc>
          <w:tcPr>
            <w:tcW w:w="1693" w:type="dxa"/>
            <w:vAlign w:val="center"/>
            <w:textDirection w:val="lrTb"/>
            <w:noWrap/>
          </w:tcPr>
          <w:p>
            <w:pPr>
              <w:pStyle w:val="1031"/>
              <w:jc w:val="center"/>
              <w:rPr>
                <w:rFonts w:ascii="Times New Roman" w:hAnsi="Times New Roman"/>
                <w:color w:val="000000"/>
              </w:rPr>
            </w:pPr>
            <w:r>
              <w:rPr>
                <w:rFonts w:hint="eastAsia" w:ascii="宋体" w:hAnsi="宋体" w:cs="宋体"/>
                <w:color w:val="000000"/>
                <w:szCs w:val="21"/>
              </w:rPr>
              <w:t xml:space="preserve">超出、符合或偏离</w:t>
            </w:r>
            <w:r>
              <w:rPr>
                <w:rFonts w:ascii="Times New Roman" w:hAnsi="Times New Roman"/>
                <w:color w:val="000000"/>
              </w:rPr>
            </w:r>
            <w:r/>
          </w:p>
        </w:tc>
        <w:tc>
          <w:tcPr>
            <w:tcW w:w="1163" w:type="dxa"/>
            <w:vAlign w:val="center"/>
            <w:textDirection w:val="lrTb"/>
            <w:noWrap/>
          </w:tcPr>
          <w:p>
            <w:pPr>
              <w:pStyle w:val="1031"/>
              <w:jc w:val="center"/>
              <w:rPr>
                <w:rFonts w:ascii="Times New Roman" w:hAnsi="Times New Roman"/>
                <w:color w:val="000000"/>
              </w:rPr>
            </w:pPr>
            <w:r>
              <w:rPr>
                <w:rFonts w:hint="eastAsia" w:ascii="宋体" w:hAnsi="宋体" w:cs="宋体"/>
                <w:color w:val="000000"/>
                <w:szCs w:val="21"/>
              </w:rPr>
              <w:t xml:space="preserve">证明材料</w:t>
            </w:r>
            <w:r>
              <w:rPr>
                <w:rFonts w:ascii="Times New Roman" w:hAnsi="Times New Roman"/>
                <w:color w:val="000000"/>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701"/>
        </w:trPr>
        <w:tc>
          <w:tcPr>
            <w:tcW w:w="984"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31"/>
              <w:jc w:val="center"/>
              <w:spacing w:after="200" w:line="220" w:lineRule="atLeast"/>
              <w:rPr>
                <w:rFonts w:ascii="宋体" w:hAnsi="宋体"/>
                <w:color w:val="000000"/>
                <w:sz w:val="24"/>
                <w:szCs w:val="24"/>
              </w:rPr>
            </w:pPr>
            <w:r>
              <w:rPr>
                <w:rFonts w:ascii="宋体" w:hAnsi="宋体"/>
                <w:color w:val="000000"/>
                <w:sz w:val="24"/>
                <w:szCs w:val="24"/>
              </w:rPr>
            </w:r>
            <w:r/>
          </w:p>
        </w:tc>
      </w:tr>
    </w:tbl>
    <w:p>
      <w:pPr>
        <w:pStyle w:val="1031"/>
        <w:rPr>
          <w:rFonts w:ascii="宋体" w:hAnsi="Times New Roman" w:cs="宋体"/>
          <w:color w:val="000000"/>
          <w:szCs w:val="21"/>
        </w:rPr>
      </w:pPr>
      <w:r>
        <w:rPr>
          <w:rFonts w:ascii="宋体" w:hAnsi="Times New Roman" w:cs="宋体"/>
          <w:color w:val="000000"/>
          <w:szCs w:val="21"/>
        </w:rPr>
      </w:r>
      <w:r/>
    </w:p>
    <w:p>
      <w:pPr>
        <w:pStyle w:val="1031"/>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1031"/>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Times New Roman" w:hAnsi="Times New Roman"/>
          <w:color w:val="000000"/>
        </w:rPr>
      </w:r>
      <w:r/>
    </w:p>
    <w:p>
      <w:pPr>
        <w:pStyle w:val="1031"/>
        <w:ind w:firstLine="42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Times New Roman" w:hAnsi="Times New Roman"/>
          <w:color w:val="000000"/>
        </w:rPr>
      </w:r>
      <w:r/>
    </w:p>
    <w:p>
      <w:pPr>
        <w:pStyle w:val="1031"/>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both"/>
        <w:spacing w:after="312" w:line="360" w:lineRule="auto"/>
        <w:rPr>
          <w:rFonts w:ascii="宋体" w:hAnsi="Times New Roman" w:cs="宋体"/>
          <w:b/>
          <w:color w:val="000000"/>
          <w:szCs w:val="21"/>
        </w:rPr>
      </w:pPr>
      <w:r>
        <w:rPr>
          <w:rFonts w:ascii="宋体" w:hAnsi="Times New Roman" w:cs="宋体"/>
          <w:b/>
          <w:color w:val="000000"/>
          <w:szCs w:val="21"/>
        </w:rPr>
      </w:r>
      <w:r/>
    </w:p>
    <w:p>
      <w:pPr>
        <w:pStyle w:val="1031"/>
        <w:jc w:val="center"/>
        <w:keepLines w:val="0"/>
        <w:keepNext w:val="0"/>
        <w:pageBreakBefore w:val="0"/>
        <w:spacing w:before="200" w:after="200" w:line="360" w:lineRule="auto"/>
        <w:widowControl w:val="off"/>
        <w:rPr>
          <w:rFonts w:ascii="宋体" w:hAnsi="Times New Roman" w:cs="宋体"/>
          <w:b/>
          <w:color w:val="000000"/>
          <w:sz w:val="30"/>
          <w:szCs w:val="30"/>
        </w:rPr>
      </w:pPr>
      <w:r>
        <w:rPr>
          <w:rFonts w:hint="eastAsia" w:ascii="宋体" w:hAnsi="Times New Roman" w:cs="宋体"/>
          <w:b/>
          <w:color w:val="000000"/>
          <w:sz w:val="30"/>
          <w:szCs w:val="30"/>
        </w:rPr>
        <w:t xml:space="preserve">六、商务条款响应及偏离表</w:t>
      </w:r>
      <w:r>
        <w:rPr>
          <w:rFonts w:ascii="宋体" w:hAnsi="Times New Roman" w:cs="宋体"/>
          <w:b/>
          <w:color w:val="000000"/>
          <w:sz w:val="30"/>
          <w:szCs w:val="30"/>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W w:w="1810" w:type="dxa"/>
            <w:vAlign w:val="top"/>
            <w:textDirection w:val="lrTb"/>
            <w:noWrap/>
          </w:tcPr>
          <w:p>
            <w:pPr>
              <w:pStyle w:val="1031"/>
              <w:jc w:val="center"/>
              <w:spacing w:before="156"/>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2765" w:type="dxa"/>
            <w:vAlign w:val="top"/>
            <w:textDirection w:val="lrTb"/>
            <w:noWrap/>
          </w:tcPr>
          <w:p>
            <w:pPr>
              <w:pStyle w:val="1031"/>
              <w:jc w:val="center"/>
              <w:spacing w:before="156"/>
              <w:rPr>
                <w:rFonts w:ascii="宋体" w:hAnsi="宋体" w:cs="宋体"/>
                <w:color w:val="000000"/>
                <w:szCs w:val="21"/>
              </w:rPr>
            </w:pPr>
            <w:r>
              <w:rPr>
                <w:rFonts w:hint="eastAsia" w:ascii="宋体" w:hAnsi="宋体" w:cs="宋体"/>
                <w:color w:val="000000"/>
                <w:szCs w:val="21"/>
              </w:rPr>
              <w:t xml:space="preserve">采购文件要求</w:t>
            </w:r>
            <w:r>
              <w:rPr>
                <w:rFonts w:ascii="宋体" w:hAnsi="宋体" w:cs="宋体"/>
                <w:color w:val="000000"/>
                <w:szCs w:val="21"/>
              </w:rPr>
            </w:r>
            <w:r/>
          </w:p>
        </w:tc>
        <w:tc>
          <w:tcPr>
            <w:tcW w:w="2030" w:type="dxa"/>
            <w:vAlign w:val="top"/>
            <w:textDirection w:val="lrTb"/>
            <w:noWrap/>
          </w:tcPr>
          <w:p>
            <w:pPr>
              <w:pStyle w:val="1031"/>
              <w:jc w:val="center"/>
              <w:spacing w:before="156"/>
              <w:rPr>
                <w:rFonts w:ascii="宋体" w:hAnsi="宋体" w:cs="宋体"/>
                <w:color w:val="000000"/>
                <w:szCs w:val="21"/>
              </w:rPr>
            </w:pPr>
            <w:r>
              <w:rPr>
                <w:rFonts w:hint="eastAsia" w:ascii="宋体" w:hAnsi="宋体" w:cs="宋体"/>
                <w:color w:val="000000"/>
                <w:szCs w:val="21"/>
              </w:rPr>
              <w:t xml:space="preserve">是否响应</w:t>
            </w:r>
            <w:r>
              <w:rPr>
                <w:rFonts w:ascii="宋体" w:hAnsi="宋体" w:cs="宋体"/>
                <w:color w:val="000000"/>
                <w:szCs w:val="21"/>
              </w:rPr>
            </w:r>
            <w:r/>
          </w:p>
        </w:tc>
        <w:tc>
          <w:tcPr>
            <w:tcW w:w="2833" w:type="dxa"/>
            <w:vAlign w:val="top"/>
            <w:textDirection w:val="lrTb"/>
            <w:noWrap/>
          </w:tcPr>
          <w:p>
            <w:pPr>
              <w:pStyle w:val="1031"/>
              <w:jc w:val="center"/>
              <w:spacing w:before="156"/>
              <w:rPr>
                <w:rFonts w:ascii="宋体" w:hAnsi="宋体" w:cs="宋体"/>
                <w:color w:val="000000"/>
                <w:szCs w:val="21"/>
              </w:rPr>
            </w:pPr>
            <w:r>
              <w:rPr>
                <w:rFonts w:hint="eastAsia" w:ascii="宋体" w:hAnsi="宋体" w:cs="宋体"/>
                <w:color w:val="000000"/>
                <w:szCs w:val="21"/>
              </w:rPr>
              <w:t xml:space="preserve">供应商的承诺或说明</w:t>
            </w:r>
            <w:r>
              <w:rPr>
                <w:rFonts w:ascii="宋体" w:hAnsi="宋体" w:cs="宋体"/>
                <w:color w:val="000000"/>
                <w:szCs w:val="21"/>
              </w:rPr>
            </w:r>
            <w:r/>
          </w:p>
        </w:tc>
      </w:tr>
      <w:tr>
        <w:trPr>
          <w:trHeight w:val="837"/>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服务期限</w:t>
            </w:r>
            <w:r>
              <w:rPr>
                <w:rFonts w:ascii="宋体" w:hAnsi="宋体" w:cs="宋体"/>
                <w:color w:val="000000"/>
                <w:szCs w:val="21"/>
              </w:rPr>
            </w:r>
            <w:r/>
          </w:p>
        </w:tc>
        <w:tc>
          <w:tcPr>
            <w:tcW w:w="2765"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服务要求</w:t>
            </w:r>
            <w:r>
              <w:rPr>
                <w:rFonts w:ascii="宋体" w:hAnsi="宋体" w:cs="宋体"/>
                <w:color w:val="000000"/>
                <w:szCs w:val="21"/>
              </w:rPr>
            </w:r>
            <w:r/>
          </w:p>
        </w:tc>
        <w:tc>
          <w:tcPr>
            <w:tcW w:w="2765" w:type="dxa"/>
            <w:vAlign w:val="top"/>
            <w:textDirection w:val="lrTb"/>
            <w:noWrap/>
          </w:tcPr>
          <w:p>
            <w:pPr>
              <w:pStyle w:val="1031"/>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ind w:left="43"/>
              <w:jc w:val="center"/>
              <w:spacing w:before="156"/>
              <w:rPr>
                <w:rFonts w:ascii="宋体" w:hAnsi="宋体" w:cs="宋体"/>
                <w:color w:val="000000"/>
                <w:szCs w:val="21"/>
              </w:rPr>
            </w:pPr>
            <w:r>
              <w:rPr>
                <w:rFonts w:ascii="宋体" w:hAnsi="宋体" w:cs="宋体"/>
                <w:color w:val="000000"/>
                <w:szCs w:val="21"/>
              </w:rPr>
            </w:r>
            <w:r/>
          </w:p>
        </w:tc>
      </w:tr>
      <w:tr>
        <w:trPr>
          <w:trHeight w:val="717"/>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交付时间</w:t>
            </w:r>
            <w:r>
              <w:rPr>
                <w:rFonts w:ascii="宋体" w:hAnsi="宋体" w:cs="宋体"/>
                <w:color w:val="000000"/>
                <w:szCs w:val="21"/>
              </w:rPr>
            </w:r>
            <w:r/>
          </w:p>
        </w:tc>
        <w:tc>
          <w:tcPr>
            <w:tcW w:w="2765" w:type="dxa"/>
            <w:vAlign w:val="top"/>
            <w:textDirection w:val="lrTb"/>
            <w:noWrap/>
          </w:tcPr>
          <w:p>
            <w:pPr>
              <w:pStyle w:val="1031"/>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交付方式</w:t>
            </w:r>
            <w:r>
              <w:rPr>
                <w:rFonts w:ascii="宋体" w:hAnsi="宋体" w:cs="宋体"/>
                <w:color w:val="000000"/>
                <w:szCs w:val="21"/>
              </w:rPr>
            </w:r>
            <w:r/>
          </w:p>
        </w:tc>
        <w:tc>
          <w:tcPr>
            <w:tcW w:w="2765" w:type="dxa"/>
            <w:vAlign w:val="top"/>
            <w:textDirection w:val="lrTb"/>
            <w:noWrap/>
          </w:tcPr>
          <w:p>
            <w:pPr>
              <w:pStyle w:val="1031"/>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交付地点</w:t>
            </w:r>
            <w:r>
              <w:rPr>
                <w:rFonts w:ascii="宋体" w:hAnsi="宋体" w:cs="宋体"/>
                <w:color w:val="000000"/>
                <w:szCs w:val="21"/>
              </w:rPr>
            </w:r>
            <w:r/>
          </w:p>
        </w:tc>
        <w:tc>
          <w:tcPr>
            <w:tcW w:w="2765" w:type="dxa"/>
            <w:vAlign w:val="top"/>
            <w:textDirection w:val="lrTb"/>
            <w:noWrap/>
          </w:tcPr>
          <w:p>
            <w:pPr>
              <w:pStyle w:val="1031"/>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付款方式</w:t>
            </w:r>
            <w:r>
              <w:rPr>
                <w:rFonts w:ascii="宋体" w:hAnsi="宋体" w:cs="宋体"/>
                <w:color w:val="000000"/>
                <w:szCs w:val="21"/>
              </w:rPr>
            </w:r>
            <w:r/>
          </w:p>
        </w:tc>
        <w:tc>
          <w:tcPr>
            <w:tcW w:w="2765" w:type="dxa"/>
            <w:vAlign w:val="top"/>
            <w:textDirection w:val="lrTb"/>
            <w:noWrap/>
          </w:tcPr>
          <w:p>
            <w:pPr>
              <w:pStyle w:val="1031"/>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磋商响应货币</w:t>
            </w:r>
            <w:r>
              <w:rPr>
                <w:rFonts w:ascii="宋体" w:hAnsi="宋体" w:cs="宋体"/>
                <w:color w:val="000000"/>
                <w:szCs w:val="21"/>
              </w:rPr>
            </w:r>
            <w:r/>
          </w:p>
        </w:tc>
        <w:tc>
          <w:tcPr>
            <w:tcW w:w="2765" w:type="dxa"/>
            <w:vAlign w:val="top"/>
            <w:textDirection w:val="lrTb"/>
            <w:noWrap/>
          </w:tcPr>
          <w:p>
            <w:pPr>
              <w:pStyle w:val="1031"/>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r>
      <w:tr>
        <w:trPr>
          <w:trHeight w:val="714"/>
        </w:trPr>
        <w:tc>
          <w:tcPr>
            <w:tcW w:w="1810" w:type="dxa"/>
            <w:vAlign w:val="center"/>
            <w:textDirection w:val="lrTb"/>
            <w:noWrap/>
          </w:tcPr>
          <w:p>
            <w:pPr>
              <w:pStyle w:val="1031"/>
              <w:jc w:val="center"/>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2765" w:type="dxa"/>
            <w:vAlign w:val="top"/>
            <w:textDirection w:val="lrTb"/>
            <w:noWrap/>
          </w:tcPr>
          <w:p>
            <w:pPr>
              <w:pStyle w:val="1031"/>
              <w:jc w:val="center"/>
              <w:spacing w:before="156"/>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030"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31"/>
              <w:jc w:val="center"/>
              <w:spacing w:before="156"/>
              <w:rPr>
                <w:rFonts w:ascii="宋体" w:hAnsi="宋体" w:cs="宋体"/>
                <w:color w:val="000000"/>
                <w:szCs w:val="21"/>
              </w:rPr>
            </w:pPr>
            <w:r>
              <w:rPr>
                <w:rFonts w:ascii="宋体" w:hAnsi="宋体" w:cs="宋体"/>
                <w:color w:val="000000"/>
                <w:szCs w:val="21"/>
              </w:rPr>
            </w:r>
            <w:r/>
          </w:p>
        </w:tc>
      </w:tr>
    </w:tbl>
    <w:p>
      <w:pPr>
        <w:pStyle w:val="1031"/>
        <w:jc w:val="center"/>
        <w:spacing w:line="360" w:lineRule="auto"/>
        <w:rPr>
          <w:rFonts w:ascii="宋体" w:hAnsi="Times New Roman" w:cs="宋体"/>
          <w:color w:val="000000"/>
          <w:szCs w:val="21"/>
        </w:rPr>
      </w:pPr>
      <w:r>
        <w:rPr>
          <w:rFonts w:ascii="宋体" w:hAnsi="Times New Roman" w:cs="宋体"/>
          <w:color w:val="000000"/>
          <w:szCs w:val="21"/>
        </w:rPr>
      </w:r>
      <w:r/>
    </w:p>
    <w:p>
      <w:pPr>
        <w:pStyle w:val="1031"/>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31"/>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31"/>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31"/>
        <w:jc w:val="center"/>
        <w:spacing w:before="312" w:line="360" w:lineRule="auto"/>
        <w:rPr>
          <w:rFonts w:hint="eastAsia" w:ascii="宋体" w:hAnsi="宋体"/>
          <w:b/>
          <w:color w:val="000000"/>
        </w:rPr>
      </w:pPr>
      <w:r>
        <w:rPr>
          <w:rFonts w:hint="eastAsia" w:ascii="宋体" w:hAnsi="宋体"/>
          <w:b/>
          <w:color w:val="000000"/>
        </w:rPr>
      </w:r>
      <w:r/>
    </w:p>
    <w:p>
      <w:pPr>
        <w:pStyle w:val="1031"/>
        <w:jc w:val="center"/>
        <w:spacing w:before="312" w:line="360" w:lineRule="auto"/>
        <w:rPr>
          <w:rFonts w:hint="eastAsia" w:ascii="宋体" w:hAnsi="宋体"/>
          <w:b/>
          <w:color w:val="000000"/>
        </w:rPr>
      </w:pPr>
      <w:r>
        <w:rPr>
          <w:rFonts w:hint="eastAsia" w:ascii="宋体" w:hAnsi="宋体"/>
          <w:b/>
          <w:color w:val="000000"/>
        </w:rPr>
      </w:r>
      <w:r/>
    </w:p>
    <w:p>
      <w:pPr>
        <w:pStyle w:val="1031"/>
        <w:jc w:val="center"/>
        <w:spacing w:before="312" w:line="360" w:lineRule="auto"/>
        <w:rPr>
          <w:rFonts w:hint="eastAsia" w:ascii="宋体" w:hAnsi="宋体"/>
          <w:b/>
          <w:color w:val="000000"/>
        </w:rPr>
      </w:pPr>
      <w:r>
        <w:rPr>
          <w:rFonts w:hint="eastAsia" w:ascii="宋体" w:hAnsi="宋体"/>
          <w:b/>
          <w:color w:val="000000"/>
        </w:rPr>
      </w:r>
      <w:r/>
    </w:p>
    <w:p>
      <w:pPr>
        <w:pStyle w:val="1031"/>
        <w:jc w:val="center"/>
        <w:spacing w:before="312" w:line="360" w:lineRule="auto"/>
        <w:rPr>
          <w:rFonts w:hint="eastAsia" w:ascii="宋体" w:hAnsi="宋体"/>
          <w:b/>
          <w:color w:val="000000"/>
        </w:rPr>
      </w:pPr>
      <w:r>
        <w:rPr>
          <w:rFonts w:hint="eastAsia" w:ascii="宋体" w:hAnsi="宋体"/>
          <w:b/>
          <w:color w:val="000000"/>
        </w:rPr>
      </w:r>
      <w:r/>
    </w:p>
    <w:p>
      <w:pPr>
        <w:pStyle w:val="1031"/>
        <w:jc w:val="center"/>
        <w:spacing w:before="312" w:line="360" w:lineRule="auto"/>
        <w:rPr>
          <w:rFonts w:hint="eastAsia" w:ascii="宋体" w:hAnsi="宋体"/>
          <w:b/>
          <w:color w:val="000000"/>
        </w:rPr>
      </w:pPr>
      <w:r>
        <w:rPr>
          <w:rFonts w:hint="eastAsia" w:ascii="宋体" w:hAnsi="宋体"/>
          <w:b/>
          <w:color w:val="000000"/>
        </w:rPr>
      </w:r>
      <w:r/>
    </w:p>
    <w:p>
      <w:pPr>
        <w:pStyle w:val="1031"/>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031"/>
        <w:ind w:firstLine="210"/>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tc>
          <w:tcPr>
            <w:tcW w:w="8025" w:type="dxa"/>
            <w:vAlign w:val="top"/>
            <w:textDirection w:val="lrTb"/>
            <w:noWrap w:val="false"/>
          </w:tcPr>
          <w:p>
            <w:pPr>
              <w:pStyle w:val="1031"/>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8025" w:type="dxa"/>
            <w:vAlign w:val="top"/>
            <w:textDirection w:val="lrTb"/>
            <w:noWrap w:val="false"/>
          </w:tcPr>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31"/>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31"/>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31"/>
        <w:widowControl/>
        <w:rPr>
          <w:color w:val="000000"/>
        </w:rPr>
      </w:pPr>
      <w:r>
        <w:rPr>
          <w:color w:val="000000"/>
        </w:rPr>
        <w:t xml:space="preserve"> </w:t>
      </w:r>
      <w:r>
        <w:rPr>
          <w:color w:val="000000"/>
        </w:rPr>
      </w:r>
      <w:r/>
    </w:p>
    <w:p>
      <w:pPr>
        <w:pStyle w:val="1031"/>
        <w:rPr>
          <w:color w:val="000000"/>
        </w:rPr>
      </w:pPr>
      <w:r>
        <w:rPr>
          <w:color w:val="000000"/>
        </w:rPr>
      </w:r>
      <w:r/>
    </w:p>
    <w:p>
      <w:pPr>
        <w:pStyle w:val="1031"/>
        <w:ind w:firstLine="210"/>
        <w:jc w:val="center"/>
        <w:spacing w:line="360" w:lineRule="auto"/>
        <w:rPr>
          <w:rFonts w:ascii="宋体" w:hAnsi="宋体"/>
          <w:b/>
          <w:color w:val="000000"/>
          <w:highlight w:val="none"/>
        </w:rPr>
      </w:pPr>
      <w:r>
        <w:rPr>
          <w:color w:val="000000"/>
        </w:rPr>
        <w:br w:type="page" w:clear="all"/>
      </w:r>
      <w:r>
        <w:rPr>
          <w:rFonts w:hint="eastAsia" w:ascii="宋体" w:hAnsi="宋体"/>
          <w:b/>
          <w:color w:val="000000"/>
          <w:highlight w:val="none"/>
        </w:rPr>
        <w:t xml:space="preserve">联合体协议（如有）</w:t>
      </w:r>
      <w:r>
        <w:rPr>
          <w:rFonts w:ascii="宋体" w:hAnsi="宋体"/>
          <w:b/>
          <w:color w:val="000000"/>
          <w:highlight w:val="none"/>
        </w:rPr>
      </w:r>
      <w:r/>
    </w:p>
    <w:p>
      <w:pPr>
        <w:pStyle w:val="1031"/>
        <w:ind w:firstLine="211"/>
        <w:jc w:val="center"/>
        <w:spacing w:line="360" w:lineRule="auto"/>
        <w:rPr>
          <w:rFonts w:ascii="宋体" w:hAnsi="宋体"/>
          <w:b/>
          <w:color w:val="000000"/>
          <w:highlight w:val="none"/>
        </w:rPr>
      </w:pPr>
      <w:r>
        <w:rPr>
          <w:rFonts w:ascii="宋体" w:hAnsi="宋体"/>
          <w:b/>
          <w:color w:val="000000"/>
          <w:highlight w:val="none"/>
        </w:rPr>
      </w:r>
      <w:r/>
    </w:p>
    <w:p>
      <w:pPr>
        <w:pStyle w:val="1031"/>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031"/>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1、我们自愿组成联合体，参加代理机构组织的采购编号为（项目编号）（项目全称）的政府采购活动。</w:t>
      </w:r>
      <w:r>
        <w:rPr>
          <w:rFonts w:ascii="宋体" w:hAnsi="宋体"/>
          <w:color w:val="000000"/>
          <w:highlight w:val="none"/>
        </w:rPr>
      </w:r>
      <w:r/>
    </w:p>
    <w:p>
      <w:pPr>
        <w:pStyle w:val="1031"/>
        <w:ind w:firstLine="645"/>
        <w:spacing w:line="360" w:lineRule="auto"/>
        <w:rPr>
          <w:rFonts w:ascii="宋体" w:hAnsi="宋体"/>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w:t>
      </w:r>
      <w:r>
        <w:rPr>
          <w:rFonts w:hint="eastAsia" w:ascii="宋体" w:hAnsi="宋体"/>
        </w:rPr>
        <w:t xml:space="preserve">供应商都应明示所承担的工作和相应的责任）。</w:t>
      </w:r>
      <w:r>
        <w:rPr>
          <w:rFonts w:ascii="宋体" w:hAnsi="宋体"/>
        </w:rPr>
      </w:r>
      <w:r/>
    </w:p>
    <w:p>
      <w:pPr>
        <w:pStyle w:val="1031"/>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31"/>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31"/>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31"/>
        <w:ind w:firstLine="4620"/>
        <w:spacing w:line="360" w:lineRule="auto"/>
        <w:rPr>
          <w:rFonts w:ascii="宋体" w:hAnsi="宋体"/>
        </w:rPr>
      </w:pPr>
      <w:r>
        <w:rPr>
          <w:rFonts w:hint="eastAsia" w:ascii="宋体" w:hAnsi="宋体"/>
        </w:rPr>
        <w:t xml:space="preserve">日期：</w:t>
      </w:r>
      <w:r>
        <w:rPr>
          <w:rFonts w:ascii="宋体" w:hAnsi="宋体"/>
        </w:rPr>
      </w:r>
      <w:r/>
    </w:p>
    <w:p>
      <w:pPr>
        <w:pStyle w:val="1031"/>
        <w:jc w:val="center"/>
        <w:rPr>
          <w:rFonts w:ascii="黑体" w:hAnsi="Arial" w:eastAsia="黑体"/>
          <w:b/>
          <w:color w:val="000000"/>
          <w:sz w:val="36"/>
          <w:highlight w:val="none"/>
        </w:rPr>
      </w:pPr>
      <w:r>
        <w:rPr>
          <w:rFonts w:ascii="黑体" w:hAnsi="Arial" w:eastAsia="黑体"/>
          <w:b/>
          <w:color w:val="000000"/>
          <w:sz w:val="36"/>
          <w:highlight w:val="none"/>
        </w:rPr>
      </w:r>
      <w:r/>
    </w:p>
    <w:p>
      <w:pPr>
        <w:pStyle w:val="1031"/>
        <w:jc w:val="center"/>
        <w:rPr>
          <w:rFonts w:ascii="黑体" w:hAnsi="Arial" w:eastAsia="黑体"/>
          <w:b/>
          <w:color w:val="000000"/>
          <w:sz w:val="36"/>
          <w:highlight w:val="none"/>
        </w:rPr>
      </w:pPr>
      <w:r>
        <w:rPr>
          <w:rFonts w:ascii="黑体" w:hAnsi="Arial" w:eastAsia="黑体"/>
          <w:b/>
          <w:color w:val="000000"/>
          <w:sz w:val="36"/>
          <w:highlight w:val="none"/>
        </w:rPr>
      </w:r>
      <w:r/>
    </w:p>
    <w:p>
      <w:pPr>
        <w:pStyle w:val="1031"/>
        <w:jc w:val="center"/>
        <w:rPr>
          <w:rFonts w:ascii="黑体" w:hAnsi="Arial" w:eastAsia="黑体"/>
          <w:b/>
          <w:color w:val="000000"/>
          <w:sz w:val="36"/>
          <w:highlight w:val="none"/>
        </w:rPr>
      </w:pPr>
      <w:r>
        <w:rPr>
          <w:rFonts w:ascii="黑体" w:hAnsi="Arial" w:eastAsia="黑体"/>
          <w:b/>
          <w:color w:val="000000"/>
          <w:sz w:val="36"/>
          <w:highlight w:val="none"/>
        </w:rPr>
      </w:r>
      <w:r/>
    </w:p>
    <w:p>
      <w:pPr>
        <w:pStyle w:val="1031"/>
        <w:jc w:val="center"/>
        <w:rPr>
          <w:rFonts w:ascii="黑体" w:hAnsi="Arial" w:eastAsia="黑体"/>
          <w:b/>
          <w:color w:val="000000"/>
          <w:sz w:val="36"/>
          <w:highlight w:val="none"/>
        </w:rPr>
      </w:pPr>
      <w:r>
        <w:rPr>
          <w:rFonts w:ascii="黑体" w:hAnsi="Arial" w:eastAsia="黑体"/>
          <w:b/>
          <w:color w:val="000000"/>
          <w:sz w:val="36"/>
          <w:highlight w:val="none"/>
        </w:rPr>
      </w:r>
      <w:r/>
    </w:p>
    <w:p>
      <w:pPr>
        <w:pStyle w:val="1031"/>
        <w:rPr>
          <w:rFonts w:ascii="黑体" w:hAnsi="Arial" w:eastAsia="黑体"/>
          <w:color w:val="000000"/>
          <w:sz w:val="32"/>
          <w:highlight w:val="none"/>
        </w:rPr>
      </w:pPr>
      <w:r>
        <w:rPr>
          <w:rFonts w:ascii="黑体" w:hAnsi="Arial" w:eastAsia="黑体"/>
          <w:color w:val="000000"/>
          <w:sz w:val="32"/>
          <w:highlight w:val="none"/>
        </w:rPr>
      </w:r>
      <w:r/>
    </w:p>
    <w:p>
      <w:pPr>
        <w:pStyle w:val="1031"/>
        <w:rPr>
          <w:rFonts w:ascii="黑体" w:hAnsi="Arial" w:eastAsia="黑体"/>
          <w:color w:val="000000"/>
          <w:sz w:val="32"/>
          <w:highlight w:val="none"/>
        </w:rPr>
      </w:pPr>
      <w:r>
        <w:rPr>
          <w:rFonts w:ascii="黑体" w:hAnsi="Arial" w:eastAsia="黑体"/>
          <w:color w:val="000000"/>
          <w:sz w:val="32"/>
          <w:highlight w:val="none"/>
        </w:rPr>
      </w:r>
      <w:r/>
    </w:p>
    <w:p>
      <w:pPr>
        <w:pStyle w:val="1031"/>
        <w:rPr>
          <w:rFonts w:ascii="黑体" w:hAnsi="Arial" w:eastAsia="黑体"/>
          <w:color w:val="000000"/>
          <w:sz w:val="32"/>
          <w:highlight w:val="none"/>
        </w:rPr>
      </w:pPr>
      <w:r>
        <w:rPr>
          <w:rFonts w:ascii="黑体" w:hAnsi="Arial" w:eastAsia="黑体"/>
          <w:color w:val="000000"/>
          <w:sz w:val="32"/>
          <w:highlight w:val="none"/>
        </w:rPr>
      </w:r>
      <w:r/>
    </w:p>
    <w:p>
      <w:pPr>
        <w:pStyle w:val="1031"/>
        <w:rPr>
          <w:rFonts w:ascii="黑体" w:hAnsi="Arial" w:eastAsia="黑体"/>
          <w:color w:val="000000"/>
          <w:sz w:val="32"/>
          <w:highlight w:val="none"/>
        </w:rPr>
      </w:pPr>
      <w:r>
        <w:rPr>
          <w:rFonts w:ascii="黑体" w:hAnsi="Arial" w:eastAsia="黑体"/>
          <w:color w:val="000000"/>
          <w:sz w:val="32"/>
          <w:highlight w:val="none"/>
        </w:rPr>
      </w:r>
      <w:r/>
    </w:p>
    <w:p>
      <w:pPr>
        <w:pStyle w:val="1031"/>
        <w:rPr>
          <w:rFonts w:hint="eastAsia" w:ascii="宋体" w:hAnsi="宋体" w:eastAsia="宋体" w:cs="Times New Roman"/>
          <w:bCs w:val="0"/>
          <w:color w:val="000000"/>
          <w:sz w:val="32"/>
          <w:szCs w:val="32"/>
          <w:highlight w:val="none"/>
        </w:rPr>
      </w:pPr>
      <w:r/>
      <w:bookmarkStart w:id="67" w:name="_Hlt26955054"/>
      <w:r/>
      <w:bookmarkEnd w:id="67"/>
      <w:r/>
      <w:bookmarkStart w:id="68" w:name="_Toc29594"/>
      <w:r>
        <w:rPr>
          <w:rFonts w:hint="eastAsia" w:ascii="宋体" w:hAnsi="宋体" w:eastAsia="宋体" w:cs="Times New Roman"/>
          <w:bCs w:val="0"/>
          <w:color w:val="000000"/>
          <w:sz w:val="32"/>
          <w:szCs w:val="32"/>
          <w:highlight w:val="none"/>
        </w:rPr>
        <w:br w:type="page" w:clear="all"/>
      </w:r>
      <w:r>
        <w:rPr>
          <w:rFonts w:hint="eastAsia" w:ascii="宋体" w:hAnsi="宋体" w:eastAsia="宋体" w:cs="Times New Roman"/>
          <w:bCs w:val="0"/>
          <w:color w:val="000000"/>
          <w:sz w:val="32"/>
          <w:szCs w:val="32"/>
          <w:highlight w:val="none"/>
        </w:rPr>
      </w:r>
      <w:r/>
    </w:p>
    <w:p>
      <w:pPr>
        <w:pStyle w:val="1097"/>
        <w:jc w:val="center"/>
        <w:rPr>
          <w:rFonts w:ascii="宋体" w:hAnsi="宋体" w:eastAsia="宋体" w:cs="Times New Roman"/>
          <w:bCs w:val="0"/>
          <w:color w:val="000000"/>
          <w:sz w:val="32"/>
          <w:szCs w:val="32"/>
          <w:highlight w:val="none"/>
        </w:rPr>
      </w:pPr>
      <w:r>
        <w:rPr>
          <w:rFonts w:hint="eastAsia" w:ascii="宋体" w:hAnsi="宋体" w:eastAsia="宋体" w:cs="Times New Roman"/>
          <w:bCs w:val="0"/>
          <w:color w:val="000000"/>
          <w:sz w:val="32"/>
          <w:szCs w:val="32"/>
          <w:highlight w:val="none"/>
        </w:rPr>
        <w:t xml:space="preserve">七、商务条款响应及偏离表</w:t>
      </w:r>
      <w:bookmarkEnd w:id="68"/>
      <w:r>
        <w:rPr>
          <w:rFonts w:ascii="宋体" w:hAnsi="宋体" w:eastAsia="宋体" w:cs="Times New Roman"/>
          <w:bC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lang w:val="en-US" w:eastAsia="zh-CN"/>
              </w:rPr>
              <w:t xml:space="preserve">磋商</w:t>
            </w:r>
            <w:r>
              <w:rPr>
                <w:rFonts w:hint="eastAsia" w:ascii="仿宋_GB2312" w:hAnsi="宋体"/>
                <w:color w:val="000000"/>
                <w:szCs w:val="21"/>
                <w:highlight w:val="none"/>
              </w:rPr>
              <w:t xml:space="preserve">文件要求</w:t>
            </w:r>
            <w:r>
              <w:rPr>
                <w:rFonts w:ascii="仿宋_GB2312" w:hAnsi="宋体" w:eastAsia="仿宋_GB2312"/>
                <w:color w:val="000000"/>
                <w:szCs w:val="21"/>
                <w:highlight w:val="none"/>
              </w:rPr>
            </w:r>
            <w:r/>
          </w:p>
        </w:tc>
        <w:tc>
          <w:tcPr>
            <w:tcW w:w="1837"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982"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时间</w:t>
            </w:r>
            <w:r>
              <w:rPr>
                <w:rFonts w:ascii="仿宋_GB2312" w:hAnsi="宋体" w:eastAsia="仿宋_GB2312"/>
                <w:color w:val="000000"/>
                <w:szCs w:val="21"/>
                <w:highlight w:val="none"/>
              </w:rPr>
            </w:r>
            <w:r/>
          </w:p>
        </w:tc>
        <w:tc>
          <w:tcPr>
            <w:tcW w:w="2502"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031"/>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1031"/>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031"/>
              <w:jc w:val="center"/>
              <w:spacing w:before="156"/>
              <w:rPr>
                <w:rFonts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方式</w:t>
            </w:r>
            <w:r>
              <w:rPr>
                <w:rFonts w:ascii="仿宋_GB2312"/>
                <w:color w:val="000000"/>
                <w:szCs w:val="21"/>
                <w:highlight w:val="none"/>
              </w:rPr>
            </w:r>
            <w:r/>
          </w:p>
        </w:tc>
        <w:tc>
          <w:tcPr>
            <w:tcW w:w="2502" w:type="dxa"/>
            <w:vAlign w:val="top"/>
            <w:textDirection w:val="lrTb"/>
            <w:noWrap w:val="false"/>
          </w:tcPr>
          <w:p>
            <w:pPr>
              <w:pStyle w:val="1031"/>
              <w:spacing w:before="156"/>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1031"/>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1031"/>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031"/>
              <w:jc w:val="center"/>
              <w:spacing w:before="156"/>
              <w:rPr>
                <w:rFonts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地点</w:t>
            </w:r>
            <w:r>
              <w:rPr>
                <w:rFonts w:ascii="仿宋_GB2312"/>
                <w:color w:val="000000"/>
                <w:szCs w:val="21"/>
                <w:highlight w:val="none"/>
              </w:rPr>
            </w:r>
            <w:r/>
          </w:p>
        </w:tc>
        <w:tc>
          <w:tcPr>
            <w:tcW w:w="2502" w:type="dxa"/>
            <w:vAlign w:val="top"/>
            <w:textDirection w:val="lrTb"/>
            <w:noWrap w:val="false"/>
          </w:tcPr>
          <w:p>
            <w:pPr>
              <w:pStyle w:val="1031"/>
              <w:spacing w:before="156"/>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1031"/>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1031"/>
              <w:ind w:left="43"/>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1031"/>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82" w:type="dxa"/>
            <w:vAlign w:val="top"/>
            <w:textDirection w:val="lrTb"/>
            <w:noWrap w:val="false"/>
          </w:tcPr>
          <w:p>
            <w:pPr>
              <w:pStyle w:val="1031"/>
              <w:jc w:val="center"/>
              <w:spacing w:before="156"/>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1031"/>
        <w:spacing w:line="480" w:lineRule="auto"/>
        <w:rPr>
          <w:rFonts w:ascii="宋体" w:hAnsi="宋体"/>
          <w:color w:val="000000"/>
          <w:sz w:val="24"/>
          <w:highlight w:val="none"/>
        </w:rPr>
      </w:pPr>
      <w:r/>
      <w:bookmarkStart w:id="69" w:name="_Hlt26671372"/>
      <w:r/>
      <w:bookmarkEnd w:id="69"/>
      <w:r/>
      <w:bookmarkStart w:id="70" w:name="_Hlt26955064"/>
      <w:r/>
      <w:bookmarkEnd w:id="70"/>
      <w:r/>
      <w:bookmarkStart w:id="71" w:name="_Hlt26609391"/>
      <w:r/>
      <w:bookmarkEnd w:id="71"/>
      <w:r/>
      <w:bookmarkStart w:id="72" w:name="_Hlt26671343"/>
      <w:r/>
      <w:bookmarkEnd w:id="72"/>
      <w:r/>
      <w:bookmarkStart w:id="73" w:name="_Hlt26782999"/>
      <w:r/>
      <w:bookmarkEnd w:id="73"/>
      <w:r/>
      <w:bookmarkStart w:id="74" w:name="_Hlt26955056"/>
      <w:r/>
      <w:bookmarkEnd w:id="74"/>
      <w:r/>
      <w:bookmarkStart w:id="75" w:name="_Hlt24879081"/>
      <w:r/>
      <w:bookmarkEnd w:id="75"/>
      <w:r/>
      <w:bookmarkStart w:id="76" w:name="_Hlt26580838"/>
      <w:r/>
      <w:bookmarkEnd w:id="76"/>
      <w:r>
        <w:rPr>
          <w:rFonts w:ascii="宋体" w:hAnsi="宋体"/>
          <w:color w:val="000000"/>
          <w:sz w:val="24"/>
          <w:highlight w:val="none"/>
        </w:rPr>
      </w:r>
      <w:r/>
    </w:p>
    <w:p>
      <w:pPr>
        <w:pStyle w:val="1031"/>
        <w:spacing w:line="480" w:lineRule="auto"/>
        <w:rPr>
          <w:rFonts w:ascii="仿宋_GB2312" w:hAnsi="Arial"/>
          <w:color w:val="000000"/>
          <w:sz w:val="30"/>
          <w:highlight w:val="none"/>
        </w:rPr>
      </w:pPr>
      <w:r>
        <w:rPr>
          <w:rFonts w:ascii="仿宋_GB2312" w:hAnsi="Arial"/>
          <w:color w:val="000000"/>
          <w:sz w:val="30"/>
          <w:highlight w:val="none"/>
        </w:rPr>
      </w:r>
      <w:r/>
    </w:p>
    <w:p>
      <w:pPr>
        <w:pStyle w:val="1095"/>
        <w:ind w:firstLine="480"/>
        <w:rPr>
          <w:rFonts w:ascii="宋体" w:hAnsi="宋体"/>
          <w:color w:val="000000"/>
          <w:sz w:val="24"/>
          <w:highlight w:val="none"/>
        </w:rPr>
      </w:pPr>
      <w:r/>
      <w:bookmarkStart w:id="77" w:name="_Hlt26955066"/>
      <w:r/>
      <w:bookmarkEnd w:id="77"/>
      <w:r/>
      <w:bookmarkStart w:id="78" w:name="_Hlt26671374"/>
      <w:r/>
      <w:bookmarkEnd w:id="78"/>
      <w:r/>
      <w:bookmarkStart w:id="79" w:name="_Hlt26609389"/>
      <w:r/>
      <w:bookmarkEnd w:id="79"/>
      <w:r/>
      <w:bookmarkStart w:id="80" w:name="_Toc462564146"/>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95"/>
        <w:ind w:firstLine="480"/>
        <w:rPr>
          <w:rFonts w:ascii="宋体" w:hAnsi="宋体"/>
          <w:color w:val="000000"/>
          <w:sz w:val="24"/>
          <w:highlight w:val="none"/>
        </w:rPr>
      </w:pPr>
      <w:r>
        <w:rPr>
          <w:rFonts w:ascii="宋体" w:hAnsi="宋体"/>
          <w:color w:val="000000"/>
          <w:sz w:val="24"/>
          <w:highlight w:val="none"/>
        </w:rPr>
      </w:r>
      <w:r/>
    </w:p>
    <w:p>
      <w:pPr>
        <w:pStyle w:val="1031"/>
        <w:jc w:val="left"/>
        <w:widowControl/>
        <w:rPr>
          <w:color w:val="000000"/>
          <w:highlight w:val="none"/>
        </w:rPr>
      </w:pPr>
      <w:r/>
      <w:bookmarkEnd w:id="80"/>
      <w:r/>
      <w:bookmarkStart w:id="81" w:name="_格式2__法定代表人授权书"/>
      <w:r/>
      <w:bookmarkEnd w:id="81"/>
      <w:r>
        <w:rPr>
          <w:color w:val="000000"/>
          <w:highlight w:val="none"/>
        </w:rPr>
      </w:r>
      <w:r/>
    </w:p>
    <w:p>
      <w:pPr>
        <w:pStyle w:val="1031"/>
        <w:jc w:val="center"/>
        <w:widowControl/>
        <w:rPr>
          <w:rFonts w:ascii="宋体" w:hAnsi="宋体"/>
          <w:b/>
          <w:color w:val="000000"/>
          <w:highlight w:val="none"/>
        </w:rPr>
      </w:pPr>
      <w:r>
        <w:rPr>
          <w:rFonts w:ascii="宋体" w:hAnsi="宋体"/>
          <w:b/>
          <w:color w:val="000000"/>
          <w:highlight w:val="none"/>
        </w:rPr>
        <w:br w:type="page" w:clear="all"/>
      </w: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1031"/>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31"/>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1031"/>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31"/>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31"/>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31"/>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31"/>
        <w:jc w:val="center"/>
        <w:widowControl/>
        <w:rPr>
          <w:rFonts w:ascii="宋体" w:hAnsi="宋体"/>
          <w:b/>
          <w:color w:val="000000"/>
          <w:highlight w:val="none"/>
        </w:rPr>
      </w:pPr>
      <w:r>
        <w:rPr>
          <w:rFonts w:ascii="宋体" w:hAnsi="宋体" w:cs="宋体"/>
          <w:color w:val="000000"/>
          <w:sz w:val="24"/>
          <w:highlight w:val="none"/>
        </w:rPr>
        <w:br w:type="page" w:clear="all"/>
      </w:r>
      <w:r>
        <w:rPr>
          <w:rFonts w:hint="eastAsia" w:ascii="宋体" w:hAnsi="宋体"/>
          <w:b/>
          <w:color w:val="000000"/>
          <w:highlight w:val="none"/>
        </w:rPr>
        <w:t xml:space="preserve">联合体协议（如有）</w:t>
      </w:r>
      <w:r>
        <w:rPr>
          <w:rFonts w:ascii="宋体" w:hAnsi="宋体"/>
          <w:b/>
          <w:color w:val="000000"/>
          <w:highlight w:val="none"/>
        </w:rPr>
      </w:r>
      <w:r/>
    </w:p>
    <w:p>
      <w:pPr>
        <w:pStyle w:val="1031"/>
        <w:ind w:firstLine="210"/>
        <w:jc w:val="center"/>
        <w:spacing w:line="360" w:lineRule="auto"/>
        <w:rPr>
          <w:rFonts w:ascii="宋体" w:hAnsi="宋体"/>
          <w:b/>
          <w:color w:val="000000"/>
          <w:highlight w:val="none"/>
        </w:rPr>
      </w:pPr>
      <w:r>
        <w:rPr>
          <w:rFonts w:ascii="宋体" w:hAnsi="宋体"/>
          <w:b/>
          <w:color w:val="000000"/>
          <w:highlight w:val="none"/>
        </w:rPr>
      </w:r>
      <w:r/>
    </w:p>
    <w:p>
      <w:pPr>
        <w:pStyle w:val="1031"/>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031"/>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w:t>
      </w:r>
      <w:r>
        <w:rPr>
          <w:rFonts w:hint="eastAsia" w:ascii="宋体" w:hAnsi="宋体"/>
          <w:color w:val="000000"/>
          <w:highlight w:val="none"/>
          <w:lang w:val="en-US" w:eastAsia="zh-CN"/>
        </w:rPr>
        <w:t xml:space="preserve"> （代理公司）</w:t>
      </w:r>
      <w:r>
        <w:rPr>
          <w:rFonts w:hint="eastAsia" w:ascii="宋体" w:hAnsi="宋体"/>
          <w:color w:val="000000"/>
          <w:highlight w:val="none"/>
        </w:rPr>
        <w:t xml:space="preserve">组织的采购编号为（项目编号）（项目全称）的政府采购活动。</w:t>
      </w:r>
      <w:r>
        <w:rPr>
          <w:rFonts w:ascii="宋体" w:hAnsi="宋体"/>
          <w:color w:val="000000"/>
          <w:highlight w:val="none"/>
        </w:rPr>
      </w:r>
      <w:r/>
    </w:p>
    <w:p>
      <w:pPr>
        <w:pStyle w:val="1031"/>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1031"/>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1031"/>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1031"/>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1031"/>
        <w:jc w:val="center"/>
        <w:spacing w:line="360" w:lineRule="auto"/>
        <w:rPr>
          <w:rFonts w:ascii="宋体" w:hAnsi="宋体"/>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日期：</w:t>
      </w:r>
      <w:r>
        <w:rPr>
          <w:rFonts w:ascii="宋体" w:hAnsi="宋体"/>
        </w:rPr>
      </w:r>
      <w:r/>
    </w:p>
    <w:sectPr>
      <w:headerReference w:type="default" r:id="rId13"/>
      <w:footerReference w:type="default" r:id="rId1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宋体_GB2312">
    <w:panose1 w:val="02010600030101010101"/>
  </w:font>
  <w:font w:name="幼圆">
    <w:panose1 w:val="02010509060101010101"/>
  </w:font>
  <w:font w:name="黑体">
    <w:panose1 w:val="02010609060101010101"/>
  </w:font>
  <w:font w:name="等线 Light">
    <w:panose1 w:val="02010600030101010101"/>
  </w:font>
  <w:font w:name="仿宋">
    <w:panose1 w:val="02010609060101010101"/>
  </w:font>
  <w:font w:name="PingFang SC Regular">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3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3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3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tabs>
        <w:tab w:val="center" w:pos="4153" w:leader="none"/>
        <w:tab w:val="right" w:pos="8306" w:leader="none"/>
      </w:tabs>
      <w:rPr>
        <w:rFonts w:hint="eastAsia"/>
        <w:lang w:eastAsia="zh-CN"/>
      </w:rPr>
      <w:pBdr>
        <w:bottom w:val="single" w:color="000000" w:sz="6" w:space="0"/>
      </w:pBdr>
    </w:pPr>
    <w:r>
      <w:rPr>
        <w:rFonts w:hint="eastAsia"/>
        <w:color w:val="000000"/>
        <w:lang w:eastAsia="zh-CN"/>
      </w:rPr>
      <w:t xml:space="preserve">JSXYYY-202</w:t>
    </w:r>
    <w:r>
      <w:rPr>
        <w:rFonts w:hint="eastAsia"/>
        <w:color w:val="000000"/>
        <w:lang w:val="en-US" w:eastAsia="zh-CN"/>
      </w:rPr>
      <w:t xml:space="preserve">6-04</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tabs>
        <w:tab w:val="center" w:pos="4153" w:leader="none"/>
        <w:tab w:val="right" w:pos="8306" w:leader="none"/>
      </w:tabs>
      <w:rPr>
        <w:rFonts w:ascii="宋体" w:hAnsi="宋体" w:cs="宋体"/>
        <w:sz w:val="21"/>
        <w:szCs w:val="21"/>
      </w:rPr>
      <w:pBdr>
        <w:bottom w:val="single" w:color="000000" w:sz="6" w:space="0"/>
      </w:pBdr>
    </w:pPr>
    <w:r>
      <w:rPr>
        <w:rFonts w:hint="eastAsia"/>
        <w:color w:val="000000"/>
        <w:lang w:eastAsia="zh-CN"/>
      </w:rPr>
      <w:t xml:space="preserve">JSXYYY-2026-0</w:t>
    </w:r>
    <w:r>
      <w:rPr>
        <w:rFonts w:hint="eastAsia"/>
        <w:color w:val="000000"/>
        <w:lang w:val="en-US" w:eastAsia="zh-CN"/>
      </w:rPr>
      <w:t xml:space="preserve">4</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tabs>
        <w:tab w:val="center" w:pos="4153" w:leader="none"/>
        <w:tab w:val="right" w:pos="8306" w:leader="none"/>
      </w:tabs>
      <w:rPr>
        <w:rFonts w:ascii="宋体" w:hAnsi="宋体" w:cs="宋体"/>
        <w:sz w:val="21"/>
        <w:szCs w:val="21"/>
      </w:rPr>
      <w:pBdr>
        <w:bottom w:val="single" w:color="000000" w:sz="6" w:space="0"/>
      </w:pBdr>
    </w:pPr>
    <w:r>
      <w:rPr>
        <w:rFonts w:hint="eastAsia" w:ascii="宋体" w:hAnsi="宋体" w:eastAsia="宋体" w:cs="宋体"/>
        <w:b/>
        <w:bCs/>
        <w:sz w:val="21"/>
        <w:szCs w:val="21"/>
        <w:lang w:val="en-US" w:eastAsia="zh-CN"/>
      </w:rPr>
      <w:t xml:space="preserve"> </w:t>
    </w:r>
    <w:r>
      <w:rPr>
        <w:rFonts w:hint="eastAsia"/>
        <w:color w:val="000000"/>
        <w:lang w:eastAsia="zh-CN"/>
      </w:rPr>
      <w:t xml:space="preserve">JSXYYY-202</w:t>
    </w:r>
    <w:r>
      <w:rPr>
        <w:rFonts w:hint="eastAsia"/>
        <w:color w:val="000000"/>
        <w:lang w:val="en-US" w:eastAsia="zh-CN"/>
      </w:rPr>
      <w:t xml:space="preserve">6-04</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p>
    <w:pPr>
      <w:pStyle w:val="1066"/>
      <w:jc w:val="both"/>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tabs>
        <w:tab w:val="center" w:pos="4153" w:leader="none"/>
        <w:tab w:val="right" w:pos="8306" w:leader="none"/>
      </w:tabs>
      <w:pBdr>
        <w:bottom w:val="single" w:color="000000" w:sz="6" w:space="0"/>
      </w:pBdr>
    </w:pPr>
    <w:r>
      <w:rPr>
        <w:rFonts w:hint="eastAsia" w:ascii="宋体" w:hAnsi="宋体" w:eastAsia="宋体" w:cs="宋体"/>
        <w:b/>
        <w:bCs/>
        <w:sz w:val="21"/>
        <w:szCs w:val="21"/>
        <w:lang w:val="en-US" w:eastAsia="zh-CN"/>
      </w:rPr>
      <w:t xml:space="preserve"> </w:t>
    </w:r>
    <w:r>
      <w:rPr>
        <w:rFonts w:hint="eastAsia"/>
        <w:color w:val="000000"/>
        <w:lang w:eastAsia="zh-CN"/>
      </w:rPr>
      <w:t xml:space="preserve">JSXYYY-202</w:t>
    </w:r>
    <w:r>
      <w:rPr>
        <w:rFonts w:hint="eastAsia"/>
        <w:color w:val="000000"/>
        <w:lang w:val="en-US" w:eastAsia="zh-CN"/>
      </w:rPr>
      <w:t xml:space="preserve">6-04</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both"/>
      <w:tabs>
        <w:tab w:val="center" w:pos="4153" w:leader="none"/>
        <w:tab w:val="right" w:pos="8306" w:leader="none"/>
      </w:tabs>
      <w:pBdr>
        <w:bottom w:val="single" w:color="000000" w:sz="6" w:space="0"/>
      </w:pBdr>
    </w:pPr>
    <w:r>
      <w:rPr>
        <w:rFonts w:hint="eastAsia" w:ascii="宋体" w:hAnsi="宋体" w:cs="宋体"/>
        <w:b/>
        <w:bCs/>
        <w:sz w:val="21"/>
        <w:szCs w:val="21"/>
        <w:lang w:val="en-US" w:eastAsia="zh-CN"/>
      </w:rPr>
      <w:t xml:space="preserve"> </w:t>
    </w:r>
    <w:r>
      <w:rPr>
        <w:rFonts w:hint="eastAsia"/>
        <w:color w:val="000000"/>
        <w:lang w:eastAsia="zh-CN"/>
      </w:rPr>
      <w:t xml:space="preserve">JSXYYY-202</w:t>
    </w:r>
    <w:r>
      <w:rPr>
        <w:rFonts w:hint="eastAsia"/>
        <w:color w:val="000000"/>
        <w:lang w:val="en-US" w:eastAsia="zh-CN"/>
      </w:rPr>
      <w:t xml:space="preserve">6-04</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8"/>
      <w:isLgl w:val="false"/>
      <w:suff w:val="tab"/>
      <w:lvlText w:val=""/>
      <w:lvlJc w:val="left"/>
      <w:pPr>
        <w:pStyle w:val="1031"/>
        <w:ind w:left="780" w:hanging="360"/>
        <w:tabs>
          <w:tab w:val="num" w:pos="780" w:leader="none"/>
        </w:tabs>
      </w:pPr>
      <w:rPr>
        <w:rFonts w:ascii="Wingdings" w:hAnsi="Wingdings"/>
      </w:rPr>
    </w:lvl>
    <w:lvl w:ilvl="1">
      <w:start w:val="1"/>
      <w:numFmt w:val="bullet"/>
      <w:isLgl w:val="false"/>
      <w:suff w:val="tab"/>
      <w:lvlText w:val="o"/>
      <w:lvlJc w:val="left"/>
      <w:pPr>
        <w:pStyle w:val="1031"/>
        <w:ind w:left="1440" w:hanging="360"/>
      </w:pPr>
      <w:rPr>
        <w:rFonts w:ascii="Courier New" w:hAnsi="Courier New" w:eastAsia="Courier New" w:cs="Courier New"/>
      </w:rPr>
    </w:lvl>
    <w:lvl w:ilvl="2">
      <w:start w:val="1"/>
      <w:numFmt w:val="bullet"/>
      <w:isLgl w:val="false"/>
      <w:suff w:val="tab"/>
      <w:lvlText w:val="§"/>
      <w:lvlJc w:val="left"/>
      <w:pPr>
        <w:pStyle w:val="1031"/>
        <w:ind w:left="2160" w:hanging="360"/>
      </w:pPr>
      <w:rPr>
        <w:rFonts w:ascii="Wingdings" w:hAnsi="Wingdings" w:eastAsia="Wingdings" w:cs="Wingdings"/>
      </w:rPr>
    </w:lvl>
    <w:lvl w:ilvl="3">
      <w:start w:val="1"/>
      <w:numFmt w:val="bullet"/>
      <w:isLgl w:val="false"/>
      <w:suff w:val="tab"/>
      <w:lvlText w:val="·"/>
      <w:lvlJc w:val="left"/>
      <w:pPr>
        <w:pStyle w:val="1031"/>
        <w:ind w:left="2880" w:hanging="360"/>
      </w:pPr>
      <w:rPr>
        <w:rFonts w:ascii="Symbol" w:hAnsi="Symbol" w:eastAsia="Symbol" w:cs="Symbol"/>
      </w:rPr>
    </w:lvl>
    <w:lvl w:ilvl="4">
      <w:start w:val="1"/>
      <w:numFmt w:val="bullet"/>
      <w:isLgl w:val="false"/>
      <w:suff w:val="tab"/>
      <w:lvlText w:val="o"/>
      <w:lvlJc w:val="left"/>
      <w:pPr>
        <w:pStyle w:val="1031"/>
        <w:ind w:left="3600" w:hanging="360"/>
      </w:pPr>
      <w:rPr>
        <w:rFonts w:ascii="Courier New" w:hAnsi="Courier New" w:eastAsia="Courier New" w:cs="Courier New"/>
      </w:rPr>
    </w:lvl>
    <w:lvl w:ilvl="5">
      <w:start w:val="1"/>
      <w:numFmt w:val="bullet"/>
      <w:isLgl w:val="false"/>
      <w:suff w:val="tab"/>
      <w:lvlText w:val="§"/>
      <w:lvlJc w:val="left"/>
      <w:pPr>
        <w:pStyle w:val="1031"/>
        <w:ind w:left="4320" w:hanging="360"/>
      </w:pPr>
      <w:rPr>
        <w:rFonts w:ascii="Wingdings" w:hAnsi="Wingdings" w:eastAsia="Wingdings" w:cs="Wingdings"/>
      </w:rPr>
    </w:lvl>
    <w:lvl w:ilvl="6">
      <w:start w:val="1"/>
      <w:numFmt w:val="bullet"/>
      <w:isLgl w:val="false"/>
      <w:suff w:val="tab"/>
      <w:lvlText w:val="·"/>
      <w:lvlJc w:val="left"/>
      <w:pPr>
        <w:pStyle w:val="1031"/>
        <w:ind w:left="5040" w:hanging="360"/>
      </w:pPr>
      <w:rPr>
        <w:rFonts w:ascii="Symbol" w:hAnsi="Symbol" w:eastAsia="Symbol" w:cs="Symbol"/>
      </w:rPr>
    </w:lvl>
    <w:lvl w:ilvl="7">
      <w:start w:val="1"/>
      <w:numFmt w:val="bullet"/>
      <w:isLgl w:val="false"/>
      <w:suff w:val="tab"/>
      <w:lvlText w:val="o"/>
      <w:lvlJc w:val="left"/>
      <w:pPr>
        <w:pStyle w:val="1031"/>
        <w:ind w:left="5760" w:hanging="360"/>
      </w:pPr>
      <w:rPr>
        <w:rFonts w:ascii="Courier New" w:hAnsi="Courier New" w:eastAsia="Courier New" w:cs="Courier New"/>
      </w:rPr>
    </w:lvl>
    <w:lvl w:ilvl="8">
      <w:start w:val="1"/>
      <w:numFmt w:val="bullet"/>
      <w:isLgl w:val="false"/>
      <w:suff w:val="tab"/>
      <w:lvlText w:val="§"/>
      <w:lvlJc w:val="left"/>
      <w:pPr>
        <w:pStyle w:val="103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56"/>
      <w:isLgl w:val="false"/>
      <w:suff w:val="tab"/>
      <w:lvlText w:val=""/>
      <w:lvlJc w:val="left"/>
      <w:pPr>
        <w:pStyle w:val="103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10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31"/>
    <w:next w:val="1031"/>
    <w:link w:val="854"/>
    <w:uiPriority w:val="9"/>
    <w:qFormat/>
    <w:pPr>
      <w:keepLines/>
      <w:keepNext/>
      <w:spacing w:before="480" w:after="200"/>
      <w:outlineLvl w:val="0"/>
    </w:pPr>
    <w:rPr>
      <w:rFonts w:ascii="Arial" w:hAnsi="Arial" w:eastAsia="Arial" w:cs="Arial"/>
      <w:sz w:val="40"/>
      <w:szCs w:val="40"/>
    </w:rPr>
  </w:style>
  <w:style w:type="character" w:styleId="854">
    <w:name w:val="Heading 1 Char"/>
    <w:link w:val="853"/>
    <w:uiPriority w:val="9"/>
    <w:rPr>
      <w:rFonts w:ascii="Arial" w:hAnsi="Arial" w:eastAsia="Arial" w:cs="Arial"/>
      <w:sz w:val="40"/>
      <w:szCs w:val="40"/>
    </w:rPr>
  </w:style>
  <w:style w:type="paragraph" w:styleId="855">
    <w:name w:val="Heading 2"/>
    <w:basedOn w:val="1031"/>
    <w:next w:val="1031"/>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1031"/>
    <w:next w:val="1031"/>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link w:val="857"/>
    <w:uiPriority w:val="9"/>
    <w:rPr>
      <w:rFonts w:ascii="Arial" w:hAnsi="Arial" w:eastAsia="Arial" w:cs="Arial"/>
      <w:sz w:val="30"/>
      <w:szCs w:val="30"/>
    </w:rPr>
  </w:style>
  <w:style w:type="paragraph" w:styleId="859">
    <w:name w:val="Heading 4"/>
    <w:basedOn w:val="1031"/>
    <w:next w:val="1031"/>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link w:val="859"/>
    <w:uiPriority w:val="9"/>
    <w:rPr>
      <w:rFonts w:ascii="Arial" w:hAnsi="Arial" w:eastAsia="Arial" w:cs="Arial"/>
      <w:b/>
      <w:bCs/>
      <w:sz w:val="26"/>
      <w:szCs w:val="26"/>
    </w:rPr>
  </w:style>
  <w:style w:type="paragraph" w:styleId="861">
    <w:name w:val="Heading 5"/>
    <w:basedOn w:val="1031"/>
    <w:next w:val="1031"/>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link w:val="861"/>
    <w:uiPriority w:val="9"/>
    <w:rPr>
      <w:rFonts w:ascii="Arial" w:hAnsi="Arial" w:eastAsia="Arial" w:cs="Arial"/>
      <w:b/>
      <w:bCs/>
      <w:sz w:val="24"/>
      <w:szCs w:val="24"/>
    </w:rPr>
  </w:style>
  <w:style w:type="paragraph" w:styleId="863">
    <w:name w:val="Heading 6"/>
    <w:basedOn w:val="1031"/>
    <w:next w:val="1031"/>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link w:val="863"/>
    <w:uiPriority w:val="9"/>
    <w:rPr>
      <w:rFonts w:ascii="Arial" w:hAnsi="Arial" w:eastAsia="Arial" w:cs="Arial"/>
      <w:b/>
      <w:bCs/>
      <w:sz w:val="22"/>
      <w:szCs w:val="22"/>
    </w:rPr>
  </w:style>
  <w:style w:type="paragraph" w:styleId="865">
    <w:name w:val="Heading 7"/>
    <w:basedOn w:val="1031"/>
    <w:next w:val="1031"/>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link w:val="865"/>
    <w:uiPriority w:val="9"/>
    <w:rPr>
      <w:rFonts w:ascii="Arial" w:hAnsi="Arial" w:eastAsia="Arial" w:cs="Arial"/>
      <w:b/>
      <w:bCs/>
      <w:i/>
      <w:iCs/>
      <w:sz w:val="22"/>
      <w:szCs w:val="22"/>
    </w:rPr>
  </w:style>
  <w:style w:type="paragraph" w:styleId="867">
    <w:name w:val="Heading 8"/>
    <w:basedOn w:val="1031"/>
    <w:next w:val="1031"/>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link w:val="867"/>
    <w:uiPriority w:val="9"/>
    <w:rPr>
      <w:rFonts w:ascii="Arial" w:hAnsi="Arial" w:eastAsia="Arial" w:cs="Arial"/>
      <w:i/>
      <w:iCs/>
      <w:sz w:val="22"/>
      <w:szCs w:val="22"/>
    </w:rPr>
  </w:style>
  <w:style w:type="paragraph" w:styleId="869">
    <w:name w:val="Heading 9"/>
    <w:basedOn w:val="1031"/>
    <w:next w:val="1031"/>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link w:val="869"/>
    <w:uiPriority w:val="9"/>
    <w:rPr>
      <w:rFonts w:ascii="Arial" w:hAnsi="Arial" w:eastAsia="Arial" w:cs="Arial"/>
      <w:i/>
      <w:iCs/>
      <w:sz w:val="21"/>
      <w:szCs w:val="21"/>
    </w:rPr>
  </w:style>
  <w:style w:type="paragraph" w:styleId="871">
    <w:name w:val="List Paragraph"/>
    <w:basedOn w:val="1031"/>
    <w:uiPriority w:val="34"/>
    <w:qFormat/>
    <w:pPr>
      <w:contextualSpacing/>
      <w:ind w:left="720"/>
    </w:pPr>
  </w:style>
  <w:style w:type="paragraph" w:styleId="872">
    <w:name w:val="No Spacing"/>
    <w:uiPriority w:val="1"/>
    <w:qFormat/>
    <w:pPr>
      <w:spacing w:before="0" w:after="0" w:line="240" w:lineRule="auto"/>
    </w:pPr>
  </w:style>
  <w:style w:type="paragraph" w:styleId="873">
    <w:name w:val="Title"/>
    <w:basedOn w:val="1031"/>
    <w:next w:val="1031"/>
    <w:link w:val="874"/>
    <w:uiPriority w:val="10"/>
    <w:qFormat/>
    <w:pPr>
      <w:contextualSpacing/>
      <w:spacing w:before="300" w:after="200"/>
    </w:pPr>
    <w:rPr>
      <w:sz w:val="48"/>
      <w:szCs w:val="48"/>
    </w:rPr>
  </w:style>
  <w:style w:type="character" w:styleId="874">
    <w:name w:val="Title Char"/>
    <w:link w:val="873"/>
    <w:uiPriority w:val="10"/>
    <w:rPr>
      <w:sz w:val="48"/>
      <w:szCs w:val="48"/>
    </w:rPr>
  </w:style>
  <w:style w:type="paragraph" w:styleId="875">
    <w:name w:val="Subtitle"/>
    <w:basedOn w:val="1031"/>
    <w:next w:val="1031"/>
    <w:link w:val="876"/>
    <w:uiPriority w:val="11"/>
    <w:qFormat/>
    <w:pPr>
      <w:spacing w:before="200" w:after="200"/>
    </w:pPr>
    <w:rPr>
      <w:sz w:val="24"/>
      <w:szCs w:val="24"/>
    </w:rPr>
  </w:style>
  <w:style w:type="character" w:styleId="876">
    <w:name w:val="Subtitle Char"/>
    <w:link w:val="875"/>
    <w:uiPriority w:val="11"/>
    <w:rPr>
      <w:sz w:val="24"/>
      <w:szCs w:val="24"/>
    </w:rPr>
  </w:style>
  <w:style w:type="paragraph" w:styleId="877">
    <w:name w:val="Quote"/>
    <w:basedOn w:val="1031"/>
    <w:next w:val="1031"/>
    <w:link w:val="878"/>
    <w:uiPriority w:val="29"/>
    <w:qFormat/>
    <w:pPr>
      <w:ind w:left="720" w:right="720"/>
    </w:pPr>
    <w:rPr>
      <w:i/>
    </w:rPr>
  </w:style>
  <w:style w:type="character" w:styleId="878">
    <w:name w:val="Quote Char"/>
    <w:link w:val="877"/>
    <w:uiPriority w:val="29"/>
    <w:rPr>
      <w:i/>
    </w:rPr>
  </w:style>
  <w:style w:type="paragraph" w:styleId="879">
    <w:name w:val="Intense Quote"/>
    <w:basedOn w:val="1031"/>
    <w:next w:val="1031"/>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1"/>
    <w:link w:val="882"/>
    <w:uiPriority w:val="99"/>
    <w:unhideWhenUsed/>
    <w:pPr>
      <w:spacing w:after="0" w:line="240" w:lineRule="auto"/>
      <w:tabs>
        <w:tab w:val="center" w:pos="7143" w:leader="none"/>
        <w:tab w:val="right" w:pos="14287" w:leader="none"/>
      </w:tabs>
    </w:pPr>
  </w:style>
  <w:style w:type="character" w:styleId="882">
    <w:name w:val="Header Char"/>
    <w:link w:val="881"/>
    <w:uiPriority w:val="99"/>
  </w:style>
  <w:style w:type="paragraph" w:styleId="883">
    <w:name w:val="Footer"/>
    <w:basedOn w:val="1031"/>
    <w:link w:val="886"/>
    <w:uiPriority w:val="99"/>
    <w:unhideWhenUsed/>
    <w:pPr>
      <w:spacing w:after="0" w:line="240" w:lineRule="auto"/>
      <w:tabs>
        <w:tab w:val="center" w:pos="7143" w:leader="none"/>
        <w:tab w:val="right" w:pos="14287" w:leader="none"/>
      </w:tabs>
    </w:pPr>
  </w:style>
  <w:style w:type="character" w:styleId="884">
    <w:name w:val="Footer Char"/>
    <w:link w:val="883"/>
    <w:uiPriority w:val="99"/>
  </w:style>
  <w:style w:type="paragraph" w:styleId="885">
    <w:name w:val="Caption"/>
    <w:basedOn w:val="1031"/>
    <w:next w:val="1031"/>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Hyperlink"/>
    <w:uiPriority w:val="99"/>
    <w:unhideWhenUsed/>
    <w:rPr>
      <w:color w:val="0000ff" w:themeColor="hyperlink"/>
      <w:u w:val="single"/>
    </w:rPr>
  </w:style>
  <w:style w:type="paragraph" w:styleId="1014">
    <w:name w:val="footnote text"/>
    <w:basedOn w:val="1031"/>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uiPriority w:val="99"/>
    <w:unhideWhenUsed/>
    <w:rPr>
      <w:vertAlign w:val="superscript"/>
    </w:rPr>
  </w:style>
  <w:style w:type="paragraph" w:styleId="1017">
    <w:name w:val="endnote text"/>
    <w:basedOn w:val="1031"/>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uiPriority w:val="99"/>
    <w:semiHidden/>
    <w:unhideWhenUsed/>
    <w:rPr>
      <w:vertAlign w:val="superscript"/>
    </w:rPr>
  </w:style>
  <w:style w:type="paragraph" w:styleId="1020">
    <w:name w:val="toc 1"/>
    <w:basedOn w:val="1031"/>
    <w:next w:val="1031"/>
    <w:uiPriority w:val="39"/>
    <w:unhideWhenUsed/>
    <w:pPr>
      <w:ind w:left="0" w:right="0" w:firstLine="0"/>
      <w:spacing w:after="57"/>
    </w:p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next w:val="1040"/>
    <w:link w:val="1031"/>
    <w:qFormat/>
    <w:pPr>
      <w:jc w:val="both"/>
      <w:widowControl w:val="off"/>
    </w:pPr>
    <w:rPr>
      <w:sz w:val="21"/>
      <w:szCs w:val="22"/>
      <w:lang w:val="en-US" w:eastAsia="zh-CN" w:bidi="ar-SA"/>
    </w:rPr>
  </w:style>
  <w:style w:type="paragraph" w:styleId="1032">
    <w:name w:val="标题 1"/>
    <w:basedOn w:val="1031"/>
    <w:next w:val="1031"/>
    <w:link w:val="1041"/>
    <w:uiPriority w:val="9"/>
    <w:qFormat/>
    <w:pPr>
      <w:keepLines/>
      <w:keepNext/>
      <w:spacing w:before="340" w:after="330" w:line="578" w:lineRule="auto"/>
      <w:outlineLvl w:val="0"/>
    </w:pPr>
    <w:rPr>
      <w:b/>
      <w:bCs/>
      <w:sz w:val="44"/>
      <w:szCs w:val="44"/>
    </w:rPr>
  </w:style>
  <w:style w:type="paragraph" w:styleId="1033">
    <w:name w:val="标题 2"/>
    <w:basedOn w:val="1031"/>
    <w:next w:val="1031"/>
    <w:link w:val="1031"/>
    <w:uiPriority w:val="9"/>
    <w:qFormat/>
    <w:pPr>
      <w:keepLines/>
      <w:keepNext/>
      <w:spacing w:line="360" w:lineRule="auto"/>
      <w:outlineLvl w:val="1"/>
    </w:pPr>
    <w:rPr>
      <w:rFonts w:ascii="等线 Light" w:hAnsi="等线 Light" w:eastAsia="等线 Light"/>
      <w:b/>
      <w:bCs/>
      <w:sz w:val="32"/>
      <w:szCs w:val="32"/>
    </w:rPr>
  </w:style>
  <w:style w:type="paragraph" w:styleId="1034">
    <w:name w:val="标题 3"/>
    <w:basedOn w:val="1031"/>
    <w:next w:val="1031"/>
    <w:link w:val="1031"/>
    <w:uiPriority w:val="9"/>
    <w:qFormat/>
    <w:pPr>
      <w:keepLines/>
      <w:keepNext/>
      <w:spacing w:before="260" w:after="260" w:line="416" w:lineRule="auto"/>
      <w:outlineLvl w:val="2"/>
    </w:pPr>
    <w:rPr>
      <w:b/>
      <w:bCs/>
      <w:sz w:val="32"/>
      <w:szCs w:val="32"/>
    </w:rPr>
  </w:style>
  <w:style w:type="paragraph" w:styleId="1035">
    <w:name w:val="标题 4"/>
    <w:basedOn w:val="1031"/>
    <w:next w:val="1043"/>
    <w:link w:val="1042"/>
    <w:qFormat/>
    <w:pPr>
      <w:spacing w:before="280" w:after="290" w:line="377" w:lineRule="auto"/>
      <w:outlineLvl w:val="3"/>
    </w:pPr>
    <w:rPr>
      <w:rFonts w:ascii="Arial" w:hAnsi="Arial" w:eastAsia="黑体"/>
      <w:b/>
      <w:bCs/>
      <w:sz w:val="28"/>
      <w:szCs w:val="28"/>
    </w:rPr>
  </w:style>
  <w:style w:type="paragraph" w:styleId="1036">
    <w:name w:val="标题 5"/>
    <w:basedOn w:val="1031"/>
    <w:next w:val="1031"/>
    <w:link w:val="1045"/>
    <w:qFormat/>
    <w:pPr>
      <w:keepLines/>
      <w:keepNext/>
      <w:spacing w:before="280" w:beforeAutospacing="0" w:after="290" w:afterAutospacing="0" w:line="372" w:lineRule="auto"/>
      <w:outlineLvl w:val="4"/>
    </w:pPr>
    <w:rPr>
      <w:b/>
      <w:sz w:val="28"/>
      <w:szCs w:val="20"/>
    </w:rPr>
  </w:style>
  <w:style w:type="paragraph" w:styleId="1037">
    <w:name w:val="标题 6"/>
    <w:basedOn w:val="1031"/>
    <w:next w:val="1031"/>
    <w:link w:val="1046"/>
    <w:qFormat/>
    <w:pPr>
      <w:keepLines/>
      <w:keepNext/>
      <w:spacing w:before="240" w:beforeAutospacing="0" w:after="64" w:afterAutospacing="0" w:line="317" w:lineRule="auto"/>
      <w:outlineLvl w:val="5"/>
    </w:pPr>
    <w:rPr>
      <w:rFonts w:ascii="Arial" w:hAnsi="Arial" w:eastAsia="黑体"/>
      <w:b/>
      <w:sz w:val="24"/>
      <w:szCs w:val="20"/>
    </w:rPr>
  </w:style>
  <w:style w:type="character" w:styleId="1038">
    <w:name w:val="默认段落字体"/>
    <w:next w:val="1038"/>
    <w:link w:val="1031"/>
    <w:uiPriority w:val="1"/>
    <w:unhideWhenUsed/>
    <w:qFormat/>
  </w:style>
  <w:style w:type="table" w:styleId="1039">
    <w:name w:val="普通表格"/>
    <w:next w:val="1039"/>
    <w:link w:val="1031"/>
    <w:uiPriority w:val="99"/>
    <w:unhideWhenUsed/>
    <w:qFormat/>
    <w:tblPr/>
  </w:style>
  <w:style w:type="paragraph" w:styleId="1040">
    <w:name w:val="Default"/>
    <w:next w:val="1031"/>
    <w:link w:val="1031"/>
    <w:qFormat/>
    <w:pPr>
      <w:widowControl w:val="off"/>
    </w:pPr>
    <w:rPr>
      <w:color w:val="000000"/>
      <w:sz w:val="24"/>
      <w:szCs w:val="24"/>
      <w:lang w:val="en-US" w:eastAsia="zh-CN" w:bidi="ar-SA"/>
    </w:rPr>
  </w:style>
  <w:style w:type="character" w:styleId="1041">
    <w:name w:val="标题 1 Char"/>
    <w:next w:val="1041"/>
    <w:link w:val="1032"/>
    <w:uiPriority w:val="9"/>
    <w:qFormat/>
    <w:rPr>
      <w:b/>
      <w:bCs/>
      <w:sz w:val="44"/>
      <w:szCs w:val="44"/>
    </w:rPr>
  </w:style>
  <w:style w:type="character" w:styleId="1042">
    <w:name w:val="标题 4 Char"/>
    <w:next w:val="1042"/>
    <w:link w:val="1035"/>
    <w:rPr>
      <w:rFonts w:ascii="Arial" w:hAnsi="Arial" w:eastAsia="黑体" w:cs="Times New Roman"/>
      <w:b/>
      <w:bCs/>
      <w:sz w:val="28"/>
      <w:szCs w:val="28"/>
    </w:rPr>
  </w:style>
  <w:style w:type="paragraph" w:styleId="1043">
    <w:name w:val="正文缩进"/>
    <w:basedOn w:val="1031"/>
    <w:next w:val="1043"/>
    <w:link w:val="1044"/>
    <w:qFormat/>
    <w:pPr>
      <w:ind w:firstLine="420"/>
      <w:spacing w:line="360" w:lineRule="auto"/>
    </w:pPr>
    <w:rPr>
      <w:rFonts w:ascii="Calibri" w:hAnsi="Calibri"/>
      <w:sz w:val="24"/>
      <w:szCs w:val="24"/>
    </w:rPr>
  </w:style>
  <w:style w:type="character" w:styleId="1044">
    <w:name w:val="正文缩进 Char"/>
    <w:next w:val="1044"/>
    <w:link w:val="1043"/>
    <w:qFormat/>
    <w:rPr>
      <w:rFonts w:ascii="Calibri" w:hAnsi="Calibri" w:cs="Calibri"/>
      <w:sz w:val="24"/>
      <w:szCs w:val="24"/>
    </w:rPr>
  </w:style>
  <w:style w:type="character" w:styleId="1045">
    <w:name w:val="标题 5 Char"/>
    <w:next w:val="1045"/>
    <w:link w:val="1036"/>
    <w:rPr>
      <w:b/>
      <w:sz w:val="28"/>
    </w:rPr>
  </w:style>
  <w:style w:type="character" w:styleId="1046">
    <w:name w:val="标题 6 Char"/>
    <w:next w:val="1046"/>
    <w:link w:val="1037"/>
    <w:rPr>
      <w:rFonts w:ascii="Arial" w:hAnsi="Arial" w:eastAsia="黑体"/>
      <w:b/>
      <w:sz w:val="24"/>
    </w:rPr>
  </w:style>
  <w:style w:type="paragraph" w:styleId="1047">
    <w:name w:val="文档结构图"/>
    <w:basedOn w:val="1031"/>
    <w:next w:val="1047"/>
    <w:link w:val="1048"/>
    <w:uiPriority w:val="99"/>
    <w:unhideWhenUsed/>
    <w:qFormat/>
    <w:rPr>
      <w:rFonts w:ascii="宋体"/>
      <w:sz w:val="18"/>
      <w:szCs w:val="18"/>
    </w:rPr>
  </w:style>
  <w:style w:type="character" w:styleId="1048">
    <w:name w:val="文档结构图 Char"/>
    <w:next w:val="1048"/>
    <w:link w:val="1047"/>
    <w:uiPriority w:val="99"/>
    <w:semiHidden/>
    <w:qFormat/>
    <w:rPr>
      <w:rFonts w:ascii="宋体"/>
      <w:sz w:val="18"/>
      <w:szCs w:val="18"/>
    </w:rPr>
  </w:style>
  <w:style w:type="paragraph" w:styleId="1049">
    <w:name w:val="引文目录标题"/>
    <w:basedOn w:val="1031"/>
    <w:next w:val="1031"/>
    <w:link w:val="1031"/>
    <w:qFormat/>
    <w:pPr>
      <w:spacing w:before="120"/>
    </w:pPr>
    <w:rPr>
      <w:rFonts w:ascii="Arial" w:hAnsi="Arial"/>
      <w:sz w:val="24"/>
    </w:rPr>
  </w:style>
  <w:style w:type="paragraph" w:styleId="1050">
    <w:name w:val="批注文字"/>
    <w:basedOn w:val="1031"/>
    <w:next w:val="1050"/>
    <w:link w:val="1051"/>
    <w:uiPriority w:val="99"/>
    <w:unhideWhenUsed/>
    <w:qFormat/>
    <w:pPr>
      <w:jc w:val="left"/>
    </w:pPr>
  </w:style>
  <w:style w:type="character" w:styleId="1051">
    <w:name w:val="批注文字 Char"/>
    <w:next w:val="1051"/>
    <w:link w:val="1050"/>
    <w:uiPriority w:val="99"/>
    <w:semiHidden/>
    <w:qFormat/>
    <w:rPr>
      <w:sz w:val="21"/>
      <w:szCs w:val="22"/>
    </w:rPr>
  </w:style>
  <w:style w:type="paragraph" w:styleId="1052">
    <w:name w:val="正文文本"/>
    <w:basedOn w:val="1031"/>
    <w:next w:val="1052"/>
    <w:link w:val="1031"/>
    <w:qFormat/>
    <w:pPr>
      <w:spacing w:after="120"/>
    </w:pPr>
  </w:style>
  <w:style w:type="paragraph" w:styleId="1053">
    <w:name w:val="正文文本缩进"/>
    <w:basedOn w:val="1031"/>
    <w:next w:val="1054"/>
    <w:link w:val="1031"/>
    <w:uiPriority w:val="99"/>
    <w:unhideWhenUsed/>
    <w:qFormat/>
    <w:pPr>
      <w:ind w:left="420"/>
      <w:spacing w:after="120"/>
    </w:pPr>
  </w:style>
  <w:style w:type="paragraph" w:styleId="1054">
    <w:name w:val="寄信人地址"/>
    <w:basedOn w:val="1031"/>
    <w:next w:val="1054"/>
    <w:link w:val="1031"/>
    <w:qFormat/>
    <w:rPr>
      <w:rFonts w:ascii="Arial" w:hAnsi="Arial"/>
    </w:rPr>
  </w:style>
  <w:style w:type="paragraph" w:styleId="1055">
    <w:name w:val="文本块"/>
    <w:basedOn w:val="1031"/>
    <w:next w:val="1055"/>
    <w:link w:val="1031"/>
    <w:uiPriority w:val="99"/>
    <w:unhideWhenUsed/>
    <w:qFormat/>
    <w:pPr>
      <w:ind w:left="420" w:right="33"/>
      <w:jc w:val="left"/>
    </w:pPr>
    <w:rPr>
      <w:sz w:val="24"/>
      <w:szCs w:val="20"/>
    </w:rPr>
  </w:style>
  <w:style w:type="paragraph" w:styleId="1056">
    <w:name w:val="列表项目符号 2"/>
    <w:basedOn w:val="1031"/>
    <w:next w:val="1056"/>
    <w:link w:val="1031"/>
    <w:uiPriority w:val="1"/>
    <w:unhideWhenUsed/>
    <w:pPr>
      <w:numPr>
        <w:ilvl w:val="0"/>
        <w:numId w:val="1"/>
      </w:numPr>
      <w:tabs>
        <w:tab w:val="left" w:pos="780" w:leader="none"/>
      </w:tabs>
    </w:pPr>
  </w:style>
  <w:style w:type="paragraph" w:styleId="1057">
    <w:name w:val="索引 4"/>
    <w:basedOn w:val="1031"/>
    <w:next w:val="1031"/>
    <w:link w:val="1031"/>
    <w:semiHidden/>
    <w:qFormat/>
    <w:pPr>
      <w:ind w:left="1260"/>
    </w:pPr>
  </w:style>
  <w:style w:type="paragraph" w:styleId="1058">
    <w:name w:val="纯文本"/>
    <w:basedOn w:val="1031"/>
    <w:next w:val="1058"/>
    <w:link w:val="1059"/>
    <w:qFormat/>
    <w:rPr>
      <w:rFonts w:ascii="宋体" w:hAnsi="Courier New"/>
      <w:sz w:val="20"/>
      <w:szCs w:val="21"/>
    </w:rPr>
  </w:style>
  <w:style w:type="character" w:styleId="1059">
    <w:name w:val="纯文本 Char"/>
    <w:next w:val="1059"/>
    <w:link w:val="1058"/>
    <w:qFormat/>
    <w:rPr>
      <w:rFonts w:ascii="宋体" w:hAnsi="Courier New" w:eastAsia="宋体" w:cs="Times New Roman"/>
      <w:szCs w:val="21"/>
    </w:rPr>
  </w:style>
  <w:style w:type="paragraph" w:styleId="1060">
    <w:name w:val="日期"/>
    <w:basedOn w:val="1031"/>
    <w:next w:val="1031"/>
    <w:link w:val="1061"/>
    <w:qFormat/>
    <w:rPr>
      <w:sz w:val="24"/>
      <w:szCs w:val="20"/>
    </w:rPr>
  </w:style>
  <w:style w:type="character" w:styleId="1061">
    <w:name w:val="日期 Char"/>
    <w:next w:val="1061"/>
    <w:link w:val="1060"/>
    <w:qFormat/>
    <w:rPr>
      <w:rFonts w:ascii="Times New Roman" w:hAnsi="Times New Roman" w:eastAsia="宋体" w:cs="Times New Roman"/>
      <w:sz w:val="24"/>
      <w:szCs w:val="20"/>
    </w:rPr>
  </w:style>
  <w:style w:type="paragraph" w:styleId="1062">
    <w:name w:val="批注框文本"/>
    <w:basedOn w:val="1031"/>
    <w:next w:val="1062"/>
    <w:link w:val="1063"/>
    <w:uiPriority w:val="99"/>
    <w:unhideWhenUsed/>
    <w:qFormat/>
    <w:rPr>
      <w:sz w:val="18"/>
      <w:szCs w:val="18"/>
    </w:rPr>
  </w:style>
  <w:style w:type="character" w:styleId="1063">
    <w:name w:val="批注框文本 Char"/>
    <w:next w:val="1063"/>
    <w:link w:val="1062"/>
    <w:uiPriority w:val="99"/>
    <w:semiHidden/>
    <w:qFormat/>
    <w:rPr>
      <w:sz w:val="18"/>
      <w:szCs w:val="18"/>
    </w:rPr>
  </w:style>
  <w:style w:type="paragraph" w:styleId="1064">
    <w:name w:val="页脚"/>
    <w:basedOn w:val="1031"/>
    <w:next w:val="1064"/>
    <w:link w:val="1065"/>
    <w:uiPriority w:val="99"/>
    <w:unhideWhenUsed/>
    <w:qFormat/>
    <w:pPr>
      <w:jc w:val="left"/>
      <w:tabs>
        <w:tab w:val="center" w:pos="4153" w:leader="none"/>
        <w:tab w:val="right" w:pos="8306" w:leader="none"/>
      </w:tabs>
    </w:pPr>
    <w:rPr>
      <w:sz w:val="18"/>
      <w:szCs w:val="18"/>
    </w:rPr>
  </w:style>
  <w:style w:type="character" w:styleId="1065">
    <w:name w:val="页脚 Char"/>
    <w:next w:val="1065"/>
    <w:link w:val="1064"/>
    <w:uiPriority w:val="99"/>
    <w:qFormat/>
    <w:rPr>
      <w:sz w:val="18"/>
      <w:szCs w:val="18"/>
    </w:rPr>
  </w:style>
  <w:style w:type="paragraph" w:styleId="1066">
    <w:name w:val="页眉"/>
    <w:basedOn w:val="1031"/>
    <w:next w:val="1066"/>
    <w:link w:val="10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67">
    <w:name w:val="页眉 Char"/>
    <w:next w:val="1067"/>
    <w:link w:val="1066"/>
    <w:uiPriority w:val="99"/>
    <w:qFormat/>
    <w:rPr>
      <w:sz w:val="18"/>
      <w:szCs w:val="18"/>
    </w:rPr>
  </w:style>
  <w:style w:type="paragraph" w:styleId="1068">
    <w:name w:val="目录 1"/>
    <w:basedOn w:val="1031"/>
    <w:next w:val="1031"/>
    <w:link w:val="1031"/>
    <w:uiPriority w:val="39"/>
    <w:unhideWhenUsed/>
    <w:qFormat/>
  </w:style>
  <w:style w:type="paragraph" w:styleId="1069">
    <w:name w:val="副标题"/>
    <w:basedOn w:val="1031"/>
    <w:next w:val="1031"/>
    <w:link w:val="1070"/>
    <w:uiPriority w:val="11"/>
    <w:qFormat/>
    <w:pPr>
      <w:jc w:val="center"/>
      <w:spacing w:before="240" w:after="60" w:line="312" w:lineRule="auto"/>
      <w:outlineLvl w:val="1"/>
    </w:pPr>
    <w:rPr>
      <w:rFonts w:ascii="Cambria" w:hAnsi="Cambria"/>
      <w:b/>
      <w:bCs/>
      <w:sz w:val="32"/>
      <w:szCs w:val="32"/>
    </w:rPr>
  </w:style>
  <w:style w:type="character" w:styleId="1070">
    <w:name w:val="副标题 Char"/>
    <w:next w:val="1070"/>
    <w:link w:val="1069"/>
    <w:uiPriority w:val="11"/>
    <w:qFormat/>
    <w:rPr>
      <w:rFonts w:ascii="Cambria" w:hAnsi="Cambria" w:eastAsia="宋体" w:cs="Times New Roman"/>
      <w:b/>
      <w:bCs/>
      <w:sz w:val="32"/>
      <w:szCs w:val="32"/>
    </w:rPr>
  </w:style>
  <w:style w:type="paragraph" w:styleId="1071">
    <w:name w:val="目录 2"/>
    <w:basedOn w:val="1031"/>
    <w:next w:val="1031"/>
    <w:link w:val="1031"/>
    <w:uiPriority w:val="39"/>
    <w:unhideWhenUsed/>
    <w:qFormat/>
    <w:pPr>
      <w:ind w:left="420"/>
    </w:pPr>
  </w:style>
  <w:style w:type="paragraph" w:styleId="1072">
    <w:name w:val="目录 9"/>
    <w:basedOn w:val="1031"/>
    <w:next w:val="1031"/>
    <w:link w:val="1031"/>
    <w:qFormat/>
    <w:pPr>
      <w:ind w:left="3360"/>
    </w:pPr>
    <w:rPr>
      <w:rFonts w:ascii="Calibri" w:hAnsi="Calibri"/>
    </w:rPr>
  </w:style>
  <w:style w:type="paragraph" w:styleId="1073">
    <w:name w:val="正文文本 2"/>
    <w:basedOn w:val="1031"/>
    <w:next w:val="1073"/>
    <w:link w:val="1031"/>
    <w:qFormat/>
    <w:rPr>
      <w:sz w:val="24"/>
      <w:szCs w:val="24"/>
    </w:rPr>
  </w:style>
  <w:style w:type="paragraph" w:styleId="1074">
    <w:name w:val="普通(网站)"/>
    <w:basedOn w:val="1031"/>
    <w:next w:val="1074"/>
    <w:link w:val="1031"/>
    <w:unhideWhenUsed/>
    <w:qFormat/>
    <w:pPr>
      <w:jc w:val="left"/>
      <w:spacing w:before="100" w:beforeAutospacing="1" w:after="100" w:afterAutospacing="1"/>
      <w:widowControl/>
    </w:pPr>
    <w:rPr>
      <w:rFonts w:ascii="宋体" w:hAnsi="宋体" w:cs="宋体"/>
      <w:sz w:val="24"/>
      <w:szCs w:val="24"/>
    </w:rPr>
  </w:style>
  <w:style w:type="paragraph" w:styleId="1075">
    <w:name w:val="批注主题"/>
    <w:basedOn w:val="1050"/>
    <w:next w:val="1050"/>
    <w:link w:val="1076"/>
    <w:uiPriority w:val="99"/>
    <w:unhideWhenUsed/>
    <w:qFormat/>
    <w:rPr>
      <w:b/>
      <w:bCs/>
    </w:rPr>
  </w:style>
  <w:style w:type="character" w:styleId="1076">
    <w:name w:val="批注主题 Char"/>
    <w:next w:val="1076"/>
    <w:link w:val="1075"/>
    <w:uiPriority w:val="99"/>
    <w:semiHidden/>
    <w:qFormat/>
    <w:rPr>
      <w:b/>
      <w:bCs/>
      <w:sz w:val="21"/>
      <w:szCs w:val="22"/>
    </w:rPr>
  </w:style>
  <w:style w:type="paragraph" w:styleId="1077">
    <w:name w:val="正文首行缩进"/>
    <w:basedOn w:val="1052"/>
    <w:next w:val="1077"/>
    <w:link w:val="1031"/>
    <w:unhideWhenUsed/>
    <w:qFormat/>
    <w:pPr>
      <w:ind w:firstLine="420"/>
    </w:pPr>
    <w:rPr>
      <w:szCs w:val="24"/>
    </w:rPr>
  </w:style>
  <w:style w:type="table" w:styleId="1078">
    <w:name w:val="网格型"/>
    <w:basedOn w:val="1039"/>
    <w:next w:val="1078"/>
    <w:link w:val="1031"/>
    <w:qFormat/>
    <w:pPr>
      <w:jc w:val="both"/>
      <w:widowControl w:val="off"/>
    </w:pPr>
    <w:tblPr/>
  </w:style>
  <w:style w:type="character" w:styleId="1079">
    <w:name w:val="要点"/>
    <w:next w:val="1079"/>
    <w:link w:val="1031"/>
    <w:qFormat/>
    <w:rPr>
      <w:b/>
      <w:bCs/>
    </w:rPr>
  </w:style>
  <w:style w:type="character" w:styleId="1080">
    <w:name w:val="已访问的超链接"/>
    <w:next w:val="1080"/>
    <w:link w:val="1031"/>
    <w:uiPriority w:val="99"/>
    <w:unhideWhenUsed/>
    <w:qFormat/>
    <w:rPr>
      <w:color w:val="333333"/>
      <w:u w:val="none"/>
    </w:rPr>
  </w:style>
  <w:style w:type="character" w:styleId="1081">
    <w:name w:val="强调"/>
    <w:next w:val="1081"/>
    <w:link w:val="1031"/>
    <w:qFormat/>
    <w:rPr>
      <w:i/>
    </w:rPr>
  </w:style>
  <w:style w:type="character" w:styleId="1082">
    <w:name w:val="超链接"/>
    <w:next w:val="1082"/>
    <w:link w:val="1031"/>
    <w:uiPriority w:val="99"/>
    <w:unhideWhenUsed/>
    <w:qFormat/>
    <w:rPr>
      <w:color w:val="333333"/>
      <w:u w:val="none"/>
    </w:rPr>
  </w:style>
  <w:style w:type="character" w:styleId="1083">
    <w:name w:val="批注引用"/>
    <w:next w:val="1083"/>
    <w:link w:val="1031"/>
    <w:uiPriority w:val="99"/>
    <w:unhideWhenUsed/>
    <w:qFormat/>
    <w:rPr>
      <w:sz w:val="21"/>
      <w:szCs w:val="21"/>
    </w:rPr>
  </w:style>
  <w:style w:type="character" w:styleId="1084">
    <w:name w:val="超链接1"/>
    <w:next w:val="1084"/>
    <w:link w:val="1031"/>
    <w:qFormat/>
    <w:rPr>
      <w:sz w:val="21"/>
      <w:szCs w:val="22"/>
      <w:lang w:val="en-US" w:eastAsia="zh-CN" w:bidi="ar-SA"/>
    </w:rPr>
  </w:style>
  <w:style w:type="character" w:styleId="1085">
    <w:name w:val="页眉 字符"/>
    <w:next w:val="1085"/>
    <w:link w:val="1031"/>
    <w:uiPriority w:val="99"/>
    <w:qFormat/>
  </w:style>
  <w:style w:type="character" w:styleId="1086">
    <w:name w:val="font71"/>
    <w:next w:val="1086"/>
    <w:link w:val="1031"/>
    <w:qFormat/>
    <w:rPr>
      <w:rFonts w:hint="eastAsia" w:ascii="仿宋" w:hAnsi="仿宋" w:eastAsia="仿宋" w:cs="仿宋"/>
      <w:color w:val="000000"/>
      <w:sz w:val="22"/>
      <w:szCs w:val="22"/>
      <w:u w:val="none"/>
      <w:lang w:eastAsia="en-US"/>
    </w:rPr>
  </w:style>
  <w:style w:type="character" w:styleId="1087">
    <w:name w:val="font61"/>
    <w:next w:val="1087"/>
    <w:link w:val="1031"/>
    <w:qFormat/>
    <w:rPr>
      <w:rFonts w:ascii="Times New Roman" w:hAnsi="Times New Roman" w:cs="Times New Roman"/>
      <w:color w:val="000000"/>
      <w:sz w:val="22"/>
      <w:szCs w:val="22"/>
      <w:u w:val="none"/>
      <w:lang w:eastAsia="en-US"/>
    </w:rPr>
  </w:style>
  <w:style w:type="character" w:styleId="1088">
    <w:name w:val="列出段落 Char"/>
    <w:next w:val="1088"/>
    <w:link w:val="1089"/>
    <w:qFormat/>
    <w:rPr>
      <w:sz w:val="24"/>
      <w:szCs w:val="24"/>
      <w:lang w:eastAsia="en-US" w:bidi="en-US"/>
    </w:rPr>
  </w:style>
  <w:style w:type="paragraph" w:styleId="1089">
    <w:name w:val="列出段落1"/>
    <w:basedOn w:val="1031"/>
    <w:next w:val="1089"/>
    <w:link w:val="1088"/>
    <w:qFormat/>
    <w:pPr>
      <w:contextualSpacing/>
      <w:ind w:left="720"/>
      <w:jc w:val="left"/>
      <w:widowControl/>
    </w:pPr>
    <w:rPr>
      <w:sz w:val="24"/>
      <w:szCs w:val="24"/>
      <w:lang w:eastAsia="en-US" w:bidi="en-US"/>
    </w:rPr>
  </w:style>
  <w:style w:type="character" w:styleId="1090">
    <w:name w:val="纯文本 字符"/>
    <w:next w:val="1090"/>
    <w:link w:val="1031"/>
    <w:qFormat/>
    <w:rPr>
      <w:rFonts w:ascii="宋体" w:hAnsi="Courier New" w:eastAsia="宋体" w:cs="Times New Roman"/>
      <w:szCs w:val="21"/>
    </w:rPr>
  </w:style>
  <w:style w:type="character" w:styleId="1091">
    <w:name w:val="要点1"/>
    <w:next w:val="1091"/>
    <w:link w:val="1031"/>
    <w:qFormat/>
    <w:rPr>
      <w:rFonts w:ascii="Times New Roman" w:hAnsi="Times New Roman" w:eastAsia="宋体" w:cs="Times New Roman"/>
      <w:sz w:val="21"/>
      <w:szCs w:val="22"/>
      <w:lang w:val="en-US" w:eastAsia="zh-CN" w:bidi="ar-SA"/>
    </w:rPr>
  </w:style>
  <w:style w:type="paragraph" w:styleId="1092">
    <w:name w:val="页眉1"/>
    <w:basedOn w:val="1093"/>
    <w:next w:val="1092"/>
    <w:link w:val="103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3">
    <w:name w:val="正文111"/>
    <w:next w:val="1094"/>
    <w:link w:val="1031"/>
    <w:qFormat/>
    <w:pPr>
      <w:jc w:val="both"/>
      <w:widowControl w:val="off"/>
    </w:pPr>
    <w:rPr>
      <w:rFonts w:ascii="Calibri" w:hAnsi="Calibri" w:eastAsia="宋体" w:cs="Times New Roman"/>
      <w:sz w:val="21"/>
      <w:szCs w:val="24"/>
      <w:lang w:val="en-US" w:eastAsia="zh-CN" w:bidi="ar-SA"/>
    </w:rPr>
  </w:style>
  <w:style w:type="paragraph" w:styleId="1094">
    <w:name w:val="文本块1"/>
    <w:basedOn w:val="1093"/>
    <w:next w:val="1094"/>
    <w:link w:val="1031"/>
    <w:qFormat/>
    <w:pPr>
      <w:ind w:left="567" w:right="454" w:firstLine="498"/>
      <w:jc w:val="left"/>
      <w:widowControl/>
    </w:pPr>
    <w:rPr>
      <w:rFonts w:ascii="仿宋_GB2312" w:eastAsia="仿宋_GB2312"/>
      <w:sz w:val="30"/>
      <w:szCs w:val="20"/>
    </w:rPr>
  </w:style>
  <w:style w:type="paragraph" w:styleId="1095">
    <w:name w:val="正文缩进1"/>
    <w:basedOn w:val="1031"/>
    <w:next w:val="1095"/>
    <w:link w:val="1031"/>
    <w:unhideWhenUsed/>
    <w:qFormat/>
    <w:pPr>
      <w:ind w:firstLine="420"/>
    </w:pPr>
  </w:style>
  <w:style w:type="paragraph" w:styleId="1096">
    <w:name w:val="普通(网站)1"/>
    <w:basedOn w:val="1031"/>
    <w:next w:val="1096"/>
    <w:link w:val="1031"/>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1097">
    <w:name w:val="标题 21"/>
    <w:basedOn w:val="1031"/>
    <w:next w:val="1031"/>
    <w:link w:val="1031"/>
    <w:uiPriority w:val="9"/>
    <w:qFormat/>
    <w:pPr>
      <w:keepLines/>
      <w:keepNext/>
      <w:spacing w:before="260" w:after="260" w:line="416" w:lineRule="auto"/>
      <w:outlineLvl w:val="1"/>
    </w:pPr>
    <w:rPr>
      <w:rFonts w:ascii="Cambria" w:hAnsi="Cambria"/>
      <w:b/>
      <w:bCs/>
      <w:sz w:val="32"/>
      <w:szCs w:val="32"/>
    </w:rPr>
  </w:style>
  <w:style w:type="paragraph" w:styleId="1098">
    <w:name w:val="列表项目符号 21"/>
    <w:basedOn w:val="1031"/>
    <w:next w:val="1098"/>
    <w:link w:val="1031"/>
    <w:qFormat/>
    <w:pPr>
      <w:numPr>
        <w:ilvl w:val="0"/>
        <w:numId w:val="2"/>
      </w:numPr>
      <w:tabs>
        <w:tab w:val="left" w:pos="780" w:leader="none"/>
      </w:tabs>
    </w:pPr>
  </w:style>
  <w:style w:type="paragraph" w:styleId="1099">
    <w:name w:val="页眉与页脚"/>
    <w:next w:val="1099"/>
    <w:link w:val="1031"/>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1100">
    <w:name w:val="Table Text"/>
    <w:basedOn w:val="1031"/>
    <w:next w:val="1100"/>
    <w:link w:val="1031"/>
    <w:semiHidden/>
    <w:qFormat/>
    <w:rPr>
      <w:rFonts w:ascii="宋体" w:hAnsi="宋体" w:eastAsia="宋体" w:cs="宋体"/>
      <w:sz w:val="19"/>
      <w:szCs w:val="19"/>
    </w:rPr>
  </w:style>
  <w:style w:type="paragraph" w:styleId="1101">
    <w:name w:val="Footer1"/>
    <w:basedOn w:val="1031"/>
    <w:next w:val="1101"/>
    <w:link w:val="1031"/>
    <w:uiPriority w:val="99"/>
    <w:unhideWhenUsed/>
    <w:qFormat/>
    <w:pPr>
      <w:jc w:val="left"/>
      <w:tabs>
        <w:tab w:val="center" w:pos="4153" w:leader="none"/>
        <w:tab w:val="right" w:pos="8306" w:leader="none"/>
      </w:tabs>
    </w:pPr>
    <w:rPr>
      <w:rFonts w:ascii="Times New Roman" w:hAnsi="Times New Roman"/>
      <w:sz w:val="18"/>
      <w:szCs w:val="18"/>
    </w:rPr>
  </w:style>
  <w:style w:type="paragraph" w:styleId="1102">
    <w:name w:val="纯文本1"/>
    <w:basedOn w:val="1031"/>
    <w:next w:val="1102"/>
    <w:link w:val="1031"/>
    <w:qFormat/>
    <w:rPr>
      <w:rFonts w:ascii="宋体" w:hAnsi="Courier New"/>
      <w:sz w:val="20"/>
      <w:szCs w:val="21"/>
    </w:rPr>
  </w:style>
  <w:style w:type="paragraph" w:styleId="1103">
    <w:name w:val="无间隔"/>
    <w:next w:val="1103"/>
    <w:link w:val="1031"/>
    <w:uiPriority w:val="99"/>
    <w:qFormat/>
    <w:pPr>
      <w:jc w:val="both"/>
      <w:widowControl w:val="off"/>
    </w:pPr>
    <w:rPr>
      <w:sz w:val="21"/>
      <w:szCs w:val="21"/>
      <w:lang w:val="en-US" w:eastAsia="zh-CN" w:bidi="ar-SA"/>
    </w:rPr>
  </w:style>
  <w:style w:type="paragraph" w:styleId="1104">
    <w:name w:val="页脚1"/>
    <w:basedOn w:val="1105"/>
    <w:next w:val="1104"/>
    <w:link w:val="1031"/>
    <w:qFormat/>
    <w:pPr>
      <w:jc w:val="left"/>
      <w:tabs>
        <w:tab w:val="center" w:pos="4153" w:leader="none"/>
        <w:tab w:val="right" w:pos="8306" w:leader="none"/>
      </w:tabs>
    </w:pPr>
    <w:rPr>
      <w:sz w:val="18"/>
      <w:szCs w:val="18"/>
    </w:rPr>
  </w:style>
  <w:style w:type="paragraph" w:styleId="1105">
    <w:name w:val="正文11"/>
    <w:next w:val="1106"/>
    <w:link w:val="1031"/>
    <w:qFormat/>
    <w:pPr>
      <w:jc w:val="both"/>
      <w:widowControl w:val="off"/>
    </w:pPr>
    <w:rPr>
      <w:rFonts w:ascii="Calibri" w:hAnsi="Calibri"/>
      <w:sz w:val="21"/>
      <w:szCs w:val="22"/>
      <w:lang w:val="en-US" w:eastAsia="zh-CN" w:bidi="ar-SA"/>
    </w:rPr>
  </w:style>
  <w:style w:type="paragraph" w:styleId="1106">
    <w:name w:val="目录 11"/>
    <w:basedOn w:val="1105"/>
    <w:next w:val="1107"/>
    <w:link w:val="1031"/>
    <w:qFormat/>
    <w:pPr>
      <w:jc w:val="left"/>
      <w:spacing w:after="100" w:line="259" w:lineRule="auto"/>
      <w:widowControl/>
    </w:pPr>
    <w:rPr>
      <w:rFonts w:ascii="Calibri" w:hAnsi="Calibri"/>
      <w:sz w:val="22"/>
      <w:szCs w:val="22"/>
    </w:rPr>
  </w:style>
  <w:style w:type="paragraph" w:styleId="1107">
    <w:name w:val="正文1"/>
    <w:next w:val="1031"/>
    <w:link w:val="1031"/>
    <w:uiPriority w:val="99"/>
    <w:qFormat/>
    <w:pPr>
      <w:jc w:val="both"/>
      <w:spacing w:line="312" w:lineRule="atLeast"/>
      <w:widowControl w:val="off"/>
    </w:pPr>
    <w:rPr>
      <w:rFonts w:ascii="宋体" w:cs="宋体"/>
      <w:sz w:val="34"/>
      <w:szCs w:val="34"/>
      <w:lang w:val="en-US" w:eastAsia="zh-CN" w:bidi="ar-SA"/>
    </w:rPr>
  </w:style>
  <w:style w:type="paragraph" w:styleId="1108">
    <w:name w:val="正文文本1"/>
    <w:basedOn w:val="1107"/>
    <w:next w:val="1109"/>
    <w:link w:val="1031"/>
    <w:qFormat/>
    <w:pPr>
      <w:spacing w:after="120"/>
    </w:pPr>
    <w:rPr>
      <w:lang w:val="en-US" w:eastAsia="en-US"/>
    </w:rPr>
  </w:style>
  <w:style w:type="paragraph" w:styleId="1109">
    <w:name w:val="一级条标题"/>
    <w:basedOn w:val="1110"/>
    <w:next w:val="1111"/>
    <w:link w:val="103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0">
    <w:name w:val="章标题"/>
    <w:next w:val="1031"/>
    <w:link w:val="103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11">
    <w:name w:val="段"/>
    <w:basedOn w:val="1107"/>
    <w:next w:val="1031"/>
    <w:link w:val="1031"/>
    <w:qFormat/>
    <w:pPr>
      <w:ind w:firstLine="200"/>
      <w:widowControl/>
    </w:pPr>
    <w:rPr>
      <w:rFonts w:ascii="宋体"/>
      <w:sz w:val="20"/>
      <w:szCs w:val="20"/>
    </w:rPr>
  </w:style>
  <w:style w:type="paragraph" w:styleId="1112">
    <w:name w:val="表格"/>
    <w:basedOn w:val="1031"/>
    <w:next w:val="1112"/>
    <w:link w:val="1031"/>
    <w:qFormat/>
    <w:pPr>
      <w:jc w:val="center"/>
    </w:pPr>
    <w:rPr>
      <w:rFonts w:eastAsia="Times New Roman"/>
      <w:sz w:val="24"/>
    </w:rPr>
  </w:style>
  <w:style w:type="paragraph" w:styleId="1113">
    <w:name w:val="正文 New New New New New New New New New New New New New New"/>
    <w:next w:val="1072"/>
    <w:link w:val="1031"/>
    <w:qFormat/>
    <w:pPr>
      <w:ind w:firstLine="2048"/>
      <w:jc w:val="both"/>
      <w:widowControl w:val="off"/>
    </w:pPr>
    <w:rPr>
      <w:rFonts w:ascii="Calibri" w:hAnsi="Calibri"/>
      <w:lang w:val="en-US" w:eastAsia="zh-CN" w:bidi="ar-SA"/>
    </w:rPr>
  </w:style>
  <w:style w:type="paragraph" w:styleId="1114">
    <w:name w:val="标题 11"/>
    <w:basedOn w:val="1031"/>
    <w:next w:val="1031"/>
    <w:link w:val="1031"/>
    <w:uiPriority w:val="9"/>
    <w:qFormat/>
    <w:pPr>
      <w:keepLines/>
      <w:keepNext/>
      <w:spacing w:before="340" w:after="330" w:line="578" w:lineRule="auto"/>
      <w:outlineLvl w:val="0"/>
    </w:pPr>
    <w:rPr>
      <w:rFonts w:ascii="Times New Roman" w:hAnsi="Times New Roman"/>
      <w:b/>
      <w:bCs/>
      <w:sz w:val="44"/>
      <w:szCs w:val="44"/>
    </w:rPr>
  </w:style>
  <w:style w:type="paragraph" w:styleId="1115">
    <w:name w:val="样式 段后: 0.25 行"/>
    <w:basedOn w:val="1031"/>
    <w:next w:val="1113"/>
    <w:link w:val="1031"/>
    <w:qFormat/>
    <w:pPr>
      <w:ind w:left="420" w:firstLine="5796"/>
      <w:spacing w:line="300" w:lineRule="auto"/>
      <w:widowControl/>
    </w:pPr>
  </w:style>
  <w:style w:type="paragraph" w:styleId="1116">
    <w:name w:val="正文文本11"/>
    <w:basedOn w:val="1031"/>
    <w:next w:val="1116"/>
    <w:link w:val="1031"/>
    <w:qFormat/>
    <w:rPr>
      <w:rFonts w:ascii="楷体_GB2312" w:hAnsi="Arial" w:eastAsia="楷体_GB2312"/>
      <w:sz w:val="28"/>
      <w:szCs w:val="28"/>
    </w:rPr>
  </w:style>
  <w:style w:type="paragraph" w:styleId="1117">
    <w:name w:val="样式 首行缩进:  2 字符"/>
    <w:basedOn w:val="1031"/>
    <w:next w:val="1115"/>
    <w:link w:val="1031"/>
    <w:qFormat/>
    <w:pPr>
      <w:ind w:left="480" w:firstLine="5856"/>
      <w:spacing w:line="360" w:lineRule="auto"/>
    </w:pPr>
  </w:style>
  <w:style w:type="paragraph" w:styleId="1118">
    <w:name w:val="_Style 7"/>
    <w:basedOn w:val="1031"/>
    <w:next w:val="1118"/>
    <w:link w:val="1031"/>
    <w:uiPriority w:val="99"/>
    <w:qFormat/>
    <w:pPr>
      <w:ind w:firstLine="420"/>
    </w:pPr>
    <w:rPr>
      <w:rFonts w:ascii="Calibri" w:hAnsi="Calibri" w:cs="Calibri"/>
      <w:szCs w:val="21"/>
    </w:rPr>
  </w:style>
  <w:style w:type="paragraph" w:styleId="1119">
    <w:name w:val="FinBodyStyle"/>
    <w:next w:val="1119"/>
    <w:link w:val="1031"/>
    <w:uiPriority w:val="99"/>
    <w:qFormat/>
    <w:pPr>
      <w:ind w:firstLine="480"/>
      <w:spacing w:line="360" w:lineRule="auto"/>
    </w:pPr>
    <w:rPr>
      <w:rFonts w:ascii="宋体" w:hAnsi="宋体" w:cs="宋体"/>
      <w:sz w:val="24"/>
      <w:szCs w:val="24"/>
      <w:lang w:val="en-US" w:eastAsia="zh-CN" w:bidi="ar-SA"/>
    </w:rPr>
  </w:style>
  <w:style w:type="paragraph" w:styleId="1120">
    <w:name w:val="默认段落字体 Para Char Char Char Char Char Char Char"/>
    <w:basedOn w:val="1031"/>
    <w:next w:val="1117"/>
    <w:link w:val="1031"/>
    <w:qFormat/>
    <w:pPr>
      <w:ind w:firstLine="200"/>
    </w:pPr>
    <w:rPr>
      <w:rFonts w:cs="Arial"/>
    </w:rPr>
  </w:style>
  <w:style w:type="paragraph" w:styleId="1121">
    <w:name w:val="正文（缩进）"/>
    <w:basedOn w:val="1031"/>
    <w:next w:val="1031"/>
    <w:link w:val="1031"/>
    <w:qFormat/>
    <w:pPr>
      <w:ind w:firstLine="480"/>
    </w:pPr>
  </w:style>
  <w:style w:type="paragraph" w:styleId="1122">
    <w:name w:val="普通正文"/>
    <w:basedOn w:val="1031"/>
    <w:next w:val="1122"/>
    <w:link w:val="1031"/>
    <w:qFormat/>
    <w:pPr>
      <w:ind w:firstLine="480"/>
      <w:jc w:val="left"/>
      <w:spacing w:before="120" w:after="120" w:line="360" w:lineRule="auto"/>
    </w:pPr>
    <w:rPr>
      <w:rFonts w:ascii="Arial" w:hAnsi="Arial"/>
      <w:sz w:val="24"/>
      <w:szCs w:val="24"/>
    </w:rPr>
  </w:style>
  <w:style w:type="paragraph" w:styleId="1123">
    <w:name w:val="Char Char Char Char Char Char Char Char Char"/>
    <w:basedOn w:val="1031"/>
    <w:next w:val="1124"/>
    <w:link w:val="1031"/>
    <w:qFormat/>
    <w:pPr>
      <w:ind w:left="360" w:firstLine="5784"/>
    </w:pPr>
  </w:style>
  <w:style w:type="paragraph" w:styleId="1124">
    <w:name w:val="正文文本 21"/>
    <w:basedOn w:val="1031"/>
    <w:next w:val="1120"/>
    <w:link w:val="1031"/>
    <w:qFormat/>
    <w:pPr>
      <w:ind w:left="720" w:firstLine="5680"/>
      <w:widowControl/>
    </w:pPr>
  </w:style>
  <w:style w:type="paragraph" w:styleId="1125">
    <w:name w:val="无间隔1"/>
    <w:next w:val="1125"/>
    <w:link w:val="1031"/>
    <w:uiPriority w:val="99"/>
    <w:qFormat/>
    <w:pPr>
      <w:jc w:val="both"/>
      <w:widowControl w:val="off"/>
    </w:pPr>
    <w:rPr>
      <w:rFonts w:cs="Calibri"/>
      <w:sz w:val="21"/>
      <w:szCs w:val="21"/>
      <w:lang w:val="en-US" w:eastAsia="zh-CN" w:bidi="ar-SA"/>
    </w:rPr>
  </w:style>
  <w:style w:type="paragraph" w:styleId="1126">
    <w:name w:val="Char"/>
    <w:basedOn w:val="1031"/>
    <w:next w:val="1126"/>
    <w:link w:val="1031"/>
    <w:qFormat/>
    <w:pPr>
      <w:ind w:firstLine="200"/>
      <w:tabs>
        <w:tab w:val="left" w:pos="360" w:leader="none"/>
      </w:tabs>
    </w:pPr>
    <w:rPr>
      <w:sz w:val="28"/>
      <w:szCs w:val="30"/>
    </w:rPr>
  </w:style>
  <w:style w:type="paragraph" w:styleId="1127">
    <w:name w:val="列出段落"/>
    <w:basedOn w:val="1031"/>
    <w:next w:val="1127"/>
    <w:link w:val="1031"/>
    <w:uiPriority w:val="34"/>
    <w:qFormat/>
    <w:pPr>
      <w:ind w:firstLine="420"/>
    </w:pPr>
    <w:rPr>
      <w:rFonts w:hAnsi="宋体" w:cs="宋体"/>
      <w:szCs w:val="20"/>
    </w:rPr>
  </w:style>
  <w:style w:type="paragraph" w:styleId="1128">
    <w:name w:val="Table Paragraph"/>
    <w:basedOn w:val="1031"/>
    <w:next w:val="1128"/>
    <w:link w:val="1031"/>
    <w:uiPriority w:val="1"/>
    <w:qFormat/>
    <w:rPr>
      <w:rFonts w:ascii="宋体" w:hAnsi="宋体" w:cs="宋体"/>
      <w:lang w:val="zh-CN" w:bidi="zh-CN"/>
    </w:rPr>
  </w:style>
  <w:style w:type="table" w:styleId="1129">
    <w:name w:val="Table Normal"/>
    <w:next w:val="1129"/>
    <w:link w:val="1031"/>
    <w:unhideWhenUsed/>
    <w:qFormat/>
    <w:rPr>
      <w:lang w:val="en-US" w:eastAsia="zh-CN" w:bidi="ar-SA"/>
    </w:rPr>
    <w:tblPr/>
  </w:style>
  <w:style w:type="paragraph" w:styleId="1130">
    <w:name w:val="Í¼¡À¡¡¡¡¡§¬¬ªÕýÎÄ"/>
    <w:basedOn w:val="1031"/>
    <w:next w:val="1043"/>
    <w:link w:val="1031"/>
    <w:uiPriority w:val="99"/>
    <w:qFormat/>
    <w:pPr>
      <w:ind w:firstLine="420"/>
    </w:pPr>
    <w:rPr>
      <w:rFonts w:ascii="Times New Roman" w:hAnsi="Times New Roman"/>
      <w:sz w:val="24"/>
      <w:szCs w:val="20"/>
    </w:rPr>
  </w:style>
  <w:style w:type="paragraph" w:styleId="1131">
    <w:name w:val="正文（一级标题）"/>
    <w:basedOn w:val="1031"/>
    <w:next w:val="1131"/>
    <w:link w:val="1031"/>
    <w:qFormat/>
    <w:pPr>
      <w:jc w:val="center"/>
      <w:spacing w:line="500" w:lineRule="exact"/>
      <w:outlineLvl w:val="0"/>
    </w:pPr>
    <w:rPr>
      <w:b/>
      <w:sz w:val="44"/>
    </w:rPr>
  </w:style>
  <w:style w:type="paragraph" w:styleId="1132">
    <w:name w:val="正文文本2"/>
    <w:basedOn w:val="1031"/>
    <w:next w:val="1133"/>
    <w:link w:val="1031"/>
    <w:qFormat/>
    <w:rPr>
      <w:rFonts w:ascii="楷体_GB2312" w:hAnsi="Arial" w:eastAsia="楷体_GB2312"/>
      <w:sz w:val="28"/>
      <w:szCs w:val="28"/>
    </w:rPr>
  </w:style>
  <w:style w:type="paragraph" w:styleId="1133">
    <w:name w:val="正文文本 211"/>
    <w:basedOn w:val="1031"/>
    <w:next w:val="1133"/>
    <w:link w:val="1031"/>
    <w:qFormat/>
    <w:pPr>
      <w:spacing w:after="120" w:line="480" w:lineRule="auto"/>
    </w:pPr>
  </w:style>
  <w:style w:type="paragraph" w:styleId="1134">
    <w:name w:val="页眉11"/>
    <w:basedOn w:val="1031"/>
    <w:next w:val="1134"/>
    <w:link w:val="103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35">
    <w:name w:val="页脚11"/>
    <w:basedOn w:val="1031"/>
    <w:next w:val="1135"/>
    <w:link w:val="1031"/>
    <w:uiPriority w:val="99"/>
    <w:unhideWhenUsed/>
    <w:qFormat/>
    <w:pPr>
      <w:jc w:val="left"/>
      <w:tabs>
        <w:tab w:val="center" w:pos="4153" w:leader="none"/>
        <w:tab w:val="right" w:pos="8306" w:leader="none"/>
      </w:tabs>
    </w:pPr>
    <w:rPr>
      <w:sz w:val="18"/>
      <w:szCs w:val="18"/>
    </w:rPr>
  </w:style>
  <w:style w:type="paragraph" w:styleId="1136">
    <w:name w:val="纯文本11"/>
    <w:basedOn w:val="1031"/>
    <w:next w:val="1136"/>
    <w:link w:val="1031"/>
    <w:uiPriority w:val="99"/>
    <w:unhideWhenUsed/>
    <w:qFormat/>
    <w:rPr>
      <w:rFonts w:ascii="宋体" w:hAnsi="Courier New"/>
      <w:sz w:val="20"/>
      <w:szCs w:val="20"/>
    </w:r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李承锴</cp:lastModifiedBy>
  <cp:revision>3</cp:revision>
  <dcterms:created xsi:type="dcterms:W3CDTF">2026-03-24T01:45:00Z</dcterms:created>
  <dcterms:modified xsi:type="dcterms:W3CDTF">2026-10-23T06:29:58Z</dcterms:modified>
</cp:coreProperties>
</file>