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jc w:val="center"/>
        <w:spacing w:before="120" w:after="120" w:line="360" w:lineRule="auto"/>
        <w:rPr>
          <w:rFonts w:ascii="Arial" w:hAnsi="Arial" w:eastAsia="黑体"/>
          <w:b/>
          <w:bCs/>
          <w:sz w:val="84"/>
          <w:szCs w:val="24"/>
          <w:highlight w:val="none"/>
        </w:rPr>
      </w:pPr>
      <w:r>
        <w:rPr>
          <w:rFonts w:hint="eastAsia" w:ascii="Arial" w:hAnsi="Arial" w:eastAsia="黑体"/>
          <w:b/>
          <w:bCs/>
          <w:sz w:val="84"/>
          <w:szCs w:val="24"/>
          <w:highlight w:val="none"/>
        </w:rPr>
        <w:t xml:space="preserve">单一来源采购文件</w:t>
      </w:r>
      <w:r/>
    </w:p>
    <w:p>
      <w:pPr>
        <w:ind w:left="319" w:firstLine="1928"/>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964"/>
        <w:jc w:val="both"/>
        <w:spacing w:before="120" w:after="120" w:line="360" w:lineRule="auto"/>
        <w:rPr>
          <w:rFonts w:ascii="Arial" w:hAnsi="Arial" w:eastAsia="宋体"/>
          <w:b/>
          <w:bCs/>
          <w:sz w:val="32"/>
          <w:szCs w:val="24"/>
          <w:highlight w:val="none"/>
          <w:lang w:val="en-US" w:eastAsia="zh-CN"/>
        </w:rPr>
      </w:pPr>
      <w:r>
        <w:rPr>
          <w:rFonts w:hint="eastAsia" w:ascii="Arial" w:hAnsi="Arial"/>
          <w:b/>
          <w:bCs/>
          <w:sz w:val="32"/>
          <w:szCs w:val="24"/>
          <w:highlight w:val="none"/>
        </w:rPr>
        <w:t xml:space="preserve">项目名称：</w:t>
      </w:r>
      <w:r>
        <w:rPr>
          <w:rFonts w:hint="eastAsia" w:ascii="宋体" w:hAnsi="宋体"/>
          <w:b/>
          <w:color w:val="000000"/>
          <w:sz w:val="36"/>
          <w:szCs w:val="36"/>
          <w:u w:val="single"/>
          <w:lang w:eastAsia="zh-CN"/>
        </w:rPr>
        <w:t xml:space="preserve">江苏省方山体育训练基地射箭复合弓装备采购</w:t>
      </w:r>
      <w:r/>
    </w:p>
    <w:p>
      <w:pPr>
        <w:ind w:firstLine="964"/>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项目编号：</w:t>
      </w:r>
      <w:r>
        <w:rPr>
          <w:rFonts w:hint="eastAsia" w:ascii="宋体" w:hAnsi="宋体"/>
          <w:b/>
          <w:color w:val="000000"/>
          <w:sz w:val="36"/>
          <w:szCs w:val="36"/>
          <w:u w:val="single"/>
          <w:lang w:eastAsia="zh-CN"/>
        </w:rPr>
        <w:t xml:space="preserve">JSZC-320000-JZCG-D2026-0046（STZ-ZBDY26097)</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lang w:eastAsia="zh-CN"/>
        </w:rPr>
        <w:t xml:space="preserve">江苏省体育装备中心</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202</w:t>
      </w:r>
      <w:r>
        <w:rPr>
          <w:rFonts w:hint="eastAsia" w:ascii="Arial" w:hAnsi="Arial"/>
          <w:b/>
          <w:bCs/>
          <w:sz w:val="32"/>
          <w:szCs w:val="24"/>
          <w:highlight w:val="none"/>
          <w:lang w:val="en-US" w:eastAsia="zh-CN"/>
        </w:rPr>
        <w:t xml:space="preserve">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10</w:t>
      </w:r>
      <w:r>
        <w:rPr>
          <w:rFonts w:hint="eastAsia" w:ascii="Arial" w:hAnsi="Arial"/>
          <w:b/>
          <w:bCs/>
          <w:sz w:val="32"/>
          <w:szCs w:val="24"/>
          <w:highlight w:val="none"/>
        </w:rPr>
        <w:t xml:space="preserve">月</w:t>
      </w:r>
      <w:r/>
    </w:p>
    <w:p>
      <w:pPr>
        <w:jc w:val="left"/>
        <w:spacing w:before="120" w:after="120" w:line="360" w:lineRule="auto"/>
        <w:rPr>
          <w:rFonts w:ascii="Arial" w:hAnsi="Arial"/>
          <w:sz w:val="24"/>
          <w:szCs w:val="24"/>
          <w:highlight w:val="none"/>
        </w:rPr>
      </w:pPr>
      <w:r>
        <w:rPr>
          <w:rFonts w:hint="eastAsia" w:ascii="Arial" w:hAnsi="Arial"/>
          <w:sz w:val="24"/>
          <w:szCs w:val="24"/>
          <w:highlight w:val="none"/>
        </w:rPr>
        <w:t xml:space="preserve">                        </w:t>
      </w:r>
      <w:r/>
    </w:p>
    <w:p>
      <w:pPr>
        <w:jc w:val="center"/>
        <w:spacing w:line="480" w:lineRule="auto"/>
        <w:rPr>
          <w:rFonts w:ascii="黑体" w:hAnsi="Arial" w:eastAsia="黑体"/>
          <w:b/>
          <w:sz w:val="44"/>
          <w:szCs w:val="21"/>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523127445"/>
      <w:r/>
      <w:bookmarkStart w:id="3" w:name="_Toc513029200"/>
      <w:r/>
      <w:bookmarkStart w:id="4" w:name="_Toc20823272"/>
      <w:r/>
      <w:bookmarkStart w:id="5" w:name="_Toc16938516"/>
      <w:r/>
      <w:r/>
    </w:p>
    <w:p>
      <w:pPr>
        <w:jc w:val="center"/>
        <w:spacing w:line="480" w:lineRule="auto"/>
        <w:rPr>
          <w:rFonts w:ascii="黑体" w:hAnsi="Arial" w:eastAsia="黑体"/>
          <w:b/>
          <w:sz w:val="44"/>
          <w:szCs w:val="21"/>
          <w:highlight w:val="none"/>
        </w:rPr>
        <w:outlineLvl w:val="0"/>
      </w:pPr>
      <w:r/>
      <w:bookmarkStart w:id="6" w:name="_Toc204176326"/>
      <w:r>
        <w:rPr>
          <w:rFonts w:hint="eastAsia" w:ascii="黑体" w:hAnsi="Arial" w:eastAsia="黑体"/>
          <w:b/>
          <w:sz w:val="44"/>
          <w:szCs w:val="21"/>
          <w:highlight w:val="none"/>
        </w:rPr>
        <w:t xml:space="preserve">总  目  录</w:t>
      </w:r>
      <w:bookmarkEnd w:id="6"/>
      <w:r/>
      <w:r/>
    </w:p>
    <w:p>
      <w:pPr>
        <w:pStyle w:val="1015"/>
        <w:keepLines w:val="0"/>
        <w:keepNext w:val="0"/>
        <w:pageBreakBefore w:val="0"/>
        <w:spacing w:line="360" w:lineRule="auto"/>
        <w:widowControl w:val="off"/>
        <w:tabs>
          <w:tab w:val="right" w:pos="8943" w:leader="dot"/>
        </w:tabs>
        <w:rPr>
          <w:rFonts w:ascii="Arial" w:hAnsi="Arial" w:cs="Arial"/>
          <w:sz w:val="22"/>
          <w:szCs w:val="24"/>
          <w:highlight w:val="none"/>
        </w:rPr>
      </w:pPr>
      <w:r>
        <w:rPr>
          <w:rFonts w:hAnsi="Times New Roman"/>
          <w:b/>
          <w:bCs/>
          <w:sz w:val="36"/>
          <w:szCs w:val="36"/>
          <w:highlight w:val="none"/>
        </w:rPr>
        <w:fldChar w:fldCharType="begin"/>
      </w:r>
      <w:r>
        <w:rPr>
          <w:b/>
          <w:bCs/>
          <w:sz w:val="36"/>
          <w:szCs w:val="36"/>
          <w:highlight w:val="none"/>
        </w:rPr>
        <w:instrText xml:space="preserve"> TOC \o "1-1" \u </w:instrText>
      </w:r>
      <w:r>
        <w:rPr>
          <w:rFonts w:hAnsi="Times New Roman"/>
          <w:b/>
          <w:bCs/>
          <w:sz w:val="36"/>
          <w:szCs w:val="36"/>
          <w:highlight w:val="none"/>
        </w:rPr>
        <w:fldChar w:fldCharType="separate"/>
      </w:r>
      <w:r>
        <w:rPr>
          <w:rFonts w:hint="eastAsia" w:ascii="黑体" w:hAnsi="Arial" w:eastAsia="黑体"/>
          <w:b/>
          <w:highlight w:val="none"/>
        </w:rPr>
        <w:t xml:space="preserve">总  目  录</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_Toc204176326 \h</w:instrText>
      </w:r>
      <w:r>
        <w:rPr>
          <w:rFonts w:hint="eastAsia"/>
          <w:highlight w:val="none"/>
        </w:rPr>
        <w:instrText xml:space="preserve"> </w:instrText>
      </w:r>
      <w:r>
        <w:rPr>
          <w:rFonts w:hint="eastAsia"/>
          <w:highlight w:val="none"/>
        </w:rPr>
        <w:fldChar w:fldCharType="separate"/>
      </w:r>
      <w:r>
        <w:rPr>
          <w:highlight w:val="none"/>
        </w:rPr>
        <w:t xml:space="preserve">1</w:t>
      </w:r>
      <w:r>
        <w:rPr>
          <w:rFonts w:hint="eastAsia"/>
          <w:highlight w:val="none"/>
        </w:rPr>
        <w:fldChar w:fldCharType="end"/>
      </w:r>
      <w:r/>
    </w:p>
    <w:p>
      <w:pPr>
        <w:pStyle w:val="1015"/>
        <w:keepLines w:val="0"/>
        <w:keepNext w:val="0"/>
        <w:pageBreakBefore w:val="0"/>
        <w:spacing w:line="360" w:lineRule="auto"/>
        <w:widowControl w:val="off"/>
        <w:tabs>
          <w:tab w:val="right" w:pos="8943" w:leader="dot"/>
        </w:tabs>
        <w:rPr>
          <w:rFonts w:ascii="Arial" w:hAnsi="Arial" w:cs="Arial"/>
          <w:sz w:val="22"/>
          <w:szCs w:val="24"/>
          <w:highlight w:val="none"/>
        </w:rPr>
      </w:pPr>
      <w:r>
        <w:rPr>
          <w:rFonts w:hint="eastAsia" w:ascii="黑体" w:hAnsi="Times New Roman" w:eastAsia="黑体"/>
          <w:highlight w:val="none"/>
        </w:rPr>
        <w:t xml:space="preserve">第一章  单一来源采购邀请</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_Toc204176327 \h</w:instrText>
      </w:r>
      <w:r>
        <w:rPr>
          <w:rFonts w:hint="eastAsia"/>
          <w:highlight w:val="none"/>
        </w:rPr>
        <w:instrText xml:space="preserve"> </w:instrText>
      </w:r>
      <w:r>
        <w:rPr>
          <w:rFonts w:hint="eastAsia"/>
          <w:highlight w:val="none"/>
        </w:rPr>
        <w:fldChar w:fldCharType="separate"/>
      </w:r>
      <w:r>
        <w:rPr>
          <w:highlight w:val="none"/>
        </w:rPr>
        <w:t xml:space="preserve">2</w:t>
      </w:r>
      <w:r>
        <w:rPr>
          <w:rFonts w:hint="eastAsia"/>
          <w:highlight w:val="none"/>
        </w:rPr>
        <w:fldChar w:fldCharType="end"/>
      </w:r>
      <w:r/>
    </w:p>
    <w:p>
      <w:pPr>
        <w:pStyle w:val="1015"/>
        <w:keepLines w:val="0"/>
        <w:keepNext w:val="0"/>
        <w:pageBreakBefore w:val="0"/>
        <w:spacing w:line="360" w:lineRule="auto"/>
        <w:widowControl w:val="off"/>
        <w:tabs>
          <w:tab w:val="right" w:pos="8943" w:leader="dot"/>
        </w:tabs>
        <w:rPr>
          <w:rFonts w:ascii="Arial" w:hAnsi="Arial" w:cs="Arial"/>
          <w:sz w:val="22"/>
          <w:szCs w:val="24"/>
          <w:highlight w:val="none"/>
        </w:rPr>
      </w:pPr>
      <w:r>
        <w:rPr>
          <w:rFonts w:hint="eastAsia" w:ascii="黑体" w:hAnsi="Times New Roman" w:eastAsia="黑体"/>
          <w:highlight w:val="none"/>
        </w:rPr>
        <w:t xml:space="preserve">第二章  供应商须知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_Toc204176328 \h</w:instrText>
      </w:r>
      <w:r>
        <w:rPr>
          <w:rFonts w:hint="eastAsia"/>
          <w:highlight w:val="none"/>
        </w:rPr>
        <w:instrText xml:space="preserve"> </w:instrText>
      </w:r>
      <w:r>
        <w:rPr>
          <w:rFonts w:hint="eastAsia"/>
          <w:highlight w:val="none"/>
        </w:rPr>
        <w:fldChar w:fldCharType="separate"/>
      </w:r>
      <w:r>
        <w:rPr>
          <w:highlight w:val="none"/>
        </w:rPr>
        <w:t xml:space="preserve">5</w:t>
      </w:r>
      <w:r>
        <w:rPr>
          <w:rFonts w:hint="eastAsia"/>
          <w:highlight w:val="none"/>
        </w:rPr>
        <w:fldChar w:fldCharType="end"/>
      </w:r>
      <w:r/>
    </w:p>
    <w:p>
      <w:pPr>
        <w:pStyle w:val="1015"/>
        <w:keepLines w:val="0"/>
        <w:keepNext w:val="0"/>
        <w:pageBreakBefore w:val="0"/>
        <w:spacing w:line="360" w:lineRule="auto"/>
        <w:widowControl w:val="off"/>
        <w:tabs>
          <w:tab w:val="right" w:pos="8943" w:leader="dot"/>
        </w:tabs>
        <w:rPr>
          <w:rFonts w:hint="default" w:ascii="Arial" w:hAnsi="Arial" w:eastAsia="宋体" w:cs="Arial"/>
          <w:sz w:val="22"/>
          <w:szCs w:val="24"/>
          <w:highlight w:val="none"/>
          <w:lang w:val="en-US" w:eastAsia="zh-CN"/>
        </w:rPr>
      </w:pPr>
      <w:r>
        <w:rPr>
          <w:rFonts w:hint="eastAsia" w:ascii="黑体" w:hAnsi="Times New Roman" w:eastAsia="黑体"/>
          <w:bCs/>
          <w:highlight w:val="none"/>
        </w:rPr>
        <w:t xml:space="preserve">第三章  合同文本</w:t>
      </w:r>
      <w:r>
        <w:rPr>
          <w:rFonts w:hint="eastAsia"/>
          <w:highlight w:val="none"/>
        </w:rPr>
        <w:tab/>
      </w:r>
      <w:r>
        <w:rPr>
          <w:rFonts w:hint="eastAsia"/>
          <w:highlight w:val="none"/>
          <w:lang w:val="en-US" w:eastAsia="zh-CN"/>
        </w:rPr>
        <w:t xml:space="preserve">15</w:t>
      </w:r>
      <w:r/>
    </w:p>
    <w:p>
      <w:pPr>
        <w:pStyle w:val="1015"/>
        <w:keepLines w:val="0"/>
        <w:keepNext w:val="0"/>
        <w:pageBreakBefore w:val="0"/>
        <w:spacing w:line="360" w:lineRule="auto"/>
        <w:widowControl w:val="off"/>
        <w:tabs>
          <w:tab w:val="right" w:pos="8943" w:leader="dot"/>
        </w:tabs>
        <w:rPr>
          <w:rFonts w:hint="default" w:ascii="Arial" w:hAnsi="Arial" w:eastAsia="宋体" w:cs="Arial"/>
          <w:sz w:val="22"/>
          <w:szCs w:val="24"/>
          <w:highlight w:val="none"/>
          <w:lang w:val="en-US" w:eastAsia="zh-CN"/>
        </w:rPr>
      </w:pPr>
      <w:r>
        <w:rPr>
          <w:rFonts w:hint="eastAsia" w:ascii="黑体" w:eastAsia="黑体"/>
          <w:bCs/>
          <w:highlight w:val="none"/>
        </w:rPr>
        <w:t xml:space="preserve">第四章 项目需求</w:t>
      </w:r>
      <w:r>
        <w:rPr>
          <w:rFonts w:hint="eastAsia"/>
          <w:highlight w:val="none"/>
        </w:rPr>
        <w:tab/>
      </w:r>
      <w:r>
        <w:rPr>
          <w:rFonts w:hint="eastAsia"/>
          <w:highlight w:val="none"/>
          <w:lang w:val="en-US" w:eastAsia="zh-CN"/>
        </w:rPr>
        <w:t xml:space="preserve">41</w:t>
      </w:r>
      <w:r/>
    </w:p>
    <w:p>
      <w:pPr>
        <w:pStyle w:val="1015"/>
        <w:keepLines w:val="0"/>
        <w:keepNext w:val="0"/>
        <w:pageBreakBefore w:val="0"/>
        <w:spacing w:line="360" w:lineRule="auto"/>
        <w:widowControl w:val="off"/>
        <w:tabs>
          <w:tab w:val="right" w:pos="8943" w:leader="dot"/>
        </w:tabs>
        <w:rPr>
          <w:rFonts w:hint="default" w:ascii="Arial" w:hAnsi="Arial" w:eastAsia="宋体" w:cs="Arial"/>
          <w:sz w:val="22"/>
          <w:szCs w:val="24"/>
          <w:highlight w:val="none"/>
          <w:lang w:val="en-US" w:eastAsia="zh-CN"/>
        </w:rPr>
      </w:pPr>
      <w:r>
        <w:rPr>
          <w:rFonts w:hint="eastAsia" w:ascii="黑体" w:hAnsi="Times New Roman" w:eastAsia="黑体"/>
          <w:bCs/>
          <w:highlight w:val="none"/>
        </w:rPr>
        <w:t xml:space="preserve">第五章  响应文件格式</w:t>
      </w:r>
      <w:r>
        <w:rPr>
          <w:rFonts w:hint="eastAsia"/>
          <w:highlight w:val="none"/>
        </w:rPr>
        <w:tab/>
      </w:r>
      <w:r>
        <w:rPr>
          <w:rFonts w:hint="eastAsia"/>
          <w:highlight w:val="none"/>
          <w:lang w:val="en-US" w:eastAsia="zh-CN"/>
        </w:rPr>
        <w:t xml:space="preserve">45</w:t>
      </w:r>
      <w:r/>
    </w:p>
    <w:p>
      <w:pPr>
        <w:keepLines w:val="0"/>
        <w:keepNext w:val="0"/>
        <w:pageBreakBefore w:val="0"/>
        <w:spacing w:line="360" w:lineRule="auto"/>
        <w:widowControl w:val="off"/>
        <w:rPr>
          <w:highlight w:val="none"/>
        </w:rPr>
      </w:pPr>
      <w:r>
        <w:rPr>
          <w:rFonts w:hAnsi="宋体"/>
          <w:bCs/>
          <w:szCs w:val="36"/>
          <w:highlight w:val="none"/>
        </w:rPr>
        <w:fldChar w:fldCharType="end"/>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jc w:val="center"/>
        <w:keepNext/>
        <w:rPr>
          <w:rFonts w:ascii="黑体" w:hAnsi="Times New Roman" w:eastAsia="黑体"/>
          <w:sz w:val="44"/>
          <w:szCs w:val="44"/>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黑体" w:hAnsi="Times New Roman" w:eastAsia="黑体"/>
          <w:sz w:val="44"/>
          <w:szCs w:val="44"/>
          <w:highlight w:val="none"/>
        </w:rPr>
      </w:r>
      <w:r/>
    </w:p>
    <w:p>
      <w:pPr>
        <w:jc w:val="center"/>
        <w:keepNext/>
        <w:spacing w:line="360" w:lineRule="auto"/>
        <w:rPr>
          <w:rFonts w:ascii="黑体" w:hAnsi="Times New Roman" w:eastAsia="黑体"/>
          <w:bCs/>
          <w:sz w:val="44"/>
          <w:szCs w:val="44"/>
          <w:highlight w:val="none"/>
        </w:rPr>
        <w:outlineLvl w:val="0"/>
      </w:pPr>
      <w:r/>
      <w:bookmarkStart w:id="7" w:name="_Toc204176327"/>
      <w:r>
        <w:rPr>
          <w:rFonts w:hint="eastAsia" w:ascii="黑体" w:hAnsi="Times New Roman" w:eastAsia="黑体"/>
          <w:sz w:val="44"/>
          <w:szCs w:val="44"/>
          <w:highlight w:val="none"/>
        </w:rPr>
        <w:t xml:space="preserve">第一章  </w:t>
      </w:r>
      <w:bookmarkEnd w:id="0"/>
      <w:r>
        <w:rPr>
          <w:rFonts w:hint="eastAsia" w:ascii="黑体" w:hAnsi="Times New Roman" w:eastAsia="黑体"/>
          <w:sz w:val="44"/>
          <w:szCs w:val="44"/>
          <w:highlight w:val="none"/>
        </w:rPr>
        <w:t xml:space="preserve">单一来源采购邀请</w:t>
      </w:r>
      <w:bookmarkEnd w:id="7"/>
      <w:r/>
      <w:r/>
    </w:p>
    <w:p>
      <w:pPr>
        <w:ind w:firstLine="480"/>
        <w:spacing w:before="120" w:after="120" w:line="360" w:lineRule="auto"/>
        <w:rPr>
          <w:rFonts w:hint="eastAsia" w:ascii="宋体" w:hAnsi="宋体"/>
          <w:bCs/>
          <w:sz w:val="24"/>
          <w:highlight w:val="none"/>
        </w:rPr>
      </w:pPr>
      <w:r>
        <w:rPr>
          <w:rFonts w:hint="eastAsia" w:ascii="宋体" w:hAnsi="宋体"/>
          <w:bCs/>
          <w:sz w:val="24"/>
          <w:highlight w:val="none"/>
        </w:rPr>
        <w:t xml:space="preserve">受</w:t>
      </w:r>
      <w:r>
        <w:rPr>
          <w:rFonts w:hint="eastAsia" w:ascii="Arial" w:hAnsi="Arial" w:cs="Arial"/>
          <w:color w:val="000000"/>
          <w:sz w:val="22"/>
          <w:highlight w:val="none"/>
          <w:lang w:eastAsia="zh-CN"/>
        </w:rPr>
        <w:t xml:space="preserve">江苏省方山体育训练基地</w:t>
      </w:r>
      <w:r>
        <w:rPr>
          <w:rFonts w:hint="eastAsia" w:ascii="宋体" w:hAnsi="宋体"/>
          <w:bCs/>
          <w:sz w:val="24"/>
          <w:highlight w:val="none"/>
        </w:rPr>
        <w:t xml:space="preserve">的委托，</w:t>
      </w:r>
      <w:r>
        <w:rPr>
          <w:rFonts w:hint="eastAsia" w:ascii="宋体" w:hAnsi="宋体"/>
          <w:bCs/>
          <w:sz w:val="24"/>
          <w:highlight w:val="none"/>
          <w:lang w:eastAsia="zh-CN"/>
        </w:rPr>
        <w:t xml:space="preserve">江苏省体育装备中心</w:t>
      </w:r>
      <w:r>
        <w:rPr>
          <w:rFonts w:hint="eastAsia" w:ascii="宋体" w:hAnsi="宋体"/>
          <w:bCs/>
          <w:sz w:val="24"/>
          <w:highlight w:val="none"/>
        </w:rPr>
        <w:t xml:space="preserve">就</w:t>
      </w:r>
      <w:r>
        <w:rPr>
          <w:rFonts w:hint="eastAsia" w:ascii="宋体" w:hAnsi="宋体"/>
          <w:bCs/>
          <w:sz w:val="24"/>
          <w:highlight w:val="none"/>
          <w:lang w:val="en-US" w:eastAsia="zh-CN"/>
        </w:rPr>
        <w:t xml:space="preserve">江苏省方山体育训练基地射箭复合弓装备采购</w:t>
      </w:r>
      <w:r>
        <w:rPr>
          <w:rFonts w:hint="eastAsia" w:ascii="宋体" w:hAnsi="宋体"/>
          <w:bCs/>
          <w:sz w:val="24"/>
          <w:highlight w:val="none"/>
        </w:rPr>
        <w:t xml:space="preserve">(</w:t>
      </w:r>
      <w:r>
        <w:rPr>
          <w:rFonts w:hint="eastAsia" w:ascii="宋体" w:hAnsi="宋体"/>
          <w:color w:val="000000"/>
          <w:sz w:val="24"/>
          <w:lang w:eastAsia="zh-CN"/>
        </w:rPr>
        <w:t xml:space="preserve">JSZC-320000-JZCG-D2026-0046（STZ-ZBDY26097)</w:t>
      </w:r>
      <w:r>
        <w:rPr>
          <w:rFonts w:hint="eastAsia" w:ascii="宋体" w:hAnsi="宋体" w:cs="宋体"/>
          <w:bCs/>
          <w:sz w:val="24"/>
          <w:highlight w:val="none"/>
        </w:rPr>
        <w:t xml:space="preserve">)</w:t>
      </w:r>
      <w:r>
        <w:rPr>
          <w:rFonts w:hint="eastAsia" w:ascii="宋体" w:hAnsi="宋体"/>
          <w:bCs/>
          <w:sz w:val="24"/>
          <w:highlight w:val="none"/>
        </w:rPr>
        <w:t xml:space="preserve">项目进行单一来源采购，欢迎符合相关条件的合格供应商参加采购活动。</w:t>
      </w:r>
      <w:r/>
    </w:p>
    <w:p>
      <w:pPr>
        <w:ind w:firstLine="498"/>
        <w:keepLines/>
        <w:keepNext/>
        <w:spacing w:before="145" w:after="145" w:line="360" w:lineRule="auto"/>
        <w:rPr>
          <w:rFonts w:ascii="Times New Roman" w:hAnsi="Times New Roman"/>
          <w:b/>
          <w:bCs/>
          <w:sz w:val="32"/>
          <w:szCs w:val="32"/>
          <w:highlight w:val="none"/>
        </w:rPr>
        <w:outlineLvl w:val="2"/>
      </w:pPr>
      <w:r/>
      <w:bookmarkStart w:id="8" w:name="_Toc28359002"/>
      <w:r/>
      <w:bookmarkStart w:id="9" w:name="_Toc35393621"/>
      <w:r/>
      <w:bookmarkStart w:id="10" w:name="_Toc28359079"/>
      <w:r/>
      <w:bookmarkStart w:id="11" w:name="_Toc38985263"/>
      <w:r/>
      <w:bookmarkStart w:id="12" w:name="_Toc35393790"/>
      <w:r/>
      <w:bookmarkStart w:id="13" w:name="_Hlk24379207"/>
      <w:r>
        <w:rPr>
          <w:rFonts w:hint="eastAsia" w:ascii="Times New Roman" w:hAnsi="Times New Roman"/>
          <w:b/>
          <w:bCs/>
          <w:sz w:val="32"/>
          <w:szCs w:val="32"/>
          <w:highlight w:val="none"/>
        </w:rPr>
        <w:t xml:space="preserve">一、项目基本情况</w:t>
      </w:r>
      <w:bookmarkEnd w:id="8"/>
      <w:r/>
      <w:bookmarkEnd w:id="9"/>
      <w:r/>
      <w:bookmarkEnd w:id="10"/>
      <w:r/>
      <w:bookmarkEnd w:id="11"/>
      <w:r/>
      <w:bookmarkEnd w:id="12"/>
      <w:r/>
      <w:r/>
    </w:p>
    <w:p>
      <w:pPr>
        <w:ind w:firstLine="480"/>
        <w:spacing w:line="360" w:lineRule="auto"/>
        <w:rPr>
          <w:rFonts w:hint="eastAsia" w:ascii="宋体" w:hAnsi="宋体"/>
          <w:color w:val="000000"/>
          <w:sz w:val="24"/>
          <w:lang w:eastAsia="zh-CN"/>
        </w:rPr>
      </w:pPr>
      <w:r>
        <w:rPr>
          <w:rFonts w:hint="eastAsia" w:ascii="宋体" w:hAnsi="宋体"/>
          <w:bCs/>
          <w:sz w:val="24"/>
          <w:highlight w:val="none"/>
        </w:rPr>
        <w:t xml:space="preserve">1.项目编号：</w:t>
      </w:r>
      <w:r>
        <w:rPr>
          <w:rFonts w:hint="eastAsia" w:ascii="宋体" w:hAnsi="宋体"/>
          <w:color w:val="000000"/>
          <w:sz w:val="24"/>
          <w:lang w:eastAsia="zh-CN"/>
        </w:rPr>
        <w:t xml:space="preserve">JSZC-320000-JZCG-D2026-0046（STZ-ZBDY26097)</w:t>
      </w:r>
      <w:r/>
    </w:p>
    <w:p>
      <w:pPr>
        <w:ind w:firstLine="480"/>
        <w:spacing w:line="360" w:lineRule="auto"/>
        <w:rPr>
          <w:rFonts w:hint="eastAsia" w:ascii="宋体" w:hAnsi="宋体"/>
          <w:bCs/>
          <w:sz w:val="24"/>
          <w:highlight w:val="none"/>
          <w:lang w:val="en-US" w:eastAsia="zh-CN"/>
        </w:rPr>
      </w:pPr>
      <w:r>
        <w:rPr>
          <w:rFonts w:hint="eastAsia" w:ascii="宋体" w:hAnsi="宋体"/>
          <w:bCs/>
          <w:sz w:val="24"/>
          <w:highlight w:val="none"/>
        </w:rPr>
        <w:t xml:space="preserve">2.项目名称：</w:t>
      </w:r>
      <w:bookmarkEnd w:id="13"/>
      <w:r>
        <w:rPr>
          <w:rFonts w:hint="eastAsia" w:ascii="宋体" w:hAnsi="宋体"/>
          <w:bCs/>
          <w:sz w:val="24"/>
          <w:highlight w:val="none"/>
          <w:lang w:val="en-US" w:eastAsia="zh-CN"/>
        </w:rPr>
        <w:t xml:space="preserve">江苏省方山体育训练基地射箭复合弓装备采购</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3.预算金额：</w:t>
      </w:r>
      <w:r/>
    </w:p>
    <w:tbl>
      <w:tblPr>
        <w:tblStyle w:val="882"/>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2"/>
        <w:gridCol w:w="4680"/>
      </w:tblGrid>
      <w:tr>
        <w:trPr/>
        <w:tc>
          <w:tcPr>
            <w:tcW w:w="166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w:t>
            </w:r>
            <w:r>
              <w:rPr>
                <w:rFonts w:ascii="宋体" w:hAnsi="宋体"/>
                <w:color w:val="000000"/>
                <w:szCs w:val="21"/>
                <w:highlight w:val="none"/>
              </w:rPr>
              <w:t xml:space="preserve">号</w:t>
            </w:r>
            <w:r/>
          </w:p>
        </w:tc>
        <w:tc>
          <w:tcPr>
            <w:tcW w:w="4680"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预算</w:t>
            </w:r>
            <w:r>
              <w:rPr>
                <w:rFonts w:ascii="宋体" w:hAnsi="宋体"/>
                <w:color w:val="000000"/>
                <w:szCs w:val="21"/>
                <w:highlight w:val="none"/>
              </w:rPr>
              <w:t xml:space="preserve">金额</w:t>
            </w:r>
            <w:r>
              <w:rPr>
                <w:rFonts w:hint="eastAsia" w:ascii="宋体" w:hAnsi="宋体"/>
                <w:color w:val="000000"/>
                <w:szCs w:val="21"/>
                <w:highlight w:val="none"/>
              </w:rPr>
              <w:t xml:space="preserve">（人民币</w:t>
            </w:r>
            <w:r>
              <w:rPr>
                <w:rFonts w:ascii="宋体" w:hAnsi="宋体"/>
                <w:color w:val="000000"/>
                <w:szCs w:val="21"/>
                <w:highlight w:val="none"/>
              </w:rPr>
              <w:t xml:space="preserve">：万元</w:t>
            </w:r>
            <w:r>
              <w:rPr>
                <w:rFonts w:hint="eastAsia" w:ascii="宋体" w:hAnsi="宋体"/>
                <w:color w:val="000000"/>
                <w:szCs w:val="21"/>
                <w:highlight w:val="none"/>
              </w:rPr>
              <w:t xml:space="preserve">）</w:t>
            </w:r>
            <w:r/>
          </w:p>
        </w:tc>
      </w:tr>
      <w:tr>
        <w:trPr/>
        <w:tc>
          <w:tcPr>
            <w:tcW w:w="166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4680" w:type="dxa"/>
            <w:vAlign w:val="top"/>
            <w:textDirection w:val="lrTb"/>
            <w:noWrap w:val="false"/>
          </w:tcPr>
          <w:p>
            <w:pPr>
              <w:jc w:val="center"/>
              <w:spacing w:line="360" w:lineRule="auto"/>
              <w:rPr>
                <w:rFonts w:ascii="宋体" w:hAnsi="宋体" w:eastAsia="宋体"/>
                <w:color w:val="000000"/>
                <w:szCs w:val="21"/>
                <w:highlight w:val="none"/>
                <w:lang w:val="en-US" w:eastAsia="zh-CN"/>
              </w:rPr>
            </w:pPr>
            <w:r>
              <w:rPr>
                <w:rFonts w:hint="eastAsia" w:ascii="宋体" w:hAnsi="宋体"/>
                <w:bCs/>
                <w:sz w:val="24"/>
                <w:highlight w:val="none"/>
                <w:lang w:val="en-US" w:eastAsia="zh-CN"/>
              </w:rPr>
              <w:t xml:space="preserve">90</w:t>
            </w:r>
            <w:r/>
          </w:p>
        </w:tc>
      </w:tr>
    </w:tbl>
    <w:p>
      <w:pPr>
        <w:ind w:firstLine="480"/>
        <w:spacing w:line="360" w:lineRule="auto"/>
        <w:rPr>
          <w:rFonts w:hint="eastAsia" w:ascii="宋体" w:hAnsi="宋体"/>
          <w:i/>
          <w:sz w:val="24"/>
          <w:highlight w:val="none"/>
          <w:u w:val="single"/>
        </w:rPr>
      </w:pPr>
      <w:r>
        <w:rPr>
          <w:rFonts w:hint="eastAsia" w:ascii="宋体" w:hAnsi="宋体"/>
          <w:i/>
          <w:sz w:val="24"/>
          <w:highlight w:val="none"/>
          <w:u w:val="single"/>
        </w:rPr>
        <w:t xml:space="preserve">最终响应报价超过政府采购预算的为无效响应文件。</w:t>
      </w:r>
      <w:r/>
    </w:p>
    <w:p>
      <w:pPr>
        <w:numPr>
          <w:ilvl w:val="0"/>
          <w:numId w:val="4"/>
        </w:numPr>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采购需求（简介）：</w:t>
      </w:r>
      <w:r>
        <w:rPr>
          <w:rFonts w:hint="default" w:ascii="Times New Roman" w:hAnsi="Times New Roman" w:cs="Times New Roman"/>
          <w:bCs/>
          <w:sz w:val="24"/>
        </w:rPr>
        <w:t xml:space="preserve">方山基地拟实施</w:t>
      </w:r>
      <w:r>
        <w:rPr>
          <w:rFonts w:hint="eastAsia" w:ascii="Times New Roman" w:hAnsi="Times New Roman" w:cs="Times New Roman"/>
          <w:bCs/>
          <w:sz w:val="24"/>
          <w:lang w:val="en-US" w:eastAsia="zh-CN"/>
        </w:rPr>
        <w:t xml:space="preserve">90万元</w:t>
      </w:r>
      <w:r>
        <w:rPr>
          <w:rFonts w:hint="default" w:ascii="Times New Roman" w:hAnsi="Times New Roman" w:cs="Times New Roman"/>
          <w:bCs/>
          <w:sz w:val="24"/>
        </w:rPr>
        <w:t xml:space="preserve">的</w:t>
      </w:r>
      <w:r>
        <w:rPr>
          <w:rFonts w:hint="default" w:ascii="Times New Roman" w:hAnsi="Times New Roman" w:cs="Times New Roman"/>
          <w:bCs/>
          <w:sz w:val="24"/>
          <w:lang w:val="en-US" w:eastAsia="zh-CN"/>
        </w:rPr>
        <w:t xml:space="preserve">进口</w:t>
      </w:r>
      <w:r>
        <w:rPr>
          <w:rFonts w:hint="eastAsia" w:ascii="Times New Roman" w:hAnsi="Times New Roman" w:cs="Times New Roman"/>
          <w:bCs/>
          <w:sz w:val="24"/>
          <w:lang w:eastAsia="zh-CN"/>
        </w:rPr>
        <w:t xml:space="preserve">江苏省方山体育训练基地射箭复合弓装备采购</w:t>
      </w:r>
      <w:r>
        <w:rPr>
          <w:rFonts w:hint="default" w:ascii="Times New Roman" w:hAnsi="Times New Roman" w:cs="Times New Roman"/>
          <w:bCs/>
          <w:sz w:val="24"/>
        </w:rPr>
        <w:t xml:space="preserve">计划，用于射箭队</w:t>
      </w:r>
      <w:r>
        <w:rPr>
          <w:rFonts w:hint="eastAsia" w:ascii="Times New Roman" w:hAnsi="Times New Roman" w:cs="Times New Roman"/>
          <w:bCs/>
          <w:sz w:val="24"/>
          <w:lang w:eastAsia="zh-CN"/>
        </w:rPr>
        <w:t xml:space="preserve">复合弓</w:t>
      </w:r>
      <w:r>
        <w:rPr>
          <w:rFonts w:hint="eastAsia" w:ascii="Times New Roman" w:hAnsi="Times New Roman" w:cs="Times New Roman"/>
          <w:bCs/>
          <w:sz w:val="24"/>
          <w:lang w:val="en-US" w:eastAsia="zh-CN"/>
        </w:rPr>
        <w:t xml:space="preserve">班组</w:t>
      </w:r>
      <w:r>
        <w:rPr>
          <w:rFonts w:hint="default" w:ascii="Times New Roman" w:hAnsi="Times New Roman" w:cs="Times New Roman"/>
          <w:bCs/>
          <w:sz w:val="24"/>
        </w:rPr>
        <w:t xml:space="preserve">训练及参赛。</w:t>
      </w:r>
      <w:r>
        <w:rPr>
          <w:rFonts w:hint="eastAsia" w:ascii="宋体" w:hAnsi="宋体"/>
          <w:color w:val="000000"/>
          <w:sz w:val="24"/>
          <w:lang w:eastAsia="zh-CN"/>
        </w:rPr>
        <w:t xml:space="preserve">详见采购文件第四章。</w:t>
      </w:r>
      <w:r/>
    </w:p>
    <w:p>
      <w:pPr>
        <w:numPr>
          <w:ilvl w:val="0"/>
          <w:numId w:val="4"/>
        </w:numPr>
        <w:ind w:firstLine="48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合同履行期限：</w:t>
      </w:r>
      <w:r>
        <w:rPr>
          <w:rFonts w:hint="default" w:ascii="Times New Roman" w:hAnsi="Times New Roman" w:cs="Times New Roman"/>
          <w:bCs/>
          <w:sz w:val="24"/>
          <w:szCs w:val="22"/>
        </w:rPr>
        <w:t xml:space="preserve">合同签订后</w:t>
      </w:r>
      <w:r>
        <w:rPr>
          <w:rFonts w:hint="eastAsia" w:ascii="Times New Roman" w:hAnsi="Times New Roman" w:cs="Times New Roman"/>
          <w:bCs/>
          <w:sz w:val="24"/>
          <w:szCs w:val="22"/>
          <w:lang w:val="en-US" w:eastAsia="zh-CN"/>
        </w:rPr>
        <w:t xml:space="preserve">60</w:t>
      </w:r>
      <w:r>
        <w:rPr>
          <w:rFonts w:hint="default" w:ascii="Times New Roman" w:hAnsi="Times New Roman" w:cs="Times New Roman"/>
          <w:bCs/>
          <w:sz w:val="24"/>
          <w:szCs w:val="22"/>
        </w:rPr>
        <w:t xml:space="preserve">日历天（不可抗力因素除外）内供货、安装、调试完毕，保证项目交付采购人验收通过。</w:t>
      </w:r>
      <w:r/>
    </w:p>
    <w:p>
      <w:pPr>
        <w:ind w:firstLine="498"/>
        <w:keepLines/>
        <w:keepNext/>
        <w:spacing w:before="145" w:after="145" w:line="360" w:lineRule="auto"/>
        <w:rPr>
          <w:rFonts w:ascii="Times New Roman" w:hAnsi="Times New Roman"/>
          <w:b/>
          <w:bCs/>
          <w:sz w:val="32"/>
          <w:szCs w:val="32"/>
          <w:highlight w:val="none"/>
        </w:rPr>
        <w:outlineLvl w:val="2"/>
      </w:pPr>
      <w:r/>
      <w:bookmarkStart w:id="14" w:name="_Toc35393791"/>
      <w:r/>
      <w:bookmarkStart w:id="15" w:name="_Toc28359080"/>
      <w:r/>
      <w:bookmarkStart w:id="16" w:name="_Toc38985264"/>
      <w:r/>
      <w:bookmarkStart w:id="17" w:name="_Toc28359003"/>
      <w:r/>
      <w:bookmarkStart w:id="18" w:name="_Toc35393622"/>
      <w:r>
        <w:rPr>
          <w:rFonts w:hint="eastAsia" w:ascii="Times New Roman" w:hAnsi="Times New Roman"/>
          <w:b/>
          <w:bCs/>
          <w:sz w:val="32"/>
          <w:szCs w:val="32"/>
          <w:highlight w:val="none"/>
        </w:rPr>
        <w:t xml:space="preserve">二、</w:t>
      </w:r>
      <w:bookmarkEnd w:id="14"/>
      <w:r/>
      <w:bookmarkEnd w:id="15"/>
      <w:r/>
      <w:bookmarkEnd w:id="16"/>
      <w:r/>
      <w:bookmarkEnd w:id="17"/>
      <w:r/>
      <w:bookmarkEnd w:id="18"/>
      <w:r>
        <w:rPr>
          <w:rFonts w:hint="eastAsia" w:ascii="Times New Roman" w:hAnsi="Times New Roman"/>
          <w:b/>
          <w:bCs/>
          <w:sz w:val="32"/>
          <w:szCs w:val="32"/>
          <w:highlight w:val="none"/>
        </w:rPr>
        <w:t xml:space="preserve">合格单一来源供应商资格要求</w:t>
      </w:r>
      <w:r/>
    </w:p>
    <w:p>
      <w:pPr>
        <w:ind w:firstLine="480"/>
        <w:spacing w:line="360" w:lineRule="auto"/>
        <w:rPr>
          <w:rFonts w:hint="eastAsia" w:ascii="宋体" w:hAnsi="宋体"/>
          <w:bCs/>
          <w:sz w:val="24"/>
          <w:highlight w:val="none"/>
        </w:rPr>
      </w:pPr>
      <w:r/>
      <w:bookmarkStart w:id="19" w:name="_Toc38985265"/>
      <w:r/>
      <w:bookmarkStart w:id="20" w:name="_Toc28359081"/>
      <w:r/>
      <w:bookmarkStart w:id="21" w:name="_Toc35393623"/>
      <w:r/>
      <w:bookmarkStart w:id="22" w:name="_Toc35393792"/>
      <w:r/>
      <w:bookmarkStart w:id="23" w:name="_Toc28359004"/>
      <w:r>
        <w:rPr>
          <w:rFonts w:hint="eastAsia" w:ascii="宋体" w:hAnsi="宋体"/>
          <w:bCs/>
          <w:sz w:val="24"/>
          <w:highlight w:val="none"/>
        </w:rPr>
        <w:t xml:space="preserve">（一）通用资格要求</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1.满足《中华人民共和国政府采购法》第二十二条规定，并提供下列材料：</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1.1 法人或者其他组织的营业执照等证明文件，自然人的身份证明；</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1.2 </w:t>
      </w:r>
      <w:r>
        <w:rPr>
          <w:rFonts w:hint="eastAsia" w:ascii="宋体" w:hAnsi="宋体"/>
          <w:bCs/>
          <w:sz w:val="24"/>
          <w:highlight w:val="none"/>
          <w:lang w:val="en-US" w:eastAsia="zh-CN"/>
        </w:rPr>
        <w:t xml:space="preserve">2025年年度</w:t>
      </w:r>
      <w:r>
        <w:rPr>
          <w:rFonts w:hint="eastAsia" w:ascii="宋体" w:hAnsi="宋体"/>
          <w:bCs/>
          <w:sz w:val="24"/>
          <w:highlight w:val="none"/>
        </w:rPr>
        <w:t xml:space="preserve">的财务状况报告（成立不满一年无需提供）；</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1.4具备履行合同所必需的设备和专业技术能力的书面声明；</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1.5参加政府采购活动前3年内在经营活动中没有重大违法记录的书面声明。</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3.落实政府采购政策需满足的资格要求：无。 </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4. 联合体参与单一来源采购活动</w:t>
      </w:r>
      <w:r/>
    </w:p>
    <w:tbl>
      <w:tblPr>
        <w:tblStyle w:val="882"/>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w:t>
            </w:r>
            <w:r>
              <w:rPr>
                <w:rFonts w:ascii="宋体" w:hAnsi="宋体"/>
                <w:color w:val="000000"/>
                <w:szCs w:val="21"/>
                <w:highlight w:val="none"/>
              </w:rPr>
              <w:t xml:space="preserve">号</w:t>
            </w:r>
            <w:r/>
          </w:p>
        </w:tc>
        <w:tc>
          <w:tcPr>
            <w:tcW w:w="2968"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是否接受联合体参与单一来源采购活动</w:t>
            </w:r>
            <w:r>
              <w:rPr>
                <w:rFonts w:ascii="宋体" w:hAnsi="宋体"/>
                <w:color w:val="000000"/>
                <w:szCs w:val="21"/>
                <w:highlight w:val="none"/>
              </w:rPr>
              <w:t xml:space="preserve">（</w:t>
            </w:r>
            <w:r>
              <w:rPr>
                <w:rFonts w:hint="eastAsia" w:ascii="宋体" w:hAnsi="宋体"/>
                <w:color w:val="000000"/>
                <w:szCs w:val="21"/>
                <w:highlight w:val="none"/>
              </w:rPr>
              <w:t xml:space="preserve">是/否</w:t>
            </w:r>
            <w:r>
              <w:rPr>
                <w:rFonts w:ascii="宋体" w:hAnsi="宋体"/>
                <w:color w:val="000000"/>
                <w:szCs w:val="21"/>
                <w:highlight w:val="none"/>
              </w:rPr>
              <w:t xml:space="preserve">）</w:t>
            </w:r>
            <w:r/>
          </w:p>
        </w:tc>
        <w:tc>
          <w:tcPr>
            <w:tcW w:w="2967"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该</w:t>
            </w:r>
            <w:r>
              <w:rPr>
                <w:rFonts w:ascii="宋体" w:hAnsi="宋体"/>
                <w:color w:val="000000"/>
                <w:szCs w:val="21"/>
                <w:highlight w:val="none"/>
              </w:rPr>
              <w:t xml:space="preserve">采购包</w:t>
            </w:r>
            <w:r>
              <w:rPr>
                <w:rFonts w:hint="eastAsia" w:ascii="宋体" w:hAnsi="宋体"/>
                <w:color w:val="000000"/>
                <w:szCs w:val="21"/>
                <w:highlight w:val="none"/>
              </w:rPr>
              <w:t xml:space="preserve">中</w:t>
            </w:r>
            <w:r>
              <w:rPr>
                <w:rFonts w:ascii="宋体" w:hAnsi="宋体"/>
                <w:color w:val="000000"/>
                <w:szCs w:val="21"/>
                <w:highlight w:val="none"/>
              </w:rPr>
              <w:t xml:space="preserve">联合体成员数量</w:t>
            </w:r>
            <w:r>
              <w:rPr>
                <w:rFonts w:hint="eastAsia" w:ascii="宋体" w:hAnsi="宋体"/>
                <w:color w:val="000000"/>
                <w:szCs w:val="21"/>
                <w:highlight w:val="none"/>
              </w:rPr>
              <w:t xml:space="preserve">上限</w:t>
            </w:r>
            <w:r/>
          </w:p>
        </w:tc>
      </w:tr>
      <w:tr>
        <w:trPr/>
        <w:tc>
          <w:tcPr>
            <w:tcW w:w="1148"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2968"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否</w:t>
            </w:r>
            <w:r/>
          </w:p>
        </w:tc>
        <w:tc>
          <w:tcPr>
            <w:tcW w:w="2967" w:type="dxa"/>
            <w:vAlign w:val="top"/>
            <w:textDirection w:val="lrTb"/>
            <w:noWrap w:val="false"/>
          </w:tcPr>
          <w:p>
            <w:pPr>
              <w:jc w:val="center"/>
              <w:spacing w:line="360" w:lineRule="auto"/>
              <w:rPr>
                <w:rFonts w:hint="eastAsia" w:ascii="宋体" w:hAnsi="宋体"/>
                <w:color w:val="000000"/>
                <w:szCs w:val="21"/>
                <w:highlight w:val="none"/>
              </w:rPr>
            </w:pPr>
            <w:r>
              <w:rPr>
                <w:rFonts w:ascii="宋体" w:hAnsi="宋体" w:eastAsia="宋体" w:cs="宋体"/>
                <w:color w:val="000000"/>
                <w:sz w:val="22"/>
                <w:highlight w:val="none"/>
              </w:rPr>
              <w:t xml:space="preserve">/</w:t>
            </w:r>
            <w:r/>
          </w:p>
        </w:tc>
      </w:tr>
    </w:tbl>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p>
    <w:tbl>
      <w:tblPr>
        <w:tblStyle w:val="882"/>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7002"/>
      </w:tblGrid>
      <w:tr>
        <w:trPr/>
        <w:tc>
          <w:tcPr>
            <w:tcW w:w="1148"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采购包</w:t>
            </w:r>
            <w:r>
              <w:rPr>
                <w:rFonts w:ascii="宋体" w:hAnsi="宋体"/>
                <w:color w:val="000000"/>
                <w:szCs w:val="21"/>
                <w:highlight w:val="none"/>
              </w:rPr>
              <w:t xml:space="preserve">号</w:t>
            </w:r>
            <w:r/>
          </w:p>
        </w:tc>
        <w:tc>
          <w:tcPr>
            <w:tcW w:w="7002"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特定</w:t>
            </w:r>
            <w:r>
              <w:rPr>
                <w:rFonts w:ascii="宋体" w:hAnsi="宋体"/>
                <w:color w:val="000000"/>
                <w:szCs w:val="21"/>
                <w:highlight w:val="none"/>
              </w:rPr>
              <w:t xml:space="preserve">资格要求</w:t>
            </w:r>
            <w:r/>
          </w:p>
        </w:tc>
      </w:tr>
      <w:tr>
        <w:trPr/>
        <w:tc>
          <w:tcPr>
            <w:tcW w:w="1148"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bookmarkEnd w:id="19"/>
            <w:bookmarkEnd w:id="20"/>
            <w:bookmarkEnd w:id="21"/>
            <w:bookmarkEnd w:id="22"/>
            <w:bookmarkEnd w:id="23"/>
            <w:r/>
          </w:p>
        </w:tc>
        <w:tc>
          <w:tcPr>
            <w:tcW w:w="7002" w:type="dxa"/>
            <w:vAlign w:val="center"/>
            <w:textDirection w:val="lrTb"/>
            <w:noWrap w:val="false"/>
          </w:tcPr>
          <w:p>
            <w:pPr>
              <w:jc w:val="both"/>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供应商使用进口产品参与投标的，核心产品须具有下列授权文件（含中文翻译件）之一：</w:t>
            </w:r>
            <w:r/>
          </w:p>
          <w:p>
            <w:pPr>
              <w:ind w:firstLine="240"/>
              <w:jc w:val="both"/>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a.制造商出具的授权函正本；</w:t>
            </w:r>
            <w:r/>
          </w:p>
          <w:p>
            <w:pPr>
              <w:ind w:firstLine="240"/>
              <w:jc w:val="both"/>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b.制造商的国内全资子公司出具的授权函正本；</w:t>
            </w:r>
            <w:r/>
          </w:p>
          <w:p>
            <w:pPr>
              <w:ind w:firstLine="240"/>
              <w:jc w:val="both"/>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c.制造商对授权的区域代理商出具的授权函复印件及该区域代理商出具的授权函正本；</w:t>
            </w:r>
            <w:r/>
          </w:p>
          <w:p>
            <w:pPr>
              <w:ind w:firstLine="240"/>
              <w:jc w:val="both"/>
              <w:spacing w:line="360" w:lineRule="auto"/>
              <w:rPr>
                <w:rFonts w:hint="eastAsia" w:ascii="宋体" w:hAnsi="宋体"/>
                <w:color w:val="000000"/>
                <w:szCs w:val="21"/>
                <w:highlight w:val="none"/>
              </w:rPr>
            </w:pPr>
            <w:r>
              <w:rPr>
                <w:rFonts w:hint="default" w:ascii="Times New Roman" w:hAnsi="Times New Roman" w:cs="Times New Roman"/>
                <w:bCs/>
                <w:sz w:val="24"/>
              </w:rPr>
              <w:t xml:space="preserve">d.供应商取得的产品代理证书复印件。</w:t>
            </w:r>
            <w:r/>
          </w:p>
        </w:tc>
      </w:tr>
    </w:tbl>
    <w:p>
      <w:pPr>
        <w:ind w:firstLine="498"/>
        <w:keepLines/>
        <w:keepNext/>
        <w:spacing w:before="145" w:after="145" w:line="360" w:lineRule="auto"/>
        <w:rPr>
          <w:rFonts w:ascii="Times New Roman" w:hAnsi="Times New Roman"/>
          <w:b/>
          <w:bCs/>
          <w:color w:val="000000"/>
          <w:sz w:val="32"/>
          <w:szCs w:val="32"/>
          <w:highlight w:val="none"/>
        </w:rPr>
        <w:outlineLvl w:val="2"/>
      </w:pPr>
      <w:r/>
      <w:bookmarkStart w:id="24" w:name="_Toc28359082"/>
      <w:r/>
      <w:bookmarkStart w:id="25" w:name="_Toc28359005"/>
      <w:r/>
      <w:bookmarkStart w:id="26" w:name="_Toc38985266"/>
      <w:r/>
      <w:bookmarkStart w:id="27" w:name="_Toc35393793"/>
      <w:r/>
      <w:bookmarkStart w:id="28" w:name="_Toc35393624"/>
      <w:r>
        <w:rPr>
          <w:rFonts w:hint="eastAsia" w:ascii="Times New Roman" w:hAnsi="Times New Roman"/>
          <w:b/>
          <w:bCs/>
          <w:color w:val="000000"/>
          <w:sz w:val="32"/>
          <w:szCs w:val="32"/>
          <w:highlight w:val="none"/>
        </w:rPr>
        <w:t xml:space="preserve">三、提交</w:t>
      </w:r>
      <w:bookmarkEnd w:id="24"/>
      <w:r/>
      <w:bookmarkEnd w:id="25"/>
      <w:r>
        <w:rPr>
          <w:rFonts w:hint="eastAsia" w:ascii="Times New Roman" w:hAnsi="Times New Roman"/>
          <w:b/>
          <w:bCs/>
          <w:color w:val="000000"/>
          <w:sz w:val="32"/>
          <w:szCs w:val="32"/>
          <w:highlight w:val="none"/>
        </w:rPr>
        <w:t xml:space="preserve">响应文件截止时间</w:t>
      </w:r>
      <w:bookmarkEnd w:id="26"/>
      <w:r/>
      <w:bookmarkEnd w:id="27"/>
      <w:r/>
      <w:bookmarkEnd w:id="28"/>
      <w:r/>
      <w:r/>
    </w:p>
    <w:p>
      <w:pPr>
        <w:ind w:firstLine="720"/>
        <w:jc w:val="left"/>
        <w:spacing w:line="360" w:lineRule="auto"/>
        <w:rPr>
          <w:rFonts w:hint="eastAsia" w:ascii="宋体" w:hAnsi="宋体"/>
          <w:sz w:val="24"/>
          <w:szCs w:val="24"/>
          <w:highlight w:val="none"/>
          <w:u w:val="single"/>
        </w:rPr>
      </w:pPr>
      <w:r>
        <w:rPr>
          <w:rFonts w:hint="eastAsia" w:ascii="宋体" w:hAnsi="宋体"/>
          <w:sz w:val="24"/>
          <w:szCs w:val="24"/>
          <w:highlight w:val="none"/>
          <w:u w:val="single"/>
        </w:rPr>
        <w:t xml:space="preserve"> 2026年</w:t>
      </w:r>
      <w:r>
        <w:rPr>
          <w:rFonts w:hint="eastAsia" w:ascii="宋体" w:hAnsi="宋体"/>
          <w:sz w:val="24"/>
          <w:szCs w:val="24"/>
          <w:highlight w:val="none"/>
          <w:u w:val="single"/>
          <w:lang w:val="en-US" w:eastAsia="zh-CN"/>
        </w:rPr>
        <w:t xml:space="preserve">11</w:t>
      </w:r>
      <w:r>
        <w:rPr>
          <w:rFonts w:hint="eastAsia"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5</w:t>
      </w:r>
      <w:r>
        <w:rPr>
          <w:rFonts w:hint="eastAsia" w:ascii="宋体" w:hAnsi="宋体"/>
          <w:sz w:val="24"/>
          <w:szCs w:val="24"/>
          <w:highlight w:val="none"/>
          <w:u w:val="single"/>
        </w:rPr>
        <w:t xml:space="preserve">日</w:t>
      </w:r>
      <w:r>
        <w:rPr>
          <w:rFonts w:hint="eastAsia" w:ascii="宋体" w:hAnsi="宋体"/>
          <w:sz w:val="24"/>
          <w:szCs w:val="24"/>
          <w:highlight w:val="none"/>
          <w:u w:val="single"/>
          <w:lang w:val="en-US" w:eastAsia="zh-CN"/>
        </w:rPr>
        <w:t xml:space="preserve">14</w:t>
      </w:r>
      <w:r>
        <w:rPr>
          <w:rFonts w:hint="eastAsia" w:ascii="宋体" w:hAnsi="宋体"/>
          <w:sz w:val="24"/>
          <w:szCs w:val="24"/>
          <w:highlight w:val="none"/>
          <w:u w:val="single"/>
        </w:rPr>
        <w:t xml:space="preserve">:</w:t>
      </w:r>
      <w:r>
        <w:rPr>
          <w:rFonts w:hint="eastAsia" w:ascii="宋体" w:hAnsi="宋体"/>
          <w:sz w:val="24"/>
          <w:szCs w:val="24"/>
          <w:highlight w:val="none"/>
          <w:u w:val="single"/>
          <w:lang w:val="en-US" w:eastAsia="zh-CN"/>
        </w:rPr>
        <w:t xml:space="preserve">3</w:t>
      </w:r>
      <w:r>
        <w:rPr>
          <w:rFonts w:hint="eastAsia" w:ascii="宋体" w:hAnsi="宋体"/>
          <w:sz w:val="24"/>
          <w:szCs w:val="24"/>
          <w:highlight w:val="none"/>
          <w:u w:val="single"/>
        </w:rPr>
        <w:t xml:space="preserve">0</w:t>
      </w:r>
      <w:r/>
    </w:p>
    <w:p>
      <w:pPr>
        <w:numPr>
          <w:ilvl w:val="0"/>
          <w:numId w:val="5"/>
        </w:numPr>
        <w:ind w:firstLine="499"/>
        <w:keepLines/>
        <w:keepNext/>
        <w:spacing w:before="145" w:after="145" w:line="360" w:lineRule="auto"/>
        <w:rPr>
          <w:rFonts w:ascii="Times New Roman" w:hAnsi="Times New Roman"/>
          <w:b/>
          <w:bCs/>
          <w:sz w:val="32"/>
          <w:szCs w:val="32"/>
          <w:highlight w:val="none"/>
        </w:rPr>
        <w:outlineLvl w:val="2"/>
      </w:pPr>
      <w:r/>
      <w:bookmarkStart w:id="29" w:name="_Toc38985269"/>
      <w:r/>
      <w:bookmarkStart w:id="30" w:name="_Toc35393627"/>
      <w:r/>
      <w:bookmarkStart w:id="31" w:name="_Toc28359008"/>
      <w:r/>
      <w:bookmarkStart w:id="32" w:name="_Toc28359085"/>
      <w:r/>
      <w:bookmarkStart w:id="33" w:name="_Toc35393796"/>
      <w:r>
        <w:rPr>
          <w:rFonts w:hint="eastAsia" w:ascii="Times New Roman" w:hAnsi="Times New Roman"/>
          <w:b/>
          <w:bCs/>
          <w:sz w:val="32"/>
          <w:szCs w:val="32"/>
          <w:highlight w:val="none"/>
        </w:rPr>
        <w:t xml:space="preserve">本次单一来源采购联系方式</w:t>
      </w:r>
      <w:bookmarkEnd w:id="29"/>
      <w:r/>
      <w:bookmarkEnd w:id="30"/>
      <w:r/>
      <w:bookmarkEnd w:id="31"/>
      <w:r/>
      <w:bookmarkEnd w:id="32"/>
      <w:r/>
      <w:bookmarkEnd w:id="33"/>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 采购人信息</w:t>
      </w:r>
      <w:r/>
    </w:p>
    <w:p>
      <w:pPr>
        <w:ind w:firstLine="480"/>
        <w:keepLines w:val="0"/>
        <w:pageBreakBefore w:val="0"/>
        <w:spacing w:line="360" w:lineRule="auto"/>
        <w:widowControl w:val="off"/>
        <w:rPr>
          <w:rFonts w:hint="default" w:ascii="Times New Roman" w:hAnsi="Times New Roman" w:cs="Times New Roman"/>
          <w:bCs/>
          <w:sz w:val="24"/>
        </w:rPr>
      </w:pPr>
      <w:r/>
      <w:bookmarkStart w:id="34" w:name="_Toc28359086"/>
      <w:r/>
      <w:bookmarkStart w:id="35" w:name="_Toc28359009"/>
      <w:r>
        <w:rPr>
          <w:rFonts w:hint="default" w:ascii="Times New Roman" w:hAnsi="Times New Roman" w:cs="Times New Roman"/>
          <w:bCs/>
          <w:sz w:val="24"/>
        </w:rPr>
        <w:t xml:space="preserve">名 称：</w:t>
      </w:r>
      <w:r>
        <w:rPr>
          <w:rFonts w:hint="default" w:ascii="Times New Roman" w:hAnsi="Times New Roman" w:cs="Times New Roman"/>
          <w:sz w:val="24"/>
        </w:rPr>
        <w:t xml:space="preserve">江苏省方山体育训练基地</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地址：南京市江宁科学园印湖路8号</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联系方式：潘</w:t>
      </w:r>
      <w:r>
        <w:rPr>
          <w:rFonts w:hint="eastAsia" w:ascii="Times New Roman" w:hAnsi="Times New Roman" w:cs="Times New Roman"/>
          <w:bCs/>
          <w:sz w:val="24"/>
          <w:lang w:val="en-US" w:eastAsia="zh-CN"/>
        </w:rPr>
        <w:t xml:space="preserve">甜</w:t>
      </w:r>
      <w:r>
        <w:rPr>
          <w:rFonts w:hint="default" w:ascii="Times New Roman" w:hAnsi="Times New Roman" w:cs="Times New Roman"/>
          <w:bCs/>
          <w:sz w:val="24"/>
          <w:highlight w:val="none"/>
        </w:rPr>
        <w:t xml:space="preserve">025-57919509</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 采购代理机构信息</w:t>
      </w:r>
      <w:bookmarkEnd w:id="34"/>
      <w:r/>
      <w:bookmarkEnd w:id="35"/>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名    称：江苏省体育装备中心</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　  址：南京市广州路191号五环大厦12楼</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w:t>
      </w:r>
      <w:bookmarkStart w:id="36" w:name="_Toc28359010"/>
      <w:r/>
      <w:bookmarkStart w:id="37" w:name="_Toc28359087"/>
      <w:r>
        <w:rPr>
          <w:rFonts w:hint="default" w:ascii="Times New Roman" w:hAnsi="Times New Roman" w:cs="Times New Roman"/>
          <w:bCs/>
          <w:sz w:val="24"/>
        </w:rPr>
        <w:t xml:space="preserve">025-51889545</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 项目联系方式</w:t>
      </w:r>
      <w:bookmarkEnd w:id="36"/>
      <w:r/>
      <w:bookmarkEnd w:id="37"/>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项目联系人：</w:t>
      </w:r>
      <w:r>
        <w:rPr>
          <w:rFonts w:hint="default" w:ascii="Times New Roman" w:hAnsi="Times New Roman" w:cs="Times New Roman"/>
          <w:bCs/>
          <w:sz w:val="24"/>
          <w:highlight w:val="none"/>
          <w:lang w:val="en-US" w:eastAsia="zh-CN"/>
        </w:rPr>
        <w:t xml:space="preserve">刘巍</w:t>
      </w:r>
      <w:r>
        <w:rPr>
          <w:rFonts w:hint="default" w:ascii="Times New Roman" w:hAnsi="Times New Roman" w:cs="Times New Roman"/>
          <w:bCs/>
          <w:sz w:val="24"/>
          <w:highlight w:val="none"/>
        </w:rPr>
        <w:t xml:space="preserve">、</w:t>
      </w:r>
      <w:r>
        <w:rPr>
          <w:rFonts w:hint="default" w:ascii="Times New Roman" w:hAnsi="Times New Roman" w:cs="Times New Roman"/>
          <w:bCs/>
          <w:sz w:val="24"/>
        </w:rPr>
        <w:t xml:space="preserve">田长山</w:t>
      </w:r>
      <w:r/>
    </w:p>
    <w:p>
      <w:pPr>
        <w:ind w:firstLine="480"/>
        <w:keepLines w:val="0"/>
        <w:pageBreakBefore w:val="0"/>
        <w:spacing w:line="360" w:lineRule="auto"/>
        <w:widowControl w:val="off"/>
        <w:rPr>
          <w:rFonts w:hint="default" w:ascii="Times New Roman" w:hAnsi="Times New Roman" w:cs="Times New Roman"/>
        </w:rPr>
      </w:pPr>
      <w:r>
        <w:rPr>
          <w:rFonts w:hint="default" w:ascii="Times New Roman" w:hAnsi="Times New Roman" w:cs="Times New Roman"/>
          <w:bCs/>
          <w:sz w:val="24"/>
        </w:rPr>
        <w:t xml:space="preserve">电    　话：025-5188960</w:t>
      </w:r>
      <w:r>
        <w:rPr>
          <w:rFonts w:hint="eastAsia" w:ascii="Times New Roman" w:hAnsi="Times New Roman" w:cs="Times New Roman"/>
          <w:bCs/>
          <w:sz w:val="24"/>
          <w:lang w:val="en-US" w:eastAsia="zh-CN"/>
        </w:rPr>
        <w:t xml:space="preserve">6</w:t>
      </w:r>
      <w:r>
        <w:rPr>
          <w:rFonts w:hint="default" w:ascii="Times New Roman" w:hAnsi="Times New Roman" w:cs="Times New Roman"/>
          <w:bCs/>
          <w:sz w:val="24"/>
        </w:rPr>
        <w:t xml:space="preserve">、51889549</w:t>
      </w:r>
      <w:r/>
    </w:p>
    <w:p>
      <w:pPr>
        <w:ind w:firstLine="499"/>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五、其他</w:t>
      </w:r>
      <w:r/>
    </w:p>
    <w:p>
      <w:pPr>
        <w:ind w:firstLine="482"/>
        <w:keepLines w:val="0"/>
        <w:keepNext w:val="0"/>
        <w:pageBreakBefore w:val="0"/>
        <w:spacing w:line="360" w:lineRule="auto"/>
        <w:widowControl w:val="off"/>
        <w:tabs>
          <w:tab w:val="left" w:pos="900" w:leader="none"/>
        </w:tabs>
        <w:rPr>
          <w:rFonts w:hint="eastAsia" w:ascii="宋体" w:hAnsi="宋体"/>
          <w:bCs/>
          <w:sz w:val="24"/>
          <w:szCs w:val="24"/>
          <w:highlight w:val="none"/>
        </w:rPr>
      </w:pPr>
      <w:r>
        <w:rPr>
          <w:rFonts w:hint="eastAsia" w:ascii="宋体" w:hAnsi="宋体"/>
          <w:sz w:val="24"/>
          <w:szCs w:val="21"/>
          <w:highlight w:val="none"/>
        </w:rPr>
        <w:t xml:space="preserve">1.</w:t>
      </w:r>
      <w:r>
        <w:rPr>
          <w:rFonts w:hint="eastAsia" w:ascii="宋体" w:hAnsi="宋体"/>
          <w:bCs/>
          <w:sz w:val="24"/>
          <w:szCs w:val="24"/>
          <w:highlight w:val="none"/>
        </w:rPr>
        <w:t xml:space="preserve"> 根据省财政厅《关于更换全省政府采购交易系统CA数字证书和电子签章的通知》（苏财购〔2023〕101号），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的CA数字证书、电子签章已更换为江苏省电子政务证书认证中心CA和方正国际软件（北京）有限公司电子签章。如果供应商通过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hint="eastAsia" w:ascii="宋体" w:hAnsi="宋体"/>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480"/>
        <w:spacing w:line="360" w:lineRule="auto"/>
        <w:tabs>
          <w:tab w:val="left" w:pos="90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 本次单一来源采购不收取保证金。</w:t>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ind w:right="840"/>
        <w:spacing w:line="360" w:lineRule="auto"/>
        <w:rPr>
          <w:rFonts w:hint="eastAsia" w:ascii="宋体" w:hAnsi="宋体"/>
          <w:sz w:val="24"/>
          <w:szCs w:val="24"/>
          <w:highlight w:val="none"/>
        </w:rPr>
      </w:pPr>
      <w:r>
        <w:rPr>
          <w:rFonts w:hint="eastAsia" w:ascii="宋体" w:hAnsi="宋体"/>
          <w:sz w:val="24"/>
          <w:szCs w:val="24"/>
          <w:highlight w:val="none"/>
        </w:rPr>
      </w:r>
      <w:r/>
    </w:p>
    <w:p>
      <w:pPr>
        <w:jc w:val="center"/>
        <w:keepNext/>
        <w:spacing w:line="360" w:lineRule="auto"/>
        <w:rPr>
          <w:rFonts w:ascii="黑体" w:hAnsi="Times New Roman" w:eastAsia="黑体"/>
          <w:sz w:val="44"/>
          <w:szCs w:val="44"/>
          <w:highlight w:val="none"/>
        </w:rPr>
        <w:outlineLvl w:val="0"/>
      </w:pPr>
      <w:r/>
      <w:bookmarkStart w:id="38" w:name="_Toc120614211"/>
      <w:r/>
      <w:bookmarkStart w:id="39" w:name="_Toc204176328"/>
      <w:r>
        <w:rPr>
          <w:rFonts w:hint="eastAsia" w:ascii="黑体" w:hAnsi="Times New Roman" w:eastAsia="黑体"/>
          <w:sz w:val="44"/>
          <w:szCs w:val="44"/>
          <w:highlight w:val="none"/>
        </w:rPr>
        <w:t xml:space="preserve">第二章  </w:t>
      </w:r>
      <w:bookmarkEnd w:id="1"/>
      <w:r/>
      <w:bookmarkEnd w:id="2"/>
      <w:r/>
      <w:bookmarkEnd w:id="3"/>
      <w:r/>
      <w:bookmarkEnd w:id="4"/>
      <w:r/>
      <w:bookmarkEnd w:id="5"/>
      <w:r/>
      <w:bookmarkEnd w:id="38"/>
      <w:r>
        <w:rPr>
          <w:rFonts w:hint="eastAsia" w:ascii="黑体" w:hAnsi="Times New Roman" w:eastAsia="黑体"/>
          <w:sz w:val="44"/>
          <w:szCs w:val="44"/>
          <w:highlight w:val="none"/>
        </w:rPr>
        <w:t xml:space="preserve">供应商须知</w:t>
      </w:r>
      <w:bookmarkEnd w:id="39"/>
      <w:r/>
      <w:r/>
    </w:p>
    <w:p>
      <w:pPr>
        <w:ind w:firstLine="498"/>
        <w:keepLines/>
        <w:keepNext/>
        <w:pageBreakBefore w:val="0"/>
        <w:spacing w:before="145" w:after="145" w:line="360" w:lineRule="auto"/>
        <w:rPr>
          <w:rFonts w:ascii="Times New Roman" w:hAnsi="Times New Roman"/>
          <w:b/>
          <w:bCs/>
          <w:sz w:val="32"/>
          <w:szCs w:val="32"/>
          <w:highlight w:val="none"/>
        </w:rPr>
        <w:outlineLvl w:val="2"/>
      </w:pPr>
      <w:r/>
      <w:bookmarkStart w:id="40" w:name="_Toc16938519"/>
      <w:r/>
      <w:bookmarkStart w:id="41" w:name="_Toc513029203"/>
      <w:r/>
      <w:bookmarkStart w:id="42" w:name="_Toc120614214"/>
      <w:r/>
      <w:bookmarkStart w:id="43" w:name="_Toc20823275"/>
      <w:r>
        <w:rPr>
          <w:rFonts w:hint="eastAsia" w:ascii="Times New Roman" w:hAnsi="Times New Roman"/>
          <w:b/>
          <w:bCs/>
          <w:sz w:val="32"/>
          <w:szCs w:val="32"/>
          <w:highlight w:val="none"/>
        </w:rPr>
        <w:t xml:space="preserve">一、总则</w:t>
      </w:r>
      <w:bookmarkEnd w:id="40"/>
      <w:r/>
      <w:bookmarkEnd w:id="41"/>
      <w:r/>
      <w:bookmarkEnd w:id="42"/>
      <w:r/>
      <w:bookmarkEnd w:id="43"/>
      <w:r/>
      <w:r/>
    </w:p>
    <w:p>
      <w:pPr>
        <w:ind w:firstLine="420"/>
        <w:keepLines/>
        <w:keepNext/>
        <w:pageBreakBefore w:val="0"/>
        <w:spacing w:line="360" w:lineRule="auto"/>
        <w:rPr>
          <w:rFonts w:ascii="Arial" w:hAnsi="Arial" w:eastAsia="黑体" w:cs="Arial"/>
          <w:sz w:val="28"/>
          <w:szCs w:val="28"/>
          <w:highlight w:val="none"/>
        </w:rPr>
        <w:outlineLvl w:val="3"/>
      </w:pPr>
      <w:r/>
      <w:bookmarkStart w:id="44" w:name="_Hlt16619475"/>
      <w:r/>
      <w:bookmarkEnd w:id="44"/>
      <w:r/>
      <w:bookmarkStart w:id="45" w:name="_Toc458694821"/>
      <w:r/>
      <w:bookmarkStart w:id="46" w:name="_Toc20823276"/>
      <w:r/>
      <w:bookmarkStart w:id="47" w:name="_Toc513029204"/>
      <w:r/>
      <w:bookmarkStart w:id="48" w:name="_Toc16938520"/>
      <w:r>
        <w:rPr>
          <w:rFonts w:hint="eastAsia" w:ascii="Arial" w:hAnsi="Arial" w:eastAsia="黑体" w:cs="Arial"/>
          <w:sz w:val="28"/>
          <w:szCs w:val="28"/>
          <w:highlight w:val="none"/>
        </w:rPr>
        <w:t xml:space="preserve">1</w:t>
      </w:r>
      <w:bookmarkEnd w:id="45"/>
      <w:r>
        <w:rPr>
          <w:rFonts w:hint="eastAsia" w:ascii="Arial" w:hAnsi="Arial" w:eastAsia="黑体" w:cs="Arial"/>
          <w:sz w:val="28"/>
          <w:szCs w:val="28"/>
          <w:highlight w:val="none"/>
        </w:rPr>
        <w:t xml:space="preserve">、采购方式</w:t>
      </w:r>
      <w:bookmarkEnd w:id="46"/>
      <w:r/>
      <w:bookmarkEnd w:id="47"/>
      <w:r/>
      <w:bookmarkEnd w:id="48"/>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1.1 本次政府采购活动采取单一来源采购方式。</w:t>
      </w:r>
      <w:r/>
    </w:p>
    <w:p>
      <w:pPr>
        <w:ind w:firstLine="420"/>
        <w:keepLines/>
        <w:keepNext/>
        <w:pageBreakBefore w:val="0"/>
        <w:spacing w:line="360" w:lineRule="auto"/>
        <w:rPr>
          <w:rFonts w:ascii="Arial" w:hAnsi="Arial" w:eastAsia="黑体" w:cs="Arial"/>
          <w:sz w:val="28"/>
          <w:szCs w:val="28"/>
          <w:highlight w:val="none"/>
        </w:rPr>
        <w:outlineLvl w:val="3"/>
      </w:pPr>
      <w:r/>
      <w:bookmarkStart w:id="49" w:name="_Toc16938521"/>
      <w:r/>
      <w:bookmarkStart w:id="50" w:name="_Toc20823277"/>
      <w:r/>
      <w:bookmarkStart w:id="51" w:name="_Toc513029205"/>
      <w:r>
        <w:rPr>
          <w:rFonts w:hint="eastAsia" w:ascii="Arial" w:hAnsi="Arial" w:eastAsia="黑体" w:cs="Arial"/>
          <w:sz w:val="28"/>
          <w:szCs w:val="28"/>
          <w:highlight w:val="none"/>
        </w:rPr>
        <w:t xml:space="preserve">2、合格的</w:t>
      </w:r>
      <w:bookmarkEnd w:id="49"/>
      <w:r/>
      <w:bookmarkEnd w:id="50"/>
      <w:r/>
      <w:bookmarkEnd w:id="51"/>
      <w:r>
        <w:rPr>
          <w:rFonts w:hint="eastAsia" w:ascii="Arial" w:hAnsi="Arial" w:eastAsia="黑体" w:cs="Arial"/>
          <w:sz w:val="28"/>
          <w:szCs w:val="28"/>
          <w:highlight w:val="none"/>
        </w:rPr>
        <w:t xml:space="preserve">供应商</w:t>
      </w:r>
      <w:r/>
    </w:p>
    <w:p>
      <w:pPr>
        <w:ind w:firstLine="480"/>
        <w:pageBreakBefore w:val="0"/>
        <w:spacing w:line="360" w:lineRule="auto"/>
        <w:rPr>
          <w:rFonts w:ascii="Times New Roman" w:hAnsi="Times New Roman"/>
          <w:sz w:val="24"/>
          <w:szCs w:val="24"/>
          <w:highlight w:val="none"/>
        </w:rPr>
      </w:pPr>
      <w:r/>
      <w:bookmarkStart w:id="52" w:name="_Toc20823278"/>
      <w:r/>
      <w:bookmarkStart w:id="53" w:name="_Toc513029206"/>
      <w:r/>
      <w:bookmarkStart w:id="54" w:name="_Toc16938522"/>
      <w:r>
        <w:rPr>
          <w:rFonts w:hint="eastAsia" w:ascii="Times New Roman" w:hAnsi="Times New Roman"/>
          <w:sz w:val="24"/>
          <w:szCs w:val="24"/>
          <w:highlight w:val="none"/>
        </w:rPr>
        <w:t xml:space="preserve">2. 1 满足采购文件中合格单一来源供应商资格要求的规定。</w:t>
      </w:r>
      <w:r/>
    </w:p>
    <w:p>
      <w:pPr>
        <w:ind w:firstLine="480"/>
        <w:pageBreakBefore w:val="0"/>
        <w:spacing w:line="360" w:lineRule="auto"/>
        <w:rPr>
          <w:rFonts w:hint="eastAsia" w:ascii="宋体" w:hAnsi="宋体"/>
          <w:sz w:val="28"/>
          <w:szCs w:val="28"/>
          <w:highlight w:val="none"/>
        </w:rPr>
      </w:pPr>
      <w:r>
        <w:rPr>
          <w:rFonts w:hint="eastAsia" w:ascii="Times New Roman" w:hAnsi="Times New Roman"/>
          <w:sz w:val="24"/>
          <w:szCs w:val="24"/>
          <w:highlight w:val="none"/>
        </w:rPr>
        <w:t xml:space="preserve">2. 2 满足本采购文件实质性要求的规定。</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3、适用法律</w:t>
      </w:r>
      <w:bookmarkEnd w:id="52"/>
      <w:r/>
      <w:bookmarkEnd w:id="53"/>
      <w:r/>
      <w:bookmarkEnd w:id="54"/>
      <w:r/>
      <w:r/>
    </w:p>
    <w:p>
      <w:pPr>
        <w:ind w:firstLine="42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3.1 本次采购及由此产生的合同受中华人民共和国有关的法律法规制约和保护</w:t>
      </w:r>
      <w:r>
        <w:rPr>
          <w:rFonts w:ascii="宋体" w:hAnsi="宋体"/>
          <w:sz w:val="24"/>
          <w:szCs w:val="21"/>
          <w:highlight w:val="none"/>
        </w:rPr>
        <w:t xml:space="preserve">。</w:t>
      </w:r>
      <w:r/>
    </w:p>
    <w:p>
      <w:pPr>
        <w:ind w:firstLine="420"/>
        <w:keepLines/>
        <w:keepNext/>
        <w:pageBreakBefore w:val="0"/>
        <w:spacing w:line="360" w:lineRule="auto"/>
        <w:rPr>
          <w:rFonts w:ascii="Arial" w:hAnsi="Arial" w:eastAsia="黑体" w:cs="Arial"/>
          <w:sz w:val="28"/>
          <w:szCs w:val="28"/>
          <w:highlight w:val="none"/>
        </w:rPr>
        <w:outlineLvl w:val="3"/>
      </w:pPr>
      <w:r/>
      <w:bookmarkStart w:id="55" w:name="_Toc513029207"/>
      <w:r/>
      <w:bookmarkStart w:id="56" w:name="_Toc20823279"/>
      <w:r/>
      <w:bookmarkStart w:id="57" w:name="_Toc462564067"/>
      <w:r/>
      <w:bookmarkStart w:id="58" w:name="_Toc16938523"/>
      <w:r>
        <w:rPr>
          <w:rFonts w:hint="eastAsia" w:ascii="Arial" w:hAnsi="Arial" w:eastAsia="黑体" w:cs="Arial"/>
          <w:sz w:val="28"/>
          <w:szCs w:val="28"/>
          <w:highlight w:val="none"/>
        </w:rPr>
        <w:t xml:space="preserve">4、相关费用</w:t>
      </w:r>
      <w:bookmarkEnd w:id="55"/>
      <w:r/>
      <w:bookmarkEnd w:id="56"/>
      <w:r/>
      <w:bookmarkEnd w:id="57"/>
      <w:r/>
      <w:bookmarkEnd w:id="58"/>
      <w:r/>
      <w:r/>
    </w:p>
    <w:p>
      <w:pPr>
        <w:ind w:firstLine="480"/>
        <w:pageBreakBefore w:val="0"/>
        <w:spacing w:line="360" w:lineRule="auto"/>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供应商应自行承担所有与参加本次采购有关的费用，无论采购过程中的做法和结果如何，</w:t>
      </w:r>
      <w:r>
        <w:rPr>
          <w:rFonts w:hint="eastAsia" w:ascii="宋体" w:hAnsi="宋体"/>
          <w:sz w:val="24"/>
          <w:szCs w:val="21"/>
          <w:highlight w:val="none"/>
          <w:lang w:eastAsia="zh-CN"/>
        </w:rPr>
        <w:t xml:space="preserve">江苏省体育装备中心</w:t>
      </w:r>
      <w:r>
        <w:rPr>
          <w:rFonts w:hint="eastAsia" w:ascii="宋体" w:hAnsi="宋体"/>
          <w:sz w:val="24"/>
          <w:szCs w:val="21"/>
          <w:highlight w:val="none"/>
        </w:rPr>
        <w:t xml:space="preserve">（以下简称</w:t>
      </w:r>
      <w:r>
        <w:rPr>
          <w:rFonts w:hint="eastAsia" w:ascii="宋体" w:hAnsi="宋体"/>
          <w:sz w:val="24"/>
          <w:szCs w:val="21"/>
          <w:highlight w:val="none"/>
          <w:lang w:eastAsia="zh-CN"/>
        </w:rPr>
        <w:t xml:space="preserve">装备中心</w:t>
      </w:r>
      <w:r>
        <w:rPr>
          <w:rFonts w:hint="eastAsia" w:ascii="宋体" w:hAnsi="宋体"/>
          <w:sz w:val="24"/>
          <w:szCs w:val="21"/>
          <w:highlight w:val="none"/>
        </w:rPr>
        <w:t xml:space="preserve">）在任何情况下均无义务和责任承担这些费用。</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4.2本次采购</w:t>
      </w:r>
      <w:r>
        <w:rPr>
          <w:rFonts w:hint="eastAsia" w:ascii="宋体" w:hAnsi="宋体"/>
          <w:sz w:val="24"/>
          <w:szCs w:val="21"/>
          <w:highlight w:val="none"/>
          <w:lang w:eastAsia="zh-CN"/>
        </w:rPr>
        <w:t xml:space="preserve">装备中心</w:t>
      </w:r>
      <w:r>
        <w:rPr>
          <w:rFonts w:hint="eastAsia" w:ascii="宋体" w:hAnsi="宋体"/>
          <w:sz w:val="24"/>
          <w:szCs w:val="21"/>
          <w:highlight w:val="none"/>
        </w:rPr>
        <w:t xml:space="preserve">和采购人不收取标书工本费与成交服务费。</w:t>
      </w:r>
      <w:r/>
    </w:p>
    <w:p>
      <w:pPr>
        <w:ind w:firstLine="301"/>
        <w:keepLines/>
        <w:keepNext/>
        <w:pageBreakBefore w:val="0"/>
        <w:spacing w:line="360" w:lineRule="auto"/>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采购文件的约束力</w:t>
      </w:r>
      <w:r/>
    </w:p>
    <w:p>
      <w:pPr>
        <w:ind w:firstLine="480"/>
        <w:pageBreakBefore w:val="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供应商一旦接收了本项目单一来源采购文件</w:t>
      </w:r>
      <w:r>
        <w:rPr>
          <w:rFonts w:hint="eastAsia" w:ascii="宋体" w:hAnsi="宋体"/>
          <w:sz w:val="24"/>
          <w:szCs w:val="21"/>
          <w:highlight w:val="none"/>
        </w:rPr>
        <w:t xml:space="preserve">（以下简称“采购文件”）</w:t>
      </w:r>
      <w:r>
        <w:rPr>
          <w:rFonts w:hint="eastAsia" w:ascii="宋体" w:hAnsi="宋体"/>
          <w:sz w:val="24"/>
          <w:szCs w:val="24"/>
          <w:highlight w:val="none"/>
        </w:rPr>
        <w:t xml:space="preserve">并决定参加单一来源采购活动，即被认为接受了本采购文件的规定和约束，并且视为自接收本采购文件之日起已经知道或应当知道自身权益是否受到了损害。</w:t>
      </w:r>
      <w:r/>
    </w:p>
    <w:p>
      <w:pPr>
        <w:ind w:firstLine="321"/>
        <w:keepLines/>
        <w:keepNext/>
        <w:pageBreakBefore w:val="0"/>
        <w:spacing w:before="145" w:after="145" w:line="360" w:lineRule="auto"/>
        <w:rPr>
          <w:rFonts w:ascii="Times New Roman" w:hAnsi="Times New Roman"/>
          <w:b/>
          <w:bCs/>
          <w:sz w:val="32"/>
          <w:szCs w:val="32"/>
          <w:highlight w:val="none"/>
        </w:rPr>
        <w:outlineLvl w:val="2"/>
      </w:pPr>
      <w:r/>
      <w:bookmarkStart w:id="59" w:name="_Toc513029209"/>
      <w:r/>
      <w:bookmarkStart w:id="60" w:name="_Toc16938525"/>
      <w:r/>
      <w:bookmarkStart w:id="61" w:name="_Toc20823281"/>
      <w:r/>
      <w:bookmarkStart w:id="62" w:name="_Toc120614215"/>
      <w:r>
        <w:rPr>
          <w:rFonts w:hint="eastAsia" w:ascii="Times New Roman" w:hAnsi="Times New Roman"/>
          <w:b/>
          <w:bCs/>
          <w:sz w:val="32"/>
          <w:szCs w:val="32"/>
          <w:highlight w:val="none"/>
        </w:rPr>
        <w:t xml:space="preserve">二、</w:t>
      </w:r>
      <w:bookmarkEnd w:id="59"/>
      <w:r/>
      <w:bookmarkEnd w:id="60"/>
      <w:r/>
      <w:bookmarkEnd w:id="61"/>
      <w:r/>
      <w:bookmarkEnd w:id="62"/>
      <w:r>
        <w:rPr>
          <w:rFonts w:hint="eastAsia" w:ascii="Times New Roman" w:hAnsi="Times New Roman"/>
          <w:b/>
          <w:bCs/>
          <w:sz w:val="32"/>
          <w:szCs w:val="32"/>
          <w:highlight w:val="none"/>
        </w:rPr>
        <w:t xml:space="preserve">采购文件</w:t>
      </w:r>
      <w:r/>
    </w:p>
    <w:p>
      <w:pPr>
        <w:ind w:firstLine="420"/>
        <w:keepLines/>
        <w:keepNext/>
        <w:pageBreakBefore w:val="0"/>
        <w:spacing w:line="360" w:lineRule="auto"/>
        <w:rPr>
          <w:rFonts w:ascii="Arial" w:hAnsi="Arial" w:eastAsia="黑体" w:cs="Arial"/>
          <w:sz w:val="28"/>
          <w:szCs w:val="28"/>
          <w:highlight w:val="none"/>
        </w:rPr>
        <w:outlineLvl w:val="3"/>
      </w:pPr>
      <w:r/>
      <w:bookmarkStart w:id="63" w:name="_Toc20823282"/>
      <w:r/>
      <w:bookmarkStart w:id="64" w:name="_Toc513029210"/>
      <w:r/>
      <w:bookmarkStart w:id="65" w:name="_Toc16938526"/>
      <w:r>
        <w:rPr>
          <w:rFonts w:hint="eastAsia" w:ascii="Arial" w:hAnsi="Arial" w:eastAsia="黑体" w:cs="Arial"/>
          <w:sz w:val="28"/>
          <w:szCs w:val="28"/>
          <w:highlight w:val="none"/>
        </w:rPr>
        <w:t xml:space="preserve">6、采购文件构成</w:t>
      </w:r>
      <w:bookmarkEnd w:id="63"/>
      <w:r/>
      <w:bookmarkEnd w:id="64"/>
      <w:r/>
      <w:bookmarkEnd w:id="65"/>
      <w:r/>
      <w:r/>
    </w:p>
    <w:p>
      <w:pPr>
        <w:ind w:firstLine="480"/>
        <w:pageBreakBefore w:val="0"/>
        <w:spacing w:line="360" w:lineRule="auto"/>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采购文件由以下部分组成：</w:t>
      </w:r>
      <w:r/>
    </w:p>
    <w:p>
      <w:pPr>
        <w:ind w:firstLine="36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（1）单一来源采购</w:t>
      </w:r>
      <w:r>
        <w:rPr>
          <w:rFonts w:ascii="宋体" w:hAnsi="宋体"/>
          <w:sz w:val="24"/>
          <w:szCs w:val="24"/>
          <w:highlight w:val="none"/>
        </w:rPr>
        <w:t xml:space="preserve">邀请</w:t>
      </w:r>
      <w:r/>
    </w:p>
    <w:p>
      <w:pPr>
        <w:ind w:firstLine="36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（2）供应商须知</w:t>
      </w:r>
      <w:r/>
    </w:p>
    <w:p>
      <w:pPr>
        <w:ind w:firstLine="36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36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36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（6）响应文件格式</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请仔细检查采购文件是否齐全，如有缺漏请立即与</w:t>
      </w:r>
      <w:r>
        <w:rPr>
          <w:rFonts w:hint="eastAsia" w:ascii="宋体" w:hAnsi="宋体"/>
          <w:sz w:val="24"/>
          <w:szCs w:val="21"/>
          <w:highlight w:val="none"/>
          <w:lang w:eastAsia="zh-CN"/>
        </w:rPr>
        <w:t xml:space="preserve">装备中心</w:t>
      </w:r>
      <w:r>
        <w:rPr>
          <w:rFonts w:hint="eastAsia" w:ascii="宋体" w:hAnsi="宋体"/>
          <w:sz w:val="24"/>
          <w:szCs w:val="21"/>
          <w:highlight w:val="none"/>
        </w:rPr>
        <w:t xml:space="preserve">联系解决。</w:t>
      </w:r>
      <w:r/>
    </w:p>
    <w:p>
      <w:pPr>
        <w:ind w:firstLine="480"/>
        <w:pageBreakBefore w:val="0"/>
        <w:spacing w:line="360" w:lineRule="auto"/>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w:t>
      </w:r>
      <w:r>
        <w:rPr>
          <w:rFonts w:hint="eastAsia" w:ascii="宋体" w:hAnsi="宋体"/>
          <w:sz w:val="24"/>
          <w:highlight w:val="none"/>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firstLine="560"/>
        <w:keepLines/>
        <w:keepNext/>
        <w:pageBreakBefore w:val="0"/>
        <w:spacing w:line="360" w:lineRule="auto"/>
        <w:rPr>
          <w:rFonts w:ascii="Arial" w:hAnsi="Arial" w:eastAsia="黑体" w:cs="Arial"/>
          <w:sz w:val="28"/>
          <w:szCs w:val="28"/>
          <w:highlight w:val="none"/>
        </w:rPr>
        <w:outlineLvl w:val="3"/>
      </w:pPr>
      <w:r/>
      <w:bookmarkStart w:id="66" w:name="_Toc16938527"/>
      <w:r/>
      <w:bookmarkStart w:id="67" w:name="_Toc462564070"/>
      <w:r/>
      <w:bookmarkStart w:id="68" w:name="_Toc513029211"/>
      <w:r/>
      <w:bookmarkStart w:id="69" w:name="_Toc20823283"/>
      <w:r>
        <w:rPr>
          <w:rFonts w:hint="eastAsia" w:ascii="Arial" w:hAnsi="Arial" w:eastAsia="黑体" w:cs="Arial"/>
          <w:sz w:val="28"/>
          <w:szCs w:val="28"/>
          <w:highlight w:val="none"/>
        </w:rPr>
        <w:t xml:space="preserve">7、采购文件的澄清</w:t>
      </w:r>
      <w:bookmarkEnd w:id="66"/>
      <w:r/>
      <w:bookmarkEnd w:id="67"/>
      <w:r/>
      <w:bookmarkEnd w:id="68"/>
      <w:r/>
      <w:bookmarkEnd w:id="69"/>
      <w:r/>
      <w:r/>
    </w:p>
    <w:p>
      <w:pPr>
        <w:ind w:firstLine="480"/>
        <w:pageBreakBefore w:val="0"/>
        <w:spacing w:line="360" w:lineRule="auto"/>
        <w:rPr>
          <w:rFonts w:hint="eastAsia" w:ascii="宋体" w:hAnsi="宋体"/>
          <w:sz w:val="24"/>
          <w:szCs w:val="24"/>
          <w:highlight w:val="none"/>
        </w:rPr>
      </w:pPr>
      <w:r/>
      <w:bookmarkStart w:id="70" w:name="_Toc20823284"/>
      <w:r/>
      <w:bookmarkStart w:id="71" w:name="_Toc462564071"/>
      <w:r/>
      <w:bookmarkStart w:id="72" w:name="_Toc513029212"/>
      <w:r/>
      <w:bookmarkStart w:id="73" w:name="_Toc16938528"/>
      <w:r>
        <w:rPr>
          <w:rFonts w:hint="eastAsia" w:ascii="宋体" w:hAnsi="宋体"/>
          <w:bCs/>
          <w:sz w:val="24"/>
          <w:szCs w:val="21"/>
          <w:highlight w:val="none"/>
        </w:rPr>
        <w:t xml:space="preserve">7.1</w:t>
      </w:r>
      <w:r>
        <w:rPr>
          <w:rFonts w:hint="eastAsia" w:ascii="宋体" w:hAnsi="宋体"/>
          <w:sz w:val="24"/>
          <w:szCs w:val="21"/>
          <w:highlight w:val="none"/>
        </w:rPr>
        <w:t xml:space="preserve"> 供应商如果要求对采购文件进行澄清的，应在</w:t>
      </w:r>
      <w:r>
        <w:rPr>
          <w:rFonts w:hint="eastAsia" w:ascii="宋体" w:hAnsi="宋体"/>
          <w:bCs/>
          <w:sz w:val="24"/>
          <w:szCs w:val="24"/>
          <w:highlight w:val="none"/>
        </w:rPr>
        <w:t xml:space="preserve">响应文件接收截止时间（以下简称“截止时间”）</w:t>
      </w:r>
      <w:r>
        <w:rPr>
          <w:rFonts w:hint="eastAsia" w:ascii="宋体" w:hAnsi="宋体"/>
          <w:b/>
          <w:sz w:val="24"/>
          <w:szCs w:val="24"/>
          <w:highlight w:val="none"/>
        </w:rPr>
        <w:t xml:space="preserve">三天</w:t>
      </w:r>
      <w:r>
        <w:rPr>
          <w:rFonts w:hint="eastAsia" w:ascii="仿宋_GB2312" w:hAnsi="仿宋_GB2312"/>
          <w:sz w:val="24"/>
          <w:szCs w:val="24"/>
          <w:highlight w:val="none"/>
        </w:rPr>
        <w:t xml:space="preserve">前，在</w:t>
      </w:r>
      <w:r>
        <w:rPr>
          <w:rFonts w:hint="eastAsia" w:ascii="宋体" w:hAnsi="宋体"/>
          <w:sz w:val="24"/>
          <w:szCs w:val="21"/>
          <w:highlight w:val="none"/>
        </w:rPr>
        <w:t xml:space="preserve">苏采云系统中通知</w:t>
      </w:r>
      <w:r>
        <w:rPr>
          <w:rFonts w:hint="eastAsia" w:ascii="宋体" w:hAnsi="宋体"/>
          <w:sz w:val="24"/>
          <w:szCs w:val="21"/>
          <w:highlight w:val="none"/>
          <w:lang w:eastAsia="zh-CN"/>
        </w:rPr>
        <w:t xml:space="preserve">装备中心</w:t>
      </w:r>
      <w:r>
        <w:rPr>
          <w:rFonts w:hint="eastAsia" w:ascii="宋体" w:hAnsi="宋体"/>
          <w:sz w:val="24"/>
          <w:szCs w:val="21"/>
          <w:highlight w:val="none"/>
        </w:rPr>
        <w:t xml:space="preserve">。</w:t>
      </w: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将在</w:t>
      </w:r>
      <w:r>
        <w:rPr>
          <w:rFonts w:hint="eastAsia" w:ascii="宋体" w:hAnsi="宋体"/>
          <w:sz w:val="24"/>
          <w:szCs w:val="21"/>
          <w:highlight w:val="none"/>
        </w:rPr>
        <w:t xml:space="preserve">苏采云系统中对澄清要求予以答复。</w:t>
      </w:r>
      <w:bookmarkEnd w:id="70"/>
      <w:r/>
      <w:bookmarkEnd w:id="71"/>
      <w:r/>
      <w:bookmarkEnd w:id="72"/>
      <w:r/>
      <w:bookmarkEnd w:id="73"/>
      <w:r/>
      <w:r/>
    </w:p>
    <w:p>
      <w:pPr>
        <w:ind w:firstLine="560"/>
        <w:keepLines/>
        <w:keepNext/>
        <w:pageBreakBefore w:val="0"/>
        <w:spacing w:line="360" w:lineRule="auto"/>
        <w:rPr>
          <w:rFonts w:ascii="Arial" w:hAnsi="Arial" w:eastAsia="黑体" w:cs="Arial"/>
          <w:sz w:val="28"/>
          <w:szCs w:val="28"/>
          <w:highlight w:val="none"/>
        </w:rPr>
        <w:outlineLvl w:val="3"/>
      </w:pPr>
      <w:r/>
      <w:bookmarkStart w:id="74" w:name="_Toc16938529"/>
      <w:r/>
      <w:bookmarkStart w:id="75" w:name="_Toc513029213"/>
      <w:r/>
      <w:bookmarkStart w:id="76" w:name="_Toc120614216"/>
      <w:r/>
      <w:bookmarkStart w:id="77" w:name="_Toc20823285"/>
      <w:r/>
      <w:bookmarkStart w:id="78" w:name="_Toc462564072"/>
      <w:r>
        <w:rPr>
          <w:rFonts w:hint="eastAsia" w:ascii="Arial" w:hAnsi="Arial" w:eastAsia="黑体" w:cs="Arial"/>
          <w:sz w:val="28"/>
          <w:szCs w:val="28"/>
          <w:highlight w:val="none"/>
        </w:rPr>
        <w:t xml:space="preserve">8、采购文件的修改</w:t>
      </w:r>
      <w:r/>
    </w:p>
    <w:p>
      <w:pPr>
        <w:ind w:firstLine="480"/>
        <w:pageBreakBefore w:val="0"/>
        <w:spacing w:line="360" w:lineRule="auto"/>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w:t>
      </w:r>
      <w:r>
        <w:rPr>
          <w:rFonts w:hint="eastAsia" w:ascii="宋体" w:hAnsi="宋体"/>
          <w:bCs/>
          <w:sz w:val="24"/>
          <w:szCs w:val="24"/>
          <w:highlight w:val="none"/>
        </w:rPr>
        <w:t xml:space="preserve">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w:t>
      </w:r>
      <w:r>
        <w:rPr>
          <w:rFonts w:hint="eastAsia" w:ascii="宋体" w:hAnsi="宋体"/>
          <w:sz w:val="24"/>
          <w:szCs w:val="21"/>
          <w:highlight w:val="none"/>
          <w:lang w:eastAsia="zh-CN"/>
        </w:rPr>
        <w:t xml:space="preserve">装备中心</w:t>
      </w:r>
      <w:r>
        <w:rPr>
          <w:rFonts w:hint="eastAsia" w:ascii="宋体" w:hAnsi="宋体"/>
          <w:sz w:val="24"/>
          <w:szCs w:val="21"/>
          <w:highlight w:val="none"/>
        </w:rPr>
        <w:t xml:space="preserve">可以以补充文件的方式对采购文件进行修改。</w:t>
      </w:r>
      <w:r/>
    </w:p>
    <w:p>
      <w:pPr>
        <w:ind w:firstLine="480"/>
        <w:pageBreakBefore w:val="0"/>
        <w:spacing w:line="360" w:lineRule="auto"/>
        <w:rPr>
          <w:rFonts w:ascii="宋体" w:hAnsi="Arial"/>
          <w:sz w:val="28"/>
          <w:szCs w:val="21"/>
          <w:highlight w:val="none"/>
        </w:rPr>
      </w:pPr>
      <w:r>
        <w:rPr>
          <w:rFonts w:hint="eastAsia" w:ascii="宋体" w:hAnsi="宋体"/>
          <w:bCs/>
          <w:sz w:val="24"/>
          <w:szCs w:val="21"/>
          <w:highlight w:val="none"/>
        </w:rPr>
        <w:t xml:space="preserve">8.2</w:t>
      </w:r>
      <w:r>
        <w:rPr>
          <w:rFonts w:hint="eastAsia" w:ascii="宋体" w:hAnsi="宋体"/>
          <w:sz w:val="24"/>
          <w:szCs w:val="21"/>
          <w:highlight w:val="none"/>
          <w:lang w:eastAsia="zh-CN"/>
        </w:rPr>
        <w:t xml:space="preserve">装备中心</w:t>
      </w:r>
      <w:r>
        <w:rPr>
          <w:rFonts w:hint="eastAsia" w:ascii="宋体" w:hAnsi="宋体"/>
          <w:sz w:val="24"/>
          <w:szCs w:val="24"/>
          <w:highlight w:val="none"/>
        </w:rPr>
        <w:t xml:space="preserve">有权按照政府采购的有关要求</w:t>
      </w:r>
      <w:r>
        <w:rPr>
          <w:rFonts w:hint="eastAsia" w:ascii="宋体" w:hAnsi="宋体"/>
          <w:sz w:val="24"/>
          <w:szCs w:val="21"/>
          <w:highlight w:val="none"/>
        </w:rPr>
        <w:t xml:space="preserve">推迟</w:t>
      </w:r>
      <w:r>
        <w:rPr>
          <w:rFonts w:hint="eastAsia" w:ascii="宋体" w:hAnsi="宋体"/>
          <w:bCs/>
          <w:sz w:val="24"/>
          <w:szCs w:val="24"/>
          <w:highlight w:val="none"/>
        </w:rPr>
        <w:t xml:space="preserve">截止时间</w:t>
      </w:r>
      <w:r>
        <w:rPr>
          <w:rFonts w:hint="eastAsia" w:ascii="宋体" w:hAnsi="宋体"/>
          <w:sz w:val="24"/>
          <w:szCs w:val="21"/>
          <w:highlight w:val="none"/>
        </w:rPr>
        <w:t xml:space="preserve">。</w:t>
      </w:r>
      <w:r/>
    </w:p>
    <w:p>
      <w:pPr>
        <w:ind w:firstLine="480"/>
        <w:pageBreakBefore w:val="0"/>
        <w:spacing w:line="360" w:lineRule="auto"/>
        <w:rPr>
          <w:rFonts w:hint="eastAsia" w:ascii="宋体" w:hAnsi="宋体"/>
          <w:sz w:val="24"/>
          <w:szCs w:val="21"/>
          <w:highlight w:val="none"/>
        </w:rPr>
      </w:pPr>
      <w:r>
        <w:rPr>
          <w:rFonts w:hint="eastAsia" w:ascii="宋体" w:hAnsi="宋体"/>
          <w:bCs/>
          <w:sz w:val="24"/>
          <w:szCs w:val="21"/>
          <w:highlight w:val="none"/>
        </w:rPr>
        <w:t xml:space="preserve">8.3</w:t>
      </w:r>
      <w:r>
        <w:rPr>
          <w:rFonts w:hint="eastAsia" w:ascii="宋体" w:hAnsi="宋体"/>
          <w:sz w:val="24"/>
          <w:szCs w:val="21"/>
          <w:highlight w:val="none"/>
        </w:rPr>
        <w:t xml:space="preserve">采购文件的</w:t>
      </w:r>
      <w:r>
        <w:rPr>
          <w:rFonts w:hint="eastAsia" w:ascii="宋体" w:hAnsi="宋体"/>
          <w:sz w:val="24"/>
          <w:szCs w:val="24"/>
          <w:highlight w:val="none"/>
        </w:rPr>
        <w:t xml:space="preserve">补充文件将作为采购文件的组成部分，</w:t>
      </w:r>
      <w:r>
        <w:rPr>
          <w:rFonts w:hint="eastAsia" w:ascii="宋体" w:hAnsi="宋体"/>
          <w:sz w:val="24"/>
          <w:szCs w:val="21"/>
          <w:highlight w:val="none"/>
        </w:rPr>
        <w:t xml:space="preserve">并对供应商具有约束力。</w:t>
      </w:r>
      <w:r/>
    </w:p>
    <w:p>
      <w:pPr>
        <w:ind w:firstLine="482"/>
        <w:keepLines/>
        <w:keepNext/>
        <w:pageBreakBefore w:val="0"/>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三、响应文件的编制</w:t>
      </w:r>
      <w:bookmarkEnd w:id="74"/>
      <w:r/>
      <w:bookmarkEnd w:id="75"/>
      <w:r/>
      <w:bookmarkEnd w:id="76"/>
      <w:r/>
      <w:bookmarkEnd w:id="77"/>
      <w:r/>
      <w:bookmarkEnd w:id="78"/>
      <w:r/>
      <w:r/>
    </w:p>
    <w:p>
      <w:pPr>
        <w:ind w:firstLine="560"/>
        <w:keepLines/>
        <w:keepNext/>
        <w:pageBreakBefore w:val="0"/>
        <w:spacing w:line="360" w:lineRule="auto"/>
        <w:rPr>
          <w:rFonts w:ascii="Arial" w:hAnsi="Arial" w:eastAsia="黑体" w:cs="Arial"/>
          <w:b/>
          <w:sz w:val="28"/>
          <w:szCs w:val="28"/>
          <w:highlight w:val="none"/>
        </w:rPr>
        <w:outlineLvl w:val="3"/>
      </w:pPr>
      <w:r/>
      <w:bookmarkStart w:id="79" w:name="_Toc20823286"/>
      <w:r/>
      <w:bookmarkStart w:id="80" w:name="_Toc16938530"/>
      <w:r/>
      <w:bookmarkStart w:id="81" w:name="_Toc462564073"/>
      <w:r/>
      <w:bookmarkStart w:id="82" w:name="_Toc513029214"/>
      <w:r>
        <w:rPr>
          <w:rFonts w:hint="eastAsia" w:ascii="Arial" w:hAnsi="Arial" w:eastAsia="黑体" w:cs="Arial"/>
          <w:sz w:val="28"/>
          <w:szCs w:val="28"/>
          <w:highlight w:val="none"/>
        </w:rPr>
        <w:t xml:space="preserve">9、响应文件的语言及度量衡单位</w:t>
      </w:r>
      <w:bookmarkEnd w:id="79"/>
      <w:r/>
      <w:bookmarkEnd w:id="80"/>
      <w:r/>
      <w:bookmarkEnd w:id="81"/>
      <w:r/>
      <w:bookmarkEnd w:id="82"/>
      <w:r/>
      <w:r/>
    </w:p>
    <w:p>
      <w:pPr>
        <w:ind w:firstLine="480"/>
        <w:pageBreakBefore w:val="0"/>
        <w:spacing w:line="360" w:lineRule="auto"/>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w:t>
      </w:r>
      <w:r>
        <w:rPr>
          <w:rFonts w:hint="eastAsia" w:ascii="宋体" w:hAnsi="宋体"/>
          <w:sz w:val="24"/>
          <w:szCs w:val="21"/>
          <w:highlight w:val="none"/>
          <w:lang w:eastAsia="zh-CN"/>
        </w:rPr>
        <w:t xml:space="preserve">装备中心</w:t>
      </w:r>
      <w:r>
        <w:rPr>
          <w:rFonts w:hint="eastAsia" w:ascii="宋体" w:hAnsi="宋体"/>
          <w:sz w:val="24"/>
          <w:szCs w:val="21"/>
          <w:highlight w:val="none"/>
        </w:rPr>
        <w:t xml:space="preserve">就有关采购活动的所有来往通知、函件和文件均应使用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pageBreakBefore w:val="0"/>
        <w:spacing w:line="360" w:lineRule="auto"/>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pageBreakBefore w:val="0"/>
        <w:spacing w:line="360" w:lineRule="auto"/>
        <w:rPr>
          <w:rFonts w:ascii="Arial" w:hAnsi="Arial" w:eastAsia="黑体" w:cs="Arial"/>
          <w:sz w:val="28"/>
          <w:szCs w:val="28"/>
          <w:highlight w:val="none"/>
        </w:rPr>
        <w:outlineLvl w:val="3"/>
      </w:pPr>
      <w:r/>
      <w:bookmarkStart w:id="83" w:name="_Toc462564074"/>
      <w:r/>
      <w:bookmarkStart w:id="84" w:name="_Toc513029215"/>
      <w:r/>
      <w:bookmarkStart w:id="85" w:name="_Toc20823287"/>
      <w:r/>
      <w:bookmarkStart w:id="86" w:name="_Toc16938531"/>
      <w:r>
        <w:rPr>
          <w:rFonts w:hint="eastAsia" w:ascii="Arial" w:hAnsi="Arial" w:eastAsia="黑体" w:cs="Arial"/>
          <w:sz w:val="28"/>
          <w:szCs w:val="28"/>
          <w:highlight w:val="none"/>
        </w:rPr>
        <w:t xml:space="preserve">10、响应文件构成</w:t>
      </w:r>
      <w:bookmarkEnd w:id="83"/>
      <w:r/>
      <w:bookmarkEnd w:id="84"/>
      <w:r/>
      <w:bookmarkEnd w:id="85"/>
      <w:r/>
      <w:bookmarkEnd w:id="86"/>
      <w:r/>
      <w:r/>
    </w:p>
    <w:p>
      <w:pPr>
        <w:ind w:firstLine="480"/>
        <w:pageBreakBefore w:val="0"/>
        <w:spacing w:line="360" w:lineRule="auto"/>
        <w:rPr>
          <w:rFonts w:hint="eastAsia" w:ascii="宋体" w:hAnsi="宋体"/>
          <w:sz w:val="24"/>
          <w:szCs w:val="21"/>
          <w:highlight w:val="none"/>
        </w:rPr>
      </w:pPr>
      <w:r/>
      <w:bookmarkStart w:id="87" w:name="_Hlt26668975"/>
      <w:r/>
      <w:bookmarkEnd w:id="87"/>
      <w:r/>
      <w:bookmarkStart w:id="88" w:name="_Hlt26670360"/>
      <w:r/>
      <w:bookmarkEnd w:id="88"/>
      <w:r/>
      <w:bookmarkStart w:id="89" w:name="_Hlt26954838"/>
      <w:r/>
      <w:bookmarkEnd w:id="89"/>
      <w:r/>
      <w:bookmarkStart w:id="90" w:name="_Toc49090509"/>
      <w:r/>
      <w:bookmarkStart w:id="91" w:name="_Toc49090508"/>
      <w:r/>
      <w:bookmarkStart w:id="92" w:name="_Toc14577355"/>
      <w:r/>
      <w:bookmarkStart w:id="93" w:name="_Toc14577354"/>
      <w:r/>
      <w:bookmarkStart w:id="94" w:name="_Toc513029216"/>
      <w:r/>
      <w:bookmarkStart w:id="95" w:name="_Toc513029219"/>
      <w:r/>
      <w:bookmarkStart w:id="96" w:name="_Toc49090507"/>
      <w:r/>
      <w:bookmarkStart w:id="97" w:name="_Toc14577357"/>
      <w:r>
        <w:rPr>
          <w:rFonts w:hint="eastAsia" w:ascii="宋体" w:hAnsi="宋体"/>
          <w:bCs/>
          <w:sz w:val="24"/>
          <w:szCs w:val="21"/>
          <w:highlight w:val="none"/>
        </w:rPr>
        <w:t xml:space="preserve">10.1</w:t>
      </w:r>
      <w:r>
        <w:rPr>
          <w:rFonts w:hint="eastAsia" w:ascii="宋体" w:hAnsi="宋体"/>
          <w:sz w:val="24"/>
          <w:szCs w:val="21"/>
          <w:highlight w:val="none"/>
        </w:rPr>
        <w:t xml:space="preserve"> 供应商编写的响应文件应包括资格证明文件、实质性要求响应及偏离表、分项报价表、技术要求响应及偏离表、商务要求响应及偏离表、其他证明文件、单一来源响应函等部分。</w:t>
      </w:r>
      <w:bookmarkEnd w:id="90"/>
      <w:r/>
      <w:bookmarkEnd w:id="91"/>
      <w:r/>
      <w:bookmarkEnd w:id="92"/>
      <w:r/>
      <w:bookmarkEnd w:id="93"/>
      <w:r/>
      <w:bookmarkEnd w:id="94"/>
      <w:r/>
      <w:bookmarkEnd w:id="95"/>
      <w:r/>
      <w:bookmarkEnd w:id="96"/>
      <w:r/>
      <w:bookmarkEnd w:id="97"/>
      <w:r/>
      <w:r/>
    </w:p>
    <w:p>
      <w:pPr>
        <w:pStyle w:val="1172"/>
        <w:ind w:firstLine="420"/>
        <w:pageBreakBefore w:val="0"/>
        <w:spacing w:before="0" w:after="0" w:line="360" w:lineRule="auto"/>
        <w:rPr>
          <w:b w:val="0"/>
          <w:bCs w:val="0"/>
          <w:highlight w:val="none"/>
        </w:rPr>
      </w:pPr>
      <w:r>
        <w:rPr>
          <w:rFonts w:hint="eastAsia"/>
          <w:b w:val="0"/>
          <w:bCs w:val="0"/>
          <w:highlight w:val="none"/>
        </w:rPr>
        <w:t xml:space="preserve">11、证明供应商及响应标的符合采购文件规定的文件</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11.1 供应商应按照法律、法规、规章和规范性文件以及采购文件要求提交证明文件，证明其及响应标的符合采购文件规定。</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11.2采购文件对证明文件无明确形式要求的，证明文件可以以文字资料、图纸和数据等形式提交。</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12、分项报价表</w:t>
      </w:r>
      <w:r/>
    </w:p>
    <w:p>
      <w:pPr>
        <w:ind w:firstLine="480"/>
        <w:pageBreakBefore w:val="0"/>
        <w:spacing w:line="360" w:lineRule="auto"/>
        <w:rPr>
          <w:rFonts w:hint="eastAsia" w:ascii="宋体" w:hAnsi="宋体"/>
          <w:bCs/>
          <w:sz w:val="24"/>
          <w:highlight w:val="none"/>
        </w:rPr>
      </w:pPr>
      <w:r/>
      <w:bookmarkStart w:id="98" w:name="_Hlt26670482"/>
      <w:r/>
      <w:bookmarkEnd w:id="98"/>
      <w:r/>
      <w:bookmarkStart w:id="99" w:name="_Hlt26954731"/>
      <w:r/>
      <w:bookmarkEnd w:id="99"/>
      <w:r/>
      <w:bookmarkStart w:id="100" w:name="_Hlt26670486"/>
      <w:r/>
      <w:bookmarkEnd w:id="100"/>
      <w:r/>
      <w:bookmarkStart w:id="101" w:name="_Hlt26954848"/>
      <w:r/>
      <w:bookmarkEnd w:id="101"/>
      <w:r/>
      <w:bookmarkStart w:id="102" w:name="_Hlt26954846"/>
      <w:r/>
      <w:bookmarkEnd w:id="102"/>
      <w:r>
        <w:rPr>
          <w:rFonts w:hint="eastAsia" w:ascii="宋体" w:hAnsi="宋体"/>
          <w:bCs/>
          <w:sz w:val="24"/>
          <w:highlight w:val="none"/>
        </w:rPr>
        <w:t xml:space="preserve">12.1</w:t>
      </w:r>
      <w:r>
        <w:rPr>
          <w:rFonts w:hint="eastAsia" w:ascii="宋体" w:hAnsi="宋体"/>
          <w:sz w:val="24"/>
          <w:highlight w:val="none"/>
        </w:rPr>
        <w:t xml:space="preserve"> 供应商应按照采购文件规定格式填报分项报价表。</w:t>
      </w:r>
      <w:r/>
    </w:p>
    <w:p>
      <w:pPr>
        <w:ind w:firstLine="480"/>
        <w:pageBreakBefore w:val="0"/>
        <w:spacing w:line="360" w:lineRule="auto"/>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报价货币。响应文件中的单价和总价无特殊规定的采用人民币报价，以元为单位标注。</w:t>
      </w:r>
      <w:r>
        <w:rPr>
          <w:rFonts w:hint="eastAsia" w:ascii="宋体" w:hAnsi="宋体"/>
          <w:sz w:val="24"/>
          <w:highlight w:val="none"/>
        </w:rPr>
        <w:t xml:space="preserve">采购文件中另有规定的按规定执行。</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13、技术要求响应及偏离表、商务要求响应及偏离表</w:t>
      </w:r>
      <w:r/>
    </w:p>
    <w:p>
      <w:pPr>
        <w:ind w:firstLine="480"/>
        <w:pageBreakBefore w:val="0"/>
        <w:spacing w:line="360" w:lineRule="auto"/>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供应商需对采购文件中的技术要求与商务要求逐项作出响应或偏离，并说明原因。</w:t>
      </w:r>
      <w:r/>
    </w:p>
    <w:p>
      <w:pPr>
        <w:ind w:firstLine="480"/>
        <w:pageBreakBefore w:val="0"/>
        <w:spacing w:line="360" w:lineRule="auto"/>
        <w:rPr>
          <w:rFonts w:ascii="宋体" w:hAnsi="Arial" w:cs="宋体"/>
          <w:sz w:val="24"/>
          <w:szCs w:val="21"/>
          <w:highlight w:val="none"/>
          <w:lang w:val="zh-CN"/>
        </w:rPr>
      </w:pPr>
      <w:r>
        <w:rPr>
          <w:rFonts w:hint="eastAsia" w:ascii="宋体" w:hAnsi="Arial" w:cs="宋体"/>
          <w:sz w:val="24"/>
          <w:szCs w:val="21"/>
          <w:highlight w:val="none"/>
          <w:lang w:val="zh-CN"/>
        </w:rPr>
        <w:t xml:space="preserve">13.2供应商需按照采购文件要求，在响应文件中提供与技术要求和商务要求相关的证明材料。</w:t>
      </w:r>
      <w:r/>
    </w:p>
    <w:p>
      <w:pPr>
        <w:pStyle w:val="1172"/>
        <w:ind w:firstLine="420"/>
        <w:pageBreakBefore w:val="0"/>
        <w:spacing w:before="0" w:after="0" w:line="360" w:lineRule="auto"/>
        <w:rPr>
          <w:b w:val="0"/>
          <w:bCs w:val="0"/>
          <w:highlight w:val="none"/>
        </w:rPr>
      </w:pPr>
      <w:r/>
      <w:bookmarkStart w:id="103" w:name="_Toc49090510"/>
      <w:r/>
      <w:bookmarkStart w:id="104" w:name="_Toc14577359"/>
      <w:r>
        <w:rPr>
          <w:rFonts w:hint="eastAsia"/>
          <w:b w:val="0"/>
          <w:bCs w:val="0"/>
          <w:highlight w:val="none"/>
        </w:rPr>
        <w:t xml:space="preserve">14、服务承诺、培训计划、人员安排及其他</w:t>
      </w:r>
      <w:r/>
    </w:p>
    <w:p>
      <w:pPr>
        <w:ind w:firstLine="480"/>
        <w:pageBreakBefore w:val="0"/>
        <w:spacing w:line="360" w:lineRule="auto"/>
        <w:rPr>
          <w:rFonts w:hint="eastAsia" w:ascii="宋体" w:hAnsi="宋体"/>
          <w:sz w:val="24"/>
          <w:szCs w:val="24"/>
          <w:highlight w:val="none"/>
        </w:rPr>
      </w:pPr>
      <w:r>
        <w:rPr>
          <w:rFonts w:hint="eastAsia" w:ascii="宋体" w:hAnsi="宋体"/>
          <w:bCs/>
          <w:sz w:val="24"/>
          <w:szCs w:val="24"/>
          <w:highlight w:val="none"/>
        </w:rPr>
        <w:t xml:space="preserve">14.1 </w:t>
      </w:r>
      <w:r>
        <w:rPr>
          <w:rFonts w:hint="eastAsia" w:ascii="宋体" w:hAnsi="Arial" w:cs="宋体"/>
          <w:sz w:val="24"/>
          <w:highlight w:val="none"/>
          <w:lang w:val="zh-CN"/>
        </w:rPr>
        <w:t xml:space="preserve">供应商</w:t>
      </w:r>
      <w:r>
        <w:rPr>
          <w:rFonts w:hint="eastAsia" w:ascii="宋体" w:hAnsi="宋体"/>
          <w:sz w:val="24"/>
          <w:szCs w:val="24"/>
          <w:highlight w:val="none"/>
        </w:rPr>
        <w:t xml:space="preserve">需根据采购文件要求提供有关售后服务的管理制度，售后服务机构的分布情况，售后服务人员的数量、素质、技术水平及售后服务的反应能力等。</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14.2 </w:t>
      </w:r>
      <w:r>
        <w:rPr>
          <w:rFonts w:hint="eastAsia" w:ascii="宋体" w:hAnsi="Arial" w:cs="宋体"/>
          <w:sz w:val="24"/>
          <w:highlight w:val="none"/>
          <w:lang w:val="zh-CN"/>
        </w:rPr>
        <w:t xml:space="preserve">供应商</w:t>
      </w:r>
      <w:r>
        <w:rPr>
          <w:rFonts w:hint="eastAsia" w:ascii="宋体" w:hAnsi="宋体"/>
          <w:sz w:val="24"/>
          <w:szCs w:val="24"/>
          <w:highlight w:val="none"/>
        </w:rPr>
        <w:t xml:space="preserve">需根据采购文件要求提供培训计划。</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14.3 </w:t>
      </w:r>
      <w:r>
        <w:rPr>
          <w:rFonts w:hint="eastAsia" w:ascii="宋体" w:hAnsi="Arial" w:cs="宋体"/>
          <w:sz w:val="24"/>
          <w:highlight w:val="none"/>
          <w:lang w:val="zh-CN"/>
        </w:rPr>
        <w:t xml:space="preserve">供应商</w:t>
      </w:r>
      <w:r>
        <w:rPr>
          <w:rFonts w:hint="eastAsia" w:ascii="宋体" w:hAnsi="宋体"/>
          <w:sz w:val="24"/>
          <w:szCs w:val="24"/>
          <w:highlight w:val="none"/>
        </w:rPr>
        <w:t xml:space="preserve">需根据采购文件要求提供</w:t>
      </w:r>
      <w:r>
        <w:rPr>
          <w:rFonts w:hint="eastAsia" w:ascii="宋体" w:hAnsi="Arial" w:cs="宋体"/>
          <w:sz w:val="24"/>
          <w:highlight w:val="none"/>
          <w:lang w:val="zh-CN"/>
        </w:rPr>
        <w:t xml:space="preserve">所投标的的主要组成部分、功能设计、实现思路及关键技术等。</w:t>
      </w:r>
      <w:bookmarkEnd w:id="103"/>
      <w:r/>
      <w:bookmarkEnd w:id="104"/>
      <w:r/>
      <w:r/>
    </w:p>
    <w:p>
      <w:pPr>
        <w:pStyle w:val="1172"/>
        <w:ind w:firstLine="420"/>
        <w:pageBreakBefore w:val="0"/>
        <w:spacing w:before="0" w:after="0" w:line="360" w:lineRule="auto"/>
        <w:rPr>
          <w:b w:val="0"/>
          <w:bCs w:val="0"/>
          <w:highlight w:val="none"/>
        </w:rPr>
      </w:pPr>
      <w:r/>
      <w:bookmarkStart w:id="105" w:name="_Toc14577360"/>
      <w:r/>
      <w:bookmarkStart w:id="106" w:name="_Toc49090511"/>
      <w:r>
        <w:rPr>
          <w:rFonts w:hint="eastAsia"/>
          <w:b w:val="0"/>
          <w:bCs w:val="0"/>
          <w:highlight w:val="none"/>
        </w:rPr>
        <w:t xml:space="preserve">15、单一来源响应函</w:t>
      </w:r>
      <w:r/>
    </w:p>
    <w:p>
      <w:pPr>
        <w:ind w:firstLine="480"/>
        <w:pageBreakBefore w:val="0"/>
        <w:spacing w:line="360" w:lineRule="auto"/>
        <w:rPr>
          <w:rFonts w:hint="eastAsia" w:ascii="宋体" w:hAnsi="宋体"/>
          <w:sz w:val="24"/>
          <w:highlight w:val="none"/>
        </w:rPr>
      </w:pPr>
      <w:r>
        <w:rPr>
          <w:rFonts w:hint="eastAsia" w:ascii="宋体" w:hAnsi="宋体"/>
          <w:bCs/>
          <w:sz w:val="24"/>
          <w:highlight w:val="none"/>
        </w:rPr>
        <w:t xml:space="preserve">15.1</w:t>
      </w:r>
      <w:r>
        <w:rPr>
          <w:rFonts w:hint="eastAsia" w:ascii="宋体" w:hAnsi="宋体"/>
          <w:sz w:val="24"/>
          <w:highlight w:val="none"/>
        </w:rPr>
        <w:t xml:space="preserve"> 供应商应按照采购文件中提供的格式完整、正确填写单一来源响应函。</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16、单一来源采购有效期</w:t>
      </w:r>
      <w:bookmarkEnd w:id="105"/>
      <w:r/>
      <w:bookmarkEnd w:id="106"/>
      <w:r/>
      <w:r/>
    </w:p>
    <w:p>
      <w:pPr>
        <w:ind w:firstLine="480"/>
        <w:pageBreakBefore w:val="0"/>
        <w:spacing w:line="360" w:lineRule="auto"/>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单一来源采购有效期（以下简称“有效期”）为</w:t>
      </w:r>
      <w:r>
        <w:rPr>
          <w:rFonts w:hint="eastAsia" w:ascii="宋体" w:hAnsi="宋体"/>
          <w:bCs/>
          <w:sz w:val="24"/>
          <w:highlight w:val="none"/>
          <w:lang w:eastAsia="zh-CN"/>
        </w:rPr>
        <w:t xml:space="preserve">装备中心</w:t>
      </w:r>
      <w:r>
        <w:rPr>
          <w:rFonts w:hint="eastAsia" w:ascii="宋体" w:hAnsi="宋体"/>
          <w:bCs/>
          <w:sz w:val="24"/>
          <w:highlight w:val="none"/>
        </w:rPr>
        <w:t xml:space="preserve">规定的响应文件接收截止之日后</w:t>
      </w:r>
      <w:r>
        <w:rPr>
          <w:rFonts w:hint="eastAsia" w:ascii="仿宋_GB2312" w:hAnsi="仿宋_GB2312"/>
          <w:b/>
          <w:sz w:val="24"/>
          <w:highlight w:val="none"/>
          <w:u w:val="single"/>
          <w:lang w:eastAsia="zh-CN"/>
        </w:rPr>
        <w:t xml:space="preserve">六十（60）天</w:t>
      </w:r>
      <w:r>
        <w:rPr>
          <w:rFonts w:hint="eastAsia" w:ascii="宋体" w:hAnsi="宋体"/>
          <w:bCs/>
          <w:sz w:val="24"/>
          <w:highlight w:val="none"/>
        </w:rPr>
        <w:t xml:space="preserve">。有效期比规定期限短的将被视为未响应采购文件要求而予以拒绝。</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、有效期的延长</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17.1在特殊情况下，</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于原有效期满之前，可向供应商提出延长</w:t>
      </w:r>
      <w:r>
        <w:rPr>
          <w:rFonts w:ascii="宋体" w:hAnsi="宋体"/>
          <w:bCs/>
          <w:sz w:val="24"/>
          <w:szCs w:val="21"/>
          <w:highlight w:val="none"/>
        </w:rPr>
        <w:t xml:space="preserve">有效期</w:t>
      </w:r>
      <w:r>
        <w:rPr>
          <w:rFonts w:hint="eastAsia" w:ascii="宋体" w:hAnsi="宋体"/>
          <w:bCs/>
          <w:sz w:val="24"/>
          <w:szCs w:val="21"/>
          <w:highlight w:val="none"/>
        </w:rPr>
        <w:t xml:space="preserve">的要求。这种要求与答复均应采用书面形式。供应商可以拒绝</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的这一要求而放弃单一来源采购活动，同意延长有效期的供应商既不能要求也不允许修改其响应文件。</w:t>
      </w:r>
      <w:r>
        <w:rPr>
          <w:rFonts w:hint="eastAsia" w:ascii="宋体" w:hAnsi="宋体"/>
          <w:sz w:val="24"/>
          <w:szCs w:val="24"/>
          <w:highlight w:val="none"/>
        </w:rPr>
        <w:t xml:space="preserve">受有效期约束的所有权利与义务均延长至新的有效期</w:t>
      </w:r>
      <w:r>
        <w:rPr>
          <w:rFonts w:hint="eastAsia" w:ascii="宋体" w:hAnsi="宋体"/>
          <w:bCs/>
          <w:sz w:val="24"/>
          <w:szCs w:val="21"/>
          <w:highlight w:val="none"/>
        </w:rPr>
        <w:t xml:space="preserve">。</w:t>
      </w:r>
      <w:r/>
    </w:p>
    <w:p>
      <w:pPr>
        <w:ind w:firstLine="482"/>
        <w:keepLines/>
        <w:keepNext/>
        <w:pageBreakBefore w:val="0"/>
        <w:spacing w:before="145" w:after="145" w:line="360" w:lineRule="auto"/>
        <w:rPr>
          <w:rFonts w:ascii="Times New Roman" w:hAnsi="Times New Roman"/>
          <w:b/>
          <w:bCs/>
          <w:sz w:val="32"/>
          <w:szCs w:val="32"/>
          <w:highlight w:val="none"/>
        </w:rPr>
        <w:outlineLvl w:val="2"/>
      </w:pPr>
      <w:r/>
      <w:bookmarkStart w:id="107" w:name="_Hlt26954852"/>
      <w:r/>
      <w:bookmarkEnd w:id="107"/>
      <w:r/>
      <w:bookmarkStart w:id="108" w:name="_Hlt26954739"/>
      <w:r/>
      <w:bookmarkEnd w:id="108"/>
      <w:r/>
      <w:bookmarkStart w:id="109" w:name="_Toc120614217"/>
      <w:r/>
      <w:bookmarkStart w:id="110" w:name="_Toc20823296"/>
      <w:r/>
      <w:bookmarkStart w:id="111" w:name="_Toc513029224"/>
      <w:r/>
      <w:bookmarkStart w:id="112" w:name="_Toc16938540"/>
      <w:r>
        <w:rPr>
          <w:rFonts w:hint="eastAsia" w:ascii="Times New Roman" w:hAnsi="Times New Roman"/>
          <w:b/>
          <w:bCs/>
          <w:sz w:val="32"/>
          <w:szCs w:val="32"/>
          <w:highlight w:val="none"/>
        </w:rPr>
        <w:t xml:space="preserve">四、响应文件的递交</w:t>
      </w:r>
      <w:bookmarkEnd w:id="109"/>
      <w:r/>
      <w:bookmarkEnd w:id="110"/>
      <w:r/>
      <w:bookmarkEnd w:id="111"/>
      <w:r/>
      <w:bookmarkEnd w:id="112"/>
      <w:r/>
      <w:r/>
    </w:p>
    <w:p>
      <w:pPr>
        <w:ind w:firstLine="561"/>
        <w:keepLines/>
        <w:keepNext/>
        <w:pageBreakBefore w:val="0"/>
        <w:spacing w:line="360" w:lineRule="auto"/>
        <w:rPr>
          <w:rFonts w:ascii="黑体" w:hAnsi="Arial" w:eastAsia="黑体" w:cs="Arial"/>
          <w:sz w:val="28"/>
          <w:szCs w:val="28"/>
          <w:highlight w:val="none"/>
        </w:rPr>
        <w:outlineLvl w:val="3"/>
      </w:pPr>
      <w:r/>
      <w:bookmarkStart w:id="113" w:name="_Toc462564084"/>
      <w:r/>
      <w:bookmarkStart w:id="114" w:name="_Toc20823297"/>
      <w:r/>
      <w:bookmarkStart w:id="115" w:name="_Toc513029225"/>
      <w:r/>
      <w:bookmarkStart w:id="116"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bookmarkEnd w:id="113"/>
      <w:r/>
      <w:bookmarkEnd w:id="114"/>
      <w:r/>
      <w:bookmarkEnd w:id="115"/>
      <w:r/>
      <w:bookmarkEnd w:id="116"/>
      <w:r>
        <w:rPr>
          <w:rFonts w:hint="eastAsia" w:ascii="黑体" w:hAnsi="Arial" w:eastAsia="黑体" w:cs="Arial"/>
          <w:sz w:val="28"/>
          <w:szCs w:val="28"/>
          <w:highlight w:val="none"/>
        </w:rPr>
        <w:t xml:space="preserve">响应文件的递交</w:t>
      </w:r>
      <w:r/>
    </w:p>
    <w:p>
      <w:pPr>
        <w:ind w:firstLine="60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18.1供应商应当按照《操作手册》规定，在截止时间前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17" w:name="_Toc20823298"/>
      <w:r/>
      <w:bookmarkStart w:id="118" w:name="_Toc513029226"/>
      <w:r/>
      <w:bookmarkStart w:id="119" w:name="_Toc16938542"/>
      <w:r/>
      <w:r/>
    </w:p>
    <w:p>
      <w:pPr>
        <w:ind w:firstLine="560"/>
        <w:keepLines/>
        <w:keepNext/>
        <w:pageBreakBefore w:val="0"/>
        <w:spacing w:before="280" w:after="290" w:line="360" w:lineRule="auto"/>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17"/>
      <w:r/>
      <w:bookmarkEnd w:id="118"/>
      <w:r/>
      <w:bookmarkEnd w:id="119"/>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19.1供应商上传电子响应文件的时间不得迟于单一来源采购邀请中规定的截止时间。</w:t>
      </w:r>
      <w:r/>
    </w:p>
    <w:p>
      <w:pPr>
        <w:ind w:firstLine="480"/>
        <w:pageBreakBefore w:val="0"/>
        <w:spacing w:line="360" w:lineRule="auto"/>
        <w:rPr>
          <w:rFonts w:hint="eastAsia" w:ascii="宋体" w:hAnsi="宋体"/>
          <w:bCs/>
          <w:sz w:val="24"/>
          <w:szCs w:val="21"/>
          <w:highlight w:val="none"/>
        </w:rPr>
      </w:pPr>
      <w:r/>
      <w:bookmarkStart w:id="120" w:name="_Toc513029227"/>
      <w:r/>
      <w:bookmarkStart w:id="121" w:name="_Toc20823299"/>
      <w:r/>
      <w:bookmarkStart w:id="122" w:name="_Toc16938543"/>
      <w:r>
        <w:rPr>
          <w:rFonts w:hint="eastAsia" w:ascii="宋体" w:hAnsi="宋体"/>
          <w:bCs/>
          <w:sz w:val="24"/>
          <w:szCs w:val="21"/>
          <w:highlight w:val="none"/>
        </w:rPr>
        <w:t xml:space="preserve">供应商应充分考虑到网络环境、网络带宽等风险因素，如因供应商自身原因造成的电子响应文件上传不成功由供应商自行承担全部责任。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19.2 </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可以按照规定，通过修改采购文件酌情延长截止时间，在此情况下，供应商的所有权利和义务以及供应商受制的截止时间以延长后新的截止时间为准。</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0"/>
      <w:r/>
      <w:bookmarkEnd w:id="121"/>
      <w:r/>
      <w:bookmarkEnd w:id="122"/>
      <w:r>
        <w:rPr>
          <w:rFonts w:hint="eastAsia" w:ascii="Arial" w:hAnsi="Arial" w:eastAsia="黑体" w:cs="Arial"/>
          <w:sz w:val="28"/>
          <w:szCs w:val="28"/>
          <w:highlight w:val="none"/>
        </w:rPr>
        <w:t xml:space="preserve">的拒收</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拒绝接收在其规定的截止时间后上传的任何电子响应文件。</w:t>
      </w:r>
      <w:r/>
    </w:p>
    <w:p>
      <w:pPr>
        <w:ind w:firstLine="420"/>
        <w:keepLines/>
        <w:keepNext/>
        <w:pageBreakBefore w:val="0"/>
        <w:spacing w:line="360" w:lineRule="auto"/>
        <w:rPr>
          <w:rFonts w:ascii="Arial" w:hAnsi="Arial" w:eastAsia="黑体" w:cs="Arial"/>
          <w:sz w:val="28"/>
          <w:szCs w:val="28"/>
          <w:highlight w:val="none"/>
        </w:rPr>
        <w:outlineLvl w:val="3"/>
      </w:pPr>
      <w:r/>
      <w:bookmarkStart w:id="123" w:name="_Toc513029228"/>
      <w:r/>
      <w:bookmarkStart w:id="124" w:name="_Toc20823300"/>
      <w:r/>
      <w:bookmarkStart w:id="125"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3"/>
      <w:r/>
      <w:bookmarkEnd w:id="124"/>
      <w:r/>
      <w:bookmarkEnd w:id="125"/>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供应商可在截止时间前，撤回其电子响应文件，具体操作方法见《操作手册》。</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供应商撤回电子响应文件，则认为其不再参与本项目采购活动。</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供应商可在截止时间前，对其电子响应文件进行修改，具体操作方法见《操作手册》。</w:t>
      </w:r>
      <w:r/>
    </w:p>
    <w:p>
      <w:pPr>
        <w:ind w:firstLine="480"/>
        <w:pageBreakBefore w:val="0"/>
        <w:spacing w:line="360" w:lineRule="auto"/>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在截止时间之后，供应商不得对其电子响应文件作任何修改。</w:t>
      </w:r>
      <w:r/>
    </w:p>
    <w:p>
      <w:pPr>
        <w:ind w:firstLine="480"/>
        <w:pageBreakBefore w:val="0"/>
        <w:spacing w:line="360" w:lineRule="auto"/>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在截止时间至有效期满之间的这段时间内，供应商不得撤回其响应文件。</w:t>
      </w:r>
      <w:r/>
    </w:p>
    <w:p>
      <w:pPr>
        <w:ind w:firstLine="482"/>
        <w:keepLines/>
        <w:keepNext/>
        <w:pageBreakBefore w:val="0"/>
        <w:spacing w:before="145" w:after="145" w:line="360" w:lineRule="auto"/>
        <w:rPr>
          <w:rFonts w:ascii="Times New Roman" w:hAnsi="Times New Roman"/>
          <w:b/>
          <w:bCs/>
          <w:sz w:val="32"/>
          <w:szCs w:val="32"/>
          <w:highlight w:val="none"/>
        </w:rPr>
        <w:outlineLvl w:val="2"/>
      </w:pPr>
      <w:r/>
      <w:bookmarkStart w:id="126" w:name="_Toc20823301"/>
      <w:r/>
      <w:bookmarkStart w:id="127" w:name="_Toc513029229"/>
      <w:r/>
      <w:bookmarkStart w:id="128" w:name="_Toc120614218"/>
      <w:r/>
      <w:bookmarkStart w:id="129" w:name="_Toc16938545"/>
      <w:r>
        <w:rPr>
          <w:rFonts w:hint="eastAsia" w:ascii="Times New Roman" w:hAnsi="Times New Roman"/>
          <w:b/>
          <w:bCs/>
          <w:sz w:val="32"/>
          <w:szCs w:val="32"/>
          <w:highlight w:val="none"/>
        </w:rPr>
        <w:t xml:space="preserve">五、响应文件的解密与评审</w:t>
      </w:r>
      <w:bookmarkEnd w:id="126"/>
      <w:r/>
      <w:bookmarkEnd w:id="127"/>
      <w:r/>
      <w:bookmarkEnd w:id="128"/>
      <w:r/>
      <w:bookmarkEnd w:id="129"/>
      <w:r/>
      <w:r/>
    </w:p>
    <w:p>
      <w:pPr>
        <w:ind w:firstLine="420"/>
        <w:keepLines/>
        <w:keepNext/>
        <w:pageBreakBefore w:val="0"/>
        <w:spacing w:line="360" w:lineRule="auto"/>
        <w:rPr>
          <w:rFonts w:ascii="Arial" w:hAnsi="Arial" w:eastAsia="黑体" w:cs="Arial"/>
          <w:sz w:val="28"/>
          <w:szCs w:val="28"/>
          <w:highlight w:val="none"/>
        </w:rPr>
        <w:outlineLvl w:val="3"/>
      </w:pPr>
      <w:r/>
      <w:bookmarkStart w:id="130" w:name="_Toc20823302"/>
      <w:r/>
      <w:bookmarkStart w:id="131" w:name="_Toc513029230"/>
      <w:r/>
      <w:bookmarkStart w:id="132" w:name="_Toc16938546"/>
      <w:r>
        <w:rPr>
          <w:rFonts w:hint="eastAsia" w:ascii="Arial" w:hAnsi="Arial" w:eastAsia="黑体" w:cs="Arial"/>
          <w:sz w:val="28"/>
          <w:szCs w:val="28"/>
          <w:highlight w:val="none"/>
        </w:rPr>
        <w:t xml:space="preserve">22、</w:t>
      </w:r>
      <w:bookmarkEnd w:id="130"/>
      <w:r/>
      <w:bookmarkEnd w:id="131"/>
      <w:r/>
      <w:bookmarkEnd w:id="132"/>
      <w:r>
        <w:rPr>
          <w:rFonts w:hint="eastAsia" w:ascii="Arial" w:hAnsi="Arial" w:eastAsia="黑体" w:cs="Arial"/>
          <w:sz w:val="28"/>
          <w:szCs w:val="28"/>
          <w:highlight w:val="none"/>
        </w:rPr>
        <w:t xml:space="preserve">响应文件解密</w:t>
      </w:r>
      <w:r/>
    </w:p>
    <w:p>
      <w:pPr>
        <w:ind w:firstLine="360"/>
        <w:pageBreakBefore w:val="0"/>
        <w:spacing w:line="360" w:lineRule="auto"/>
        <w:rPr>
          <w:rFonts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供应商应当按照《操作手册》规定，在苏采云系统规定的时间内对响应文件进行解密。</w:t>
      </w:r>
      <w:r/>
    </w:p>
    <w:p>
      <w:pPr>
        <w:ind w:firstLine="420"/>
        <w:keepLines/>
        <w:keepNext/>
        <w:pageBreakBefore w:val="0"/>
        <w:spacing w:line="360" w:lineRule="auto"/>
        <w:rPr>
          <w:rFonts w:ascii="Arial" w:hAnsi="Arial" w:eastAsia="黑体" w:cs="Arial"/>
          <w:sz w:val="28"/>
          <w:szCs w:val="28"/>
          <w:highlight w:val="none"/>
        </w:rPr>
        <w:outlineLvl w:val="3"/>
      </w:pPr>
      <w:r/>
      <w:bookmarkStart w:id="133" w:name="_Toc16938547"/>
      <w:r/>
      <w:bookmarkStart w:id="134" w:name="_Toc513029231"/>
      <w:r/>
      <w:bookmarkStart w:id="135"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、单一来源采购小组</w:t>
      </w:r>
      <w:r/>
    </w:p>
    <w:p>
      <w:pPr>
        <w:pageBreakBefore w:val="0"/>
        <w:spacing w:line="360" w:lineRule="auto"/>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23.1单一来源采购小组（以下简称“采购小组”）由政府采购评审专家、采购人代表组成，且人员构成符合政府采购有关规定。</w:t>
      </w:r>
      <w:r/>
    </w:p>
    <w:p>
      <w:pPr>
        <w:pageBreakBefore w:val="0"/>
        <w:spacing w:line="360" w:lineRule="auto"/>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.2采购小组应当按照客观、公正、审慎的原则评审供应商的响应文件，并与</w:t>
      </w:r>
      <w:r>
        <w:rPr>
          <w:rFonts w:hint="eastAsia" w:ascii="宋体" w:hAnsi="宋体"/>
          <w:bCs/>
          <w:sz w:val="24"/>
          <w:szCs w:val="21"/>
          <w:highlight w:val="none"/>
        </w:rPr>
        <w:t xml:space="preserve">供应商协商采购标的的价格</w:t>
      </w:r>
      <w:r>
        <w:rPr>
          <w:rFonts w:hint="eastAsia" w:ascii="宋体" w:hAnsi="宋体"/>
          <w:sz w:val="24"/>
          <w:szCs w:val="24"/>
          <w:highlight w:val="none"/>
        </w:rPr>
        <w:t xml:space="preserve">。</w:t>
      </w:r>
      <w:r/>
    </w:p>
    <w:p>
      <w:pPr>
        <w:ind w:firstLine="280"/>
        <w:pageBreakBefore w:val="0"/>
        <w:spacing w:line="360" w:lineRule="auto"/>
        <w:rPr>
          <w:rFonts w:ascii="黑体" w:hAnsi="Arial" w:eastAsia="黑体" w:cs="Arial"/>
          <w:sz w:val="28"/>
          <w:szCs w:val="28"/>
          <w:highlight w:val="none"/>
        </w:rPr>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、单一来源采购过程的保密与公正</w:t>
      </w:r>
      <w:bookmarkEnd w:id="133"/>
      <w:r/>
      <w:bookmarkEnd w:id="134"/>
      <w:r/>
      <w:bookmarkEnd w:id="135"/>
      <w:r/>
      <w:r/>
    </w:p>
    <w:p>
      <w:pPr>
        <w:ind w:firstLine="480"/>
        <w:pageBreakBefore w:val="0"/>
        <w:spacing w:line="360" w:lineRule="auto"/>
        <w:rPr>
          <w:rFonts w:hint="eastAsia" w:ascii="宋体" w:hAnsi="宋体"/>
          <w:bCs/>
          <w:sz w:val="24"/>
          <w:szCs w:val="21"/>
          <w:highlight w:val="none"/>
        </w:rPr>
      </w:pPr>
      <w:r/>
      <w:bookmarkStart w:id="136" w:name="_Toc513029232"/>
      <w:r/>
      <w:bookmarkStart w:id="137" w:name="_Toc20823304"/>
      <w:r/>
      <w:bookmarkStart w:id="138" w:name="_Toc16938548"/>
      <w:r>
        <w:rPr>
          <w:rFonts w:hint="eastAsia" w:ascii="宋体" w:hAnsi="宋体"/>
          <w:bCs/>
          <w:sz w:val="24"/>
          <w:szCs w:val="21"/>
          <w:highlight w:val="none"/>
        </w:rPr>
        <w:t xml:space="preserve">2</w:t>
      </w:r>
      <w:r>
        <w:rPr>
          <w:rFonts w:ascii="宋体" w:hAnsi="宋体"/>
          <w:bCs/>
          <w:sz w:val="24"/>
          <w:szCs w:val="21"/>
          <w:highlight w:val="none"/>
        </w:rPr>
        <w:t xml:space="preserve">4</w:t>
      </w:r>
      <w:r>
        <w:rPr>
          <w:rFonts w:hint="eastAsia" w:ascii="宋体" w:hAnsi="宋体"/>
          <w:bCs/>
          <w:sz w:val="24"/>
          <w:szCs w:val="21"/>
          <w:highlight w:val="none"/>
        </w:rPr>
        <w:t xml:space="preserve">.1采购小组</w:t>
      </w:r>
      <w:r>
        <w:rPr>
          <w:rFonts w:ascii="宋体" w:hAnsi="宋体"/>
          <w:bCs/>
          <w:sz w:val="24"/>
          <w:szCs w:val="21"/>
          <w:highlight w:val="none"/>
        </w:rPr>
        <w:t xml:space="preserve">、采购人和</w:t>
      </w:r>
      <w:r>
        <w:rPr>
          <w:rFonts w:hint="eastAsia" w:ascii="宋体" w:hAnsi="宋体"/>
          <w:bCs/>
          <w:sz w:val="24"/>
          <w:szCs w:val="21"/>
          <w:highlight w:val="none"/>
          <w:lang w:eastAsia="zh-CN"/>
        </w:rPr>
        <w:t xml:space="preserve">装备中心</w:t>
      </w:r>
      <w:r>
        <w:rPr>
          <w:rFonts w:ascii="宋体" w:hAnsi="宋体"/>
          <w:bCs/>
          <w:sz w:val="24"/>
          <w:szCs w:val="21"/>
          <w:highlight w:val="none"/>
        </w:rPr>
        <w:t xml:space="preserve">工作人员、相关监督人员等与评审工作有关的人员，对评审</w:t>
      </w:r>
      <w:r>
        <w:rPr>
          <w:rFonts w:hint="eastAsia" w:ascii="宋体" w:hAnsi="宋体"/>
          <w:bCs/>
          <w:sz w:val="24"/>
          <w:szCs w:val="21"/>
          <w:highlight w:val="none"/>
        </w:rPr>
        <w:t xml:space="preserve">、单一来源采购</w:t>
      </w:r>
      <w:r>
        <w:rPr>
          <w:rFonts w:ascii="宋体" w:hAnsi="宋体"/>
          <w:bCs/>
          <w:sz w:val="24"/>
          <w:szCs w:val="21"/>
          <w:highlight w:val="none"/>
        </w:rPr>
        <w:t xml:space="preserve">情况以及在评审</w:t>
      </w:r>
      <w:r>
        <w:rPr>
          <w:rFonts w:hint="eastAsia" w:ascii="宋体" w:hAnsi="宋体"/>
          <w:bCs/>
          <w:sz w:val="24"/>
          <w:szCs w:val="21"/>
          <w:highlight w:val="none"/>
        </w:rPr>
        <w:t xml:space="preserve">、单一来源采购</w:t>
      </w:r>
      <w:r>
        <w:rPr>
          <w:rFonts w:ascii="宋体" w:hAnsi="宋体"/>
          <w:bCs/>
          <w:sz w:val="24"/>
          <w:szCs w:val="21"/>
          <w:highlight w:val="none"/>
        </w:rPr>
        <w:t xml:space="preserve">过程</w:t>
      </w:r>
      <w:r>
        <w:rPr>
          <w:rFonts w:hint="eastAsia" w:ascii="宋体" w:hAnsi="宋体"/>
          <w:bCs/>
          <w:sz w:val="24"/>
          <w:szCs w:val="21"/>
          <w:highlight w:val="none"/>
        </w:rPr>
        <w:t xml:space="preserve">（以下简称“采购过程”）</w:t>
      </w:r>
      <w:r>
        <w:rPr>
          <w:rFonts w:ascii="宋体" w:hAnsi="宋体"/>
          <w:bCs/>
          <w:sz w:val="24"/>
          <w:szCs w:val="21"/>
          <w:highlight w:val="none"/>
        </w:rPr>
        <w:t xml:space="preserve">中获悉的国家秘密、商业秘密负有保密责任。</w:t>
      </w:r>
      <w:r/>
    </w:p>
    <w:p>
      <w:pPr>
        <w:ind w:firstLine="480"/>
        <w:pageBreakBefore w:val="0"/>
        <w:spacing w:line="360" w:lineRule="auto"/>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.2在</w:t>
      </w:r>
      <w:r>
        <w:rPr>
          <w:rFonts w:hint="eastAsia" w:ascii="宋体" w:hAnsi="宋体"/>
          <w:sz w:val="24"/>
          <w:szCs w:val="24"/>
          <w:highlight w:val="none"/>
        </w:rPr>
        <w:t xml:space="preserve">采购过程中，供应商不得以任何行为影响评审及采购过程，否则将会导致其响应文件被拒绝。</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、评审及采购过程中的澄清</w:t>
      </w:r>
      <w:bookmarkEnd w:id="136"/>
      <w:r/>
      <w:bookmarkEnd w:id="137"/>
      <w:r/>
      <w:bookmarkEnd w:id="138"/>
      <w:r/>
      <w:r/>
    </w:p>
    <w:p>
      <w:pPr>
        <w:ind w:firstLine="48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25.1项目评审及采购过程中，采购小组有权要求供应商对响应文件中含义不明确、同类问题表述不一致或者有明显文字和计算错误的内容等作出必要的澄清、说明或者更正。</w:t>
      </w:r>
      <w:r/>
    </w:p>
    <w:p>
      <w:pPr>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.2需要供应商进行澄清、说明和更正的，采购小组将通过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接到采购小组澄清、说明和更正要求的供应商如未按规定做出澄清、说明和更正，其风险由供应商自行承担。</w:t>
      </w:r>
      <w:r/>
    </w:p>
    <w:p>
      <w:pPr>
        <w:ind w:firstLine="420"/>
        <w:keepLines/>
        <w:keepNext/>
        <w:pageBreakBefore w:val="0"/>
        <w:spacing w:line="360" w:lineRule="auto"/>
        <w:rPr>
          <w:rFonts w:ascii="Arial" w:hAnsi="Arial" w:eastAsia="黑体" w:cs="Arial"/>
          <w:sz w:val="28"/>
          <w:szCs w:val="28"/>
          <w:highlight w:val="none"/>
        </w:rPr>
        <w:outlineLvl w:val="3"/>
      </w:pPr>
      <w:r/>
      <w:bookmarkStart w:id="139" w:name="_Toc513029233"/>
      <w:r/>
      <w:bookmarkStart w:id="140" w:name="_Toc16938549"/>
      <w:r/>
      <w:bookmarkStart w:id="141"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39"/>
      <w:r/>
      <w:bookmarkEnd w:id="140"/>
      <w:r/>
      <w:bookmarkEnd w:id="141"/>
      <w:r>
        <w:rPr>
          <w:rFonts w:hint="eastAsia" w:ascii="Arial" w:hAnsi="Arial" w:eastAsia="黑体" w:cs="Arial"/>
          <w:sz w:val="28"/>
          <w:szCs w:val="28"/>
          <w:highlight w:val="none"/>
        </w:rPr>
        <w:t xml:space="preserve">查</w:t>
      </w:r>
      <w:r/>
    </w:p>
    <w:p>
      <w:pPr>
        <w:ind w:firstLine="480"/>
        <w:pageBreakBefore w:val="0"/>
        <w:spacing w:line="360" w:lineRule="auto"/>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资格审查：由采购小组依据法律法规和谈判文件的规定，对响应文件中的资格证明文件进行审查，以确定供应商是否具备参加单一来源谈判的资格。</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采购小组在进行资格审查的同时，将在“信用中国”网站（www.creditchina.gov.cn）查询供应商的信用记录，以确定供应商是否具备谈判资格,查询结果留存并归档。</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符合性审查：依据采购文件的规定，由采购小组从响应文件的有效性、完整性和对采购文件的响应程度进行审查，以确定是否对谈判文件的实质性要求作出响应。</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未通过资格审查或符合性审查的供应商，采购小组将在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中告知未通过资格审查或符合性审查的原因，评审结束后，采购小组将不再告知未通过资格审查或符合性审查的原因。</w:t>
      </w:r>
      <w:r/>
    </w:p>
    <w:p>
      <w:pPr>
        <w:ind w:firstLine="480"/>
        <w:pageBreakBefore w:val="0"/>
        <w:spacing w:line="360" w:lineRule="auto"/>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在正式进行评审之前，采购小组将首先审查每份响应文件是否实质性响应了采购文件的要求。实质性响应的响应文件应该是与采购文件要求的条款、条件和规格相符，没有重大偏离或保留。</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所谓重大偏离或保留是指与采购文件规定的实质性要求存在负偏离，或者在实质上与采购文件不一致，而且限制了合同中买方和</w:t>
      </w: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的权利或供应商的义务。重大偏离由采购小组按照少数服从多数的原则认定。采购小组决定响应文件的响应性只根据响应文件本身的内容，而不寻求外部的证据。</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26.3未实质性响应采购文件的情形</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26.3.2供应商未按照采购文件要求上传电子响应文件的。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26.3.3供应商同一</w:t>
      </w:r>
      <w:r>
        <w:rPr>
          <w:rFonts w:ascii="宋体" w:hAnsi="宋体"/>
          <w:bCs/>
          <w:sz w:val="24"/>
          <w:szCs w:val="21"/>
          <w:highlight w:val="none"/>
        </w:rPr>
        <w:t xml:space="preserve">采购包</w:t>
      </w:r>
      <w:r>
        <w:rPr>
          <w:rFonts w:hint="eastAsia" w:ascii="宋体" w:hAnsi="宋体"/>
          <w:bCs/>
          <w:sz w:val="24"/>
          <w:szCs w:val="21"/>
          <w:highlight w:val="none"/>
        </w:rPr>
        <w:t xml:space="preserve">提交两个（含两个）以上不同的响应文件或者最后报价的。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26.3.4供应商不具备采购文件中规定资格要求的。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26.3.6不符合采购文件中规定的实质性要求的</w:t>
      </w:r>
      <w:r>
        <w:rPr>
          <w:rFonts w:hint="eastAsia" w:ascii="宋体" w:hAnsi="宋体"/>
          <w:bCs/>
          <w:i/>
          <w:sz w:val="24"/>
          <w:szCs w:val="21"/>
          <w:highlight w:val="none"/>
          <w:u w:val="single"/>
        </w:rPr>
        <w:t xml:space="preserve">（本采购文件中斜体且有下划线部分为实质性要求）。</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26.3.10响应文件未按照谈判文件要求加盖CA电子公章的。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26.4未实质性响应采购文件的响应文件按无效响应处理。</w:t>
      </w:r>
      <w:r/>
    </w:p>
    <w:p>
      <w:pPr>
        <w:ind w:firstLine="480"/>
        <w:pageBreakBefore w:val="0"/>
        <w:spacing w:line="360" w:lineRule="auto"/>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如果响应文件实质上没有响应采购文件的要求，采购小组将予以拒绝。</w:t>
      </w:r>
      <w:r/>
    </w:p>
    <w:p>
      <w:pPr>
        <w:ind w:firstLine="480"/>
        <w:pageBreakBefore w:val="0"/>
        <w:spacing w:line="360" w:lineRule="auto"/>
        <w:rPr>
          <w:rFonts w:hint="eastAsia" w:ascii="宋体" w:hAnsi="宋体"/>
          <w:sz w:val="24"/>
          <w:szCs w:val="21"/>
          <w:highlight w:val="none"/>
        </w:rPr>
      </w:pPr>
      <w:r/>
      <w:bookmarkStart w:id="142" w:name="_Toc20823306"/>
      <w:r/>
      <w:bookmarkStart w:id="143" w:name="_Toc513029234"/>
      <w:r/>
      <w:bookmarkStart w:id="144" w:name="_Toc16938550"/>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.6供应商在项目评审及谈判全过程中应保持通讯畅通，并安排专人与</w:t>
      </w:r>
      <w:r>
        <w:rPr>
          <w:rFonts w:hint="eastAsia" w:ascii="宋体" w:hAnsi="宋体"/>
          <w:sz w:val="24"/>
          <w:szCs w:val="21"/>
          <w:highlight w:val="none"/>
          <w:lang w:eastAsia="zh-CN"/>
        </w:rPr>
        <w:t xml:space="preserve">装备中心</w:t>
      </w:r>
      <w:r>
        <w:rPr>
          <w:rFonts w:hint="eastAsia" w:ascii="宋体" w:hAnsi="宋体"/>
          <w:sz w:val="24"/>
          <w:szCs w:val="21"/>
          <w:highlight w:val="none"/>
        </w:rPr>
        <w:t xml:space="preserve">及采购小组联系。</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2"/>
      <w:r/>
      <w:bookmarkEnd w:id="143"/>
      <w:r/>
      <w:bookmarkEnd w:id="144"/>
      <w:r>
        <w:rPr>
          <w:rFonts w:hint="eastAsia" w:ascii="Arial" w:hAnsi="Arial" w:eastAsia="黑体" w:cs="Arial"/>
          <w:sz w:val="28"/>
          <w:szCs w:val="28"/>
          <w:highlight w:val="none"/>
        </w:rPr>
        <w:t xml:space="preserve">单一来源谈判及成交原则</w:t>
      </w:r>
      <w:r/>
    </w:p>
    <w:p>
      <w:pPr>
        <w:ind w:left="479"/>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.1单一来源谈判</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对于通过资格审查和符合性审查的供应商，采购小组将通过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与其就采购标的的价格、服务等内容进行单一来源谈判。</w:t>
      </w:r>
      <w:r/>
    </w:p>
    <w:p>
      <w:pPr>
        <w:ind w:firstLine="477"/>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.1.2</w:t>
      </w:r>
      <w:r>
        <w:rPr>
          <w:rFonts w:hint="eastAsia" w:ascii="宋体" w:hAnsi="宋体"/>
          <w:sz w:val="24"/>
          <w:szCs w:val="21"/>
          <w:highlight w:val="none"/>
        </w:rPr>
        <w:t xml:space="preserve">供应商应当在</w:t>
      </w:r>
      <w:r>
        <w:rPr>
          <w:rFonts w:hint="eastAsia" w:ascii="宋体" w:hAnsi="宋体"/>
          <w:sz w:val="24"/>
          <w:szCs w:val="24"/>
          <w:highlight w:val="none"/>
        </w:rPr>
        <w:t xml:space="preserve">苏采云系统中</w:t>
      </w:r>
      <w:r>
        <w:rPr>
          <w:rFonts w:hint="eastAsia" w:ascii="宋体" w:hAnsi="宋体"/>
          <w:sz w:val="24"/>
          <w:szCs w:val="21"/>
          <w:highlight w:val="none"/>
        </w:rPr>
        <w:t xml:space="preserve">以书面形式对采购过程中做出的承诺与澄清进行确认，并在采购小组规定的时间内完成最后报价。</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.1.3 </w:t>
      </w:r>
      <w:r>
        <w:rPr>
          <w:rFonts w:hint="eastAsia" w:ascii="宋体" w:hAnsi="宋体"/>
          <w:sz w:val="24"/>
          <w:szCs w:val="21"/>
          <w:highlight w:val="none"/>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highlight w:val="none"/>
        </w:rPr>
        <w:t xml:space="preserve">中的</w:t>
      </w:r>
      <w:r>
        <w:rPr>
          <w:rFonts w:hint="eastAsia" w:ascii="宋体" w:hAnsi="宋体"/>
          <w:sz w:val="24"/>
          <w:szCs w:val="21"/>
          <w:highlight w:val="none"/>
        </w:rPr>
        <w:t xml:space="preserve">报价）。否则，采购小组有权拒绝该最后报价并不再给予报价补救机会。</w:t>
      </w:r>
      <w:r/>
    </w:p>
    <w:p>
      <w:pPr>
        <w:ind w:firstLine="36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.2成交原则</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采购小组根据政府采购相关法律、规章的规定，在供应商的响应情况能保证采购项目质量且最后报价合理的基础上确定其为成交供应商。</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w:t>
      </w:r>
      <w:r>
        <w:rPr>
          <w:rFonts w:hint="eastAsia" w:ascii="宋体" w:hAnsi="宋体"/>
          <w:bCs/>
          <w:sz w:val="24"/>
          <w:szCs w:val="21"/>
          <w:highlight w:val="none"/>
        </w:rPr>
        <w:t xml:space="preserve">单一来源谈判终止情形处理</w:t>
      </w:r>
      <w:r/>
    </w:p>
    <w:p>
      <w:pPr>
        <w:ind w:firstLine="480"/>
        <w:jc w:val="left"/>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出现下列情形之一的，</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将终止采购活动，发布项目终止公告并说明原因，重新开展采购活动：</w:t>
      </w:r>
      <w:r>
        <w:rPr>
          <w:rFonts w:hint="eastAsia" w:ascii="宋体" w:hAnsi="宋体"/>
          <w:bCs/>
          <w:sz w:val="24"/>
          <w:szCs w:val="21"/>
          <w:highlight w:val="none"/>
        </w:rPr>
        <w:br w:type="textWrapping" w:clear="all"/>
      </w: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3.1</w:t>
      </w:r>
      <w:r>
        <w:rPr>
          <w:rFonts w:hint="eastAsia" w:ascii="宋体" w:hAnsi="宋体"/>
          <w:bCs/>
          <w:sz w:val="24"/>
          <w:szCs w:val="21"/>
          <w:highlight w:val="none"/>
        </w:rPr>
        <w:t xml:space="preserve">因情况变化，不再符合规定的单一来源采购方式适用情形的；</w:t>
      </w:r>
      <w:r>
        <w:rPr>
          <w:rFonts w:hint="eastAsia" w:ascii="宋体" w:hAnsi="宋体"/>
          <w:bCs/>
          <w:sz w:val="24"/>
          <w:szCs w:val="21"/>
          <w:highlight w:val="none"/>
        </w:rPr>
        <w:br w:type="textWrapping" w:clear="all"/>
      </w: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3.2</w:t>
      </w:r>
      <w:r>
        <w:rPr>
          <w:rFonts w:hint="eastAsia" w:ascii="宋体" w:hAnsi="宋体"/>
          <w:bCs/>
          <w:sz w:val="24"/>
          <w:szCs w:val="21"/>
          <w:highlight w:val="none"/>
        </w:rPr>
        <w:t xml:space="preserve">出现影响采购公正的违法、违规行为的；</w:t>
      </w:r>
      <w:r>
        <w:rPr>
          <w:rFonts w:hint="eastAsia" w:ascii="宋体" w:hAnsi="宋体"/>
          <w:bCs/>
          <w:sz w:val="24"/>
          <w:szCs w:val="21"/>
          <w:highlight w:val="none"/>
        </w:rPr>
        <w:br w:type="textWrapping" w:clear="all"/>
      </w: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3.3</w:t>
      </w:r>
      <w:r>
        <w:rPr>
          <w:rFonts w:hint="eastAsia" w:ascii="宋体" w:hAnsi="宋体"/>
          <w:bCs/>
          <w:sz w:val="24"/>
          <w:szCs w:val="21"/>
          <w:highlight w:val="none"/>
        </w:rPr>
        <w:t xml:space="preserve">供应商最后报价超过采购预算的；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3.4</w:t>
      </w:r>
      <w:r>
        <w:rPr>
          <w:rFonts w:hint="eastAsia" w:ascii="宋体" w:hAnsi="宋体"/>
          <w:bCs/>
          <w:sz w:val="24"/>
          <w:szCs w:val="21"/>
          <w:highlight w:val="none"/>
        </w:rPr>
        <w:t xml:space="preserve">供应商的技术方案、服务承诺、商务条款等不能满足采购人或采购小组的要求；</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w:t>
      </w:r>
      <w:r>
        <w:rPr>
          <w:rFonts w:ascii="宋体" w:hAnsi="宋体"/>
          <w:bCs/>
          <w:sz w:val="24"/>
          <w:szCs w:val="21"/>
          <w:highlight w:val="none"/>
        </w:rPr>
        <w:t xml:space="preserve">3.5 </w:t>
      </w:r>
      <w:r>
        <w:rPr>
          <w:rFonts w:hint="eastAsia" w:ascii="宋体" w:hAnsi="宋体"/>
          <w:sz w:val="24"/>
          <w:szCs w:val="24"/>
          <w:highlight w:val="none"/>
        </w:rPr>
        <w:t xml:space="preserve">法律、法规、规章规定的其他应当终止的情形。</w:t>
      </w:r>
      <w:r/>
    </w:p>
    <w:p>
      <w:pPr>
        <w:ind w:firstLine="482"/>
        <w:keepLines/>
        <w:keepNext/>
        <w:pageBreakBefore w:val="0"/>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六、成交</w:t>
      </w:r>
      <w:r/>
    </w:p>
    <w:p>
      <w:pPr>
        <w:ind w:firstLine="420"/>
        <w:keepLines/>
        <w:keepNext/>
        <w:pageBreakBefore w:val="0"/>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28、确定成交供应商</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.1采购小组根据谈判情况编写单一来源评审报告，推荐成交候选供应商。</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28.2 采购人根据采购小组推荐的成交候选供应商确定成交供应商。</w:t>
      </w:r>
      <w:r/>
    </w:p>
    <w:p>
      <w:pPr>
        <w:ind w:firstLine="480"/>
        <w:pageBreakBefore w:val="0"/>
        <w:spacing w:line="360" w:lineRule="auto"/>
        <w:rPr>
          <w:rFonts w:hint="eastAsia" w:ascii="宋体" w:hAnsi="宋体"/>
          <w:bCs/>
          <w:sz w:val="24"/>
          <w:szCs w:val="21"/>
          <w:highlight w:val="none"/>
        </w:rPr>
      </w:pPr>
      <w:r>
        <w:rPr>
          <w:rFonts w:ascii="宋体" w:hAnsi="宋体"/>
          <w:bCs/>
          <w:sz w:val="24"/>
          <w:szCs w:val="21"/>
          <w:highlight w:val="none"/>
        </w:rPr>
        <w:t xml:space="preserve">28.3 </w:t>
      </w:r>
      <w:r>
        <w:rPr>
          <w:rFonts w:hint="eastAsia" w:ascii="宋体" w:hAnsi="宋体"/>
          <w:bCs/>
          <w:sz w:val="24"/>
          <w:szCs w:val="21"/>
          <w:highlight w:val="none"/>
        </w:rPr>
        <w:t xml:space="preserve">若有充分证据证明，成交供应商出现下列情况之一的，一经查实，将被取消成交资格：</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1提供虚假材料谋取成交的。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2与评审专家、采购人、其他供应商或者</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工作人员恶意串通的。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28.3</w:t>
      </w:r>
      <w:r>
        <w:rPr>
          <w:rFonts w:ascii="宋体" w:hAnsi="宋体"/>
          <w:bCs/>
          <w:sz w:val="24"/>
          <w:szCs w:val="21"/>
          <w:highlight w:val="none"/>
        </w:rPr>
        <w:t xml:space="preserve">.3</w:t>
      </w:r>
      <w:r>
        <w:rPr>
          <w:rFonts w:hint="eastAsia" w:ascii="宋体" w:hAnsi="宋体"/>
          <w:bCs/>
          <w:sz w:val="24"/>
          <w:szCs w:val="21"/>
          <w:highlight w:val="none"/>
        </w:rPr>
        <w:t xml:space="preserve">向评审专家、采购人或</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工作人员行贿或者提供其他不正当利益的。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4恶意竞争，最后报价明显低于其自身合理成本且又无法提供证明的。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5不满足本采购文件规定的实质性要求，但在评审过程中又未被采购小组发现的。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6成交后无正当理由拒不与采购人签订政府采购合同或者未按照采购文件确定的事项签订政府采购合同的。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28.</w:t>
      </w:r>
      <w:r>
        <w:rPr>
          <w:rFonts w:ascii="宋体" w:hAnsi="宋体"/>
          <w:bCs/>
          <w:sz w:val="24"/>
          <w:szCs w:val="21"/>
          <w:highlight w:val="none"/>
        </w:rPr>
        <w:t xml:space="preserve">3.</w:t>
      </w:r>
      <w:r>
        <w:rPr>
          <w:rFonts w:hint="eastAsia" w:ascii="宋体" w:hAnsi="宋体"/>
          <w:bCs/>
          <w:sz w:val="24"/>
          <w:szCs w:val="21"/>
          <w:highlight w:val="none"/>
        </w:rPr>
        <w:t xml:space="preserve">7将政府采购合同转包的。</w:t>
      </w:r>
      <w:r/>
    </w:p>
    <w:p>
      <w:pPr>
        <w:ind w:firstLine="480"/>
        <w:pageBreakBefore w:val="0"/>
        <w:spacing w:line="360" w:lineRule="auto"/>
        <w:rPr>
          <w:rFonts w:hint="eastAsia" w:ascii="宋体" w:hAnsi="宋体"/>
          <w:bCs/>
          <w:sz w:val="24"/>
          <w:szCs w:val="21"/>
          <w:highlight w:val="none"/>
        </w:rPr>
      </w:pPr>
      <w:r>
        <w:rPr>
          <w:rFonts w:hint="eastAsia" w:ascii="宋体" w:hAnsi="宋体"/>
          <w:bCs/>
          <w:sz w:val="24"/>
          <w:szCs w:val="21"/>
          <w:highlight w:val="none"/>
        </w:rPr>
        <w:t xml:space="preserve">成交供应商被取消成交资格后，</w:t>
      </w:r>
      <w:r>
        <w:rPr>
          <w:rFonts w:hint="eastAsia" w:ascii="宋体" w:hAnsi="宋体"/>
          <w:bCs/>
          <w:sz w:val="24"/>
          <w:szCs w:val="21"/>
          <w:highlight w:val="none"/>
          <w:lang w:eastAsia="zh-CN"/>
        </w:rPr>
        <w:t xml:space="preserve">装备中心</w:t>
      </w:r>
      <w:r>
        <w:rPr>
          <w:rFonts w:hint="eastAsia" w:ascii="宋体" w:hAnsi="宋体"/>
          <w:bCs/>
          <w:sz w:val="24"/>
          <w:szCs w:val="21"/>
          <w:highlight w:val="none"/>
        </w:rPr>
        <w:t xml:space="preserve">有权重新组织采购。</w:t>
      </w:r>
      <w:r/>
    </w:p>
    <w:p>
      <w:pPr>
        <w:ind w:firstLine="600"/>
        <w:keepLines/>
        <w:keepNext/>
        <w:pageBreakBefore w:val="0"/>
        <w:spacing w:line="360" w:lineRule="auto"/>
        <w:rPr>
          <w:rFonts w:hint="eastAsia" w:ascii="黑体" w:hAnsi="宋体" w:eastAsia="黑体"/>
          <w:bCs/>
          <w:sz w:val="30"/>
          <w:szCs w:val="30"/>
          <w:highlight w:val="none"/>
        </w:rPr>
        <w:outlineLvl w:val="3"/>
      </w:pPr>
      <w:r/>
      <w:bookmarkStart w:id="145"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45"/>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29.1供应商认为采购过程和采购结果使自己的权益受到损害的，可以从采购结果公布之日起七个工作日内，以书面形式向</w:t>
      </w: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提出质疑。</w:t>
      </w:r>
      <w:r/>
    </w:p>
    <w:p>
      <w:pPr>
        <w:ind w:firstLine="480"/>
        <w:pageBreakBefore w:val="0"/>
        <w:spacing w:line="360" w:lineRule="auto"/>
        <w:rPr>
          <w:rFonts w:hint="eastAsia" w:ascii="Times New Roman"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w:t>
      </w:r>
      <w:r>
        <w:rPr>
          <w:rFonts w:hint="eastAsia" w:ascii="Times New Roman" w:hAnsi="宋体" w:cs="宋体"/>
          <w:sz w:val="24"/>
          <w:szCs w:val="24"/>
          <w:highlight w:val="none"/>
        </w:rPr>
        <w:t xml:space="preserve"> 供应商应当在法定质疑期内一次性提出针对同一采购程序环节的质疑。供应商如在法定期限内对同一采购程序环节提出多次质疑的，</w:t>
      </w:r>
      <w:r>
        <w:rPr>
          <w:rFonts w:hint="eastAsia" w:ascii="Times New Roman" w:hAnsi="宋体" w:cs="宋体"/>
          <w:sz w:val="24"/>
          <w:szCs w:val="24"/>
          <w:highlight w:val="none"/>
          <w:lang w:eastAsia="zh-CN"/>
        </w:rPr>
        <w:t xml:space="preserve">装备中心</w:t>
      </w:r>
      <w:r>
        <w:rPr>
          <w:rFonts w:hint="eastAsia" w:ascii="Times New Roman" w:hAnsi="宋体" w:cs="宋体"/>
          <w:sz w:val="24"/>
          <w:szCs w:val="24"/>
          <w:highlight w:val="none"/>
        </w:rPr>
        <w:t xml:space="preserve">、</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pageBreakBefore w:val="0"/>
        <w:spacing w:line="360" w:lineRule="auto"/>
        <w:rPr>
          <w:rFonts w:hint="eastAsia"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w:t>
      </w: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只接收以纸质原件形式送达的质疑,建议供应商尽量通过邮寄方式提交质疑（采购人和</w:t>
      </w: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质疑接收部门为</w:t>
      </w:r>
      <w:r>
        <w:rPr>
          <w:rFonts w:hint="eastAsia" w:ascii="宋体" w:hAnsi="宋体"/>
          <w:sz w:val="24"/>
          <w:szCs w:val="24"/>
          <w:highlight w:val="none"/>
          <w:lang w:eastAsia="zh-CN"/>
        </w:rPr>
        <w:t xml:space="preserve">装备采购部</w:t>
      </w:r>
      <w:r>
        <w:rPr>
          <w:rFonts w:hint="eastAsia" w:ascii="宋体" w:hAnsi="宋体"/>
          <w:sz w:val="24"/>
          <w:szCs w:val="24"/>
          <w:highlight w:val="none"/>
        </w:rPr>
        <w:t xml:space="preserve">（快递运单上的收件人填写“</w:t>
      </w:r>
      <w:r>
        <w:rPr>
          <w:rFonts w:hint="eastAsia" w:ascii="宋体" w:hAnsi="宋体"/>
          <w:sz w:val="24"/>
          <w:szCs w:val="24"/>
          <w:highlight w:val="none"/>
          <w:lang w:eastAsia="zh-CN"/>
        </w:rPr>
        <w:t xml:space="preserve">装备采购部</w:t>
      </w:r>
      <w:r>
        <w:rPr>
          <w:rFonts w:hint="eastAsia" w:ascii="宋体" w:hAnsi="宋体"/>
          <w:sz w:val="24"/>
          <w:szCs w:val="24"/>
          <w:highlight w:val="none"/>
        </w:rPr>
        <w:t xml:space="preserve">”即可），联系地址：</w:t>
      </w:r>
      <w:r>
        <w:rPr>
          <w:rFonts w:hint="eastAsia" w:ascii="宋体" w:hAnsi="宋体"/>
          <w:sz w:val="24"/>
          <w:szCs w:val="24"/>
          <w:highlight w:val="none"/>
          <w:lang w:eastAsia="zh-CN"/>
        </w:rPr>
        <w:t xml:space="preserve">南京市广州路191号五环大厦1204室</w:t>
      </w:r>
      <w:r>
        <w:rPr>
          <w:rFonts w:hint="eastAsia" w:ascii="宋体" w:hAnsi="宋体"/>
          <w:sz w:val="24"/>
          <w:szCs w:val="24"/>
          <w:highlight w:val="none"/>
        </w:rPr>
        <w:t xml:space="preserve">，联系电话：025-</w:t>
      </w:r>
      <w:r>
        <w:rPr>
          <w:rFonts w:hint="eastAsia" w:ascii="宋体" w:hAnsi="宋体"/>
          <w:sz w:val="24"/>
          <w:szCs w:val="24"/>
          <w:highlight w:val="none"/>
          <w:lang w:val="en-US" w:eastAsia="zh-CN"/>
        </w:rPr>
        <w:t xml:space="preserve">51889606</w:t>
      </w:r>
      <w:r>
        <w:rPr>
          <w:rFonts w:hint="eastAsia" w:ascii="宋体" w:hAnsi="宋体"/>
          <w:sz w:val="24"/>
          <w:szCs w:val="24"/>
          <w:highlight w:val="none"/>
        </w:rPr>
        <w:t xml:space="preserve">。</w:t>
      </w:r>
      <w:r/>
    </w:p>
    <w:p>
      <w:pPr>
        <w:ind w:firstLine="480"/>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p>
    <w:p>
      <w:pPr>
        <w:ind w:firstLine="480"/>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p>
    <w:p>
      <w:pPr>
        <w:ind w:firstLine="480"/>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p>
    <w:p>
      <w:pPr>
        <w:ind w:firstLine="480"/>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p>
    <w:p>
      <w:pPr>
        <w:ind w:firstLine="480"/>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.5.4未参加单一来源采购活动的供应商所提出的质疑。</w:t>
      </w:r>
      <w:r/>
    </w:p>
    <w:p>
      <w:pPr>
        <w:ind w:firstLine="480"/>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.5.5供应商组成联合体参加谈判，联合体中任何一方或多方未按要求签字、盖章、加盖公章的质疑。</w:t>
      </w:r>
      <w:r/>
    </w:p>
    <w:p>
      <w:pPr>
        <w:ind w:firstLine="468"/>
        <w:pageBreakBefore w:val="0"/>
        <w:spacing w:line="360" w:lineRule="auto"/>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w:t>
      </w: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p>
    <w:p>
      <w:pPr>
        <w:ind w:firstLine="600"/>
        <w:pageBreakBefore w:val="0"/>
        <w:spacing w:line="360" w:lineRule="auto"/>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w:t>
      </w:r>
      <w:r>
        <w:rPr>
          <w:rFonts w:hint="eastAsia" w:ascii="宋体" w:hAnsi="宋体"/>
          <w:sz w:val="24"/>
          <w:szCs w:val="24"/>
          <w:highlight w:val="none"/>
          <w:lang w:eastAsia="zh-CN"/>
        </w:rPr>
        <w:t xml:space="preserve">装备中心</w:t>
      </w:r>
      <w:r>
        <w:rPr>
          <w:rFonts w:hint="eastAsia" w:ascii="宋体" w:hAnsi="宋体"/>
          <w:sz w:val="24"/>
          <w:szCs w:val="24"/>
          <w:highlight w:val="none"/>
        </w:rPr>
        <w:t xml:space="preserve">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before="145" w:after="145" w:line="360" w:lineRule="auto"/>
        <w:rPr>
          <w:rFonts w:ascii="Times New Roman" w:hAnsi="Times New Roman"/>
          <w:b/>
          <w:bCs/>
          <w:sz w:val="32"/>
          <w:szCs w:val="32"/>
          <w:highlight w:val="none"/>
        </w:rPr>
        <w:outlineLvl w:val="2"/>
      </w:pPr>
      <w:r/>
      <w:bookmarkStart w:id="146" w:name="_Toc513029236"/>
      <w:r/>
      <w:bookmarkStart w:id="147" w:name="_Toc120614220"/>
      <w:r/>
      <w:bookmarkStart w:id="148" w:name="_Toc16938552"/>
      <w:r/>
      <w:bookmarkStart w:id="149" w:name="_Toc20823308"/>
      <w:r>
        <w:rPr>
          <w:rFonts w:hint="eastAsia" w:ascii="Times New Roman" w:hAnsi="Times New Roman"/>
          <w:b/>
          <w:bCs/>
          <w:sz w:val="32"/>
          <w:szCs w:val="32"/>
          <w:highlight w:val="none"/>
        </w:rPr>
        <w:t xml:space="preserve">七、授予合同</w:t>
      </w:r>
      <w:bookmarkEnd w:id="146"/>
      <w:r/>
      <w:bookmarkEnd w:id="147"/>
      <w:r/>
      <w:bookmarkEnd w:id="148"/>
      <w:r/>
      <w:bookmarkEnd w:id="149"/>
      <w:r/>
      <w:r/>
    </w:p>
    <w:p>
      <w:pPr>
        <w:ind w:firstLine="600"/>
        <w:keepLines/>
        <w:keepNext/>
        <w:pageBreakBefore w:val="0"/>
        <w:spacing w:line="360" w:lineRule="auto"/>
        <w:rPr>
          <w:rFonts w:hint="eastAsia" w:ascii="黑体" w:hAnsi="宋体" w:eastAsia="黑体"/>
          <w:bCs/>
          <w:sz w:val="30"/>
          <w:szCs w:val="30"/>
          <w:highlight w:val="none"/>
        </w:rPr>
        <w:outlineLvl w:val="3"/>
      </w:pPr>
      <w:r/>
      <w:bookmarkStart w:id="150" w:name="_Toc16938553"/>
      <w:r/>
      <w:bookmarkStart w:id="151" w:name="_Toc513029237"/>
      <w:r/>
      <w:bookmarkStart w:id="152" w:name="_Toc20823309"/>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pageBreakBefore w:val="0"/>
        <w:spacing w:line="360" w:lineRule="auto"/>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.l成交供应商应当在成交通知书发出之日起三十日内，按照采购文件确定的事项与采购人签订政府采购合同。</w:t>
      </w:r>
      <w:r/>
    </w:p>
    <w:p>
      <w:pPr>
        <w:ind w:firstLine="60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.2采购文件、成交供应商的响应文件及采购过程中有关澄清、承诺文件均应作为合同附件。</w:t>
      </w:r>
      <w:r/>
    </w:p>
    <w:p>
      <w:pPr>
        <w:ind w:firstLine="60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pageBreakBefore w:val="0"/>
        <w:spacing w:line="360" w:lineRule="auto"/>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、标的物的追加</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0"/>
      <w:r/>
      <w:bookmarkEnd w:id="151"/>
      <w:r/>
      <w:bookmarkEnd w:id="152"/>
      <w:r/>
      <w:r/>
    </w:p>
    <w:p>
      <w:pPr>
        <w:ind w:firstLine="600"/>
        <w:keepLines/>
        <w:keepNext/>
        <w:pageBreakBefore w:val="0"/>
        <w:spacing w:line="360" w:lineRule="auto"/>
        <w:rPr>
          <w:rFonts w:hint="eastAsia" w:ascii="黑体" w:hAnsi="宋体" w:eastAsia="黑体"/>
          <w:bCs/>
          <w:sz w:val="30"/>
          <w:szCs w:val="30"/>
          <w:highlight w:val="none"/>
        </w:rPr>
        <w:outlineLvl w:val="3"/>
      </w:pPr>
      <w:r/>
      <w:bookmarkStart w:id="153" w:name="_Toc513029242"/>
      <w:r/>
      <w:bookmarkStart w:id="154" w:name="_Toc16938558"/>
      <w:r/>
      <w:bookmarkStart w:id="155" w:name="_Toc479757207"/>
      <w:r/>
      <w:bookmarkStart w:id="156" w:name="_Toc120614221"/>
      <w:r/>
      <w:bookmarkStart w:id="157" w:name="_Toc20823314"/>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成交供应商可凭政府采购合同办理融资贷款，详情请见江苏政府采购网“政采贷”专栏。</w:t>
      </w:r>
      <w:r/>
    </w:p>
    <w:p>
      <w:pPr>
        <w:ind w:firstLine="2640"/>
        <w:keepNext/>
        <w:pageBreakBefore w:val="0"/>
        <w:spacing w:line="360" w:lineRule="auto"/>
        <w:rPr>
          <w:rFonts w:hint="eastAsia" w:ascii="宋体" w:hAnsi="宋体" w:cs="宋体"/>
          <w:bCs/>
          <w:sz w:val="44"/>
          <w:szCs w:val="28"/>
          <w:highlight w:val="none"/>
        </w:rPr>
        <w:outlineLvl w:val="0"/>
      </w:pPr>
      <w:r>
        <w:rPr>
          <w:rFonts w:hint="eastAsia" w:ascii="黑体" w:hAnsi="Times New Roman" w:eastAsia="黑体"/>
          <w:bCs/>
          <w:sz w:val="44"/>
          <w:szCs w:val="28"/>
          <w:highlight w:val="none"/>
        </w:rPr>
        <w:br w:type="page" w:clear="all"/>
      </w:r>
      <w:bookmarkEnd w:id="153"/>
      <w:r/>
      <w:bookmarkEnd w:id="154"/>
      <w:r/>
      <w:bookmarkEnd w:id="155"/>
      <w:r/>
      <w:bookmarkEnd w:id="156"/>
      <w:r/>
      <w:bookmarkEnd w:id="157"/>
      <w:r/>
      <w:bookmarkStart w:id="158" w:name="_Toc204176329"/>
      <w:r/>
      <w:bookmarkStart w:id="159" w:name="_Toc49090575"/>
      <w:r/>
      <w:bookmarkStart w:id="160" w:name="_Toc26554093"/>
      <w:r/>
      <w:bookmarkStart w:id="161" w:name="_Toc462564139"/>
      <w:r/>
      <w:bookmarkStart w:id="162" w:name="_Toc479757211"/>
      <w:r>
        <w:rPr>
          <w:rFonts w:hint="eastAsia" w:ascii="宋体" w:hAnsi="宋体" w:cs="宋体"/>
          <w:bCs/>
          <w:sz w:val="44"/>
          <w:szCs w:val="28"/>
          <w:highlight w:val="none"/>
        </w:rPr>
        <w:t xml:space="preserve">第三章  合同文本</w:t>
      </w:r>
      <w:bookmarkEnd w:id="158"/>
      <w:r/>
      <w:r/>
    </w:p>
    <w:p>
      <w:pPr>
        <w:pStyle w:val="886"/>
        <w:jc w:val="center"/>
        <w:keepLines w:val="0"/>
        <w:keepNext w:val="0"/>
        <w:pageBreakBefore w:val="0"/>
        <w:spacing w:line="360" w:lineRule="auto"/>
        <w:widowControl w:val="off"/>
        <w:rPr>
          <w:rFonts w:hint="default" w:ascii="方正黑体_GBK" w:hAnsi="方正黑体_GBK" w:eastAsia="方正黑体_GBK" w:cs="方正黑体_GBK"/>
          <w:b w:val="0"/>
          <w:bCs w:val="0"/>
          <w:spacing w:val="-20"/>
          <w:sz w:val="28"/>
          <w:szCs w:val="28"/>
          <w:lang w:val="en-US" w:eastAsia="zh-CN"/>
        </w:rPr>
      </w:pPr>
      <w:r/>
      <w:bookmarkStart w:id="163" w:name="_Toc20823346"/>
      <w:r/>
      <w:bookmarkStart w:id="164" w:name="_Toc120614244"/>
      <w:r/>
      <w:bookmarkStart w:id="165" w:name="_Hlt16619350"/>
      <w:r/>
      <w:bookmarkStart w:id="166" w:name="_Toc16938590"/>
      <w:r>
        <w:rPr>
          <w:rFonts w:hint="eastAsia" w:ascii="黑体" w:hAnsi="黑体" w:eastAsia="黑体" w:cs="黑体"/>
          <w:b w:val="0"/>
          <w:bCs w:val="0"/>
          <w:spacing w:val="-20"/>
          <w:sz w:val="28"/>
          <w:szCs w:val="28"/>
          <w:lang w:val="en-US" w:eastAsia="zh-CN"/>
        </w:rPr>
        <w:t xml:space="preserve">财政部  政府采购货物买卖合同（试行）</w:t>
      </w:r>
      <w:r/>
    </w:p>
    <w:p>
      <w:pPr>
        <w:pStyle w:val="886"/>
        <w:jc w:val="center"/>
        <w:keepLines w:val="0"/>
        <w:keepNext w:val="0"/>
        <w:pageBreakBefore w:val="0"/>
        <w:spacing w:line="360" w:lineRule="auto"/>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p>
    <w:p>
      <w:pPr>
        <w:keepLines w:val="0"/>
        <w:keepNext w:val="0"/>
        <w:pageBreakBefore w:val="0"/>
        <w:spacing w:line="360" w:lineRule="auto"/>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360" w:lineRule="auto"/>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360" w:lineRule="auto"/>
        <w:widowControl w:val="off"/>
        <w:rPr>
          <w:rFonts w:ascii="宋体" w:hAnsi="宋体" w:cs="宋体"/>
          <w:b/>
          <w:bCs/>
          <w:spacing w:val="-20"/>
          <w:sz w:val="28"/>
          <w:szCs w:val="28"/>
        </w:rPr>
      </w:pPr>
      <w:r>
        <w:rPr>
          <w:rFonts w:ascii="宋体" w:hAnsi="宋体" w:cs="宋体"/>
          <w:b/>
          <w:bCs/>
          <w:spacing w:val="-20"/>
          <w:sz w:val="28"/>
          <w:szCs w:val="28"/>
        </w:rPr>
      </w:r>
      <w:r/>
    </w:p>
    <w:p>
      <w:pPr>
        <w:ind w:left="420"/>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360" w:lineRule="auto"/>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360" w:lineRule="auto"/>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pageBreakBefore w:val="0"/>
        <w:spacing w:line="360" w:lineRule="auto"/>
        <w:rPr>
          <w:sz w:val="28"/>
          <w:szCs w:val="28"/>
        </w:rPr>
      </w:pPr>
      <w:r>
        <w:rPr>
          <w:sz w:val="28"/>
          <w:szCs w:val="28"/>
        </w:rPr>
      </w:r>
      <w:r/>
    </w:p>
    <w:p>
      <w:pPr>
        <w:pageBreakBefore w:val="0"/>
        <w:spacing w:line="360" w:lineRule="auto"/>
        <w:rPr>
          <w:rFonts w:eastAsia="黑体"/>
          <w:sz w:val="28"/>
          <w:szCs w:val="28"/>
        </w:rPr>
      </w:pPr>
      <w:r>
        <w:rPr>
          <w:rFonts w:eastAsia="黑体"/>
          <w:sz w:val="28"/>
          <w:szCs w:val="28"/>
        </w:rPr>
      </w:r>
      <w:r/>
    </w:p>
    <w:p>
      <w:pPr>
        <w:pageBreakBefore w:val="0"/>
        <w:spacing w:line="360" w:lineRule="auto"/>
        <w:rPr>
          <w:rFonts w:eastAsia="黑体"/>
          <w:sz w:val="28"/>
          <w:szCs w:val="28"/>
        </w:rPr>
      </w:pPr>
      <w:r>
        <w:rPr>
          <w:rFonts w:eastAsia="黑体"/>
          <w:sz w:val="28"/>
          <w:szCs w:val="28"/>
        </w:rPr>
      </w:r>
      <w:r/>
    </w:p>
    <w:p>
      <w:pPr>
        <w:pageBreakBefore w:val="0"/>
        <w:spacing w:line="360" w:lineRule="auto"/>
        <w:rPr>
          <w:rFonts w:eastAsia="黑体"/>
          <w:sz w:val="28"/>
          <w:szCs w:val="28"/>
        </w:rPr>
      </w:pPr>
      <w:r>
        <w:rPr>
          <w:rFonts w:eastAsia="黑体"/>
          <w:sz w:val="28"/>
          <w:szCs w:val="28"/>
        </w:rPr>
      </w:r>
      <w:r/>
    </w:p>
    <w:p>
      <w:pPr>
        <w:pageBreakBefore w:val="0"/>
        <w:spacing w:line="360" w:lineRule="auto"/>
        <w:rPr>
          <w:rFonts w:eastAsia="黑体"/>
          <w:sz w:val="28"/>
          <w:szCs w:val="28"/>
        </w:rPr>
      </w:pPr>
      <w:r>
        <w:rPr>
          <w:rFonts w:eastAsia="黑体"/>
          <w:sz w:val="28"/>
          <w:szCs w:val="28"/>
        </w:rPr>
      </w:r>
      <w:r/>
    </w:p>
    <w:p>
      <w:pPr>
        <w:pageBreakBefore w:val="0"/>
        <w:spacing w:line="360" w:lineRule="auto"/>
        <w:rPr>
          <w:rFonts w:eastAsia="黑体"/>
          <w:sz w:val="28"/>
          <w:szCs w:val="28"/>
        </w:rPr>
      </w:pPr>
      <w:r>
        <w:rPr>
          <w:rFonts w:eastAsia="黑体"/>
          <w:sz w:val="28"/>
          <w:szCs w:val="28"/>
        </w:rPr>
      </w:r>
      <w:r/>
    </w:p>
    <w:p>
      <w:pPr>
        <w:jc w:val="center"/>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360" w:lineRule="auto"/>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keepLines w:val="0"/>
        <w:keepNext w:val="0"/>
        <w:pageBreakBefore w:val="0"/>
        <w:spacing w:line="360" w:lineRule="auto"/>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ind w:firstLine="560"/>
        <w:pageBreakBefore w:val="0"/>
        <w:spacing w:line="360" w:lineRule="auto"/>
        <w:rPr>
          <w:rFonts w:eastAsia="黑体"/>
          <w:sz w:val="28"/>
          <w:szCs w:val="28"/>
        </w:rPr>
        <w:sectPr>
          <w:footerReference w:type="default" r:id="rId15"/>
          <w:footnotePr/>
          <w:endnotePr/>
          <w:type w:val="nextPage"/>
          <w:pgSz w:w="11906" w:h="16838" w:orient="portrait"/>
          <w:pgMar w:top="1440" w:right="1797" w:bottom="1440" w:left="1797" w:header="851" w:footer="992" w:gutter="0"/>
          <w:cols w:num="1" w:sep="0" w:space="720" w:equalWidth="1"/>
          <w:docGrid w:linePitch="360"/>
        </w:sectPr>
      </w:pPr>
      <w:r>
        <w:rPr>
          <w:rFonts w:eastAsia="黑体"/>
          <w:sz w:val="28"/>
          <w:szCs w:val="28"/>
        </w:rPr>
      </w:r>
      <w:r/>
    </w:p>
    <w:p>
      <w:pPr>
        <w:pStyle w:val="873"/>
        <w:jc w:val="center"/>
        <w:keepLines/>
        <w:keepNext/>
        <w:pageBreakBefore w:val="0"/>
        <w:spacing w:line="360" w:lineRule="auto"/>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江苏省方山体育训练基地</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887"/>
        <w:ind w:left="0" w:firstLine="560"/>
        <w:keepLines w:val="0"/>
        <w:keepNext w:val="0"/>
        <w:pageBreakBefore w:val="0"/>
        <w:spacing w:after="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2"/>
        <w:keepLines w:val="0"/>
        <w:keepNext w:val="0"/>
        <w:pageBreakBefore w:val="0"/>
        <w:spacing w:line="360" w:lineRule="auto"/>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p>
    <w:p>
      <w:pPr>
        <w:pStyle w:val="887"/>
        <w:numPr>
          <w:ilvl w:val="0"/>
          <w:numId w:val="6"/>
        </w:numPr>
        <w:ind w:left="0" w:firstLine="560"/>
        <w:keepLines w:val="0"/>
        <w:keepNext w:val="0"/>
        <w:pageBreakBefore w:val="0"/>
        <w:spacing w:after="0"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lang w:val="en-US" w:eastAsia="zh-CN"/>
        </w:rPr>
        <w:t xml:space="preserve">江苏省方山体育训练基地射箭复合弓装备</w:t>
      </w:r>
      <w:r/>
    </w:p>
    <w:p>
      <w:pPr>
        <w:pStyle w:val="887"/>
        <w:ind w:left="0" w:firstLine="560"/>
        <w:keepLines w:val="0"/>
        <w:keepNext w:val="0"/>
        <w:pageBreakBefore w:val="0"/>
        <w:spacing w:after="0" w:line="360" w:lineRule="auto"/>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JSZC-320000-JZCG-D2026-0046（STZ-ZBDY26097) </w:t>
      </w:r>
      <w:r/>
    </w:p>
    <w:p>
      <w:pPr>
        <w:pStyle w:val="887"/>
        <w:ind w:left="0" w:firstLine="560"/>
        <w:keepLines w:val="0"/>
        <w:keepNext w:val="0"/>
        <w:pageBreakBefore w:val="0"/>
        <w:spacing w:after="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u w:val="single"/>
          <w:lang w:val="en-US" w:eastAsia="zh-CN"/>
        </w:rPr>
        <w:t xml:space="preserve">详见采购文件第三章采购需求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279"/>
        <w:ind w:firstLine="560"/>
        <w:keepLines w:val="0"/>
        <w:keepNext w:val="0"/>
        <w:pageBreakBefore w:val="0"/>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279"/>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keepLines w:val="0"/>
        <w:keepNext w:val="0"/>
        <w:pageBreakBefore w:val="0"/>
        <w:spacing w:line="360" w:lineRule="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keepLines w:val="0"/>
        <w:keepNext w:val="0"/>
        <w:pageBreakBefore w:val="0"/>
        <w:spacing w:line="360" w:lineRule="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279"/>
        <w:ind w:firstLine="560"/>
        <w:keepLines w:val="0"/>
        <w:keepNext w:val="0"/>
        <w:pageBreakBefore w:val="0"/>
        <w:spacing w:line="360" w:lineRule="auto"/>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
          <w:bCs/>
          <w:sz w:val="28"/>
          <w:szCs w:val="28"/>
          <w:u w:val="none"/>
          <w:lang w:eastAsia="zh-CN"/>
        </w:rPr>
        <w:t xml:space="preserve">（</w:t>
      </w:r>
      <w:r>
        <w:rPr>
          <w:rFonts w:hint="eastAsia" w:ascii="方正仿宋_GBK" w:hAnsi="方正仿宋_GBK" w:eastAsia="方正仿宋_GBK" w:cs="方正仿宋_GBK"/>
          <w:b/>
          <w:bCs/>
          <w:sz w:val="28"/>
          <w:szCs w:val="28"/>
          <w:u w:val="none"/>
          <w:lang w:val="en-US" w:eastAsia="zh-CN"/>
        </w:rPr>
        <w:t xml:space="preserve">详见响应文件分项报价表）</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360" w:lineRule="auto"/>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279"/>
        <w:ind w:firstLine="560"/>
        <w:keepLines w:val="0"/>
        <w:keepNext w:val="0"/>
        <w:pageBreakBefore w:val="0"/>
        <w:spacing w:line="360" w:lineRule="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279"/>
        <w:ind w:firstLine="840"/>
        <w:keepLines w:val="0"/>
        <w:keepNext w:val="0"/>
        <w:pageBreakBefore w:val="0"/>
        <w:spacing w:line="360" w:lineRule="auto"/>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360" w:lineRule="auto"/>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不涉及</w:t>
      </w:r>
      <w:r/>
    </w:p>
    <w:p>
      <w:pPr>
        <w:numPr>
          <w:ilvl w:val="0"/>
          <w:numId w:val="0"/>
        </w:numPr>
        <w:ind w:firstLine="562"/>
        <w:keepLines w:val="0"/>
        <w:keepNext w:val="0"/>
        <w:pageBreakBefore w:val="0"/>
        <w:spacing w:line="360" w:lineRule="auto"/>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numPr>
          <w:ilvl w:val="0"/>
          <w:numId w:val="0"/>
        </w:numP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keepLines w:val="0"/>
        <w:keepNext w:val="0"/>
        <w:pageBreakBefore w:val="0"/>
        <w:spacing w:line="360" w:lineRule="auto"/>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p>
    <w:p>
      <w:pPr>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p>
    <w:p>
      <w:pPr>
        <w:ind w:firstLine="560"/>
        <w:jc w:val="left"/>
        <w:pageBreakBefore w:val="0"/>
        <w:spacing w:line="360" w:lineRule="auto"/>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numPr>
          <w:ilvl w:val="0"/>
          <w:numId w:val="0"/>
        </w:numPr>
        <w:ind w:firstLine="562"/>
        <w:keepLines w:val="0"/>
        <w:keepNext w:val="0"/>
        <w:pageBreakBefore w:val="0"/>
        <w:spacing w:line="360" w:lineRule="auto"/>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江苏省方山体育训练基地。（南京市江宁区印湖路8号）</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360" w:lineRule="auto"/>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numPr>
          <w:ilvl w:val="0"/>
          <w:numId w:val="0"/>
        </w:numPr>
        <w:ind w:firstLine="562"/>
        <w:keepLines w:val="0"/>
        <w:keepNext w:val="0"/>
        <w:pageBreakBefore w:val="0"/>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p>
    <w:p>
      <w:pPr>
        <w:numPr>
          <w:ilvl w:val="0"/>
          <w:numId w:val="0"/>
        </w:num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sz w:val="28"/>
          <w:szCs w:val="28"/>
          <w:u w:val="single"/>
        </w:rPr>
        <w:t xml:space="preserve">江苏省方山体育训练基地</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360" w:lineRule="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keepLines w:val="0"/>
        <w:keepNext w:val="0"/>
        <w:pageBreakBefore w:val="0"/>
        <w:spacing w:line="360" w:lineRule="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360" w:lineRule="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u w:val="single"/>
        </w:rPr>
        <w:t xml:space="preserve">         </w:t>
      </w:r>
      <w:r/>
    </w:p>
    <w:p>
      <w:pPr>
        <w:numPr>
          <w:ilvl w:val="0"/>
          <w:numId w:val="0"/>
        </w:numPr>
        <w:ind w:firstLine="562"/>
        <w:keepLines w:val="0"/>
        <w:keepNext w:val="0"/>
        <w:pageBreakBefore w:val="0"/>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numPr>
          <w:ilvl w:val="0"/>
          <w:numId w:val="0"/>
        </w:numPr>
        <w:ind w:firstLine="562"/>
        <w:keepLines w:val="0"/>
        <w:keepNext w:val="0"/>
        <w:pageBreakBefore w:val="0"/>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p>
    <w:p>
      <w:p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numPr>
          <w:ilvl w:val="0"/>
          <w:numId w:val="0"/>
        </w:numPr>
        <w:ind w:firstLine="562"/>
        <w:keepLines w:val="0"/>
        <w:keepNext w:val="0"/>
        <w:pageBreakBefore w:val="0"/>
        <w:spacing w:line="360" w:lineRule="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p>
    <w:p>
      <w:pPr>
        <w:ind w:firstLine="560"/>
        <w:keepLines w:val="0"/>
        <w:keepNext w:val="0"/>
        <w:pageBreakBefore w:val="0"/>
        <w:spacing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keepLines w:val="0"/>
        <w:keepNext w:val="0"/>
        <w:pageBreakBefore w:val="0"/>
        <w:spacing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360" w:lineRule="auto"/>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360" w:lineRule="auto"/>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242"/>
        <w:pageBreakBefore w:val="0"/>
        <w:spacing w:line="360" w:lineRule="auto"/>
        <w:rPr>
          <w:sz w:val="28"/>
          <w:szCs w:val="28"/>
          <w:lang w:eastAsia="zh-CN"/>
        </w:rPr>
      </w:pPr>
      <w:r>
        <w:rPr>
          <w:sz w:val="28"/>
          <w:szCs w:val="28"/>
          <w:lang w:eastAsia="zh-CN"/>
        </w:rPr>
      </w:r>
      <w:r/>
    </w:p>
    <w:tbl>
      <w:tblPr>
        <w:tblStyle w:val="88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3010"/>
        <w:gridCol w:w="1706"/>
        <w:gridCol w:w="2286"/>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887"/>
              <w:ind w:left="0"/>
              <w:jc w:val="left"/>
              <w:pageBreakBefore w:val="0"/>
              <w:spacing w:before="156" w:after="0"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873"/>
        <w:jc w:val="center"/>
        <w:keepLines/>
        <w:keepNext/>
        <w:pageBreakBefore w:val="0"/>
        <w:spacing w:line="360" w:lineRule="auto"/>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279"/>
        <w:numPr>
          <w:ilvl w:val="0"/>
          <w:numId w:val="7"/>
        </w:num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279"/>
        <w:numPr>
          <w:ilvl w:val="0"/>
          <w:numId w:val="8"/>
        </w:numPr>
        <w:ind w:firstLine="560"/>
        <w:keepLines w:val="0"/>
        <w:keepNext w:val="0"/>
        <w:pageBreakBefore w:val="0"/>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279"/>
        <w:numPr>
          <w:ilvl w:val="0"/>
          <w:numId w:val="9"/>
        </w:numPr>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279"/>
        <w:numPr>
          <w:ilvl w:val="0"/>
          <w:numId w:val="0"/>
        </w:numPr>
        <w:ind w:firstLine="560"/>
        <w:keepLines w:val="0"/>
        <w:keepNext w:val="0"/>
        <w:pageBreakBefore w:val="0"/>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279"/>
        <w:ind w:firstLine="560"/>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873"/>
        <w:jc w:val="center"/>
        <w:keepLines/>
        <w:keepNext/>
        <w:pageBreakBefore w:val="0"/>
        <w:spacing w:line="360" w:lineRule="auto"/>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p>
    <w:tbl>
      <w:tblPr>
        <w:tblStyle w:val="88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279"/>
              <w:ind w:firstLine="0"/>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keepLines w:val="0"/>
              <w:keepNext w:val="0"/>
              <w:pageBreakBefore w:val="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keepLines w:val="0"/>
              <w:keepNext w:val="0"/>
              <w:pageBreakBefore w:val="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20"/>
        <w:pageBreakBefore w:val="0"/>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982"/>
        <w:jc w:val="center"/>
        <w:pageBreakBefore w:val="0"/>
        <w:spacing w:line="360" w:lineRule="auto"/>
        <w:rPr>
          <w:rFonts w:hint="eastAsia" w:ascii="宋体" w:hAnsi="宋体" w:eastAsia="宋体" w:cs="宋体"/>
          <w:bCs/>
          <w:sz w:val="44"/>
          <w:highlight w:val="none"/>
        </w:rPr>
      </w:pPr>
      <w:r>
        <w:rPr>
          <w:rFonts w:hint="eastAsia" w:ascii="宋体" w:hAnsi="宋体" w:eastAsia="宋体" w:cs="宋体"/>
          <w:bCs/>
          <w:sz w:val="44"/>
          <w:highlight w:val="none"/>
        </w:rPr>
        <w:br w:type="page" w:clear="all"/>
      </w:r>
      <w:bookmarkEnd w:id="163"/>
      <w:r/>
      <w:bookmarkEnd w:id="164"/>
      <w:r/>
      <w:bookmarkEnd w:id="165"/>
      <w:r/>
      <w:bookmarkEnd w:id="166"/>
      <w:r/>
      <w:bookmarkStart w:id="167" w:name="_Toc204176331"/>
      <w:r/>
      <w:bookmarkStart w:id="168" w:name="_Toc106807613"/>
      <w:r>
        <w:rPr>
          <w:rFonts w:hint="eastAsia" w:ascii="宋体" w:hAnsi="宋体" w:eastAsia="宋体" w:cs="宋体"/>
          <w:bCs/>
          <w:sz w:val="44"/>
          <w:highlight w:val="none"/>
        </w:rPr>
        <w:t xml:space="preserve">第四章 项目需求</w:t>
      </w:r>
      <w:bookmarkEnd w:id="167"/>
      <w:r/>
      <w:bookmarkEnd w:id="168"/>
      <w:r/>
      <w:r/>
    </w:p>
    <w:p>
      <w:pPr>
        <w:ind w:firstLine="482"/>
        <w:jc w:val="left"/>
        <w:pageBreakBefore w:val="0"/>
        <w:spacing w:line="360" w:lineRule="auto"/>
        <w:rPr>
          <w:rFonts w:hint="eastAsia"/>
          <w:b/>
          <w:bCs/>
          <w:sz w:val="24"/>
          <w:szCs w:val="24"/>
          <w:highlight w:val="none"/>
        </w:rPr>
      </w:pPr>
      <w:r>
        <w:rPr>
          <w:rFonts w:hint="eastAsia"/>
          <w:b/>
          <w:sz w:val="24"/>
        </w:rPr>
        <w:t xml:space="preserve">一、采购清单及技术要求</w:t>
      </w:r>
      <w:r/>
    </w:p>
    <w:p>
      <w:pPr>
        <w:ind w:firstLine="482"/>
        <w:jc w:val="left"/>
        <w:pageBreakBefore w:val="0"/>
        <w:spacing w:line="360" w:lineRule="auto"/>
        <w:rPr>
          <w:rFonts w:hint="eastAsia"/>
          <w:b/>
          <w:bCs/>
          <w:sz w:val="24"/>
          <w:szCs w:val="24"/>
        </w:rPr>
      </w:pPr>
      <w:r>
        <w:rPr>
          <w:rFonts w:hint="eastAsia"/>
          <w:b/>
          <w:sz w:val="24"/>
          <w:highlight w:val="none"/>
        </w:rPr>
      </w:r>
      <w:r>
        <w:rPr>
          <w:rFonts w:hint="eastAsia"/>
          <w:b/>
          <w:sz w:val="24"/>
          <w:highlight w:val="none"/>
        </w:rPr>
      </w:r>
    </w:p>
    <w:tbl>
      <w:tblPr>
        <w:tblStyle w:val="882"/>
        <w:tblW w:w="889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64"/>
        <w:gridCol w:w="1128"/>
        <w:gridCol w:w="1032"/>
        <w:gridCol w:w="792"/>
        <w:gridCol w:w="912"/>
        <w:gridCol w:w="4162"/>
      </w:tblGrid>
      <w:tr>
        <w:trPr>
          <w:jc w:val="center"/>
          <w:trHeight w:val="71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序号</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标的名称</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计量单位</w:t>
            </w:r>
            <w:r/>
          </w:p>
        </w:tc>
        <w:tc>
          <w:tcPr>
            <w:shd w:val="clear" w:color="auto" w:fill="auto"/>
            <w:tcMar>
              <w:left w:w="15" w:type="dxa"/>
              <w:top w:w="15" w:type="dxa"/>
              <w:right w:w="15" w:type="dxa"/>
            </w:tcMar>
            <w:tcW w:w="792" w:type="dxa"/>
            <w:vAlign w:val="center"/>
            <w:textDirection w:val="lrTb"/>
            <w:noWrap w:val="false"/>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数量</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是否进口</w:t>
            </w:r>
            <w:r/>
          </w:p>
        </w:tc>
        <w:tc>
          <w:tcPr>
            <w:shd w:val="clear" w:color="auto" w:fill="auto"/>
            <w:tcMar>
              <w:left w:w="15" w:type="dxa"/>
              <w:top w:w="15" w:type="dxa"/>
              <w:right w:w="15" w:type="dxa"/>
            </w:tcMar>
            <w:tcW w:w="4162"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lang w:val="en-US" w:eastAsia="zh-CN" w:bidi="ar"/>
              </w:rPr>
              <w:suppressLineNumbers w:val="0"/>
            </w:pPr>
            <w:r>
              <w:rPr>
                <w:rFonts w:hint="eastAsia" w:ascii="等线" w:hAnsi="等线" w:eastAsia="等线" w:cs="等线"/>
                <w:b/>
                <w:i/>
                <w:iCs/>
                <w:color w:val="000000"/>
                <w:sz w:val="22"/>
                <w:szCs w:val="22"/>
                <w:u w:val="single"/>
                <w:lang w:val="en-US" w:eastAsia="zh-CN" w:bidi="ar"/>
              </w:rPr>
              <w:t xml:space="preserve">技术参数</w:t>
            </w:r>
            <w:r/>
          </w:p>
        </w:tc>
      </w:tr>
      <w:tr>
        <w:trPr>
          <w:jc w:val="center"/>
          <w:trHeight w:val="90"/>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bookmarkStart w:id="180" w:name="_GoBack"/>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Times New Roman" w:hAnsi="Times New Roman" w:cs="Times New Roman"/>
                <w:b w:val="0"/>
                <w:bCs/>
                <w:i w:val="0"/>
                <w:iCs w:val="0"/>
                <w:sz w:val="24"/>
                <w:szCs w:val="24"/>
                <w:highlight w:val="none"/>
                <w:u w:val="none"/>
              </w:rPr>
              <w:t xml:space="preserve">箭</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Times New Roman" w:hAnsi="Times New Roman" w:cs="Times New Roman"/>
                <w:b w:val="0"/>
                <w:bCs/>
                <w:i w:val="0"/>
                <w:iCs w:val="0"/>
                <w:sz w:val="24"/>
                <w:szCs w:val="24"/>
                <w:highlight w:val="none"/>
                <w:u w:val="none"/>
              </w:rPr>
              <w:t xml:space="preserve">打</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rPr>
                <w:rFonts w:hint="eastAsia" w:ascii="宋体" w:hAnsi="宋体" w:eastAsia="宋体" w:cs="宋体"/>
                <w:i/>
                <w:iCs/>
                <w:color w:val="000000"/>
                <w:sz w:val="22"/>
                <w:szCs w:val="22"/>
                <w:u w:val="single"/>
                <w:lang w:val="en-US" w:eastAsia="zh-CN" w:bidi="ar"/>
              </w:rPr>
            </w:pPr>
            <w:r>
              <w:rPr>
                <w:rFonts w:hint="eastAsia" w:ascii="Times New Roman" w:hAnsi="Times New Roman" w:cs="Times New Roman"/>
                <w:b w:val="0"/>
                <w:bCs/>
                <w:i w:val="0"/>
                <w:iCs w:val="0"/>
                <w:sz w:val="24"/>
                <w:szCs w:val="24"/>
                <w:highlight w:val="none"/>
                <w:u w:val="none"/>
              </w:rPr>
              <w:t xml:space="preserve">80</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专业比赛级别，碳铝箭，带箭头，每打12支，规格：内径：9/64英寸，铝芯壁厚：0.006英寸。由三层组成（铝芯+碳包覆+碳缠绕），每支箭的重量范围为正负0.1格林，笔直度为正负0.0015英寸。</w:t>
            </w:r>
            <w:r/>
          </w:p>
        </w:tc>
      </w:tr>
      <w:tr>
        <w:trPr>
          <w:jc w:val="center"/>
          <w:trHeight w:val="48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弓把</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套</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10</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材料：弓把煅造铝合金材质；机加工铝。 </w:t>
            </w:r>
            <w:r>
              <w:rPr>
                <w:rFonts w:hint="eastAsia" w:ascii="等线" w:hAnsi="等线" w:eastAsia="等线" w:cs="等线"/>
                <w:i/>
                <w:iCs/>
                <w:color w:val="000000"/>
                <w:sz w:val="22"/>
                <w:szCs w:val="22"/>
                <w:u w:val="single"/>
                <w:lang w:val="en-US" w:eastAsia="zh-CN"/>
              </w:rPr>
              <w:br/>
            </w:r>
            <w:r>
              <w:rPr>
                <w:rFonts w:hint="eastAsia" w:ascii="等线" w:hAnsi="等线" w:eastAsia="等线" w:cs="等线"/>
                <w:i/>
                <w:iCs/>
                <w:color w:val="000000"/>
                <w:sz w:val="22"/>
                <w:szCs w:val="22"/>
                <w:u w:val="single"/>
                <w:lang w:val="en-US" w:eastAsia="zh-CN"/>
              </w:rPr>
              <w:t xml:space="preserve">弓片：竹碳泡沫弓，采用高性能碳层设计，要求为上下四块单片七层缠绕型碳纤维材料制作组成.中轴垂直,有较强抗震功能。标配旋转内凸轮模块，可以½增量轻松调节。两个凸轮优化。</w:t>
            </w:r>
            <w:r/>
          </w:p>
        </w:tc>
      </w:tr>
      <w:tr>
        <w:trPr>
          <w:jc w:val="center"/>
          <w:trHeight w:val="43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箭头</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盒</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60</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材质：钨钢，重量100到120克的重量，适合X10碳素箭（每盒12枚带箭头胶），小巧稳定。</w:t>
            </w:r>
            <w:r/>
          </w:p>
        </w:tc>
      </w:tr>
      <w:tr>
        <w:trPr>
          <w:jc w:val="center"/>
          <w:trHeight w:val="509"/>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瞄具</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15</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9寸碳素材质瞄架，风洞设计，刻度刻度盘精准调节，调节后可通过旋钮锁定，确保稳定性。兼容AXCEL系列瞄头。适配瞄头：包括 AV31/AV41（光纤准星）、AVX（8倍放大镜）等，支持快速更换。</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平衡杆</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套</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15</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主杆，侧杆含平衡杆快拆V座（0°，8°）。自由式稳定杆，高模块碳管，需可在防震杆前面和后面安装配重，支持1 /4-20螺纹。</w:t>
            </w:r>
            <w:r/>
          </w:p>
        </w:tc>
      </w:tr>
      <w:tr>
        <w:trPr>
          <w:jc w:val="center"/>
          <w:trHeight w:val="48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箭台</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20</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钢片箭台。可实现上下左右微调的方式进行调整，减少误差。</w:t>
            </w:r>
            <w:r/>
          </w:p>
        </w:tc>
      </w:tr>
      <w:tr>
        <w:trPr>
          <w:jc w:val="center"/>
          <w:trHeight w:val="501"/>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羽片1</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包</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150</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胶羽，长度：1.87英寸（4.75厘米），高度：0.312英寸（0.79厘米），单片重量：3.08-3.1格令（约0.2克），高弹性合成材料，透靶后可恢复原状。飞行轨迹设计平坦 ，减少风偏影响。</w:t>
            </w:r>
            <w:r/>
          </w:p>
        </w:tc>
      </w:tr>
      <w:tr>
        <w:trPr>
          <w:jc w:val="center"/>
          <w:trHeight w:val="450"/>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瞄头</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15</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主镜筒材质：PPA-CF工程材料。内部可视通光直径范围：25MM~35MM。倍率范围：4×、6×、8×，支持变焦。主镜筒重量范围：15g~20g。</w:t>
            </w:r>
            <w:r/>
          </w:p>
        </w:tc>
      </w:tr>
      <w:tr>
        <w:trPr>
          <w:jc w:val="center"/>
          <w:trHeight w:val="41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配重片</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套</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100</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采用1/2/4盎司标准配重块+橡胶减震垫，通过增减组合实现精准调节（如最大配重可达12盎司），配重块两端必须加装橡胶垫，减少金属碰撞噪音并吸收残余震动。</w:t>
            </w:r>
            <w:r/>
          </w:p>
        </w:tc>
      </w:tr>
      <w:tr>
        <w:trPr>
          <w:jc w:val="center"/>
          <w:trHeight w:val="469"/>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撒放器</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18</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背加力+扳机两种模式可切换。可通过三个步骤用拇指触发扳机释放或铰链释放，切换大约30秒，半黑色铝锥形手柄和铰接指片以进行释放三指或四指。</w:t>
            </w:r>
            <w:r/>
          </w:p>
        </w:tc>
      </w:tr>
      <w:tr>
        <w:trPr>
          <w:jc w:val="center"/>
          <w:trHeight w:val="45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复合弓弓箱</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6</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否</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带轮，可收纳复合弓整弓以及配件，可托运。</w:t>
            </w:r>
            <w:r/>
          </w:p>
        </w:tc>
      </w:tr>
      <w:tr>
        <w:trPr>
          <w:jc w:val="center"/>
          <w:trHeight w:val="50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羽片2</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包</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150</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胶羽，长度：2.25英寸高弹性合成材料，透靶后可恢复原状。飞行轨迹设计平坦 ，减少风偏影响。</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11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减震球</w:t>
            </w:r>
            <w:r/>
          </w:p>
        </w:tc>
        <w:tc>
          <w:tcPr>
            <w:shd w:val="clear" w:color="auto" w:fill="auto"/>
            <w:tcMar>
              <w:left w:w="15" w:type="dxa"/>
              <w:top w:w="15" w:type="dxa"/>
              <w:right w:w="15" w:type="dxa"/>
            </w:tcMar>
            <w:tcW w:w="103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个</w:t>
            </w:r>
            <w:r/>
          </w:p>
        </w:tc>
        <w:tc>
          <w:tcPr>
            <w:shd w:val="clear" w:color="auto" w:fill="auto"/>
            <w:tcMar>
              <w:left w:w="15" w:type="dxa"/>
              <w:top w:w="15" w:type="dxa"/>
              <w:right w:w="15" w:type="dxa"/>
            </w:tcMar>
            <w:tcW w:w="79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val="0"/>
                <w:iCs w:val="0"/>
                <w:color w:val="000000"/>
                <w:sz w:val="22"/>
                <w:szCs w:val="22"/>
                <w:u w:val="none"/>
                <w:lang w:val="en-US" w:eastAsia="zh-CN"/>
              </w:rPr>
              <w:t xml:space="preserve">25</w:t>
            </w:r>
            <w:r/>
          </w:p>
        </w:tc>
        <w:tc>
          <w:tcPr>
            <w:shd w:val="clear" w:color="auto" w:fill="auto"/>
            <w:tcMar>
              <w:left w:w="15" w:type="dxa"/>
              <w:top w:w="15" w:type="dxa"/>
              <w:right w:w="15" w:type="dxa"/>
            </w:tcMar>
            <w:tcW w:w="912"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Mar>
              <w:left w:w="15" w:type="dxa"/>
              <w:top w:w="15" w:type="dxa"/>
              <w:right w:w="15" w:type="dxa"/>
            </w:tcMar>
            <w:tcW w:w="4162" w:type="dxa"/>
            <w:vAlign w:val="center"/>
            <w:textDirection w:val="lrTb"/>
            <w:noWrap/>
          </w:tcPr>
          <w:p>
            <w:pPr>
              <w:jc w:val="left"/>
              <w:keepLines w:val="0"/>
              <w:keepNext w:val="0"/>
              <w:pageBreakBefore w:val="0"/>
              <w:spacing w:line="24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等线" w:hAnsi="等线" w:eastAsia="等线" w:cs="等线"/>
                <w:i/>
                <w:iCs/>
                <w:color w:val="000000"/>
                <w:sz w:val="22"/>
                <w:szCs w:val="22"/>
                <w:u w:val="single"/>
                <w:lang w:val="en-US" w:eastAsia="zh-CN"/>
              </w:rPr>
              <w:t xml:space="preserve">合成橡胶材质，多种颜色可选，减少振动幅度与频率。</w:t>
            </w:r>
            <w:bookmarkEnd w:id="180"/>
            <w:r/>
          </w:p>
        </w:tc>
      </w:tr>
    </w:tbl>
    <w:p>
      <w:pPr>
        <w:ind w:firstLine="480"/>
        <w:pageBreakBefore w:val="0"/>
        <w:spacing w:line="360" w:lineRule="auto"/>
        <w:rPr>
          <w:rFonts w:hint="default" w:ascii="Times New Roman" w:hAnsi="Times New Roman" w:cs="Times New Roman"/>
          <w:b w:val="0"/>
          <w:bCs/>
          <w:i/>
          <w:sz w:val="24"/>
          <w:szCs w:val="24"/>
          <w:highlight w:val="none"/>
          <w:u w:val="single"/>
        </w:rPr>
      </w:pPr>
      <w:r>
        <w:rPr>
          <w:rFonts w:hint="default" w:ascii="Times New Roman" w:hAnsi="Times New Roman" w:cs="Times New Roman"/>
          <w:b w:val="0"/>
          <w:bCs/>
          <w:i/>
          <w:iCs/>
          <w:sz w:val="24"/>
          <w:szCs w:val="24"/>
          <w:highlight w:val="none"/>
          <w:u w:val="single"/>
        </w:rPr>
      </w:r>
      <w:r>
        <w:rPr>
          <w:rFonts w:hint="default" w:ascii="Times New Roman" w:hAnsi="Times New Roman" w:cs="Times New Roman"/>
          <w:b w:val="0"/>
          <w:bCs/>
          <w:i/>
          <w:iCs/>
          <w:sz w:val="24"/>
          <w:szCs w:val="24"/>
          <w:highlight w:val="none"/>
          <w:u w:val="single"/>
        </w:rPr>
      </w:r>
    </w:p>
    <w:p>
      <w:pPr>
        <w:ind w:firstLine="480"/>
        <w:pageBreakBefore w:val="0"/>
        <w:spacing w:line="360" w:lineRule="auto"/>
        <w:rPr>
          <w:rFonts w:hint="default" w:ascii="Times New Roman" w:hAnsi="Times New Roman" w:cs="Times New Roman"/>
          <w:b w:val="0"/>
          <w:bCs w:val="0"/>
          <w:i/>
          <w:iCs/>
          <w:sz w:val="24"/>
          <w:szCs w:val="24"/>
          <w:highlight w:val="none"/>
          <w:u w:val="single"/>
        </w:rPr>
      </w:pPr>
      <w:r>
        <w:rPr>
          <w:rFonts w:hint="default" w:ascii="Times New Roman" w:hAnsi="Times New Roman" w:cs="Times New Roman"/>
          <w:b w:val="0"/>
          <w:bCs/>
          <w:i/>
          <w:iCs/>
          <w:sz w:val="24"/>
          <w:szCs w:val="24"/>
          <w:highlight w:val="none"/>
          <w:u w:val="single"/>
        </w:rPr>
        <w:t xml:space="preserve">备注：</w:t>
      </w:r>
      <w:r>
        <w:rPr>
          <w:rFonts w:hint="default" w:ascii="Times New Roman" w:hAnsi="Times New Roman" w:cs="Times New Roman"/>
          <w:b w:val="0"/>
          <w:bCs/>
          <w:i/>
          <w:iCs/>
          <w:sz w:val="24"/>
          <w:szCs w:val="24"/>
          <w:highlight w:val="none"/>
          <w:u w:val="single"/>
          <w:lang w:val="en-US" w:eastAsia="zh-CN"/>
        </w:rPr>
        <w:t xml:space="preserve">1.</w:t>
      </w:r>
      <w:r>
        <w:rPr>
          <w:rFonts w:hint="default" w:ascii="Times New Roman" w:hAnsi="Times New Roman" w:cs="Times New Roman"/>
          <w:b w:val="0"/>
          <w:bCs/>
          <w:i/>
          <w:iCs/>
          <w:sz w:val="24"/>
          <w:szCs w:val="24"/>
          <w:highlight w:val="none"/>
          <w:u w:val="single"/>
        </w:rPr>
        <w:t xml:space="preserve">产品须满足国际箭联（FITA）比赛规则要求，</w:t>
      </w:r>
      <w:r>
        <w:rPr>
          <w:rFonts w:hint="eastAsia" w:ascii="Times New Roman" w:hAnsi="Times New Roman" w:cs="Times New Roman"/>
          <w:b w:val="0"/>
          <w:bCs/>
          <w:i/>
          <w:iCs/>
          <w:sz w:val="24"/>
          <w:szCs w:val="24"/>
          <w:highlight w:val="none"/>
          <w:u w:val="single"/>
          <w:lang w:val="en-US" w:eastAsia="zh-CN"/>
        </w:rPr>
        <w:t xml:space="preserve">提供书面承诺</w:t>
      </w:r>
      <w:r>
        <w:rPr>
          <w:rFonts w:hint="default" w:ascii="Times New Roman" w:hAnsi="Times New Roman" w:cs="Times New Roman"/>
          <w:b w:val="0"/>
          <w:bCs/>
          <w:i/>
          <w:iCs/>
          <w:sz w:val="24"/>
          <w:szCs w:val="24"/>
          <w:highlight w:val="none"/>
          <w:u w:val="single"/>
        </w:rPr>
        <w:t xml:space="preserve">可在国际箭联、亚箭联、中国射箭协会的正式比赛中使用。</w:t>
      </w:r>
      <w:r/>
    </w:p>
    <w:p>
      <w:pPr>
        <w:ind w:firstLine="1200"/>
        <w:pageBreakBefore w:val="0"/>
        <w:spacing w:line="360" w:lineRule="auto"/>
        <w:rPr>
          <w:rFonts w:hint="default" w:ascii="Times New Roman" w:hAnsi="Times New Roman" w:cs="Times New Roman"/>
          <w:b/>
          <w:i/>
          <w:iCs/>
          <w:sz w:val="24"/>
          <w:szCs w:val="24"/>
          <w:highlight w:val="none"/>
          <w:u w:val="single"/>
        </w:rPr>
      </w:pPr>
      <w:r>
        <w:rPr>
          <w:rFonts w:hint="default" w:ascii="Times New Roman" w:hAnsi="Times New Roman" w:cs="Times New Roman"/>
          <w:b w:val="0"/>
          <w:bCs/>
          <w:i/>
          <w:iCs/>
          <w:sz w:val="24"/>
          <w:szCs w:val="24"/>
          <w:highlight w:val="none"/>
          <w:u w:val="single"/>
          <w:lang w:val="en-US" w:eastAsia="zh-CN"/>
        </w:rPr>
        <w:t xml:space="preserve">2.</w:t>
      </w:r>
      <w:r>
        <w:rPr>
          <w:rFonts w:hint="eastAsia" w:ascii="Times New Roman" w:hAnsi="Times New Roman" w:cs="Times New Roman"/>
          <w:b w:val="0"/>
          <w:bCs/>
          <w:i/>
          <w:iCs/>
          <w:sz w:val="24"/>
          <w:szCs w:val="24"/>
          <w:highlight w:val="none"/>
          <w:u w:val="single"/>
          <w:lang w:val="en-US" w:eastAsia="zh-CN"/>
        </w:rPr>
        <w:t xml:space="preserve">弓把</w:t>
      </w:r>
      <w:r>
        <w:rPr>
          <w:rFonts w:hint="default" w:ascii="Times New Roman" w:hAnsi="Times New Roman" w:cs="Times New Roman"/>
          <w:b w:val="0"/>
          <w:bCs/>
          <w:i/>
          <w:iCs/>
          <w:sz w:val="24"/>
          <w:szCs w:val="24"/>
          <w:highlight w:val="none"/>
          <w:u w:val="single"/>
        </w:rPr>
        <w:t xml:space="preserve">为核心产品。</w:t>
      </w:r>
      <w:r/>
    </w:p>
    <w:p>
      <w:pPr>
        <w:numPr>
          <w:ilvl w:val="0"/>
          <w:numId w:val="0"/>
        </w:numPr>
        <w:ind w:firstLine="480"/>
        <w:pageBreakBefore w:val="0"/>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rPr>
        <w:t xml:space="preserve">本次采购的</w:t>
      </w:r>
      <w:r>
        <w:rPr>
          <w:rFonts w:hint="eastAsia" w:ascii="Times New Roman" w:hAnsi="Times New Roman" w:cs="Times New Roman"/>
          <w:color w:val="000000"/>
          <w:sz w:val="24"/>
          <w:lang w:val="en-US" w:eastAsia="zh-CN"/>
        </w:rPr>
        <w:t xml:space="preserve">复合弓</w:t>
      </w:r>
      <w:r>
        <w:rPr>
          <w:rFonts w:hint="default" w:ascii="Times New Roman" w:hAnsi="Times New Roman" w:cs="Times New Roman"/>
          <w:color w:val="000000"/>
          <w:sz w:val="24"/>
        </w:rPr>
        <w:t xml:space="preserve">射箭装备为专业运动队使用，需符合国际</w:t>
      </w:r>
      <w:r>
        <w:rPr>
          <w:rFonts w:hint="eastAsia" w:ascii="Times New Roman" w:hAnsi="Times New Roman" w:cs="Times New Roman"/>
          <w:color w:val="000000"/>
          <w:sz w:val="24"/>
          <w:lang w:val="en-US" w:eastAsia="zh-CN"/>
        </w:rPr>
        <w:t xml:space="preserve">箭</w:t>
      </w:r>
      <w:r>
        <w:rPr>
          <w:rFonts w:hint="default" w:ascii="Times New Roman" w:hAnsi="Times New Roman" w:cs="Times New Roman"/>
          <w:color w:val="000000"/>
          <w:sz w:val="24"/>
        </w:rPr>
        <w:t xml:space="preserve">联比赛规则要求，供应商所提供的货物必须是通过合法渠道获得的全新原装设备，质量要求应达到国家和行业相关标准，技术参数应符合或优于招标文件要求。</w:t>
      </w:r>
      <w:r/>
    </w:p>
    <w:p>
      <w:pPr>
        <w:ind w:firstLine="480"/>
        <w:pageBreakBefore w:val="0"/>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rPr>
        <w:t xml:space="preserve">供应商应负责所供设备的供货、安装及调试等全部内容。</w:t>
      </w:r>
      <w:r/>
    </w:p>
    <w:p>
      <w:pPr>
        <w:ind w:firstLine="482"/>
        <w:pageBreakBefore w:val="0"/>
        <w:spacing w:line="360" w:lineRule="auto"/>
        <w:rPr>
          <w:rFonts w:hint="eastAsia"/>
          <w:b/>
          <w:sz w:val="24"/>
        </w:rPr>
      </w:pPr>
      <w:r>
        <w:rPr>
          <w:rFonts w:hint="eastAsia"/>
          <w:b/>
          <w:sz w:val="24"/>
        </w:rPr>
        <w:t xml:space="preserve">二、商务要求 </w:t>
      </w:r>
      <w:r/>
    </w:p>
    <w:p>
      <w:pPr>
        <w:ind w:firstLine="482"/>
        <w:pageBreakBefore w:val="0"/>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 xml:space="preserve">（一）交货时间、地点</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1．交货时间：合同签订后</w:t>
      </w:r>
      <w:r>
        <w:rPr>
          <w:rFonts w:hint="eastAsia" w:ascii="Times New Roman" w:hAnsi="Times New Roman" w:cs="Times New Roman"/>
          <w:sz w:val="24"/>
          <w:szCs w:val="24"/>
          <w:lang w:val="en-US" w:eastAsia="zh-CN"/>
        </w:rPr>
        <w:t xml:space="preserve">60</w:t>
      </w:r>
      <w:r>
        <w:rPr>
          <w:rFonts w:hint="default" w:ascii="Times New Roman" w:hAnsi="Times New Roman" w:cs="Times New Roman"/>
          <w:sz w:val="24"/>
          <w:szCs w:val="24"/>
        </w:rPr>
        <w:t xml:space="preserve">日历天（不可抗力因素除外）内供货、安装、调试完毕，保证项目交付采购人验收通过。</w:t>
      </w:r>
      <w:r/>
    </w:p>
    <w:p>
      <w:pPr>
        <w:ind w:firstLine="480"/>
        <w:jc w:val="left"/>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2．交货地点：江苏省方山体育训练基地。</w:t>
      </w:r>
      <w:r>
        <w:rPr>
          <w:rFonts w:hint="eastAsia" w:ascii="Times New Roman" w:hAnsi="Times New Roman" w:cs="Times New Roman"/>
          <w:sz w:val="24"/>
          <w:szCs w:val="24"/>
        </w:rPr>
        <w:t xml:space="preserve">（南京市江宁区印湖路</w:t>
      </w:r>
      <w:r>
        <w:rPr>
          <w:rFonts w:hint="default" w:ascii="Times New Roman" w:hAnsi="Times New Roman" w:cs="Times New Roman"/>
          <w:sz w:val="24"/>
          <w:szCs w:val="24"/>
        </w:rPr>
        <w:t xml:space="preserve">8</w:t>
      </w:r>
      <w:r>
        <w:rPr>
          <w:rFonts w:hint="eastAsia" w:ascii="Times New Roman" w:hAnsi="Times New Roman" w:cs="Times New Roman"/>
          <w:sz w:val="24"/>
          <w:szCs w:val="24"/>
        </w:rPr>
        <w:t xml:space="preserve">号）</w:t>
      </w:r>
      <w:r/>
    </w:p>
    <w:p>
      <w:pPr>
        <w:ind w:firstLine="482"/>
        <w:pageBreakBefore w:val="0"/>
        <w:spacing w:line="360" w:lineRule="auto"/>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eastAsia="zh-CN"/>
        </w:rPr>
        <w:t xml:space="preserve">（</w:t>
      </w:r>
      <w:r>
        <w:rPr>
          <w:rFonts w:hint="eastAsia" w:ascii="Times New Roman" w:hAnsi="Times New Roman" w:cs="Times New Roman"/>
          <w:b/>
          <w:sz w:val="24"/>
          <w:szCs w:val="24"/>
          <w:lang w:val="en-US" w:eastAsia="zh-CN"/>
        </w:rPr>
        <w:t xml:space="preserve">二）其他要求</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乙方所提供的货物的技术规格应与</w:t>
      </w:r>
      <w:r>
        <w:rPr>
          <w:rFonts w:hint="eastAsia" w:ascii="Times New Roman" w:hAnsi="Times New Roman" w:cs="Times New Roman"/>
          <w:sz w:val="24"/>
          <w:szCs w:val="24"/>
          <w:lang w:eastAsia="zh-CN"/>
        </w:rPr>
        <w:t xml:space="preserve">投标 文件</w:t>
      </w:r>
      <w:r>
        <w:rPr>
          <w:rFonts w:hint="eastAsia" w:ascii="Times New Roman" w:hAnsi="Times New Roman" w:cs="Times New Roman"/>
          <w:sz w:val="24"/>
          <w:szCs w:val="24"/>
        </w:rPr>
        <w:t xml:space="preserve">中的技术规格相一致，供应商应须提供完备的技术资料、装箱单和合格证等并保证货物到达用户所在地完好无损。</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制作、工艺或材料的缺陷所发生的任何不足或故障负责，所需费用由乙方承担。</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交付使用前发生的货物损坏或不合格，一律退换新品。</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rPr>
        <w:t xml:space="preserve">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r/>
    </w:p>
    <w:p>
      <w:pPr>
        <w:ind w:firstLine="480"/>
        <w:pageBreakBefore w:val="0"/>
        <w:spacing w:line="360" w:lineRule="auto"/>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）更换：由乙方承担因更换货物所发生的全部费用。</w:t>
      </w:r>
      <w:r/>
    </w:p>
    <w:p>
      <w:pPr>
        <w:ind w:firstLine="480"/>
        <w:pageBreakBefore w:val="0"/>
        <w:spacing w:line="360" w:lineRule="auto"/>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）贬值处理：由甲乙双方合议定价。</w:t>
      </w:r>
      <w:r/>
    </w:p>
    <w:p>
      <w:pPr>
        <w:ind w:firstLine="480"/>
        <w:pageBreakBefore w:val="0"/>
        <w:spacing w:line="360" w:lineRule="auto"/>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退货处理：乙方应退还甲方支付相应货物的合同价款，同时应承担因退还该货物所产生的直接费用（包括但不限于运输、保险、检验、货款利息及银行手续费等）。如果造成其他损失的，乙方应承担相应的损失。</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rPr>
        <w:t xml:space="preserve">供应商和厂家在质量保证期内为用户提供技术援助电话，电话咨询不能解决的，成交供应商或厂家应在</w:t>
      </w:r>
      <w:r>
        <w:rPr>
          <w:rFonts w:hint="default" w:ascii="Times New Roman" w:hAnsi="Times New Roman" w:cs="Times New Roman"/>
          <w:sz w:val="24"/>
          <w:szCs w:val="24"/>
        </w:rPr>
        <w:t xml:space="preserve">24</w:t>
      </w:r>
      <w:r>
        <w:rPr>
          <w:rFonts w:hint="eastAsia" w:ascii="Times New Roman" w:hAnsi="Times New Roman" w:cs="Times New Roman"/>
          <w:sz w:val="24"/>
          <w:szCs w:val="24"/>
        </w:rPr>
        <w:t xml:space="preserve">小时内采取相应响应措施。</w:t>
      </w:r>
      <w:r/>
    </w:p>
    <w:p>
      <w:pPr>
        <w:ind w:firstLine="482"/>
        <w:pageBreakBefore w:val="0"/>
        <w:spacing w:line="360" w:lineRule="auto"/>
        <w:rPr>
          <w:rFonts w:hint="default" w:ascii="Times New Roman" w:hAnsi="Times New Roman" w:cs="Times New Roman"/>
          <w:b/>
          <w:color w:val="000000"/>
          <w:sz w:val="24"/>
        </w:rPr>
      </w:pPr>
      <w:r>
        <w:rPr>
          <w:rFonts w:hint="default" w:ascii="Times New Roman" w:hAnsi="Times New Roman" w:cs="Times New Roman"/>
          <w:b/>
          <w:sz w:val="24"/>
          <w:szCs w:val="24"/>
        </w:rPr>
        <w:t xml:space="preserve">（三）</w:t>
      </w:r>
      <w:r>
        <w:rPr>
          <w:rFonts w:hint="default" w:ascii="Times New Roman" w:hAnsi="Times New Roman" w:cs="Times New Roman"/>
          <w:b/>
          <w:color w:val="000000"/>
          <w:sz w:val="24"/>
        </w:rPr>
        <w:t xml:space="preserve">履约保证金</w:t>
      </w:r>
      <w:r/>
    </w:p>
    <w:p>
      <w:pPr>
        <w:ind w:firstLine="480"/>
        <w:pageBreakBefore w:val="0"/>
        <w:spacing w:line="360" w:lineRule="auto"/>
        <w:rPr>
          <w:rFonts w:hint="default" w:ascii="Times New Roman" w:hAnsi="Times New Roman" w:cs="Times New Roman"/>
          <w:color w:val="000000"/>
          <w:sz w:val="24"/>
          <w:highlight w:val="none"/>
          <w:lang w:val="en-US" w:eastAsia="zh-CN"/>
        </w:rPr>
      </w:pPr>
      <w:r>
        <w:rPr>
          <w:rFonts w:hint="default" w:ascii="Times New Roman" w:hAnsi="Times New Roman" w:cs="Times New Roman"/>
          <w:color w:val="000000"/>
          <w:sz w:val="24"/>
          <w:highlight w:val="none"/>
          <w:lang w:val="en-US" w:eastAsia="zh-CN"/>
        </w:rPr>
        <w:t xml:space="preserve">本项目不收取履约保证金。</w:t>
      </w:r>
      <w:r/>
    </w:p>
    <w:p>
      <w:pPr>
        <w:ind w:firstLine="482"/>
        <w:pageBreakBefore w:val="0"/>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 xml:space="preserve">（四）采购预算及付款方式</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1．采购预算：本项目采购预算为</w:t>
      </w:r>
      <w:r>
        <w:rPr>
          <w:rFonts w:hint="eastAsia" w:ascii="Times New Roman" w:hAnsi="Times New Roman" w:cs="Times New Roman"/>
          <w:sz w:val="24"/>
          <w:szCs w:val="24"/>
          <w:lang w:val="en-US" w:eastAsia="zh-CN"/>
        </w:rPr>
        <w:t xml:space="preserve">90万元</w:t>
      </w:r>
      <w:r>
        <w:rPr>
          <w:rFonts w:hint="default" w:ascii="Times New Roman" w:hAnsi="Times New Roman" w:cs="Times New Roman"/>
          <w:sz w:val="24"/>
          <w:szCs w:val="24"/>
        </w:rPr>
        <w:t xml:space="preserve">。</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付款方式：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ind w:firstLine="482"/>
        <w:pageBreakBefore w:val="0"/>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 xml:space="preserve">（五）报价要求</w:t>
      </w:r>
      <w:r/>
    </w:p>
    <w:p>
      <w:pPr>
        <w:ind w:firstLine="482"/>
        <w:pageBreakBefore w:val="0"/>
        <w:spacing w:line="36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ind w:firstLine="482"/>
        <w:pageBreakBefore w:val="0"/>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 xml:space="preserve">（六）知识产权</w:t>
      </w:r>
      <w:r/>
    </w:p>
    <w:p>
      <w:pPr>
        <w:ind w:firstLine="48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82"/>
        <w:pageBreakBefore w:val="0"/>
        <w:spacing w:line="360" w:lineRule="auto"/>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 xml:space="preserve">五、其他要求</w:t>
      </w:r>
      <w:r/>
    </w:p>
    <w:p>
      <w:pPr>
        <w:ind w:firstLine="480"/>
        <w:pageBreakBefore w:val="0"/>
        <w:spacing w:line="360" w:lineRule="auto"/>
        <w:rPr>
          <w:rFonts w:hint="eastAsia" w:ascii="Times New Roman" w:hAnsi="Times New Roman" w:cs="Times New Roman"/>
          <w:sz w:val="24"/>
          <w:szCs w:val="24"/>
        </w:rPr>
      </w:pPr>
      <w:r>
        <w:rPr>
          <w:rFonts w:hint="eastAsia" w:ascii="Times New Roman" w:hAnsi="Times New Roman" w:cs="Times New Roman"/>
          <w:sz w:val="24"/>
          <w:szCs w:val="24"/>
        </w:rPr>
        <w:t xml:space="preserve">1.项目属性:货物类项目。</w:t>
      </w:r>
      <w:r/>
    </w:p>
    <w:p>
      <w:pPr>
        <w:ind w:firstLine="480"/>
        <w:pageBreakBefore w:val="0"/>
        <w:spacing w:line="360" w:lineRule="auto"/>
        <w:rPr>
          <w:rFonts w:hint="eastAsia" w:ascii="宋体" w:hAnsi="宋体" w:eastAsia="宋体" w:cs="宋体"/>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核心产品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弓</w:t>
      </w:r>
      <w:r>
        <w:rPr>
          <w:rFonts w:hint="eastAsia" w:ascii="Times New Roman" w:hAnsi="Times New Roman" w:cs="Times New Roman"/>
          <w:sz w:val="24"/>
          <w:szCs w:val="24"/>
          <w:lang w:val="en-US" w:eastAsia="zh-CN"/>
        </w:rPr>
        <w:t xml:space="preserve">片</w:t>
      </w:r>
      <w:r>
        <w:rPr>
          <w:rFonts w:hint="default" w:ascii="Times New Roman" w:hAnsi="Times New Roman" w:cs="Times New Roman"/>
          <w:sz w:val="24"/>
          <w:szCs w:val="24"/>
        </w:rPr>
        <w:t xml:space="preserve">为核心产品。</w:t>
      </w:r>
      <w:r/>
    </w:p>
    <w:p>
      <w:pPr>
        <w:ind w:firstLine="480"/>
        <w:pageBreakBefore w:val="0"/>
        <w:spacing w:line="360" w:lineRule="auto"/>
        <w:tabs>
          <w:tab w:val="left" w:pos="900"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.进口产品参与单一来源采购</w:t>
      </w:r>
      <w:r/>
    </w:p>
    <w:tbl>
      <w:tblPr>
        <w:tblStyle w:val="882"/>
        <w:tblW w:w="0" w:type="auto"/>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5194"/>
      </w:tblGrid>
      <w:tr>
        <w:trPr/>
        <w:tc>
          <w:tcPr>
            <w:tcW w:w="1206" w:type="dxa"/>
            <w:vAlign w:val="top"/>
            <w:textDirection w:val="lrTb"/>
            <w:noWrap w:val="false"/>
          </w:tcPr>
          <w:p>
            <w:pPr>
              <w:pageBreakBefore w:val="0"/>
              <w:spacing w:line="360" w:lineRule="auto"/>
              <w:tabs>
                <w:tab w:val="left" w:pos="900" w:leader="none"/>
              </w:tabs>
              <w:rPr>
                <w:rFonts w:hint="eastAsia" w:ascii="宋体" w:hAnsi="宋体" w:cs="宋体"/>
                <w:bCs/>
                <w:sz w:val="24"/>
                <w:highlight w:val="none"/>
              </w:rPr>
            </w:pPr>
            <w:r>
              <w:rPr>
                <w:rFonts w:hint="eastAsia" w:ascii="宋体" w:hAnsi="宋体" w:cs="宋体"/>
                <w:bCs/>
                <w:sz w:val="24"/>
                <w:highlight w:val="none"/>
              </w:rPr>
              <w:t xml:space="preserve">采购包号</w:t>
            </w:r>
            <w:r/>
          </w:p>
        </w:tc>
        <w:tc>
          <w:tcPr>
            <w:tcW w:w="5194" w:type="dxa"/>
            <w:vAlign w:val="top"/>
            <w:textDirection w:val="lrTb"/>
            <w:noWrap w:val="false"/>
          </w:tcPr>
          <w:p>
            <w:pPr>
              <w:pageBreakBefore w:val="0"/>
              <w:spacing w:line="360" w:lineRule="auto"/>
              <w:tabs>
                <w:tab w:val="left" w:pos="900" w:leader="none"/>
              </w:tabs>
              <w:rPr>
                <w:rFonts w:hint="eastAsia" w:ascii="宋体" w:hAnsi="宋体" w:cs="宋体"/>
                <w:bCs/>
                <w:sz w:val="24"/>
                <w:highlight w:val="none"/>
              </w:rPr>
            </w:pPr>
            <w:r>
              <w:rPr>
                <w:rFonts w:hint="eastAsia" w:ascii="宋体" w:hAnsi="宋体" w:cs="宋体"/>
                <w:bCs/>
                <w:sz w:val="24"/>
                <w:highlight w:val="none"/>
              </w:rPr>
              <w:t xml:space="preserve">是否接受进口产品参与单一来源采购（是/否）</w:t>
            </w:r>
            <w:r/>
          </w:p>
        </w:tc>
      </w:tr>
      <w:tr>
        <w:trPr/>
        <w:tc>
          <w:tcPr>
            <w:tcW w:w="1206" w:type="dxa"/>
            <w:vAlign w:val="top"/>
            <w:textDirection w:val="lrTb"/>
            <w:noWrap w:val="false"/>
          </w:tcPr>
          <w:p>
            <w:pPr>
              <w:ind w:firstLine="566"/>
              <w:pageBreakBefore w:val="0"/>
              <w:spacing w:line="360" w:lineRule="auto"/>
              <w:tabs>
                <w:tab w:val="left" w:pos="900" w:leader="none"/>
              </w:tabs>
              <w:rPr>
                <w:rFonts w:hint="eastAsia" w:ascii="宋体" w:hAnsi="宋体" w:cs="宋体"/>
                <w:bCs/>
                <w:sz w:val="24"/>
                <w:highlight w:val="none"/>
              </w:rPr>
            </w:pPr>
            <w:r>
              <w:rPr>
                <w:rFonts w:hint="eastAsia" w:ascii="宋体" w:hAnsi="宋体" w:cs="宋体"/>
                <w:bCs/>
                <w:sz w:val="24"/>
                <w:highlight w:val="none"/>
              </w:rPr>
              <w:t xml:space="preserve">1</w:t>
            </w:r>
            <w:r/>
          </w:p>
        </w:tc>
        <w:tc>
          <w:tcPr>
            <w:tcW w:w="5194" w:type="dxa"/>
            <w:vAlign w:val="top"/>
            <w:textDirection w:val="lrTb"/>
            <w:noWrap w:val="false"/>
          </w:tcPr>
          <w:p>
            <w:pPr>
              <w:ind w:firstLine="566"/>
              <w:pageBreakBefore w:val="0"/>
              <w:spacing w:line="360" w:lineRule="auto"/>
              <w:tabs>
                <w:tab w:val="left" w:pos="900" w:leader="none"/>
              </w:tabs>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是</w:t>
            </w:r>
            <w:r/>
          </w:p>
        </w:tc>
      </w:tr>
    </w:tbl>
    <w:p>
      <w:pPr>
        <w:pageBreakBefore w:val="0"/>
        <w:spacing w:line="360" w:lineRule="auto"/>
        <w:rPr>
          <w:rFonts w:hint="eastAsia" w:ascii="宋体" w:hAnsi="宋体"/>
          <w:b/>
          <w:sz w:val="28"/>
          <w:szCs w:val="28"/>
          <w:highlight w:val="none"/>
        </w:rPr>
      </w:pPr>
      <w:r>
        <w:rPr>
          <w:rFonts w:hint="eastAsia" w:ascii="宋体" w:hAnsi="宋体"/>
          <w:b/>
          <w:sz w:val="28"/>
          <w:szCs w:val="28"/>
          <w:highlight w:val="none"/>
        </w:rPr>
      </w:r>
      <w:r/>
    </w:p>
    <w:p>
      <w:pPr>
        <w:pageBreakBefore w:val="0"/>
        <w:spacing w:line="360" w:lineRule="auto"/>
        <w:rPr>
          <w:rFonts w:hint="eastAsia" w:ascii="宋体" w:hAnsi="宋体"/>
          <w:b/>
          <w:sz w:val="28"/>
          <w:szCs w:val="28"/>
          <w:highlight w:val="none"/>
        </w:rPr>
      </w:pPr>
      <w:r>
        <w:rPr>
          <w:rFonts w:hint="eastAsia" w:ascii="宋体" w:hAnsi="宋体"/>
          <w:b/>
          <w:sz w:val="28"/>
          <w:szCs w:val="28"/>
          <w:highlight w:val="none"/>
        </w:rPr>
      </w:r>
      <w:r/>
    </w:p>
    <w:p>
      <w:pPr>
        <w:pageBreakBefore w:val="0"/>
        <w:spacing w:line="360" w:lineRule="auto"/>
        <w:rPr>
          <w:rFonts w:hint="eastAsia" w:ascii="宋体" w:hAnsi="宋体"/>
          <w:b/>
          <w:sz w:val="28"/>
          <w:szCs w:val="28"/>
          <w:highlight w:val="none"/>
        </w:rPr>
      </w:pPr>
      <w:r>
        <w:rPr>
          <w:rFonts w:hint="eastAsia" w:ascii="宋体" w:hAnsi="宋体"/>
          <w:b/>
          <w:sz w:val="28"/>
          <w:szCs w:val="28"/>
          <w:highlight w:val="none"/>
        </w:rPr>
      </w:r>
      <w:r/>
    </w:p>
    <w:p>
      <w:pPr>
        <w:rPr>
          <w:rFonts w:hint="eastAsia" w:ascii="黑体" w:hAnsi="Times New Roman" w:eastAsia="黑体"/>
          <w:bCs/>
          <w:sz w:val="44"/>
          <w:szCs w:val="28"/>
          <w:highlight w:val="none"/>
        </w:rPr>
      </w:pPr>
      <w:r/>
      <w:bookmarkStart w:id="169" w:name="_Toc120614281"/>
      <w:r/>
      <w:bookmarkStart w:id="170" w:name="_Toc204176332"/>
      <w:r>
        <w:rPr>
          <w:rFonts w:hint="eastAsia" w:ascii="黑体" w:hAnsi="Times New Roman" w:eastAsia="黑体"/>
          <w:bCs/>
          <w:sz w:val="44"/>
          <w:szCs w:val="28"/>
          <w:highlight w:val="none"/>
        </w:rPr>
        <w:br w:type="page" w:clear="all"/>
      </w:r>
      <w:r/>
    </w:p>
    <w:p>
      <w:pPr>
        <w:jc w:val="center"/>
        <w:keepNext/>
        <w:pageBreakBefore w:val="0"/>
        <w:spacing w:line="360" w:lineRule="auto"/>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59"/>
      <w:r/>
      <w:bookmarkEnd w:id="160"/>
      <w:r/>
      <w:bookmarkEnd w:id="169"/>
      <w:r>
        <w:rPr>
          <w:rFonts w:hint="eastAsia" w:ascii="黑体" w:hAnsi="Times New Roman" w:eastAsia="黑体"/>
          <w:bCs/>
          <w:sz w:val="44"/>
          <w:szCs w:val="28"/>
          <w:highlight w:val="none"/>
        </w:rPr>
        <w:t xml:space="preserve">响应文件格式</w:t>
      </w:r>
      <w:bookmarkEnd w:id="170"/>
      <w:r>
        <w:rPr>
          <w:rFonts w:hint="eastAsia" w:ascii="黑体" w:hAnsi="Times New Roman" w:eastAsia="黑体"/>
          <w:bCs/>
          <w:sz w:val="44"/>
          <w:szCs w:val="28"/>
          <w:highlight w:val="none"/>
        </w:rPr>
        <w:t xml:space="preserve"> </w:t>
      </w:r>
      <w:r/>
    </w:p>
    <w:p>
      <w:pPr>
        <w:jc w:val="center"/>
        <w:pageBreakBefore w:val="0"/>
        <w:spacing w:line="360" w:lineRule="auto"/>
        <w:rPr>
          <w:rFonts w:hint="eastAsia" w:ascii="宋体" w:hAnsi="宋体"/>
          <w:b/>
          <w:sz w:val="72"/>
          <w:szCs w:val="21"/>
          <w:highlight w:val="none"/>
        </w:rPr>
      </w:pPr>
      <w:r/>
      <w:bookmarkStart w:id="171" w:name="_Hlt26955039"/>
      <w:r/>
      <w:bookmarkEnd w:id="171"/>
      <w:r/>
      <w:bookmarkStart w:id="172" w:name="_Hlt26671244"/>
      <w:r/>
      <w:bookmarkEnd w:id="172"/>
      <w:r/>
      <w:bookmarkStart w:id="173" w:name="_Toc49090576"/>
      <w:r/>
      <w:bookmarkStart w:id="174" w:name="_Toc26554094"/>
      <w:r/>
      <w:bookmarkStart w:id="175" w:name="_Toc120614282"/>
      <w:r/>
      <w:r/>
    </w:p>
    <w:p>
      <w:pPr>
        <w:jc w:val="center"/>
        <w:pageBreakBefore w:val="0"/>
        <w:spacing w:line="360" w:lineRule="auto"/>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pageBreakBefore w:val="0"/>
        <w:spacing w:line="360" w:lineRule="auto"/>
        <w:rPr>
          <w:rFonts w:hint="eastAsia" w:ascii="宋体" w:hAnsi="宋体"/>
          <w:b/>
          <w:sz w:val="72"/>
          <w:szCs w:val="21"/>
          <w:highlight w:val="none"/>
        </w:rPr>
      </w:pPr>
      <w:r>
        <w:rPr>
          <w:rFonts w:hint="eastAsia" w:ascii="宋体" w:hAnsi="宋体"/>
          <w:b/>
          <w:sz w:val="72"/>
          <w:szCs w:val="21"/>
          <w:highlight w:val="none"/>
        </w:rPr>
      </w:r>
      <w:r/>
    </w:p>
    <w:p>
      <w:pPr>
        <w:jc w:val="center"/>
        <w:pageBreakBefore w:val="0"/>
        <w:spacing w:line="360" w:lineRule="auto"/>
        <w:rPr>
          <w:rFonts w:hint="eastAsia" w:ascii="宋体" w:hAnsi="宋体"/>
          <w:b/>
          <w:sz w:val="72"/>
          <w:szCs w:val="21"/>
          <w:highlight w:val="none"/>
        </w:rPr>
      </w:pPr>
      <w:r>
        <w:rPr>
          <w:rFonts w:hint="eastAsia" w:ascii="宋体" w:hAnsi="宋体"/>
          <w:b/>
          <w:sz w:val="72"/>
          <w:szCs w:val="21"/>
          <w:highlight w:val="none"/>
        </w:rPr>
      </w:r>
      <w:r/>
    </w:p>
    <w:p>
      <w:pPr>
        <w:jc w:val="center"/>
        <w:pageBreakBefore w:val="0"/>
        <w:spacing w:line="360" w:lineRule="auto"/>
        <w:rPr>
          <w:rFonts w:hint="eastAsia" w:ascii="宋体" w:hAnsi="宋体"/>
          <w:b/>
          <w:sz w:val="36"/>
          <w:szCs w:val="21"/>
          <w:highlight w:val="none"/>
        </w:rPr>
      </w:pPr>
      <w:r>
        <w:rPr>
          <w:rFonts w:hint="eastAsia" w:ascii="宋体" w:hAnsi="宋体"/>
          <w:b/>
          <w:sz w:val="36"/>
          <w:szCs w:val="21"/>
          <w:highlight w:val="none"/>
        </w:rPr>
      </w:r>
      <w:r/>
    </w:p>
    <w:p>
      <w:pPr>
        <w:pageBreakBefore w:val="0"/>
        <w:spacing w:line="360" w:lineRule="auto"/>
        <w:rPr>
          <w:rFonts w:hint="eastAsia" w:ascii="宋体" w:hAnsi="宋体"/>
          <w:b/>
          <w:sz w:val="36"/>
          <w:szCs w:val="21"/>
          <w:highlight w:val="none"/>
        </w:rPr>
      </w:pPr>
      <w:r>
        <w:rPr>
          <w:rFonts w:hint="eastAsia" w:ascii="宋体" w:hAnsi="宋体"/>
          <w:b/>
          <w:sz w:val="36"/>
          <w:szCs w:val="21"/>
          <w:highlight w:val="none"/>
        </w:rPr>
      </w:r>
      <w:r/>
    </w:p>
    <w:p>
      <w:pPr>
        <w:ind w:firstLine="1084"/>
        <w:pageBreakBefore w:val="0"/>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pageBreakBefore w:val="0"/>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采 购 编 号：</w:t>
      </w:r>
      <w:r>
        <w:rPr>
          <w:rFonts w:hint="eastAsia" w:ascii="宋体" w:hAnsi="宋体"/>
          <w:b/>
          <w:sz w:val="36"/>
          <w:szCs w:val="21"/>
          <w:highlight w:val="none"/>
          <w:u w:val="single"/>
        </w:rPr>
        <w:t xml:space="preserve">               </w:t>
      </w:r>
      <w:r/>
    </w:p>
    <w:p>
      <w:pPr>
        <w:pageBreakBefore w:val="0"/>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pageBreakBefore w:val="0"/>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pageBreakBefore w:val="0"/>
        <w:spacing w:line="360" w:lineRule="auto"/>
        <w:rPr>
          <w:rFonts w:hint="eastAsia" w:ascii="宋体" w:hAnsi="宋体"/>
          <w:b/>
          <w:bCs/>
          <w:sz w:val="32"/>
          <w:szCs w:val="32"/>
          <w:highlight w:val="none"/>
        </w:rPr>
      </w:pPr>
      <w:r>
        <w:rPr>
          <w:rFonts w:hint="eastAsia" w:ascii="宋体" w:hAnsi="宋体"/>
          <w:b/>
          <w:bCs/>
          <w:sz w:val="32"/>
          <w:szCs w:val="32"/>
          <w:highlight w:val="none"/>
        </w:rPr>
      </w:r>
      <w:r/>
    </w:p>
    <w:p>
      <w:pPr>
        <w:pageBreakBefore w:val="0"/>
        <w:spacing w:line="360" w:lineRule="auto"/>
        <w:rPr>
          <w:rFonts w:hint="eastAsia" w:ascii="宋体" w:hAnsi="宋体"/>
          <w:szCs w:val="21"/>
          <w:highlight w:val="none"/>
        </w:rPr>
      </w:pPr>
      <w:r>
        <w:rPr>
          <w:rFonts w:hint="eastAsia" w:ascii="宋体" w:hAnsi="宋体"/>
          <w:szCs w:val="21"/>
          <w:highlight w:val="none"/>
        </w:rPr>
      </w:r>
      <w:r/>
    </w:p>
    <w:p>
      <w:pPr>
        <w:jc w:val="left"/>
        <w:pageBreakBefore w:val="0"/>
        <w:spacing w:line="360" w:lineRule="auto"/>
        <w:rPr>
          <w:rFonts w:hint="eastAsia" w:ascii="宋体" w:hAnsi="宋体"/>
          <w:b/>
          <w:bCs/>
          <w:color w:val="ff0000"/>
          <w:sz w:val="32"/>
          <w:szCs w:val="32"/>
          <w:highlight w:val="none"/>
        </w:rPr>
      </w:pPr>
      <w:r>
        <w:rPr>
          <w:rFonts w:hint="eastAsia" w:ascii="宋体" w:hAnsi="宋体"/>
          <w:b/>
          <w:bCs/>
          <w:color w:val="ff0000"/>
          <w:sz w:val="32"/>
          <w:szCs w:val="32"/>
          <w:highlight w:val="none"/>
        </w:rPr>
      </w:r>
      <w:r/>
    </w:p>
    <w:p>
      <w:pPr>
        <w:jc w:val="left"/>
        <w:pageBreakBefore w:val="0"/>
        <w:spacing w:line="360" w:lineRule="auto"/>
        <w:rPr>
          <w:rFonts w:hint="eastAsia" w:ascii="宋体" w:hAnsi="宋体"/>
          <w:b/>
          <w:bCs/>
          <w:color w:val="ff0000"/>
          <w:sz w:val="32"/>
          <w:szCs w:val="32"/>
          <w:highlight w:val="none"/>
        </w:rPr>
      </w:pPr>
      <w:r>
        <w:rPr>
          <w:rFonts w:hint="eastAsia" w:ascii="宋体" w:hAnsi="宋体"/>
          <w:b/>
          <w:bCs/>
          <w:color w:val="ff0000"/>
          <w:sz w:val="32"/>
          <w:szCs w:val="32"/>
          <w:highlight w:val="none"/>
        </w:rPr>
      </w:r>
      <w:r/>
    </w:p>
    <w:p>
      <w:pPr>
        <w:jc w:val="left"/>
        <w:pageBreakBefore w:val="0"/>
        <w:spacing w:line="360" w:lineRule="auto"/>
        <w:rPr>
          <w:rFonts w:hint="eastAsia" w:ascii="宋体" w:hAnsi="宋体"/>
          <w:b/>
          <w:bCs/>
          <w:color w:val="ff0000"/>
          <w:sz w:val="32"/>
          <w:szCs w:val="32"/>
          <w:highlight w:val="none"/>
        </w:rPr>
      </w:pPr>
      <w:r>
        <w:rPr>
          <w:rFonts w:hint="eastAsia" w:ascii="宋体" w:hAnsi="宋体"/>
          <w:b/>
          <w:bCs/>
          <w:color w:val="ff0000"/>
          <w:sz w:val="32"/>
          <w:szCs w:val="32"/>
          <w:highlight w:val="none"/>
        </w:rPr>
      </w:r>
      <w:r/>
    </w:p>
    <w:p>
      <w:pPr>
        <w:jc w:val="left"/>
        <w:pageBreakBefore w:val="0"/>
        <w:spacing w:line="360" w:lineRule="auto"/>
        <w:rPr>
          <w:rFonts w:hint="eastAsia" w:ascii="宋体" w:hAnsi="宋体"/>
          <w:b/>
          <w:bCs/>
          <w:color w:val="ff0000"/>
          <w:sz w:val="32"/>
          <w:szCs w:val="32"/>
          <w:highlight w:val="none"/>
        </w:rPr>
      </w:pPr>
      <w:r>
        <w:rPr>
          <w:rFonts w:hint="eastAsia" w:ascii="宋体" w:hAnsi="宋体"/>
          <w:b/>
          <w:bCs/>
          <w:color w:val="ff0000"/>
          <w:sz w:val="32"/>
          <w:szCs w:val="32"/>
          <w:highlight w:val="none"/>
        </w:rPr>
      </w:r>
      <w:r/>
    </w:p>
    <w:p>
      <w:pPr>
        <w:jc w:val="center"/>
        <w:pageBreakBefore w:val="0"/>
        <w:spacing w:line="360" w:lineRule="auto"/>
        <w:widowControl/>
        <w:rPr>
          <w:rFonts w:hint="eastAsia" w:ascii="宋体" w:hAnsi="宋体"/>
          <w:b/>
          <w:bCs/>
          <w:sz w:val="32"/>
          <w:szCs w:val="32"/>
          <w:highlight w:val="none"/>
        </w:rPr>
      </w:pPr>
      <w:r>
        <w:rPr>
          <w:rFonts w:hint="eastAsia" w:ascii="宋体" w:hAnsi="宋体"/>
          <w:b/>
          <w:bCs/>
          <w:sz w:val="32"/>
          <w:szCs w:val="32"/>
          <w:highlight w:val="none"/>
        </w:rPr>
        <w:t xml:space="preserve">响应文件的组成</w:t>
      </w:r>
      <w:r/>
    </w:p>
    <w:p>
      <w:pPr>
        <w:ind w:left="480"/>
        <w:pageBreakBefore w:val="0"/>
        <w:spacing w:line="360" w:lineRule="auto"/>
        <w:rPr>
          <w:rFonts w:hint="eastAsia" w:ascii="宋体" w:hAnsi="宋体"/>
          <w:b/>
          <w:sz w:val="24"/>
          <w:szCs w:val="21"/>
          <w:highlight w:val="none"/>
        </w:rPr>
      </w:pPr>
      <w:r>
        <w:rPr>
          <w:rFonts w:hint="eastAsia" w:ascii="宋体" w:hAnsi="宋体"/>
          <w:b/>
          <w:sz w:val="24"/>
          <w:szCs w:val="21"/>
          <w:highlight w:val="none"/>
        </w:rPr>
        <w:t xml:space="preserve">一、基本目录</w:t>
      </w:r>
      <w:r/>
    </w:p>
    <w:p>
      <w:pPr>
        <w:ind w:left="480"/>
        <w:pageBreakBefore w:val="0"/>
        <w:spacing w:line="360" w:lineRule="auto"/>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分项报价表（格式见</w:t>
      </w:r>
      <w:r>
        <w:rPr>
          <w:rFonts w:ascii="宋体" w:hAnsi="宋体"/>
          <w:sz w:val="24"/>
          <w:szCs w:val="21"/>
          <w:highlight w:val="none"/>
        </w:rPr>
        <w:t xml:space="preserve">附件1</w:t>
      </w:r>
      <w:r>
        <w:rPr>
          <w:rFonts w:hint="eastAsia" w:ascii="宋体" w:hAnsi="宋体"/>
          <w:sz w:val="24"/>
          <w:szCs w:val="21"/>
          <w:highlight w:val="none"/>
        </w:rPr>
        <w:t xml:space="preserve">）</w:t>
      </w:r>
      <w:r/>
    </w:p>
    <w:p>
      <w:pPr>
        <w:ind w:left="480"/>
        <w:pageBreakBefore w:val="0"/>
        <w:spacing w:line="360" w:lineRule="auto"/>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附件2</w:t>
      </w:r>
      <w:r>
        <w:rPr>
          <w:rFonts w:hint="eastAsia" w:ascii="宋体" w:hAnsi="宋体"/>
          <w:sz w:val="24"/>
          <w:szCs w:val="21"/>
          <w:highlight w:val="none"/>
        </w:rPr>
        <w:t xml:space="preserve">）</w:t>
      </w:r>
      <w:r/>
    </w:p>
    <w:p>
      <w:pPr>
        <w:ind w:firstLine="480"/>
        <w:pageBreakBefore w:val="0"/>
        <w:spacing w:line="360" w:lineRule="auto"/>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p>
    <w:p>
      <w:pPr>
        <w:ind w:left="480"/>
        <w:pageBreakBefore w:val="0"/>
        <w:spacing w:line="360" w:lineRule="auto"/>
        <w:rPr>
          <w:rFonts w:hint="eastAsia"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p>
    <w:p>
      <w:pPr>
        <w:ind w:left="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p>
    <w:p>
      <w:pPr>
        <w:ind w:left="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w:t>
      </w:r>
      <w:r>
        <w:rPr>
          <w:rFonts w:hint="eastAsia" w:ascii="宋体" w:hAnsi="宋体"/>
          <w:sz w:val="24"/>
          <w:szCs w:val="21"/>
          <w:highlight w:val="none"/>
          <w:lang w:val="en-US" w:eastAsia="zh-CN"/>
        </w:rPr>
        <w:t xml:space="preserve">2025年度</w:t>
      </w:r>
      <w:r>
        <w:rPr>
          <w:rFonts w:hint="eastAsia" w:ascii="宋体" w:hAnsi="宋体"/>
          <w:sz w:val="24"/>
          <w:szCs w:val="21"/>
          <w:highlight w:val="none"/>
        </w:rPr>
        <w:t xml:space="preserve">的财务状况报告（供应商成立不满一年无需提供）</w:t>
      </w:r>
      <w:r/>
    </w:p>
    <w:p>
      <w:pPr>
        <w:ind w:left="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3</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依法缴纳税收和社会保障资金的相关材料（提供提交响应文件截止时间前一年</w:t>
      </w:r>
      <w:r/>
    </w:p>
    <w:p>
      <w:pPr>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内至少一个月依法缴纳税收及缴纳社会保障资金的证明材料。供应商依法享受缓缴、免缴税收、社会保障资金的提供证明材料。）</w:t>
      </w:r>
      <w:r/>
    </w:p>
    <w:p>
      <w:pPr>
        <w:ind w:left="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4</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具备履行合同所必需的设备和专业技术能力的书面声明（格式见</w:t>
      </w:r>
      <w:r>
        <w:rPr>
          <w:rFonts w:ascii="宋体" w:hAnsi="宋体"/>
          <w:sz w:val="24"/>
          <w:szCs w:val="21"/>
          <w:highlight w:val="none"/>
        </w:rPr>
        <w:t xml:space="preserve">附件4</w:t>
      </w:r>
      <w:r>
        <w:rPr>
          <w:rFonts w:hint="eastAsia" w:ascii="宋体" w:hAnsi="宋体"/>
          <w:sz w:val="24"/>
          <w:szCs w:val="21"/>
          <w:highlight w:val="none"/>
        </w:rPr>
        <w:t xml:space="preserve">）</w:t>
      </w:r>
      <w:r/>
    </w:p>
    <w:p>
      <w:pPr>
        <w:ind w:left="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5.参加政府采购活动前 3 年内在经营活动中没有重大违法记录的书面声明（格式见</w:t>
      </w:r>
      <w:r>
        <w:rPr>
          <w:rFonts w:ascii="宋体" w:hAnsi="宋体"/>
          <w:sz w:val="24"/>
          <w:szCs w:val="21"/>
          <w:highlight w:val="none"/>
        </w:rPr>
        <w:t xml:space="preserve">附件5</w:t>
      </w:r>
      <w:r>
        <w:rPr>
          <w:rFonts w:hint="eastAsia" w:ascii="宋体" w:hAnsi="宋体"/>
          <w:sz w:val="24"/>
          <w:szCs w:val="21"/>
          <w:highlight w:val="none"/>
        </w:rPr>
        <w:t xml:space="preserve">）</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6</w:t>
      </w:r>
      <w:r>
        <w:rPr>
          <w:rFonts w:ascii="宋体" w:hAnsi="宋体"/>
          <w:sz w:val="24"/>
          <w:szCs w:val="21"/>
          <w:highlight w:val="none"/>
        </w:rPr>
        <w:t xml:space="preserve">.</w:t>
      </w:r>
      <w:r>
        <w:rPr>
          <w:rFonts w:hint="eastAsia" w:ascii="宋体" w:hAnsi="宋体"/>
          <w:sz w:val="24"/>
          <w:szCs w:val="21"/>
          <w:highlight w:val="none"/>
        </w:rPr>
        <w:t xml:space="preserve">特定资格要求的证明文件（如果本项目对供应商</w:t>
      </w:r>
      <w:r>
        <w:rPr>
          <w:rFonts w:ascii="宋体" w:hAnsi="宋体"/>
          <w:sz w:val="24"/>
          <w:szCs w:val="21"/>
          <w:highlight w:val="none"/>
        </w:rPr>
        <w:t xml:space="preserve">做出特定资格要求的</w:t>
      </w:r>
      <w:r>
        <w:rPr>
          <w:rFonts w:hint="eastAsia" w:ascii="宋体" w:hAnsi="宋体"/>
          <w:sz w:val="24"/>
          <w:szCs w:val="21"/>
          <w:highlight w:val="none"/>
        </w:rPr>
        <w:t xml:space="preserve">，必须提供）</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7</w:t>
      </w:r>
      <w:r>
        <w:rPr>
          <w:rFonts w:ascii="宋体" w:hAnsi="宋体"/>
          <w:sz w:val="24"/>
          <w:szCs w:val="21"/>
          <w:highlight w:val="none"/>
        </w:rPr>
        <w:t xml:space="preserve">.</w:t>
      </w:r>
      <w:r>
        <w:rPr>
          <w:rFonts w:hint="eastAsia" w:ascii="宋体" w:hAnsi="宋体"/>
          <w:sz w:val="24"/>
          <w:szCs w:val="21"/>
          <w:highlight w:val="none"/>
        </w:rPr>
        <w:t xml:space="preserve">法人授权书（格式见附件</w:t>
      </w:r>
      <w:r>
        <w:rPr>
          <w:rFonts w:ascii="宋体" w:hAnsi="宋体"/>
          <w:sz w:val="24"/>
          <w:szCs w:val="21"/>
          <w:highlight w:val="none"/>
        </w:rPr>
        <w:t xml:space="preserve">6</w:t>
      </w:r>
      <w:r>
        <w:rPr>
          <w:rFonts w:hint="eastAsia" w:ascii="宋体" w:hAnsi="宋体"/>
          <w:sz w:val="24"/>
          <w:szCs w:val="21"/>
          <w:highlight w:val="none"/>
        </w:rPr>
        <w:t xml:space="preserve">）</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8</w:t>
      </w:r>
      <w:r>
        <w:rPr>
          <w:rFonts w:ascii="宋体" w:hAnsi="宋体"/>
          <w:sz w:val="24"/>
          <w:szCs w:val="21"/>
          <w:highlight w:val="none"/>
        </w:rPr>
        <w:t xml:space="preserve">.</w:t>
      </w:r>
      <w:r>
        <w:rPr>
          <w:rFonts w:hint="eastAsia" w:ascii="宋体" w:hAnsi="宋体"/>
          <w:sz w:val="24"/>
          <w:szCs w:val="21"/>
          <w:highlight w:val="none"/>
        </w:rPr>
        <w:t xml:space="preserve">响应函（格式见附件</w:t>
      </w:r>
      <w:r>
        <w:rPr>
          <w:rFonts w:ascii="宋体" w:hAnsi="宋体"/>
          <w:sz w:val="24"/>
          <w:szCs w:val="21"/>
          <w:highlight w:val="none"/>
        </w:rPr>
        <w:t xml:space="preserve">7</w:t>
      </w:r>
      <w:r>
        <w:rPr>
          <w:rFonts w:hint="eastAsia" w:ascii="宋体" w:hAnsi="宋体"/>
          <w:sz w:val="24"/>
          <w:szCs w:val="21"/>
          <w:highlight w:val="none"/>
        </w:rPr>
        <w:t xml:space="preserve">）</w:t>
      </w:r>
      <w:r/>
    </w:p>
    <w:p>
      <w:pPr>
        <w:ind w:left="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总备注：上述“资格审查内容”中1-5条、7、8条供应商必须在响应文件中提供</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相关材料，否则作无效响应处理；6如采购文件要求必须提供相关材料而未提供的，作无效响应处理。</w:t>
      </w:r>
      <w:r/>
    </w:p>
    <w:p>
      <w:pPr>
        <w:ind w:left="480"/>
        <w:pageBreakBefore w:val="0"/>
        <w:spacing w:line="360" w:lineRule="auto"/>
        <w:rPr>
          <w:rFonts w:hint="eastAsia"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供应商必须</w:t>
      </w:r>
      <w:r>
        <w:rPr>
          <w:rFonts w:ascii="宋体" w:hAnsi="宋体"/>
          <w:sz w:val="24"/>
          <w:szCs w:val="21"/>
          <w:highlight w:val="none"/>
        </w:rPr>
        <w:t xml:space="preserve">对</w:t>
      </w:r>
      <w:r>
        <w:rPr>
          <w:rFonts w:hint="eastAsia" w:ascii="宋体" w:hAnsi="宋体"/>
          <w:sz w:val="24"/>
          <w:szCs w:val="21"/>
          <w:highlight w:val="none"/>
        </w:rPr>
        <w:t xml:space="preserve">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中加斜体下划线的实质性要求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w:t>
      </w:r>
      <w:r>
        <w:rPr>
          <w:rFonts w:hint="eastAsia" w:ascii="宋体" w:hAnsi="宋体"/>
          <w:sz w:val="24"/>
          <w:szCs w:val="21"/>
          <w:highlight w:val="none"/>
        </w:rPr>
        <w:t xml:space="preserve">采购文件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，否则视为未实质性响应采购文件</w:t>
      </w:r>
      <w:r>
        <w:rPr>
          <w:rFonts w:ascii="宋体" w:hAnsi="宋体"/>
          <w:sz w:val="24"/>
          <w:szCs w:val="21"/>
          <w:highlight w:val="none"/>
        </w:rPr>
        <w:t xml:space="preserve">。</w:t>
      </w:r>
      <w:r>
        <w:rPr>
          <w:rFonts w:hint="eastAsia" w:ascii="宋体" w:hAnsi="宋体"/>
          <w:sz w:val="24"/>
          <w:szCs w:val="21"/>
          <w:highlight w:val="none"/>
        </w:rPr>
        <w:t xml:space="preserve">（格式见</w:t>
      </w:r>
      <w:r>
        <w:rPr>
          <w:rFonts w:ascii="宋体" w:hAnsi="宋体"/>
          <w:sz w:val="24"/>
          <w:szCs w:val="21"/>
          <w:highlight w:val="none"/>
        </w:rPr>
        <w:t xml:space="preserve">附件</w:t>
      </w:r>
      <w:r>
        <w:rPr>
          <w:rFonts w:hint="eastAsia" w:ascii="宋体" w:hAnsi="宋体"/>
          <w:sz w:val="24"/>
          <w:szCs w:val="21"/>
          <w:highlight w:val="none"/>
        </w:rPr>
        <w:t xml:space="preserve">8）</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ind w:left="480"/>
        <w:jc w:val="center"/>
        <w:pageBreakBefore w:val="0"/>
        <w:spacing w:line="360" w:lineRule="auto"/>
        <w:rPr>
          <w:rFonts w:hint="eastAsia" w:ascii="宋体" w:hAnsi="宋体"/>
          <w:b/>
          <w:i/>
          <w:sz w:val="24"/>
          <w:szCs w:val="21"/>
          <w:highlight w:val="none"/>
          <w:u w:val="single"/>
        </w:rPr>
      </w:pPr>
      <w:r>
        <w:rPr>
          <w:rFonts w:hint="eastAsia" w:ascii="宋体" w:hAnsi="宋体"/>
          <w:b/>
          <w:sz w:val="24"/>
          <w:szCs w:val="21"/>
          <w:highlight w:val="none"/>
        </w:rPr>
        <w:t xml:space="preserve">附件1 分项报价表（货物类项目）</w:t>
      </w:r>
      <w:r/>
    </w:p>
    <w:tbl>
      <w:tblPr>
        <w:tblStyle w:val="882"/>
        <w:tblW w:w="926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产品</w:t>
            </w:r>
            <w:r/>
          </w:p>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规格</w:t>
            </w:r>
            <w:r/>
          </w:p>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分项</w:t>
            </w:r>
            <w:r/>
          </w:p>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分项</w:t>
            </w:r>
            <w:r/>
          </w:p>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pageBreakBefore w:val="0"/>
              <w:spacing w:line="360" w:lineRule="auto"/>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724"/>
        </w:trPr>
        <w:tc>
          <w:tcPr>
            <w:tcW w:w="5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580"/>
        </w:trPr>
        <w:tc>
          <w:tcPr>
            <w:tcW w:w="5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249"/>
        </w:trPr>
        <w:tc>
          <w:tcPr>
            <w:tcW w:w="500"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8"/>
            <w:tcW w:w="7797"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总报价（人民币：元）</w:t>
            </w:r>
            <w:r/>
          </w:p>
        </w:tc>
        <w:tc>
          <w:tcPr>
            <w:tcW w:w="966" w:type="dxa"/>
            <w:vAlign w:val="top"/>
            <w:textDirection w:val="lrTb"/>
            <w:noWrap w:val="false"/>
          </w:tcPr>
          <w:p>
            <w:pP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bl>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备注：</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采购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采购文件中另有规定的除外。</w:t>
      </w:r>
      <w:r/>
    </w:p>
    <w:p>
      <w:pPr>
        <w:pageBreakBefore w:val="0"/>
        <w:spacing w:line="360" w:lineRule="auto"/>
        <w:rPr>
          <w:rFonts w:hint="eastAsia" w:ascii="宋体" w:hAnsi="宋体"/>
          <w:sz w:val="24"/>
          <w:szCs w:val="21"/>
          <w:highlight w:val="none"/>
        </w:rPr>
      </w:pPr>
      <w:r>
        <w:rPr>
          <w:rFonts w:ascii="方正黑体_GBK" w:hAnsi="宋体" w:eastAsia="方正黑体_GBK"/>
          <w:b/>
          <w:sz w:val="32"/>
          <w:szCs w:val="32"/>
          <w:highlight w:val="none"/>
        </w:rPr>
        <w:t xml:space="preserve">2</w:t>
      </w:r>
      <w:r>
        <w:rPr>
          <w:rFonts w:hint="eastAsia" w:ascii="方正黑体_GBK" w:hAnsi="宋体" w:eastAsia="方正黑体_GBK"/>
          <w:b/>
          <w:sz w:val="32"/>
          <w:szCs w:val="32"/>
          <w:highlight w:val="none"/>
        </w:rPr>
        <w:t xml:space="preserve">.供应商需认真填写本报价表，尤其注意规格型号的准确填写。</w:t>
      </w:r>
      <w:r>
        <w:rPr>
          <w:rFonts w:ascii="宋体" w:hAnsi="宋体"/>
          <w:sz w:val="24"/>
          <w:szCs w:val="21"/>
          <w:highlight w:val="none"/>
        </w:rPr>
        <w:t xml:space="preserve">3</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jc w:val="center"/>
        <w:pageBreakBefore w:val="0"/>
        <w:spacing w:line="360" w:lineRule="auto"/>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 </w:t>
      </w:r>
      <w:r>
        <w:rPr>
          <w:rFonts w:hint="eastAsia" w:ascii="宋体" w:hAnsi="宋体"/>
          <w:b/>
          <w:sz w:val="24"/>
          <w:szCs w:val="24"/>
          <w:highlight w:val="none"/>
        </w:rPr>
        <w:t xml:space="preserve">技术要求响应及偏离表</w:t>
      </w:r>
      <w:r/>
    </w:p>
    <w:tbl>
      <w:tblPr>
        <w:tblStyle w:val="882"/>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响应情况</w:t>
            </w:r>
            <w:r/>
          </w:p>
        </w:tc>
        <w:tc>
          <w:tcPr>
            <w:tcW w:w="21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pageBreakBefore w:val="0"/>
              <w:spacing w:line="360" w:lineRule="auto"/>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bl>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2</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1.供应商需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实质性内容</w:t>
      </w:r>
      <w:r>
        <w:rPr>
          <w:rFonts w:hint="eastAsia" w:ascii="宋体" w:hAnsi="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2.如果采购</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jc w:val="center"/>
        <w:pageBreakBefore w:val="0"/>
        <w:spacing w:line="360" w:lineRule="auto"/>
        <w:rPr>
          <w:rFonts w:hint="eastAsia" w:ascii="宋体" w:hAnsi="宋体"/>
          <w:b/>
          <w:sz w:val="24"/>
          <w:szCs w:val="24"/>
          <w:highlight w:val="none"/>
        </w:rPr>
      </w:pPr>
      <w:r>
        <w:rPr>
          <w:rFonts w:hint="eastAsia" w:ascii="宋体" w:hAnsi="宋体"/>
          <w:b/>
          <w:sz w:val="24"/>
          <w:szCs w:val="24"/>
          <w:highlight w:val="none"/>
        </w:rPr>
      </w:r>
      <w:r/>
    </w:p>
    <w:p>
      <w:pPr>
        <w:jc w:val="center"/>
        <w:pageBreakBefore w:val="0"/>
        <w:spacing w:line="360" w:lineRule="auto"/>
        <w:rPr>
          <w:rFonts w:hint="eastAsia" w:ascii="宋体" w:hAnsi="宋体"/>
          <w:b/>
          <w:sz w:val="24"/>
          <w:szCs w:val="24"/>
          <w:highlight w:val="none"/>
        </w:rPr>
      </w:pPr>
      <w:r>
        <w:rPr>
          <w:rFonts w:hint="eastAsia" w:ascii="宋体" w:hAnsi="宋体"/>
          <w:b/>
          <w:sz w:val="24"/>
          <w:szCs w:val="24"/>
          <w:highlight w:val="none"/>
        </w:rPr>
      </w:r>
      <w:r/>
    </w:p>
    <w:p>
      <w:pPr>
        <w:jc w:val="center"/>
        <w:pageBreakBefore w:val="0"/>
        <w:spacing w:line="360" w:lineRule="auto"/>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商务要求响应及偏离表</w:t>
      </w:r>
      <w:r/>
    </w:p>
    <w:tbl>
      <w:tblPr>
        <w:tblStyle w:val="882"/>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响应情况</w:t>
            </w:r>
            <w:r/>
          </w:p>
        </w:tc>
        <w:tc>
          <w:tcPr>
            <w:tcW w:w="2128"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pageBreakBefore w:val="0"/>
              <w:spacing w:line="360" w:lineRule="auto"/>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bl>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1.供应商需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实质性内容</w:t>
      </w:r>
      <w:r>
        <w:rPr>
          <w:rFonts w:hint="eastAsia" w:ascii="宋体" w:hAnsi="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pageBreakBefore w:val="0"/>
        <w:spacing w:line="360" w:lineRule="auto"/>
        <w:rPr>
          <w:rFonts w:hint="eastAsia" w:ascii="宋体" w:hAnsi="宋体"/>
          <w:sz w:val="24"/>
          <w:szCs w:val="21"/>
          <w:highlight w:val="none"/>
        </w:rPr>
      </w:pPr>
      <w:r>
        <w:rPr>
          <w:rFonts w:hint="eastAsia" w:ascii="宋体" w:hAnsi="宋体"/>
          <w:sz w:val="24"/>
          <w:szCs w:val="24"/>
          <w:highlight w:val="none"/>
        </w:rPr>
        <w:t xml:space="preserve">2.如果采购</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ind w:left="480"/>
        <w:pageBreakBefore w:val="0"/>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4</w:t>
      </w:r>
      <w:r>
        <w:rPr>
          <w:rFonts w:hint="eastAsia" w:ascii="宋体" w:hAnsi="宋体"/>
          <w:b/>
          <w:color w:val="000000"/>
          <w:sz w:val="24"/>
          <w:szCs w:val="21"/>
          <w:highlight w:val="none"/>
        </w:rPr>
        <w:t xml:space="preserve"> 具备履行合同所必需的设备和专业技术能力的书面声明</w:t>
      </w:r>
      <w:r/>
    </w:p>
    <w:p>
      <w:pPr>
        <w:ind w:firstLine="492"/>
        <w:pageBreakBefore w:val="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pageBreakBefore w:val="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pageBreakBefore w:val="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left="480"/>
        <w:pageBreakBefore w:val="0"/>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r>
      <w:r/>
    </w:p>
    <w:p>
      <w:pPr>
        <w:ind w:left="480"/>
        <w:pageBreakBefore w:val="0"/>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r>
      <w:r/>
    </w:p>
    <w:p>
      <w:pPr>
        <w:ind w:left="480"/>
        <w:pageBreakBefore w:val="0"/>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 </w:t>
      </w:r>
      <w:r>
        <w:rPr>
          <w:rFonts w:hint="eastAsia" w:ascii="宋体" w:hAnsi="宋体"/>
          <w:b/>
          <w:color w:val="000000"/>
          <w:sz w:val="24"/>
          <w:szCs w:val="21"/>
          <w:highlight w:val="none"/>
        </w:rPr>
        <w:t xml:space="preserve">参加政府采购活动前 3 年内在经营活动中没有重大违法记录的书面声明</w:t>
      </w:r>
      <w:r/>
    </w:p>
    <w:p>
      <w:pPr>
        <w:jc w:val="center"/>
        <w:pageBreakBefore w:val="0"/>
        <w:spacing w:line="360" w:lineRule="auto"/>
        <w:rPr>
          <w:rFonts w:hint="eastAsia" w:ascii="宋体" w:hAnsi="宋体"/>
          <w:b/>
          <w:bCs/>
          <w:color w:val="000000"/>
          <w:sz w:val="24"/>
          <w:szCs w:val="21"/>
          <w:highlight w:val="none"/>
        </w:rPr>
      </w:pPr>
      <w:r>
        <w:rPr>
          <w:rFonts w:hint="eastAsia" w:ascii="宋体" w:hAnsi="宋体"/>
          <w:b/>
          <w:bCs/>
          <w:color w:val="000000"/>
          <w:sz w:val="24"/>
          <w:szCs w:val="21"/>
          <w:highlight w:val="none"/>
        </w:rPr>
      </w:r>
      <w:r/>
    </w:p>
    <w:p>
      <w:pPr>
        <w:jc w:val="center"/>
        <w:pageBreakBefore w:val="0"/>
        <w:spacing w:line="360" w:lineRule="auto"/>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声  明</w:t>
      </w:r>
      <w:r/>
    </w:p>
    <w:p>
      <w:pPr>
        <w:ind w:firstLine="480"/>
        <w:pageBreakBefore w:val="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73"/>
      <w:r/>
      <w:bookmarkEnd w:id="174"/>
      <w:r/>
      <w:bookmarkEnd w:id="175"/>
      <w:r/>
      <w:r/>
    </w:p>
    <w:p>
      <w:pPr>
        <w:ind w:firstLine="480"/>
        <w:pageBreakBefore w:val="0"/>
        <w:spacing w:line="360" w:lineRule="auto"/>
        <w:rPr>
          <w:rFonts w:hint="eastAsia" w:ascii="宋体" w:hAnsi="宋体"/>
          <w:sz w:val="24"/>
          <w:szCs w:val="21"/>
          <w:highlight w:val="none"/>
        </w:rPr>
      </w:pPr>
      <w:r>
        <w:rPr>
          <w:rFonts w:hint="eastAsia" w:ascii="宋体" w:hAnsi="宋体"/>
          <w:sz w:val="24"/>
          <w:szCs w:val="21"/>
          <w:highlight w:val="none"/>
        </w:rPr>
      </w:r>
      <w:r/>
    </w:p>
    <w:p>
      <w:pPr>
        <w:jc w:val="center"/>
        <w:pageBreakBefore w:val="0"/>
        <w:spacing w:line="360" w:lineRule="auto"/>
        <w:rPr>
          <w:rFonts w:hint="eastAsia" w:ascii="宋体" w:hAnsi="宋体"/>
          <w:b/>
          <w:color w:val="000000"/>
          <w:sz w:val="24"/>
          <w:szCs w:val="21"/>
          <w:highlight w:val="none"/>
        </w:rPr>
      </w:pPr>
      <w:r/>
      <w:bookmarkStart w:id="176" w:name="_Toc120614284"/>
      <w:r>
        <w:rPr>
          <w:rFonts w:hint="eastAsia" w:ascii="宋体" w:hAnsi="宋体"/>
          <w:b/>
          <w:color w:val="000000"/>
          <w:sz w:val="24"/>
          <w:szCs w:val="21"/>
          <w:highlight w:val="none"/>
        </w:rPr>
        <w:t xml:space="preserve">附件6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 法人授权书</w:t>
      </w:r>
      <w:r/>
    </w:p>
    <w:p>
      <w:pPr>
        <w:numPr>
          <w:ilvl w:val="0"/>
          <w:numId w:val="10"/>
        </w:numPr>
        <w:ind w:firstLine="475"/>
        <w:pageBreakBefore w:val="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w:t>
      </w:r>
      <w:r>
        <w:rPr>
          <w:rFonts w:hint="eastAsia" w:ascii="宋体" w:hAnsi="宋体"/>
          <w:color w:val="000000"/>
          <w:sz w:val="24"/>
          <w:u w:val="single"/>
          <w:lang w:eastAsia="zh-CN"/>
        </w:rPr>
        <w:t xml:space="preserve">JSZC-320000-JZCG-D2026-0046（STZ-ZBDY26097)</w:t>
      </w:r>
      <w:r>
        <w:rPr>
          <w:rFonts w:hint="eastAsia" w:ascii="Times New Roman" w:hAnsi="Times New Roman"/>
          <w:sz w:val="24"/>
          <w:szCs w:val="24"/>
          <w:highlight w:val="none"/>
        </w:rPr>
        <w:t xml:space="preserve">号项目采购活动的合法代理人，以本单位名义全权处理一切与该项目采购有关的事务。</w:t>
      </w:r>
      <w:r/>
    </w:p>
    <w:p>
      <w:pPr>
        <w:ind w:firstLine="480"/>
        <w:pageBreakBefore w:val="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pageBreakBefore w:val="0"/>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ind w:firstLine="480"/>
        <w:pageBreakBefore w:val="0"/>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被授权人联系电话：（手机）</w:t>
      </w:r>
      <w:r>
        <w:rPr>
          <w:rFonts w:hint="eastAsia" w:ascii="Times New Roman" w:hAnsi="Times New Roman"/>
          <w:sz w:val="24"/>
          <w:szCs w:val="24"/>
          <w:highlight w:val="none"/>
          <w:u w:val="single"/>
        </w:rPr>
        <w:t xml:space="preserve">                          </w:t>
      </w:r>
      <w:r/>
    </w:p>
    <w:p>
      <w:pPr>
        <w:ind w:firstLine="480"/>
        <w:pageBreakBefore w:val="0"/>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pageBreakBefore w:val="0"/>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单位地址：</w:t>
      </w:r>
      <w:r>
        <w:rPr>
          <w:rFonts w:hint="eastAsia" w:ascii="Times New Roman" w:hAnsi="Times New Roman"/>
          <w:sz w:val="24"/>
          <w:szCs w:val="24"/>
          <w:highlight w:val="none"/>
          <w:u w:val="single"/>
        </w:rPr>
        <w:t xml:space="preserve">                                         </w:t>
      </w:r>
      <w:r/>
    </w:p>
    <w:p>
      <w:pPr>
        <w:ind w:firstLine="480"/>
        <w:pageBreakBefore w:val="0"/>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日期：</w:t>
      </w:r>
      <w:bookmarkStart w:id="177" w:name="_格式3__银行出具的资信证明"/>
      <w:r/>
      <w:bookmarkEnd w:id="177"/>
      <w:r/>
      <w:bookmarkStart w:id="178" w:name="_Hlt26955070"/>
      <w:r/>
      <w:bookmarkEnd w:id="178"/>
      <w:r/>
      <w:bookmarkStart w:id="179" w:name="_Hlt26671380"/>
      <w:r/>
      <w:bookmarkEnd w:id="179"/>
      <w:r>
        <w:rPr>
          <w:rFonts w:hint="eastAsia" w:ascii="Times New Roman" w:hAnsi="Times New Roman"/>
          <w:sz w:val="24"/>
          <w:szCs w:val="24"/>
          <w:highlight w:val="none"/>
          <w:u w:val="single"/>
        </w:rPr>
        <w:t xml:space="preserve">                                         </w:t>
      </w:r>
      <w:r/>
    </w:p>
    <w:p>
      <w:pPr>
        <w:ind w:firstLine="480"/>
        <w:pageBreakBefore w:val="0"/>
        <w:spacing w:line="360" w:lineRule="auto"/>
        <w:tabs>
          <w:tab w:val="left" w:pos="360" w:leader="none"/>
        </w:tabs>
        <w:rPr>
          <w:rFonts w:ascii="Times New Roman" w:hAnsi="Times New Roman"/>
          <w:sz w:val="24"/>
          <w:szCs w:val="24"/>
          <w:highlight w:val="none"/>
          <w:u w:val="single"/>
        </w:rPr>
      </w:pPr>
      <w:r>
        <w:rPr>
          <w:rFonts w:ascii="Times New Roman" w:hAnsi="Times New Roman"/>
          <w:sz w:val="24"/>
          <w:szCs w:val="24"/>
          <w:highlight w:val="none"/>
          <w:u w:val="single"/>
        </w:rPr>
      </w:r>
      <w:r/>
    </w:p>
    <w:p>
      <w:pPr>
        <w:ind w:firstLine="480"/>
        <w:pageBreakBefore w:val="0"/>
        <w:spacing w:line="360" w:lineRule="auto"/>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jc w:val="center"/>
        <w:pageBreakBefore w:val="0"/>
        <w:spacing w:line="360" w:lineRule="auto"/>
        <w:rPr>
          <w:rFonts w:hint="eastAsia" w:ascii="黑体" w:hAnsi="黑体" w:eastAsia="黑体"/>
          <w:b/>
          <w:sz w:val="32"/>
          <w:szCs w:val="32"/>
          <w:highlight w:val="none"/>
        </w:rPr>
      </w:pPr>
      <w:r>
        <w:rPr>
          <w:rFonts w:hint="eastAsia" w:ascii="宋体" w:hAnsi="宋体"/>
          <w:b/>
          <w:color w:val="000000"/>
          <w:sz w:val="24"/>
          <w:szCs w:val="21"/>
          <w:highlight w:val="none"/>
        </w:rPr>
        <w:t xml:space="preserve">附件7 单一来源响应函</w:t>
      </w:r>
      <w:r/>
    </w:p>
    <w:p>
      <w:pPr>
        <w:jc w:val="left"/>
        <w:pageBreakBefore w:val="0"/>
        <w:spacing w:line="360" w:lineRule="auto"/>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 w:val="24"/>
          <w:szCs w:val="21"/>
          <w:highlight w:val="none"/>
          <w:lang w:eastAsia="zh-CN"/>
        </w:rPr>
        <w:t xml:space="preserve">江苏省体育装备中心</w:t>
      </w:r>
      <w:r/>
    </w:p>
    <w:p>
      <w:pPr>
        <w:ind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color w:val="000000"/>
          <w:sz w:val="24"/>
          <w:u w:val="single"/>
          <w:lang w:eastAsia="zh-CN"/>
        </w:rPr>
        <w:t xml:space="preserve">JSZC-320000-JZCG-D2026-0046（STZ-ZBDY26097)</w:t>
      </w:r>
      <w:r>
        <w:rPr>
          <w:rFonts w:hint="eastAsia" w:ascii="宋体" w:hAnsi="宋体"/>
          <w:sz w:val="24"/>
          <w:szCs w:val="21"/>
          <w:highlight w:val="none"/>
        </w:rPr>
        <w:t xml:space="preserve">号采购文件，正式授权下述签字人______(姓名)代表我方______________（供应商的名称），全权处理本次项目单一来源采购的有关事宜。</w:t>
      </w:r>
      <w:r/>
    </w:p>
    <w:p>
      <w:pPr>
        <w:ind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1.按采购文件规定的各项要求，向买方提供所需货物、服务（包含与货物相关的服务及与服务相关的货物）。</w:t>
      </w:r>
      <w:r/>
    </w:p>
    <w:p>
      <w:pPr>
        <w:ind w:firstLine="480"/>
        <w:jc w:val="left"/>
        <w:pageBreakBefore w:val="0"/>
        <w:spacing w:line="360" w:lineRule="auto"/>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.我们已详细审核全部采购文件及其有效补充文件，我们知道必须放弃提出含糊不清或误解问题的权利。</w:t>
      </w:r>
      <w:r/>
    </w:p>
    <w:p>
      <w:pPr>
        <w:ind w:firstLine="480"/>
        <w:jc w:val="left"/>
        <w:pageBreakBefore w:val="0"/>
        <w:spacing w:line="360" w:lineRule="auto"/>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.我们同意从规定的单一来源谈判时间起遵循本响应文件，并在规定的单一来源谈判有效期期满之前均具有约束力。</w:t>
      </w:r>
      <w:r/>
    </w:p>
    <w:p>
      <w:pPr>
        <w:ind w:firstLine="480"/>
        <w:jc w:val="left"/>
        <w:pageBreakBefore w:val="0"/>
        <w:spacing w:line="360" w:lineRule="auto"/>
        <w:rPr>
          <w:rFonts w:hint="eastAsia"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.同意向贵方提供贵方可能另外要求的与单一来源采购有关的任何证据或资料，并保证我方已提供和将要提供的文件是真实的、准确的。</w:t>
      </w:r>
      <w:r/>
    </w:p>
    <w:p>
      <w:pPr>
        <w:ind w:firstLine="480"/>
        <w:jc w:val="left"/>
        <w:pageBreakBefore w:val="0"/>
        <w:spacing w:line="360" w:lineRule="auto"/>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.一旦我方成交,我方将根据采购文件的规定，严格履行合同的责任和义务,并保证在采购文件规定的时间完成项目，交付买方验收、使用。</w:t>
      </w:r>
      <w:r/>
    </w:p>
    <w:p>
      <w:pPr>
        <w:ind w:left="425"/>
        <w:jc w:val="left"/>
        <w:pageBreakBefore w:val="0"/>
        <w:spacing w:line="360" w:lineRule="auto"/>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.我方与本次单一来源采购有关的正式通讯地址为：</w:t>
      </w:r>
      <w:r/>
    </w:p>
    <w:p>
      <w:pPr>
        <w:ind w:left="420"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80"/>
        <w:jc w:val="left"/>
        <w:pageBreakBefore w:val="0"/>
        <w:spacing w:line="360" w:lineRule="auto"/>
        <w:rPr>
          <w:rFonts w:hint="eastAsia" w:ascii="宋体" w:hAnsi="宋体"/>
          <w:sz w:val="24"/>
          <w:szCs w:val="21"/>
          <w:highlight w:val="none"/>
        </w:rPr>
      </w:pPr>
      <w:r>
        <w:rPr>
          <w:rFonts w:hint="eastAsia" w:ascii="宋体" w:hAnsi="宋体"/>
          <w:sz w:val="24"/>
          <w:szCs w:val="21"/>
          <w:highlight w:val="none"/>
        </w:rPr>
        <w:t xml:space="preserve">日           期：________年____月____日</w:t>
      </w:r>
      <w:bookmarkEnd w:id="161"/>
      <w:r/>
      <w:bookmarkEnd w:id="162"/>
      <w:r/>
      <w:bookmarkEnd w:id="176"/>
      <w:r/>
      <w:r/>
    </w:p>
    <w:p>
      <w:pPr>
        <w:jc w:val="center"/>
        <w:pageBreakBefore w:val="0"/>
        <w:spacing w:line="360" w:lineRule="auto"/>
        <w:rPr>
          <w:rFonts w:hint="eastAsia" w:ascii="宋体" w:hAnsi="宋体"/>
          <w:b/>
          <w:sz w:val="24"/>
          <w:szCs w:val="24"/>
          <w:highlight w:val="none"/>
        </w:rPr>
      </w:pPr>
      <w:r>
        <w:rPr>
          <w:rFonts w:hint="eastAsia" w:ascii="宋体" w:hAnsi="宋体"/>
          <w:b/>
          <w:sz w:val="24"/>
          <w:szCs w:val="24"/>
          <w:highlight w:val="none"/>
        </w:rPr>
      </w:r>
      <w:r/>
    </w:p>
    <w:p>
      <w:pPr>
        <w:pageBreakBefore w:val="0"/>
        <w:spacing w:line="360" w:lineRule="auto"/>
        <w:rPr>
          <w:rFonts w:hint="eastAsia" w:ascii="宋体" w:hAnsi="宋体"/>
          <w:b/>
          <w:sz w:val="24"/>
          <w:szCs w:val="24"/>
          <w:highlight w:val="none"/>
        </w:rPr>
      </w:pPr>
      <w:r>
        <w:rPr>
          <w:rFonts w:hint="eastAsia" w:ascii="宋体" w:hAnsi="宋体"/>
          <w:b/>
          <w:sz w:val="24"/>
          <w:szCs w:val="24"/>
          <w:highlight w:val="none"/>
        </w:rPr>
      </w:r>
      <w:r/>
    </w:p>
    <w:p>
      <w:pPr>
        <w:jc w:val="center"/>
        <w:pageBreakBefore w:val="0"/>
        <w:spacing w:line="360" w:lineRule="auto"/>
        <w:rPr>
          <w:rFonts w:hint="eastAsia" w:ascii="宋体" w:hAnsi="宋体"/>
          <w:b/>
          <w:sz w:val="24"/>
          <w:szCs w:val="24"/>
          <w:highlight w:val="none"/>
        </w:rPr>
      </w:pPr>
      <w:r>
        <w:rPr>
          <w:rFonts w:hint="eastAsia" w:ascii="宋体" w:hAnsi="宋体"/>
          <w:b/>
          <w:sz w:val="24"/>
          <w:szCs w:val="24"/>
          <w:highlight w:val="none"/>
        </w:rPr>
        <w:t xml:space="preserve">附件8实质性要求响应及偏离表</w:t>
      </w:r>
      <w:r/>
    </w:p>
    <w:tbl>
      <w:tblPr>
        <w:tblStyle w:val="882"/>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p>
        </w:tc>
        <w:tc>
          <w:tcPr>
            <w:tcW w:w="3317"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响应情况</w:t>
            </w:r>
            <w:r/>
          </w:p>
        </w:tc>
        <w:tc>
          <w:tcPr>
            <w:tcW w:w="1526"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3609"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p>
        </w:tc>
        <w:tc>
          <w:tcPr>
            <w:tcW w:w="3609"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jc w:val="center"/>
              <w:pageBreakBefore w:val="0"/>
              <w:spacing w:line="360" w:lineRule="auto"/>
              <w:rPr>
                <w:rFonts w:hint="eastAsia" w:ascii="宋体" w:hAnsi="宋体"/>
                <w:sz w:val="24"/>
                <w:szCs w:val="24"/>
                <w:highlight w:val="none"/>
              </w:rPr>
            </w:pPr>
            <w:r>
              <w:rPr>
                <w:rFonts w:ascii="宋体" w:hAnsi="宋体"/>
                <w:sz w:val="24"/>
                <w:szCs w:val="24"/>
                <w:highlight w:val="none"/>
              </w:rPr>
              <w:t xml:space="preserve">……</w:t>
            </w:r>
            <w:r/>
          </w:p>
        </w:tc>
        <w:tc>
          <w:tcPr>
            <w:tcW w:w="3317"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bl>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9-1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w:t>
      </w:r>
      <w:r>
        <w:rPr>
          <w:rFonts w:hint="eastAsia" w:ascii="宋体" w:hAnsi="宋体"/>
          <w:sz w:val="24"/>
          <w:szCs w:val="24"/>
          <w:highlight w:val="none"/>
        </w:rPr>
        <w:t xml:space="preserve">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szCs w:val="21"/>
          <w:highlight w:val="none"/>
        </w:rPr>
        <w:t xml:space="preserve">否则视为未实质性响应采购文件</w:t>
      </w:r>
      <w:r>
        <w:rPr>
          <w:rFonts w:hint="eastAsia" w:ascii="宋体" w:hAnsi="宋体"/>
          <w:sz w:val="24"/>
          <w:szCs w:val="24"/>
          <w:highlight w:val="none"/>
        </w:rPr>
        <w:t xml:space="preserve">。</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2.如果采购文件</w:t>
      </w:r>
      <w:r>
        <w:rPr>
          <w:rFonts w:ascii="宋体" w:hAnsi="宋体"/>
          <w:sz w:val="24"/>
          <w:szCs w:val="24"/>
          <w:highlight w:val="none"/>
        </w:rPr>
        <w:t xml:space="preserve">要求提供</w:t>
      </w:r>
      <w:r>
        <w:rPr>
          <w:rFonts w:hint="eastAsia" w:ascii="宋体" w:hAnsi="宋体"/>
          <w:sz w:val="24"/>
          <w:szCs w:val="24"/>
          <w:highlight w:val="none"/>
        </w:rPr>
        <w:t xml:space="preserve">证明</w:t>
      </w:r>
      <w:r>
        <w:rPr>
          <w:rFonts w:ascii="宋体" w:hAnsi="宋体"/>
          <w:sz w:val="24"/>
          <w:szCs w:val="24"/>
          <w:highlight w:val="none"/>
        </w:rPr>
        <w:t xml:space="preserve">材料，供应商必须将</w:t>
      </w:r>
      <w:r>
        <w:rPr>
          <w:rFonts w:hint="eastAsia" w:ascii="宋体" w:hAnsi="宋体"/>
          <w:sz w:val="24"/>
          <w:szCs w:val="24"/>
          <w:highlight w:val="none"/>
        </w:rPr>
        <w:t xml:space="preserve">证明材料列于</w:t>
      </w:r>
      <w:r>
        <w:rPr>
          <w:rFonts w:ascii="宋体" w:hAnsi="宋体"/>
          <w:sz w:val="24"/>
          <w:szCs w:val="24"/>
          <w:highlight w:val="none"/>
        </w:rPr>
        <w:t xml:space="preserve">该表之下。</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3.供应商未对实质性要求逐条作出明确响应的，或未按采购文件要求提供证明材料的，该采购包作无效响应处理。</w:t>
      </w:r>
      <w:r/>
    </w:p>
    <w:p>
      <w:pPr>
        <w:jc w:val="center"/>
        <w:pageBreakBefore w:val="0"/>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pageBreakBefore w:val="0"/>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pageBreakBefore w:val="0"/>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pageBreakBefore w:val="0"/>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pageBreakBefore w:val="0"/>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t xml:space="preserve">质疑函范本</w:t>
      </w:r>
      <w:r/>
    </w:p>
    <w:p>
      <w:pPr>
        <w:pageBreakBefore w:val="0"/>
        <w:spacing w:before="290"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p>
    <w:p>
      <w:pPr>
        <w:pageBreakBefore w:val="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p>
    <w:p>
      <w:pPr>
        <w:pageBreakBefore w:val="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pageBreakBefore w:val="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签字(签章)：                   公章：                      </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日期：    </w:t>
      </w:r>
      <w:r/>
    </w:p>
    <w:p>
      <w:pPr>
        <w:pageBreakBefore w:val="0"/>
        <w:spacing w:line="360" w:lineRule="auto"/>
        <w:rPr>
          <w:rFonts w:hint="eastAsia"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p>
    <w:p>
      <w:pPr>
        <w:ind w:firstLine="480"/>
        <w:jc w:val="left"/>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pageBreakBefore w:val="0"/>
        <w:spacing w:line="360" w:lineRule="auto"/>
        <w:widowControl/>
        <w:rPr>
          <w:rFonts w:hint="eastAsia"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360" w:lineRule="auto"/>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sz w:val="24"/>
          <w:szCs w:val="24"/>
          <w:highlight w:val="none"/>
        </w:rPr>
      </w:pPr>
      <w:r>
        <w:rPr>
          <w:rFonts w:ascii="Times New Roman" w:hAnsi="Times New Roman"/>
          <w:sz w:val="24"/>
          <w:szCs w:val="24"/>
          <w:highlight w:val="none"/>
        </w:rPr>
      </w:r>
      <w:r/>
    </w:p>
    <w:p>
      <w:pPr>
        <w:ind w:firstLine="420"/>
        <w:rPr>
          <w:rFonts w:hint="eastAsia" w:ascii="Times New Roman" w:hAnsi="Times New Roman"/>
          <w:sz w:val="24"/>
          <w:szCs w:val="24"/>
          <w:highlight w:val="none"/>
          <w:lang w:eastAsia="zh-CN"/>
        </w:rPr>
      </w:pPr>
      <w:r>
        <w:rPr>
          <w:rFonts w:hint="eastAsia" w:ascii="Times New Roman" w:hAnsi="Times New Roman"/>
          <w:sz w:val="24"/>
          <w:szCs w:val="24"/>
          <w:highlight w:val="none"/>
          <w:lang w:eastAsia="zh-CN"/>
        </w:rPr>
      </w:r>
      <w:r/>
    </w:p>
    <w:sectPr>
      <w:footerReference w:type="default" r:id="rId16"/>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Style w:val="1235"/>
      </w:rPr>
      <w:framePr w:wrap="around" w:vAnchor="text" w:hAnchor="margin" w:xAlign="center" w:y="1"/>
    </w:pPr>
    <w:r>
      <w:fldChar w:fldCharType="begin"/>
    </w:r>
    <w:r>
      <w:rPr>
        <w:rStyle w:val="1235"/>
      </w:rPr>
      <w:instrText xml:space="preserve">PAGE  </w:instrText>
    </w:r>
    <w:r>
      <w:fldChar w:fldCharType="separate"/>
    </w:r>
    <w:r>
      <w:rPr>
        <w:rStyle w:val="1235"/>
      </w:rPr>
      <w:t xml:space="preserve">1</w:t>
    </w:r>
    <w:r>
      <w:fldChar w:fldCharType="end"/>
    </w:r>
    <w:r/>
  </w:p>
  <w:p>
    <w:pPr>
      <w:pStyle w:val="12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52</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52</w:t>
                    </w:r>
                    <w:r>
                      <w:t xml:space="preserve"> 页</w:t>
                    </w:r>
                    <w:r/>
                  </w:p>
                </w:txbxContent>
              </v:textbox>
            </v:shape>
          </w:pict>
        </mc:Fallback>
      </mc:AlternateContent>
    </w:r>
    <w:r>
      <w:rPr>
        <w:rFonts w:hint="eastAsia"/>
        <w:sz w:val="18"/>
        <w:lang w:val="en-US" w:eastAsia="zh-CN"/>
      </w:rPr>
      <w:t xml:space="preserve">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2</w:t>
                          </w:r>
                          <w:r>
                            <w:fldChar w:fldCharType="end"/>
                          </w:r>
                          <w:r>
                            <w:t xml:space="preserve"> 页 共</w:t>
                          </w:r>
                          <w:r>
                            <w:rPr>
                              <w:rFonts w:hint="eastAsia"/>
                              <w:lang w:val="en-US" w:eastAsia="zh-CN"/>
                            </w:rPr>
                            <w:t xml:space="preserve">52</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2</w:t>
                    </w:r>
                    <w:r>
                      <w:fldChar w:fldCharType="end"/>
                    </w:r>
                    <w:r>
                      <w:t xml:space="preserve"> 页 共</w:t>
                    </w:r>
                    <w:r>
                      <w:rPr>
                        <w:rFonts w:hint="eastAsia"/>
                        <w:lang w:val="en-US" w:eastAsia="zh-CN"/>
                      </w:rPr>
                      <w:t xml:space="preserve">52</w:t>
                    </w:r>
                    <w:r>
                      <w:t xml:space="preserve">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default"/>
                              <w:lang w:val="en-US" w:eastAsia="zh-CN"/>
                            </w:rPr>
                          </w:pPr>
                          <w:r>
                            <w:rPr>
                              <w:rFonts w:hint="default"/>
                              <w:lang w:val="en-US" w:eastAsia="zh-CN"/>
                            </w:rPr>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default"/>
                        <w:lang w:val="en-US" w:eastAsia="zh-CN"/>
                      </w:rPr>
                    </w:pPr>
                    <w:r>
                      <w:rPr>
                        <w:rFonts w:hint="default"/>
                        <w:lang w:val="en-US" w:eastAsia="zh-C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52</w:t>
                          </w:r>
                          <w:r>
                            <w:t xml:space="preserve"> 页</w:t>
                          </w:r>
                          <w:r/>
                        </w:p>
                      </w:txbxContent>
                    </wps:txbx>
                    <wps:bodyPr wrap="none" lIns="0" tIns="0" rIns="0" bIns="0" upright="1">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52</w:t>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rPr>
        <w:rFonts w:hint="default" w:eastAsia="宋体"/>
        <w:b/>
        <w:bCs/>
        <w:lang w:val="en-US" w:eastAsia="zh-CN"/>
      </w:rPr>
    </w:pPr>
    <w:r>
      <w:rPr>
        <w:rFonts w:hint="default" w:eastAsia="宋体"/>
        <w:b/>
        <w:bCs/>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2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6"/>
      <w:isLgl w:val="false"/>
      <w:suff w:val="nothing"/>
      <w:lvlText w:val=""/>
      <w:lvlJc w:val="left"/>
      <w:pPr>
        <w:ind w:left="0" w:firstLine="0"/>
      </w:pPr>
      <w:rPr>
        <w:rFonts w:hint="eastAsia"/>
      </w:rPr>
    </w:lvl>
    <w:lvl w:ilvl="6">
      <w:start w:val="1"/>
      <w:numFmt w:val="decimal"/>
      <w:pStyle w:val="1178"/>
      <w:isLgl w:val="false"/>
      <w:suff w:val="nothing"/>
      <w:lvlText w:val=""/>
      <w:lvlJc w:val="left"/>
      <w:pPr>
        <w:ind w:left="0" w:firstLine="0"/>
      </w:pPr>
      <w:rPr>
        <w:rFonts w:hint="eastAsia"/>
      </w:rPr>
    </w:lvl>
    <w:lvl w:ilvl="7">
      <w:start w:val="1"/>
      <w:numFmt w:val="decimal"/>
      <w:pStyle w:val="1180"/>
      <w:isLgl w:val="false"/>
      <w:suff w:val="nothing"/>
      <w:lvlText w:val=""/>
      <w:lvlJc w:val="left"/>
      <w:pPr>
        <w:ind w:left="0" w:firstLine="0"/>
      </w:pPr>
      <w:rPr>
        <w:rFonts w:hint="eastAsia"/>
      </w:rPr>
    </w:lvl>
    <w:lvl w:ilvl="8">
      <w:start w:val="1"/>
      <w:numFmt w:val="decimal"/>
      <w:pStyle w:val="1182"/>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2"/>
  </w:num>
  <w:num w:numId="3">
    <w:abstractNumId w:val="9"/>
  </w:num>
  <w:num w:numId="4">
    <w:abstractNumId w:val="1"/>
  </w:num>
  <w:num w:numId="5">
    <w:abstractNumId w:val="0"/>
  </w:num>
  <w:num w:numId="6">
    <w:abstractNumId w:val="3"/>
  </w:num>
  <w:num w:numId="7">
    <w:abstractNumId w:val="4"/>
  </w:num>
  <w:num w:numId="8">
    <w:abstractNumId w:val="5"/>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link w:val="1238"/>
    <w:uiPriority w:val="0"/>
    <w:qFormat/>
    <w:pPr>
      <w:jc w:val="both"/>
      <w:widowControl w:val="off"/>
    </w:pPr>
    <w:rPr>
      <w:rFonts w:hint="default" w:ascii="Calibri" w:hAnsi="Calibri" w:eastAsia="宋体" w:cs="Times New Roman"/>
      <w:sz w:val="21"/>
      <w:szCs w:val="22"/>
      <w:lang w:val="en-US" w:eastAsia="zh-CN" w:bidi="ar-SA"/>
    </w:rPr>
  </w:style>
  <w:style w:type="paragraph" w:styleId="872">
    <w:name w:val="Heading 1"/>
    <w:basedOn w:val="871"/>
    <w:next w:val="871"/>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83"/>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basedOn w:val="871"/>
    <w:next w:val="871"/>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uiPriority w:val="9"/>
    <w:unhideWhenUsed/>
    <w:qFormat/>
    <w:pPr>
      <w:keepLines/>
      <w:keepNext/>
      <w:spacing w:before="320" w:after="200"/>
      <w:outlineLvl w:val="8"/>
    </w:pPr>
    <w:rPr>
      <w:rFonts w:ascii="Arial" w:hAnsi="Arial" w:eastAsia="Arial" w:cs="Arial"/>
      <w:i/>
      <w:iCs/>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1"/>
    <w:uiPriority w:val="0"/>
    <w:qFormat/>
    <w:pPr>
      <w:ind w:firstLine="420"/>
    </w:pPr>
    <w:rPr>
      <w:szCs w:val="20"/>
    </w:rPr>
  </w:style>
  <w:style w:type="paragraph" w:styleId="884">
    <w:name w:val="toc 7"/>
    <w:basedOn w:val="871"/>
    <w:next w:val="871"/>
    <w:uiPriority w:val="39"/>
    <w:unhideWhenUsed/>
    <w:qFormat/>
    <w:pPr>
      <w:ind w:left="1701" w:right="0" w:firstLine="0"/>
      <w:spacing w:after="57"/>
    </w:pPr>
  </w:style>
  <w:style w:type="paragraph" w:styleId="885">
    <w:name w:val="Caption"/>
    <w:basedOn w:val="871"/>
    <w:next w:val="8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6">
    <w:name w:val="Body Text"/>
    <w:basedOn w:val="871"/>
    <w:uiPriority w:val="0"/>
    <w:qFormat/>
    <w:pPr>
      <w:spacing w:after="120"/>
    </w:pPr>
  </w:style>
  <w:style w:type="paragraph" w:styleId="887">
    <w:name w:val="Body Text Indent"/>
    <w:basedOn w:val="871"/>
    <w:uiPriority w:val="0"/>
    <w:qFormat/>
    <w:pPr>
      <w:ind w:left="420"/>
      <w:spacing w:after="120"/>
    </w:pPr>
    <w:rPr>
      <w:szCs w:val="21"/>
    </w:rPr>
  </w:style>
  <w:style w:type="paragraph" w:styleId="888">
    <w:name w:val="toc 5"/>
    <w:basedOn w:val="871"/>
    <w:next w:val="871"/>
    <w:uiPriority w:val="39"/>
    <w:unhideWhenUsed/>
    <w:qFormat/>
    <w:pPr>
      <w:ind w:left="1134" w:right="0" w:firstLine="0"/>
      <w:spacing w:after="57"/>
    </w:pPr>
  </w:style>
  <w:style w:type="paragraph" w:styleId="889">
    <w:name w:val="toc 3"/>
    <w:basedOn w:val="871"/>
    <w:next w:val="871"/>
    <w:uiPriority w:val="39"/>
    <w:unhideWhenUsed/>
    <w:qFormat/>
    <w:pPr>
      <w:ind w:left="567" w:right="0" w:firstLine="0"/>
      <w:spacing w:after="57"/>
    </w:pPr>
  </w:style>
  <w:style w:type="paragraph" w:styleId="890">
    <w:name w:val="toc 8"/>
    <w:basedOn w:val="871"/>
    <w:next w:val="871"/>
    <w:uiPriority w:val="39"/>
    <w:unhideWhenUsed/>
    <w:qFormat/>
    <w:pPr>
      <w:ind w:left="1984" w:right="0" w:firstLine="0"/>
      <w:spacing w:after="57"/>
    </w:pPr>
  </w:style>
  <w:style w:type="paragraph" w:styleId="891">
    <w:name w:val="endnote text"/>
    <w:basedOn w:val="871"/>
    <w:uiPriority w:val="99"/>
    <w:semiHidden/>
    <w:unhideWhenUsed/>
    <w:qFormat/>
    <w:pPr>
      <w:spacing w:after="0" w:line="240" w:lineRule="auto"/>
    </w:pPr>
    <w:rPr>
      <w:sz w:val="20"/>
    </w:rPr>
  </w:style>
  <w:style w:type="paragraph" w:styleId="892">
    <w:name w:val="Footer"/>
    <w:basedOn w:val="871"/>
    <w:uiPriority w:val="99"/>
    <w:unhideWhenUsed/>
    <w:qFormat/>
    <w:pPr>
      <w:spacing w:after="0" w:line="240" w:lineRule="auto"/>
      <w:tabs>
        <w:tab w:val="center" w:pos="7143" w:leader="none"/>
        <w:tab w:val="right" w:pos="14287" w:leader="none"/>
      </w:tabs>
    </w:pPr>
  </w:style>
  <w:style w:type="paragraph" w:styleId="893">
    <w:name w:val="Header"/>
    <w:basedOn w:val="871"/>
    <w:uiPriority w:val="99"/>
    <w:unhideWhenUsed/>
    <w:qFormat/>
    <w:pPr>
      <w:spacing w:after="0" w:line="240" w:lineRule="auto"/>
      <w:tabs>
        <w:tab w:val="center" w:pos="7143" w:leader="none"/>
        <w:tab w:val="right" w:pos="14287" w:leader="none"/>
      </w:tabs>
    </w:pPr>
  </w:style>
  <w:style w:type="paragraph" w:styleId="894">
    <w:name w:val="toc 1"/>
    <w:basedOn w:val="871"/>
    <w:next w:val="871"/>
    <w:uiPriority w:val="39"/>
    <w:unhideWhenUsed/>
    <w:qFormat/>
    <w:pPr>
      <w:ind w:left="0" w:right="0" w:firstLine="0"/>
      <w:spacing w:after="57"/>
    </w:pPr>
  </w:style>
  <w:style w:type="paragraph" w:styleId="895">
    <w:name w:val="toc 4"/>
    <w:basedOn w:val="871"/>
    <w:next w:val="871"/>
    <w:uiPriority w:val="39"/>
    <w:unhideWhenUsed/>
    <w:qFormat/>
    <w:pPr>
      <w:ind w:left="850" w:right="0" w:firstLine="0"/>
      <w:spacing w:after="57"/>
    </w:pPr>
  </w:style>
  <w:style w:type="paragraph" w:styleId="896">
    <w:name w:val="Subtitle"/>
    <w:basedOn w:val="871"/>
    <w:next w:val="871"/>
    <w:uiPriority w:val="11"/>
    <w:qFormat/>
    <w:pPr>
      <w:spacing w:before="200" w:after="200"/>
    </w:pPr>
    <w:rPr>
      <w:sz w:val="24"/>
      <w:szCs w:val="24"/>
    </w:rPr>
  </w:style>
  <w:style w:type="paragraph" w:styleId="897">
    <w:name w:val="footnote text"/>
    <w:basedOn w:val="871"/>
    <w:uiPriority w:val="99"/>
    <w:semiHidden/>
    <w:unhideWhenUsed/>
    <w:qFormat/>
    <w:pPr>
      <w:spacing w:after="40" w:line="240" w:lineRule="auto"/>
    </w:pPr>
    <w:rPr>
      <w:sz w:val="18"/>
    </w:rPr>
  </w:style>
  <w:style w:type="paragraph" w:styleId="898">
    <w:name w:val="toc 6"/>
    <w:basedOn w:val="871"/>
    <w:next w:val="871"/>
    <w:uiPriority w:val="39"/>
    <w:unhideWhenUsed/>
    <w:qFormat/>
    <w:pPr>
      <w:ind w:left="1417" w:right="0" w:firstLine="0"/>
      <w:spacing w:after="57"/>
    </w:pPr>
  </w:style>
  <w:style w:type="paragraph" w:styleId="899">
    <w:name w:val="table of figures"/>
    <w:basedOn w:val="871"/>
    <w:next w:val="871"/>
    <w:uiPriority w:val="99"/>
    <w:unhideWhenUsed/>
    <w:qFormat/>
    <w:pPr>
      <w:spacing w:after="0" w:afterAutospacing="0"/>
    </w:pPr>
  </w:style>
  <w:style w:type="paragraph" w:styleId="900">
    <w:name w:val="toc 2"/>
    <w:basedOn w:val="871"/>
    <w:next w:val="871"/>
    <w:uiPriority w:val="39"/>
    <w:unhideWhenUsed/>
    <w:qFormat/>
    <w:pPr>
      <w:ind w:left="283" w:right="0" w:firstLine="0"/>
      <w:spacing w:after="57"/>
    </w:pPr>
  </w:style>
  <w:style w:type="paragraph" w:styleId="901">
    <w:name w:val="toc 9"/>
    <w:basedOn w:val="871"/>
    <w:next w:val="871"/>
    <w:uiPriority w:val="39"/>
    <w:unhideWhenUsed/>
    <w:qFormat/>
    <w:pPr>
      <w:ind w:left="2268" w:right="0" w:firstLine="0"/>
      <w:spacing w:after="57"/>
    </w:pPr>
  </w:style>
  <w:style w:type="paragraph" w:styleId="902">
    <w:name w:val="Title"/>
    <w:basedOn w:val="871"/>
    <w:next w:val="871"/>
    <w:uiPriority w:val="10"/>
    <w:qFormat/>
    <w:pPr>
      <w:contextualSpacing/>
      <w:spacing w:before="300" w:after="200"/>
    </w:pPr>
    <w:rPr>
      <w:sz w:val="48"/>
      <w:szCs w:val="48"/>
    </w:rPr>
  </w:style>
  <w:style w:type="table" w:styleId="9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endnote reference"/>
    <w:uiPriority w:val="99"/>
    <w:semiHidden/>
    <w:unhideWhenUsed/>
    <w:qFormat/>
    <w:rPr>
      <w:vertAlign w:val="superscript"/>
    </w:rPr>
  </w:style>
  <w:style w:type="character" w:styleId="905">
    <w:name w:val="Hyperlink"/>
    <w:uiPriority w:val="99"/>
    <w:unhideWhenUsed/>
    <w:qFormat/>
    <w:rPr>
      <w:color w:val="0000ff" w:themeColor="hyperlink"/>
      <w:u w:val="single"/>
      <w14:textFill>
        <w14:solidFill>
          <w14:schemeClr w14:val="hlink"/>
        </w14:solidFill>
      </w14:textFill>
    </w:rPr>
  </w:style>
  <w:style w:type="character" w:styleId="906">
    <w:name w:val="footnote reference"/>
    <w:uiPriority w:val="99"/>
    <w:unhideWhenUsed/>
    <w:qFormat/>
    <w:rPr>
      <w:vertAlign w:val="superscript"/>
    </w:rPr>
  </w:style>
  <w:style w:type="paragraph" w:styleId="907" w:customStyle="1">
    <w:name w:val="标题 112"/>
    <w:basedOn w:val="871"/>
    <w:next w:val="871"/>
    <w:link w:val="918"/>
    <w:uiPriority w:val="9"/>
    <w:qFormat/>
    <w:pPr>
      <w:keepLines/>
      <w:keepNext/>
      <w:spacing w:before="480" w:after="200"/>
      <w:outlineLvl w:val="0"/>
    </w:pPr>
    <w:rPr>
      <w:rFonts w:ascii="Arial" w:hAnsi="Arial" w:eastAsia="Arial" w:cs="Arial"/>
      <w:sz w:val="40"/>
      <w:szCs w:val="40"/>
    </w:rPr>
  </w:style>
  <w:style w:type="paragraph" w:styleId="908" w:customStyle="1">
    <w:name w:val="标题 212"/>
    <w:basedOn w:val="871"/>
    <w:next w:val="871"/>
    <w:link w:val="919"/>
    <w:uiPriority w:val="9"/>
    <w:unhideWhenUsed/>
    <w:qFormat/>
    <w:pPr>
      <w:keepLines/>
      <w:keepNext/>
      <w:spacing w:before="360" w:after="200"/>
      <w:outlineLvl w:val="1"/>
    </w:pPr>
    <w:rPr>
      <w:rFonts w:ascii="Arial" w:hAnsi="Arial" w:eastAsia="Arial" w:cs="Arial"/>
      <w:sz w:val="34"/>
    </w:rPr>
  </w:style>
  <w:style w:type="paragraph" w:styleId="909" w:customStyle="1">
    <w:name w:val="标题 312"/>
    <w:basedOn w:val="871"/>
    <w:next w:val="871"/>
    <w:link w:val="920"/>
    <w:uiPriority w:val="9"/>
    <w:unhideWhenUsed/>
    <w:qFormat/>
    <w:pPr>
      <w:keepLines/>
      <w:keepNext/>
      <w:spacing w:before="320" w:after="200"/>
      <w:outlineLvl w:val="2"/>
    </w:pPr>
    <w:rPr>
      <w:rFonts w:ascii="Arial" w:hAnsi="Arial" w:eastAsia="Arial" w:cs="Arial"/>
      <w:sz w:val="30"/>
      <w:szCs w:val="30"/>
    </w:rPr>
  </w:style>
  <w:style w:type="paragraph" w:styleId="910" w:customStyle="1">
    <w:name w:val="标题 412"/>
    <w:basedOn w:val="871"/>
    <w:next w:val="871"/>
    <w:link w:val="921"/>
    <w:uiPriority w:val="9"/>
    <w:unhideWhenUsed/>
    <w:qFormat/>
    <w:pPr>
      <w:keepLines/>
      <w:keepNext/>
      <w:spacing w:before="320" w:after="200"/>
      <w:outlineLvl w:val="3"/>
    </w:pPr>
    <w:rPr>
      <w:rFonts w:ascii="Arial" w:hAnsi="Arial" w:eastAsia="Arial" w:cs="Arial"/>
      <w:b/>
      <w:bCs/>
      <w:sz w:val="26"/>
      <w:szCs w:val="26"/>
    </w:rPr>
  </w:style>
  <w:style w:type="paragraph" w:styleId="911" w:customStyle="1">
    <w:name w:val="标题 512"/>
    <w:basedOn w:val="871"/>
    <w:next w:val="871"/>
    <w:link w:val="922"/>
    <w:uiPriority w:val="9"/>
    <w:unhideWhenUsed/>
    <w:qFormat/>
    <w:pPr>
      <w:keepLines/>
      <w:keepNext/>
      <w:spacing w:before="320" w:after="200"/>
      <w:outlineLvl w:val="4"/>
    </w:pPr>
    <w:rPr>
      <w:rFonts w:ascii="Arial" w:hAnsi="Arial" w:eastAsia="Arial" w:cs="Arial"/>
      <w:b/>
      <w:bCs/>
      <w:sz w:val="24"/>
      <w:szCs w:val="24"/>
    </w:rPr>
  </w:style>
  <w:style w:type="paragraph" w:styleId="912" w:customStyle="1">
    <w:name w:val="标题 612"/>
    <w:basedOn w:val="871"/>
    <w:next w:val="871"/>
    <w:link w:val="923"/>
    <w:uiPriority w:val="9"/>
    <w:unhideWhenUsed/>
    <w:qFormat/>
    <w:pPr>
      <w:keepLines/>
      <w:keepNext/>
      <w:spacing w:before="320" w:after="200"/>
      <w:outlineLvl w:val="5"/>
    </w:pPr>
    <w:rPr>
      <w:rFonts w:ascii="Arial" w:hAnsi="Arial" w:eastAsia="Arial" w:cs="Arial"/>
      <w:b/>
      <w:bCs/>
      <w:sz w:val="22"/>
      <w:szCs w:val="22"/>
    </w:rPr>
  </w:style>
  <w:style w:type="paragraph" w:styleId="913" w:customStyle="1">
    <w:name w:val="标题 712"/>
    <w:basedOn w:val="871"/>
    <w:next w:val="871"/>
    <w:link w:val="924"/>
    <w:uiPriority w:val="9"/>
    <w:unhideWhenUsed/>
    <w:qFormat/>
    <w:pPr>
      <w:keepLines/>
      <w:keepNext/>
      <w:spacing w:before="320" w:after="200"/>
      <w:outlineLvl w:val="6"/>
    </w:pPr>
    <w:rPr>
      <w:rFonts w:ascii="Arial" w:hAnsi="Arial" w:eastAsia="Arial" w:cs="Arial"/>
      <w:b/>
      <w:bCs/>
      <w:i/>
      <w:iCs/>
      <w:sz w:val="22"/>
      <w:szCs w:val="22"/>
    </w:rPr>
  </w:style>
  <w:style w:type="paragraph" w:styleId="914" w:customStyle="1">
    <w:name w:val="标题 812"/>
    <w:basedOn w:val="871"/>
    <w:next w:val="871"/>
    <w:link w:val="925"/>
    <w:uiPriority w:val="9"/>
    <w:unhideWhenUsed/>
    <w:qFormat/>
    <w:pPr>
      <w:keepLines/>
      <w:keepNext/>
      <w:spacing w:before="320" w:after="200"/>
      <w:outlineLvl w:val="7"/>
    </w:pPr>
    <w:rPr>
      <w:rFonts w:ascii="Arial" w:hAnsi="Arial" w:eastAsia="Arial" w:cs="Arial"/>
      <w:i/>
      <w:iCs/>
      <w:sz w:val="22"/>
      <w:szCs w:val="22"/>
    </w:rPr>
  </w:style>
  <w:style w:type="paragraph" w:styleId="915" w:customStyle="1">
    <w:name w:val="标题 912"/>
    <w:basedOn w:val="871"/>
    <w:next w:val="871"/>
    <w:link w:val="926"/>
    <w:uiPriority w:val="9"/>
    <w:unhideWhenUsed/>
    <w:qFormat/>
    <w:pPr>
      <w:keepLines/>
      <w:keepNext/>
      <w:spacing w:before="320" w:after="200"/>
      <w:outlineLvl w:val="8"/>
    </w:pPr>
    <w:rPr>
      <w:rFonts w:ascii="Arial" w:hAnsi="Arial" w:eastAsia="Arial" w:cs="Arial"/>
      <w:i/>
      <w:iCs/>
      <w:sz w:val="21"/>
      <w:szCs w:val="21"/>
    </w:rPr>
  </w:style>
  <w:style w:type="character" w:styleId="916" w:customStyle="1">
    <w:name w:val="默认段落字体12"/>
    <w:link w:val="871"/>
    <w:uiPriority w:val="1"/>
    <w:unhideWhenUsed/>
    <w:qFormat/>
  </w:style>
  <w:style w:type="table" w:styleId="917" w:customStyle="1">
    <w:name w:val="普通表格12"/>
    <w:uiPriority w:val="99"/>
    <w:unhideWhenUsed/>
    <w:qFormat/>
    <w:tblPr/>
  </w:style>
  <w:style w:type="character" w:styleId="918" w:customStyle="1">
    <w:name w:val="Heading 1 Char"/>
    <w:link w:val="907"/>
    <w:uiPriority w:val="9"/>
    <w:qFormat/>
    <w:rPr>
      <w:rFonts w:ascii="Arial" w:hAnsi="Arial" w:eastAsia="Arial" w:cs="Arial"/>
      <w:sz w:val="40"/>
      <w:szCs w:val="40"/>
    </w:rPr>
  </w:style>
  <w:style w:type="character" w:styleId="919" w:customStyle="1">
    <w:name w:val="Heading 2 Char"/>
    <w:link w:val="908"/>
    <w:uiPriority w:val="9"/>
    <w:qFormat/>
    <w:rPr>
      <w:rFonts w:ascii="Arial" w:hAnsi="Arial" w:eastAsia="Arial" w:cs="Arial"/>
      <w:sz w:val="34"/>
    </w:rPr>
  </w:style>
  <w:style w:type="character" w:styleId="920" w:customStyle="1">
    <w:name w:val="Heading 3 Char"/>
    <w:link w:val="909"/>
    <w:uiPriority w:val="9"/>
    <w:qFormat/>
    <w:rPr>
      <w:rFonts w:ascii="Arial" w:hAnsi="Arial" w:eastAsia="Arial" w:cs="Arial"/>
      <w:sz w:val="30"/>
      <w:szCs w:val="30"/>
    </w:rPr>
  </w:style>
  <w:style w:type="character" w:styleId="921" w:customStyle="1">
    <w:name w:val="Heading 4 Char"/>
    <w:link w:val="910"/>
    <w:uiPriority w:val="9"/>
    <w:qFormat/>
    <w:rPr>
      <w:rFonts w:ascii="Arial" w:hAnsi="Arial" w:eastAsia="Arial" w:cs="Arial"/>
      <w:b/>
      <w:bCs/>
      <w:sz w:val="26"/>
      <w:szCs w:val="26"/>
    </w:rPr>
  </w:style>
  <w:style w:type="character" w:styleId="922" w:customStyle="1">
    <w:name w:val="Heading 5 Char"/>
    <w:link w:val="911"/>
    <w:uiPriority w:val="9"/>
    <w:qFormat/>
    <w:rPr>
      <w:rFonts w:ascii="Arial" w:hAnsi="Arial" w:eastAsia="Arial" w:cs="Arial"/>
      <w:b/>
      <w:bCs/>
      <w:sz w:val="24"/>
      <w:szCs w:val="24"/>
    </w:rPr>
  </w:style>
  <w:style w:type="character" w:styleId="923" w:customStyle="1">
    <w:name w:val="Heading 6 Char"/>
    <w:link w:val="912"/>
    <w:uiPriority w:val="9"/>
    <w:qFormat/>
    <w:rPr>
      <w:rFonts w:ascii="Arial" w:hAnsi="Arial" w:eastAsia="Arial" w:cs="Arial"/>
      <w:b/>
      <w:bCs/>
      <w:sz w:val="22"/>
      <w:szCs w:val="22"/>
    </w:rPr>
  </w:style>
  <w:style w:type="character" w:styleId="924" w:customStyle="1">
    <w:name w:val="Heading 7 Char"/>
    <w:link w:val="913"/>
    <w:uiPriority w:val="9"/>
    <w:qFormat/>
    <w:rPr>
      <w:rFonts w:ascii="Arial" w:hAnsi="Arial" w:eastAsia="Arial" w:cs="Arial"/>
      <w:b/>
      <w:bCs/>
      <w:i/>
      <w:iCs/>
      <w:sz w:val="22"/>
      <w:szCs w:val="22"/>
    </w:rPr>
  </w:style>
  <w:style w:type="character" w:styleId="925" w:customStyle="1">
    <w:name w:val="Heading 8 Char"/>
    <w:link w:val="914"/>
    <w:uiPriority w:val="9"/>
    <w:qFormat/>
    <w:rPr>
      <w:rFonts w:ascii="Arial" w:hAnsi="Arial" w:eastAsia="Arial" w:cs="Arial"/>
      <w:i/>
      <w:iCs/>
      <w:sz w:val="22"/>
      <w:szCs w:val="22"/>
    </w:rPr>
  </w:style>
  <w:style w:type="character" w:styleId="926" w:customStyle="1">
    <w:name w:val="Heading 9 Char"/>
    <w:link w:val="915"/>
    <w:uiPriority w:val="9"/>
    <w:qFormat/>
    <w:rPr>
      <w:rFonts w:ascii="Arial" w:hAnsi="Arial" w:eastAsia="Arial" w:cs="Arial"/>
      <w:i/>
      <w:iCs/>
      <w:sz w:val="21"/>
      <w:szCs w:val="21"/>
    </w:rPr>
  </w:style>
  <w:style w:type="paragraph" w:styleId="927" w:customStyle="1">
    <w:name w:val="目录 712"/>
    <w:basedOn w:val="871"/>
    <w:next w:val="871"/>
    <w:uiPriority w:val="39"/>
    <w:unhideWhenUsed/>
    <w:qFormat/>
    <w:pPr>
      <w:ind w:left="1701" w:right="0" w:firstLine="0"/>
      <w:spacing w:after="57"/>
    </w:pPr>
  </w:style>
  <w:style w:type="paragraph" w:styleId="928" w:customStyle="1">
    <w:name w:val="题注11"/>
    <w:basedOn w:val="871"/>
    <w:next w:val="871"/>
    <w:uiPriority w:val="35"/>
    <w:unhideWhenUsed/>
    <w:qFormat/>
    <w:pPr>
      <w:spacing w:line="276" w:lineRule="auto"/>
    </w:pPr>
    <w:rPr>
      <w:b/>
      <w:bCs/>
      <w:color w:val="4f81bd"/>
      <w:sz w:val="18"/>
      <w:szCs w:val="18"/>
    </w:rPr>
  </w:style>
  <w:style w:type="paragraph" w:styleId="929" w:customStyle="1">
    <w:name w:val="批注文字12"/>
    <w:basedOn w:val="871"/>
    <w:uiPriority w:val="99"/>
    <w:unhideWhenUsed/>
    <w:qFormat/>
    <w:pPr>
      <w:jc w:val="left"/>
    </w:pPr>
  </w:style>
  <w:style w:type="paragraph" w:styleId="930" w:customStyle="1">
    <w:name w:val="目录 512"/>
    <w:basedOn w:val="871"/>
    <w:next w:val="871"/>
    <w:uiPriority w:val="39"/>
    <w:unhideWhenUsed/>
    <w:qFormat/>
    <w:pPr>
      <w:ind w:left="1134" w:right="0" w:firstLine="0"/>
      <w:spacing w:after="57"/>
    </w:pPr>
  </w:style>
  <w:style w:type="paragraph" w:styleId="931" w:customStyle="1">
    <w:name w:val="目录 312"/>
    <w:basedOn w:val="871"/>
    <w:next w:val="871"/>
    <w:uiPriority w:val="39"/>
    <w:unhideWhenUsed/>
    <w:qFormat/>
    <w:pPr>
      <w:ind w:left="567" w:right="0" w:firstLine="0"/>
      <w:spacing w:after="57"/>
    </w:pPr>
  </w:style>
  <w:style w:type="paragraph" w:styleId="932" w:customStyle="1">
    <w:name w:val="目录 812"/>
    <w:basedOn w:val="871"/>
    <w:next w:val="871"/>
    <w:uiPriority w:val="39"/>
    <w:unhideWhenUsed/>
    <w:qFormat/>
    <w:pPr>
      <w:ind w:left="1984" w:right="0" w:firstLine="0"/>
      <w:spacing w:after="57"/>
    </w:pPr>
  </w:style>
  <w:style w:type="paragraph" w:styleId="933" w:customStyle="1">
    <w:name w:val="尾注文本11"/>
    <w:basedOn w:val="871"/>
    <w:link w:val="934"/>
    <w:uiPriority w:val="99"/>
    <w:unhideWhenUsed/>
    <w:qFormat/>
    <w:pPr>
      <w:spacing w:after="0" w:line="240" w:lineRule="auto"/>
    </w:pPr>
    <w:rPr>
      <w:sz w:val="20"/>
    </w:rPr>
  </w:style>
  <w:style w:type="character" w:styleId="934" w:customStyle="1">
    <w:name w:val="Endnote Text Char"/>
    <w:link w:val="933"/>
    <w:uiPriority w:val="99"/>
    <w:qFormat/>
    <w:rPr>
      <w:sz w:val="20"/>
    </w:rPr>
  </w:style>
  <w:style w:type="paragraph" w:styleId="935" w:customStyle="1">
    <w:name w:val="页脚12"/>
    <w:basedOn w:val="871"/>
    <w:link w:val="958"/>
    <w:uiPriority w:val="99"/>
    <w:unhideWhenUsed/>
    <w:qFormat/>
    <w:pPr>
      <w:spacing w:after="0" w:line="240" w:lineRule="auto"/>
      <w:tabs>
        <w:tab w:val="center" w:pos="7143" w:leader="none"/>
        <w:tab w:val="right" w:pos="14287" w:leader="none"/>
      </w:tabs>
    </w:pPr>
  </w:style>
  <w:style w:type="character" w:styleId="936" w:customStyle="1">
    <w:name w:val="Footer Char"/>
    <w:link w:val="935"/>
    <w:uiPriority w:val="99"/>
    <w:qFormat/>
  </w:style>
  <w:style w:type="paragraph" w:styleId="937" w:customStyle="1">
    <w:name w:val="页眉12"/>
    <w:basedOn w:val="871"/>
    <w:link w:val="938"/>
    <w:uiPriority w:val="99"/>
    <w:unhideWhenUsed/>
    <w:qFormat/>
    <w:pPr>
      <w:spacing w:after="0" w:line="240" w:lineRule="auto"/>
      <w:tabs>
        <w:tab w:val="center" w:pos="7143" w:leader="none"/>
        <w:tab w:val="right" w:pos="14287" w:leader="none"/>
      </w:tabs>
    </w:pPr>
  </w:style>
  <w:style w:type="character" w:styleId="938" w:customStyle="1">
    <w:name w:val="Header Char"/>
    <w:link w:val="937"/>
    <w:uiPriority w:val="99"/>
    <w:qFormat/>
  </w:style>
  <w:style w:type="paragraph" w:styleId="939" w:customStyle="1">
    <w:name w:val="目录 112"/>
    <w:basedOn w:val="871"/>
    <w:next w:val="871"/>
    <w:uiPriority w:val="39"/>
    <w:unhideWhenUsed/>
    <w:qFormat/>
    <w:pPr>
      <w:ind w:left="0" w:right="0" w:firstLine="0"/>
      <w:spacing w:after="57"/>
    </w:pPr>
  </w:style>
  <w:style w:type="paragraph" w:styleId="940" w:customStyle="1">
    <w:name w:val="目录 412"/>
    <w:basedOn w:val="871"/>
    <w:next w:val="871"/>
    <w:uiPriority w:val="39"/>
    <w:unhideWhenUsed/>
    <w:qFormat/>
    <w:pPr>
      <w:ind w:left="850" w:right="0" w:firstLine="0"/>
      <w:spacing w:after="57"/>
    </w:pPr>
  </w:style>
  <w:style w:type="paragraph" w:styleId="941" w:customStyle="1">
    <w:name w:val="副标题11"/>
    <w:basedOn w:val="871"/>
    <w:next w:val="871"/>
    <w:link w:val="942"/>
    <w:uiPriority w:val="11"/>
    <w:qFormat/>
    <w:pPr>
      <w:spacing w:before="200" w:after="200"/>
    </w:pPr>
    <w:rPr>
      <w:sz w:val="24"/>
      <w:szCs w:val="24"/>
    </w:rPr>
  </w:style>
  <w:style w:type="character" w:styleId="942" w:customStyle="1">
    <w:name w:val="Subtitle Char"/>
    <w:link w:val="941"/>
    <w:uiPriority w:val="11"/>
    <w:qFormat/>
    <w:rPr>
      <w:sz w:val="24"/>
      <w:szCs w:val="24"/>
    </w:rPr>
  </w:style>
  <w:style w:type="paragraph" w:styleId="943" w:customStyle="1">
    <w:name w:val="脚注文本11"/>
    <w:basedOn w:val="871"/>
    <w:link w:val="944"/>
    <w:uiPriority w:val="99"/>
    <w:unhideWhenUsed/>
    <w:qFormat/>
    <w:pPr>
      <w:spacing w:after="40" w:line="240" w:lineRule="auto"/>
    </w:pPr>
    <w:rPr>
      <w:sz w:val="18"/>
    </w:rPr>
  </w:style>
  <w:style w:type="character" w:styleId="944" w:customStyle="1">
    <w:name w:val="Footnote Text Char"/>
    <w:link w:val="943"/>
    <w:uiPriority w:val="99"/>
    <w:qFormat/>
    <w:rPr>
      <w:sz w:val="18"/>
    </w:rPr>
  </w:style>
  <w:style w:type="paragraph" w:styleId="945" w:customStyle="1">
    <w:name w:val="目录 612"/>
    <w:basedOn w:val="871"/>
    <w:next w:val="871"/>
    <w:uiPriority w:val="39"/>
    <w:unhideWhenUsed/>
    <w:qFormat/>
    <w:pPr>
      <w:ind w:left="1417" w:right="0" w:firstLine="0"/>
      <w:spacing w:after="57"/>
    </w:pPr>
  </w:style>
  <w:style w:type="paragraph" w:styleId="946" w:customStyle="1">
    <w:name w:val="图表目录12"/>
    <w:basedOn w:val="871"/>
    <w:next w:val="871"/>
    <w:uiPriority w:val="99"/>
    <w:unhideWhenUsed/>
    <w:qFormat/>
    <w:pPr>
      <w:spacing w:after="0" w:afterAutospacing="0"/>
    </w:pPr>
  </w:style>
  <w:style w:type="paragraph" w:styleId="947" w:customStyle="1">
    <w:name w:val="目录 212"/>
    <w:basedOn w:val="871"/>
    <w:next w:val="871"/>
    <w:uiPriority w:val="39"/>
    <w:unhideWhenUsed/>
    <w:qFormat/>
    <w:pPr>
      <w:ind w:left="283" w:right="0" w:firstLine="0"/>
      <w:spacing w:after="57"/>
    </w:pPr>
  </w:style>
  <w:style w:type="paragraph" w:styleId="948" w:customStyle="1">
    <w:name w:val="目录 912"/>
    <w:basedOn w:val="871"/>
    <w:next w:val="871"/>
    <w:uiPriority w:val="39"/>
    <w:unhideWhenUsed/>
    <w:qFormat/>
    <w:pPr>
      <w:ind w:left="2268" w:right="0" w:firstLine="0"/>
      <w:spacing w:after="57"/>
    </w:pPr>
  </w:style>
  <w:style w:type="paragraph" w:styleId="949" w:customStyle="1">
    <w:name w:val="普通(网站)11"/>
    <w:basedOn w:val="871"/>
    <w:uiPriority w:val="99"/>
    <w:qFormat/>
    <w:pPr>
      <w:jc w:val="left"/>
      <w:spacing w:before="100" w:beforeAutospacing="1" w:after="100" w:afterAutospacing="1"/>
      <w:widowControl/>
    </w:pPr>
    <w:rPr>
      <w:rFonts w:ascii="宋体" w:hAnsi="宋体" w:eastAsia="宋体" w:cs="宋体"/>
      <w:sz w:val="24"/>
      <w:szCs w:val="24"/>
    </w:rPr>
  </w:style>
  <w:style w:type="paragraph" w:styleId="950" w:customStyle="1">
    <w:name w:val="标题12"/>
    <w:basedOn w:val="871"/>
    <w:next w:val="871"/>
    <w:link w:val="951"/>
    <w:uiPriority w:val="10"/>
    <w:qFormat/>
    <w:pPr>
      <w:contextualSpacing/>
      <w:spacing w:before="300" w:after="200"/>
    </w:pPr>
    <w:rPr>
      <w:sz w:val="48"/>
      <w:szCs w:val="48"/>
    </w:rPr>
  </w:style>
  <w:style w:type="character" w:styleId="951" w:customStyle="1">
    <w:name w:val="Title Char"/>
    <w:link w:val="950"/>
    <w:uiPriority w:val="10"/>
    <w:qFormat/>
    <w:rPr>
      <w:sz w:val="48"/>
      <w:szCs w:val="48"/>
    </w:rPr>
  </w:style>
  <w:style w:type="table" w:styleId="952" w:customStyle="1">
    <w:name w:val="网格型12"/>
    <w:uiPriority w:val="59"/>
    <w:qFormat/>
    <w:pPr>
      <w:spacing w:after="0" w:line="240" w:lineRule="auto"/>
    </w:pPr>
    <w:tblPr/>
  </w:style>
  <w:style w:type="character" w:styleId="953" w:customStyle="1">
    <w:name w:val="尾注引用11"/>
    <w:link w:val="871"/>
    <w:uiPriority w:val="99"/>
    <w:unhideWhenUsed/>
    <w:qFormat/>
    <w:rPr>
      <w:vertAlign w:val="superscript"/>
    </w:rPr>
  </w:style>
  <w:style w:type="character" w:styleId="954" w:customStyle="1">
    <w:name w:val="页码11"/>
    <w:basedOn w:val="916"/>
    <w:link w:val="871"/>
    <w:uiPriority w:val="0"/>
    <w:qFormat/>
  </w:style>
  <w:style w:type="character" w:styleId="955" w:customStyle="1">
    <w:name w:val="强调1"/>
    <w:basedOn w:val="916"/>
    <w:link w:val="871"/>
    <w:uiPriority w:val="0"/>
    <w:qFormat/>
    <w:rPr>
      <w:i/>
    </w:rPr>
  </w:style>
  <w:style w:type="character" w:styleId="956" w:customStyle="1">
    <w:name w:val="超链接12"/>
    <w:link w:val="871"/>
    <w:uiPriority w:val="99"/>
    <w:unhideWhenUsed/>
    <w:qFormat/>
    <w:rPr>
      <w:color w:val="0000ff"/>
      <w:u w:val="single"/>
    </w:rPr>
  </w:style>
  <w:style w:type="character" w:styleId="957" w:customStyle="1">
    <w:name w:val="脚注引用11"/>
    <w:link w:val="871"/>
    <w:uiPriority w:val="99"/>
    <w:unhideWhenUsed/>
    <w:qFormat/>
    <w:rPr>
      <w:vertAlign w:val="superscript"/>
    </w:rPr>
  </w:style>
  <w:style w:type="character" w:styleId="958" w:customStyle="1">
    <w:name w:val="Caption Char"/>
    <w:link w:val="935"/>
    <w:uiPriority w:val="99"/>
    <w:qFormat/>
  </w:style>
  <w:style w:type="character" w:styleId="959" w:customStyle="1">
    <w:name w:val="font5 Char"/>
    <w:link w:val="871"/>
    <w:uiPriority w:val="0"/>
    <w:qFormat/>
    <w:rPr>
      <w:rFonts w:ascii="宋体" w:hAnsi="宋体" w:eastAsia="宋体"/>
      <w:sz w:val="28"/>
      <w:szCs w:val="28"/>
      <w:lang w:val="en-US" w:eastAsia="zh-CN" w:bidi="ar-SA"/>
    </w:rPr>
  </w:style>
  <w:style w:type="character" w:styleId="960" w:customStyle="1">
    <w:name w:val="Quote Char"/>
    <w:link w:val="871"/>
    <w:uiPriority w:val="29"/>
    <w:qFormat/>
    <w:rPr>
      <w:i/>
    </w:rPr>
  </w:style>
  <w:style w:type="character" w:styleId="961" w:customStyle="1">
    <w:name w:val="Intense Quote Char"/>
    <w:link w:val="871"/>
    <w:uiPriority w:val="30"/>
    <w:qFormat/>
    <w:rPr>
      <w:i/>
    </w:rPr>
  </w:style>
  <w:style w:type="table" w:styleId="962" w:customStyle="1">
    <w:name w:val="Plain Table 1"/>
    <w:uiPriority w:val="59"/>
    <w:qFormat/>
    <w:pPr>
      <w:spacing w:after="0" w:line="240" w:lineRule="auto"/>
    </w:pPr>
    <w:tblPr/>
  </w:style>
  <w:style w:type="table" w:styleId="963" w:customStyle="1">
    <w:name w:val="Plain Table 2"/>
    <w:uiPriority w:val="59"/>
    <w:qFormat/>
    <w:pPr>
      <w:spacing w:after="0" w:line="240" w:lineRule="auto"/>
    </w:pPr>
    <w:tblPr/>
  </w:style>
  <w:style w:type="table" w:styleId="964" w:customStyle="1">
    <w:name w:val="Plain Table 3"/>
    <w:uiPriority w:val="99"/>
    <w:qFormat/>
    <w:pPr>
      <w:spacing w:after="0" w:line="240" w:lineRule="auto"/>
    </w:pPr>
    <w:tblPr/>
  </w:style>
  <w:style w:type="table" w:styleId="965" w:customStyle="1">
    <w:name w:val="Plain Table 4"/>
    <w:uiPriority w:val="99"/>
    <w:qFormat/>
    <w:pPr>
      <w:spacing w:after="0" w:line="240" w:lineRule="auto"/>
    </w:pPr>
    <w:tblPr/>
  </w:style>
  <w:style w:type="table" w:styleId="966" w:customStyle="1">
    <w:name w:val="Plain Table 5"/>
    <w:uiPriority w:val="99"/>
    <w:qFormat/>
    <w:pPr>
      <w:spacing w:after="0" w:line="240" w:lineRule="auto"/>
    </w:pPr>
    <w:tblPr/>
  </w:style>
  <w:style w:type="table" w:styleId="967" w:customStyle="1">
    <w:name w:val="Grid Table 1 Light"/>
    <w:uiPriority w:val="99"/>
    <w:qFormat/>
    <w:pPr>
      <w:spacing w:after="0" w:line="240" w:lineRule="auto"/>
    </w:pPr>
    <w:tblPr/>
  </w:style>
  <w:style w:type="table" w:styleId="968" w:customStyle="1">
    <w:name w:val="Grid Table 2"/>
    <w:uiPriority w:val="99"/>
    <w:qFormat/>
    <w:pPr>
      <w:spacing w:after="0" w:line="240" w:lineRule="auto"/>
    </w:pPr>
    <w:tblPr/>
  </w:style>
  <w:style w:type="table" w:styleId="969" w:customStyle="1">
    <w:name w:val="Grid Table 3"/>
    <w:uiPriority w:val="99"/>
    <w:qFormat/>
    <w:pPr>
      <w:spacing w:after="0" w:line="240" w:lineRule="auto"/>
    </w:pPr>
    <w:tblPr/>
  </w:style>
  <w:style w:type="table" w:styleId="970" w:customStyle="1">
    <w:name w:val="Grid Table 4"/>
    <w:uiPriority w:val="59"/>
    <w:qFormat/>
    <w:pPr>
      <w:spacing w:after="0" w:line="240" w:lineRule="auto"/>
    </w:pPr>
    <w:tblPr/>
  </w:style>
  <w:style w:type="table" w:styleId="971" w:customStyle="1">
    <w:name w:val="Grid Table 5 Dark"/>
    <w:uiPriority w:val="99"/>
    <w:qFormat/>
    <w:pPr>
      <w:spacing w:after="0" w:line="240" w:lineRule="auto"/>
    </w:pPr>
    <w:tblPr/>
  </w:style>
  <w:style w:type="table" w:styleId="972" w:customStyle="1">
    <w:name w:val="Grid Table 6 Colorful"/>
    <w:uiPriority w:val="99"/>
    <w:qFormat/>
    <w:pPr>
      <w:spacing w:after="0" w:line="240" w:lineRule="auto"/>
    </w:pPr>
    <w:tblPr/>
  </w:style>
  <w:style w:type="table" w:styleId="973" w:customStyle="1">
    <w:name w:val="Grid Table 7 Colorful"/>
    <w:uiPriority w:val="99"/>
    <w:qFormat/>
    <w:pPr>
      <w:spacing w:after="0" w:line="240" w:lineRule="auto"/>
    </w:pPr>
    <w:tblPr/>
  </w:style>
  <w:style w:type="table" w:styleId="974" w:customStyle="1">
    <w:name w:val="List Table 1 Light"/>
    <w:uiPriority w:val="99"/>
    <w:qFormat/>
    <w:pPr>
      <w:spacing w:after="0" w:line="240" w:lineRule="auto"/>
    </w:pPr>
    <w:tblPr/>
  </w:style>
  <w:style w:type="table" w:styleId="975" w:customStyle="1">
    <w:name w:val="List Table 2"/>
    <w:uiPriority w:val="99"/>
    <w:qFormat/>
    <w:pPr>
      <w:spacing w:after="0" w:line="240" w:lineRule="auto"/>
    </w:pPr>
    <w:tblPr/>
  </w:style>
  <w:style w:type="table" w:styleId="976" w:customStyle="1">
    <w:name w:val="List Table 3"/>
    <w:uiPriority w:val="99"/>
    <w:qFormat/>
    <w:pPr>
      <w:spacing w:after="0" w:line="240" w:lineRule="auto"/>
    </w:pPr>
    <w:tblPr/>
  </w:style>
  <w:style w:type="table" w:styleId="977" w:customStyle="1">
    <w:name w:val="List Table 4"/>
    <w:uiPriority w:val="99"/>
    <w:qFormat/>
    <w:pPr>
      <w:spacing w:after="0" w:line="240" w:lineRule="auto"/>
    </w:pPr>
    <w:tblPr/>
  </w:style>
  <w:style w:type="table" w:styleId="978" w:customStyle="1">
    <w:name w:val="List Table 5 Dark"/>
    <w:uiPriority w:val="99"/>
    <w:qFormat/>
    <w:pPr>
      <w:spacing w:after="0" w:line="240" w:lineRule="auto"/>
    </w:pPr>
    <w:tblPr/>
  </w:style>
  <w:style w:type="table" w:styleId="979" w:customStyle="1">
    <w:name w:val="List Table 6 Colorful"/>
    <w:uiPriority w:val="99"/>
    <w:qFormat/>
    <w:pPr>
      <w:spacing w:after="0" w:line="240" w:lineRule="auto"/>
    </w:pPr>
    <w:tblPr/>
  </w:style>
  <w:style w:type="table" w:styleId="980" w:customStyle="1">
    <w:name w:val="List Table 7 Colorful"/>
    <w:uiPriority w:val="99"/>
    <w:qFormat/>
    <w:pPr>
      <w:spacing w:after="0" w:line="240" w:lineRule="auto"/>
    </w:pPr>
    <w:tblPr/>
  </w:style>
  <w:style w:type="paragraph" w:styleId="981" w:customStyle="1">
    <w:name w:val="TOC Heading"/>
    <w:uiPriority w:val="39"/>
    <w:unhideWhenUsed/>
    <w:qFormat/>
    <w:rPr>
      <w:rFonts w:hint="default" w:ascii="Calibri" w:hAnsi="Calibri" w:eastAsia="宋体" w:cs="Times New Roman"/>
    </w:rPr>
  </w:style>
  <w:style w:type="paragraph" w:styleId="982" w:customStyle="1">
    <w:name w:val="标题 111"/>
    <w:basedOn w:val="871"/>
    <w:next w:val="871"/>
    <w:link w:val="983"/>
    <w:uiPriority w:val="9"/>
    <w:qFormat/>
    <w:pPr>
      <w:keepLines/>
      <w:keepNext/>
      <w:spacing w:before="480" w:after="200"/>
      <w:outlineLvl w:val="0"/>
    </w:pPr>
    <w:rPr>
      <w:rFonts w:ascii="Arial" w:hAnsi="Arial" w:eastAsia="Arial" w:cs="Arial"/>
      <w:sz w:val="40"/>
      <w:szCs w:val="40"/>
    </w:rPr>
  </w:style>
  <w:style w:type="character" w:styleId="983" w:customStyle="1">
    <w:name w:val="标题 1 字符"/>
    <w:link w:val="982"/>
    <w:uiPriority w:val="9"/>
    <w:qFormat/>
    <w:rPr>
      <w:rFonts w:ascii="Arial" w:hAnsi="Arial" w:eastAsia="Arial" w:cs="Arial"/>
      <w:sz w:val="40"/>
      <w:szCs w:val="40"/>
    </w:rPr>
  </w:style>
  <w:style w:type="paragraph" w:styleId="984" w:customStyle="1">
    <w:name w:val="标题 211"/>
    <w:basedOn w:val="871"/>
    <w:next w:val="871"/>
    <w:link w:val="985"/>
    <w:uiPriority w:val="9"/>
    <w:qFormat/>
    <w:pPr>
      <w:keepLines/>
      <w:keepNext/>
      <w:spacing w:before="360" w:after="200"/>
      <w:outlineLvl w:val="1"/>
    </w:pPr>
    <w:rPr>
      <w:rFonts w:ascii="Arial" w:hAnsi="Arial" w:eastAsia="Arial" w:cs="Arial"/>
      <w:sz w:val="34"/>
    </w:rPr>
  </w:style>
  <w:style w:type="character" w:styleId="985" w:customStyle="1">
    <w:name w:val="标题 2 字符"/>
    <w:link w:val="984"/>
    <w:uiPriority w:val="9"/>
    <w:qFormat/>
    <w:rPr>
      <w:rFonts w:ascii="Arial" w:hAnsi="Arial" w:eastAsia="Arial" w:cs="Arial"/>
      <w:sz w:val="34"/>
    </w:rPr>
  </w:style>
  <w:style w:type="paragraph" w:styleId="986" w:customStyle="1">
    <w:name w:val="标题 311"/>
    <w:basedOn w:val="871"/>
    <w:next w:val="871"/>
    <w:link w:val="987"/>
    <w:uiPriority w:val="9"/>
    <w:qFormat/>
    <w:pPr>
      <w:keepLines/>
      <w:keepNext/>
      <w:spacing w:before="320" w:after="200"/>
      <w:outlineLvl w:val="2"/>
    </w:pPr>
    <w:rPr>
      <w:rFonts w:ascii="Arial" w:hAnsi="Arial" w:eastAsia="Arial" w:cs="Arial"/>
      <w:sz w:val="30"/>
      <w:szCs w:val="30"/>
    </w:rPr>
  </w:style>
  <w:style w:type="character" w:styleId="987" w:customStyle="1">
    <w:name w:val="标题 3 字符"/>
    <w:link w:val="986"/>
    <w:uiPriority w:val="9"/>
    <w:qFormat/>
    <w:rPr>
      <w:rFonts w:ascii="Arial" w:hAnsi="Arial" w:eastAsia="Arial" w:cs="Arial"/>
      <w:sz w:val="30"/>
      <w:szCs w:val="30"/>
    </w:rPr>
  </w:style>
  <w:style w:type="paragraph" w:styleId="988" w:customStyle="1">
    <w:name w:val="标题 411"/>
    <w:basedOn w:val="871"/>
    <w:next w:val="871"/>
    <w:link w:val="989"/>
    <w:uiPriority w:val="9"/>
    <w:qFormat/>
    <w:pPr>
      <w:keepLines/>
      <w:keepNext/>
      <w:spacing w:before="320" w:after="200"/>
      <w:outlineLvl w:val="3"/>
    </w:pPr>
    <w:rPr>
      <w:rFonts w:ascii="Arial" w:hAnsi="Arial" w:eastAsia="Arial" w:cs="Arial"/>
      <w:b/>
      <w:bCs/>
      <w:sz w:val="26"/>
      <w:szCs w:val="26"/>
    </w:rPr>
  </w:style>
  <w:style w:type="character" w:styleId="989" w:customStyle="1">
    <w:name w:val="标题 4 字符"/>
    <w:link w:val="988"/>
    <w:uiPriority w:val="9"/>
    <w:qFormat/>
    <w:rPr>
      <w:rFonts w:ascii="Arial" w:hAnsi="Arial" w:eastAsia="Arial" w:cs="Arial"/>
      <w:b/>
      <w:bCs/>
      <w:sz w:val="26"/>
      <w:szCs w:val="26"/>
    </w:rPr>
  </w:style>
  <w:style w:type="paragraph" w:styleId="990" w:customStyle="1">
    <w:name w:val="标题 511"/>
    <w:basedOn w:val="871"/>
    <w:next w:val="871"/>
    <w:link w:val="991"/>
    <w:uiPriority w:val="9"/>
    <w:qFormat/>
    <w:pPr>
      <w:keepLines/>
      <w:keepNext/>
      <w:spacing w:before="320" w:after="200"/>
      <w:outlineLvl w:val="4"/>
    </w:pPr>
    <w:rPr>
      <w:rFonts w:ascii="Arial" w:hAnsi="Arial" w:eastAsia="Arial" w:cs="Arial"/>
      <w:b/>
      <w:bCs/>
      <w:sz w:val="24"/>
      <w:szCs w:val="24"/>
    </w:rPr>
  </w:style>
  <w:style w:type="character" w:styleId="991" w:customStyle="1">
    <w:name w:val="标题 5 字符"/>
    <w:link w:val="990"/>
    <w:uiPriority w:val="9"/>
    <w:qFormat/>
    <w:rPr>
      <w:rFonts w:ascii="Arial" w:hAnsi="Arial" w:eastAsia="Arial" w:cs="Arial"/>
      <w:b/>
      <w:bCs/>
      <w:sz w:val="24"/>
      <w:szCs w:val="24"/>
    </w:rPr>
  </w:style>
  <w:style w:type="paragraph" w:styleId="992" w:customStyle="1">
    <w:name w:val="标题 611"/>
    <w:basedOn w:val="871"/>
    <w:next w:val="871"/>
    <w:link w:val="993"/>
    <w:uiPriority w:val="9"/>
    <w:qFormat/>
    <w:pPr>
      <w:keepLines/>
      <w:keepNext/>
      <w:spacing w:before="320" w:after="200"/>
      <w:outlineLvl w:val="5"/>
    </w:pPr>
    <w:rPr>
      <w:rFonts w:ascii="Arial" w:hAnsi="Arial" w:eastAsia="Arial" w:cs="Arial"/>
      <w:b/>
      <w:bCs/>
      <w:sz w:val="22"/>
    </w:rPr>
  </w:style>
  <w:style w:type="character" w:styleId="993" w:customStyle="1">
    <w:name w:val="标题 6 字符"/>
    <w:link w:val="992"/>
    <w:uiPriority w:val="9"/>
    <w:qFormat/>
    <w:rPr>
      <w:rFonts w:ascii="Arial" w:hAnsi="Arial" w:eastAsia="Arial" w:cs="Arial"/>
      <w:b/>
      <w:bCs/>
      <w:sz w:val="22"/>
      <w:szCs w:val="22"/>
    </w:rPr>
  </w:style>
  <w:style w:type="paragraph" w:styleId="994" w:customStyle="1">
    <w:name w:val="标题 711"/>
    <w:basedOn w:val="871"/>
    <w:next w:val="871"/>
    <w:link w:val="995"/>
    <w:uiPriority w:val="9"/>
    <w:qFormat/>
    <w:pPr>
      <w:keepLines/>
      <w:keepNext/>
      <w:spacing w:before="320" w:after="200"/>
      <w:outlineLvl w:val="6"/>
    </w:pPr>
    <w:rPr>
      <w:rFonts w:ascii="Arial" w:hAnsi="Arial" w:eastAsia="Arial" w:cs="Arial"/>
      <w:b/>
      <w:bCs/>
      <w:i/>
      <w:iCs/>
      <w:sz w:val="22"/>
    </w:rPr>
  </w:style>
  <w:style w:type="character" w:styleId="995" w:customStyle="1">
    <w:name w:val="标题 7 字符"/>
    <w:link w:val="994"/>
    <w:uiPriority w:val="9"/>
    <w:qFormat/>
    <w:rPr>
      <w:rFonts w:ascii="Arial" w:hAnsi="Arial" w:eastAsia="Arial" w:cs="Arial"/>
      <w:b/>
      <w:bCs/>
      <w:i/>
      <w:iCs/>
      <w:sz w:val="22"/>
      <w:szCs w:val="22"/>
    </w:rPr>
  </w:style>
  <w:style w:type="paragraph" w:styleId="996" w:customStyle="1">
    <w:name w:val="标题 811"/>
    <w:basedOn w:val="871"/>
    <w:next w:val="871"/>
    <w:link w:val="997"/>
    <w:uiPriority w:val="9"/>
    <w:qFormat/>
    <w:pPr>
      <w:keepLines/>
      <w:keepNext/>
      <w:spacing w:before="320" w:after="200"/>
      <w:outlineLvl w:val="7"/>
    </w:pPr>
    <w:rPr>
      <w:rFonts w:ascii="Arial" w:hAnsi="Arial" w:eastAsia="Arial" w:cs="Arial"/>
      <w:i/>
      <w:iCs/>
      <w:sz w:val="22"/>
    </w:rPr>
  </w:style>
  <w:style w:type="character" w:styleId="997" w:customStyle="1">
    <w:name w:val="标题 8 字符"/>
    <w:link w:val="996"/>
    <w:uiPriority w:val="9"/>
    <w:qFormat/>
    <w:rPr>
      <w:rFonts w:ascii="Arial" w:hAnsi="Arial" w:eastAsia="Arial" w:cs="Arial"/>
      <w:i/>
      <w:iCs/>
      <w:sz w:val="22"/>
      <w:szCs w:val="22"/>
    </w:rPr>
  </w:style>
  <w:style w:type="paragraph" w:styleId="998" w:customStyle="1">
    <w:name w:val="标题 911"/>
    <w:basedOn w:val="871"/>
    <w:next w:val="871"/>
    <w:link w:val="999"/>
    <w:uiPriority w:val="9"/>
    <w:qFormat/>
    <w:pPr>
      <w:keepLines/>
      <w:keepNext/>
      <w:spacing w:before="320" w:after="200"/>
      <w:outlineLvl w:val="8"/>
    </w:pPr>
    <w:rPr>
      <w:rFonts w:ascii="Arial" w:hAnsi="Arial" w:eastAsia="Arial" w:cs="Arial"/>
      <w:i/>
      <w:iCs/>
      <w:szCs w:val="21"/>
    </w:rPr>
  </w:style>
  <w:style w:type="character" w:styleId="999" w:customStyle="1">
    <w:name w:val="标题 9 字符"/>
    <w:link w:val="998"/>
    <w:uiPriority w:val="9"/>
    <w:qFormat/>
    <w:rPr>
      <w:rFonts w:ascii="Arial" w:hAnsi="Arial" w:eastAsia="Arial" w:cs="Arial"/>
      <w:i/>
      <w:iCs/>
      <w:sz w:val="21"/>
      <w:szCs w:val="21"/>
    </w:rPr>
  </w:style>
  <w:style w:type="character" w:styleId="1000" w:customStyle="1">
    <w:name w:val="默认段落字体11"/>
    <w:link w:val="871"/>
    <w:uiPriority w:val="1"/>
    <w:unhideWhenUsed/>
    <w:qFormat/>
  </w:style>
  <w:style w:type="table" w:styleId="1001" w:customStyle="1">
    <w:name w:val="普通表格11"/>
    <w:uiPriority w:val="99"/>
    <w:unhideWhenUsed/>
    <w:qFormat/>
    <w:tblPr/>
  </w:style>
  <w:style w:type="paragraph" w:styleId="1002" w:customStyle="1">
    <w:name w:val="目录 711"/>
    <w:basedOn w:val="871"/>
    <w:next w:val="871"/>
    <w:uiPriority w:val="39"/>
    <w:qFormat/>
    <w:pPr>
      <w:ind w:left="1701"/>
      <w:spacing w:after="57"/>
    </w:pPr>
  </w:style>
  <w:style w:type="paragraph" w:styleId="1003" w:customStyle="1">
    <w:name w:val="题注1"/>
    <w:basedOn w:val="871"/>
    <w:next w:val="871"/>
    <w:uiPriority w:val="35"/>
    <w:qFormat/>
    <w:pPr>
      <w:spacing w:line="276" w:lineRule="auto"/>
    </w:pPr>
    <w:rPr>
      <w:b/>
      <w:bCs/>
      <w:color w:val="4f81bd"/>
      <w:sz w:val="18"/>
      <w:szCs w:val="18"/>
    </w:rPr>
  </w:style>
  <w:style w:type="paragraph" w:styleId="1004" w:customStyle="1">
    <w:name w:val="批注文字11"/>
    <w:basedOn w:val="871"/>
    <w:uiPriority w:val="0"/>
    <w:qFormat/>
    <w:pPr>
      <w:jc w:val="left"/>
    </w:pPr>
  </w:style>
  <w:style w:type="paragraph" w:styleId="1005" w:customStyle="1">
    <w:name w:val="目录 511"/>
    <w:basedOn w:val="871"/>
    <w:next w:val="871"/>
    <w:uiPriority w:val="39"/>
    <w:qFormat/>
    <w:pPr>
      <w:ind w:left="1134"/>
      <w:spacing w:after="57"/>
    </w:pPr>
  </w:style>
  <w:style w:type="paragraph" w:styleId="1006" w:customStyle="1">
    <w:name w:val="目录 311"/>
    <w:basedOn w:val="871"/>
    <w:next w:val="871"/>
    <w:uiPriority w:val="39"/>
    <w:qFormat/>
    <w:pPr>
      <w:ind w:left="567"/>
      <w:spacing w:after="57"/>
    </w:pPr>
  </w:style>
  <w:style w:type="paragraph" w:styleId="1007" w:customStyle="1">
    <w:name w:val="纯文本11"/>
    <w:basedOn w:val="871"/>
    <w:uiPriority w:val="99"/>
    <w:qFormat/>
    <w:rPr>
      <w:rFonts w:ascii="宋体" w:hAnsi="Courier New"/>
    </w:rPr>
  </w:style>
  <w:style w:type="paragraph" w:styleId="1008" w:customStyle="1">
    <w:name w:val="目录 811"/>
    <w:basedOn w:val="871"/>
    <w:next w:val="871"/>
    <w:uiPriority w:val="39"/>
    <w:qFormat/>
    <w:pPr>
      <w:ind w:left="1984"/>
      <w:spacing w:after="57"/>
    </w:pPr>
  </w:style>
  <w:style w:type="paragraph" w:styleId="1009" w:customStyle="1">
    <w:name w:val="尾注文本1"/>
    <w:basedOn w:val="871"/>
    <w:link w:val="1010"/>
    <w:uiPriority w:val="99"/>
    <w:qFormat/>
    <w:rPr>
      <w:sz w:val="20"/>
    </w:rPr>
  </w:style>
  <w:style w:type="character" w:styleId="1010" w:customStyle="1">
    <w:name w:val="尾注文本 字符"/>
    <w:link w:val="1009"/>
    <w:uiPriority w:val="99"/>
    <w:qFormat/>
    <w:rPr>
      <w:sz w:val="20"/>
    </w:rPr>
  </w:style>
  <w:style w:type="paragraph" w:styleId="1011" w:customStyle="1">
    <w:name w:val="页脚11"/>
    <w:basedOn w:val="871"/>
    <w:link w:val="1012"/>
    <w:uiPriority w:val="99"/>
    <w:qFormat/>
    <w:pPr>
      <w:tabs>
        <w:tab w:val="center" w:pos="7143" w:leader="none"/>
        <w:tab w:val="right" w:pos="14287" w:leader="none"/>
      </w:tabs>
    </w:pPr>
  </w:style>
  <w:style w:type="character" w:styleId="1012" w:customStyle="1">
    <w:name w:val="页脚 字符"/>
    <w:link w:val="1011"/>
    <w:uiPriority w:val="99"/>
    <w:qFormat/>
  </w:style>
  <w:style w:type="paragraph" w:styleId="1013" w:customStyle="1">
    <w:name w:val="页眉11"/>
    <w:basedOn w:val="871"/>
    <w:link w:val="1014"/>
    <w:uiPriority w:val="99"/>
    <w:qFormat/>
    <w:pPr>
      <w:tabs>
        <w:tab w:val="center" w:pos="7143" w:leader="none"/>
        <w:tab w:val="right" w:pos="14287" w:leader="none"/>
      </w:tabs>
    </w:pPr>
  </w:style>
  <w:style w:type="character" w:styleId="1014" w:customStyle="1">
    <w:name w:val="页眉 字符"/>
    <w:link w:val="1013"/>
    <w:uiPriority w:val="99"/>
    <w:qFormat/>
  </w:style>
  <w:style w:type="paragraph" w:styleId="1015" w:customStyle="1">
    <w:name w:val="目录 111"/>
    <w:basedOn w:val="871"/>
    <w:next w:val="871"/>
    <w:uiPriority w:val="39"/>
    <w:qFormat/>
    <w:pPr>
      <w:spacing w:after="57"/>
    </w:pPr>
  </w:style>
  <w:style w:type="paragraph" w:styleId="1016" w:customStyle="1">
    <w:name w:val="目录 411"/>
    <w:basedOn w:val="871"/>
    <w:next w:val="871"/>
    <w:uiPriority w:val="39"/>
    <w:qFormat/>
    <w:pPr>
      <w:ind w:left="850"/>
      <w:spacing w:after="57"/>
    </w:pPr>
  </w:style>
  <w:style w:type="paragraph" w:styleId="1017" w:customStyle="1">
    <w:name w:val="副标题1"/>
    <w:basedOn w:val="871"/>
    <w:next w:val="871"/>
    <w:link w:val="1018"/>
    <w:uiPriority w:val="11"/>
    <w:qFormat/>
    <w:pPr>
      <w:spacing w:before="200" w:after="200"/>
    </w:pPr>
    <w:rPr>
      <w:sz w:val="24"/>
      <w:szCs w:val="24"/>
    </w:rPr>
  </w:style>
  <w:style w:type="character" w:styleId="1018" w:customStyle="1">
    <w:name w:val="副标题 字符"/>
    <w:link w:val="1017"/>
    <w:uiPriority w:val="11"/>
    <w:qFormat/>
    <w:rPr>
      <w:sz w:val="24"/>
      <w:szCs w:val="24"/>
    </w:rPr>
  </w:style>
  <w:style w:type="paragraph" w:styleId="1019" w:customStyle="1">
    <w:name w:val="脚注文本1"/>
    <w:basedOn w:val="871"/>
    <w:link w:val="1020"/>
    <w:uiPriority w:val="99"/>
    <w:qFormat/>
    <w:pPr>
      <w:spacing w:after="40"/>
    </w:pPr>
    <w:rPr>
      <w:sz w:val="18"/>
    </w:rPr>
  </w:style>
  <w:style w:type="character" w:styleId="1020" w:customStyle="1">
    <w:name w:val="脚注文本 字符"/>
    <w:link w:val="1019"/>
    <w:uiPriority w:val="99"/>
    <w:qFormat/>
    <w:rPr>
      <w:sz w:val="18"/>
    </w:rPr>
  </w:style>
  <w:style w:type="paragraph" w:styleId="1021" w:customStyle="1">
    <w:name w:val="目录 611"/>
    <w:basedOn w:val="871"/>
    <w:next w:val="871"/>
    <w:uiPriority w:val="39"/>
    <w:qFormat/>
    <w:pPr>
      <w:ind w:left="1417"/>
      <w:spacing w:after="57"/>
    </w:pPr>
  </w:style>
  <w:style w:type="paragraph" w:styleId="1022" w:customStyle="1">
    <w:name w:val="图表目录11"/>
    <w:basedOn w:val="871"/>
    <w:next w:val="871"/>
    <w:uiPriority w:val="99"/>
    <w:qFormat/>
  </w:style>
  <w:style w:type="paragraph" w:styleId="1023" w:customStyle="1">
    <w:name w:val="目录 211"/>
    <w:basedOn w:val="871"/>
    <w:next w:val="871"/>
    <w:uiPriority w:val="39"/>
    <w:qFormat/>
    <w:pPr>
      <w:ind w:left="283"/>
      <w:spacing w:after="57"/>
    </w:pPr>
  </w:style>
  <w:style w:type="paragraph" w:styleId="1024" w:customStyle="1">
    <w:name w:val="目录 911"/>
    <w:basedOn w:val="871"/>
    <w:next w:val="871"/>
    <w:uiPriority w:val="39"/>
    <w:qFormat/>
    <w:pPr>
      <w:ind w:left="2268"/>
      <w:spacing w:after="57"/>
    </w:pPr>
  </w:style>
  <w:style w:type="paragraph" w:styleId="1025" w:customStyle="1">
    <w:name w:val="标题11"/>
    <w:basedOn w:val="871"/>
    <w:next w:val="871"/>
    <w:link w:val="1026"/>
    <w:uiPriority w:val="10"/>
    <w:qFormat/>
    <w:pPr>
      <w:contextualSpacing/>
      <w:spacing w:before="300" w:after="200"/>
    </w:pPr>
    <w:rPr>
      <w:sz w:val="48"/>
      <w:szCs w:val="48"/>
    </w:rPr>
  </w:style>
  <w:style w:type="character" w:styleId="1026" w:customStyle="1">
    <w:name w:val="标题 字符"/>
    <w:link w:val="1025"/>
    <w:uiPriority w:val="10"/>
    <w:qFormat/>
    <w:rPr>
      <w:sz w:val="48"/>
      <w:szCs w:val="48"/>
    </w:rPr>
  </w:style>
  <w:style w:type="table" w:styleId="1027" w:customStyle="1">
    <w:name w:val="网格型11"/>
    <w:uiPriority w:val="59"/>
    <w:qFormat/>
    <w:tblPr/>
  </w:style>
  <w:style w:type="character" w:styleId="1028" w:customStyle="1">
    <w:name w:val="尾注引用1"/>
    <w:link w:val="871"/>
    <w:uiPriority w:val="99"/>
    <w:qFormat/>
    <w:rPr>
      <w:vertAlign w:val="superscript"/>
    </w:rPr>
  </w:style>
  <w:style w:type="character" w:styleId="1029" w:customStyle="1">
    <w:name w:val="超链接11"/>
    <w:link w:val="871"/>
    <w:uiPriority w:val="99"/>
    <w:qFormat/>
    <w:rPr>
      <w:color w:val="0000ff"/>
      <w:u w:val="single"/>
    </w:rPr>
  </w:style>
  <w:style w:type="character" w:styleId="1030" w:customStyle="1">
    <w:name w:val="脚注引用1"/>
    <w:link w:val="871"/>
    <w:uiPriority w:val="99"/>
    <w:qFormat/>
    <w:rPr>
      <w:vertAlign w:val="superscript"/>
    </w:rPr>
  </w:style>
  <w:style w:type="paragraph" w:styleId="1031">
    <w:name w:val="List Paragraph"/>
    <w:basedOn w:val="871"/>
    <w:uiPriority w:val="34"/>
    <w:qFormat/>
    <w:pPr>
      <w:contextualSpacing/>
      <w:ind w:left="720"/>
    </w:pPr>
  </w:style>
  <w:style w:type="paragraph" w:styleId="1032">
    <w:name w:val="No Spacing"/>
    <w:uiPriority w:val="1"/>
    <w:qFormat/>
    <w:rPr>
      <w:rFonts w:hint="default" w:ascii="Calibri" w:hAnsi="Calibri" w:eastAsia="宋体" w:cs="Times New Roman"/>
      <w:lang w:val="en-US" w:eastAsia="zh-CN" w:bidi="ar-SA"/>
    </w:rPr>
  </w:style>
  <w:style w:type="paragraph" w:styleId="1033">
    <w:name w:val="Quote"/>
    <w:basedOn w:val="871"/>
    <w:next w:val="871"/>
    <w:link w:val="1034"/>
    <w:uiPriority w:val="29"/>
    <w:qFormat/>
    <w:pPr>
      <w:ind w:left="720" w:right="720"/>
    </w:pPr>
    <w:rPr>
      <w:i/>
    </w:rPr>
  </w:style>
  <w:style w:type="character" w:styleId="1034" w:customStyle="1">
    <w:name w:val="引用 字符"/>
    <w:link w:val="1033"/>
    <w:uiPriority w:val="29"/>
    <w:qFormat/>
    <w:rPr>
      <w:i/>
    </w:rPr>
  </w:style>
  <w:style w:type="paragraph" w:styleId="1035">
    <w:name w:val="Intense Quote"/>
    <w:basedOn w:val="871"/>
    <w:next w:val="871"/>
    <w:link w:val="10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6" w:customStyle="1">
    <w:name w:val="明显引用 字符"/>
    <w:link w:val="1035"/>
    <w:uiPriority w:val="30"/>
    <w:qFormat/>
    <w:rPr>
      <w:i/>
    </w:rPr>
  </w:style>
  <w:style w:type="character" w:styleId="1037" w:customStyle="1">
    <w:name w:val="Footer Char_d20ed218-16ee-403d-b4f6-10712fc55da6"/>
    <w:link w:val="871"/>
    <w:uiPriority w:val="99"/>
    <w:qFormat/>
  </w:style>
  <w:style w:type="table" w:styleId="1038" w:customStyle="1">
    <w:name w:val="Table Grid Light"/>
    <w:uiPriority w:val="59"/>
    <w:qFormat/>
    <w:tblPr/>
  </w:style>
  <w:style w:type="table" w:styleId="1039" w:customStyle="1">
    <w:name w:val="无格式表格 11"/>
    <w:uiPriority w:val="59"/>
    <w:qFormat/>
    <w:tblPr/>
  </w:style>
  <w:style w:type="table" w:styleId="1040" w:customStyle="1">
    <w:name w:val="无格式表格 21"/>
    <w:uiPriority w:val="59"/>
    <w:qFormat/>
    <w:tblPr/>
  </w:style>
  <w:style w:type="table" w:styleId="1041" w:customStyle="1">
    <w:name w:val="无格式表格 31"/>
    <w:uiPriority w:val="99"/>
    <w:qFormat/>
    <w:tblPr/>
  </w:style>
  <w:style w:type="table" w:styleId="1042" w:customStyle="1">
    <w:name w:val="无格式表格 41"/>
    <w:uiPriority w:val="99"/>
    <w:qFormat/>
    <w:tblPr/>
  </w:style>
  <w:style w:type="table" w:styleId="1043" w:customStyle="1">
    <w:name w:val="无格式表格 51"/>
    <w:uiPriority w:val="99"/>
    <w:qFormat/>
    <w:tblPr/>
  </w:style>
  <w:style w:type="table" w:styleId="1044" w:customStyle="1">
    <w:name w:val="网格表 1 浅色1"/>
    <w:uiPriority w:val="99"/>
    <w:qFormat/>
    <w:tblPr/>
  </w:style>
  <w:style w:type="table" w:styleId="1045" w:customStyle="1">
    <w:name w:val="Grid Table 1 Light - Accent 1"/>
    <w:uiPriority w:val="99"/>
    <w:qFormat/>
    <w:tblPr/>
  </w:style>
  <w:style w:type="table" w:styleId="1046" w:customStyle="1">
    <w:name w:val="Grid Table 1 Light - Accent 2"/>
    <w:uiPriority w:val="99"/>
    <w:qFormat/>
    <w:tblPr/>
  </w:style>
  <w:style w:type="table" w:styleId="1047" w:customStyle="1">
    <w:name w:val="Grid Table 1 Light - Accent 3"/>
    <w:uiPriority w:val="99"/>
    <w:qFormat/>
    <w:tblPr/>
  </w:style>
  <w:style w:type="table" w:styleId="1048" w:customStyle="1">
    <w:name w:val="Grid Table 1 Light - Accent 4"/>
    <w:uiPriority w:val="99"/>
    <w:qFormat/>
    <w:tblPr/>
  </w:style>
  <w:style w:type="table" w:styleId="1049" w:customStyle="1">
    <w:name w:val="Grid Table 1 Light - Accent 5"/>
    <w:uiPriority w:val="99"/>
    <w:qFormat/>
    <w:tblPr/>
  </w:style>
  <w:style w:type="table" w:styleId="1050" w:customStyle="1">
    <w:name w:val="Grid Table 1 Light - Accent 6"/>
    <w:uiPriority w:val="99"/>
    <w:qFormat/>
    <w:tblPr/>
  </w:style>
  <w:style w:type="table" w:styleId="1051" w:customStyle="1">
    <w:name w:val="网格表 21"/>
    <w:uiPriority w:val="99"/>
    <w:qFormat/>
    <w:tblPr/>
  </w:style>
  <w:style w:type="table" w:styleId="1052" w:customStyle="1">
    <w:name w:val="Grid Table 2 - Accent 1"/>
    <w:uiPriority w:val="99"/>
    <w:qFormat/>
    <w:tblPr/>
  </w:style>
  <w:style w:type="table" w:styleId="1053" w:customStyle="1">
    <w:name w:val="Grid Table 2 - Accent 2"/>
    <w:uiPriority w:val="99"/>
    <w:qFormat/>
    <w:tblPr/>
  </w:style>
  <w:style w:type="table" w:styleId="1054" w:customStyle="1">
    <w:name w:val="Grid Table 2 - Accent 3"/>
    <w:uiPriority w:val="99"/>
    <w:qFormat/>
    <w:tblPr/>
  </w:style>
  <w:style w:type="table" w:styleId="1055" w:customStyle="1">
    <w:name w:val="Grid Table 2 - Accent 4"/>
    <w:uiPriority w:val="99"/>
    <w:qFormat/>
    <w:tblPr/>
  </w:style>
  <w:style w:type="table" w:styleId="1056" w:customStyle="1">
    <w:name w:val="Grid Table 2 - Accent 5"/>
    <w:uiPriority w:val="99"/>
    <w:qFormat/>
    <w:tblPr/>
  </w:style>
  <w:style w:type="table" w:styleId="1057" w:customStyle="1">
    <w:name w:val="Grid Table 2 - Accent 6"/>
    <w:uiPriority w:val="99"/>
    <w:qFormat/>
    <w:tblPr/>
  </w:style>
  <w:style w:type="table" w:styleId="1058" w:customStyle="1">
    <w:name w:val="网格表 31"/>
    <w:uiPriority w:val="99"/>
    <w:qFormat/>
    <w:tblPr/>
  </w:style>
  <w:style w:type="table" w:styleId="1059" w:customStyle="1">
    <w:name w:val="Grid Table 3 - Accent 1"/>
    <w:uiPriority w:val="99"/>
    <w:qFormat/>
    <w:tblPr/>
  </w:style>
  <w:style w:type="table" w:styleId="1060" w:customStyle="1">
    <w:name w:val="Grid Table 3 - Accent 2"/>
    <w:uiPriority w:val="99"/>
    <w:qFormat/>
    <w:tblPr/>
  </w:style>
  <w:style w:type="table" w:styleId="1061" w:customStyle="1">
    <w:name w:val="Grid Table 3 - Accent 3"/>
    <w:uiPriority w:val="99"/>
    <w:qFormat/>
    <w:tblPr/>
  </w:style>
  <w:style w:type="table" w:styleId="1062" w:customStyle="1">
    <w:name w:val="Grid Table 3 - Accent 4"/>
    <w:uiPriority w:val="99"/>
    <w:qFormat/>
    <w:tblPr/>
  </w:style>
  <w:style w:type="table" w:styleId="1063" w:customStyle="1">
    <w:name w:val="Grid Table 3 - Accent 5"/>
    <w:uiPriority w:val="99"/>
    <w:qFormat/>
    <w:tblPr/>
  </w:style>
  <w:style w:type="table" w:styleId="1064" w:customStyle="1">
    <w:name w:val="Grid Table 3 - Accent 6"/>
    <w:uiPriority w:val="99"/>
    <w:qFormat/>
    <w:tblPr/>
  </w:style>
  <w:style w:type="table" w:styleId="1065" w:customStyle="1">
    <w:name w:val="网格表 41"/>
    <w:uiPriority w:val="59"/>
    <w:qFormat/>
    <w:tblPr/>
  </w:style>
  <w:style w:type="table" w:styleId="1066" w:customStyle="1">
    <w:name w:val="Grid Table 4 - Accent 1"/>
    <w:uiPriority w:val="59"/>
    <w:qFormat/>
    <w:tblPr/>
  </w:style>
  <w:style w:type="table" w:styleId="1067" w:customStyle="1">
    <w:name w:val="Grid Table 4 - Accent 2"/>
    <w:uiPriority w:val="59"/>
    <w:qFormat/>
    <w:tblPr/>
  </w:style>
  <w:style w:type="table" w:styleId="1068" w:customStyle="1">
    <w:name w:val="Grid Table 4 - Accent 3"/>
    <w:uiPriority w:val="59"/>
    <w:qFormat/>
    <w:tblPr/>
  </w:style>
  <w:style w:type="table" w:styleId="1069" w:customStyle="1">
    <w:name w:val="Grid Table 4 - Accent 4"/>
    <w:uiPriority w:val="59"/>
    <w:qFormat/>
    <w:tblPr/>
  </w:style>
  <w:style w:type="table" w:styleId="1070" w:customStyle="1">
    <w:name w:val="Grid Table 4 - Accent 5"/>
    <w:uiPriority w:val="59"/>
    <w:qFormat/>
    <w:tblPr/>
  </w:style>
  <w:style w:type="table" w:styleId="1071" w:customStyle="1">
    <w:name w:val="Grid Table 4 - Accent 6"/>
    <w:uiPriority w:val="59"/>
    <w:qFormat/>
    <w:tblPr/>
  </w:style>
  <w:style w:type="table" w:styleId="1072" w:customStyle="1">
    <w:name w:val="网格表 5 深色1"/>
    <w:uiPriority w:val="99"/>
    <w:qFormat/>
    <w:tblPr/>
  </w:style>
  <w:style w:type="table" w:styleId="1073" w:customStyle="1">
    <w:name w:val="Grid Table 5 Dark- Accent 1"/>
    <w:uiPriority w:val="99"/>
    <w:qFormat/>
    <w:tblPr/>
  </w:style>
  <w:style w:type="table" w:styleId="1074" w:customStyle="1">
    <w:name w:val="Grid Table 5 Dark - Accent 2"/>
    <w:uiPriority w:val="99"/>
    <w:qFormat/>
    <w:tblPr/>
  </w:style>
  <w:style w:type="table" w:styleId="1075" w:customStyle="1">
    <w:name w:val="Grid Table 5 Dark - Accent 3"/>
    <w:uiPriority w:val="99"/>
    <w:qFormat/>
    <w:tblPr/>
  </w:style>
  <w:style w:type="table" w:styleId="1076" w:customStyle="1">
    <w:name w:val="Grid Table 5 Dark- Accent 4"/>
    <w:uiPriority w:val="99"/>
    <w:qFormat/>
    <w:tblPr/>
  </w:style>
  <w:style w:type="table" w:styleId="1077" w:customStyle="1">
    <w:name w:val="Grid Table 5 Dark - Accent 5"/>
    <w:uiPriority w:val="99"/>
    <w:qFormat/>
    <w:tblPr/>
  </w:style>
  <w:style w:type="table" w:styleId="1078" w:customStyle="1">
    <w:name w:val="Grid Table 5 Dark - Accent 6"/>
    <w:uiPriority w:val="99"/>
    <w:qFormat/>
    <w:tblPr/>
  </w:style>
  <w:style w:type="table" w:styleId="1079" w:customStyle="1">
    <w:name w:val="网格表 6 彩色1"/>
    <w:uiPriority w:val="99"/>
    <w:qFormat/>
    <w:tblPr/>
  </w:style>
  <w:style w:type="table" w:styleId="1080" w:customStyle="1">
    <w:name w:val="Grid Table 6 Colorful - Accent 1"/>
    <w:uiPriority w:val="99"/>
    <w:qFormat/>
    <w:tblPr/>
  </w:style>
  <w:style w:type="table" w:styleId="1081" w:customStyle="1">
    <w:name w:val="Grid Table 6 Colorful - Accent 2"/>
    <w:uiPriority w:val="99"/>
    <w:qFormat/>
    <w:tblPr/>
  </w:style>
  <w:style w:type="table" w:styleId="1082" w:customStyle="1">
    <w:name w:val="Grid Table 6 Colorful - Accent 3"/>
    <w:uiPriority w:val="99"/>
    <w:qFormat/>
    <w:tblPr/>
  </w:style>
  <w:style w:type="table" w:styleId="1083" w:customStyle="1">
    <w:name w:val="Grid Table 6 Colorful - Accent 4"/>
    <w:uiPriority w:val="99"/>
    <w:qFormat/>
    <w:tblPr/>
  </w:style>
  <w:style w:type="table" w:styleId="1084" w:customStyle="1">
    <w:name w:val="Grid Table 6 Colorful - Accent 5"/>
    <w:uiPriority w:val="99"/>
    <w:qFormat/>
    <w:tblPr/>
  </w:style>
  <w:style w:type="table" w:styleId="1085" w:customStyle="1">
    <w:name w:val="Grid Table 6 Colorful - Accent 6"/>
    <w:uiPriority w:val="99"/>
    <w:qFormat/>
    <w:tblPr/>
  </w:style>
  <w:style w:type="table" w:styleId="1086" w:customStyle="1">
    <w:name w:val="网格表 7 彩色1"/>
    <w:uiPriority w:val="99"/>
    <w:qFormat/>
    <w:tblPr/>
  </w:style>
  <w:style w:type="table" w:styleId="1087" w:customStyle="1">
    <w:name w:val="Grid Table 7 Colorful - Accent 1"/>
    <w:uiPriority w:val="99"/>
    <w:qFormat/>
    <w:tblPr/>
  </w:style>
  <w:style w:type="table" w:styleId="1088" w:customStyle="1">
    <w:name w:val="Grid Table 7 Colorful - Accent 2"/>
    <w:uiPriority w:val="99"/>
    <w:qFormat/>
    <w:tblPr/>
  </w:style>
  <w:style w:type="table" w:styleId="1089" w:customStyle="1">
    <w:name w:val="Grid Table 7 Colorful - Accent 3"/>
    <w:uiPriority w:val="99"/>
    <w:qFormat/>
    <w:tblPr/>
  </w:style>
  <w:style w:type="table" w:styleId="1090" w:customStyle="1">
    <w:name w:val="Grid Table 7 Colorful - Accent 4"/>
    <w:uiPriority w:val="99"/>
    <w:qFormat/>
    <w:tblPr/>
  </w:style>
  <w:style w:type="table" w:styleId="1091" w:customStyle="1">
    <w:name w:val="Grid Table 7 Colorful - Accent 5"/>
    <w:uiPriority w:val="99"/>
    <w:qFormat/>
    <w:tblPr/>
  </w:style>
  <w:style w:type="table" w:styleId="1092" w:customStyle="1">
    <w:name w:val="Grid Table 7 Colorful - Accent 6"/>
    <w:uiPriority w:val="99"/>
    <w:qFormat/>
    <w:tblPr/>
  </w:style>
  <w:style w:type="table" w:styleId="1093" w:customStyle="1">
    <w:name w:val="清单表 1 浅色1"/>
    <w:uiPriority w:val="99"/>
    <w:qFormat/>
    <w:tblPr/>
  </w:style>
  <w:style w:type="table" w:styleId="1094" w:customStyle="1">
    <w:name w:val="List Table 1 Light - Accent 1"/>
    <w:uiPriority w:val="99"/>
    <w:qFormat/>
    <w:tblPr/>
  </w:style>
  <w:style w:type="table" w:styleId="1095" w:customStyle="1">
    <w:name w:val="List Table 1 Light - Accent 2"/>
    <w:uiPriority w:val="99"/>
    <w:qFormat/>
    <w:tblPr/>
  </w:style>
  <w:style w:type="table" w:styleId="1096" w:customStyle="1">
    <w:name w:val="List Table 1 Light - Accent 3"/>
    <w:uiPriority w:val="99"/>
    <w:qFormat/>
    <w:tblPr/>
  </w:style>
  <w:style w:type="table" w:styleId="1097" w:customStyle="1">
    <w:name w:val="List Table 1 Light - Accent 4"/>
    <w:uiPriority w:val="99"/>
    <w:qFormat/>
    <w:tblPr/>
  </w:style>
  <w:style w:type="table" w:styleId="1098" w:customStyle="1">
    <w:name w:val="List Table 1 Light - Accent 5"/>
    <w:uiPriority w:val="99"/>
    <w:qFormat/>
    <w:tblPr/>
  </w:style>
  <w:style w:type="table" w:styleId="1099" w:customStyle="1">
    <w:name w:val="List Table 1 Light - Accent 6"/>
    <w:uiPriority w:val="99"/>
    <w:qFormat/>
    <w:tblPr/>
  </w:style>
  <w:style w:type="table" w:styleId="1100" w:customStyle="1">
    <w:name w:val="清单表 21"/>
    <w:uiPriority w:val="99"/>
    <w:qFormat/>
    <w:tblPr/>
  </w:style>
  <w:style w:type="table" w:styleId="1101" w:customStyle="1">
    <w:name w:val="List Table 2 - Accent 1"/>
    <w:uiPriority w:val="99"/>
    <w:qFormat/>
    <w:tblPr/>
  </w:style>
  <w:style w:type="table" w:styleId="1102" w:customStyle="1">
    <w:name w:val="List Table 2 - Accent 2"/>
    <w:uiPriority w:val="99"/>
    <w:qFormat/>
    <w:tblPr/>
  </w:style>
  <w:style w:type="table" w:styleId="1103" w:customStyle="1">
    <w:name w:val="List Table 2 - Accent 3"/>
    <w:uiPriority w:val="99"/>
    <w:qFormat/>
    <w:tblPr/>
  </w:style>
  <w:style w:type="table" w:styleId="1104" w:customStyle="1">
    <w:name w:val="List Table 2 - Accent 4"/>
    <w:uiPriority w:val="99"/>
    <w:qFormat/>
    <w:tblPr/>
  </w:style>
  <w:style w:type="table" w:styleId="1105" w:customStyle="1">
    <w:name w:val="List Table 2 - Accent 5"/>
    <w:uiPriority w:val="99"/>
    <w:qFormat/>
    <w:tblPr/>
  </w:style>
  <w:style w:type="table" w:styleId="1106" w:customStyle="1">
    <w:name w:val="List Table 2 - Accent 6"/>
    <w:uiPriority w:val="99"/>
    <w:qFormat/>
    <w:tblPr/>
  </w:style>
  <w:style w:type="table" w:styleId="1107" w:customStyle="1">
    <w:name w:val="清单表 31"/>
    <w:uiPriority w:val="99"/>
    <w:qFormat/>
    <w:tblPr/>
  </w:style>
  <w:style w:type="table" w:styleId="1108" w:customStyle="1">
    <w:name w:val="List Table 3 - Accent 1"/>
    <w:uiPriority w:val="99"/>
    <w:qFormat/>
    <w:tblPr/>
  </w:style>
  <w:style w:type="table" w:styleId="1109" w:customStyle="1">
    <w:name w:val="List Table 3 - Accent 2"/>
    <w:uiPriority w:val="99"/>
    <w:qFormat/>
    <w:tblPr/>
  </w:style>
  <w:style w:type="table" w:styleId="1110" w:customStyle="1">
    <w:name w:val="List Table 3 - Accent 3"/>
    <w:uiPriority w:val="99"/>
    <w:qFormat/>
    <w:tblPr/>
  </w:style>
  <w:style w:type="table" w:styleId="1111" w:customStyle="1">
    <w:name w:val="List Table 3 - Accent 4"/>
    <w:uiPriority w:val="99"/>
    <w:qFormat/>
    <w:tblPr/>
  </w:style>
  <w:style w:type="table" w:styleId="1112" w:customStyle="1">
    <w:name w:val="List Table 3 - Accent 5"/>
    <w:uiPriority w:val="99"/>
    <w:qFormat/>
    <w:tblPr/>
  </w:style>
  <w:style w:type="table" w:styleId="1113" w:customStyle="1">
    <w:name w:val="List Table 3 - Accent 6"/>
    <w:uiPriority w:val="99"/>
    <w:qFormat/>
    <w:tblPr/>
  </w:style>
  <w:style w:type="table" w:styleId="1114" w:customStyle="1">
    <w:name w:val="清单表 41"/>
    <w:uiPriority w:val="99"/>
    <w:qFormat/>
    <w:tblPr/>
  </w:style>
  <w:style w:type="table" w:styleId="1115" w:customStyle="1">
    <w:name w:val="List Table 4 - Accent 1"/>
    <w:uiPriority w:val="99"/>
    <w:qFormat/>
    <w:tblPr/>
  </w:style>
  <w:style w:type="table" w:styleId="1116" w:customStyle="1">
    <w:name w:val="List Table 4 - Accent 2"/>
    <w:uiPriority w:val="99"/>
    <w:qFormat/>
    <w:tblPr/>
  </w:style>
  <w:style w:type="table" w:styleId="1117" w:customStyle="1">
    <w:name w:val="List Table 4 - Accent 3"/>
    <w:uiPriority w:val="99"/>
    <w:qFormat/>
    <w:tblPr/>
  </w:style>
  <w:style w:type="table" w:styleId="1118" w:customStyle="1">
    <w:name w:val="List Table 4 - Accent 4"/>
    <w:uiPriority w:val="99"/>
    <w:qFormat/>
    <w:tblPr/>
  </w:style>
  <w:style w:type="table" w:styleId="1119" w:customStyle="1">
    <w:name w:val="List Table 4 - Accent 5"/>
    <w:uiPriority w:val="99"/>
    <w:qFormat/>
    <w:tblPr/>
  </w:style>
  <w:style w:type="table" w:styleId="1120" w:customStyle="1">
    <w:name w:val="List Table 4 - Accent 6"/>
    <w:uiPriority w:val="99"/>
    <w:qFormat/>
    <w:tblPr/>
  </w:style>
  <w:style w:type="table" w:styleId="1121" w:customStyle="1">
    <w:name w:val="清单表 5 深色1"/>
    <w:uiPriority w:val="99"/>
    <w:qFormat/>
    <w:tblPr/>
  </w:style>
  <w:style w:type="table" w:styleId="1122" w:customStyle="1">
    <w:name w:val="List Table 5 Dark - Accent 1"/>
    <w:uiPriority w:val="99"/>
    <w:qFormat/>
    <w:tblPr/>
  </w:style>
  <w:style w:type="table" w:styleId="1123" w:customStyle="1">
    <w:name w:val="List Table 5 Dark - Accent 2"/>
    <w:uiPriority w:val="99"/>
    <w:qFormat/>
    <w:tblPr/>
  </w:style>
  <w:style w:type="table" w:styleId="1124" w:customStyle="1">
    <w:name w:val="List Table 5 Dark - Accent 3"/>
    <w:uiPriority w:val="99"/>
    <w:qFormat/>
    <w:tblPr/>
  </w:style>
  <w:style w:type="table" w:styleId="1125" w:customStyle="1">
    <w:name w:val="List Table 5 Dark - Accent 4"/>
    <w:uiPriority w:val="99"/>
    <w:qFormat/>
    <w:tblPr/>
  </w:style>
  <w:style w:type="table" w:styleId="1126" w:customStyle="1">
    <w:name w:val="List Table 5 Dark - Accent 5"/>
    <w:uiPriority w:val="99"/>
    <w:qFormat/>
    <w:tblPr/>
  </w:style>
  <w:style w:type="table" w:styleId="1127" w:customStyle="1">
    <w:name w:val="List Table 5 Dark - Accent 6"/>
    <w:uiPriority w:val="99"/>
    <w:qFormat/>
    <w:tblPr/>
  </w:style>
  <w:style w:type="table" w:styleId="1128" w:customStyle="1">
    <w:name w:val="清单表 6 彩色1"/>
    <w:uiPriority w:val="99"/>
    <w:qFormat/>
    <w:tblPr/>
  </w:style>
  <w:style w:type="table" w:styleId="1129" w:customStyle="1">
    <w:name w:val="List Table 6 Colorful - Accent 1"/>
    <w:uiPriority w:val="99"/>
    <w:qFormat/>
    <w:tblPr/>
  </w:style>
  <w:style w:type="table" w:styleId="1130" w:customStyle="1">
    <w:name w:val="List Table 6 Colorful - Accent 2"/>
    <w:uiPriority w:val="99"/>
    <w:qFormat/>
    <w:tblPr/>
  </w:style>
  <w:style w:type="table" w:styleId="1131" w:customStyle="1">
    <w:name w:val="List Table 6 Colorful - Accent 3"/>
    <w:uiPriority w:val="99"/>
    <w:qFormat/>
    <w:tblPr/>
  </w:style>
  <w:style w:type="table" w:styleId="1132" w:customStyle="1">
    <w:name w:val="List Table 6 Colorful - Accent 4"/>
    <w:uiPriority w:val="99"/>
    <w:qFormat/>
    <w:tblPr/>
  </w:style>
  <w:style w:type="table" w:styleId="1133" w:customStyle="1">
    <w:name w:val="List Table 6 Colorful - Accent 5"/>
    <w:uiPriority w:val="99"/>
    <w:qFormat/>
    <w:tblPr/>
  </w:style>
  <w:style w:type="table" w:styleId="1134" w:customStyle="1">
    <w:name w:val="List Table 6 Colorful - Accent 6"/>
    <w:uiPriority w:val="99"/>
    <w:qFormat/>
    <w:tblPr/>
  </w:style>
  <w:style w:type="table" w:styleId="1135" w:customStyle="1">
    <w:name w:val="清单表 7 彩色1"/>
    <w:uiPriority w:val="99"/>
    <w:qFormat/>
    <w:tblPr/>
  </w:style>
  <w:style w:type="table" w:styleId="1136" w:customStyle="1">
    <w:name w:val="List Table 7 Colorful - Accent 1"/>
    <w:uiPriority w:val="99"/>
    <w:qFormat/>
    <w:tblPr/>
  </w:style>
  <w:style w:type="table" w:styleId="1137" w:customStyle="1">
    <w:name w:val="List Table 7 Colorful - Accent 2"/>
    <w:uiPriority w:val="99"/>
    <w:qFormat/>
    <w:tblPr/>
  </w:style>
  <w:style w:type="table" w:styleId="1138" w:customStyle="1">
    <w:name w:val="List Table 7 Colorful - Accent 3"/>
    <w:uiPriority w:val="99"/>
    <w:qFormat/>
    <w:tblPr/>
  </w:style>
  <w:style w:type="table" w:styleId="1139" w:customStyle="1">
    <w:name w:val="List Table 7 Colorful - Accent 4"/>
    <w:uiPriority w:val="99"/>
    <w:qFormat/>
    <w:tblPr/>
  </w:style>
  <w:style w:type="table" w:styleId="1140" w:customStyle="1">
    <w:name w:val="List Table 7 Colorful - Accent 5"/>
    <w:uiPriority w:val="99"/>
    <w:qFormat/>
    <w:tblPr/>
  </w:style>
  <w:style w:type="table" w:styleId="1141" w:customStyle="1">
    <w:name w:val="List Table 7 Colorful - Accent 6"/>
    <w:uiPriority w:val="99"/>
    <w:qFormat/>
    <w:tblPr/>
  </w:style>
  <w:style w:type="table" w:styleId="1142" w:customStyle="1">
    <w:name w:val="Lined - Accent"/>
    <w:uiPriority w:val="99"/>
    <w:qFormat/>
    <w:rPr>
      <w:color w:val="404040"/>
    </w:rPr>
    <w:tblPr/>
  </w:style>
  <w:style w:type="table" w:styleId="1143" w:customStyle="1">
    <w:name w:val="Lined - Accent 1"/>
    <w:uiPriority w:val="99"/>
    <w:qFormat/>
    <w:rPr>
      <w:color w:val="404040"/>
    </w:rPr>
    <w:tblPr/>
  </w:style>
  <w:style w:type="table" w:styleId="1144" w:customStyle="1">
    <w:name w:val="Lined - Accent 2"/>
    <w:uiPriority w:val="99"/>
    <w:qFormat/>
    <w:rPr>
      <w:color w:val="404040"/>
    </w:rPr>
    <w:tblPr/>
  </w:style>
  <w:style w:type="table" w:styleId="1145" w:customStyle="1">
    <w:name w:val="Lined - Accent 3"/>
    <w:uiPriority w:val="99"/>
    <w:qFormat/>
    <w:rPr>
      <w:color w:val="404040"/>
    </w:rPr>
    <w:tblPr/>
  </w:style>
  <w:style w:type="table" w:styleId="1146" w:customStyle="1">
    <w:name w:val="Lined - Accent 4"/>
    <w:uiPriority w:val="99"/>
    <w:qFormat/>
    <w:rPr>
      <w:color w:val="404040"/>
    </w:rPr>
    <w:tblPr/>
  </w:style>
  <w:style w:type="table" w:styleId="1147" w:customStyle="1">
    <w:name w:val="Lined - Accent 5"/>
    <w:uiPriority w:val="99"/>
    <w:qFormat/>
    <w:rPr>
      <w:color w:val="404040"/>
    </w:rPr>
    <w:tblPr/>
  </w:style>
  <w:style w:type="table" w:styleId="1148" w:customStyle="1">
    <w:name w:val="Lined - Accent 6"/>
    <w:uiPriority w:val="99"/>
    <w:qFormat/>
    <w:rPr>
      <w:color w:val="404040"/>
    </w:rPr>
    <w:tblPr/>
  </w:style>
  <w:style w:type="table" w:styleId="1149" w:customStyle="1">
    <w:name w:val="Bordered &amp; Lined - Accent"/>
    <w:uiPriority w:val="99"/>
    <w:qFormat/>
    <w:rPr>
      <w:color w:val="404040"/>
    </w:rPr>
    <w:tblPr/>
  </w:style>
  <w:style w:type="table" w:styleId="1150" w:customStyle="1">
    <w:name w:val="Bordered &amp; Lined - Accent 1"/>
    <w:uiPriority w:val="99"/>
    <w:qFormat/>
    <w:rPr>
      <w:color w:val="404040"/>
    </w:rPr>
    <w:tblPr/>
  </w:style>
  <w:style w:type="table" w:styleId="1151" w:customStyle="1">
    <w:name w:val="Bordered &amp; Lined - Accent 2"/>
    <w:uiPriority w:val="99"/>
    <w:qFormat/>
    <w:rPr>
      <w:color w:val="404040"/>
    </w:rPr>
    <w:tblPr/>
  </w:style>
  <w:style w:type="table" w:styleId="1152" w:customStyle="1">
    <w:name w:val="Bordered &amp; Lined - Accent 3"/>
    <w:uiPriority w:val="99"/>
    <w:qFormat/>
    <w:rPr>
      <w:color w:val="404040"/>
    </w:rPr>
    <w:tblPr/>
  </w:style>
  <w:style w:type="table" w:styleId="1153" w:customStyle="1">
    <w:name w:val="Bordered &amp; Lined - Accent 4"/>
    <w:uiPriority w:val="99"/>
    <w:qFormat/>
    <w:rPr>
      <w:color w:val="404040"/>
    </w:rPr>
    <w:tblPr/>
  </w:style>
  <w:style w:type="table" w:styleId="1154" w:customStyle="1">
    <w:name w:val="Bordered &amp; Lined - Accent 5"/>
    <w:uiPriority w:val="99"/>
    <w:qFormat/>
    <w:rPr>
      <w:color w:val="404040"/>
    </w:rPr>
    <w:tblPr/>
  </w:style>
  <w:style w:type="table" w:styleId="1155" w:customStyle="1">
    <w:name w:val="Bordered &amp; Lined - Accent 6"/>
    <w:uiPriority w:val="99"/>
    <w:qFormat/>
    <w:rPr>
      <w:color w:val="404040"/>
    </w:rPr>
    <w:tblPr/>
  </w:style>
  <w:style w:type="table" w:styleId="1156" w:customStyle="1">
    <w:name w:val="Bordered"/>
    <w:uiPriority w:val="99"/>
    <w:qFormat/>
    <w:tblPr/>
  </w:style>
  <w:style w:type="table" w:styleId="1157" w:customStyle="1">
    <w:name w:val="Bordered - Accent 1"/>
    <w:uiPriority w:val="99"/>
    <w:qFormat/>
    <w:tblPr/>
  </w:style>
  <w:style w:type="table" w:styleId="1158" w:customStyle="1">
    <w:name w:val="Bordered - Accent 2"/>
    <w:uiPriority w:val="99"/>
    <w:qFormat/>
    <w:tblPr/>
  </w:style>
  <w:style w:type="table" w:styleId="1159" w:customStyle="1">
    <w:name w:val="Bordered - Accent 3"/>
    <w:uiPriority w:val="99"/>
    <w:qFormat/>
    <w:tblPr/>
  </w:style>
  <w:style w:type="table" w:styleId="1160" w:customStyle="1">
    <w:name w:val="Bordered - Accent 4"/>
    <w:uiPriority w:val="99"/>
    <w:qFormat/>
    <w:tblPr/>
  </w:style>
  <w:style w:type="table" w:styleId="1161" w:customStyle="1">
    <w:name w:val="Bordered - Accent 5"/>
    <w:uiPriority w:val="99"/>
    <w:qFormat/>
    <w:tblPr/>
  </w:style>
  <w:style w:type="table" w:styleId="1162" w:customStyle="1">
    <w:name w:val="Bordered - Accent 6"/>
    <w:uiPriority w:val="99"/>
    <w:qFormat/>
    <w:tblPr/>
  </w:style>
  <w:style w:type="paragraph" w:styleId="1163" w:customStyle="1">
    <w:name w:val="TOC 标题1"/>
    <w:uiPriority w:val="39"/>
    <w:qFormat/>
    <w:rPr>
      <w:rFonts w:hint="default" w:ascii="Calibri" w:hAnsi="Calibri" w:eastAsia="宋体" w:cs="Times New Roman"/>
      <w:lang w:val="en-US" w:eastAsia="zh-CN" w:bidi="ar-SA"/>
    </w:rPr>
  </w:style>
  <w:style w:type="paragraph" w:styleId="1164" w:customStyle="1">
    <w:name w:val="标题 11"/>
    <w:basedOn w:val="871"/>
    <w:next w:val="871"/>
    <w:link w:val="1165"/>
    <w:uiPriority w:val="0"/>
    <w:qFormat/>
    <w:pPr>
      <w:jc w:val="center"/>
      <w:keepNext/>
      <w:outlineLvl w:val="0"/>
    </w:pPr>
    <w:rPr>
      <w:rFonts w:ascii="楷体_GB2312" w:hAnsi="Times New Roman" w:eastAsia="楷体_GB2312"/>
      <w:sz w:val="28"/>
      <w:szCs w:val="28"/>
    </w:rPr>
  </w:style>
  <w:style w:type="character" w:styleId="1165" w:customStyle="1">
    <w:name w:val="标题 1 Char"/>
    <w:link w:val="1164"/>
    <w:uiPriority w:val="0"/>
    <w:qFormat/>
    <w:rPr>
      <w:rFonts w:ascii="楷体_GB2312" w:hAnsi="Times New Roman" w:eastAsia="楷体_GB2312" w:cs="Times New Roman"/>
      <w:sz w:val="28"/>
      <w:szCs w:val="28"/>
    </w:rPr>
  </w:style>
  <w:style w:type="paragraph" w:styleId="1166" w:customStyle="1">
    <w:name w:val="标题 21"/>
    <w:basedOn w:val="871"/>
    <w:next w:val="871"/>
    <w:link w:val="116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167" w:customStyle="1">
    <w:name w:val="标题 2 Char"/>
    <w:link w:val="1166"/>
    <w:uiPriority w:val="0"/>
    <w:qFormat/>
    <w:rPr>
      <w:rFonts w:ascii="Arial" w:hAnsi="Arial" w:eastAsia="幼圆" w:cs="Arial"/>
      <w:b/>
      <w:bCs/>
      <w:sz w:val="44"/>
      <w:szCs w:val="44"/>
    </w:rPr>
  </w:style>
  <w:style w:type="paragraph" w:styleId="1168" w:customStyle="1">
    <w:name w:val="标题 31"/>
    <w:basedOn w:val="871"/>
    <w:next w:val="1169"/>
    <w:link w:val="1170"/>
    <w:uiPriority w:val="0"/>
    <w:qFormat/>
    <w:pPr>
      <w:keepLines/>
      <w:keepNext/>
      <w:spacing w:before="260" w:after="260" w:line="416" w:lineRule="auto"/>
      <w:outlineLvl w:val="2"/>
    </w:pPr>
    <w:rPr>
      <w:rFonts w:ascii="Times New Roman" w:hAnsi="Times New Roman"/>
      <w:b/>
      <w:bCs/>
      <w:sz w:val="32"/>
      <w:szCs w:val="32"/>
    </w:rPr>
  </w:style>
  <w:style w:type="paragraph" w:styleId="1169" w:customStyle="1">
    <w:name w:val="正文缩进1"/>
    <w:basedOn w:val="871"/>
    <w:link w:val="1171"/>
    <w:uiPriority w:val="0"/>
    <w:qFormat/>
    <w:pPr>
      <w:ind w:firstLine="420"/>
    </w:pPr>
    <w:rPr>
      <w:szCs w:val="21"/>
    </w:rPr>
  </w:style>
  <w:style w:type="character" w:styleId="1170" w:customStyle="1">
    <w:name w:val="标题 3 Char"/>
    <w:link w:val="1168"/>
    <w:uiPriority w:val="0"/>
    <w:qFormat/>
    <w:rPr>
      <w:rFonts w:ascii="Times New Roman" w:hAnsi="Times New Roman" w:eastAsia="宋体" w:cs="Times New Roman"/>
      <w:b/>
      <w:bCs/>
      <w:sz w:val="32"/>
      <w:szCs w:val="32"/>
    </w:rPr>
  </w:style>
  <w:style w:type="character" w:styleId="1171" w:customStyle="1">
    <w:name w:val="正文缩进 Char"/>
    <w:link w:val="1169"/>
    <w:uiPriority w:val="0"/>
    <w:qFormat/>
    <w:rPr>
      <w:szCs w:val="21"/>
    </w:rPr>
  </w:style>
  <w:style w:type="paragraph" w:styleId="1172" w:customStyle="1">
    <w:name w:val="标题 41"/>
    <w:basedOn w:val="871"/>
    <w:next w:val="1169"/>
    <w:link w:val="1173"/>
    <w:uiPriority w:val="0"/>
    <w:qFormat/>
    <w:pPr>
      <w:keepLines/>
      <w:keepNext/>
      <w:spacing w:before="280" w:after="290" w:line="376" w:lineRule="auto"/>
      <w:outlineLvl w:val="3"/>
    </w:pPr>
    <w:rPr>
      <w:rFonts w:ascii="Arial" w:hAnsi="Arial" w:eastAsia="黑体" w:cs="Arial"/>
      <w:b/>
      <w:bCs/>
      <w:sz w:val="28"/>
      <w:szCs w:val="28"/>
    </w:rPr>
  </w:style>
  <w:style w:type="character" w:styleId="1173" w:customStyle="1">
    <w:name w:val="标题 4 Char"/>
    <w:link w:val="1172"/>
    <w:uiPriority w:val="0"/>
    <w:qFormat/>
    <w:rPr>
      <w:rFonts w:ascii="Arial" w:hAnsi="Arial" w:eastAsia="黑体" w:cs="Arial"/>
      <w:b/>
      <w:bCs/>
      <w:sz w:val="28"/>
      <w:szCs w:val="28"/>
    </w:rPr>
  </w:style>
  <w:style w:type="paragraph" w:styleId="1174" w:customStyle="1">
    <w:name w:val="标题 51"/>
    <w:basedOn w:val="871"/>
    <w:next w:val="1169"/>
    <w:link w:val="1175"/>
    <w:uiPriority w:val="0"/>
    <w:qFormat/>
    <w:pPr>
      <w:keepNext/>
      <w:outlineLvl w:val="4"/>
    </w:pPr>
    <w:rPr>
      <w:rFonts w:ascii="宋体" w:hAnsi="Times New Roman"/>
      <w:color w:val="000000"/>
      <w:sz w:val="28"/>
      <w:szCs w:val="28"/>
    </w:rPr>
  </w:style>
  <w:style w:type="character" w:styleId="1175" w:customStyle="1">
    <w:name w:val="标题 5 Char"/>
    <w:link w:val="1174"/>
    <w:uiPriority w:val="0"/>
    <w:qFormat/>
    <w:rPr>
      <w:rFonts w:ascii="宋体" w:hAnsi="Times New Roman" w:eastAsia="宋体" w:cs="Times New Roman"/>
      <w:color w:val="000000"/>
      <w:sz w:val="28"/>
      <w:szCs w:val="28"/>
    </w:rPr>
  </w:style>
  <w:style w:type="paragraph" w:styleId="1176" w:customStyle="1">
    <w:name w:val="标题 61"/>
    <w:basedOn w:val="871"/>
    <w:next w:val="871"/>
    <w:link w:val="117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177" w:customStyle="1">
    <w:name w:val="标题 6 Char"/>
    <w:link w:val="1176"/>
    <w:uiPriority w:val="0"/>
    <w:qFormat/>
    <w:rPr>
      <w:rFonts w:ascii="Arial" w:hAnsi="Arial" w:eastAsia="黑体" w:cs="Times New Roman"/>
      <w:b/>
      <w:bCs/>
      <w:sz w:val="24"/>
      <w:szCs w:val="24"/>
    </w:rPr>
  </w:style>
  <w:style w:type="paragraph" w:styleId="1178" w:customStyle="1">
    <w:name w:val="标题 71"/>
    <w:basedOn w:val="871"/>
    <w:next w:val="871"/>
    <w:link w:val="117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1179" w:customStyle="1">
    <w:name w:val="标题 7 Char"/>
    <w:link w:val="1178"/>
    <w:uiPriority w:val="0"/>
    <w:qFormat/>
    <w:rPr>
      <w:rFonts w:ascii="Times New Roman" w:hAnsi="Times New Roman" w:eastAsia="宋体" w:cs="Times New Roman"/>
      <w:b/>
      <w:bCs/>
      <w:sz w:val="24"/>
      <w:szCs w:val="24"/>
    </w:rPr>
  </w:style>
  <w:style w:type="paragraph" w:styleId="1180" w:customStyle="1">
    <w:name w:val="标题 81"/>
    <w:basedOn w:val="871"/>
    <w:next w:val="871"/>
    <w:link w:val="118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181" w:customStyle="1">
    <w:name w:val="标题 8 Char"/>
    <w:link w:val="1180"/>
    <w:uiPriority w:val="0"/>
    <w:qFormat/>
    <w:rPr>
      <w:rFonts w:ascii="Arial" w:hAnsi="Arial" w:eastAsia="黑体" w:cs="Times New Roman"/>
      <w:sz w:val="24"/>
      <w:szCs w:val="24"/>
    </w:rPr>
  </w:style>
  <w:style w:type="paragraph" w:styleId="1182" w:customStyle="1">
    <w:name w:val="标题 91"/>
    <w:basedOn w:val="871"/>
    <w:next w:val="871"/>
    <w:link w:val="1183"/>
    <w:uiPriority w:val="0"/>
    <w:qFormat/>
    <w:pPr>
      <w:numPr>
        <w:ilvl w:val="8"/>
        <w:numId w:val="1"/>
      </w:numPr>
      <w:keepLines/>
      <w:keepNext/>
      <w:spacing w:before="240" w:after="64" w:line="320" w:lineRule="auto"/>
      <w:outlineLvl w:val="8"/>
    </w:pPr>
    <w:rPr>
      <w:rFonts w:ascii="Arial" w:hAnsi="Arial" w:eastAsia="黑体"/>
      <w:szCs w:val="21"/>
    </w:rPr>
  </w:style>
  <w:style w:type="character" w:styleId="1183" w:customStyle="1">
    <w:name w:val="标题 9 Char"/>
    <w:link w:val="1182"/>
    <w:uiPriority w:val="0"/>
    <w:qFormat/>
    <w:rPr>
      <w:rFonts w:ascii="Arial" w:hAnsi="Arial" w:eastAsia="黑体" w:cs="Times New Roman"/>
      <w:szCs w:val="21"/>
    </w:rPr>
  </w:style>
  <w:style w:type="character" w:styleId="1184" w:customStyle="1">
    <w:name w:val="默认段落字体1"/>
    <w:link w:val="871"/>
    <w:uiPriority w:val="1"/>
    <w:qFormat/>
  </w:style>
  <w:style w:type="table" w:styleId="1185" w:customStyle="1">
    <w:name w:val="普通表格1"/>
    <w:uiPriority w:val="99"/>
    <w:qFormat/>
    <w:tblPr/>
  </w:style>
  <w:style w:type="paragraph" w:styleId="1186" w:customStyle="1">
    <w:name w:val="列表 31"/>
    <w:basedOn w:val="871"/>
    <w:uiPriority w:val="0"/>
    <w:qFormat/>
    <w:pPr>
      <w:ind w:left="100" w:hanging="200"/>
    </w:pPr>
    <w:rPr>
      <w:rFonts w:ascii="Times New Roman" w:hAnsi="Times New Roman"/>
      <w:szCs w:val="21"/>
    </w:rPr>
  </w:style>
  <w:style w:type="paragraph" w:styleId="1187" w:customStyle="1">
    <w:name w:val="目录 71"/>
    <w:basedOn w:val="871"/>
    <w:next w:val="871"/>
    <w:uiPriority w:val="0"/>
    <w:qFormat/>
    <w:pPr>
      <w:ind w:left="1260"/>
      <w:jc w:val="left"/>
    </w:pPr>
    <w:rPr>
      <w:rFonts w:ascii="Times New Roman" w:hAnsi="Times New Roman"/>
      <w:szCs w:val="21"/>
    </w:rPr>
  </w:style>
  <w:style w:type="paragraph" w:styleId="1188" w:customStyle="1">
    <w:name w:val="文档结构图1"/>
    <w:basedOn w:val="871"/>
    <w:link w:val="1189"/>
    <w:uiPriority w:val="0"/>
    <w:qFormat/>
    <w:pPr>
      <w:shd w:val="clear" w:color="auto" w:fill="000080"/>
    </w:pPr>
    <w:rPr>
      <w:rFonts w:ascii="Times New Roman" w:hAnsi="Times New Roman"/>
      <w:szCs w:val="21"/>
    </w:rPr>
  </w:style>
  <w:style w:type="character" w:styleId="1189" w:customStyle="1">
    <w:name w:val="文档结构图 Char"/>
    <w:link w:val="1188"/>
    <w:uiPriority w:val="0"/>
    <w:qFormat/>
    <w:rPr>
      <w:rFonts w:ascii="Times New Roman" w:hAnsi="Times New Roman" w:eastAsia="宋体" w:cs="Times New Roman"/>
      <w:szCs w:val="21"/>
      <w:shd w:val="clear" w:color="auto" w:fill="000080"/>
    </w:rPr>
  </w:style>
  <w:style w:type="paragraph" w:styleId="1190" w:customStyle="1">
    <w:name w:val="批注文字1"/>
    <w:basedOn w:val="871"/>
    <w:link w:val="1191"/>
    <w:uiPriority w:val="0"/>
    <w:qFormat/>
    <w:pPr>
      <w:jc w:val="left"/>
    </w:pPr>
  </w:style>
  <w:style w:type="character" w:styleId="1191" w:customStyle="1">
    <w:name w:val="批注文字 Char"/>
    <w:basedOn w:val="1184"/>
    <w:link w:val="1190"/>
    <w:uiPriority w:val="99"/>
    <w:qFormat/>
  </w:style>
  <w:style w:type="paragraph" w:styleId="1192" w:customStyle="1">
    <w:name w:val="正文文本 31"/>
    <w:basedOn w:val="871"/>
    <w:link w:val="1193"/>
    <w:uiPriority w:val="0"/>
    <w:qFormat/>
    <w:rPr>
      <w:rFonts w:ascii="仿宋_GB2312" w:hAnsi="Arial" w:eastAsia="仿宋_GB2312"/>
      <w:sz w:val="32"/>
      <w:szCs w:val="32"/>
    </w:rPr>
  </w:style>
  <w:style w:type="character" w:styleId="1193" w:customStyle="1">
    <w:name w:val="正文文本 3 Char"/>
    <w:link w:val="1192"/>
    <w:uiPriority w:val="0"/>
    <w:qFormat/>
    <w:rPr>
      <w:rFonts w:ascii="仿宋_GB2312" w:hAnsi="Arial" w:eastAsia="仿宋_GB2312" w:cs="Times New Roman"/>
      <w:sz w:val="32"/>
      <w:szCs w:val="32"/>
    </w:rPr>
  </w:style>
  <w:style w:type="paragraph" w:styleId="1194" w:customStyle="1">
    <w:name w:val="正文文本1"/>
    <w:basedOn w:val="871"/>
    <w:link w:val="1195"/>
    <w:uiPriority w:val="0"/>
    <w:qFormat/>
    <w:rPr>
      <w:rFonts w:ascii="楷体_GB2312" w:hAnsi="Arial" w:eastAsia="楷体_GB2312"/>
      <w:sz w:val="28"/>
      <w:szCs w:val="28"/>
    </w:rPr>
  </w:style>
  <w:style w:type="character" w:styleId="1195" w:customStyle="1">
    <w:name w:val="正文文本 Char"/>
    <w:link w:val="1194"/>
    <w:uiPriority w:val="0"/>
    <w:qFormat/>
    <w:rPr>
      <w:rFonts w:ascii="楷体_GB2312" w:hAnsi="Arial" w:eastAsia="楷体_GB2312" w:cs="Times New Roman"/>
      <w:sz w:val="28"/>
      <w:szCs w:val="28"/>
    </w:rPr>
  </w:style>
  <w:style w:type="paragraph" w:styleId="1196" w:customStyle="1">
    <w:name w:val="正文文本缩进1"/>
    <w:basedOn w:val="871"/>
    <w:link w:val="1197"/>
    <w:uiPriority w:val="0"/>
    <w:qFormat/>
    <w:pPr>
      <w:ind w:left="420"/>
      <w:spacing w:after="120"/>
    </w:pPr>
  </w:style>
  <w:style w:type="character" w:styleId="1197" w:customStyle="1">
    <w:name w:val="正文文本缩进 Char"/>
    <w:basedOn w:val="1184"/>
    <w:link w:val="1196"/>
    <w:uiPriority w:val="99"/>
    <w:qFormat/>
  </w:style>
  <w:style w:type="paragraph" w:styleId="1198" w:customStyle="1">
    <w:name w:val="列表 21"/>
    <w:basedOn w:val="871"/>
    <w:uiPriority w:val="0"/>
    <w:qFormat/>
    <w:pPr>
      <w:ind w:left="100" w:hanging="200"/>
    </w:pPr>
    <w:rPr>
      <w:rFonts w:ascii="Times New Roman" w:hAnsi="Times New Roman"/>
      <w:szCs w:val="21"/>
    </w:rPr>
  </w:style>
  <w:style w:type="paragraph" w:styleId="1199" w:customStyle="1">
    <w:name w:val="目录 51"/>
    <w:basedOn w:val="871"/>
    <w:next w:val="871"/>
    <w:uiPriority w:val="0"/>
    <w:qFormat/>
    <w:pPr>
      <w:ind w:left="840"/>
      <w:jc w:val="left"/>
    </w:pPr>
    <w:rPr>
      <w:rFonts w:ascii="Times New Roman" w:hAnsi="Times New Roman"/>
      <w:szCs w:val="21"/>
    </w:rPr>
  </w:style>
  <w:style w:type="paragraph" w:styleId="1200" w:customStyle="1">
    <w:name w:val="目录 31"/>
    <w:basedOn w:val="871"/>
    <w:next w:val="871"/>
    <w:uiPriority w:val="0"/>
    <w:qFormat/>
    <w:pPr>
      <w:ind w:left="420"/>
      <w:jc w:val="left"/>
    </w:pPr>
    <w:rPr>
      <w:rFonts w:ascii="Times New Roman" w:hAnsi="Times New Roman"/>
      <w:i/>
      <w:iCs/>
      <w:szCs w:val="24"/>
    </w:rPr>
  </w:style>
  <w:style w:type="paragraph" w:styleId="1201" w:customStyle="1">
    <w:name w:val="纯文本1"/>
    <w:basedOn w:val="871"/>
    <w:link w:val="1202"/>
    <w:uiPriority w:val="0"/>
    <w:qFormat/>
    <w:rPr>
      <w:rFonts w:ascii="宋体" w:hAnsi="Courier New" w:cs="Courier New"/>
      <w:szCs w:val="21"/>
    </w:rPr>
  </w:style>
  <w:style w:type="character" w:styleId="1202" w:customStyle="1">
    <w:name w:val="纯文本 Char"/>
    <w:link w:val="1201"/>
    <w:uiPriority w:val="0"/>
    <w:qFormat/>
    <w:rPr>
      <w:rFonts w:ascii="宋体" w:hAnsi="Courier New" w:eastAsia="宋体" w:cs="Courier New"/>
      <w:szCs w:val="21"/>
    </w:rPr>
  </w:style>
  <w:style w:type="paragraph" w:styleId="1203" w:customStyle="1">
    <w:name w:val="目录 81"/>
    <w:basedOn w:val="871"/>
    <w:next w:val="871"/>
    <w:uiPriority w:val="0"/>
    <w:qFormat/>
    <w:pPr>
      <w:ind w:left="1470"/>
      <w:jc w:val="left"/>
    </w:pPr>
    <w:rPr>
      <w:rFonts w:ascii="Times New Roman" w:hAnsi="Times New Roman"/>
      <w:szCs w:val="21"/>
    </w:rPr>
  </w:style>
  <w:style w:type="paragraph" w:styleId="1204" w:customStyle="1">
    <w:name w:val="日期1"/>
    <w:basedOn w:val="871"/>
    <w:next w:val="871"/>
    <w:link w:val="1205"/>
    <w:uiPriority w:val="0"/>
    <w:qFormat/>
    <w:rPr>
      <w:rFonts w:ascii="Times New Roman" w:hAnsi="Times New Roman"/>
      <w:sz w:val="24"/>
      <w:szCs w:val="24"/>
    </w:rPr>
  </w:style>
  <w:style w:type="character" w:styleId="1205" w:customStyle="1">
    <w:name w:val="日期 Char"/>
    <w:link w:val="1204"/>
    <w:uiPriority w:val="0"/>
    <w:qFormat/>
    <w:rPr>
      <w:rFonts w:ascii="Times New Roman" w:hAnsi="Times New Roman" w:eastAsia="宋体" w:cs="Times New Roman"/>
      <w:sz w:val="24"/>
      <w:szCs w:val="24"/>
    </w:rPr>
  </w:style>
  <w:style w:type="paragraph" w:styleId="1206" w:customStyle="1">
    <w:name w:val="正文文本缩进 21"/>
    <w:basedOn w:val="871"/>
    <w:link w:val="1207"/>
    <w:uiPriority w:val="0"/>
    <w:qFormat/>
    <w:pPr>
      <w:ind w:left="630" w:firstLine="645"/>
    </w:pPr>
    <w:rPr>
      <w:rFonts w:ascii="Arial" w:hAnsi="Arial" w:eastAsia="仿宋_GB2312" w:cs="Arial"/>
      <w:sz w:val="32"/>
      <w:szCs w:val="32"/>
    </w:rPr>
  </w:style>
  <w:style w:type="character" w:styleId="1207" w:customStyle="1">
    <w:name w:val="正文文本缩进 2 Char"/>
    <w:link w:val="1206"/>
    <w:uiPriority w:val="0"/>
    <w:qFormat/>
    <w:rPr>
      <w:rFonts w:ascii="Arial" w:hAnsi="Arial" w:eastAsia="仿宋_GB2312" w:cs="Arial"/>
      <w:sz w:val="32"/>
      <w:szCs w:val="32"/>
    </w:rPr>
  </w:style>
  <w:style w:type="paragraph" w:styleId="1208" w:customStyle="1">
    <w:name w:val="批注框文本1"/>
    <w:basedOn w:val="871"/>
    <w:link w:val="1209"/>
    <w:uiPriority w:val="0"/>
    <w:qFormat/>
    <w:rPr>
      <w:rFonts w:ascii="Times New Roman" w:hAnsi="Times New Roman"/>
      <w:sz w:val="18"/>
      <w:szCs w:val="18"/>
    </w:rPr>
  </w:style>
  <w:style w:type="character" w:styleId="1209" w:customStyle="1">
    <w:name w:val="批注框文本 Char"/>
    <w:link w:val="1208"/>
    <w:uiPriority w:val="0"/>
    <w:qFormat/>
    <w:rPr>
      <w:rFonts w:ascii="Times New Roman" w:hAnsi="Times New Roman" w:eastAsia="宋体" w:cs="Times New Roman"/>
      <w:sz w:val="18"/>
      <w:szCs w:val="18"/>
    </w:rPr>
  </w:style>
  <w:style w:type="paragraph" w:styleId="1210" w:customStyle="1">
    <w:name w:val="页脚1"/>
    <w:basedOn w:val="871"/>
    <w:link w:val="1211"/>
    <w:uiPriority w:val="0"/>
    <w:qFormat/>
    <w:pPr>
      <w:jc w:val="left"/>
      <w:tabs>
        <w:tab w:val="center" w:pos="4153" w:leader="none"/>
        <w:tab w:val="right" w:pos="8306" w:leader="none"/>
      </w:tabs>
    </w:pPr>
    <w:rPr>
      <w:rFonts w:ascii="Times New Roman" w:hAnsi="Times New Roman"/>
      <w:sz w:val="18"/>
      <w:szCs w:val="18"/>
    </w:rPr>
  </w:style>
  <w:style w:type="character" w:styleId="1211" w:customStyle="1">
    <w:name w:val="页脚 Char"/>
    <w:link w:val="1210"/>
    <w:uiPriority w:val="0"/>
    <w:qFormat/>
    <w:rPr>
      <w:rFonts w:ascii="Times New Roman" w:hAnsi="Times New Roman" w:eastAsia="宋体" w:cs="Times New Roman"/>
      <w:sz w:val="18"/>
      <w:szCs w:val="18"/>
    </w:rPr>
  </w:style>
  <w:style w:type="paragraph" w:styleId="1212" w:customStyle="1">
    <w:name w:val="页眉1"/>
    <w:basedOn w:val="871"/>
    <w:link w:val="121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13" w:customStyle="1">
    <w:name w:val="页眉 Char"/>
    <w:link w:val="1212"/>
    <w:uiPriority w:val="0"/>
    <w:qFormat/>
    <w:rPr>
      <w:rFonts w:ascii="Times New Roman" w:hAnsi="Times New Roman" w:eastAsia="宋体" w:cs="Times New Roman"/>
      <w:sz w:val="18"/>
      <w:szCs w:val="18"/>
    </w:rPr>
  </w:style>
  <w:style w:type="paragraph" w:styleId="1214" w:customStyle="1">
    <w:name w:val="目录 11"/>
    <w:basedOn w:val="871"/>
    <w:next w:val="871"/>
    <w:uiPriority w:val="0"/>
    <w:qFormat/>
    <w:pPr>
      <w:jc w:val="left"/>
      <w:spacing w:before="120" w:after="120" w:line="400" w:lineRule="exact"/>
      <w:tabs>
        <w:tab w:val="right" w:pos="8720" w:leader="dot"/>
      </w:tabs>
    </w:pPr>
    <w:rPr>
      <w:rFonts w:ascii="宋体" w:hAnsi="宋体"/>
      <w:caps/>
      <w:sz w:val="24"/>
      <w:szCs w:val="24"/>
    </w:rPr>
  </w:style>
  <w:style w:type="paragraph" w:styleId="1215" w:customStyle="1">
    <w:name w:val="目录 41"/>
    <w:basedOn w:val="871"/>
    <w:next w:val="871"/>
    <w:uiPriority w:val="0"/>
    <w:qFormat/>
    <w:pPr>
      <w:ind w:left="630"/>
      <w:jc w:val="left"/>
    </w:pPr>
    <w:rPr>
      <w:rFonts w:ascii="Times New Roman" w:hAnsi="Times New Roman"/>
      <w:szCs w:val="21"/>
    </w:rPr>
  </w:style>
  <w:style w:type="paragraph" w:styleId="1216" w:customStyle="1">
    <w:name w:val="列表1"/>
    <w:basedOn w:val="871"/>
    <w:uiPriority w:val="0"/>
    <w:qFormat/>
    <w:pPr>
      <w:ind w:left="200" w:hanging="200"/>
    </w:pPr>
    <w:rPr>
      <w:rFonts w:ascii="Times New Roman" w:hAnsi="Times New Roman"/>
      <w:szCs w:val="21"/>
    </w:rPr>
  </w:style>
  <w:style w:type="paragraph" w:styleId="1217" w:customStyle="1">
    <w:name w:val="目录 61"/>
    <w:basedOn w:val="871"/>
    <w:next w:val="871"/>
    <w:uiPriority w:val="0"/>
    <w:qFormat/>
    <w:pPr>
      <w:ind w:left="1050"/>
      <w:jc w:val="left"/>
    </w:pPr>
    <w:rPr>
      <w:rFonts w:ascii="Times New Roman" w:hAnsi="Times New Roman"/>
      <w:szCs w:val="21"/>
    </w:rPr>
  </w:style>
  <w:style w:type="paragraph" w:styleId="1218" w:customStyle="1">
    <w:name w:val="正文文本缩进 31"/>
    <w:basedOn w:val="871"/>
    <w:link w:val="1219"/>
    <w:uiPriority w:val="0"/>
    <w:qFormat/>
    <w:pPr>
      <w:ind w:left="645" w:firstLine="645"/>
    </w:pPr>
    <w:rPr>
      <w:rFonts w:ascii="Arial" w:hAnsi="Arial" w:eastAsia="仿宋_GB2312" w:cs="Arial"/>
      <w:color w:val="ffff00"/>
      <w:sz w:val="32"/>
      <w:szCs w:val="32"/>
    </w:rPr>
  </w:style>
  <w:style w:type="character" w:styleId="1219" w:customStyle="1">
    <w:name w:val="正文文本缩进 3 Char"/>
    <w:link w:val="1218"/>
    <w:uiPriority w:val="0"/>
    <w:qFormat/>
    <w:rPr>
      <w:rFonts w:ascii="Arial" w:hAnsi="Arial" w:eastAsia="仿宋_GB2312" w:cs="Arial"/>
      <w:color w:val="ffff00"/>
      <w:sz w:val="32"/>
      <w:szCs w:val="32"/>
    </w:rPr>
  </w:style>
  <w:style w:type="paragraph" w:styleId="1220" w:customStyle="1">
    <w:name w:val="图表目录1"/>
    <w:basedOn w:val="871"/>
    <w:next w:val="871"/>
    <w:uiPriority w:val="0"/>
    <w:qFormat/>
    <w:pPr>
      <w:ind w:left="840" w:hanging="420"/>
    </w:pPr>
    <w:rPr>
      <w:rFonts w:ascii="Times New Roman" w:hAnsi="Times New Roman"/>
      <w:szCs w:val="21"/>
    </w:rPr>
  </w:style>
  <w:style w:type="paragraph" w:styleId="1221" w:customStyle="1">
    <w:name w:val="目录 21"/>
    <w:basedOn w:val="871"/>
    <w:next w:val="871"/>
    <w:uiPriority w:val="0"/>
    <w:qFormat/>
    <w:pPr>
      <w:ind w:left="210"/>
      <w:jc w:val="left"/>
    </w:pPr>
    <w:rPr>
      <w:rFonts w:ascii="Times New Roman" w:hAnsi="Times New Roman"/>
      <w:smallCaps/>
      <w:szCs w:val="24"/>
    </w:rPr>
  </w:style>
  <w:style w:type="paragraph" w:styleId="1222" w:customStyle="1">
    <w:name w:val="目录 91"/>
    <w:basedOn w:val="871"/>
    <w:next w:val="871"/>
    <w:uiPriority w:val="0"/>
    <w:qFormat/>
    <w:pPr>
      <w:ind w:left="1680"/>
      <w:jc w:val="left"/>
    </w:pPr>
    <w:rPr>
      <w:rFonts w:ascii="Times New Roman" w:hAnsi="Times New Roman"/>
      <w:szCs w:val="21"/>
    </w:rPr>
  </w:style>
  <w:style w:type="paragraph" w:styleId="1223" w:customStyle="1">
    <w:name w:val="正文文本 21"/>
    <w:basedOn w:val="871"/>
    <w:link w:val="1224"/>
    <w:uiPriority w:val="0"/>
    <w:qFormat/>
    <w:pPr>
      <w:jc w:val="center"/>
      <w:widowControl/>
    </w:pPr>
    <w:rPr>
      <w:rFonts w:ascii="楷体_GB2312" w:hAnsi="Times New Roman" w:eastAsia="楷体_GB2312"/>
      <w:sz w:val="28"/>
      <w:szCs w:val="28"/>
    </w:rPr>
  </w:style>
  <w:style w:type="character" w:styleId="1224" w:customStyle="1">
    <w:name w:val="正文文本 2 Char"/>
    <w:link w:val="1223"/>
    <w:uiPriority w:val="0"/>
    <w:qFormat/>
    <w:rPr>
      <w:rFonts w:ascii="楷体_GB2312" w:hAnsi="Times New Roman" w:eastAsia="楷体_GB2312" w:cs="Times New Roman"/>
      <w:sz w:val="28"/>
      <w:szCs w:val="28"/>
    </w:rPr>
  </w:style>
  <w:style w:type="paragraph" w:styleId="1225" w:customStyle="1">
    <w:name w:val="普通(网站)1"/>
    <w:basedOn w:val="871"/>
    <w:uiPriority w:val="99"/>
    <w:qFormat/>
    <w:pPr>
      <w:jc w:val="left"/>
      <w:spacing w:before="100" w:beforeAutospacing="1" w:after="100" w:afterAutospacing="1"/>
      <w:widowControl/>
    </w:pPr>
    <w:rPr>
      <w:rFonts w:ascii="宋体" w:hAnsi="宋体" w:cs="宋体"/>
      <w:sz w:val="24"/>
      <w:szCs w:val="24"/>
    </w:rPr>
  </w:style>
  <w:style w:type="paragraph" w:styleId="1226" w:customStyle="1">
    <w:name w:val="索引 11"/>
    <w:basedOn w:val="871"/>
    <w:next w:val="871"/>
    <w:uiPriority w:val="0"/>
    <w:qFormat/>
    <w:pPr>
      <w:spacing w:line="240" w:lineRule="atLeast"/>
    </w:pPr>
    <w:rPr>
      <w:rFonts w:ascii="Times New Roman" w:hAnsi="Times New Roman"/>
      <w:b/>
      <w:bCs/>
      <w:szCs w:val="21"/>
    </w:rPr>
  </w:style>
  <w:style w:type="paragraph" w:styleId="1227" w:customStyle="1">
    <w:name w:val="批注主题1"/>
    <w:basedOn w:val="1190"/>
    <w:next w:val="1190"/>
    <w:link w:val="1228"/>
    <w:uiPriority w:val="0"/>
    <w:qFormat/>
    <w:rPr>
      <w:rFonts w:ascii="Times New Roman" w:hAnsi="Times New Roman"/>
      <w:b/>
      <w:bCs/>
      <w:szCs w:val="21"/>
    </w:rPr>
  </w:style>
  <w:style w:type="character" w:styleId="1228" w:customStyle="1">
    <w:name w:val="批注主题 Char"/>
    <w:link w:val="1227"/>
    <w:uiPriority w:val="0"/>
    <w:qFormat/>
    <w:rPr>
      <w:rFonts w:ascii="Times New Roman" w:hAnsi="Times New Roman" w:eastAsia="宋体" w:cs="Times New Roman"/>
      <w:b/>
      <w:bCs/>
      <w:szCs w:val="21"/>
    </w:rPr>
  </w:style>
  <w:style w:type="paragraph" w:styleId="1229" w:customStyle="1">
    <w:name w:val="正文首行缩进1"/>
    <w:basedOn w:val="871"/>
    <w:link w:val="1230"/>
    <w:uiPriority w:val="0"/>
    <w:qFormat/>
    <w:pPr>
      <w:ind w:firstLine="200"/>
      <w:spacing w:line="360" w:lineRule="auto"/>
    </w:pPr>
    <w:rPr>
      <w:rFonts w:ascii="仿宋_GB2312" w:hAnsi="Times New Roman" w:eastAsia="仿宋_GB2312"/>
      <w:sz w:val="30"/>
      <w:szCs w:val="30"/>
    </w:rPr>
  </w:style>
  <w:style w:type="character" w:styleId="1230" w:customStyle="1">
    <w:name w:val="正文首行缩进 Char"/>
    <w:link w:val="1229"/>
    <w:uiPriority w:val="0"/>
    <w:qFormat/>
    <w:rPr>
      <w:rFonts w:ascii="仿宋_GB2312" w:hAnsi="Times New Roman" w:eastAsia="仿宋_GB2312" w:cs="Times New Roman"/>
      <w:sz w:val="30"/>
      <w:szCs w:val="30"/>
    </w:rPr>
  </w:style>
  <w:style w:type="paragraph" w:styleId="1231" w:customStyle="1">
    <w:name w:val="正文首行缩进 21"/>
    <w:basedOn w:val="1196"/>
    <w:link w:val="1232"/>
    <w:uiPriority w:val="0"/>
    <w:qFormat/>
    <w:pPr>
      <w:ind w:left="0" w:firstLine="420"/>
      <w:spacing w:after="0" w:line="360" w:lineRule="auto"/>
    </w:pPr>
    <w:rPr>
      <w:rFonts w:ascii="宋体" w:hAnsi="宋体"/>
      <w:szCs w:val="20"/>
    </w:rPr>
  </w:style>
  <w:style w:type="character" w:styleId="1232" w:customStyle="1">
    <w:name w:val="正文首行缩进 2 Char"/>
    <w:link w:val="1231"/>
    <w:uiPriority w:val="0"/>
    <w:qFormat/>
    <w:rPr>
      <w:rFonts w:ascii="宋体" w:hAnsi="宋体" w:eastAsia="宋体" w:cs="Times New Roman"/>
      <w:szCs w:val="20"/>
    </w:rPr>
  </w:style>
  <w:style w:type="table" w:styleId="1233" w:customStyle="1">
    <w:name w:val="网格型1"/>
    <w:basedOn w:val="1185"/>
    <w:uiPriority w:val="0"/>
    <w:qFormat/>
    <w:pPr>
      <w:jc w:val="both"/>
      <w:widowControl w:val="off"/>
    </w:pPr>
    <w:rPr>
      <w:rFonts w:ascii="Times New Roman" w:hAnsi="Times New Roman"/>
    </w:rPr>
    <w:tblPr/>
  </w:style>
  <w:style w:type="character" w:styleId="1234" w:customStyle="1">
    <w:name w:val="要点1"/>
    <w:link w:val="871"/>
    <w:uiPriority w:val="0"/>
    <w:qFormat/>
    <w:rPr>
      <w:b/>
      <w:bCs/>
    </w:rPr>
  </w:style>
  <w:style w:type="character" w:styleId="1235" w:customStyle="1">
    <w:name w:val="页码1"/>
    <w:link w:val="871"/>
    <w:uiPriority w:val="0"/>
    <w:qFormat/>
  </w:style>
  <w:style w:type="character" w:styleId="1236" w:customStyle="1">
    <w:name w:val="已访问的超链接1"/>
    <w:link w:val="871"/>
    <w:uiPriority w:val="0"/>
    <w:qFormat/>
    <w:rPr>
      <w:color w:val="800080"/>
      <w:u w:val="single"/>
    </w:rPr>
  </w:style>
  <w:style w:type="character" w:styleId="1237" w:customStyle="1">
    <w:name w:val="超链接1"/>
    <w:link w:val="871"/>
    <w:uiPriority w:val="0"/>
    <w:qFormat/>
    <w:rPr>
      <w:color w:val="0000ff"/>
      <w:u w:val="single"/>
    </w:rPr>
  </w:style>
  <w:style w:type="character" w:styleId="1238" w:customStyle="1">
    <w:name w:val="批注引用1"/>
    <w:link w:val="871"/>
    <w:uiPriority w:val="0"/>
    <w:qFormat/>
    <w:rPr>
      <w:sz w:val="21"/>
      <w:szCs w:val="21"/>
    </w:rPr>
  </w:style>
  <w:style w:type="character" w:styleId="1239" w:customStyle="1">
    <w:name w:val="二级目录 Char"/>
    <w:link w:val="1240"/>
    <w:uiPriority w:val="0"/>
    <w:qFormat/>
    <w:rPr>
      <w:b/>
      <w:sz w:val="30"/>
      <w:szCs w:val="28"/>
    </w:rPr>
  </w:style>
  <w:style w:type="paragraph" w:styleId="1240" w:customStyle="1">
    <w:name w:val="二级目录"/>
    <w:next w:val="871"/>
    <w:link w:val="123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241" w:customStyle="1">
    <w:name w:val="列出段落 Char"/>
    <w:link w:val="1242"/>
    <w:uiPriority w:val="0"/>
    <w:qFormat/>
    <w:rPr>
      <w:rFonts w:ascii="Calibri" w:hAnsi="Calibri"/>
      <w:sz w:val="24"/>
      <w:szCs w:val="24"/>
      <w:lang w:eastAsia="en-US" w:bidi="en-US"/>
    </w:rPr>
  </w:style>
  <w:style w:type="paragraph" w:styleId="1242" w:customStyle="1">
    <w:name w:val="列出段落1"/>
    <w:basedOn w:val="871"/>
    <w:link w:val="1241"/>
    <w:uiPriority w:val="0"/>
    <w:qFormat/>
    <w:pPr>
      <w:contextualSpacing/>
      <w:ind w:left="720"/>
      <w:jc w:val="left"/>
      <w:widowControl/>
    </w:pPr>
    <w:rPr>
      <w:sz w:val="24"/>
      <w:szCs w:val="24"/>
      <w:lang w:eastAsia="en-US" w:bidi="en-US"/>
    </w:rPr>
  </w:style>
  <w:style w:type="paragraph" w:styleId="1243" w:customStyle="1">
    <w:name w:val="Body Text(ch)"/>
    <w:basedOn w:val="871"/>
    <w:next w:val="1194"/>
    <w:uiPriority w:val="0"/>
    <w:qFormat/>
    <w:pPr>
      <w:spacing w:after="120"/>
    </w:pPr>
    <w:rPr>
      <w:rFonts w:ascii="宋体" w:hAnsi="Arial"/>
      <w:bCs/>
      <w:iCs/>
      <w:szCs w:val="24"/>
    </w:rPr>
  </w:style>
  <w:style w:type="paragraph" w:styleId="1244" w:customStyle="1">
    <w:name w:val="xl27"/>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5" w:customStyle="1">
    <w:name w:val="xl26"/>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6" w:customStyle="1">
    <w:name w:val="Char"/>
    <w:basedOn w:val="871"/>
    <w:uiPriority w:val="0"/>
    <w:qFormat/>
    <w:pPr>
      <w:ind w:firstLine="200"/>
      <w:tabs>
        <w:tab w:val="left" w:pos="360" w:leader="none"/>
      </w:tabs>
    </w:pPr>
    <w:rPr>
      <w:rFonts w:ascii="Times New Roman" w:hAnsi="Times New Roman"/>
      <w:sz w:val="28"/>
      <w:szCs w:val="30"/>
    </w:rPr>
  </w:style>
  <w:style w:type="paragraph" w:styleId="1247" w:customStyle="1">
    <w:name w:val="Char1"/>
    <w:basedOn w:val="1188"/>
    <w:uiPriority w:val="0"/>
    <w:qFormat/>
    <w:rPr>
      <w:rFonts w:ascii="Tahoma" w:hAnsi="Tahoma"/>
      <w:sz w:val="24"/>
      <w:szCs w:val="24"/>
    </w:rPr>
  </w:style>
  <w:style w:type="paragraph" w:styleId="1248" w:customStyle="1">
    <w:name w:val="普通正文"/>
    <w:basedOn w:val="871"/>
    <w:uiPriority w:val="0"/>
    <w:qFormat/>
    <w:pPr>
      <w:ind w:firstLine="480"/>
      <w:jc w:val="left"/>
      <w:spacing w:before="120" w:after="120" w:line="360" w:lineRule="auto"/>
    </w:pPr>
    <w:rPr>
      <w:rFonts w:ascii="Arial" w:hAnsi="Arial"/>
      <w:sz w:val="24"/>
      <w:szCs w:val="24"/>
    </w:rPr>
  </w:style>
  <w:style w:type="paragraph" w:styleId="1249" w:customStyle="1">
    <w:name w:val="table_lines"/>
    <w:basedOn w:val="871"/>
    <w:uiPriority w:val="0"/>
    <w:qFormat/>
    <w:pPr>
      <w:jc w:val="left"/>
      <w:widowControl/>
    </w:pPr>
    <w:rPr>
      <w:rFonts w:ascii="Times New Roman" w:hAnsi="Times New Roman"/>
      <w:sz w:val="20"/>
      <w:szCs w:val="20"/>
      <w:lang w:val="de-DE" w:eastAsia="de-DE"/>
    </w:rPr>
  </w:style>
  <w:style w:type="paragraph" w:styleId="125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51" w:customStyle="1">
    <w:name w:val="font7"/>
    <w:basedOn w:val="871"/>
    <w:uiPriority w:val="0"/>
    <w:qFormat/>
    <w:pPr>
      <w:jc w:val="left"/>
      <w:spacing w:before="100" w:beforeAutospacing="1" w:after="100" w:afterAutospacing="1"/>
      <w:widowControl/>
    </w:pPr>
    <w:rPr>
      <w:rFonts w:hint="eastAsia" w:ascii="宋体" w:hAnsi="宋体"/>
      <w:sz w:val="18"/>
      <w:szCs w:val="18"/>
    </w:rPr>
  </w:style>
  <w:style w:type="paragraph" w:styleId="1252" w:customStyle="1">
    <w:name w:val="Char Char Char Char"/>
    <w:basedOn w:val="1188"/>
    <w:uiPriority w:val="0"/>
    <w:qFormat/>
    <w:pPr>
      <w:spacing w:line="360" w:lineRule="auto"/>
    </w:pPr>
    <w:rPr>
      <w:rFonts w:ascii="Tahoma" w:hAnsi="Tahoma"/>
      <w:sz w:val="24"/>
      <w:szCs w:val="24"/>
    </w:rPr>
  </w:style>
  <w:style w:type="paragraph" w:styleId="1253" w:customStyle="1">
    <w:name w:val="列出段落"/>
    <w:basedOn w:val="871"/>
    <w:uiPriority w:val="0"/>
    <w:qFormat/>
    <w:pPr>
      <w:contextualSpacing/>
      <w:ind w:left="720"/>
      <w:jc w:val="left"/>
      <w:widowControl/>
    </w:pPr>
    <w:rPr>
      <w:sz w:val="24"/>
      <w:szCs w:val="24"/>
      <w:lang w:eastAsia="en-US" w:bidi="en-US"/>
    </w:rPr>
  </w:style>
  <w:style w:type="paragraph" w:styleId="1254" w:customStyle="1">
    <w:name w:val="4"/>
    <w:basedOn w:val="871"/>
    <w:next w:val="1218"/>
    <w:uiPriority w:val="0"/>
    <w:qFormat/>
    <w:pPr>
      <w:ind w:firstLine="420"/>
      <w:spacing w:line="360" w:lineRule="auto"/>
    </w:pPr>
    <w:rPr>
      <w:rFonts w:ascii="Times New Roman" w:hAnsi="Times New Roman"/>
      <w:color w:val="ff0000"/>
      <w:sz w:val="24"/>
      <w:szCs w:val="24"/>
    </w:rPr>
  </w:style>
  <w:style w:type="paragraph" w:styleId="1255" w:customStyle="1">
    <w:name w:val="普通 (Web)"/>
    <w:basedOn w:val="871"/>
    <w:uiPriority w:val="0"/>
    <w:qFormat/>
    <w:pPr>
      <w:jc w:val="left"/>
      <w:spacing w:before="100" w:beforeAutospacing="1" w:after="100" w:afterAutospacing="1"/>
      <w:widowControl/>
    </w:pPr>
    <w:rPr>
      <w:rFonts w:ascii="宋体" w:hAnsi="宋体"/>
      <w:sz w:val="24"/>
      <w:szCs w:val="24"/>
    </w:rPr>
  </w:style>
  <w:style w:type="paragraph" w:styleId="1256" w:customStyle="1">
    <w:name w:val="Char Char Char Char Char Char Char Char Char Char"/>
    <w:basedOn w:val="871"/>
    <w:uiPriority w:val="0"/>
    <w:qFormat/>
    <w:pPr>
      <w:spacing w:line="360" w:lineRule="auto"/>
    </w:pPr>
    <w:rPr>
      <w:rFonts w:ascii="Times New Roman" w:hAnsi="Times New Roman"/>
      <w:sz w:val="24"/>
      <w:szCs w:val="20"/>
    </w:rPr>
  </w:style>
  <w:style w:type="paragraph" w:styleId="1257" w:customStyle="1">
    <w:name w:val="样式1"/>
    <w:basedOn w:val="871"/>
    <w:uiPriority w:val="0"/>
    <w:qFormat/>
    <w:pPr>
      <w:numPr>
        <w:ilvl w:val="0"/>
        <w:numId w:val="3"/>
      </w:numPr>
    </w:pPr>
    <w:rPr>
      <w:rFonts w:ascii="宋体" w:hAnsi="宋体"/>
      <w:szCs w:val="21"/>
    </w:rPr>
  </w:style>
  <w:style w:type="paragraph" w:styleId="1258" w:customStyle="1">
    <w:name w:val="font6"/>
    <w:basedOn w:val="871"/>
    <w:uiPriority w:val="0"/>
    <w:qFormat/>
    <w:pPr>
      <w:jc w:val="left"/>
      <w:spacing w:before="100" w:beforeAutospacing="1" w:after="100" w:afterAutospacing="1"/>
      <w:widowControl/>
    </w:pPr>
    <w:rPr>
      <w:rFonts w:hint="eastAsia" w:ascii="宋体" w:hAnsi="宋体"/>
      <w:sz w:val="28"/>
      <w:szCs w:val="28"/>
      <w:u w:val="single"/>
    </w:rPr>
  </w:style>
  <w:style w:type="paragraph" w:styleId="1259" w:customStyle="1">
    <w:name w:val="xl25"/>
    <w:basedOn w:val="8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0" w:customStyle="1">
    <w:name w:val="图标"/>
    <w:basedOn w:val="871"/>
    <w:next w:val="87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1" w:customStyle="1">
    <w:name w:val="标题3"/>
    <w:basedOn w:val="871"/>
    <w:next w:val="871"/>
    <w:uiPriority w:val="0"/>
    <w:qFormat/>
    <w:pPr>
      <w:ind w:firstLine="624"/>
      <w:spacing w:line="590" w:lineRule="atLeast"/>
    </w:pPr>
    <w:rPr>
      <w:rFonts w:ascii="方正黑体_GBK" w:hAnsi="Times New Roman" w:eastAsia="方正黑体_GBK"/>
      <w:sz w:val="32"/>
      <w:szCs w:val="32"/>
    </w:rPr>
  </w:style>
  <w:style w:type="paragraph" w:styleId="1262" w:customStyle="1">
    <w:name w:val="xl24"/>
    <w:basedOn w:val="8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3" w:customStyle="1">
    <w:name w:val="xl29"/>
    <w:basedOn w:val="8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4" w:customStyle="1">
    <w:name w:val="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1265" w:customStyle="1">
    <w:name w:val="xl28"/>
    <w:basedOn w:val="8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6" w:customStyle="1">
    <w:name w:val="Char Char Char Char Char Char Char Char1"/>
    <w:basedOn w:val="871"/>
    <w:uiPriority w:val="0"/>
    <w:qFormat/>
    <w:pPr>
      <w:jc w:val="left"/>
      <w:spacing w:after="160" w:line="240" w:lineRule="exact"/>
      <w:widowControl/>
    </w:pPr>
    <w:rPr>
      <w:rFonts w:ascii="Verdana" w:hAnsi="Verdana"/>
      <w:sz w:val="20"/>
      <w:szCs w:val="20"/>
      <w:lang w:eastAsia="en-US"/>
    </w:rPr>
  </w:style>
  <w:style w:type="paragraph" w:styleId="1267" w:customStyle="1">
    <w:name w:val="xl30"/>
    <w:basedOn w:val="871"/>
    <w:uiPriority w:val="0"/>
    <w:qFormat/>
    <w:pPr>
      <w:jc w:val="center"/>
      <w:spacing w:before="100" w:beforeAutospacing="1" w:after="100" w:afterAutospacing="1"/>
      <w:widowControl/>
    </w:pPr>
    <w:rPr>
      <w:rFonts w:ascii="宋体" w:hAnsi="宋体"/>
      <w:b/>
      <w:bCs/>
      <w:sz w:val="36"/>
      <w:szCs w:val="36"/>
    </w:rPr>
  </w:style>
  <w:style w:type="paragraph" w:styleId="1268" w:customStyle="1">
    <w:name w:val="Char Char Char Char1"/>
    <w:basedOn w:val="1188"/>
    <w:uiPriority w:val="0"/>
    <w:qFormat/>
    <w:pPr>
      <w:spacing w:line="360" w:lineRule="auto"/>
    </w:pPr>
    <w:rPr>
      <w:rFonts w:ascii="Tahoma" w:hAnsi="Tahoma"/>
      <w:sz w:val="24"/>
      <w:szCs w:val="24"/>
    </w:rPr>
  </w:style>
  <w:style w:type="paragraph" w:styleId="1269" w:customStyle="1">
    <w:name w:val="table_1stline"/>
    <w:basedOn w:val="871"/>
    <w:uiPriority w:val="0"/>
    <w:qFormat/>
    <w:pPr>
      <w:jc w:val="left"/>
      <w:spacing w:before="120"/>
      <w:widowControl/>
    </w:pPr>
    <w:rPr>
      <w:rFonts w:ascii="Times New Roman" w:hAnsi="Times New Roman"/>
      <w:bCs/>
      <w:sz w:val="20"/>
      <w:szCs w:val="20"/>
      <w:lang w:val="de-DE" w:eastAsia="de-DE"/>
    </w:rPr>
  </w:style>
  <w:style w:type="paragraph" w:styleId="1270" w:customStyle="1">
    <w:name w:val="font5"/>
    <w:basedOn w:val="871"/>
    <w:uiPriority w:val="0"/>
    <w:qFormat/>
    <w:pPr>
      <w:jc w:val="left"/>
      <w:spacing w:before="100" w:beforeAutospacing="1" w:after="100" w:afterAutospacing="1"/>
      <w:widowControl/>
    </w:pPr>
    <w:rPr>
      <w:rFonts w:hint="eastAsia" w:ascii="宋体" w:hAnsi="宋体"/>
      <w:sz w:val="28"/>
      <w:szCs w:val="28"/>
    </w:rPr>
  </w:style>
  <w:style w:type="paragraph" w:styleId="1271" w:customStyle="1">
    <w:name w:val="标题1"/>
    <w:basedOn w:val="871"/>
    <w:next w:val="87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2" w:customStyle="1">
    <w:name w:val="修订1"/>
    <w:uiPriority w:val="99"/>
    <w:qFormat/>
    <w:rPr>
      <w:rFonts w:hint="default" w:ascii="Times New Roman" w:hAnsi="Times New Roman" w:eastAsia="宋体" w:cs="Times New Roman"/>
      <w:sz w:val="21"/>
      <w:szCs w:val="21"/>
      <w:lang w:val="en-US" w:eastAsia="zh-CN" w:bidi="ar-SA"/>
    </w:rPr>
  </w:style>
  <w:style w:type="paragraph" w:styleId="127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74" w:customStyle="1">
    <w:name w:val="*正文"/>
    <w:basedOn w:val="871"/>
    <w:uiPriority w:val="0"/>
    <w:qFormat/>
    <w:pPr>
      <w:spacing w:line="360" w:lineRule="auto"/>
      <w:widowControl/>
    </w:pPr>
    <w:rPr>
      <w:rFonts w:ascii="仿宋_GB2312" w:eastAsia="仿宋_GB2312"/>
      <w:sz w:val="24"/>
      <w:szCs w:val="28"/>
    </w:rPr>
  </w:style>
  <w:style w:type="paragraph" w:styleId="1275" w:customStyle="1">
    <w:name w:val="_Style 294"/>
    <w:basedOn w:val="871"/>
    <w:next w:val="871"/>
    <w:uiPriority w:val="39"/>
    <w:qFormat/>
    <w:pPr>
      <w:spacing w:after="57"/>
    </w:pPr>
  </w:style>
  <w:style w:type="paragraph" w:styleId="1276" w:customStyle="1">
    <w:name w:val="修订2"/>
    <w:uiPriority w:val="99"/>
    <w:qFormat/>
    <w:rPr>
      <w:rFonts w:hint="default" w:ascii="Calibri" w:hAnsi="Calibri" w:eastAsia="宋体" w:cs="Times New Roman"/>
      <w:sz w:val="21"/>
      <w:szCs w:val="22"/>
      <w:lang w:val="en-US" w:eastAsia="zh-CN" w:bidi="ar-SA"/>
    </w:rPr>
  </w:style>
  <w:style w:type="paragraph" w:styleId="1277" w:customStyle="1">
    <w:name w:val="null3"/>
    <w:uiPriority w:val="0"/>
    <w:qFormat/>
    <w:rPr>
      <w:rFonts w:hint="eastAsia" w:ascii="Calibri" w:hAnsi="Calibri" w:eastAsia="宋体" w:cs="Times New Roman"/>
      <w:lang w:val="en-US" w:eastAsia="en-US" w:bidi="ar-SA"/>
    </w:rPr>
  </w:style>
  <w:style w:type="paragraph" w:styleId="1278" w:customStyle="1">
    <w:name w:val="Table Text"/>
    <w:basedOn w:val="871"/>
    <w:uiPriority w:val="0"/>
    <w:semiHidden/>
    <w:qFormat/>
    <w:rPr>
      <w:rFonts w:ascii="宋体" w:hAnsi="宋体" w:eastAsia="宋体" w:cs="宋体"/>
      <w:sz w:val="24"/>
      <w:szCs w:val="24"/>
      <w:lang w:val="en-US" w:eastAsia="en-US" w:bidi="ar-SA"/>
    </w:rPr>
  </w:style>
  <w:style w:type="paragraph" w:styleId="12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9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田长山</cp:lastModifiedBy>
  <cp:revision>6</cp:revision>
  <dcterms:created xsi:type="dcterms:W3CDTF">2023-03-27T23:28:00Z</dcterms:created>
  <dcterms:modified xsi:type="dcterms:W3CDTF">2026-11-02T05:58:36Z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B74019C99075490DB689EC7E303DDFBD_13</vt:lpwstr>
  </property>
  <property fmtid="{D5CDD505-2E9C-101B-9397-08002B2CF9AE}" pid="4" name="KSOTemplateDocerSaveRecord">
    <vt:lpwstr>eyJoZGlkIjoiZjFkYmY1Nzk1ZGEwNGY0Yzk5NDlkODRlNzQ3N2ZlYWUiLCJ1c2VySWQiOiIzMDA0MjAwNDQifQ==</vt:lpwstr>
  </property>
</Properties>
</file>